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eastAsia" w:ascii="黑体" w:hAnsi="黑体" w:eastAsia="黑体" w:cs="Times New Roman"/>
          <w:b/>
          <w:bCs/>
          <w:sz w:val="52"/>
          <w:szCs w:val="52"/>
          <w:lang w:val="en-US" w:eastAsia="zh-CN"/>
        </w:rPr>
      </w:pPr>
    </w:p>
    <w:p>
      <w:pPr>
        <w:snapToGrid w:val="0"/>
        <w:spacing w:line="360" w:lineRule="auto"/>
        <w:jc w:val="center"/>
        <w:rPr>
          <w:rFonts w:hint="eastAsia" w:ascii="黑体" w:hAnsi="黑体" w:eastAsia="黑体" w:cs="Times New Roman"/>
          <w:b/>
          <w:bCs/>
          <w:sz w:val="52"/>
          <w:szCs w:val="52"/>
          <w:lang w:val="en-US" w:eastAsia="zh-CN"/>
        </w:rPr>
      </w:pPr>
      <w:r>
        <w:rPr>
          <w:rFonts w:hint="eastAsia" w:ascii="黑体" w:hAnsi="黑体" w:eastAsia="黑体" w:cs="Times New Roman"/>
          <w:b/>
          <w:bCs/>
          <w:sz w:val="52"/>
          <w:szCs w:val="52"/>
          <w:lang w:val="en-US" w:eastAsia="zh-CN"/>
        </w:rPr>
        <w:t>湖南港产科技有限公司</w:t>
      </w:r>
    </w:p>
    <w:p>
      <w:pPr>
        <w:snapToGrid w:val="0"/>
        <w:spacing w:line="360" w:lineRule="auto"/>
        <w:jc w:val="center"/>
        <w:rPr>
          <w:rFonts w:hint="eastAsia" w:ascii="黑体" w:hAnsi="黑体" w:eastAsia="黑体" w:cs="Times New Roman"/>
          <w:b/>
          <w:bCs/>
          <w:sz w:val="52"/>
          <w:szCs w:val="52"/>
          <w:lang w:val="en-US" w:eastAsia="zh-CN"/>
        </w:rPr>
      </w:pPr>
    </w:p>
    <w:p>
      <w:pPr>
        <w:snapToGrid w:val="0"/>
        <w:spacing w:line="360" w:lineRule="auto"/>
        <w:jc w:val="center"/>
        <w:rPr>
          <w:rFonts w:hint="eastAsia" w:ascii="黑体" w:hAnsi="黑体" w:eastAsia="黑体" w:cs="Times New Roman"/>
          <w:b/>
          <w:bCs/>
          <w:sz w:val="52"/>
          <w:szCs w:val="52"/>
          <w:lang w:val="en-US" w:eastAsia="zh-CN"/>
        </w:rPr>
      </w:pPr>
    </w:p>
    <w:p>
      <w:pPr>
        <w:pStyle w:val="36"/>
        <w:rPr>
          <w:rFonts w:hint="eastAsia" w:ascii="黑体" w:hAnsi="黑体" w:eastAsia="黑体" w:cs="Times New Roman"/>
          <w:b/>
          <w:bCs/>
          <w:sz w:val="52"/>
          <w:szCs w:val="52"/>
          <w:lang w:val="en-US" w:eastAsia="zh-CN"/>
        </w:rPr>
      </w:pPr>
    </w:p>
    <w:p>
      <w:pPr>
        <w:pStyle w:val="36"/>
        <w:rPr>
          <w:rFonts w:hint="eastAsia" w:ascii="黑体" w:hAnsi="黑体" w:eastAsia="黑体" w:cs="Times New Roman"/>
          <w:b/>
          <w:bCs/>
          <w:sz w:val="52"/>
          <w:szCs w:val="52"/>
          <w:lang w:val="en-US" w:eastAsia="zh-CN"/>
        </w:rPr>
      </w:pPr>
    </w:p>
    <w:p>
      <w:pPr>
        <w:snapToGrid w:val="0"/>
        <w:spacing w:line="360" w:lineRule="auto"/>
        <w:jc w:val="center"/>
        <w:rPr>
          <w:rFonts w:ascii="黑体" w:hAnsi="黑体" w:eastAsia="黑体" w:cs="黑体"/>
          <w:b/>
          <w:bCs/>
          <w:sz w:val="24"/>
          <w:szCs w:val="24"/>
        </w:rPr>
      </w:pPr>
      <w:r>
        <w:rPr>
          <w:rFonts w:hint="eastAsia" w:ascii="黑体" w:hAnsi="黑体" w:eastAsia="黑体" w:cs="Times New Roman"/>
          <w:b/>
          <w:bCs/>
          <w:sz w:val="44"/>
          <w:szCs w:val="44"/>
          <w:lang w:val="en-US" w:eastAsia="zh-CN"/>
        </w:rPr>
        <w:t>钢筋混凝土立柱金属网片防护栅栏及配件采购询价文件</w:t>
      </w:r>
    </w:p>
    <w:p>
      <w:pPr>
        <w:snapToGrid w:val="0"/>
        <w:spacing w:line="480" w:lineRule="auto"/>
        <w:jc w:val="center"/>
        <w:rPr>
          <w:rFonts w:hint="eastAsia" w:ascii="黑体" w:hAnsi="黑体" w:eastAsia="黑体" w:cs="黑体"/>
          <w:b/>
          <w:bCs/>
          <w:sz w:val="30"/>
          <w:szCs w:val="30"/>
          <w:highlight w:val="none"/>
        </w:rPr>
      </w:pPr>
    </w:p>
    <w:p>
      <w:pPr>
        <w:snapToGrid w:val="0"/>
        <w:spacing w:line="480" w:lineRule="auto"/>
        <w:jc w:val="center"/>
        <w:rPr>
          <w:rFonts w:ascii="黑体" w:hAnsi="黑体" w:eastAsia="黑体" w:cs="黑体"/>
          <w:b/>
          <w:bCs/>
          <w:sz w:val="30"/>
          <w:szCs w:val="30"/>
          <w:highlight w:val="none"/>
        </w:rPr>
      </w:pPr>
      <w:r>
        <w:rPr>
          <w:rFonts w:hint="eastAsia" w:ascii="黑体" w:hAnsi="黑体" w:eastAsia="黑体" w:cs="黑体"/>
          <w:b/>
          <w:bCs/>
          <w:sz w:val="30"/>
          <w:szCs w:val="30"/>
          <w:highlight w:val="none"/>
        </w:rPr>
        <w:t>省港</w:t>
      </w:r>
      <w:r>
        <w:rPr>
          <w:rFonts w:hint="eastAsia" w:ascii="黑体" w:hAnsi="黑体" w:eastAsia="黑体" w:cs="黑体"/>
          <w:b/>
          <w:bCs/>
          <w:sz w:val="30"/>
          <w:szCs w:val="30"/>
          <w:highlight w:val="none"/>
          <w:lang w:eastAsia="zh-CN"/>
        </w:rPr>
        <w:t>货</w:t>
      </w:r>
      <w:r>
        <w:rPr>
          <w:rFonts w:hint="eastAsia" w:ascii="黑体" w:hAnsi="黑体" w:eastAsia="黑体" w:cs="黑体"/>
          <w:b/>
          <w:bCs/>
          <w:sz w:val="30"/>
          <w:szCs w:val="30"/>
          <w:highlight w:val="none"/>
        </w:rPr>
        <w:t>（202</w:t>
      </w:r>
      <w:r>
        <w:rPr>
          <w:rFonts w:hint="eastAsia" w:ascii="黑体" w:hAnsi="黑体" w:eastAsia="黑体" w:cs="黑体"/>
          <w:b/>
          <w:bCs/>
          <w:sz w:val="30"/>
          <w:szCs w:val="30"/>
          <w:highlight w:val="none"/>
          <w:lang w:val="en-US" w:eastAsia="zh-CN"/>
        </w:rPr>
        <w:t>4</w:t>
      </w:r>
      <w:r>
        <w:rPr>
          <w:rFonts w:hint="eastAsia" w:ascii="黑体" w:hAnsi="黑体" w:eastAsia="黑体" w:cs="黑体"/>
          <w:b/>
          <w:bCs/>
          <w:sz w:val="30"/>
          <w:szCs w:val="30"/>
          <w:highlight w:val="none"/>
        </w:rPr>
        <w:t>）年询第</w:t>
      </w:r>
      <w:r>
        <w:rPr>
          <w:rFonts w:hint="eastAsia" w:ascii="黑体" w:hAnsi="黑体" w:eastAsia="黑体" w:cs="黑体"/>
          <w:b/>
          <w:bCs/>
          <w:sz w:val="30"/>
          <w:szCs w:val="30"/>
          <w:highlight w:val="none"/>
          <w:lang w:val="en-US" w:eastAsia="zh-CN"/>
        </w:rPr>
        <w:t xml:space="preserve">  </w:t>
      </w:r>
      <w:r>
        <w:rPr>
          <w:rFonts w:hint="eastAsia" w:ascii="黑体" w:hAnsi="黑体" w:eastAsia="黑体" w:cs="黑体"/>
          <w:b/>
          <w:bCs/>
          <w:sz w:val="30"/>
          <w:szCs w:val="30"/>
          <w:highlight w:val="none"/>
        </w:rPr>
        <w:t>号</w:t>
      </w:r>
      <w:r>
        <w:rPr>
          <w:rFonts w:hint="eastAsia" w:ascii="黑体" w:hAnsi="黑体" w:eastAsia="黑体" w:cs="黑体"/>
          <w:b/>
          <w:bCs/>
          <w:sz w:val="30"/>
          <w:szCs w:val="30"/>
          <w:highlight w:val="none"/>
          <w:lang w:val="en-US" w:eastAsia="zh-CN"/>
        </w:rPr>
        <w:t>[</w:t>
      </w:r>
      <w:r>
        <w:rPr>
          <w:rFonts w:hint="eastAsia" w:ascii="黑体" w:hAnsi="黑体" w:eastAsia="黑体" w:cs="黑体"/>
          <w:b/>
          <w:bCs/>
          <w:sz w:val="30"/>
          <w:szCs w:val="30"/>
          <w:highlight w:val="none"/>
          <w:lang w:eastAsia="zh-CN"/>
        </w:rPr>
        <w:t>港产</w:t>
      </w:r>
      <w:r>
        <w:rPr>
          <w:rFonts w:hint="eastAsia" w:ascii="黑体" w:hAnsi="黑体" w:eastAsia="黑体" w:cs="黑体"/>
          <w:b/>
          <w:bCs/>
          <w:sz w:val="30"/>
          <w:szCs w:val="30"/>
          <w:highlight w:val="none"/>
          <w:lang w:val="en-US" w:eastAsia="zh-CN"/>
        </w:rPr>
        <w:t>]</w:t>
      </w:r>
    </w:p>
    <w:p>
      <w:pPr>
        <w:spacing w:line="360" w:lineRule="auto"/>
      </w:pPr>
    </w:p>
    <w:p>
      <w:pPr>
        <w:pStyle w:val="37"/>
        <w:spacing w:line="360" w:lineRule="auto"/>
      </w:pPr>
    </w:p>
    <w:p>
      <w:pPr>
        <w:pStyle w:val="37"/>
        <w:spacing w:line="360" w:lineRule="auto"/>
      </w:pPr>
    </w:p>
    <w:p>
      <w:pPr>
        <w:pStyle w:val="37"/>
        <w:spacing w:line="360" w:lineRule="auto"/>
      </w:pPr>
    </w:p>
    <w:p>
      <w:pPr>
        <w:pStyle w:val="37"/>
        <w:spacing w:line="360" w:lineRule="auto"/>
        <w:ind w:left="0" w:leftChars="0" w:firstLine="0" w:firstLineChars="0"/>
      </w:pPr>
    </w:p>
    <w:p>
      <w:pPr>
        <w:pStyle w:val="37"/>
        <w:spacing w:line="360" w:lineRule="auto"/>
      </w:pPr>
    </w:p>
    <w:p>
      <w:pPr>
        <w:pStyle w:val="37"/>
        <w:spacing w:line="360" w:lineRule="auto"/>
        <w:ind w:left="0" w:leftChars="0" w:firstLine="0" w:firstLineChars="0"/>
      </w:pPr>
    </w:p>
    <w:p>
      <w:pPr>
        <w:spacing w:line="360" w:lineRule="auto"/>
      </w:pPr>
    </w:p>
    <w:p>
      <w:pPr>
        <w:tabs>
          <w:tab w:val="left" w:pos="0"/>
          <w:tab w:val="left" w:pos="4185"/>
        </w:tabs>
        <w:spacing w:line="360" w:lineRule="auto"/>
        <w:ind w:right="-6"/>
        <w:jc w:val="center"/>
        <w:rPr>
          <w:rFonts w:ascii="黑体" w:hAnsi="黑体" w:eastAsia="黑体"/>
          <w:bCs/>
          <w:sz w:val="48"/>
          <w:szCs w:val="48"/>
        </w:rPr>
      </w:pPr>
      <w:r>
        <w:rPr>
          <w:rFonts w:hint="eastAsia" w:ascii="黑体" w:hAnsi="黑体" w:eastAsia="黑体"/>
          <w:bCs/>
          <w:sz w:val="48"/>
          <w:szCs w:val="48"/>
          <w:lang w:val="en-US" w:eastAsia="zh-CN"/>
        </w:rPr>
        <w:t>湖南港产科技</w:t>
      </w:r>
      <w:r>
        <w:rPr>
          <w:rFonts w:hint="eastAsia" w:ascii="黑体" w:hAnsi="黑体" w:eastAsia="黑体"/>
          <w:bCs/>
          <w:sz w:val="48"/>
          <w:szCs w:val="48"/>
        </w:rPr>
        <w:t>有限公司</w:t>
      </w:r>
    </w:p>
    <w:p>
      <w:pPr>
        <w:tabs>
          <w:tab w:val="left" w:pos="0"/>
          <w:tab w:val="left" w:pos="4185"/>
        </w:tabs>
        <w:spacing w:line="360" w:lineRule="auto"/>
        <w:ind w:right="-6"/>
        <w:jc w:val="center"/>
        <w:rPr>
          <w:rFonts w:ascii="黑体" w:hAnsi="黑体" w:eastAsia="黑体"/>
          <w:b w:val="0"/>
          <w:color w:val="auto"/>
          <w:sz w:val="44"/>
          <w:szCs w:val="44"/>
          <w:lang w:val="zh-CN"/>
        </w:rPr>
      </w:pPr>
      <w:r>
        <w:rPr>
          <w:rFonts w:hint="eastAsia" w:ascii="黑体" w:hAnsi="黑体" w:eastAsia="黑体"/>
          <w:bCs/>
          <w:sz w:val="48"/>
          <w:szCs w:val="48"/>
        </w:rPr>
        <w:t>二О二</w:t>
      </w:r>
      <w:r>
        <w:rPr>
          <w:rFonts w:hint="eastAsia" w:ascii="黑体" w:hAnsi="黑体" w:eastAsia="黑体"/>
          <w:bCs/>
          <w:sz w:val="48"/>
          <w:szCs w:val="48"/>
          <w:lang w:val="en-US" w:eastAsia="zh-CN"/>
        </w:rPr>
        <w:t>四</w:t>
      </w:r>
      <w:r>
        <w:rPr>
          <w:rFonts w:hint="eastAsia" w:ascii="黑体" w:hAnsi="黑体" w:eastAsia="黑体"/>
          <w:bCs/>
          <w:sz w:val="48"/>
          <w:szCs w:val="48"/>
        </w:rPr>
        <w:t>年</w:t>
      </w:r>
      <w:r>
        <w:rPr>
          <w:rFonts w:hint="eastAsia" w:ascii="黑体" w:hAnsi="黑体" w:eastAsia="黑体"/>
          <w:bCs/>
          <w:sz w:val="48"/>
          <w:szCs w:val="48"/>
          <w:lang w:val="en-US" w:eastAsia="zh-CN"/>
        </w:rPr>
        <w:t>三</w:t>
      </w:r>
      <w:r>
        <w:rPr>
          <w:rFonts w:hint="eastAsia" w:ascii="黑体" w:hAnsi="黑体" w:eastAsia="黑体"/>
          <w:bCs/>
          <w:sz w:val="48"/>
          <w:szCs w:val="48"/>
        </w:rPr>
        <w:t>月</w:t>
      </w:r>
    </w:p>
    <w:p>
      <w:pPr>
        <w:pStyle w:val="187"/>
        <w:keepNext w:val="0"/>
        <w:keepLines w:val="0"/>
        <w:widowControl w:val="0"/>
        <w:spacing w:before="0" w:line="360" w:lineRule="auto"/>
        <w:ind w:left="440"/>
        <w:jc w:val="center"/>
        <w:rPr>
          <w:rFonts w:ascii="黑体" w:hAnsi="黑体" w:eastAsia="黑体"/>
          <w:b w:val="0"/>
          <w:color w:val="auto"/>
          <w:sz w:val="44"/>
          <w:szCs w:val="44"/>
          <w:lang w:val="zh-CN"/>
        </w:rPr>
      </w:pPr>
      <w:r>
        <w:rPr>
          <w:rFonts w:ascii="黑体" w:hAnsi="黑体" w:eastAsia="黑体"/>
          <w:b w:val="0"/>
          <w:color w:val="auto"/>
          <w:sz w:val="44"/>
          <w:szCs w:val="44"/>
          <w:lang w:val="zh-CN"/>
        </w:rPr>
        <w:t>目    录</w:t>
      </w:r>
    </w:p>
    <w:p>
      <w:pPr>
        <w:spacing w:line="360" w:lineRule="auto"/>
        <w:jc w:val="center"/>
        <w:rPr>
          <w:rFonts w:eastAsia="华文楷体"/>
          <w:sz w:val="28"/>
          <w:szCs w:val="28"/>
          <w:lang w:val="zh-CN"/>
        </w:rPr>
      </w:pPr>
    </w:p>
    <w:p>
      <w:pPr>
        <w:pStyle w:val="24"/>
        <w:tabs>
          <w:tab w:val="right" w:leader="dot" w:pos="8948"/>
          <w:tab w:val="clear" w:pos="9242"/>
        </w:tabs>
        <w:adjustRightInd w:val="0"/>
        <w:snapToGrid w:val="0"/>
        <w:spacing w:before="60" w:after="60" w:line="360" w:lineRule="auto"/>
        <w:rPr>
          <w:rFonts w:hint="eastAsia" w:ascii="微软雅黑" w:hAnsi="微软雅黑" w:eastAsia="微软雅黑" w:cs="微软雅黑"/>
          <w:bCs/>
          <w:caps/>
          <w:sz w:val="24"/>
          <w:szCs w:val="24"/>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TOC \o "1-3" \h \z \u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"_Toc77254096"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第一章  采购公告</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3</w:t>
      </w:r>
    </w:p>
    <w:p>
      <w:pPr>
        <w:pStyle w:val="24"/>
        <w:tabs>
          <w:tab w:val="right" w:leader="dot" w:pos="8948"/>
          <w:tab w:val="clear" w:pos="9242"/>
        </w:tabs>
        <w:adjustRightInd w:val="0"/>
        <w:snapToGrid w:val="0"/>
        <w:spacing w:before="60" w:after="60" w:line="360" w:lineRule="auto"/>
        <w:rPr>
          <w:rFonts w:hint="eastAsia" w:ascii="微软雅黑" w:hAnsi="微软雅黑" w:eastAsia="微软雅黑" w:cs="微软雅黑"/>
          <w:bCs/>
          <w:caps/>
          <w:sz w:val="24"/>
          <w:szCs w:val="24"/>
          <w:lang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"_Toc77254106"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第二章  供应商须知</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7</w:t>
      </w:r>
    </w:p>
    <w:p>
      <w:pPr>
        <w:pStyle w:val="24"/>
        <w:tabs>
          <w:tab w:val="right" w:leader="dot" w:pos="8948"/>
          <w:tab w:val="clear" w:pos="9242"/>
        </w:tabs>
        <w:adjustRightInd w:val="0"/>
        <w:snapToGrid w:val="0"/>
        <w:spacing w:before="60" w:after="60"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"_Toc77254124"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第三章 评标办</w:t>
      </w:r>
      <w:bookmarkStart w:id="0" w:name="_Hlt79481237"/>
      <w:bookmarkStart w:id="1" w:name="_Hlt79481238"/>
      <w:r>
        <w:rPr>
          <w:rStyle w:val="45"/>
          <w:rFonts w:hint="eastAsia" w:ascii="微软雅黑" w:hAnsi="微软雅黑" w:eastAsia="微软雅黑" w:cs="微软雅黑"/>
          <w:sz w:val="24"/>
          <w:szCs w:val="24"/>
        </w:rPr>
        <w:t>法</w:t>
      </w:r>
      <w:bookmarkEnd w:id="0"/>
      <w:bookmarkEnd w:id="1"/>
      <w:r>
        <w:rPr>
          <w:rStyle w:val="45"/>
          <w:rFonts w:hint="eastAsia" w:ascii="微软雅黑" w:hAnsi="微软雅黑" w:eastAsia="微软雅黑" w:cs="微软雅黑"/>
          <w:sz w:val="24"/>
          <w:szCs w:val="24"/>
        </w:rPr>
        <w:t>（最低价法）</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25</w:t>
      </w:r>
    </w:p>
    <w:p>
      <w:pPr>
        <w:pStyle w:val="24"/>
        <w:tabs>
          <w:tab w:val="right" w:leader="dot" w:pos="8948"/>
          <w:tab w:val="clear" w:pos="9242"/>
        </w:tabs>
        <w:adjustRightInd w:val="0"/>
        <w:snapToGrid w:val="0"/>
        <w:spacing w:before="60" w:after="60"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"_Toc77254138"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第四章 合同条款及格式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29</w:t>
      </w:r>
    </w:p>
    <w:p>
      <w:pPr>
        <w:pStyle w:val="24"/>
        <w:tabs>
          <w:tab w:val="right" w:leader="dot" w:pos="8948"/>
          <w:tab w:val="clear" w:pos="9242"/>
        </w:tabs>
        <w:adjustRightInd w:val="0"/>
        <w:snapToGrid w:val="0"/>
        <w:spacing w:before="60" w:after="60" w:line="360" w:lineRule="auto"/>
        <w:rPr>
          <w:rFonts w:hint="eastAsia" w:ascii="微软雅黑" w:hAnsi="微软雅黑" w:eastAsia="微软雅黑" w:cs="微软雅黑"/>
          <w:bCs/>
          <w:caps/>
          <w:sz w:val="24"/>
          <w:szCs w:val="24"/>
          <w:lang w:val="en-US"/>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"_Toc77254286"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第五章 采购需求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37</w:t>
      </w:r>
    </w:p>
    <w:p>
      <w:pPr>
        <w:pStyle w:val="24"/>
        <w:tabs>
          <w:tab w:val="right" w:leader="dot" w:pos="8948"/>
          <w:tab w:val="clear" w:pos="9242"/>
        </w:tabs>
        <w:adjustRightInd w:val="0"/>
        <w:snapToGrid w:val="0"/>
        <w:spacing w:before="60" w:after="60" w:line="360" w:lineRule="auto"/>
        <w:rPr>
          <w:rFonts w:hint="eastAsia" w:ascii="微软雅黑" w:hAnsi="微软雅黑" w:eastAsia="微软雅黑" w:cs="微软雅黑"/>
          <w:bCs/>
          <w:caps/>
          <w:sz w:val="24"/>
          <w:szCs w:val="24"/>
          <w:lang w:val="en-US"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"_Toc77254297"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第六章 响应文件格式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39</w:t>
      </w:r>
    </w:p>
    <w:p>
      <w:pPr>
        <w:pStyle w:val="30"/>
        <w:tabs>
          <w:tab w:val="right" w:leader="dot" w:pos="8948"/>
        </w:tabs>
        <w:adjustRightInd w:val="0"/>
        <w:snapToGrid w:val="0"/>
        <w:spacing w:line="360" w:lineRule="auto"/>
        <w:rPr>
          <w:rFonts w:hint="eastAsia" w:ascii="微软雅黑" w:hAnsi="微软雅黑" w:eastAsia="微软雅黑" w:cs="微软雅黑"/>
          <w:smallCaps/>
          <w:sz w:val="24"/>
          <w:szCs w:val="24"/>
          <w:lang w:val="en-US"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"_Toc77254298"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一、响应函</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41</w:t>
      </w:r>
    </w:p>
    <w:p>
      <w:pPr>
        <w:pStyle w:val="30"/>
        <w:tabs>
          <w:tab w:val="right" w:leader="dot" w:pos="8948"/>
        </w:tabs>
        <w:adjustRightInd w:val="0"/>
        <w:snapToGrid w:val="0"/>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"_Toc77254299"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二、授权委托书</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44</w:t>
      </w:r>
    </w:p>
    <w:p>
      <w:pPr>
        <w:pStyle w:val="30"/>
        <w:tabs>
          <w:tab w:val="right" w:leader="dot" w:pos="8948"/>
        </w:tabs>
        <w:adjustRightInd w:val="0"/>
        <w:snapToGrid w:val="0"/>
        <w:spacing w:line="360" w:lineRule="auto"/>
        <w:rPr>
          <w:rFonts w:hint="eastAsia" w:ascii="微软雅黑" w:hAnsi="微软雅黑" w:eastAsia="微软雅黑" w:cs="微软雅黑"/>
          <w:smallCaps/>
          <w:sz w:val="24"/>
          <w:szCs w:val="24"/>
          <w:lang w:val="en-US" w:eastAsia="zh-CN"/>
        </w:rPr>
      </w:pPr>
      <w:r>
        <w:rPr>
          <w:rStyle w:val="45"/>
          <w:rFonts w:hint="eastAsia" w:ascii="微软雅黑" w:hAnsi="微软雅黑" w:eastAsia="微软雅黑" w:cs="微软雅黑"/>
          <w:color w:val="000000" w:themeColor="text1"/>
          <w:sz w:val="24"/>
          <w:szCs w:val="24"/>
          <w14:shadow w14:blurRad="38100" w14:dist="19050" w14:dir="2700000" w14:sx="100000" w14:sy="100000" w14:kx="0" w14:ky="0" w14:algn="tl">
            <w14:schemeClr w14:val="dk1">
              <w14:alpha w14:val="60000"/>
            </w14:schemeClr>
          </w14:shadow>
          <w14:textFill>
            <w14:solidFill>
              <w14:schemeClr w14:val="tx1"/>
            </w14:solidFill>
          </w14:textFill>
        </w:rPr>
        <w:t>三</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"_Toc77254300"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、商务和技术偏差表</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45</w:t>
      </w:r>
    </w:p>
    <w:p>
      <w:pPr>
        <w:pStyle w:val="30"/>
        <w:tabs>
          <w:tab w:val="right" w:leader="dot" w:pos="8948"/>
        </w:tabs>
        <w:adjustRightInd w:val="0"/>
        <w:snapToGrid w:val="0"/>
        <w:spacing w:line="360" w:lineRule="auto"/>
        <w:rPr>
          <w:rFonts w:hint="eastAsia" w:ascii="微软雅黑" w:hAnsi="微软雅黑" w:eastAsia="微软雅黑" w:cs="微软雅黑"/>
          <w:smallCaps/>
          <w:sz w:val="24"/>
          <w:szCs w:val="24"/>
          <w:lang w:val="en-US" w:eastAsia="zh-CN"/>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"_Toc77254302"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四、报价表</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46</w:t>
      </w:r>
    </w:p>
    <w:p>
      <w:pPr>
        <w:pStyle w:val="30"/>
        <w:tabs>
          <w:tab w:val="right" w:leader="dot" w:pos="8948"/>
        </w:tabs>
        <w:adjustRightInd w:val="0"/>
        <w:snapToGrid w:val="0"/>
        <w:spacing w:line="360" w:lineRule="auto"/>
        <w:rPr>
          <w:rFonts w:hint="eastAsia" w:ascii="微软雅黑" w:hAnsi="微软雅黑" w:eastAsia="微软雅黑" w:cs="微软雅黑"/>
          <w:smallCaps/>
          <w:sz w:val="24"/>
          <w:szCs w:val="24"/>
          <w:lang w:val="en-US"/>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"_Toc77254304"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五、资格审查资料</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47</w:t>
      </w:r>
    </w:p>
    <w:p>
      <w:pPr>
        <w:pStyle w:val="30"/>
        <w:tabs>
          <w:tab w:val="right" w:leader="dot" w:pos="8948"/>
        </w:tabs>
        <w:adjustRightInd w:val="0"/>
        <w:snapToGrid w:val="0"/>
        <w:spacing w:line="360" w:lineRule="auto"/>
        <w:rPr>
          <w:rFonts w:hint="eastAsia" w:ascii="微软雅黑" w:hAnsi="微软雅黑" w:eastAsia="微软雅黑" w:cs="微软雅黑"/>
          <w:smallCaps/>
          <w:sz w:val="24"/>
          <w:szCs w:val="24"/>
          <w:lang w:val="en-US"/>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"_Toc77254308"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六、响应方案</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48</w:t>
      </w:r>
    </w:p>
    <w:p>
      <w:pPr>
        <w:pStyle w:val="30"/>
        <w:tabs>
          <w:tab w:val="right" w:leader="dot" w:pos="8948"/>
        </w:tabs>
        <w:adjustRightInd w:val="0"/>
        <w:snapToGrid w:val="0"/>
        <w:spacing w:line="360" w:lineRule="auto"/>
        <w:rPr>
          <w:rFonts w:hint="eastAsia" w:ascii="微软雅黑" w:hAnsi="微软雅黑" w:eastAsia="微软雅黑" w:cs="微软雅黑"/>
          <w:smallCaps/>
          <w:sz w:val="24"/>
          <w:szCs w:val="24"/>
          <w:lang w:val="en-US"/>
        </w:rPr>
      </w:pP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\l "_Toc77254310" </w:instrText>
      </w:r>
      <w:r>
        <w:rPr>
          <w:rFonts w:hint="eastAsia" w:ascii="微软雅黑" w:hAnsi="微软雅黑" w:eastAsia="微软雅黑" w:cs="微软雅黑"/>
          <w:sz w:val="24"/>
          <w:szCs w:val="24"/>
        </w:rPr>
        <w:fldChar w:fldCharType="separate"/>
      </w:r>
      <w:r>
        <w:rPr>
          <w:rStyle w:val="45"/>
          <w:rFonts w:hint="eastAsia" w:ascii="微软雅黑" w:hAnsi="微软雅黑" w:eastAsia="微软雅黑" w:cs="微软雅黑"/>
          <w:sz w:val="24"/>
          <w:szCs w:val="24"/>
        </w:rPr>
        <w:t>七、其他资料</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lang w:val="en-US" w:eastAsia="zh-CN"/>
        </w:rPr>
        <w:t>49</w:t>
      </w:r>
    </w:p>
    <w:p>
      <w:pPr>
        <w:pStyle w:val="24"/>
        <w:widowControl w:val="0"/>
        <w:tabs>
          <w:tab w:val="right" w:leader="dot" w:pos="8948"/>
          <w:tab w:val="clear" w:pos="9242"/>
        </w:tabs>
        <w:adjustRightInd w:val="0"/>
        <w:snapToGrid w:val="0"/>
        <w:spacing w:before="60" w:after="60" w:line="360" w:lineRule="auto"/>
        <w:rPr>
          <w:rFonts w:ascii="Times New Roman"/>
          <w:sz w:val="24"/>
          <w:szCs w:val="24"/>
        </w:rPr>
      </w:pPr>
      <w:r>
        <w:rPr>
          <w:rFonts w:hint="eastAsia" w:ascii="微软雅黑" w:hAnsi="微软雅黑" w:eastAsia="微软雅黑" w:cs="微软雅黑"/>
          <w:sz w:val="24"/>
          <w:szCs w:val="24"/>
          <w:lang w:val="zh-CN"/>
        </w:rPr>
        <w:fldChar w:fldCharType="end"/>
      </w:r>
    </w:p>
    <w:p>
      <w:pPr>
        <w:widowControl w:val="0"/>
        <w:adjustRightInd w:val="0"/>
        <w:snapToGrid w:val="0"/>
        <w:spacing w:line="360" w:lineRule="auto"/>
        <w:ind w:firstLine="420" w:firstLineChars="200"/>
        <w:rPr>
          <w:szCs w:val="21"/>
        </w:rPr>
      </w:pPr>
    </w:p>
    <w:p>
      <w:pPr>
        <w:widowControl w:val="0"/>
        <w:adjustRightInd w:val="0"/>
        <w:snapToGrid w:val="0"/>
        <w:spacing w:line="360" w:lineRule="auto"/>
        <w:ind w:firstLine="420" w:firstLineChars="200"/>
        <w:rPr>
          <w:szCs w:val="21"/>
        </w:rPr>
      </w:pPr>
    </w:p>
    <w:p>
      <w:pPr>
        <w:widowControl w:val="0"/>
        <w:adjustRightInd w:val="0"/>
        <w:snapToGrid w:val="0"/>
        <w:spacing w:line="360" w:lineRule="auto"/>
        <w:ind w:firstLine="420" w:firstLineChars="200"/>
        <w:rPr>
          <w:szCs w:val="21"/>
        </w:rPr>
      </w:pPr>
    </w:p>
    <w:p>
      <w:pPr>
        <w:widowControl w:val="0"/>
        <w:adjustRightInd w:val="0"/>
        <w:snapToGrid w:val="0"/>
        <w:spacing w:line="360" w:lineRule="auto"/>
        <w:ind w:firstLine="420" w:firstLineChars="200"/>
        <w:rPr>
          <w:szCs w:val="21"/>
        </w:rPr>
      </w:pPr>
    </w:p>
    <w:p>
      <w:pPr>
        <w:widowControl w:val="0"/>
        <w:adjustRightInd w:val="0"/>
        <w:snapToGrid w:val="0"/>
        <w:spacing w:line="360" w:lineRule="auto"/>
        <w:ind w:firstLine="420" w:firstLineChars="200"/>
        <w:rPr>
          <w:szCs w:val="21"/>
        </w:rPr>
      </w:pPr>
    </w:p>
    <w:p>
      <w:pPr>
        <w:widowControl w:val="0"/>
        <w:adjustRightInd w:val="0"/>
        <w:snapToGrid w:val="0"/>
        <w:spacing w:line="360" w:lineRule="auto"/>
        <w:ind w:firstLine="0" w:firstLineChars="0"/>
        <w:rPr>
          <w:szCs w:val="21"/>
        </w:rPr>
      </w:pPr>
    </w:p>
    <w:p>
      <w:pPr>
        <w:rPr>
          <w:rFonts w:hint="eastAsia" w:ascii="黑体" w:hAnsi="黑体" w:eastAsia="黑体" w:cs="黑体"/>
          <w:b w:val="0"/>
          <w:bCs w:val="0"/>
          <w:sz w:val="36"/>
          <w:szCs w:val="36"/>
          <w:lang w:val="en-US" w:eastAsia="zh-CN"/>
        </w:rPr>
      </w:pPr>
      <w:r>
        <w:rPr>
          <w:rFonts w:hint="eastAsia" w:ascii="黑体" w:hAnsi="黑体" w:eastAsia="黑体" w:cs="黑体"/>
          <w:b w:val="0"/>
          <w:bCs w:val="0"/>
          <w:sz w:val="36"/>
          <w:szCs w:val="36"/>
          <w:lang w:val="en-US" w:eastAsia="zh-CN"/>
        </w:rPr>
        <w:br w:type="page"/>
      </w:r>
    </w:p>
    <w:p>
      <w:pPr>
        <w:pStyle w:val="77"/>
        <w:numPr>
          <w:ilvl w:val="-1"/>
          <w:numId w:val="0"/>
        </w:numPr>
        <w:spacing w:line="360" w:lineRule="auto"/>
        <w:ind w:left="0" w:firstLine="0" w:firstLineChars="0"/>
        <w:jc w:val="center"/>
        <w:outlineLvl w:val="0"/>
        <w:rPr>
          <w:rFonts w:hint="eastAsia" w:ascii="黑体" w:hAnsi="黑体" w:eastAsia="黑体" w:cs="黑体"/>
          <w:b w:val="0"/>
          <w:bCs w:val="0"/>
          <w:color w:val="000000"/>
          <w:sz w:val="36"/>
          <w:szCs w:val="36"/>
        </w:rPr>
      </w:pPr>
      <w:r>
        <w:rPr>
          <w:rFonts w:hint="eastAsia" w:ascii="黑体" w:hAnsi="黑体" w:eastAsia="黑体" w:cs="黑体"/>
          <w:b w:val="0"/>
          <w:bCs w:val="0"/>
          <w:sz w:val="36"/>
          <w:szCs w:val="36"/>
          <w:lang w:val="en-US" w:eastAsia="zh-CN"/>
        </w:rPr>
        <w:t xml:space="preserve">第一章 </w:t>
      </w:r>
      <w:r>
        <w:rPr>
          <w:rFonts w:hint="eastAsia" w:ascii="黑体" w:hAnsi="黑体" w:eastAsia="黑体" w:cs="黑体"/>
          <w:b w:val="0"/>
          <w:bCs w:val="0"/>
          <w:color w:val="000000"/>
          <w:sz w:val="36"/>
          <w:szCs w:val="36"/>
        </w:rPr>
        <w:t>采购公告</w:t>
      </w:r>
    </w:p>
    <w:p>
      <w:pPr>
        <w:widowControl w:val="0"/>
        <w:adjustRightInd w:val="0"/>
        <w:snapToGrid w:val="0"/>
        <w:spacing w:line="360" w:lineRule="auto"/>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湖南港产科技有限公司</w:t>
      </w:r>
    </w:p>
    <w:p>
      <w:pPr>
        <w:widowControl w:val="0"/>
        <w:adjustRightInd w:val="0"/>
        <w:snapToGrid w:val="0"/>
        <w:spacing w:line="360" w:lineRule="auto"/>
        <w:jc w:val="center"/>
        <w:rPr>
          <w:rFonts w:cs="Times New Roman"/>
          <w:kern w:val="2"/>
        </w:rPr>
      </w:pPr>
      <w:r>
        <w:rPr>
          <w:rFonts w:hint="eastAsia" w:ascii="黑体" w:hAnsi="黑体" w:eastAsia="黑体"/>
          <w:sz w:val="32"/>
          <w:szCs w:val="32"/>
          <w:lang w:val="en-US" w:eastAsia="zh-CN"/>
        </w:rPr>
        <w:t>钢筋混凝土立柱金属网片防护栅栏及配件询价</w:t>
      </w:r>
      <w:r>
        <w:rPr>
          <w:rFonts w:hint="eastAsia" w:ascii="黑体" w:hAnsi="黑体" w:eastAsia="黑体"/>
          <w:sz w:val="32"/>
          <w:szCs w:val="32"/>
        </w:rPr>
        <w:t>公告</w:t>
      </w:r>
      <w:r>
        <w:rPr>
          <w:rFonts w:hint="eastAsia" w:cs="Times New Roman"/>
          <w:kern w:val="2"/>
        </w:rPr>
        <w:t xml:space="preserve"> </w:t>
      </w:r>
    </w:p>
    <w:p>
      <w:pPr>
        <w:autoSpaceDE w:val="0"/>
        <w:spacing w:line="360" w:lineRule="auto"/>
        <w:jc w:val="both"/>
        <w:rPr>
          <w:rFonts w:ascii="宋体" w:hAnsi="宋体"/>
          <w:sz w:val="24"/>
        </w:rPr>
      </w:pPr>
      <w:r>
        <w:rPr>
          <w:rFonts w:hint="eastAsia" w:ascii="宋体" w:hAnsi="宋体"/>
          <w:sz w:val="24"/>
        </w:rPr>
        <w:t xml:space="preserve">   </w:t>
      </w:r>
      <w:r>
        <w:rPr>
          <w:rFonts w:hint="eastAsia" w:ascii="宋体" w:hAnsi="宋体"/>
          <w:sz w:val="24"/>
          <w:lang w:val="en-US" w:eastAsia="zh-CN"/>
        </w:rPr>
        <w:t>湖南港产科技</w:t>
      </w:r>
      <w:r>
        <w:rPr>
          <w:rFonts w:hint="eastAsia" w:ascii="宋体" w:hAnsi="宋体"/>
          <w:sz w:val="24"/>
        </w:rPr>
        <w:t>有限公司</w:t>
      </w:r>
      <w:r>
        <w:rPr>
          <w:rFonts w:hint="eastAsia" w:ascii="宋体" w:hAnsi="宋体"/>
          <w:sz w:val="24"/>
          <w:lang w:val="en-US" w:eastAsia="zh-CN"/>
        </w:rPr>
        <w:t>针对城港公司钢筋混凝土立柱金属网片防护栅栏及配件项目</w:t>
      </w:r>
      <w:r>
        <w:rPr>
          <w:rFonts w:hint="eastAsia" w:ascii="宋体" w:hAnsi="宋体"/>
          <w:sz w:val="24"/>
        </w:rPr>
        <w:t>，现公开邀请具备实施能力的供应商参加</w:t>
      </w:r>
      <w:r>
        <w:rPr>
          <w:rFonts w:hint="eastAsia" w:ascii="宋体" w:hAnsi="宋体"/>
          <w:sz w:val="24"/>
          <w:lang w:val="en-US" w:eastAsia="zh-CN"/>
        </w:rPr>
        <w:t>钢筋混凝土立柱金属网片防护栅栏及配件项目</w:t>
      </w:r>
      <w:r>
        <w:rPr>
          <w:rFonts w:hint="eastAsia" w:ascii="宋体" w:hAnsi="宋体"/>
          <w:sz w:val="24"/>
        </w:rPr>
        <w:t xml:space="preserve">活动。 </w:t>
      </w:r>
    </w:p>
    <w:p>
      <w:pPr>
        <w:pStyle w:val="4"/>
        <w:spacing w:line="360" w:lineRule="auto"/>
        <w:jc w:val="both"/>
        <w:rPr>
          <w:rFonts w:ascii="Arial" w:hAnsi="Arial"/>
        </w:rPr>
      </w:pPr>
      <w:r>
        <w:rPr>
          <w:rFonts w:hint="eastAsia"/>
        </w:rPr>
        <w:t xml:space="preserve">1 </w:t>
      </w:r>
      <w:r>
        <w:rPr>
          <w:rFonts w:hint="eastAsia" w:ascii="黑体" w:hAnsi="黑体"/>
        </w:rPr>
        <w:t xml:space="preserve">采购项目简介 </w:t>
      </w:r>
    </w:p>
    <w:p>
      <w:pPr>
        <w:numPr>
          <w:ilvl w:val="1"/>
          <w:numId w:val="1"/>
        </w:numPr>
        <w:autoSpaceDE w:val="0"/>
        <w:spacing w:line="360" w:lineRule="auto"/>
        <w:jc w:val="both"/>
        <w:rPr>
          <w:rFonts w:hint="default" w:ascii="宋体" w:hAnsi="宋体" w:eastAsia="宋体"/>
          <w:sz w:val="24"/>
          <w:szCs w:val="24"/>
          <w:lang w:val="en-US"/>
        </w:rPr>
      </w:pPr>
      <w:r>
        <w:rPr>
          <w:rFonts w:hint="eastAsia" w:ascii="宋体" w:hAnsi="宋体"/>
          <w:sz w:val="24"/>
        </w:rPr>
        <w:t>采购项目名称</w:t>
      </w:r>
      <w:r>
        <w:rPr>
          <w:rFonts w:hint="eastAsia" w:ascii="宋体" w:hAnsi="宋体"/>
          <w:sz w:val="24"/>
          <w:lang w:eastAsia="zh-CN"/>
        </w:rPr>
        <w:t>：</w:t>
      </w:r>
      <w:r>
        <w:rPr>
          <w:rFonts w:hint="eastAsia" w:ascii="宋体" w:hAnsi="宋体"/>
          <w:sz w:val="24"/>
          <w:lang w:val="en-US" w:eastAsia="zh-CN"/>
        </w:rPr>
        <w:t>钢筋混凝土立柱金属网片防护栅栏及配件项目。</w:t>
      </w:r>
    </w:p>
    <w:p>
      <w:pPr>
        <w:autoSpaceDE w:val="0"/>
        <w:spacing w:line="360" w:lineRule="auto"/>
        <w:jc w:val="both"/>
        <w:rPr>
          <w:rFonts w:ascii="宋体" w:hAnsi="宋体"/>
          <w:sz w:val="24"/>
        </w:rPr>
      </w:pPr>
      <w:r>
        <w:rPr>
          <w:rFonts w:hint="eastAsia" w:ascii="宋体" w:hAnsi="宋体"/>
          <w:b/>
          <w:bCs/>
          <w:sz w:val="24"/>
        </w:rPr>
        <w:t>1.2</w:t>
      </w:r>
      <w:r>
        <w:rPr>
          <w:rFonts w:hint="eastAsia" w:ascii="宋体" w:hAnsi="宋体"/>
          <w:sz w:val="24"/>
        </w:rPr>
        <w:t xml:space="preserve"> 采购人: </w:t>
      </w:r>
      <w:r>
        <w:rPr>
          <w:rFonts w:hint="eastAsia" w:ascii="宋体" w:hAnsi="宋体"/>
          <w:sz w:val="24"/>
          <w:lang w:val="en-US" w:eastAsia="zh-CN"/>
        </w:rPr>
        <w:t>湖南港产科技</w:t>
      </w:r>
      <w:r>
        <w:rPr>
          <w:rFonts w:hint="eastAsia" w:ascii="宋体" w:hAnsi="宋体"/>
          <w:sz w:val="24"/>
        </w:rPr>
        <w:t>有限公司</w:t>
      </w:r>
    </w:p>
    <w:p>
      <w:pPr>
        <w:autoSpaceDE w:val="0"/>
        <w:spacing w:line="360" w:lineRule="auto"/>
        <w:jc w:val="both"/>
        <w:rPr>
          <w:rFonts w:ascii="宋体" w:hAnsi="宋体"/>
          <w:sz w:val="24"/>
        </w:rPr>
      </w:pPr>
      <w:r>
        <w:rPr>
          <w:rFonts w:hint="eastAsia" w:ascii="宋体" w:hAnsi="宋体"/>
          <w:b/>
          <w:bCs/>
          <w:sz w:val="24"/>
        </w:rPr>
        <w:t>1.3</w:t>
      </w:r>
      <w:r>
        <w:rPr>
          <w:rFonts w:hint="eastAsia" w:ascii="宋体" w:hAnsi="宋体"/>
          <w:sz w:val="24"/>
        </w:rPr>
        <w:t xml:space="preserve"> 采购代理机构:无</w:t>
      </w:r>
    </w:p>
    <w:p>
      <w:pPr>
        <w:autoSpaceDE w:val="0"/>
        <w:spacing w:line="360" w:lineRule="auto"/>
        <w:jc w:val="both"/>
        <w:rPr>
          <w:rFonts w:ascii="宋体" w:hAnsi="宋体"/>
          <w:sz w:val="24"/>
        </w:rPr>
      </w:pPr>
      <w:r>
        <w:rPr>
          <w:rFonts w:hint="eastAsia" w:ascii="宋体" w:hAnsi="宋体"/>
          <w:b/>
          <w:bCs/>
          <w:sz w:val="24"/>
        </w:rPr>
        <w:t xml:space="preserve">1.4 </w:t>
      </w:r>
      <w:r>
        <w:rPr>
          <w:rFonts w:hint="eastAsia" w:ascii="宋体" w:hAnsi="宋体"/>
          <w:sz w:val="24"/>
        </w:rPr>
        <w:t>采购项目资金落实情况:自筹资金，已落实</w:t>
      </w:r>
    </w:p>
    <w:p>
      <w:pPr>
        <w:autoSpaceDE w:val="0"/>
        <w:spacing w:line="360" w:lineRule="auto"/>
        <w:jc w:val="both"/>
        <w:rPr>
          <w:rFonts w:hint="default" w:eastAsia="宋体"/>
          <w:lang w:val="en-US" w:eastAsia="zh-CN"/>
        </w:rPr>
      </w:pPr>
      <w:r>
        <w:rPr>
          <w:rFonts w:hint="eastAsia" w:ascii="宋体" w:hAnsi="宋体"/>
          <w:b/>
          <w:bCs/>
          <w:sz w:val="24"/>
        </w:rPr>
        <w:t xml:space="preserve">1.5 </w:t>
      </w:r>
      <w:r>
        <w:rPr>
          <w:rFonts w:hint="eastAsia" w:ascii="宋体" w:hAnsi="宋体"/>
          <w:sz w:val="24"/>
        </w:rPr>
        <w:t>采购项目概况:</w:t>
      </w:r>
      <w:r>
        <w:rPr>
          <w:rFonts w:hint="eastAsia" w:ascii="宋体" w:hAnsi="宋体" w:cs="宋体"/>
          <w:bCs w:val="0"/>
          <w:sz w:val="24"/>
          <w:szCs w:val="24"/>
          <w:highlight w:val="none"/>
          <w:u w:val="none"/>
          <w:lang w:val="en-US" w:eastAsia="zh-CN"/>
        </w:rPr>
        <w:t>城陵矶港铁路干</w:t>
      </w:r>
      <w:r>
        <w:rPr>
          <w:rFonts w:hint="eastAsia" w:ascii="宋体" w:hAnsi="宋体" w:eastAsia="宋体" w:cs="宋体"/>
          <w:bCs w:val="0"/>
          <w:sz w:val="24"/>
          <w:szCs w:val="24"/>
          <w:highlight w:val="none"/>
          <w:u w:val="none"/>
          <w:lang w:eastAsia="zh-CN"/>
        </w:rPr>
        <w:t>线路道</w:t>
      </w:r>
      <w:r>
        <w:rPr>
          <w:rFonts w:hint="eastAsia" w:ascii="宋体" w:hAnsi="宋体" w:cs="宋体"/>
          <w:bCs w:val="0"/>
          <w:sz w:val="24"/>
          <w:szCs w:val="24"/>
          <w:highlight w:val="none"/>
          <w:u w:val="none"/>
          <w:lang w:val="en-US" w:eastAsia="zh-CN"/>
        </w:rPr>
        <w:t>护栏网</w:t>
      </w:r>
      <w:r>
        <w:rPr>
          <w:rFonts w:hint="eastAsia" w:ascii="宋体" w:hAnsi="宋体" w:eastAsia="宋体" w:cs="宋体"/>
          <w:bCs w:val="0"/>
          <w:sz w:val="24"/>
          <w:szCs w:val="24"/>
          <w:highlight w:val="none"/>
          <w:u w:val="none"/>
          <w:lang w:eastAsia="zh-CN"/>
        </w:rPr>
        <w:t>长</w:t>
      </w:r>
      <w:r>
        <w:rPr>
          <w:rFonts w:hint="eastAsia" w:ascii="宋体" w:hAnsi="宋体" w:cs="宋体"/>
          <w:bCs w:val="0"/>
          <w:sz w:val="24"/>
          <w:szCs w:val="24"/>
          <w:highlight w:val="none"/>
          <w:u w:val="none"/>
          <w:lang w:val="en-US" w:eastAsia="zh-CN"/>
        </w:rPr>
        <w:t>久</w:t>
      </w:r>
      <w:r>
        <w:rPr>
          <w:rFonts w:hint="eastAsia" w:ascii="宋体" w:hAnsi="宋体" w:eastAsia="宋体" w:cs="宋体"/>
          <w:bCs w:val="0"/>
          <w:sz w:val="24"/>
          <w:szCs w:val="24"/>
          <w:highlight w:val="none"/>
          <w:u w:val="none"/>
          <w:lang w:eastAsia="zh-CN"/>
        </w:rPr>
        <w:t>，</w:t>
      </w:r>
      <w:r>
        <w:rPr>
          <w:rFonts w:hint="eastAsia" w:ascii="宋体" w:hAnsi="宋体" w:cs="宋体"/>
          <w:bCs w:val="0"/>
          <w:sz w:val="24"/>
          <w:szCs w:val="24"/>
          <w:highlight w:val="none"/>
          <w:u w:val="none"/>
          <w:lang w:val="en-US" w:eastAsia="zh-CN"/>
        </w:rPr>
        <w:t>已</w:t>
      </w:r>
      <w:r>
        <w:rPr>
          <w:rFonts w:hint="eastAsia" w:ascii="宋体" w:hAnsi="宋体" w:eastAsia="宋体" w:cs="宋体"/>
          <w:bCs w:val="0"/>
          <w:sz w:val="24"/>
          <w:szCs w:val="24"/>
          <w:highlight w:val="none"/>
          <w:u w:val="none"/>
          <w:lang w:eastAsia="zh-CN"/>
        </w:rPr>
        <w:t>腐蚀严重，</w:t>
      </w:r>
      <w:r>
        <w:rPr>
          <w:rFonts w:hint="eastAsia" w:ascii="宋体" w:hAnsi="宋体" w:cs="宋体"/>
          <w:bCs w:val="0"/>
          <w:sz w:val="24"/>
          <w:szCs w:val="24"/>
          <w:highlight w:val="none"/>
          <w:u w:val="none"/>
          <w:lang w:val="en-US" w:eastAsia="zh-CN"/>
        </w:rPr>
        <w:t>四处洞穿</w:t>
      </w:r>
      <w:r>
        <w:rPr>
          <w:rFonts w:hint="eastAsia" w:ascii="宋体" w:hAnsi="宋体" w:eastAsia="宋体" w:cs="宋体"/>
          <w:bCs w:val="0"/>
          <w:sz w:val="24"/>
          <w:szCs w:val="24"/>
          <w:highlight w:val="none"/>
          <w:u w:val="none"/>
          <w:lang w:eastAsia="zh-CN"/>
        </w:rPr>
        <w:t>，</w:t>
      </w:r>
      <w:r>
        <w:rPr>
          <w:rFonts w:hint="eastAsia" w:ascii="宋体" w:hAnsi="宋体"/>
          <w:sz w:val="24"/>
        </w:rPr>
        <w:t>为消除港干线路外伤亡和线路下沉的安全隐患，保证港口货运发送和线路运输安全畅通，我司</w:t>
      </w:r>
      <w:r>
        <w:rPr>
          <w:rFonts w:hint="eastAsia" w:ascii="宋体" w:hAnsi="宋体" w:eastAsia="宋体" w:cs="宋体"/>
          <w:bCs w:val="0"/>
          <w:sz w:val="24"/>
          <w:szCs w:val="24"/>
          <w:highlight w:val="none"/>
          <w:u w:val="none"/>
        </w:rPr>
        <w:t>拟定将</w:t>
      </w:r>
      <w:r>
        <w:rPr>
          <w:rFonts w:hint="eastAsia" w:ascii="宋体" w:hAnsi="宋体"/>
          <w:sz w:val="24"/>
          <w:lang w:val="en-US" w:eastAsia="zh-CN"/>
        </w:rPr>
        <w:t>钢筋混凝土立柱金属网片防护栅栏及配件项目</w:t>
      </w:r>
      <w:r>
        <w:rPr>
          <w:rFonts w:hint="eastAsia" w:ascii="宋体" w:hAnsi="宋体" w:cs="宋体"/>
          <w:bCs w:val="0"/>
          <w:sz w:val="24"/>
          <w:szCs w:val="24"/>
          <w:highlight w:val="none"/>
          <w:u w:val="none"/>
          <w:lang w:val="en-US" w:eastAsia="zh-CN"/>
        </w:rPr>
        <w:t>进行全部更换。</w:t>
      </w:r>
    </w:p>
    <w:p>
      <w:pPr>
        <w:pStyle w:val="4"/>
        <w:spacing w:line="360" w:lineRule="auto"/>
        <w:jc w:val="both"/>
        <w:rPr>
          <w:rFonts w:hint="eastAsia" w:ascii="黑体" w:hAnsi="黑体"/>
        </w:rPr>
      </w:pPr>
      <w:r>
        <w:rPr>
          <w:rFonts w:hint="eastAsia"/>
        </w:rPr>
        <w:t>2．</w:t>
      </w:r>
      <w:r>
        <w:rPr>
          <w:rFonts w:hint="eastAsia" w:ascii="黑体" w:hAnsi="黑体"/>
        </w:rPr>
        <w:t>采购范围及相关要求</w:t>
      </w:r>
    </w:p>
    <w:p>
      <w:pPr>
        <w:autoSpaceDE w:val="0"/>
        <w:spacing w:after="0" w:line="360" w:lineRule="auto"/>
        <w:ind w:firstLine="482" w:firstLineChars="200"/>
        <w:jc w:val="both"/>
        <w:rPr>
          <w:rFonts w:hint="eastAsia" w:ascii="宋体" w:hAnsi="宋体"/>
          <w:sz w:val="24"/>
        </w:rPr>
      </w:pPr>
      <w:r>
        <w:rPr>
          <w:rFonts w:hint="eastAsia" w:ascii="宋体" w:hAnsi="宋体"/>
          <w:b/>
          <w:bCs/>
          <w:sz w:val="24"/>
        </w:rPr>
        <w:t>2.1</w:t>
      </w:r>
      <w:r>
        <w:rPr>
          <w:rFonts w:hint="eastAsia" w:ascii="宋体" w:hAnsi="宋体"/>
          <w:sz w:val="24"/>
        </w:rPr>
        <w:t xml:space="preserve"> 采购范围:</w:t>
      </w:r>
    </w:p>
    <w:tbl>
      <w:tblPr>
        <w:tblStyle w:val="38"/>
        <w:tblW w:w="77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2234"/>
        <w:gridCol w:w="2733"/>
        <w:gridCol w:w="967"/>
        <w:gridCol w:w="1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序号</w:t>
            </w:r>
          </w:p>
        </w:tc>
        <w:tc>
          <w:tcPr>
            <w:tcW w:w="2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名  称</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要    求</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数量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sz w:val="24"/>
                <w:lang w:val="en-US" w:eastAsia="zh-CN"/>
              </w:rPr>
              <w:t>钢筋混凝土立柱</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参照通线2012-2008尺寸（见招标附件1）</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701</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2</w:t>
            </w:r>
          </w:p>
        </w:tc>
        <w:tc>
          <w:tcPr>
            <w:tcW w:w="2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sz w:val="24"/>
                <w:lang w:val="en-US" w:eastAsia="zh-CN"/>
              </w:rPr>
            </w:pPr>
            <w:r>
              <w:rPr>
                <w:rFonts w:hint="eastAsia" w:ascii="宋体" w:hAnsi="宋体"/>
                <w:sz w:val="24"/>
                <w:lang w:val="en-US" w:eastAsia="zh-CN"/>
              </w:rPr>
              <w:t>金属格栅网片</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参照通线2012-2008尺寸（见招标文件附件1），不浸塑</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700</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775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sz w:val="24"/>
                <w:lang w:val="en-US" w:eastAsia="zh-CN"/>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备注：1、</w:t>
            </w:r>
            <w:r>
              <w:rPr>
                <w:rFonts w:hint="eastAsia" w:ascii="宋体" w:hAnsi="宋体"/>
                <w:sz w:val="24"/>
                <w:lang w:val="en-US" w:eastAsia="zh-CN"/>
              </w:rPr>
              <w:t>钢筋混凝土立柱及金属格栅网片所需安装附件（L形连接板A、L形连接板B，螺栓M10*142MM、螺栓M10*22mm、防盗垫圈M10、螺母M10），所需配件均要符合国家标准。</w:t>
            </w:r>
          </w:p>
          <w:p>
            <w:pPr>
              <w:keepNext w:val="0"/>
              <w:keepLines w:val="0"/>
              <w:widowControl/>
              <w:suppressLineNumbers w:val="0"/>
              <w:jc w:val="both"/>
              <w:textAlignment w:val="center"/>
              <w:rPr>
                <w:rFonts w:hint="default" w:ascii="宋体" w:hAnsi="宋体"/>
                <w:sz w:val="24"/>
                <w:lang w:val="en-US" w:eastAsia="zh-CN"/>
              </w:rPr>
            </w:pPr>
            <w:r>
              <w:rPr>
                <w:rFonts w:hint="eastAsia" w:ascii="宋体" w:hAnsi="宋体"/>
                <w:sz w:val="24"/>
                <w:lang w:val="en-US" w:eastAsia="zh-CN"/>
              </w:rPr>
              <w:t xml:space="preserve">      2、招标文件最后已经展出现场图片，提供产品需符合现场照片，金属格栅板网片镀锌不浸塑。</w:t>
            </w:r>
          </w:p>
        </w:tc>
      </w:tr>
    </w:tbl>
    <w:p>
      <w:pPr>
        <w:pStyle w:val="36"/>
        <w:ind w:left="0" w:leftChars="0" w:firstLine="0" w:firstLineChars="0"/>
        <w:rPr>
          <w:rFonts w:hint="eastAsia"/>
        </w:rPr>
      </w:pPr>
    </w:p>
    <w:p>
      <w:pPr>
        <w:autoSpaceDE w:val="0"/>
        <w:spacing w:after="0"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招标范围：</w:t>
      </w:r>
    </w:p>
    <w:p>
      <w:pPr>
        <w:widowControl/>
        <w:autoSpaceDE w:val="0"/>
        <w:adjustRightInd/>
        <w:snapToGrid/>
        <w:spacing w:after="0" w:line="360" w:lineRule="auto"/>
        <w:ind w:firstLine="480" w:firstLineChars="200"/>
        <w:jc w:val="both"/>
        <w:rPr>
          <w:rFonts w:hint="eastAsia" w:ascii="宋体" w:hAnsi="宋体" w:eastAsia="宋体" w:cs="宋体"/>
          <w:color w:val="FF0000"/>
          <w:sz w:val="24"/>
          <w:szCs w:val="24"/>
          <w:highlight w:val="none"/>
        </w:rPr>
      </w:pPr>
      <w:r>
        <w:rPr>
          <w:rFonts w:hint="eastAsia" w:ascii="宋体" w:hAnsi="宋体" w:eastAsia="宋体" w:cs="宋体"/>
          <w:color w:val="FF0000"/>
          <w:sz w:val="24"/>
          <w:szCs w:val="24"/>
          <w:highlight w:val="none"/>
          <w:lang w:val="en-US" w:eastAsia="zh-CN"/>
        </w:rPr>
        <w:t>2.2.1</w:t>
      </w:r>
      <w:r>
        <w:rPr>
          <w:rFonts w:hint="eastAsia" w:ascii="宋体" w:hAnsi="宋体" w:cs="宋体"/>
          <w:color w:val="FF0000"/>
          <w:sz w:val="24"/>
          <w:szCs w:val="24"/>
          <w:highlight w:val="none"/>
          <w:lang w:val="en-US" w:eastAsia="zh-CN"/>
        </w:rPr>
        <w:t xml:space="preserve"> 701根钢筋混泥土立柱和700片金属格栅网片及</w:t>
      </w:r>
      <w:r>
        <w:rPr>
          <w:rFonts w:hint="eastAsia" w:ascii="宋体" w:hAnsi="宋体" w:eastAsia="宋体" w:cs="宋体"/>
          <w:color w:val="FF0000"/>
          <w:sz w:val="24"/>
          <w:szCs w:val="24"/>
          <w:highlight w:val="none"/>
          <w:u w:val="none"/>
          <w:lang w:val="en-US" w:eastAsia="zh-CN"/>
        </w:rPr>
        <w:t>配套安装附件</w:t>
      </w:r>
      <w:r>
        <w:rPr>
          <w:rFonts w:hint="eastAsia" w:ascii="宋体" w:hAnsi="宋体" w:eastAsia="宋体" w:cs="宋体"/>
          <w:color w:val="FF0000"/>
          <w:sz w:val="24"/>
          <w:szCs w:val="24"/>
          <w:highlight w:val="none"/>
          <w:u w:val="none"/>
          <w:lang w:eastAsia="zh-CN"/>
        </w:rPr>
        <w:t>。</w:t>
      </w:r>
    </w:p>
    <w:p>
      <w:pPr>
        <w:spacing w:after="0" w:line="360" w:lineRule="auto"/>
        <w:ind w:firstLine="480" w:firstLineChars="200"/>
        <w:rPr>
          <w:rFonts w:hint="eastAsia"/>
          <w:lang w:val="en-US" w:eastAsia="zh-CN"/>
        </w:rPr>
      </w:pPr>
      <w:r>
        <w:rPr>
          <w:rFonts w:hint="eastAsia" w:ascii="宋体" w:hAnsi="宋体" w:eastAsia="宋体" w:cs="宋体"/>
          <w:color w:val="FF0000"/>
          <w:sz w:val="24"/>
          <w:szCs w:val="24"/>
          <w:highlight w:val="none"/>
          <w:lang w:val="en-US" w:eastAsia="zh-CN"/>
        </w:rPr>
        <w:t>2.2.2 型号：</w:t>
      </w:r>
      <w:r>
        <w:rPr>
          <w:rFonts w:hint="eastAsia" w:ascii="宋体" w:hAnsi="宋体" w:cs="宋体"/>
          <w:color w:val="FF0000"/>
          <w:sz w:val="24"/>
          <w:szCs w:val="24"/>
          <w:highlight w:val="none"/>
          <w:lang w:val="en-US" w:eastAsia="zh-CN"/>
        </w:rPr>
        <w:t>符合通线2012-2008要求</w:t>
      </w:r>
      <w:r>
        <w:rPr>
          <w:rFonts w:hint="eastAsia" w:ascii="宋体" w:hAnsi="宋体" w:eastAsia="宋体" w:cs="宋体"/>
          <w:sz w:val="24"/>
          <w:szCs w:val="24"/>
          <w:highlight w:val="none"/>
          <w:lang w:val="en-US" w:eastAsia="zh-CN"/>
        </w:rPr>
        <w:t>。</w:t>
      </w:r>
    </w:p>
    <w:p>
      <w:pPr>
        <w:autoSpaceDE w:val="0"/>
        <w:spacing w:line="360" w:lineRule="auto"/>
        <w:jc w:val="both"/>
        <w:rPr>
          <w:rFonts w:hint="default" w:ascii="宋体" w:hAnsi="宋体" w:eastAsia="宋体"/>
          <w:color w:val="FF0000"/>
          <w:sz w:val="24"/>
          <w:u w:val="none"/>
          <w:lang w:val="en-US" w:eastAsia="zh-CN"/>
        </w:rPr>
      </w:pPr>
      <w:r>
        <w:rPr>
          <w:rFonts w:hint="eastAsia" w:ascii="宋体" w:hAnsi="宋体"/>
          <w:b/>
          <w:bCs/>
          <w:color w:val="FF0000"/>
          <w:sz w:val="24"/>
        </w:rPr>
        <w:t>2.2</w:t>
      </w:r>
      <w:r>
        <w:rPr>
          <w:rFonts w:hint="eastAsia" w:ascii="宋体" w:hAnsi="宋体"/>
          <w:color w:val="FF0000"/>
          <w:sz w:val="24"/>
        </w:rPr>
        <w:t xml:space="preserve"> 交货期</w:t>
      </w:r>
      <w:r>
        <w:rPr>
          <w:rFonts w:hint="eastAsia" w:ascii="宋体" w:hAnsi="宋体"/>
          <w:color w:val="FF0000"/>
          <w:sz w:val="24"/>
          <w:u w:val="none"/>
        </w:rPr>
        <w:t>:</w:t>
      </w:r>
      <w:r>
        <w:rPr>
          <w:rFonts w:hint="eastAsia" w:ascii="宋体" w:hAnsi="宋体"/>
          <w:color w:val="FF0000"/>
          <w:sz w:val="24"/>
          <w:u w:val="none"/>
          <w:lang w:eastAsia="zh-CN"/>
        </w:rPr>
        <w:t>合同签订后</w:t>
      </w:r>
      <w:r>
        <w:rPr>
          <w:rFonts w:hint="eastAsia" w:ascii="宋体" w:hAnsi="宋体"/>
          <w:color w:val="FF0000"/>
          <w:sz w:val="24"/>
          <w:u w:val="none"/>
          <w:lang w:val="en-US" w:eastAsia="zh-CN"/>
        </w:rPr>
        <w:t>20</w:t>
      </w:r>
      <w:r>
        <w:rPr>
          <w:rFonts w:hint="eastAsia" w:ascii="宋体" w:hAnsi="宋体"/>
          <w:color w:val="FF0000"/>
          <w:sz w:val="24"/>
          <w:u w:val="single"/>
          <w:lang w:val="en-US" w:eastAsia="zh-CN"/>
        </w:rPr>
        <w:t>个</w:t>
      </w:r>
      <w:r>
        <w:rPr>
          <w:rFonts w:hint="eastAsia" w:ascii="宋体" w:hAnsi="宋体"/>
          <w:color w:val="FF0000"/>
          <w:sz w:val="24"/>
          <w:u w:val="none"/>
          <w:lang w:val="en-US" w:eastAsia="zh-CN"/>
        </w:rPr>
        <w:t>日历日内完成交货。</w:t>
      </w:r>
    </w:p>
    <w:p>
      <w:pPr>
        <w:spacing w:after="0" w:line="360" w:lineRule="auto"/>
        <w:jc w:val="both"/>
        <w:rPr>
          <w:rFonts w:hint="default"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rPr>
        <w:t xml:space="preserve">2.3 交货地点: </w:t>
      </w:r>
      <w:r>
        <w:rPr>
          <w:rFonts w:hint="eastAsia" w:ascii="宋体" w:hAnsi="宋体" w:eastAsia="宋体" w:cs="宋体"/>
          <w:kern w:val="2"/>
          <w:sz w:val="24"/>
          <w:szCs w:val="24"/>
          <w:highlight w:val="none"/>
          <w:lang w:val="en-US" w:eastAsia="zh-CN"/>
        </w:rPr>
        <w:t>岳阳城陵矶港务有限责任公司工业站。</w:t>
      </w:r>
    </w:p>
    <w:p>
      <w:pPr>
        <w:widowControl/>
        <w:autoSpaceDE w:val="0"/>
        <w:spacing w:line="360" w:lineRule="auto"/>
        <w:jc w:val="both"/>
        <w:rPr>
          <w:rFonts w:hint="eastAsia" w:ascii="宋体" w:hAnsi="宋体" w:eastAsia="宋体"/>
          <w:sz w:val="24"/>
          <w:lang w:eastAsia="zh-CN"/>
        </w:rPr>
      </w:pPr>
      <w:r>
        <w:rPr>
          <w:rFonts w:hint="eastAsia" w:ascii="宋体" w:hAnsi="宋体"/>
          <w:b/>
          <w:bCs/>
          <w:sz w:val="24"/>
        </w:rPr>
        <w:t>2.4</w:t>
      </w:r>
      <w:r>
        <w:rPr>
          <w:rFonts w:hint="eastAsia" w:ascii="宋体" w:hAnsi="宋体"/>
          <w:b w:val="0"/>
          <w:bCs w:val="0"/>
          <w:sz w:val="24"/>
        </w:rPr>
        <w:t xml:space="preserve"> </w:t>
      </w:r>
      <w:r>
        <w:rPr>
          <w:rFonts w:hint="eastAsia" w:ascii="宋体" w:hAnsi="宋体"/>
          <w:sz w:val="24"/>
        </w:rPr>
        <w:t>货物质量标准或主要技术性能指标:</w:t>
      </w:r>
      <w:r>
        <w:rPr>
          <w:rFonts w:hint="eastAsia" w:ascii="宋体" w:hAnsi="宋体"/>
          <w:sz w:val="24"/>
          <w:lang w:eastAsia="zh-CN"/>
        </w:rPr>
        <w:t>见采购文件第五章“采购需求”</w:t>
      </w:r>
    </w:p>
    <w:p>
      <w:pPr>
        <w:pStyle w:val="4"/>
        <w:spacing w:line="360" w:lineRule="auto"/>
        <w:jc w:val="both"/>
        <w:rPr>
          <w:rFonts w:ascii="Arial" w:hAnsi="Arial"/>
        </w:rPr>
      </w:pPr>
      <w:r>
        <w:rPr>
          <w:rFonts w:hint="eastAsia"/>
        </w:rPr>
        <w:t xml:space="preserve">3 </w:t>
      </w:r>
      <w:r>
        <w:rPr>
          <w:rFonts w:hint="eastAsia" w:ascii="黑体" w:hAnsi="黑体"/>
        </w:rPr>
        <w:t>供应商资格要求</w:t>
      </w:r>
    </w:p>
    <w:p>
      <w:pPr>
        <w:autoSpaceDE w:val="0"/>
        <w:spacing w:line="360" w:lineRule="auto"/>
        <w:ind w:firstLine="0" w:firstLineChars="0"/>
        <w:jc w:val="both"/>
        <w:rPr>
          <w:rFonts w:ascii="宋体" w:hAnsi="宋体"/>
          <w:sz w:val="24"/>
          <w:highlight w:val="none"/>
        </w:rPr>
      </w:pPr>
      <w:r>
        <w:rPr>
          <w:rFonts w:hint="eastAsia" w:ascii="宋体" w:hAnsi="宋体"/>
          <w:b/>
          <w:bCs/>
          <w:sz w:val="24"/>
        </w:rPr>
        <w:t>3.1</w:t>
      </w:r>
      <w:r>
        <w:rPr>
          <w:rFonts w:hint="eastAsia" w:ascii="宋体" w:hAnsi="宋体"/>
          <w:sz w:val="24"/>
          <w:highlight w:val="none"/>
        </w:rPr>
        <w:t>供应商不得存在下列情形之一:</w:t>
      </w:r>
    </w:p>
    <w:p>
      <w:pPr>
        <w:autoSpaceDE w:val="0"/>
        <w:spacing w:line="360" w:lineRule="auto"/>
        <w:ind w:firstLine="240" w:firstLineChars="100"/>
        <w:jc w:val="both"/>
        <w:rPr>
          <w:rFonts w:hint="eastAsia" w:ascii="宋体" w:hAnsi="宋体" w:eastAsia="宋体"/>
          <w:sz w:val="24"/>
          <w:highlight w:val="none"/>
          <w:lang w:eastAsia="zh-CN"/>
        </w:rPr>
      </w:pPr>
      <w:r>
        <w:rPr>
          <w:rFonts w:hint="eastAsia" w:ascii="宋体" w:hAnsi="宋体"/>
          <w:sz w:val="24"/>
          <w:highlight w:val="none"/>
        </w:rPr>
        <w:t>（1）处于被责令停产停业、暂扣或者吊销执照、暂扣或者吊销许可证、吊销资质证书状态</w:t>
      </w:r>
      <w:r>
        <w:rPr>
          <w:rFonts w:hint="eastAsia" w:ascii="宋体" w:hAnsi="宋体"/>
          <w:sz w:val="24"/>
          <w:highlight w:val="none"/>
          <w:lang w:eastAsia="zh-CN"/>
        </w:rPr>
        <w:t>；</w:t>
      </w:r>
    </w:p>
    <w:p>
      <w:pPr>
        <w:autoSpaceDE w:val="0"/>
        <w:spacing w:line="360" w:lineRule="auto"/>
        <w:ind w:firstLine="240" w:firstLineChars="100"/>
        <w:jc w:val="both"/>
        <w:rPr>
          <w:rFonts w:hint="eastAsia" w:ascii="宋体" w:hAnsi="宋体" w:eastAsia="宋体"/>
          <w:sz w:val="24"/>
          <w:highlight w:val="none"/>
          <w:lang w:eastAsia="zh-CN"/>
        </w:rPr>
      </w:pPr>
      <w:r>
        <w:rPr>
          <w:rFonts w:hint="eastAsia" w:ascii="宋体" w:hAnsi="宋体"/>
          <w:sz w:val="24"/>
          <w:highlight w:val="none"/>
        </w:rPr>
        <w:t>（2）进入清算程序，或被宣告破产，或其他丧失履约能力的情形</w:t>
      </w:r>
      <w:r>
        <w:rPr>
          <w:rFonts w:hint="eastAsia" w:ascii="宋体" w:hAnsi="宋体"/>
          <w:sz w:val="24"/>
          <w:highlight w:val="none"/>
          <w:lang w:eastAsia="zh-CN"/>
        </w:rPr>
        <w:t>；</w:t>
      </w:r>
    </w:p>
    <w:p>
      <w:pPr>
        <w:autoSpaceDE w:val="0"/>
        <w:spacing w:line="360" w:lineRule="auto"/>
        <w:ind w:firstLine="240" w:firstLineChars="100"/>
        <w:jc w:val="both"/>
        <w:rPr>
          <w:rFonts w:hint="eastAsia" w:ascii="宋体" w:hAnsi="宋体" w:eastAsia="宋体"/>
          <w:sz w:val="24"/>
          <w:highlight w:val="none"/>
          <w:lang w:eastAsia="zh-CN"/>
        </w:rPr>
      </w:pPr>
      <w:r>
        <w:rPr>
          <w:rFonts w:hint="eastAsia" w:ascii="宋体" w:hAnsi="宋体"/>
          <w:sz w:val="24"/>
          <w:highlight w:val="none"/>
        </w:rPr>
        <w:t>（3）被采购人或采购人上级单位纳入黑名单</w:t>
      </w:r>
      <w:r>
        <w:rPr>
          <w:rFonts w:hint="eastAsia" w:ascii="宋体" w:hAnsi="宋体"/>
          <w:sz w:val="24"/>
          <w:highlight w:val="none"/>
          <w:lang w:eastAsia="zh-CN"/>
        </w:rPr>
        <w:t>；</w:t>
      </w:r>
    </w:p>
    <w:p>
      <w:pPr>
        <w:autoSpaceDE w:val="0"/>
        <w:spacing w:line="360" w:lineRule="auto"/>
        <w:ind w:firstLine="240" w:firstLineChars="100"/>
        <w:jc w:val="left"/>
        <w:rPr>
          <w:rFonts w:hint="eastAsia"/>
          <w:sz w:val="24"/>
          <w:szCs w:val="24"/>
          <w:highlight w:val="none"/>
        </w:rPr>
      </w:pPr>
      <w:r>
        <w:rPr>
          <w:rFonts w:hint="eastAsia" w:ascii="宋体" w:hAnsi="宋体"/>
          <w:sz w:val="24"/>
          <w:highlight w:val="none"/>
        </w:rPr>
        <w:t>（4）</w:t>
      </w:r>
      <w:r>
        <w:rPr>
          <w:rFonts w:hint="eastAsia"/>
          <w:sz w:val="24"/>
          <w:szCs w:val="24"/>
          <w:highlight w:val="none"/>
        </w:rPr>
        <w:t>为投资参股本项目的法人单位；</w:t>
      </w:r>
    </w:p>
    <w:p>
      <w:pPr>
        <w:pBdr>
          <w:bottom w:val="none" w:color="auto" w:sz="0" w:space="0"/>
        </w:pBdr>
        <w:autoSpaceDE w:val="0"/>
        <w:spacing w:line="360" w:lineRule="auto"/>
        <w:ind w:firstLine="240" w:firstLineChars="100"/>
        <w:jc w:val="left"/>
        <w:rPr>
          <w:rFonts w:hint="eastAsia" w:ascii="宋体" w:hAnsi="宋体"/>
          <w:sz w:val="24"/>
        </w:rPr>
      </w:pPr>
      <w:r>
        <w:rPr>
          <w:rFonts w:hint="eastAsia" w:ascii="宋体" w:hAnsi="宋体"/>
          <w:sz w:val="24"/>
          <w:szCs w:val="24"/>
          <w:highlight w:val="none"/>
          <w:lang w:eastAsia="zh-CN"/>
        </w:rPr>
        <w:t>（</w:t>
      </w:r>
      <w:r>
        <w:rPr>
          <w:rFonts w:hint="eastAsia" w:ascii="宋体" w:hAnsi="宋体"/>
          <w:sz w:val="24"/>
          <w:szCs w:val="24"/>
          <w:highlight w:val="none"/>
          <w:lang w:val="en-US" w:eastAsia="zh-CN"/>
        </w:rPr>
        <w:t>5</w:t>
      </w:r>
      <w:r>
        <w:rPr>
          <w:rFonts w:hint="eastAsia" w:ascii="宋体" w:hAnsi="宋体"/>
          <w:sz w:val="24"/>
          <w:szCs w:val="24"/>
          <w:highlight w:val="none"/>
          <w:lang w:eastAsia="zh-CN"/>
        </w:rPr>
        <w:t>）</w:t>
      </w:r>
      <w:r>
        <w:rPr>
          <w:rFonts w:hint="eastAsia" w:ascii="宋体" w:hAnsi="宋体"/>
          <w:sz w:val="24"/>
          <w:szCs w:val="24"/>
          <w:highlight w:val="none"/>
        </w:rPr>
        <w:t>被</w:t>
      </w:r>
      <w:r>
        <w:rPr>
          <w:rFonts w:hint="eastAsia"/>
          <w:sz w:val="24"/>
          <w:szCs w:val="24"/>
          <w:highlight w:val="none"/>
        </w:rPr>
        <w:t>省级及以上交通主管部门取消项目所在地的投标资格或禁止进入该区域水运建设市场且处于有效期内；</w:t>
      </w:r>
    </w:p>
    <w:p>
      <w:pPr>
        <w:autoSpaceDE w:val="0"/>
        <w:spacing w:line="360" w:lineRule="auto"/>
        <w:jc w:val="both"/>
        <w:rPr>
          <w:rFonts w:ascii="宋体" w:hAnsi="宋体"/>
          <w:sz w:val="24"/>
        </w:rPr>
      </w:pPr>
      <w:r>
        <w:rPr>
          <w:rFonts w:hint="eastAsia" w:ascii="宋体" w:hAnsi="宋体"/>
          <w:b/>
          <w:bCs/>
          <w:sz w:val="24"/>
        </w:rPr>
        <w:t>3.2</w:t>
      </w:r>
      <w:r>
        <w:rPr>
          <w:rFonts w:hint="eastAsia" w:ascii="宋体" w:hAnsi="宋体"/>
          <w:sz w:val="24"/>
        </w:rPr>
        <w:t>供应商应满足如下要求:</w:t>
      </w:r>
    </w:p>
    <w:tbl>
      <w:tblPr>
        <w:tblStyle w:val="39"/>
        <w:tblpPr w:leftFromText="180" w:rightFromText="180" w:vertAnchor="text" w:horzAnchor="margin" w:tblpY="216"/>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890"/>
        <w:gridCol w:w="5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044" w:type="dxa"/>
            <w:vAlign w:val="center"/>
          </w:tcPr>
          <w:p>
            <w:pPr>
              <w:widowControl w:val="0"/>
              <w:spacing w:line="360" w:lineRule="auto"/>
              <w:jc w:val="center"/>
              <w:rPr>
                <w:rFonts w:ascii="宋体" w:hAnsi="宋体"/>
                <w:sz w:val="24"/>
              </w:rPr>
            </w:pPr>
            <w:r>
              <w:rPr>
                <w:rFonts w:hint="eastAsia" w:ascii="宋体" w:hAnsi="宋体"/>
                <w:sz w:val="24"/>
              </w:rPr>
              <w:t>资格条件</w:t>
            </w:r>
          </w:p>
        </w:tc>
        <w:tc>
          <w:tcPr>
            <w:tcW w:w="1890" w:type="dxa"/>
            <w:vAlign w:val="center"/>
          </w:tcPr>
          <w:p>
            <w:pPr>
              <w:widowControl w:val="0"/>
              <w:spacing w:line="360" w:lineRule="auto"/>
              <w:jc w:val="center"/>
              <w:rPr>
                <w:rFonts w:ascii="宋体" w:hAnsi="宋体"/>
                <w:sz w:val="24"/>
              </w:rPr>
            </w:pPr>
            <w:r>
              <w:rPr>
                <w:rFonts w:hint="eastAsia" w:ascii="宋体" w:hAnsi="宋体"/>
                <w:sz w:val="24"/>
              </w:rPr>
              <w:t>对供应商要求</w:t>
            </w:r>
          </w:p>
        </w:tc>
        <w:tc>
          <w:tcPr>
            <w:tcW w:w="5164" w:type="dxa"/>
            <w:vAlign w:val="center"/>
          </w:tcPr>
          <w:p>
            <w:pPr>
              <w:widowControl w:val="0"/>
              <w:spacing w:line="360" w:lineRule="auto"/>
              <w:jc w:val="center"/>
              <w:rPr>
                <w:rFonts w:ascii="宋体" w:hAnsi="宋体"/>
                <w:sz w:val="24"/>
              </w:rPr>
            </w:pPr>
            <w:r>
              <w:rPr>
                <w:rFonts w:hint="eastAsia" w:ascii="宋体" w:hAnsi="宋体"/>
                <w:sz w:val="24"/>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（1）依法设立</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bCs/>
                <w:color w:val="000000" w:themeColor="text1"/>
                <w:u w:val="single"/>
                <w14:textFill>
                  <w14:solidFill>
                    <w14:schemeClr w14:val="tx1"/>
                  </w14:solidFill>
                </w14:textFill>
              </w:rPr>
              <w:sym w:font="Wingdings 2" w:char="0052"/>
            </w:r>
            <w:r>
              <w:rPr>
                <w:rStyle w:val="41"/>
                <w:rFonts w:hint="eastAsia"/>
                <w:b/>
                <w:bCs/>
                <w:color w:val="000000" w:themeColor="text1"/>
                <w:u w:val="single"/>
                <w14:textFill>
                  <w14:solidFill>
                    <w14:schemeClr w14:val="tx1"/>
                  </w14:solidFill>
                </w14:textFill>
              </w:rPr>
              <w:t>适用</w:t>
            </w:r>
          </w:p>
        </w:tc>
        <w:tc>
          <w:tcPr>
            <w:tcW w:w="5164"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适用,见采购文件供应商须知前附表3.5（1）。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（2）资质要求</w:t>
            </w:r>
          </w:p>
        </w:tc>
        <w:tc>
          <w:tcPr>
            <w:tcW w:w="1890" w:type="dxa"/>
            <w:vAlign w:val="center"/>
          </w:tcPr>
          <w:p>
            <w:pPr>
              <w:widowControl w:val="0"/>
              <w:spacing w:line="360" w:lineRule="auto"/>
              <w:jc w:val="center"/>
              <w:rPr>
                <w:rFonts w:ascii="宋体" w:hAnsi="宋体"/>
                <w:b w:val="0"/>
                <w:bCs w:val="0"/>
                <w:color w:val="000000" w:themeColor="text1"/>
                <w:sz w:val="24"/>
                <w:highlight w:val="none"/>
                <w14:textFill>
                  <w14:solidFill>
                    <w14:schemeClr w14:val="tx1"/>
                  </w14:solidFill>
                </w14:textFill>
              </w:rPr>
            </w:pPr>
            <w:r>
              <w:rPr>
                <w:rStyle w:val="41"/>
                <w:rFonts w:hint="eastAsia"/>
                <w:b/>
                <w:bCs/>
                <w:color w:val="000000" w:themeColor="text1"/>
                <w:u w:val="single"/>
                <w14:textFill>
                  <w14:solidFill>
                    <w14:schemeClr w14:val="tx1"/>
                  </w14:solidFill>
                </w14:textFill>
              </w:rPr>
              <w:sym w:font="Wingdings 2" w:char="0052"/>
            </w:r>
            <w:r>
              <w:rPr>
                <w:rStyle w:val="41"/>
                <w:rFonts w:hint="eastAsia"/>
                <w:b/>
                <w:bCs/>
                <w:color w:val="000000" w:themeColor="text1"/>
                <w:u w:val="single"/>
                <w:lang w:val="en-US" w:eastAsia="zh-CN"/>
                <w14:textFill>
                  <w14:solidFill>
                    <w14:schemeClr w14:val="tx1"/>
                  </w14:solidFill>
                </w14:textFill>
              </w:rPr>
              <w:t>不</w:t>
            </w:r>
            <w:r>
              <w:rPr>
                <w:rStyle w:val="41"/>
                <w:rFonts w:hint="eastAsia"/>
                <w:b/>
                <w:bCs/>
                <w:color w:val="000000" w:themeColor="text1"/>
                <w:u w:val="single"/>
                <w14:textFill>
                  <w14:solidFill>
                    <w14:schemeClr w14:val="tx1"/>
                  </w14:solidFill>
                </w14:textFill>
              </w:rPr>
              <w:t>适用</w:t>
            </w:r>
          </w:p>
        </w:tc>
        <w:tc>
          <w:tcPr>
            <w:tcW w:w="5164" w:type="dxa"/>
            <w:vAlign w:val="center"/>
          </w:tcPr>
          <w:p>
            <w:pPr>
              <w:widowControl w:val="0"/>
              <w:spacing w:line="360" w:lineRule="auto"/>
              <w:jc w:val="center"/>
              <w:rPr>
                <w:rFonts w:ascii="宋体" w:hAnsi="宋体"/>
                <w:b w:val="0"/>
                <w:bCs w:val="0"/>
                <w:color w:val="000000" w:themeColor="text1"/>
                <w:sz w:val="24"/>
                <w:highlight w:val="yellow"/>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 xml:space="preserve">适用 </w:t>
            </w:r>
            <w:r>
              <w:rPr>
                <w:rStyle w:val="41"/>
                <w:rFonts w:hint="eastAsia"/>
                <w:b w:val="0"/>
                <w:bCs w:val="0"/>
                <w:color w:val="000000" w:themeColor="text1"/>
                <w:u w:val="single"/>
                <w:lang w:val="en-US" w:eastAsia="zh-CN"/>
                <w14:textFill>
                  <w14:solidFill>
                    <w14:schemeClr w14:val="tx1"/>
                  </w14:solidFill>
                </w14:textFill>
              </w:rPr>
              <w:t>见采购文件供应商须知前附表3.5（2）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（3）财务要求</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highlight w:val="none"/>
                <w:u w:val="single"/>
                <w14:textFill>
                  <w14:solidFill>
                    <w14:schemeClr w14:val="tx1"/>
                  </w14:solidFill>
                </w14:textFill>
              </w:rPr>
              <w:sym w:font="Wingdings 2" w:char="0052"/>
            </w:r>
            <w:r>
              <w:rPr>
                <w:rStyle w:val="41"/>
                <w:rFonts w:hint="eastAsia"/>
                <w:b w:val="0"/>
                <w:bCs w:val="0"/>
                <w:color w:val="000000" w:themeColor="text1"/>
                <w:highlight w:val="none"/>
                <w:u w:val="single"/>
                <w:lang w:val="en-US" w:eastAsia="zh-CN"/>
                <w14:textFill>
                  <w14:solidFill>
                    <w14:schemeClr w14:val="tx1"/>
                  </w14:solidFill>
                </w14:textFill>
              </w:rPr>
              <w:t>不</w:t>
            </w:r>
            <w:r>
              <w:rPr>
                <w:rStyle w:val="41"/>
                <w:rFonts w:hint="eastAsia"/>
                <w:b w:val="0"/>
                <w:bCs w:val="0"/>
                <w:color w:val="000000" w:themeColor="text1"/>
                <w:highlight w:val="none"/>
                <w:u w:val="single"/>
                <w14:textFill>
                  <w14:solidFill>
                    <w14:schemeClr w14:val="tx1"/>
                  </w14:solidFill>
                </w14:textFill>
              </w:rPr>
              <w:t>适用</w:t>
            </w:r>
          </w:p>
        </w:tc>
        <w:tc>
          <w:tcPr>
            <w:tcW w:w="5164"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lang w:val="en-US" w:eastAsia="zh-CN"/>
                <w14:textFill>
                  <w14:solidFill>
                    <w14:schemeClr w14:val="tx1"/>
                  </w14:solidFill>
                </w14:textFill>
              </w:rPr>
              <w:t>不</w:t>
            </w:r>
            <w:r>
              <w:rPr>
                <w:rStyle w:val="41"/>
                <w:rFonts w:hint="eastAsia"/>
                <w:b w:val="0"/>
                <w:bCs w:val="0"/>
                <w:color w:val="000000" w:themeColor="text1"/>
                <w:u w:val="single"/>
                <w14:textFill>
                  <w14:solidFill>
                    <w14:schemeClr w14:val="tx1"/>
                  </w14:solidFill>
                </w14:textFill>
              </w:rPr>
              <w:t xml:space="preserve">适用 </w:t>
            </w:r>
            <w:r>
              <w:rPr>
                <w:rStyle w:val="41"/>
                <w:rFonts w:hint="eastAsia"/>
                <w:b w:val="0"/>
                <w:bCs w:val="0"/>
                <w:color w:val="000000" w:themeColor="text1"/>
                <w:u w:val="single"/>
                <w:lang w:val="en-US" w:eastAsia="zh-CN"/>
                <w14:textFill>
                  <w14:solidFill>
                    <w14:schemeClr w14:val="tx1"/>
                  </w14:solidFill>
                </w14:textFill>
              </w:rPr>
              <w:t>见采购文件供应商须知前附表3.5（3）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（4）业绩要求</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bCs/>
                <w:color w:val="000000" w:themeColor="text1"/>
                <w:u w:val="single"/>
                <w14:textFill>
                  <w14:solidFill>
                    <w14:schemeClr w14:val="tx1"/>
                  </w14:solidFill>
                </w14:textFill>
              </w:rPr>
              <w:sym w:font="Wingdings 2" w:char="0052"/>
            </w:r>
            <w:r>
              <w:rPr>
                <w:rStyle w:val="41"/>
                <w:rFonts w:hint="eastAsia"/>
                <w:b/>
                <w:bCs/>
                <w:color w:val="000000" w:themeColor="text1"/>
                <w:u w:val="single"/>
                <w14:textFill>
                  <w14:solidFill>
                    <w14:schemeClr w14:val="tx1"/>
                  </w14:solidFill>
                </w14:textFill>
              </w:rPr>
              <w:t>适用</w:t>
            </w:r>
          </w:p>
        </w:tc>
        <w:tc>
          <w:tcPr>
            <w:tcW w:w="5164"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适用,见采购文件供应商须知前附表3.5（</w:t>
            </w:r>
            <w:r>
              <w:rPr>
                <w:rStyle w:val="41"/>
                <w:rFonts w:hint="eastAsia"/>
                <w:b w:val="0"/>
                <w:bCs w:val="0"/>
                <w:color w:val="000000" w:themeColor="text1"/>
                <w:u w:val="single"/>
                <w:lang w:val="en-US" w:eastAsia="zh-CN"/>
                <w14:textFill>
                  <w14:solidFill>
                    <w14:schemeClr w14:val="tx1"/>
                  </w14:solidFill>
                </w14:textFill>
              </w:rPr>
              <w:t>4</w:t>
            </w:r>
            <w:r>
              <w:rPr>
                <w:rStyle w:val="41"/>
                <w:rFonts w:hint="eastAsia"/>
                <w:b w:val="0"/>
                <w:bCs w:val="0"/>
                <w:color w:val="000000" w:themeColor="text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（5）信誉要求</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适用</w:t>
            </w:r>
          </w:p>
        </w:tc>
        <w:tc>
          <w:tcPr>
            <w:tcW w:w="5164" w:type="dxa"/>
            <w:vAlign w:val="center"/>
          </w:tcPr>
          <w:p>
            <w:pPr>
              <w:widowControl w:val="0"/>
              <w:spacing w:line="360" w:lineRule="auto"/>
              <w:jc w:val="center"/>
              <w:rPr>
                <w:rFonts w:hint="eastAsia" w:ascii="宋体" w:hAnsi="宋体" w:eastAsia="宋体"/>
                <w:b w:val="0"/>
                <w:bCs w:val="0"/>
                <w:color w:val="000000" w:themeColor="text1"/>
                <w:sz w:val="24"/>
                <w:lang w:eastAsia="zh-CN"/>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适用</w:t>
            </w:r>
            <w:r>
              <w:rPr>
                <w:rStyle w:val="41"/>
                <w:rFonts w:hint="eastAsia"/>
                <w:b w:val="0"/>
                <w:bCs w:val="0"/>
                <w:color w:val="000000" w:themeColor="text1"/>
                <w:u w:val="single"/>
                <w:lang w:eastAsia="zh-CN"/>
                <w14:textFill>
                  <w14:solidFill>
                    <w14:schemeClr w14:val="tx1"/>
                  </w14:solidFill>
                </w14:textFill>
              </w:rPr>
              <w:t>，</w:t>
            </w:r>
            <w:r>
              <w:rPr>
                <w:rStyle w:val="41"/>
                <w:rFonts w:hint="eastAsia"/>
                <w:b w:val="0"/>
                <w:bCs w:val="0"/>
                <w:color w:val="000000" w:themeColor="text1"/>
                <w:u w:val="single"/>
                <w14:textFill>
                  <w14:solidFill>
                    <w14:schemeClr w14:val="tx1"/>
                  </w14:solidFill>
                </w14:textFill>
              </w:rPr>
              <w:t>,见采购文件供应商须知前附表3.5（</w:t>
            </w:r>
            <w:r>
              <w:rPr>
                <w:rStyle w:val="41"/>
                <w:rFonts w:hint="eastAsia"/>
                <w:b w:val="0"/>
                <w:bCs w:val="0"/>
                <w:color w:val="000000" w:themeColor="text1"/>
                <w:u w:val="single"/>
                <w:lang w:val="en-US" w:eastAsia="zh-CN"/>
                <w14:textFill>
                  <w14:solidFill>
                    <w14:schemeClr w14:val="tx1"/>
                  </w14:solidFill>
                </w14:textFill>
              </w:rPr>
              <w:t>5</w:t>
            </w:r>
            <w:r>
              <w:rPr>
                <w:rStyle w:val="41"/>
                <w:rFonts w:hint="eastAsia"/>
                <w:b w:val="0"/>
                <w:bCs w:val="0"/>
                <w:color w:val="000000" w:themeColor="text1"/>
                <w:u w:val="singl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（6）承担本项目的主要人员要求</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不适用</w:t>
            </w:r>
          </w:p>
        </w:tc>
        <w:tc>
          <w:tcPr>
            <w:tcW w:w="5164"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（7）其他要求</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不适用</w:t>
            </w:r>
          </w:p>
        </w:tc>
        <w:tc>
          <w:tcPr>
            <w:tcW w:w="5164"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2044" w:type="dxa"/>
            <w:vAlign w:val="center"/>
          </w:tcPr>
          <w:p>
            <w:pPr>
              <w:widowControl w:val="0"/>
              <w:spacing w:line="360" w:lineRule="auto"/>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（8）供应商不存在第一章3.1款情形的证明材料</w:t>
            </w:r>
          </w:p>
        </w:tc>
        <w:tc>
          <w:tcPr>
            <w:tcW w:w="1890"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bCs/>
                <w:color w:val="000000" w:themeColor="text1"/>
                <w:u w:val="single"/>
                <w14:textFill>
                  <w14:solidFill>
                    <w14:schemeClr w14:val="tx1"/>
                  </w14:solidFill>
                </w14:textFill>
              </w:rPr>
              <w:sym w:font="Wingdings 2" w:char="0052"/>
            </w:r>
            <w:r>
              <w:rPr>
                <w:rStyle w:val="41"/>
                <w:rFonts w:hint="eastAsia"/>
                <w:b/>
                <w:bCs/>
                <w:color w:val="000000" w:themeColor="text1"/>
                <w:u w:val="single"/>
                <w14:textFill>
                  <w14:solidFill>
                    <w14:schemeClr w14:val="tx1"/>
                  </w14:solidFill>
                </w14:textFill>
              </w:rPr>
              <w:t>适用</w:t>
            </w:r>
          </w:p>
        </w:tc>
        <w:tc>
          <w:tcPr>
            <w:tcW w:w="5164" w:type="dxa"/>
            <w:vAlign w:val="center"/>
          </w:tcPr>
          <w:p>
            <w:pPr>
              <w:widowControl w:val="0"/>
              <w:spacing w:line="360" w:lineRule="auto"/>
              <w:jc w:val="center"/>
              <w:rPr>
                <w:rFonts w:ascii="宋体" w:hAnsi="宋体"/>
                <w:b w:val="0"/>
                <w:bCs w:val="0"/>
                <w:color w:val="000000" w:themeColor="text1"/>
                <w:sz w:val="24"/>
                <w14:textFill>
                  <w14:solidFill>
                    <w14:schemeClr w14:val="tx1"/>
                  </w14:solidFill>
                </w14:textFill>
              </w:rPr>
            </w:pPr>
            <w:r>
              <w:rPr>
                <w:rStyle w:val="41"/>
                <w:rFonts w:hint="eastAsia"/>
                <w:b w:val="0"/>
                <w:bCs w:val="0"/>
                <w:color w:val="000000" w:themeColor="text1"/>
                <w:u w:val="single"/>
                <w14:textFill>
                  <w14:solidFill>
                    <w14:schemeClr w14:val="tx1"/>
                  </w14:solidFill>
                </w14:textFill>
              </w:rPr>
              <w:sym w:font="Wingdings 2" w:char="0052"/>
            </w:r>
            <w:r>
              <w:rPr>
                <w:rStyle w:val="41"/>
                <w:rFonts w:hint="eastAsia"/>
                <w:b w:val="0"/>
                <w:bCs w:val="0"/>
                <w:color w:val="000000" w:themeColor="text1"/>
                <w:u w:val="single"/>
                <w14:textFill>
                  <w14:solidFill>
                    <w14:schemeClr w14:val="tx1"/>
                  </w14:solidFill>
                </w14:textFill>
              </w:rPr>
              <w:t>适用,见采购文件供应商须知前附表3.5（8）。</w:t>
            </w:r>
          </w:p>
        </w:tc>
      </w:tr>
    </w:tbl>
    <w:p>
      <w:pPr>
        <w:autoSpaceDE w:val="0"/>
        <w:spacing w:line="360" w:lineRule="auto"/>
        <w:ind w:firstLine="240" w:firstLineChars="100"/>
        <w:rPr>
          <w:rFonts w:ascii="宋体" w:hAnsi="宋体"/>
          <w:color w:val="000000" w:themeColor="text1"/>
          <w:sz w:val="24"/>
          <w14:textFill>
            <w14:solidFill>
              <w14:schemeClr w14:val="tx1"/>
            </w14:solidFill>
          </w14:textFill>
        </w:rPr>
      </w:pPr>
    </w:p>
    <w:p>
      <w:pPr>
        <w:pStyle w:val="4"/>
        <w:spacing w:line="360" w:lineRule="auto"/>
        <w:jc w:val="both"/>
        <w:rPr>
          <w:rFonts w:ascii="Arial" w:hAnsi="Arial"/>
        </w:rPr>
      </w:pPr>
      <w:r>
        <w:rPr>
          <w:rFonts w:hint="eastAsia"/>
        </w:rPr>
        <w:t xml:space="preserve">4 </w:t>
      </w:r>
      <w:r>
        <w:rPr>
          <w:rFonts w:hint="eastAsia" w:ascii="黑体" w:hAnsi="黑体"/>
        </w:rPr>
        <w:t>响应保证金</w:t>
      </w:r>
    </w:p>
    <w:tbl>
      <w:tblPr>
        <w:tblStyle w:val="39"/>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3435"/>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227" w:type="dxa"/>
            <w:vAlign w:val="center"/>
          </w:tcPr>
          <w:p>
            <w:pPr>
              <w:widowControl w:val="0"/>
              <w:autoSpaceDE w:val="0"/>
              <w:spacing w:line="360" w:lineRule="auto"/>
              <w:jc w:val="center"/>
              <w:rPr>
                <w:rFonts w:ascii="宋体" w:hAnsi="宋体"/>
                <w:sz w:val="24"/>
              </w:rPr>
            </w:pPr>
            <w:r>
              <w:rPr>
                <w:rFonts w:hint="eastAsia" w:ascii="宋体" w:hAnsi="宋体"/>
                <w:sz w:val="24"/>
              </w:rPr>
              <w:t>响应保证金的递交</w:t>
            </w:r>
          </w:p>
        </w:tc>
        <w:tc>
          <w:tcPr>
            <w:tcW w:w="3435" w:type="dxa"/>
            <w:vAlign w:val="center"/>
          </w:tcPr>
          <w:p>
            <w:pPr>
              <w:widowControl w:val="0"/>
              <w:autoSpaceDE w:val="0"/>
              <w:spacing w:line="360" w:lineRule="auto"/>
              <w:jc w:val="center"/>
              <w:rPr>
                <w:rFonts w:ascii="黑体" w:hAnsi="黑体"/>
              </w:rPr>
            </w:pPr>
            <w:r>
              <w:rPr>
                <w:rFonts w:hint="eastAsia" w:ascii="宋体" w:hAnsi="宋体"/>
                <w:sz w:val="24"/>
              </w:rPr>
              <w:t>不退还响应保证金的其他情形</w:t>
            </w:r>
          </w:p>
        </w:tc>
        <w:tc>
          <w:tcPr>
            <w:tcW w:w="3116" w:type="dxa"/>
            <w:vAlign w:val="center"/>
          </w:tcPr>
          <w:p>
            <w:pPr>
              <w:widowControl w:val="0"/>
              <w:autoSpaceDE w:val="0"/>
              <w:spacing w:line="360" w:lineRule="auto"/>
              <w:jc w:val="center"/>
              <w:rPr>
                <w:rFonts w:ascii="黑体" w:hAnsi="黑体"/>
              </w:rPr>
            </w:pPr>
            <w:r>
              <w:rPr>
                <w:rFonts w:hint="eastAsia" w:ascii="宋体" w:hAnsi="宋体"/>
                <w:sz w:val="24"/>
              </w:rPr>
              <w:t>退还响应保证金的时间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227" w:type="dxa"/>
            <w:vAlign w:val="center"/>
          </w:tcPr>
          <w:p>
            <w:pPr>
              <w:widowControl w:val="0"/>
              <w:autoSpaceDE w:val="0"/>
              <w:spacing w:line="360" w:lineRule="auto"/>
              <w:jc w:val="center"/>
              <w:rPr>
                <w:rFonts w:ascii="宋体" w:hAnsi="宋体"/>
                <w:sz w:val="24"/>
              </w:rPr>
            </w:pPr>
            <w:r>
              <w:rPr>
                <w:rStyle w:val="41"/>
                <w:rFonts w:hint="eastAsia"/>
              </w:rPr>
              <w:t>☑</w:t>
            </w:r>
            <w:r>
              <w:rPr>
                <w:rFonts w:hint="eastAsia" w:ascii="宋体" w:hAnsi="宋体"/>
                <w:sz w:val="24"/>
              </w:rPr>
              <w:t>不要求递交</w:t>
            </w:r>
          </w:p>
        </w:tc>
        <w:tc>
          <w:tcPr>
            <w:tcW w:w="3435" w:type="dxa"/>
            <w:vAlign w:val="center"/>
          </w:tcPr>
          <w:p>
            <w:pPr>
              <w:widowControl w:val="0"/>
              <w:autoSpaceDE w:val="0"/>
              <w:spacing w:line="360" w:lineRule="auto"/>
              <w:jc w:val="center"/>
              <w:rPr>
                <w:rFonts w:hint="eastAsia" w:ascii="黑体" w:hAnsi="黑体"/>
              </w:rPr>
            </w:pPr>
            <w:r>
              <w:rPr>
                <w:rStyle w:val="41"/>
                <w:rFonts w:hint="eastAsia"/>
              </w:rPr>
              <w:t>☑</w:t>
            </w:r>
            <w:r>
              <w:rPr>
                <w:rFonts w:hint="eastAsia" w:ascii="宋体" w:hAnsi="宋体"/>
                <w:sz w:val="24"/>
                <w:lang w:eastAsia="zh-CN"/>
              </w:rPr>
              <w:t>不适用</w:t>
            </w:r>
          </w:p>
        </w:tc>
        <w:tc>
          <w:tcPr>
            <w:tcW w:w="3116" w:type="dxa"/>
            <w:vAlign w:val="center"/>
          </w:tcPr>
          <w:p>
            <w:pPr>
              <w:widowControl w:val="0"/>
              <w:autoSpaceDE w:val="0"/>
              <w:spacing w:line="360" w:lineRule="auto"/>
              <w:jc w:val="center"/>
              <w:rPr>
                <w:rFonts w:hint="eastAsia" w:ascii="黑体" w:hAnsi="黑体"/>
              </w:rPr>
            </w:pPr>
            <w:r>
              <w:rPr>
                <w:rStyle w:val="41"/>
                <w:rFonts w:hint="eastAsia"/>
              </w:rPr>
              <w:t>☑</w:t>
            </w:r>
            <w:r>
              <w:rPr>
                <w:rFonts w:hint="eastAsia" w:ascii="宋体" w:hAnsi="宋体"/>
                <w:sz w:val="24"/>
              </w:rPr>
              <w:t>不适用</w:t>
            </w:r>
          </w:p>
        </w:tc>
      </w:tr>
    </w:tbl>
    <w:p>
      <w:pPr>
        <w:pStyle w:val="4"/>
        <w:spacing w:line="360" w:lineRule="auto"/>
        <w:jc w:val="both"/>
        <w:rPr>
          <w:rFonts w:ascii="Arial" w:hAnsi="Arial"/>
        </w:rPr>
      </w:pPr>
      <w:r>
        <w:rPr>
          <w:rFonts w:hint="eastAsia"/>
        </w:rPr>
        <w:t>5</w:t>
      </w:r>
      <w:r>
        <w:t xml:space="preserve"> </w:t>
      </w:r>
      <w:r>
        <w:rPr>
          <w:rFonts w:hint="eastAsia" w:ascii="黑体" w:hAnsi="黑体"/>
        </w:rPr>
        <w:t>确定成交供应商的方法</w:t>
      </w:r>
    </w:p>
    <w:p>
      <w:pPr>
        <w:autoSpaceDE w:val="0"/>
        <w:spacing w:line="360" w:lineRule="auto"/>
        <w:jc w:val="both"/>
        <w:rPr>
          <w:rStyle w:val="41"/>
        </w:rPr>
      </w:pPr>
      <w:r>
        <w:rPr>
          <w:rFonts w:hint="eastAsia" w:ascii="宋体" w:hAnsi="宋体"/>
          <w:b/>
          <w:bCs/>
          <w:sz w:val="24"/>
        </w:rPr>
        <w:t>5.1 最低价法</w:t>
      </w:r>
    </w:p>
    <w:p>
      <w:pPr>
        <w:autoSpaceDE w:val="0"/>
        <w:spacing w:line="360" w:lineRule="auto"/>
        <w:jc w:val="both"/>
        <w:rPr>
          <w:rFonts w:ascii="宋体" w:hAnsi="宋体"/>
          <w:sz w:val="24"/>
        </w:rPr>
      </w:pPr>
      <w:r>
        <w:rPr>
          <w:rFonts w:hint="eastAsia" w:ascii="宋体" w:hAnsi="宋体"/>
          <w:b/>
          <w:bCs/>
          <w:sz w:val="24"/>
        </w:rPr>
        <w:t>5.2</w:t>
      </w:r>
      <w:r>
        <w:rPr>
          <w:rFonts w:hint="eastAsia" w:ascii="宋体" w:hAnsi="宋体"/>
          <w:sz w:val="24"/>
        </w:rPr>
        <w:t xml:space="preserve"> 采购人应当确定排名第一的成交候选供应商为成交供应商。若排名第一的成交候选供应商未通过履约能力和报价核查，采购人应按推荐的名单排序依次确定其他成交候选供应商为成交供应商。 </w:t>
      </w:r>
    </w:p>
    <w:p>
      <w:pPr>
        <w:pStyle w:val="4"/>
        <w:spacing w:line="360" w:lineRule="auto"/>
        <w:jc w:val="both"/>
        <w:rPr>
          <w:rFonts w:ascii="黑体" w:hAnsi="黑体"/>
        </w:rPr>
      </w:pPr>
      <w:r>
        <w:rPr>
          <w:rFonts w:hint="eastAsia"/>
        </w:rPr>
        <w:t>6</w:t>
      </w:r>
      <w:r>
        <w:rPr>
          <w:rFonts w:hint="eastAsia" w:ascii="黑体" w:hAnsi="黑体"/>
        </w:rPr>
        <w:t>采购文件获取</w:t>
      </w:r>
    </w:p>
    <w:p>
      <w:pPr>
        <w:autoSpaceDE w:val="0"/>
        <w:spacing w:line="360" w:lineRule="auto"/>
        <w:jc w:val="both"/>
        <w:rPr>
          <w:rFonts w:hint="eastAsia" w:ascii="宋体" w:hAnsi="宋体"/>
          <w:sz w:val="24"/>
          <w:lang w:eastAsia="zh-CN"/>
        </w:rPr>
      </w:pPr>
      <w:r>
        <w:rPr>
          <w:rFonts w:hint="eastAsia" w:ascii="宋体" w:hAnsi="宋体"/>
          <w:b/>
          <w:bCs/>
          <w:sz w:val="24"/>
        </w:rPr>
        <w:t xml:space="preserve">6.1 </w:t>
      </w:r>
      <w:r>
        <w:rPr>
          <w:rFonts w:hint="eastAsia" w:ascii="宋体" w:hAnsi="宋体"/>
          <w:sz w:val="24"/>
        </w:rPr>
        <w:t>供应商应当于</w:t>
      </w:r>
      <w:r>
        <w:rPr>
          <w:rFonts w:hint="eastAsia" w:ascii="宋体" w:hAnsi="宋体"/>
          <w:sz w:val="24"/>
          <w:u w:val="single"/>
          <w:lang w:val="en-US" w:eastAsia="zh-CN"/>
        </w:rPr>
        <w:t>2024</w:t>
      </w:r>
      <w:r>
        <w:rPr>
          <w:rFonts w:hint="eastAsia" w:ascii="宋体" w:hAnsi="宋体"/>
          <w:sz w:val="24"/>
          <w:u w:val="single"/>
        </w:rPr>
        <w:t>年</w:t>
      </w:r>
      <w:r>
        <w:rPr>
          <w:rFonts w:hint="eastAsia" w:ascii="宋体" w:hAnsi="宋体"/>
          <w:sz w:val="24"/>
          <w:u w:val="single"/>
          <w:lang w:val="en-US" w:eastAsia="zh-CN"/>
        </w:rPr>
        <w:t xml:space="preserve"> 4 </w:t>
      </w:r>
      <w:r>
        <w:rPr>
          <w:rFonts w:hint="eastAsia" w:ascii="宋体" w:hAnsi="宋体"/>
          <w:color w:val="FF0000"/>
          <w:sz w:val="24"/>
          <w:u w:val="single"/>
        </w:rPr>
        <w:t>月</w:t>
      </w:r>
      <w:r>
        <w:rPr>
          <w:rFonts w:hint="eastAsia" w:ascii="宋体" w:hAnsi="宋体"/>
          <w:color w:val="FF0000"/>
          <w:sz w:val="24"/>
          <w:u w:val="single"/>
          <w:lang w:val="en-US" w:eastAsia="zh-CN"/>
        </w:rPr>
        <w:t xml:space="preserve"> 8 </w:t>
      </w:r>
      <w:r>
        <w:rPr>
          <w:rFonts w:hint="eastAsia" w:ascii="宋体" w:hAnsi="宋体"/>
          <w:color w:val="FF0000"/>
          <w:sz w:val="24"/>
          <w:u w:val="single"/>
        </w:rPr>
        <w:t>日</w:t>
      </w:r>
      <w:r>
        <w:rPr>
          <w:rFonts w:hint="eastAsia" w:ascii="宋体" w:hAnsi="宋体"/>
          <w:color w:val="FF0000"/>
          <w:sz w:val="24"/>
        </w:rPr>
        <w:t>至</w:t>
      </w:r>
      <w:r>
        <w:rPr>
          <w:rFonts w:hint="eastAsia" w:ascii="宋体" w:hAnsi="宋体"/>
          <w:color w:val="FF0000"/>
          <w:sz w:val="24"/>
          <w:u w:val="single"/>
          <w:lang w:val="en-US" w:eastAsia="zh-CN"/>
        </w:rPr>
        <w:t>2024</w:t>
      </w:r>
      <w:r>
        <w:rPr>
          <w:rFonts w:hint="eastAsia" w:ascii="宋体" w:hAnsi="宋体"/>
          <w:color w:val="FF0000"/>
          <w:sz w:val="24"/>
          <w:u w:val="single"/>
        </w:rPr>
        <w:t>年</w:t>
      </w:r>
      <w:r>
        <w:rPr>
          <w:rFonts w:hint="eastAsia" w:ascii="宋体" w:hAnsi="宋体"/>
          <w:color w:val="FF0000"/>
          <w:sz w:val="24"/>
          <w:u w:val="single"/>
          <w:lang w:val="en-US" w:eastAsia="zh-CN"/>
        </w:rPr>
        <w:t xml:space="preserve"> 4 </w:t>
      </w:r>
      <w:r>
        <w:rPr>
          <w:rFonts w:hint="eastAsia" w:ascii="宋体" w:hAnsi="宋体"/>
          <w:color w:val="FF0000"/>
          <w:sz w:val="24"/>
          <w:u w:val="single"/>
        </w:rPr>
        <w:t>月</w:t>
      </w:r>
      <w:r>
        <w:rPr>
          <w:rFonts w:hint="eastAsia" w:ascii="宋体" w:hAnsi="宋体"/>
          <w:color w:val="FF0000"/>
          <w:sz w:val="24"/>
          <w:u w:val="single"/>
          <w:lang w:val="en-US" w:eastAsia="zh-CN"/>
        </w:rPr>
        <w:t xml:space="preserve">  12 </w:t>
      </w:r>
      <w:r>
        <w:rPr>
          <w:rFonts w:hint="eastAsia" w:ascii="宋体" w:hAnsi="宋体"/>
          <w:color w:val="FF0000"/>
          <w:sz w:val="24"/>
          <w:u w:val="single"/>
        </w:rPr>
        <w:t>日</w:t>
      </w:r>
      <w:r>
        <w:rPr>
          <w:rFonts w:hint="eastAsia" w:ascii="宋体" w:hAnsi="宋体"/>
          <w:sz w:val="24"/>
        </w:rPr>
        <w:t>，</w:t>
      </w:r>
      <w:r>
        <w:rPr>
          <w:rFonts w:hint="eastAsia" w:ascii="宋体" w:hAnsi="宋体" w:cs="宋体"/>
          <w:sz w:val="24"/>
        </w:rPr>
        <w:t>湖南省湘水集团有限公司网站（http：//www.hnsxsjt.com）、湖南省港务集团有限公司门户网站（http://www.hnsgwjt.com/）上</w:t>
      </w:r>
      <w:r>
        <w:rPr>
          <w:rFonts w:hint="eastAsia" w:ascii="宋体" w:hAnsi="宋体"/>
          <w:sz w:val="24"/>
        </w:rPr>
        <w:t>获取采购文件</w:t>
      </w:r>
      <w:r>
        <w:rPr>
          <w:rFonts w:hint="eastAsia" w:ascii="宋体" w:hAnsi="宋体"/>
          <w:sz w:val="24"/>
          <w:lang w:eastAsia="zh-CN"/>
        </w:rPr>
        <w:t>。</w:t>
      </w:r>
    </w:p>
    <w:p>
      <w:pPr>
        <w:spacing w:line="360" w:lineRule="auto"/>
        <w:jc w:val="both"/>
        <w:rPr>
          <w:rFonts w:hint="eastAsia" w:ascii="宋体" w:hAnsi="宋体" w:eastAsia="宋体" w:cs="宋体"/>
          <w:color w:val="FF0000"/>
          <w:sz w:val="24"/>
          <w:highlight w:val="none"/>
          <w:u w:val="single"/>
          <w:shd w:val="clear" w:color="auto" w:fill="auto"/>
          <w:lang w:val="en-US" w:eastAsia="zh-CN"/>
        </w:rPr>
      </w:pPr>
      <w:r>
        <w:rPr>
          <w:rFonts w:hint="eastAsia" w:ascii="宋体" w:hAnsi="宋体" w:eastAsia="宋体" w:cs="Times New Roman"/>
          <w:b/>
          <w:bCs/>
          <w:color w:val="FF0000"/>
          <w:kern w:val="2"/>
          <w:sz w:val="24"/>
          <w:szCs w:val="24"/>
          <w:highlight w:val="none"/>
          <w:shd w:val="clear" w:color="auto" w:fill="auto"/>
          <w:lang w:val="en-US" w:eastAsia="zh-CN" w:bidi="ar-SA"/>
        </w:rPr>
        <w:t>6.2</w:t>
      </w:r>
      <w:r>
        <w:rPr>
          <w:rFonts w:hint="eastAsia" w:ascii="宋体" w:hAnsi="宋体" w:cs="Times New Roman"/>
          <w:b/>
          <w:bCs/>
          <w:color w:val="FF0000"/>
          <w:kern w:val="2"/>
          <w:sz w:val="24"/>
          <w:szCs w:val="24"/>
          <w:highlight w:val="none"/>
          <w:shd w:val="clear" w:color="auto" w:fill="auto"/>
          <w:lang w:val="en-US" w:eastAsia="zh-CN" w:bidi="ar-SA"/>
        </w:rPr>
        <w:t xml:space="preserve"> </w:t>
      </w:r>
      <w:r>
        <w:rPr>
          <w:rFonts w:hint="eastAsia" w:ascii="宋体" w:hAnsi="宋体" w:eastAsia="宋体" w:cs="宋体"/>
          <w:b w:val="0"/>
          <w:bCs w:val="0"/>
          <w:color w:val="FF0000"/>
          <w:kern w:val="2"/>
          <w:sz w:val="24"/>
          <w:szCs w:val="24"/>
          <w:highlight w:val="none"/>
          <w:shd w:val="clear" w:color="auto" w:fill="auto"/>
          <w:lang w:val="en-US" w:eastAsia="zh-CN" w:bidi="ar-SA"/>
        </w:rPr>
        <w:t>响应文件递交</w:t>
      </w:r>
      <w:r>
        <w:rPr>
          <w:rFonts w:hint="eastAsia" w:ascii="宋体" w:hAnsi="宋体" w:eastAsia="宋体" w:cs="宋体"/>
          <w:b w:val="0"/>
          <w:bCs w:val="0"/>
          <w:color w:val="FF0000"/>
          <w:sz w:val="24"/>
          <w:highlight w:val="none"/>
          <w:shd w:val="clear" w:color="auto" w:fill="auto"/>
        </w:rPr>
        <w:t>截止</w:t>
      </w:r>
      <w:r>
        <w:rPr>
          <w:rFonts w:hint="eastAsia" w:ascii="宋体" w:hAnsi="宋体" w:eastAsia="宋体" w:cs="宋体"/>
          <w:color w:val="FF0000"/>
          <w:sz w:val="24"/>
          <w:highlight w:val="none"/>
          <w:shd w:val="clear" w:color="auto" w:fill="auto"/>
        </w:rPr>
        <w:t>时间：</w:t>
      </w:r>
      <w:r>
        <w:rPr>
          <w:rFonts w:hint="eastAsia" w:ascii="宋体" w:hAnsi="宋体" w:eastAsia="宋体" w:cs="宋体"/>
          <w:color w:val="FF0000"/>
          <w:sz w:val="24"/>
          <w:highlight w:val="none"/>
          <w:u w:val="single"/>
          <w:shd w:val="clear" w:color="auto" w:fill="auto"/>
          <w:lang w:val="en-US" w:eastAsia="zh-CN"/>
        </w:rPr>
        <w:t>202</w:t>
      </w:r>
      <w:r>
        <w:rPr>
          <w:rFonts w:hint="eastAsia" w:ascii="宋体" w:hAnsi="宋体" w:cs="宋体"/>
          <w:color w:val="FF0000"/>
          <w:sz w:val="24"/>
          <w:highlight w:val="none"/>
          <w:u w:val="single"/>
          <w:shd w:val="clear" w:color="auto" w:fill="auto"/>
          <w:lang w:val="en-US" w:eastAsia="zh-CN"/>
        </w:rPr>
        <w:t>4</w:t>
      </w:r>
      <w:r>
        <w:rPr>
          <w:rFonts w:hint="eastAsia" w:ascii="宋体" w:hAnsi="宋体" w:eastAsia="宋体" w:cs="宋体"/>
          <w:color w:val="FF0000"/>
          <w:sz w:val="24"/>
          <w:highlight w:val="none"/>
          <w:u w:val="single"/>
          <w:shd w:val="clear" w:color="auto" w:fill="auto"/>
          <w:lang w:val="en-US" w:eastAsia="zh-CN"/>
        </w:rPr>
        <w:t>年</w:t>
      </w:r>
      <w:r>
        <w:rPr>
          <w:rFonts w:hint="eastAsia" w:ascii="宋体" w:hAnsi="宋体" w:cs="宋体"/>
          <w:color w:val="FF0000"/>
          <w:sz w:val="24"/>
          <w:highlight w:val="none"/>
          <w:u w:val="single"/>
          <w:shd w:val="clear" w:color="auto" w:fill="auto"/>
          <w:lang w:val="en-US" w:eastAsia="zh-CN"/>
        </w:rPr>
        <w:t xml:space="preserve"> 4 </w:t>
      </w:r>
      <w:r>
        <w:rPr>
          <w:rFonts w:hint="eastAsia" w:ascii="宋体" w:hAnsi="宋体" w:eastAsia="宋体" w:cs="宋体"/>
          <w:color w:val="FF0000"/>
          <w:sz w:val="24"/>
          <w:highlight w:val="none"/>
          <w:u w:val="single"/>
          <w:shd w:val="clear" w:color="auto" w:fill="auto"/>
          <w:lang w:val="en-US" w:eastAsia="zh-CN"/>
        </w:rPr>
        <w:t>月</w:t>
      </w:r>
      <w:r>
        <w:rPr>
          <w:rFonts w:hint="eastAsia" w:ascii="宋体" w:hAnsi="宋体" w:cs="宋体"/>
          <w:color w:val="FF0000"/>
          <w:sz w:val="24"/>
          <w:highlight w:val="none"/>
          <w:u w:val="single"/>
          <w:shd w:val="clear" w:color="auto" w:fill="auto"/>
          <w:lang w:val="en-US" w:eastAsia="zh-CN"/>
        </w:rPr>
        <w:t xml:space="preserve"> 15 </w:t>
      </w:r>
      <w:r>
        <w:rPr>
          <w:rFonts w:hint="eastAsia" w:ascii="宋体" w:hAnsi="宋体" w:eastAsia="宋体" w:cs="宋体"/>
          <w:color w:val="FF0000"/>
          <w:sz w:val="24"/>
          <w:highlight w:val="none"/>
          <w:u w:val="single"/>
          <w:shd w:val="clear" w:color="auto" w:fill="auto"/>
          <w:lang w:val="en-US" w:eastAsia="zh-CN"/>
        </w:rPr>
        <w:t>日17时30分；</w:t>
      </w:r>
    </w:p>
    <w:p>
      <w:pPr>
        <w:autoSpaceDE w:val="0"/>
        <w:spacing w:line="360" w:lineRule="auto"/>
        <w:jc w:val="both"/>
        <w:rPr>
          <w:rFonts w:hint="eastAsia" w:ascii="宋体" w:hAnsi="宋体" w:eastAsia="宋体"/>
          <w:b/>
          <w:bCs/>
          <w:sz w:val="24"/>
          <w:highlight w:val="none"/>
          <w:lang w:eastAsia="zh-CN"/>
        </w:rPr>
      </w:pPr>
      <w:r>
        <w:rPr>
          <w:rFonts w:hint="eastAsia" w:ascii="宋体" w:hAnsi="宋体" w:eastAsia="宋体" w:cs="宋体"/>
          <w:color w:val="000000"/>
          <w:sz w:val="24"/>
          <w:highlight w:val="none"/>
          <w:shd w:val="clear" w:color="auto" w:fill="auto"/>
        </w:rPr>
        <w:t>递交响应文件的地点：</w:t>
      </w:r>
      <w:r>
        <w:rPr>
          <w:rFonts w:hint="eastAsia" w:ascii="宋体" w:hAnsi="宋体" w:eastAsia="宋体" w:cs="宋体"/>
          <w:color w:val="000000"/>
          <w:sz w:val="24"/>
          <w:highlight w:val="none"/>
          <w:shd w:val="clear" w:color="auto" w:fill="auto"/>
          <w:lang w:val="en-US" w:eastAsia="zh-CN"/>
        </w:rPr>
        <w:t>湖南省港务集团有限公司六楼602开标室</w:t>
      </w:r>
    </w:p>
    <w:p>
      <w:pPr>
        <w:autoSpaceDE w:val="0"/>
        <w:spacing w:line="360" w:lineRule="auto"/>
        <w:jc w:val="both"/>
        <w:rPr>
          <w:rFonts w:ascii="宋体" w:hAnsi="宋体"/>
          <w:color w:val="FF0000"/>
          <w:sz w:val="24"/>
        </w:rPr>
      </w:pPr>
      <w:r>
        <w:rPr>
          <w:rFonts w:hint="eastAsia" w:ascii="宋体" w:hAnsi="宋体"/>
          <w:b/>
          <w:bCs/>
          <w:color w:val="FF0000"/>
          <w:sz w:val="24"/>
        </w:rPr>
        <w:t xml:space="preserve">6.3 </w:t>
      </w:r>
      <w:r>
        <w:rPr>
          <w:rFonts w:hint="eastAsia" w:ascii="宋体" w:hAnsi="宋体"/>
          <w:color w:val="FF0000"/>
          <w:sz w:val="24"/>
        </w:rPr>
        <w:t>供应商若对本项目采购需求、资格要求等有疑问的，应当于</w:t>
      </w:r>
      <w:r>
        <w:rPr>
          <w:rFonts w:hint="eastAsia" w:ascii="宋体" w:hAnsi="宋体"/>
          <w:color w:val="FF0000"/>
          <w:sz w:val="24"/>
          <w:u w:val="single"/>
          <w:lang w:val="en-US" w:eastAsia="zh-CN"/>
        </w:rPr>
        <w:t>2024</w:t>
      </w:r>
      <w:r>
        <w:rPr>
          <w:rFonts w:hint="eastAsia" w:ascii="宋体" w:hAnsi="宋体"/>
          <w:color w:val="FF0000"/>
          <w:sz w:val="24"/>
          <w:u w:val="single"/>
        </w:rPr>
        <w:t>年</w:t>
      </w:r>
      <w:r>
        <w:rPr>
          <w:rFonts w:hint="eastAsia" w:ascii="宋体" w:hAnsi="宋体"/>
          <w:color w:val="FF0000"/>
          <w:sz w:val="24"/>
          <w:u w:val="single"/>
          <w:lang w:val="en-US" w:eastAsia="zh-CN"/>
        </w:rPr>
        <w:t>4</w:t>
      </w:r>
      <w:r>
        <w:rPr>
          <w:rFonts w:hint="eastAsia" w:ascii="宋体" w:hAnsi="宋体"/>
          <w:color w:val="FF0000"/>
          <w:sz w:val="24"/>
          <w:u w:val="single"/>
        </w:rPr>
        <w:t>月</w:t>
      </w:r>
      <w:r>
        <w:rPr>
          <w:rFonts w:hint="eastAsia" w:ascii="宋体" w:hAnsi="宋体"/>
          <w:color w:val="FF0000"/>
          <w:sz w:val="24"/>
          <w:u w:val="single"/>
          <w:lang w:val="en-US" w:eastAsia="zh-CN"/>
        </w:rPr>
        <w:t>12</w:t>
      </w:r>
      <w:r>
        <w:rPr>
          <w:rFonts w:hint="eastAsia" w:ascii="宋体" w:hAnsi="宋体"/>
          <w:color w:val="FF0000"/>
          <w:sz w:val="24"/>
          <w:u w:val="single"/>
        </w:rPr>
        <w:t>日</w:t>
      </w:r>
      <w:r>
        <w:rPr>
          <w:rFonts w:hint="eastAsia" w:ascii="宋体" w:hAnsi="宋体"/>
          <w:color w:val="FF0000"/>
          <w:sz w:val="24"/>
          <w:u w:val="single"/>
          <w:lang w:val="en-US" w:eastAsia="zh-CN"/>
        </w:rPr>
        <w:t>17</w:t>
      </w:r>
      <w:r>
        <w:rPr>
          <w:rFonts w:hint="eastAsia" w:ascii="宋体" w:hAnsi="宋体"/>
          <w:color w:val="FF0000"/>
          <w:sz w:val="24"/>
          <w:u w:val="single"/>
        </w:rPr>
        <w:t>时</w:t>
      </w:r>
      <w:r>
        <w:rPr>
          <w:rFonts w:hint="eastAsia" w:ascii="宋体" w:hAnsi="宋体"/>
          <w:color w:val="FF0000"/>
          <w:sz w:val="24"/>
          <w:u w:val="single"/>
          <w:lang w:val="en-US" w:eastAsia="zh-CN"/>
        </w:rPr>
        <w:t>30</w:t>
      </w:r>
      <w:r>
        <w:rPr>
          <w:rFonts w:hint="eastAsia" w:ascii="宋体" w:hAnsi="宋体"/>
          <w:color w:val="FF0000"/>
          <w:sz w:val="24"/>
          <w:u w:val="single"/>
        </w:rPr>
        <w:t>分</w:t>
      </w:r>
      <w:r>
        <w:rPr>
          <w:rFonts w:hint="eastAsia" w:ascii="宋体" w:hAnsi="宋体"/>
          <w:color w:val="FF0000"/>
          <w:sz w:val="24"/>
        </w:rPr>
        <w:t>前向采购人提出澄清要求。</w:t>
      </w:r>
    </w:p>
    <w:p>
      <w:pPr>
        <w:spacing w:line="360" w:lineRule="auto"/>
      </w:pPr>
    </w:p>
    <w:p>
      <w:pPr>
        <w:pStyle w:val="4"/>
        <w:spacing w:line="360" w:lineRule="auto"/>
        <w:jc w:val="both"/>
      </w:pPr>
      <w:r>
        <w:rPr>
          <w:rFonts w:hint="eastAsia"/>
        </w:rPr>
        <w:t>7</w:t>
      </w:r>
      <w:r>
        <w:t xml:space="preserve"> </w:t>
      </w:r>
      <w:r>
        <w:rPr>
          <w:rFonts w:hint="eastAsia"/>
        </w:rPr>
        <w:t>发布</w:t>
      </w:r>
      <w:r>
        <w:rPr>
          <w:rFonts w:hint="eastAsia" w:ascii="黑体" w:hAnsi="黑体"/>
        </w:rPr>
        <w:t>公告的</w:t>
      </w:r>
      <w:r>
        <w:rPr>
          <w:rFonts w:hint="eastAsia"/>
        </w:rPr>
        <w:t>媒介</w:t>
      </w:r>
    </w:p>
    <w:p>
      <w:pPr>
        <w:widowControl w:val="0"/>
        <w:spacing w:line="360" w:lineRule="auto"/>
        <w:ind w:firstLine="240" w:firstLineChars="100"/>
        <w:jc w:val="left"/>
        <w:rPr>
          <w:rFonts w:ascii="宋体" w:hAnsi="宋体" w:cs="宋体"/>
          <w:sz w:val="24"/>
        </w:rPr>
      </w:pPr>
      <w:r>
        <w:rPr>
          <w:rFonts w:hint="eastAsia" w:ascii="宋体" w:hAnsi="宋体"/>
          <w:bCs/>
          <w:sz w:val="24"/>
        </w:rPr>
        <w:t>本次采购公告</w:t>
      </w:r>
      <w:r>
        <w:rPr>
          <w:rFonts w:hint="eastAsia" w:ascii="宋体" w:hAnsi="宋体"/>
          <w:sz w:val="24"/>
        </w:rPr>
        <w:t>发布的媒介:</w:t>
      </w:r>
      <w:r>
        <w:rPr>
          <w:rFonts w:hint="eastAsia" w:ascii="宋体" w:hAnsi="宋体" w:cs="宋体"/>
          <w:sz w:val="24"/>
        </w:rPr>
        <w:t xml:space="preserve"> 中国招标投标公共服务平台（http：//www.cebpubservice.com）、湖南省湘水集团有限公司网站（http：//www.hnsxsjt.com）、湖南省港务集团有限公司门户网站（http://www.hnsgwjt.com/）上发布。</w:t>
      </w:r>
    </w:p>
    <w:p>
      <w:pPr>
        <w:pStyle w:val="4"/>
        <w:spacing w:line="360" w:lineRule="auto"/>
        <w:jc w:val="both"/>
      </w:pPr>
      <w:r>
        <w:rPr>
          <w:rFonts w:hint="eastAsia"/>
        </w:rPr>
        <w:t>8</w:t>
      </w:r>
      <w:bookmarkStart w:id="2" w:name="_Toc512257471"/>
      <w:bookmarkStart w:id="3" w:name="_Toc76635692"/>
      <w:bookmarkStart w:id="4" w:name="_Toc77254104"/>
      <w:bookmarkStart w:id="5" w:name="_Toc79596547"/>
      <w:r>
        <w:t xml:space="preserve"> 监督</w:t>
      </w:r>
      <w:bookmarkEnd w:id="2"/>
      <w:bookmarkEnd w:id="3"/>
      <w:bookmarkEnd w:id="4"/>
      <w:r>
        <w:rPr>
          <w:rFonts w:hint="eastAsia"/>
        </w:rPr>
        <w:t>部门</w:t>
      </w:r>
      <w:bookmarkEnd w:id="5"/>
    </w:p>
    <w:p>
      <w:pPr>
        <w:pStyle w:val="32"/>
        <w:widowControl w:val="0"/>
        <w:adjustRightInd w:val="0"/>
        <w:snapToGrid w:val="0"/>
        <w:spacing w:before="0" w:beforeAutospacing="0" w:after="0" w:afterAutospacing="0" w:line="360" w:lineRule="auto"/>
        <w:ind w:firstLine="240" w:firstLineChars="100"/>
        <w:jc w:val="both"/>
        <w:rPr>
          <w:rFonts w:cs="Times New Roman"/>
        </w:rPr>
      </w:pPr>
      <w:r>
        <w:rPr>
          <w:rFonts w:cs="Times New Roman"/>
        </w:rPr>
        <w:t>本次</w:t>
      </w:r>
      <w:r>
        <w:rPr>
          <w:rFonts w:hint="eastAsia" w:cs="Times New Roman"/>
        </w:rPr>
        <w:t>采购</w:t>
      </w:r>
      <w:r>
        <w:rPr>
          <w:rFonts w:cs="Times New Roman"/>
        </w:rPr>
        <w:t>监督部门为</w:t>
      </w:r>
      <w:r>
        <w:rPr>
          <w:rFonts w:hint="eastAsia" w:cs="Times New Roman"/>
          <w:u w:val="single"/>
          <w:lang w:val="en-US" w:eastAsia="zh-CN"/>
        </w:rPr>
        <w:t>湖南</w:t>
      </w:r>
      <w:r>
        <w:rPr>
          <w:rFonts w:hint="eastAsia"/>
          <w:u w:val="single"/>
        </w:rPr>
        <w:t>港</w:t>
      </w:r>
      <w:r>
        <w:rPr>
          <w:rFonts w:hint="eastAsia"/>
          <w:u w:val="single"/>
          <w:lang w:val="en-US" w:eastAsia="zh-CN"/>
        </w:rPr>
        <w:t>产科技</w:t>
      </w:r>
      <w:r>
        <w:rPr>
          <w:rFonts w:hint="eastAsia"/>
          <w:u w:val="single"/>
        </w:rPr>
        <w:t>有限公司</w:t>
      </w:r>
      <w:r>
        <w:rPr>
          <w:rFonts w:hint="eastAsia"/>
          <w:u w:val="single"/>
          <w:lang w:val="en-US" w:eastAsia="zh-CN"/>
        </w:rPr>
        <w:t>党群综合</w:t>
      </w:r>
      <w:r>
        <w:rPr>
          <w:rFonts w:hint="eastAsia"/>
          <w:u w:val="single"/>
        </w:rPr>
        <w:t>部</w:t>
      </w:r>
      <w:r>
        <w:rPr>
          <w:rFonts w:cs="Times New Roman"/>
        </w:rPr>
        <w:t>，电话：</w:t>
      </w:r>
      <w:r>
        <w:rPr>
          <w:rFonts w:hint="eastAsia" w:ascii="宋体" w:hAnsi="宋体" w:cs="宋体"/>
          <w:color w:val="auto"/>
          <w:highlight w:val="none"/>
          <w:u w:val="single"/>
          <w:lang w:eastAsia="zh-CN"/>
        </w:rPr>
        <w:t>1</w:t>
      </w:r>
      <w:r>
        <w:rPr>
          <w:rFonts w:hint="eastAsia" w:ascii="宋体" w:hAnsi="宋体" w:cs="宋体"/>
          <w:color w:val="auto"/>
          <w:highlight w:val="none"/>
          <w:u w:val="single"/>
          <w:lang w:val="en-US" w:eastAsia="zh-CN"/>
        </w:rPr>
        <w:t>3873063063</w:t>
      </w:r>
    </w:p>
    <w:p>
      <w:pPr>
        <w:pStyle w:val="4"/>
        <w:spacing w:line="360" w:lineRule="auto"/>
        <w:jc w:val="both"/>
        <w:rPr>
          <w:rFonts w:ascii="Arial" w:hAnsi="Arial"/>
        </w:rPr>
      </w:pPr>
      <w:r>
        <w:t>9</w:t>
      </w:r>
      <w:r>
        <w:rPr>
          <w:rFonts w:hint="eastAsia"/>
        </w:rPr>
        <w:t xml:space="preserve"> </w:t>
      </w:r>
      <w:r>
        <w:rPr>
          <w:rFonts w:hint="eastAsia" w:ascii="黑体" w:hAnsi="黑体"/>
        </w:rPr>
        <w:t>其他</w:t>
      </w:r>
    </w:p>
    <w:p>
      <w:pPr>
        <w:autoSpaceDE w:val="0"/>
        <w:spacing w:line="360" w:lineRule="auto"/>
        <w:jc w:val="both"/>
        <w:rPr>
          <w:rFonts w:hint="eastAsia" w:ascii="宋体" w:hAnsi="宋体"/>
          <w:sz w:val="24"/>
        </w:rPr>
      </w:pPr>
      <w:r>
        <w:rPr>
          <w:rFonts w:hint="eastAsia" w:ascii="宋体" w:hAnsi="宋体"/>
          <w:b/>
          <w:bCs/>
          <w:sz w:val="24"/>
          <w:lang w:val="en-US" w:eastAsia="zh-CN"/>
        </w:rPr>
        <w:t>9.1</w:t>
      </w:r>
      <w:r>
        <w:rPr>
          <w:rFonts w:hint="eastAsia" w:ascii="宋体" w:hAnsi="宋体"/>
          <w:sz w:val="24"/>
        </w:rPr>
        <w:t xml:space="preserve">采购人在签署采购合同时及合同履行过程中，有权对采购标的的数量进行增加或减少的幅度: </w:t>
      </w:r>
      <w:r>
        <w:rPr>
          <w:rFonts w:hint="eastAsia" w:ascii="宋体" w:hAnsi="宋体"/>
          <w:sz w:val="24"/>
          <w:u w:val="single"/>
        </w:rPr>
        <w:t>10</w:t>
      </w:r>
      <w:r>
        <w:rPr>
          <w:rFonts w:hint="eastAsia" w:ascii="宋体" w:hAnsi="宋体"/>
          <w:sz w:val="24"/>
        </w:rPr>
        <w:t>%。</w:t>
      </w:r>
    </w:p>
    <w:p>
      <w:pPr>
        <w:autoSpaceDE w:val="0"/>
        <w:spacing w:line="360" w:lineRule="auto"/>
        <w:jc w:val="both"/>
        <w:rPr>
          <w:rFonts w:ascii="宋体" w:hAnsi="宋体"/>
          <w:color w:val="FF0000"/>
          <w:sz w:val="24"/>
        </w:rPr>
      </w:pPr>
      <w:r>
        <w:rPr>
          <w:rFonts w:hint="eastAsia" w:ascii="宋体" w:hAnsi="宋体" w:cs="Times New Roman"/>
          <w:b/>
          <w:bCs/>
          <w:color w:val="FF0000"/>
          <w:kern w:val="2"/>
          <w:sz w:val="24"/>
          <w:szCs w:val="24"/>
          <w:highlight w:val="none"/>
          <w:lang w:val="en-US" w:eastAsia="zh-CN" w:bidi="ar-SA"/>
        </w:rPr>
        <w:t>9.2</w:t>
      </w:r>
      <w:r>
        <w:rPr>
          <w:rFonts w:hint="eastAsia" w:ascii="宋体" w:hAnsi="宋体" w:eastAsia="宋体" w:cs="Times New Roman"/>
          <w:b w:val="0"/>
          <w:bCs w:val="0"/>
          <w:color w:val="FF0000"/>
          <w:kern w:val="2"/>
          <w:sz w:val="24"/>
          <w:szCs w:val="24"/>
          <w:highlight w:val="none"/>
          <w:lang w:val="en-US" w:eastAsia="zh-CN" w:bidi="ar-SA"/>
        </w:rPr>
        <w:t>项</w:t>
      </w:r>
      <w:r>
        <w:rPr>
          <w:rFonts w:hint="eastAsia" w:ascii="宋体" w:hAnsi="宋体" w:eastAsia="宋体" w:cs="宋体"/>
          <w:b w:val="0"/>
          <w:bCs w:val="0"/>
          <w:color w:val="FF0000"/>
          <w:sz w:val="24"/>
          <w:szCs w:val="24"/>
          <w:highlight w:val="none"/>
        </w:rPr>
        <w:t>目</w:t>
      </w:r>
      <w:r>
        <w:rPr>
          <w:rFonts w:hint="eastAsia" w:ascii="宋体" w:hAnsi="宋体" w:eastAsia="宋体" w:cs="宋体"/>
          <w:color w:val="FF0000"/>
          <w:sz w:val="24"/>
          <w:szCs w:val="24"/>
          <w:highlight w:val="none"/>
        </w:rPr>
        <w:t>控制价：本项目最高限价为</w:t>
      </w:r>
      <w:r>
        <w:rPr>
          <w:rFonts w:hint="eastAsia" w:ascii="宋体" w:hAnsi="宋体" w:eastAsia="宋体" w:cs="宋体"/>
          <w:color w:val="FF0000"/>
          <w:sz w:val="24"/>
          <w:szCs w:val="24"/>
          <w:highlight w:val="none"/>
          <w:lang w:eastAsia="zh-CN"/>
        </w:rPr>
        <w:t>人民币</w:t>
      </w:r>
      <w:r>
        <w:rPr>
          <w:rFonts w:hint="eastAsia" w:ascii="宋体" w:hAnsi="宋体" w:cs="宋体"/>
          <w:color w:val="FF0000"/>
          <w:sz w:val="24"/>
          <w:szCs w:val="24"/>
          <w:highlight w:val="none"/>
          <w:u w:val="single"/>
          <w:lang w:val="en-US" w:eastAsia="zh-CN"/>
        </w:rPr>
        <w:t>贰拾捌万零贰佰元</w:t>
      </w:r>
      <w:r>
        <w:rPr>
          <w:rFonts w:hint="eastAsia" w:ascii="宋体" w:hAnsi="宋体" w:cs="宋体"/>
          <w:color w:val="FF0000"/>
          <w:sz w:val="24"/>
          <w:szCs w:val="24"/>
          <w:highlight w:val="none"/>
          <w:u w:val="single"/>
          <w:lang w:eastAsia="zh-CN"/>
        </w:rPr>
        <w:t>整</w:t>
      </w:r>
      <w:r>
        <w:rPr>
          <w:rFonts w:hint="eastAsia" w:ascii="宋体" w:hAnsi="宋体" w:eastAsia="宋体" w:cs="宋体"/>
          <w:color w:val="FF0000"/>
          <w:sz w:val="24"/>
          <w:szCs w:val="24"/>
          <w:highlight w:val="none"/>
          <w:lang w:eastAsia="zh-CN"/>
        </w:rPr>
        <w:t>（小写：</w:t>
      </w:r>
      <w:r>
        <w:rPr>
          <w:rFonts w:hint="eastAsia" w:ascii="宋体" w:hAnsi="宋体" w:eastAsia="宋体" w:cs="宋体"/>
          <w:color w:val="FF0000"/>
          <w:sz w:val="24"/>
          <w:szCs w:val="24"/>
          <w:highlight w:val="none"/>
          <w:u w:val="single"/>
          <w:lang w:eastAsia="zh-CN"/>
        </w:rPr>
        <w:t>¥</w:t>
      </w:r>
      <w:r>
        <w:rPr>
          <w:rFonts w:hint="eastAsia" w:ascii="宋体" w:hAnsi="宋体" w:cs="宋体"/>
          <w:color w:val="FF0000"/>
          <w:sz w:val="24"/>
          <w:szCs w:val="24"/>
          <w:highlight w:val="none"/>
          <w:u w:val="single"/>
          <w:lang w:val="en-US" w:eastAsia="zh-CN"/>
        </w:rPr>
        <w:t>280200.00</w:t>
      </w:r>
      <w:r>
        <w:rPr>
          <w:rFonts w:hint="eastAsia" w:ascii="宋体" w:hAnsi="宋体" w:eastAsia="宋体" w:cs="宋体"/>
          <w:color w:val="FF0000"/>
          <w:sz w:val="24"/>
          <w:szCs w:val="24"/>
          <w:highlight w:val="none"/>
          <w:u w:val="single"/>
        </w:rPr>
        <w:t>元</w:t>
      </w:r>
      <w:r>
        <w:rPr>
          <w:rFonts w:hint="eastAsia" w:ascii="宋体" w:hAnsi="宋体" w:eastAsia="宋体" w:cs="宋体"/>
          <w:color w:val="FF0000"/>
          <w:sz w:val="24"/>
          <w:szCs w:val="24"/>
          <w:highlight w:val="none"/>
          <w:lang w:eastAsia="zh-CN"/>
        </w:rPr>
        <w:t>）</w:t>
      </w:r>
      <w:r>
        <w:rPr>
          <w:rFonts w:hint="eastAsia" w:ascii="宋体" w:hAnsi="宋体" w:cs="宋体"/>
          <w:color w:val="FF0000"/>
          <w:sz w:val="24"/>
          <w:szCs w:val="24"/>
          <w:highlight w:val="none"/>
          <w:lang w:eastAsia="zh-CN"/>
        </w:rPr>
        <w:t>，含</w:t>
      </w:r>
      <w:r>
        <w:rPr>
          <w:rFonts w:hint="eastAsia" w:ascii="宋体" w:hAnsi="宋体" w:eastAsia="宋体" w:cs="宋体"/>
          <w:color w:val="FF0000"/>
          <w:sz w:val="24"/>
          <w:szCs w:val="24"/>
          <w:highlight w:val="none"/>
          <w:lang w:val="en-US" w:eastAsia="zh-CN"/>
        </w:rPr>
        <w:t>13%的增值税</w:t>
      </w:r>
      <w:r>
        <w:rPr>
          <w:rFonts w:hint="eastAsia" w:ascii="宋体" w:hAnsi="宋体" w:cs="宋体"/>
          <w:color w:val="FF0000"/>
          <w:sz w:val="24"/>
          <w:szCs w:val="24"/>
          <w:highlight w:val="none"/>
          <w:lang w:val="en-US" w:eastAsia="zh-CN"/>
        </w:rPr>
        <w:t>，</w:t>
      </w:r>
      <w:r>
        <w:rPr>
          <w:rFonts w:hint="eastAsia" w:ascii="宋体" w:hAnsi="宋体" w:eastAsia="宋体" w:cs="宋体"/>
          <w:color w:val="FF0000"/>
          <w:sz w:val="24"/>
          <w:szCs w:val="24"/>
          <w:highlight w:val="none"/>
        </w:rPr>
        <w:t>超过最高限价的作废。</w:t>
      </w:r>
    </w:p>
    <w:p>
      <w:pPr>
        <w:pStyle w:val="4"/>
        <w:spacing w:line="360" w:lineRule="auto"/>
        <w:jc w:val="both"/>
        <w:rPr>
          <w:rFonts w:ascii="Arial" w:hAnsi="Arial"/>
        </w:rPr>
      </w:pPr>
      <w:r>
        <w:t>10</w:t>
      </w:r>
      <w:r>
        <w:rPr>
          <w:rFonts w:hint="eastAsia"/>
        </w:rPr>
        <w:t xml:space="preserve"> </w:t>
      </w:r>
      <w:r>
        <w:rPr>
          <w:rFonts w:hint="eastAsia" w:ascii="黑体" w:hAnsi="黑体"/>
        </w:rPr>
        <w:t>联系方式</w:t>
      </w:r>
    </w:p>
    <w:p>
      <w:pPr>
        <w:autoSpaceDE w:val="0"/>
        <w:spacing w:line="360" w:lineRule="auto"/>
        <w:ind w:firstLine="240" w:firstLineChars="100"/>
        <w:jc w:val="both"/>
        <w:rPr>
          <w:rFonts w:ascii="宋体" w:hAnsi="宋体"/>
          <w:sz w:val="24"/>
        </w:rPr>
      </w:pPr>
      <w:r>
        <w:rPr>
          <w:rFonts w:hint="eastAsia" w:ascii="宋体" w:hAnsi="宋体"/>
          <w:sz w:val="24"/>
        </w:rPr>
        <w:t xml:space="preserve">采 购 人: </w:t>
      </w:r>
      <w:r>
        <w:rPr>
          <w:rFonts w:hint="eastAsia" w:ascii="宋体" w:hAnsi="宋体"/>
          <w:sz w:val="24"/>
          <w:lang w:val="en-US" w:eastAsia="zh-CN"/>
        </w:rPr>
        <w:t>湖南</w:t>
      </w:r>
      <w:r>
        <w:rPr>
          <w:rFonts w:hint="eastAsia" w:ascii="宋体" w:hAnsi="宋体"/>
          <w:sz w:val="24"/>
        </w:rPr>
        <w:t>港</w:t>
      </w:r>
      <w:r>
        <w:rPr>
          <w:rFonts w:hint="eastAsia" w:ascii="宋体" w:hAnsi="宋体"/>
          <w:sz w:val="24"/>
          <w:lang w:val="en-US" w:eastAsia="zh-CN"/>
        </w:rPr>
        <w:t>产科技</w:t>
      </w:r>
      <w:r>
        <w:rPr>
          <w:rFonts w:hint="eastAsia" w:ascii="宋体" w:hAnsi="宋体"/>
          <w:sz w:val="24"/>
        </w:rPr>
        <w:t>有限公司</w:t>
      </w:r>
    </w:p>
    <w:p>
      <w:pPr>
        <w:autoSpaceDE w:val="0"/>
        <w:spacing w:line="360" w:lineRule="auto"/>
        <w:ind w:firstLine="240" w:firstLineChars="100"/>
        <w:jc w:val="both"/>
        <w:rPr>
          <w:rFonts w:hint="default" w:ascii="宋体" w:hAnsi="宋体" w:eastAsia="宋体"/>
          <w:sz w:val="24"/>
          <w:lang w:val="en-US" w:eastAsia="zh-CN"/>
        </w:rPr>
      </w:pPr>
      <w:r>
        <w:rPr>
          <w:rFonts w:hint="eastAsia" w:ascii="宋体" w:hAnsi="宋体"/>
          <w:sz w:val="24"/>
        </w:rPr>
        <w:t xml:space="preserve">地    址: </w:t>
      </w:r>
      <w:r>
        <w:rPr>
          <w:rFonts w:hint="eastAsia" w:ascii="宋体" w:hAnsi="宋体"/>
          <w:sz w:val="24"/>
          <w:lang w:val="en-US" w:eastAsia="zh-CN"/>
        </w:rPr>
        <w:t>湖南省岳阳城陵矶长江路2号城陵矶港务有限责任公司办公楼102室</w:t>
      </w:r>
    </w:p>
    <w:p>
      <w:pPr>
        <w:autoSpaceDE w:val="0"/>
        <w:spacing w:line="360" w:lineRule="auto"/>
        <w:ind w:firstLine="240" w:firstLineChars="100"/>
        <w:jc w:val="both"/>
        <w:rPr>
          <w:rFonts w:ascii="宋体" w:hAnsi="宋体"/>
          <w:sz w:val="24"/>
        </w:rPr>
      </w:pPr>
      <w:r>
        <w:rPr>
          <w:rFonts w:hint="eastAsia" w:ascii="宋体" w:hAnsi="宋体"/>
          <w:sz w:val="24"/>
        </w:rPr>
        <w:t xml:space="preserve">邮政编码: 414000                         </w:t>
      </w:r>
    </w:p>
    <w:p>
      <w:pPr>
        <w:autoSpaceDE w:val="0"/>
        <w:spacing w:line="360" w:lineRule="auto"/>
        <w:ind w:firstLine="240" w:firstLineChars="100"/>
        <w:jc w:val="both"/>
        <w:rPr>
          <w:rFonts w:ascii="宋体" w:hAnsi="宋体"/>
          <w:sz w:val="24"/>
        </w:rPr>
      </w:pPr>
      <w:r>
        <w:rPr>
          <w:rFonts w:hint="eastAsia" w:ascii="宋体" w:hAnsi="宋体"/>
          <w:sz w:val="24"/>
        </w:rPr>
        <w:t>联 系 人:</w:t>
      </w:r>
      <w:r>
        <w:rPr>
          <w:rFonts w:hint="eastAsia" w:ascii="宋体" w:hAnsi="宋体"/>
          <w:sz w:val="24"/>
          <w:lang w:eastAsia="zh-CN"/>
        </w:rPr>
        <w:t>许</w:t>
      </w:r>
      <w:r>
        <w:rPr>
          <w:rFonts w:hint="eastAsia" w:ascii="宋体" w:hAnsi="宋体"/>
          <w:sz w:val="24"/>
          <w:lang w:val="en-US" w:eastAsia="zh-CN"/>
        </w:rPr>
        <w:t>先生</w:t>
      </w:r>
      <w:r>
        <w:rPr>
          <w:rFonts w:hint="eastAsia" w:ascii="宋体" w:hAnsi="宋体"/>
          <w:sz w:val="24"/>
        </w:rPr>
        <w:t xml:space="preserve">                    </w:t>
      </w:r>
    </w:p>
    <w:p>
      <w:pPr>
        <w:autoSpaceDE w:val="0"/>
        <w:spacing w:line="360" w:lineRule="auto"/>
        <w:ind w:firstLine="240" w:firstLineChars="100"/>
        <w:jc w:val="both"/>
        <w:rPr>
          <w:rFonts w:ascii="宋体" w:hAnsi="宋体"/>
          <w:sz w:val="24"/>
        </w:rPr>
      </w:pPr>
      <w:r>
        <w:rPr>
          <w:rFonts w:hint="eastAsia" w:ascii="宋体" w:hAnsi="宋体"/>
          <w:sz w:val="24"/>
        </w:rPr>
        <w:t>电    话:</w:t>
      </w:r>
      <w:r>
        <w:rPr>
          <w:rFonts w:hint="eastAsia" w:ascii="宋体" w:hAnsi="宋体"/>
          <w:sz w:val="24"/>
          <w:lang w:val="en-US" w:eastAsia="zh-CN"/>
        </w:rPr>
        <w:t>18773006000</w:t>
      </w:r>
      <w:r>
        <w:rPr>
          <w:rFonts w:hint="eastAsia" w:ascii="宋体" w:hAnsi="宋体"/>
          <w:sz w:val="24"/>
        </w:rPr>
        <w:t xml:space="preserve">                                       </w:t>
      </w:r>
    </w:p>
    <w:p>
      <w:pPr>
        <w:autoSpaceDE w:val="0"/>
        <w:spacing w:line="360" w:lineRule="auto"/>
        <w:ind w:firstLine="240" w:firstLineChars="100"/>
        <w:jc w:val="both"/>
        <w:rPr>
          <w:rFonts w:ascii="宋体" w:hAnsi="宋体"/>
          <w:sz w:val="24"/>
        </w:rPr>
      </w:pPr>
      <w:r>
        <w:rPr>
          <w:rFonts w:hint="eastAsia" w:ascii="宋体" w:hAnsi="宋体"/>
          <w:sz w:val="24"/>
        </w:rPr>
        <w:t>电子邮箱:</w:t>
      </w:r>
      <w:r>
        <w:rPr>
          <w:rFonts w:hint="eastAsia" w:ascii="宋体" w:hAnsi="宋体"/>
          <w:sz w:val="24"/>
          <w:lang w:val="en-US" w:eastAsia="zh-CN"/>
        </w:rPr>
        <w:t>241749699@qq.com</w:t>
      </w:r>
      <w:r>
        <w:rPr>
          <w:rFonts w:hint="eastAsia" w:ascii="宋体" w:hAnsi="宋体"/>
          <w:sz w:val="24"/>
        </w:rPr>
        <w:t xml:space="preserve">          </w:t>
      </w:r>
    </w:p>
    <w:p>
      <w:pPr>
        <w:autoSpaceDE w:val="0"/>
        <w:spacing w:line="360" w:lineRule="auto"/>
        <w:ind w:firstLine="240" w:firstLineChars="100"/>
        <w:jc w:val="both"/>
        <w:rPr>
          <w:rFonts w:ascii="宋体" w:hAnsi="宋体"/>
          <w:sz w:val="24"/>
        </w:rPr>
      </w:pPr>
      <w:r>
        <w:rPr>
          <w:rFonts w:hint="eastAsia" w:ascii="宋体" w:hAnsi="宋体"/>
          <w:sz w:val="24"/>
        </w:rPr>
        <w:t xml:space="preserve">网    址: http://www.hnsgwjt.com/         </w:t>
      </w:r>
    </w:p>
    <w:p>
      <w:pPr>
        <w:spacing w:line="360" w:lineRule="auto"/>
        <w:jc w:val="left"/>
        <w:rPr>
          <w:rFonts w:hint="eastAsia" w:ascii="黑体" w:hAnsi="黑体" w:eastAsia="黑体"/>
          <w:sz w:val="32"/>
          <w:szCs w:val="32"/>
        </w:rPr>
      </w:pPr>
      <w:bookmarkStart w:id="6" w:name="_Toc517787494"/>
      <w:bookmarkStart w:id="7" w:name="_Toc234832861"/>
      <w:r>
        <w:rPr>
          <w:rFonts w:hint="eastAsia" w:ascii="黑体" w:hAnsi="黑体" w:eastAsia="黑体"/>
          <w:sz w:val="32"/>
          <w:szCs w:val="32"/>
        </w:rPr>
        <w:br w:type="page"/>
      </w:r>
    </w:p>
    <w:p>
      <w:pPr>
        <w:spacing w:line="360" w:lineRule="auto"/>
        <w:jc w:val="center"/>
        <w:outlineLvl w:val="0"/>
        <w:rPr>
          <w:rFonts w:ascii="黑体" w:hAnsi="黑体" w:eastAsia="黑体"/>
          <w:sz w:val="36"/>
          <w:szCs w:val="36"/>
        </w:rPr>
      </w:pPr>
      <w:r>
        <w:rPr>
          <w:rFonts w:hint="eastAsia" w:ascii="黑体" w:hAnsi="黑体" w:eastAsia="黑体"/>
          <w:sz w:val="36"/>
          <w:szCs w:val="36"/>
        </w:rPr>
        <w:t>第二章  供应商须知</w:t>
      </w:r>
      <w:bookmarkEnd w:id="6"/>
      <w:bookmarkEnd w:id="7"/>
    </w:p>
    <w:p>
      <w:pPr>
        <w:pStyle w:val="2"/>
        <w:spacing w:before="240" w:after="240" w:line="360" w:lineRule="auto"/>
        <w:jc w:val="center"/>
        <w:rPr>
          <w:rFonts w:ascii="仿宋" w:hAnsi="仿宋" w:eastAsia="仿宋" w:cs="仿宋"/>
          <w:sz w:val="30"/>
          <w:szCs w:val="30"/>
        </w:rPr>
      </w:pPr>
      <w:bookmarkStart w:id="8" w:name="_Toc234832862"/>
      <w:bookmarkStart w:id="9" w:name="_Toc517787495"/>
      <w:r>
        <w:rPr>
          <w:rFonts w:hint="eastAsia" w:ascii="仿宋" w:hAnsi="仿宋" w:eastAsia="仿宋" w:cs="仿宋"/>
          <w:sz w:val="30"/>
          <w:szCs w:val="30"/>
        </w:rPr>
        <w:t>供应商须知前附表</w:t>
      </w:r>
      <w:bookmarkEnd w:id="8"/>
      <w:bookmarkEnd w:id="9"/>
    </w:p>
    <w:tbl>
      <w:tblPr>
        <w:tblStyle w:val="38"/>
        <w:tblW w:w="9018" w:type="dxa"/>
        <w:tblInd w:w="-278" w:type="dxa"/>
        <w:tblLayout w:type="fixed"/>
        <w:tblCellMar>
          <w:top w:w="0" w:type="dxa"/>
          <w:left w:w="108" w:type="dxa"/>
          <w:bottom w:w="0" w:type="dxa"/>
          <w:right w:w="108" w:type="dxa"/>
        </w:tblCellMar>
      </w:tblPr>
      <w:tblGrid>
        <w:gridCol w:w="1200"/>
        <w:gridCol w:w="2955"/>
        <w:gridCol w:w="4863"/>
      </w:tblGrid>
      <w:tr>
        <w:tblPrEx>
          <w:tblCellMar>
            <w:top w:w="0" w:type="dxa"/>
            <w:left w:w="108" w:type="dxa"/>
            <w:bottom w:w="0" w:type="dxa"/>
            <w:right w:w="108" w:type="dxa"/>
          </w:tblCellMar>
        </w:tblPrEx>
        <w:trPr>
          <w:trHeight w:val="387" w:hRule="atLeast"/>
          <w:tblHeader/>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条款号</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条  款  名  称</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编  列  内  容</w:t>
            </w:r>
          </w:p>
        </w:tc>
      </w:tr>
      <w:tr>
        <w:tblPrEx>
          <w:tblCellMar>
            <w:top w:w="0" w:type="dxa"/>
            <w:left w:w="108" w:type="dxa"/>
            <w:bottom w:w="0" w:type="dxa"/>
            <w:right w:w="108" w:type="dxa"/>
          </w:tblCellMar>
        </w:tblPrEx>
        <w:trPr>
          <w:trHeight w:val="44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1.1.1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采购方法</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sym w:font="Wingdings 2" w:char="0052"/>
            </w:r>
            <w:r>
              <w:rPr>
                <w:rFonts w:hint="eastAsia" w:cs="仿宋" w:asciiTheme="minorEastAsia" w:hAnsiTheme="minorEastAsia" w:eastAsiaTheme="minorEastAsia"/>
                <w:sz w:val="21"/>
                <w:szCs w:val="21"/>
              </w:rPr>
              <w:t>询价</w:t>
            </w:r>
          </w:p>
        </w:tc>
      </w:tr>
      <w:tr>
        <w:tblPrEx>
          <w:tblCellMar>
            <w:top w:w="0" w:type="dxa"/>
            <w:left w:w="108" w:type="dxa"/>
            <w:bottom w:w="0" w:type="dxa"/>
            <w:right w:w="108" w:type="dxa"/>
          </w:tblCellMar>
        </w:tblPrEx>
        <w:trPr>
          <w:trHeight w:val="44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1.1.2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评审办法</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sym w:font="Wingdings 2" w:char="0052"/>
            </w:r>
            <w:r>
              <w:rPr>
                <w:rFonts w:hint="eastAsia" w:cs="仿宋" w:asciiTheme="minorEastAsia" w:hAnsiTheme="minorEastAsia" w:eastAsiaTheme="minorEastAsia"/>
                <w:sz w:val="21"/>
                <w:szCs w:val="21"/>
              </w:rPr>
              <w:t>最低价法</w:t>
            </w:r>
          </w:p>
        </w:tc>
      </w:tr>
      <w:tr>
        <w:tblPrEx>
          <w:tblCellMar>
            <w:top w:w="0" w:type="dxa"/>
            <w:left w:w="108" w:type="dxa"/>
            <w:bottom w:w="0" w:type="dxa"/>
            <w:right w:w="108" w:type="dxa"/>
          </w:tblCellMar>
        </w:tblPrEx>
        <w:trPr>
          <w:trHeight w:val="44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1.7.1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踏勘现场</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sym w:font="Wingdings 2" w:char="0052"/>
            </w:r>
            <w:r>
              <w:rPr>
                <w:rFonts w:hint="eastAsia" w:cs="仿宋" w:asciiTheme="minorEastAsia" w:hAnsiTheme="minorEastAsia" w:eastAsiaTheme="minorEastAsia"/>
                <w:sz w:val="21"/>
                <w:szCs w:val="21"/>
              </w:rPr>
              <w:t>不组织</w:t>
            </w:r>
          </w:p>
        </w:tc>
      </w:tr>
      <w:tr>
        <w:tblPrEx>
          <w:tblCellMar>
            <w:top w:w="0" w:type="dxa"/>
            <w:left w:w="108" w:type="dxa"/>
            <w:bottom w:w="0" w:type="dxa"/>
            <w:right w:w="108" w:type="dxa"/>
          </w:tblCellMar>
        </w:tblPrEx>
        <w:trPr>
          <w:trHeight w:val="44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1.8</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采购预备会</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sym w:font="Wingdings 2" w:char="0052"/>
            </w:r>
            <w:r>
              <w:rPr>
                <w:rFonts w:hint="eastAsia" w:cs="仿宋" w:asciiTheme="minorEastAsia" w:hAnsiTheme="minorEastAsia" w:eastAsiaTheme="minorEastAsia"/>
                <w:sz w:val="21"/>
                <w:szCs w:val="21"/>
              </w:rPr>
              <w:t>不召开</w:t>
            </w:r>
          </w:p>
        </w:tc>
      </w:tr>
      <w:tr>
        <w:tblPrEx>
          <w:tblCellMar>
            <w:top w:w="0" w:type="dxa"/>
            <w:left w:w="108" w:type="dxa"/>
            <w:bottom w:w="0" w:type="dxa"/>
            <w:right w:w="108" w:type="dxa"/>
          </w:tblCellMar>
        </w:tblPrEx>
        <w:trPr>
          <w:trHeight w:val="75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1.9</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分包</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cs="仿宋" w:asciiTheme="minorEastAsia" w:hAnsiTheme="minorEastAsia" w:eastAsiaTheme="minorEastAsia"/>
                <w:sz w:val="21"/>
                <w:szCs w:val="21"/>
                <w:lang w:val="en-US" w:eastAsia="zh-CN"/>
              </w:rPr>
            </w:pPr>
            <w:r>
              <w:rPr>
                <w:rFonts w:hint="eastAsia" w:cs="仿宋" w:asciiTheme="minorEastAsia" w:hAnsiTheme="minorEastAsia" w:eastAsiaTheme="minorEastAsia"/>
                <w:sz w:val="21"/>
                <w:szCs w:val="21"/>
              </w:rPr>
              <w:t>不得分包的内容：</w:t>
            </w:r>
            <w:r>
              <w:rPr>
                <w:rFonts w:hint="eastAsia" w:cs="仿宋" w:asciiTheme="minorEastAsia" w:hAnsiTheme="minorEastAsia" w:eastAsiaTheme="minorEastAsia"/>
                <w:sz w:val="21"/>
                <w:szCs w:val="21"/>
                <w:u w:val="single"/>
                <w:lang w:eastAsia="zh-CN"/>
              </w:rPr>
              <w:t>不允许分包</w:t>
            </w:r>
          </w:p>
          <w:p>
            <w:pPr>
              <w:spacing w:line="360" w:lineRule="auto"/>
              <w:jc w:val="left"/>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对分包供应商的要求：</w:t>
            </w:r>
            <w:r>
              <w:rPr>
                <w:rFonts w:hint="eastAsia" w:cs="仿宋" w:asciiTheme="minorEastAsia" w:hAnsiTheme="minorEastAsia" w:eastAsiaTheme="minorEastAsia"/>
                <w:color w:val="auto"/>
                <w:sz w:val="21"/>
                <w:szCs w:val="21"/>
                <w:u w:val="single"/>
                <w:lang w:eastAsia="zh-CN"/>
              </w:rPr>
              <w:t>不允许分包</w:t>
            </w:r>
          </w:p>
        </w:tc>
      </w:tr>
      <w:tr>
        <w:tblPrEx>
          <w:tblCellMar>
            <w:top w:w="0" w:type="dxa"/>
            <w:left w:w="108" w:type="dxa"/>
            <w:bottom w:w="0" w:type="dxa"/>
            <w:right w:w="108" w:type="dxa"/>
          </w:tblCellMar>
        </w:tblPrEx>
        <w:trPr>
          <w:trHeight w:val="75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1.10.2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对非关键条款的偏差</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允许偏差的范围：细微偏差</w:t>
            </w:r>
          </w:p>
          <w:p>
            <w:pPr>
              <w:spacing w:line="360" w:lineRule="auto"/>
              <w:jc w:val="left"/>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允许偏差的项数：</w:t>
            </w:r>
            <w:r>
              <w:rPr>
                <w:rFonts w:hint="eastAsia" w:cs="仿宋" w:asciiTheme="minorEastAsia" w:hAnsiTheme="minorEastAsia" w:eastAsiaTheme="minorEastAsia"/>
                <w:sz w:val="21"/>
                <w:szCs w:val="21"/>
                <w:u w:val="single"/>
              </w:rPr>
              <w:t>2项</w:t>
            </w:r>
          </w:p>
        </w:tc>
      </w:tr>
      <w:tr>
        <w:tblPrEx>
          <w:tblCellMar>
            <w:top w:w="0" w:type="dxa"/>
            <w:left w:w="108" w:type="dxa"/>
            <w:bottom w:w="0" w:type="dxa"/>
            <w:right w:w="108" w:type="dxa"/>
          </w:tblCellMar>
        </w:tblPrEx>
        <w:trPr>
          <w:trHeight w:val="621"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2.1(7)</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构成采购文件的其他资料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s="仿宋" w:asciiTheme="minorEastAsia" w:hAnsiTheme="minorEastAsia" w:eastAsiaTheme="minorEastAsia"/>
                <w:sz w:val="21"/>
                <w:szCs w:val="21"/>
                <w:lang w:eastAsia="zh-CN"/>
              </w:rPr>
            </w:pPr>
            <w:r>
              <w:rPr>
                <w:rFonts w:hint="eastAsia" w:cs="仿宋" w:asciiTheme="minorEastAsia" w:hAnsiTheme="minorEastAsia" w:eastAsiaTheme="minorEastAsia"/>
                <w:sz w:val="21"/>
                <w:szCs w:val="21"/>
              </w:rPr>
              <w:t>资料名称：</w:t>
            </w:r>
            <w:r>
              <w:rPr>
                <w:rFonts w:hint="eastAsia" w:cs="仿宋" w:asciiTheme="minorEastAsia" w:hAnsiTheme="minorEastAsia" w:eastAsiaTheme="minorEastAsia"/>
                <w:sz w:val="21"/>
                <w:szCs w:val="21"/>
                <w:lang w:eastAsia="zh-CN"/>
              </w:rPr>
              <w:t>采购文件的澄清、解释</w:t>
            </w:r>
          </w:p>
        </w:tc>
      </w:tr>
      <w:tr>
        <w:tblPrEx>
          <w:tblCellMar>
            <w:top w:w="0" w:type="dxa"/>
            <w:left w:w="108" w:type="dxa"/>
            <w:bottom w:w="0" w:type="dxa"/>
            <w:right w:w="108" w:type="dxa"/>
          </w:tblCellMar>
        </w:tblPrEx>
        <w:trPr>
          <w:trHeight w:val="621"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cs="仿宋" w:asciiTheme="minorEastAsia" w:hAnsiTheme="minorEastAsia" w:eastAsiaTheme="minorEastAsia"/>
                <w:sz w:val="21"/>
                <w:szCs w:val="21"/>
              </w:rPr>
            </w:pPr>
            <w:r>
              <w:rPr>
                <w:rFonts w:hint="eastAsia" w:cs="仿宋" w:asciiTheme="minorEastAsia" w:hAnsiTheme="minorEastAsia" w:eastAsiaTheme="minorEastAsia"/>
                <w:sz w:val="21"/>
                <w:szCs w:val="21"/>
              </w:rPr>
              <w:t>2.2.1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cs="仿宋" w:asciiTheme="minorEastAsia" w:hAnsiTheme="minorEastAsia" w:eastAsiaTheme="minorEastAsia"/>
                <w:color w:val="FF0000"/>
                <w:sz w:val="21"/>
                <w:szCs w:val="21"/>
              </w:rPr>
            </w:pPr>
            <w:r>
              <w:rPr>
                <w:rFonts w:hint="eastAsia" w:cs="仿宋" w:asciiTheme="minorEastAsia" w:hAnsiTheme="minorEastAsia" w:eastAsiaTheme="minorEastAsia"/>
                <w:color w:val="FF0000"/>
                <w:sz w:val="21"/>
                <w:szCs w:val="21"/>
              </w:rPr>
              <w:t>供应商要求澄清采购文件的时间</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cs="仿宋" w:asciiTheme="minorEastAsia" w:hAnsiTheme="minorEastAsia" w:eastAsiaTheme="minorEastAsia"/>
                <w:color w:val="FF0000"/>
                <w:sz w:val="21"/>
                <w:szCs w:val="21"/>
              </w:rPr>
            </w:pPr>
            <w:r>
              <w:rPr>
                <w:rFonts w:hint="eastAsia" w:cs="仿宋" w:asciiTheme="minorEastAsia" w:hAnsiTheme="minorEastAsia" w:eastAsiaTheme="minorEastAsia"/>
                <w:color w:val="FF0000"/>
                <w:sz w:val="21"/>
                <w:szCs w:val="21"/>
              </w:rPr>
              <w:t>截止时间：</w:t>
            </w:r>
            <w:r>
              <w:rPr>
                <w:rFonts w:hint="eastAsia" w:cs="仿宋" w:asciiTheme="minorEastAsia" w:hAnsiTheme="minorEastAsia" w:eastAsiaTheme="minorEastAsia"/>
                <w:color w:val="FF0000"/>
                <w:sz w:val="21"/>
                <w:szCs w:val="21"/>
                <w:lang w:val="en-US" w:eastAsia="zh-CN"/>
              </w:rPr>
              <w:t>2024年4月12日17时30分</w:t>
            </w:r>
            <w:r>
              <w:rPr>
                <w:rFonts w:hint="eastAsia" w:cs="仿宋" w:asciiTheme="minorEastAsia" w:hAnsiTheme="minorEastAsia" w:eastAsiaTheme="minorEastAsia"/>
                <w:color w:val="FF0000"/>
                <w:sz w:val="21"/>
                <w:szCs w:val="21"/>
              </w:rPr>
              <w:t xml:space="preserve">                                  </w:t>
            </w:r>
          </w:p>
        </w:tc>
      </w:tr>
      <w:tr>
        <w:tblPrEx>
          <w:tblCellMar>
            <w:top w:w="0" w:type="dxa"/>
            <w:left w:w="108" w:type="dxa"/>
            <w:bottom w:w="0" w:type="dxa"/>
            <w:right w:w="108" w:type="dxa"/>
          </w:tblCellMar>
        </w:tblPrEx>
        <w:trPr>
          <w:trHeight w:val="621"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cs="仿宋" w:asciiTheme="minorEastAsia" w:hAnsiTheme="minorEastAsia" w:eastAsiaTheme="minorEastAsia"/>
                <w:sz w:val="21"/>
                <w:szCs w:val="21"/>
              </w:rPr>
            </w:pPr>
            <w:r>
              <w:rPr>
                <w:rFonts w:hint="eastAsia" w:cs="仿宋" w:asciiTheme="minorEastAsia" w:hAnsiTheme="minorEastAsia" w:eastAsiaTheme="minorEastAsia"/>
                <w:sz w:val="21"/>
                <w:szCs w:val="21"/>
              </w:rPr>
              <w:t>2.2.3</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cs="仿宋" w:asciiTheme="minorEastAsia" w:hAnsiTheme="minorEastAsia" w:eastAsiaTheme="minorEastAsia"/>
                <w:color w:val="000000" w:themeColor="text1"/>
                <w:sz w:val="21"/>
                <w:szCs w:val="21"/>
                <w14:textFill>
                  <w14:solidFill>
                    <w14:schemeClr w14:val="tx1"/>
                  </w14:solidFill>
                </w14:textFill>
              </w:rPr>
            </w:pPr>
            <w:r>
              <w:rPr>
                <w:rFonts w:hint="eastAsia" w:cs="仿宋" w:asciiTheme="minorEastAsia" w:hAnsiTheme="minorEastAsia" w:eastAsiaTheme="minorEastAsia"/>
                <w:sz w:val="21"/>
                <w:szCs w:val="21"/>
              </w:rPr>
              <w:t>供应商确认收到采购文件补充文件</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cs="仿宋" w:asciiTheme="minorEastAsia" w:hAnsiTheme="minorEastAsia" w:eastAsiaTheme="minorEastAsia"/>
                <w:sz w:val="21"/>
                <w:szCs w:val="21"/>
                <w:lang w:val="en-US" w:eastAsia="zh-CN"/>
              </w:rPr>
            </w:pPr>
            <w:r>
              <w:rPr>
                <w:rFonts w:hint="eastAsia" w:cs="仿宋" w:asciiTheme="minorEastAsia" w:hAnsiTheme="minorEastAsia" w:eastAsiaTheme="minorEastAsia"/>
                <w:sz w:val="21"/>
                <w:szCs w:val="21"/>
              </w:rPr>
              <w:t>确认的最晚时间：</w:t>
            </w:r>
            <w:r>
              <w:rPr>
                <w:rFonts w:hint="eastAsia" w:cs="仿宋" w:asciiTheme="minorEastAsia" w:hAnsiTheme="minorEastAsia" w:eastAsiaTheme="minorEastAsia"/>
                <w:sz w:val="21"/>
                <w:szCs w:val="21"/>
                <w:lang w:eastAsia="zh-CN"/>
              </w:rPr>
              <w:t>收到补充文件的</w:t>
            </w:r>
            <w:r>
              <w:rPr>
                <w:rFonts w:hint="eastAsia" w:cs="仿宋" w:asciiTheme="minorEastAsia" w:hAnsiTheme="minorEastAsia" w:eastAsiaTheme="minorEastAsia"/>
                <w:sz w:val="21"/>
                <w:szCs w:val="21"/>
                <w:lang w:val="en-US" w:eastAsia="zh-CN"/>
              </w:rPr>
              <w:t>24小时内</w:t>
            </w:r>
          </w:p>
          <w:p>
            <w:pPr>
              <w:spacing w:line="360" w:lineRule="auto"/>
              <w:jc w:val="both"/>
              <w:rPr>
                <w:rFonts w:hint="eastAsia" w:cs="仿宋" w:asciiTheme="minorEastAsia" w:hAnsiTheme="minorEastAsia" w:eastAsiaTheme="minorEastAsia"/>
                <w:color w:val="000000" w:themeColor="text1"/>
                <w:sz w:val="21"/>
                <w:szCs w:val="21"/>
                <w14:textFill>
                  <w14:solidFill>
                    <w14:schemeClr w14:val="tx1"/>
                  </w14:solidFill>
                </w14:textFill>
              </w:rPr>
            </w:pPr>
            <w:r>
              <w:rPr>
                <w:rFonts w:hint="eastAsia" w:cs="仿宋" w:asciiTheme="minorEastAsia" w:hAnsiTheme="minorEastAsia" w:eastAsiaTheme="minorEastAsia"/>
                <w:sz w:val="21"/>
                <w:szCs w:val="21"/>
              </w:rPr>
              <w:t>确定的方式：</w:t>
            </w:r>
            <w:r>
              <w:rPr>
                <w:rFonts w:hint="eastAsia" w:cs="仿宋" w:asciiTheme="minorEastAsia" w:hAnsiTheme="minorEastAsia" w:eastAsiaTheme="minorEastAsia"/>
                <w:sz w:val="21"/>
                <w:szCs w:val="21"/>
                <w:lang w:eastAsia="zh-CN"/>
              </w:rPr>
              <w:t>书面确认</w:t>
            </w:r>
            <w:r>
              <w:rPr>
                <w:rFonts w:hint="eastAsia" w:cs="仿宋" w:asciiTheme="minorEastAsia" w:hAnsiTheme="minorEastAsia" w:eastAsiaTheme="minorEastAsia"/>
                <w:sz w:val="21"/>
                <w:szCs w:val="21"/>
              </w:rPr>
              <w:t xml:space="preserve">                                                 </w:t>
            </w:r>
          </w:p>
        </w:tc>
      </w:tr>
      <w:tr>
        <w:tblPrEx>
          <w:tblCellMar>
            <w:top w:w="0" w:type="dxa"/>
            <w:left w:w="108" w:type="dxa"/>
            <w:bottom w:w="0" w:type="dxa"/>
            <w:right w:w="108" w:type="dxa"/>
          </w:tblCellMar>
        </w:tblPrEx>
        <w:trPr>
          <w:trHeight w:val="621"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3.1.1（9）</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color w:val="000000" w:themeColor="text1"/>
                <w:sz w:val="21"/>
                <w:szCs w:val="21"/>
                <w14:textFill>
                  <w14:solidFill>
                    <w14:schemeClr w14:val="tx1"/>
                  </w14:solidFill>
                </w14:textFill>
              </w:rPr>
            </w:pPr>
            <w:r>
              <w:rPr>
                <w:rFonts w:hint="eastAsia" w:cs="仿宋" w:asciiTheme="minorEastAsia" w:hAnsiTheme="minorEastAsia" w:eastAsiaTheme="minorEastAsia"/>
                <w:color w:val="000000" w:themeColor="text1"/>
                <w:sz w:val="21"/>
                <w:szCs w:val="21"/>
                <w14:textFill>
                  <w14:solidFill>
                    <w14:schemeClr w14:val="tx1"/>
                  </w14:solidFill>
                </w14:textFill>
              </w:rPr>
              <w:t>构成响应文件的其他资料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color w:val="000000" w:themeColor="text1"/>
                <w:sz w:val="21"/>
                <w:szCs w:val="21"/>
                <w14:textFill>
                  <w14:solidFill>
                    <w14:schemeClr w14:val="tx1"/>
                  </w14:solidFill>
                </w14:textFill>
              </w:rPr>
            </w:pPr>
            <w:r>
              <w:rPr>
                <w:rFonts w:hint="eastAsia" w:cs="仿宋" w:asciiTheme="minorEastAsia" w:hAnsiTheme="minorEastAsia" w:eastAsiaTheme="minorEastAsia"/>
                <w:color w:val="000000" w:themeColor="text1"/>
                <w:sz w:val="21"/>
                <w:szCs w:val="21"/>
                <w14:textFill>
                  <w14:solidFill>
                    <w14:schemeClr w14:val="tx1"/>
                  </w14:solidFill>
                </w14:textFill>
              </w:rPr>
              <w:t>资料名称：</w:t>
            </w:r>
            <w:r>
              <w:rPr>
                <w:rFonts w:hint="eastAsia" w:cs="仿宋" w:asciiTheme="minorEastAsia" w:hAnsiTheme="minorEastAsia" w:eastAsiaTheme="minorEastAsia"/>
                <w:color w:val="000000" w:themeColor="text1"/>
                <w:sz w:val="21"/>
                <w:szCs w:val="21"/>
                <w:lang w:eastAsia="zh-CN"/>
                <w14:textFill>
                  <w14:solidFill>
                    <w14:schemeClr w14:val="tx1"/>
                  </w14:solidFill>
                </w14:textFill>
              </w:rPr>
              <w:t>响应</w:t>
            </w:r>
            <w:r>
              <w:rPr>
                <w:rFonts w:hint="eastAsia" w:cs="仿宋" w:asciiTheme="minorEastAsia" w:hAnsiTheme="minorEastAsia" w:eastAsiaTheme="minorEastAsia"/>
                <w:sz w:val="21"/>
                <w:szCs w:val="21"/>
                <w:lang w:eastAsia="zh-CN"/>
              </w:rPr>
              <w:t>文件的澄清、解释</w:t>
            </w:r>
          </w:p>
        </w:tc>
      </w:tr>
      <w:tr>
        <w:tblPrEx>
          <w:tblCellMar>
            <w:top w:w="0" w:type="dxa"/>
            <w:left w:w="108" w:type="dxa"/>
            <w:bottom w:w="0" w:type="dxa"/>
            <w:right w:w="108" w:type="dxa"/>
          </w:tblCellMar>
        </w:tblPrEx>
        <w:trPr>
          <w:trHeight w:val="621"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3.2.2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color w:val="000000" w:themeColor="text1"/>
                <w:sz w:val="21"/>
                <w:szCs w:val="21"/>
                <w14:textFill>
                  <w14:solidFill>
                    <w14:schemeClr w14:val="tx1"/>
                  </w14:solidFill>
                </w14:textFill>
              </w:rPr>
            </w:pPr>
            <w:r>
              <w:rPr>
                <w:rFonts w:hint="eastAsia" w:cs="仿宋" w:asciiTheme="minorEastAsia" w:hAnsiTheme="minorEastAsia" w:eastAsiaTheme="minorEastAsia"/>
                <w:color w:val="000000" w:themeColor="text1"/>
                <w:sz w:val="21"/>
                <w:szCs w:val="21"/>
                <w14:textFill>
                  <w14:solidFill>
                    <w14:schemeClr w14:val="tx1"/>
                  </w14:solidFill>
                </w14:textFill>
              </w:rPr>
              <w:t>采购标的数量增减幅度</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color w:val="000000" w:themeColor="text1"/>
                <w:sz w:val="21"/>
                <w:szCs w:val="21"/>
                <w14:textFill>
                  <w14:solidFill>
                    <w14:schemeClr w14:val="tx1"/>
                  </w14:solidFill>
                </w14:textFill>
              </w:rPr>
            </w:pPr>
            <w:r>
              <w:rPr>
                <w:rFonts w:hint="eastAsia" w:cs="仿宋" w:asciiTheme="minorEastAsia" w:hAnsiTheme="minorEastAsia" w:eastAsiaTheme="minorEastAsia"/>
                <w:color w:val="000000" w:themeColor="text1"/>
                <w:sz w:val="21"/>
                <w:szCs w:val="21"/>
                <w14:textFill>
                  <w14:solidFill>
                    <w14:schemeClr w14:val="tx1"/>
                  </w14:solidFill>
                </w14:textFill>
              </w:rPr>
              <w:t>采购标的数量增减幅度：10%</w:t>
            </w:r>
          </w:p>
        </w:tc>
      </w:tr>
      <w:tr>
        <w:tblPrEx>
          <w:tblCellMar>
            <w:top w:w="0" w:type="dxa"/>
            <w:left w:w="108" w:type="dxa"/>
            <w:bottom w:w="0" w:type="dxa"/>
            <w:right w:w="108" w:type="dxa"/>
          </w:tblCellMar>
        </w:tblPrEx>
        <w:trPr>
          <w:trHeight w:val="75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3.2.3</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color w:val="FF0000"/>
                <w:sz w:val="21"/>
                <w:szCs w:val="21"/>
              </w:rPr>
            </w:pPr>
            <w:r>
              <w:rPr>
                <w:rFonts w:hint="eastAsia" w:cs="仿宋" w:asciiTheme="minorEastAsia" w:hAnsiTheme="minorEastAsia" w:eastAsiaTheme="minorEastAsia"/>
                <w:color w:val="FF0000"/>
                <w:sz w:val="21"/>
                <w:szCs w:val="21"/>
              </w:rPr>
              <w:t>最高限价或其计算方法</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cs="仿宋" w:asciiTheme="minorEastAsia" w:hAnsiTheme="minorEastAsia" w:eastAsiaTheme="minorEastAsia"/>
                <w:color w:val="FF0000"/>
                <w:sz w:val="21"/>
                <w:szCs w:val="21"/>
                <w:lang w:val="en-US" w:eastAsia="zh-CN"/>
              </w:rPr>
            </w:pPr>
            <w:r>
              <w:rPr>
                <w:rFonts w:hint="eastAsia" w:cs="仿宋" w:asciiTheme="minorEastAsia" w:hAnsiTheme="minorEastAsia" w:eastAsiaTheme="minorEastAsia"/>
                <w:color w:val="FF0000"/>
                <w:sz w:val="21"/>
                <w:szCs w:val="21"/>
              </w:rPr>
              <w:sym w:font="Wingdings 2" w:char="0052"/>
            </w:r>
            <w:r>
              <w:rPr>
                <w:rFonts w:hint="eastAsia" w:cs="仿宋" w:asciiTheme="minorEastAsia" w:hAnsiTheme="minorEastAsia" w:eastAsiaTheme="minorEastAsia"/>
                <w:color w:val="FF0000"/>
                <w:sz w:val="21"/>
                <w:szCs w:val="21"/>
              </w:rPr>
              <w:t>有，最高限价：</w:t>
            </w:r>
            <w:r>
              <w:rPr>
                <w:rFonts w:hint="eastAsia" w:cs="仿宋" w:asciiTheme="minorEastAsia" w:hAnsiTheme="minorEastAsia" w:eastAsiaTheme="minorEastAsia"/>
                <w:color w:val="FF0000"/>
                <w:sz w:val="21"/>
                <w:szCs w:val="21"/>
                <w:lang w:val="en-US" w:eastAsia="zh-CN"/>
              </w:rPr>
              <w:t>贰拾捌万零贰佰元圆整</w:t>
            </w:r>
            <w:r>
              <w:rPr>
                <w:rFonts w:hint="eastAsia" w:cs="仿宋" w:asciiTheme="minorEastAsia" w:hAnsiTheme="minorEastAsia" w:eastAsiaTheme="minorEastAsia"/>
                <w:color w:val="FF0000"/>
                <w:sz w:val="21"/>
                <w:szCs w:val="21"/>
              </w:rPr>
              <w:t>（小写：¥</w:t>
            </w:r>
            <w:r>
              <w:rPr>
                <w:rFonts w:hint="eastAsia" w:cs="仿宋" w:asciiTheme="minorEastAsia" w:hAnsiTheme="minorEastAsia" w:eastAsiaTheme="minorEastAsia"/>
                <w:color w:val="FF0000"/>
                <w:sz w:val="21"/>
                <w:szCs w:val="21"/>
                <w:lang w:val="en-US" w:eastAsia="zh-CN"/>
              </w:rPr>
              <w:t>280200.00</w:t>
            </w:r>
            <w:r>
              <w:rPr>
                <w:rFonts w:hint="eastAsia" w:cs="仿宋" w:asciiTheme="minorEastAsia" w:hAnsiTheme="minorEastAsia" w:eastAsiaTheme="minorEastAsia"/>
                <w:color w:val="FF0000"/>
                <w:sz w:val="21"/>
                <w:szCs w:val="21"/>
              </w:rPr>
              <w:t>元）</w:t>
            </w:r>
          </w:p>
        </w:tc>
      </w:tr>
      <w:tr>
        <w:tblPrEx>
          <w:tblCellMar>
            <w:top w:w="0" w:type="dxa"/>
            <w:left w:w="108" w:type="dxa"/>
            <w:bottom w:w="0" w:type="dxa"/>
            <w:right w:w="108" w:type="dxa"/>
          </w:tblCellMar>
        </w:tblPrEx>
        <w:trPr>
          <w:trHeight w:val="698"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3.2.4</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报价的其他要求</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此报价</w:t>
            </w:r>
            <w:r>
              <w:rPr>
                <w:rFonts w:hint="eastAsia" w:cs="仿宋" w:asciiTheme="minorEastAsia" w:hAnsiTheme="minorEastAsia" w:eastAsiaTheme="minorEastAsia"/>
                <w:sz w:val="21"/>
                <w:szCs w:val="21"/>
                <w:lang w:val="en-US" w:eastAsia="zh-CN"/>
              </w:rPr>
              <w:t>为到货价格</w:t>
            </w:r>
            <w:r>
              <w:rPr>
                <w:rFonts w:hint="eastAsia" w:cs="仿宋" w:asciiTheme="minorEastAsia" w:hAnsiTheme="minorEastAsia" w:eastAsiaTheme="minorEastAsia"/>
                <w:sz w:val="21"/>
                <w:szCs w:val="21"/>
                <w:lang w:eastAsia="zh-CN"/>
              </w:rPr>
              <w:t>，</w:t>
            </w:r>
            <w:r>
              <w:rPr>
                <w:rFonts w:hint="eastAsia" w:cs="仿宋" w:asciiTheme="minorEastAsia" w:hAnsiTheme="minorEastAsia" w:eastAsiaTheme="minorEastAsia"/>
                <w:sz w:val="21"/>
                <w:szCs w:val="21"/>
                <w:highlight w:val="none"/>
              </w:rPr>
              <w:t>包含</w:t>
            </w:r>
            <w:r>
              <w:rPr>
                <w:rFonts w:hint="eastAsia" w:cs="仿宋" w:asciiTheme="minorEastAsia" w:hAnsiTheme="minorEastAsia" w:eastAsiaTheme="minorEastAsia"/>
                <w:sz w:val="21"/>
                <w:szCs w:val="21"/>
                <w:highlight w:val="none"/>
                <w:lang w:val="en-US" w:eastAsia="zh-CN"/>
              </w:rPr>
              <w:t>13%增值税</w:t>
            </w:r>
          </w:p>
        </w:tc>
      </w:tr>
      <w:tr>
        <w:tblPrEx>
          <w:tblCellMar>
            <w:top w:w="0" w:type="dxa"/>
            <w:left w:w="108" w:type="dxa"/>
            <w:bottom w:w="0" w:type="dxa"/>
            <w:right w:w="108" w:type="dxa"/>
          </w:tblCellMar>
        </w:tblPrEx>
        <w:trPr>
          <w:trHeight w:val="698"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3.3.1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响应文件有效期</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递交响应文件截止之日起90日</w:t>
            </w:r>
          </w:p>
        </w:tc>
      </w:tr>
      <w:tr>
        <w:tblPrEx>
          <w:tblCellMar>
            <w:top w:w="0" w:type="dxa"/>
            <w:left w:w="108" w:type="dxa"/>
            <w:bottom w:w="0" w:type="dxa"/>
            <w:right w:w="108" w:type="dxa"/>
          </w:tblCellMar>
        </w:tblPrEx>
        <w:trPr>
          <w:trHeight w:val="698"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3.4.1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响应保证金</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sym w:font="Wingdings 2" w:char="0052"/>
            </w:r>
            <w:r>
              <w:rPr>
                <w:rFonts w:hint="eastAsia" w:cs="仿宋" w:asciiTheme="minorEastAsia" w:hAnsiTheme="minorEastAsia" w:eastAsiaTheme="minorEastAsia"/>
                <w:sz w:val="21"/>
                <w:szCs w:val="21"/>
              </w:rPr>
              <w:t>不要求递交</w:t>
            </w:r>
          </w:p>
        </w:tc>
      </w:tr>
      <w:tr>
        <w:tblPrEx>
          <w:tblCellMar>
            <w:top w:w="0" w:type="dxa"/>
            <w:left w:w="108" w:type="dxa"/>
            <w:bottom w:w="0" w:type="dxa"/>
            <w:right w:w="108" w:type="dxa"/>
          </w:tblCellMar>
        </w:tblPrEx>
        <w:trPr>
          <w:trHeight w:val="698"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3.4.2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退还响应保证金的时间</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无</w:t>
            </w:r>
          </w:p>
        </w:tc>
      </w:tr>
      <w:tr>
        <w:tblPrEx>
          <w:tblCellMar>
            <w:top w:w="0" w:type="dxa"/>
            <w:left w:w="108" w:type="dxa"/>
            <w:bottom w:w="0" w:type="dxa"/>
            <w:right w:w="108" w:type="dxa"/>
          </w:tblCellMar>
        </w:tblPrEx>
        <w:trPr>
          <w:trHeight w:val="698"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3.4.3</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不退还响应保证金的其他情形</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无</w:t>
            </w:r>
          </w:p>
        </w:tc>
      </w:tr>
      <w:tr>
        <w:tblPrEx>
          <w:tblCellMar>
            <w:top w:w="0" w:type="dxa"/>
            <w:left w:w="108" w:type="dxa"/>
            <w:bottom w:w="0" w:type="dxa"/>
            <w:right w:w="108" w:type="dxa"/>
          </w:tblCellMar>
        </w:tblPrEx>
        <w:trPr>
          <w:trHeight w:val="1167"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3.5（1）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Style w:val="41"/>
                <w:rFonts w:asciiTheme="minorEastAsia" w:hAnsiTheme="minorEastAsia" w:eastAsiaTheme="minorEastAsia"/>
                <w:b w:val="0"/>
                <w:color w:val="000000"/>
                <w:sz w:val="21"/>
                <w:szCs w:val="21"/>
              </w:rPr>
            </w:pPr>
            <w:r>
              <w:rPr>
                <w:rStyle w:val="41"/>
                <w:rFonts w:hint="eastAsia" w:asciiTheme="minorEastAsia" w:hAnsiTheme="minorEastAsia" w:eastAsiaTheme="minorEastAsia"/>
                <w:b w:val="0"/>
                <w:color w:val="000000"/>
                <w:sz w:val="21"/>
                <w:szCs w:val="21"/>
              </w:rPr>
              <w:t>依法设立的证明材料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cs="仿宋" w:asciiTheme="minorEastAsia" w:hAnsiTheme="minorEastAsia" w:eastAsiaTheme="minorEastAsia"/>
                <w:b/>
                <w:bCs/>
                <w:sz w:val="21"/>
                <w:szCs w:val="21"/>
              </w:rPr>
            </w:pPr>
            <w:r>
              <w:rPr>
                <w:rFonts w:hint="eastAsia" w:cs="仿宋" w:asciiTheme="minorEastAsia" w:hAnsiTheme="minorEastAsia" w:eastAsiaTheme="minorEastAsia"/>
                <w:b/>
                <w:bCs/>
                <w:sz w:val="21"/>
                <w:szCs w:val="21"/>
              </w:rPr>
              <w:sym w:font="Wingdings 2" w:char="0052"/>
            </w:r>
            <w:r>
              <w:rPr>
                <w:rFonts w:hint="eastAsia" w:cs="仿宋" w:asciiTheme="minorEastAsia" w:hAnsiTheme="minorEastAsia" w:eastAsiaTheme="minorEastAsia"/>
                <w:b/>
                <w:bCs/>
                <w:sz w:val="21"/>
                <w:szCs w:val="21"/>
              </w:rPr>
              <w:t>适用。</w:t>
            </w:r>
          </w:p>
          <w:p>
            <w:pPr>
              <w:spacing w:line="360" w:lineRule="auto"/>
              <w:jc w:val="left"/>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供应商应提供市场监管部门或其他行政机关颁发的可以合法开展业务的执照或证书。</w:t>
            </w:r>
          </w:p>
        </w:tc>
      </w:tr>
      <w:tr>
        <w:tblPrEx>
          <w:tblCellMar>
            <w:top w:w="0" w:type="dxa"/>
            <w:left w:w="108" w:type="dxa"/>
            <w:bottom w:w="0" w:type="dxa"/>
            <w:right w:w="108" w:type="dxa"/>
          </w:tblCellMar>
        </w:tblPrEx>
        <w:trPr>
          <w:trHeight w:val="60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3.5（2）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FF0000"/>
                <w:sz w:val="21"/>
                <w:szCs w:val="21"/>
                <w:highlight w:val="yellow"/>
              </w:rPr>
            </w:pPr>
            <w:r>
              <w:rPr>
                <w:rStyle w:val="41"/>
                <w:rFonts w:hint="eastAsia" w:asciiTheme="minorEastAsia" w:hAnsiTheme="minorEastAsia" w:eastAsiaTheme="minorEastAsia"/>
                <w:b w:val="0"/>
                <w:color w:val="FF0000"/>
                <w:sz w:val="21"/>
                <w:szCs w:val="21"/>
                <w:highlight w:val="none"/>
              </w:rPr>
              <w:t>资质要求证明材料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ascii="宋体" w:hAnsi="宋体" w:eastAsia="宋体" w:cs="宋体"/>
                <w:b/>
                <w:bCs/>
                <w:color w:val="FF0000"/>
                <w:sz w:val="21"/>
                <w:szCs w:val="21"/>
              </w:rPr>
            </w:pPr>
            <w:r>
              <w:rPr>
                <w:rFonts w:hint="eastAsia" w:ascii="宋体" w:hAnsi="宋体" w:eastAsia="宋体" w:cs="宋体"/>
                <w:b/>
                <w:bCs/>
                <w:color w:val="FF0000"/>
                <w:sz w:val="21"/>
                <w:szCs w:val="21"/>
              </w:rPr>
              <w:sym w:font="Wingdings 2" w:char="0052"/>
            </w:r>
            <w:r>
              <w:rPr>
                <w:rFonts w:hint="eastAsia" w:ascii="宋体" w:hAnsi="宋体" w:cs="宋体"/>
                <w:b/>
                <w:bCs/>
                <w:color w:val="FF0000"/>
                <w:sz w:val="21"/>
                <w:szCs w:val="21"/>
                <w:lang w:val="en-US" w:eastAsia="zh-CN"/>
              </w:rPr>
              <w:t>不</w:t>
            </w:r>
            <w:r>
              <w:rPr>
                <w:rFonts w:hint="eastAsia" w:ascii="宋体" w:hAnsi="宋体" w:eastAsia="宋体" w:cs="宋体"/>
                <w:b/>
                <w:bCs/>
                <w:color w:val="FF0000"/>
                <w:sz w:val="21"/>
                <w:szCs w:val="21"/>
              </w:rPr>
              <w:t>适用</w:t>
            </w:r>
            <w:r>
              <w:rPr>
                <w:rFonts w:hint="eastAsia"/>
                <w:b/>
                <w:bCs/>
                <w:color w:val="FF0000"/>
                <w:highlight w:val="none"/>
                <w:lang w:eastAsia="zh-CN"/>
              </w:rPr>
              <w:t>。</w:t>
            </w:r>
          </w:p>
          <w:p>
            <w:pPr>
              <w:spacing w:line="360" w:lineRule="auto"/>
              <w:ind w:firstLine="210" w:firstLineChars="100"/>
              <w:jc w:val="both"/>
              <w:rPr>
                <w:rFonts w:hint="eastAsia" w:eastAsia="宋体"/>
                <w:color w:val="FF0000"/>
                <w:lang w:val="en-US" w:eastAsia="zh-CN"/>
              </w:rPr>
            </w:pPr>
          </w:p>
        </w:tc>
      </w:tr>
      <w:tr>
        <w:tblPrEx>
          <w:tblCellMar>
            <w:top w:w="0" w:type="dxa"/>
            <w:left w:w="108" w:type="dxa"/>
            <w:bottom w:w="0" w:type="dxa"/>
            <w:right w:w="108" w:type="dxa"/>
          </w:tblCellMar>
        </w:tblPrEx>
        <w:trPr>
          <w:trHeight w:val="1017"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仿宋" w:asciiTheme="minorEastAsia" w:hAnsiTheme="minorEastAsia" w:eastAsiaTheme="minorEastAsia"/>
                <w:sz w:val="21"/>
                <w:szCs w:val="21"/>
              </w:rPr>
            </w:pPr>
            <w:r>
              <w:rPr>
                <w:rFonts w:hint="eastAsia" w:cs="仿宋" w:asciiTheme="minorEastAsia" w:hAnsiTheme="minorEastAsia" w:eastAsiaTheme="minorEastAsia"/>
                <w:sz w:val="21"/>
                <w:szCs w:val="21"/>
              </w:rPr>
              <w:t>3.5（3）</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Style w:val="41"/>
                <w:rFonts w:asciiTheme="minorEastAsia" w:hAnsiTheme="minorEastAsia" w:eastAsiaTheme="minorEastAsia"/>
                <w:b w:val="0"/>
                <w:color w:val="FF0000"/>
                <w:sz w:val="21"/>
                <w:szCs w:val="21"/>
              </w:rPr>
            </w:pPr>
            <w:r>
              <w:rPr>
                <w:rStyle w:val="41"/>
                <w:rFonts w:hint="eastAsia" w:asciiTheme="minorEastAsia" w:hAnsiTheme="minorEastAsia" w:eastAsiaTheme="minorEastAsia"/>
                <w:b w:val="0"/>
                <w:color w:val="FF0000"/>
                <w:sz w:val="21"/>
                <w:szCs w:val="21"/>
              </w:rPr>
              <w:t>财务要求证明材料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color w:val="FF0000"/>
              </w:rPr>
            </w:pPr>
            <w:r>
              <w:rPr>
                <w:rFonts w:hint="default"/>
                <w:color w:val="FF0000"/>
              </w:rPr>
              <w:sym w:font="Wingdings 2" w:char="0052"/>
            </w:r>
            <w:r>
              <w:rPr>
                <w:rFonts w:hint="eastAsia"/>
                <w:color w:val="FF0000"/>
                <w:lang w:val="en-US" w:eastAsia="zh-CN"/>
              </w:rPr>
              <w:t>不</w:t>
            </w:r>
            <w:r>
              <w:rPr>
                <w:rFonts w:hint="default"/>
                <w:color w:val="FF0000"/>
              </w:rPr>
              <w:t>适用</w:t>
            </w:r>
          </w:p>
        </w:tc>
      </w:tr>
      <w:tr>
        <w:tblPrEx>
          <w:tblCellMar>
            <w:top w:w="0" w:type="dxa"/>
            <w:left w:w="108" w:type="dxa"/>
            <w:bottom w:w="0" w:type="dxa"/>
            <w:right w:w="108" w:type="dxa"/>
          </w:tblCellMar>
        </w:tblPrEx>
        <w:trPr>
          <w:trHeight w:val="9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3.5（4）</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业绩要求证明材料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rPr>
            </w:pPr>
            <w:r>
              <w:rPr>
                <w:rFonts w:hint="eastAsia"/>
              </w:rPr>
              <w:sym w:font="Wingdings 2" w:char="0052"/>
            </w:r>
            <w:r>
              <w:rPr>
                <w:rFonts w:hint="eastAsia"/>
              </w:rPr>
              <w:t>适用。</w:t>
            </w:r>
          </w:p>
          <w:p>
            <w:pPr>
              <w:spacing w:line="360" w:lineRule="auto"/>
              <w:jc w:val="left"/>
            </w:pPr>
            <w:r>
              <w:rPr>
                <w:rFonts w:hint="eastAsia"/>
              </w:rPr>
              <w:t>供应商应提供近年的类似项目情况表（格式见第六章“响应文件格式”七、资格审查资料（三）近年的类似项目情况表），以证明供应商具有承担本项目要求的业绩。近年是指</w:t>
            </w:r>
            <w:r>
              <w:rPr>
                <w:rFonts w:hint="eastAsia"/>
                <w:u w:val="single"/>
              </w:rPr>
              <w:t>20</w:t>
            </w:r>
            <w:r>
              <w:rPr>
                <w:rFonts w:hint="eastAsia"/>
                <w:u w:val="single"/>
                <w:lang w:val="en-US" w:eastAsia="zh-CN"/>
              </w:rPr>
              <w:t>21</w:t>
            </w:r>
            <w:r>
              <w:rPr>
                <w:rFonts w:hint="eastAsia"/>
                <w:u w:val="single"/>
              </w:rPr>
              <w:t>年</w:t>
            </w:r>
            <w:r>
              <w:rPr>
                <w:rFonts w:hint="eastAsia"/>
                <w:u w:val="single"/>
                <w:lang w:val="en-US" w:eastAsia="zh-CN"/>
              </w:rPr>
              <w:t>3</w:t>
            </w:r>
            <w:r>
              <w:rPr>
                <w:rFonts w:hint="eastAsia"/>
                <w:u w:val="single"/>
              </w:rPr>
              <w:t>月</w:t>
            </w:r>
            <w:r>
              <w:rPr>
                <w:rFonts w:hint="eastAsia"/>
              </w:rPr>
              <w:t>至</w:t>
            </w:r>
            <w:r>
              <w:rPr>
                <w:u w:val="single"/>
              </w:rPr>
              <w:t>202</w:t>
            </w:r>
            <w:r>
              <w:rPr>
                <w:rFonts w:hint="eastAsia"/>
                <w:u w:val="single"/>
                <w:lang w:val="en-US" w:eastAsia="zh-CN"/>
              </w:rPr>
              <w:t>4</w:t>
            </w:r>
            <w:r>
              <w:rPr>
                <w:rFonts w:hint="eastAsia"/>
                <w:u w:val="single"/>
              </w:rPr>
              <w:t>年</w:t>
            </w:r>
            <w:r>
              <w:rPr>
                <w:rFonts w:hint="eastAsia"/>
                <w:u w:val="single"/>
                <w:lang w:val="en-US" w:eastAsia="zh-CN"/>
              </w:rPr>
              <w:t>3</w:t>
            </w:r>
            <w:r>
              <w:rPr>
                <w:rFonts w:hint="eastAsia"/>
                <w:u w:val="single"/>
              </w:rPr>
              <w:t>月</w:t>
            </w:r>
          </w:p>
          <w:p>
            <w:pPr>
              <w:spacing w:line="360" w:lineRule="auto"/>
              <w:jc w:val="left"/>
            </w:pPr>
            <w:r>
              <w:rPr>
                <w:rFonts w:hint="eastAsia"/>
              </w:rPr>
              <w:t>业绩证明材料：</w:t>
            </w:r>
          </w:p>
          <w:p>
            <w:pPr>
              <w:spacing w:line="360" w:lineRule="auto"/>
              <w:jc w:val="left"/>
            </w:pPr>
            <w:r>
              <w:rPr>
                <w:rFonts w:hint="eastAsia"/>
              </w:rPr>
              <w:sym w:font="Wingdings 2" w:char="0052"/>
            </w:r>
            <w:r>
              <w:rPr>
                <w:rFonts w:hint="eastAsia"/>
              </w:rPr>
              <w:t>合同/订单</w:t>
            </w:r>
          </w:p>
          <w:p>
            <w:pPr>
              <w:spacing w:line="360" w:lineRule="auto"/>
              <w:jc w:val="left"/>
            </w:pPr>
            <w:r>
              <w:rPr>
                <w:rFonts w:hint="eastAsia"/>
              </w:rPr>
              <w:t>业绩证明材料种类要求：</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lang w:eastAsia="zh-CN"/>
              </w:rPr>
            </w:pPr>
            <w:r>
              <w:rPr>
                <w:rFonts w:hint="eastAsia"/>
              </w:rPr>
              <w:t>☑其他要求：</w:t>
            </w:r>
            <w:r>
              <w:rPr>
                <w:rFonts w:hint="eastAsia"/>
                <w:lang w:eastAsia="zh-CN"/>
              </w:rPr>
              <w:t>至少提供</w:t>
            </w:r>
            <w:r>
              <w:rPr>
                <w:rFonts w:hint="eastAsia"/>
                <w:lang w:val="en-US" w:eastAsia="zh-CN"/>
              </w:rPr>
              <w:t xml:space="preserve"> 2个近年</w:t>
            </w:r>
            <w:r>
              <w:rPr>
                <w:rFonts w:hint="eastAsia"/>
                <w:b/>
                <w:bCs/>
                <w:lang w:val="en-US" w:eastAsia="zh-CN"/>
              </w:rPr>
              <w:t>类似项目</w:t>
            </w:r>
            <w:r>
              <w:rPr>
                <w:rFonts w:hint="eastAsia"/>
                <w:lang w:val="en-US" w:eastAsia="zh-CN"/>
              </w:rPr>
              <w:t>业绩，证明材料若为</w:t>
            </w:r>
            <w:r>
              <w:rPr>
                <w:rFonts w:hint="eastAsia"/>
                <w:lang w:eastAsia="zh-CN"/>
              </w:rPr>
              <w:t>复印件需加盖单位公章。</w:t>
            </w:r>
          </w:p>
          <w:p>
            <w:pPr>
              <w:pStyle w:val="13"/>
            </w:pPr>
            <w:r>
              <w:rPr>
                <w:rFonts w:hint="eastAsia" w:ascii="Times New Roman" w:hAnsi="Times New Roman" w:cs="Times New Roman"/>
                <w:lang w:val="en-US" w:eastAsia="zh-CN"/>
              </w:rPr>
              <w:t>注：</w:t>
            </w:r>
            <w:r>
              <w:rPr>
                <w:rFonts w:hint="eastAsia" w:ascii="Times New Roman" w:hAnsi="Times New Roman" w:cs="Times New Roman"/>
                <w:lang w:eastAsia="zh-CN"/>
              </w:rPr>
              <w:t>类似项目是指与本项目采购规模</w:t>
            </w:r>
            <w:r>
              <w:rPr>
                <w:rFonts w:hint="eastAsia" w:cs="Times New Roman"/>
                <w:lang w:eastAsia="zh-CN"/>
              </w:rPr>
              <w:t>、</w:t>
            </w:r>
            <w:r>
              <w:rPr>
                <w:rFonts w:hint="eastAsia" w:ascii="Times New Roman" w:hAnsi="Times New Roman" w:cs="Times New Roman"/>
                <w:lang w:eastAsia="zh-CN"/>
              </w:rPr>
              <w:t>产品类型</w:t>
            </w:r>
            <w:r>
              <w:rPr>
                <w:rFonts w:hint="eastAsia" w:cs="Times New Roman"/>
                <w:lang w:eastAsia="zh-CN"/>
              </w:rPr>
              <w:t>、</w:t>
            </w:r>
            <w:r>
              <w:rPr>
                <w:rFonts w:hint="eastAsia" w:ascii="Times New Roman" w:hAnsi="Times New Roman" w:cs="Times New Roman"/>
                <w:lang w:eastAsia="zh-CN"/>
              </w:rPr>
              <w:t>产品型号</w:t>
            </w:r>
            <w:r>
              <w:rPr>
                <w:rFonts w:hint="eastAsia" w:cs="Times New Roman"/>
                <w:lang w:eastAsia="zh-CN"/>
              </w:rPr>
              <w:t>、</w:t>
            </w:r>
            <w:r>
              <w:rPr>
                <w:rFonts w:hint="eastAsia" w:ascii="Times New Roman" w:hAnsi="Times New Roman" w:cs="Times New Roman"/>
                <w:lang w:eastAsia="zh-CN"/>
              </w:rPr>
              <w:t>使用功能等相近或相同的项目。</w:t>
            </w:r>
          </w:p>
        </w:tc>
      </w:tr>
      <w:tr>
        <w:tblPrEx>
          <w:tblCellMar>
            <w:top w:w="0" w:type="dxa"/>
            <w:left w:w="108" w:type="dxa"/>
            <w:bottom w:w="0" w:type="dxa"/>
            <w:right w:w="108" w:type="dxa"/>
          </w:tblCellMar>
        </w:tblPrEx>
        <w:trPr>
          <w:trHeight w:val="685"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3.5（5）</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highlight w:val="none"/>
              </w:rPr>
            </w:pPr>
            <w:r>
              <w:rPr>
                <w:rFonts w:hint="eastAsia" w:cs="宋体" w:asciiTheme="minorEastAsia" w:hAnsiTheme="minorEastAsia" w:eastAsiaTheme="minorEastAsia"/>
                <w:color w:val="000000"/>
                <w:sz w:val="21"/>
                <w:szCs w:val="21"/>
                <w:highlight w:val="none"/>
              </w:rPr>
              <w:t>信誉要求证明材料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cs="宋体" w:asciiTheme="minorEastAsia" w:hAnsiTheme="minorEastAsia" w:eastAsiaTheme="minorEastAsia"/>
                <w:color w:val="000000"/>
                <w:sz w:val="21"/>
                <w:szCs w:val="21"/>
              </w:rPr>
            </w:pPr>
            <w:r>
              <w:rPr>
                <w:rFonts w:hint="eastAsia" w:cs="宋体" w:asciiTheme="minorEastAsia" w:hAnsiTheme="minorEastAsia" w:eastAsiaTheme="minorEastAsia"/>
                <w:sz w:val="21"/>
                <w:szCs w:val="21"/>
                <w:highlight w:val="none"/>
              </w:rPr>
              <w:sym w:font="Wingdings 2" w:char="0052"/>
            </w:r>
            <w:r>
              <w:rPr>
                <w:rFonts w:hint="eastAsia" w:cs="宋体" w:asciiTheme="minorEastAsia" w:hAnsiTheme="minorEastAsia" w:eastAsiaTheme="minorEastAsia"/>
                <w:sz w:val="21"/>
                <w:szCs w:val="21"/>
                <w:highlight w:val="none"/>
              </w:rPr>
              <w:t>适用</w:t>
            </w:r>
            <w:r>
              <w:rPr>
                <w:rFonts w:hint="eastAsia" w:cs="宋体" w:asciiTheme="minorEastAsia" w:hAnsiTheme="minorEastAsia" w:eastAsiaTheme="minorEastAsia"/>
                <w:b/>
                <w:bCs/>
                <w:color w:val="000000"/>
                <w:sz w:val="21"/>
                <w:szCs w:val="21"/>
              </w:rPr>
              <w:sym w:font="Wingdings 2" w:char="0052"/>
            </w:r>
            <w:r>
              <w:rPr>
                <w:rFonts w:hint="eastAsia" w:cs="宋体" w:asciiTheme="minorEastAsia" w:hAnsiTheme="minorEastAsia" w:eastAsiaTheme="minorEastAsia"/>
                <w:b/>
                <w:bCs/>
                <w:color w:val="000000"/>
                <w:sz w:val="21"/>
                <w:szCs w:val="21"/>
              </w:rPr>
              <w:t>需要提供证明材料</w:t>
            </w:r>
            <w:r>
              <w:rPr>
                <w:rFonts w:hint="eastAsia" w:cs="宋体" w:asciiTheme="minorEastAsia" w:hAnsiTheme="minorEastAsia" w:eastAsiaTheme="minorEastAsia"/>
                <w:color w:val="000000"/>
                <w:sz w:val="21"/>
                <w:szCs w:val="21"/>
              </w:rPr>
              <w:t>，包括：</w:t>
            </w:r>
          </w:p>
          <w:p>
            <w:pPr>
              <w:spacing w:line="360" w:lineRule="auto"/>
              <w:jc w:val="center"/>
              <w:rPr>
                <w:rFonts w:cs="仿宋" w:asciiTheme="minorEastAsia" w:hAnsiTheme="minorEastAsia" w:eastAsiaTheme="minorEastAsia"/>
                <w:sz w:val="21"/>
                <w:szCs w:val="21"/>
                <w:highlight w:val="none"/>
              </w:rPr>
            </w:pPr>
            <w:r>
              <w:rPr>
                <w:rFonts w:hint="eastAsia" w:cs="宋体" w:asciiTheme="minorEastAsia" w:hAnsiTheme="minorEastAsia" w:eastAsiaTheme="minorEastAsia"/>
                <w:color w:val="000000"/>
                <w:sz w:val="21"/>
                <w:szCs w:val="21"/>
                <w:u w:val="single"/>
              </w:rPr>
              <w:t>信用中国</w:t>
            </w:r>
            <w:r>
              <w:rPr>
                <w:rFonts w:hint="eastAsia" w:ascii="宋体" w:hAnsi="宋体" w:cs="宋体"/>
                <w:sz w:val="21"/>
                <w:szCs w:val="21"/>
                <w:u w:val="single"/>
              </w:rPr>
              <w:t>（https://www.creditchina.gov.cn/）网站上所下载的“企业信用信息报告”第1、2页复印件。</w:t>
            </w:r>
          </w:p>
        </w:tc>
      </w:tr>
      <w:tr>
        <w:tblPrEx>
          <w:tblCellMar>
            <w:top w:w="0" w:type="dxa"/>
            <w:left w:w="108" w:type="dxa"/>
            <w:bottom w:w="0" w:type="dxa"/>
            <w:right w:w="108" w:type="dxa"/>
          </w:tblCellMar>
        </w:tblPrEx>
        <w:trPr>
          <w:trHeight w:val="835"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3.5（6）</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承担本项目的主要人员要求证明材料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不适用</w:t>
            </w:r>
          </w:p>
        </w:tc>
      </w:tr>
      <w:tr>
        <w:tblPrEx>
          <w:tblCellMar>
            <w:top w:w="0" w:type="dxa"/>
            <w:left w:w="108" w:type="dxa"/>
            <w:bottom w:w="0" w:type="dxa"/>
            <w:right w:w="108" w:type="dxa"/>
          </w:tblCellMar>
        </w:tblPrEx>
        <w:trPr>
          <w:trHeight w:val="587"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3.5（7）</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其他要求的证明材料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不适用</w:t>
            </w:r>
          </w:p>
        </w:tc>
      </w:tr>
      <w:tr>
        <w:tblPrEx>
          <w:tblCellMar>
            <w:top w:w="0" w:type="dxa"/>
            <w:left w:w="108" w:type="dxa"/>
            <w:bottom w:w="0" w:type="dxa"/>
            <w:right w:w="108" w:type="dxa"/>
          </w:tblCellMar>
        </w:tblPrEx>
        <w:trPr>
          <w:trHeight w:val="1868"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3.5（8）</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供应商不存在第一章3.1款情形的证明材料</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cs="宋体" w:asciiTheme="minorEastAsia" w:hAnsiTheme="minorEastAsia" w:eastAsiaTheme="minorEastAsia"/>
                <w:color w:val="000000"/>
                <w:sz w:val="21"/>
                <w:szCs w:val="21"/>
                <w:lang w:val="en-US" w:eastAsia="zh-CN"/>
              </w:rPr>
            </w:pPr>
            <w:r>
              <w:rPr>
                <w:rFonts w:hint="eastAsia" w:cs="宋体" w:asciiTheme="minorEastAsia" w:hAnsiTheme="minorEastAsia" w:eastAsiaTheme="minorEastAsia"/>
                <w:b/>
                <w:bCs/>
                <w:color w:val="000000"/>
                <w:sz w:val="21"/>
                <w:szCs w:val="21"/>
              </w:rPr>
              <w:sym w:font="Wingdings 2" w:char="0052"/>
            </w:r>
            <w:r>
              <w:rPr>
                <w:rFonts w:hint="eastAsia" w:cs="宋体" w:asciiTheme="minorEastAsia" w:hAnsiTheme="minorEastAsia" w:eastAsiaTheme="minorEastAsia"/>
                <w:color w:val="000000"/>
                <w:sz w:val="21"/>
                <w:szCs w:val="21"/>
              </w:rPr>
              <w:t>适用</w:t>
            </w:r>
            <w:r>
              <w:rPr>
                <w:rFonts w:hint="eastAsia" w:cs="宋体" w:asciiTheme="minorEastAsia" w:hAnsiTheme="minorEastAsia" w:eastAsiaTheme="minorEastAsia"/>
                <w:b/>
                <w:bCs/>
                <w:color w:val="000000"/>
                <w:sz w:val="21"/>
                <w:szCs w:val="21"/>
              </w:rPr>
              <w:t>需要提供证明材料</w:t>
            </w:r>
            <w:r>
              <w:rPr>
                <w:rFonts w:hint="eastAsia" w:cs="宋体" w:asciiTheme="minorEastAsia" w:hAnsiTheme="minorEastAsia" w:eastAsiaTheme="minorEastAsia"/>
                <w:color w:val="000000"/>
                <w:sz w:val="21"/>
                <w:szCs w:val="21"/>
              </w:rPr>
              <w:t>，包括：</w:t>
            </w:r>
            <w:r>
              <w:rPr>
                <w:rFonts w:hint="eastAsia" w:cs="宋体" w:asciiTheme="minorEastAsia" w:hAnsiTheme="minorEastAsia" w:eastAsiaTheme="minorEastAsia"/>
                <w:color w:val="000000"/>
                <w:sz w:val="21"/>
                <w:szCs w:val="21"/>
                <w:lang w:val="en-US" w:eastAsia="zh-CN"/>
              </w:rPr>
              <w:t>承诺函</w:t>
            </w:r>
          </w:p>
          <w:p>
            <w:pPr>
              <w:spacing w:line="360" w:lineRule="auto"/>
              <w:jc w:val="left"/>
              <w:rPr>
                <w:rFonts w:cs="宋体" w:asciiTheme="minorEastAsia" w:hAnsiTheme="minorEastAsia" w:eastAsiaTheme="minorEastAsia"/>
                <w:color w:val="000000"/>
                <w:sz w:val="21"/>
                <w:szCs w:val="21"/>
              </w:rPr>
            </w:pPr>
          </w:p>
        </w:tc>
      </w:tr>
      <w:tr>
        <w:tblPrEx>
          <w:tblCellMar>
            <w:top w:w="0" w:type="dxa"/>
            <w:left w:w="108" w:type="dxa"/>
            <w:bottom w:w="0" w:type="dxa"/>
            <w:right w:w="108" w:type="dxa"/>
          </w:tblCellMar>
        </w:tblPrEx>
        <w:trPr>
          <w:trHeight w:val="75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3.6.1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对关键条款进行响应的证据或证明材料要求</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提供证据或证明材料复印件，并加盖单位公章。</w:t>
            </w:r>
          </w:p>
        </w:tc>
      </w:tr>
      <w:tr>
        <w:tblPrEx>
          <w:tblCellMar>
            <w:top w:w="0" w:type="dxa"/>
            <w:left w:w="108" w:type="dxa"/>
            <w:bottom w:w="0" w:type="dxa"/>
            <w:right w:w="108" w:type="dxa"/>
          </w:tblCellMar>
        </w:tblPrEx>
        <w:trPr>
          <w:trHeight w:val="640"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3.6.2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响应方案数量</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sz w:val="21"/>
                <w:szCs w:val="21"/>
                <w:highlight w:val="none"/>
              </w:rPr>
              <w:sym w:font="Wingdings 2" w:char="0052"/>
            </w:r>
            <w:r>
              <w:rPr>
                <w:rFonts w:hint="eastAsia" w:cs="宋体" w:asciiTheme="minorEastAsia" w:hAnsiTheme="minorEastAsia" w:eastAsiaTheme="minorEastAsia"/>
                <w:sz w:val="21"/>
                <w:szCs w:val="21"/>
                <w:highlight w:val="none"/>
              </w:rPr>
              <w:t>供应商只能提出唯一响应方案</w:t>
            </w:r>
          </w:p>
        </w:tc>
      </w:tr>
      <w:tr>
        <w:tblPrEx>
          <w:tblCellMar>
            <w:top w:w="0" w:type="dxa"/>
            <w:left w:w="108" w:type="dxa"/>
            <w:bottom w:w="0" w:type="dxa"/>
            <w:right w:w="108" w:type="dxa"/>
          </w:tblCellMar>
        </w:tblPrEx>
        <w:trPr>
          <w:trHeight w:val="621"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3.7.5</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响应文件及电子版要求</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是否要求提供电子版响应文件：</w:t>
            </w: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要求</w:t>
            </w:r>
          </w:p>
        </w:tc>
      </w:tr>
      <w:tr>
        <w:tblPrEx>
          <w:tblCellMar>
            <w:top w:w="0" w:type="dxa"/>
            <w:left w:w="108" w:type="dxa"/>
            <w:bottom w:w="0" w:type="dxa"/>
            <w:right w:w="108" w:type="dxa"/>
          </w:tblCellMar>
        </w:tblPrEx>
        <w:trPr>
          <w:trHeight w:val="75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4.1.1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响应文件的密封</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响应文件须密封包装，并在封套的封口处加盖供应商单位章。</w:t>
            </w:r>
          </w:p>
        </w:tc>
      </w:tr>
      <w:tr>
        <w:tblPrEx>
          <w:tblCellMar>
            <w:top w:w="0" w:type="dxa"/>
            <w:left w:w="108" w:type="dxa"/>
            <w:bottom w:w="0" w:type="dxa"/>
            <w:right w:w="108" w:type="dxa"/>
          </w:tblCellMar>
        </w:tblPrEx>
        <w:trPr>
          <w:trHeight w:val="967"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4.1.2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封套上应载明的信息</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适</w:t>
            </w:r>
            <w:r>
              <w:rPr>
                <w:rFonts w:hint="eastAsia" w:cs="宋体" w:asciiTheme="minorEastAsia" w:hAnsiTheme="minorEastAsia" w:eastAsiaTheme="minorEastAsia"/>
                <w:color w:val="000000" w:themeColor="text1"/>
                <w:sz w:val="21"/>
                <w:szCs w:val="21"/>
                <w14:textFill>
                  <w14:solidFill>
                    <w14:schemeClr w14:val="tx1"/>
                  </w14:solidFill>
                </w14:textFill>
              </w:rPr>
              <w:t>用：</w:t>
            </w:r>
            <w:r>
              <w:rPr>
                <w:rFonts w:hint="eastAsia" w:cs="宋体" w:asciiTheme="minorEastAsia" w:hAnsiTheme="minorEastAsia" w:eastAsiaTheme="minorEastAsia"/>
                <w:color w:val="FF0000"/>
                <w:sz w:val="21"/>
                <w:szCs w:val="21"/>
                <w:u w:val="single"/>
                <w:lang w:val="en-US" w:eastAsia="zh-CN"/>
              </w:rPr>
              <w:t>湖南港产科技有限公司钢筋混凝土立柱金属网片防护栅栏及配件询价采购</w:t>
            </w:r>
            <w:r>
              <w:rPr>
                <w:rFonts w:hint="eastAsia" w:ascii="宋体" w:hAnsi="宋体"/>
                <w:color w:val="FF0000"/>
                <w:sz w:val="21"/>
                <w:szCs w:val="21"/>
                <w:u w:val="single"/>
                <w:lang w:val="en-US" w:eastAsia="zh-CN"/>
              </w:rPr>
              <w:t>项目</w:t>
            </w:r>
            <w:r>
              <w:rPr>
                <w:rFonts w:hint="eastAsia" w:cs="宋体" w:asciiTheme="minorEastAsia" w:hAnsiTheme="minorEastAsia" w:eastAsiaTheme="minorEastAsia"/>
                <w:color w:val="FF0000"/>
                <w:sz w:val="21"/>
                <w:szCs w:val="21"/>
                <w:u w:val="single"/>
              </w:rPr>
              <w:t>响应文件</w:t>
            </w:r>
          </w:p>
        </w:tc>
      </w:tr>
      <w:tr>
        <w:tblPrEx>
          <w:tblCellMar>
            <w:top w:w="0" w:type="dxa"/>
            <w:left w:w="108" w:type="dxa"/>
            <w:bottom w:w="0" w:type="dxa"/>
            <w:right w:w="108" w:type="dxa"/>
          </w:tblCellMar>
        </w:tblPrEx>
        <w:trPr>
          <w:trHeight w:val="1125"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4.2.1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FF0000"/>
                <w:sz w:val="21"/>
                <w:szCs w:val="21"/>
              </w:rPr>
            </w:pPr>
            <w:r>
              <w:rPr>
                <w:rFonts w:hint="eastAsia" w:cs="宋体" w:asciiTheme="minorEastAsia" w:hAnsiTheme="minorEastAsia" w:eastAsiaTheme="minorEastAsia"/>
                <w:color w:val="FF0000"/>
                <w:sz w:val="21"/>
                <w:szCs w:val="21"/>
              </w:rPr>
              <w:t>递交响应文件截止时间和地点</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cs="宋体" w:asciiTheme="minorEastAsia" w:hAnsiTheme="minorEastAsia" w:eastAsiaTheme="minorEastAsia"/>
                <w:color w:val="FF0000"/>
                <w:sz w:val="21"/>
                <w:szCs w:val="21"/>
                <w:highlight w:val="none"/>
                <w:u w:val="single"/>
                <w:lang w:val="en-US"/>
              </w:rPr>
            </w:pPr>
            <w:r>
              <w:rPr>
                <w:rFonts w:hint="eastAsia" w:cs="宋体" w:asciiTheme="minorEastAsia" w:hAnsiTheme="minorEastAsia" w:eastAsiaTheme="minorEastAsia"/>
                <w:color w:val="FF0000"/>
                <w:sz w:val="21"/>
                <w:szCs w:val="21"/>
              </w:rPr>
              <w:t>截止时</w:t>
            </w:r>
            <w:r>
              <w:rPr>
                <w:rFonts w:hint="eastAsia" w:cs="宋体" w:asciiTheme="minorEastAsia" w:hAnsiTheme="minorEastAsia" w:eastAsiaTheme="minorEastAsia"/>
                <w:color w:val="FF0000"/>
                <w:sz w:val="21"/>
                <w:szCs w:val="21"/>
                <w:highlight w:val="none"/>
              </w:rPr>
              <w:t>间：</w:t>
            </w:r>
            <w:r>
              <w:rPr>
                <w:rFonts w:hint="eastAsia" w:cs="宋体" w:asciiTheme="minorEastAsia" w:hAnsiTheme="minorEastAsia" w:eastAsiaTheme="minorEastAsia"/>
                <w:color w:val="FF0000"/>
                <w:sz w:val="21"/>
                <w:szCs w:val="21"/>
                <w:highlight w:val="none"/>
                <w:lang w:val="en-US" w:eastAsia="zh-CN"/>
              </w:rPr>
              <w:t>2024</w:t>
            </w:r>
            <w:r>
              <w:rPr>
                <w:rFonts w:hint="eastAsia" w:cs="宋体" w:asciiTheme="minorEastAsia" w:hAnsiTheme="minorEastAsia" w:eastAsiaTheme="minorEastAsia"/>
                <w:color w:val="FF0000"/>
                <w:sz w:val="21"/>
                <w:szCs w:val="21"/>
                <w:highlight w:val="none"/>
                <w:lang w:eastAsia="zh-CN"/>
              </w:rPr>
              <w:t>年</w:t>
            </w:r>
            <w:r>
              <w:rPr>
                <w:rFonts w:hint="eastAsia" w:cs="宋体" w:asciiTheme="minorEastAsia" w:hAnsiTheme="minorEastAsia" w:eastAsiaTheme="minorEastAsia"/>
                <w:color w:val="FF0000"/>
                <w:sz w:val="21"/>
                <w:szCs w:val="21"/>
                <w:highlight w:val="none"/>
                <w:lang w:val="en-US" w:eastAsia="zh-CN"/>
              </w:rPr>
              <w:t xml:space="preserve">4 </w:t>
            </w:r>
            <w:r>
              <w:rPr>
                <w:rFonts w:hint="eastAsia" w:cs="宋体" w:asciiTheme="minorEastAsia" w:hAnsiTheme="minorEastAsia" w:eastAsiaTheme="minorEastAsia"/>
                <w:color w:val="FF0000"/>
                <w:sz w:val="21"/>
                <w:szCs w:val="21"/>
                <w:highlight w:val="none"/>
                <w:lang w:eastAsia="zh-CN"/>
              </w:rPr>
              <w:t>月</w:t>
            </w:r>
            <w:r>
              <w:rPr>
                <w:rFonts w:hint="eastAsia" w:cs="宋体" w:asciiTheme="minorEastAsia" w:hAnsiTheme="minorEastAsia" w:eastAsiaTheme="minorEastAsia"/>
                <w:color w:val="FF0000"/>
                <w:sz w:val="21"/>
                <w:szCs w:val="21"/>
                <w:highlight w:val="none"/>
                <w:lang w:val="en-US" w:eastAsia="zh-CN"/>
              </w:rPr>
              <w:t>15</w:t>
            </w:r>
            <w:bookmarkStart w:id="34" w:name="_GoBack"/>
            <w:bookmarkEnd w:id="34"/>
            <w:r>
              <w:rPr>
                <w:rFonts w:hint="eastAsia" w:cs="宋体" w:asciiTheme="minorEastAsia" w:hAnsiTheme="minorEastAsia" w:eastAsiaTheme="minorEastAsia"/>
                <w:color w:val="FF0000"/>
                <w:sz w:val="21"/>
                <w:szCs w:val="21"/>
                <w:highlight w:val="none"/>
                <w:lang w:val="en-US" w:eastAsia="zh-CN"/>
              </w:rPr>
              <w:t xml:space="preserve">  </w:t>
            </w:r>
            <w:r>
              <w:rPr>
                <w:rFonts w:hint="eastAsia" w:cs="宋体" w:asciiTheme="minorEastAsia" w:hAnsiTheme="minorEastAsia" w:eastAsiaTheme="minorEastAsia"/>
                <w:color w:val="FF0000"/>
                <w:sz w:val="21"/>
                <w:szCs w:val="21"/>
                <w:highlight w:val="none"/>
                <w:lang w:eastAsia="zh-CN"/>
              </w:rPr>
              <w:t>日</w:t>
            </w:r>
            <w:r>
              <w:rPr>
                <w:rFonts w:hint="eastAsia" w:cs="宋体" w:asciiTheme="minorEastAsia" w:hAnsiTheme="minorEastAsia" w:eastAsiaTheme="minorEastAsia"/>
                <w:color w:val="FF0000"/>
                <w:sz w:val="21"/>
                <w:szCs w:val="21"/>
                <w:highlight w:val="none"/>
                <w:lang w:val="en-US" w:eastAsia="zh-CN"/>
              </w:rPr>
              <w:t>17时30分</w:t>
            </w:r>
          </w:p>
          <w:p>
            <w:pPr>
              <w:spacing w:line="360" w:lineRule="auto"/>
              <w:jc w:val="left"/>
              <w:rPr>
                <w:rFonts w:cs="宋体" w:asciiTheme="minorEastAsia" w:hAnsiTheme="minorEastAsia" w:eastAsiaTheme="minorEastAsia"/>
                <w:color w:val="FF0000"/>
                <w:sz w:val="21"/>
                <w:szCs w:val="21"/>
              </w:rPr>
            </w:pPr>
            <w:r>
              <w:rPr>
                <w:rFonts w:hint="eastAsia" w:cs="宋体" w:asciiTheme="minorEastAsia" w:hAnsiTheme="minorEastAsia" w:eastAsiaTheme="minorEastAsia"/>
                <w:color w:val="FF0000"/>
                <w:sz w:val="21"/>
                <w:szCs w:val="21"/>
              </w:rPr>
              <w:t>递交响应文件的地点：</w:t>
            </w:r>
            <w:r>
              <w:rPr>
                <w:rFonts w:hint="eastAsia" w:cs="宋体" w:asciiTheme="minorEastAsia" w:hAnsiTheme="minorEastAsia" w:eastAsiaTheme="minorEastAsia"/>
                <w:color w:val="FF0000"/>
                <w:sz w:val="21"/>
                <w:szCs w:val="21"/>
                <w:u w:val="single"/>
                <w:lang w:val="en-US" w:eastAsia="zh-CN"/>
              </w:rPr>
              <w:t>湖南省港务集团有限公司六楼602开标室</w:t>
            </w:r>
          </w:p>
        </w:tc>
      </w:tr>
      <w:tr>
        <w:tblPrEx>
          <w:tblCellMar>
            <w:top w:w="0" w:type="dxa"/>
            <w:left w:w="108" w:type="dxa"/>
            <w:bottom w:w="0" w:type="dxa"/>
            <w:right w:w="108" w:type="dxa"/>
          </w:tblCellMar>
        </w:tblPrEx>
        <w:trPr>
          <w:trHeight w:val="569"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4.2.2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是否退还响应文件</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否</w:t>
            </w:r>
          </w:p>
        </w:tc>
      </w:tr>
      <w:tr>
        <w:tblPrEx>
          <w:tblCellMar>
            <w:top w:w="0" w:type="dxa"/>
            <w:left w:w="108" w:type="dxa"/>
            <w:bottom w:w="0" w:type="dxa"/>
            <w:right w:w="108" w:type="dxa"/>
          </w:tblCellMar>
        </w:tblPrEx>
        <w:trPr>
          <w:trHeight w:val="965"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4.3.3</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供应商撤回响应文件情况下退还响应保证金的时间</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无</w:t>
            </w:r>
          </w:p>
        </w:tc>
      </w:tr>
      <w:tr>
        <w:tblPrEx>
          <w:tblCellMar>
            <w:top w:w="0" w:type="dxa"/>
            <w:left w:w="108" w:type="dxa"/>
            <w:bottom w:w="0" w:type="dxa"/>
            <w:right w:w="108" w:type="dxa"/>
          </w:tblCellMar>
        </w:tblPrEx>
        <w:trPr>
          <w:trHeight w:val="547"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是否公开开启响应文件</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sz w:val="21"/>
                <w:szCs w:val="21"/>
                <w:highlight w:val="none"/>
              </w:rPr>
              <w:sym w:font="Wingdings 2" w:char="0052"/>
            </w:r>
            <w:r>
              <w:rPr>
                <w:rFonts w:hint="eastAsia" w:cs="宋体" w:asciiTheme="minorEastAsia" w:hAnsiTheme="minorEastAsia" w:eastAsiaTheme="minorEastAsia"/>
                <w:sz w:val="21"/>
                <w:szCs w:val="21"/>
                <w:highlight w:val="none"/>
              </w:rPr>
              <w:t>否</w:t>
            </w:r>
          </w:p>
        </w:tc>
      </w:tr>
      <w:tr>
        <w:tblPrEx>
          <w:tblCellMar>
            <w:top w:w="0" w:type="dxa"/>
            <w:left w:w="108" w:type="dxa"/>
            <w:bottom w:w="0" w:type="dxa"/>
            <w:right w:w="108" w:type="dxa"/>
          </w:tblCellMar>
        </w:tblPrEx>
        <w:trPr>
          <w:trHeight w:val="632"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开启地点</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lang w:eastAsia="zh-CN"/>
              </w:rPr>
              <w:t>湖南省港务集团有限公司六楼</w:t>
            </w:r>
            <w:r>
              <w:rPr>
                <w:rFonts w:hint="eastAsia" w:cs="宋体" w:asciiTheme="minorEastAsia" w:hAnsiTheme="minorEastAsia" w:eastAsiaTheme="minorEastAsia"/>
                <w:color w:val="000000"/>
                <w:sz w:val="21"/>
                <w:szCs w:val="21"/>
                <w:lang w:val="en-US" w:eastAsia="zh-CN"/>
              </w:rPr>
              <w:t>602开评标室</w:t>
            </w:r>
          </w:p>
        </w:tc>
      </w:tr>
      <w:tr>
        <w:tblPrEx>
          <w:tblCellMar>
            <w:top w:w="0" w:type="dxa"/>
            <w:left w:w="108" w:type="dxa"/>
            <w:bottom w:w="0" w:type="dxa"/>
            <w:right w:w="108" w:type="dxa"/>
          </w:tblCellMar>
        </w:tblPrEx>
        <w:trPr>
          <w:trHeight w:val="599"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5.2（4）</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开启程序</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开启顺序：</w:t>
            </w:r>
            <w:r>
              <w:rPr>
                <w:rFonts w:hint="eastAsia" w:cs="宋体" w:asciiTheme="minorEastAsia" w:hAnsiTheme="minorEastAsia" w:eastAsiaTheme="minorEastAsia"/>
                <w:color w:val="000000"/>
                <w:sz w:val="21"/>
                <w:szCs w:val="21"/>
                <w:u w:val="single"/>
              </w:rPr>
              <w:t>随机</w:t>
            </w:r>
            <w:r>
              <w:rPr>
                <w:rFonts w:hint="eastAsia" w:cs="宋体" w:asciiTheme="minorEastAsia" w:hAnsiTheme="minorEastAsia" w:eastAsiaTheme="minorEastAsia"/>
                <w:color w:val="000000"/>
                <w:sz w:val="21"/>
                <w:szCs w:val="21"/>
                <w:u w:val="single"/>
                <w:lang w:eastAsia="zh-CN"/>
              </w:rPr>
              <w:t>开启</w:t>
            </w:r>
          </w:p>
        </w:tc>
      </w:tr>
      <w:tr>
        <w:tblPrEx>
          <w:tblCellMar>
            <w:top w:w="0" w:type="dxa"/>
            <w:left w:w="108" w:type="dxa"/>
            <w:bottom w:w="0" w:type="dxa"/>
            <w:right w:w="108" w:type="dxa"/>
          </w:tblCellMar>
        </w:tblPrEx>
        <w:trPr>
          <w:trHeight w:val="1125"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6.1.1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评审小组的组建</w:t>
            </w:r>
            <w:r>
              <w:rPr>
                <w:rStyle w:val="47"/>
                <w:rFonts w:cs="宋体" w:asciiTheme="minorEastAsia" w:hAnsiTheme="minorEastAsia" w:eastAsiaTheme="minorEastAsia"/>
                <w:color w:val="000000"/>
                <w:sz w:val="21"/>
                <w:szCs w:val="21"/>
              </w:rPr>
              <w:footnoteReference w:id="0"/>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评标小组构成：</w:t>
            </w:r>
            <w:r>
              <w:rPr>
                <w:rFonts w:hint="eastAsia" w:cs="宋体" w:asciiTheme="minorEastAsia" w:hAnsiTheme="minorEastAsia" w:eastAsiaTheme="minorEastAsia"/>
                <w:color w:val="000000"/>
                <w:sz w:val="21"/>
                <w:szCs w:val="21"/>
                <w:u w:val="single"/>
              </w:rPr>
              <w:t>3</w:t>
            </w:r>
            <w:r>
              <w:rPr>
                <w:rFonts w:hint="eastAsia" w:cs="宋体" w:asciiTheme="minorEastAsia" w:hAnsiTheme="minorEastAsia" w:eastAsiaTheme="minorEastAsia"/>
                <w:color w:val="000000"/>
                <w:sz w:val="21"/>
                <w:szCs w:val="21"/>
              </w:rPr>
              <w:t>人。</w:t>
            </w:r>
          </w:p>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评审专家确定方式：</w:t>
            </w:r>
            <w:r>
              <w:rPr>
                <w:rFonts w:hint="eastAsia" w:cs="宋体" w:asciiTheme="minorEastAsia" w:hAnsiTheme="minorEastAsia" w:eastAsiaTheme="minorEastAsia"/>
                <w:color w:val="000000"/>
                <w:sz w:val="21"/>
                <w:szCs w:val="21"/>
                <w:lang w:eastAsia="zh-CN"/>
              </w:rPr>
              <w:t>采购单位代表</w:t>
            </w:r>
            <w:r>
              <w:rPr>
                <w:rFonts w:hint="eastAsia" w:cs="宋体" w:asciiTheme="minorEastAsia" w:hAnsiTheme="minorEastAsia" w:eastAsiaTheme="minorEastAsia"/>
                <w:color w:val="000000"/>
                <w:sz w:val="21"/>
                <w:szCs w:val="21"/>
                <w:u w:val="single"/>
                <w:lang w:val="en-US" w:eastAsia="zh-CN"/>
              </w:rPr>
              <w:t>1</w:t>
            </w:r>
            <w:r>
              <w:rPr>
                <w:rFonts w:hint="eastAsia" w:cs="宋体" w:asciiTheme="minorEastAsia" w:hAnsiTheme="minorEastAsia" w:eastAsiaTheme="minorEastAsia"/>
                <w:color w:val="000000"/>
                <w:sz w:val="21"/>
                <w:szCs w:val="21"/>
                <w:lang w:val="en-US" w:eastAsia="zh-CN"/>
              </w:rPr>
              <w:t>名，</w:t>
            </w:r>
            <w:r>
              <w:rPr>
                <w:rFonts w:hint="eastAsia" w:cs="宋体" w:asciiTheme="minorEastAsia" w:hAnsiTheme="minorEastAsia" w:eastAsiaTheme="minorEastAsia"/>
                <w:color w:val="000000"/>
                <w:sz w:val="21"/>
                <w:szCs w:val="21"/>
              </w:rPr>
              <w:t>在湖南省湘水集团有限公司综合评标专家库中随机抽取</w:t>
            </w:r>
            <w:r>
              <w:rPr>
                <w:rFonts w:hint="eastAsia" w:cs="宋体" w:asciiTheme="minorEastAsia" w:hAnsiTheme="minorEastAsia" w:eastAsiaTheme="minorEastAsia"/>
                <w:color w:val="000000"/>
                <w:sz w:val="21"/>
                <w:szCs w:val="21"/>
                <w:lang w:eastAsia="zh-CN"/>
              </w:rPr>
              <w:t>专家</w:t>
            </w:r>
            <w:r>
              <w:rPr>
                <w:rFonts w:hint="eastAsia" w:cs="宋体" w:asciiTheme="minorEastAsia" w:hAnsiTheme="minorEastAsia" w:eastAsiaTheme="minorEastAsia"/>
                <w:color w:val="000000"/>
                <w:sz w:val="21"/>
                <w:szCs w:val="21"/>
                <w:u w:val="single"/>
                <w:lang w:val="en-US" w:eastAsia="zh-CN"/>
              </w:rPr>
              <w:t>2</w:t>
            </w:r>
            <w:r>
              <w:rPr>
                <w:rFonts w:hint="eastAsia" w:cs="宋体" w:asciiTheme="minorEastAsia" w:hAnsiTheme="minorEastAsia" w:eastAsiaTheme="minorEastAsia"/>
                <w:color w:val="000000"/>
                <w:sz w:val="21"/>
                <w:szCs w:val="21"/>
                <w:lang w:val="en-US" w:eastAsia="zh-CN"/>
              </w:rPr>
              <w:t>名</w:t>
            </w:r>
            <w:r>
              <w:rPr>
                <w:rFonts w:hint="eastAsia" w:cs="宋体" w:asciiTheme="minorEastAsia" w:hAnsiTheme="minorEastAsia" w:eastAsiaTheme="minorEastAsia"/>
                <w:color w:val="000000"/>
                <w:sz w:val="21"/>
                <w:szCs w:val="21"/>
              </w:rPr>
              <w:t>。</w:t>
            </w:r>
          </w:p>
        </w:tc>
      </w:tr>
      <w:tr>
        <w:tblPrEx>
          <w:tblCellMar>
            <w:top w:w="0" w:type="dxa"/>
            <w:left w:w="108" w:type="dxa"/>
            <w:bottom w:w="0" w:type="dxa"/>
            <w:right w:w="108" w:type="dxa"/>
          </w:tblCellMar>
        </w:tblPrEx>
        <w:trPr>
          <w:trHeight w:val="75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6.2.2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评审小组推荐成交候选供应商的数量</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b/>
                <w:bCs/>
                <w:color w:val="000000"/>
                <w:sz w:val="21"/>
                <w:szCs w:val="21"/>
                <w:lang w:val="en-US" w:eastAsia="zh-CN"/>
              </w:rPr>
              <w:t>2-3个</w:t>
            </w:r>
          </w:p>
        </w:tc>
      </w:tr>
      <w:tr>
        <w:tblPrEx>
          <w:tblCellMar>
            <w:top w:w="0" w:type="dxa"/>
            <w:left w:w="108" w:type="dxa"/>
            <w:bottom w:w="0" w:type="dxa"/>
            <w:right w:w="108" w:type="dxa"/>
          </w:tblCellMar>
        </w:tblPrEx>
        <w:trPr>
          <w:trHeight w:val="76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6.7.2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推荐成交候选供应商的排序</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是否排序：☑排序</w:t>
            </w:r>
          </w:p>
        </w:tc>
      </w:tr>
      <w:tr>
        <w:tblPrEx>
          <w:tblCellMar>
            <w:top w:w="0" w:type="dxa"/>
            <w:left w:w="108" w:type="dxa"/>
            <w:bottom w:w="0" w:type="dxa"/>
            <w:right w:w="108" w:type="dxa"/>
          </w:tblCellMar>
        </w:tblPrEx>
        <w:trPr>
          <w:trHeight w:val="2222"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7.2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kern w:val="2"/>
                <w:sz w:val="21"/>
                <w:szCs w:val="21"/>
                <w:lang w:val="en-US" w:eastAsia="zh-CN" w:bidi="ar-SA"/>
              </w:rPr>
            </w:pPr>
            <w:r>
              <w:rPr>
                <w:rFonts w:hint="eastAsia" w:cs="宋体" w:asciiTheme="minorEastAsia" w:hAnsiTheme="minorEastAsia" w:eastAsiaTheme="minorEastAsia"/>
                <w:color w:val="000000"/>
                <w:sz w:val="21"/>
                <w:szCs w:val="21"/>
              </w:rPr>
              <w:t>成交候选供应商公示</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u w:val="single"/>
              </w:rPr>
            </w:pPr>
            <w:r>
              <w:rPr>
                <w:rFonts w:hint="eastAsia" w:cs="宋体" w:asciiTheme="minorEastAsia" w:hAnsiTheme="minorEastAsia" w:eastAsiaTheme="minorEastAsia"/>
                <w:color w:val="000000"/>
                <w:sz w:val="21"/>
                <w:szCs w:val="21"/>
              </w:rPr>
              <w:t>公示媒介：</w:t>
            </w:r>
            <w:r>
              <w:rPr>
                <w:rFonts w:hint="eastAsia" w:ascii="宋体" w:hAnsi="宋体" w:cs="宋体"/>
                <w:sz w:val="21"/>
                <w:szCs w:val="21"/>
              </w:rPr>
              <w:t>中国招标投标公共服务平台（http：//www.cebpubservice.com）、湖南省湘水集团有限公司网站（http：//www.hnsxsjt.co</w:t>
            </w:r>
            <w:r>
              <w:rPr>
                <w:rFonts w:hint="eastAsia" w:ascii="宋体" w:hAnsi="宋体" w:cs="宋体"/>
                <w:sz w:val="21"/>
                <w:szCs w:val="21"/>
                <w:lang w:val="en-US" w:eastAsia="zh-CN"/>
              </w:rPr>
              <w:t>m</w:t>
            </w:r>
            <w:r>
              <w:rPr>
                <w:rFonts w:hint="eastAsia" w:ascii="宋体" w:hAnsi="宋体" w:cs="宋体"/>
                <w:sz w:val="21"/>
                <w:szCs w:val="21"/>
              </w:rPr>
              <w:t>）、湖南省港务集团有限公司门户网站（http://www.hnsgwjt.com/）上发布。</w:t>
            </w:r>
          </w:p>
          <w:p>
            <w:pPr>
              <w:spacing w:line="360" w:lineRule="auto"/>
              <w:jc w:val="left"/>
              <w:rPr>
                <w:rFonts w:cs="宋体" w:asciiTheme="minorEastAsia" w:hAnsiTheme="minorEastAsia" w:eastAsiaTheme="minorEastAsia"/>
                <w:color w:val="000000"/>
                <w:kern w:val="2"/>
                <w:sz w:val="21"/>
                <w:szCs w:val="21"/>
                <w:lang w:val="en-US" w:eastAsia="zh-CN" w:bidi="ar-SA"/>
              </w:rPr>
            </w:pPr>
            <w:r>
              <w:rPr>
                <w:rFonts w:hint="eastAsia" w:cs="宋体" w:asciiTheme="minorEastAsia" w:hAnsiTheme="minorEastAsia" w:eastAsiaTheme="minorEastAsia"/>
                <w:color w:val="000000"/>
                <w:sz w:val="21"/>
                <w:szCs w:val="21"/>
              </w:rPr>
              <w:t>公示期限：</w:t>
            </w:r>
            <w:r>
              <w:rPr>
                <w:rFonts w:hint="eastAsia" w:cs="宋体" w:asciiTheme="minorEastAsia" w:hAnsiTheme="minorEastAsia" w:eastAsiaTheme="minorEastAsia"/>
                <w:color w:val="000000"/>
                <w:sz w:val="21"/>
                <w:szCs w:val="21"/>
                <w:u w:val="single"/>
                <w:lang w:val="en-US" w:eastAsia="zh-CN"/>
              </w:rPr>
              <w:t>3</w:t>
            </w:r>
            <w:r>
              <w:rPr>
                <w:rFonts w:hint="eastAsia" w:cs="宋体" w:asciiTheme="minorEastAsia" w:hAnsiTheme="minorEastAsia" w:eastAsiaTheme="minorEastAsia"/>
                <w:color w:val="000000"/>
                <w:sz w:val="21"/>
                <w:szCs w:val="21"/>
                <w:u w:val="none"/>
                <w:lang w:val="en-US" w:eastAsia="zh-CN"/>
              </w:rPr>
              <w:t>个工作日</w:t>
            </w:r>
          </w:p>
        </w:tc>
      </w:tr>
      <w:tr>
        <w:tblPrEx>
          <w:tblCellMar>
            <w:top w:w="0" w:type="dxa"/>
            <w:left w:w="108" w:type="dxa"/>
            <w:bottom w:w="0" w:type="dxa"/>
            <w:right w:w="108" w:type="dxa"/>
          </w:tblCellMar>
        </w:tblPrEx>
        <w:trPr>
          <w:trHeight w:val="542"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7.7</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履约保证金</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不要求提交</w:t>
            </w:r>
          </w:p>
        </w:tc>
      </w:tr>
      <w:tr>
        <w:tblPrEx>
          <w:tblCellMar>
            <w:top w:w="0" w:type="dxa"/>
            <w:left w:w="108" w:type="dxa"/>
            <w:bottom w:w="0" w:type="dxa"/>
            <w:right w:w="108" w:type="dxa"/>
          </w:tblCellMar>
        </w:tblPrEx>
        <w:trPr>
          <w:trHeight w:val="1744"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8.1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异议渠道</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cs="宋体" w:asciiTheme="minorEastAsia" w:hAnsiTheme="minorEastAsia" w:eastAsiaTheme="minorEastAsia"/>
                <w:color w:val="000000"/>
                <w:sz w:val="21"/>
                <w:szCs w:val="21"/>
                <w:u w:val="single"/>
              </w:rPr>
            </w:pPr>
            <w:r>
              <w:rPr>
                <w:rFonts w:hint="eastAsia" w:cs="宋体" w:asciiTheme="minorEastAsia" w:hAnsiTheme="minorEastAsia" w:eastAsiaTheme="minorEastAsia"/>
                <w:color w:val="000000"/>
                <w:sz w:val="21"/>
                <w:szCs w:val="21"/>
              </w:rPr>
              <w:t>联系人：</w:t>
            </w:r>
            <w:r>
              <w:rPr>
                <w:rFonts w:hint="eastAsia" w:cs="宋体" w:asciiTheme="minorEastAsia" w:hAnsiTheme="minorEastAsia" w:eastAsiaTheme="minorEastAsia"/>
                <w:color w:val="000000"/>
                <w:sz w:val="21"/>
                <w:szCs w:val="21"/>
                <w:highlight w:val="none"/>
              </w:rPr>
              <w:t>晏晶</w:t>
            </w:r>
          </w:p>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联系电话：</w:t>
            </w:r>
            <w:r>
              <w:rPr>
                <w:rFonts w:hint="eastAsia" w:cs="宋体" w:asciiTheme="minorEastAsia" w:hAnsiTheme="minorEastAsia" w:eastAsiaTheme="minorEastAsia"/>
                <w:color w:val="000000"/>
                <w:sz w:val="21"/>
                <w:szCs w:val="21"/>
                <w:highlight w:val="none"/>
              </w:rPr>
              <w:t>13873063063</w:t>
            </w:r>
          </w:p>
          <w:p>
            <w:pPr>
              <w:spacing w:line="360" w:lineRule="auto"/>
              <w:jc w:val="left"/>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通信地址：</w:t>
            </w:r>
            <w:r>
              <w:rPr>
                <w:rFonts w:hint="eastAsia" w:cs="宋体" w:asciiTheme="minorEastAsia" w:hAnsiTheme="minorEastAsia" w:eastAsiaTheme="minorEastAsia"/>
                <w:color w:val="000000"/>
                <w:sz w:val="21"/>
                <w:szCs w:val="21"/>
                <w:lang w:eastAsia="zh-CN"/>
              </w:rPr>
              <w:t>岳阳城陵矶港务有限责任公司办公楼</w:t>
            </w:r>
            <w:r>
              <w:rPr>
                <w:rFonts w:hint="eastAsia" w:cs="宋体" w:asciiTheme="minorEastAsia" w:hAnsiTheme="minorEastAsia" w:eastAsiaTheme="minorEastAsia"/>
                <w:color w:val="000000"/>
                <w:sz w:val="21"/>
                <w:szCs w:val="21"/>
                <w:lang w:val="en-US" w:eastAsia="zh-CN"/>
              </w:rPr>
              <w:t>5楼509室</w:t>
            </w:r>
          </w:p>
        </w:tc>
      </w:tr>
      <w:tr>
        <w:tblPrEx>
          <w:tblCellMar>
            <w:top w:w="0" w:type="dxa"/>
            <w:left w:w="108" w:type="dxa"/>
            <w:bottom w:w="0" w:type="dxa"/>
            <w:right w:w="108" w:type="dxa"/>
          </w:tblCellMar>
        </w:tblPrEx>
        <w:trPr>
          <w:trHeight w:val="387"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10.1</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采购代理服务费</w:t>
            </w:r>
          </w:p>
        </w:tc>
        <w:tc>
          <w:tcPr>
            <w:tcW w:w="486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sym w:font="Wingdings 2" w:char="0052"/>
            </w:r>
            <w:r>
              <w:rPr>
                <w:rFonts w:hint="eastAsia" w:cs="宋体" w:asciiTheme="minorEastAsia" w:hAnsiTheme="minorEastAsia" w:eastAsiaTheme="minorEastAsia"/>
                <w:color w:val="000000"/>
                <w:sz w:val="21"/>
                <w:szCs w:val="21"/>
              </w:rPr>
              <w:t>不要求承担</w:t>
            </w:r>
          </w:p>
        </w:tc>
      </w:tr>
      <w:tr>
        <w:tblPrEx>
          <w:tblCellMar>
            <w:top w:w="0" w:type="dxa"/>
            <w:left w:w="108" w:type="dxa"/>
            <w:bottom w:w="0" w:type="dxa"/>
            <w:right w:w="108" w:type="dxa"/>
          </w:tblCellMar>
        </w:tblPrEx>
        <w:trPr>
          <w:trHeight w:val="406" w:hRule="atLeast"/>
        </w:trPr>
        <w:tc>
          <w:tcPr>
            <w:tcW w:w="12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10.2</w:t>
            </w:r>
          </w:p>
        </w:tc>
        <w:tc>
          <w:tcPr>
            <w:tcW w:w="29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asciiTheme="minorEastAsia" w:hAnsiTheme="minorEastAsia" w:eastAsiaTheme="minorEastAsia"/>
                <w:color w:val="000000"/>
                <w:sz w:val="21"/>
                <w:szCs w:val="21"/>
              </w:rPr>
            </w:pPr>
            <w:r>
              <w:rPr>
                <w:rFonts w:hint="eastAsia" w:cs="宋体" w:asciiTheme="minorEastAsia" w:hAnsiTheme="minorEastAsia" w:eastAsiaTheme="minorEastAsia"/>
                <w:color w:val="000000"/>
                <w:sz w:val="21"/>
                <w:szCs w:val="21"/>
              </w:rPr>
              <w:t>需要补充的其他内容</w:t>
            </w:r>
          </w:p>
        </w:tc>
        <w:tc>
          <w:tcPr>
            <w:tcW w:w="4863"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lang w:eastAsia="zh-CN"/>
              </w:rPr>
            </w:pPr>
            <w:r>
              <w:rPr>
                <w:rFonts w:hint="eastAsia"/>
                <w:lang w:val="en-US" w:eastAsia="zh-CN"/>
              </w:rPr>
              <w:t>1.</w:t>
            </w:r>
            <w:r>
              <w:rPr>
                <w:rFonts w:hint="eastAsia"/>
                <w:lang w:eastAsia="zh-CN"/>
              </w:rPr>
              <w:t>供应商提供的相关证明文件若为复印件，必须加盖单位公章。</w:t>
            </w:r>
          </w:p>
          <w:p>
            <w:pPr>
              <w:spacing w:line="288" w:lineRule="auto"/>
              <w:jc w:val="both"/>
              <w:rPr>
                <w:rFonts w:hint="eastAsia"/>
                <w:lang w:val="en-US" w:eastAsia="zh-CN"/>
              </w:rPr>
            </w:pPr>
            <w:r>
              <w:rPr>
                <w:rFonts w:hint="eastAsia"/>
                <w:lang w:val="en-US" w:eastAsia="zh-CN"/>
              </w:rPr>
              <w:t>2.</w:t>
            </w:r>
            <w:r>
              <w:rPr>
                <w:rFonts w:hint="eastAsia"/>
                <w:lang w:eastAsia="zh-CN"/>
              </w:rPr>
              <w:t>本项目不接受联合体投标。</w:t>
            </w:r>
          </w:p>
          <w:p>
            <w:pPr>
              <w:spacing w:line="360" w:lineRule="auto"/>
              <w:jc w:val="both"/>
            </w:pPr>
            <w:r>
              <w:rPr>
                <w:rFonts w:hint="eastAsia"/>
                <w:lang w:val="en-US" w:eastAsia="zh-CN"/>
              </w:rPr>
              <w:t>3.响应文件份数：</w:t>
            </w:r>
            <w:r>
              <w:rPr>
                <w:rFonts w:hint="eastAsia"/>
              </w:rPr>
              <w:t>正本1份，副本 2 份</w:t>
            </w:r>
            <w:r>
              <w:rPr>
                <w:rFonts w:hint="eastAsia"/>
                <w:lang w:eastAsia="zh-CN"/>
              </w:rPr>
              <w:t>，</w:t>
            </w:r>
            <w:r>
              <w:rPr>
                <w:rFonts w:ascii="宋体" w:hAnsi="宋体"/>
                <w:color w:val="auto"/>
                <w:sz w:val="21"/>
                <w:szCs w:val="21"/>
              </w:rPr>
              <w:t>投标文件电子文件1份（U盘）</w:t>
            </w:r>
          </w:p>
        </w:tc>
      </w:tr>
    </w:tbl>
    <w:p>
      <w:pPr>
        <w:spacing w:line="360" w:lineRule="auto"/>
        <w:jc w:val="center"/>
        <w:outlineLvl w:val="0"/>
        <w:rPr>
          <w:rFonts w:ascii="仿宋" w:hAnsi="仿宋" w:eastAsia="仿宋" w:cs="仿宋"/>
          <w:sz w:val="30"/>
          <w:szCs w:val="30"/>
          <w:u w:val="none"/>
        </w:rPr>
      </w:pPr>
      <w:r>
        <w:rPr>
          <w:rFonts w:ascii="仿宋" w:hAnsi="仿宋" w:eastAsia="仿宋" w:cs="仿宋"/>
          <w:b/>
          <w:bCs/>
          <w:sz w:val="30"/>
          <w:szCs w:val="30"/>
        </w:rPr>
        <w:br w:type="page"/>
      </w:r>
      <w:r>
        <w:rPr>
          <w:rFonts w:hint="eastAsia" w:ascii="华文中宋" w:hAnsi="华文中宋" w:eastAsia="华文中宋" w:cs="仿宋"/>
          <w:b/>
          <w:bCs/>
          <w:sz w:val="30"/>
          <w:szCs w:val="30"/>
          <w:u w:val="none"/>
        </w:rPr>
        <w:t>第二章 供应商须知正文</w:t>
      </w:r>
    </w:p>
    <w:p>
      <w:pPr>
        <w:adjustRightInd w:val="0"/>
        <w:snapToGrid w:val="0"/>
        <w:spacing w:before="120" w:beforeLines="50" w:after="120" w:afterLines="50" w:line="360" w:lineRule="auto"/>
        <w:jc w:val="both"/>
        <w:rPr>
          <w:rFonts w:ascii="宋体" w:hAnsi="宋体" w:cs="仿宋"/>
          <w:b/>
          <w:bCs/>
          <w:sz w:val="24"/>
        </w:rPr>
      </w:pPr>
      <w:r>
        <w:rPr>
          <w:rFonts w:hint="eastAsia" w:ascii="宋体" w:hAnsi="宋体" w:cs="仿宋"/>
          <w:b/>
          <w:bCs/>
          <w:sz w:val="24"/>
        </w:rPr>
        <w:t>1 总则</w:t>
      </w:r>
    </w:p>
    <w:p>
      <w:pPr>
        <w:adjustRightInd w:val="0"/>
        <w:snapToGrid w:val="0"/>
        <w:spacing w:line="360" w:lineRule="auto"/>
        <w:jc w:val="both"/>
        <w:rPr>
          <w:rFonts w:ascii="宋体" w:hAnsi="宋体" w:cs="仿宋"/>
          <w:b/>
          <w:bCs/>
          <w:sz w:val="24"/>
        </w:rPr>
      </w:pPr>
      <w:r>
        <w:rPr>
          <w:rFonts w:hint="eastAsia" w:ascii="宋体" w:hAnsi="宋体" w:cs="仿宋"/>
          <w:b/>
          <w:bCs/>
          <w:sz w:val="24"/>
        </w:rPr>
        <w:t>1.1采购方法和评审办法</w:t>
      </w:r>
    </w:p>
    <w:p>
      <w:pPr>
        <w:pStyle w:val="72"/>
        <w:spacing w:before="120" w:after="120" w:line="360" w:lineRule="auto"/>
        <w:ind w:left="426" w:firstLine="48" w:firstLineChars="20"/>
        <w:jc w:val="both"/>
        <w:rPr>
          <w:rFonts w:ascii="宋体" w:hAnsi="宋体" w:eastAsia="宋体" w:cs="仿宋"/>
          <w:sz w:val="24"/>
          <w:szCs w:val="24"/>
        </w:rPr>
      </w:pPr>
      <w:r>
        <w:rPr>
          <w:rFonts w:hint="eastAsia" w:ascii="宋体" w:hAnsi="宋体" w:eastAsia="宋体" w:cs="仿宋"/>
          <w:sz w:val="24"/>
          <w:szCs w:val="24"/>
        </w:rPr>
        <w:t>本项目采用供应商须知前附表规定的采购方式和评审办法。</w:t>
      </w:r>
    </w:p>
    <w:p>
      <w:pPr>
        <w:pStyle w:val="66"/>
        <w:spacing w:line="360" w:lineRule="auto"/>
        <w:ind w:firstLine="0" w:firstLineChars="0"/>
        <w:rPr>
          <w:rFonts w:hAnsi="宋体" w:eastAsia="宋体" w:cs="仿宋"/>
          <w:sz w:val="24"/>
          <w:szCs w:val="24"/>
        </w:rPr>
      </w:pPr>
      <w:r>
        <w:rPr>
          <w:rFonts w:hint="eastAsia" w:hAnsi="宋体" w:eastAsia="宋体" w:cs="仿宋"/>
          <w:sz w:val="24"/>
          <w:szCs w:val="24"/>
        </w:rPr>
        <w:t>1.1.1采购方法</w:t>
      </w:r>
    </w:p>
    <w:p>
      <w:pPr>
        <w:pStyle w:val="66"/>
        <w:spacing w:line="360" w:lineRule="auto"/>
        <w:ind w:firstLine="453" w:firstLineChars="189"/>
        <w:rPr>
          <w:rFonts w:hint="eastAsia" w:hAnsi="宋体" w:eastAsia="宋体" w:cs="仿宋"/>
          <w:sz w:val="24"/>
          <w:szCs w:val="24"/>
        </w:rPr>
      </w:pPr>
      <w:r>
        <w:rPr>
          <w:rFonts w:hint="eastAsia" w:hAnsi="宋体" w:eastAsia="宋体" w:cs="仿宋"/>
          <w:sz w:val="24"/>
          <w:szCs w:val="24"/>
        </w:rPr>
        <w:t>询价采购，是指按照规定程序就采购项目向符合资格要求的供应商进行询价，通过评审、比较确定成交供应商的采购方式。</w:t>
      </w:r>
    </w:p>
    <w:p>
      <w:pPr>
        <w:pStyle w:val="66"/>
        <w:spacing w:line="360" w:lineRule="auto"/>
        <w:ind w:firstLine="0" w:firstLineChars="0"/>
        <w:rPr>
          <w:rFonts w:hAnsi="宋体" w:eastAsia="宋体" w:cs="仿宋"/>
          <w:sz w:val="24"/>
          <w:szCs w:val="24"/>
        </w:rPr>
      </w:pPr>
      <w:r>
        <w:rPr>
          <w:rFonts w:hint="eastAsia" w:hAnsi="宋体" w:eastAsia="宋体" w:cs="仿宋"/>
          <w:sz w:val="24"/>
          <w:szCs w:val="24"/>
        </w:rPr>
        <w:t>1.1.2评审办法</w:t>
      </w:r>
    </w:p>
    <w:p>
      <w:pPr>
        <w:pStyle w:val="66"/>
        <w:spacing w:line="360" w:lineRule="auto"/>
        <w:ind w:firstLine="453" w:firstLineChars="189"/>
        <w:rPr>
          <w:rFonts w:hAnsi="宋体" w:eastAsia="宋体" w:cs="仿宋"/>
          <w:sz w:val="24"/>
          <w:szCs w:val="24"/>
        </w:rPr>
      </w:pPr>
      <w:r>
        <w:rPr>
          <w:rFonts w:hint="eastAsia" w:hAnsi="宋体" w:eastAsia="宋体" w:cs="仿宋"/>
          <w:sz w:val="24"/>
          <w:szCs w:val="24"/>
        </w:rPr>
        <w:t>最低价法，是指在资质、业绩、信誉等条件均满足询价文件要求的前提下，按单项或总价价格最低原则确定成交供应商。包括同质比价法和同价比质法。</w:t>
      </w:r>
    </w:p>
    <w:p>
      <w:pPr>
        <w:adjustRightInd w:val="0"/>
        <w:snapToGrid w:val="0"/>
        <w:spacing w:line="360" w:lineRule="auto"/>
        <w:jc w:val="both"/>
        <w:rPr>
          <w:rFonts w:ascii="宋体" w:hAnsi="宋体" w:cs="仿宋"/>
          <w:b/>
          <w:bCs/>
          <w:sz w:val="24"/>
        </w:rPr>
      </w:pPr>
      <w:r>
        <w:rPr>
          <w:rFonts w:hint="eastAsia" w:ascii="宋体" w:hAnsi="宋体" w:cs="仿宋"/>
          <w:b/>
          <w:bCs/>
          <w:sz w:val="24"/>
        </w:rPr>
        <w:t>1.2采购项目概况和供应商资格要求</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采购项目概况和供应商资格要求见第一章“采购公告”。</w:t>
      </w:r>
    </w:p>
    <w:p>
      <w:pPr>
        <w:adjustRightInd w:val="0"/>
        <w:snapToGrid w:val="0"/>
        <w:spacing w:line="360" w:lineRule="auto"/>
        <w:jc w:val="both"/>
        <w:rPr>
          <w:rFonts w:ascii="宋体" w:hAnsi="宋体" w:cs="仿宋"/>
          <w:b/>
          <w:bCs/>
          <w:sz w:val="24"/>
        </w:rPr>
      </w:pPr>
      <w:r>
        <w:rPr>
          <w:rFonts w:hint="eastAsia" w:ascii="宋体" w:hAnsi="宋体" w:cs="仿宋"/>
          <w:b/>
          <w:bCs/>
          <w:sz w:val="24"/>
        </w:rPr>
        <w:t>1.3 费用承担</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供应商准备和参加采购活动所发生的各种费用由供应商自行承担。</w:t>
      </w:r>
    </w:p>
    <w:p>
      <w:pPr>
        <w:adjustRightInd w:val="0"/>
        <w:snapToGrid w:val="0"/>
        <w:spacing w:line="360" w:lineRule="auto"/>
        <w:jc w:val="both"/>
        <w:rPr>
          <w:rFonts w:ascii="宋体" w:hAnsi="宋体" w:cs="仿宋"/>
          <w:b/>
          <w:bCs/>
          <w:sz w:val="24"/>
        </w:rPr>
      </w:pPr>
      <w:r>
        <w:rPr>
          <w:rFonts w:hint="eastAsia" w:ascii="宋体" w:hAnsi="宋体" w:cs="仿宋"/>
          <w:b/>
          <w:bCs/>
          <w:sz w:val="24"/>
        </w:rPr>
        <w:t>1.4保密</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参加采购活动的各方应对采购文件和响应文件中的商业和技术等秘密保密，否则应承担相应的法律责任。</w:t>
      </w:r>
    </w:p>
    <w:p>
      <w:pPr>
        <w:adjustRightInd w:val="0"/>
        <w:snapToGrid w:val="0"/>
        <w:spacing w:line="360" w:lineRule="auto"/>
        <w:jc w:val="both"/>
        <w:rPr>
          <w:rFonts w:ascii="宋体" w:hAnsi="宋体" w:cs="仿宋"/>
          <w:b/>
          <w:bCs/>
          <w:sz w:val="24"/>
        </w:rPr>
      </w:pPr>
      <w:r>
        <w:rPr>
          <w:rFonts w:hint="eastAsia" w:ascii="宋体" w:hAnsi="宋体" w:cs="仿宋"/>
          <w:b/>
          <w:bCs/>
          <w:sz w:val="24"/>
        </w:rPr>
        <w:t>1.5语言文字</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采购文件和响应文件使用的语言文字为中文。专用术语使用外文的，应附有中文注释。</w:t>
      </w:r>
    </w:p>
    <w:p>
      <w:pPr>
        <w:adjustRightInd w:val="0"/>
        <w:snapToGrid w:val="0"/>
        <w:spacing w:line="360" w:lineRule="auto"/>
        <w:jc w:val="both"/>
        <w:rPr>
          <w:rFonts w:ascii="宋体" w:hAnsi="宋体" w:cs="仿宋"/>
          <w:b/>
          <w:bCs/>
          <w:sz w:val="24"/>
        </w:rPr>
      </w:pPr>
      <w:r>
        <w:rPr>
          <w:rFonts w:hint="eastAsia" w:ascii="宋体" w:hAnsi="宋体" w:cs="仿宋"/>
          <w:b/>
          <w:bCs/>
          <w:sz w:val="24"/>
        </w:rPr>
        <w:t>1.6计量单位</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所有计量均采用中华人民共和国法定计量单位。</w:t>
      </w:r>
    </w:p>
    <w:p>
      <w:pPr>
        <w:adjustRightInd w:val="0"/>
        <w:snapToGrid w:val="0"/>
        <w:spacing w:line="360" w:lineRule="auto"/>
        <w:jc w:val="both"/>
        <w:rPr>
          <w:rFonts w:ascii="宋体" w:hAnsi="宋体" w:cs="仿宋"/>
          <w:b/>
          <w:bCs/>
          <w:sz w:val="24"/>
        </w:rPr>
      </w:pPr>
      <w:r>
        <w:rPr>
          <w:rFonts w:hint="eastAsia" w:ascii="宋体" w:hAnsi="宋体" w:cs="仿宋"/>
          <w:b/>
          <w:bCs/>
          <w:sz w:val="24"/>
        </w:rPr>
        <w:t>1.7踏勘现场（本项目不组织踏勘现场）</w:t>
      </w:r>
    </w:p>
    <w:p>
      <w:pPr>
        <w:adjustRightInd w:val="0"/>
        <w:snapToGrid w:val="0"/>
        <w:spacing w:line="360" w:lineRule="auto"/>
        <w:jc w:val="both"/>
        <w:rPr>
          <w:rFonts w:ascii="宋体" w:hAnsi="宋体" w:cs="仿宋"/>
          <w:b/>
          <w:bCs/>
          <w:sz w:val="24"/>
        </w:rPr>
      </w:pPr>
      <w:r>
        <w:rPr>
          <w:rFonts w:hint="eastAsia" w:ascii="宋体" w:hAnsi="宋体" w:cs="仿宋"/>
          <w:b/>
          <w:bCs/>
          <w:sz w:val="24"/>
        </w:rPr>
        <w:t>1.8采购预备会（本项目不组织采购预备会）</w:t>
      </w:r>
    </w:p>
    <w:p>
      <w:pPr>
        <w:adjustRightInd w:val="0"/>
        <w:snapToGrid w:val="0"/>
        <w:spacing w:line="360" w:lineRule="auto"/>
        <w:jc w:val="both"/>
        <w:rPr>
          <w:rFonts w:ascii="宋体" w:hAnsi="宋体" w:cs="仿宋"/>
          <w:b/>
          <w:bCs/>
          <w:sz w:val="24"/>
        </w:rPr>
      </w:pPr>
      <w:r>
        <w:rPr>
          <w:rFonts w:hint="eastAsia" w:ascii="宋体" w:hAnsi="宋体" w:cs="仿宋"/>
          <w:b/>
          <w:bCs/>
          <w:sz w:val="24"/>
        </w:rPr>
        <w:t>1.9主要材料和关键部件外购</w:t>
      </w:r>
    </w:p>
    <w:p>
      <w:pPr>
        <w:spacing w:line="360" w:lineRule="auto"/>
        <w:ind w:firstLine="453" w:firstLineChars="189"/>
        <w:jc w:val="both"/>
        <w:rPr>
          <w:rFonts w:hint="eastAsia"/>
          <w:lang w:eastAsia="zh-CN"/>
        </w:rPr>
      </w:pPr>
      <w:r>
        <w:rPr>
          <w:rFonts w:hint="eastAsia" w:ascii="宋体" w:hAnsi="宋体" w:cs="仿宋"/>
          <w:sz w:val="24"/>
        </w:rPr>
        <w:t>供应商拟对主要材料和关键部件进行外购的，应符合第五章“采购需求”中提出的或允许外购的相关规定，并在响应文件中作出说明。</w:t>
      </w:r>
    </w:p>
    <w:p>
      <w:pPr>
        <w:adjustRightInd w:val="0"/>
        <w:snapToGrid w:val="0"/>
        <w:spacing w:line="360" w:lineRule="auto"/>
        <w:jc w:val="both"/>
        <w:rPr>
          <w:rFonts w:ascii="宋体" w:hAnsi="宋体" w:cs="仿宋"/>
          <w:b/>
          <w:bCs/>
          <w:sz w:val="24"/>
        </w:rPr>
      </w:pPr>
      <w:r>
        <w:rPr>
          <w:rFonts w:hint="eastAsia" w:ascii="宋体" w:hAnsi="宋体" w:cs="仿宋"/>
          <w:b/>
          <w:bCs/>
          <w:sz w:val="24"/>
        </w:rPr>
        <w:t>1.10响应和偏差</w:t>
      </w:r>
    </w:p>
    <w:p>
      <w:pPr>
        <w:adjustRightInd w:val="0"/>
        <w:snapToGrid w:val="0"/>
        <w:spacing w:line="360" w:lineRule="auto"/>
        <w:jc w:val="both"/>
        <w:rPr>
          <w:rFonts w:ascii="宋体" w:hAnsi="宋体" w:cs="仿宋"/>
          <w:sz w:val="24"/>
        </w:rPr>
      </w:pPr>
      <w:r>
        <w:rPr>
          <w:rFonts w:hint="eastAsia" w:ascii="宋体" w:hAnsi="宋体" w:cs="仿宋"/>
          <w:sz w:val="24"/>
        </w:rPr>
        <w:t>1.10.1采购需求和合同草案中的关键条款均以“*”符号标记。响应文件应当对采购需求和合同草案的关键条款作出满足性或更有利于采购人的响应，否则，供应商的响应文件将被视为无效。</w:t>
      </w:r>
    </w:p>
    <w:p>
      <w:pPr>
        <w:adjustRightInd w:val="0"/>
        <w:snapToGrid w:val="0"/>
        <w:spacing w:line="360" w:lineRule="auto"/>
        <w:ind w:left="105" w:leftChars="50"/>
        <w:jc w:val="both"/>
        <w:rPr>
          <w:rFonts w:ascii="宋体" w:hAnsi="宋体" w:cs="仿宋"/>
          <w:sz w:val="24"/>
        </w:rPr>
      </w:pPr>
      <w:r>
        <w:rPr>
          <w:rFonts w:hint="eastAsia" w:ascii="宋体" w:hAnsi="宋体" w:cs="仿宋"/>
          <w:sz w:val="24"/>
        </w:rPr>
        <w:t>1.10.2供应商须知前附表规定了对非关键条款允许偏差的范围和可以偏差的项数的，如响应文件存在的偏差超出上述范围或项数，将被视为无效。</w:t>
      </w:r>
    </w:p>
    <w:p>
      <w:pPr>
        <w:adjustRightInd w:val="0"/>
        <w:snapToGrid w:val="0"/>
        <w:spacing w:line="360" w:lineRule="auto"/>
        <w:jc w:val="both"/>
        <w:rPr>
          <w:rFonts w:ascii="宋体" w:hAnsi="宋体" w:cs="仿宋"/>
          <w:b/>
          <w:bCs/>
          <w:sz w:val="24"/>
        </w:rPr>
      </w:pPr>
      <w:r>
        <w:rPr>
          <w:rFonts w:hint="eastAsia" w:ascii="宋体" w:hAnsi="宋体" w:cs="仿宋"/>
          <w:b/>
          <w:bCs/>
          <w:sz w:val="24"/>
        </w:rPr>
        <w:t>2采购文件</w:t>
      </w:r>
    </w:p>
    <w:p>
      <w:pPr>
        <w:adjustRightInd w:val="0"/>
        <w:snapToGrid w:val="0"/>
        <w:spacing w:line="360" w:lineRule="auto"/>
        <w:jc w:val="both"/>
        <w:rPr>
          <w:rFonts w:ascii="宋体" w:hAnsi="宋体" w:cs="仿宋"/>
          <w:b/>
          <w:bCs/>
          <w:sz w:val="24"/>
          <w:highlight w:val="none"/>
        </w:rPr>
      </w:pPr>
      <w:r>
        <w:rPr>
          <w:rFonts w:hint="eastAsia" w:ascii="宋体" w:hAnsi="宋体" w:cs="仿宋"/>
          <w:b/>
          <w:bCs/>
          <w:sz w:val="24"/>
        </w:rPr>
        <w:t>2.1采</w:t>
      </w:r>
      <w:r>
        <w:rPr>
          <w:rFonts w:hint="eastAsia" w:ascii="宋体" w:hAnsi="宋体" w:cs="仿宋"/>
          <w:b/>
          <w:bCs/>
          <w:sz w:val="24"/>
          <w:highlight w:val="none"/>
        </w:rPr>
        <w:t>购文件的组成</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本采购文件包括:</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(1)采购公告:</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(2)供应商须知;</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(3)评审办法;</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(4)合同条款及格式;</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(5)采购需求;</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(6)响应文件格式;</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(7)供应商须知前附表规定的其他资料。</w:t>
      </w:r>
    </w:p>
    <w:p>
      <w:pPr>
        <w:adjustRightInd w:val="0"/>
        <w:snapToGrid w:val="0"/>
        <w:spacing w:line="360"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采购人依照本章规定，对采购文件所作的澄清、修改，构成采购文件的组成部分。</w:t>
      </w:r>
    </w:p>
    <w:p>
      <w:pPr>
        <w:adjustRightInd w:val="0"/>
        <w:snapToGrid w:val="0"/>
        <w:spacing w:line="360" w:lineRule="auto"/>
        <w:jc w:val="both"/>
        <w:rPr>
          <w:rFonts w:ascii="宋体" w:hAnsi="宋体" w:cs="仿宋"/>
          <w:b/>
          <w:bCs/>
          <w:sz w:val="24"/>
          <w:highlight w:val="none"/>
        </w:rPr>
      </w:pPr>
      <w:r>
        <w:rPr>
          <w:rFonts w:hint="eastAsia" w:ascii="宋体" w:hAnsi="宋体" w:cs="仿宋"/>
          <w:b/>
          <w:bCs/>
          <w:sz w:val="24"/>
          <w:highlight w:val="none"/>
        </w:rPr>
        <w:t>2.2采购文件的澄清和修改</w:t>
      </w:r>
    </w:p>
    <w:p>
      <w:pPr>
        <w:adjustRightInd w:val="0"/>
        <w:snapToGrid w:val="0"/>
        <w:spacing w:line="360" w:lineRule="auto"/>
        <w:ind w:left="105" w:leftChars="50"/>
        <w:jc w:val="both"/>
        <w:rPr>
          <w:rFonts w:ascii="宋体" w:hAnsi="宋体" w:cs="仿宋"/>
          <w:sz w:val="24"/>
          <w:highlight w:val="none"/>
        </w:rPr>
      </w:pPr>
      <w:r>
        <w:rPr>
          <w:rFonts w:hint="eastAsia" w:ascii="宋体" w:hAnsi="宋体" w:cs="仿宋"/>
          <w:sz w:val="24"/>
          <w:highlight w:val="none"/>
        </w:rPr>
        <w:t>2.2.1供应商应仔细阅读和检查采购文件的全部内容。如发现缺页或内容不全，应及时向采购人提出，以便补齐。如有疑问，应在供应商须知前附表规定的时间前，以书面形式要求采购人对采购文件予以澄清。</w:t>
      </w:r>
    </w:p>
    <w:p>
      <w:pPr>
        <w:adjustRightInd w:val="0"/>
        <w:snapToGrid w:val="0"/>
        <w:spacing w:line="360" w:lineRule="auto"/>
        <w:ind w:left="105" w:leftChars="50"/>
        <w:jc w:val="both"/>
        <w:rPr>
          <w:rFonts w:ascii="宋体" w:hAnsi="宋体" w:cs="仿宋"/>
          <w:sz w:val="24"/>
          <w:highlight w:val="none"/>
        </w:rPr>
      </w:pPr>
      <w:r>
        <w:rPr>
          <w:rFonts w:hint="eastAsia" w:ascii="宋体" w:hAnsi="宋体" w:cs="仿宋"/>
          <w:sz w:val="24"/>
          <w:highlight w:val="none"/>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adjustRightInd w:val="0"/>
        <w:snapToGrid w:val="0"/>
        <w:spacing w:line="360" w:lineRule="auto"/>
        <w:ind w:left="105" w:leftChars="50"/>
        <w:jc w:val="both"/>
        <w:rPr>
          <w:rFonts w:ascii="宋体" w:hAnsi="宋体" w:cs="仿宋"/>
          <w:sz w:val="24"/>
          <w:highlight w:val="none"/>
        </w:rPr>
      </w:pPr>
      <w:r>
        <w:rPr>
          <w:rFonts w:hint="eastAsia" w:ascii="宋体" w:hAnsi="宋体" w:cs="仿宋"/>
          <w:sz w:val="24"/>
          <w:highlight w:val="none"/>
        </w:rPr>
        <w:t>2.2.3供应商在收到补充文件后，应按供应商须知前附表规定的时间和方式通知采购人，确认已收到该补充文件。</w:t>
      </w:r>
    </w:p>
    <w:p>
      <w:pPr>
        <w:adjustRightInd w:val="0"/>
        <w:snapToGrid w:val="0"/>
        <w:spacing w:line="360" w:lineRule="auto"/>
        <w:ind w:left="105" w:leftChars="50"/>
        <w:jc w:val="both"/>
        <w:rPr>
          <w:rFonts w:ascii="宋体" w:hAnsi="宋体" w:cs="仿宋"/>
          <w:sz w:val="24"/>
          <w:highlight w:val="none"/>
        </w:rPr>
      </w:pPr>
      <w:r>
        <w:rPr>
          <w:rFonts w:hint="eastAsia" w:ascii="宋体" w:hAnsi="宋体" w:cs="仿宋"/>
          <w:sz w:val="24"/>
          <w:highlight w:val="none"/>
        </w:rPr>
        <w:t>2.2.4除非确有必要，采购人有权拒绝回复供应商在本章第2.2.1项规定的时间后提出的任何澄清要求。</w:t>
      </w:r>
    </w:p>
    <w:p>
      <w:pPr>
        <w:adjustRightInd w:val="0"/>
        <w:snapToGrid w:val="0"/>
        <w:spacing w:line="360" w:lineRule="auto"/>
        <w:jc w:val="both"/>
        <w:rPr>
          <w:rFonts w:ascii="宋体" w:hAnsi="宋体" w:cs="仿宋"/>
          <w:b/>
          <w:bCs/>
          <w:sz w:val="24"/>
          <w:highlight w:val="none"/>
        </w:rPr>
      </w:pPr>
      <w:r>
        <w:rPr>
          <w:rFonts w:hint="eastAsia" w:ascii="宋体" w:hAnsi="宋体" w:cs="仿宋"/>
          <w:b/>
          <w:bCs/>
          <w:sz w:val="24"/>
          <w:highlight w:val="none"/>
        </w:rPr>
        <w:t>3响应文件</w:t>
      </w:r>
    </w:p>
    <w:p>
      <w:pPr>
        <w:adjustRightInd w:val="0"/>
        <w:snapToGrid w:val="0"/>
        <w:spacing w:line="360" w:lineRule="auto"/>
        <w:jc w:val="both"/>
        <w:rPr>
          <w:rFonts w:ascii="宋体" w:hAnsi="宋体" w:cs="仿宋"/>
          <w:b/>
          <w:bCs/>
          <w:sz w:val="24"/>
          <w:highlight w:val="none"/>
        </w:rPr>
      </w:pPr>
      <w:r>
        <w:rPr>
          <w:rFonts w:hint="eastAsia" w:ascii="宋体" w:hAnsi="宋体" w:cs="仿宋"/>
          <w:b/>
          <w:bCs/>
          <w:sz w:val="24"/>
          <w:highlight w:val="none"/>
        </w:rPr>
        <w:t>3.1响应文件的组成</w:t>
      </w:r>
    </w:p>
    <w:p>
      <w:pPr>
        <w:adjustRightInd w:val="0"/>
        <w:snapToGrid w:val="0"/>
        <w:spacing w:line="360" w:lineRule="auto"/>
        <w:jc w:val="both"/>
        <w:rPr>
          <w:rFonts w:ascii="宋体" w:hAnsi="宋体" w:cs="仿宋"/>
          <w:sz w:val="24"/>
          <w:highlight w:val="none"/>
        </w:rPr>
      </w:pPr>
      <w:r>
        <w:rPr>
          <w:rFonts w:hint="eastAsia" w:ascii="宋体" w:hAnsi="宋体" w:cs="仿宋"/>
          <w:sz w:val="24"/>
          <w:highlight w:val="none"/>
        </w:rPr>
        <w:t>3.1.1响应文件应包括下列内容:</w:t>
      </w:r>
    </w:p>
    <w:p>
      <w:pPr>
        <w:adjustRightInd w:val="0"/>
        <w:snapToGrid w:val="0"/>
        <w:spacing w:line="360" w:lineRule="auto"/>
        <w:ind w:firstLine="453" w:firstLineChars="189"/>
        <w:jc w:val="both"/>
        <w:rPr>
          <w:rFonts w:ascii="宋体" w:hAnsi="宋体" w:cs="仿宋"/>
          <w:sz w:val="24"/>
          <w:highlight w:val="none"/>
        </w:rPr>
      </w:pPr>
      <w:r>
        <w:rPr>
          <w:rFonts w:hint="eastAsia" w:ascii="宋体" w:hAnsi="宋体" w:cs="仿宋"/>
          <w:sz w:val="24"/>
          <w:highlight w:val="none"/>
        </w:rPr>
        <w:t>(1)响应函;</w:t>
      </w:r>
    </w:p>
    <w:p>
      <w:pPr>
        <w:adjustRightInd w:val="0"/>
        <w:snapToGrid w:val="0"/>
        <w:spacing w:line="360" w:lineRule="auto"/>
        <w:ind w:firstLine="453" w:firstLineChars="189"/>
        <w:jc w:val="both"/>
        <w:rPr>
          <w:rFonts w:ascii="宋体" w:hAnsi="宋体" w:cs="仿宋"/>
          <w:sz w:val="24"/>
          <w:highlight w:val="none"/>
        </w:rPr>
      </w:pPr>
      <w:r>
        <w:rPr>
          <w:rFonts w:hint="eastAsia" w:ascii="宋体" w:hAnsi="宋体" w:cs="仿宋"/>
          <w:sz w:val="24"/>
          <w:highlight w:val="none"/>
        </w:rPr>
        <w:t>(2)授权委托书(如有);</w:t>
      </w:r>
    </w:p>
    <w:p>
      <w:pPr>
        <w:adjustRightInd w:val="0"/>
        <w:snapToGrid w:val="0"/>
        <w:spacing w:line="360" w:lineRule="auto"/>
        <w:ind w:firstLine="480" w:firstLineChars="200"/>
        <w:jc w:val="both"/>
        <w:rPr>
          <w:rFonts w:ascii="宋体" w:hAnsi="宋体" w:cs="仿宋"/>
          <w:sz w:val="24"/>
          <w:highlight w:val="none"/>
        </w:rPr>
      </w:pPr>
      <w:r>
        <w:rPr>
          <w:rFonts w:hint="eastAsia" w:ascii="宋体" w:hAnsi="宋体" w:cs="仿宋"/>
          <w:sz w:val="24"/>
          <w:highlight w:val="none"/>
        </w:rPr>
        <w:t>(3)商务和技术偏差表;</w:t>
      </w:r>
    </w:p>
    <w:p>
      <w:pPr>
        <w:adjustRightInd w:val="0"/>
        <w:snapToGrid w:val="0"/>
        <w:spacing w:line="360" w:lineRule="auto"/>
        <w:ind w:firstLine="480" w:firstLineChars="200"/>
        <w:jc w:val="both"/>
        <w:rPr>
          <w:rFonts w:ascii="宋体" w:hAnsi="宋体" w:cs="仿宋"/>
          <w:sz w:val="24"/>
          <w:highlight w:val="none"/>
        </w:rPr>
      </w:pPr>
      <w:r>
        <w:rPr>
          <w:rFonts w:hint="eastAsia" w:ascii="宋体" w:hAnsi="宋体" w:cs="仿宋"/>
          <w:sz w:val="24"/>
          <w:highlight w:val="none"/>
        </w:rPr>
        <w:t>(4)报价表;</w:t>
      </w:r>
    </w:p>
    <w:p>
      <w:pPr>
        <w:adjustRightInd w:val="0"/>
        <w:snapToGrid w:val="0"/>
        <w:spacing w:line="360" w:lineRule="auto"/>
        <w:ind w:firstLine="480" w:firstLineChars="200"/>
        <w:jc w:val="both"/>
        <w:rPr>
          <w:rFonts w:ascii="宋体" w:hAnsi="宋体" w:cs="仿宋"/>
          <w:sz w:val="24"/>
          <w:highlight w:val="none"/>
        </w:rPr>
      </w:pPr>
      <w:r>
        <w:rPr>
          <w:rFonts w:hint="eastAsia" w:ascii="宋体" w:hAnsi="宋体" w:cs="仿宋"/>
          <w:sz w:val="24"/>
          <w:highlight w:val="none"/>
        </w:rPr>
        <w:t>(5)资格审查资料;</w:t>
      </w:r>
    </w:p>
    <w:p>
      <w:pPr>
        <w:adjustRightInd w:val="0"/>
        <w:snapToGrid w:val="0"/>
        <w:spacing w:line="360" w:lineRule="auto"/>
        <w:ind w:firstLine="480" w:firstLineChars="200"/>
        <w:jc w:val="both"/>
        <w:rPr>
          <w:rFonts w:ascii="宋体" w:hAnsi="宋体" w:cs="仿宋"/>
          <w:sz w:val="24"/>
          <w:highlight w:val="none"/>
        </w:rPr>
      </w:pPr>
      <w:r>
        <w:rPr>
          <w:rFonts w:hint="eastAsia" w:ascii="宋体" w:hAnsi="宋体" w:cs="仿宋"/>
          <w:sz w:val="24"/>
          <w:highlight w:val="none"/>
        </w:rPr>
        <w:t>(6)响应方案;</w:t>
      </w:r>
    </w:p>
    <w:p>
      <w:pPr>
        <w:adjustRightInd w:val="0"/>
        <w:snapToGrid w:val="0"/>
        <w:spacing w:line="360" w:lineRule="auto"/>
        <w:ind w:firstLine="480" w:firstLineChars="200"/>
        <w:jc w:val="both"/>
        <w:rPr>
          <w:rFonts w:ascii="宋体" w:hAnsi="宋体" w:cs="仿宋"/>
          <w:sz w:val="24"/>
          <w:highlight w:val="none"/>
        </w:rPr>
      </w:pPr>
      <w:r>
        <w:rPr>
          <w:rFonts w:hint="eastAsia" w:ascii="宋体" w:hAnsi="宋体" w:cs="仿宋"/>
          <w:sz w:val="24"/>
          <w:highlight w:val="none"/>
        </w:rPr>
        <w:t>(7)供应商须知前附表规定的其他资料。</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供应商在评审过程中作出的符合采购文件要求的澄清、说明和补正，构成响应文件的组成部分。</w:t>
      </w:r>
    </w:p>
    <w:p>
      <w:pPr>
        <w:adjustRightInd w:val="0"/>
        <w:snapToGrid w:val="0"/>
        <w:spacing w:line="360" w:lineRule="auto"/>
        <w:jc w:val="both"/>
        <w:rPr>
          <w:rFonts w:ascii="宋体" w:hAnsi="宋体" w:cs="仿宋"/>
          <w:sz w:val="24"/>
        </w:rPr>
      </w:pPr>
      <w:r>
        <w:rPr>
          <w:rFonts w:hint="eastAsia" w:ascii="宋体" w:hAnsi="宋体" w:cs="仿宋"/>
          <w:sz w:val="24"/>
        </w:rPr>
        <w:t>3.1.2供应商的法定代表人(单位负责人)亲自签署响应文件、亲自参加采购的，响应文件不包括第3.1.1(2)目所指的授权委托书。</w:t>
      </w:r>
    </w:p>
    <w:p>
      <w:pPr>
        <w:adjustRightInd w:val="0"/>
        <w:snapToGrid w:val="0"/>
        <w:spacing w:line="360" w:lineRule="auto"/>
        <w:jc w:val="both"/>
        <w:rPr>
          <w:rFonts w:ascii="宋体" w:hAnsi="宋体" w:cs="仿宋"/>
          <w:b/>
          <w:bCs/>
          <w:sz w:val="24"/>
        </w:rPr>
      </w:pPr>
      <w:r>
        <w:rPr>
          <w:rFonts w:hint="eastAsia" w:ascii="宋体" w:hAnsi="宋体" w:cs="仿宋"/>
          <w:b/>
          <w:bCs/>
          <w:sz w:val="24"/>
        </w:rPr>
        <w:t>3.2报价</w:t>
      </w:r>
    </w:p>
    <w:p>
      <w:pPr>
        <w:adjustRightInd w:val="0"/>
        <w:snapToGrid w:val="0"/>
        <w:spacing w:line="360" w:lineRule="auto"/>
        <w:jc w:val="both"/>
        <w:rPr>
          <w:rFonts w:ascii="宋体" w:hAnsi="宋体" w:cs="仿宋"/>
          <w:color w:val="FF0000"/>
          <w:sz w:val="24"/>
        </w:rPr>
      </w:pPr>
      <w:r>
        <w:rPr>
          <w:rFonts w:hint="eastAsia" w:ascii="宋体" w:hAnsi="宋体" w:cs="仿宋"/>
          <w:sz w:val="24"/>
        </w:rPr>
        <w:t>3.2.1供应商应按采购文件提供的格式(见第六章“响应文件格式”)在响应函和报价表中进行报价。响应函中报价应为包含国家规定的增值税在内的含税价格，同时应列明不含税价格和增值税税额，采购人将根据项目情况，在第三章“评审办法</w:t>
      </w:r>
      <w:r>
        <w:rPr>
          <w:rFonts w:ascii="宋体" w:hAnsi="宋体" w:cs="仿宋"/>
          <w:sz w:val="24"/>
        </w:rPr>
        <w:t>"</w:t>
      </w:r>
      <w:r>
        <w:rPr>
          <w:rFonts w:hint="eastAsia" w:ascii="宋体" w:hAnsi="宋体" w:cs="仿宋"/>
          <w:sz w:val="24"/>
        </w:rPr>
        <w:t>第</w:t>
      </w:r>
      <w:r>
        <w:rPr>
          <w:rFonts w:ascii="宋体" w:hAnsi="宋体" w:cs="仿宋"/>
          <w:sz w:val="24"/>
        </w:rPr>
        <w:t>2.2.2项中选择按照含税价格或不含税价格对供应商进行价格评审。</w:t>
      </w:r>
    </w:p>
    <w:p>
      <w:pPr>
        <w:adjustRightInd w:val="0"/>
        <w:snapToGrid w:val="0"/>
        <w:spacing w:line="360" w:lineRule="auto"/>
        <w:jc w:val="both"/>
        <w:rPr>
          <w:rFonts w:ascii="宋体" w:hAnsi="宋体" w:cs="仿宋"/>
          <w:sz w:val="24"/>
        </w:rPr>
      </w:pPr>
      <w:r>
        <w:rPr>
          <w:rFonts w:hint="eastAsia" w:ascii="宋体" w:hAnsi="宋体" w:cs="仿宋"/>
          <w:sz w:val="24"/>
        </w:rPr>
        <w:t>3.2.2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adjustRightInd w:val="0"/>
        <w:snapToGrid w:val="0"/>
        <w:spacing w:line="360" w:lineRule="auto"/>
        <w:jc w:val="both"/>
        <w:rPr>
          <w:rFonts w:ascii="宋体" w:hAnsi="宋体" w:cs="仿宋"/>
          <w:sz w:val="24"/>
        </w:rPr>
      </w:pPr>
      <w:r>
        <w:rPr>
          <w:rFonts w:hint="eastAsia" w:ascii="宋体" w:hAnsi="宋体" w:cs="仿宋"/>
          <w:sz w:val="24"/>
        </w:rPr>
        <w:t>3.2.3采购人设有最高限价的，供应商的报价不得超过最高限价。最高限价或最高限价计算方法在供应商须知前附表中载明。</w:t>
      </w:r>
    </w:p>
    <w:p>
      <w:pPr>
        <w:adjustRightInd w:val="0"/>
        <w:snapToGrid w:val="0"/>
        <w:spacing w:line="360" w:lineRule="auto"/>
        <w:jc w:val="both"/>
        <w:rPr>
          <w:rFonts w:ascii="宋体" w:hAnsi="宋体" w:cs="仿宋"/>
          <w:sz w:val="24"/>
        </w:rPr>
      </w:pPr>
      <w:r>
        <w:rPr>
          <w:rFonts w:hint="eastAsia" w:ascii="宋体" w:hAnsi="宋体" w:cs="仿宋"/>
          <w:sz w:val="24"/>
        </w:rPr>
        <w:t>3.2.4报价的其他要求见供应商须知前附表。</w:t>
      </w:r>
    </w:p>
    <w:p>
      <w:pPr>
        <w:adjustRightInd w:val="0"/>
        <w:snapToGrid w:val="0"/>
        <w:spacing w:line="360" w:lineRule="auto"/>
        <w:jc w:val="both"/>
        <w:rPr>
          <w:rFonts w:ascii="宋体" w:hAnsi="宋体" w:cs="仿宋"/>
          <w:b/>
          <w:bCs/>
          <w:sz w:val="24"/>
        </w:rPr>
      </w:pPr>
      <w:r>
        <w:rPr>
          <w:rFonts w:hint="eastAsia" w:ascii="宋体" w:hAnsi="宋体" w:cs="仿宋"/>
          <w:b/>
          <w:bCs/>
          <w:sz w:val="24"/>
        </w:rPr>
        <w:t>3.3响应文件有效期</w:t>
      </w:r>
    </w:p>
    <w:p>
      <w:pPr>
        <w:adjustRightInd w:val="0"/>
        <w:snapToGrid w:val="0"/>
        <w:spacing w:line="360" w:lineRule="auto"/>
        <w:jc w:val="both"/>
        <w:rPr>
          <w:rFonts w:ascii="宋体" w:hAnsi="宋体" w:cs="仿宋"/>
          <w:sz w:val="24"/>
        </w:rPr>
      </w:pPr>
      <w:r>
        <w:rPr>
          <w:rFonts w:hint="eastAsia" w:ascii="宋体" w:hAnsi="宋体" w:cs="仿宋"/>
          <w:sz w:val="24"/>
        </w:rPr>
        <w:t>3.3.1除供应商须知前附表另有规定外，响应文件有效期应为90日，从采购文件规定的递交响应文件的截止时间开始计算。</w:t>
      </w:r>
    </w:p>
    <w:p>
      <w:pPr>
        <w:adjustRightInd w:val="0"/>
        <w:snapToGrid w:val="0"/>
        <w:spacing w:line="360" w:lineRule="auto"/>
        <w:jc w:val="both"/>
        <w:rPr>
          <w:rFonts w:ascii="宋体" w:hAnsi="宋体" w:cs="仿宋"/>
          <w:sz w:val="24"/>
        </w:rPr>
      </w:pPr>
      <w:r>
        <w:rPr>
          <w:rFonts w:hint="eastAsia" w:ascii="宋体" w:hAnsi="宋体" w:cs="仿宋"/>
          <w:sz w:val="24"/>
        </w:rPr>
        <w:t>3.3.2出现特殊情况需要延长响应文件有效期，采购人以书面形式通知所有供应商延长响应文件有效期的，供应商应予以书面答复。同意延长的，应相应延长其响应保证金的有效期，但不得修改其响应文件；供应商商拒绝延长的，其响应文件在原有效期届满后失效，但供应商有权收回其响应保证金。</w:t>
      </w:r>
    </w:p>
    <w:p>
      <w:pPr>
        <w:adjustRightInd w:val="0"/>
        <w:snapToGrid w:val="0"/>
        <w:spacing w:line="360" w:lineRule="auto"/>
        <w:jc w:val="both"/>
        <w:rPr>
          <w:rFonts w:ascii="宋体" w:hAnsi="宋体" w:cs="仿宋"/>
          <w:b/>
          <w:bCs/>
          <w:sz w:val="24"/>
        </w:rPr>
      </w:pPr>
      <w:r>
        <w:rPr>
          <w:rFonts w:hint="eastAsia" w:ascii="宋体" w:hAnsi="宋体" w:cs="仿宋"/>
          <w:b/>
          <w:bCs/>
          <w:sz w:val="24"/>
        </w:rPr>
        <w:t>3.4响应保证金（本项目不提交响应保证金）</w:t>
      </w:r>
    </w:p>
    <w:p>
      <w:pPr>
        <w:adjustRightInd w:val="0"/>
        <w:snapToGrid w:val="0"/>
        <w:spacing w:line="360" w:lineRule="auto"/>
        <w:ind w:left="120" w:hanging="120" w:hangingChars="50"/>
        <w:jc w:val="both"/>
        <w:rPr>
          <w:rFonts w:ascii="宋体" w:hAnsi="宋体" w:cs="仿宋"/>
          <w:b/>
          <w:bCs/>
          <w:sz w:val="24"/>
        </w:rPr>
      </w:pPr>
      <w:r>
        <w:rPr>
          <w:rFonts w:hint="eastAsia" w:ascii="宋体" w:hAnsi="宋体" w:cs="仿宋"/>
          <w:b/>
          <w:bCs/>
          <w:sz w:val="24"/>
        </w:rPr>
        <w:t>3.5资格审查资料</w:t>
      </w:r>
    </w:p>
    <w:p>
      <w:pPr>
        <w:adjustRightInd w:val="0"/>
        <w:snapToGrid w:val="0"/>
        <w:spacing w:line="360" w:lineRule="auto"/>
        <w:ind w:left="149" w:leftChars="71" w:firstLine="360" w:firstLineChars="150"/>
        <w:jc w:val="both"/>
        <w:rPr>
          <w:rFonts w:ascii="宋体" w:hAnsi="宋体" w:cs="仿宋"/>
          <w:sz w:val="24"/>
        </w:rPr>
      </w:pPr>
      <w:r>
        <w:rPr>
          <w:rFonts w:hint="eastAsia" w:ascii="宋体" w:hAnsi="宋体" w:cs="仿宋"/>
          <w:sz w:val="24"/>
        </w:rPr>
        <w:t>供应商应提供供应商须知前附表3.5(1)-3.5(9)中规定的资格审查资料，以证明其满足第一章“采购公告”对供应商的各项资格要求。</w:t>
      </w:r>
    </w:p>
    <w:p>
      <w:pPr>
        <w:adjustRightInd w:val="0"/>
        <w:snapToGrid w:val="0"/>
        <w:spacing w:line="360" w:lineRule="auto"/>
        <w:jc w:val="both"/>
        <w:rPr>
          <w:rFonts w:ascii="宋体" w:hAnsi="宋体" w:cs="仿宋"/>
          <w:b/>
          <w:bCs/>
          <w:sz w:val="24"/>
        </w:rPr>
      </w:pPr>
      <w:r>
        <w:rPr>
          <w:rFonts w:hint="eastAsia" w:ascii="宋体" w:hAnsi="宋体" w:cs="仿宋"/>
          <w:b/>
          <w:bCs/>
          <w:sz w:val="24"/>
        </w:rPr>
        <w:t>3.6响应方案</w:t>
      </w:r>
    </w:p>
    <w:p>
      <w:pPr>
        <w:adjustRightInd w:val="0"/>
        <w:snapToGrid w:val="0"/>
        <w:spacing w:line="360" w:lineRule="auto"/>
        <w:jc w:val="both"/>
        <w:rPr>
          <w:rFonts w:ascii="宋体" w:hAnsi="宋体" w:cs="仿宋"/>
          <w:sz w:val="24"/>
        </w:rPr>
      </w:pPr>
      <w:r>
        <w:rPr>
          <w:rFonts w:hint="eastAsia" w:ascii="宋体" w:hAnsi="宋体" w:cs="仿宋"/>
          <w:sz w:val="24"/>
        </w:rPr>
        <w:t>3.6.1响应文件应当对采购文件中的实质性内容作出响应。采购需求中明确为关键条款(标记“*”)的，供应商还应按照供应商须知前附表的规定提供有关证据或证明材料。</w:t>
      </w:r>
    </w:p>
    <w:p>
      <w:pPr>
        <w:adjustRightInd w:val="0"/>
        <w:snapToGrid w:val="0"/>
        <w:spacing w:line="360" w:lineRule="auto"/>
        <w:jc w:val="both"/>
        <w:rPr>
          <w:rFonts w:ascii="宋体" w:hAnsi="宋体" w:cs="仿宋"/>
          <w:sz w:val="24"/>
        </w:rPr>
      </w:pPr>
      <w:r>
        <w:rPr>
          <w:rFonts w:hint="eastAsia" w:ascii="宋体" w:hAnsi="宋体" w:cs="仿宋"/>
          <w:sz w:val="24"/>
        </w:rPr>
        <w:t>3.6.2供应商只能提出唯一的响应方案。供应商在响应文件中提出多个响应方案的，其响应文件将被视为无效。</w:t>
      </w:r>
    </w:p>
    <w:p>
      <w:pPr>
        <w:adjustRightInd w:val="0"/>
        <w:snapToGrid w:val="0"/>
        <w:spacing w:line="360" w:lineRule="auto"/>
        <w:jc w:val="both"/>
        <w:rPr>
          <w:rFonts w:ascii="宋体" w:hAnsi="宋体" w:cs="仿宋"/>
          <w:sz w:val="24"/>
        </w:rPr>
      </w:pPr>
      <w:r>
        <w:rPr>
          <w:rFonts w:hint="eastAsia" w:ascii="宋体" w:hAnsi="宋体" w:cs="仿宋"/>
          <w:sz w:val="24"/>
        </w:rPr>
        <w:t>3.6.3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pPr>
        <w:adjustRightInd w:val="0"/>
        <w:snapToGrid w:val="0"/>
        <w:spacing w:line="360" w:lineRule="auto"/>
        <w:jc w:val="both"/>
        <w:rPr>
          <w:rFonts w:ascii="宋体" w:hAnsi="宋体" w:cs="仿宋"/>
          <w:b/>
          <w:bCs/>
          <w:sz w:val="24"/>
        </w:rPr>
      </w:pPr>
      <w:r>
        <w:rPr>
          <w:rFonts w:hint="eastAsia" w:ascii="宋体" w:hAnsi="宋体" w:cs="仿宋"/>
          <w:b/>
          <w:bCs/>
          <w:sz w:val="24"/>
        </w:rPr>
        <w:t>3.7响应文件的编制</w:t>
      </w:r>
    </w:p>
    <w:p>
      <w:pPr>
        <w:adjustRightInd w:val="0"/>
        <w:snapToGrid w:val="0"/>
        <w:spacing w:line="360" w:lineRule="auto"/>
        <w:jc w:val="both"/>
        <w:rPr>
          <w:rFonts w:ascii="宋体" w:hAnsi="宋体" w:cs="仿宋"/>
          <w:sz w:val="24"/>
        </w:rPr>
      </w:pPr>
      <w:r>
        <w:rPr>
          <w:rFonts w:hint="eastAsia" w:ascii="宋体" w:hAnsi="宋体" w:cs="仿宋"/>
          <w:sz w:val="24"/>
        </w:rPr>
        <w:t>3.7.1响应文件应按第六章“响应文件格式”进行编写，如有必要，可以增加附件作为响应文件的组成部分。</w:t>
      </w:r>
    </w:p>
    <w:p>
      <w:pPr>
        <w:adjustRightInd w:val="0"/>
        <w:snapToGrid w:val="0"/>
        <w:spacing w:line="360" w:lineRule="auto"/>
        <w:jc w:val="both"/>
        <w:rPr>
          <w:rFonts w:ascii="宋体" w:hAnsi="宋体" w:cs="仿宋"/>
          <w:sz w:val="24"/>
        </w:rPr>
      </w:pPr>
      <w:r>
        <w:rPr>
          <w:rFonts w:hint="eastAsia" w:ascii="宋体" w:hAnsi="宋体" w:cs="仿宋"/>
          <w:sz w:val="24"/>
        </w:rPr>
        <w:t>3.7.2响应文件应用不褪色的的材料书写或打印。</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响应函应由供应商的法定代表人(单位负责人)或其授权的代理人签字并加盖单位章。联合体协议书(如有)应由联合体各方的法定代表人(单位负责人)或其授权的代理人签字并加盖单位章。</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响应函或联合体协议书(如有)由代理人签字的，应在响应文件中附授权委托书，授权委托书应由供应商或联合体各方的法定代表人(单位负责人)签字并加盖单位章。</w:t>
      </w:r>
    </w:p>
    <w:p>
      <w:pPr>
        <w:adjustRightInd w:val="0"/>
        <w:snapToGrid w:val="0"/>
        <w:spacing w:line="360" w:lineRule="auto"/>
        <w:jc w:val="both"/>
        <w:rPr>
          <w:rFonts w:ascii="宋体" w:hAnsi="宋体" w:cs="仿宋"/>
          <w:sz w:val="24"/>
        </w:rPr>
      </w:pPr>
      <w:r>
        <w:rPr>
          <w:rFonts w:hint="eastAsia" w:ascii="宋体" w:hAnsi="宋体" w:cs="仿宋"/>
          <w:sz w:val="24"/>
        </w:rPr>
        <w:t>3.7.3评审过程中供应商对响应文件的澄清、说明和补正应由供应商的法定代表人(单位负责人)或其授权的代理人签字或加盖单位章。</w:t>
      </w:r>
    </w:p>
    <w:p>
      <w:pPr>
        <w:adjustRightInd w:val="0"/>
        <w:snapToGrid w:val="0"/>
        <w:spacing w:line="360" w:lineRule="auto"/>
        <w:jc w:val="both"/>
        <w:rPr>
          <w:rFonts w:ascii="宋体" w:hAnsi="宋体" w:cs="仿宋"/>
          <w:sz w:val="24"/>
        </w:rPr>
      </w:pPr>
      <w:r>
        <w:rPr>
          <w:rFonts w:hint="eastAsia" w:ascii="宋体" w:hAnsi="宋体" w:cs="仿宋"/>
          <w:sz w:val="24"/>
        </w:rPr>
        <w:t>3.7.4响应文件应尽量避免涂改、行间插字或删除。如果出现上述情况，改动之处应由供应商的法定代表人(单位负责人)或其授权的代理人签字或加盖单位章。</w:t>
      </w:r>
    </w:p>
    <w:p>
      <w:pPr>
        <w:adjustRightInd w:val="0"/>
        <w:snapToGrid w:val="0"/>
        <w:spacing w:line="360" w:lineRule="auto"/>
        <w:jc w:val="both"/>
        <w:rPr>
          <w:rFonts w:ascii="宋体" w:hAnsi="宋体" w:cs="仿宋"/>
          <w:sz w:val="24"/>
        </w:rPr>
      </w:pPr>
      <w:r>
        <w:rPr>
          <w:rFonts w:ascii="宋体" w:hAnsi="宋体" w:cs="仿宋"/>
          <w:sz w:val="24"/>
        </w:rPr>
        <w:t>3.7.5响应文件正本一份，副本份数见供应商须知前附表。正本和副本的封面右上角应清楚地标记“正本”或“副本”的字样。供应商应根据供应商须知前附表要求提供电子版文件。当副本和正本不致，或电子版文件和纸质正本文件不一致时，以纸质正本文件为准。</w:t>
      </w:r>
    </w:p>
    <w:p>
      <w:pPr>
        <w:adjustRightInd w:val="0"/>
        <w:snapToGrid w:val="0"/>
        <w:spacing w:line="360" w:lineRule="auto"/>
        <w:jc w:val="both"/>
        <w:rPr>
          <w:rFonts w:ascii="宋体" w:hAnsi="宋体" w:cs="仿宋"/>
          <w:sz w:val="24"/>
        </w:rPr>
      </w:pPr>
      <w:r>
        <w:rPr>
          <w:rFonts w:ascii="宋体" w:hAnsi="宋体" w:cs="仿宋"/>
          <w:sz w:val="24"/>
        </w:rPr>
        <w:t>3.7.6响应文件的正本与副本应分别装订，并编制目录。响应文件需分册装订的，具体分册装订要求见供应商须知前附表规定。</w:t>
      </w:r>
    </w:p>
    <w:p>
      <w:pPr>
        <w:adjustRightInd w:val="0"/>
        <w:snapToGrid w:val="0"/>
        <w:spacing w:line="360" w:lineRule="auto"/>
        <w:jc w:val="both"/>
        <w:rPr>
          <w:rFonts w:ascii="宋体" w:hAnsi="宋体" w:cs="仿宋"/>
          <w:b/>
          <w:bCs/>
          <w:sz w:val="24"/>
        </w:rPr>
      </w:pPr>
      <w:r>
        <w:rPr>
          <w:rFonts w:hint="eastAsia" w:ascii="宋体" w:hAnsi="宋体" w:cs="仿宋"/>
          <w:b/>
          <w:bCs/>
          <w:sz w:val="24"/>
        </w:rPr>
        <w:t>4响应文件的递交</w:t>
      </w:r>
    </w:p>
    <w:p>
      <w:pPr>
        <w:adjustRightInd w:val="0"/>
        <w:snapToGrid w:val="0"/>
        <w:spacing w:line="360" w:lineRule="auto"/>
        <w:jc w:val="both"/>
        <w:rPr>
          <w:rFonts w:ascii="宋体" w:hAnsi="宋体" w:cs="仿宋"/>
          <w:b/>
          <w:bCs/>
          <w:sz w:val="24"/>
        </w:rPr>
      </w:pPr>
      <w:r>
        <w:rPr>
          <w:rFonts w:ascii="宋体" w:hAnsi="宋体" w:cs="仿宋"/>
          <w:b/>
          <w:bCs/>
          <w:sz w:val="24"/>
        </w:rPr>
        <w:t>4.1响应文件的包装与标记</w:t>
      </w:r>
    </w:p>
    <w:p>
      <w:pPr>
        <w:adjustRightInd w:val="0"/>
        <w:snapToGrid w:val="0"/>
        <w:spacing w:line="360" w:lineRule="auto"/>
        <w:jc w:val="both"/>
        <w:rPr>
          <w:rFonts w:ascii="宋体" w:hAnsi="宋体" w:cs="仿宋"/>
          <w:sz w:val="24"/>
        </w:rPr>
      </w:pPr>
      <w:r>
        <w:rPr>
          <w:rFonts w:ascii="宋体" w:hAnsi="宋体" w:cs="仿宋"/>
          <w:sz w:val="24"/>
        </w:rPr>
        <w:t>4.1.1响应文件应安善包装。供应商须知前附表规定响应文件应密封的，响应文件应按要求密封。</w:t>
      </w:r>
    </w:p>
    <w:p>
      <w:pPr>
        <w:adjustRightInd w:val="0"/>
        <w:snapToGrid w:val="0"/>
        <w:spacing w:line="360" w:lineRule="auto"/>
        <w:jc w:val="both"/>
        <w:rPr>
          <w:rFonts w:ascii="宋体" w:hAnsi="宋体" w:cs="仿宋"/>
          <w:sz w:val="24"/>
        </w:rPr>
      </w:pPr>
      <w:r>
        <w:rPr>
          <w:rFonts w:ascii="宋体" w:hAnsi="宋体" w:cs="仿宋"/>
          <w:sz w:val="24"/>
        </w:rPr>
        <w:t>4.1.2响应文件封套上应载明的内容见供应商须知前附表。</w:t>
      </w:r>
    </w:p>
    <w:p>
      <w:pPr>
        <w:adjustRightInd w:val="0"/>
        <w:snapToGrid w:val="0"/>
        <w:spacing w:line="360" w:lineRule="auto"/>
        <w:jc w:val="both"/>
        <w:rPr>
          <w:rFonts w:ascii="宋体" w:hAnsi="宋体" w:cs="仿宋"/>
          <w:b/>
          <w:bCs/>
          <w:sz w:val="24"/>
        </w:rPr>
      </w:pPr>
      <w:r>
        <w:rPr>
          <w:rFonts w:hint="eastAsia" w:ascii="宋体" w:hAnsi="宋体" w:cs="仿宋"/>
          <w:b/>
          <w:bCs/>
          <w:sz w:val="24"/>
        </w:rPr>
        <w:t>4.2响应文件的递交</w:t>
      </w:r>
    </w:p>
    <w:p>
      <w:pPr>
        <w:adjustRightInd w:val="0"/>
        <w:snapToGrid w:val="0"/>
        <w:spacing w:line="360" w:lineRule="auto"/>
        <w:jc w:val="both"/>
        <w:rPr>
          <w:rFonts w:ascii="宋体" w:hAnsi="宋体" w:cs="仿宋"/>
          <w:sz w:val="24"/>
        </w:rPr>
      </w:pPr>
      <w:r>
        <w:rPr>
          <w:rFonts w:hint="eastAsia" w:ascii="宋体" w:hAnsi="宋体" w:cs="仿宋"/>
          <w:sz w:val="24"/>
        </w:rPr>
        <w:t>4.2.1供应商应在供应商须知前附表规定的递交响应文件的截止时间前，将响应文件递交到供应商须知前附表规定的地点。逾期送达的或者未送达指定地点的响应文件，采购人将拒绝接收。采购人收到响应文件后，向供应商出具接收凭证。</w:t>
      </w:r>
    </w:p>
    <w:p>
      <w:pPr>
        <w:adjustRightInd w:val="0"/>
        <w:snapToGrid w:val="0"/>
        <w:spacing w:line="360" w:lineRule="auto"/>
        <w:jc w:val="both"/>
        <w:rPr>
          <w:rFonts w:ascii="宋体" w:hAnsi="宋体" w:cs="仿宋"/>
          <w:sz w:val="24"/>
        </w:rPr>
      </w:pPr>
      <w:r>
        <w:rPr>
          <w:rFonts w:hint="eastAsia" w:ascii="宋体" w:hAnsi="宋体" w:cs="仿宋"/>
          <w:sz w:val="24"/>
        </w:rPr>
        <w:t>4.2.2除供应商须知前附表另有规定外，供应商所提交的响应文件不于退还。</w:t>
      </w:r>
    </w:p>
    <w:p>
      <w:pPr>
        <w:adjustRightInd w:val="0"/>
        <w:snapToGrid w:val="0"/>
        <w:spacing w:line="360" w:lineRule="auto"/>
        <w:jc w:val="both"/>
        <w:rPr>
          <w:rFonts w:ascii="宋体" w:hAnsi="宋体" w:cs="仿宋"/>
          <w:b/>
          <w:bCs/>
          <w:sz w:val="24"/>
        </w:rPr>
      </w:pPr>
      <w:r>
        <w:rPr>
          <w:rFonts w:hint="eastAsia" w:ascii="宋体" w:hAnsi="宋体" w:cs="仿宋"/>
          <w:b/>
          <w:bCs/>
          <w:sz w:val="24"/>
        </w:rPr>
        <w:t>4.3响应文件的修改与撤回</w:t>
      </w:r>
    </w:p>
    <w:p>
      <w:pPr>
        <w:adjustRightInd w:val="0"/>
        <w:snapToGrid w:val="0"/>
        <w:spacing w:line="360" w:lineRule="auto"/>
        <w:jc w:val="both"/>
        <w:rPr>
          <w:rFonts w:ascii="宋体" w:hAnsi="宋体" w:cs="仿宋"/>
          <w:sz w:val="24"/>
        </w:rPr>
      </w:pPr>
      <w:r>
        <w:rPr>
          <w:rFonts w:hint="eastAsia" w:ascii="宋体" w:hAnsi="宋体" w:cs="仿宋"/>
          <w:sz w:val="24"/>
        </w:rPr>
        <w:t>4.3.1在本章第4.2.1项规定的递交响应文件的截止时间前，供应商可以修改或撤回已递交的响应文件。</w:t>
      </w:r>
    </w:p>
    <w:p>
      <w:pPr>
        <w:adjustRightInd w:val="0"/>
        <w:snapToGrid w:val="0"/>
        <w:spacing w:line="360" w:lineRule="auto"/>
        <w:jc w:val="both"/>
        <w:rPr>
          <w:rFonts w:ascii="宋体" w:hAnsi="宋体" w:cs="仿宋"/>
          <w:sz w:val="24"/>
        </w:rPr>
      </w:pPr>
      <w:r>
        <w:rPr>
          <w:rFonts w:hint="eastAsia" w:ascii="宋体" w:hAnsi="宋体" w:cs="仿宋"/>
          <w:sz w:val="24"/>
        </w:rPr>
        <w:t>4.3.2</w:t>
      </w:r>
      <w:r>
        <w:rPr>
          <w:rFonts w:ascii="宋体" w:hAnsi="宋体" w:cs="仿宋"/>
          <w:sz w:val="24"/>
        </w:rPr>
        <w:t>响应文件的修改文件或供应商</w:t>
      </w:r>
      <w:r>
        <w:rPr>
          <w:rFonts w:hint="eastAsia" w:ascii="宋体" w:hAnsi="宋体" w:cs="仿宋"/>
          <w:sz w:val="24"/>
        </w:rPr>
        <w:t>撤</w:t>
      </w:r>
      <w:r>
        <w:rPr>
          <w:rFonts w:ascii="宋体" w:hAnsi="宋体" w:cs="仿宋"/>
          <w:sz w:val="24"/>
        </w:rPr>
        <w:t>回已递交响应文件的书面通知应由供应商的法定代表人(单位负责人)或其授权的代理人签字并加盖单位章。采购人收到供应商修改响应文件的书面文件后，向供应商出具接收凭证;采购人收到供应商撤回响应文件的书面通知后，退回供应商的响应文件。</w:t>
      </w:r>
    </w:p>
    <w:p>
      <w:pPr>
        <w:adjustRightInd w:val="0"/>
        <w:snapToGrid w:val="0"/>
        <w:spacing w:line="360" w:lineRule="auto"/>
        <w:jc w:val="both"/>
        <w:rPr>
          <w:rFonts w:ascii="宋体" w:hAnsi="宋体" w:cs="仿宋"/>
          <w:sz w:val="24"/>
        </w:rPr>
      </w:pPr>
      <w:r>
        <w:rPr>
          <w:rFonts w:hint="eastAsia" w:ascii="宋体" w:hAnsi="宋体" w:cs="仿宋"/>
          <w:sz w:val="24"/>
        </w:rPr>
        <w:t>4.3.3除供应商须知前附表另有规定外，供应商撤回响应文件的，采购人应在5日内退还已收取的响应保证金。</w:t>
      </w:r>
    </w:p>
    <w:p>
      <w:pPr>
        <w:adjustRightInd w:val="0"/>
        <w:snapToGrid w:val="0"/>
        <w:spacing w:line="360" w:lineRule="auto"/>
        <w:jc w:val="both"/>
        <w:rPr>
          <w:rFonts w:ascii="宋体" w:hAnsi="宋体" w:cs="仿宋"/>
          <w:sz w:val="24"/>
        </w:rPr>
      </w:pPr>
      <w:r>
        <w:rPr>
          <w:rFonts w:hint="eastAsia" w:ascii="宋体" w:hAnsi="宋体" w:cs="仿宋"/>
          <w:sz w:val="24"/>
        </w:rPr>
        <w:t>4.3.4修改的内容为响应文件的组成部分。响应文件的修改文件应按照本章第3条、第4条的规定进行编制、包装、标记和递交，并注明“修改”字样。</w:t>
      </w:r>
    </w:p>
    <w:p>
      <w:pPr>
        <w:adjustRightInd w:val="0"/>
        <w:snapToGrid w:val="0"/>
        <w:spacing w:line="360" w:lineRule="auto"/>
        <w:jc w:val="both"/>
        <w:rPr>
          <w:rFonts w:ascii="宋体" w:hAnsi="宋体" w:cs="仿宋"/>
          <w:b/>
          <w:bCs/>
          <w:sz w:val="24"/>
        </w:rPr>
      </w:pPr>
      <w:r>
        <w:rPr>
          <w:rFonts w:hint="eastAsia" w:ascii="宋体" w:hAnsi="宋体" w:cs="仿宋"/>
          <w:b/>
          <w:bCs/>
          <w:sz w:val="24"/>
        </w:rPr>
        <w:t>5开启响应文件</w:t>
      </w:r>
    </w:p>
    <w:p>
      <w:pPr>
        <w:adjustRightInd w:val="0"/>
        <w:snapToGrid w:val="0"/>
        <w:spacing w:line="360" w:lineRule="auto"/>
        <w:ind w:firstLine="455" w:firstLineChars="189"/>
        <w:jc w:val="both"/>
        <w:rPr>
          <w:rFonts w:ascii="宋体" w:hAnsi="宋体" w:cs="仿宋"/>
          <w:sz w:val="24"/>
        </w:rPr>
      </w:pPr>
      <w:r>
        <w:rPr>
          <w:rFonts w:hint="eastAsia" w:ascii="宋体" w:hAnsi="宋体" w:cs="仿宋"/>
          <w:b/>
          <w:sz w:val="24"/>
        </w:rPr>
        <w:t>采购人一般不公开开启响应文件。</w:t>
      </w:r>
      <w:r>
        <w:rPr>
          <w:rFonts w:hint="eastAsia" w:ascii="宋体" w:hAnsi="宋体" w:cs="仿宋"/>
          <w:b w:val="0"/>
          <w:bCs/>
          <w:sz w:val="24"/>
        </w:rPr>
        <w:t>如</w:t>
      </w:r>
      <w:r>
        <w:rPr>
          <w:rFonts w:hint="eastAsia" w:ascii="宋体" w:hAnsi="宋体" w:cs="仿宋"/>
          <w:bCs/>
          <w:sz w:val="24"/>
        </w:rPr>
        <w:t>供</w:t>
      </w:r>
      <w:r>
        <w:rPr>
          <w:rFonts w:hint="eastAsia" w:ascii="宋体" w:hAnsi="宋体" w:cs="仿宋"/>
          <w:sz w:val="24"/>
        </w:rPr>
        <w:t>应商须知前附表规定公开开启响应文件的，开启活动应按本条规定执行。</w:t>
      </w:r>
    </w:p>
    <w:p>
      <w:pPr>
        <w:adjustRightInd w:val="0"/>
        <w:snapToGrid w:val="0"/>
        <w:spacing w:line="360" w:lineRule="auto"/>
        <w:jc w:val="both"/>
        <w:rPr>
          <w:rFonts w:ascii="宋体" w:hAnsi="宋体" w:cs="仿宋"/>
          <w:b/>
          <w:bCs/>
          <w:sz w:val="24"/>
        </w:rPr>
      </w:pPr>
      <w:r>
        <w:rPr>
          <w:rFonts w:hint="eastAsia" w:ascii="宋体" w:hAnsi="宋体" w:cs="仿宋"/>
          <w:b/>
          <w:bCs/>
          <w:sz w:val="24"/>
        </w:rPr>
        <w:t>5.1开启响应文件的时间和地点</w:t>
      </w:r>
    </w:p>
    <w:p>
      <w:pPr>
        <w:adjustRightInd w:val="0"/>
        <w:snapToGrid w:val="0"/>
        <w:spacing w:line="360" w:lineRule="auto"/>
        <w:ind w:firstLine="453" w:firstLineChars="189"/>
        <w:jc w:val="both"/>
        <w:rPr>
          <w:rFonts w:ascii="宋体" w:hAnsi="宋体" w:cs="仿宋"/>
          <w:color w:val="FF0000"/>
          <w:sz w:val="24"/>
        </w:rPr>
      </w:pPr>
      <w:r>
        <w:rPr>
          <w:rFonts w:hint="eastAsia" w:ascii="宋体" w:hAnsi="宋体" w:cs="仿宋"/>
          <w:sz w:val="24"/>
        </w:rPr>
        <w:t>采购人在本章第</w:t>
      </w:r>
      <w:r>
        <w:rPr>
          <w:rFonts w:ascii="宋体" w:hAnsi="宋体" w:cs="仿宋"/>
          <w:sz w:val="24"/>
        </w:rPr>
        <w:t>4.2.1项规定的递交响应文件的截止时间和地点公开开启响应文件，并邀请所有供应商的法定代表人(单位负责人)或其授权的代理人参加开启会议，供应商未派代表参加的，视为默认开启结果</w:t>
      </w:r>
      <w:r>
        <w:rPr>
          <w:rFonts w:hint="eastAsia" w:ascii="宋体" w:hAnsi="宋体" w:cs="仿宋"/>
          <w:sz w:val="24"/>
        </w:rPr>
        <w:t>。</w:t>
      </w:r>
    </w:p>
    <w:p>
      <w:pPr>
        <w:adjustRightInd w:val="0"/>
        <w:snapToGrid w:val="0"/>
        <w:spacing w:line="360" w:lineRule="auto"/>
        <w:jc w:val="both"/>
        <w:rPr>
          <w:rFonts w:ascii="宋体" w:hAnsi="宋体" w:cs="仿宋"/>
          <w:b/>
          <w:bCs/>
          <w:sz w:val="24"/>
        </w:rPr>
      </w:pPr>
      <w:r>
        <w:rPr>
          <w:rFonts w:hint="eastAsia" w:ascii="宋体" w:hAnsi="宋体" w:cs="仿宋"/>
          <w:b/>
          <w:bCs/>
          <w:sz w:val="24"/>
        </w:rPr>
        <w:t>5.2开启程序</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主持人按下列程序公开开启响应文件:</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(1)按照供应商须知前附表规定的开启顺序开启响应文件，公布递交响应文件的供应商名称、响应报价及供应商须知前附表规定的其他应公布的信息，并记录在案;</w:t>
      </w:r>
    </w:p>
    <w:p>
      <w:pPr>
        <w:spacing w:line="360" w:lineRule="auto"/>
        <w:ind w:firstLine="453" w:firstLineChars="189"/>
        <w:jc w:val="both"/>
      </w:pPr>
      <w:r>
        <w:rPr>
          <w:rFonts w:hint="eastAsia" w:ascii="宋体" w:hAnsi="宋体" w:cs="仿宋"/>
          <w:sz w:val="24"/>
        </w:rPr>
        <w:t>(2)开启会议结束。</w:t>
      </w:r>
    </w:p>
    <w:p>
      <w:pPr>
        <w:adjustRightInd w:val="0"/>
        <w:snapToGrid w:val="0"/>
        <w:spacing w:line="360" w:lineRule="auto"/>
        <w:jc w:val="both"/>
        <w:rPr>
          <w:rFonts w:ascii="宋体" w:hAnsi="宋体" w:cs="仿宋"/>
          <w:sz w:val="24"/>
        </w:rPr>
      </w:pPr>
      <w:r>
        <w:rPr>
          <w:rFonts w:hint="eastAsia" w:ascii="宋体" w:hAnsi="宋体" w:cs="仿宋"/>
          <w:b/>
          <w:bCs/>
          <w:sz w:val="24"/>
        </w:rPr>
        <w:t>5.3递交响应文件的供应商不足的情形</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递交响应文件的供应商数量不足三家时，应终止采购并重新组织采购。重新采购递交响应文件的供应商不少于两家时，可开启响应文件并组织评审；重新采购递交响应文件的供应商只有一家时，经审批同意后可以采取单一来源采购方式。</w:t>
      </w:r>
    </w:p>
    <w:p>
      <w:pPr>
        <w:adjustRightInd w:val="0"/>
        <w:snapToGrid w:val="0"/>
        <w:spacing w:line="360" w:lineRule="auto"/>
        <w:jc w:val="both"/>
        <w:rPr>
          <w:rFonts w:hint="eastAsia" w:ascii="宋体" w:hAnsi="宋体" w:cs="仿宋"/>
          <w:b/>
          <w:bCs/>
          <w:sz w:val="24"/>
        </w:rPr>
      </w:pPr>
      <w:r>
        <w:rPr>
          <w:rFonts w:hint="eastAsia" w:ascii="宋体" w:hAnsi="宋体" w:cs="仿宋"/>
          <w:b/>
          <w:bCs/>
          <w:sz w:val="24"/>
        </w:rPr>
        <w:t>6评审</w:t>
      </w:r>
    </w:p>
    <w:p>
      <w:pPr>
        <w:adjustRightInd w:val="0"/>
        <w:snapToGrid w:val="0"/>
        <w:spacing w:line="360" w:lineRule="auto"/>
        <w:jc w:val="both"/>
        <w:rPr>
          <w:rFonts w:ascii="宋体" w:hAnsi="宋体" w:cs="仿宋"/>
          <w:b/>
          <w:bCs/>
          <w:sz w:val="24"/>
        </w:rPr>
      </w:pPr>
      <w:r>
        <w:rPr>
          <w:rFonts w:hint="eastAsia" w:ascii="宋体" w:hAnsi="宋体" w:cs="仿宋"/>
          <w:b/>
          <w:bCs/>
          <w:sz w:val="24"/>
        </w:rPr>
        <w:t>6.1评审小组</w:t>
      </w:r>
    </w:p>
    <w:p>
      <w:pPr>
        <w:adjustRightInd w:val="0"/>
        <w:snapToGrid w:val="0"/>
        <w:spacing w:line="360" w:lineRule="auto"/>
        <w:jc w:val="both"/>
        <w:rPr>
          <w:rFonts w:ascii="宋体" w:hAnsi="宋体" w:cs="仿宋"/>
          <w:sz w:val="24"/>
        </w:rPr>
      </w:pPr>
      <w:r>
        <w:rPr>
          <w:rFonts w:hint="eastAsia" w:ascii="宋体" w:hAnsi="宋体" w:cs="仿宋"/>
          <w:sz w:val="24"/>
        </w:rPr>
        <w:t>6.1.1评审由采购人组建的评审小组负责。</w:t>
      </w:r>
    </w:p>
    <w:p>
      <w:pPr>
        <w:adjustRightInd w:val="0"/>
        <w:snapToGrid w:val="0"/>
        <w:spacing w:line="360" w:lineRule="auto"/>
        <w:jc w:val="both"/>
        <w:rPr>
          <w:rFonts w:ascii="宋体" w:hAnsi="宋体" w:cs="仿宋"/>
          <w:sz w:val="24"/>
        </w:rPr>
      </w:pPr>
      <w:r>
        <w:rPr>
          <w:rFonts w:hint="eastAsia" w:ascii="宋体" w:hAnsi="宋体" w:cs="仿宋"/>
          <w:sz w:val="24"/>
        </w:rPr>
        <w:t>6.1.2评审小组成员有下列情形之的，应当回避:</w:t>
      </w:r>
    </w:p>
    <w:p>
      <w:pPr>
        <w:adjustRightInd w:val="0"/>
        <w:snapToGrid w:val="0"/>
        <w:spacing w:line="360" w:lineRule="auto"/>
        <w:ind w:left="716" w:leftChars="284" w:hanging="120" w:hangingChars="50"/>
        <w:jc w:val="both"/>
        <w:rPr>
          <w:rFonts w:hint="eastAsia" w:ascii="宋体" w:hAnsi="宋体" w:eastAsia="宋体" w:cs="仿宋"/>
          <w:sz w:val="24"/>
          <w:lang w:eastAsia="zh-CN"/>
        </w:rPr>
      </w:pPr>
      <w:r>
        <w:rPr>
          <w:rFonts w:hint="eastAsia" w:ascii="宋体" w:hAnsi="宋体" w:cs="仿宋"/>
          <w:sz w:val="24"/>
        </w:rPr>
        <w:t>（1）供应商主要负责人或供应商主要负责人的近亲属;</w:t>
      </w:r>
    </w:p>
    <w:p>
      <w:pPr>
        <w:adjustRightInd w:val="0"/>
        <w:snapToGrid w:val="0"/>
        <w:spacing w:line="360" w:lineRule="auto"/>
        <w:ind w:left="716" w:leftChars="284" w:hanging="120" w:hangingChars="50"/>
        <w:jc w:val="both"/>
        <w:rPr>
          <w:rFonts w:ascii="宋体" w:hAnsi="宋体" w:cs="仿宋"/>
          <w:sz w:val="24"/>
        </w:rPr>
      </w:pPr>
      <w:r>
        <w:rPr>
          <w:rFonts w:hint="eastAsia" w:ascii="宋体" w:hAnsi="宋体" w:cs="仿宋"/>
          <w:sz w:val="24"/>
        </w:rPr>
        <w:t>(2)与供应商有经济利益关系或其他利害关系，可能影响公正评审的。</w:t>
      </w:r>
    </w:p>
    <w:p>
      <w:pPr>
        <w:adjustRightInd w:val="0"/>
        <w:snapToGrid w:val="0"/>
        <w:spacing w:line="360" w:lineRule="auto"/>
        <w:jc w:val="both"/>
        <w:rPr>
          <w:rFonts w:ascii="宋体" w:hAnsi="宋体" w:cs="仿宋"/>
          <w:sz w:val="24"/>
        </w:rPr>
      </w:pPr>
      <w:r>
        <w:rPr>
          <w:rFonts w:hint="eastAsia" w:ascii="宋体" w:hAnsi="宋体" w:cs="仿宋"/>
          <w:sz w:val="24"/>
        </w:rPr>
        <w:t>6.1.3评审小组组建后，评审小组成员共同推选或或由采购人指定评审小组组长，评审小组组长负责组织评审工作。</w:t>
      </w:r>
    </w:p>
    <w:p>
      <w:pPr>
        <w:adjustRightInd w:val="0"/>
        <w:snapToGrid w:val="0"/>
        <w:spacing w:line="360" w:lineRule="auto"/>
        <w:jc w:val="both"/>
        <w:rPr>
          <w:rFonts w:ascii="宋体" w:hAnsi="宋体" w:cs="仿宋"/>
          <w:sz w:val="24"/>
        </w:rPr>
      </w:pPr>
      <w:r>
        <w:rPr>
          <w:rFonts w:hint="eastAsia" w:ascii="宋体" w:hAnsi="宋体" w:cs="仿宋"/>
          <w:sz w:val="24"/>
        </w:rPr>
        <w:t>6.1.4在评审过程中，评审小组成员对需要共同认定的事项存在争议的，将按照少数服从多数的原则作出结论。持不同意见的评审小组成员应当在评审报告上签署不同意见及理由，否则视为同意评审报告。</w:t>
      </w:r>
    </w:p>
    <w:p>
      <w:pPr>
        <w:adjustRightInd w:val="0"/>
        <w:snapToGrid w:val="0"/>
        <w:spacing w:line="360" w:lineRule="auto"/>
        <w:jc w:val="both"/>
        <w:rPr>
          <w:rFonts w:ascii="宋体" w:hAnsi="宋体" w:cs="仿宋"/>
          <w:b/>
          <w:bCs/>
          <w:sz w:val="24"/>
        </w:rPr>
      </w:pPr>
      <w:r>
        <w:rPr>
          <w:rFonts w:hint="eastAsia" w:ascii="宋体" w:hAnsi="宋体" w:cs="仿宋"/>
          <w:b/>
          <w:bCs/>
          <w:sz w:val="24"/>
        </w:rPr>
        <w:t>6.2评审</w:t>
      </w:r>
    </w:p>
    <w:p>
      <w:pPr>
        <w:adjustRightInd w:val="0"/>
        <w:snapToGrid w:val="0"/>
        <w:spacing w:line="360" w:lineRule="auto"/>
        <w:jc w:val="both"/>
        <w:rPr>
          <w:rFonts w:ascii="宋体" w:hAnsi="宋体" w:cs="仿宋"/>
          <w:sz w:val="24"/>
        </w:rPr>
      </w:pPr>
      <w:r>
        <w:rPr>
          <w:rFonts w:hint="eastAsia" w:ascii="宋体" w:hAnsi="宋体" w:cs="仿宋"/>
          <w:sz w:val="24"/>
        </w:rPr>
        <w:t>6.2.1评审小组按照第三章“评审办法”规定的评审标准和程序对响应文件进行评审和比较。</w:t>
      </w:r>
    </w:p>
    <w:p>
      <w:pPr>
        <w:adjustRightInd w:val="0"/>
        <w:snapToGrid w:val="0"/>
        <w:spacing w:line="360" w:lineRule="auto"/>
        <w:jc w:val="both"/>
        <w:rPr>
          <w:rFonts w:ascii="宋体" w:hAnsi="宋体" w:cs="仿宋"/>
          <w:sz w:val="24"/>
        </w:rPr>
      </w:pPr>
      <w:r>
        <w:rPr>
          <w:rFonts w:hint="eastAsia" w:ascii="宋体" w:hAnsi="宋体" w:cs="仿宋"/>
          <w:sz w:val="24"/>
        </w:rPr>
        <w:t>6.2.2评审完成后，评审小组应当向采购人提交书面评审报告和成交候选供应商名单。评审小组推荐成交候选供应商的排序要求及数量见供应商须知前附表。</w:t>
      </w:r>
    </w:p>
    <w:p>
      <w:pPr>
        <w:adjustRightInd w:val="0"/>
        <w:snapToGrid w:val="0"/>
        <w:spacing w:line="360" w:lineRule="auto"/>
        <w:jc w:val="both"/>
        <w:rPr>
          <w:rFonts w:ascii="宋体" w:hAnsi="宋体" w:cs="仿宋"/>
          <w:b/>
          <w:bCs/>
          <w:sz w:val="24"/>
        </w:rPr>
      </w:pPr>
      <w:r>
        <w:rPr>
          <w:rFonts w:hint="eastAsia" w:ascii="宋体" w:hAnsi="宋体" w:cs="仿宋"/>
          <w:b/>
          <w:bCs/>
          <w:sz w:val="24"/>
        </w:rPr>
        <w:t>7合同授予</w:t>
      </w:r>
    </w:p>
    <w:p>
      <w:pPr>
        <w:adjustRightInd w:val="0"/>
        <w:snapToGrid w:val="0"/>
        <w:spacing w:line="360" w:lineRule="auto"/>
        <w:jc w:val="both"/>
        <w:rPr>
          <w:rFonts w:ascii="宋体" w:hAnsi="宋体" w:cs="仿宋"/>
          <w:b/>
          <w:bCs/>
          <w:sz w:val="24"/>
        </w:rPr>
      </w:pPr>
      <w:r>
        <w:rPr>
          <w:rFonts w:hint="eastAsia" w:ascii="宋体" w:hAnsi="宋体" w:cs="仿宋"/>
          <w:b/>
          <w:bCs/>
          <w:sz w:val="24"/>
        </w:rPr>
        <w:t>7.1成交候选供应商报价核查</w:t>
      </w:r>
    </w:p>
    <w:p>
      <w:pPr>
        <w:widowControl w:val="0"/>
        <w:adjustRightInd w:val="0"/>
        <w:snapToGrid w:val="0"/>
        <w:spacing w:line="360" w:lineRule="auto"/>
        <w:ind w:firstLine="475" w:firstLineChars="198"/>
        <w:jc w:val="both"/>
        <w:rPr>
          <w:rFonts w:ascii="宋体" w:hAnsi="宋体" w:cs="仿宋"/>
          <w:sz w:val="24"/>
        </w:rPr>
      </w:pPr>
      <w:r>
        <w:rPr>
          <w:rFonts w:hint="eastAsia" w:ascii="宋体" w:hAnsi="宋体" w:cs="仿宋"/>
          <w:sz w:val="24"/>
        </w:rPr>
        <w:t>项目评审后，如果采购人认为推荐的成交候选供应商报价明显偏离市场价格时，采购人可以对该报价进行验证，验证后，对明显偏离市场价格的报价不予接受。</w:t>
      </w:r>
    </w:p>
    <w:p>
      <w:pPr>
        <w:widowControl w:val="0"/>
        <w:adjustRightInd w:val="0"/>
        <w:snapToGrid w:val="0"/>
        <w:spacing w:line="360" w:lineRule="auto"/>
        <w:jc w:val="both"/>
        <w:rPr>
          <w:rFonts w:hint="eastAsia" w:ascii="宋体" w:hAnsi="宋体" w:cs="宋体"/>
          <w:b/>
          <w:bCs/>
          <w:sz w:val="24"/>
          <w:highlight w:val="none"/>
        </w:rPr>
      </w:pPr>
      <w:r>
        <w:rPr>
          <w:rFonts w:hint="eastAsia" w:ascii="宋体" w:hAnsi="宋体" w:cs="仿宋"/>
          <w:b/>
          <w:bCs/>
          <w:sz w:val="24"/>
          <w:highlight w:val="none"/>
        </w:rPr>
        <w:t>7.2</w:t>
      </w:r>
      <w:r>
        <w:rPr>
          <w:rFonts w:hint="eastAsia" w:ascii="宋体" w:hAnsi="宋体" w:cs="宋体"/>
          <w:b/>
          <w:bCs/>
          <w:sz w:val="24"/>
          <w:highlight w:val="none"/>
        </w:rPr>
        <w:t>成交候选</w:t>
      </w:r>
      <w:r>
        <w:rPr>
          <w:rFonts w:hint="eastAsia" w:ascii="宋体" w:hAnsi="宋体" w:cs="仿宋"/>
          <w:b/>
          <w:bCs/>
          <w:sz w:val="24"/>
          <w:highlight w:val="none"/>
        </w:rPr>
        <w:t>供应商</w:t>
      </w:r>
      <w:r>
        <w:rPr>
          <w:rFonts w:hint="eastAsia" w:ascii="宋体" w:hAnsi="宋体" w:cs="宋体"/>
          <w:b/>
          <w:bCs/>
          <w:sz w:val="24"/>
          <w:highlight w:val="none"/>
        </w:rPr>
        <w:t>公示</w:t>
      </w:r>
    </w:p>
    <w:p>
      <w:pPr>
        <w:widowControl w:val="0"/>
        <w:adjustRightInd w:val="0"/>
        <w:snapToGrid w:val="0"/>
        <w:spacing w:line="312" w:lineRule="auto"/>
        <w:ind w:firstLine="480" w:firstLineChars="200"/>
        <w:jc w:val="both"/>
        <w:rPr>
          <w:rFonts w:hint="eastAsia"/>
          <w:lang w:eastAsia="zh-CN"/>
        </w:rPr>
      </w:pPr>
      <w:r>
        <w:rPr>
          <w:rFonts w:hint="eastAsia" w:ascii="宋体" w:hAnsi="宋体" w:cs="宋体"/>
          <w:sz w:val="24"/>
          <w:highlight w:val="none"/>
        </w:rPr>
        <w:t>采购人按照供应商须知前附表规定的公示媒介和期限公示成交候选供应商。</w:t>
      </w:r>
    </w:p>
    <w:p>
      <w:pPr>
        <w:widowControl w:val="0"/>
        <w:adjustRightInd w:val="0"/>
        <w:snapToGrid w:val="0"/>
        <w:spacing w:line="360" w:lineRule="auto"/>
        <w:jc w:val="both"/>
        <w:rPr>
          <w:rFonts w:ascii="宋体" w:hAnsi="宋体" w:cs="宋体"/>
          <w:b/>
          <w:bCs/>
          <w:sz w:val="24"/>
        </w:rPr>
      </w:pPr>
      <w:r>
        <w:rPr>
          <w:rFonts w:hint="eastAsia" w:ascii="宋体" w:hAnsi="宋体" w:cs="宋体"/>
          <w:b/>
          <w:bCs/>
          <w:sz w:val="24"/>
        </w:rPr>
        <w:t xml:space="preserve">7.3成交结果异议 </w:t>
      </w:r>
    </w:p>
    <w:p>
      <w:pPr>
        <w:adjustRightInd w:val="0"/>
        <w:snapToGrid w:val="0"/>
        <w:spacing w:line="360" w:lineRule="auto"/>
        <w:ind w:firstLine="424" w:firstLineChars="177"/>
        <w:jc w:val="both"/>
        <w:rPr>
          <w:rFonts w:ascii="宋体" w:hAnsi="宋体" w:cs="宋体"/>
          <w:sz w:val="24"/>
        </w:rPr>
      </w:pPr>
      <w:r>
        <w:rPr>
          <w:rFonts w:hint="eastAsia" w:ascii="宋体" w:hAnsi="宋体" w:cs="宋体"/>
          <w:sz w:val="24"/>
        </w:rPr>
        <w:t>供应商或者其他利害关系人对采购结果有异议的，应当在成交候选供应商公示期间提出。</w:t>
      </w:r>
    </w:p>
    <w:p>
      <w:pPr>
        <w:adjustRightInd w:val="0"/>
        <w:snapToGrid w:val="0"/>
        <w:spacing w:line="360" w:lineRule="auto"/>
        <w:jc w:val="both"/>
        <w:rPr>
          <w:rFonts w:ascii="宋体" w:hAnsi="宋体" w:cs="仿宋"/>
          <w:b/>
          <w:bCs/>
          <w:sz w:val="24"/>
        </w:rPr>
      </w:pPr>
      <w:r>
        <w:rPr>
          <w:rFonts w:hint="eastAsia" w:ascii="宋体" w:hAnsi="宋体" w:cs="仿宋"/>
          <w:b/>
          <w:bCs/>
          <w:sz w:val="24"/>
        </w:rPr>
        <w:t>7.4成交候选供应商履约能力核查</w:t>
      </w:r>
    </w:p>
    <w:p>
      <w:pPr>
        <w:spacing w:line="360" w:lineRule="auto"/>
        <w:ind w:firstLine="453" w:firstLineChars="189"/>
        <w:jc w:val="both"/>
        <w:rPr>
          <w:rFonts w:ascii="宋体" w:hAnsi="宋体" w:cs="仿宋"/>
          <w:sz w:val="24"/>
        </w:rPr>
      </w:pPr>
      <w:r>
        <w:rPr>
          <w:rFonts w:hint="eastAsia" w:ascii="宋体" w:hAnsi="宋体" w:cs="仿宋"/>
          <w:sz w:val="24"/>
        </w:rPr>
        <w:t>采购人可对成交候选供应商的相关证明材料原件进行核验或组织现场考察，以确认成交候选供应商的生产经营、财务等实际状况与响应文件是否一致及是否存在其他可能影响供应商履约能力的情况。核查结果将作为采购人选择确定成交供应商的依据之一。</w:t>
      </w:r>
    </w:p>
    <w:p>
      <w:pPr>
        <w:adjustRightInd w:val="0"/>
        <w:snapToGrid w:val="0"/>
        <w:spacing w:line="360" w:lineRule="auto"/>
        <w:jc w:val="both"/>
        <w:rPr>
          <w:rFonts w:ascii="宋体" w:hAnsi="宋体" w:cs="仿宋"/>
          <w:b/>
          <w:bCs/>
          <w:sz w:val="24"/>
        </w:rPr>
      </w:pPr>
      <w:r>
        <w:rPr>
          <w:rFonts w:hint="eastAsia" w:ascii="宋体" w:hAnsi="宋体" w:cs="仿宋"/>
          <w:b/>
          <w:bCs/>
          <w:sz w:val="24"/>
        </w:rPr>
        <w:t>7.5发出成交通知书</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公示期结束后，在本章第3.3款规定的响应文件有效期内，采购人以书面形式向成交供应商发出成交通知书，并将成交结果书面通知所有提交响应文件的供应商。</w:t>
      </w:r>
    </w:p>
    <w:p>
      <w:pPr>
        <w:adjustRightInd w:val="0"/>
        <w:snapToGrid w:val="0"/>
        <w:spacing w:line="360" w:lineRule="auto"/>
        <w:jc w:val="both"/>
        <w:rPr>
          <w:rFonts w:ascii="宋体" w:hAnsi="宋体" w:cs="仿宋"/>
          <w:b/>
          <w:bCs/>
          <w:sz w:val="24"/>
        </w:rPr>
      </w:pPr>
      <w:r>
        <w:rPr>
          <w:rFonts w:hint="eastAsia" w:ascii="宋体" w:hAnsi="宋体" w:cs="仿宋"/>
          <w:b/>
          <w:bCs/>
          <w:sz w:val="24"/>
        </w:rPr>
        <w:t>7.6履约保证金（本项目不要求递交履约保证金）</w:t>
      </w:r>
    </w:p>
    <w:p>
      <w:pPr>
        <w:adjustRightInd w:val="0"/>
        <w:snapToGrid w:val="0"/>
        <w:spacing w:line="360" w:lineRule="auto"/>
        <w:jc w:val="both"/>
        <w:rPr>
          <w:rFonts w:ascii="宋体" w:hAnsi="宋体" w:cs="仿宋"/>
          <w:b/>
          <w:bCs/>
          <w:sz w:val="24"/>
        </w:rPr>
      </w:pPr>
      <w:r>
        <w:rPr>
          <w:rFonts w:hint="eastAsia" w:ascii="宋体" w:hAnsi="宋体" w:cs="仿宋"/>
          <w:b/>
          <w:bCs/>
          <w:sz w:val="24"/>
        </w:rPr>
        <w:t>7.7签订合同</w:t>
      </w:r>
    </w:p>
    <w:p>
      <w:pPr>
        <w:adjustRightInd w:val="0"/>
        <w:snapToGrid w:val="0"/>
        <w:spacing w:line="360" w:lineRule="auto"/>
        <w:jc w:val="both"/>
        <w:rPr>
          <w:rFonts w:ascii="宋体" w:hAnsi="宋体" w:cs="仿宋"/>
          <w:sz w:val="24"/>
        </w:rPr>
      </w:pPr>
      <w:r>
        <w:rPr>
          <w:rFonts w:hint="eastAsia" w:ascii="宋体" w:hAnsi="宋体" w:cs="仿宋"/>
          <w:sz w:val="24"/>
        </w:rPr>
        <w:t>7.7.1采购人和成交供应商应当在成交通知书规定的期限内，根据采购文件和成交供应商的响应文件订立书面合同。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60" w:lineRule="auto"/>
        <w:jc w:val="both"/>
        <w:rPr>
          <w:rFonts w:ascii="宋体" w:hAnsi="宋体" w:cs="仿宋"/>
          <w:sz w:val="24"/>
        </w:rPr>
      </w:pPr>
      <w:r>
        <w:rPr>
          <w:rFonts w:hint="eastAsia" w:ascii="宋体" w:hAnsi="宋体" w:cs="仿宋"/>
          <w:sz w:val="24"/>
        </w:rPr>
        <w:t>7.7.2发出成交通知书后，采购人无正当理由拒绝签订合同，或者在签订合同时向成交供应商提出附加条件的，采购人向成交供应商退还响应保证金；给成交供应商造成损失的，还应当赔偿损失。</w:t>
      </w:r>
    </w:p>
    <w:p>
      <w:pPr>
        <w:adjustRightInd w:val="0"/>
        <w:snapToGrid w:val="0"/>
        <w:spacing w:line="360" w:lineRule="auto"/>
        <w:jc w:val="both"/>
        <w:rPr>
          <w:rFonts w:ascii="宋体" w:hAnsi="宋体" w:cs="仿宋"/>
          <w:sz w:val="24"/>
        </w:rPr>
      </w:pPr>
      <w:r>
        <w:rPr>
          <w:rFonts w:hint="eastAsia" w:ascii="宋体" w:hAnsi="宋体" w:cs="仿宋"/>
          <w:sz w:val="24"/>
        </w:rPr>
        <w:t>7.7.3联合体成交的，联合体各方应当共同与采购人签订合同，就成交项目向采购人承担连带责任。</w:t>
      </w:r>
    </w:p>
    <w:p>
      <w:pPr>
        <w:adjustRightInd w:val="0"/>
        <w:snapToGrid w:val="0"/>
        <w:spacing w:line="360" w:lineRule="auto"/>
        <w:jc w:val="both"/>
        <w:rPr>
          <w:rFonts w:ascii="宋体" w:hAnsi="宋体" w:cs="仿宋"/>
          <w:sz w:val="24"/>
        </w:rPr>
      </w:pPr>
      <w:r>
        <w:rPr>
          <w:rFonts w:hint="eastAsia" w:ascii="宋体" w:hAnsi="宋体" w:cs="仿宋"/>
          <w:sz w:val="24"/>
        </w:rPr>
        <w:t>7.7.4除供应商须知前附表另有规定外，按照第三章“评审办法”第2.2.3项规定对响应报价进行修正后，若修正后的响应报价小于按照第三章“评审办法”第2.2.2项规定确定的评审价格，则签订合同时以修正后的响应报价为准;若修正后的响应报价大于评审价格，则签订合同时以评审价格为准。同时按比例修正相应子目的单价或合价(采购文件不允许调整的费率和金额除外)。</w:t>
      </w:r>
    </w:p>
    <w:p>
      <w:pPr>
        <w:adjustRightInd w:val="0"/>
        <w:snapToGrid w:val="0"/>
        <w:spacing w:line="360" w:lineRule="auto"/>
        <w:jc w:val="both"/>
        <w:rPr>
          <w:rFonts w:ascii="宋体" w:hAnsi="宋体" w:cs="仿宋"/>
          <w:b/>
          <w:bCs/>
          <w:sz w:val="24"/>
        </w:rPr>
      </w:pPr>
      <w:r>
        <w:rPr>
          <w:rFonts w:hint="eastAsia" w:ascii="宋体" w:hAnsi="宋体" w:cs="仿宋"/>
          <w:b/>
          <w:bCs/>
          <w:sz w:val="24"/>
        </w:rPr>
        <w:t>7.</w:t>
      </w:r>
      <w:r>
        <w:rPr>
          <w:rFonts w:ascii="宋体" w:hAnsi="宋体" w:cs="仿宋"/>
          <w:b/>
          <w:bCs/>
          <w:sz w:val="24"/>
        </w:rPr>
        <w:t>8</w:t>
      </w:r>
      <w:r>
        <w:rPr>
          <w:rFonts w:hint="eastAsia" w:ascii="宋体" w:hAnsi="宋体" w:cs="仿宋"/>
          <w:b/>
          <w:bCs/>
          <w:sz w:val="24"/>
        </w:rPr>
        <w:t>特殊情形处理</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因供应商对成交结果提出异议、成交供应商无正当理由拒绝签订合同、成交供应商在签订合同时向采购人提出附加条件或者不按照采购文件要求递交履约保证金等导致采购人变更成交结果的，采购人应按照本条规定的程序重新选择成交供应商、进行公示并公告。</w:t>
      </w:r>
    </w:p>
    <w:p>
      <w:pPr>
        <w:adjustRightInd w:val="0"/>
        <w:snapToGrid w:val="0"/>
        <w:spacing w:line="360" w:lineRule="auto"/>
        <w:jc w:val="both"/>
        <w:rPr>
          <w:rFonts w:ascii="宋体" w:hAnsi="宋体" w:cs="仿宋"/>
          <w:b/>
          <w:bCs/>
          <w:sz w:val="24"/>
        </w:rPr>
      </w:pPr>
      <w:r>
        <w:rPr>
          <w:rFonts w:hint="eastAsia" w:ascii="宋体" w:hAnsi="宋体" w:cs="仿宋"/>
          <w:b/>
          <w:bCs/>
          <w:sz w:val="24"/>
        </w:rPr>
        <w:t>8异议</w:t>
      </w:r>
    </w:p>
    <w:p>
      <w:pPr>
        <w:adjustRightInd w:val="0"/>
        <w:snapToGrid w:val="0"/>
        <w:spacing w:line="360" w:lineRule="auto"/>
        <w:jc w:val="both"/>
        <w:rPr>
          <w:rFonts w:ascii="宋体" w:hAnsi="宋体" w:cs="仿宋"/>
          <w:b/>
          <w:bCs/>
          <w:sz w:val="24"/>
        </w:rPr>
      </w:pPr>
      <w:r>
        <w:rPr>
          <w:rFonts w:hint="eastAsia" w:ascii="宋体" w:hAnsi="宋体" w:cs="仿宋"/>
          <w:b/>
          <w:bCs/>
          <w:sz w:val="24"/>
        </w:rPr>
        <w:t>8.1提出异议</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供应商或者其他利害关系人可以对成交结果提出异议。异议应在成交结果公示期间通过供应商须知前附表规定的异议渠道提出，并递交异议函和必要的证明材料。异议函包括但不限于下列内容:</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 xml:space="preserve"> (1)异议人名称、地址、邮政编码、联系人及联系电话;</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 xml:space="preserve"> (2)具体、明确的异议事项、事实依据及与异议事项相关的请求。</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异议函应由异议人的法定代表人(单位负责人)或其授权的代理人签字并加盖单位章。</w:t>
      </w:r>
    </w:p>
    <w:p>
      <w:pPr>
        <w:adjustRightInd w:val="0"/>
        <w:snapToGrid w:val="0"/>
        <w:spacing w:line="360" w:lineRule="auto"/>
        <w:jc w:val="both"/>
        <w:rPr>
          <w:rFonts w:ascii="宋体" w:hAnsi="宋体" w:cs="仿宋"/>
          <w:b/>
          <w:bCs/>
          <w:sz w:val="24"/>
        </w:rPr>
      </w:pPr>
      <w:r>
        <w:rPr>
          <w:rFonts w:hint="eastAsia" w:ascii="宋体" w:hAnsi="宋体" w:cs="仿宋"/>
          <w:b/>
          <w:bCs/>
          <w:sz w:val="24"/>
        </w:rPr>
        <w:t>8.2异议处理</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采购人将针对异议事项进行核查，经过核查，发现异议人对相关问题理解有误的，应作出解释；发现采购活动中确实存在错误或不当行为的，应及时予以改正或补救。</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采购人认为异议不成立或不影响采购结果的，可以继续进行采购活动。</w:t>
      </w:r>
    </w:p>
    <w:p>
      <w:pPr>
        <w:adjustRightInd w:val="0"/>
        <w:snapToGrid w:val="0"/>
        <w:spacing w:line="360" w:lineRule="auto"/>
        <w:jc w:val="both"/>
        <w:rPr>
          <w:rFonts w:ascii="宋体" w:hAnsi="宋体" w:cs="仿宋"/>
          <w:b/>
          <w:bCs/>
          <w:sz w:val="24"/>
        </w:rPr>
      </w:pPr>
      <w:r>
        <w:rPr>
          <w:rFonts w:hint="eastAsia" w:ascii="宋体" w:hAnsi="宋体" w:cs="仿宋"/>
          <w:b/>
          <w:bCs/>
          <w:sz w:val="24"/>
        </w:rPr>
        <w:t>9纪律要求</w:t>
      </w:r>
    </w:p>
    <w:p>
      <w:pPr>
        <w:adjustRightInd w:val="0"/>
        <w:snapToGrid w:val="0"/>
        <w:spacing w:line="360" w:lineRule="auto"/>
        <w:jc w:val="both"/>
        <w:rPr>
          <w:rFonts w:ascii="宋体" w:hAnsi="宋体" w:cs="仿宋"/>
          <w:b/>
          <w:bCs/>
          <w:sz w:val="24"/>
        </w:rPr>
      </w:pPr>
      <w:r>
        <w:rPr>
          <w:rFonts w:hint="eastAsia" w:ascii="宋体" w:hAnsi="宋体" w:cs="仿宋"/>
          <w:b/>
          <w:bCs/>
          <w:sz w:val="24"/>
        </w:rPr>
        <w:t>9.1对采购人的纪律要求</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采购人不得泄露采购活动中应当保密的情况和资料，不得与供应商串通损害国家利益、社会公共利益或者他人合法权益。</w:t>
      </w:r>
    </w:p>
    <w:p>
      <w:pPr>
        <w:adjustRightInd w:val="0"/>
        <w:snapToGrid w:val="0"/>
        <w:spacing w:line="360" w:lineRule="auto"/>
        <w:jc w:val="both"/>
        <w:rPr>
          <w:rFonts w:ascii="宋体" w:hAnsi="宋体" w:cs="仿宋"/>
          <w:b/>
          <w:bCs/>
          <w:sz w:val="24"/>
        </w:rPr>
      </w:pPr>
      <w:r>
        <w:rPr>
          <w:rFonts w:hint="eastAsia" w:ascii="宋体" w:hAnsi="宋体" w:cs="仿宋"/>
          <w:b/>
          <w:bCs/>
          <w:sz w:val="24"/>
        </w:rPr>
        <w:t>9.2对供应商的纪律要求</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供应商不得相互串通或者与采购人串通，不得向采购人或者评审小组成员行贿谋取成交，不得以他人名义参加采购活动或者以其他方式弄虚作假骗取成交；供应商不得以任何方式干扰、影响评审工作。</w:t>
      </w:r>
    </w:p>
    <w:p>
      <w:pPr>
        <w:adjustRightInd w:val="0"/>
        <w:snapToGrid w:val="0"/>
        <w:spacing w:line="360" w:lineRule="auto"/>
        <w:jc w:val="both"/>
        <w:rPr>
          <w:rFonts w:ascii="宋体" w:hAnsi="宋体" w:cs="仿宋"/>
          <w:b/>
          <w:bCs/>
          <w:sz w:val="24"/>
        </w:rPr>
      </w:pPr>
      <w:r>
        <w:rPr>
          <w:rFonts w:hint="eastAsia" w:ascii="宋体" w:hAnsi="宋体" w:cs="仿宋"/>
          <w:b/>
          <w:bCs/>
          <w:sz w:val="24"/>
        </w:rPr>
        <w:t>9.3对评审小组成员的纪律要求</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评审小组成员不得收受他人的财物或者其他好处，不得向他人透露对响应文件的评审和比较、成交候选供应商的推荐情况以及评审有关的其他情况。在评审活动中，评审小组成员应当客观、公正地履行职责，遵守职业道德，不得擅离职守，影响评审工作正常进行，不得使用第三章“评审办法”没有规定的评审因素和标准进行评审。</w:t>
      </w:r>
    </w:p>
    <w:p>
      <w:pPr>
        <w:adjustRightInd w:val="0"/>
        <w:snapToGrid w:val="0"/>
        <w:spacing w:line="360" w:lineRule="auto"/>
        <w:jc w:val="both"/>
        <w:rPr>
          <w:rFonts w:ascii="宋体" w:hAnsi="宋体" w:cs="仿宋"/>
          <w:b/>
          <w:bCs/>
          <w:sz w:val="24"/>
        </w:rPr>
      </w:pPr>
      <w:r>
        <w:rPr>
          <w:rFonts w:hint="eastAsia" w:ascii="宋体" w:hAnsi="宋体" w:cs="仿宋"/>
          <w:b/>
          <w:bCs/>
          <w:sz w:val="24"/>
        </w:rPr>
        <w:t>9.4对与采购活动有关的工作人员的纪律要求</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与采购活动有关的工作人员不得收受他人的财物或者其他好处，不得向他人透露对响应文件的评审和比较、成交候选供应商的推荐情况以及采购有关的其他情况。在采购活动中，与采购活动有关的工作人员不得擅离职守，影响评审工作正常进行。</w:t>
      </w:r>
    </w:p>
    <w:p>
      <w:pPr>
        <w:adjustRightInd w:val="0"/>
        <w:snapToGrid w:val="0"/>
        <w:spacing w:line="360" w:lineRule="auto"/>
        <w:jc w:val="both"/>
        <w:rPr>
          <w:rFonts w:ascii="宋体" w:hAnsi="宋体" w:cs="仿宋"/>
          <w:b/>
          <w:bCs/>
          <w:sz w:val="24"/>
        </w:rPr>
      </w:pPr>
      <w:r>
        <w:rPr>
          <w:rFonts w:hint="eastAsia" w:ascii="宋体" w:hAnsi="宋体" w:cs="仿宋"/>
          <w:b/>
          <w:bCs/>
          <w:sz w:val="24"/>
        </w:rPr>
        <w:t>10</w:t>
      </w:r>
      <w:r>
        <w:rPr>
          <w:rFonts w:ascii="宋体" w:hAnsi="宋体" w:cs="仿宋"/>
          <w:b/>
          <w:bCs/>
          <w:sz w:val="24"/>
        </w:rPr>
        <w:t xml:space="preserve"> </w:t>
      </w:r>
      <w:r>
        <w:rPr>
          <w:rFonts w:hint="eastAsia" w:ascii="宋体" w:hAnsi="宋体" w:cs="仿宋"/>
          <w:b/>
          <w:bCs/>
          <w:sz w:val="24"/>
        </w:rPr>
        <w:t>需要补充的其他内容</w:t>
      </w:r>
    </w:p>
    <w:p>
      <w:pPr>
        <w:adjustRightInd w:val="0"/>
        <w:snapToGrid w:val="0"/>
        <w:spacing w:line="360" w:lineRule="auto"/>
        <w:jc w:val="both"/>
        <w:rPr>
          <w:rFonts w:ascii="宋体" w:hAnsi="宋体" w:cs="仿宋"/>
          <w:b/>
          <w:bCs/>
          <w:sz w:val="24"/>
        </w:rPr>
      </w:pPr>
      <w:r>
        <w:rPr>
          <w:rFonts w:hint="eastAsia" w:ascii="宋体" w:hAnsi="宋体" w:cs="仿宋"/>
          <w:b/>
          <w:bCs/>
          <w:sz w:val="24"/>
        </w:rPr>
        <w:t>10.1其他</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需更补充的其他内容:见供应商须知前附表。</w:t>
      </w: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360" w:lineRule="auto"/>
        <w:jc w:val="both"/>
        <w:rPr>
          <w:rFonts w:ascii="宋体" w:hAnsi="宋体" w:cs="仿宋"/>
          <w:b/>
          <w:bCs/>
          <w:sz w:val="24"/>
          <w:u w:val="single"/>
        </w:rPr>
      </w:pPr>
    </w:p>
    <w:p>
      <w:pPr>
        <w:spacing w:line="240" w:lineRule="auto"/>
        <w:jc w:val="left"/>
        <w:rPr>
          <w:rFonts w:ascii="宋体" w:hAnsi="宋体" w:cs="仿宋"/>
          <w:sz w:val="30"/>
          <w:szCs w:val="30"/>
        </w:rPr>
      </w:pPr>
      <w:r>
        <w:rPr>
          <w:rFonts w:hint="eastAsia" w:ascii="宋体" w:hAnsi="宋体" w:cs="仿宋"/>
          <w:sz w:val="30"/>
          <w:szCs w:val="30"/>
        </w:rPr>
        <w:t>附件1  开启记录表</w:t>
      </w:r>
    </w:p>
    <w:p>
      <w:pPr>
        <w:adjustRightInd w:val="0"/>
        <w:snapToGrid w:val="0"/>
        <w:spacing w:line="360" w:lineRule="auto"/>
        <w:ind w:firstLine="723" w:firstLineChars="200"/>
        <w:jc w:val="center"/>
        <w:rPr>
          <w:rFonts w:ascii="华文中宋" w:hAnsi="华文中宋" w:eastAsia="华文中宋" w:cs="仿宋"/>
          <w:b/>
          <w:bCs/>
          <w:sz w:val="36"/>
          <w:szCs w:val="36"/>
        </w:rPr>
      </w:pPr>
    </w:p>
    <w:p>
      <w:pPr>
        <w:adjustRightInd w:val="0"/>
        <w:snapToGrid w:val="0"/>
        <w:spacing w:line="360" w:lineRule="auto"/>
        <w:ind w:firstLine="723"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开启记录表</w:t>
      </w:r>
    </w:p>
    <w:p>
      <w:pPr>
        <w:adjustRightInd w:val="0"/>
        <w:snapToGrid w:val="0"/>
        <w:spacing w:line="360" w:lineRule="auto"/>
        <w:ind w:firstLine="723" w:firstLineChars="200"/>
        <w:jc w:val="center"/>
        <w:rPr>
          <w:rFonts w:ascii="华文中宋" w:hAnsi="华文中宋" w:eastAsia="华文中宋" w:cs="仿宋"/>
          <w:b/>
          <w:bCs/>
          <w:sz w:val="36"/>
          <w:szCs w:val="36"/>
        </w:rPr>
      </w:pPr>
    </w:p>
    <w:p>
      <w:pPr>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开启时间：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日</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时</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分</w:t>
      </w:r>
    </w:p>
    <w:tbl>
      <w:tblPr>
        <w:tblStyle w:val="39"/>
        <w:tblW w:w="4857"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2048"/>
        <w:gridCol w:w="1702"/>
        <w:gridCol w:w="1702"/>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序 号</w:t>
            </w:r>
          </w:p>
        </w:tc>
        <w:tc>
          <w:tcPr>
            <w:tcW w:w="1238"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供应商</w:t>
            </w:r>
          </w:p>
        </w:tc>
        <w:tc>
          <w:tcPr>
            <w:tcW w:w="1029"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（供应商须知前附表规定的其他应公布的信息）</w:t>
            </w:r>
          </w:p>
        </w:tc>
        <w:tc>
          <w:tcPr>
            <w:tcW w:w="1029"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报价</w:t>
            </w:r>
          </w:p>
        </w:tc>
        <w:tc>
          <w:tcPr>
            <w:tcW w:w="1029" w:type="pct"/>
            <w:vAlign w:val="center"/>
          </w:tcPr>
          <w:p>
            <w:pPr>
              <w:widowControl w:val="0"/>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both"/>
              <w:rPr>
                <w:rFonts w:cs="仿宋" w:asciiTheme="minorEastAsia" w:hAnsiTheme="minorEastAsia" w:eastAsiaTheme="minorEastAsia"/>
                <w:sz w:val="24"/>
              </w:rPr>
            </w:pPr>
          </w:p>
        </w:tc>
        <w:tc>
          <w:tcPr>
            <w:tcW w:w="1238"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both"/>
              <w:rPr>
                <w:rFonts w:cs="仿宋" w:asciiTheme="minorEastAsia" w:hAnsiTheme="minorEastAsia" w:eastAsiaTheme="minorEastAsia"/>
                <w:sz w:val="24"/>
              </w:rPr>
            </w:pPr>
          </w:p>
        </w:tc>
        <w:tc>
          <w:tcPr>
            <w:tcW w:w="1238"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both"/>
              <w:rPr>
                <w:rFonts w:cs="仿宋" w:asciiTheme="minorEastAsia" w:hAnsiTheme="minorEastAsia" w:eastAsiaTheme="minorEastAsia"/>
                <w:sz w:val="24"/>
              </w:rPr>
            </w:pPr>
          </w:p>
        </w:tc>
        <w:tc>
          <w:tcPr>
            <w:tcW w:w="1238"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both"/>
              <w:rPr>
                <w:rFonts w:cs="仿宋" w:asciiTheme="minorEastAsia" w:hAnsiTheme="minorEastAsia" w:eastAsiaTheme="minorEastAsia"/>
                <w:sz w:val="24"/>
              </w:rPr>
            </w:pPr>
          </w:p>
        </w:tc>
        <w:tc>
          <w:tcPr>
            <w:tcW w:w="1238"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360" w:lineRule="auto"/>
              <w:jc w:val="both"/>
              <w:rPr>
                <w:rFonts w:cs="仿宋" w:asciiTheme="minorEastAsia" w:hAnsiTheme="minorEastAsia" w:eastAsiaTheme="minorEastAsia"/>
                <w:sz w:val="24"/>
              </w:rPr>
            </w:pPr>
          </w:p>
        </w:tc>
        <w:tc>
          <w:tcPr>
            <w:tcW w:w="1238"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c>
          <w:tcPr>
            <w:tcW w:w="1029" w:type="pct"/>
            <w:vAlign w:val="center"/>
          </w:tcPr>
          <w:p>
            <w:pPr>
              <w:widowControl w:val="0"/>
              <w:spacing w:line="360" w:lineRule="auto"/>
              <w:jc w:val="both"/>
              <w:rPr>
                <w:rFonts w:cs="仿宋" w:asciiTheme="minorEastAsia" w:hAnsiTheme="minorEastAsia" w:eastAsiaTheme="minorEastAsia"/>
                <w:sz w:val="24"/>
              </w:rPr>
            </w:pPr>
          </w:p>
        </w:tc>
      </w:tr>
    </w:tbl>
    <w:p>
      <w:pPr>
        <w:spacing w:line="360" w:lineRule="auto"/>
        <w:jc w:val="both"/>
        <w:rPr>
          <w:rFonts w:cs="仿宋" w:asciiTheme="minorEastAsia" w:hAnsiTheme="minorEastAsia" w:eastAsiaTheme="minorEastAsia"/>
          <w:sz w:val="24"/>
        </w:rPr>
      </w:pPr>
    </w:p>
    <w:p>
      <w:pPr>
        <w:spacing w:line="360" w:lineRule="auto"/>
        <w:ind w:firstLine="1200" w:firstLineChars="500"/>
        <w:jc w:val="both"/>
        <w:rPr>
          <w:rFonts w:cs="仿宋" w:asciiTheme="minorEastAsia" w:hAnsiTheme="minorEastAsia" w:eastAsiaTheme="minorEastAsia"/>
          <w:sz w:val="24"/>
          <w:u w:val="single"/>
        </w:rPr>
      </w:pPr>
      <w:r>
        <w:rPr>
          <w:rFonts w:hint="eastAsia" w:cs="仿宋" w:asciiTheme="minorEastAsia" w:hAnsiTheme="minorEastAsia" w:eastAsiaTheme="minorEastAsia"/>
          <w:sz w:val="24"/>
        </w:rPr>
        <w:t>采购人代表：</w:t>
      </w:r>
      <w:r>
        <w:rPr>
          <w:rFonts w:hint="eastAsia" w:cs="仿宋" w:asciiTheme="minorEastAsia" w:hAnsiTheme="minorEastAsia" w:eastAsiaTheme="minorEastAsia"/>
          <w:sz w:val="24"/>
          <w:u w:val="single"/>
        </w:rPr>
        <w:t xml:space="preserve">   </w:t>
      </w:r>
      <w:r>
        <w:rPr>
          <w:rFonts w:cs="仿宋" w:asciiTheme="minorEastAsia" w:hAnsiTheme="minorEastAsia" w:eastAsiaTheme="minorEastAsia"/>
          <w:sz w:val="24"/>
          <w:u w:val="single"/>
        </w:rPr>
        <w:t xml:space="preserve">    </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 xml:space="preserve">      记录人：</w:t>
      </w:r>
      <w:r>
        <w:rPr>
          <w:rFonts w:hint="eastAsia" w:cs="仿宋" w:asciiTheme="minorEastAsia" w:hAnsiTheme="minorEastAsia" w:eastAsiaTheme="minorEastAsia"/>
          <w:sz w:val="24"/>
          <w:u w:val="single"/>
        </w:rPr>
        <w:t xml:space="preserve">     </w:t>
      </w:r>
      <w:r>
        <w:rPr>
          <w:rFonts w:cs="仿宋" w:asciiTheme="minorEastAsia" w:hAnsiTheme="minorEastAsia" w:eastAsiaTheme="minorEastAsia"/>
          <w:sz w:val="24"/>
          <w:u w:val="single"/>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监督人：</w:t>
      </w:r>
      <w:r>
        <w:rPr>
          <w:rFonts w:hint="eastAsia" w:cs="仿宋" w:asciiTheme="minorEastAsia" w:hAnsiTheme="minorEastAsia" w:eastAsiaTheme="minorEastAsia"/>
          <w:sz w:val="24"/>
          <w:u w:val="single"/>
        </w:rPr>
        <w:t xml:space="preserve">        </w:t>
      </w:r>
    </w:p>
    <w:p>
      <w:pPr>
        <w:spacing w:line="360" w:lineRule="auto"/>
        <w:jc w:val="both"/>
        <w:rPr>
          <w:rFonts w:cs="仿宋" w:asciiTheme="minorEastAsia" w:hAnsiTheme="minorEastAsia" w:eastAsiaTheme="minorEastAsia"/>
          <w:sz w:val="24"/>
        </w:rPr>
      </w:pPr>
    </w:p>
    <w:p>
      <w:pPr>
        <w:adjustRightInd w:val="0"/>
        <w:snapToGrid w:val="0"/>
        <w:spacing w:line="360" w:lineRule="auto"/>
        <w:ind w:firstLine="567" w:firstLineChars="189"/>
        <w:rPr>
          <w:rFonts w:ascii="宋体" w:hAnsi="宋体" w:cs="仿宋"/>
          <w:sz w:val="30"/>
          <w:szCs w:val="30"/>
        </w:rPr>
      </w:pPr>
    </w:p>
    <w:p>
      <w:pPr>
        <w:adjustRightInd w:val="0"/>
        <w:snapToGrid w:val="0"/>
        <w:spacing w:line="360" w:lineRule="auto"/>
        <w:ind w:firstLine="567" w:firstLineChars="189"/>
        <w:rPr>
          <w:rFonts w:ascii="宋体" w:hAnsi="宋体" w:cs="仿宋"/>
          <w:sz w:val="30"/>
          <w:szCs w:val="30"/>
        </w:rPr>
      </w:pPr>
    </w:p>
    <w:p>
      <w:pPr>
        <w:adjustRightInd w:val="0"/>
        <w:snapToGrid w:val="0"/>
        <w:spacing w:line="360" w:lineRule="auto"/>
        <w:ind w:firstLine="567" w:firstLineChars="189"/>
        <w:rPr>
          <w:rFonts w:ascii="宋体" w:hAnsi="宋体" w:cs="仿宋"/>
          <w:sz w:val="30"/>
          <w:szCs w:val="30"/>
        </w:rPr>
      </w:pPr>
    </w:p>
    <w:p>
      <w:pPr>
        <w:adjustRightInd w:val="0"/>
        <w:snapToGrid w:val="0"/>
        <w:spacing w:line="360" w:lineRule="auto"/>
        <w:ind w:firstLine="567" w:firstLineChars="189"/>
        <w:rPr>
          <w:rFonts w:ascii="宋体" w:hAnsi="宋体" w:cs="仿宋"/>
          <w:sz w:val="30"/>
          <w:szCs w:val="30"/>
        </w:rPr>
      </w:pPr>
    </w:p>
    <w:p>
      <w:pPr>
        <w:adjustRightInd w:val="0"/>
        <w:snapToGrid w:val="0"/>
        <w:spacing w:line="360" w:lineRule="auto"/>
        <w:ind w:firstLine="567" w:firstLineChars="189"/>
        <w:rPr>
          <w:rFonts w:ascii="宋体" w:hAnsi="宋体" w:cs="仿宋"/>
          <w:sz w:val="30"/>
          <w:szCs w:val="30"/>
        </w:rPr>
      </w:pPr>
    </w:p>
    <w:p>
      <w:pPr>
        <w:pStyle w:val="36"/>
        <w:spacing w:line="360" w:lineRule="auto"/>
        <w:rPr>
          <w:rFonts w:ascii="宋体" w:hAnsi="宋体" w:cs="仿宋"/>
          <w:sz w:val="30"/>
          <w:szCs w:val="30"/>
        </w:rPr>
      </w:pPr>
    </w:p>
    <w:p>
      <w:pPr>
        <w:pStyle w:val="36"/>
        <w:spacing w:line="360" w:lineRule="auto"/>
        <w:rPr>
          <w:rFonts w:ascii="宋体" w:hAnsi="宋体" w:cs="仿宋"/>
          <w:sz w:val="30"/>
          <w:szCs w:val="30"/>
        </w:rPr>
      </w:pPr>
    </w:p>
    <w:p>
      <w:pPr>
        <w:pStyle w:val="36"/>
        <w:spacing w:line="360" w:lineRule="auto"/>
        <w:rPr>
          <w:rFonts w:ascii="宋体" w:hAnsi="宋体" w:cs="仿宋"/>
          <w:sz w:val="30"/>
          <w:szCs w:val="30"/>
        </w:rPr>
      </w:pPr>
    </w:p>
    <w:p>
      <w:pPr>
        <w:adjustRightInd w:val="0"/>
        <w:snapToGrid w:val="0"/>
        <w:spacing w:line="360" w:lineRule="auto"/>
        <w:ind w:firstLine="0" w:firstLineChars="0"/>
        <w:rPr>
          <w:rFonts w:ascii="宋体" w:hAnsi="宋体" w:cs="仿宋"/>
          <w:sz w:val="30"/>
          <w:szCs w:val="30"/>
        </w:rPr>
      </w:pPr>
      <w:r>
        <w:rPr>
          <w:rFonts w:hint="eastAsia" w:ascii="宋体" w:hAnsi="宋体" w:cs="仿宋"/>
          <w:sz w:val="30"/>
          <w:szCs w:val="30"/>
        </w:rPr>
        <w:t>附件2  问题澄清通知</w:t>
      </w:r>
    </w:p>
    <w:p>
      <w:pPr>
        <w:adjustRightInd w:val="0"/>
        <w:snapToGrid w:val="0"/>
        <w:spacing w:line="360" w:lineRule="auto"/>
        <w:ind w:firstLine="723" w:firstLineChars="200"/>
        <w:jc w:val="center"/>
        <w:rPr>
          <w:rFonts w:ascii="华文中宋" w:hAnsi="华文中宋" w:eastAsia="华文中宋" w:cs="仿宋"/>
          <w:b/>
          <w:bCs/>
          <w:sz w:val="36"/>
          <w:szCs w:val="36"/>
        </w:rPr>
      </w:pPr>
    </w:p>
    <w:p>
      <w:pPr>
        <w:adjustRightInd w:val="0"/>
        <w:snapToGrid w:val="0"/>
        <w:spacing w:line="360" w:lineRule="auto"/>
        <w:ind w:firstLine="723"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问题澄清通知</w:t>
      </w:r>
    </w:p>
    <w:p>
      <w:pPr>
        <w:adjustRightInd w:val="0"/>
        <w:snapToGrid w:val="0"/>
        <w:spacing w:line="360" w:lineRule="auto"/>
        <w:ind w:firstLine="480" w:firstLineChars="200"/>
        <w:jc w:val="center"/>
        <w:rPr>
          <w:rFonts w:ascii="宋体" w:hAnsi="宋体" w:cs="仿宋"/>
          <w:sz w:val="24"/>
        </w:rPr>
      </w:pPr>
      <w:r>
        <w:rPr>
          <w:rFonts w:hint="eastAsia" w:ascii="宋体" w:hAnsi="宋体" w:cs="仿宋"/>
          <w:sz w:val="24"/>
        </w:rPr>
        <w:t>(编号:</w:t>
      </w:r>
      <w:r>
        <w:rPr>
          <w:rFonts w:hint="eastAsia" w:ascii="宋体" w:hAnsi="宋体" w:cs="仿宋"/>
          <w:sz w:val="24"/>
          <w:u w:val="single"/>
        </w:rPr>
        <w:t xml:space="preserve">          </w:t>
      </w:r>
      <w:r>
        <w:rPr>
          <w:rFonts w:hint="eastAsia" w:ascii="宋体" w:hAnsi="宋体" w:cs="仿宋"/>
          <w:sz w:val="24"/>
        </w:rPr>
        <w:t>）</w:t>
      </w:r>
    </w:p>
    <w:p>
      <w:pPr>
        <w:adjustRightInd w:val="0"/>
        <w:snapToGrid w:val="0"/>
        <w:spacing w:line="360" w:lineRule="auto"/>
        <w:ind w:left="210" w:leftChars="100" w:firstLine="240" w:firstLineChars="100"/>
        <w:jc w:val="both"/>
        <w:rPr>
          <w:rFonts w:ascii="宋体" w:hAnsi="宋体" w:cs="仿宋"/>
          <w:sz w:val="24"/>
          <w:u w:val="single"/>
        </w:rPr>
      </w:pPr>
      <w:r>
        <w:rPr>
          <w:rFonts w:hint="eastAsia" w:ascii="宋体" w:hAnsi="宋体" w:cs="仿宋"/>
          <w:sz w:val="24"/>
          <w:u w:val="single"/>
        </w:rPr>
        <w:t>(供应商名称):</w:t>
      </w:r>
    </w:p>
    <w:p>
      <w:pPr>
        <w:adjustRightInd w:val="0"/>
        <w:snapToGrid w:val="0"/>
        <w:spacing w:line="360" w:lineRule="auto"/>
        <w:ind w:left="210" w:leftChars="100" w:firstLine="496" w:firstLineChars="207"/>
        <w:jc w:val="both"/>
        <w:rPr>
          <w:rFonts w:ascii="宋体" w:hAnsi="宋体" w:cs="仿宋"/>
          <w:sz w:val="24"/>
        </w:rPr>
      </w:pPr>
      <w:r>
        <w:rPr>
          <w:rFonts w:hint="eastAsia" w:ascii="宋体" w:hAnsi="宋体" w:cs="仿宋"/>
          <w:sz w:val="24"/>
        </w:rPr>
        <w:t>评审小组对你方的响应文件进行了仔细的审查，现需你方对下列问题以书面形式予以澄清、说明和补正:</w:t>
      </w:r>
    </w:p>
    <w:p>
      <w:pPr>
        <w:adjustRightInd w:val="0"/>
        <w:snapToGrid w:val="0"/>
        <w:spacing w:line="360" w:lineRule="auto"/>
        <w:ind w:left="210" w:leftChars="100" w:firstLine="496" w:firstLineChars="207"/>
        <w:jc w:val="both"/>
        <w:rPr>
          <w:rFonts w:ascii="宋体" w:hAnsi="宋体" w:cs="仿宋"/>
          <w:sz w:val="24"/>
        </w:rPr>
      </w:pPr>
      <w:r>
        <w:rPr>
          <w:rFonts w:hint="eastAsia" w:ascii="宋体" w:hAnsi="宋体" w:cs="仿宋"/>
          <w:sz w:val="24"/>
        </w:rPr>
        <w:t>1.</w:t>
      </w:r>
    </w:p>
    <w:p>
      <w:pPr>
        <w:adjustRightInd w:val="0"/>
        <w:snapToGrid w:val="0"/>
        <w:spacing w:line="360" w:lineRule="auto"/>
        <w:ind w:left="210" w:leftChars="100" w:firstLine="496" w:firstLineChars="207"/>
        <w:jc w:val="both"/>
        <w:rPr>
          <w:rFonts w:ascii="宋体" w:hAnsi="宋体" w:cs="仿宋"/>
          <w:sz w:val="24"/>
        </w:rPr>
      </w:pPr>
      <w:r>
        <w:rPr>
          <w:rFonts w:hint="eastAsia" w:ascii="宋体" w:hAnsi="宋体" w:cs="仿宋"/>
          <w:sz w:val="24"/>
        </w:rPr>
        <w:t>2.</w:t>
      </w:r>
    </w:p>
    <w:p>
      <w:pPr>
        <w:adjustRightInd w:val="0"/>
        <w:snapToGrid w:val="0"/>
        <w:spacing w:line="360" w:lineRule="auto"/>
        <w:ind w:left="508" w:leftChars="242" w:firstLine="496" w:firstLineChars="207"/>
        <w:jc w:val="both"/>
        <w:rPr>
          <w:rFonts w:ascii="宋体" w:hAnsi="宋体" w:cs="仿宋"/>
          <w:sz w:val="24"/>
        </w:rPr>
      </w:pPr>
      <w:r>
        <w:rPr>
          <w:rFonts w:hint="eastAsia" w:ascii="宋体" w:hAnsi="宋体" w:cs="仿宋"/>
          <w:sz w:val="24"/>
        </w:rPr>
        <w:t>......</w:t>
      </w:r>
    </w:p>
    <w:p>
      <w:pPr>
        <w:adjustRightInd w:val="0"/>
        <w:snapToGrid w:val="0"/>
        <w:spacing w:line="360" w:lineRule="auto"/>
        <w:ind w:left="141" w:leftChars="67" w:firstLine="566" w:firstLineChars="236"/>
        <w:jc w:val="both"/>
        <w:rPr>
          <w:rFonts w:ascii="宋体" w:hAnsi="宋体" w:cs="仿宋"/>
          <w:sz w:val="24"/>
        </w:rPr>
      </w:pPr>
      <w:r>
        <w:rPr>
          <w:rFonts w:hint="eastAsia" w:ascii="宋体" w:hAnsi="宋体" w:cs="仿宋"/>
          <w:sz w:val="24"/>
        </w:rPr>
        <w:t>请将上述问题的澄清、说明和补正于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r>
        <w:rPr>
          <w:rFonts w:hint="eastAsia" w:ascii="宋体" w:hAnsi="宋体" w:cs="仿宋"/>
          <w:sz w:val="24"/>
          <w:u w:val="single"/>
        </w:rPr>
        <w:t xml:space="preserve">  </w:t>
      </w:r>
      <w:r>
        <w:rPr>
          <w:rFonts w:hint="eastAsia" w:ascii="宋体" w:hAnsi="宋体" w:cs="仿宋"/>
          <w:sz w:val="24"/>
        </w:rPr>
        <w:t>时前递交至</w:t>
      </w:r>
      <w:r>
        <w:rPr>
          <w:rFonts w:hint="eastAsia" w:ascii="宋体" w:hAnsi="宋体" w:cs="仿宋"/>
          <w:sz w:val="24"/>
          <w:u w:val="single"/>
        </w:rPr>
        <w:t>(详细地址)</w:t>
      </w:r>
      <w:r>
        <w:rPr>
          <w:rFonts w:hint="eastAsia" w:ascii="宋体" w:hAnsi="宋体" w:cs="仿宋"/>
          <w:sz w:val="24"/>
        </w:rPr>
        <w:t>或发电子邮件至</w:t>
      </w:r>
      <w:r>
        <w:rPr>
          <w:rFonts w:hint="eastAsia" w:ascii="宋体" w:hAnsi="宋体" w:cs="仿宋"/>
          <w:sz w:val="24"/>
          <w:u w:val="single"/>
        </w:rPr>
        <w:t>(电子邮箱地址)</w:t>
      </w:r>
      <w:r>
        <w:rPr>
          <w:rFonts w:hint="eastAsia" w:ascii="宋体" w:hAnsi="宋体" w:cs="仿宋"/>
          <w:sz w:val="24"/>
        </w:rPr>
        <w:t>。采用电子邮件方式的，应在</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日_时前将原件递交至</w:t>
      </w:r>
      <w:r>
        <w:rPr>
          <w:rFonts w:hint="eastAsia" w:ascii="宋体" w:hAnsi="宋体" w:cs="仿宋"/>
          <w:sz w:val="24"/>
          <w:u w:val="single"/>
        </w:rPr>
        <w:t>(详细地址)</w:t>
      </w:r>
      <w:r>
        <w:rPr>
          <w:rFonts w:hint="eastAsia" w:ascii="宋体" w:hAnsi="宋体" w:cs="仿宋"/>
          <w:sz w:val="24"/>
        </w:rPr>
        <w:t>。</w:t>
      </w:r>
    </w:p>
    <w:p>
      <w:pPr>
        <w:adjustRightInd w:val="0"/>
        <w:snapToGrid w:val="0"/>
        <w:spacing w:line="360" w:lineRule="auto"/>
        <w:ind w:left="141" w:leftChars="67" w:firstLine="566" w:firstLineChars="236"/>
        <w:jc w:val="both"/>
        <w:rPr>
          <w:rFonts w:ascii="宋体" w:hAnsi="宋体" w:cs="仿宋"/>
          <w:sz w:val="24"/>
        </w:rPr>
      </w:pPr>
    </w:p>
    <w:p>
      <w:pPr>
        <w:adjustRightInd w:val="0"/>
        <w:snapToGrid w:val="0"/>
        <w:spacing w:line="360" w:lineRule="auto"/>
        <w:ind w:left="210" w:leftChars="100" w:firstLine="240" w:firstLineChars="100"/>
        <w:jc w:val="both"/>
        <w:rPr>
          <w:rFonts w:ascii="宋体" w:hAnsi="宋体" w:cs="仿宋"/>
          <w:sz w:val="24"/>
        </w:rPr>
      </w:pPr>
    </w:p>
    <w:p>
      <w:pPr>
        <w:adjustRightInd w:val="0"/>
        <w:snapToGrid w:val="0"/>
        <w:spacing w:line="360" w:lineRule="auto"/>
        <w:ind w:left="210" w:leftChars="100" w:firstLine="240" w:firstLineChars="100"/>
        <w:jc w:val="both"/>
        <w:rPr>
          <w:rFonts w:ascii="宋体" w:hAnsi="宋体" w:cs="仿宋"/>
          <w:sz w:val="24"/>
        </w:rPr>
      </w:pPr>
    </w:p>
    <w:p>
      <w:pPr>
        <w:adjustRightInd w:val="0"/>
        <w:snapToGrid w:val="0"/>
        <w:spacing w:line="360" w:lineRule="auto"/>
        <w:ind w:left="210" w:leftChars="100" w:firstLine="4560" w:firstLineChars="1900"/>
        <w:jc w:val="both"/>
        <w:rPr>
          <w:rFonts w:ascii="宋体" w:hAnsi="宋体" w:cs="仿宋"/>
          <w:sz w:val="24"/>
          <w:u w:val="single"/>
        </w:rPr>
      </w:pPr>
      <w:r>
        <w:rPr>
          <w:rFonts w:hint="eastAsia" w:ascii="宋体" w:hAnsi="宋体" w:cs="仿宋"/>
          <w:sz w:val="24"/>
        </w:rPr>
        <w:t>采购人(或采购代理机构):</w:t>
      </w:r>
      <w:r>
        <w:rPr>
          <w:rFonts w:hint="eastAsia" w:ascii="宋体" w:hAnsi="宋体" w:cs="仿宋"/>
          <w:sz w:val="24"/>
          <w:u w:val="single"/>
        </w:rPr>
        <w:t>(签字或盖单位章)</w:t>
      </w:r>
    </w:p>
    <w:p>
      <w:pPr>
        <w:spacing w:line="360" w:lineRule="auto"/>
        <w:jc w:val="both"/>
        <w:rPr>
          <w:rFonts w:ascii="宋体" w:hAnsi="宋体" w:cs="仿宋"/>
          <w:sz w:val="24"/>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r>
        <w:rPr>
          <w:rFonts w:hint="eastAsia" w:ascii="仿宋" w:hAnsi="仿宋" w:eastAsia="仿宋" w:cs="仿宋"/>
          <w:sz w:val="30"/>
          <w:szCs w:val="30"/>
        </w:rPr>
        <w:br w:type="page"/>
      </w:r>
    </w:p>
    <w:p>
      <w:pPr>
        <w:adjustRightInd w:val="0"/>
        <w:snapToGrid w:val="0"/>
        <w:spacing w:line="360" w:lineRule="auto"/>
        <w:ind w:firstLine="567" w:firstLineChars="189"/>
        <w:rPr>
          <w:rFonts w:ascii="宋体" w:hAnsi="宋体" w:cs="仿宋"/>
          <w:sz w:val="30"/>
          <w:szCs w:val="30"/>
        </w:rPr>
      </w:pPr>
      <w:r>
        <w:rPr>
          <w:rFonts w:hint="eastAsia" w:ascii="宋体" w:hAnsi="宋体" w:cs="仿宋"/>
          <w:sz w:val="30"/>
          <w:szCs w:val="30"/>
        </w:rPr>
        <w:t>附件3  问题的澄清</w:t>
      </w:r>
    </w:p>
    <w:p>
      <w:pPr>
        <w:adjustRightInd w:val="0"/>
        <w:snapToGrid w:val="0"/>
        <w:spacing w:line="360" w:lineRule="auto"/>
        <w:jc w:val="center"/>
        <w:rPr>
          <w:rFonts w:ascii="华文中宋" w:hAnsi="华文中宋" w:eastAsia="华文中宋" w:cs="仿宋"/>
          <w:b/>
          <w:bCs/>
          <w:sz w:val="36"/>
          <w:szCs w:val="36"/>
        </w:rPr>
      </w:pPr>
    </w:p>
    <w:p>
      <w:pPr>
        <w:adjustRightInd w:val="0"/>
        <w:snapToGrid w:val="0"/>
        <w:spacing w:line="360" w:lineRule="auto"/>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问题的澄清</w:t>
      </w:r>
    </w:p>
    <w:p>
      <w:pPr>
        <w:adjustRightInd w:val="0"/>
        <w:snapToGrid w:val="0"/>
        <w:spacing w:line="360" w:lineRule="auto"/>
        <w:ind w:firstLine="480" w:firstLineChars="200"/>
        <w:jc w:val="center"/>
        <w:rPr>
          <w:rFonts w:ascii="宋体" w:hAnsi="宋体" w:cs="仿宋"/>
          <w:sz w:val="24"/>
        </w:rPr>
      </w:pPr>
      <w:r>
        <w:rPr>
          <w:rFonts w:hint="eastAsia" w:ascii="宋体" w:hAnsi="宋体" w:cs="仿宋"/>
          <w:sz w:val="24"/>
        </w:rPr>
        <w:t>(编号:</w:t>
      </w:r>
      <w:r>
        <w:rPr>
          <w:rFonts w:hint="eastAsia" w:ascii="宋体" w:hAnsi="宋体" w:cs="仿宋"/>
          <w:sz w:val="24"/>
          <w:u w:val="single"/>
        </w:rPr>
        <w:t xml:space="preserve">                 </w:t>
      </w:r>
      <w:r>
        <w:rPr>
          <w:rFonts w:hint="eastAsia" w:ascii="宋体" w:hAnsi="宋体" w:cs="仿宋"/>
          <w:sz w:val="24"/>
        </w:rPr>
        <w:t>)</w:t>
      </w:r>
    </w:p>
    <w:p>
      <w:pPr>
        <w:adjustRightInd w:val="0"/>
        <w:snapToGrid w:val="0"/>
        <w:spacing w:line="360" w:lineRule="auto"/>
        <w:jc w:val="both"/>
        <w:rPr>
          <w:rFonts w:ascii="宋体" w:hAnsi="宋体" w:cs="仿宋"/>
          <w:sz w:val="24"/>
        </w:rPr>
      </w:pPr>
      <w:r>
        <w:rPr>
          <w:rFonts w:hint="eastAsia" w:ascii="宋体" w:hAnsi="宋体" w:cs="仿宋"/>
          <w:sz w:val="24"/>
        </w:rPr>
        <w:t>评审小组:</w:t>
      </w:r>
    </w:p>
    <w:p>
      <w:pPr>
        <w:adjustRightInd w:val="0"/>
        <w:snapToGrid w:val="0"/>
        <w:spacing w:line="360" w:lineRule="auto"/>
        <w:ind w:firstLine="530" w:firstLineChars="221"/>
        <w:jc w:val="both"/>
        <w:rPr>
          <w:rFonts w:ascii="宋体" w:hAnsi="宋体" w:cs="仿宋"/>
          <w:sz w:val="24"/>
        </w:rPr>
      </w:pPr>
      <w:r>
        <w:rPr>
          <w:rFonts w:hint="eastAsia" w:ascii="宋体" w:hAnsi="宋体" w:cs="仿宋"/>
          <w:sz w:val="24"/>
        </w:rPr>
        <w:t>问题澄清通知(编号:</w:t>
      </w:r>
      <w:r>
        <w:rPr>
          <w:rFonts w:hint="eastAsia" w:ascii="宋体" w:hAnsi="宋体" w:cs="仿宋"/>
          <w:sz w:val="24"/>
          <w:u w:val="single"/>
        </w:rPr>
        <w:t xml:space="preserve">                </w:t>
      </w:r>
      <w:r>
        <w:rPr>
          <w:rFonts w:hint="eastAsia" w:ascii="宋体" w:hAnsi="宋体" w:cs="仿宋"/>
          <w:sz w:val="24"/>
        </w:rPr>
        <w:t>)已收悉，现澄清、说明和补正如下：</w:t>
      </w:r>
    </w:p>
    <w:p>
      <w:pPr>
        <w:adjustRightInd w:val="0"/>
        <w:snapToGrid w:val="0"/>
        <w:spacing w:line="360" w:lineRule="auto"/>
        <w:ind w:firstLine="530" w:firstLineChars="221"/>
        <w:jc w:val="both"/>
        <w:rPr>
          <w:rFonts w:ascii="宋体" w:hAnsi="宋体" w:cs="仿宋"/>
          <w:sz w:val="24"/>
        </w:rPr>
      </w:pPr>
      <w:r>
        <w:rPr>
          <w:rFonts w:hint="eastAsia" w:ascii="宋体" w:hAnsi="宋体" w:cs="仿宋"/>
          <w:sz w:val="24"/>
        </w:rPr>
        <w:t>1.</w:t>
      </w:r>
    </w:p>
    <w:p>
      <w:pPr>
        <w:adjustRightInd w:val="0"/>
        <w:snapToGrid w:val="0"/>
        <w:spacing w:line="360" w:lineRule="auto"/>
        <w:ind w:firstLine="530" w:firstLineChars="221"/>
        <w:jc w:val="both"/>
        <w:rPr>
          <w:rFonts w:ascii="宋体" w:hAnsi="宋体" w:cs="仿宋"/>
          <w:sz w:val="24"/>
        </w:rPr>
      </w:pPr>
      <w:r>
        <w:rPr>
          <w:rFonts w:hint="eastAsia" w:ascii="宋体" w:hAnsi="宋体" w:cs="仿宋"/>
          <w:sz w:val="24"/>
        </w:rPr>
        <w:t>2.</w:t>
      </w:r>
    </w:p>
    <w:p>
      <w:pPr>
        <w:adjustRightInd w:val="0"/>
        <w:snapToGrid w:val="0"/>
        <w:spacing w:line="360" w:lineRule="auto"/>
        <w:ind w:firstLine="530" w:firstLineChars="221"/>
        <w:jc w:val="both"/>
        <w:rPr>
          <w:rFonts w:ascii="宋体" w:hAnsi="宋体" w:cs="仿宋"/>
          <w:sz w:val="24"/>
        </w:rPr>
      </w:pPr>
      <w:r>
        <w:rPr>
          <w:rFonts w:hint="eastAsia" w:ascii="宋体" w:hAnsi="宋体" w:cs="仿宋"/>
          <w:sz w:val="24"/>
        </w:rPr>
        <w:t>......</w:t>
      </w:r>
    </w:p>
    <w:p>
      <w:pPr>
        <w:adjustRightInd w:val="0"/>
        <w:snapToGrid w:val="0"/>
        <w:spacing w:line="360" w:lineRule="auto"/>
        <w:ind w:firstLine="530" w:firstLineChars="221"/>
        <w:jc w:val="both"/>
        <w:rPr>
          <w:rFonts w:ascii="宋体" w:hAnsi="宋体" w:cs="仿宋"/>
          <w:sz w:val="24"/>
        </w:rPr>
      </w:pPr>
      <w:r>
        <w:rPr>
          <w:rFonts w:hint="eastAsia" w:ascii="宋体" w:hAnsi="宋体" w:cs="仿宋"/>
          <w:sz w:val="24"/>
        </w:rPr>
        <w:t>上述问题澄清、说明和补正，构成我方响应文件的组成部分。</w:t>
      </w:r>
    </w:p>
    <w:p>
      <w:pPr>
        <w:adjustRightInd w:val="0"/>
        <w:snapToGrid w:val="0"/>
        <w:spacing w:line="360" w:lineRule="auto"/>
        <w:ind w:firstLine="530" w:firstLineChars="221"/>
        <w:jc w:val="both"/>
        <w:rPr>
          <w:rFonts w:ascii="宋体" w:hAnsi="宋体" w:cs="仿宋"/>
          <w:sz w:val="24"/>
        </w:rPr>
      </w:pPr>
    </w:p>
    <w:p>
      <w:pPr>
        <w:adjustRightInd w:val="0"/>
        <w:snapToGrid w:val="0"/>
        <w:spacing w:line="360" w:lineRule="auto"/>
        <w:ind w:firstLine="5090" w:firstLineChars="2121"/>
        <w:jc w:val="both"/>
        <w:rPr>
          <w:rFonts w:ascii="宋体" w:hAnsi="宋体" w:cs="仿宋"/>
          <w:sz w:val="24"/>
          <w:u w:val="single"/>
        </w:rPr>
      </w:pPr>
      <w:r>
        <w:rPr>
          <w:rFonts w:hint="eastAsia" w:ascii="宋体" w:hAnsi="宋体" w:cs="仿宋"/>
          <w:sz w:val="24"/>
        </w:rPr>
        <w:t>供应商:</w:t>
      </w:r>
      <w:r>
        <w:rPr>
          <w:rFonts w:ascii="宋体" w:hAnsi="宋体" w:cs="仿宋"/>
          <w:sz w:val="24"/>
        </w:rPr>
        <w:t xml:space="preserve"> </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adjustRightInd w:val="0"/>
        <w:snapToGrid w:val="0"/>
        <w:spacing w:line="360" w:lineRule="auto"/>
        <w:ind w:firstLine="3410" w:firstLineChars="1421"/>
        <w:jc w:val="both"/>
        <w:rPr>
          <w:rFonts w:ascii="宋体" w:hAnsi="宋体" w:cs="仿宋"/>
          <w:sz w:val="24"/>
          <w:u w:val="single"/>
        </w:rPr>
      </w:pPr>
      <w:r>
        <w:rPr>
          <w:rFonts w:hint="eastAsia" w:ascii="宋体" w:hAnsi="宋体" w:cs="仿宋"/>
          <w:sz w:val="24"/>
        </w:rPr>
        <w:t>法定代表人(单位负责人)或其授权的代理人:</w:t>
      </w:r>
      <w:r>
        <w:rPr>
          <w:rFonts w:ascii="宋体" w:hAnsi="宋体" w:cs="仿宋"/>
          <w:sz w:val="24"/>
          <w:u w:val="single"/>
        </w:rPr>
        <w:t xml:space="preserve">  </w:t>
      </w:r>
      <w:r>
        <w:rPr>
          <w:rFonts w:hint="eastAsia" w:ascii="宋体" w:hAnsi="宋体" w:cs="仿宋"/>
          <w:sz w:val="24"/>
          <w:u w:val="single"/>
        </w:rPr>
        <w:t>(签字)</w:t>
      </w:r>
      <w:r>
        <w:rPr>
          <w:rFonts w:ascii="宋体" w:hAnsi="宋体" w:cs="仿宋"/>
          <w:sz w:val="24"/>
          <w:u w:val="single"/>
        </w:rPr>
        <w:t xml:space="preserve">  </w:t>
      </w:r>
    </w:p>
    <w:p>
      <w:pPr>
        <w:spacing w:line="360" w:lineRule="auto"/>
        <w:ind w:firstLine="5570" w:firstLineChars="2321"/>
        <w:jc w:val="both"/>
        <w:rPr>
          <w:rFonts w:ascii="宋体" w:hAnsi="宋体" w:cs="仿宋"/>
          <w:sz w:val="24"/>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rPr>
        <w:t>日</w:t>
      </w:r>
      <w:r>
        <w:rPr>
          <w:rFonts w:hint="eastAsia" w:ascii="宋体" w:hAnsi="宋体" w:cs="仿宋"/>
          <w:sz w:val="24"/>
        </w:rPr>
        <w:br w:type="page"/>
      </w:r>
    </w:p>
    <w:p>
      <w:pPr>
        <w:adjustRightInd w:val="0"/>
        <w:snapToGrid w:val="0"/>
        <w:spacing w:line="360" w:lineRule="auto"/>
        <w:ind w:firstLine="567" w:firstLineChars="189"/>
        <w:rPr>
          <w:rFonts w:ascii="宋体" w:hAnsi="宋体" w:cs="仿宋"/>
          <w:sz w:val="30"/>
          <w:szCs w:val="30"/>
        </w:rPr>
      </w:pPr>
      <w:r>
        <w:rPr>
          <w:rFonts w:hint="eastAsia" w:ascii="宋体" w:hAnsi="宋体" w:cs="仿宋"/>
          <w:sz w:val="30"/>
          <w:szCs w:val="30"/>
        </w:rPr>
        <w:t>附件4  成交通知书</w:t>
      </w:r>
    </w:p>
    <w:p>
      <w:pPr>
        <w:adjustRightInd w:val="0"/>
        <w:snapToGrid w:val="0"/>
        <w:spacing w:line="360" w:lineRule="auto"/>
        <w:jc w:val="center"/>
        <w:rPr>
          <w:rFonts w:ascii="华文中宋" w:hAnsi="华文中宋" w:eastAsia="华文中宋" w:cs="仿宋"/>
          <w:b/>
          <w:bCs/>
          <w:sz w:val="36"/>
          <w:szCs w:val="36"/>
        </w:rPr>
      </w:pPr>
    </w:p>
    <w:p>
      <w:pPr>
        <w:adjustRightInd w:val="0"/>
        <w:snapToGrid w:val="0"/>
        <w:spacing w:line="360" w:lineRule="auto"/>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成交通知书</w:t>
      </w:r>
    </w:p>
    <w:p>
      <w:pPr>
        <w:adjustRightInd w:val="0"/>
        <w:snapToGrid w:val="0"/>
        <w:spacing w:line="360" w:lineRule="auto"/>
        <w:ind w:firstLine="723" w:firstLineChars="200"/>
        <w:jc w:val="both"/>
        <w:rPr>
          <w:rFonts w:ascii="华文中宋" w:hAnsi="华文中宋" w:eastAsia="华文中宋" w:cs="仿宋"/>
          <w:b/>
          <w:bCs/>
          <w:sz w:val="36"/>
          <w:szCs w:val="36"/>
        </w:rPr>
      </w:pPr>
    </w:p>
    <w:p>
      <w:pPr>
        <w:adjustRightInd w:val="0"/>
        <w:snapToGrid w:val="0"/>
        <w:spacing w:line="360" w:lineRule="auto"/>
        <w:ind w:firstLine="480" w:firstLineChars="200"/>
        <w:jc w:val="both"/>
        <w:rPr>
          <w:rFonts w:ascii="宋体" w:hAnsi="宋体" w:cs="仿宋"/>
          <w:sz w:val="24"/>
        </w:rPr>
      </w:pPr>
      <w:r>
        <w:rPr>
          <w:rFonts w:hint="eastAsia" w:ascii="宋体" w:hAnsi="宋体" w:cs="仿宋"/>
          <w:sz w:val="24"/>
          <w:u w:val="single"/>
        </w:rPr>
        <w:t>(成交供应商名称)</w:t>
      </w:r>
      <w:r>
        <w:rPr>
          <w:rFonts w:hint="eastAsia" w:ascii="宋体" w:hAnsi="宋体" w:cs="仿宋"/>
          <w:sz w:val="24"/>
        </w:rPr>
        <w:t>:</w:t>
      </w:r>
    </w:p>
    <w:p>
      <w:pPr>
        <w:adjustRightInd w:val="0"/>
        <w:snapToGrid w:val="0"/>
        <w:spacing w:line="360" w:lineRule="auto"/>
        <w:ind w:firstLine="480" w:firstLineChars="200"/>
        <w:jc w:val="both"/>
        <w:rPr>
          <w:rFonts w:ascii="宋体" w:hAnsi="宋体" w:cs="仿宋"/>
          <w:sz w:val="24"/>
        </w:rPr>
      </w:pPr>
      <w:r>
        <w:rPr>
          <w:rFonts w:hint="eastAsia" w:ascii="宋体" w:hAnsi="宋体" w:cs="仿宋"/>
          <w:sz w:val="24"/>
        </w:rPr>
        <w:t>你方所递交的</w:t>
      </w:r>
      <w:r>
        <w:rPr>
          <w:rFonts w:hint="eastAsia" w:ascii="宋体" w:hAnsi="宋体" w:cs="仿宋"/>
          <w:sz w:val="24"/>
          <w:u w:val="single"/>
        </w:rPr>
        <w:t>(项目名称)</w:t>
      </w:r>
      <w:r>
        <w:rPr>
          <w:rFonts w:hint="eastAsia" w:ascii="宋体" w:hAnsi="宋体" w:cs="仿宋"/>
          <w:sz w:val="24"/>
        </w:rPr>
        <w:t>的响应文件已被我方接受，被确定为成交供应商。</w:t>
      </w:r>
    </w:p>
    <w:p>
      <w:pPr>
        <w:adjustRightInd w:val="0"/>
        <w:snapToGrid w:val="0"/>
        <w:spacing w:line="360" w:lineRule="auto"/>
        <w:ind w:firstLine="480" w:firstLineChars="200"/>
        <w:jc w:val="both"/>
        <w:rPr>
          <w:rFonts w:ascii="宋体" w:hAnsi="宋体" w:cs="仿宋"/>
          <w:sz w:val="24"/>
          <w:u w:val="single"/>
        </w:rPr>
      </w:pPr>
      <w:r>
        <w:rPr>
          <w:rFonts w:hint="eastAsia" w:ascii="宋体" w:hAnsi="宋体" w:cs="仿宋"/>
          <w:sz w:val="24"/>
        </w:rPr>
        <w:t>成交价:</w:t>
      </w:r>
      <w:r>
        <w:rPr>
          <w:rFonts w:hint="eastAsia" w:ascii="宋体" w:hAnsi="宋体" w:cs="仿宋"/>
          <w:sz w:val="24"/>
          <w:u w:val="single"/>
        </w:rPr>
        <w:t xml:space="preserve">         </w:t>
      </w:r>
      <w:r>
        <w:rPr>
          <w:rFonts w:hint="eastAsia" w:ascii="宋体" w:hAnsi="宋体" w:cs="仿宋"/>
          <w:sz w:val="24"/>
        </w:rPr>
        <w:t xml:space="preserve"> 。</w:t>
      </w:r>
    </w:p>
    <w:p>
      <w:pPr>
        <w:adjustRightInd w:val="0"/>
        <w:snapToGrid w:val="0"/>
        <w:spacing w:line="360" w:lineRule="auto"/>
        <w:ind w:firstLine="480" w:firstLineChars="200"/>
        <w:jc w:val="both"/>
        <w:rPr>
          <w:rFonts w:ascii="宋体" w:hAnsi="宋体" w:cs="仿宋"/>
          <w:sz w:val="24"/>
        </w:rPr>
      </w:pPr>
      <w:r>
        <w:rPr>
          <w:rFonts w:hint="eastAsia" w:ascii="宋体" w:hAnsi="宋体" w:cs="仿宋"/>
          <w:sz w:val="24"/>
        </w:rPr>
        <w:t>请你方在接到本通知书后的</w:t>
      </w:r>
      <w:r>
        <w:rPr>
          <w:rFonts w:hint="eastAsia" w:ascii="宋体" w:hAnsi="宋体" w:cs="仿宋"/>
          <w:sz w:val="24"/>
          <w:u w:val="single"/>
        </w:rPr>
        <w:t xml:space="preserve">    </w:t>
      </w:r>
      <w:r>
        <w:rPr>
          <w:rFonts w:hint="eastAsia" w:ascii="宋体" w:hAnsi="宋体" w:cs="仿宋"/>
          <w:sz w:val="24"/>
        </w:rPr>
        <w:t>日内到</w:t>
      </w:r>
      <w:r>
        <w:rPr>
          <w:rFonts w:hint="eastAsia" w:ascii="宋体" w:hAnsi="宋体" w:cs="仿宋"/>
          <w:sz w:val="24"/>
          <w:u w:val="single"/>
        </w:rPr>
        <w:t>(指定地点)</w:t>
      </w:r>
      <w:r>
        <w:rPr>
          <w:rFonts w:hint="eastAsia" w:ascii="宋体" w:hAnsi="宋体" w:cs="仿宋"/>
          <w:sz w:val="24"/>
        </w:rPr>
        <w:t>与我方签订采购合同，并按采购文件第二章“供应商须知”第7.6款规定向我方递交履约保证金。</w:t>
      </w:r>
    </w:p>
    <w:p>
      <w:pPr>
        <w:adjustRightInd w:val="0"/>
        <w:snapToGrid w:val="0"/>
        <w:spacing w:line="360" w:lineRule="auto"/>
        <w:ind w:firstLine="480" w:firstLineChars="200"/>
        <w:jc w:val="both"/>
        <w:rPr>
          <w:rFonts w:ascii="宋体" w:hAnsi="宋体" w:cs="仿宋"/>
          <w:sz w:val="24"/>
        </w:rPr>
      </w:pPr>
      <w:r>
        <w:rPr>
          <w:rFonts w:hint="eastAsia" w:ascii="宋体" w:hAnsi="宋体" w:cs="仿宋"/>
          <w:sz w:val="24"/>
        </w:rPr>
        <w:t>特此通知。</w:t>
      </w:r>
    </w:p>
    <w:p>
      <w:pPr>
        <w:adjustRightInd w:val="0"/>
        <w:snapToGrid w:val="0"/>
        <w:spacing w:line="360" w:lineRule="auto"/>
        <w:ind w:firstLine="480" w:firstLineChars="200"/>
        <w:jc w:val="both"/>
        <w:rPr>
          <w:rFonts w:ascii="宋体" w:hAnsi="宋体" w:cs="仿宋"/>
          <w:sz w:val="24"/>
        </w:rPr>
      </w:pPr>
    </w:p>
    <w:p>
      <w:pPr>
        <w:adjustRightInd w:val="0"/>
        <w:snapToGrid w:val="0"/>
        <w:spacing w:line="360" w:lineRule="auto"/>
        <w:ind w:firstLine="480" w:firstLineChars="200"/>
        <w:jc w:val="both"/>
        <w:rPr>
          <w:rFonts w:ascii="宋体" w:hAnsi="宋体" w:cs="仿宋"/>
          <w:sz w:val="24"/>
        </w:rPr>
      </w:pPr>
    </w:p>
    <w:p>
      <w:pPr>
        <w:adjustRightInd w:val="0"/>
        <w:snapToGrid w:val="0"/>
        <w:spacing w:line="360" w:lineRule="auto"/>
        <w:ind w:firstLine="5090" w:firstLineChars="2121"/>
        <w:jc w:val="both"/>
        <w:rPr>
          <w:rFonts w:ascii="宋体" w:hAnsi="宋体" w:cs="仿宋"/>
          <w:sz w:val="24"/>
          <w:u w:val="single"/>
        </w:rPr>
      </w:pPr>
      <w:r>
        <w:rPr>
          <w:rFonts w:hint="eastAsia" w:ascii="宋体" w:hAnsi="宋体" w:cs="仿宋"/>
          <w:sz w:val="24"/>
        </w:rPr>
        <w:t>采购人(或采购代理机构):</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adjustRightInd w:val="0"/>
        <w:snapToGrid w:val="0"/>
        <w:spacing w:line="360" w:lineRule="auto"/>
        <w:ind w:firstLine="6240" w:firstLineChars="2600"/>
        <w:jc w:val="both"/>
        <w:rPr>
          <w:rFonts w:ascii="仿宋" w:hAnsi="仿宋" w:eastAsia="仿宋" w:cs="仿宋"/>
          <w:sz w:val="30"/>
          <w:szCs w:val="30"/>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日</w:t>
      </w:r>
      <w:r>
        <w:rPr>
          <w:rFonts w:hint="eastAsia" w:ascii="仿宋" w:hAnsi="仿宋" w:eastAsia="仿宋" w:cs="仿宋"/>
          <w:sz w:val="30"/>
          <w:szCs w:val="30"/>
        </w:rPr>
        <w:br w:type="page"/>
      </w:r>
    </w:p>
    <w:p>
      <w:pPr>
        <w:adjustRightInd w:val="0"/>
        <w:snapToGrid w:val="0"/>
        <w:spacing w:line="360" w:lineRule="auto"/>
        <w:ind w:firstLine="0" w:firstLineChars="0"/>
        <w:rPr>
          <w:rFonts w:ascii="宋体" w:hAnsi="宋体" w:cs="仿宋"/>
          <w:sz w:val="30"/>
          <w:szCs w:val="30"/>
        </w:rPr>
      </w:pPr>
      <w:r>
        <w:rPr>
          <w:rFonts w:hint="eastAsia" w:ascii="宋体" w:hAnsi="宋体" w:cs="仿宋"/>
          <w:sz w:val="30"/>
          <w:szCs w:val="30"/>
        </w:rPr>
        <w:t>附件5  确认通知</w:t>
      </w:r>
    </w:p>
    <w:p>
      <w:pPr>
        <w:adjustRightInd w:val="0"/>
        <w:snapToGrid w:val="0"/>
        <w:spacing w:line="360" w:lineRule="auto"/>
        <w:ind w:firstLine="723" w:firstLineChars="200"/>
        <w:jc w:val="both"/>
        <w:rPr>
          <w:rFonts w:ascii="华文中宋" w:hAnsi="华文中宋" w:eastAsia="华文中宋" w:cs="仿宋"/>
          <w:b/>
          <w:bCs/>
          <w:sz w:val="36"/>
          <w:szCs w:val="36"/>
        </w:rPr>
      </w:pPr>
    </w:p>
    <w:p>
      <w:pPr>
        <w:adjustRightInd w:val="0"/>
        <w:snapToGrid w:val="0"/>
        <w:spacing w:line="360" w:lineRule="auto"/>
        <w:ind w:firstLine="723"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确认通知</w:t>
      </w:r>
    </w:p>
    <w:p>
      <w:pPr>
        <w:adjustRightInd w:val="0"/>
        <w:snapToGrid w:val="0"/>
        <w:spacing w:line="360" w:lineRule="auto"/>
        <w:ind w:firstLine="723" w:firstLineChars="200"/>
        <w:jc w:val="both"/>
        <w:rPr>
          <w:rFonts w:ascii="华文中宋" w:hAnsi="华文中宋" w:eastAsia="华文中宋" w:cs="仿宋"/>
          <w:b/>
          <w:bCs/>
          <w:sz w:val="36"/>
          <w:szCs w:val="36"/>
        </w:rPr>
      </w:pPr>
    </w:p>
    <w:p>
      <w:pPr>
        <w:adjustRightInd w:val="0"/>
        <w:snapToGrid w:val="0"/>
        <w:spacing w:line="360" w:lineRule="auto"/>
        <w:ind w:firstLine="480" w:firstLineChars="200"/>
        <w:jc w:val="both"/>
        <w:rPr>
          <w:rFonts w:ascii="宋体" w:hAnsi="宋体" w:cs="仿宋"/>
          <w:b/>
          <w:bCs/>
          <w:sz w:val="24"/>
        </w:rPr>
      </w:pPr>
      <w:r>
        <w:rPr>
          <w:rFonts w:hint="eastAsia" w:ascii="宋体" w:hAnsi="宋体" w:cs="仿宋"/>
          <w:sz w:val="24"/>
          <w:u w:val="single"/>
        </w:rPr>
        <w:t xml:space="preserve">           （采购人或采购代理机构名称)</w:t>
      </w:r>
      <w:r>
        <w:rPr>
          <w:rFonts w:hint="eastAsia" w:ascii="宋体" w:hAnsi="宋体" w:cs="仿宋"/>
          <w:sz w:val="24"/>
        </w:rPr>
        <w:t>:</w:t>
      </w:r>
    </w:p>
    <w:p>
      <w:pPr>
        <w:adjustRightInd w:val="0"/>
        <w:snapToGrid w:val="0"/>
        <w:spacing w:line="360" w:lineRule="auto"/>
        <w:ind w:firstLine="480" w:firstLineChars="200"/>
        <w:jc w:val="both"/>
        <w:rPr>
          <w:rFonts w:ascii="宋体" w:hAnsi="宋体" w:cs="仿宋"/>
          <w:sz w:val="24"/>
        </w:rPr>
      </w:pPr>
      <w:r>
        <w:rPr>
          <w:rFonts w:hint="eastAsia" w:ascii="宋体" w:hAnsi="宋体" w:cs="仿宋"/>
          <w:sz w:val="24"/>
        </w:rPr>
        <w:t>你方于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日发出的的</w:t>
      </w:r>
      <w:r>
        <w:rPr>
          <w:rFonts w:hint="eastAsia" w:ascii="宋体" w:hAnsi="宋体" w:cs="仿宋"/>
          <w:sz w:val="24"/>
          <w:u w:val="single"/>
        </w:rPr>
        <w:t>(项目名称)</w:t>
      </w:r>
      <w:r>
        <w:rPr>
          <w:rFonts w:hint="eastAsia" w:ascii="宋体" w:hAnsi="宋体" w:cs="仿宋"/>
          <w:sz w:val="24"/>
        </w:rPr>
        <w:t>采购文件的澄清/修改的通知，我方已于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日收到。</w:t>
      </w:r>
    </w:p>
    <w:p>
      <w:pPr>
        <w:adjustRightInd w:val="0"/>
        <w:snapToGrid w:val="0"/>
        <w:spacing w:line="360" w:lineRule="auto"/>
        <w:ind w:firstLine="480" w:firstLineChars="200"/>
        <w:jc w:val="both"/>
        <w:rPr>
          <w:rFonts w:ascii="宋体" w:hAnsi="宋体" w:cs="仿宋"/>
          <w:sz w:val="24"/>
        </w:rPr>
      </w:pPr>
      <w:r>
        <w:rPr>
          <w:rFonts w:hint="eastAsia" w:ascii="宋体" w:hAnsi="宋体" w:cs="仿宋"/>
          <w:sz w:val="24"/>
        </w:rPr>
        <w:t>特此确认。</w:t>
      </w:r>
    </w:p>
    <w:p>
      <w:pPr>
        <w:adjustRightInd w:val="0"/>
        <w:snapToGrid w:val="0"/>
        <w:spacing w:line="360" w:lineRule="auto"/>
        <w:ind w:firstLine="480" w:firstLineChars="200"/>
        <w:jc w:val="both"/>
        <w:rPr>
          <w:rFonts w:ascii="宋体" w:hAnsi="宋体" w:cs="仿宋"/>
          <w:sz w:val="24"/>
        </w:rPr>
      </w:pPr>
    </w:p>
    <w:p>
      <w:pPr>
        <w:adjustRightInd w:val="0"/>
        <w:snapToGrid w:val="0"/>
        <w:spacing w:line="360" w:lineRule="auto"/>
        <w:ind w:firstLine="480" w:firstLineChars="200"/>
        <w:jc w:val="both"/>
        <w:rPr>
          <w:rFonts w:ascii="宋体" w:hAnsi="宋体" w:cs="仿宋"/>
          <w:sz w:val="24"/>
        </w:rPr>
      </w:pPr>
    </w:p>
    <w:p>
      <w:pPr>
        <w:adjustRightInd w:val="0"/>
        <w:snapToGrid w:val="0"/>
        <w:spacing w:line="360" w:lineRule="auto"/>
        <w:ind w:firstLine="5090" w:firstLineChars="2121"/>
        <w:jc w:val="both"/>
        <w:rPr>
          <w:rFonts w:ascii="宋体" w:hAnsi="宋体" w:cs="仿宋"/>
          <w:sz w:val="24"/>
          <w:u w:val="single"/>
        </w:rPr>
      </w:pPr>
      <w:r>
        <w:rPr>
          <w:rFonts w:hint="eastAsia" w:ascii="宋体" w:hAnsi="宋体" w:cs="仿宋"/>
          <w:sz w:val="24"/>
        </w:rPr>
        <w:t>供应商:</w:t>
      </w:r>
      <w:r>
        <w:rPr>
          <w:rFonts w:ascii="宋体" w:hAnsi="宋体" w:cs="仿宋"/>
          <w:sz w:val="24"/>
        </w:rPr>
        <w:t xml:space="preserve"> </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pStyle w:val="77"/>
        <w:adjustRightInd w:val="0"/>
        <w:snapToGrid w:val="0"/>
        <w:spacing w:line="360" w:lineRule="auto"/>
        <w:ind w:firstLine="6240" w:firstLineChars="2600"/>
        <w:jc w:val="center"/>
        <w:rPr>
          <w:rFonts w:cs="仿宋"/>
        </w:rPr>
      </w:pPr>
      <w:r>
        <w:rPr>
          <w:rFonts w:hint="eastAsia" w:cs="仿宋"/>
        </w:rPr>
        <w:t>年</w:t>
      </w: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月</w:t>
      </w:r>
      <w:r>
        <w:rPr>
          <w:rFonts w:hint="eastAsia" w:cs="仿宋"/>
          <w:u w:val="single"/>
        </w:rPr>
        <w:t xml:space="preserve">  </w:t>
      </w:r>
      <w:r>
        <w:rPr>
          <w:rFonts w:cs="仿宋"/>
          <w:u w:val="single"/>
        </w:rPr>
        <w:t xml:space="preserve">   </w:t>
      </w:r>
      <w:r>
        <w:rPr>
          <w:rFonts w:hint="eastAsia" w:cs="仿宋"/>
        </w:rPr>
        <w:t>日</w:t>
      </w:r>
      <w:r>
        <w:rPr>
          <w:rFonts w:hint="eastAsia" w:cs="仿宋"/>
        </w:rPr>
        <w:br w:type="page"/>
      </w:r>
    </w:p>
    <w:p>
      <w:pPr>
        <w:adjustRightInd w:val="0"/>
        <w:snapToGrid w:val="0"/>
        <w:spacing w:line="360" w:lineRule="auto"/>
        <w:jc w:val="center"/>
        <w:outlineLvl w:val="0"/>
        <w:rPr>
          <w:rFonts w:ascii="黑体" w:hAnsi="黑体" w:eastAsia="黑体" w:cs="仿宋"/>
          <w:bCs/>
          <w:sz w:val="36"/>
          <w:szCs w:val="36"/>
        </w:rPr>
      </w:pPr>
      <w:r>
        <w:rPr>
          <w:rFonts w:hint="eastAsia" w:ascii="黑体" w:hAnsi="黑体" w:eastAsia="黑体" w:cs="仿宋"/>
          <w:bCs/>
          <w:sz w:val="36"/>
          <w:szCs w:val="36"/>
        </w:rPr>
        <w:t>第三章 评审办法</w:t>
      </w:r>
    </w:p>
    <w:p>
      <w:pPr>
        <w:adjustRightInd w:val="0"/>
        <w:snapToGrid w:val="0"/>
        <w:spacing w:before="120" w:beforeLines="50" w:after="120" w:afterLines="50" w:line="360" w:lineRule="auto"/>
        <w:jc w:val="center"/>
        <w:outlineLvl w:val="1"/>
        <w:rPr>
          <w:rFonts w:ascii="黑体" w:hAnsi="黑体" w:eastAsia="黑体" w:cs="仿宋"/>
          <w:bCs/>
          <w:sz w:val="32"/>
          <w:szCs w:val="32"/>
        </w:rPr>
      </w:pPr>
      <w:r>
        <w:rPr>
          <w:rFonts w:hint="eastAsia" w:ascii="黑体" w:hAnsi="黑体" w:eastAsia="黑体" w:cs="仿宋"/>
          <w:bCs/>
          <w:sz w:val="32"/>
          <w:szCs w:val="32"/>
        </w:rPr>
        <w:t>评审办法前附表</w:t>
      </w:r>
    </w:p>
    <w:tbl>
      <w:tblPr>
        <w:tblStyle w:val="39"/>
        <w:tblW w:w="87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80"/>
        <w:gridCol w:w="1740"/>
        <w:gridCol w:w="5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exact"/>
        </w:trPr>
        <w:tc>
          <w:tcPr>
            <w:tcW w:w="1897" w:type="dxa"/>
            <w:gridSpan w:val="2"/>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条款号及名称</w:t>
            </w: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评审因素</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17"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108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评审方法</w:t>
            </w: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评审方法</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exact"/>
        </w:trPr>
        <w:tc>
          <w:tcPr>
            <w:tcW w:w="817" w:type="dxa"/>
            <w:vMerge w:val="restart"/>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2.1.1</w:t>
            </w:r>
          </w:p>
        </w:tc>
        <w:tc>
          <w:tcPr>
            <w:tcW w:w="1080" w:type="dxa"/>
            <w:vMerge w:val="restart"/>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形式评审标准</w:t>
            </w: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highlight w:val="none"/>
              </w:rPr>
              <w:t>供应商名称</w:t>
            </w:r>
          </w:p>
        </w:tc>
        <w:tc>
          <w:tcPr>
            <w:tcW w:w="5125" w:type="dxa"/>
            <w:vAlign w:val="center"/>
          </w:tcPr>
          <w:p>
            <w:pPr>
              <w:widowControl w:val="0"/>
              <w:adjustRightInd w:val="0"/>
              <w:spacing w:after="0" w:line="360" w:lineRule="auto"/>
              <w:ind w:firstLine="210" w:firstLineChars="100"/>
              <w:jc w:val="left"/>
              <w:rPr>
                <w:rFonts w:ascii="宋体" w:hAnsi="宋体"/>
                <w:color w:val="000000"/>
                <w:sz w:val="21"/>
                <w:szCs w:val="21"/>
                <w:highlight w:val="none"/>
              </w:rPr>
            </w:pPr>
            <w:r>
              <w:rPr>
                <w:rFonts w:ascii="宋体" w:hAnsi="宋体"/>
                <w:color w:val="000000"/>
                <w:sz w:val="21"/>
                <w:szCs w:val="21"/>
                <w:highlight w:val="none"/>
              </w:rPr>
              <w:t>1</w:t>
            </w:r>
            <w:r>
              <w:rPr>
                <w:rFonts w:hint="eastAsia" w:ascii="宋体" w:hAnsi="宋体"/>
                <w:color w:val="000000"/>
                <w:sz w:val="21"/>
                <w:szCs w:val="21"/>
                <w:highlight w:val="none"/>
                <w:lang w:val="en-US" w:eastAsia="zh-CN"/>
              </w:rPr>
              <w:t>.</w:t>
            </w:r>
            <w:r>
              <w:rPr>
                <w:rFonts w:ascii="宋体" w:hAnsi="宋体"/>
                <w:color w:val="000000"/>
                <w:sz w:val="21"/>
                <w:szCs w:val="21"/>
                <w:highlight w:val="none"/>
              </w:rPr>
              <w:t>与营业执照、资质证书一致；</w:t>
            </w:r>
          </w:p>
          <w:p>
            <w:pPr>
              <w:widowControl/>
              <w:adjustRightInd w:val="0"/>
              <w:snapToGrid w:val="0"/>
              <w:spacing w:line="360" w:lineRule="auto"/>
              <w:ind w:firstLine="210" w:firstLineChars="100"/>
              <w:jc w:val="left"/>
              <w:rPr>
                <w:rFonts w:cs="仿宋" w:asciiTheme="minorEastAsia" w:hAnsiTheme="minorEastAsia" w:eastAsiaTheme="minorEastAsia"/>
                <w:szCs w:val="21"/>
              </w:rPr>
            </w:pPr>
            <w:r>
              <w:rPr>
                <w:rFonts w:ascii="宋体" w:hAnsi="宋体"/>
                <w:color w:val="000000"/>
                <w:sz w:val="21"/>
                <w:szCs w:val="21"/>
                <w:highlight w:val="none"/>
              </w:rPr>
              <w:t>2</w:t>
            </w:r>
            <w:r>
              <w:rPr>
                <w:rFonts w:hint="eastAsia" w:ascii="宋体" w:hAnsi="宋体"/>
                <w:color w:val="000000"/>
                <w:sz w:val="21"/>
                <w:szCs w:val="21"/>
                <w:highlight w:val="none"/>
                <w:lang w:val="en-US" w:eastAsia="zh-CN"/>
              </w:rPr>
              <w:t>.</w:t>
            </w:r>
            <w:r>
              <w:rPr>
                <w:rFonts w:ascii="宋体" w:hAnsi="宋体"/>
                <w:color w:val="000000"/>
                <w:sz w:val="21"/>
                <w:szCs w:val="21"/>
                <w:highlight w:val="none"/>
              </w:rPr>
              <w:t>若法人名称发生变更，应提供相关部门的合法批件及企业法人营业执照和资质证书的副本变更记录复印件。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highlight w:val="none"/>
              </w:rPr>
              <w:t>响应文件签字盖章</w:t>
            </w:r>
          </w:p>
        </w:tc>
        <w:tc>
          <w:tcPr>
            <w:tcW w:w="5125" w:type="dxa"/>
            <w:vAlign w:val="center"/>
          </w:tcPr>
          <w:p>
            <w:pPr>
              <w:widowControl/>
              <w:adjustRightInd w:val="0"/>
              <w:snapToGrid w:val="0"/>
              <w:spacing w:line="360" w:lineRule="auto"/>
              <w:ind w:firstLine="0" w:firstLineChars="0"/>
              <w:jc w:val="left"/>
              <w:rPr>
                <w:rFonts w:cs="仿宋" w:asciiTheme="minorEastAsia" w:hAnsiTheme="minorEastAsia" w:eastAsiaTheme="minorEastAsia"/>
                <w:szCs w:val="21"/>
              </w:rPr>
            </w:pPr>
            <w:r>
              <w:rPr>
                <w:rFonts w:hint="eastAsia" w:cs="仿宋" w:asciiTheme="minorEastAsia" w:hAnsiTheme="minorEastAsia" w:eastAsiaTheme="minorEastAsia"/>
                <w:szCs w:val="21"/>
                <w:highlight w:val="none"/>
                <w:lang w:eastAsia="zh-CN"/>
              </w:rPr>
              <w:t>由供应商的法定代表人或经授权的委托人签字并加盖单位公章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highlight w:val="none"/>
              </w:rPr>
              <w:t>响应函中实质性内容</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highlight w:val="none"/>
                <w:lang w:eastAsia="zh-CN"/>
              </w:rPr>
              <w:t>是否根据采购文件中的内容进行响应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exact"/>
        </w:trPr>
        <w:tc>
          <w:tcPr>
            <w:tcW w:w="817" w:type="dxa"/>
            <w:vMerge w:val="restart"/>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2.1.2</w:t>
            </w:r>
          </w:p>
        </w:tc>
        <w:tc>
          <w:tcPr>
            <w:tcW w:w="1080" w:type="dxa"/>
            <w:vMerge w:val="restart"/>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资格评审标准</w:t>
            </w: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依法设立</w:t>
            </w:r>
          </w:p>
        </w:tc>
        <w:tc>
          <w:tcPr>
            <w:tcW w:w="5125" w:type="dxa"/>
            <w:vAlign w:val="center"/>
          </w:tcPr>
          <w:p>
            <w:pPr>
              <w:widowControl/>
              <w:adjustRightInd w:val="0"/>
              <w:snapToGrid w:val="0"/>
              <w:spacing w:line="360" w:lineRule="auto"/>
              <w:jc w:val="left"/>
              <w:rPr>
                <w:rFonts w:cs="仿宋" w:asciiTheme="minorEastAsia" w:hAnsiTheme="minorEastAsia" w:eastAsiaTheme="minorEastAsia"/>
                <w:szCs w:val="21"/>
              </w:rPr>
            </w:pPr>
            <w:r>
              <w:rPr>
                <w:rFonts w:hint="eastAsia" w:cs="仿宋" w:asciiTheme="minorEastAsia" w:hAnsiTheme="minorEastAsia" w:eastAsiaTheme="minorEastAsia"/>
                <w:sz w:val="21"/>
                <w:szCs w:val="21"/>
                <w:highlight w:val="none"/>
              </w:rPr>
              <w:t>符合第一章第3.1款及供应商须知前附表第3.5（</w:t>
            </w:r>
            <w:r>
              <w:rPr>
                <w:rFonts w:hint="eastAsia" w:cs="仿宋" w:asciiTheme="minorEastAsia" w:hAnsiTheme="minorEastAsia" w:eastAsiaTheme="minorEastAsia"/>
                <w:sz w:val="21"/>
                <w:szCs w:val="21"/>
                <w:highlight w:val="none"/>
                <w:lang w:val="en-US" w:eastAsia="zh-CN"/>
              </w:rPr>
              <w:t>1</w:t>
            </w:r>
            <w:r>
              <w:rPr>
                <w:rFonts w:hint="eastAsia" w:cs="仿宋" w:asciiTheme="minorEastAsia" w:hAnsiTheme="minorEastAsia" w:eastAsiaTheme="minorEastAsia"/>
                <w:sz w:val="21"/>
                <w:szCs w:val="21"/>
                <w:highlight w:val="none"/>
              </w:rPr>
              <w:t>）款规定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hint="default" w:cs="仿宋" w:asciiTheme="minorEastAsia" w:hAnsiTheme="minorEastAsia" w:eastAsiaTheme="minorEastAsia"/>
                <w:szCs w:val="21"/>
                <w:lang w:val="en-US" w:eastAsia="zh-CN"/>
              </w:rPr>
            </w:pPr>
            <w:r>
              <w:rPr>
                <w:rFonts w:hint="eastAsia" w:cs="仿宋" w:asciiTheme="minorEastAsia" w:hAnsiTheme="minorEastAsia" w:eastAsiaTheme="minorEastAsia"/>
                <w:szCs w:val="21"/>
                <w:lang w:val="en-US" w:eastAsia="zh-CN"/>
              </w:rPr>
              <w:t>资质要求</w:t>
            </w:r>
          </w:p>
        </w:tc>
        <w:tc>
          <w:tcPr>
            <w:tcW w:w="5125" w:type="dxa"/>
            <w:vAlign w:val="center"/>
          </w:tcPr>
          <w:p>
            <w:pPr>
              <w:widowControl/>
              <w:adjustRightInd w:val="0"/>
              <w:snapToGrid w:val="0"/>
              <w:spacing w:line="360" w:lineRule="auto"/>
              <w:jc w:val="left"/>
              <w:rPr>
                <w:rFonts w:hint="eastAsia" w:cs="仿宋" w:asciiTheme="minorEastAsia" w:hAnsiTheme="minorEastAsia" w:eastAsiaTheme="minorEastAsia"/>
                <w:sz w:val="21"/>
                <w:szCs w:val="21"/>
                <w:highlight w:val="none"/>
              </w:rPr>
            </w:pPr>
            <w:r>
              <w:rPr>
                <w:rFonts w:hint="eastAsia" w:cs="仿宋" w:asciiTheme="minorEastAsia" w:hAnsiTheme="minorEastAsia" w:eastAsiaTheme="minorEastAsia"/>
                <w:sz w:val="21"/>
                <w:szCs w:val="21"/>
                <w:highlight w:val="none"/>
              </w:rPr>
              <w:t>符合第一章第3.1款及供应商须知前附表第3.5（</w:t>
            </w:r>
            <w:r>
              <w:rPr>
                <w:rFonts w:hint="eastAsia" w:cs="仿宋" w:asciiTheme="minorEastAsia" w:hAnsiTheme="minorEastAsia" w:eastAsiaTheme="minorEastAsia"/>
                <w:sz w:val="21"/>
                <w:szCs w:val="21"/>
                <w:highlight w:val="none"/>
                <w:lang w:val="en-US" w:eastAsia="zh-CN"/>
              </w:rPr>
              <w:t>2</w:t>
            </w:r>
            <w:r>
              <w:rPr>
                <w:rFonts w:hint="eastAsia" w:cs="仿宋" w:asciiTheme="minorEastAsia" w:hAnsiTheme="minorEastAsia" w:eastAsiaTheme="minorEastAsia"/>
                <w:sz w:val="21"/>
                <w:szCs w:val="21"/>
                <w:highlight w:val="none"/>
              </w:rPr>
              <w:t>）款规定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财务要求</w:t>
            </w:r>
          </w:p>
        </w:tc>
        <w:tc>
          <w:tcPr>
            <w:tcW w:w="5125" w:type="dxa"/>
            <w:vAlign w:val="center"/>
          </w:tcPr>
          <w:p>
            <w:pPr>
              <w:widowControl/>
              <w:adjustRightInd w:val="0"/>
              <w:snapToGrid w:val="0"/>
              <w:spacing w:line="360" w:lineRule="auto"/>
              <w:jc w:val="left"/>
              <w:rPr>
                <w:rFonts w:cs="仿宋" w:asciiTheme="minorEastAsia" w:hAnsiTheme="minorEastAsia" w:eastAsiaTheme="minorEastAsia"/>
                <w:szCs w:val="21"/>
                <w:highlight w:val="yellow"/>
              </w:rPr>
            </w:pPr>
            <w:r>
              <w:rPr>
                <w:rFonts w:hint="eastAsia" w:cs="仿宋" w:asciiTheme="minorEastAsia" w:hAnsiTheme="minorEastAsia" w:eastAsiaTheme="minorEastAsia"/>
                <w:sz w:val="21"/>
                <w:szCs w:val="21"/>
                <w:highlight w:val="none"/>
              </w:rPr>
              <w:t>符合第一章第3.1款及供应商须知前附表第3.5（</w:t>
            </w:r>
            <w:r>
              <w:rPr>
                <w:rFonts w:hint="eastAsia" w:cs="仿宋" w:asciiTheme="minorEastAsia" w:hAnsiTheme="minorEastAsia" w:eastAsiaTheme="minorEastAsia"/>
                <w:sz w:val="21"/>
                <w:szCs w:val="21"/>
                <w:highlight w:val="none"/>
                <w:lang w:val="en-US" w:eastAsia="zh-CN"/>
              </w:rPr>
              <w:t>3</w:t>
            </w:r>
            <w:r>
              <w:rPr>
                <w:rFonts w:hint="eastAsia" w:cs="仿宋" w:asciiTheme="minorEastAsia" w:hAnsiTheme="minorEastAsia" w:eastAsiaTheme="minorEastAsia"/>
                <w:sz w:val="21"/>
                <w:szCs w:val="21"/>
                <w:highlight w:val="none"/>
              </w:rPr>
              <w:t>）款规定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exac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业绩要求</w:t>
            </w:r>
          </w:p>
        </w:tc>
        <w:tc>
          <w:tcPr>
            <w:tcW w:w="5125" w:type="dxa"/>
            <w:vAlign w:val="center"/>
          </w:tcPr>
          <w:p>
            <w:pPr>
              <w:widowControl/>
              <w:adjustRightInd w:val="0"/>
              <w:snapToGrid w:val="0"/>
              <w:spacing w:line="360" w:lineRule="auto"/>
              <w:jc w:val="left"/>
              <w:rPr>
                <w:rFonts w:cs="仿宋" w:asciiTheme="minorEastAsia" w:hAnsiTheme="minorEastAsia" w:eastAsiaTheme="minorEastAsia"/>
                <w:szCs w:val="21"/>
                <w:highlight w:val="yellow"/>
              </w:rPr>
            </w:pPr>
            <w:r>
              <w:rPr>
                <w:rFonts w:hint="eastAsia" w:cs="仿宋" w:asciiTheme="minorEastAsia" w:hAnsiTheme="minorEastAsia" w:eastAsiaTheme="minorEastAsia"/>
                <w:sz w:val="21"/>
                <w:szCs w:val="21"/>
                <w:highlight w:val="none"/>
              </w:rPr>
              <w:t>符合第一章第3.1款及供应商须知前附表第3.5（4）款规定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不存在第一章第3.2款情形</w:t>
            </w:r>
          </w:p>
        </w:tc>
        <w:tc>
          <w:tcPr>
            <w:tcW w:w="5125" w:type="dxa"/>
            <w:vAlign w:val="center"/>
          </w:tcPr>
          <w:p>
            <w:pPr>
              <w:widowControl/>
              <w:adjustRightInd w:val="0"/>
              <w:snapToGrid w:val="0"/>
              <w:spacing w:line="360" w:lineRule="auto"/>
              <w:jc w:val="left"/>
              <w:rPr>
                <w:rFonts w:cs="仿宋" w:asciiTheme="minorEastAsia" w:hAnsiTheme="minorEastAsia" w:eastAsiaTheme="minorEastAsia"/>
                <w:szCs w:val="21"/>
                <w:highlight w:val="yellow"/>
              </w:rPr>
            </w:pPr>
            <w:r>
              <w:rPr>
                <w:rFonts w:hint="eastAsia" w:cs="仿宋" w:asciiTheme="minorEastAsia" w:hAnsiTheme="minorEastAsia" w:eastAsiaTheme="minorEastAsia"/>
                <w:sz w:val="21"/>
                <w:szCs w:val="21"/>
                <w:highlight w:val="none"/>
              </w:rPr>
              <w:t>符合第一章第3.1款及供应商须知前附表第3.5（</w:t>
            </w:r>
            <w:r>
              <w:rPr>
                <w:rFonts w:hint="eastAsia" w:cs="仿宋" w:asciiTheme="minorEastAsia" w:hAnsiTheme="minorEastAsia" w:eastAsiaTheme="minorEastAsia"/>
                <w:sz w:val="21"/>
                <w:szCs w:val="21"/>
                <w:highlight w:val="none"/>
                <w:lang w:val="en-US" w:eastAsia="zh-CN"/>
              </w:rPr>
              <w:t>8</w:t>
            </w:r>
            <w:r>
              <w:rPr>
                <w:rFonts w:hint="eastAsia" w:cs="仿宋" w:asciiTheme="minorEastAsia" w:hAnsiTheme="minorEastAsia" w:eastAsiaTheme="minorEastAsia"/>
                <w:sz w:val="21"/>
                <w:szCs w:val="21"/>
                <w:highlight w:val="none"/>
              </w:rPr>
              <w:t>）款规定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vMerge w:val="restart"/>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2.1.3</w:t>
            </w:r>
          </w:p>
        </w:tc>
        <w:tc>
          <w:tcPr>
            <w:tcW w:w="1080" w:type="dxa"/>
            <w:vMerge w:val="restart"/>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响应性评审标准</w:t>
            </w: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报价</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响应文件有效期</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响应方案</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质量标准</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color w:val="FF0000"/>
                <w:szCs w:val="21"/>
              </w:rPr>
            </w:pPr>
            <w:r>
              <w:rPr>
                <w:rFonts w:hint="eastAsia" w:cs="仿宋" w:asciiTheme="minorEastAsia" w:hAnsiTheme="minorEastAsia" w:eastAsiaTheme="minorEastAsia"/>
                <w:color w:val="FF0000"/>
                <w:szCs w:val="21"/>
              </w:rPr>
              <w:t>完成期限</w:t>
            </w:r>
          </w:p>
        </w:tc>
        <w:tc>
          <w:tcPr>
            <w:tcW w:w="5125" w:type="dxa"/>
            <w:vAlign w:val="center"/>
          </w:tcPr>
          <w:p>
            <w:pPr>
              <w:widowControl/>
              <w:adjustRightInd w:val="0"/>
              <w:snapToGrid w:val="0"/>
              <w:spacing w:line="360" w:lineRule="auto"/>
              <w:jc w:val="center"/>
              <w:rPr>
                <w:rFonts w:hint="eastAsia" w:cs="仿宋" w:asciiTheme="minorEastAsia" w:hAnsiTheme="minorEastAsia" w:eastAsiaTheme="minorEastAsia"/>
                <w:color w:val="FF0000"/>
                <w:szCs w:val="21"/>
              </w:rPr>
            </w:pPr>
            <w:r>
              <w:rPr>
                <w:rFonts w:hint="eastAsia" w:cs="仿宋" w:asciiTheme="minorEastAsia" w:hAnsiTheme="minorEastAsia" w:eastAsiaTheme="minorEastAsia"/>
                <w:color w:val="FF0000"/>
                <w:szCs w:val="21"/>
              </w:rPr>
              <w:t>合同签订后</w:t>
            </w:r>
            <w:r>
              <w:rPr>
                <w:rFonts w:hint="eastAsia" w:cs="仿宋" w:asciiTheme="minorEastAsia" w:hAnsiTheme="minorEastAsia" w:eastAsiaTheme="minorEastAsia"/>
                <w:color w:val="FF0000"/>
                <w:szCs w:val="21"/>
                <w:lang w:val="en-US" w:eastAsia="zh-CN"/>
              </w:rPr>
              <w:t>20个日历日</w:t>
            </w:r>
            <w:r>
              <w:rPr>
                <w:rFonts w:hint="eastAsia" w:cs="仿宋" w:asciiTheme="minorEastAsia" w:hAnsiTheme="minorEastAsia" w:eastAsiaTheme="minorEastAsia"/>
                <w:color w:val="FF0000"/>
                <w:szCs w:val="21"/>
              </w:rPr>
              <w:t>内</w:t>
            </w:r>
            <w:r>
              <w:rPr>
                <w:rFonts w:hint="eastAsia" w:cs="仿宋" w:asciiTheme="minorEastAsia" w:hAnsiTheme="minorEastAsia" w:eastAsiaTheme="minorEastAsia"/>
                <w:color w:val="FF0000"/>
                <w:szCs w:val="21"/>
                <w:lang w:eastAsia="zh-CN"/>
              </w:rPr>
              <w:t>完成交货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合同条款</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符合第二章第1.10.1项规定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817"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080" w:type="dxa"/>
            <w:vMerge w:val="continue"/>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对非关键条款的偏差</w:t>
            </w:r>
          </w:p>
        </w:tc>
        <w:tc>
          <w:tcPr>
            <w:tcW w:w="5125" w:type="dxa"/>
            <w:vAlign w:val="center"/>
          </w:tcPr>
          <w:p>
            <w:pPr>
              <w:widowControl w:val="0"/>
              <w:spacing w:line="360" w:lineRule="auto"/>
              <w:jc w:val="left"/>
              <w:rPr>
                <w:rFonts w:cs="仿宋" w:asciiTheme="minorEastAsia" w:hAnsiTheme="minorEastAsia" w:eastAsiaTheme="minorEastAsia"/>
                <w:szCs w:val="21"/>
              </w:rPr>
            </w:pPr>
            <w:r>
              <w:rPr>
                <w:rFonts w:hint="eastAsia" w:cs="仿宋" w:asciiTheme="minorEastAsia" w:hAnsiTheme="minorEastAsia" w:eastAsiaTheme="minorEastAsia"/>
                <w:szCs w:val="21"/>
              </w:rPr>
              <w:t>允许偏差的范围：细微偏差</w:t>
            </w:r>
          </w:p>
          <w:p>
            <w:pPr>
              <w:widowControl/>
              <w:adjustRightInd w:val="0"/>
              <w:snapToGrid w:val="0"/>
              <w:spacing w:line="360" w:lineRule="auto"/>
              <w:jc w:val="left"/>
              <w:rPr>
                <w:rFonts w:cs="仿宋" w:asciiTheme="minorEastAsia" w:hAnsiTheme="minorEastAsia" w:eastAsiaTheme="minorEastAsia"/>
                <w:szCs w:val="21"/>
              </w:rPr>
            </w:pPr>
            <w:r>
              <w:rPr>
                <w:rFonts w:hint="eastAsia" w:cs="仿宋" w:asciiTheme="minorEastAsia" w:hAnsiTheme="minorEastAsia" w:eastAsiaTheme="minorEastAsia"/>
                <w:szCs w:val="21"/>
              </w:rPr>
              <w:t>允许偏差的项数：</w:t>
            </w:r>
            <w:r>
              <w:rPr>
                <w:rFonts w:hint="eastAsia" w:cs="仿宋" w:asciiTheme="minorEastAsia" w:hAnsiTheme="minorEastAsia" w:eastAsiaTheme="minorEastAsia"/>
                <w:szCs w:val="21"/>
                <w:u w:val="single"/>
              </w:rPr>
              <w:t>2项</w:t>
            </w:r>
            <w:r>
              <w:rPr>
                <w:rFonts w:hint="eastAsia" w:cs="仿宋"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2.2.2</w:t>
            </w:r>
          </w:p>
        </w:tc>
        <w:tc>
          <w:tcPr>
            <w:tcW w:w="1080" w:type="dxa"/>
            <w:vAlign w:val="center"/>
          </w:tcPr>
          <w:p>
            <w:pPr>
              <w:widowControl/>
              <w:adjustRightInd w:val="0"/>
              <w:snapToGrid w:val="0"/>
              <w:spacing w:line="360" w:lineRule="auto"/>
              <w:jc w:val="center"/>
              <w:rPr>
                <w:rFonts w:cs="仿宋" w:asciiTheme="minorEastAsia" w:hAnsiTheme="minorEastAsia" w:eastAsiaTheme="minorEastAsia"/>
                <w:szCs w:val="21"/>
              </w:rPr>
            </w:pP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评审价格</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大写含税价格。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762" w:type="dxa"/>
            <w:gridSpan w:val="4"/>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3 详细评审标准和程序（最低价法）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897" w:type="dxa"/>
            <w:gridSpan w:val="2"/>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条款号</w:t>
            </w:r>
          </w:p>
        </w:tc>
        <w:tc>
          <w:tcPr>
            <w:tcW w:w="1740"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条款内容</w:t>
            </w:r>
          </w:p>
        </w:tc>
        <w:tc>
          <w:tcPr>
            <w:tcW w:w="5125" w:type="dxa"/>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97" w:type="dxa"/>
            <w:gridSpan w:val="2"/>
            <w:vAlign w:val="center"/>
          </w:tcPr>
          <w:p>
            <w:pPr>
              <w:widowControl/>
              <w:adjustRightInd w:val="0"/>
              <w:snapToGrid w:val="0"/>
              <w:spacing w:line="360"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3</w:t>
            </w:r>
          </w:p>
        </w:tc>
        <w:tc>
          <w:tcPr>
            <w:tcW w:w="1740" w:type="dxa"/>
            <w:vAlign w:val="center"/>
          </w:tcPr>
          <w:p>
            <w:pPr>
              <w:widowControl w:val="0"/>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报价</w:t>
            </w:r>
          </w:p>
        </w:tc>
        <w:tc>
          <w:tcPr>
            <w:tcW w:w="5125" w:type="dxa"/>
            <w:vAlign w:val="center"/>
          </w:tcPr>
          <w:p>
            <w:pPr>
              <w:widowControl w:val="0"/>
              <w:adjustRightInd w:val="0"/>
              <w:snapToGrid w:val="0"/>
              <w:spacing w:line="360" w:lineRule="auto"/>
              <w:jc w:val="left"/>
              <w:rPr>
                <w:rFonts w:cs="仿宋" w:asciiTheme="minorEastAsia" w:hAnsiTheme="minorEastAsia" w:eastAsiaTheme="minorEastAsia"/>
                <w:szCs w:val="21"/>
              </w:rPr>
            </w:pPr>
            <w:r>
              <w:rPr>
                <w:rFonts w:hint="eastAsia" w:asciiTheme="minorEastAsia" w:hAnsiTheme="minorEastAsia" w:eastAsiaTheme="minorEastAsia"/>
                <w:szCs w:val="21"/>
                <w:highlight w:val="none"/>
              </w:rPr>
              <w:t>根据</w:t>
            </w: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w:t>
            </w:r>
            <w:r>
              <w:rPr>
                <w:rFonts w:asciiTheme="minorEastAsia" w:hAnsiTheme="minorEastAsia" w:eastAsiaTheme="minorEastAsia"/>
                <w:szCs w:val="21"/>
                <w:highlight w:val="none"/>
              </w:rPr>
              <w:t>2</w:t>
            </w:r>
            <w:r>
              <w:rPr>
                <w:rFonts w:hint="eastAsia" w:asciiTheme="minorEastAsia" w:hAnsiTheme="minorEastAsia" w:eastAsiaTheme="minorEastAsia"/>
                <w:szCs w:val="21"/>
                <w:highlight w:val="none"/>
              </w:rPr>
              <w:t>条规定，</w:t>
            </w:r>
            <w:r>
              <w:rPr>
                <w:rFonts w:hint="eastAsia" w:cs="仿宋" w:asciiTheme="minorEastAsia" w:hAnsiTheme="minorEastAsia" w:eastAsiaTheme="minorEastAsia"/>
                <w:szCs w:val="21"/>
                <w:highlight w:val="none"/>
              </w:rPr>
              <w:t>按照评审价格由低到高的顺序推荐成交候选供应商。</w:t>
            </w:r>
          </w:p>
        </w:tc>
      </w:tr>
    </w:tbl>
    <w:p>
      <w:pPr>
        <w:spacing w:line="360" w:lineRule="auto"/>
        <w:jc w:val="both"/>
        <w:rPr>
          <w:rFonts w:ascii="宋体" w:hAnsi="宋体" w:cs="仿宋"/>
          <w:sz w:val="24"/>
        </w:rPr>
      </w:pPr>
    </w:p>
    <w:p>
      <w:pPr>
        <w:pStyle w:val="36"/>
        <w:spacing w:line="360" w:lineRule="auto"/>
        <w:ind w:firstLine="0"/>
        <w:jc w:val="both"/>
        <w:rPr>
          <w:rFonts w:hint="eastAsia" w:ascii="宋体" w:hAnsi="宋体" w:cs="仿宋"/>
          <w:sz w:val="24"/>
        </w:rPr>
      </w:pPr>
    </w:p>
    <w:p>
      <w:pPr>
        <w:adjustRightInd/>
        <w:snapToGrid/>
        <w:spacing w:line="360" w:lineRule="auto"/>
        <w:jc w:val="left"/>
        <w:rPr>
          <w:rFonts w:hint="eastAsia" w:ascii="宋体" w:hAnsi="宋体" w:cs="仿宋"/>
          <w:b/>
          <w:bCs/>
          <w:sz w:val="36"/>
          <w:szCs w:val="36"/>
        </w:rPr>
      </w:pPr>
      <w:r>
        <w:rPr>
          <w:rFonts w:hint="eastAsia" w:ascii="宋体" w:hAnsi="宋体" w:cs="仿宋"/>
          <w:b/>
          <w:bCs/>
          <w:sz w:val="36"/>
          <w:szCs w:val="36"/>
        </w:rPr>
        <w:br w:type="page"/>
      </w:r>
    </w:p>
    <w:p>
      <w:pPr>
        <w:adjustRightInd w:val="0"/>
        <w:snapToGrid w:val="0"/>
        <w:spacing w:line="360" w:lineRule="auto"/>
        <w:jc w:val="center"/>
        <w:rPr>
          <w:rFonts w:ascii="宋体" w:hAnsi="宋体" w:cs="仿宋"/>
          <w:b/>
          <w:bCs/>
          <w:sz w:val="36"/>
          <w:szCs w:val="36"/>
        </w:rPr>
      </w:pPr>
      <w:r>
        <w:rPr>
          <w:rFonts w:hint="eastAsia" w:ascii="宋体" w:hAnsi="宋体" w:cs="仿宋"/>
          <w:b/>
          <w:bCs/>
          <w:sz w:val="36"/>
          <w:szCs w:val="36"/>
        </w:rPr>
        <w:t>评审办法正文</w:t>
      </w:r>
    </w:p>
    <w:p>
      <w:pPr>
        <w:adjustRightInd w:val="0"/>
        <w:snapToGrid w:val="0"/>
        <w:spacing w:line="360" w:lineRule="auto"/>
        <w:jc w:val="both"/>
        <w:rPr>
          <w:rFonts w:ascii="宋体" w:hAnsi="宋体" w:cs="仿宋"/>
          <w:b/>
          <w:bCs/>
          <w:sz w:val="36"/>
          <w:szCs w:val="36"/>
        </w:rPr>
      </w:pPr>
    </w:p>
    <w:p>
      <w:pPr>
        <w:adjustRightInd w:val="0"/>
        <w:snapToGrid w:val="0"/>
        <w:spacing w:line="360" w:lineRule="auto"/>
        <w:jc w:val="both"/>
        <w:outlineLvl w:val="1"/>
        <w:rPr>
          <w:rFonts w:ascii="宋体" w:hAnsi="宋体" w:cs="仿宋"/>
          <w:b/>
          <w:bCs/>
          <w:sz w:val="24"/>
        </w:rPr>
      </w:pPr>
      <w:r>
        <w:rPr>
          <w:rFonts w:hint="eastAsia" w:ascii="宋体" w:hAnsi="宋体" w:cs="仿宋"/>
          <w:b/>
          <w:bCs/>
          <w:sz w:val="24"/>
        </w:rPr>
        <w:t>1评审方法(最低价法)</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本次评审采用最低价法。评审小组对满足采购文件实质性要求的响应文件按照本章第2.2.2项规定的方法确定供应商响应报价的评审价格，并按照评审价格由低到高的顺序推荐成交候选供应商。</w:t>
      </w:r>
    </w:p>
    <w:p>
      <w:pPr>
        <w:adjustRightInd w:val="0"/>
        <w:snapToGrid w:val="0"/>
        <w:spacing w:line="360" w:lineRule="auto"/>
        <w:jc w:val="both"/>
        <w:outlineLvl w:val="1"/>
        <w:rPr>
          <w:rFonts w:ascii="宋体" w:hAnsi="宋体" w:cs="仿宋"/>
          <w:b/>
          <w:bCs/>
          <w:sz w:val="24"/>
        </w:rPr>
      </w:pPr>
      <w:r>
        <w:rPr>
          <w:rFonts w:hint="eastAsia" w:ascii="宋体" w:hAnsi="宋体" w:cs="仿宋"/>
          <w:b/>
          <w:bCs/>
          <w:sz w:val="24"/>
        </w:rPr>
        <w:t>2初步评审标准和程序</w:t>
      </w:r>
    </w:p>
    <w:p>
      <w:pPr>
        <w:adjustRightInd w:val="0"/>
        <w:snapToGrid w:val="0"/>
        <w:spacing w:line="360" w:lineRule="auto"/>
        <w:jc w:val="both"/>
        <w:outlineLvl w:val="2"/>
        <w:rPr>
          <w:rFonts w:ascii="宋体" w:hAnsi="宋体" w:cs="仿宋"/>
          <w:b/>
          <w:bCs/>
          <w:sz w:val="24"/>
        </w:rPr>
      </w:pPr>
      <w:r>
        <w:rPr>
          <w:rFonts w:hint="eastAsia" w:ascii="宋体" w:hAnsi="宋体" w:cs="仿宋"/>
          <w:b/>
          <w:bCs/>
          <w:sz w:val="24"/>
        </w:rPr>
        <w:t>2.1初步评审标准</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2.1.1形式评审标准:见评审办法前附表。</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2.1.2资格评审标准:见评审办法前附表。</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2.1.3响应性评审标准:见评审办法前附表。</w:t>
      </w:r>
    </w:p>
    <w:p>
      <w:pPr>
        <w:adjustRightInd w:val="0"/>
        <w:snapToGrid w:val="0"/>
        <w:spacing w:line="360" w:lineRule="auto"/>
        <w:jc w:val="both"/>
        <w:outlineLvl w:val="2"/>
        <w:rPr>
          <w:rFonts w:ascii="宋体" w:hAnsi="宋体" w:cs="仿宋"/>
          <w:b/>
          <w:bCs/>
          <w:sz w:val="24"/>
        </w:rPr>
      </w:pPr>
      <w:r>
        <w:rPr>
          <w:rFonts w:hint="eastAsia" w:ascii="宋体" w:hAnsi="宋体" w:cs="仿宋"/>
          <w:b/>
          <w:bCs/>
          <w:sz w:val="24"/>
        </w:rPr>
        <w:t>2.2初步评审程序</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2.2.1评审小组依据本章第2.1款规定的标准对供应商速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2.2.2除评审办法前附表另有规定外，评审价格为供应商在响应函中填报的大写含税价格。</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评审价格若超过最高限价(如有)，其响应文件将被视为无效。</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评审小组经过对供应商的报价进行比较或基于专业经验认为某一供应商的报价异常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2.2.3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章。澄清、说明和补正不得超出响应文件的范围且不得改变响应文件的实质性内容，并构成响应文件的组成部分。</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响应报价有算术错误及其他错误的，评审小组按以下原则要求供应商对响应报价进行修正，并要求供应商书面澄清确认。供应商拒不澄清确认的，其响应文件将被视为无效:</w:t>
      </w:r>
    </w:p>
    <w:p>
      <w:pPr>
        <w:tabs>
          <w:tab w:val="left" w:pos="312"/>
        </w:tabs>
        <w:adjustRightInd w:val="0"/>
        <w:snapToGrid w:val="0"/>
        <w:spacing w:line="360" w:lineRule="auto"/>
        <w:ind w:firstLine="453" w:firstLineChars="189"/>
        <w:jc w:val="both"/>
        <w:rPr>
          <w:rFonts w:ascii="宋体" w:hAnsi="宋体" w:cs="仿宋"/>
          <w:sz w:val="24"/>
        </w:rPr>
      </w:pPr>
      <w:r>
        <w:rPr>
          <w:rFonts w:hint="eastAsia" w:ascii="宋体" w:hAnsi="宋体" w:cs="仿宋"/>
          <w:sz w:val="24"/>
        </w:rPr>
        <w:t>(1)大写金额与小写金额不一致的，以大写金额为准;</w:t>
      </w:r>
    </w:p>
    <w:p>
      <w:pPr>
        <w:tabs>
          <w:tab w:val="left" w:pos="312"/>
        </w:tabs>
        <w:adjustRightInd w:val="0"/>
        <w:snapToGrid w:val="0"/>
        <w:spacing w:line="360" w:lineRule="auto"/>
        <w:ind w:firstLine="453" w:firstLineChars="189"/>
        <w:jc w:val="both"/>
        <w:rPr>
          <w:rFonts w:ascii="宋体" w:hAnsi="宋体" w:cs="仿宋"/>
          <w:sz w:val="24"/>
        </w:rPr>
      </w:pPr>
      <w:r>
        <w:rPr>
          <w:rFonts w:hint="eastAsia" w:ascii="宋体" w:hAnsi="宋体" w:cs="仿宋"/>
          <w:sz w:val="24"/>
        </w:rPr>
        <w:t>(2)总价金额与单价金额不一致的，以单价金额为准，但单价金额小数点有明显错误的除外;</w:t>
      </w:r>
    </w:p>
    <w:p>
      <w:pPr>
        <w:tabs>
          <w:tab w:val="left" w:pos="312"/>
        </w:tabs>
        <w:adjustRightInd w:val="0"/>
        <w:snapToGrid w:val="0"/>
        <w:spacing w:line="360" w:lineRule="auto"/>
        <w:ind w:firstLine="453" w:firstLineChars="189"/>
        <w:jc w:val="both"/>
        <w:rPr>
          <w:rFonts w:ascii="宋体" w:hAnsi="宋体" w:cs="仿宋"/>
          <w:sz w:val="24"/>
        </w:rPr>
      </w:pPr>
      <w:r>
        <w:rPr>
          <w:rFonts w:hint="eastAsia" w:ascii="宋体" w:hAnsi="宋体" w:cs="仿宋"/>
          <w:sz w:val="24"/>
        </w:rPr>
        <w:t>(3)报价表合计报价与分项报价的合计不一致的，以各分项报价的合价累计数为准;</w:t>
      </w:r>
    </w:p>
    <w:p>
      <w:pPr>
        <w:tabs>
          <w:tab w:val="left" w:pos="312"/>
        </w:tabs>
        <w:adjustRightInd w:val="0"/>
        <w:snapToGrid w:val="0"/>
        <w:spacing w:line="360" w:lineRule="auto"/>
        <w:ind w:firstLine="453" w:firstLineChars="189"/>
        <w:jc w:val="both"/>
        <w:rPr>
          <w:rFonts w:ascii="宋体" w:hAnsi="宋体" w:cs="仿宋"/>
          <w:sz w:val="24"/>
        </w:rPr>
      </w:pPr>
      <w:r>
        <w:rPr>
          <w:rFonts w:hint="eastAsia" w:ascii="宋体" w:hAnsi="宋体" w:cs="仿宋"/>
          <w:sz w:val="24"/>
        </w:rPr>
        <w:t>(4)如果分项报价中存在缺漏项，且缺漏项内容不属于实质性偏差的，则视为缺漏项内容的价格已包含在其他分项报价之中。</w:t>
      </w:r>
    </w:p>
    <w:p>
      <w:pPr>
        <w:tabs>
          <w:tab w:val="left" w:pos="312"/>
        </w:tabs>
        <w:adjustRightInd w:val="0"/>
        <w:snapToGrid w:val="0"/>
        <w:spacing w:line="360" w:lineRule="auto"/>
        <w:ind w:firstLine="453" w:firstLineChars="189"/>
        <w:jc w:val="both"/>
        <w:rPr>
          <w:rFonts w:ascii="宋体" w:hAnsi="宋体" w:cs="仿宋"/>
          <w:sz w:val="24"/>
        </w:rPr>
      </w:pPr>
      <w:r>
        <w:rPr>
          <w:rFonts w:hint="eastAsia" w:ascii="宋体" w:hAnsi="宋体" w:cs="仿宋"/>
          <w:sz w:val="24"/>
        </w:rPr>
        <w:t>(5)响应报价的算术错误修正不改变评审依据的响应总报价。当修正后的总报价高于原响应报价时，视同供应商响应报价错误产生少漏计费用，签订合同时由供应商承担，如评审小组认为供应商无法承受少漏计费用，可以将响应报价作为异常低价处理；当修正后的总报价低于原响应报价时，签订合同时以修正后的报价为准。</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2.2.4供应商有串通，弄虚作假、行贿等违法行为的，其响应文件将被视为无效。</w:t>
      </w:r>
    </w:p>
    <w:p>
      <w:pPr>
        <w:adjustRightInd w:val="0"/>
        <w:snapToGrid w:val="0"/>
        <w:spacing w:line="360" w:lineRule="auto"/>
        <w:jc w:val="both"/>
        <w:outlineLvl w:val="1"/>
        <w:rPr>
          <w:rFonts w:ascii="宋体" w:hAnsi="宋体" w:cs="仿宋"/>
          <w:b/>
          <w:bCs/>
          <w:sz w:val="24"/>
        </w:rPr>
      </w:pPr>
      <w:r>
        <w:rPr>
          <w:rFonts w:hint="eastAsia" w:ascii="宋体" w:hAnsi="宋体" w:cs="仿宋"/>
          <w:b/>
          <w:bCs/>
          <w:sz w:val="24"/>
        </w:rPr>
        <w:t>3详细评审标准和程序(最低价法)</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评审小组对评审价格进行比较后，按照评审价格由低到高的顺序对供应商排序。供应商评审价格相等时，按照评审办法前附表的规定确定供应商优先顺序。</w:t>
      </w:r>
    </w:p>
    <w:p>
      <w:pPr>
        <w:adjustRightInd w:val="0"/>
        <w:snapToGrid w:val="0"/>
        <w:spacing w:line="360" w:lineRule="auto"/>
        <w:jc w:val="both"/>
        <w:outlineLvl w:val="1"/>
        <w:rPr>
          <w:rFonts w:ascii="宋体" w:hAnsi="宋体" w:cs="仿宋"/>
          <w:b/>
          <w:bCs/>
          <w:sz w:val="24"/>
        </w:rPr>
      </w:pPr>
      <w:r>
        <w:rPr>
          <w:rFonts w:hint="eastAsia" w:ascii="宋体" w:hAnsi="宋体" w:cs="仿宋"/>
          <w:b/>
          <w:bCs/>
          <w:sz w:val="24"/>
        </w:rPr>
        <w:t>4评审结果</w:t>
      </w:r>
    </w:p>
    <w:p>
      <w:pPr>
        <w:adjustRightInd w:val="0"/>
        <w:snapToGrid w:val="0"/>
        <w:spacing w:line="360" w:lineRule="auto"/>
        <w:jc w:val="both"/>
        <w:outlineLvl w:val="2"/>
        <w:rPr>
          <w:rFonts w:ascii="宋体" w:hAnsi="宋体" w:cs="仿宋"/>
          <w:b/>
          <w:bCs/>
          <w:sz w:val="24"/>
        </w:rPr>
      </w:pPr>
      <w:r>
        <w:rPr>
          <w:rFonts w:hint="eastAsia" w:ascii="宋体" w:hAnsi="宋体" w:cs="仿宋"/>
          <w:b/>
          <w:bCs/>
          <w:sz w:val="24"/>
        </w:rPr>
        <w:t>4.1提交书面评审报告</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评审小组完成评审后，应当向采购人提交书面评审报告。</w:t>
      </w:r>
    </w:p>
    <w:p>
      <w:pPr>
        <w:adjustRightInd w:val="0"/>
        <w:snapToGrid w:val="0"/>
        <w:spacing w:line="360" w:lineRule="auto"/>
        <w:jc w:val="both"/>
        <w:outlineLvl w:val="2"/>
        <w:rPr>
          <w:rFonts w:ascii="宋体" w:hAnsi="宋体" w:cs="仿宋"/>
          <w:b/>
          <w:bCs/>
          <w:sz w:val="24"/>
        </w:rPr>
      </w:pPr>
      <w:r>
        <w:rPr>
          <w:rFonts w:hint="eastAsia" w:ascii="宋体" w:hAnsi="宋体" w:cs="仿宋"/>
          <w:b/>
          <w:bCs/>
          <w:sz w:val="24"/>
        </w:rPr>
        <w:t>4.2推荐成交候选供应商排序要求及数量</w:t>
      </w:r>
    </w:p>
    <w:p>
      <w:pPr>
        <w:adjustRightInd w:val="0"/>
        <w:snapToGrid w:val="0"/>
        <w:spacing w:line="360" w:lineRule="auto"/>
        <w:ind w:firstLine="453" w:firstLineChars="189"/>
        <w:jc w:val="both"/>
        <w:rPr>
          <w:rFonts w:ascii="宋体" w:hAnsi="宋体" w:cs="仿宋"/>
          <w:sz w:val="24"/>
        </w:rPr>
      </w:pPr>
      <w:r>
        <w:rPr>
          <w:rFonts w:hint="eastAsia" w:ascii="宋体" w:hAnsi="宋体" w:cs="仿宋"/>
          <w:sz w:val="24"/>
        </w:rPr>
        <w:t>评审小组应在书面评审报告中按照供应商排列的优先顺序向采购人推荐成交候选供应商(排序或不排序)。成交候选供应商的排序要求及数量见第二章“供应商须知”。</w:t>
      </w:r>
    </w:p>
    <w:p>
      <w:pPr>
        <w:widowControl w:val="0"/>
        <w:adjustRightInd w:val="0"/>
        <w:snapToGrid w:val="0"/>
        <w:spacing w:line="360" w:lineRule="auto"/>
        <w:rPr>
          <w:rFonts w:ascii="宋体" w:hAnsi="宋体"/>
          <w:b/>
          <w:kern w:val="0"/>
          <w:szCs w:val="21"/>
        </w:rPr>
      </w:pPr>
    </w:p>
    <w:p>
      <w:pPr>
        <w:pStyle w:val="77"/>
        <w:spacing w:line="360" w:lineRule="auto"/>
        <w:ind w:left="420" w:firstLine="0" w:firstLineChars="0"/>
        <w:jc w:val="center"/>
        <w:rPr>
          <w:rFonts w:ascii="黑体" w:hAnsi="黑体" w:eastAsia="黑体" w:cs="仿宋"/>
          <w:b/>
          <w:color w:val="000000"/>
          <w:sz w:val="36"/>
          <w:szCs w:val="36"/>
        </w:rPr>
      </w:pPr>
    </w:p>
    <w:p>
      <w:pPr>
        <w:pStyle w:val="77"/>
        <w:spacing w:line="360" w:lineRule="auto"/>
        <w:ind w:firstLine="0" w:firstLineChars="0"/>
        <w:jc w:val="center"/>
        <w:outlineLvl w:val="0"/>
        <w:rPr>
          <w:rFonts w:ascii="黑体" w:hAnsi="黑体" w:eastAsia="黑体" w:cs="仿宋"/>
          <w:b/>
          <w:color w:val="000000"/>
          <w:sz w:val="36"/>
          <w:szCs w:val="36"/>
        </w:rPr>
      </w:pPr>
      <w:r>
        <w:rPr>
          <w:rFonts w:hint="eastAsia" w:ascii="黑体" w:hAnsi="黑体" w:eastAsia="黑体" w:cs="仿宋"/>
          <w:b/>
          <w:color w:val="000000"/>
          <w:sz w:val="36"/>
          <w:szCs w:val="36"/>
        </w:rPr>
        <w:t>第四章  合同条款及格式</w:t>
      </w:r>
    </w:p>
    <w:p>
      <w:pPr>
        <w:spacing w:line="360" w:lineRule="auto"/>
      </w:pPr>
    </w:p>
    <w:p>
      <w:pPr>
        <w:spacing w:line="360" w:lineRule="auto"/>
        <w:jc w:val="center"/>
        <w:outlineLvl w:val="1"/>
        <w:rPr>
          <w:u w:val="single"/>
        </w:rPr>
      </w:pPr>
      <w:r>
        <w:rPr>
          <w:rFonts w:hint="eastAsia"/>
        </w:rPr>
        <w:t xml:space="preserve">                                     </w:t>
      </w:r>
    </w:p>
    <w:p>
      <w:pPr>
        <w:spacing w:line="360" w:lineRule="auto"/>
        <w:jc w:val="both"/>
        <w:rPr>
          <w:u w:val="single"/>
        </w:rPr>
      </w:pPr>
    </w:p>
    <w:p>
      <w:pPr>
        <w:spacing w:line="360" w:lineRule="auto"/>
        <w:jc w:val="both"/>
        <w:rPr>
          <w:u w:val="single"/>
        </w:rPr>
      </w:pPr>
    </w:p>
    <w:p>
      <w:pPr>
        <w:spacing w:line="360" w:lineRule="auto"/>
        <w:jc w:val="both"/>
        <w:rPr>
          <w:u w:val="single"/>
        </w:rPr>
      </w:pPr>
    </w:p>
    <w:p>
      <w:pPr>
        <w:spacing w:line="360" w:lineRule="auto"/>
        <w:jc w:val="both"/>
        <w:rPr>
          <w:u w:val="single"/>
        </w:rPr>
      </w:pPr>
    </w:p>
    <w:p>
      <w:pPr>
        <w:spacing w:line="360" w:lineRule="auto"/>
        <w:jc w:val="both"/>
        <w:rPr>
          <w:rFonts w:hint="default" w:eastAsia="宋体"/>
          <w:u w:val="single"/>
          <w:lang w:val="en-US" w:eastAsia="zh-CN"/>
        </w:rPr>
      </w:pPr>
    </w:p>
    <w:p>
      <w:pPr>
        <w:pStyle w:val="77"/>
        <w:widowControl w:val="0"/>
        <w:adjustRightInd w:val="0"/>
        <w:snapToGrid w:val="0"/>
        <w:spacing w:line="360" w:lineRule="auto"/>
        <w:ind w:left="0" w:leftChars="0" w:firstLine="0" w:firstLineChars="0"/>
        <w:jc w:val="center"/>
        <w:rPr>
          <w:rFonts w:hint="eastAsia" w:ascii="黑体" w:hAnsi="黑体" w:eastAsia="黑体" w:cs="仿宋"/>
          <w:b/>
          <w:color w:val="000000"/>
          <w:sz w:val="36"/>
          <w:szCs w:val="36"/>
        </w:rPr>
      </w:pPr>
      <w:r>
        <w:rPr>
          <w:rFonts w:hint="eastAsia" w:ascii="黑体" w:hAnsi="黑体" w:eastAsia="黑体" w:cs="仿宋"/>
          <w:b/>
          <w:color w:val="000000"/>
          <w:sz w:val="36"/>
          <w:szCs w:val="36"/>
          <w:lang w:val="en-US" w:eastAsia="zh-CN"/>
        </w:rPr>
        <w:t>钢筋混凝土立柱金属网片防护栅栏及配件询价</w:t>
      </w:r>
      <w:r>
        <w:rPr>
          <w:rFonts w:hint="eastAsia" w:ascii="黑体" w:hAnsi="黑体" w:eastAsia="黑体" w:cs="仿宋"/>
          <w:b/>
          <w:color w:val="000000"/>
          <w:sz w:val="36"/>
          <w:szCs w:val="36"/>
        </w:rPr>
        <w:t>项目</w:t>
      </w:r>
    </w:p>
    <w:p>
      <w:pPr>
        <w:pStyle w:val="77"/>
        <w:widowControl w:val="0"/>
        <w:adjustRightInd w:val="0"/>
        <w:snapToGrid w:val="0"/>
        <w:spacing w:line="360" w:lineRule="auto"/>
        <w:ind w:left="0" w:leftChars="0" w:firstLine="0" w:firstLineChars="0"/>
        <w:jc w:val="center"/>
        <w:rPr>
          <w:rFonts w:hint="eastAsia" w:ascii="黑体" w:hAnsi="黑体" w:eastAsia="黑体" w:cs="仿宋"/>
          <w:b/>
          <w:color w:val="000000"/>
          <w:sz w:val="36"/>
          <w:szCs w:val="36"/>
          <w:lang w:val="en-US" w:eastAsia="zh-CN"/>
        </w:rPr>
      </w:pPr>
      <w:r>
        <w:rPr>
          <w:rFonts w:hint="eastAsia" w:ascii="黑体" w:hAnsi="黑体" w:eastAsia="黑体" w:cs="仿宋"/>
          <w:b/>
          <w:color w:val="000000"/>
          <w:sz w:val="36"/>
          <w:szCs w:val="36"/>
        </w:rPr>
        <w:t>采购</w:t>
      </w:r>
      <w:r>
        <w:rPr>
          <w:rFonts w:hint="eastAsia" w:ascii="黑体" w:hAnsi="黑体" w:eastAsia="黑体" w:cs="仿宋"/>
          <w:b/>
          <w:color w:val="000000"/>
          <w:sz w:val="36"/>
          <w:szCs w:val="36"/>
          <w:lang w:val="en-US" w:eastAsia="zh-CN"/>
        </w:rPr>
        <w:t>合同</w:t>
      </w:r>
    </w:p>
    <w:p>
      <w:pPr>
        <w:pStyle w:val="77"/>
        <w:spacing w:line="360" w:lineRule="auto"/>
        <w:ind w:firstLine="0"/>
        <w:jc w:val="center"/>
        <w:rPr>
          <w:rFonts w:hint="eastAsia" w:ascii="黑体" w:hAnsi="黑体" w:eastAsia="黑体" w:cs="仿宋"/>
          <w:b/>
          <w:bCs w:val="0"/>
          <w:color w:val="000000"/>
          <w:sz w:val="36"/>
          <w:szCs w:val="36"/>
        </w:rPr>
      </w:pPr>
    </w:p>
    <w:p>
      <w:pPr>
        <w:pStyle w:val="36"/>
        <w:spacing w:line="360" w:lineRule="auto"/>
        <w:rPr>
          <w:b/>
          <w:bCs/>
          <w:sz w:val="44"/>
          <w:szCs w:val="44"/>
        </w:rPr>
      </w:pPr>
    </w:p>
    <w:p>
      <w:pPr>
        <w:pStyle w:val="36"/>
        <w:spacing w:line="360" w:lineRule="auto"/>
        <w:rPr>
          <w:b/>
          <w:bCs/>
          <w:sz w:val="44"/>
          <w:szCs w:val="44"/>
        </w:rPr>
      </w:pPr>
    </w:p>
    <w:p>
      <w:pPr>
        <w:widowControl w:val="0"/>
        <w:adjustRightInd w:val="0"/>
        <w:snapToGrid w:val="0"/>
        <w:spacing w:line="360" w:lineRule="auto"/>
        <w:ind w:left="0" w:firstLine="0" w:firstLineChars="0"/>
        <w:outlineLvl w:val="1"/>
        <w:rPr>
          <w:rFonts w:hint="default" w:ascii="黑体" w:hAnsi="黑体" w:eastAsia="黑体"/>
          <w:sz w:val="32"/>
          <w:szCs w:val="32"/>
          <w:lang w:val="en-US" w:eastAsia="zh-CN"/>
        </w:rPr>
      </w:pPr>
      <w:r>
        <w:rPr>
          <w:rFonts w:hint="eastAsia" w:ascii="黑体" w:hAnsi="黑体" w:eastAsia="黑体"/>
          <w:sz w:val="32"/>
          <w:szCs w:val="32"/>
        </w:rPr>
        <w:t>项目名称：</w:t>
      </w:r>
      <w:r>
        <w:rPr>
          <w:rFonts w:hint="eastAsia" w:ascii="黑体" w:hAnsi="黑体" w:eastAsia="黑体"/>
          <w:sz w:val="32"/>
          <w:szCs w:val="32"/>
          <w:lang w:val="en-US" w:eastAsia="zh-CN"/>
        </w:rPr>
        <w:t>钢筋混凝土立柱金属网片防护栅栏及配件询价</w:t>
      </w:r>
      <w:r>
        <w:rPr>
          <w:rFonts w:hint="eastAsia" w:ascii="黑体" w:hAnsi="黑体" w:eastAsia="黑体"/>
          <w:sz w:val="32"/>
          <w:szCs w:val="32"/>
        </w:rPr>
        <w:t>项目</w:t>
      </w:r>
    </w:p>
    <w:p>
      <w:pPr>
        <w:widowControl w:val="0"/>
        <w:adjustRightInd w:val="0"/>
        <w:snapToGrid w:val="0"/>
        <w:spacing w:line="360" w:lineRule="auto"/>
        <w:ind w:left="0" w:firstLine="1600" w:firstLineChars="500"/>
        <w:outlineLvl w:val="1"/>
        <w:rPr>
          <w:rFonts w:ascii="黑体" w:hAnsi="黑体" w:eastAsia="黑体"/>
          <w:sz w:val="32"/>
          <w:szCs w:val="32"/>
        </w:rPr>
      </w:pPr>
    </w:p>
    <w:p>
      <w:pPr>
        <w:widowControl w:val="0"/>
        <w:snapToGrid w:val="0"/>
        <w:spacing w:line="360" w:lineRule="auto"/>
        <w:outlineLvl w:val="2"/>
        <w:rPr>
          <w:rFonts w:ascii="黑体" w:hAnsi="黑体" w:eastAsia="黑体"/>
          <w:sz w:val="32"/>
          <w:szCs w:val="32"/>
        </w:rPr>
      </w:pPr>
      <w:r>
        <w:rPr>
          <w:rFonts w:hint="eastAsia" w:ascii="黑体" w:hAnsi="黑体" w:eastAsia="黑体"/>
          <w:sz w:val="32"/>
          <w:szCs w:val="32"/>
        </w:rPr>
        <w:t>发</w:t>
      </w:r>
      <w:r>
        <w:rPr>
          <w:rFonts w:ascii="黑体" w:hAnsi="黑体" w:eastAsia="黑体"/>
          <w:sz w:val="32"/>
          <w:szCs w:val="32"/>
        </w:rPr>
        <w:t xml:space="preserve"> </w:t>
      </w:r>
      <w:r>
        <w:rPr>
          <w:rFonts w:hint="eastAsia" w:ascii="黑体" w:hAnsi="黑体" w:eastAsia="黑体"/>
          <w:sz w:val="32"/>
          <w:szCs w:val="32"/>
        </w:rPr>
        <w:t>包</w:t>
      </w:r>
      <w:r>
        <w:rPr>
          <w:rFonts w:ascii="黑体" w:hAnsi="黑体" w:eastAsia="黑体"/>
          <w:sz w:val="32"/>
          <w:szCs w:val="32"/>
        </w:rPr>
        <w:t xml:space="preserve"> </w:t>
      </w:r>
      <w:r>
        <w:rPr>
          <w:rFonts w:hint="eastAsia" w:ascii="黑体" w:hAnsi="黑体" w:eastAsia="黑体"/>
          <w:sz w:val="32"/>
          <w:szCs w:val="32"/>
        </w:rPr>
        <w:t>人：</w:t>
      </w:r>
      <w:r>
        <w:rPr>
          <w:rFonts w:hint="eastAsia" w:ascii="黑体" w:hAnsi="黑体" w:eastAsia="黑体"/>
          <w:sz w:val="32"/>
          <w:szCs w:val="32"/>
          <w:lang w:val="en-US" w:eastAsia="zh-CN"/>
        </w:rPr>
        <w:t>湖南港产科技</w:t>
      </w:r>
      <w:r>
        <w:rPr>
          <w:rFonts w:hint="eastAsia" w:ascii="黑体" w:hAnsi="黑体" w:eastAsia="黑体"/>
          <w:sz w:val="32"/>
          <w:szCs w:val="32"/>
        </w:rPr>
        <w:t>有限公司</w:t>
      </w:r>
    </w:p>
    <w:p>
      <w:pPr>
        <w:widowControl w:val="0"/>
        <w:snapToGrid w:val="0"/>
        <w:spacing w:line="360" w:lineRule="auto"/>
        <w:outlineLvl w:val="9"/>
        <w:rPr>
          <w:rFonts w:ascii="黑体" w:hAnsi="黑体" w:eastAsia="黑体"/>
          <w:sz w:val="32"/>
          <w:szCs w:val="32"/>
        </w:rPr>
      </w:pPr>
    </w:p>
    <w:p>
      <w:pPr>
        <w:widowControl w:val="0"/>
        <w:snapToGrid w:val="0"/>
        <w:spacing w:line="360" w:lineRule="auto"/>
        <w:outlineLvl w:val="2"/>
        <w:rPr>
          <w:rFonts w:ascii="黑体" w:hAnsi="黑体" w:eastAsia="黑体"/>
          <w:sz w:val="32"/>
          <w:szCs w:val="32"/>
        </w:rPr>
      </w:pPr>
      <w:r>
        <w:rPr>
          <w:rFonts w:hint="eastAsia" w:ascii="黑体" w:hAnsi="黑体" w:eastAsia="黑体"/>
          <w:sz w:val="32"/>
          <w:szCs w:val="32"/>
        </w:rPr>
        <w:t>承</w:t>
      </w:r>
      <w:r>
        <w:rPr>
          <w:rFonts w:ascii="黑体" w:hAnsi="黑体" w:eastAsia="黑体"/>
          <w:sz w:val="32"/>
          <w:szCs w:val="32"/>
        </w:rPr>
        <w:t xml:space="preserve"> </w:t>
      </w:r>
      <w:r>
        <w:rPr>
          <w:rFonts w:hint="eastAsia" w:ascii="黑体" w:hAnsi="黑体" w:eastAsia="黑体"/>
          <w:sz w:val="32"/>
          <w:szCs w:val="32"/>
        </w:rPr>
        <w:t>包</w:t>
      </w:r>
      <w:r>
        <w:rPr>
          <w:rFonts w:ascii="黑体" w:hAnsi="黑体" w:eastAsia="黑体"/>
          <w:sz w:val="32"/>
          <w:szCs w:val="32"/>
        </w:rPr>
        <w:t xml:space="preserve"> </w:t>
      </w:r>
      <w:r>
        <w:rPr>
          <w:rFonts w:hint="eastAsia" w:ascii="黑体" w:hAnsi="黑体" w:eastAsia="黑体"/>
          <w:sz w:val="32"/>
          <w:szCs w:val="32"/>
        </w:rPr>
        <w:t>人：</w:t>
      </w:r>
    </w:p>
    <w:p>
      <w:pPr>
        <w:widowControl w:val="0"/>
        <w:snapToGrid w:val="0"/>
        <w:spacing w:line="360" w:lineRule="auto"/>
        <w:outlineLvl w:val="9"/>
        <w:rPr>
          <w:rFonts w:ascii="黑体" w:hAnsi="黑体" w:eastAsia="黑体"/>
          <w:sz w:val="32"/>
          <w:szCs w:val="32"/>
        </w:rPr>
      </w:pPr>
    </w:p>
    <w:p>
      <w:pPr>
        <w:widowControl w:val="0"/>
        <w:snapToGrid w:val="0"/>
        <w:spacing w:line="360" w:lineRule="auto"/>
        <w:outlineLvl w:val="9"/>
        <w:rPr>
          <w:rFonts w:ascii="黑体" w:hAnsi="黑体" w:eastAsia="黑体"/>
          <w:sz w:val="32"/>
          <w:szCs w:val="32"/>
        </w:rPr>
      </w:pPr>
    </w:p>
    <w:p>
      <w:pPr>
        <w:widowControl w:val="0"/>
        <w:snapToGrid w:val="0"/>
        <w:spacing w:line="360" w:lineRule="auto"/>
        <w:outlineLvl w:val="2"/>
        <w:rPr>
          <w:rFonts w:ascii="黑体" w:hAnsi="黑体" w:eastAsia="黑体"/>
          <w:sz w:val="32"/>
          <w:szCs w:val="32"/>
        </w:rPr>
      </w:pPr>
      <w:r>
        <w:rPr>
          <w:rFonts w:hint="eastAsia" w:ascii="黑体" w:hAnsi="黑体" w:eastAsia="黑体"/>
          <w:sz w:val="32"/>
          <w:szCs w:val="32"/>
        </w:rPr>
        <w:t>签订日期：</w:t>
      </w:r>
      <w:r>
        <w:rPr>
          <w:rFonts w:ascii="黑体" w:hAnsi="黑体" w:eastAsia="黑体"/>
          <w:sz w:val="32"/>
          <w:szCs w:val="32"/>
        </w:rPr>
        <w:t>202</w:t>
      </w:r>
      <w:r>
        <w:rPr>
          <w:rFonts w:hint="eastAsia" w:ascii="黑体" w:hAnsi="黑体" w:eastAsia="黑体"/>
          <w:sz w:val="32"/>
          <w:szCs w:val="32"/>
          <w:lang w:val="en-US" w:eastAsia="zh-CN"/>
        </w:rPr>
        <w:t>4</w:t>
      </w:r>
      <w:r>
        <w:rPr>
          <w:rFonts w:hint="eastAsia" w:ascii="黑体" w:hAnsi="黑体" w:eastAsia="黑体"/>
          <w:sz w:val="32"/>
          <w:szCs w:val="32"/>
        </w:rPr>
        <w:t>年</w:t>
      </w:r>
      <w:r>
        <w:rPr>
          <w:rFonts w:ascii="黑体" w:hAnsi="黑体" w:eastAsia="黑体"/>
          <w:sz w:val="32"/>
          <w:szCs w:val="32"/>
        </w:rPr>
        <w:t xml:space="preserve">   </w:t>
      </w:r>
      <w:r>
        <w:rPr>
          <w:rFonts w:hint="eastAsia" w:ascii="黑体" w:hAnsi="黑体" w:eastAsia="黑体"/>
          <w:sz w:val="32"/>
          <w:szCs w:val="32"/>
        </w:rPr>
        <w:t>月</w:t>
      </w:r>
      <w:r>
        <w:rPr>
          <w:rFonts w:ascii="黑体" w:hAnsi="黑体" w:eastAsia="黑体"/>
          <w:sz w:val="32"/>
          <w:szCs w:val="32"/>
        </w:rPr>
        <w:t xml:space="preserve">   </w:t>
      </w:r>
      <w:r>
        <w:rPr>
          <w:rFonts w:hint="eastAsia" w:ascii="黑体" w:hAnsi="黑体" w:eastAsia="黑体"/>
          <w:sz w:val="32"/>
          <w:szCs w:val="32"/>
        </w:rPr>
        <w:t>日</w:t>
      </w:r>
    </w:p>
    <w:p>
      <w:pPr>
        <w:widowControl w:val="0"/>
        <w:snapToGrid w:val="0"/>
        <w:spacing w:line="360" w:lineRule="auto"/>
        <w:outlineLvl w:val="9"/>
        <w:rPr>
          <w:rFonts w:ascii="黑体" w:hAnsi="黑体" w:eastAsia="黑体"/>
          <w:sz w:val="32"/>
          <w:szCs w:val="32"/>
          <w:u w:val="single"/>
        </w:rPr>
        <w:sectPr>
          <w:headerReference r:id="rId5" w:type="default"/>
          <w:footerReference r:id="rId6" w:type="default"/>
          <w:pgSz w:w="11900" w:h="16840"/>
          <w:pgMar w:top="1440" w:right="1800" w:bottom="1440" w:left="1800" w:header="720" w:footer="720" w:gutter="0"/>
          <w:cols w:space="720" w:num="1"/>
          <w:docGrid w:linePitch="286" w:charSpace="0"/>
        </w:sectPr>
      </w:pPr>
    </w:p>
    <w:p>
      <w:pPr>
        <w:widowControl w:val="0"/>
        <w:snapToGrid w:val="0"/>
        <w:spacing w:line="360" w:lineRule="auto"/>
        <w:ind w:firstLine="0" w:firstLineChars="0"/>
        <w:jc w:val="center"/>
        <w:outlineLvl w:val="1"/>
        <w:rPr>
          <w:rFonts w:ascii="黑体" w:hAnsi="黑体" w:eastAsia="黑体"/>
          <w:color w:val="110F0F"/>
          <w:w w:val="110"/>
          <w:sz w:val="32"/>
          <w:szCs w:val="32"/>
        </w:rPr>
      </w:pPr>
      <w:r>
        <w:rPr>
          <w:rFonts w:hint="eastAsia" w:ascii="黑体" w:hAnsi="黑体" w:eastAsia="黑体"/>
          <w:color w:val="110F0F"/>
          <w:w w:val="110"/>
          <w:sz w:val="32"/>
          <w:szCs w:val="32"/>
        </w:rPr>
        <w:t>第一部分 合同部分</w:t>
      </w:r>
    </w:p>
    <w:p>
      <w:pPr>
        <w:widowControl w:val="0"/>
        <w:adjustRightInd w:val="0"/>
        <w:snapToGrid w:val="0"/>
        <w:spacing w:line="360" w:lineRule="auto"/>
        <w:rPr>
          <w:rFonts w:ascii="宋体" w:hAnsi="宋体" w:cs="宋体"/>
          <w:sz w:val="24"/>
        </w:rPr>
      </w:pPr>
      <w:r>
        <w:rPr>
          <w:rFonts w:hint="eastAsia" w:ascii="宋体" w:hAnsi="宋体" w:cs="宋体"/>
          <w:sz w:val="24"/>
        </w:rPr>
        <w:t>甲方：</w:t>
      </w:r>
      <w:r>
        <w:rPr>
          <w:rFonts w:hint="eastAsia" w:ascii="宋体" w:hAnsi="宋体" w:cs="宋体"/>
          <w:sz w:val="24"/>
          <w:lang w:val="en-US" w:eastAsia="zh-CN"/>
        </w:rPr>
        <w:t>湖南</w:t>
      </w:r>
      <w:r>
        <w:rPr>
          <w:rFonts w:hint="eastAsia" w:ascii="宋体" w:hAnsi="宋体" w:cs="宋体"/>
          <w:sz w:val="24"/>
        </w:rPr>
        <w:t>港</w:t>
      </w:r>
      <w:r>
        <w:rPr>
          <w:rFonts w:hint="eastAsia" w:ascii="宋体" w:hAnsi="宋体" w:cs="宋体"/>
          <w:sz w:val="24"/>
          <w:lang w:val="en-US" w:eastAsia="zh-CN"/>
        </w:rPr>
        <w:t>产科技</w:t>
      </w:r>
      <w:r>
        <w:rPr>
          <w:rFonts w:hint="eastAsia" w:ascii="宋体" w:hAnsi="宋体" w:cs="宋体"/>
          <w:sz w:val="24"/>
        </w:rPr>
        <w:t xml:space="preserve">有限公司                     </w:t>
      </w:r>
    </w:p>
    <w:p>
      <w:pPr>
        <w:widowControl w:val="0"/>
        <w:adjustRightInd w:val="0"/>
        <w:snapToGrid w:val="0"/>
        <w:spacing w:line="360" w:lineRule="auto"/>
        <w:rPr>
          <w:rFonts w:ascii="宋体" w:hAnsi="宋体" w:cs="宋体"/>
          <w:sz w:val="24"/>
        </w:rPr>
      </w:pPr>
      <w:r>
        <w:rPr>
          <w:rFonts w:hint="eastAsia" w:ascii="宋体" w:hAnsi="宋体" w:cs="宋体"/>
          <w:sz w:val="24"/>
        </w:rPr>
        <w:t xml:space="preserve">乙方：                      </w:t>
      </w:r>
    </w:p>
    <w:p>
      <w:pPr>
        <w:widowControl w:val="0"/>
        <w:adjustRightInd w:val="0"/>
        <w:snapToGrid w:val="0"/>
        <w:spacing w:line="360" w:lineRule="auto"/>
        <w:ind w:firstLine="0" w:firstLineChars="0"/>
        <w:outlineLvl w:val="9"/>
        <w:rPr>
          <w:rFonts w:ascii="宋体" w:hAnsi="宋体" w:cs="宋体"/>
          <w:sz w:val="24"/>
        </w:rPr>
      </w:pPr>
      <w:r>
        <w:rPr>
          <w:rFonts w:hint="eastAsia" w:ascii="宋体" w:hAnsi="宋体" w:cs="宋体"/>
          <w:sz w:val="24"/>
        </w:rPr>
        <w:t>依照《中华人民共和国民法典》以及其他有关法律、行政法规，遵循平等、自愿、公平和诚实信用的原则，经双方共同协商，达成</w:t>
      </w:r>
      <w:r>
        <w:rPr>
          <w:rFonts w:hint="eastAsia" w:ascii="宋体" w:hAnsi="宋体" w:cs="宋体"/>
          <w:sz w:val="24"/>
          <w:lang w:val="en-US" w:eastAsia="zh-CN"/>
        </w:rPr>
        <w:t>钢筋混凝土立柱金属网片防护栅栏及配件询价采购</w:t>
      </w:r>
      <w:r>
        <w:rPr>
          <w:rFonts w:hint="eastAsia" w:ascii="宋体" w:hAnsi="宋体" w:cs="宋体"/>
          <w:sz w:val="24"/>
        </w:rPr>
        <w:t xml:space="preserve">项目合同，双方共同遵照执行。 </w:t>
      </w:r>
    </w:p>
    <w:p>
      <w:pPr>
        <w:numPr>
          <w:ilvl w:val="255"/>
          <w:numId w:val="0"/>
        </w:numPr>
        <w:spacing w:line="360" w:lineRule="auto"/>
        <w:outlineLvl w:val="2"/>
        <w:rPr>
          <w:b/>
          <w:bCs/>
          <w:color w:val="000000"/>
          <w:sz w:val="24"/>
        </w:rPr>
      </w:pPr>
      <w:r>
        <w:rPr>
          <w:rFonts w:hint="eastAsia"/>
          <w:b/>
          <w:bCs/>
          <w:color w:val="000000"/>
          <w:sz w:val="24"/>
        </w:rPr>
        <w:t>第一条：合同方</w:t>
      </w:r>
    </w:p>
    <w:tbl>
      <w:tblPr>
        <w:tblStyle w:val="38"/>
        <w:tblW w:w="8938" w:type="dxa"/>
        <w:tblInd w:w="-136" w:type="dxa"/>
        <w:tblLayout w:type="fixed"/>
        <w:tblCellMar>
          <w:top w:w="0" w:type="dxa"/>
          <w:left w:w="108" w:type="dxa"/>
          <w:bottom w:w="0" w:type="dxa"/>
          <w:right w:w="108" w:type="dxa"/>
        </w:tblCellMar>
      </w:tblPr>
      <w:tblGrid>
        <w:gridCol w:w="1494"/>
        <w:gridCol w:w="895"/>
        <w:gridCol w:w="1112"/>
        <w:gridCol w:w="469"/>
        <w:gridCol w:w="1093"/>
        <w:gridCol w:w="963"/>
        <w:gridCol w:w="300"/>
        <w:gridCol w:w="541"/>
        <w:gridCol w:w="121"/>
        <w:gridCol w:w="115"/>
        <w:gridCol w:w="1720"/>
        <w:gridCol w:w="115"/>
      </w:tblGrid>
      <w:tr>
        <w:tblPrEx>
          <w:tblCellMar>
            <w:top w:w="0" w:type="dxa"/>
            <w:left w:w="108" w:type="dxa"/>
            <w:bottom w:w="0" w:type="dxa"/>
            <w:right w:w="108" w:type="dxa"/>
          </w:tblCellMar>
        </w:tblPrEx>
        <w:trPr>
          <w:gridAfter w:val="1"/>
          <w:wAfter w:w="115" w:type="dxa"/>
          <w:trHeight w:val="376" w:hRule="atLeast"/>
        </w:trPr>
        <w:tc>
          <w:tcPr>
            <w:tcW w:w="1494" w:type="dxa"/>
          </w:tcPr>
          <w:p>
            <w:pPr>
              <w:spacing w:line="360" w:lineRule="auto"/>
              <w:rPr>
                <w:rFonts w:ascii="宋体" w:hAnsi="宋体" w:cs="宋体"/>
                <w:b/>
                <w:color w:val="000000"/>
                <w:sz w:val="24"/>
              </w:rPr>
            </w:pPr>
            <w:r>
              <w:rPr>
                <w:rFonts w:hint="eastAsia" w:ascii="宋体" w:hAnsi="宋体" w:cs="宋体"/>
                <w:b/>
                <w:color w:val="000000"/>
                <w:sz w:val="24"/>
                <w:lang w:eastAsia="zh-CN"/>
              </w:rPr>
              <w:t>甲</w:t>
            </w:r>
            <w:r>
              <w:rPr>
                <w:rFonts w:hint="eastAsia" w:ascii="宋体" w:hAnsi="宋体" w:cs="宋体"/>
                <w:b/>
                <w:color w:val="000000"/>
                <w:sz w:val="24"/>
              </w:rPr>
              <w:t xml:space="preserve"> 方：   </w:t>
            </w:r>
          </w:p>
        </w:tc>
        <w:tc>
          <w:tcPr>
            <w:tcW w:w="7329" w:type="dxa"/>
            <w:gridSpan w:val="10"/>
          </w:tcPr>
          <w:p>
            <w:pPr>
              <w:spacing w:line="360" w:lineRule="auto"/>
              <w:rPr>
                <w:rFonts w:ascii="宋体" w:hAnsi="宋体" w:cs="宋体"/>
                <w:color w:val="000000"/>
                <w:kern w:val="0"/>
                <w:sz w:val="24"/>
              </w:rPr>
            </w:pPr>
            <w:r>
              <w:rPr>
                <w:rFonts w:hint="eastAsia" w:ascii="宋体" w:hAnsi="宋体" w:cs="宋体"/>
                <w:color w:val="000000"/>
                <w:kern w:val="0"/>
                <w:sz w:val="24"/>
                <w:lang w:val="en-US" w:eastAsia="zh-CN"/>
              </w:rPr>
              <w:t>湖南</w:t>
            </w:r>
            <w:r>
              <w:rPr>
                <w:rFonts w:hint="eastAsia" w:ascii="宋体" w:hAnsi="宋体" w:cs="宋体"/>
                <w:color w:val="000000"/>
                <w:kern w:val="0"/>
                <w:sz w:val="24"/>
              </w:rPr>
              <w:t>港</w:t>
            </w:r>
            <w:r>
              <w:rPr>
                <w:rFonts w:hint="eastAsia" w:ascii="宋体" w:hAnsi="宋体" w:cs="宋体"/>
                <w:color w:val="000000"/>
                <w:kern w:val="0"/>
                <w:sz w:val="24"/>
                <w:lang w:val="en-US" w:eastAsia="zh-CN"/>
              </w:rPr>
              <w:t>产科技</w:t>
            </w:r>
            <w:r>
              <w:rPr>
                <w:rFonts w:hint="eastAsia" w:ascii="宋体" w:hAnsi="宋体" w:cs="宋体"/>
                <w:color w:val="000000"/>
                <w:kern w:val="0"/>
                <w:sz w:val="24"/>
              </w:rPr>
              <w:t>有限公司</w:t>
            </w:r>
          </w:p>
        </w:tc>
      </w:tr>
      <w:tr>
        <w:tblPrEx>
          <w:tblCellMar>
            <w:top w:w="0" w:type="dxa"/>
            <w:left w:w="108" w:type="dxa"/>
            <w:bottom w:w="0" w:type="dxa"/>
            <w:right w:w="108" w:type="dxa"/>
          </w:tblCellMar>
        </w:tblPrEx>
        <w:trPr>
          <w:gridAfter w:val="1"/>
          <w:wAfter w:w="115" w:type="dxa"/>
          <w:trHeight w:val="360" w:hRule="atLeast"/>
        </w:trPr>
        <w:tc>
          <w:tcPr>
            <w:tcW w:w="6026" w:type="dxa"/>
            <w:gridSpan w:val="6"/>
          </w:tcPr>
          <w:p>
            <w:pPr>
              <w:spacing w:line="360" w:lineRule="auto"/>
              <w:ind w:right="-2194" w:rightChars="-1045"/>
              <w:rPr>
                <w:rFonts w:hint="default" w:ascii="宋体" w:hAnsi="宋体" w:eastAsia="宋体" w:cs="宋体"/>
                <w:color w:val="000000"/>
                <w:sz w:val="24"/>
                <w:lang w:val="en-US" w:eastAsia="zh-CN"/>
              </w:rPr>
            </w:pPr>
            <w:r>
              <w:rPr>
                <w:rFonts w:hint="eastAsia" w:ascii="宋体" w:hAnsi="宋体" w:cs="宋体"/>
                <w:color w:val="000000"/>
                <w:sz w:val="24"/>
              </w:rPr>
              <w:t>地 址：</w:t>
            </w:r>
            <w:r>
              <w:rPr>
                <w:rFonts w:hint="eastAsia" w:ascii="宋体" w:hAnsi="宋体" w:cs="宋体"/>
                <w:color w:val="000000"/>
                <w:kern w:val="0"/>
                <w:sz w:val="24"/>
              </w:rPr>
              <w:t>湖南省岳阳市城陵矶长江路2号</w:t>
            </w:r>
          </w:p>
        </w:tc>
        <w:tc>
          <w:tcPr>
            <w:tcW w:w="962" w:type="dxa"/>
            <w:gridSpan w:val="3"/>
          </w:tcPr>
          <w:p>
            <w:pPr>
              <w:spacing w:line="360" w:lineRule="auto"/>
              <w:rPr>
                <w:rFonts w:ascii="宋体" w:hAnsi="宋体" w:cs="宋体"/>
                <w:color w:val="000000"/>
                <w:sz w:val="24"/>
              </w:rPr>
            </w:pPr>
            <w:r>
              <w:rPr>
                <w:rFonts w:hint="eastAsia" w:ascii="宋体" w:hAnsi="宋体" w:cs="宋体"/>
                <w:color w:val="000000"/>
                <w:sz w:val="24"/>
              </w:rPr>
              <w:t>邮 编：</w:t>
            </w:r>
          </w:p>
        </w:tc>
        <w:tc>
          <w:tcPr>
            <w:tcW w:w="1835" w:type="dxa"/>
            <w:gridSpan w:val="2"/>
          </w:tcPr>
          <w:p>
            <w:pPr>
              <w:spacing w:line="360" w:lineRule="auto"/>
              <w:rPr>
                <w:rFonts w:hint="default" w:ascii="宋体" w:hAnsi="宋体" w:eastAsia="宋体" w:cs="宋体"/>
                <w:color w:val="000000"/>
                <w:sz w:val="24"/>
                <w:lang w:val="en-US" w:eastAsia="zh-CN"/>
              </w:rPr>
            </w:pPr>
            <w:r>
              <w:rPr>
                <w:rFonts w:hint="eastAsia" w:ascii="宋体" w:hAnsi="宋体" w:cs="宋体"/>
                <w:color w:val="000000"/>
                <w:sz w:val="24"/>
                <w:lang w:val="en-US" w:eastAsia="zh-CN"/>
              </w:rPr>
              <w:t>414000</w:t>
            </w:r>
          </w:p>
        </w:tc>
      </w:tr>
      <w:tr>
        <w:tblPrEx>
          <w:tblCellMar>
            <w:top w:w="0" w:type="dxa"/>
            <w:left w:w="108" w:type="dxa"/>
            <w:bottom w:w="0" w:type="dxa"/>
            <w:right w:w="108" w:type="dxa"/>
          </w:tblCellMar>
        </w:tblPrEx>
        <w:trPr>
          <w:gridAfter w:val="1"/>
          <w:wAfter w:w="115" w:type="dxa"/>
          <w:trHeight w:val="360" w:hRule="atLeast"/>
        </w:trPr>
        <w:tc>
          <w:tcPr>
            <w:tcW w:w="3501" w:type="dxa"/>
            <w:gridSpan w:val="3"/>
          </w:tcPr>
          <w:p>
            <w:pPr>
              <w:spacing w:line="360" w:lineRule="auto"/>
              <w:rPr>
                <w:rFonts w:hint="eastAsia" w:ascii="宋体" w:hAnsi="宋体" w:eastAsia="宋体" w:cs="宋体"/>
                <w:color w:val="000000"/>
                <w:sz w:val="24"/>
                <w:lang w:eastAsia="zh-CN"/>
              </w:rPr>
            </w:pPr>
            <w:r>
              <w:rPr>
                <w:rFonts w:hint="eastAsia" w:ascii="宋体" w:hAnsi="宋体" w:cs="宋体"/>
                <w:color w:val="000000"/>
                <w:sz w:val="24"/>
              </w:rPr>
              <w:t>法定代表人：</w:t>
            </w:r>
            <w:r>
              <w:rPr>
                <w:rFonts w:hint="eastAsia" w:ascii="宋体" w:hAnsi="宋体" w:cs="宋体"/>
                <w:color w:val="000000"/>
                <w:sz w:val="24"/>
                <w:lang w:val="en-US" w:eastAsia="zh-CN"/>
              </w:rPr>
              <w:t>黎岳锋</w:t>
            </w:r>
          </w:p>
        </w:tc>
        <w:tc>
          <w:tcPr>
            <w:tcW w:w="2525" w:type="dxa"/>
            <w:gridSpan w:val="3"/>
          </w:tcPr>
          <w:p>
            <w:pPr>
              <w:spacing w:line="360" w:lineRule="auto"/>
              <w:rPr>
                <w:rFonts w:hint="eastAsia" w:ascii="宋体" w:hAnsi="宋体" w:eastAsia="宋体" w:cs="宋体"/>
                <w:color w:val="000000"/>
                <w:sz w:val="24"/>
                <w:lang w:eastAsia="zh-CN"/>
              </w:rPr>
            </w:pPr>
            <w:r>
              <w:rPr>
                <w:rFonts w:hint="eastAsia" w:ascii="宋体" w:hAnsi="宋体" w:cs="宋体"/>
                <w:color w:val="000000"/>
                <w:sz w:val="24"/>
              </w:rPr>
              <w:t>职 务：</w:t>
            </w:r>
            <w:r>
              <w:rPr>
                <w:rFonts w:hint="eastAsia" w:ascii="宋体" w:hAnsi="宋体" w:cs="宋体"/>
                <w:color w:val="000000"/>
                <w:sz w:val="24"/>
                <w:lang w:eastAsia="zh-CN"/>
              </w:rPr>
              <w:t>总经理</w:t>
            </w:r>
          </w:p>
        </w:tc>
        <w:tc>
          <w:tcPr>
            <w:tcW w:w="962" w:type="dxa"/>
            <w:gridSpan w:val="3"/>
          </w:tcPr>
          <w:p>
            <w:pPr>
              <w:spacing w:line="360" w:lineRule="auto"/>
              <w:rPr>
                <w:rFonts w:ascii="宋体" w:hAnsi="宋体" w:cs="宋体"/>
                <w:color w:val="000000"/>
                <w:sz w:val="24"/>
              </w:rPr>
            </w:pPr>
            <w:r>
              <w:rPr>
                <w:rFonts w:hint="eastAsia" w:ascii="宋体" w:hAnsi="宋体" w:cs="宋体"/>
                <w:color w:val="000000"/>
                <w:sz w:val="24"/>
              </w:rPr>
              <w:t>电 话：</w:t>
            </w:r>
          </w:p>
        </w:tc>
        <w:tc>
          <w:tcPr>
            <w:tcW w:w="1835" w:type="dxa"/>
            <w:gridSpan w:val="2"/>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gridAfter w:val="1"/>
          <w:wAfter w:w="115" w:type="dxa"/>
          <w:trHeight w:val="360" w:hRule="atLeast"/>
        </w:trPr>
        <w:tc>
          <w:tcPr>
            <w:tcW w:w="8823" w:type="dxa"/>
            <w:gridSpan w:val="11"/>
          </w:tcPr>
          <w:p>
            <w:pPr>
              <w:spacing w:line="360" w:lineRule="auto"/>
              <w:rPr>
                <w:rFonts w:hint="default" w:ascii="宋体" w:hAnsi="宋体" w:eastAsia="宋体" w:cs="宋体"/>
                <w:color w:val="000000"/>
                <w:sz w:val="24"/>
                <w:lang w:val="en-US" w:eastAsia="zh-CN"/>
              </w:rPr>
            </w:pPr>
            <w:r>
              <w:rPr>
                <w:rFonts w:hint="eastAsia" w:ascii="宋体" w:hAnsi="宋体" w:cs="宋体"/>
                <w:color w:val="000000"/>
                <w:sz w:val="24"/>
              </w:rPr>
              <w:t>开户银行：</w:t>
            </w:r>
            <w:r>
              <w:rPr>
                <w:rFonts w:hint="eastAsia" w:ascii="宋体" w:hAnsi="宋体" w:cs="宋体"/>
                <w:color w:val="000000"/>
                <w:sz w:val="24"/>
                <w:lang w:eastAsia="zh-CN"/>
              </w:rPr>
              <w:t>中国建设银行城陵矶支行</w:t>
            </w:r>
          </w:p>
        </w:tc>
      </w:tr>
      <w:tr>
        <w:tblPrEx>
          <w:tblCellMar>
            <w:top w:w="0" w:type="dxa"/>
            <w:left w:w="108" w:type="dxa"/>
            <w:bottom w:w="0" w:type="dxa"/>
            <w:right w:w="108" w:type="dxa"/>
          </w:tblCellMar>
        </w:tblPrEx>
        <w:trPr>
          <w:gridAfter w:val="1"/>
          <w:wAfter w:w="115" w:type="dxa"/>
          <w:trHeight w:val="360" w:hRule="atLeast"/>
        </w:trPr>
        <w:tc>
          <w:tcPr>
            <w:tcW w:w="5063" w:type="dxa"/>
            <w:gridSpan w:val="5"/>
          </w:tcPr>
          <w:p>
            <w:pPr>
              <w:spacing w:line="360" w:lineRule="auto"/>
              <w:rPr>
                <w:rFonts w:ascii="宋体" w:hAnsi="宋体" w:cs="宋体"/>
                <w:color w:val="000000"/>
                <w:sz w:val="24"/>
              </w:rPr>
            </w:pPr>
            <w:r>
              <w:rPr>
                <w:rFonts w:hint="eastAsia" w:ascii="宋体" w:hAnsi="宋体" w:cs="宋体"/>
                <w:color w:val="000000"/>
                <w:sz w:val="24"/>
              </w:rPr>
              <w:t>帐    号：</w:t>
            </w:r>
            <w:r>
              <w:rPr>
                <w:rFonts w:hint="eastAsia" w:ascii="宋体" w:hAnsi="宋体" w:cs="宋体"/>
                <w:color w:val="000000" w:themeColor="text1"/>
                <w:sz w:val="24"/>
                <w:szCs w:val="24"/>
                <w:lang w:val="en-US" w:eastAsia="zh-CN"/>
                <w14:textFill>
                  <w14:solidFill>
                    <w14:schemeClr w14:val="tx1"/>
                  </w14:solidFill>
                </w14:textFill>
              </w:rPr>
              <w:t>4305016662860000536</w:t>
            </w:r>
          </w:p>
        </w:tc>
        <w:tc>
          <w:tcPr>
            <w:tcW w:w="3760" w:type="dxa"/>
            <w:gridSpan w:val="6"/>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gridAfter w:val="1"/>
          <w:wAfter w:w="115" w:type="dxa"/>
          <w:trHeight w:val="360" w:hRule="atLeast"/>
        </w:trPr>
        <w:tc>
          <w:tcPr>
            <w:tcW w:w="3970" w:type="dxa"/>
            <w:gridSpan w:val="4"/>
          </w:tcPr>
          <w:p>
            <w:pPr>
              <w:spacing w:line="360" w:lineRule="auto"/>
              <w:ind w:right="-2524" w:rightChars="-1202"/>
              <w:rPr>
                <w:rFonts w:ascii="宋体" w:hAnsi="宋体" w:cs="宋体"/>
                <w:color w:val="000000"/>
                <w:sz w:val="24"/>
              </w:rPr>
            </w:pPr>
            <w:r>
              <w:rPr>
                <w:rFonts w:hint="eastAsia" w:ascii="宋体" w:hAnsi="宋体" w:cs="宋体"/>
                <w:color w:val="000000"/>
                <w:sz w:val="24"/>
              </w:rPr>
              <w:t>联 系 人：</w:t>
            </w:r>
            <w:r>
              <w:rPr>
                <w:rFonts w:hint="eastAsia" w:ascii="宋体" w:hAnsi="宋体" w:cs="宋体"/>
                <w:color w:val="000000"/>
                <w:sz w:val="24"/>
                <w:lang w:eastAsia="zh-CN"/>
              </w:rPr>
              <w:t>许松</w:t>
            </w:r>
            <w:r>
              <w:rPr>
                <w:rFonts w:hint="eastAsia" w:ascii="宋体" w:hAnsi="宋体" w:cs="宋体"/>
                <w:color w:val="000000"/>
                <w:sz w:val="24"/>
              </w:rPr>
              <w:t xml:space="preserve">  </w:t>
            </w:r>
          </w:p>
        </w:tc>
        <w:tc>
          <w:tcPr>
            <w:tcW w:w="4853" w:type="dxa"/>
            <w:gridSpan w:val="7"/>
          </w:tcPr>
          <w:p>
            <w:pPr>
              <w:spacing w:line="360" w:lineRule="auto"/>
              <w:rPr>
                <w:rFonts w:ascii="宋体" w:hAnsi="宋体" w:cs="宋体"/>
                <w:color w:val="000000"/>
                <w:sz w:val="24"/>
              </w:rPr>
            </w:pPr>
            <w:r>
              <w:rPr>
                <w:rFonts w:hint="eastAsia" w:ascii="宋体" w:hAnsi="宋体" w:cs="宋体"/>
                <w:color w:val="000000"/>
                <w:sz w:val="24"/>
              </w:rPr>
              <w:t xml:space="preserve">     </w:t>
            </w:r>
          </w:p>
        </w:tc>
      </w:tr>
      <w:tr>
        <w:tblPrEx>
          <w:tblCellMar>
            <w:top w:w="0" w:type="dxa"/>
            <w:left w:w="108" w:type="dxa"/>
            <w:bottom w:w="0" w:type="dxa"/>
            <w:right w:w="108" w:type="dxa"/>
          </w:tblCellMar>
        </w:tblPrEx>
        <w:trPr>
          <w:gridAfter w:val="1"/>
          <w:wAfter w:w="115" w:type="dxa"/>
          <w:trHeight w:val="90" w:hRule="atLeast"/>
        </w:trPr>
        <w:tc>
          <w:tcPr>
            <w:tcW w:w="2389" w:type="dxa"/>
            <w:gridSpan w:val="2"/>
            <w:tcBorders>
              <w:bottom w:val="single" w:color="auto" w:sz="6" w:space="0"/>
            </w:tcBorders>
          </w:tcPr>
          <w:p>
            <w:pPr>
              <w:spacing w:line="360" w:lineRule="auto"/>
              <w:rPr>
                <w:rFonts w:ascii="宋体" w:hAnsi="宋体" w:cs="宋体"/>
                <w:color w:val="000000"/>
                <w:sz w:val="24"/>
              </w:rPr>
            </w:pPr>
            <w:r>
              <w:rPr>
                <w:rFonts w:hint="eastAsia" w:ascii="宋体" w:hAnsi="宋体" w:cs="宋体"/>
                <w:color w:val="000000"/>
                <w:sz w:val="24"/>
              </w:rPr>
              <w:t>电话</w:t>
            </w:r>
            <w:r>
              <w:rPr>
                <w:rFonts w:hint="eastAsia" w:ascii="宋体" w:hAnsi="宋体" w:cs="宋体"/>
                <w:color w:val="000000"/>
                <w:sz w:val="24"/>
                <w:lang w:eastAsia="zh-CN"/>
              </w:rPr>
              <w:t>：</w:t>
            </w:r>
            <w:r>
              <w:rPr>
                <w:rFonts w:hint="eastAsia" w:ascii="宋体" w:hAnsi="宋体" w:cs="宋体"/>
                <w:color w:val="000000"/>
                <w:sz w:val="24"/>
                <w:lang w:val="en-US" w:eastAsia="zh-CN"/>
              </w:rPr>
              <w:t>18773006000</w:t>
            </w:r>
            <w:r>
              <w:rPr>
                <w:rFonts w:hint="eastAsia" w:ascii="宋体" w:hAnsi="宋体" w:cs="宋体"/>
                <w:color w:val="000000"/>
                <w:sz w:val="24"/>
              </w:rPr>
              <w:t xml:space="preserve"> </w:t>
            </w:r>
          </w:p>
        </w:tc>
        <w:tc>
          <w:tcPr>
            <w:tcW w:w="6434" w:type="dxa"/>
            <w:gridSpan w:val="9"/>
            <w:tcBorders>
              <w:bottom w:val="single" w:color="auto" w:sz="6" w:space="0"/>
            </w:tcBorders>
          </w:tcPr>
          <w:p>
            <w:pPr>
              <w:spacing w:line="360" w:lineRule="auto"/>
              <w:rPr>
                <w:rFonts w:ascii="宋体" w:hAnsi="宋体" w:cs="宋体"/>
                <w:color w:val="000000"/>
                <w:sz w:val="24"/>
              </w:rPr>
            </w:pPr>
          </w:p>
        </w:tc>
      </w:tr>
      <w:tr>
        <w:tblPrEx>
          <w:tblCellMar>
            <w:top w:w="0" w:type="dxa"/>
            <w:left w:w="108" w:type="dxa"/>
            <w:bottom w:w="0" w:type="dxa"/>
            <w:right w:w="108" w:type="dxa"/>
          </w:tblCellMar>
        </w:tblPrEx>
        <w:trPr>
          <w:gridAfter w:val="1"/>
          <w:wAfter w:w="115" w:type="dxa"/>
          <w:trHeight w:val="376" w:hRule="atLeast"/>
        </w:trPr>
        <w:tc>
          <w:tcPr>
            <w:tcW w:w="2389" w:type="dxa"/>
            <w:gridSpan w:val="2"/>
          </w:tcPr>
          <w:p>
            <w:pPr>
              <w:spacing w:line="360" w:lineRule="auto"/>
              <w:rPr>
                <w:rFonts w:ascii="Arial" w:hAnsi="Arial"/>
                <w:color w:val="000000"/>
                <w:sz w:val="24"/>
              </w:rPr>
            </w:pPr>
            <w:r>
              <w:rPr>
                <w:rFonts w:hint="eastAsia" w:ascii="Arial" w:hAnsi="Arial"/>
                <w:b/>
                <w:color w:val="000000"/>
                <w:sz w:val="24"/>
                <w:lang w:eastAsia="zh-CN"/>
              </w:rPr>
              <w:t>乙</w:t>
            </w:r>
            <w:r>
              <w:rPr>
                <w:rFonts w:ascii="Arial" w:hAnsi="Arial"/>
                <w:b/>
                <w:color w:val="000000"/>
                <w:sz w:val="24"/>
              </w:rPr>
              <w:t xml:space="preserve">    </w:t>
            </w:r>
            <w:r>
              <w:rPr>
                <w:rFonts w:hint="eastAsia" w:ascii="Arial" w:hAnsi="Arial"/>
                <w:b/>
                <w:color w:val="000000"/>
                <w:sz w:val="24"/>
              </w:rPr>
              <w:t>方</w:t>
            </w:r>
            <w:r>
              <w:rPr>
                <w:rFonts w:ascii="Arial" w:hAnsi="Arial"/>
                <w:b/>
                <w:color w:val="000000"/>
                <w:sz w:val="24"/>
              </w:rPr>
              <w:t>:</w:t>
            </w:r>
          </w:p>
        </w:tc>
        <w:tc>
          <w:tcPr>
            <w:tcW w:w="6434" w:type="dxa"/>
            <w:gridSpan w:val="9"/>
          </w:tcPr>
          <w:p>
            <w:pPr>
              <w:spacing w:line="360" w:lineRule="auto"/>
              <w:rPr>
                <w:rFonts w:ascii="Arial" w:hAnsi="Arial"/>
                <w:color w:val="000000"/>
                <w:sz w:val="24"/>
              </w:rPr>
            </w:pPr>
          </w:p>
        </w:tc>
      </w:tr>
      <w:tr>
        <w:tblPrEx>
          <w:tblCellMar>
            <w:top w:w="0" w:type="dxa"/>
            <w:left w:w="108" w:type="dxa"/>
            <w:bottom w:w="0" w:type="dxa"/>
            <w:right w:w="108" w:type="dxa"/>
          </w:tblCellMar>
        </w:tblPrEx>
        <w:trPr>
          <w:trHeight w:val="360" w:hRule="atLeast"/>
        </w:trPr>
        <w:tc>
          <w:tcPr>
            <w:tcW w:w="2389" w:type="dxa"/>
            <w:gridSpan w:val="2"/>
          </w:tcPr>
          <w:p>
            <w:pPr>
              <w:spacing w:line="360" w:lineRule="auto"/>
              <w:rPr>
                <w:rFonts w:ascii="Arial" w:hAnsi="Arial"/>
                <w:color w:val="000000"/>
                <w:sz w:val="24"/>
              </w:rPr>
            </w:pPr>
            <w:r>
              <w:rPr>
                <w:rFonts w:hint="eastAsia" w:ascii="Arial" w:hAnsi="Arial"/>
                <w:color w:val="000000"/>
                <w:sz w:val="24"/>
              </w:rPr>
              <w:t>地</w:t>
            </w:r>
            <w:r>
              <w:rPr>
                <w:rFonts w:ascii="Arial" w:hAnsi="Arial"/>
                <w:color w:val="000000"/>
                <w:sz w:val="24"/>
              </w:rPr>
              <w:t xml:space="preserve">    </w:t>
            </w:r>
            <w:r>
              <w:rPr>
                <w:rFonts w:hint="eastAsia" w:ascii="Arial" w:hAnsi="Arial"/>
                <w:color w:val="000000"/>
                <w:sz w:val="24"/>
              </w:rPr>
              <w:t>址：</w:t>
            </w:r>
          </w:p>
        </w:tc>
        <w:tc>
          <w:tcPr>
            <w:tcW w:w="4478" w:type="dxa"/>
            <w:gridSpan w:val="6"/>
          </w:tcPr>
          <w:p>
            <w:pPr>
              <w:spacing w:line="360" w:lineRule="auto"/>
              <w:rPr>
                <w:rFonts w:ascii="Arial" w:hAnsi="Arial"/>
                <w:color w:val="000000"/>
                <w:sz w:val="24"/>
              </w:rPr>
            </w:pPr>
          </w:p>
        </w:tc>
        <w:tc>
          <w:tcPr>
            <w:tcW w:w="236" w:type="dxa"/>
            <w:gridSpan w:val="2"/>
          </w:tcPr>
          <w:p>
            <w:pPr>
              <w:spacing w:line="360" w:lineRule="auto"/>
              <w:rPr>
                <w:rFonts w:ascii="Arial" w:hAnsi="Arial"/>
                <w:color w:val="000000"/>
                <w:sz w:val="24"/>
              </w:rPr>
            </w:pPr>
          </w:p>
        </w:tc>
        <w:tc>
          <w:tcPr>
            <w:tcW w:w="1835" w:type="dxa"/>
            <w:gridSpan w:val="2"/>
          </w:tcPr>
          <w:p>
            <w:pPr>
              <w:spacing w:line="360" w:lineRule="auto"/>
              <w:rPr>
                <w:rFonts w:ascii="Arial" w:hAnsi="Arial"/>
                <w:color w:val="000000"/>
                <w:sz w:val="24"/>
              </w:rPr>
            </w:pPr>
          </w:p>
        </w:tc>
      </w:tr>
      <w:tr>
        <w:tblPrEx>
          <w:tblCellMar>
            <w:top w:w="0" w:type="dxa"/>
            <w:left w:w="108" w:type="dxa"/>
            <w:bottom w:w="0" w:type="dxa"/>
            <w:right w:w="108" w:type="dxa"/>
          </w:tblCellMar>
        </w:tblPrEx>
        <w:trPr>
          <w:gridAfter w:val="1"/>
          <w:wAfter w:w="115" w:type="dxa"/>
          <w:trHeight w:val="360" w:hRule="atLeast"/>
        </w:trPr>
        <w:tc>
          <w:tcPr>
            <w:tcW w:w="2389" w:type="dxa"/>
            <w:gridSpan w:val="2"/>
          </w:tcPr>
          <w:p>
            <w:pPr>
              <w:spacing w:line="360" w:lineRule="auto"/>
              <w:rPr>
                <w:rFonts w:ascii="Arial" w:hAnsi="Arial"/>
                <w:color w:val="000000"/>
                <w:sz w:val="24"/>
              </w:rPr>
            </w:pPr>
            <w:r>
              <w:rPr>
                <w:rFonts w:hint="eastAsia" w:ascii="Arial" w:hAnsi="Arial"/>
                <w:color w:val="000000"/>
                <w:sz w:val="24"/>
              </w:rPr>
              <w:t>法定代表人：</w:t>
            </w:r>
          </w:p>
        </w:tc>
        <w:tc>
          <w:tcPr>
            <w:tcW w:w="3937" w:type="dxa"/>
            <w:gridSpan w:val="5"/>
          </w:tcPr>
          <w:p>
            <w:pPr>
              <w:spacing w:line="360" w:lineRule="auto"/>
              <w:rPr>
                <w:rFonts w:ascii="Arial" w:hAnsi="Arial"/>
                <w:color w:val="000000"/>
                <w:sz w:val="24"/>
              </w:rPr>
            </w:pPr>
          </w:p>
        </w:tc>
        <w:tc>
          <w:tcPr>
            <w:tcW w:w="662" w:type="dxa"/>
            <w:gridSpan w:val="2"/>
          </w:tcPr>
          <w:p>
            <w:pPr>
              <w:spacing w:line="360" w:lineRule="auto"/>
              <w:rPr>
                <w:rFonts w:ascii="Arial" w:hAnsi="Arial"/>
                <w:color w:val="000000"/>
                <w:sz w:val="24"/>
              </w:rPr>
            </w:pPr>
          </w:p>
        </w:tc>
        <w:tc>
          <w:tcPr>
            <w:tcW w:w="1835" w:type="dxa"/>
            <w:gridSpan w:val="2"/>
          </w:tcPr>
          <w:p>
            <w:pPr>
              <w:spacing w:line="360" w:lineRule="auto"/>
              <w:rPr>
                <w:rFonts w:ascii="Arial" w:hAnsi="Arial"/>
                <w:color w:val="000000"/>
                <w:sz w:val="24"/>
              </w:rPr>
            </w:pPr>
          </w:p>
        </w:tc>
      </w:tr>
      <w:tr>
        <w:tblPrEx>
          <w:tblCellMar>
            <w:top w:w="0" w:type="dxa"/>
            <w:left w:w="108" w:type="dxa"/>
            <w:bottom w:w="0" w:type="dxa"/>
            <w:right w:w="108" w:type="dxa"/>
          </w:tblCellMar>
        </w:tblPrEx>
        <w:trPr>
          <w:gridAfter w:val="1"/>
          <w:wAfter w:w="115" w:type="dxa"/>
          <w:trHeight w:val="360" w:hRule="atLeast"/>
        </w:trPr>
        <w:tc>
          <w:tcPr>
            <w:tcW w:w="2389" w:type="dxa"/>
            <w:gridSpan w:val="2"/>
          </w:tcPr>
          <w:p>
            <w:pPr>
              <w:spacing w:line="360" w:lineRule="auto"/>
              <w:rPr>
                <w:rFonts w:ascii="Arial" w:hAnsi="Arial"/>
                <w:color w:val="000000"/>
                <w:sz w:val="24"/>
              </w:rPr>
            </w:pPr>
            <w:r>
              <w:rPr>
                <w:rFonts w:hint="eastAsia" w:ascii="Arial" w:hAnsi="Arial"/>
                <w:color w:val="000000"/>
                <w:sz w:val="24"/>
              </w:rPr>
              <w:t>开户银行：</w:t>
            </w:r>
          </w:p>
        </w:tc>
        <w:tc>
          <w:tcPr>
            <w:tcW w:w="6434" w:type="dxa"/>
            <w:gridSpan w:val="9"/>
          </w:tcPr>
          <w:p>
            <w:pPr>
              <w:spacing w:line="360" w:lineRule="auto"/>
              <w:rPr>
                <w:rFonts w:ascii="Arial" w:hAnsi="Arial"/>
                <w:color w:val="000000"/>
                <w:sz w:val="24"/>
              </w:rPr>
            </w:pPr>
          </w:p>
        </w:tc>
      </w:tr>
      <w:tr>
        <w:tblPrEx>
          <w:tblCellMar>
            <w:top w:w="0" w:type="dxa"/>
            <w:left w:w="108" w:type="dxa"/>
            <w:bottom w:w="0" w:type="dxa"/>
            <w:right w:w="108" w:type="dxa"/>
          </w:tblCellMar>
        </w:tblPrEx>
        <w:trPr>
          <w:gridAfter w:val="1"/>
          <w:wAfter w:w="115" w:type="dxa"/>
          <w:trHeight w:val="360" w:hRule="atLeast"/>
        </w:trPr>
        <w:tc>
          <w:tcPr>
            <w:tcW w:w="2389" w:type="dxa"/>
            <w:gridSpan w:val="2"/>
          </w:tcPr>
          <w:p>
            <w:pPr>
              <w:spacing w:line="360" w:lineRule="auto"/>
              <w:rPr>
                <w:rFonts w:ascii="Arial" w:hAnsi="Arial"/>
                <w:color w:val="000000"/>
                <w:sz w:val="24"/>
              </w:rPr>
            </w:pPr>
            <w:r>
              <w:rPr>
                <w:rFonts w:hint="eastAsia" w:ascii="Arial" w:hAnsi="Arial"/>
                <w:color w:val="000000"/>
                <w:sz w:val="24"/>
              </w:rPr>
              <w:t>帐    号：</w:t>
            </w:r>
          </w:p>
        </w:tc>
        <w:tc>
          <w:tcPr>
            <w:tcW w:w="6434" w:type="dxa"/>
            <w:gridSpan w:val="9"/>
          </w:tcPr>
          <w:p>
            <w:pPr>
              <w:spacing w:line="360" w:lineRule="auto"/>
              <w:rPr>
                <w:rFonts w:ascii="Arial" w:hAnsi="Arial" w:cs="Arial"/>
                <w:color w:val="000000"/>
                <w:sz w:val="24"/>
              </w:rPr>
            </w:pPr>
          </w:p>
        </w:tc>
      </w:tr>
      <w:tr>
        <w:tblPrEx>
          <w:tblCellMar>
            <w:top w:w="0" w:type="dxa"/>
            <w:left w:w="108" w:type="dxa"/>
            <w:bottom w:w="0" w:type="dxa"/>
            <w:right w:w="108" w:type="dxa"/>
          </w:tblCellMar>
        </w:tblPrEx>
        <w:trPr>
          <w:gridAfter w:val="1"/>
          <w:wAfter w:w="115" w:type="dxa"/>
          <w:trHeight w:val="360" w:hRule="atLeast"/>
        </w:trPr>
        <w:tc>
          <w:tcPr>
            <w:tcW w:w="2389" w:type="dxa"/>
            <w:gridSpan w:val="2"/>
          </w:tcPr>
          <w:p>
            <w:pPr>
              <w:spacing w:line="360" w:lineRule="auto"/>
              <w:rPr>
                <w:rFonts w:ascii="Arial" w:hAnsi="Arial"/>
                <w:color w:val="000000"/>
                <w:sz w:val="24"/>
              </w:rPr>
            </w:pPr>
            <w:r>
              <w:rPr>
                <w:rFonts w:hint="eastAsia" w:ascii="Arial" w:hAnsi="Arial"/>
                <w:color w:val="000000"/>
                <w:sz w:val="24"/>
              </w:rPr>
              <w:t>电话/传真：</w:t>
            </w:r>
          </w:p>
        </w:tc>
        <w:tc>
          <w:tcPr>
            <w:tcW w:w="6434" w:type="dxa"/>
            <w:gridSpan w:val="9"/>
          </w:tcPr>
          <w:p>
            <w:pPr>
              <w:spacing w:line="360" w:lineRule="auto"/>
              <w:rPr>
                <w:rFonts w:ascii="Arial" w:hAnsi="Arial"/>
                <w:color w:val="000000"/>
                <w:sz w:val="24"/>
              </w:rPr>
            </w:pPr>
          </w:p>
        </w:tc>
      </w:tr>
      <w:tr>
        <w:tblPrEx>
          <w:tblCellMar>
            <w:top w:w="0" w:type="dxa"/>
            <w:left w:w="108" w:type="dxa"/>
            <w:bottom w:w="0" w:type="dxa"/>
            <w:right w:w="108" w:type="dxa"/>
          </w:tblCellMar>
        </w:tblPrEx>
        <w:trPr>
          <w:gridAfter w:val="1"/>
          <w:wAfter w:w="115" w:type="dxa"/>
          <w:trHeight w:val="371" w:hRule="atLeast"/>
        </w:trPr>
        <w:tc>
          <w:tcPr>
            <w:tcW w:w="2389" w:type="dxa"/>
            <w:gridSpan w:val="2"/>
            <w:tcBorders>
              <w:bottom w:val="single" w:color="auto" w:sz="4" w:space="0"/>
            </w:tcBorders>
          </w:tcPr>
          <w:p>
            <w:pPr>
              <w:spacing w:line="360" w:lineRule="auto"/>
              <w:rPr>
                <w:rFonts w:ascii="Arial" w:hAnsi="Arial"/>
                <w:color w:val="000000"/>
                <w:sz w:val="24"/>
              </w:rPr>
            </w:pPr>
            <w:r>
              <w:rPr>
                <w:rFonts w:hint="eastAsia" w:ascii="Arial" w:hAnsi="Arial"/>
                <w:color w:val="000000"/>
                <w:sz w:val="24"/>
              </w:rPr>
              <w:t>联系人：</w:t>
            </w:r>
          </w:p>
        </w:tc>
        <w:tc>
          <w:tcPr>
            <w:tcW w:w="6434" w:type="dxa"/>
            <w:gridSpan w:val="9"/>
            <w:tcBorders>
              <w:bottom w:val="single" w:color="auto" w:sz="4" w:space="0"/>
            </w:tcBorders>
          </w:tcPr>
          <w:p>
            <w:pPr>
              <w:spacing w:line="360" w:lineRule="auto"/>
              <w:rPr>
                <w:rFonts w:ascii="Arial" w:hAnsi="Arial"/>
                <w:color w:val="000000"/>
                <w:sz w:val="24"/>
              </w:rPr>
            </w:pPr>
          </w:p>
        </w:tc>
      </w:tr>
    </w:tbl>
    <w:p>
      <w:pPr>
        <w:spacing w:line="360" w:lineRule="auto"/>
        <w:outlineLvl w:val="2"/>
        <w:rPr>
          <w:rFonts w:hint="eastAsia"/>
          <w:b/>
          <w:bCs/>
          <w:color w:val="000000"/>
          <w:sz w:val="24"/>
        </w:rPr>
      </w:pPr>
      <w:r>
        <w:rPr>
          <w:rFonts w:hint="eastAsia"/>
          <w:b/>
          <w:bCs/>
          <w:color w:val="000000"/>
          <w:sz w:val="24"/>
        </w:rPr>
        <w:t>第二条：</w:t>
      </w:r>
      <w:r>
        <w:rPr>
          <w:rFonts w:hint="eastAsia"/>
          <w:b/>
          <w:bCs/>
          <w:color w:val="000000"/>
          <w:sz w:val="24"/>
          <w:lang w:val="en-US" w:eastAsia="zh-CN"/>
        </w:rPr>
        <w:t>采购</w:t>
      </w:r>
      <w:r>
        <w:rPr>
          <w:rFonts w:hint="eastAsia"/>
          <w:b/>
          <w:bCs/>
          <w:color w:val="000000"/>
          <w:sz w:val="24"/>
        </w:rPr>
        <w:t>产品</w:t>
      </w:r>
    </w:p>
    <w:tbl>
      <w:tblPr>
        <w:tblStyle w:val="38"/>
        <w:tblW w:w="819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1553"/>
        <w:gridCol w:w="1567"/>
        <w:gridCol w:w="883"/>
        <w:gridCol w:w="1050"/>
        <w:gridCol w:w="1284"/>
        <w:gridCol w:w="11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名  称</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要    求</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数量</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单位</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单价</w:t>
            </w: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sz w:val="24"/>
                <w:lang w:val="en-US" w:eastAsia="zh-CN"/>
              </w:rPr>
              <w:t>钢筋混凝土立柱</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参照通线2012-2008尺寸（见招标附件1）</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701</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根</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sz w:val="24"/>
                <w:lang w:val="en-US" w:eastAsia="zh-CN"/>
              </w:rPr>
            </w:pPr>
            <w:r>
              <w:rPr>
                <w:rFonts w:hint="eastAsia" w:ascii="宋体" w:hAnsi="宋体"/>
                <w:sz w:val="24"/>
                <w:lang w:val="en-US" w:eastAsia="zh-CN"/>
              </w:rPr>
              <w:t>金属格栅网片</w:t>
            </w:r>
          </w:p>
        </w:tc>
        <w:tc>
          <w:tcPr>
            <w:tcW w:w="1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参照通线2012-2008尺寸（见招标文件附件1），不浸塑</w:t>
            </w:r>
          </w:p>
        </w:tc>
        <w:tc>
          <w:tcPr>
            <w:tcW w:w="8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700</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片</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8193"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sz w:val="24"/>
                <w:lang w:val="en-US" w:eastAsia="zh-CN"/>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备注：1、</w:t>
            </w:r>
            <w:r>
              <w:rPr>
                <w:rFonts w:hint="eastAsia" w:ascii="宋体" w:hAnsi="宋体"/>
                <w:sz w:val="24"/>
                <w:lang w:val="en-US" w:eastAsia="zh-CN"/>
              </w:rPr>
              <w:t>钢筋混凝土立柱及金属格栅网片所需安装附件（L形连接板A、L形连接板B，螺栓M10*142MM、螺栓M10*22mm、防盗垫圈M10、螺母M10），所需配件均要符合国家标准。</w:t>
            </w:r>
          </w:p>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sz w:val="24"/>
                <w:lang w:val="en-US" w:eastAsia="zh-CN"/>
              </w:rPr>
              <w:t xml:space="preserve">      2、招标文件最后已经展出现场图片，提供产品需符合现场照片，金属格栅板网片镀锌不浸塑</w:t>
            </w:r>
          </w:p>
        </w:tc>
      </w:tr>
    </w:tbl>
    <w:p>
      <w:pPr>
        <w:spacing w:line="360" w:lineRule="auto"/>
        <w:rPr>
          <w:i/>
          <w:iCs/>
          <w:color w:val="000000"/>
          <w:sz w:val="20"/>
        </w:rPr>
      </w:pPr>
    </w:p>
    <w:p>
      <w:pPr>
        <w:numPr>
          <w:ilvl w:val="255"/>
          <w:numId w:val="0"/>
        </w:numPr>
        <w:spacing w:line="360" w:lineRule="auto"/>
        <w:outlineLvl w:val="2"/>
        <w:rPr>
          <w:color w:val="000000"/>
          <w:sz w:val="24"/>
        </w:rPr>
      </w:pPr>
      <w:r>
        <w:rPr>
          <w:rFonts w:hint="eastAsia"/>
          <w:b/>
          <w:bCs/>
          <w:color w:val="000000"/>
          <w:sz w:val="24"/>
        </w:rPr>
        <w:t>第三条  款项的给付</w:t>
      </w:r>
    </w:p>
    <w:p>
      <w:pPr>
        <w:numPr>
          <w:ilvl w:val="0"/>
          <w:numId w:val="0"/>
        </w:numPr>
        <w:spacing w:line="360" w:lineRule="auto"/>
        <w:ind w:left="210"/>
        <w:rPr>
          <w:rFonts w:ascii="宋体" w:hAnsi="宋体" w:cs="宋体"/>
          <w:color w:val="000000"/>
          <w:sz w:val="24"/>
        </w:rPr>
      </w:pPr>
      <w:r>
        <w:rPr>
          <w:rFonts w:hint="eastAsia" w:ascii="宋体" w:hAnsi="宋体" w:cs="宋体"/>
          <w:color w:val="000000"/>
          <w:sz w:val="24"/>
          <w:lang w:val="en-US" w:eastAsia="zh-CN"/>
        </w:rPr>
        <w:t>3.1</w:t>
      </w:r>
      <w:r>
        <w:rPr>
          <w:rFonts w:hint="eastAsia" w:ascii="宋体" w:hAnsi="宋体" w:cs="宋体"/>
          <w:color w:val="000000"/>
          <w:sz w:val="24"/>
        </w:rPr>
        <w:t>本合同的全部货款为人民币（大写</w:t>
      </w:r>
      <w:r>
        <w:rPr>
          <w:rFonts w:hint="eastAsia" w:ascii="宋体" w:hAnsi="宋体" w:cs="宋体"/>
          <w:b w:val="0"/>
          <w:bCs/>
          <w:color w:val="000000"/>
          <w:sz w:val="24"/>
        </w:rPr>
        <w:t>）</w:t>
      </w:r>
      <w:r>
        <w:rPr>
          <w:rFonts w:hint="eastAsia" w:ascii="宋体" w:hAnsi="宋体" w:cs="宋体"/>
          <w:b w:val="0"/>
          <w:bCs/>
          <w:color w:val="000000"/>
          <w:sz w:val="24"/>
          <w:lang w:eastAsia="zh-CN"/>
        </w:rPr>
        <w:t>：</w:t>
      </w:r>
      <w:r>
        <w:rPr>
          <w:rFonts w:hint="eastAsia" w:ascii="宋体" w:hAnsi="宋体" w:cs="宋体"/>
          <w:b w:val="0"/>
          <w:bCs/>
          <w:color w:val="000000"/>
          <w:sz w:val="24"/>
          <w:lang w:val="en-US" w:eastAsia="zh-CN"/>
        </w:rPr>
        <w:t xml:space="preserve">     </w:t>
      </w:r>
      <w:r>
        <w:rPr>
          <w:rFonts w:hint="eastAsia" w:ascii="宋体" w:hAnsi="宋体" w:cs="宋体"/>
          <w:color w:val="000000"/>
          <w:sz w:val="24"/>
        </w:rPr>
        <w:t>（小写</w:t>
      </w:r>
      <w:r>
        <w:rPr>
          <w:rFonts w:hint="eastAsia" w:ascii="宋体" w:hAnsi="宋体" w:cs="宋体"/>
          <w:b/>
          <w:bCs/>
          <w:color w:val="000000"/>
          <w:sz w:val="24"/>
        </w:rPr>
        <w:t>￥</w:t>
      </w:r>
      <w:r>
        <w:rPr>
          <w:rFonts w:hint="eastAsia" w:ascii="宋体" w:hAnsi="宋体" w:cs="宋体"/>
          <w:b/>
          <w:bCs/>
          <w:color w:val="000000"/>
          <w:sz w:val="24"/>
          <w:lang w:eastAsia="zh-CN"/>
        </w:rPr>
        <w:t>：</w:t>
      </w:r>
      <w:r>
        <w:rPr>
          <w:rFonts w:hint="eastAsia" w:ascii="宋体" w:hAnsi="宋体" w:cs="宋体"/>
          <w:b/>
          <w:bCs/>
          <w:color w:val="000000"/>
          <w:sz w:val="24"/>
          <w:lang w:val="en-US" w:eastAsia="zh-CN"/>
        </w:rPr>
        <w:t xml:space="preserve">    元</w:t>
      </w:r>
      <w:r>
        <w:rPr>
          <w:rFonts w:hint="eastAsia" w:ascii="宋体" w:hAnsi="宋体" w:cs="宋体"/>
          <w:color w:val="000000"/>
          <w:sz w:val="24"/>
        </w:rPr>
        <w:t>）。此金额为总价款，包括货款、运费</w:t>
      </w:r>
      <w:r>
        <w:rPr>
          <w:rFonts w:hint="eastAsia" w:ascii="宋体" w:hAnsi="宋体" w:cs="宋体"/>
          <w:color w:val="000000"/>
          <w:sz w:val="24"/>
          <w:lang w:val="en-US" w:eastAsia="zh-CN"/>
        </w:rPr>
        <w:t>、装卸、技术服务及相应的售后服务费用、13</w:t>
      </w:r>
      <w:r>
        <w:rPr>
          <w:rFonts w:hint="eastAsia" w:ascii="宋体" w:hAnsi="宋体" w:cs="宋体"/>
          <w:color w:val="000000"/>
          <w:sz w:val="24"/>
        </w:rPr>
        <w:t>%增值税等履行本协议发生的一切费用。</w:t>
      </w:r>
    </w:p>
    <w:p>
      <w:pPr>
        <w:numPr>
          <w:ilvl w:val="0"/>
          <w:numId w:val="0"/>
        </w:numPr>
        <w:spacing w:line="360" w:lineRule="auto"/>
        <w:ind w:left="210"/>
        <w:rPr>
          <w:rFonts w:hint="eastAsia" w:ascii="宋体" w:hAnsi="宋体" w:cs="宋体"/>
          <w:color w:val="FF0000"/>
          <w:sz w:val="24"/>
        </w:rPr>
      </w:pPr>
      <w:r>
        <w:rPr>
          <w:rFonts w:hint="eastAsia" w:ascii="宋体" w:hAnsi="宋体" w:cs="宋体"/>
          <w:color w:val="000000"/>
          <w:sz w:val="24"/>
          <w:lang w:val="en-US" w:eastAsia="zh-CN"/>
        </w:rPr>
        <w:t>3.2</w:t>
      </w:r>
      <w:r>
        <w:rPr>
          <w:rFonts w:hint="eastAsia" w:ascii="宋体" w:hAnsi="宋体" w:cs="宋体"/>
          <w:color w:val="000000"/>
          <w:sz w:val="24"/>
        </w:rPr>
        <w:t>本合同经双方确认签字盖章后，发生法律效力。合同签订后</w:t>
      </w:r>
      <w:r>
        <w:rPr>
          <w:rFonts w:hint="eastAsia" w:ascii="宋体" w:hAnsi="宋体" w:cs="宋体"/>
          <w:color w:val="000000"/>
          <w:sz w:val="24"/>
          <w:lang w:eastAsia="zh-CN"/>
        </w:rPr>
        <w:t>甲</w:t>
      </w:r>
      <w:r>
        <w:rPr>
          <w:rFonts w:hint="eastAsia" w:ascii="宋体" w:hAnsi="宋体" w:cs="宋体"/>
          <w:color w:val="000000"/>
          <w:sz w:val="24"/>
        </w:rPr>
        <w:t>方向</w:t>
      </w:r>
      <w:r>
        <w:rPr>
          <w:rFonts w:hint="eastAsia" w:ascii="宋体" w:hAnsi="宋体" w:cs="宋体"/>
          <w:color w:val="000000"/>
          <w:sz w:val="24"/>
          <w:lang w:eastAsia="zh-CN"/>
        </w:rPr>
        <w:t>乙</w:t>
      </w:r>
      <w:r>
        <w:rPr>
          <w:rFonts w:hint="eastAsia" w:ascii="宋体" w:hAnsi="宋体" w:cs="宋体"/>
          <w:color w:val="000000"/>
          <w:sz w:val="24"/>
        </w:rPr>
        <w:t>方支付30%订金（￥</w:t>
      </w:r>
      <w:r>
        <w:rPr>
          <w:rFonts w:hint="eastAsia" w:ascii="宋体" w:hAnsi="宋体" w:cs="宋体"/>
          <w:color w:val="000000"/>
          <w:sz w:val="24"/>
          <w:lang w:eastAsia="zh-CN"/>
        </w:rPr>
        <w:t>：</w:t>
      </w:r>
      <w:r>
        <w:rPr>
          <w:rFonts w:hint="eastAsia" w:ascii="宋体" w:hAnsi="宋体" w:cs="宋体"/>
          <w:color w:val="000000"/>
          <w:sz w:val="24"/>
          <w:lang w:val="en-US" w:eastAsia="zh-CN"/>
        </w:rPr>
        <w:t xml:space="preserve">   元</w:t>
      </w:r>
      <w:r>
        <w:rPr>
          <w:rFonts w:hint="eastAsia" w:ascii="宋体" w:hAnsi="宋体" w:cs="宋体"/>
          <w:color w:val="000000"/>
          <w:sz w:val="24"/>
        </w:rPr>
        <w:t>）</w:t>
      </w:r>
      <w:r>
        <w:rPr>
          <w:rFonts w:hint="eastAsia" w:ascii="宋体" w:hAnsi="宋体" w:cs="宋体"/>
          <w:sz w:val="24"/>
        </w:rPr>
        <w:t>，</w:t>
      </w:r>
      <w:r>
        <w:rPr>
          <w:rFonts w:hint="eastAsia" w:ascii="宋体" w:hAnsi="宋体" w:cs="宋体"/>
          <w:sz w:val="24"/>
          <w:lang w:val="en-US" w:eastAsia="zh-CN"/>
        </w:rPr>
        <w:t>乙</w:t>
      </w:r>
      <w:r>
        <w:rPr>
          <w:rFonts w:hint="eastAsia" w:ascii="宋体" w:hAnsi="宋体" w:cs="宋体"/>
          <w:color w:val="FF0000"/>
          <w:sz w:val="24"/>
        </w:rPr>
        <w:t>方在</w:t>
      </w:r>
      <w:r>
        <w:rPr>
          <w:rFonts w:hint="eastAsia" w:ascii="宋体" w:hAnsi="宋体" w:cs="宋体"/>
          <w:color w:val="FF0000"/>
          <w:sz w:val="24"/>
          <w:lang w:val="en-US" w:eastAsia="zh-CN"/>
        </w:rPr>
        <w:t>收到货款30%的订金后组织生产，</w:t>
      </w:r>
      <w:r>
        <w:rPr>
          <w:rFonts w:hint="eastAsia" w:ascii="宋体" w:hAnsi="宋体" w:cs="宋体"/>
          <w:color w:val="FF0000"/>
          <w:sz w:val="24"/>
          <w:u w:val="single"/>
          <w:lang w:val="en-US" w:eastAsia="zh-CN"/>
        </w:rPr>
        <w:t>20个日历日内</w:t>
      </w:r>
      <w:r>
        <w:rPr>
          <w:rFonts w:hint="eastAsia" w:ascii="宋体" w:hAnsi="宋体" w:cs="宋体"/>
          <w:color w:val="FF0000"/>
          <w:sz w:val="24"/>
          <w:lang w:val="en-US" w:eastAsia="zh-CN"/>
        </w:rPr>
        <w:t>运送</w:t>
      </w:r>
      <w:r>
        <w:rPr>
          <w:rFonts w:hint="eastAsia" w:ascii="宋体" w:hAnsi="宋体" w:cs="宋体"/>
          <w:color w:val="FF0000"/>
          <w:sz w:val="24"/>
        </w:rPr>
        <w:t>到</w:t>
      </w:r>
      <w:r>
        <w:rPr>
          <w:rFonts w:hint="eastAsia" w:ascii="宋体" w:hAnsi="宋体" w:cs="宋体"/>
          <w:color w:val="FF0000"/>
          <w:sz w:val="24"/>
          <w:lang w:val="en-US" w:eastAsia="zh-CN"/>
        </w:rPr>
        <w:t>甲</w:t>
      </w:r>
      <w:r>
        <w:rPr>
          <w:rFonts w:hint="eastAsia" w:ascii="宋体" w:hAnsi="宋体" w:cs="宋体"/>
          <w:color w:val="FF0000"/>
          <w:sz w:val="24"/>
        </w:rPr>
        <w:t>方指定地点</w:t>
      </w:r>
      <w:r>
        <w:rPr>
          <w:rFonts w:hint="eastAsia" w:ascii="宋体" w:hAnsi="宋体" w:cs="宋体"/>
          <w:color w:val="FF0000"/>
          <w:sz w:val="24"/>
          <w:lang w:eastAsia="zh-CN"/>
        </w:rPr>
        <w:t>；</w:t>
      </w:r>
      <w:r>
        <w:rPr>
          <w:rFonts w:hint="eastAsia" w:ascii="宋体" w:hAnsi="宋体" w:cs="宋体"/>
          <w:color w:val="FF0000"/>
          <w:sz w:val="24"/>
          <w:lang w:val="en-US" w:eastAsia="zh-CN"/>
        </w:rPr>
        <w:t>到货后甲</w:t>
      </w:r>
      <w:r>
        <w:rPr>
          <w:rFonts w:hint="eastAsia" w:ascii="宋体" w:hAnsi="宋体" w:cs="宋体"/>
          <w:color w:val="FF0000"/>
          <w:sz w:val="24"/>
        </w:rPr>
        <w:t>方</w:t>
      </w:r>
      <w:r>
        <w:rPr>
          <w:rFonts w:hint="eastAsia" w:ascii="宋体" w:hAnsi="宋体" w:cs="宋体"/>
          <w:color w:val="FF0000"/>
          <w:sz w:val="24"/>
          <w:lang w:val="en-US" w:eastAsia="zh-CN"/>
        </w:rPr>
        <w:t>收货验收合格</w:t>
      </w:r>
      <w:r>
        <w:rPr>
          <w:rFonts w:hint="eastAsia" w:ascii="宋体" w:hAnsi="宋体" w:cs="宋体"/>
          <w:color w:val="FF0000"/>
          <w:sz w:val="24"/>
        </w:rPr>
        <w:t>支付</w:t>
      </w:r>
      <w:r>
        <w:rPr>
          <w:rFonts w:hint="eastAsia" w:ascii="宋体" w:hAnsi="宋体" w:cs="宋体"/>
          <w:color w:val="FF0000"/>
          <w:sz w:val="24"/>
          <w:lang w:val="en-US" w:eastAsia="zh-CN"/>
        </w:rPr>
        <w:t>货</w:t>
      </w:r>
      <w:r>
        <w:rPr>
          <w:rFonts w:hint="eastAsia" w:ascii="宋体" w:hAnsi="宋体" w:cs="宋体"/>
          <w:color w:val="FF0000"/>
          <w:sz w:val="24"/>
        </w:rPr>
        <w:t>款6</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eastAsia="zh-CN"/>
        </w:rPr>
        <w:t>：</w:t>
      </w:r>
      <w:r>
        <w:rPr>
          <w:rFonts w:hint="eastAsia" w:ascii="宋体" w:hAnsi="宋体" w:cs="宋体"/>
          <w:color w:val="FF0000"/>
          <w:sz w:val="24"/>
          <w:lang w:val="en-US" w:eastAsia="zh-CN"/>
        </w:rPr>
        <w:t xml:space="preserve">     元</w:t>
      </w:r>
      <w:r>
        <w:rPr>
          <w:rFonts w:hint="eastAsia" w:ascii="宋体" w:hAnsi="宋体" w:cs="宋体"/>
          <w:color w:val="FF0000"/>
          <w:sz w:val="24"/>
        </w:rPr>
        <w:t>）</w:t>
      </w:r>
      <w:r>
        <w:rPr>
          <w:rFonts w:hint="eastAsia" w:ascii="宋体" w:hAnsi="宋体" w:cs="宋体"/>
          <w:color w:val="FF0000"/>
          <w:sz w:val="24"/>
          <w:lang w:eastAsia="zh-CN"/>
        </w:rPr>
        <w:t>；</w:t>
      </w:r>
      <w:r>
        <w:rPr>
          <w:rFonts w:hint="eastAsia" w:ascii="宋体" w:hAnsi="宋体" w:cs="宋体"/>
          <w:color w:val="FF0000"/>
          <w:sz w:val="24"/>
          <w:lang w:val="en-US" w:eastAsia="zh-CN"/>
        </w:rPr>
        <w:t>产品安装验收合格满一年后支付3</w:t>
      </w:r>
      <w:r>
        <w:rPr>
          <w:rFonts w:hint="eastAsia" w:ascii="宋体" w:hAnsi="宋体" w:cs="宋体"/>
          <w:color w:val="FF0000"/>
          <w:sz w:val="24"/>
        </w:rPr>
        <w:t>%尾款</w:t>
      </w:r>
      <w:r>
        <w:rPr>
          <w:rFonts w:hint="eastAsia" w:ascii="宋体" w:hAnsi="宋体" w:cs="宋体"/>
          <w:color w:val="FF0000"/>
          <w:sz w:val="24"/>
          <w:lang w:val="en-US" w:eastAsia="zh-CN"/>
        </w:rPr>
        <w:t>给乙方</w:t>
      </w:r>
      <w:r>
        <w:rPr>
          <w:rFonts w:hint="eastAsia" w:ascii="宋体" w:hAnsi="宋体" w:cs="宋体"/>
          <w:color w:val="FF0000"/>
          <w:sz w:val="24"/>
        </w:rPr>
        <w:t>（￥</w:t>
      </w:r>
      <w:r>
        <w:rPr>
          <w:rFonts w:hint="eastAsia" w:ascii="宋体" w:hAnsi="宋体" w:cs="宋体"/>
          <w:color w:val="FF0000"/>
          <w:sz w:val="24"/>
          <w:lang w:eastAsia="zh-CN"/>
        </w:rPr>
        <w:t>：</w:t>
      </w:r>
      <w:r>
        <w:rPr>
          <w:rFonts w:hint="eastAsia" w:ascii="宋体" w:hAnsi="宋体" w:cs="宋体"/>
          <w:color w:val="FF0000"/>
          <w:sz w:val="24"/>
          <w:lang w:val="en-US" w:eastAsia="zh-CN"/>
        </w:rPr>
        <w:t xml:space="preserve">   元</w:t>
      </w:r>
      <w:r>
        <w:rPr>
          <w:rFonts w:hint="eastAsia" w:ascii="宋体" w:hAnsi="宋体" w:cs="宋体"/>
          <w:color w:val="FF0000"/>
          <w:sz w:val="24"/>
        </w:rPr>
        <w:t>）</w:t>
      </w:r>
      <w:r>
        <w:rPr>
          <w:rFonts w:hint="eastAsia" w:ascii="宋体" w:hAnsi="宋体" w:cs="宋体"/>
          <w:color w:val="FF0000"/>
          <w:sz w:val="24"/>
          <w:lang w:eastAsia="zh-CN"/>
        </w:rPr>
        <w:t>。</w:t>
      </w:r>
    </w:p>
    <w:p>
      <w:pPr>
        <w:widowControl w:val="0"/>
        <w:numPr>
          <w:ilvl w:val="0"/>
          <w:numId w:val="0"/>
        </w:numPr>
        <w:adjustRightInd w:val="0"/>
        <w:snapToGrid w:val="0"/>
        <w:spacing w:line="312" w:lineRule="auto"/>
        <w:ind w:left="210" w:leftChars="0"/>
        <w:jc w:val="both"/>
        <w:rPr>
          <w:rFonts w:hint="eastAsia"/>
          <w:color w:val="FF0000"/>
          <w:sz w:val="24"/>
        </w:rPr>
      </w:pPr>
      <w:r>
        <w:rPr>
          <w:rFonts w:hint="eastAsia" w:ascii="宋体" w:hAnsi="宋体" w:cs="宋体"/>
          <w:color w:val="FF0000"/>
          <w:sz w:val="24"/>
          <w:lang w:val="en-US" w:eastAsia="zh-CN"/>
        </w:rPr>
        <w:t>3.3</w:t>
      </w:r>
      <w:r>
        <w:rPr>
          <w:rFonts w:hint="eastAsia" w:ascii="宋体" w:hAnsi="宋体" w:cs="宋体"/>
          <w:color w:val="FF0000"/>
          <w:sz w:val="24"/>
        </w:rPr>
        <w:t>付款方式：</w:t>
      </w:r>
      <w:r>
        <w:rPr>
          <w:rFonts w:hint="eastAsia" w:ascii="宋体" w:hAnsi="宋体" w:cs="宋体"/>
          <w:color w:val="FF0000"/>
          <w:sz w:val="24"/>
          <w:lang w:eastAsia="zh-CN"/>
        </w:rPr>
        <w:t>甲</w:t>
      </w:r>
      <w:r>
        <w:rPr>
          <w:rFonts w:hint="eastAsia" w:ascii="宋体" w:hAnsi="宋体" w:cs="宋体"/>
          <w:color w:val="FF0000"/>
          <w:sz w:val="24"/>
        </w:rPr>
        <w:t>方优先采用电子承兑汇票方式付款，如</w:t>
      </w:r>
      <w:r>
        <w:rPr>
          <w:rFonts w:hint="eastAsia" w:ascii="宋体" w:hAnsi="宋体" w:cs="宋体"/>
          <w:color w:val="FF0000"/>
          <w:sz w:val="24"/>
          <w:lang w:eastAsia="zh-CN"/>
        </w:rPr>
        <w:t>甲</w:t>
      </w:r>
      <w:r>
        <w:rPr>
          <w:rFonts w:hint="eastAsia" w:ascii="宋体" w:hAnsi="宋体" w:cs="宋体"/>
          <w:color w:val="FF0000"/>
          <w:sz w:val="24"/>
        </w:rPr>
        <w:t>方无合适电子承兑汇票时可采用银行转账付款。</w:t>
      </w:r>
    </w:p>
    <w:p>
      <w:pPr>
        <w:spacing w:line="360" w:lineRule="auto"/>
        <w:outlineLvl w:val="2"/>
        <w:rPr>
          <w:b/>
          <w:bCs/>
          <w:color w:val="000000"/>
          <w:sz w:val="24"/>
        </w:rPr>
      </w:pPr>
      <w:r>
        <w:rPr>
          <w:rFonts w:hint="eastAsia"/>
          <w:b/>
          <w:bCs/>
          <w:color w:val="000000"/>
          <w:sz w:val="24"/>
        </w:rPr>
        <w:t>第四条   产品交付</w:t>
      </w:r>
    </w:p>
    <w:p>
      <w:pPr>
        <w:spacing w:line="360" w:lineRule="auto"/>
        <w:ind w:firstLine="240" w:firstLineChars="100"/>
        <w:rPr>
          <w:b/>
          <w:bCs/>
          <w:color w:val="000000"/>
          <w:sz w:val="24"/>
        </w:rPr>
      </w:pPr>
      <w:r>
        <w:rPr>
          <w:rFonts w:hint="eastAsia" w:ascii="宋体" w:hAnsi="宋体"/>
          <w:color w:val="000000"/>
          <w:sz w:val="24"/>
        </w:rPr>
        <w:t>1</w:t>
      </w:r>
      <w:r>
        <w:rPr>
          <w:rFonts w:hint="eastAsia" w:ascii="宋体" w:hAnsi="宋体"/>
          <w:color w:val="FF0000"/>
          <w:sz w:val="24"/>
        </w:rPr>
        <w:t>.合</w:t>
      </w:r>
      <w:r>
        <w:rPr>
          <w:rFonts w:hint="eastAsia"/>
          <w:color w:val="FF0000"/>
          <w:sz w:val="24"/>
        </w:rPr>
        <w:t>同交货期为合同签订后</w:t>
      </w:r>
      <w:r>
        <w:rPr>
          <w:rFonts w:hint="eastAsia"/>
          <w:color w:val="FF0000"/>
          <w:sz w:val="24"/>
          <w:u w:val="single"/>
        </w:rPr>
        <w:t xml:space="preserve"> </w:t>
      </w:r>
      <w:r>
        <w:rPr>
          <w:rFonts w:hint="eastAsia"/>
          <w:color w:val="FF0000"/>
          <w:sz w:val="24"/>
          <w:u w:val="single"/>
          <w:lang w:val="en-US" w:eastAsia="zh-CN"/>
        </w:rPr>
        <w:t>20个日历日</w:t>
      </w:r>
      <w:r>
        <w:rPr>
          <w:rFonts w:hint="eastAsia"/>
          <w:color w:val="FF0000"/>
          <w:sz w:val="24"/>
        </w:rPr>
        <w:t>，由</w:t>
      </w:r>
      <w:r>
        <w:rPr>
          <w:rFonts w:hint="eastAsia"/>
          <w:color w:val="FF0000"/>
          <w:sz w:val="24"/>
          <w:lang w:eastAsia="zh-CN"/>
        </w:rPr>
        <w:t>乙</w:t>
      </w:r>
      <w:r>
        <w:rPr>
          <w:rFonts w:hint="eastAsia"/>
          <w:color w:val="FF0000"/>
          <w:sz w:val="24"/>
        </w:rPr>
        <w:t>方将设备运至</w:t>
      </w:r>
      <w:r>
        <w:rPr>
          <w:rFonts w:hint="eastAsia"/>
          <w:color w:val="FF0000"/>
          <w:sz w:val="24"/>
          <w:lang w:eastAsia="zh-CN"/>
        </w:rPr>
        <w:t>甲</w:t>
      </w:r>
      <w:r>
        <w:rPr>
          <w:rFonts w:hint="eastAsia"/>
          <w:color w:val="FF0000"/>
          <w:sz w:val="24"/>
        </w:rPr>
        <w:t>方指定地点</w:t>
      </w:r>
      <w:r>
        <w:rPr>
          <w:rFonts w:hint="eastAsia"/>
          <w:color w:val="000000"/>
          <w:sz w:val="24"/>
        </w:rPr>
        <w:t>。</w:t>
      </w:r>
    </w:p>
    <w:p>
      <w:pPr>
        <w:tabs>
          <w:tab w:val="left" w:pos="0"/>
        </w:tabs>
        <w:autoSpaceDE w:val="0"/>
        <w:autoSpaceDN w:val="0"/>
        <w:adjustRightInd w:val="0"/>
        <w:spacing w:line="360" w:lineRule="auto"/>
        <w:ind w:firstLine="240" w:firstLineChars="100"/>
        <w:rPr>
          <w:rFonts w:hint="default" w:ascii="宋体" w:hAnsi="宋体" w:eastAsia="宋体" w:cs="宋体"/>
          <w:color w:val="000000"/>
          <w:kern w:val="0"/>
          <w:sz w:val="24"/>
          <w:lang w:val="en-US" w:eastAsia="zh-CN"/>
        </w:rPr>
      </w:pPr>
      <w:r>
        <w:rPr>
          <w:rFonts w:hint="eastAsia" w:ascii="宋体" w:hAnsi="宋体"/>
          <w:color w:val="000000"/>
          <w:sz w:val="24"/>
        </w:rPr>
        <w:t>2.</w:t>
      </w:r>
      <w:r>
        <w:rPr>
          <w:rFonts w:hint="eastAsia" w:ascii="宋体" w:hAnsi="宋体" w:cs="宋体"/>
          <w:color w:val="000000"/>
          <w:kern w:val="0"/>
          <w:sz w:val="24"/>
        </w:rPr>
        <w:t>交货地点：</w:t>
      </w:r>
      <w:r>
        <w:rPr>
          <w:rFonts w:hint="eastAsia" w:ascii="宋体" w:hAnsi="宋体" w:cs="宋体"/>
          <w:color w:val="000000"/>
          <w:kern w:val="0"/>
          <w:sz w:val="24"/>
          <w:lang w:val="en-US" w:eastAsia="zh-CN"/>
        </w:rPr>
        <w:t>湖南省岳阳城陵矶港务有限责任公司工业站</w:t>
      </w:r>
    </w:p>
    <w:p>
      <w:pPr>
        <w:tabs>
          <w:tab w:val="left" w:pos="540"/>
        </w:tabs>
        <w:autoSpaceDE w:val="0"/>
        <w:autoSpaceDN w:val="0"/>
        <w:adjustRightInd w:val="0"/>
        <w:spacing w:line="360" w:lineRule="auto"/>
        <w:ind w:firstLine="240" w:firstLineChars="100"/>
        <w:rPr>
          <w:rFonts w:ascii="宋体" w:hAnsi="宋体" w:cs="宋体"/>
          <w:color w:val="000000"/>
          <w:kern w:val="0"/>
          <w:sz w:val="24"/>
          <w:u w:val="single"/>
        </w:rPr>
      </w:pPr>
      <w:r>
        <w:rPr>
          <w:rFonts w:hint="eastAsia" w:ascii="宋体" w:hAnsi="宋体" w:cs="宋体"/>
          <w:color w:val="000000"/>
          <w:kern w:val="0"/>
          <w:sz w:val="24"/>
        </w:rPr>
        <w:t>3. 包装方式：</w:t>
      </w:r>
      <w:r>
        <w:rPr>
          <w:rFonts w:hint="eastAsia" w:ascii="宋体" w:hAnsi="宋体" w:cs="宋体"/>
          <w:color w:val="000000"/>
          <w:kern w:val="0"/>
          <w:sz w:val="24"/>
          <w:lang w:eastAsia="zh-CN"/>
        </w:rPr>
        <w:t>乙</w:t>
      </w:r>
      <w:r>
        <w:rPr>
          <w:rFonts w:hint="eastAsia" w:ascii="宋体" w:hAnsi="宋体" w:cs="宋体"/>
          <w:color w:val="000000"/>
          <w:kern w:val="0"/>
          <w:sz w:val="24"/>
        </w:rPr>
        <w:t>方应当严格执行现行包装标准,确保设备无任何损毁瑕疵，包装费用由</w:t>
      </w:r>
      <w:r>
        <w:rPr>
          <w:rFonts w:hint="eastAsia" w:ascii="宋体" w:hAnsi="宋体" w:cs="宋体"/>
          <w:color w:val="000000"/>
          <w:kern w:val="0"/>
          <w:sz w:val="24"/>
          <w:lang w:eastAsia="zh-CN"/>
        </w:rPr>
        <w:t>乙</w:t>
      </w:r>
      <w:r>
        <w:rPr>
          <w:rFonts w:hint="eastAsia" w:ascii="宋体" w:hAnsi="宋体" w:cs="宋体"/>
          <w:color w:val="000000"/>
          <w:kern w:val="0"/>
          <w:sz w:val="24"/>
        </w:rPr>
        <w:t>方承担。</w:t>
      </w:r>
    </w:p>
    <w:p>
      <w:pPr>
        <w:tabs>
          <w:tab w:val="left" w:pos="0"/>
        </w:tabs>
        <w:autoSpaceDE w:val="0"/>
        <w:autoSpaceDN w:val="0"/>
        <w:adjustRightInd w:val="0"/>
        <w:spacing w:line="360" w:lineRule="auto"/>
        <w:ind w:firstLine="240" w:firstLineChars="100"/>
        <w:rPr>
          <w:rFonts w:ascii="宋体" w:hAnsi="宋体" w:cs="宋体"/>
          <w:color w:val="000000"/>
          <w:kern w:val="0"/>
          <w:sz w:val="24"/>
        </w:rPr>
      </w:pPr>
      <w:r>
        <w:rPr>
          <w:rFonts w:hint="eastAsia" w:ascii="宋体" w:hAnsi="宋体" w:cs="宋体"/>
          <w:color w:val="000000"/>
          <w:kern w:val="0"/>
          <w:sz w:val="24"/>
        </w:rPr>
        <w:t>4. 产品在运送至</w:t>
      </w:r>
      <w:r>
        <w:rPr>
          <w:rFonts w:hint="eastAsia" w:ascii="宋体" w:hAnsi="宋体" w:cs="宋体"/>
          <w:color w:val="000000"/>
          <w:kern w:val="0"/>
          <w:sz w:val="24"/>
          <w:lang w:eastAsia="zh-CN"/>
        </w:rPr>
        <w:t>甲</w:t>
      </w:r>
      <w:r>
        <w:rPr>
          <w:rFonts w:hint="eastAsia" w:ascii="宋体" w:hAnsi="宋体" w:cs="宋体"/>
          <w:color w:val="000000"/>
          <w:kern w:val="0"/>
          <w:sz w:val="24"/>
        </w:rPr>
        <w:t>方指定地点并经</w:t>
      </w:r>
      <w:r>
        <w:rPr>
          <w:rFonts w:hint="eastAsia" w:ascii="宋体" w:hAnsi="宋体" w:cs="宋体"/>
          <w:color w:val="000000"/>
          <w:kern w:val="0"/>
          <w:sz w:val="24"/>
          <w:lang w:eastAsia="zh-CN"/>
        </w:rPr>
        <w:t>甲</w:t>
      </w:r>
      <w:r>
        <w:rPr>
          <w:rFonts w:hint="eastAsia" w:ascii="宋体" w:hAnsi="宋体" w:cs="宋体"/>
          <w:color w:val="000000"/>
          <w:kern w:val="0"/>
          <w:sz w:val="24"/>
        </w:rPr>
        <w:t>方验收合格之前的毁损、灭失的风险由</w:t>
      </w:r>
      <w:r>
        <w:rPr>
          <w:rFonts w:hint="eastAsia" w:ascii="宋体" w:hAnsi="宋体" w:cs="宋体"/>
          <w:color w:val="000000"/>
          <w:kern w:val="0"/>
          <w:sz w:val="24"/>
          <w:lang w:eastAsia="zh-CN"/>
        </w:rPr>
        <w:t>乙</w:t>
      </w:r>
      <w:r>
        <w:rPr>
          <w:rFonts w:hint="eastAsia" w:ascii="宋体" w:hAnsi="宋体" w:cs="宋体"/>
          <w:color w:val="000000"/>
          <w:kern w:val="0"/>
          <w:sz w:val="24"/>
        </w:rPr>
        <w:t xml:space="preserve">方承担。   </w:t>
      </w:r>
    </w:p>
    <w:p>
      <w:pPr>
        <w:spacing w:line="360" w:lineRule="auto"/>
        <w:ind w:firstLine="240" w:firstLineChars="100"/>
        <w:rPr>
          <w:rFonts w:hint="eastAsia" w:ascii="宋体" w:hAnsi="宋体"/>
          <w:color w:val="000000"/>
          <w:sz w:val="24"/>
        </w:rPr>
      </w:pPr>
      <w:r>
        <w:rPr>
          <w:rFonts w:hint="eastAsia" w:ascii="宋体" w:hAnsi="宋体"/>
          <w:color w:val="000000"/>
          <w:sz w:val="24"/>
        </w:rPr>
        <w:t>5、交付:产品运送至</w:t>
      </w:r>
      <w:r>
        <w:rPr>
          <w:rFonts w:hint="eastAsia" w:ascii="宋体" w:hAnsi="宋体"/>
          <w:color w:val="000000"/>
          <w:sz w:val="24"/>
          <w:lang w:eastAsia="zh-CN"/>
        </w:rPr>
        <w:t>甲</w:t>
      </w:r>
      <w:r>
        <w:rPr>
          <w:rFonts w:hint="eastAsia" w:ascii="宋体" w:hAnsi="宋体"/>
          <w:color w:val="000000"/>
          <w:sz w:val="24"/>
        </w:rPr>
        <w:t>方指定地点，</w:t>
      </w:r>
      <w:r>
        <w:rPr>
          <w:rFonts w:hint="eastAsia" w:ascii="宋体" w:hAnsi="宋体"/>
          <w:color w:val="000000"/>
          <w:sz w:val="24"/>
          <w:lang w:eastAsia="zh-CN"/>
        </w:rPr>
        <w:t>甲</w:t>
      </w:r>
      <w:r>
        <w:rPr>
          <w:rFonts w:hint="eastAsia" w:ascii="宋体" w:hAnsi="宋体"/>
          <w:color w:val="000000"/>
          <w:sz w:val="24"/>
        </w:rPr>
        <w:t>方接收后并经</w:t>
      </w:r>
      <w:r>
        <w:rPr>
          <w:rFonts w:hint="eastAsia" w:ascii="宋体" w:hAnsi="宋体"/>
          <w:color w:val="000000"/>
          <w:sz w:val="24"/>
          <w:lang w:eastAsia="zh-CN"/>
        </w:rPr>
        <w:t>甲</w:t>
      </w:r>
      <w:r>
        <w:rPr>
          <w:rFonts w:hint="eastAsia" w:ascii="宋体" w:hAnsi="宋体"/>
          <w:color w:val="000000"/>
          <w:sz w:val="24"/>
        </w:rPr>
        <w:t>方查验合格，视为</w:t>
      </w:r>
      <w:r>
        <w:rPr>
          <w:rFonts w:hint="eastAsia" w:ascii="宋体" w:hAnsi="宋体"/>
          <w:color w:val="000000"/>
          <w:sz w:val="24"/>
          <w:lang w:eastAsia="zh-CN"/>
        </w:rPr>
        <w:t>乙</w:t>
      </w:r>
      <w:r>
        <w:rPr>
          <w:rFonts w:hint="eastAsia" w:ascii="宋体" w:hAnsi="宋体"/>
          <w:color w:val="000000"/>
          <w:sz w:val="24"/>
        </w:rPr>
        <w:t>方已交付。</w:t>
      </w:r>
    </w:p>
    <w:p>
      <w:pPr>
        <w:widowControl w:val="0"/>
        <w:adjustRightInd w:val="0"/>
        <w:snapToGrid w:val="0"/>
        <w:spacing w:after="0" w:line="360" w:lineRule="auto"/>
        <w:jc w:val="both"/>
        <w:rPr>
          <w:rFonts w:hint="eastAsia" w:ascii="宋体" w:hAnsi="宋体" w:cs="宋体"/>
          <w:b/>
          <w:color w:val="000000"/>
          <w:sz w:val="24"/>
          <w:szCs w:val="24"/>
          <w:highlight w:val="none"/>
          <w:lang w:eastAsia="zh-CN"/>
        </w:rPr>
      </w:pPr>
      <w:bookmarkStart w:id="10" w:name="_Toc40275037"/>
      <w:bookmarkStart w:id="11" w:name="_Toc38436723"/>
      <w:bookmarkStart w:id="12" w:name="_Toc719"/>
      <w:bookmarkStart w:id="13" w:name="_Toc38478293"/>
      <w:r>
        <w:rPr>
          <w:rFonts w:hint="eastAsia" w:ascii="宋体" w:hAnsi="宋体" w:cs="宋体"/>
          <w:b/>
          <w:color w:val="000000"/>
          <w:sz w:val="24"/>
          <w:szCs w:val="24"/>
          <w:highlight w:val="none"/>
          <w:lang w:val="en-US" w:eastAsia="zh-CN"/>
        </w:rPr>
        <w:t xml:space="preserve">第五条  </w:t>
      </w:r>
      <w:r>
        <w:rPr>
          <w:rFonts w:hint="eastAsia" w:ascii="宋体" w:hAnsi="宋体" w:eastAsia="宋体" w:cs="宋体"/>
          <w:b/>
          <w:color w:val="000000"/>
          <w:sz w:val="24"/>
          <w:szCs w:val="24"/>
          <w:highlight w:val="none"/>
        </w:rPr>
        <w:t>开箱检验、安装、调试、考核、验收</w:t>
      </w:r>
      <w:bookmarkEnd w:id="10"/>
      <w:bookmarkEnd w:id="11"/>
      <w:bookmarkEnd w:id="12"/>
      <w:bookmarkEnd w:id="13"/>
      <w:r>
        <w:rPr>
          <w:rFonts w:hint="eastAsia" w:ascii="宋体" w:hAnsi="宋体" w:cs="宋体"/>
          <w:b/>
          <w:color w:val="000000"/>
          <w:sz w:val="24"/>
          <w:szCs w:val="24"/>
          <w:highlight w:val="none"/>
          <w:lang w:eastAsia="zh-CN"/>
        </w:rPr>
        <w:t>、</w:t>
      </w:r>
    </w:p>
    <w:p>
      <w:pPr>
        <w:widowControl w:val="0"/>
        <w:adjustRightInd w:val="0"/>
        <w:snapToGrid w:val="0"/>
        <w:spacing w:after="0" w:line="360" w:lineRule="auto"/>
        <w:jc w:val="both"/>
        <w:rPr>
          <w:rFonts w:hint="eastAsia" w:ascii="宋体" w:hAnsi="宋体" w:eastAsia="宋体" w:cs="宋体"/>
          <w:b/>
          <w:color w:val="000000"/>
          <w:kern w:val="0"/>
          <w:sz w:val="24"/>
          <w:szCs w:val="24"/>
          <w:highlight w:val="none"/>
        </w:rPr>
      </w:pPr>
      <w:r>
        <w:rPr>
          <w:rFonts w:hint="eastAsia" w:ascii="宋体" w:hAnsi="宋体" w:eastAsia="宋体" w:cs="宋体"/>
          <w:b/>
          <w:color w:val="000000"/>
          <w:kern w:val="0"/>
          <w:sz w:val="24"/>
          <w:szCs w:val="24"/>
          <w:highlight w:val="none"/>
        </w:rPr>
        <w:t xml:space="preserve">开箱检验 </w:t>
      </w:r>
    </w:p>
    <w:p>
      <w:pPr>
        <w:widowControl w:val="0"/>
        <w:adjustRightInd w:val="0"/>
        <w:snapToGrid w:val="0"/>
        <w:spacing w:after="0" w:line="360" w:lineRule="auto"/>
        <w:ind w:firstLine="240" w:firstLineChars="100"/>
        <w:jc w:val="both"/>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eastAsia="zh-CN"/>
        </w:rPr>
        <w:t>、</w:t>
      </w:r>
      <w:r>
        <w:rPr>
          <w:rFonts w:hint="eastAsia" w:ascii="宋体" w:hAnsi="宋体" w:eastAsia="宋体" w:cs="宋体"/>
          <w:color w:val="000000"/>
          <w:sz w:val="24"/>
          <w:szCs w:val="24"/>
          <w:highlight w:val="none"/>
        </w:rPr>
        <w:t xml:space="preserve"> 开箱检验时间的约定：</w:t>
      </w:r>
      <w:r>
        <w:rPr>
          <w:rFonts w:hint="eastAsia" w:ascii="宋体" w:hAnsi="宋体" w:eastAsia="宋体" w:cs="宋体"/>
          <w:color w:val="000000"/>
          <w:sz w:val="24"/>
          <w:szCs w:val="24"/>
          <w:highlight w:val="none"/>
          <w:u w:val="single"/>
        </w:rPr>
        <w:t>合同设备</w:t>
      </w:r>
      <w:r>
        <w:rPr>
          <w:rFonts w:hint="eastAsia" w:ascii="宋体" w:hAnsi="宋体" w:eastAsia="宋体" w:cs="宋体"/>
          <w:color w:val="000000"/>
          <w:sz w:val="24"/>
          <w:szCs w:val="24"/>
          <w:highlight w:val="none"/>
          <w:u w:val="single"/>
          <w:lang w:eastAsia="zh-CN"/>
        </w:rPr>
        <w:t>到货</w:t>
      </w:r>
      <w:r>
        <w:rPr>
          <w:rFonts w:hint="eastAsia" w:ascii="宋体" w:hAnsi="宋体" w:eastAsia="宋体" w:cs="宋体"/>
          <w:color w:val="000000"/>
          <w:sz w:val="24"/>
          <w:szCs w:val="24"/>
          <w:highlight w:val="none"/>
          <w:u w:val="single"/>
        </w:rPr>
        <w:t xml:space="preserve">交付时 </w:t>
      </w:r>
      <w:r>
        <w:rPr>
          <w:rFonts w:hint="eastAsia" w:ascii="宋体" w:hAnsi="宋体" w:eastAsia="宋体" w:cs="宋体"/>
          <w:color w:val="000000"/>
          <w:sz w:val="24"/>
          <w:szCs w:val="24"/>
          <w:highlight w:val="none"/>
        </w:rPr>
        <w:t>。</w:t>
      </w:r>
    </w:p>
    <w:p>
      <w:pPr>
        <w:widowControl w:val="0"/>
        <w:adjustRightInd w:val="0"/>
        <w:snapToGrid w:val="0"/>
        <w:spacing w:after="0" w:line="360" w:lineRule="auto"/>
        <w:ind w:firstLine="240" w:firstLineChars="100"/>
        <w:jc w:val="both"/>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2 </w:t>
      </w:r>
      <w:r>
        <w:rPr>
          <w:rFonts w:hint="eastAsia" w:ascii="宋体" w:hAnsi="宋体" w:cs="宋体"/>
          <w:color w:val="000000"/>
          <w:sz w:val="24"/>
          <w:szCs w:val="24"/>
          <w:highlight w:val="none"/>
          <w:lang w:eastAsia="zh-CN"/>
        </w:rPr>
        <w:t>、</w:t>
      </w:r>
      <w:r>
        <w:rPr>
          <w:rFonts w:hint="eastAsia" w:ascii="宋体" w:hAnsi="宋体" w:eastAsia="宋体" w:cs="宋体"/>
          <w:color w:val="000000"/>
          <w:sz w:val="24"/>
          <w:szCs w:val="24"/>
          <w:highlight w:val="none"/>
        </w:rPr>
        <w:t>开箱检验约定地点：</w:t>
      </w:r>
      <w:r>
        <w:rPr>
          <w:rFonts w:hint="eastAsia" w:ascii="宋体" w:hAnsi="宋体" w:eastAsia="宋体" w:cs="宋体"/>
          <w:color w:val="000000"/>
          <w:sz w:val="24"/>
          <w:szCs w:val="24"/>
          <w:highlight w:val="none"/>
          <w:u w:val="single"/>
          <w:lang w:eastAsia="zh-CN"/>
        </w:rPr>
        <w:t>岳阳城陵矶</w:t>
      </w:r>
      <w:r>
        <w:rPr>
          <w:rFonts w:hint="eastAsia" w:ascii="宋体" w:hAnsi="宋体" w:eastAsia="宋体" w:cs="宋体"/>
          <w:color w:val="000000"/>
          <w:sz w:val="24"/>
          <w:szCs w:val="24"/>
          <w:highlight w:val="none"/>
          <w:u w:val="single"/>
          <w:lang w:val="en-US" w:eastAsia="zh-CN"/>
        </w:rPr>
        <w:t>港务</w:t>
      </w:r>
      <w:r>
        <w:rPr>
          <w:rFonts w:hint="eastAsia" w:ascii="宋体" w:hAnsi="宋体" w:eastAsia="宋体" w:cs="宋体"/>
          <w:color w:val="000000"/>
          <w:sz w:val="24"/>
          <w:szCs w:val="24"/>
          <w:highlight w:val="none"/>
          <w:u w:val="single"/>
          <w:lang w:eastAsia="zh-CN"/>
        </w:rPr>
        <w:t>有限</w:t>
      </w:r>
      <w:r>
        <w:rPr>
          <w:rFonts w:hint="eastAsia" w:ascii="宋体" w:hAnsi="宋体" w:eastAsia="宋体" w:cs="宋体"/>
          <w:color w:val="000000"/>
          <w:sz w:val="24"/>
          <w:szCs w:val="24"/>
          <w:highlight w:val="none"/>
          <w:u w:val="single"/>
          <w:lang w:val="en-US" w:eastAsia="zh-CN"/>
        </w:rPr>
        <w:t>责任</w:t>
      </w:r>
      <w:r>
        <w:rPr>
          <w:rFonts w:hint="eastAsia" w:ascii="宋体" w:hAnsi="宋体" w:eastAsia="宋体" w:cs="宋体"/>
          <w:color w:val="000000"/>
          <w:sz w:val="24"/>
          <w:szCs w:val="24"/>
          <w:highlight w:val="none"/>
          <w:u w:val="single"/>
          <w:lang w:eastAsia="zh-CN"/>
        </w:rPr>
        <w:t>公司</w:t>
      </w:r>
      <w:r>
        <w:rPr>
          <w:rFonts w:hint="eastAsia" w:ascii="宋体" w:hAnsi="宋体" w:eastAsia="宋体" w:cs="宋体"/>
          <w:color w:val="000000"/>
          <w:sz w:val="24"/>
          <w:szCs w:val="24"/>
          <w:highlight w:val="none"/>
          <w:u w:val="single"/>
          <w:lang w:val="en-US" w:eastAsia="zh-CN"/>
        </w:rPr>
        <w:t>工业站</w:t>
      </w:r>
      <w:r>
        <w:rPr>
          <w:rFonts w:hint="eastAsia" w:ascii="宋体" w:hAnsi="宋体" w:eastAsia="宋体" w:cs="宋体"/>
          <w:color w:val="000000"/>
          <w:sz w:val="24"/>
          <w:szCs w:val="24"/>
          <w:highlight w:val="none"/>
        </w:rPr>
        <w:t>。</w:t>
      </w:r>
    </w:p>
    <w:p>
      <w:pPr>
        <w:pStyle w:val="36"/>
        <w:ind w:left="0" w:leftChars="0" w:firstLine="240" w:firstLineChars="100"/>
        <w:rPr>
          <w:rFonts w:hint="eastAsia" w:ascii="宋体" w:hAnsi="宋体" w:eastAsia="宋体" w:cs="宋体"/>
          <w:color w:val="000000"/>
          <w:sz w:val="24"/>
          <w:szCs w:val="24"/>
          <w:highlight w:val="none"/>
        </w:rPr>
      </w:pPr>
      <w:r>
        <w:rPr>
          <w:rFonts w:hint="eastAsia" w:hAnsi="宋体" w:cs="宋体"/>
          <w:color w:val="000000"/>
          <w:sz w:val="24"/>
          <w:szCs w:val="24"/>
          <w:highlight w:val="none"/>
          <w:lang w:val="en-US" w:eastAsia="zh-CN"/>
        </w:rPr>
        <w:t>5.3</w:t>
      </w:r>
      <w:r>
        <w:rPr>
          <w:rFonts w:hint="eastAsia" w:ascii="宋体" w:hAnsi="宋体" w:eastAsia="宋体" w:cs="宋体"/>
          <w:color w:val="000000"/>
          <w:sz w:val="24"/>
          <w:szCs w:val="24"/>
          <w:highlight w:val="none"/>
        </w:rPr>
        <w:t xml:space="preserve"> </w:t>
      </w:r>
      <w:r>
        <w:rPr>
          <w:rFonts w:hint="eastAsia" w:hAnsi="宋体" w:cs="宋体"/>
          <w:color w:val="000000"/>
          <w:sz w:val="24"/>
          <w:szCs w:val="24"/>
          <w:highlight w:val="none"/>
          <w:lang w:eastAsia="zh-CN"/>
        </w:rPr>
        <w:t>、</w:t>
      </w:r>
      <w:r>
        <w:rPr>
          <w:rFonts w:hint="eastAsia" w:ascii="宋体" w:hAnsi="宋体" w:eastAsia="宋体" w:cs="宋体"/>
          <w:color w:val="000000"/>
          <w:sz w:val="24"/>
          <w:szCs w:val="24"/>
          <w:highlight w:val="none"/>
        </w:rPr>
        <w:t>开箱检验中发现合同设备短缺、损坏或其它与合同约定不符的情形，</w:t>
      </w:r>
      <w:r>
        <w:rPr>
          <w:rFonts w:hint="eastAsia" w:hAnsi="宋体" w:cs="宋体"/>
          <w:color w:val="000000"/>
          <w:sz w:val="24"/>
          <w:szCs w:val="24"/>
          <w:highlight w:val="none"/>
          <w:lang w:eastAsia="zh-CN"/>
        </w:rPr>
        <w:t>甲乙</w:t>
      </w:r>
      <w:r>
        <w:rPr>
          <w:rFonts w:hint="eastAsia" w:ascii="宋体" w:hAnsi="宋体" w:eastAsia="宋体" w:cs="宋体"/>
          <w:color w:val="000000"/>
          <w:sz w:val="24"/>
          <w:szCs w:val="24"/>
          <w:highlight w:val="none"/>
        </w:rPr>
        <w:t>双方责任划分的约定：</w:t>
      </w:r>
      <w:r>
        <w:rPr>
          <w:rFonts w:hint="eastAsia" w:ascii="宋体" w:hAnsi="宋体" w:eastAsia="宋体" w:cs="宋体"/>
          <w:color w:val="000000"/>
          <w:sz w:val="24"/>
          <w:szCs w:val="24"/>
          <w:highlight w:val="none"/>
          <w:u w:val="single"/>
        </w:rPr>
        <w:t xml:space="preserve"> 由</w:t>
      </w:r>
      <w:r>
        <w:rPr>
          <w:rFonts w:hint="eastAsia" w:hAnsi="宋体" w:cs="宋体"/>
          <w:color w:val="000000"/>
          <w:sz w:val="24"/>
          <w:szCs w:val="24"/>
          <w:highlight w:val="none"/>
          <w:u w:val="single"/>
          <w:lang w:eastAsia="zh-CN"/>
        </w:rPr>
        <w:t>乙</w:t>
      </w:r>
      <w:r>
        <w:rPr>
          <w:rFonts w:hint="eastAsia" w:ascii="宋体" w:hAnsi="宋体" w:eastAsia="宋体" w:cs="宋体"/>
          <w:color w:val="000000"/>
          <w:sz w:val="24"/>
          <w:szCs w:val="24"/>
          <w:highlight w:val="none"/>
          <w:u w:val="single"/>
        </w:rPr>
        <w:t>方负责，</w:t>
      </w:r>
      <w:r>
        <w:rPr>
          <w:rFonts w:hint="eastAsia" w:hAnsi="宋体" w:cs="宋体"/>
          <w:color w:val="000000"/>
          <w:sz w:val="24"/>
          <w:szCs w:val="24"/>
          <w:highlight w:val="none"/>
          <w:u w:val="single"/>
          <w:lang w:eastAsia="zh-CN"/>
        </w:rPr>
        <w:t>乙</w:t>
      </w:r>
      <w:r>
        <w:rPr>
          <w:rFonts w:hint="eastAsia" w:ascii="宋体" w:hAnsi="宋体" w:eastAsia="宋体" w:cs="宋体"/>
          <w:color w:val="000000"/>
          <w:sz w:val="24"/>
          <w:szCs w:val="24"/>
          <w:highlight w:val="none"/>
          <w:u w:val="single"/>
        </w:rPr>
        <w:t>方应补齐、更换及采取其他补救措施</w:t>
      </w:r>
      <w:r>
        <w:rPr>
          <w:rFonts w:hint="eastAsia" w:ascii="宋体" w:hAnsi="宋体" w:eastAsia="宋体" w:cs="宋体"/>
          <w:color w:val="000000"/>
          <w:sz w:val="24"/>
          <w:szCs w:val="24"/>
          <w:highlight w:val="none"/>
        </w:rPr>
        <w:t>。</w:t>
      </w:r>
    </w:p>
    <w:p>
      <w:pPr>
        <w:widowControl w:val="0"/>
        <w:adjustRightInd w:val="0"/>
        <w:snapToGrid w:val="0"/>
        <w:spacing w:after="0" w:line="360" w:lineRule="auto"/>
        <w:jc w:val="both"/>
        <w:rPr>
          <w:rFonts w:hint="eastAsia" w:ascii="宋体" w:hAnsi="宋体" w:eastAsia="宋体" w:cs="宋体"/>
          <w:b/>
          <w:color w:val="000000"/>
          <w:kern w:val="0"/>
          <w:sz w:val="24"/>
          <w:szCs w:val="24"/>
          <w:highlight w:val="none"/>
        </w:rPr>
      </w:pPr>
      <w:r>
        <w:rPr>
          <w:rFonts w:hint="eastAsia" w:ascii="宋体" w:hAnsi="宋体" w:cs="宋体"/>
          <w:b/>
          <w:color w:val="000000"/>
          <w:kern w:val="0"/>
          <w:sz w:val="24"/>
          <w:szCs w:val="24"/>
          <w:highlight w:val="none"/>
          <w:lang w:val="en-US" w:eastAsia="zh-CN"/>
        </w:rPr>
        <w:t>5.4</w:t>
      </w:r>
      <w:r>
        <w:rPr>
          <w:rFonts w:hint="eastAsia" w:ascii="宋体" w:hAnsi="宋体" w:eastAsia="宋体" w:cs="宋体"/>
          <w:b/>
          <w:color w:val="000000"/>
          <w:kern w:val="0"/>
          <w:sz w:val="24"/>
          <w:szCs w:val="24"/>
          <w:highlight w:val="none"/>
        </w:rPr>
        <w:t>验收</w:t>
      </w:r>
    </w:p>
    <w:p>
      <w:pPr>
        <w:widowControl w:val="0"/>
        <w:adjustRightInd w:val="0"/>
        <w:snapToGrid w:val="0"/>
        <w:spacing w:after="0" w:line="360" w:lineRule="auto"/>
        <w:ind w:firstLine="240" w:firstLineChars="100"/>
        <w:jc w:val="both"/>
        <w:rPr>
          <w:rFonts w:hint="eastAsia" w:ascii="宋体" w:hAnsi="宋体" w:cs="宋体"/>
          <w:color w:val="000000"/>
          <w:sz w:val="24"/>
          <w:szCs w:val="24"/>
          <w:highlight w:val="none"/>
          <w:lang w:val="en-US" w:eastAsia="zh-CN"/>
        </w:rPr>
      </w:pPr>
      <w:bookmarkStart w:id="14" w:name="_Toc38478294"/>
      <w:bookmarkStart w:id="15" w:name="_Toc19915"/>
      <w:bookmarkStart w:id="16" w:name="_Toc40275038"/>
      <w:bookmarkStart w:id="17" w:name="_Toc38436724"/>
      <w:r>
        <w:rPr>
          <w:rFonts w:hint="eastAsia" w:ascii="宋体" w:hAnsi="宋体" w:cs="宋体"/>
          <w:color w:val="000000"/>
          <w:sz w:val="24"/>
          <w:szCs w:val="24"/>
          <w:highlight w:val="none"/>
          <w:lang w:val="en-US" w:eastAsia="zh-CN"/>
        </w:rPr>
        <w:t>5.4.1、乙方应随同每批物资发运附一份发货物资清单、出厂质量检验合格证书及有关部门的质检合格证明等必要文件。</w:t>
      </w:r>
    </w:p>
    <w:p>
      <w:pPr>
        <w:widowControl w:val="0"/>
        <w:adjustRightInd w:val="0"/>
        <w:snapToGrid w:val="0"/>
        <w:spacing w:after="0" w:line="360" w:lineRule="auto"/>
        <w:ind w:firstLine="240" w:firstLineChars="100"/>
        <w:jc w:val="both"/>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5.4.2、物资运抵交货地点后，乙方及买方或买方指定的单位应按卖方提供的发货物资清单对到货数量、外观、规格型号、合格证、质量证明书等进行核对查验。验收依据按照技术规格书约定方式进行，并由甲方收货人抽样复测，质量验收以质量证明书为依据，但质量证明书的出具并不表明产品符合质量要求，也不免除卖方交付货物不符合约定和法定质量要求应承担的任何责任。</w:t>
      </w:r>
    </w:p>
    <w:p>
      <w:pPr>
        <w:widowControl w:val="0"/>
        <w:adjustRightInd w:val="0"/>
        <w:snapToGrid w:val="0"/>
        <w:spacing w:after="0" w:line="360" w:lineRule="auto"/>
        <w:ind w:firstLine="240" w:firstLineChars="100"/>
        <w:jc w:val="both"/>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5.4.3、如乙方供应的物资不是合同约定或计划指定的厂家产品，甲方可拒绝，一切损失由卖方承担。</w:t>
      </w:r>
    </w:p>
    <w:p>
      <w:pPr>
        <w:widowControl w:val="0"/>
        <w:adjustRightInd w:val="0"/>
        <w:snapToGrid w:val="0"/>
        <w:spacing w:after="0" w:line="360" w:lineRule="auto"/>
        <w:ind w:firstLine="240" w:firstLineChars="100"/>
        <w:jc w:val="both"/>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5.4.4、检验:甲方抽样复测以甲方监理部门认可的试验室检测结果为准，乙方对检测结果又异议的，以双方认可的省级及以上质量检测部门检测结果为准。如果任何被检测或测物的物资不能满足技术规格书要求，甲方可以拒绝接受该物资。乙方必须更换拒收物资，并承担该部分检测费用以及因此造成延迟交货给买方造成的损失及承担延迟交货的违约责任。</w:t>
      </w:r>
    </w:p>
    <w:p>
      <w:pPr>
        <w:widowControl w:val="0"/>
        <w:adjustRightInd w:val="0"/>
        <w:snapToGrid w:val="0"/>
        <w:spacing w:after="0" w:line="360" w:lineRule="auto"/>
        <w:ind w:firstLine="241" w:firstLineChars="100"/>
        <w:jc w:val="both"/>
        <w:rPr>
          <w:rFonts w:hint="eastAsia" w:ascii="宋体" w:hAnsi="宋体" w:eastAsia="宋体" w:cs="宋体"/>
          <w:b/>
          <w:color w:val="000000"/>
          <w:sz w:val="24"/>
          <w:szCs w:val="24"/>
          <w:highlight w:val="none"/>
        </w:rPr>
      </w:pPr>
      <w:r>
        <w:rPr>
          <w:rFonts w:hint="eastAsia" w:ascii="宋体" w:hAnsi="宋体" w:cs="宋体"/>
          <w:b/>
          <w:color w:val="000000"/>
          <w:sz w:val="24"/>
          <w:szCs w:val="24"/>
          <w:highlight w:val="none"/>
          <w:lang w:val="en-US" w:eastAsia="zh-CN"/>
        </w:rPr>
        <w:t>第六条</w:t>
      </w:r>
      <w:r>
        <w:rPr>
          <w:rFonts w:hint="eastAsia" w:ascii="宋体" w:hAnsi="宋体" w:eastAsia="宋体" w:cs="宋体"/>
          <w:b/>
          <w:color w:val="000000"/>
          <w:sz w:val="24"/>
          <w:szCs w:val="24"/>
          <w:highlight w:val="none"/>
        </w:rPr>
        <w:t>．技术服务</w:t>
      </w:r>
      <w:bookmarkEnd w:id="14"/>
      <w:bookmarkEnd w:id="15"/>
      <w:bookmarkEnd w:id="16"/>
      <w:bookmarkEnd w:id="17"/>
      <w:r>
        <w:rPr>
          <w:rFonts w:hint="eastAsia" w:ascii="宋体" w:hAnsi="宋体" w:cs="宋体"/>
          <w:b/>
          <w:color w:val="000000"/>
          <w:sz w:val="24"/>
          <w:szCs w:val="24"/>
          <w:highlight w:val="none"/>
          <w:lang w:eastAsia="zh-CN"/>
        </w:rPr>
        <w:t>：</w:t>
      </w:r>
      <w:r>
        <w:rPr>
          <w:rFonts w:hint="eastAsia" w:ascii="宋体" w:hAnsi="宋体" w:eastAsia="宋体" w:cs="宋体"/>
          <w:b/>
          <w:color w:val="000000"/>
          <w:sz w:val="24"/>
          <w:szCs w:val="24"/>
          <w:highlight w:val="none"/>
        </w:rPr>
        <w:t xml:space="preserve"> </w:t>
      </w:r>
    </w:p>
    <w:p>
      <w:pPr>
        <w:widowControl w:val="0"/>
        <w:adjustRightInd w:val="0"/>
        <w:snapToGrid w:val="0"/>
        <w:spacing w:after="0"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w:t>
      </w:r>
      <w:r>
        <w:rPr>
          <w:rFonts w:hint="eastAsia" w:ascii="宋体" w:hAnsi="宋体" w:cs="宋体"/>
          <w:color w:val="000000"/>
          <w:sz w:val="24"/>
          <w:szCs w:val="24"/>
          <w:highlight w:val="none"/>
          <w:lang w:eastAsia="zh-CN"/>
        </w:rPr>
        <w:t>乙</w:t>
      </w:r>
      <w:r>
        <w:rPr>
          <w:rFonts w:hint="eastAsia" w:ascii="宋体" w:hAnsi="宋体" w:eastAsia="宋体" w:cs="宋体"/>
          <w:color w:val="000000"/>
          <w:sz w:val="24"/>
          <w:szCs w:val="24"/>
          <w:highlight w:val="none"/>
        </w:rPr>
        <w:t>方技术人员的交通、食宿费用由</w:t>
      </w:r>
      <w:r>
        <w:rPr>
          <w:rFonts w:hint="eastAsia" w:ascii="宋体" w:hAnsi="宋体" w:eastAsia="宋体" w:cs="宋体"/>
          <w:color w:val="000000"/>
          <w:sz w:val="24"/>
          <w:szCs w:val="24"/>
          <w:highlight w:val="none"/>
          <w:u w:val="single"/>
        </w:rPr>
        <w:t xml:space="preserve"> </w:t>
      </w:r>
      <w:r>
        <w:rPr>
          <w:rFonts w:hint="eastAsia" w:ascii="宋体" w:hAnsi="宋体" w:cs="宋体"/>
          <w:color w:val="000000"/>
          <w:sz w:val="24"/>
          <w:szCs w:val="24"/>
          <w:highlight w:val="none"/>
          <w:u w:val="single"/>
          <w:lang w:val="en-US" w:eastAsia="zh-CN"/>
        </w:rPr>
        <w:t>乙</w:t>
      </w:r>
      <w:r>
        <w:rPr>
          <w:rFonts w:hint="eastAsia" w:ascii="宋体" w:hAnsi="宋体" w:eastAsia="宋体" w:cs="宋体"/>
          <w:color w:val="000000"/>
          <w:sz w:val="24"/>
          <w:szCs w:val="24"/>
          <w:highlight w:val="none"/>
          <w:u w:val="single"/>
          <w:lang w:val="en-US" w:eastAsia="zh-CN"/>
        </w:rPr>
        <w:t>方</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承担。</w:t>
      </w:r>
    </w:p>
    <w:p>
      <w:pPr>
        <w:pStyle w:val="36"/>
        <w:ind w:left="0" w:leftChars="0" w:firstLine="0" w:firstLineChars="0"/>
        <w:rPr>
          <w:rFonts w:hint="eastAsia" w:ascii="宋体" w:hAnsi="宋体" w:eastAsia="宋体" w:cs="宋体"/>
          <w:b/>
          <w:color w:val="FF0000"/>
          <w:sz w:val="24"/>
          <w:szCs w:val="24"/>
          <w:highlight w:val="none"/>
        </w:rPr>
      </w:pPr>
      <w:r>
        <w:rPr>
          <w:rFonts w:hint="eastAsia"/>
          <w:lang w:val="en-US" w:eastAsia="zh-CN"/>
        </w:rPr>
        <w:t xml:space="preserve">第七条 </w:t>
      </w:r>
      <w:r>
        <w:rPr>
          <w:rFonts w:hint="eastAsia" w:ascii="宋体" w:hAnsi="宋体" w:eastAsia="宋体" w:cs="宋体"/>
          <w:b/>
          <w:color w:val="000000"/>
          <w:sz w:val="24"/>
          <w:szCs w:val="24"/>
          <w:highlight w:val="none"/>
        </w:rPr>
        <w:t>质量保证期</w:t>
      </w:r>
    </w:p>
    <w:p>
      <w:pPr>
        <w:widowControl w:val="0"/>
        <w:adjustRightInd w:val="0"/>
        <w:snapToGrid w:val="0"/>
        <w:spacing w:after="0" w:line="360" w:lineRule="auto"/>
        <w:ind w:firstLine="480" w:firstLineChars="200"/>
        <w:jc w:val="both"/>
        <w:rPr>
          <w:rFonts w:hint="eastAsia" w:ascii="宋体" w:hAnsi="宋体" w:eastAsia="宋体" w:cs="宋体"/>
          <w:b/>
          <w:color w:val="FF0000"/>
          <w:sz w:val="24"/>
          <w:szCs w:val="24"/>
          <w:highlight w:val="none"/>
          <w:lang w:val="en-US" w:eastAsia="zh-CN"/>
        </w:rPr>
      </w:pPr>
      <w:r>
        <w:rPr>
          <w:rFonts w:hint="eastAsia" w:ascii="宋体" w:hAnsi="宋体" w:eastAsia="宋体" w:cs="宋体"/>
          <w:color w:val="FF0000"/>
          <w:sz w:val="24"/>
          <w:szCs w:val="24"/>
          <w:highlight w:val="none"/>
        </w:rPr>
        <w:t>1</w:t>
      </w:r>
      <w:r>
        <w:rPr>
          <w:rFonts w:hint="eastAsia" w:ascii="宋体" w:hAnsi="宋体" w:cs="宋体"/>
          <w:color w:val="FF0000"/>
          <w:sz w:val="24"/>
          <w:szCs w:val="24"/>
          <w:highlight w:val="none"/>
          <w:lang w:eastAsia="zh-CN"/>
        </w:rPr>
        <w:t>、</w:t>
      </w:r>
      <w:r>
        <w:rPr>
          <w:rFonts w:hint="eastAsia" w:ascii="宋体" w:hAnsi="宋体" w:eastAsia="宋体" w:cs="宋体"/>
          <w:color w:val="FF0000"/>
          <w:sz w:val="24"/>
          <w:szCs w:val="24"/>
          <w:highlight w:val="none"/>
        </w:rPr>
        <w:t>合同整体质量保证期约定：</w:t>
      </w:r>
      <w:r>
        <w:rPr>
          <w:rFonts w:hint="eastAsia" w:ascii="宋体" w:hAnsi="宋体" w:eastAsia="宋体" w:cs="宋体"/>
          <w:color w:val="FF0000"/>
          <w:sz w:val="24"/>
          <w:szCs w:val="24"/>
          <w:highlight w:val="none"/>
          <w:u w:val="single"/>
          <w:lang w:eastAsia="zh-CN"/>
        </w:rPr>
        <w:t>自物资交货验收合格之日起12个月</w:t>
      </w:r>
      <w:r>
        <w:rPr>
          <w:rFonts w:hint="eastAsia" w:ascii="宋体" w:hAnsi="宋体" w:eastAsia="宋体" w:cs="宋体"/>
          <w:color w:val="FF0000"/>
          <w:sz w:val="24"/>
          <w:szCs w:val="24"/>
          <w:highlight w:val="none"/>
          <w:u w:val="single"/>
        </w:rPr>
        <w:t xml:space="preserve"> </w:t>
      </w:r>
      <w:r>
        <w:rPr>
          <w:rFonts w:hint="eastAsia" w:ascii="宋体" w:hAnsi="宋体" w:eastAsia="宋体" w:cs="宋体"/>
          <w:color w:val="FF0000"/>
          <w:sz w:val="24"/>
          <w:szCs w:val="24"/>
          <w:highlight w:val="none"/>
        </w:rPr>
        <w:t>。</w:t>
      </w:r>
    </w:p>
    <w:p>
      <w:pPr>
        <w:spacing w:line="360" w:lineRule="auto"/>
        <w:outlineLvl w:val="2"/>
        <w:rPr>
          <w:b/>
          <w:bCs/>
          <w:color w:val="000000"/>
          <w:sz w:val="24"/>
        </w:rPr>
      </w:pPr>
      <w:r>
        <w:rPr>
          <w:rFonts w:hint="eastAsia"/>
          <w:b/>
          <w:bCs/>
          <w:color w:val="000000"/>
          <w:sz w:val="24"/>
        </w:rPr>
        <w:t>第</w:t>
      </w:r>
      <w:r>
        <w:rPr>
          <w:rFonts w:hint="eastAsia"/>
          <w:b/>
          <w:bCs/>
          <w:color w:val="000000"/>
          <w:sz w:val="24"/>
          <w:lang w:val="en-US" w:eastAsia="zh-CN"/>
        </w:rPr>
        <w:t>八</w:t>
      </w:r>
      <w:r>
        <w:rPr>
          <w:rFonts w:hint="eastAsia"/>
          <w:b/>
          <w:bCs/>
          <w:color w:val="000000"/>
          <w:sz w:val="24"/>
        </w:rPr>
        <w:t>条  产品质量异议及保修</w:t>
      </w:r>
    </w:p>
    <w:p>
      <w:pPr>
        <w:numPr>
          <w:ilvl w:val="255"/>
          <w:numId w:val="0"/>
        </w:numPr>
        <w:spacing w:line="360" w:lineRule="auto"/>
        <w:ind w:firstLine="240" w:firstLineChars="100"/>
        <w:rPr>
          <w:rFonts w:ascii="宋体" w:hAnsi="宋体" w:cs="宋体"/>
          <w:color w:val="000000"/>
          <w:sz w:val="24"/>
        </w:rPr>
      </w:pPr>
      <w:r>
        <w:rPr>
          <w:rFonts w:hint="eastAsia" w:ascii="宋体" w:hAnsi="宋体" w:cs="宋体"/>
          <w:color w:val="000000"/>
          <w:kern w:val="0"/>
          <w:sz w:val="24"/>
        </w:rPr>
        <w:t>1.</w:t>
      </w:r>
      <w:r>
        <w:rPr>
          <w:rFonts w:hint="eastAsia" w:ascii="宋体" w:hAnsi="宋体" w:cs="宋体"/>
          <w:color w:val="000000"/>
          <w:kern w:val="0"/>
          <w:sz w:val="24"/>
          <w:lang w:eastAsia="zh-CN"/>
        </w:rPr>
        <w:t>乙</w:t>
      </w:r>
      <w:r>
        <w:rPr>
          <w:rFonts w:hint="eastAsia" w:ascii="宋体" w:hAnsi="宋体" w:cs="宋体"/>
          <w:color w:val="000000"/>
          <w:kern w:val="0"/>
          <w:sz w:val="24"/>
        </w:rPr>
        <w:t>方应保证合同项下所供货物是合同签订之后生产的、全新、未使用过的；</w:t>
      </w:r>
    </w:p>
    <w:p>
      <w:pPr>
        <w:numPr>
          <w:ilvl w:val="255"/>
          <w:numId w:val="0"/>
        </w:numPr>
        <w:spacing w:line="360" w:lineRule="auto"/>
        <w:ind w:firstLine="240" w:firstLineChars="100"/>
        <w:rPr>
          <w:rFonts w:ascii="宋体" w:hAnsi="宋体" w:cs="宋体"/>
          <w:color w:val="000000"/>
          <w:sz w:val="24"/>
        </w:rPr>
      </w:pPr>
      <w:r>
        <w:rPr>
          <w:rFonts w:hint="eastAsia" w:ascii="宋体" w:hAnsi="宋体" w:cs="宋体"/>
          <w:color w:val="000000"/>
          <w:sz w:val="24"/>
        </w:rPr>
        <w:t>2.对除上述货品表面情况及数量外的其他质量异议，</w:t>
      </w:r>
      <w:r>
        <w:rPr>
          <w:rFonts w:hint="eastAsia" w:ascii="宋体" w:hAnsi="宋体" w:cs="宋体"/>
          <w:color w:val="000000"/>
          <w:sz w:val="24"/>
          <w:lang w:eastAsia="zh-CN"/>
        </w:rPr>
        <w:t>甲</w:t>
      </w:r>
      <w:r>
        <w:rPr>
          <w:rFonts w:hint="eastAsia" w:ascii="宋体" w:hAnsi="宋体" w:cs="宋体"/>
          <w:color w:val="000000"/>
          <w:sz w:val="24"/>
        </w:rPr>
        <w:t>方应在产品验收合格之日起7日内以书面形式向</w:t>
      </w:r>
      <w:r>
        <w:rPr>
          <w:rFonts w:hint="eastAsia" w:ascii="宋体" w:hAnsi="宋体" w:cs="宋体"/>
          <w:color w:val="000000"/>
          <w:sz w:val="24"/>
          <w:lang w:eastAsia="zh-CN"/>
        </w:rPr>
        <w:t>乙</w:t>
      </w:r>
      <w:r>
        <w:rPr>
          <w:rFonts w:hint="eastAsia" w:ascii="宋体" w:hAnsi="宋体" w:cs="宋体"/>
          <w:color w:val="000000"/>
          <w:sz w:val="24"/>
        </w:rPr>
        <w:t>方提出，经</w:t>
      </w:r>
      <w:r>
        <w:rPr>
          <w:rFonts w:hint="eastAsia" w:ascii="宋体" w:hAnsi="宋体" w:cs="宋体"/>
          <w:color w:val="000000"/>
          <w:sz w:val="24"/>
          <w:lang w:eastAsia="zh-CN"/>
        </w:rPr>
        <w:t>乙</w:t>
      </w:r>
      <w:r>
        <w:rPr>
          <w:rFonts w:hint="eastAsia" w:ascii="宋体" w:hAnsi="宋体" w:cs="宋体"/>
          <w:color w:val="000000"/>
          <w:sz w:val="24"/>
        </w:rPr>
        <w:t>方查验属实的，负担</w:t>
      </w:r>
      <w:r>
        <w:rPr>
          <w:rFonts w:hint="eastAsia" w:ascii="宋体" w:hAnsi="宋体" w:cs="宋体"/>
          <w:color w:val="000000"/>
          <w:sz w:val="24"/>
          <w:lang w:val="en-US" w:eastAsia="zh-CN"/>
        </w:rPr>
        <w:t>退换货</w:t>
      </w:r>
      <w:r>
        <w:rPr>
          <w:rFonts w:hint="eastAsia" w:ascii="宋体" w:hAnsi="宋体" w:cs="宋体"/>
          <w:color w:val="000000"/>
          <w:sz w:val="24"/>
        </w:rPr>
        <w:t>责任。</w:t>
      </w:r>
    </w:p>
    <w:p>
      <w:pPr>
        <w:numPr>
          <w:ilvl w:val="255"/>
          <w:numId w:val="0"/>
        </w:numPr>
        <w:spacing w:line="360" w:lineRule="auto"/>
        <w:ind w:firstLine="240" w:firstLineChars="100"/>
        <w:rPr>
          <w:rFonts w:hint="eastAsia" w:ascii="宋体" w:hAnsi="宋体" w:cs="宋体"/>
          <w:color w:val="000000"/>
          <w:sz w:val="24"/>
        </w:rPr>
      </w:pPr>
      <w:r>
        <w:rPr>
          <w:rFonts w:hint="eastAsia" w:ascii="宋体" w:hAnsi="宋体" w:cs="宋体"/>
          <w:color w:val="000000"/>
          <w:sz w:val="24"/>
        </w:rPr>
        <w:t>3.</w:t>
      </w:r>
      <w:r>
        <w:rPr>
          <w:rFonts w:hint="eastAsia" w:ascii="宋体" w:hAnsi="宋体" w:cs="宋体"/>
          <w:color w:val="000000"/>
          <w:sz w:val="24"/>
          <w:lang w:eastAsia="zh-CN"/>
        </w:rPr>
        <w:t>乙</w:t>
      </w:r>
      <w:r>
        <w:rPr>
          <w:rFonts w:hint="eastAsia" w:ascii="宋体" w:hAnsi="宋体" w:cs="宋体"/>
          <w:color w:val="000000"/>
          <w:sz w:val="24"/>
        </w:rPr>
        <w:t>方承诺，自</w:t>
      </w:r>
      <w:r>
        <w:rPr>
          <w:rFonts w:hint="eastAsia" w:ascii="宋体" w:hAnsi="宋体" w:cs="宋体"/>
          <w:color w:val="000000"/>
          <w:sz w:val="24"/>
          <w:lang w:eastAsia="zh-CN"/>
        </w:rPr>
        <w:t>甲</w:t>
      </w:r>
      <w:r>
        <w:rPr>
          <w:rFonts w:hint="eastAsia" w:ascii="宋体" w:hAnsi="宋体" w:cs="宋体"/>
          <w:color w:val="000000"/>
          <w:sz w:val="24"/>
        </w:rPr>
        <w:t>方验收产品合格后的</w:t>
      </w:r>
      <w:r>
        <w:rPr>
          <w:rFonts w:hint="eastAsia" w:ascii="宋体" w:hAnsi="宋体" w:cs="宋体"/>
          <w:color w:val="000000"/>
          <w:sz w:val="24"/>
          <w:lang w:val="en-US" w:eastAsia="zh-CN"/>
        </w:rPr>
        <w:t>一</w:t>
      </w:r>
      <w:r>
        <w:rPr>
          <w:rFonts w:hint="eastAsia" w:ascii="宋体" w:hAnsi="宋体" w:cs="宋体"/>
          <w:color w:val="000000"/>
          <w:sz w:val="24"/>
        </w:rPr>
        <w:t>年内，除使用不当所造成的损坏以外的影响产品正常使用的质量问题，</w:t>
      </w:r>
      <w:r>
        <w:rPr>
          <w:rFonts w:hint="eastAsia" w:ascii="宋体" w:hAnsi="宋体" w:cs="宋体"/>
          <w:color w:val="000000"/>
          <w:sz w:val="24"/>
          <w:lang w:eastAsia="zh-CN"/>
        </w:rPr>
        <w:t>乙</w:t>
      </w:r>
      <w:r>
        <w:rPr>
          <w:rFonts w:hint="eastAsia" w:ascii="宋体" w:hAnsi="宋体" w:cs="宋体"/>
          <w:color w:val="000000"/>
          <w:sz w:val="24"/>
        </w:rPr>
        <w:t>方应在收到</w:t>
      </w:r>
      <w:r>
        <w:rPr>
          <w:rFonts w:hint="eastAsia" w:ascii="宋体" w:hAnsi="宋体" w:cs="宋体"/>
          <w:color w:val="000000"/>
          <w:sz w:val="24"/>
          <w:lang w:eastAsia="zh-CN"/>
        </w:rPr>
        <w:t>甲</w:t>
      </w:r>
      <w:r>
        <w:rPr>
          <w:rFonts w:hint="eastAsia" w:ascii="宋体" w:hAnsi="宋体" w:cs="宋体"/>
          <w:color w:val="000000"/>
          <w:sz w:val="24"/>
        </w:rPr>
        <w:t>方通知后</w:t>
      </w:r>
      <w:r>
        <w:rPr>
          <w:rFonts w:hint="eastAsia" w:ascii="宋体" w:hAnsi="宋体" w:cs="宋体"/>
          <w:color w:val="000000"/>
          <w:sz w:val="24"/>
          <w:lang w:val="en-US" w:eastAsia="zh-CN"/>
        </w:rPr>
        <w:t xml:space="preserve"> 24</w:t>
      </w:r>
      <w:r>
        <w:rPr>
          <w:rFonts w:hint="eastAsia" w:ascii="宋体" w:hAnsi="宋体" w:cs="宋体"/>
          <w:color w:val="000000"/>
          <w:sz w:val="24"/>
        </w:rPr>
        <w:t xml:space="preserve"> 小时内做出响应，如需</w:t>
      </w:r>
      <w:r>
        <w:rPr>
          <w:rFonts w:hint="eastAsia" w:ascii="宋体" w:hAnsi="宋体" w:cs="宋体"/>
          <w:color w:val="000000"/>
          <w:sz w:val="24"/>
          <w:lang w:eastAsia="zh-CN"/>
        </w:rPr>
        <w:t>乙</w:t>
      </w:r>
      <w:r>
        <w:rPr>
          <w:rFonts w:hint="eastAsia" w:ascii="宋体" w:hAnsi="宋体" w:cs="宋体"/>
          <w:color w:val="000000"/>
          <w:sz w:val="24"/>
        </w:rPr>
        <w:t>方到合同设备现场，</w:t>
      </w:r>
      <w:r>
        <w:rPr>
          <w:rFonts w:hint="eastAsia" w:ascii="宋体" w:hAnsi="宋体" w:cs="宋体"/>
          <w:color w:val="000000"/>
          <w:sz w:val="24"/>
          <w:lang w:eastAsia="zh-CN"/>
        </w:rPr>
        <w:t>乙</w:t>
      </w:r>
      <w:r>
        <w:rPr>
          <w:rFonts w:hint="eastAsia" w:ascii="宋体" w:hAnsi="宋体" w:cs="宋体"/>
          <w:color w:val="000000"/>
          <w:sz w:val="24"/>
        </w:rPr>
        <w:t>方应在收到</w:t>
      </w:r>
      <w:r>
        <w:rPr>
          <w:rFonts w:hint="eastAsia" w:ascii="宋体" w:hAnsi="宋体" w:cs="宋体"/>
          <w:color w:val="000000"/>
          <w:sz w:val="24"/>
          <w:lang w:eastAsia="zh-CN"/>
        </w:rPr>
        <w:t>甲</w:t>
      </w:r>
      <w:r>
        <w:rPr>
          <w:rFonts w:hint="eastAsia" w:ascii="宋体" w:hAnsi="宋体" w:cs="宋体"/>
          <w:color w:val="000000"/>
          <w:sz w:val="24"/>
        </w:rPr>
        <w:t xml:space="preserve">方通知后 </w:t>
      </w:r>
      <w:r>
        <w:rPr>
          <w:rFonts w:hint="eastAsia" w:ascii="宋体" w:hAnsi="宋体" w:cs="宋体"/>
          <w:color w:val="000000"/>
          <w:sz w:val="24"/>
          <w:lang w:val="en-US" w:eastAsia="zh-CN"/>
        </w:rPr>
        <w:t>48</w:t>
      </w:r>
      <w:r>
        <w:rPr>
          <w:rFonts w:hint="eastAsia" w:ascii="宋体" w:hAnsi="宋体" w:cs="宋体"/>
          <w:color w:val="000000"/>
          <w:sz w:val="24"/>
          <w:lang w:eastAsia="zh-CN"/>
        </w:rPr>
        <w:t xml:space="preserve"> </w:t>
      </w:r>
      <w:r>
        <w:rPr>
          <w:rFonts w:hint="eastAsia" w:ascii="宋体" w:hAnsi="宋体" w:cs="宋体"/>
          <w:color w:val="000000"/>
          <w:sz w:val="24"/>
          <w:lang w:val="en-US" w:eastAsia="zh-CN"/>
        </w:rPr>
        <w:t xml:space="preserve"> </w:t>
      </w:r>
      <w:r>
        <w:rPr>
          <w:rFonts w:hint="eastAsia" w:ascii="宋体" w:hAnsi="宋体" w:cs="宋体"/>
          <w:color w:val="000000"/>
          <w:sz w:val="24"/>
        </w:rPr>
        <w:t>小时内到达，并在到达后</w:t>
      </w:r>
      <w:r>
        <w:rPr>
          <w:rFonts w:hint="eastAsia" w:ascii="宋体" w:hAnsi="宋体" w:cs="宋体"/>
          <w:color w:val="000000"/>
          <w:sz w:val="24"/>
          <w:lang w:val="en-US" w:eastAsia="zh-CN"/>
        </w:rPr>
        <w:t xml:space="preserve"> 7 </w:t>
      </w:r>
      <w:r>
        <w:rPr>
          <w:rFonts w:hint="eastAsia" w:ascii="宋体" w:hAnsi="宋体" w:cs="宋体"/>
          <w:color w:val="000000"/>
          <w:sz w:val="24"/>
        </w:rPr>
        <w:t>日内解决合同设备的故障（重大故障除外）。如果</w:t>
      </w:r>
      <w:r>
        <w:rPr>
          <w:rFonts w:hint="eastAsia" w:ascii="宋体" w:hAnsi="宋体" w:cs="宋体"/>
          <w:color w:val="000000"/>
          <w:sz w:val="24"/>
          <w:lang w:eastAsia="zh-CN"/>
        </w:rPr>
        <w:t>乙</w:t>
      </w:r>
      <w:r>
        <w:rPr>
          <w:rFonts w:hint="eastAsia" w:ascii="宋体" w:hAnsi="宋体" w:cs="宋体"/>
          <w:color w:val="000000"/>
          <w:sz w:val="24"/>
        </w:rPr>
        <w:t>方未在上述时间内作出响应，则</w:t>
      </w:r>
      <w:r>
        <w:rPr>
          <w:rFonts w:hint="eastAsia" w:ascii="宋体" w:hAnsi="宋体" w:cs="宋体"/>
          <w:color w:val="000000"/>
          <w:sz w:val="24"/>
          <w:lang w:eastAsia="zh-CN"/>
        </w:rPr>
        <w:t>甲</w:t>
      </w:r>
      <w:r>
        <w:rPr>
          <w:rFonts w:hint="eastAsia" w:ascii="宋体" w:hAnsi="宋体" w:cs="宋体"/>
          <w:color w:val="000000"/>
          <w:sz w:val="24"/>
        </w:rPr>
        <w:t>方有权自行或委托他人解决相关问题或查找和解决合同设备的故障，</w:t>
      </w:r>
      <w:r>
        <w:rPr>
          <w:rFonts w:hint="eastAsia" w:ascii="宋体" w:hAnsi="宋体" w:cs="宋体"/>
          <w:color w:val="000000"/>
          <w:sz w:val="24"/>
          <w:lang w:eastAsia="zh-CN"/>
        </w:rPr>
        <w:t>乙</w:t>
      </w:r>
      <w:r>
        <w:rPr>
          <w:rFonts w:hint="eastAsia" w:ascii="宋体" w:hAnsi="宋体" w:cs="宋体"/>
          <w:color w:val="000000"/>
          <w:sz w:val="24"/>
        </w:rPr>
        <w:t>方应承担由此发生的全部费用。</w:t>
      </w:r>
    </w:p>
    <w:p>
      <w:pPr>
        <w:numPr>
          <w:ilvl w:val="255"/>
          <w:numId w:val="0"/>
        </w:numPr>
        <w:spacing w:line="360" w:lineRule="auto"/>
        <w:ind w:firstLine="240" w:firstLineChars="100"/>
        <w:rPr>
          <w:rFonts w:hint="eastAsia" w:ascii="宋体" w:hAnsi="宋体" w:cs="宋体"/>
          <w:color w:val="000000"/>
          <w:sz w:val="24"/>
        </w:rPr>
      </w:pPr>
      <w:r>
        <w:rPr>
          <w:rFonts w:hint="eastAsia" w:ascii="宋体" w:hAnsi="宋体" w:cs="宋体"/>
          <w:color w:val="000000"/>
          <w:sz w:val="24"/>
          <w:lang w:val="en-US" w:eastAsia="zh-CN"/>
        </w:rPr>
        <w:t>4、</w:t>
      </w:r>
      <w:r>
        <w:rPr>
          <w:rFonts w:hint="eastAsia" w:ascii="宋体" w:hAnsi="宋体" w:cs="宋体"/>
          <w:color w:val="000000"/>
          <w:sz w:val="24"/>
          <w:lang w:eastAsia="zh-CN"/>
        </w:rPr>
        <w:t>乙</w:t>
      </w:r>
      <w:r>
        <w:rPr>
          <w:rFonts w:hint="eastAsia" w:ascii="宋体" w:hAnsi="宋体" w:cs="宋体"/>
          <w:color w:val="000000"/>
          <w:sz w:val="24"/>
        </w:rPr>
        <w:t xml:space="preserve">方技术人员的交通、食宿费用由 </w:t>
      </w:r>
      <w:r>
        <w:rPr>
          <w:rFonts w:hint="eastAsia" w:ascii="宋体" w:hAnsi="宋体" w:cs="宋体"/>
          <w:color w:val="000000"/>
          <w:sz w:val="24"/>
          <w:lang w:val="en-US" w:eastAsia="zh-CN"/>
        </w:rPr>
        <w:t>乙方</w:t>
      </w:r>
      <w:r>
        <w:rPr>
          <w:rFonts w:hint="eastAsia" w:ascii="宋体" w:hAnsi="宋体" w:cs="宋体"/>
          <w:color w:val="000000"/>
          <w:sz w:val="24"/>
        </w:rPr>
        <w:t xml:space="preserve"> 承担。</w:t>
      </w:r>
    </w:p>
    <w:p>
      <w:pPr>
        <w:numPr>
          <w:ilvl w:val="255"/>
          <w:numId w:val="0"/>
        </w:numPr>
        <w:spacing w:line="360" w:lineRule="auto"/>
        <w:ind w:firstLine="240" w:firstLineChars="100"/>
        <w:rPr>
          <w:rFonts w:hint="default"/>
          <w:lang w:val="en-US" w:eastAsia="zh-CN"/>
        </w:rPr>
      </w:pPr>
      <w:r>
        <w:rPr>
          <w:rFonts w:hint="eastAsia" w:ascii="宋体" w:hAnsi="宋体" w:cs="宋体"/>
          <w:color w:val="000000"/>
          <w:sz w:val="24"/>
          <w:lang w:val="en-US" w:eastAsia="zh-CN"/>
        </w:rPr>
        <w:t>5、</w:t>
      </w:r>
      <w:r>
        <w:rPr>
          <w:rFonts w:hint="eastAsia" w:ascii="宋体" w:hAnsi="宋体" w:cs="宋体"/>
          <w:color w:val="000000"/>
          <w:sz w:val="24"/>
        </w:rPr>
        <w:t xml:space="preserve"> 质保期服务情况记录的约定：</w:t>
      </w:r>
      <w:r>
        <w:rPr>
          <w:rFonts w:hint="eastAsia" w:ascii="宋体" w:hAnsi="宋体" w:cs="宋体"/>
          <w:color w:val="000000"/>
          <w:sz w:val="24"/>
          <w:lang w:eastAsia="zh-CN"/>
        </w:rPr>
        <w:t>乙</w:t>
      </w:r>
      <w:r>
        <w:rPr>
          <w:rFonts w:hint="eastAsia" w:ascii="宋体" w:hAnsi="宋体" w:cs="宋体"/>
          <w:color w:val="000000"/>
          <w:sz w:val="24"/>
        </w:rPr>
        <w:t>方应就在</w:t>
      </w:r>
      <w:r>
        <w:rPr>
          <w:rFonts w:hint="eastAsia" w:ascii="宋体" w:hAnsi="宋体" w:cs="宋体"/>
          <w:color w:val="000000"/>
          <w:sz w:val="24"/>
          <w:lang w:eastAsia="zh-CN"/>
        </w:rPr>
        <w:t>设备</w:t>
      </w:r>
      <w:r>
        <w:rPr>
          <w:rFonts w:hint="eastAsia" w:ascii="宋体" w:hAnsi="宋体" w:cs="宋体"/>
          <w:color w:val="000000"/>
          <w:sz w:val="24"/>
        </w:rPr>
        <w:t>现场进行质保期服务的情况进行记录，记载合同设备故障发生的时间、原因及解决情况等，由</w:t>
      </w:r>
      <w:r>
        <w:rPr>
          <w:rFonts w:hint="eastAsia" w:ascii="宋体" w:hAnsi="宋体" w:cs="宋体"/>
          <w:color w:val="000000"/>
          <w:sz w:val="24"/>
          <w:lang w:eastAsia="zh-CN"/>
        </w:rPr>
        <w:t>甲</w:t>
      </w:r>
      <w:r>
        <w:rPr>
          <w:rFonts w:hint="eastAsia" w:ascii="宋体" w:hAnsi="宋体" w:cs="宋体"/>
          <w:color w:val="000000"/>
          <w:sz w:val="24"/>
        </w:rPr>
        <w:t>方签字确认，并在质量保证期结束后提交给</w:t>
      </w:r>
      <w:r>
        <w:rPr>
          <w:rFonts w:hint="eastAsia" w:ascii="宋体" w:hAnsi="宋体" w:cs="宋体"/>
          <w:color w:val="000000"/>
          <w:sz w:val="24"/>
          <w:lang w:eastAsia="zh-CN"/>
        </w:rPr>
        <w:t>甲</w:t>
      </w:r>
      <w:r>
        <w:rPr>
          <w:rFonts w:hint="eastAsia" w:ascii="宋体" w:hAnsi="宋体" w:cs="宋体"/>
          <w:color w:val="000000"/>
          <w:sz w:val="24"/>
        </w:rPr>
        <w:t>方。</w:t>
      </w:r>
    </w:p>
    <w:p>
      <w:pPr>
        <w:spacing w:line="360" w:lineRule="auto"/>
        <w:outlineLvl w:val="2"/>
        <w:rPr>
          <w:b/>
          <w:bCs/>
          <w:color w:val="000000"/>
          <w:sz w:val="24"/>
        </w:rPr>
      </w:pPr>
      <w:r>
        <w:rPr>
          <w:rFonts w:hint="eastAsia"/>
          <w:b/>
          <w:bCs/>
          <w:color w:val="000000"/>
          <w:sz w:val="24"/>
        </w:rPr>
        <w:t>第</w:t>
      </w:r>
      <w:r>
        <w:rPr>
          <w:rFonts w:hint="eastAsia"/>
          <w:b/>
          <w:bCs/>
          <w:color w:val="000000"/>
          <w:sz w:val="24"/>
          <w:lang w:val="en-US" w:eastAsia="zh-CN"/>
        </w:rPr>
        <w:t>九</w:t>
      </w:r>
      <w:r>
        <w:rPr>
          <w:rFonts w:hint="eastAsia"/>
          <w:b/>
          <w:bCs/>
          <w:color w:val="000000"/>
          <w:sz w:val="24"/>
        </w:rPr>
        <w:t>条 违约责任</w:t>
      </w:r>
    </w:p>
    <w:p>
      <w:pPr>
        <w:spacing w:line="360" w:lineRule="auto"/>
        <w:ind w:firstLine="240" w:firstLineChars="100"/>
        <w:rPr>
          <w:rFonts w:ascii="宋体" w:hAnsi="宋体"/>
          <w:color w:val="000000"/>
          <w:sz w:val="24"/>
        </w:rPr>
      </w:pPr>
      <w:r>
        <w:rPr>
          <w:rFonts w:hint="eastAsia" w:ascii="宋体" w:hAnsi="宋体"/>
          <w:color w:val="000000"/>
          <w:sz w:val="24"/>
        </w:rPr>
        <w:t>1.</w:t>
      </w:r>
      <w:r>
        <w:rPr>
          <w:rFonts w:hint="eastAsia" w:ascii="宋体" w:hAnsi="宋体"/>
          <w:color w:val="000000"/>
          <w:sz w:val="24"/>
          <w:lang w:eastAsia="zh-CN"/>
        </w:rPr>
        <w:t>乙</w:t>
      </w:r>
      <w:r>
        <w:rPr>
          <w:rFonts w:hint="eastAsia" w:ascii="宋体" w:hAnsi="宋体"/>
          <w:color w:val="000000"/>
          <w:sz w:val="24"/>
        </w:rPr>
        <w:t xml:space="preserve">方超过合同约定交货日期按逾期交货处理，违约金按逾期交货部分货款的  </w:t>
      </w:r>
      <w:r>
        <w:rPr>
          <w:rFonts w:hint="eastAsia" w:ascii="宋体" w:hAnsi="宋体"/>
          <w:color w:val="000000"/>
          <w:sz w:val="24"/>
          <w:u w:val="single"/>
        </w:rPr>
        <w:t xml:space="preserve">0.2 </w:t>
      </w:r>
      <w:r>
        <w:rPr>
          <w:rFonts w:hint="eastAsia" w:ascii="宋体" w:hAnsi="宋体"/>
          <w:color w:val="000000"/>
          <w:sz w:val="24"/>
        </w:rPr>
        <w:t>%/日向</w:t>
      </w:r>
      <w:r>
        <w:rPr>
          <w:rFonts w:hint="eastAsia" w:ascii="宋体" w:hAnsi="宋体"/>
          <w:color w:val="000000"/>
          <w:sz w:val="24"/>
          <w:lang w:eastAsia="zh-CN"/>
        </w:rPr>
        <w:t>甲</w:t>
      </w:r>
      <w:r>
        <w:rPr>
          <w:rFonts w:hint="eastAsia" w:ascii="宋体" w:hAnsi="宋体"/>
          <w:color w:val="000000"/>
          <w:sz w:val="24"/>
        </w:rPr>
        <w:t>方赔付。逾期交货超过15日的，</w:t>
      </w:r>
      <w:r>
        <w:rPr>
          <w:rFonts w:hint="eastAsia" w:ascii="宋体" w:hAnsi="宋体"/>
          <w:color w:val="000000"/>
          <w:sz w:val="24"/>
          <w:lang w:eastAsia="zh-CN"/>
        </w:rPr>
        <w:t>甲</w:t>
      </w:r>
      <w:r>
        <w:rPr>
          <w:rFonts w:hint="eastAsia" w:ascii="宋体" w:hAnsi="宋体"/>
          <w:color w:val="000000"/>
          <w:sz w:val="24"/>
        </w:rPr>
        <w:t>方有权解除合同，</w:t>
      </w:r>
      <w:r>
        <w:rPr>
          <w:rFonts w:hint="eastAsia" w:ascii="宋体" w:hAnsi="宋体"/>
          <w:color w:val="000000"/>
          <w:sz w:val="24"/>
          <w:lang w:eastAsia="zh-CN"/>
        </w:rPr>
        <w:t>甲</w:t>
      </w:r>
      <w:r>
        <w:rPr>
          <w:rFonts w:hint="eastAsia" w:ascii="宋体" w:hAnsi="宋体"/>
          <w:color w:val="000000"/>
          <w:sz w:val="24"/>
        </w:rPr>
        <w:t>方已付款项，</w:t>
      </w:r>
      <w:r>
        <w:rPr>
          <w:rFonts w:hint="eastAsia" w:ascii="宋体" w:hAnsi="宋体"/>
          <w:color w:val="000000"/>
          <w:sz w:val="24"/>
          <w:lang w:eastAsia="zh-CN"/>
        </w:rPr>
        <w:t>乙</w:t>
      </w:r>
      <w:r>
        <w:rPr>
          <w:rFonts w:hint="eastAsia" w:ascii="宋体" w:hAnsi="宋体"/>
          <w:color w:val="000000"/>
          <w:sz w:val="24"/>
        </w:rPr>
        <w:t>方予以退还，并按合同总额的20%向</w:t>
      </w:r>
      <w:r>
        <w:rPr>
          <w:rFonts w:hint="eastAsia" w:ascii="宋体" w:hAnsi="宋体"/>
          <w:color w:val="000000"/>
          <w:sz w:val="24"/>
          <w:lang w:eastAsia="zh-CN"/>
        </w:rPr>
        <w:t>甲</w:t>
      </w:r>
      <w:r>
        <w:rPr>
          <w:rFonts w:hint="eastAsia" w:ascii="宋体" w:hAnsi="宋体"/>
          <w:color w:val="000000"/>
          <w:sz w:val="24"/>
        </w:rPr>
        <w:t>方承担违约金，违约金不足以弥补</w:t>
      </w:r>
      <w:r>
        <w:rPr>
          <w:rFonts w:hint="eastAsia" w:ascii="宋体" w:hAnsi="宋体"/>
          <w:color w:val="000000"/>
          <w:sz w:val="24"/>
          <w:lang w:eastAsia="zh-CN"/>
        </w:rPr>
        <w:t>甲</w:t>
      </w:r>
      <w:r>
        <w:rPr>
          <w:rFonts w:hint="eastAsia" w:ascii="宋体" w:hAnsi="宋体"/>
          <w:color w:val="000000"/>
          <w:sz w:val="24"/>
        </w:rPr>
        <w:t>方损失的，</w:t>
      </w:r>
      <w:r>
        <w:rPr>
          <w:rFonts w:hint="eastAsia" w:ascii="宋体" w:hAnsi="宋体"/>
          <w:color w:val="000000"/>
          <w:sz w:val="24"/>
          <w:lang w:eastAsia="zh-CN"/>
        </w:rPr>
        <w:t>甲</w:t>
      </w:r>
      <w:r>
        <w:rPr>
          <w:rFonts w:hint="eastAsia" w:ascii="宋体" w:hAnsi="宋体"/>
          <w:color w:val="000000"/>
          <w:sz w:val="24"/>
        </w:rPr>
        <w:t>方有权继续追偿。</w:t>
      </w:r>
    </w:p>
    <w:p>
      <w:pPr>
        <w:spacing w:line="360" w:lineRule="auto"/>
        <w:ind w:firstLine="240" w:firstLineChars="100"/>
        <w:rPr>
          <w:rFonts w:ascii="宋体" w:hAnsi="宋体"/>
          <w:color w:val="000000"/>
          <w:sz w:val="24"/>
        </w:rPr>
      </w:pPr>
      <w:r>
        <w:rPr>
          <w:rFonts w:hint="eastAsia" w:ascii="宋体" w:hAnsi="宋体"/>
          <w:color w:val="000000"/>
          <w:sz w:val="24"/>
        </w:rPr>
        <w:t>2.</w:t>
      </w:r>
      <w:r>
        <w:rPr>
          <w:rFonts w:hint="eastAsia" w:ascii="宋体" w:hAnsi="宋体"/>
          <w:color w:val="000000"/>
          <w:sz w:val="24"/>
          <w:lang w:eastAsia="zh-CN"/>
        </w:rPr>
        <w:t>乙</w:t>
      </w:r>
      <w:r>
        <w:rPr>
          <w:rFonts w:hint="eastAsia" w:ascii="宋体" w:hAnsi="宋体"/>
          <w:color w:val="000000"/>
          <w:sz w:val="24"/>
        </w:rPr>
        <w:t xml:space="preserve">方明确表示或者以自己的行为表明不能交货的，违约金按不能交货部分货款的 </w:t>
      </w:r>
      <w:r>
        <w:rPr>
          <w:rFonts w:hint="eastAsia" w:ascii="宋体" w:hAnsi="宋体"/>
          <w:color w:val="000000"/>
          <w:sz w:val="24"/>
          <w:u w:val="single"/>
        </w:rPr>
        <w:t>5</w:t>
      </w:r>
      <w:r>
        <w:rPr>
          <w:rFonts w:hint="eastAsia" w:ascii="宋体" w:hAnsi="宋体"/>
          <w:color w:val="000000"/>
          <w:sz w:val="24"/>
        </w:rPr>
        <w:t xml:space="preserve"> %向</w:t>
      </w:r>
      <w:r>
        <w:rPr>
          <w:rFonts w:hint="eastAsia" w:ascii="宋体" w:hAnsi="宋体"/>
          <w:color w:val="000000"/>
          <w:sz w:val="24"/>
          <w:lang w:eastAsia="zh-CN"/>
        </w:rPr>
        <w:t>甲</w:t>
      </w:r>
      <w:r>
        <w:rPr>
          <w:rFonts w:hint="eastAsia" w:ascii="宋体" w:hAnsi="宋体"/>
          <w:color w:val="000000"/>
          <w:sz w:val="24"/>
        </w:rPr>
        <w:t>方赔付，并承担</w:t>
      </w:r>
      <w:r>
        <w:rPr>
          <w:rFonts w:hint="eastAsia" w:ascii="宋体" w:hAnsi="宋体"/>
          <w:color w:val="000000"/>
          <w:sz w:val="24"/>
          <w:lang w:eastAsia="zh-CN"/>
        </w:rPr>
        <w:t>甲</w:t>
      </w:r>
      <w:r>
        <w:rPr>
          <w:rFonts w:hint="eastAsia" w:ascii="宋体" w:hAnsi="宋体"/>
          <w:color w:val="000000"/>
          <w:sz w:val="24"/>
        </w:rPr>
        <w:t>方因此所受的损失费用。</w:t>
      </w:r>
    </w:p>
    <w:p>
      <w:pPr>
        <w:spacing w:line="360" w:lineRule="auto"/>
        <w:ind w:firstLine="240" w:firstLineChars="100"/>
        <w:rPr>
          <w:rFonts w:ascii="宋体" w:hAnsi="宋体"/>
          <w:color w:val="000000"/>
          <w:sz w:val="24"/>
        </w:rPr>
      </w:pPr>
      <w:r>
        <w:rPr>
          <w:rFonts w:hint="eastAsia" w:ascii="宋体" w:hAnsi="宋体"/>
          <w:color w:val="000000"/>
          <w:sz w:val="24"/>
        </w:rPr>
        <w:t>3.</w:t>
      </w:r>
      <w:r>
        <w:rPr>
          <w:rFonts w:hint="eastAsia" w:ascii="宋体" w:hAnsi="宋体"/>
          <w:color w:val="000000"/>
          <w:sz w:val="24"/>
          <w:lang w:eastAsia="zh-CN"/>
        </w:rPr>
        <w:t>乙</w:t>
      </w:r>
      <w:r>
        <w:rPr>
          <w:rFonts w:hint="eastAsia" w:ascii="宋体" w:hAnsi="宋体"/>
          <w:color w:val="000000"/>
          <w:sz w:val="24"/>
        </w:rPr>
        <w:t>方所交产品不符合合同规定的，由</w:t>
      </w:r>
      <w:r>
        <w:rPr>
          <w:rFonts w:hint="eastAsia" w:ascii="宋体" w:hAnsi="宋体"/>
          <w:color w:val="000000"/>
          <w:sz w:val="24"/>
          <w:lang w:eastAsia="zh-CN"/>
        </w:rPr>
        <w:t>乙</w:t>
      </w:r>
      <w:r>
        <w:rPr>
          <w:rFonts w:hint="eastAsia" w:ascii="宋体" w:hAnsi="宋体"/>
          <w:color w:val="000000"/>
          <w:sz w:val="24"/>
        </w:rPr>
        <w:t>方按照</w:t>
      </w:r>
      <w:r>
        <w:rPr>
          <w:rFonts w:hint="eastAsia" w:ascii="宋体" w:hAnsi="宋体"/>
          <w:color w:val="000000"/>
          <w:sz w:val="24"/>
          <w:lang w:eastAsia="zh-CN"/>
        </w:rPr>
        <w:t>甲</w:t>
      </w:r>
      <w:r>
        <w:rPr>
          <w:rFonts w:hint="eastAsia" w:ascii="宋体" w:hAnsi="宋体"/>
          <w:color w:val="000000"/>
          <w:sz w:val="24"/>
        </w:rPr>
        <w:t>方要求负责包换或维修，并承担调换或退货支付的实际费用，</w:t>
      </w:r>
      <w:r>
        <w:rPr>
          <w:rFonts w:hint="eastAsia" w:ascii="宋体" w:hAnsi="宋体"/>
          <w:color w:val="000000"/>
          <w:sz w:val="24"/>
          <w:lang w:eastAsia="zh-CN"/>
        </w:rPr>
        <w:t>乙</w:t>
      </w:r>
      <w:r>
        <w:rPr>
          <w:rFonts w:hint="eastAsia" w:ascii="宋体" w:hAnsi="宋体"/>
          <w:color w:val="000000"/>
          <w:sz w:val="24"/>
        </w:rPr>
        <w:t>方不能修理或调换，按不能交货处理。</w:t>
      </w:r>
      <w:r>
        <w:rPr>
          <w:rFonts w:hint="eastAsia" w:ascii="宋体" w:hAnsi="宋体"/>
          <w:color w:val="000000"/>
          <w:sz w:val="24"/>
          <w:lang w:eastAsia="zh-CN"/>
        </w:rPr>
        <w:t>甲</w:t>
      </w:r>
      <w:r>
        <w:rPr>
          <w:rFonts w:hint="eastAsia" w:ascii="宋体" w:hAnsi="宋体"/>
          <w:color w:val="000000"/>
          <w:sz w:val="24"/>
        </w:rPr>
        <w:t>方另行向第三方购</w:t>
      </w:r>
      <w:r>
        <w:rPr>
          <w:rFonts w:hint="eastAsia" w:ascii="宋体" w:hAnsi="宋体"/>
          <w:color w:val="000000"/>
          <w:sz w:val="24"/>
          <w:lang w:eastAsia="zh-CN"/>
        </w:rPr>
        <w:t>甲</w:t>
      </w:r>
      <w:r>
        <w:rPr>
          <w:rFonts w:hint="eastAsia" w:ascii="宋体" w:hAnsi="宋体"/>
          <w:color w:val="000000"/>
          <w:sz w:val="24"/>
        </w:rPr>
        <w:t>产品所导致的损失由</w:t>
      </w:r>
      <w:r>
        <w:rPr>
          <w:rFonts w:hint="eastAsia" w:ascii="宋体" w:hAnsi="宋体"/>
          <w:color w:val="000000"/>
          <w:sz w:val="24"/>
          <w:lang w:eastAsia="zh-CN"/>
        </w:rPr>
        <w:t>乙</w:t>
      </w:r>
      <w:r>
        <w:rPr>
          <w:rFonts w:hint="eastAsia" w:ascii="宋体" w:hAnsi="宋体"/>
          <w:color w:val="000000"/>
          <w:sz w:val="24"/>
        </w:rPr>
        <w:t>方承担。</w:t>
      </w:r>
    </w:p>
    <w:p>
      <w:pPr>
        <w:spacing w:line="360" w:lineRule="auto"/>
        <w:ind w:firstLine="240" w:firstLineChars="100"/>
        <w:rPr>
          <w:rFonts w:hint="eastAsia" w:ascii="宋体" w:hAnsi="宋体"/>
          <w:color w:val="000000"/>
          <w:sz w:val="24"/>
        </w:rPr>
      </w:pPr>
      <w:r>
        <w:rPr>
          <w:rFonts w:hint="eastAsia" w:ascii="宋体" w:hAnsi="宋体"/>
          <w:color w:val="000000"/>
          <w:sz w:val="24"/>
        </w:rPr>
        <w:t>4.</w:t>
      </w:r>
      <w:r>
        <w:rPr>
          <w:rFonts w:hint="eastAsia" w:ascii="宋体" w:hAnsi="宋体"/>
          <w:color w:val="000000"/>
          <w:sz w:val="24"/>
          <w:lang w:eastAsia="zh-CN"/>
        </w:rPr>
        <w:t>乙</w:t>
      </w:r>
      <w:r>
        <w:rPr>
          <w:rFonts w:hint="eastAsia" w:ascii="宋体" w:hAnsi="宋体"/>
          <w:color w:val="000000"/>
          <w:sz w:val="24"/>
        </w:rPr>
        <w:t>方如提供冒牌产品，一经确认，</w:t>
      </w:r>
      <w:r>
        <w:rPr>
          <w:rFonts w:hint="eastAsia" w:ascii="宋体" w:hAnsi="宋体"/>
          <w:color w:val="000000"/>
          <w:sz w:val="24"/>
          <w:lang w:eastAsia="zh-CN"/>
        </w:rPr>
        <w:t>甲</w:t>
      </w:r>
      <w:r>
        <w:rPr>
          <w:rFonts w:hint="eastAsia" w:ascii="宋体" w:hAnsi="宋体"/>
          <w:color w:val="000000"/>
          <w:sz w:val="24"/>
        </w:rPr>
        <w:t>方有权取消</w:t>
      </w:r>
      <w:r>
        <w:rPr>
          <w:rFonts w:hint="eastAsia" w:ascii="宋体" w:hAnsi="宋体"/>
          <w:color w:val="000000"/>
          <w:sz w:val="24"/>
          <w:lang w:eastAsia="zh-CN"/>
        </w:rPr>
        <w:t>乙</w:t>
      </w:r>
      <w:r>
        <w:rPr>
          <w:rFonts w:hint="eastAsia" w:ascii="宋体" w:hAnsi="宋体"/>
          <w:color w:val="000000"/>
          <w:sz w:val="24"/>
        </w:rPr>
        <w:t>方供货资格，</w:t>
      </w:r>
      <w:r>
        <w:rPr>
          <w:rFonts w:hint="eastAsia" w:ascii="宋体" w:hAnsi="宋体"/>
          <w:color w:val="000000"/>
          <w:sz w:val="24"/>
          <w:lang w:eastAsia="zh-CN"/>
        </w:rPr>
        <w:t>乙</w:t>
      </w:r>
      <w:r>
        <w:rPr>
          <w:rFonts w:hint="eastAsia" w:ascii="宋体" w:hAnsi="宋体"/>
          <w:color w:val="000000"/>
          <w:sz w:val="24"/>
        </w:rPr>
        <w:t>方按照合同总价的2倍向</w:t>
      </w:r>
      <w:r>
        <w:rPr>
          <w:rFonts w:hint="eastAsia" w:ascii="宋体" w:hAnsi="宋体"/>
          <w:color w:val="000000"/>
          <w:sz w:val="24"/>
          <w:lang w:eastAsia="zh-CN"/>
        </w:rPr>
        <w:t>甲</w:t>
      </w:r>
      <w:r>
        <w:rPr>
          <w:rFonts w:hint="eastAsia" w:ascii="宋体" w:hAnsi="宋体"/>
          <w:color w:val="000000"/>
          <w:sz w:val="24"/>
        </w:rPr>
        <w:t>方赔偿，并承担</w:t>
      </w:r>
      <w:r>
        <w:rPr>
          <w:rFonts w:hint="eastAsia" w:ascii="宋体" w:hAnsi="宋体"/>
          <w:color w:val="000000"/>
          <w:sz w:val="24"/>
          <w:lang w:eastAsia="zh-CN"/>
        </w:rPr>
        <w:t>甲</w:t>
      </w:r>
      <w:r>
        <w:rPr>
          <w:rFonts w:hint="eastAsia" w:ascii="宋体" w:hAnsi="宋体"/>
          <w:color w:val="000000"/>
          <w:sz w:val="24"/>
        </w:rPr>
        <w:t>方因此遭受的所有损失。同时追究</w:t>
      </w:r>
      <w:r>
        <w:rPr>
          <w:rFonts w:hint="eastAsia" w:ascii="宋体" w:hAnsi="宋体"/>
          <w:color w:val="000000"/>
          <w:sz w:val="24"/>
          <w:lang w:eastAsia="zh-CN"/>
        </w:rPr>
        <w:t>乙</w:t>
      </w:r>
      <w:r>
        <w:rPr>
          <w:rFonts w:hint="eastAsia" w:ascii="宋体" w:hAnsi="宋体"/>
          <w:color w:val="000000"/>
          <w:sz w:val="24"/>
        </w:rPr>
        <w:t>方相关法律责任。</w:t>
      </w:r>
    </w:p>
    <w:p>
      <w:pPr>
        <w:widowControl w:val="0"/>
        <w:adjustRightInd w:val="0"/>
        <w:snapToGrid w:val="0"/>
        <w:spacing w:after="0" w:line="360" w:lineRule="auto"/>
        <w:jc w:val="both"/>
        <w:rPr>
          <w:rFonts w:hint="eastAsia" w:ascii="宋体" w:hAnsi="宋体" w:eastAsia="宋体" w:cs="宋体"/>
          <w:b/>
          <w:color w:val="000000"/>
          <w:sz w:val="24"/>
          <w:szCs w:val="24"/>
          <w:highlight w:val="none"/>
        </w:rPr>
      </w:pPr>
      <w:bookmarkStart w:id="18" w:name="_Toc38436731"/>
      <w:bookmarkStart w:id="19" w:name="_Toc38478301"/>
      <w:bookmarkStart w:id="20" w:name="_Toc23376"/>
      <w:bookmarkStart w:id="21" w:name="_Toc40275045"/>
      <w:r>
        <w:rPr>
          <w:rFonts w:hint="eastAsia" w:ascii="宋体" w:hAnsi="宋体" w:cs="宋体"/>
          <w:b/>
          <w:color w:val="000000"/>
          <w:sz w:val="24"/>
          <w:szCs w:val="24"/>
          <w:highlight w:val="none"/>
          <w:lang w:val="en-US" w:eastAsia="zh-CN"/>
        </w:rPr>
        <w:t xml:space="preserve">第十条 </w:t>
      </w:r>
      <w:r>
        <w:rPr>
          <w:rFonts w:hint="eastAsia" w:ascii="宋体" w:hAnsi="宋体" w:eastAsia="宋体" w:cs="宋体"/>
          <w:b/>
          <w:color w:val="000000"/>
          <w:sz w:val="24"/>
          <w:szCs w:val="24"/>
          <w:highlight w:val="none"/>
        </w:rPr>
        <w:t>合同的解除</w:t>
      </w:r>
      <w:bookmarkEnd w:id="18"/>
      <w:bookmarkEnd w:id="19"/>
      <w:bookmarkEnd w:id="20"/>
      <w:bookmarkEnd w:id="21"/>
    </w:p>
    <w:p>
      <w:pPr>
        <w:widowControl w:val="0"/>
        <w:adjustRightInd w:val="0"/>
        <w:snapToGrid w:val="0"/>
        <w:spacing w:after="0"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当事人可发出书面通知全部或部分地解除合同，合同自通知到达对方时全部或部分地解除的情形：</w:t>
      </w:r>
    </w:p>
    <w:p>
      <w:pPr>
        <w:widowControl w:val="0"/>
        <w:adjustRightInd w:val="0"/>
        <w:snapToGrid w:val="0"/>
        <w:spacing w:after="0"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eastAsia="zh-CN"/>
        </w:rPr>
        <w:t>乙</w:t>
      </w:r>
      <w:r>
        <w:rPr>
          <w:rFonts w:hint="eastAsia" w:ascii="宋体" w:hAnsi="宋体" w:eastAsia="宋体" w:cs="宋体"/>
          <w:color w:val="000000"/>
          <w:sz w:val="24"/>
          <w:szCs w:val="24"/>
          <w:highlight w:val="none"/>
        </w:rPr>
        <w:t>方迟延交付合同设备超过</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1</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个月；  </w:t>
      </w:r>
    </w:p>
    <w:p>
      <w:pPr>
        <w:widowControl w:val="0"/>
        <w:adjustRightInd w:val="0"/>
        <w:snapToGrid w:val="0"/>
        <w:spacing w:after="0"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w:t>
      </w:r>
      <w:r>
        <w:rPr>
          <w:rFonts w:hint="eastAsia" w:ascii="宋体" w:hAnsi="宋体" w:cs="宋体"/>
          <w:color w:val="000000"/>
          <w:sz w:val="24"/>
          <w:szCs w:val="24"/>
          <w:highlight w:val="none"/>
          <w:lang w:eastAsia="zh-CN"/>
        </w:rPr>
        <w:t>甲</w:t>
      </w:r>
      <w:r>
        <w:rPr>
          <w:rFonts w:hint="eastAsia" w:ascii="宋体" w:hAnsi="宋体" w:eastAsia="宋体" w:cs="宋体"/>
          <w:color w:val="000000"/>
          <w:sz w:val="24"/>
          <w:szCs w:val="24"/>
          <w:highlight w:val="none"/>
        </w:rPr>
        <w:t>方迟延付款超过</w:t>
      </w:r>
      <w:r>
        <w:rPr>
          <w:rFonts w:hint="eastAsia" w:ascii="宋体" w:hAnsi="宋体" w:eastAsia="宋体" w:cs="宋体"/>
          <w:color w:val="000000"/>
          <w:sz w:val="24"/>
          <w:szCs w:val="24"/>
          <w:highlight w:val="none"/>
          <w:u w:val="single"/>
          <w:lang w:val="en-US" w:eastAsia="zh-CN"/>
        </w:rPr>
        <w:t xml:space="preserve"> 1</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 xml:space="preserve">个月； </w:t>
      </w:r>
    </w:p>
    <w:p>
      <w:pPr>
        <w:widowControl w:val="0"/>
        <w:adjustRightInd w:val="0"/>
        <w:snapToGrid w:val="0"/>
        <w:spacing w:after="0" w:line="360" w:lineRule="auto"/>
        <w:ind w:firstLine="480" w:firstLineChars="200"/>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）合同一方当事人未能履行合同项下任何其它义务（细微义务除外），或在未事先征得另一方当事人同意的情况下，从事任何可能在实质上不利影响其履行合同能力的活动，经另一方当事人书面通知后</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u w:val="single"/>
          <w:lang w:val="en-US" w:eastAsia="zh-CN"/>
        </w:rPr>
        <w:t xml:space="preserve">7  </w:t>
      </w:r>
      <w:r>
        <w:rPr>
          <w:rFonts w:hint="eastAsia" w:ascii="宋体" w:hAnsi="宋体" w:eastAsia="宋体" w:cs="宋体"/>
          <w:color w:val="000000"/>
          <w:sz w:val="24"/>
          <w:szCs w:val="24"/>
          <w:highlight w:val="none"/>
        </w:rPr>
        <w:t xml:space="preserve">日内或在专用合同条款约定的其他期限内未能对其行为作出补救； </w:t>
      </w:r>
    </w:p>
    <w:p>
      <w:pPr>
        <w:widowControl w:val="0"/>
        <w:adjustRightInd w:val="0"/>
        <w:snapToGrid w:val="0"/>
        <w:spacing w:after="0" w:line="360" w:lineRule="auto"/>
        <w:jc w:val="both"/>
        <w:rPr>
          <w:rFonts w:hint="eastAsia" w:ascii="宋体" w:hAnsi="宋体" w:eastAsia="宋体" w:cs="宋体"/>
          <w:b/>
          <w:color w:val="000000"/>
          <w:sz w:val="24"/>
          <w:szCs w:val="24"/>
          <w:highlight w:val="none"/>
        </w:rPr>
      </w:pPr>
      <w:bookmarkStart w:id="22" w:name="_Toc40275046"/>
      <w:bookmarkStart w:id="23" w:name="_Toc38436732"/>
      <w:bookmarkStart w:id="24" w:name="_Toc38478302"/>
      <w:bookmarkStart w:id="25" w:name="_Toc28106"/>
      <w:r>
        <w:rPr>
          <w:rFonts w:hint="eastAsia" w:ascii="宋体" w:hAnsi="宋体" w:cs="宋体"/>
          <w:b/>
          <w:color w:val="000000"/>
          <w:sz w:val="24"/>
          <w:szCs w:val="24"/>
          <w:highlight w:val="none"/>
          <w:lang w:val="en-US" w:eastAsia="zh-CN"/>
        </w:rPr>
        <w:t xml:space="preserve">第十一条 </w:t>
      </w:r>
      <w:r>
        <w:rPr>
          <w:rFonts w:hint="eastAsia" w:ascii="宋体" w:hAnsi="宋体" w:eastAsia="宋体" w:cs="宋体"/>
          <w:b/>
          <w:color w:val="000000"/>
          <w:sz w:val="24"/>
          <w:szCs w:val="24"/>
          <w:highlight w:val="none"/>
        </w:rPr>
        <w:t>不可抗力</w:t>
      </w:r>
      <w:bookmarkEnd w:id="22"/>
      <w:bookmarkEnd w:id="23"/>
      <w:bookmarkEnd w:id="24"/>
      <w:bookmarkEnd w:id="25"/>
    </w:p>
    <w:p>
      <w:pPr>
        <w:widowControl w:val="0"/>
        <w:adjustRightInd w:val="0"/>
        <w:snapToGrid w:val="0"/>
        <w:spacing w:after="0" w:line="360" w:lineRule="auto"/>
        <w:ind w:firstLine="480" w:firstLineChars="200"/>
        <w:jc w:val="both"/>
        <w:rPr>
          <w:rFonts w:hint="eastAsia" w:ascii="宋体" w:hAnsi="宋体" w:cs="宋体"/>
          <w:sz w:val="24"/>
        </w:rPr>
      </w:pPr>
      <w:r>
        <w:rPr>
          <w:rFonts w:hint="eastAsia" w:ascii="宋体" w:hAnsi="宋体" w:eastAsia="宋体" w:cs="宋体"/>
          <w:color w:val="000000"/>
          <w:sz w:val="24"/>
          <w:szCs w:val="24"/>
          <w:highlight w:val="none"/>
        </w:rPr>
        <w:t>1 不可抗力其他情形的约定：</w:t>
      </w:r>
      <w:r>
        <w:rPr>
          <w:rFonts w:hint="eastAsia" w:ascii="宋体" w:hAnsi="宋体" w:eastAsia="宋体" w:cs="宋体"/>
          <w:sz w:val="24"/>
          <w:szCs w:val="24"/>
          <w:u w:val="single"/>
        </w:rPr>
        <w:t>因甲方变更计划或变更施工图，或因特殊外来因素干扰，而不能继续施工。</w:t>
      </w:r>
      <w:r>
        <w:rPr>
          <w:rFonts w:hint="eastAsia" w:ascii="宋体" w:hAnsi="宋体" w:eastAsia="宋体" w:cs="宋体"/>
          <w:bCs/>
          <w:sz w:val="24"/>
          <w:szCs w:val="24"/>
          <w:u w:val="single"/>
        </w:rPr>
        <w:t>其他非乙方原因（如停电停水、雨水天气等）影响乙方施工进度</w:t>
      </w:r>
    </w:p>
    <w:p>
      <w:pPr>
        <w:widowControl w:val="0"/>
        <w:adjustRightInd w:val="0"/>
        <w:snapToGrid w:val="0"/>
        <w:spacing w:after="0" w:line="360" w:lineRule="auto"/>
        <w:ind w:firstLine="480" w:firstLineChars="200"/>
        <w:jc w:val="both"/>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不可抗力事件的影响持续超过</w:t>
      </w:r>
      <w:r>
        <w:rPr>
          <w:rFonts w:hint="eastAsia" w:ascii="宋体" w:hAnsi="宋体" w:eastAsia="宋体" w:cs="宋体"/>
          <w:color w:val="000000"/>
          <w:sz w:val="24"/>
          <w:szCs w:val="24"/>
          <w:highlight w:val="none"/>
          <w:u w:val="single"/>
          <w:lang w:val="en-US" w:eastAsia="zh-CN"/>
        </w:rPr>
        <w:t>120</w:t>
      </w:r>
      <w:r>
        <w:rPr>
          <w:rFonts w:hint="eastAsia" w:ascii="宋体" w:hAnsi="宋体" w:eastAsia="宋体" w:cs="宋体"/>
          <w:color w:val="000000"/>
          <w:sz w:val="24"/>
          <w:szCs w:val="24"/>
          <w:highlight w:val="none"/>
          <w:u w:val="single"/>
        </w:rPr>
        <w:t xml:space="preserve"> </w:t>
      </w:r>
      <w:r>
        <w:rPr>
          <w:rFonts w:hint="eastAsia" w:ascii="宋体" w:hAnsi="宋体" w:eastAsia="宋体" w:cs="宋体"/>
          <w:color w:val="000000"/>
          <w:sz w:val="24"/>
          <w:szCs w:val="24"/>
          <w:highlight w:val="none"/>
        </w:rPr>
        <w:t>日，</w:t>
      </w:r>
      <w:r>
        <w:rPr>
          <w:rFonts w:hint="eastAsia" w:ascii="宋体" w:hAnsi="宋体" w:eastAsia="宋体" w:cs="宋体"/>
          <w:color w:val="000000"/>
          <w:sz w:val="24"/>
          <w:szCs w:val="24"/>
          <w:highlight w:val="none"/>
          <w:u w:val="single"/>
        </w:rPr>
        <w:t>则任何一方当事人均有权以书面通知解除合同。</w:t>
      </w:r>
    </w:p>
    <w:p>
      <w:pPr>
        <w:spacing w:line="360" w:lineRule="auto"/>
        <w:outlineLvl w:val="2"/>
        <w:rPr>
          <w:b/>
          <w:bCs/>
          <w:color w:val="000000"/>
          <w:sz w:val="24"/>
        </w:rPr>
      </w:pPr>
      <w:r>
        <w:rPr>
          <w:rFonts w:hint="eastAsia"/>
          <w:b/>
          <w:bCs/>
          <w:color w:val="000000"/>
          <w:sz w:val="24"/>
        </w:rPr>
        <w:t>第</w:t>
      </w:r>
      <w:r>
        <w:rPr>
          <w:rFonts w:hint="eastAsia"/>
          <w:b/>
          <w:bCs/>
          <w:color w:val="000000"/>
          <w:sz w:val="24"/>
          <w:lang w:val="en-US" w:eastAsia="zh-CN"/>
        </w:rPr>
        <w:t>十二条</w:t>
      </w:r>
      <w:r>
        <w:rPr>
          <w:rFonts w:hint="eastAsia"/>
          <w:b/>
          <w:bCs/>
          <w:color w:val="000000"/>
          <w:sz w:val="24"/>
        </w:rPr>
        <w:t xml:space="preserve">   争议的解决</w:t>
      </w:r>
    </w:p>
    <w:p>
      <w:pPr>
        <w:pStyle w:val="14"/>
        <w:spacing w:line="360" w:lineRule="auto"/>
        <w:ind w:firstLine="240" w:firstLineChars="100"/>
        <w:rPr>
          <w:rFonts w:hint="eastAsia"/>
          <w:color w:val="000000"/>
          <w:sz w:val="24"/>
          <w:szCs w:val="32"/>
        </w:rPr>
      </w:pPr>
      <w:r>
        <w:rPr>
          <w:rFonts w:hint="eastAsia"/>
          <w:color w:val="000000"/>
          <w:sz w:val="24"/>
          <w:szCs w:val="32"/>
        </w:rPr>
        <w:t>凡因本合同产生或引发的任何争议，应由双方协商解决。若协商不成，任何一方均有权向</w:t>
      </w:r>
      <w:r>
        <w:rPr>
          <w:rFonts w:hint="eastAsia"/>
          <w:color w:val="000000"/>
          <w:sz w:val="24"/>
          <w:szCs w:val="32"/>
          <w:lang w:eastAsia="zh-CN"/>
        </w:rPr>
        <w:t>甲</w:t>
      </w:r>
      <w:r>
        <w:rPr>
          <w:rFonts w:hint="eastAsia"/>
          <w:color w:val="000000"/>
          <w:sz w:val="24"/>
          <w:szCs w:val="32"/>
        </w:rPr>
        <w:t>方所在地的有管辖权的人民法院提出诉讼。</w:t>
      </w:r>
    </w:p>
    <w:p>
      <w:pPr>
        <w:spacing w:line="360" w:lineRule="auto"/>
        <w:outlineLvl w:val="2"/>
        <w:rPr>
          <w:b/>
          <w:bCs/>
          <w:color w:val="000000"/>
          <w:sz w:val="24"/>
        </w:rPr>
      </w:pPr>
      <w:r>
        <w:rPr>
          <w:rFonts w:hint="eastAsia"/>
          <w:b/>
          <w:bCs/>
          <w:color w:val="000000"/>
          <w:sz w:val="24"/>
        </w:rPr>
        <w:t>第</w:t>
      </w:r>
      <w:r>
        <w:rPr>
          <w:rFonts w:hint="eastAsia"/>
          <w:b/>
          <w:bCs/>
          <w:color w:val="000000"/>
          <w:sz w:val="24"/>
          <w:lang w:val="en-US" w:eastAsia="zh-CN"/>
        </w:rPr>
        <w:t>十三条</w:t>
      </w:r>
      <w:r>
        <w:rPr>
          <w:rFonts w:hint="eastAsia"/>
          <w:b/>
          <w:bCs/>
          <w:color w:val="000000"/>
          <w:sz w:val="24"/>
        </w:rPr>
        <w:t xml:space="preserve">   附则</w:t>
      </w:r>
    </w:p>
    <w:p>
      <w:pPr>
        <w:numPr>
          <w:ilvl w:val="255"/>
          <w:numId w:val="0"/>
        </w:numPr>
        <w:spacing w:line="360" w:lineRule="auto"/>
        <w:ind w:firstLine="240" w:firstLineChars="100"/>
        <w:rPr>
          <w:rFonts w:ascii="宋体" w:hAnsi="宋体" w:cs="宋体"/>
          <w:color w:val="000000"/>
          <w:sz w:val="24"/>
        </w:rPr>
      </w:pPr>
      <w:r>
        <w:rPr>
          <w:rFonts w:hint="eastAsia" w:ascii="宋体" w:hAnsi="宋体" w:cs="宋体"/>
          <w:color w:val="000000"/>
          <w:sz w:val="24"/>
        </w:rPr>
        <w:t>1.本合同未尽事宜双方可另订补充协议，该补充协议与本合同具有同等法律效</w:t>
      </w:r>
    </w:p>
    <w:p>
      <w:pPr>
        <w:spacing w:line="360" w:lineRule="auto"/>
        <w:rPr>
          <w:rFonts w:ascii="宋体" w:hAnsi="宋体" w:cs="宋体"/>
          <w:color w:val="000000"/>
          <w:sz w:val="24"/>
        </w:rPr>
      </w:pPr>
      <w:r>
        <w:rPr>
          <w:rFonts w:hint="eastAsia" w:ascii="宋体" w:hAnsi="宋体" w:cs="宋体"/>
          <w:color w:val="000000"/>
          <w:sz w:val="24"/>
        </w:rPr>
        <w:t>力，是本合同不可分割的部分。</w:t>
      </w:r>
    </w:p>
    <w:p>
      <w:pPr>
        <w:spacing w:line="360" w:lineRule="auto"/>
        <w:ind w:firstLine="240" w:firstLineChars="100"/>
        <w:rPr>
          <w:color w:val="000000"/>
          <w:sz w:val="24"/>
        </w:rPr>
      </w:pPr>
      <w:r>
        <w:rPr>
          <w:rFonts w:hint="eastAsia" w:ascii="宋体" w:hAnsi="宋体" w:cs="宋体"/>
          <w:color w:val="000000"/>
          <w:sz w:val="24"/>
        </w:rPr>
        <w:t>2.本合同一式</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4</w:t>
      </w:r>
      <w:r>
        <w:rPr>
          <w:rFonts w:hint="eastAsia" w:ascii="宋体" w:hAnsi="宋体" w:cs="宋体"/>
          <w:color w:val="000000"/>
          <w:sz w:val="24"/>
        </w:rPr>
        <w:t>份,</w:t>
      </w:r>
      <w:r>
        <w:rPr>
          <w:rFonts w:hint="eastAsia" w:ascii="宋体" w:hAnsi="宋体" w:cs="宋体"/>
          <w:color w:val="000000"/>
          <w:sz w:val="24"/>
          <w:lang w:eastAsia="zh-CN"/>
        </w:rPr>
        <w:t>甲</w:t>
      </w:r>
      <w:r>
        <w:rPr>
          <w:rFonts w:hint="eastAsia" w:ascii="宋体" w:hAnsi="宋体" w:cs="宋体"/>
          <w:color w:val="000000"/>
          <w:sz w:val="24"/>
        </w:rPr>
        <w:t>方执</w:t>
      </w:r>
      <w:r>
        <w:rPr>
          <w:rFonts w:hint="eastAsia" w:ascii="宋体" w:hAnsi="宋体" w:cs="宋体"/>
          <w:color w:val="000000"/>
          <w:sz w:val="24"/>
          <w:u w:val="single"/>
        </w:rPr>
        <w:t xml:space="preserve"> </w:t>
      </w:r>
      <w:r>
        <w:rPr>
          <w:rFonts w:hint="eastAsia" w:ascii="宋体" w:hAnsi="宋体" w:cs="宋体"/>
          <w:color w:val="000000"/>
          <w:sz w:val="24"/>
          <w:u w:val="single"/>
          <w:lang w:val="en-US" w:eastAsia="zh-CN"/>
        </w:rPr>
        <w:t>3</w:t>
      </w:r>
      <w:r>
        <w:rPr>
          <w:rFonts w:hint="eastAsia" w:ascii="宋体" w:hAnsi="宋体" w:cs="宋体"/>
          <w:color w:val="000000"/>
          <w:sz w:val="24"/>
        </w:rPr>
        <w:t>份，</w:t>
      </w:r>
      <w:r>
        <w:rPr>
          <w:rFonts w:hint="eastAsia" w:ascii="宋体" w:hAnsi="宋体" w:cs="宋体"/>
          <w:color w:val="000000"/>
          <w:sz w:val="24"/>
          <w:lang w:eastAsia="zh-CN"/>
        </w:rPr>
        <w:t>乙</w:t>
      </w:r>
      <w:r>
        <w:rPr>
          <w:rFonts w:hint="eastAsia" w:ascii="宋体" w:hAnsi="宋体" w:cs="宋体"/>
          <w:color w:val="000000"/>
          <w:sz w:val="24"/>
        </w:rPr>
        <w:t xml:space="preserve">方执 </w:t>
      </w:r>
      <w:r>
        <w:rPr>
          <w:rFonts w:hint="eastAsia" w:ascii="宋体" w:hAnsi="宋体" w:cs="宋体"/>
          <w:color w:val="000000"/>
          <w:sz w:val="24"/>
          <w:u w:val="single"/>
        </w:rPr>
        <w:t xml:space="preserve"> 1 </w:t>
      </w:r>
      <w:r>
        <w:rPr>
          <w:rFonts w:hint="eastAsia" w:ascii="宋体" w:hAnsi="宋体" w:cs="宋体"/>
          <w:color w:val="000000"/>
          <w:sz w:val="24"/>
        </w:rPr>
        <w:t>份,经</w:t>
      </w:r>
      <w:r>
        <w:rPr>
          <w:rFonts w:hint="eastAsia" w:ascii="宋体" w:hAnsi="宋体" w:cs="宋体"/>
          <w:color w:val="000000"/>
          <w:sz w:val="24"/>
          <w:lang w:eastAsia="zh-CN"/>
        </w:rPr>
        <w:t>甲乙</w:t>
      </w:r>
      <w:r>
        <w:rPr>
          <w:rFonts w:hint="eastAsia" w:ascii="宋体" w:hAnsi="宋体" w:cs="宋体"/>
          <w:color w:val="000000"/>
          <w:sz w:val="24"/>
        </w:rPr>
        <w:t>双方授权代表签字盖章之时</w:t>
      </w:r>
      <w:r>
        <w:rPr>
          <w:rFonts w:hint="eastAsia"/>
          <w:color w:val="000000"/>
          <w:sz w:val="24"/>
        </w:rPr>
        <w:t>起生效。</w:t>
      </w:r>
    </w:p>
    <w:p>
      <w:pPr>
        <w:pStyle w:val="36"/>
        <w:spacing w:line="360" w:lineRule="auto"/>
      </w:pPr>
    </w:p>
    <w:p>
      <w:pPr>
        <w:widowControl/>
        <w:numPr>
          <w:ilvl w:val="-1"/>
          <w:numId w:val="0"/>
        </w:numPr>
        <w:snapToGrid/>
        <w:spacing w:line="240" w:lineRule="auto"/>
        <w:jc w:val="left"/>
        <w:outlineLvl w:val="9"/>
        <w:rPr>
          <w:rFonts w:hint="eastAsia" w:ascii="黑体" w:hAnsi="黑体" w:eastAsia="黑体"/>
          <w:color w:val="110F0F"/>
          <w:w w:val="110"/>
          <w:sz w:val="32"/>
          <w:szCs w:val="32"/>
          <w:lang w:eastAsia="zh-CN"/>
        </w:rPr>
      </w:pPr>
      <w:r>
        <w:rPr>
          <w:rFonts w:hint="eastAsia" w:ascii="黑体" w:hAnsi="黑体" w:eastAsia="黑体"/>
          <w:color w:val="110F0F"/>
          <w:w w:val="110"/>
          <w:sz w:val="32"/>
          <w:szCs w:val="32"/>
          <w:lang w:eastAsia="zh-CN"/>
        </w:rPr>
        <w:br w:type="page"/>
      </w:r>
    </w:p>
    <w:p>
      <w:pPr>
        <w:widowControl w:val="0"/>
        <w:numPr>
          <w:ilvl w:val="-1"/>
          <w:numId w:val="0"/>
        </w:numPr>
        <w:snapToGrid w:val="0"/>
        <w:spacing w:line="360" w:lineRule="auto"/>
        <w:ind w:left="0"/>
        <w:jc w:val="center"/>
        <w:outlineLvl w:val="1"/>
        <w:rPr>
          <w:rFonts w:ascii="黑体" w:hAnsi="黑体" w:eastAsia="黑体"/>
          <w:color w:val="110F0F"/>
          <w:w w:val="110"/>
          <w:sz w:val="32"/>
          <w:szCs w:val="32"/>
        </w:rPr>
      </w:pPr>
      <w:r>
        <w:rPr>
          <w:rFonts w:hint="eastAsia" w:ascii="黑体" w:hAnsi="黑体" w:eastAsia="黑体"/>
          <w:color w:val="110F0F"/>
          <w:w w:val="110"/>
          <w:sz w:val="32"/>
          <w:szCs w:val="32"/>
          <w:lang w:eastAsia="zh-CN"/>
        </w:rPr>
        <w:t>第二部分</w:t>
      </w:r>
      <w:r>
        <w:rPr>
          <w:rFonts w:hint="eastAsia" w:ascii="黑体" w:hAnsi="黑体" w:eastAsia="黑体"/>
          <w:color w:val="110F0F"/>
          <w:w w:val="110"/>
          <w:sz w:val="32"/>
          <w:szCs w:val="32"/>
          <w:lang w:val="en-US" w:eastAsia="zh-CN"/>
        </w:rPr>
        <w:t xml:space="preserve"> </w:t>
      </w:r>
      <w:r>
        <w:rPr>
          <w:rFonts w:hint="eastAsia" w:ascii="黑体" w:hAnsi="黑体" w:eastAsia="黑体"/>
          <w:color w:val="110F0F"/>
          <w:w w:val="110"/>
          <w:sz w:val="32"/>
          <w:szCs w:val="32"/>
        </w:rPr>
        <w:t>廉政协议</w:t>
      </w:r>
    </w:p>
    <w:p>
      <w:pPr>
        <w:widowControl w:val="0"/>
        <w:numPr>
          <w:ilvl w:val="255"/>
          <w:numId w:val="0"/>
        </w:numPr>
        <w:snapToGrid w:val="0"/>
        <w:spacing w:line="360" w:lineRule="auto"/>
        <w:outlineLvl w:val="9"/>
        <w:rPr>
          <w:rFonts w:ascii="黑体" w:hAnsi="黑体" w:eastAsia="黑体"/>
          <w:color w:val="110F0F"/>
          <w:w w:val="110"/>
          <w:sz w:val="4"/>
          <w:szCs w:val="4"/>
        </w:rPr>
      </w:pPr>
    </w:p>
    <w:p>
      <w:pPr>
        <w:widowControl w:val="0"/>
        <w:adjustRightInd w:val="0"/>
        <w:snapToGrid w:val="0"/>
        <w:spacing w:line="360" w:lineRule="auto"/>
        <w:ind w:firstLine="482"/>
        <w:jc w:val="both"/>
        <w:rPr>
          <w:rFonts w:hint="eastAsia" w:ascii="宋体" w:hAnsi="宋体" w:cs="Times New Roman"/>
          <w:sz w:val="24"/>
          <w:szCs w:val="24"/>
        </w:rPr>
      </w:pPr>
      <w:r>
        <w:rPr>
          <w:rFonts w:hint="eastAsia" w:ascii="宋体" w:hAnsi="宋体" w:cs="Times New Roman"/>
          <w:sz w:val="24"/>
          <w:szCs w:val="24"/>
        </w:rPr>
        <w:t>为做好工程建设中的党风廉政建设，保证工程建设高效优质、建设资金的安全和投资效益，以及双方合作的公平和公正，预防发包人利益受到双方经济合同之外各种不正当行为的损害，根据国家有关项目建设的法律法规和廉政建设规定，签订本廉政协议，以资共同遵守。</w:t>
      </w:r>
    </w:p>
    <w:p>
      <w:pPr>
        <w:widowControl w:val="0"/>
        <w:adjustRightInd w:val="0"/>
        <w:snapToGrid w:val="0"/>
        <w:spacing w:line="360" w:lineRule="auto"/>
        <w:ind w:firstLine="482"/>
        <w:jc w:val="both"/>
        <w:rPr>
          <w:rFonts w:ascii="宋体" w:hAnsi="宋体"/>
          <w:sz w:val="24"/>
        </w:rPr>
      </w:pPr>
      <w:r>
        <w:rPr>
          <w:rFonts w:hint="eastAsia" w:ascii="宋体" w:hAnsi="宋体"/>
          <w:sz w:val="24"/>
        </w:rPr>
        <w:t>第一条</w:t>
      </w:r>
      <w:r>
        <w:rPr>
          <w:rFonts w:ascii="宋体" w:hAnsi="宋体"/>
          <w:sz w:val="24"/>
        </w:rPr>
        <w:t xml:space="preserve">  </w:t>
      </w:r>
      <w:r>
        <w:rPr>
          <w:rFonts w:hint="eastAsia" w:ascii="宋体" w:hAnsi="宋体"/>
          <w:sz w:val="24"/>
        </w:rPr>
        <w:t>甲乙双方的责任</w:t>
      </w:r>
    </w:p>
    <w:p>
      <w:pPr>
        <w:widowControl w:val="0"/>
        <w:adjustRightInd w:val="0"/>
        <w:snapToGrid w:val="0"/>
        <w:spacing w:line="360" w:lineRule="auto"/>
        <w:ind w:firstLine="482"/>
        <w:jc w:val="both"/>
        <w:rPr>
          <w:rFonts w:ascii="宋体" w:hAnsi="宋体"/>
          <w:sz w:val="24"/>
        </w:rPr>
      </w:pPr>
      <w:r>
        <w:rPr>
          <w:rFonts w:hint="eastAsia" w:ascii="宋体" w:hAnsi="宋体"/>
          <w:sz w:val="24"/>
        </w:rPr>
        <w:t>（一）应严格遵守国家关于市场准入、项目招标投标、工程建设和市场活动等有关法律、法规，相关政策，以及廉政建设的各项规定。</w:t>
      </w:r>
    </w:p>
    <w:p>
      <w:pPr>
        <w:widowControl w:val="0"/>
        <w:adjustRightInd w:val="0"/>
        <w:snapToGrid w:val="0"/>
        <w:spacing w:line="360" w:lineRule="auto"/>
        <w:ind w:firstLine="482"/>
        <w:jc w:val="both"/>
        <w:rPr>
          <w:rFonts w:ascii="宋体" w:hAnsi="宋体"/>
          <w:sz w:val="24"/>
        </w:rPr>
      </w:pPr>
      <w:r>
        <w:rPr>
          <w:rFonts w:hint="eastAsia" w:ascii="宋体" w:hAnsi="宋体"/>
          <w:sz w:val="24"/>
        </w:rPr>
        <w:t>（二）严格执行建设工程项目相关合同文件，自觉按合同办事。</w:t>
      </w:r>
    </w:p>
    <w:p>
      <w:pPr>
        <w:widowControl w:val="0"/>
        <w:adjustRightInd w:val="0"/>
        <w:snapToGrid w:val="0"/>
        <w:spacing w:line="360" w:lineRule="auto"/>
        <w:ind w:firstLine="482"/>
        <w:jc w:val="both"/>
        <w:rPr>
          <w:rFonts w:ascii="宋体" w:hAnsi="宋体"/>
          <w:sz w:val="24"/>
        </w:rPr>
      </w:pPr>
      <w:r>
        <w:rPr>
          <w:rFonts w:hint="eastAsia" w:ascii="宋体" w:hAnsi="宋体"/>
          <w:sz w:val="24"/>
        </w:rPr>
        <w:t>（三）业务活动必须坚持公开、公平、公正、诚信、透明的原则，不得为获取不正当的利益，损害国家、集体和对方利益。</w:t>
      </w:r>
    </w:p>
    <w:p>
      <w:pPr>
        <w:widowControl w:val="0"/>
        <w:adjustRightInd w:val="0"/>
        <w:snapToGrid w:val="0"/>
        <w:spacing w:line="360" w:lineRule="auto"/>
        <w:ind w:firstLine="482"/>
        <w:jc w:val="both"/>
        <w:rPr>
          <w:rFonts w:ascii="宋体" w:hAnsi="宋体"/>
          <w:sz w:val="24"/>
        </w:rPr>
      </w:pPr>
      <w:r>
        <w:rPr>
          <w:rFonts w:hint="eastAsia" w:ascii="宋体" w:hAnsi="宋体"/>
          <w:sz w:val="24"/>
        </w:rPr>
        <w:t>（四）发现对方在业务活动中有违规、违纪、违法行为的，应及时提醒对方，情节严重的，应向其上级主管部门或纪检监察部门进行举报。</w:t>
      </w:r>
    </w:p>
    <w:p>
      <w:pPr>
        <w:widowControl w:val="0"/>
        <w:adjustRightInd w:val="0"/>
        <w:snapToGrid w:val="0"/>
        <w:spacing w:line="360" w:lineRule="auto"/>
        <w:ind w:firstLine="482"/>
        <w:jc w:val="both"/>
        <w:rPr>
          <w:rFonts w:ascii="宋体" w:hAnsi="宋体"/>
          <w:sz w:val="24"/>
        </w:rPr>
      </w:pPr>
      <w:r>
        <w:rPr>
          <w:rFonts w:hint="eastAsia" w:ascii="宋体" w:hAnsi="宋体"/>
          <w:sz w:val="24"/>
        </w:rPr>
        <w:t>第二条</w:t>
      </w:r>
      <w:r>
        <w:rPr>
          <w:rFonts w:ascii="宋体" w:hAnsi="宋体"/>
          <w:sz w:val="24"/>
        </w:rPr>
        <w:t xml:space="preserve">  </w:t>
      </w:r>
      <w:r>
        <w:rPr>
          <w:rFonts w:hint="eastAsia" w:ascii="宋体" w:hAnsi="宋体"/>
          <w:sz w:val="24"/>
        </w:rPr>
        <w:t>发包人的责任</w:t>
      </w:r>
    </w:p>
    <w:p>
      <w:pPr>
        <w:widowControl w:val="0"/>
        <w:adjustRightInd w:val="0"/>
        <w:snapToGrid w:val="0"/>
        <w:spacing w:line="360" w:lineRule="auto"/>
        <w:ind w:firstLine="482"/>
        <w:jc w:val="both"/>
        <w:rPr>
          <w:rFonts w:ascii="宋体" w:hAnsi="宋体"/>
          <w:sz w:val="24"/>
        </w:rPr>
      </w:pPr>
      <w:r>
        <w:rPr>
          <w:rFonts w:hint="eastAsia" w:ascii="宋体" w:hAnsi="宋体"/>
          <w:sz w:val="24"/>
        </w:rPr>
        <w:t>发包人工作人员，在工程建设的事前、事中、事后应遵守以下规定：</w:t>
      </w:r>
    </w:p>
    <w:p>
      <w:pPr>
        <w:widowControl w:val="0"/>
        <w:adjustRightInd w:val="0"/>
        <w:snapToGrid w:val="0"/>
        <w:spacing w:line="360" w:lineRule="auto"/>
        <w:ind w:firstLine="482"/>
        <w:jc w:val="both"/>
        <w:rPr>
          <w:rFonts w:ascii="宋体" w:hAnsi="宋体"/>
          <w:sz w:val="24"/>
        </w:rPr>
      </w:pPr>
      <w:r>
        <w:rPr>
          <w:rFonts w:hint="eastAsia" w:ascii="宋体" w:hAnsi="宋体"/>
          <w:sz w:val="24"/>
        </w:rPr>
        <w:t>（一）不得向承包人索要或接受回扣、礼金、有价证券、贵重物品和好处费、感谢费等。</w:t>
      </w:r>
    </w:p>
    <w:p>
      <w:pPr>
        <w:widowControl w:val="0"/>
        <w:adjustRightInd w:val="0"/>
        <w:snapToGrid w:val="0"/>
        <w:spacing w:line="360" w:lineRule="auto"/>
        <w:ind w:firstLine="482"/>
        <w:jc w:val="both"/>
        <w:rPr>
          <w:rFonts w:ascii="宋体" w:hAnsi="宋体"/>
          <w:sz w:val="24"/>
        </w:rPr>
      </w:pPr>
      <w:r>
        <w:rPr>
          <w:rFonts w:hint="eastAsia" w:ascii="宋体" w:hAnsi="宋体"/>
          <w:sz w:val="24"/>
        </w:rPr>
        <w:t>（二）不得在承包人报销任何应由个人支付的费用。</w:t>
      </w:r>
    </w:p>
    <w:p>
      <w:pPr>
        <w:widowControl w:val="0"/>
        <w:adjustRightInd w:val="0"/>
        <w:snapToGrid w:val="0"/>
        <w:spacing w:line="360" w:lineRule="auto"/>
        <w:ind w:firstLine="482"/>
        <w:jc w:val="both"/>
        <w:rPr>
          <w:rFonts w:ascii="宋体" w:hAnsi="宋体"/>
          <w:sz w:val="24"/>
        </w:rPr>
      </w:pPr>
      <w:r>
        <w:rPr>
          <w:rFonts w:hint="eastAsia" w:ascii="宋体" w:hAnsi="宋体"/>
          <w:sz w:val="24"/>
        </w:rPr>
        <w:t>（三）不得要求或接受承包人为其个人装修住房或为其配偶、子女的工作安排以及出国（境）、旅游等提供方便。</w:t>
      </w:r>
    </w:p>
    <w:p>
      <w:pPr>
        <w:widowControl w:val="0"/>
        <w:adjustRightInd w:val="0"/>
        <w:snapToGrid w:val="0"/>
        <w:spacing w:line="360" w:lineRule="auto"/>
        <w:ind w:firstLine="482"/>
        <w:jc w:val="both"/>
        <w:rPr>
          <w:rFonts w:ascii="宋体" w:hAnsi="宋体"/>
          <w:sz w:val="24"/>
        </w:rPr>
      </w:pPr>
      <w:r>
        <w:rPr>
          <w:rFonts w:hint="eastAsia" w:ascii="宋体" w:hAnsi="宋体"/>
          <w:sz w:val="24"/>
        </w:rPr>
        <w:t>（四）不得参加有可能影响公正执行公务的承包人的宴请、健身和娱乐等活动。</w:t>
      </w:r>
    </w:p>
    <w:p>
      <w:pPr>
        <w:widowControl w:val="0"/>
        <w:adjustRightInd w:val="0"/>
        <w:snapToGrid w:val="0"/>
        <w:spacing w:line="360" w:lineRule="auto"/>
        <w:ind w:firstLine="482"/>
        <w:jc w:val="both"/>
        <w:rPr>
          <w:rFonts w:ascii="宋体" w:hAnsi="宋体"/>
          <w:sz w:val="24"/>
        </w:rPr>
      </w:pPr>
      <w:r>
        <w:rPr>
          <w:rFonts w:hint="eastAsia" w:ascii="宋体" w:hAnsi="宋体"/>
          <w:sz w:val="24"/>
        </w:rPr>
        <w:t>（五）不得向承包人介绍或推荐其配偶、子女及其他亲属参与承包人同发包人建设项目有关的经济活动。</w:t>
      </w:r>
    </w:p>
    <w:p>
      <w:pPr>
        <w:widowControl w:val="0"/>
        <w:adjustRightInd w:val="0"/>
        <w:snapToGrid w:val="0"/>
        <w:spacing w:line="360" w:lineRule="auto"/>
        <w:ind w:firstLine="482"/>
        <w:jc w:val="both"/>
        <w:rPr>
          <w:rFonts w:ascii="宋体" w:hAnsi="宋体"/>
          <w:sz w:val="24"/>
        </w:rPr>
      </w:pPr>
      <w:r>
        <w:rPr>
          <w:rFonts w:hint="eastAsia" w:ascii="宋体" w:hAnsi="宋体"/>
          <w:sz w:val="24"/>
        </w:rPr>
        <w:t>（六）不得以任何理由向承包人推荐分包单位或要求承包人购买项目合同规定以外的材料、设备和服务等。</w:t>
      </w:r>
    </w:p>
    <w:p>
      <w:pPr>
        <w:widowControl w:val="0"/>
        <w:adjustRightInd w:val="0"/>
        <w:snapToGrid w:val="0"/>
        <w:spacing w:line="360" w:lineRule="auto"/>
        <w:ind w:firstLine="482"/>
        <w:jc w:val="both"/>
        <w:rPr>
          <w:rFonts w:ascii="宋体" w:hAnsi="宋体"/>
          <w:sz w:val="24"/>
        </w:rPr>
      </w:pPr>
      <w:r>
        <w:rPr>
          <w:rFonts w:hint="eastAsia" w:ascii="宋体" w:hAnsi="宋体"/>
          <w:sz w:val="24"/>
        </w:rPr>
        <w:t>（七）其它与项目有关的党风廉政建设和预防腐败的规定。</w:t>
      </w:r>
    </w:p>
    <w:p>
      <w:pPr>
        <w:widowControl w:val="0"/>
        <w:adjustRightInd w:val="0"/>
        <w:snapToGrid w:val="0"/>
        <w:spacing w:line="360" w:lineRule="auto"/>
        <w:ind w:firstLine="482"/>
        <w:jc w:val="both"/>
        <w:rPr>
          <w:rFonts w:ascii="宋体" w:hAnsi="宋体"/>
          <w:sz w:val="24"/>
        </w:rPr>
      </w:pPr>
      <w:r>
        <w:rPr>
          <w:rFonts w:hint="eastAsia" w:ascii="宋体" w:hAnsi="宋体"/>
          <w:sz w:val="24"/>
        </w:rPr>
        <w:t>第三条</w:t>
      </w:r>
      <w:r>
        <w:rPr>
          <w:rFonts w:ascii="宋体" w:hAnsi="宋体"/>
          <w:sz w:val="24"/>
        </w:rPr>
        <w:t xml:space="preserve">  </w:t>
      </w:r>
      <w:r>
        <w:rPr>
          <w:rFonts w:hint="eastAsia" w:ascii="宋体" w:hAnsi="宋体"/>
          <w:sz w:val="24"/>
        </w:rPr>
        <w:t>承包人的责任</w:t>
      </w:r>
    </w:p>
    <w:p>
      <w:pPr>
        <w:widowControl w:val="0"/>
        <w:adjustRightInd w:val="0"/>
        <w:snapToGrid w:val="0"/>
        <w:spacing w:line="360" w:lineRule="auto"/>
        <w:ind w:firstLine="482"/>
        <w:jc w:val="both"/>
        <w:rPr>
          <w:rFonts w:ascii="宋体" w:hAnsi="宋体"/>
          <w:sz w:val="24"/>
        </w:rPr>
      </w:pPr>
      <w:r>
        <w:rPr>
          <w:rFonts w:hint="eastAsia" w:ascii="宋体" w:hAnsi="宋体"/>
          <w:sz w:val="24"/>
        </w:rPr>
        <w:t>应与发包人保持正常的业务交往，按照有关法律法规和程序开展业务工作，严格执行工程建设的有关方针、政策，并遵守以下规定：</w:t>
      </w:r>
    </w:p>
    <w:p>
      <w:pPr>
        <w:widowControl w:val="0"/>
        <w:adjustRightInd w:val="0"/>
        <w:snapToGrid w:val="0"/>
        <w:spacing w:line="360" w:lineRule="auto"/>
        <w:ind w:firstLine="482"/>
        <w:jc w:val="both"/>
        <w:rPr>
          <w:rFonts w:ascii="宋体" w:hAnsi="宋体"/>
          <w:sz w:val="24"/>
        </w:rPr>
      </w:pPr>
      <w:r>
        <w:rPr>
          <w:rFonts w:hint="eastAsia" w:ascii="宋体" w:hAnsi="宋体"/>
          <w:sz w:val="24"/>
        </w:rPr>
        <w:t>（一）不得以任何理由向发包人工作人员赠送礼金、有价证券、贵重物品和回扣、好处费、感谢费等。</w:t>
      </w:r>
    </w:p>
    <w:p>
      <w:pPr>
        <w:widowControl w:val="0"/>
        <w:adjustRightInd w:val="0"/>
        <w:snapToGrid w:val="0"/>
        <w:spacing w:line="360" w:lineRule="auto"/>
        <w:ind w:firstLine="482"/>
        <w:jc w:val="both"/>
        <w:rPr>
          <w:rFonts w:ascii="宋体" w:hAnsi="宋体"/>
          <w:sz w:val="24"/>
        </w:rPr>
      </w:pPr>
      <w:r>
        <w:rPr>
          <w:rFonts w:hint="eastAsia" w:ascii="宋体" w:hAnsi="宋体"/>
          <w:sz w:val="24"/>
        </w:rPr>
        <w:t>（二）不得以任何理由为发包人工作人员报销应由其个人支付的费用。</w:t>
      </w:r>
    </w:p>
    <w:p>
      <w:pPr>
        <w:widowControl w:val="0"/>
        <w:adjustRightInd w:val="0"/>
        <w:snapToGrid w:val="0"/>
        <w:spacing w:line="360" w:lineRule="auto"/>
        <w:ind w:firstLine="482"/>
        <w:jc w:val="both"/>
        <w:rPr>
          <w:rFonts w:ascii="宋体" w:hAnsi="宋体"/>
          <w:sz w:val="24"/>
        </w:rPr>
      </w:pPr>
      <w:r>
        <w:rPr>
          <w:rFonts w:hint="eastAsia" w:ascii="宋体" w:hAnsi="宋体"/>
          <w:sz w:val="24"/>
        </w:rPr>
        <w:t>（三）不得为发包人工作人员装修住房或为其配偶、子女的工作安排以及出国（境）、旅游等提供方便。</w:t>
      </w:r>
    </w:p>
    <w:p>
      <w:pPr>
        <w:widowControl w:val="0"/>
        <w:adjustRightInd w:val="0"/>
        <w:snapToGrid w:val="0"/>
        <w:spacing w:line="360" w:lineRule="auto"/>
        <w:ind w:firstLine="482"/>
        <w:jc w:val="both"/>
        <w:rPr>
          <w:rFonts w:ascii="宋体" w:hAnsi="宋体"/>
          <w:sz w:val="24"/>
        </w:rPr>
      </w:pPr>
      <w:r>
        <w:rPr>
          <w:rFonts w:hint="eastAsia" w:ascii="宋体" w:hAnsi="宋体"/>
          <w:sz w:val="24"/>
        </w:rPr>
        <w:t>（四）不得以任何理由邀请发包人工作人员参加有可能影响公正执行公务的宴请、健身、娱乐等活动。</w:t>
      </w:r>
    </w:p>
    <w:p>
      <w:pPr>
        <w:widowControl w:val="0"/>
        <w:adjustRightInd w:val="0"/>
        <w:snapToGrid w:val="0"/>
        <w:spacing w:line="360" w:lineRule="auto"/>
        <w:ind w:firstLine="482"/>
        <w:jc w:val="both"/>
        <w:rPr>
          <w:rFonts w:ascii="宋体" w:hAnsi="宋体"/>
          <w:sz w:val="24"/>
        </w:rPr>
      </w:pPr>
      <w:r>
        <w:rPr>
          <w:rFonts w:hint="eastAsia" w:ascii="宋体" w:hAnsi="宋体"/>
          <w:sz w:val="24"/>
        </w:rPr>
        <w:t>（五）其它与项目有关的党风廉政建设和预防腐败的规定。</w:t>
      </w:r>
    </w:p>
    <w:p>
      <w:pPr>
        <w:widowControl w:val="0"/>
        <w:adjustRightInd w:val="0"/>
        <w:snapToGrid w:val="0"/>
        <w:spacing w:line="360" w:lineRule="auto"/>
        <w:ind w:firstLine="482"/>
        <w:jc w:val="both"/>
        <w:rPr>
          <w:rFonts w:ascii="宋体" w:hAnsi="宋体"/>
          <w:sz w:val="24"/>
        </w:rPr>
      </w:pPr>
      <w:r>
        <w:rPr>
          <w:rFonts w:hint="eastAsia" w:ascii="宋体" w:hAnsi="宋体"/>
          <w:sz w:val="24"/>
        </w:rPr>
        <w:t>第四条</w:t>
      </w:r>
      <w:r>
        <w:rPr>
          <w:rFonts w:ascii="宋体" w:hAnsi="宋体"/>
          <w:sz w:val="24"/>
        </w:rPr>
        <w:t xml:space="preserve">  </w:t>
      </w:r>
      <w:r>
        <w:rPr>
          <w:rFonts w:hint="eastAsia" w:ascii="宋体" w:hAnsi="宋体"/>
          <w:sz w:val="24"/>
        </w:rPr>
        <w:t>违约责任</w:t>
      </w:r>
    </w:p>
    <w:p>
      <w:pPr>
        <w:widowControl w:val="0"/>
        <w:adjustRightInd w:val="0"/>
        <w:snapToGrid w:val="0"/>
        <w:spacing w:line="360" w:lineRule="auto"/>
        <w:ind w:firstLine="482"/>
        <w:jc w:val="both"/>
        <w:rPr>
          <w:rFonts w:ascii="宋体" w:hAnsi="宋体"/>
          <w:sz w:val="24"/>
        </w:rPr>
      </w:pPr>
      <w:r>
        <w:rPr>
          <w:rFonts w:hint="eastAsia" w:ascii="宋体" w:hAnsi="宋体"/>
          <w:sz w:val="24"/>
        </w:rPr>
        <w:t>（一）发包人工作人员有违反本合同第一、二条行为的，经调查属实，依据有关法律法规和规定给予党纪、政纪处分或组织处理；涉嫌犯罪的，移交司法机关追究刑事责任；给承包人造成经济损失的，发包人应予以赔偿。</w:t>
      </w:r>
    </w:p>
    <w:p>
      <w:pPr>
        <w:widowControl w:val="0"/>
        <w:adjustRightInd w:val="0"/>
        <w:snapToGrid w:val="0"/>
        <w:spacing w:line="360" w:lineRule="auto"/>
        <w:ind w:firstLine="482"/>
        <w:jc w:val="both"/>
        <w:rPr>
          <w:rFonts w:ascii="宋体" w:hAnsi="宋体"/>
          <w:sz w:val="24"/>
        </w:rPr>
      </w:pPr>
      <w:r>
        <w:rPr>
          <w:rFonts w:hint="eastAsia" w:ascii="宋体" w:hAnsi="宋体"/>
          <w:sz w:val="24"/>
        </w:rPr>
        <w:t>（二）承包人工作人员有违反本合同第一、三条行为的，经调查属实，依据有关法律法规和规定给予以下相应处理；给发包人造成经济损失的，承包人应予以赔偿；情节严重的，发包人建议交通工程建设主管部门给予一至三年不得进入交通建设市场的处罚；涉嫌犯罪的，移交司法机关追究刑事责任。</w:t>
      </w:r>
    </w:p>
    <w:p>
      <w:pPr>
        <w:widowControl w:val="0"/>
        <w:adjustRightInd w:val="0"/>
        <w:snapToGrid w:val="0"/>
        <w:spacing w:line="360" w:lineRule="auto"/>
        <w:ind w:firstLine="482"/>
        <w:jc w:val="both"/>
        <w:rPr>
          <w:rFonts w:ascii="宋体" w:hAnsi="宋体"/>
          <w:sz w:val="24"/>
        </w:rPr>
      </w:pPr>
      <w:r>
        <w:rPr>
          <w:rFonts w:hint="eastAsia" w:ascii="宋体" w:hAnsi="宋体"/>
          <w:sz w:val="24"/>
        </w:rPr>
        <w:t>（三）双方约定：本合同由发包人或发包人上级单位的纪检监察机关负责监督执行。由发包人或发包人上级单位的纪检监察机关约请承包人行业主管部门的纪检监察机关对本合同执行情况进行检查，提出在本合同规定范围内的裁定意见。</w:t>
      </w:r>
    </w:p>
    <w:p>
      <w:pPr>
        <w:widowControl w:val="0"/>
        <w:adjustRightInd w:val="0"/>
        <w:snapToGrid w:val="0"/>
        <w:spacing w:line="360" w:lineRule="auto"/>
        <w:ind w:firstLine="482"/>
        <w:jc w:val="both"/>
        <w:rPr>
          <w:rFonts w:hint="eastAsia" w:ascii="宋体" w:hAnsi="宋体"/>
          <w:sz w:val="24"/>
        </w:rPr>
      </w:pPr>
      <w:r>
        <w:rPr>
          <w:rFonts w:hint="eastAsia" w:ascii="宋体" w:hAnsi="宋体"/>
          <w:sz w:val="24"/>
        </w:rPr>
        <w:t>第五条　本合同作为甲、乙双方主合同的附件，与主合同具有同等法律效力。经双方签署后立即生效，项目决算审计后合同效力终止。</w:t>
      </w:r>
    </w:p>
    <w:p>
      <w:pPr>
        <w:pStyle w:val="36"/>
        <w:rPr>
          <w:rFonts w:hint="eastAsia" w:ascii="宋体" w:hAnsi="宋体"/>
          <w:sz w:val="24"/>
        </w:rPr>
      </w:pPr>
    </w:p>
    <w:p>
      <w:pPr>
        <w:pStyle w:val="36"/>
        <w:rPr>
          <w:rFonts w:hint="eastAsia" w:ascii="宋体" w:hAnsi="宋体"/>
          <w:sz w:val="24"/>
        </w:rPr>
      </w:pPr>
    </w:p>
    <w:p>
      <w:pPr>
        <w:pStyle w:val="36"/>
        <w:rPr>
          <w:rFonts w:hint="eastAsia" w:ascii="宋体" w:hAnsi="宋体"/>
          <w:sz w:val="24"/>
        </w:rPr>
      </w:pPr>
    </w:p>
    <w:tbl>
      <w:tblPr>
        <w:tblStyle w:val="38"/>
        <w:tblW w:w="9188"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0"/>
        <w:gridCol w:w="2977"/>
        <w:gridCol w:w="1880"/>
        <w:gridCol w:w="26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462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甲</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方</w:t>
            </w:r>
          </w:p>
        </w:tc>
        <w:tc>
          <w:tcPr>
            <w:tcW w:w="456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乙</w:t>
            </w:r>
            <w:r>
              <w:rPr>
                <w:rFonts w:ascii="宋体" w:hAnsi="宋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ind w:left="210" w:hanging="210" w:hanging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单位名称：（章）</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湖南</w:t>
            </w:r>
            <w:r>
              <w:rPr>
                <w:rFonts w:hint="eastAsia" w:ascii="宋体" w:hAnsi="宋体"/>
                <w:color w:val="000000" w:themeColor="text1"/>
                <w:szCs w:val="21"/>
                <w14:textFill>
                  <w14:solidFill>
                    <w14:schemeClr w14:val="tx1"/>
                  </w14:solidFill>
                </w14:textFill>
              </w:rPr>
              <w:t>港</w:t>
            </w:r>
            <w:r>
              <w:rPr>
                <w:rFonts w:hint="eastAsia" w:ascii="宋体" w:hAnsi="宋体"/>
                <w:color w:val="000000" w:themeColor="text1"/>
                <w:szCs w:val="21"/>
                <w:lang w:val="en-US" w:eastAsia="zh-CN"/>
                <w14:textFill>
                  <w14:solidFill>
                    <w14:schemeClr w14:val="tx1"/>
                  </w14:solidFill>
                </w14:textFill>
              </w:rPr>
              <w:t>产科技</w:t>
            </w:r>
            <w:r>
              <w:rPr>
                <w:rFonts w:hint="eastAsia" w:ascii="宋体" w:hAnsi="宋体"/>
                <w:color w:val="000000" w:themeColor="text1"/>
                <w:szCs w:val="21"/>
                <w14:textFill>
                  <w14:solidFill>
                    <w14:schemeClr w14:val="tx1"/>
                  </w14:solidFill>
                </w14:textFill>
              </w:rPr>
              <w:t>有限公司</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ind w:left="210" w:hanging="210" w:hanging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单位名称：（章）</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9"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单位地址</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Theme="minorEastAsia"/>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单位地址</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法定代理人</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Theme="minorEastAsia"/>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法定代理人</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委托代理人</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委托代理人</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Theme="minorEastAsia"/>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电话</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开户银行</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开户银行</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帐号</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帐号</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税号</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税号</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邮编</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eastAsiaTheme="minorEastAsia"/>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414000</w:t>
            </w: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邮编</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签订日期</w:t>
            </w:r>
          </w:p>
        </w:tc>
        <w:tc>
          <w:tcPr>
            <w:tcW w:w="297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olor w:val="000000" w:themeColor="text1"/>
                <w:szCs w:val="21"/>
                <w14:textFill>
                  <w14:solidFill>
                    <w14:schemeClr w14:val="tx1"/>
                  </w14:solidFill>
                </w14:textFill>
              </w:rPr>
            </w:pPr>
          </w:p>
        </w:tc>
        <w:tc>
          <w:tcPr>
            <w:tcW w:w="18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签订日期</w:t>
            </w:r>
          </w:p>
        </w:tc>
        <w:tc>
          <w:tcPr>
            <w:tcW w:w="268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themeColor="text1"/>
                <w:szCs w:val="21"/>
                <w14:textFill>
                  <w14:solidFill>
                    <w14:schemeClr w14:val="tx1"/>
                  </w14:solidFill>
                </w14:textFill>
              </w:rPr>
            </w:pPr>
          </w:p>
        </w:tc>
      </w:tr>
    </w:tbl>
    <w:p>
      <w:pPr>
        <w:spacing w:line="360" w:lineRule="auto"/>
        <w:rPr>
          <w:bCs/>
          <w:color w:val="000000"/>
          <w:sz w:val="36"/>
          <w:szCs w:val="28"/>
          <w:highlight w:val="none"/>
        </w:rPr>
      </w:pPr>
      <w:r>
        <w:rPr>
          <w:rFonts w:hint="eastAsia" w:ascii="黑体" w:hAnsi="黑体" w:eastAsia="黑体" w:cs="仿宋"/>
          <w:b/>
          <w:color w:val="000000"/>
          <w:sz w:val="36"/>
          <w:szCs w:val="36"/>
        </w:rPr>
        <w:br w:type="page"/>
      </w:r>
    </w:p>
    <w:p>
      <w:pPr>
        <w:pStyle w:val="2"/>
        <w:keepNext w:val="0"/>
        <w:keepLines w:val="0"/>
        <w:widowControl w:val="0"/>
        <w:adjustRightInd w:val="0"/>
        <w:snapToGrid w:val="0"/>
        <w:spacing w:after="0" w:line="490" w:lineRule="exact"/>
        <w:ind w:left="0" w:right="0" w:hanging="11"/>
        <w:jc w:val="center"/>
        <w:rPr>
          <w:rFonts w:ascii="Times New Roman" w:hAnsi="Times New Roman" w:eastAsia="方正小标宋_GBK" w:cs="Times New Roman"/>
          <w:bCs/>
          <w:color w:val="000000"/>
          <w:sz w:val="36"/>
          <w:szCs w:val="28"/>
          <w:highlight w:val="none"/>
        </w:rPr>
      </w:pPr>
      <w:r>
        <w:rPr>
          <w:rFonts w:hint="eastAsia"/>
          <w:bCs/>
          <w:color w:val="000000"/>
          <w:sz w:val="36"/>
          <w:szCs w:val="28"/>
          <w:highlight w:val="none"/>
        </w:rPr>
        <w:t>第五章  供货要求</w:t>
      </w:r>
    </w:p>
    <w:p>
      <w:pPr>
        <w:widowControl w:val="0"/>
        <w:adjustRightInd w:val="0"/>
        <w:snapToGrid w:val="0"/>
        <w:spacing w:after="0" w:line="490" w:lineRule="exact"/>
        <w:jc w:val="center"/>
        <w:rPr>
          <w:rFonts w:ascii="Times New Roman" w:hAnsi="Times New Roman" w:eastAsia="仿宋_GB2312" w:cs="Times New Roman"/>
          <w:color w:val="000000"/>
          <w:sz w:val="28"/>
          <w:szCs w:val="28"/>
          <w:highlight w:val="none"/>
        </w:rPr>
      </w:pPr>
    </w:p>
    <w:p>
      <w:pPr>
        <w:widowControl w:val="0"/>
        <w:adjustRightInd w:val="0"/>
        <w:snapToGrid w:val="0"/>
        <w:spacing w:after="0" w:line="360" w:lineRule="auto"/>
        <w:ind w:firstLine="482" w:firstLineChars="200"/>
        <w:jc w:val="both"/>
        <w:rPr>
          <w:rFonts w:hint="eastAsia" w:ascii="宋体" w:hAnsi="宋体" w:eastAsia="宋体" w:cs="宋体"/>
          <w:b/>
          <w:color w:val="000000"/>
          <w:sz w:val="24"/>
          <w:szCs w:val="24"/>
          <w:highlight w:val="none"/>
        </w:rPr>
      </w:pPr>
      <w:bookmarkStart w:id="26" w:name="_Toc20772"/>
      <w:bookmarkStart w:id="27" w:name="_Toc38436737"/>
      <w:r>
        <w:rPr>
          <w:rFonts w:hint="eastAsia" w:ascii="宋体" w:hAnsi="宋体" w:eastAsia="宋体" w:cs="宋体"/>
          <w:b/>
          <w:color w:val="000000"/>
          <w:sz w:val="24"/>
          <w:szCs w:val="24"/>
          <w:highlight w:val="none"/>
        </w:rPr>
        <w:t>一、项目概况及总体要求</w:t>
      </w:r>
      <w:bookmarkEnd w:id="26"/>
      <w:bookmarkEnd w:id="27"/>
      <w:r>
        <w:rPr>
          <w:rFonts w:hint="eastAsia" w:ascii="宋体" w:hAnsi="宋体" w:cs="宋体"/>
          <w:b/>
          <w:color w:val="000000"/>
          <w:sz w:val="24"/>
          <w:szCs w:val="24"/>
          <w:highlight w:val="none"/>
          <w:lang w:eastAsia="zh-CN"/>
        </w:rPr>
        <w:t>：</w:t>
      </w:r>
      <w:r>
        <w:rPr>
          <w:rFonts w:hint="eastAsia" w:ascii="宋体" w:hAnsi="宋体" w:eastAsia="宋体" w:cs="宋体"/>
          <w:b/>
          <w:color w:val="000000"/>
          <w:sz w:val="24"/>
          <w:szCs w:val="24"/>
          <w:highlight w:val="none"/>
        </w:rPr>
        <w:t xml:space="preserve"> </w:t>
      </w:r>
    </w:p>
    <w:p>
      <w:pPr>
        <w:autoSpaceDE w:val="0"/>
        <w:spacing w:line="360" w:lineRule="auto"/>
        <w:ind w:firstLine="480" w:firstLineChars="200"/>
        <w:jc w:val="both"/>
        <w:rPr>
          <w:rFonts w:hint="default" w:eastAsia="宋体"/>
          <w:lang w:val="en-US" w:eastAsia="zh-CN"/>
        </w:rPr>
      </w:pPr>
      <w:bookmarkStart w:id="28" w:name="_Toc2878"/>
      <w:r>
        <w:rPr>
          <w:rFonts w:hint="eastAsia" w:ascii="宋体" w:hAnsi="宋体" w:cs="宋体"/>
          <w:bCs w:val="0"/>
          <w:sz w:val="24"/>
          <w:szCs w:val="24"/>
          <w:highlight w:val="none"/>
          <w:u w:val="none"/>
          <w:lang w:val="en-US" w:eastAsia="zh-CN"/>
        </w:rPr>
        <w:t>城陵矶港铁路干</w:t>
      </w:r>
      <w:r>
        <w:rPr>
          <w:rFonts w:hint="eastAsia" w:ascii="宋体" w:hAnsi="宋体" w:eastAsia="宋体" w:cs="宋体"/>
          <w:bCs w:val="0"/>
          <w:sz w:val="24"/>
          <w:szCs w:val="24"/>
          <w:highlight w:val="none"/>
          <w:u w:val="none"/>
          <w:lang w:eastAsia="zh-CN"/>
        </w:rPr>
        <w:t>线路道</w:t>
      </w:r>
      <w:r>
        <w:rPr>
          <w:rFonts w:hint="eastAsia" w:ascii="宋体" w:hAnsi="宋体" w:cs="宋体"/>
          <w:bCs w:val="0"/>
          <w:sz w:val="24"/>
          <w:szCs w:val="24"/>
          <w:highlight w:val="none"/>
          <w:u w:val="none"/>
          <w:lang w:val="en-US" w:eastAsia="zh-CN"/>
        </w:rPr>
        <w:t>护栏网</w:t>
      </w:r>
      <w:r>
        <w:rPr>
          <w:rFonts w:hint="eastAsia" w:ascii="宋体" w:hAnsi="宋体" w:eastAsia="宋体" w:cs="宋体"/>
          <w:bCs w:val="0"/>
          <w:sz w:val="24"/>
          <w:szCs w:val="24"/>
          <w:highlight w:val="none"/>
          <w:u w:val="none"/>
          <w:lang w:eastAsia="zh-CN"/>
        </w:rPr>
        <w:t>长</w:t>
      </w:r>
      <w:r>
        <w:rPr>
          <w:rFonts w:hint="eastAsia" w:ascii="宋体" w:hAnsi="宋体" w:cs="宋体"/>
          <w:bCs w:val="0"/>
          <w:sz w:val="24"/>
          <w:szCs w:val="24"/>
          <w:highlight w:val="none"/>
          <w:u w:val="none"/>
          <w:lang w:val="en-US" w:eastAsia="zh-CN"/>
        </w:rPr>
        <w:t>久</w:t>
      </w:r>
      <w:r>
        <w:rPr>
          <w:rFonts w:hint="eastAsia" w:ascii="宋体" w:hAnsi="宋体" w:eastAsia="宋体" w:cs="宋体"/>
          <w:bCs w:val="0"/>
          <w:sz w:val="24"/>
          <w:szCs w:val="24"/>
          <w:highlight w:val="none"/>
          <w:u w:val="none"/>
          <w:lang w:eastAsia="zh-CN"/>
        </w:rPr>
        <w:t>，</w:t>
      </w:r>
      <w:r>
        <w:rPr>
          <w:rFonts w:hint="eastAsia" w:ascii="宋体" w:hAnsi="宋体" w:cs="宋体"/>
          <w:bCs w:val="0"/>
          <w:sz w:val="24"/>
          <w:szCs w:val="24"/>
          <w:highlight w:val="none"/>
          <w:u w:val="none"/>
          <w:lang w:val="en-US" w:eastAsia="zh-CN"/>
        </w:rPr>
        <w:t>已</w:t>
      </w:r>
      <w:r>
        <w:rPr>
          <w:rFonts w:hint="eastAsia" w:ascii="宋体" w:hAnsi="宋体" w:eastAsia="宋体" w:cs="宋体"/>
          <w:bCs w:val="0"/>
          <w:sz w:val="24"/>
          <w:szCs w:val="24"/>
          <w:highlight w:val="none"/>
          <w:u w:val="none"/>
          <w:lang w:eastAsia="zh-CN"/>
        </w:rPr>
        <w:t>腐蚀严重，</w:t>
      </w:r>
      <w:r>
        <w:rPr>
          <w:rFonts w:hint="eastAsia" w:ascii="宋体" w:hAnsi="宋体" w:cs="宋体"/>
          <w:bCs w:val="0"/>
          <w:sz w:val="24"/>
          <w:szCs w:val="24"/>
          <w:highlight w:val="none"/>
          <w:u w:val="none"/>
          <w:lang w:val="en-US" w:eastAsia="zh-CN"/>
        </w:rPr>
        <w:t>四处洞穿</w:t>
      </w:r>
      <w:r>
        <w:rPr>
          <w:rFonts w:hint="eastAsia" w:ascii="宋体" w:hAnsi="宋体" w:eastAsia="宋体" w:cs="宋体"/>
          <w:bCs w:val="0"/>
          <w:sz w:val="24"/>
          <w:szCs w:val="24"/>
          <w:highlight w:val="none"/>
          <w:u w:val="none"/>
          <w:lang w:eastAsia="zh-CN"/>
        </w:rPr>
        <w:t>，</w:t>
      </w:r>
      <w:r>
        <w:rPr>
          <w:rFonts w:hint="eastAsia" w:ascii="宋体" w:hAnsi="宋体"/>
          <w:sz w:val="24"/>
        </w:rPr>
        <w:t>为消除港干线路外伤亡和线路下沉的安全隐患，保证港口货运发送和线路运输安全畅通，我司</w:t>
      </w:r>
      <w:r>
        <w:rPr>
          <w:rFonts w:hint="eastAsia" w:ascii="宋体" w:hAnsi="宋体" w:eastAsia="宋体" w:cs="宋体"/>
          <w:bCs w:val="0"/>
          <w:sz w:val="24"/>
          <w:szCs w:val="24"/>
          <w:highlight w:val="none"/>
          <w:u w:val="none"/>
        </w:rPr>
        <w:t>拟定将</w:t>
      </w:r>
      <w:r>
        <w:rPr>
          <w:rFonts w:hint="eastAsia" w:ascii="宋体" w:hAnsi="宋体"/>
          <w:sz w:val="24"/>
          <w:lang w:val="en-US" w:eastAsia="zh-CN"/>
        </w:rPr>
        <w:t>钢筋混凝土立柱金属网片防护栅栏及配件项目</w:t>
      </w:r>
      <w:r>
        <w:rPr>
          <w:rFonts w:hint="eastAsia" w:ascii="宋体" w:hAnsi="宋体" w:cs="宋体"/>
          <w:bCs w:val="0"/>
          <w:sz w:val="24"/>
          <w:szCs w:val="24"/>
          <w:highlight w:val="none"/>
          <w:u w:val="none"/>
          <w:lang w:val="en-US" w:eastAsia="zh-CN"/>
        </w:rPr>
        <w:t>进行全部更换。</w:t>
      </w:r>
    </w:p>
    <w:p>
      <w:pPr>
        <w:pStyle w:val="37"/>
        <w:numPr>
          <w:ilvl w:val="0"/>
          <w:numId w:val="0"/>
        </w:numPr>
        <w:spacing w:after="0" w:line="360" w:lineRule="auto"/>
        <w:rPr>
          <w:rFonts w:hint="eastAsia" w:ascii="宋体" w:hAnsi="宋体"/>
          <w:sz w:val="24"/>
          <w:szCs w:val="24"/>
          <w:lang w:eastAsia="zh-CN"/>
        </w:rPr>
      </w:pPr>
      <w:r>
        <w:rPr>
          <w:rFonts w:hint="eastAsia" w:ascii="宋体" w:hAnsi="宋体"/>
          <w:sz w:val="24"/>
          <w:szCs w:val="24"/>
          <w:lang w:eastAsia="zh-CN"/>
        </w:rPr>
        <w:t>项目采购要求：</w:t>
      </w:r>
    </w:p>
    <w:p>
      <w:pPr>
        <w:pStyle w:val="37"/>
        <w:numPr>
          <w:ilvl w:val="0"/>
          <w:numId w:val="0"/>
        </w:numPr>
        <w:spacing w:after="0" w:line="360" w:lineRule="auto"/>
        <w:ind w:left="0" w:leftChars="0" w:firstLine="480" w:firstLineChars="200"/>
        <w:rPr>
          <w:rFonts w:hint="default" w:ascii="宋体" w:hAnsi="宋体" w:eastAsia="宋体" w:cs="Times New Roman"/>
          <w:sz w:val="24"/>
          <w:szCs w:val="24"/>
          <w:lang w:val="en-US" w:eastAsia="zh-CN"/>
        </w:rPr>
      </w:pPr>
      <w:r>
        <w:rPr>
          <w:rFonts w:hint="eastAsia" w:ascii="宋体" w:hAnsi="宋体"/>
          <w:sz w:val="24"/>
          <w:szCs w:val="24"/>
          <w:lang w:val="en-US" w:eastAsia="zh-CN"/>
        </w:rPr>
        <w:t>1、</w:t>
      </w:r>
      <w:r>
        <w:rPr>
          <w:rFonts w:ascii="宋体" w:hAnsi="宋体"/>
          <w:sz w:val="24"/>
          <w:szCs w:val="24"/>
        </w:rPr>
        <w:t>现</w:t>
      </w:r>
      <w:r>
        <w:rPr>
          <w:rFonts w:hint="eastAsia" w:ascii="宋体" w:hAnsi="宋体"/>
          <w:sz w:val="24"/>
          <w:szCs w:val="24"/>
        </w:rPr>
        <w:t>需</w:t>
      </w:r>
      <w:r>
        <w:rPr>
          <w:rFonts w:ascii="宋体" w:hAnsi="宋体"/>
          <w:sz w:val="24"/>
          <w:szCs w:val="24"/>
        </w:rPr>
        <w:t>优质的</w:t>
      </w:r>
      <w:r>
        <w:rPr>
          <w:rFonts w:hint="eastAsia" w:ascii="宋体" w:hAnsi="宋体"/>
          <w:sz w:val="24"/>
          <w:szCs w:val="24"/>
          <w:lang w:eastAsia="zh-CN"/>
        </w:rPr>
        <w:t>投标人</w:t>
      </w:r>
      <w:r>
        <w:rPr>
          <w:rFonts w:ascii="宋体" w:hAnsi="宋体"/>
          <w:sz w:val="24"/>
          <w:szCs w:val="24"/>
        </w:rPr>
        <w:t>向我司提</w:t>
      </w:r>
      <w:r>
        <w:rPr>
          <w:rFonts w:hint="eastAsia" w:ascii="宋体" w:hAnsi="宋体"/>
          <w:sz w:val="24"/>
          <w:szCs w:val="24"/>
          <w:lang w:val="en-US" w:eastAsia="zh-CN"/>
        </w:rPr>
        <w:t>钢筋混凝土金属格栅网片。</w:t>
      </w:r>
    </w:p>
    <w:p>
      <w:pPr>
        <w:pStyle w:val="37"/>
        <w:numPr>
          <w:ilvl w:val="0"/>
          <w:numId w:val="0"/>
        </w:numPr>
        <w:spacing w:after="0" w:line="360" w:lineRule="auto"/>
        <w:ind w:left="0" w:leftChars="0" w:firstLine="480" w:firstLineChars="200"/>
        <w:rPr>
          <w:rFonts w:hint="default" w:ascii="宋体" w:hAnsi="宋体" w:eastAsia="宋体" w:cs="Times New Roman"/>
          <w:sz w:val="24"/>
          <w:lang w:val="en-US" w:eastAsia="zh-CN"/>
        </w:rPr>
      </w:pPr>
      <w:r>
        <w:rPr>
          <w:rFonts w:hint="default" w:ascii="宋体" w:hAnsi="宋体" w:eastAsia="宋体" w:cs="Times New Roman"/>
          <w:sz w:val="24"/>
          <w:lang w:val="en-US" w:eastAsia="zh-CN"/>
        </w:rPr>
        <w:t>2、数量：</w:t>
      </w:r>
      <w:r>
        <w:rPr>
          <w:rFonts w:hint="eastAsia" w:ascii="宋体" w:hAnsi="宋体" w:cs="Times New Roman"/>
          <w:sz w:val="24"/>
          <w:lang w:val="en-US" w:eastAsia="zh-CN"/>
        </w:rPr>
        <w:t>701根钢筋混凝土立柱和700片金属格栅网片及配件</w:t>
      </w:r>
      <w:r>
        <w:rPr>
          <w:rFonts w:hint="eastAsia" w:ascii="宋体" w:hAnsi="宋体" w:eastAsia="宋体" w:cs="宋体"/>
          <w:sz w:val="24"/>
          <w:szCs w:val="24"/>
          <w:highlight w:val="none"/>
          <w:u w:val="none"/>
          <w:lang w:val="en-US" w:eastAsia="zh-CN"/>
        </w:rPr>
        <w:t>。</w:t>
      </w:r>
    </w:p>
    <w:bookmarkEnd w:id="28"/>
    <w:p>
      <w:pPr>
        <w:widowControl w:val="0"/>
        <w:adjustRightInd w:val="0"/>
        <w:snapToGrid w:val="0"/>
        <w:spacing w:after="0" w:line="360" w:lineRule="auto"/>
        <w:ind w:firstLine="482" w:firstLineChars="200"/>
        <w:jc w:val="both"/>
        <w:rPr>
          <w:rFonts w:hint="eastAsia" w:ascii="宋体" w:hAnsi="宋体" w:eastAsia="宋体" w:cs="宋体"/>
          <w:b/>
          <w:color w:val="000000"/>
          <w:sz w:val="24"/>
          <w:szCs w:val="24"/>
          <w:highlight w:val="none"/>
        </w:rPr>
      </w:pPr>
      <w:bookmarkStart w:id="29" w:name="_Toc38436738"/>
      <w:bookmarkStart w:id="30" w:name="_Toc24533"/>
      <w:bookmarkStart w:id="31" w:name="_Toc27498"/>
      <w:r>
        <w:rPr>
          <w:rFonts w:hint="eastAsia" w:ascii="宋体" w:hAnsi="宋体" w:eastAsia="宋体" w:cs="宋体"/>
          <w:b/>
          <w:color w:val="000000"/>
          <w:sz w:val="24"/>
          <w:szCs w:val="24"/>
          <w:highlight w:val="none"/>
        </w:rPr>
        <w:t>二、货物需求一览表</w:t>
      </w:r>
      <w:bookmarkEnd w:id="29"/>
      <w:bookmarkEnd w:id="30"/>
      <w:bookmarkEnd w:id="31"/>
    </w:p>
    <w:tbl>
      <w:tblPr>
        <w:tblStyle w:val="38"/>
        <w:tblW w:w="77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0"/>
        <w:gridCol w:w="2234"/>
        <w:gridCol w:w="2733"/>
        <w:gridCol w:w="967"/>
        <w:gridCol w:w="1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序号</w:t>
            </w:r>
          </w:p>
        </w:tc>
        <w:tc>
          <w:tcPr>
            <w:tcW w:w="2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名  称</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要    求</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数量</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1</w:t>
            </w:r>
          </w:p>
        </w:tc>
        <w:tc>
          <w:tcPr>
            <w:tcW w:w="2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sz w:val="24"/>
                <w:lang w:val="en-US" w:eastAsia="zh-CN"/>
              </w:rPr>
              <w:t>钢筋混凝土立柱</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参照通线2012-2008尺寸（见招标附件1）</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701</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2</w:t>
            </w:r>
          </w:p>
        </w:tc>
        <w:tc>
          <w:tcPr>
            <w:tcW w:w="2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sz w:val="24"/>
                <w:lang w:val="en-US" w:eastAsia="zh-CN"/>
              </w:rPr>
            </w:pPr>
            <w:r>
              <w:rPr>
                <w:rFonts w:hint="eastAsia" w:ascii="宋体" w:hAnsi="宋体"/>
                <w:sz w:val="24"/>
                <w:lang w:val="en-US" w:eastAsia="zh-CN"/>
              </w:rPr>
              <w:t>金属格栅网片</w:t>
            </w:r>
          </w:p>
        </w:tc>
        <w:tc>
          <w:tcPr>
            <w:tcW w:w="27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参照通线2012-2008尺寸（见招标文件附件1），不浸塑</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700</w:t>
            </w:r>
          </w:p>
        </w:tc>
        <w:tc>
          <w:tcPr>
            <w:tcW w:w="11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7757"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sz w:val="24"/>
                <w:lang w:val="en-US" w:eastAsia="zh-CN"/>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备注：1、</w:t>
            </w:r>
            <w:r>
              <w:rPr>
                <w:rFonts w:hint="eastAsia" w:ascii="宋体" w:hAnsi="宋体"/>
                <w:sz w:val="24"/>
                <w:lang w:val="en-US" w:eastAsia="zh-CN"/>
              </w:rPr>
              <w:t>钢筋混凝土立柱及金属格栅网片所需安装附件（L形连接板A、L形连接板B，螺栓M10*142MM、螺栓M10*22mm、防盗垫圈M10、螺母M10），所需配件均要符合国家标准。</w:t>
            </w:r>
          </w:p>
          <w:p>
            <w:pPr>
              <w:keepNext w:val="0"/>
              <w:keepLines w:val="0"/>
              <w:widowControl/>
              <w:suppressLineNumbers w:val="0"/>
              <w:jc w:val="both"/>
              <w:textAlignment w:val="center"/>
              <w:rPr>
                <w:rFonts w:hint="default" w:ascii="宋体" w:hAnsi="宋体"/>
                <w:sz w:val="24"/>
                <w:lang w:val="en-US" w:eastAsia="zh-CN"/>
              </w:rPr>
            </w:pPr>
            <w:r>
              <w:rPr>
                <w:rFonts w:hint="eastAsia" w:ascii="宋体" w:hAnsi="宋体"/>
                <w:sz w:val="24"/>
                <w:lang w:val="en-US" w:eastAsia="zh-CN"/>
              </w:rPr>
              <w:t xml:space="preserve">      2、招标文件最后已经展出现场图片，提供产品需符合现场照片，金属格栅板网片镀锌不浸塑</w:t>
            </w:r>
          </w:p>
        </w:tc>
      </w:tr>
    </w:tbl>
    <w:p>
      <w:pPr>
        <w:pStyle w:val="13"/>
        <w:rPr>
          <w:rFonts w:hint="eastAsia"/>
        </w:rPr>
      </w:pPr>
    </w:p>
    <w:p>
      <w:pPr>
        <w:widowControl w:val="0"/>
        <w:numPr>
          <w:ilvl w:val="0"/>
          <w:numId w:val="2"/>
        </w:numPr>
        <w:adjustRightInd w:val="0"/>
        <w:snapToGrid w:val="0"/>
        <w:spacing w:after="0" w:line="360" w:lineRule="auto"/>
        <w:ind w:firstLine="482" w:firstLineChars="200"/>
        <w:jc w:val="both"/>
        <w:rPr>
          <w:rFonts w:hint="default"/>
          <w:lang w:val="en-US"/>
        </w:rPr>
      </w:pPr>
      <w:bookmarkStart w:id="32" w:name="_Toc38436739"/>
      <w:bookmarkStart w:id="33" w:name="_Toc760"/>
      <w:r>
        <w:rPr>
          <w:rFonts w:hint="eastAsia" w:ascii="宋体" w:hAnsi="宋体" w:eastAsia="宋体" w:cs="宋体"/>
          <w:b/>
          <w:color w:val="000000"/>
          <w:sz w:val="24"/>
          <w:szCs w:val="24"/>
          <w:highlight w:val="none"/>
        </w:rPr>
        <w:t>技术性能指标</w:t>
      </w:r>
      <w:bookmarkEnd w:id="32"/>
      <w:bookmarkEnd w:id="33"/>
      <w:r>
        <w:rPr>
          <w:rFonts w:hint="eastAsia" w:ascii="宋体" w:hAnsi="宋体" w:cs="宋体"/>
          <w:b/>
          <w:color w:val="000000"/>
          <w:sz w:val="24"/>
          <w:szCs w:val="24"/>
          <w:highlight w:val="none"/>
          <w:lang w:eastAsia="zh-CN"/>
        </w:rPr>
        <w:t>：</w:t>
      </w:r>
      <w:r>
        <w:rPr>
          <w:rFonts w:hint="eastAsia" w:ascii="宋体" w:hAnsi="宋体" w:eastAsia="宋体" w:cs="宋体"/>
          <w:b/>
          <w:color w:val="000000"/>
          <w:sz w:val="24"/>
          <w:szCs w:val="24"/>
          <w:highlight w:val="none"/>
          <w:lang w:val="en-US" w:eastAsia="zh-CN"/>
        </w:rPr>
        <w:t>符合通线2012-2008</w:t>
      </w:r>
      <w:r>
        <w:rPr>
          <w:rFonts w:hint="eastAsia" w:ascii="宋体" w:hAnsi="宋体" w:cs="宋体"/>
          <w:b/>
          <w:color w:val="000000"/>
          <w:sz w:val="24"/>
          <w:szCs w:val="24"/>
          <w:highlight w:val="none"/>
          <w:lang w:val="en-US" w:eastAsia="zh-CN"/>
        </w:rPr>
        <w:t>所需的标准要求，金属格栅网片镀锌量不能低于300g/m²。</w:t>
      </w:r>
    </w:p>
    <w:p>
      <w:pPr>
        <w:numPr>
          <w:ilvl w:val="0"/>
          <w:numId w:val="0"/>
        </w:numPr>
        <w:tabs>
          <w:tab w:val="left" w:pos="0"/>
        </w:tabs>
        <w:spacing w:after="0" w:line="360" w:lineRule="auto"/>
        <w:ind w:firstLine="482" w:firstLineChars="200"/>
        <w:rPr>
          <w:rFonts w:hint="default" w:ascii="宋体" w:hAnsi="宋体" w:eastAsia="宋体" w:cs="宋体"/>
          <w:sz w:val="24"/>
          <w:lang w:val="en-US" w:eastAsia="zh-CN"/>
        </w:rPr>
      </w:pPr>
      <w:r>
        <w:rPr>
          <w:rFonts w:hint="eastAsia" w:ascii="宋体" w:hAnsi="宋体" w:eastAsia="宋体" w:cs="宋体"/>
          <w:b/>
          <w:bCs/>
          <w:sz w:val="24"/>
          <w:lang w:eastAsia="zh-CN"/>
        </w:rPr>
        <w:t>四、</w:t>
      </w:r>
      <w:r>
        <w:rPr>
          <w:rFonts w:hint="eastAsia" w:ascii="宋体" w:hAnsi="宋体" w:cs="宋体"/>
          <w:b/>
          <w:bCs/>
          <w:sz w:val="24"/>
        </w:rPr>
        <w:t>验收标准和方法：</w:t>
      </w:r>
      <w:r>
        <w:rPr>
          <w:rFonts w:hint="eastAsia" w:ascii="宋体" w:hAnsi="宋体" w:eastAsia="宋体" w:cs="宋体"/>
          <w:b/>
          <w:color w:val="000000"/>
          <w:sz w:val="24"/>
          <w:szCs w:val="24"/>
          <w:highlight w:val="none"/>
          <w:lang w:val="en-US" w:eastAsia="zh-CN"/>
        </w:rPr>
        <w:t>符合通线2012-2008</w:t>
      </w:r>
      <w:r>
        <w:rPr>
          <w:rFonts w:hint="eastAsia" w:ascii="宋体" w:hAnsi="宋体" w:cs="宋体"/>
          <w:b/>
          <w:bCs/>
          <w:sz w:val="24"/>
          <w:lang w:val="en-US" w:eastAsia="zh-CN"/>
        </w:rPr>
        <w:t>国家标准要求及出具第三方检测报告（报告包含：水泥立柱及金属格栅网片的各项检测）和产品合格证书。</w:t>
      </w:r>
    </w:p>
    <w:p>
      <w:pPr>
        <w:spacing w:after="0" w:line="360" w:lineRule="auto"/>
        <w:ind w:firstLine="482" w:firstLineChars="200"/>
        <w:rPr>
          <w:rFonts w:hint="eastAsia" w:ascii="宋体" w:hAnsi="宋体" w:cs="宋体"/>
          <w:color w:val="000000"/>
          <w:sz w:val="24"/>
        </w:rPr>
      </w:pPr>
      <w:r>
        <w:rPr>
          <w:rFonts w:hint="eastAsia" w:ascii="宋体" w:hAnsi="宋体" w:eastAsia="宋体" w:cs="宋体"/>
          <w:b/>
          <w:bCs/>
          <w:color w:val="000000"/>
          <w:sz w:val="24"/>
          <w:lang w:eastAsia="zh-CN"/>
        </w:rPr>
        <w:t>五、</w:t>
      </w:r>
      <w:r>
        <w:rPr>
          <w:rFonts w:hint="eastAsia" w:ascii="宋体" w:hAnsi="宋体" w:cs="宋体"/>
          <w:b/>
          <w:bCs/>
          <w:color w:val="000000"/>
          <w:sz w:val="24"/>
        </w:rPr>
        <w:t>安装调试及技术服务要求</w:t>
      </w:r>
      <w:r>
        <w:rPr>
          <w:rFonts w:hint="eastAsia" w:ascii="宋体" w:hAnsi="宋体" w:cs="宋体"/>
          <w:color w:val="000000"/>
          <w:sz w:val="24"/>
        </w:rPr>
        <w:t>：</w:t>
      </w:r>
    </w:p>
    <w:p>
      <w:pPr>
        <w:spacing w:after="0" w:line="360" w:lineRule="auto"/>
        <w:ind w:firstLine="480" w:firstLineChars="200"/>
        <w:rPr>
          <w:rFonts w:hint="eastAsia" w:ascii="宋体" w:hAnsi="宋体" w:cs="宋体"/>
          <w:color w:val="000000"/>
          <w:sz w:val="24"/>
          <w:u w:val="none"/>
        </w:rPr>
      </w:pPr>
      <w:r>
        <w:rPr>
          <w:rFonts w:hint="eastAsia" w:ascii="宋体" w:hAnsi="宋体" w:eastAsia="宋体" w:cs="宋体"/>
          <w:color w:val="000000"/>
          <w:sz w:val="24"/>
          <w:u w:val="none"/>
          <w:lang w:val="en-US" w:eastAsia="zh-CN"/>
        </w:rPr>
        <w:t>1.</w:t>
      </w:r>
      <w:r>
        <w:rPr>
          <w:rFonts w:hint="eastAsia" w:ascii="宋体" w:hAnsi="宋体" w:cs="宋体"/>
          <w:color w:val="000000"/>
          <w:sz w:val="24"/>
          <w:u w:val="none"/>
        </w:rPr>
        <w:t>卖家应提供产品</w:t>
      </w:r>
      <w:r>
        <w:rPr>
          <w:rFonts w:hint="eastAsia" w:ascii="宋体" w:hAnsi="宋体" w:cs="宋体"/>
          <w:color w:val="000000"/>
          <w:sz w:val="24"/>
          <w:u w:val="none"/>
          <w:lang w:val="en-US" w:eastAsia="zh-CN"/>
        </w:rPr>
        <w:t>安装技术指导</w:t>
      </w:r>
      <w:r>
        <w:rPr>
          <w:rFonts w:hint="eastAsia" w:ascii="宋体" w:hAnsi="宋体" w:cs="宋体"/>
          <w:color w:val="000000"/>
          <w:sz w:val="24"/>
          <w:u w:val="none"/>
        </w:rPr>
        <w:t>服务。</w:t>
      </w:r>
    </w:p>
    <w:p>
      <w:pPr>
        <w:spacing w:after="0" w:line="360" w:lineRule="auto"/>
        <w:ind w:firstLine="480" w:firstLineChars="200"/>
        <w:rPr>
          <w:rFonts w:hint="default" w:eastAsia="宋体"/>
          <w:u w:val="none"/>
          <w:lang w:val="en-US" w:eastAsia="zh-CN"/>
        </w:rPr>
      </w:pPr>
      <w:r>
        <w:rPr>
          <w:rFonts w:hint="eastAsia" w:ascii="宋体" w:hAnsi="宋体" w:cs="宋体"/>
          <w:color w:val="000000"/>
          <w:sz w:val="24"/>
          <w:u w:val="none"/>
          <w:lang w:val="en-US" w:eastAsia="zh-CN"/>
        </w:rPr>
        <w:t>2.</w:t>
      </w:r>
      <w:r>
        <w:rPr>
          <w:rFonts w:hint="eastAsia" w:ascii="宋体" w:hAnsi="宋体" w:cs="宋体"/>
          <w:sz w:val="24"/>
          <w:u w:val="none"/>
        </w:rPr>
        <w:t>要求</w:t>
      </w:r>
      <w:r>
        <w:rPr>
          <w:rFonts w:hint="eastAsia" w:ascii="宋体" w:hAnsi="宋体" w:cs="宋体"/>
          <w:sz w:val="24"/>
          <w:u w:val="none"/>
          <w:lang w:val="en-US" w:eastAsia="zh-CN"/>
        </w:rPr>
        <w:t>按采购数量的</w:t>
      </w:r>
      <w:r>
        <w:rPr>
          <w:rFonts w:hint="eastAsia" w:ascii="宋体" w:hAnsi="宋体" w:cs="宋体"/>
          <w:b/>
          <w:bCs/>
          <w:sz w:val="24"/>
          <w:u w:val="none"/>
          <w:lang w:val="en-US" w:eastAsia="zh-CN"/>
        </w:rPr>
        <w:t>105%</w:t>
      </w:r>
      <w:r>
        <w:rPr>
          <w:rFonts w:hint="eastAsia" w:ascii="宋体" w:hAnsi="宋体" w:cs="宋体"/>
          <w:sz w:val="24"/>
          <w:u w:val="none"/>
        </w:rPr>
        <w:t>配备</w:t>
      </w:r>
      <w:r>
        <w:rPr>
          <w:rFonts w:hint="eastAsia" w:ascii="宋体" w:hAnsi="宋体" w:cs="宋体"/>
          <w:color w:val="000000"/>
          <w:sz w:val="24"/>
          <w:highlight w:val="none"/>
          <w:u w:val="none"/>
          <w:lang w:val="en-US" w:eastAsia="zh-CN"/>
        </w:rPr>
        <w:t>安装配件（提供各配件附件产品合格证，）</w:t>
      </w:r>
    </w:p>
    <w:p>
      <w:pPr>
        <w:numPr>
          <w:ilvl w:val="0"/>
          <w:numId w:val="0"/>
        </w:numPr>
        <w:spacing w:after="0" w:line="360" w:lineRule="auto"/>
        <w:ind w:firstLine="482" w:firstLineChars="200"/>
        <w:rPr>
          <w:rFonts w:hint="eastAsia" w:ascii="宋体" w:hAnsi="宋体" w:cs="宋体"/>
          <w:b/>
          <w:bCs/>
          <w:sz w:val="24"/>
        </w:rPr>
      </w:pPr>
      <w:r>
        <w:rPr>
          <w:rFonts w:hint="eastAsia" w:ascii="宋体" w:hAnsi="宋体" w:eastAsia="宋体" w:cs="宋体"/>
          <w:b/>
          <w:bCs/>
          <w:sz w:val="24"/>
          <w:lang w:eastAsia="zh-CN"/>
        </w:rPr>
        <w:t>六、</w:t>
      </w:r>
      <w:r>
        <w:rPr>
          <w:rFonts w:hint="eastAsia" w:ascii="宋体" w:hAnsi="宋体" w:cs="宋体"/>
          <w:b/>
          <w:bCs/>
          <w:sz w:val="24"/>
        </w:rPr>
        <w:t xml:space="preserve">售后服务的要求： </w:t>
      </w:r>
    </w:p>
    <w:p>
      <w:pPr>
        <w:numPr>
          <w:ilvl w:val="0"/>
          <w:numId w:val="0"/>
        </w:numPr>
        <w:spacing w:after="0"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混凝土水枕</w:t>
      </w:r>
      <w:r>
        <w:rPr>
          <w:rFonts w:hint="eastAsia" w:ascii="宋体" w:hAnsi="宋体" w:cs="宋体"/>
          <w:sz w:val="24"/>
        </w:rPr>
        <w:t>质保为</w:t>
      </w:r>
      <w:r>
        <w:rPr>
          <w:rFonts w:hint="eastAsia" w:ascii="宋体" w:hAnsi="宋体" w:cs="宋体"/>
          <w:sz w:val="24"/>
          <w:u w:val="single"/>
        </w:rPr>
        <w:t>1</w:t>
      </w:r>
      <w:r>
        <w:rPr>
          <w:rFonts w:hint="eastAsia" w:ascii="宋体" w:hAnsi="宋体" w:cs="宋体"/>
          <w:sz w:val="24"/>
        </w:rPr>
        <w:t>年。</w:t>
      </w:r>
    </w:p>
    <w:p>
      <w:pPr>
        <w:pStyle w:val="13"/>
        <w:numPr>
          <w:ilvl w:val="0"/>
          <w:numId w:val="0"/>
        </w:numPr>
        <w:spacing w:after="0" w:line="360" w:lineRule="auto"/>
        <w:ind w:left="0" w:firstLine="480" w:firstLineChars="200"/>
        <w:rPr>
          <w:rFonts w:hint="eastAsia" w:ascii="宋体" w:hAnsi="宋体" w:cs="宋体"/>
          <w:sz w:val="24"/>
        </w:rPr>
      </w:pPr>
      <w:r>
        <w:rPr>
          <w:rFonts w:hint="eastAsia" w:ascii="宋体" w:hAnsi="宋体" w:cs="宋体"/>
          <w:sz w:val="24"/>
        </w:rPr>
        <w:t>2.自买方验收产品合格后的</w:t>
      </w:r>
      <w:r>
        <w:rPr>
          <w:rFonts w:hint="eastAsia" w:ascii="宋体" w:hAnsi="宋体" w:cs="宋体"/>
          <w:sz w:val="24"/>
          <w:u w:val="single"/>
        </w:rPr>
        <w:t>1</w:t>
      </w:r>
      <w:r>
        <w:rPr>
          <w:rFonts w:hint="eastAsia" w:ascii="宋体" w:hAnsi="宋体" w:cs="宋体"/>
          <w:sz w:val="24"/>
        </w:rPr>
        <w:t>年内，除使用不当所造成的损坏以外的影响产品正常使用的质量问题，卖方应在收到买方通知后</w:t>
      </w:r>
      <w:r>
        <w:rPr>
          <w:rFonts w:hint="eastAsia" w:ascii="宋体" w:hAnsi="宋体" w:cs="宋体"/>
          <w:sz w:val="24"/>
          <w:u w:val="single"/>
        </w:rPr>
        <w:t>2</w:t>
      </w:r>
      <w:r>
        <w:rPr>
          <w:rFonts w:hint="eastAsia" w:ascii="宋体" w:hAnsi="宋体" w:cs="宋体"/>
          <w:sz w:val="24"/>
        </w:rPr>
        <w:t>日内免费负责修复或更换。</w:t>
      </w:r>
    </w:p>
    <w:p>
      <w:pPr>
        <w:widowControl w:val="0"/>
        <w:adjustRightInd w:val="0"/>
        <w:snapToGrid w:val="0"/>
        <w:spacing w:after="0"/>
        <w:rPr>
          <w:rFonts w:ascii="黑体" w:hAnsi="黑体" w:eastAsia="黑体" w:cs="黑体"/>
          <w:b/>
          <w:bCs/>
          <w:color w:val="000000"/>
          <w:sz w:val="36"/>
          <w:szCs w:val="36"/>
          <w:highlight w:val="none"/>
        </w:rPr>
      </w:pPr>
    </w:p>
    <w:p>
      <w:pPr>
        <w:widowControl w:val="0"/>
        <w:adjustRightInd w:val="0"/>
        <w:snapToGrid w:val="0"/>
        <w:spacing w:after="0" w:line="490" w:lineRule="exact"/>
        <w:jc w:val="both"/>
        <w:rPr>
          <w:rFonts w:ascii="Times New Roman" w:hAnsi="Times New Roman" w:eastAsia="仿宋_GB2312" w:cs="Times New Roman"/>
          <w:b/>
          <w:bCs/>
          <w:color w:val="000000"/>
          <w:sz w:val="28"/>
          <w:szCs w:val="28"/>
          <w:highlight w:val="none"/>
        </w:rPr>
      </w:pPr>
    </w:p>
    <w:p>
      <w:pPr>
        <w:widowControl w:val="0"/>
        <w:adjustRightInd w:val="0"/>
        <w:snapToGrid w:val="0"/>
        <w:spacing w:after="0"/>
        <w:rPr>
          <w:rFonts w:ascii="Times New Roman" w:hAnsi="Times New Roman" w:eastAsia="宋体" w:cs="Times New Roman"/>
          <w:color w:val="000000"/>
          <w:sz w:val="21"/>
          <w:highlight w:val="none"/>
        </w:rPr>
      </w:pPr>
    </w:p>
    <w:p>
      <w:pPr>
        <w:spacing w:line="360" w:lineRule="auto"/>
        <w:jc w:val="center"/>
        <w:outlineLvl w:val="0"/>
        <w:rPr>
          <w:rFonts w:ascii="黑体" w:hAnsi="黑体" w:eastAsia="黑体" w:cs="仿宋"/>
          <w:b/>
          <w:color w:val="000000"/>
          <w:sz w:val="36"/>
          <w:szCs w:val="36"/>
        </w:rPr>
      </w:pPr>
      <w:r>
        <w:rPr>
          <w:rFonts w:ascii="Times New Roman" w:hAnsi="Times New Roman" w:eastAsia="宋体" w:cs="Times New Roman"/>
          <w:color w:val="000000"/>
          <w:highlight w:val="none"/>
        </w:rPr>
        <w:br w:type="page"/>
      </w:r>
      <w:r>
        <w:rPr>
          <w:rFonts w:hint="eastAsia" w:ascii="黑体" w:hAnsi="黑体" w:eastAsia="黑体" w:cs="仿宋"/>
          <w:b/>
          <w:color w:val="000000"/>
          <w:sz w:val="36"/>
          <w:szCs w:val="36"/>
        </w:rPr>
        <w:t>第六章  响应文件格式</w:t>
      </w:r>
    </w:p>
    <w:p>
      <w:pPr>
        <w:spacing w:line="360" w:lineRule="auto"/>
        <w:jc w:val="center"/>
        <w:rPr>
          <w:rFonts w:ascii="仿宋" w:hAnsi="仿宋" w:eastAsia="仿宋" w:cs="仿宋"/>
          <w:sz w:val="30"/>
          <w:szCs w:val="30"/>
        </w:rPr>
      </w:pPr>
    </w:p>
    <w:p>
      <w:pPr>
        <w:spacing w:line="360" w:lineRule="auto"/>
        <w:jc w:val="both"/>
        <w:rPr>
          <w:rFonts w:ascii="仿宋" w:hAnsi="仿宋" w:eastAsia="仿宋" w:cs="仿宋"/>
          <w:sz w:val="30"/>
          <w:szCs w:val="30"/>
        </w:rPr>
      </w:pPr>
    </w:p>
    <w:p>
      <w:pPr>
        <w:spacing w:line="360" w:lineRule="auto"/>
        <w:jc w:val="center"/>
        <w:outlineLvl w:val="0"/>
        <w:rPr>
          <w:rFonts w:eastAsia="方正小标宋_GBK"/>
          <w:b/>
          <w:bCs/>
          <w:sz w:val="40"/>
          <w:szCs w:val="36"/>
        </w:rPr>
      </w:pPr>
      <w:r>
        <w:rPr>
          <w:rFonts w:hint="eastAsia" w:eastAsia="方正小标宋_GBK"/>
          <w:bCs/>
          <w:sz w:val="48"/>
          <w:szCs w:val="44"/>
          <w:u w:val="single"/>
        </w:rPr>
        <w:t xml:space="preserve">       </w:t>
      </w:r>
      <w:r>
        <w:rPr>
          <w:rFonts w:eastAsia="方正小标宋_GBK"/>
          <w:bCs/>
          <w:sz w:val="48"/>
          <w:szCs w:val="44"/>
          <w:u w:val="single"/>
        </w:rPr>
        <w:t xml:space="preserve">            </w:t>
      </w:r>
      <w:r>
        <w:rPr>
          <w:rFonts w:hint="eastAsia" w:eastAsia="方正小标宋_GBK"/>
          <w:b/>
          <w:bCs/>
          <w:sz w:val="40"/>
          <w:szCs w:val="36"/>
        </w:rPr>
        <w:t>项目</w:t>
      </w:r>
    </w:p>
    <w:p>
      <w:pPr>
        <w:widowControl w:val="0"/>
        <w:spacing w:before="240" w:beforeLines="100" w:after="240" w:afterLines="100" w:line="360" w:lineRule="auto"/>
        <w:jc w:val="center"/>
        <w:outlineLvl w:val="0"/>
        <w:rPr>
          <w:rFonts w:eastAsia="楷体_GB2312"/>
          <w:b/>
          <w:bCs/>
          <w:sz w:val="28"/>
          <w:szCs w:val="28"/>
        </w:rPr>
      </w:pPr>
      <w:r>
        <w:rPr>
          <w:rFonts w:eastAsia="楷体_GB2312"/>
          <w:b/>
          <w:bCs/>
          <w:sz w:val="28"/>
          <w:szCs w:val="28"/>
        </w:rPr>
        <w:t>（项目</w:t>
      </w:r>
      <w:r>
        <w:rPr>
          <w:rFonts w:hint="eastAsia" w:eastAsia="楷体_GB2312"/>
          <w:b/>
          <w:bCs/>
          <w:sz w:val="28"/>
          <w:szCs w:val="28"/>
        </w:rPr>
        <w:t>采购</w:t>
      </w:r>
      <w:r>
        <w:rPr>
          <w:rFonts w:eastAsia="楷体_GB2312"/>
          <w:b/>
          <w:bCs/>
          <w:sz w:val="28"/>
          <w:szCs w:val="28"/>
        </w:rPr>
        <w:t>编号：</w:t>
      </w:r>
      <w:r>
        <w:rPr>
          <w:rFonts w:eastAsia="楷体_GB2312"/>
          <w:b/>
          <w:bCs/>
          <w:sz w:val="28"/>
          <w:szCs w:val="28"/>
          <w:u w:val="single"/>
        </w:rPr>
        <w:t xml:space="preserve">   </w:t>
      </w:r>
      <w:r>
        <w:rPr>
          <w:rFonts w:hint="eastAsia" w:eastAsia="楷体_GB2312"/>
          <w:b/>
          <w:bCs/>
          <w:sz w:val="28"/>
          <w:szCs w:val="28"/>
          <w:u w:val="single"/>
        </w:rPr>
        <w:t>填入项目采购编号</w:t>
      </w:r>
      <w:r>
        <w:rPr>
          <w:rFonts w:eastAsia="楷体_GB2312"/>
          <w:b/>
          <w:bCs/>
          <w:sz w:val="28"/>
          <w:szCs w:val="28"/>
          <w:u w:val="single"/>
        </w:rPr>
        <w:t xml:space="preserve">     </w:t>
      </w:r>
      <w:r>
        <w:rPr>
          <w:rFonts w:eastAsia="楷体_GB2312"/>
          <w:b/>
          <w:bCs/>
          <w:sz w:val="28"/>
          <w:szCs w:val="28"/>
        </w:rPr>
        <w:t>）</w:t>
      </w:r>
    </w:p>
    <w:p>
      <w:pPr>
        <w:widowControl w:val="0"/>
        <w:adjustRightInd w:val="0"/>
        <w:snapToGrid w:val="0"/>
        <w:spacing w:line="360" w:lineRule="auto"/>
        <w:rPr>
          <w:b/>
        </w:rPr>
      </w:pPr>
    </w:p>
    <w:p>
      <w:pPr>
        <w:spacing w:line="360" w:lineRule="auto"/>
        <w:jc w:val="both"/>
        <w:rPr>
          <w:rFonts w:eastAsia="方正小标宋_GBK"/>
          <w:b/>
          <w:bCs/>
          <w:spacing w:val="160"/>
          <w:sz w:val="72"/>
          <w:szCs w:val="72"/>
        </w:rPr>
      </w:pPr>
    </w:p>
    <w:p>
      <w:pPr>
        <w:spacing w:line="360" w:lineRule="auto"/>
        <w:jc w:val="center"/>
        <w:rPr>
          <w:rFonts w:eastAsia="方正小标宋_GBK"/>
          <w:b/>
          <w:bCs/>
          <w:spacing w:val="160"/>
          <w:sz w:val="72"/>
          <w:szCs w:val="72"/>
        </w:rPr>
      </w:pPr>
    </w:p>
    <w:p>
      <w:pPr>
        <w:spacing w:line="360" w:lineRule="auto"/>
        <w:jc w:val="center"/>
        <w:outlineLvl w:val="0"/>
        <w:rPr>
          <w:rFonts w:eastAsia="方正小标宋_GBK"/>
          <w:b/>
          <w:bCs/>
          <w:spacing w:val="160"/>
          <w:sz w:val="72"/>
          <w:szCs w:val="72"/>
        </w:rPr>
      </w:pPr>
      <w:r>
        <w:rPr>
          <w:rFonts w:hint="eastAsia" w:eastAsia="方正小标宋_GBK"/>
          <w:b/>
          <w:bCs/>
          <w:spacing w:val="160"/>
          <w:sz w:val="72"/>
          <w:szCs w:val="72"/>
        </w:rPr>
        <w:t>响应</w:t>
      </w:r>
      <w:r>
        <w:rPr>
          <w:rFonts w:eastAsia="方正小标宋_GBK"/>
          <w:b/>
          <w:bCs/>
          <w:spacing w:val="160"/>
          <w:sz w:val="72"/>
          <w:szCs w:val="72"/>
        </w:rPr>
        <w:t>文件</w:t>
      </w: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rPr>
          <w:sz w:val="26"/>
          <w:szCs w:val="26"/>
        </w:rPr>
      </w:pPr>
    </w:p>
    <w:p>
      <w:pPr>
        <w:spacing w:line="360" w:lineRule="auto"/>
        <w:jc w:val="center"/>
        <w:outlineLvl w:val="0"/>
        <w:rPr>
          <w:rFonts w:eastAsia="黑体"/>
          <w:bCs/>
          <w:sz w:val="30"/>
          <w:szCs w:val="30"/>
        </w:rPr>
      </w:pPr>
      <w:r>
        <w:rPr>
          <w:rFonts w:hint="eastAsia" w:eastAsia="黑体"/>
          <w:bCs/>
          <w:sz w:val="30"/>
          <w:szCs w:val="30"/>
        </w:rPr>
        <w:t>供 应 商</w:t>
      </w:r>
      <w:r>
        <w:rPr>
          <w:rFonts w:eastAsia="黑体"/>
          <w:bCs/>
          <w:sz w:val="30"/>
          <w:szCs w:val="30"/>
        </w:rPr>
        <w:t>：</w:t>
      </w:r>
      <w:r>
        <w:rPr>
          <w:rFonts w:eastAsia="黑体"/>
          <w:bCs/>
          <w:sz w:val="30"/>
          <w:szCs w:val="30"/>
          <w:u w:val="single"/>
        </w:rPr>
        <w:t xml:space="preserve">  </w:t>
      </w:r>
      <w:r>
        <w:rPr>
          <w:rFonts w:hint="eastAsia" w:eastAsia="黑体"/>
          <w:bCs/>
          <w:sz w:val="30"/>
          <w:szCs w:val="30"/>
          <w:u w:val="single"/>
        </w:rPr>
        <w:t>供应商</w:t>
      </w:r>
      <w:r>
        <w:rPr>
          <w:rFonts w:eastAsia="黑体"/>
          <w:bCs/>
          <w:sz w:val="30"/>
          <w:szCs w:val="30"/>
          <w:u w:val="single"/>
        </w:rPr>
        <w:t xml:space="preserve">全称并盖单位公章 </w:t>
      </w:r>
    </w:p>
    <w:p>
      <w:pPr>
        <w:adjustRightInd/>
        <w:snapToGrid/>
        <w:spacing w:line="360" w:lineRule="auto"/>
        <w:jc w:val="center"/>
        <w:outlineLvl w:val="0"/>
        <w:rPr>
          <w:rFonts w:ascii="黑体" w:hAnsi="黑体" w:eastAsia="黑体" w:cs="仿宋"/>
          <w:sz w:val="36"/>
          <w:szCs w:val="36"/>
        </w:rPr>
      </w:pPr>
      <w:r>
        <w:rPr>
          <w:rFonts w:eastAsia="黑体"/>
          <w:sz w:val="30"/>
          <w:szCs w:val="30"/>
        </w:rPr>
        <w:t>日</w:t>
      </w:r>
      <w:r>
        <w:rPr>
          <w:rFonts w:hint="eastAsia" w:eastAsia="黑体"/>
          <w:sz w:val="30"/>
          <w:szCs w:val="30"/>
        </w:rPr>
        <w:t xml:space="preserve">   </w:t>
      </w:r>
      <w:r>
        <w:rPr>
          <w:rFonts w:eastAsia="黑体"/>
          <w:sz w:val="30"/>
          <w:szCs w:val="30"/>
        </w:rPr>
        <w:t>期：</w:t>
      </w:r>
      <w:r>
        <w:rPr>
          <w:rFonts w:eastAsia="黑体"/>
          <w:sz w:val="30"/>
          <w:szCs w:val="30"/>
          <w:u w:val="single"/>
        </w:rPr>
        <w:t xml:space="preserve">      </w:t>
      </w:r>
      <w:r>
        <w:rPr>
          <w:rFonts w:eastAsia="黑体"/>
          <w:sz w:val="30"/>
          <w:szCs w:val="30"/>
        </w:rPr>
        <w:t>年</w:t>
      </w:r>
      <w:r>
        <w:rPr>
          <w:rFonts w:eastAsia="黑体"/>
          <w:sz w:val="30"/>
          <w:szCs w:val="30"/>
          <w:u w:val="single"/>
        </w:rPr>
        <w:t xml:space="preserve">    </w:t>
      </w:r>
      <w:r>
        <w:rPr>
          <w:rFonts w:eastAsia="黑体"/>
          <w:sz w:val="30"/>
          <w:szCs w:val="30"/>
        </w:rPr>
        <w:t>月</w:t>
      </w:r>
      <w:r>
        <w:rPr>
          <w:rFonts w:eastAsia="黑体"/>
          <w:sz w:val="30"/>
          <w:szCs w:val="30"/>
          <w:u w:val="single"/>
        </w:rPr>
        <w:t xml:space="preserve">    </w:t>
      </w:r>
      <w:r>
        <w:rPr>
          <w:rFonts w:eastAsia="黑体"/>
          <w:sz w:val="30"/>
          <w:szCs w:val="30"/>
        </w:rPr>
        <w:t>日</w:t>
      </w:r>
    </w:p>
    <w:p>
      <w:pPr>
        <w:adjustRightInd w:val="0"/>
        <w:snapToGrid w:val="0"/>
        <w:spacing w:line="360" w:lineRule="auto"/>
        <w:jc w:val="center"/>
        <w:outlineLvl w:val="0"/>
        <w:rPr>
          <w:rFonts w:ascii="黑体" w:hAnsi="黑体" w:eastAsia="黑体" w:cs="仿宋"/>
          <w:sz w:val="36"/>
          <w:szCs w:val="36"/>
        </w:rPr>
      </w:pPr>
      <w:r>
        <w:rPr>
          <w:rFonts w:hint="eastAsia" w:ascii="黑体" w:hAnsi="黑体" w:eastAsia="黑体" w:cs="仿宋"/>
          <w:sz w:val="36"/>
          <w:szCs w:val="36"/>
        </w:rPr>
        <w:t xml:space="preserve">目 </w:t>
      </w:r>
      <w:r>
        <w:rPr>
          <w:rFonts w:ascii="黑体" w:hAnsi="黑体" w:eastAsia="黑体" w:cs="仿宋"/>
          <w:sz w:val="36"/>
          <w:szCs w:val="36"/>
        </w:rPr>
        <w:t xml:space="preserve"> </w:t>
      </w:r>
      <w:r>
        <w:rPr>
          <w:rFonts w:hint="eastAsia" w:ascii="黑体" w:hAnsi="黑体" w:eastAsia="黑体" w:cs="仿宋"/>
          <w:sz w:val="36"/>
          <w:szCs w:val="36"/>
        </w:rPr>
        <w:t>录</w:t>
      </w:r>
    </w:p>
    <w:p>
      <w:pPr>
        <w:adjustRightInd w:val="0"/>
        <w:snapToGrid w:val="0"/>
        <w:spacing w:line="360" w:lineRule="auto"/>
        <w:jc w:val="both"/>
        <w:rPr>
          <w:rFonts w:ascii="宋体" w:hAnsi="宋体" w:cs="仿宋"/>
          <w:sz w:val="36"/>
          <w:szCs w:val="36"/>
        </w:rPr>
      </w:pPr>
    </w:p>
    <w:p>
      <w:pPr>
        <w:adjustRightInd w:val="0"/>
        <w:snapToGrid w:val="0"/>
        <w:spacing w:line="360" w:lineRule="auto"/>
        <w:jc w:val="both"/>
        <w:outlineLvl w:val="0"/>
        <w:rPr>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一、响应函</w:t>
      </w:r>
    </w:p>
    <w:p>
      <w:pPr>
        <w:spacing w:line="360" w:lineRule="auto"/>
        <w:jc w:val="both"/>
        <w:outlineLvl w:val="0"/>
        <w:rPr>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二、授权委托书(适用于有委托代理人的情况)</w:t>
      </w:r>
    </w:p>
    <w:p>
      <w:pPr>
        <w:pStyle w:val="36"/>
        <w:spacing w:after="0" w:line="360" w:lineRule="auto"/>
        <w:ind w:firstLine="0"/>
        <w:outlineLvl w:val="0"/>
        <w:rPr>
          <w:color w:val="000000" w:themeColor="text1"/>
          <w:szCs w:val="24"/>
          <w14:textFill>
            <w14:solidFill>
              <w14:schemeClr w14:val="tx1"/>
            </w14:solidFill>
          </w14:textFill>
        </w:rPr>
      </w:pPr>
      <w:r>
        <w:rPr>
          <w:rFonts w:hint="eastAsia" w:hAnsi="宋体" w:cs="仿宋"/>
          <w:color w:val="000000" w:themeColor="text1"/>
          <w:szCs w:val="24"/>
          <w14:textFill>
            <w14:solidFill>
              <w14:schemeClr w14:val="tx1"/>
            </w14:solidFill>
          </w14:textFill>
        </w:rPr>
        <w:t>三</w:t>
      </w:r>
      <w:r>
        <w:rPr>
          <w:rFonts w:hint="eastAsia" w:hAnsi="宋体" w:cs="仿宋"/>
          <w:color w:val="000000" w:themeColor="text1"/>
          <w:szCs w:val="24"/>
          <w:lang w:eastAsia="zh-CN"/>
          <w14:textFill>
            <w14:solidFill>
              <w14:schemeClr w14:val="tx1"/>
            </w14:solidFill>
          </w14:textFill>
        </w:rPr>
        <w:t>、</w:t>
      </w:r>
      <w:r>
        <w:rPr>
          <w:rFonts w:hint="eastAsia" w:hAnsi="宋体" w:cs="仿宋"/>
          <w:color w:val="000000" w:themeColor="text1"/>
          <w:szCs w:val="24"/>
          <w14:textFill>
            <w14:solidFill>
              <w14:schemeClr w14:val="tx1"/>
            </w14:solidFill>
          </w14:textFill>
        </w:rPr>
        <w:t>商务与技术偏差表</w:t>
      </w:r>
    </w:p>
    <w:p>
      <w:pPr>
        <w:adjustRightInd w:val="0"/>
        <w:snapToGrid w:val="0"/>
        <w:spacing w:line="360" w:lineRule="auto"/>
        <w:jc w:val="both"/>
        <w:outlineLvl w:val="0"/>
        <w:rPr>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四、报价表</w:t>
      </w:r>
    </w:p>
    <w:p>
      <w:pPr>
        <w:adjustRightInd w:val="0"/>
        <w:snapToGrid w:val="0"/>
        <w:spacing w:line="360" w:lineRule="auto"/>
        <w:jc w:val="both"/>
        <w:outlineLvl w:val="0"/>
        <w:rPr>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五、资格审查资料</w:t>
      </w:r>
    </w:p>
    <w:p>
      <w:pPr>
        <w:adjustRightInd w:val="0"/>
        <w:snapToGrid w:val="0"/>
        <w:spacing w:line="360" w:lineRule="auto"/>
        <w:jc w:val="both"/>
        <w:outlineLvl w:val="0"/>
        <w:rPr>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六、响应方案</w:t>
      </w:r>
    </w:p>
    <w:p>
      <w:pPr>
        <w:adjustRightInd w:val="0"/>
        <w:snapToGrid w:val="0"/>
        <w:spacing w:line="360" w:lineRule="auto"/>
        <w:jc w:val="both"/>
        <w:outlineLvl w:val="0"/>
        <w:rPr>
          <w:rFonts w:ascii="宋体" w:hAnsi="宋体" w:cs="仿宋"/>
          <w:color w:val="000000" w:themeColor="text1"/>
          <w:sz w:val="24"/>
          <w14:textFill>
            <w14:solidFill>
              <w14:schemeClr w14:val="tx1"/>
            </w14:solidFill>
          </w14:textFill>
        </w:rPr>
      </w:pPr>
      <w:r>
        <w:rPr>
          <w:rFonts w:hint="eastAsia" w:ascii="宋体" w:hAnsi="宋体" w:cs="仿宋"/>
          <w:color w:val="000000" w:themeColor="text1"/>
          <w:sz w:val="24"/>
          <w14:textFill>
            <w14:solidFill>
              <w14:schemeClr w14:val="tx1"/>
            </w14:solidFill>
          </w14:textFill>
        </w:rPr>
        <w:t>七、其他资料</w:t>
      </w:r>
    </w:p>
    <w:p>
      <w:pPr>
        <w:spacing w:line="360" w:lineRule="auto"/>
        <w:jc w:val="both"/>
        <w:rPr>
          <w:rFonts w:ascii="仿宋" w:hAnsi="仿宋" w:eastAsia="仿宋" w:cs="仿宋"/>
          <w:sz w:val="24"/>
          <w:szCs w:val="24"/>
        </w:rPr>
      </w:pPr>
      <w:r>
        <w:rPr>
          <w:rFonts w:hint="eastAsia" w:ascii="仿宋" w:hAnsi="仿宋" w:eastAsia="仿宋" w:cs="仿宋"/>
          <w:sz w:val="24"/>
          <w:szCs w:val="24"/>
        </w:rPr>
        <w:br w:type="page"/>
      </w:r>
    </w:p>
    <w:p>
      <w:pPr>
        <w:numPr>
          <w:ilvl w:val="0"/>
          <w:numId w:val="3"/>
        </w:numPr>
        <w:adjustRightInd w:val="0"/>
        <w:snapToGrid w:val="0"/>
        <w:spacing w:line="360" w:lineRule="auto"/>
        <w:jc w:val="center"/>
        <w:outlineLvl w:val="0"/>
        <w:rPr>
          <w:rFonts w:ascii="黑体" w:hAnsi="黑体" w:eastAsia="黑体" w:cs="仿宋"/>
          <w:sz w:val="36"/>
          <w:szCs w:val="36"/>
        </w:rPr>
      </w:pPr>
      <w:r>
        <w:rPr>
          <w:rFonts w:hint="eastAsia" w:ascii="黑体" w:hAnsi="黑体" w:eastAsia="黑体" w:cs="仿宋"/>
          <w:sz w:val="36"/>
          <w:szCs w:val="36"/>
        </w:rPr>
        <w:t>响应函</w:t>
      </w:r>
    </w:p>
    <w:p>
      <w:pPr>
        <w:adjustRightInd w:val="0"/>
        <w:snapToGrid w:val="0"/>
        <w:spacing w:line="360" w:lineRule="auto"/>
        <w:jc w:val="both"/>
        <w:rPr>
          <w:rFonts w:cs="仿宋" w:asciiTheme="minorEastAsia" w:hAnsiTheme="minorEastAsia" w:eastAsiaTheme="minorEastAsia"/>
          <w:sz w:val="24"/>
        </w:rPr>
      </w:pP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(采购人名称):</w:t>
      </w:r>
    </w:p>
    <w:p>
      <w:pPr>
        <w:adjustRightInd w:val="0"/>
        <w:snapToGrid w:val="0"/>
        <w:spacing w:line="360" w:lineRule="auto"/>
        <w:rPr>
          <w:rFonts w:cs="仿宋" w:asciiTheme="minorEastAsia" w:hAnsiTheme="minorEastAsia" w:eastAsiaTheme="minorEastAsia"/>
          <w:sz w:val="24"/>
        </w:rPr>
      </w:pPr>
      <w:r>
        <w:rPr>
          <w:rFonts w:hint="eastAsia" w:cs="仿宋" w:asciiTheme="minorEastAsia" w:hAnsiTheme="minorEastAsia" w:eastAsiaTheme="minorEastAsia"/>
          <w:sz w:val="24"/>
        </w:rPr>
        <w:t>1.我方已仔细研究了</w:t>
      </w:r>
      <w:r>
        <w:rPr>
          <w:rFonts w:cs="仿宋" w:asciiTheme="minorEastAsia" w:hAnsiTheme="minorEastAsia" w:eastAsiaTheme="minorEastAsia"/>
          <w:sz w:val="24"/>
          <w:u w:val="single"/>
        </w:rPr>
        <w:t xml:space="preserve">__                     </w:t>
      </w:r>
      <w:r>
        <w:rPr>
          <w:rFonts w:hint="eastAsia" w:cs="仿宋" w:asciiTheme="minorEastAsia" w:hAnsiTheme="minorEastAsia" w:eastAsiaTheme="minorEastAsia"/>
          <w:sz w:val="24"/>
        </w:rPr>
        <w:t>(项目名称)采购文件的全部内容，愿意以含税价人民币(大写)(￥</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)的报价（其中：不含税价为: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;增值税税额为:</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)提供本项目</w:t>
      </w:r>
      <w:r>
        <w:rPr>
          <w:rFonts w:hint="eastAsia" w:cs="仿宋" w:asciiTheme="minorEastAsia" w:hAnsiTheme="minorEastAsia" w:eastAsiaTheme="minorEastAsia"/>
          <w:sz w:val="24"/>
          <w:lang w:eastAsia="zh-CN"/>
        </w:rPr>
        <w:t>货物</w:t>
      </w:r>
      <w:r>
        <w:rPr>
          <w:rFonts w:hint="eastAsia" w:cs="仿宋" w:asciiTheme="minorEastAsia" w:hAnsiTheme="minorEastAsia" w:eastAsiaTheme="minorEastAsia"/>
          <w:sz w:val="24"/>
        </w:rPr>
        <w:t>，并按合同约定履行义务。</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2.我方的响应文件包括下列内容:</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(1)响应函;</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(2)授权委托书(如有);</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w:t>
      </w:r>
      <w:r>
        <w:rPr>
          <w:rFonts w:cs="仿宋" w:asciiTheme="minorEastAsia" w:hAnsiTheme="minorEastAsia" w:eastAsiaTheme="minorEastAsia"/>
          <w:sz w:val="24"/>
        </w:rPr>
        <w:t>3</w:t>
      </w:r>
      <w:r>
        <w:rPr>
          <w:rFonts w:hint="eastAsia" w:cs="仿宋" w:asciiTheme="minorEastAsia" w:hAnsiTheme="minorEastAsia" w:eastAsiaTheme="minorEastAsia"/>
          <w:sz w:val="24"/>
        </w:rPr>
        <w:t>)商务和技术偏差表;</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w:t>
      </w:r>
      <w:r>
        <w:rPr>
          <w:rFonts w:cs="仿宋" w:asciiTheme="minorEastAsia" w:hAnsiTheme="minorEastAsia" w:eastAsiaTheme="minorEastAsia"/>
          <w:sz w:val="24"/>
        </w:rPr>
        <w:t>4</w:t>
      </w:r>
      <w:r>
        <w:rPr>
          <w:rFonts w:hint="eastAsia" w:cs="仿宋" w:asciiTheme="minorEastAsia" w:hAnsiTheme="minorEastAsia" w:eastAsiaTheme="minorEastAsia"/>
          <w:sz w:val="24"/>
        </w:rPr>
        <w:t>)报价表;</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w:t>
      </w:r>
      <w:r>
        <w:rPr>
          <w:rFonts w:cs="仿宋" w:asciiTheme="minorEastAsia" w:hAnsiTheme="minorEastAsia" w:eastAsiaTheme="minorEastAsia"/>
          <w:sz w:val="24"/>
        </w:rPr>
        <w:t>5</w:t>
      </w:r>
      <w:r>
        <w:rPr>
          <w:rFonts w:hint="eastAsia" w:cs="仿宋" w:asciiTheme="minorEastAsia" w:hAnsiTheme="minorEastAsia" w:eastAsiaTheme="minorEastAsia"/>
          <w:sz w:val="24"/>
        </w:rPr>
        <w:t>)资格审查资料;</w:t>
      </w:r>
    </w:p>
    <w:p>
      <w:pPr>
        <w:adjustRightInd w:val="0"/>
        <w:snapToGrid w:val="0"/>
        <w:spacing w:line="360" w:lineRule="auto"/>
        <w:jc w:val="both"/>
        <w:rPr>
          <w:rFonts w:hint="eastAsia" w:cs="仿宋" w:asciiTheme="minorEastAsia" w:hAnsiTheme="minorEastAsia" w:eastAsiaTheme="minorEastAsia"/>
          <w:sz w:val="24"/>
        </w:rPr>
      </w:pPr>
      <w:r>
        <w:rPr>
          <w:rFonts w:hint="eastAsia" w:cs="仿宋" w:asciiTheme="minorEastAsia" w:hAnsiTheme="minorEastAsia" w:eastAsiaTheme="minorEastAsia"/>
          <w:sz w:val="24"/>
        </w:rPr>
        <w:t>(</w:t>
      </w:r>
      <w:r>
        <w:rPr>
          <w:rFonts w:cs="仿宋" w:asciiTheme="minorEastAsia" w:hAnsiTheme="minorEastAsia" w:eastAsiaTheme="minorEastAsia"/>
          <w:sz w:val="24"/>
        </w:rPr>
        <w:t>6</w:t>
      </w:r>
      <w:r>
        <w:rPr>
          <w:rFonts w:hint="eastAsia" w:cs="仿宋" w:asciiTheme="minorEastAsia" w:hAnsiTheme="minorEastAsia" w:eastAsiaTheme="minorEastAsia"/>
          <w:sz w:val="24"/>
        </w:rPr>
        <w:t>)响应方案;</w:t>
      </w:r>
    </w:p>
    <w:p>
      <w:pPr>
        <w:adjustRightInd w:val="0"/>
        <w:snapToGrid w:val="0"/>
        <w:spacing w:line="360" w:lineRule="auto"/>
        <w:jc w:val="both"/>
        <w:rPr>
          <w:rFonts w:hint="eastAsia" w:cs="仿宋" w:asciiTheme="minorEastAsia" w:hAnsiTheme="minorEastAsia" w:eastAsiaTheme="minorEastAsia"/>
          <w:sz w:val="24"/>
          <w:lang w:eastAsia="zh-CN"/>
        </w:rPr>
      </w:pPr>
      <w:r>
        <w:rPr>
          <w:rFonts w:hint="eastAsia" w:cs="仿宋" w:asciiTheme="minorEastAsia" w:hAnsiTheme="minorEastAsia" w:eastAsiaTheme="minorEastAsia"/>
          <w:sz w:val="24"/>
        </w:rPr>
        <w:t>(</w:t>
      </w:r>
      <w:r>
        <w:rPr>
          <w:rFonts w:hint="eastAsia" w:cs="仿宋" w:asciiTheme="minorEastAsia" w:hAnsiTheme="minorEastAsia" w:eastAsiaTheme="minorEastAsia"/>
          <w:sz w:val="24"/>
          <w:lang w:val="en-US" w:eastAsia="zh-CN"/>
        </w:rPr>
        <w:t>7</w:t>
      </w:r>
      <w:r>
        <w:rPr>
          <w:rFonts w:hint="eastAsia" w:cs="仿宋" w:asciiTheme="minorEastAsia" w:hAnsiTheme="minorEastAsia" w:eastAsiaTheme="minorEastAsia"/>
          <w:sz w:val="24"/>
        </w:rPr>
        <w:t>)</w:t>
      </w:r>
      <w:r>
        <w:rPr>
          <w:rFonts w:hint="eastAsia" w:cs="仿宋" w:asciiTheme="minorEastAsia" w:hAnsiTheme="minorEastAsia" w:eastAsiaTheme="minorEastAsia"/>
          <w:sz w:val="24"/>
          <w:lang w:eastAsia="zh-CN"/>
        </w:rPr>
        <w:t>其他资料（如有）。</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响应文件的上述组成部分如存在内容不-致的，以响应函为准。</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3.我方承诺除商务和技术偏差表列出的偏差外，我方响应采购文件的全部要求。</w:t>
      </w:r>
    </w:p>
    <w:p>
      <w:pPr>
        <w:numPr>
          <w:ilvl w:val="0"/>
          <w:numId w:val="4"/>
        </w:num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我方承诺在采购文件规定的响应文件有效期</w:t>
      </w:r>
      <w:r>
        <w:rPr>
          <w:rFonts w:hint="eastAsia" w:cs="仿宋" w:asciiTheme="minorEastAsia" w:hAnsiTheme="minorEastAsia" w:eastAsiaTheme="minorEastAsia"/>
          <w:sz w:val="24"/>
          <w:lang w:eastAsia="zh-CN"/>
        </w:rPr>
        <w:t>（</w:t>
      </w:r>
      <w:r>
        <w:rPr>
          <w:rFonts w:hint="eastAsia" w:cs="仿宋" w:asciiTheme="minorEastAsia" w:hAnsiTheme="minorEastAsia" w:eastAsiaTheme="minorEastAsia"/>
          <w:sz w:val="24"/>
          <w:lang w:val="en-US" w:eastAsia="zh-CN"/>
        </w:rPr>
        <w:t>90天）</w:t>
      </w:r>
      <w:r>
        <w:rPr>
          <w:rFonts w:hint="eastAsia" w:cs="仿宋" w:asciiTheme="minorEastAsia" w:hAnsiTheme="minorEastAsia" w:eastAsiaTheme="minorEastAsia"/>
          <w:sz w:val="24"/>
        </w:rPr>
        <w:t>内不撤销响应文件。</w:t>
      </w:r>
    </w:p>
    <w:p>
      <w:pPr>
        <w:numPr>
          <w:ilvl w:val="0"/>
          <w:numId w:val="4"/>
        </w:num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如我方成交，我方承诺:</w:t>
      </w:r>
    </w:p>
    <w:p>
      <w:pPr>
        <w:tabs>
          <w:tab w:val="left" w:pos="312"/>
        </w:tabs>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(1)在收到成交通知书后，在成交通知书规定的期限内与你方签订合同;</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(2)在签订合同时不向你方提出附加条件;</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(3)在合同约定的期限内完成合同规定的全部义务。</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6.我方在此声明，所递交的响应文件及有关资料内容完整、真实和准确，且</w:t>
      </w:r>
      <w:r>
        <w:rPr>
          <w:rFonts w:hint="eastAsia" w:cs="仿宋" w:asciiTheme="minorEastAsia" w:hAnsiTheme="minorEastAsia" w:eastAsiaTheme="minorEastAsia"/>
          <w:b/>
          <w:bCs/>
          <w:sz w:val="24"/>
        </w:rPr>
        <w:t>不</w:t>
      </w:r>
      <w:r>
        <w:rPr>
          <w:rFonts w:hint="eastAsia" w:cs="仿宋" w:asciiTheme="minorEastAsia" w:hAnsiTheme="minorEastAsia" w:eastAsiaTheme="minorEastAsia"/>
          <w:b/>
          <w:bCs/>
          <w:sz w:val="24"/>
          <w:lang w:eastAsia="zh-CN"/>
        </w:rPr>
        <w:t>存</w:t>
      </w:r>
      <w:r>
        <w:rPr>
          <w:rFonts w:hint="eastAsia" w:cs="仿宋" w:asciiTheme="minorEastAsia" w:hAnsiTheme="minorEastAsia" w:eastAsiaTheme="minorEastAsia"/>
          <w:b/>
          <w:bCs/>
          <w:sz w:val="24"/>
        </w:rPr>
        <w:t>在</w:t>
      </w:r>
      <w:r>
        <w:rPr>
          <w:rFonts w:hint="eastAsia" w:cs="仿宋" w:asciiTheme="minorEastAsia" w:hAnsiTheme="minorEastAsia" w:eastAsiaTheme="minorEastAsia"/>
          <w:sz w:val="24"/>
        </w:rPr>
        <w:t>第一章“采购公告”中规定的供应商不得存在的情形。</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7.(其他补充说明)。</w:t>
      </w:r>
    </w:p>
    <w:p>
      <w:pPr>
        <w:adjustRightInd w:val="0"/>
        <w:snapToGrid w:val="0"/>
        <w:spacing w:line="360" w:lineRule="auto"/>
        <w:jc w:val="both"/>
        <w:rPr>
          <w:rFonts w:cs="仿宋" w:asciiTheme="minorEastAsia" w:hAnsiTheme="minorEastAsia" w:eastAsiaTheme="minorEastAsia"/>
          <w:sz w:val="24"/>
        </w:rPr>
      </w:pP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供应商:________________________(盖单位章)</w:t>
      </w:r>
    </w:p>
    <w:p>
      <w:pPr>
        <w:adjustRightInd w:val="0"/>
        <w:snapToGrid w:val="0"/>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 xml:space="preserve">法定代表人(单位负责人)或其授权的代理人:(签字) </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地址:____________________________________________</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电子邮箱：_______________________________________</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电话：____________________________________________</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传真：____________________________________________</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邮政编码：_______________________________________</w:t>
      </w:r>
    </w:p>
    <w:p>
      <w:pPr>
        <w:spacing w:line="360" w:lineRule="auto"/>
        <w:jc w:val="both"/>
        <w:rPr>
          <w:rFonts w:cs="仿宋" w:asciiTheme="minorEastAsia" w:hAnsiTheme="minorEastAsia" w:eastAsiaTheme="minorEastAsia"/>
          <w:sz w:val="24"/>
        </w:rPr>
      </w:pPr>
    </w:p>
    <w:p>
      <w:pPr>
        <w:spacing w:line="360" w:lineRule="auto"/>
        <w:jc w:val="right"/>
        <w:rPr>
          <w:rFonts w:cs="仿宋" w:asciiTheme="minorEastAsia" w:hAnsiTheme="minorEastAsia" w:eastAsiaTheme="minorEastAsia"/>
          <w:sz w:val="24"/>
        </w:rPr>
      </w:pPr>
      <w:r>
        <w:rPr>
          <w:rFonts w:hint="eastAsia" w:cs="仿宋" w:asciiTheme="minorEastAsia" w:hAnsiTheme="minorEastAsia" w:eastAsiaTheme="minorEastAsia"/>
          <w:sz w:val="24"/>
        </w:rPr>
        <w:t xml:space="preserve">年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 xml:space="preserve">月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日</w:t>
      </w:r>
    </w:p>
    <w:p>
      <w:pPr>
        <w:spacing w:line="360" w:lineRule="auto"/>
        <w:jc w:val="both"/>
        <w:rPr>
          <w:rFonts w:cs="仿宋" w:asciiTheme="minorEastAsia" w:hAnsiTheme="minorEastAsia" w:eastAsiaTheme="minorEastAsia"/>
          <w:sz w:val="24"/>
        </w:rPr>
      </w:pPr>
      <w:r>
        <w:rPr>
          <w:rFonts w:cs="仿宋" w:asciiTheme="minorEastAsia" w:hAnsiTheme="minorEastAsia" w:eastAsiaTheme="minorEastAsia"/>
          <w:sz w:val="24"/>
        </w:rPr>
        <w:br w:type="page"/>
      </w:r>
    </w:p>
    <w:p>
      <w:pPr>
        <w:spacing w:line="360" w:lineRule="auto"/>
        <w:jc w:val="center"/>
        <w:outlineLvl w:val="0"/>
        <w:rPr>
          <w:rFonts w:asciiTheme="minorEastAsia" w:hAnsiTheme="minorEastAsia" w:eastAsiaTheme="minorEastAsia"/>
          <w:color w:val="000000"/>
          <w:sz w:val="22"/>
          <w:szCs w:val="22"/>
        </w:rPr>
      </w:pPr>
      <w:r>
        <w:rPr>
          <w:rFonts w:hint="eastAsia" w:cs="宋体" w:asciiTheme="minorEastAsia" w:hAnsiTheme="minorEastAsia" w:eastAsiaTheme="minorEastAsia"/>
          <w:b/>
          <w:color w:val="000000"/>
          <w:kern w:val="0"/>
          <w:sz w:val="32"/>
          <w:szCs w:val="32"/>
        </w:rPr>
        <w:t>附：守法诚信承诺书</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××公司：</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为维护社会的公平正义，我司郑重承诺，与贵公司不存在有可能影响采购公正的利害关系。</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1、我司已仔细阅读《××单位××文件》</w:t>
      </w:r>
      <w:r>
        <w:rPr>
          <w:rFonts w:cs="仿宋" w:asciiTheme="minorEastAsia" w:hAnsiTheme="minorEastAsia" w:eastAsiaTheme="minorEastAsia"/>
          <w:sz w:val="24"/>
        </w:rPr>
        <w:t>（编号</w:t>
      </w:r>
      <w:r>
        <w:rPr>
          <w:rFonts w:hint="eastAsia" w:cs="仿宋" w:asciiTheme="minorEastAsia" w:hAnsiTheme="minorEastAsia" w:eastAsiaTheme="minorEastAsia"/>
          <w:sz w:val="24"/>
        </w:rPr>
        <w:t>×</w:t>
      </w:r>
      <w:r>
        <w:rPr>
          <w:rFonts w:cs="仿宋" w:asciiTheme="minorEastAsia" w:hAnsiTheme="minorEastAsia" w:eastAsiaTheme="minorEastAsia"/>
          <w:sz w:val="24"/>
        </w:rPr>
        <w:t>×）</w:t>
      </w:r>
      <w:r>
        <w:rPr>
          <w:rFonts w:hint="eastAsia" w:cs="仿宋" w:asciiTheme="minorEastAsia" w:hAnsiTheme="minorEastAsia" w:eastAsiaTheme="minorEastAsia"/>
          <w:sz w:val="24"/>
        </w:rPr>
        <w:t>（以下</w:t>
      </w:r>
      <w:r>
        <w:rPr>
          <w:rFonts w:cs="仿宋" w:asciiTheme="minorEastAsia" w:hAnsiTheme="minorEastAsia" w:eastAsiaTheme="minorEastAsia"/>
          <w:sz w:val="24"/>
        </w:rPr>
        <w:t>简称</w:t>
      </w:r>
      <w:r>
        <w:rPr>
          <w:rFonts w:hint="eastAsia" w:cs="仿宋" w:asciiTheme="minorEastAsia" w:hAnsiTheme="minorEastAsia" w:eastAsiaTheme="minorEastAsia"/>
          <w:sz w:val="24"/>
        </w:rPr>
        <w:t>采购</w:t>
      </w:r>
      <w:r>
        <w:rPr>
          <w:rFonts w:cs="仿宋" w:asciiTheme="minorEastAsia" w:hAnsiTheme="minorEastAsia" w:eastAsiaTheme="minorEastAsia"/>
          <w:sz w:val="24"/>
        </w:rPr>
        <w:t>文件）</w:t>
      </w:r>
      <w:r>
        <w:rPr>
          <w:rFonts w:hint="eastAsia" w:cs="仿宋" w:asciiTheme="minorEastAsia" w:hAnsiTheme="minorEastAsia" w:eastAsiaTheme="minorEastAsia"/>
          <w:sz w:val="24"/>
        </w:rPr>
        <w:t>，包括采</w:t>
      </w:r>
      <w:r>
        <w:rPr>
          <w:rFonts w:cs="仿宋" w:asciiTheme="minorEastAsia" w:hAnsiTheme="minorEastAsia" w:eastAsiaTheme="minorEastAsia"/>
          <w:sz w:val="24"/>
        </w:rPr>
        <w:t>购</w:t>
      </w:r>
      <w:r>
        <w:rPr>
          <w:rFonts w:hint="eastAsia" w:cs="仿宋" w:asciiTheme="minorEastAsia" w:hAnsiTheme="minorEastAsia" w:eastAsiaTheme="minorEastAsia"/>
          <w:sz w:val="24"/>
        </w:rPr>
        <w:t>文件的澄清或修改说明</w:t>
      </w:r>
      <w:r>
        <w:rPr>
          <w:rFonts w:cs="仿宋" w:asciiTheme="minorEastAsia" w:hAnsiTheme="minorEastAsia" w:eastAsiaTheme="minorEastAsia"/>
          <w:sz w:val="24"/>
        </w:rPr>
        <w:t>，</w:t>
      </w:r>
      <w:r>
        <w:rPr>
          <w:rFonts w:hint="eastAsia" w:cs="仿宋" w:asciiTheme="minorEastAsia" w:hAnsiTheme="minorEastAsia" w:eastAsiaTheme="minorEastAsia"/>
          <w:sz w:val="24"/>
        </w:rPr>
        <w:t>完全支持并响应，不存在误解或不明。</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2、遵纪守法，不触底线，公平公正参与竞争。我司提供的《响应文件》及其资料真实合法有效。</w:t>
      </w:r>
      <w:r>
        <w:rPr>
          <w:rFonts w:cs="仿宋" w:asciiTheme="minorEastAsia" w:hAnsiTheme="minorEastAsia" w:eastAsiaTheme="minorEastAsia"/>
          <w:sz w:val="24"/>
        </w:rPr>
        <w:t xml:space="preserve"> </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3、响应期间没有因质量或</w:t>
      </w:r>
      <w:r>
        <w:rPr>
          <w:rFonts w:cs="仿宋" w:asciiTheme="minorEastAsia" w:hAnsiTheme="minorEastAsia" w:eastAsiaTheme="minorEastAsia"/>
          <w:sz w:val="24"/>
        </w:rPr>
        <w:t>服务</w:t>
      </w:r>
      <w:r>
        <w:rPr>
          <w:rFonts w:hint="eastAsia" w:cs="仿宋" w:asciiTheme="minorEastAsia" w:hAnsiTheme="minorEastAsia" w:eastAsiaTheme="minorEastAsia"/>
          <w:sz w:val="24"/>
        </w:rPr>
        <w:t>问题被采购人或采购人上级</w:t>
      </w:r>
      <w:r>
        <w:rPr>
          <w:rFonts w:cs="仿宋" w:asciiTheme="minorEastAsia" w:hAnsiTheme="minorEastAsia" w:eastAsiaTheme="minorEastAsia"/>
          <w:sz w:val="24"/>
        </w:rPr>
        <w:t>机构</w:t>
      </w:r>
      <w:r>
        <w:rPr>
          <w:rFonts w:hint="eastAsia" w:cs="仿宋" w:asciiTheme="minorEastAsia" w:hAnsiTheme="minorEastAsia" w:eastAsiaTheme="minorEastAsia"/>
          <w:sz w:val="24"/>
        </w:rPr>
        <w:t>通报且在整改期内。</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4、响应单位法定代表人为同一个人或者存在控股关系，管理关系的不同单位，没有在本项目中同时报价。</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5、无联合体另外报价。</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6、单位、法定代表人（单位负责人）、委托代理人（授权代表）无暂停或取消投标资格、骗取中标、行贿等不良记录以及其他违法犯罪记录；无围标串标、恶意投诉、买卖资质等违法违规行为。</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7</w:t>
      </w:r>
      <w:r>
        <w:rPr>
          <w:rFonts w:hint="eastAsia" w:cs="仿宋" w:asciiTheme="minorEastAsia" w:hAnsiTheme="minorEastAsia" w:eastAsiaTheme="minorEastAsia"/>
          <w:sz w:val="24"/>
        </w:rPr>
        <w:t>、诚实守信，优质高效履行合同。一旦中选，我司将严格遵守采购文件的约定，不附加条件,及时商谈、签约、履约。</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8</w:t>
      </w:r>
      <w:r>
        <w:rPr>
          <w:rFonts w:hint="eastAsia" w:cs="仿宋" w:asciiTheme="minorEastAsia" w:hAnsiTheme="minorEastAsia" w:eastAsiaTheme="minorEastAsia"/>
          <w:sz w:val="24"/>
        </w:rPr>
        <w:t>、自我管理，知行合一，主动承担社会责任。坚持“五大发展理念”，始终为用户着想，维护同业形象，自觉接受监管，维护和谐稳定。</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9</w:t>
      </w:r>
      <w:r>
        <w:rPr>
          <w:rFonts w:hint="eastAsia" w:cs="仿宋" w:asciiTheme="minorEastAsia" w:hAnsiTheme="minorEastAsia" w:eastAsiaTheme="minorEastAsia"/>
          <w:sz w:val="24"/>
        </w:rPr>
        <w:t>、如发现我司有违上述条款，任何时候我司都愿意承担相应的法律责任，自愿放弃成交资格，接受任何处罚，并承担没收履约保证金或按合同违约责任的顶格处罚；贵公司可单方终止合同并且有权通过媒体公开上述行为，拒绝我司参加贵公司今后任何采购活动。</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专此承诺。</w:t>
      </w:r>
    </w:p>
    <w:p>
      <w:pPr>
        <w:spacing w:line="360" w:lineRule="auto"/>
        <w:ind w:firstLine="2880" w:firstLineChars="1200"/>
        <w:jc w:val="both"/>
        <w:rPr>
          <w:rFonts w:cs="仿宋" w:asciiTheme="minorEastAsia" w:hAnsiTheme="minorEastAsia" w:eastAsiaTheme="minorEastAsia"/>
          <w:sz w:val="24"/>
        </w:rPr>
      </w:pPr>
      <w:r>
        <w:rPr>
          <w:rFonts w:hint="eastAsia" w:cs="仿宋" w:asciiTheme="minorEastAsia" w:hAnsiTheme="minorEastAsia" w:eastAsiaTheme="minorEastAsia"/>
          <w:sz w:val="24"/>
        </w:rPr>
        <w:t>承诺单位</w:t>
      </w:r>
      <w:r>
        <w:rPr>
          <w:rFonts w:cs="仿宋" w:asciiTheme="minorEastAsia" w:hAnsiTheme="minorEastAsia" w:eastAsiaTheme="minorEastAsia"/>
          <w:sz w:val="24"/>
        </w:rPr>
        <w:t>（</w:t>
      </w:r>
      <w:r>
        <w:rPr>
          <w:rFonts w:hint="eastAsia" w:cs="仿宋" w:asciiTheme="minorEastAsia" w:hAnsiTheme="minorEastAsia" w:eastAsiaTheme="minorEastAsia"/>
          <w:sz w:val="24"/>
        </w:rPr>
        <w:t>印刷体全称</w:t>
      </w:r>
      <w:r>
        <w:rPr>
          <w:rFonts w:cs="仿宋" w:asciiTheme="minorEastAsia" w:hAnsiTheme="minorEastAsia" w:eastAsiaTheme="minorEastAsia"/>
          <w:sz w:val="24"/>
        </w:rPr>
        <w:t>+</w:t>
      </w:r>
      <w:r>
        <w:rPr>
          <w:rFonts w:hint="eastAsia" w:cs="仿宋" w:asciiTheme="minorEastAsia" w:hAnsiTheme="minorEastAsia" w:eastAsiaTheme="minorEastAsia"/>
          <w:sz w:val="24"/>
        </w:rPr>
        <w:t>单位公章</w:t>
      </w:r>
      <w:r>
        <w:rPr>
          <w:rFonts w:cs="仿宋" w:asciiTheme="minorEastAsia" w:hAnsiTheme="minorEastAsia" w:eastAsiaTheme="minorEastAsia"/>
          <w:sz w:val="24"/>
        </w:rPr>
        <w:t>）：</w:t>
      </w:r>
      <w:r>
        <w:rPr>
          <w:rFonts w:hint="eastAsia" w:cs="仿宋" w:asciiTheme="minorEastAsia" w:hAnsiTheme="minorEastAsia" w:eastAsiaTheme="minorEastAsia"/>
          <w:sz w:val="24"/>
        </w:rPr>
        <w:t xml:space="preserve"> </w:t>
      </w:r>
      <w:r>
        <w:rPr>
          <w:rFonts w:cs="仿宋" w:asciiTheme="minorEastAsia" w:hAnsiTheme="minorEastAsia" w:eastAsiaTheme="minorEastAsia"/>
          <w:sz w:val="24"/>
        </w:rPr>
        <w:t xml:space="preserve">       </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承诺单位法定代表人或其委托代理人（印刷体+</w:t>
      </w:r>
      <w:r>
        <w:rPr>
          <w:rFonts w:cs="仿宋" w:asciiTheme="minorEastAsia" w:hAnsiTheme="minorEastAsia" w:eastAsiaTheme="minorEastAsia"/>
          <w:sz w:val="24"/>
        </w:rPr>
        <w:t>签字）：</w:t>
      </w:r>
    </w:p>
    <w:p>
      <w:pPr>
        <w:spacing w:line="360" w:lineRule="auto"/>
        <w:ind w:firstLine="480" w:firstLineChars="200"/>
        <w:jc w:val="center"/>
        <w:outlineLvl w:val="0"/>
        <w:rPr>
          <w:rFonts w:ascii="黑体" w:hAnsi="黑体" w:eastAsia="黑体" w:cs="仿宋"/>
          <w:sz w:val="36"/>
          <w:szCs w:val="36"/>
        </w:rPr>
      </w:pP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年</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月</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日</w:t>
      </w:r>
      <w:r>
        <w:rPr>
          <w:rFonts w:hint="eastAsia" w:cs="仿宋" w:asciiTheme="minorEastAsia" w:hAnsiTheme="minorEastAsia" w:eastAsiaTheme="minorEastAsia"/>
          <w:sz w:val="24"/>
        </w:rPr>
        <w:br w:type="page"/>
      </w:r>
      <w:r>
        <w:rPr>
          <w:rFonts w:hint="eastAsia" w:ascii="黑体" w:hAnsi="黑体" w:eastAsia="黑体" w:cs="仿宋"/>
          <w:sz w:val="36"/>
          <w:szCs w:val="36"/>
        </w:rPr>
        <w:t>二、授权委托书</w:t>
      </w:r>
    </w:p>
    <w:p>
      <w:pPr>
        <w:adjustRightInd w:val="0"/>
        <w:snapToGrid w:val="0"/>
        <w:spacing w:line="360" w:lineRule="auto"/>
        <w:ind w:left="420" w:leftChars="200"/>
        <w:jc w:val="both"/>
        <w:rPr>
          <w:rFonts w:cs="仿宋" w:asciiTheme="minorEastAsia" w:hAnsiTheme="minorEastAsia" w:eastAsiaTheme="minorEastAsia"/>
          <w:sz w:val="24"/>
        </w:rPr>
      </w:pPr>
    </w:p>
    <w:p>
      <w:pPr>
        <w:adjustRightInd w:val="0"/>
        <w:snapToGrid w:val="0"/>
        <w:spacing w:line="360" w:lineRule="auto"/>
        <w:ind w:left="420" w:leftChars="200"/>
        <w:jc w:val="center"/>
        <w:outlineLvl w:val="0"/>
        <w:rPr>
          <w:rFonts w:cs="仿宋" w:asciiTheme="minorEastAsia" w:hAnsiTheme="minorEastAsia" w:eastAsiaTheme="minorEastAsia"/>
          <w:sz w:val="24"/>
        </w:rPr>
      </w:pPr>
      <w:r>
        <w:rPr>
          <w:rFonts w:hint="eastAsia" w:cs="仿宋" w:asciiTheme="minorEastAsia" w:hAnsiTheme="minorEastAsia" w:eastAsiaTheme="minorEastAsia"/>
          <w:sz w:val="24"/>
        </w:rPr>
        <w:t>(适用于有委托代理人的情况)</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本人（姓名）系（供应商名称）的法定代表人(单位负责人)，现委托___(姓名)为我方代理人。代理人根据授权，以我方名义签署、澄清确认、递交、撤回、修改采购项目响应文件，签订合同和处理有关事宜，其法律后果由我方承担。</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委托期限:自本委托书签署之日起至</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采购项目签订采购合同之日止。</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代理人无转委托权。</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附:法定代表人(单位负责人)身份证复印件及委托代理人身份证复印件。</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供应商:(盖单位章)</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法定代表人(单位负责人):(签字)</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身份证号码:</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委托代理人:(签字)</w:t>
      </w:r>
    </w:p>
    <w:p>
      <w:pPr>
        <w:adjustRightInd w:val="0"/>
        <w:snapToGrid w:val="0"/>
        <w:spacing w:line="360" w:lineRule="auto"/>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身份证号码:</w:t>
      </w:r>
    </w:p>
    <w:p>
      <w:pPr>
        <w:adjustRightInd w:val="0"/>
        <w:snapToGrid w:val="0"/>
        <w:spacing w:line="360" w:lineRule="auto"/>
        <w:ind w:left="420" w:leftChars="200" w:firstLine="480" w:firstLineChars="200"/>
        <w:jc w:val="right"/>
        <w:rPr>
          <w:rFonts w:cs="仿宋" w:asciiTheme="minorEastAsia" w:hAnsiTheme="minorEastAsia" w:eastAsiaTheme="minorEastAsia"/>
          <w:sz w:val="24"/>
        </w:rPr>
      </w:pPr>
      <w:r>
        <w:rPr>
          <w:rFonts w:hint="eastAsia" w:cs="仿宋" w:asciiTheme="minorEastAsia" w:hAnsiTheme="minorEastAsia" w:eastAsiaTheme="minorEastAsia"/>
          <w:sz w:val="24"/>
        </w:rPr>
        <w:t>年   月   日</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br w:type="page"/>
      </w:r>
    </w:p>
    <w:p>
      <w:pPr>
        <w:spacing w:line="360" w:lineRule="auto"/>
        <w:jc w:val="center"/>
        <w:outlineLvl w:val="0"/>
        <w:rPr>
          <w:rFonts w:ascii="黑体" w:hAnsi="黑体" w:eastAsia="黑体" w:cs="仿宋"/>
          <w:sz w:val="36"/>
          <w:szCs w:val="36"/>
        </w:rPr>
      </w:pPr>
      <w:r>
        <w:rPr>
          <w:rFonts w:hint="eastAsia" w:ascii="黑体" w:hAnsi="黑体" w:eastAsia="黑体" w:cs="仿宋"/>
          <w:sz w:val="36"/>
          <w:szCs w:val="36"/>
        </w:rPr>
        <w:t>三、商务和技术偏差表</w:t>
      </w:r>
    </w:p>
    <w:p>
      <w:pPr>
        <w:spacing w:line="360" w:lineRule="auto"/>
        <w:jc w:val="center"/>
        <w:rPr>
          <w:rFonts w:cs="仿宋" w:asciiTheme="minorEastAsia" w:hAnsiTheme="minorEastAsia" w:eastAsiaTheme="minorEastAsia"/>
          <w:sz w:val="24"/>
        </w:rPr>
      </w:pPr>
    </w:p>
    <w:tbl>
      <w:tblPr>
        <w:tblStyle w:val="39"/>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2809"/>
        <w:gridCol w:w="2656"/>
        <w:gridCol w:w="2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058" w:type="dxa"/>
            <w:vAlign w:val="center"/>
          </w:tcPr>
          <w:p>
            <w:pPr>
              <w:widowControl/>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序号</w:t>
            </w:r>
          </w:p>
        </w:tc>
        <w:tc>
          <w:tcPr>
            <w:tcW w:w="2809" w:type="dxa"/>
            <w:vAlign w:val="center"/>
          </w:tcPr>
          <w:p>
            <w:pPr>
              <w:widowControl/>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采购文件章节及条款号</w:t>
            </w:r>
          </w:p>
        </w:tc>
        <w:tc>
          <w:tcPr>
            <w:tcW w:w="2656" w:type="dxa"/>
            <w:vAlign w:val="center"/>
          </w:tcPr>
          <w:p>
            <w:pPr>
              <w:widowControl/>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响应文件章节及条款号</w:t>
            </w:r>
          </w:p>
        </w:tc>
        <w:tc>
          <w:tcPr>
            <w:tcW w:w="2175" w:type="dxa"/>
            <w:vAlign w:val="center"/>
          </w:tcPr>
          <w:p>
            <w:pPr>
              <w:widowControl/>
              <w:spacing w:line="36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058" w:type="dxa"/>
          </w:tcPr>
          <w:p>
            <w:pPr>
              <w:widowControl/>
              <w:spacing w:line="360" w:lineRule="auto"/>
              <w:jc w:val="both"/>
              <w:rPr>
                <w:rFonts w:cs="仿宋" w:asciiTheme="minorEastAsia" w:hAnsiTheme="minorEastAsia" w:eastAsiaTheme="minorEastAsia"/>
                <w:sz w:val="24"/>
              </w:rPr>
            </w:pPr>
          </w:p>
        </w:tc>
        <w:tc>
          <w:tcPr>
            <w:tcW w:w="2809" w:type="dxa"/>
          </w:tcPr>
          <w:p>
            <w:pPr>
              <w:widowControl/>
              <w:spacing w:line="360" w:lineRule="auto"/>
              <w:jc w:val="both"/>
              <w:rPr>
                <w:rFonts w:cs="仿宋" w:asciiTheme="minorEastAsia" w:hAnsiTheme="minorEastAsia" w:eastAsiaTheme="minorEastAsia"/>
                <w:sz w:val="24"/>
              </w:rPr>
            </w:pPr>
          </w:p>
        </w:tc>
        <w:tc>
          <w:tcPr>
            <w:tcW w:w="2656" w:type="dxa"/>
          </w:tcPr>
          <w:p>
            <w:pPr>
              <w:widowControl/>
              <w:spacing w:line="360" w:lineRule="auto"/>
              <w:jc w:val="both"/>
              <w:rPr>
                <w:rFonts w:cs="仿宋" w:asciiTheme="minorEastAsia" w:hAnsiTheme="minorEastAsia" w:eastAsiaTheme="minorEastAsia"/>
                <w:sz w:val="24"/>
              </w:rPr>
            </w:pPr>
          </w:p>
        </w:tc>
        <w:tc>
          <w:tcPr>
            <w:tcW w:w="2175"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058" w:type="dxa"/>
          </w:tcPr>
          <w:p>
            <w:pPr>
              <w:widowControl/>
              <w:spacing w:line="360" w:lineRule="auto"/>
              <w:jc w:val="both"/>
              <w:rPr>
                <w:rFonts w:cs="仿宋" w:asciiTheme="minorEastAsia" w:hAnsiTheme="minorEastAsia" w:eastAsiaTheme="minorEastAsia"/>
                <w:sz w:val="24"/>
              </w:rPr>
            </w:pPr>
          </w:p>
        </w:tc>
        <w:tc>
          <w:tcPr>
            <w:tcW w:w="2809" w:type="dxa"/>
          </w:tcPr>
          <w:p>
            <w:pPr>
              <w:widowControl/>
              <w:spacing w:line="360" w:lineRule="auto"/>
              <w:jc w:val="both"/>
              <w:rPr>
                <w:rFonts w:cs="仿宋" w:asciiTheme="minorEastAsia" w:hAnsiTheme="minorEastAsia" w:eastAsiaTheme="minorEastAsia"/>
                <w:sz w:val="24"/>
              </w:rPr>
            </w:pPr>
          </w:p>
        </w:tc>
        <w:tc>
          <w:tcPr>
            <w:tcW w:w="2656" w:type="dxa"/>
          </w:tcPr>
          <w:p>
            <w:pPr>
              <w:widowControl/>
              <w:spacing w:line="360" w:lineRule="auto"/>
              <w:jc w:val="both"/>
              <w:rPr>
                <w:rFonts w:cs="仿宋" w:asciiTheme="minorEastAsia" w:hAnsiTheme="minorEastAsia" w:eastAsiaTheme="minorEastAsia"/>
                <w:sz w:val="24"/>
              </w:rPr>
            </w:pPr>
          </w:p>
        </w:tc>
        <w:tc>
          <w:tcPr>
            <w:tcW w:w="2175"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058" w:type="dxa"/>
          </w:tcPr>
          <w:p>
            <w:pPr>
              <w:widowControl/>
              <w:spacing w:line="360" w:lineRule="auto"/>
              <w:jc w:val="both"/>
              <w:rPr>
                <w:rFonts w:cs="仿宋" w:asciiTheme="minorEastAsia" w:hAnsiTheme="minorEastAsia" w:eastAsiaTheme="minorEastAsia"/>
                <w:sz w:val="24"/>
              </w:rPr>
            </w:pPr>
          </w:p>
        </w:tc>
        <w:tc>
          <w:tcPr>
            <w:tcW w:w="2809" w:type="dxa"/>
          </w:tcPr>
          <w:p>
            <w:pPr>
              <w:widowControl/>
              <w:spacing w:line="360" w:lineRule="auto"/>
              <w:jc w:val="both"/>
              <w:rPr>
                <w:rFonts w:cs="仿宋" w:asciiTheme="minorEastAsia" w:hAnsiTheme="minorEastAsia" w:eastAsiaTheme="minorEastAsia"/>
                <w:sz w:val="24"/>
              </w:rPr>
            </w:pPr>
          </w:p>
        </w:tc>
        <w:tc>
          <w:tcPr>
            <w:tcW w:w="2656" w:type="dxa"/>
          </w:tcPr>
          <w:p>
            <w:pPr>
              <w:widowControl/>
              <w:spacing w:line="360" w:lineRule="auto"/>
              <w:jc w:val="both"/>
              <w:rPr>
                <w:rFonts w:cs="仿宋" w:asciiTheme="minorEastAsia" w:hAnsiTheme="minorEastAsia" w:eastAsiaTheme="minorEastAsia"/>
                <w:sz w:val="24"/>
              </w:rPr>
            </w:pPr>
          </w:p>
        </w:tc>
        <w:tc>
          <w:tcPr>
            <w:tcW w:w="2175"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1058" w:type="dxa"/>
          </w:tcPr>
          <w:p>
            <w:pPr>
              <w:widowControl/>
              <w:spacing w:line="360" w:lineRule="auto"/>
              <w:jc w:val="both"/>
              <w:rPr>
                <w:rFonts w:cs="仿宋" w:asciiTheme="minorEastAsia" w:hAnsiTheme="minorEastAsia" w:eastAsiaTheme="minorEastAsia"/>
                <w:sz w:val="24"/>
              </w:rPr>
            </w:pPr>
          </w:p>
        </w:tc>
        <w:tc>
          <w:tcPr>
            <w:tcW w:w="2809" w:type="dxa"/>
          </w:tcPr>
          <w:p>
            <w:pPr>
              <w:widowControl/>
              <w:spacing w:line="360" w:lineRule="auto"/>
              <w:jc w:val="both"/>
              <w:rPr>
                <w:rFonts w:cs="仿宋" w:asciiTheme="minorEastAsia" w:hAnsiTheme="minorEastAsia" w:eastAsiaTheme="minorEastAsia"/>
                <w:sz w:val="24"/>
              </w:rPr>
            </w:pPr>
          </w:p>
        </w:tc>
        <w:tc>
          <w:tcPr>
            <w:tcW w:w="2656" w:type="dxa"/>
          </w:tcPr>
          <w:p>
            <w:pPr>
              <w:widowControl/>
              <w:spacing w:line="360" w:lineRule="auto"/>
              <w:jc w:val="both"/>
              <w:rPr>
                <w:rFonts w:cs="仿宋" w:asciiTheme="minorEastAsia" w:hAnsiTheme="minorEastAsia" w:eastAsiaTheme="minorEastAsia"/>
                <w:sz w:val="24"/>
              </w:rPr>
            </w:pPr>
          </w:p>
        </w:tc>
        <w:tc>
          <w:tcPr>
            <w:tcW w:w="2175" w:type="dxa"/>
          </w:tcPr>
          <w:p>
            <w:pPr>
              <w:widowControl/>
              <w:spacing w:line="360" w:lineRule="auto"/>
              <w:jc w:val="both"/>
              <w:rPr>
                <w:rFonts w:cs="仿宋" w:asciiTheme="minorEastAsia" w:hAnsiTheme="minorEastAsia" w:eastAsiaTheme="minorEastAsia"/>
                <w:sz w:val="24"/>
              </w:rPr>
            </w:pPr>
          </w:p>
        </w:tc>
      </w:tr>
    </w:tbl>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供应商保证：除商务和技术偏差表列出的偏差外，供应商响应采购文件的全部要求。</w:t>
      </w:r>
    </w:p>
    <w:p>
      <w:pPr>
        <w:spacing w:line="360" w:lineRule="auto"/>
        <w:ind w:left="0"/>
        <w:jc w:val="left"/>
        <w:rPr>
          <w:rFonts w:ascii="黑体" w:hAnsi="黑体" w:eastAsia="黑体" w:cs="仿宋"/>
          <w:color w:val="FF0000"/>
          <w:sz w:val="36"/>
          <w:szCs w:val="36"/>
        </w:rPr>
      </w:pPr>
      <w:r>
        <w:rPr>
          <w:rFonts w:hint="eastAsia" w:ascii="黑体" w:hAnsi="黑体" w:eastAsia="黑体" w:cs="仿宋"/>
          <w:sz w:val="36"/>
          <w:szCs w:val="36"/>
        </w:rPr>
        <w:br w:type="page"/>
      </w:r>
    </w:p>
    <w:p>
      <w:pPr>
        <w:spacing w:line="360" w:lineRule="auto"/>
        <w:ind w:left="420"/>
        <w:jc w:val="center"/>
        <w:outlineLvl w:val="0"/>
        <w:rPr>
          <w:rFonts w:ascii="黑体" w:hAnsi="黑体" w:eastAsia="黑体" w:cs="仿宋"/>
          <w:sz w:val="36"/>
          <w:szCs w:val="36"/>
        </w:rPr>
      </w:pPr>
      <w:r>
        <w:rPr>
          <w:rFonts w:hint="eastAsia" w:ascii="黑体" w:hAnsi="黑体" w:eastAsia="黑体" w:cs="仿宋"/>
          <w:sz w:val="36"/>
          <w:szCs w:val="36"/>
        </w:rPr>
        <w:t>四、报价表</w:t>
      </w:r>
    </w:p>
    <w:p>
      <w:pPr>
        <w:numPr>
          <w:ilvl w:val="0"/>
          <w:numId w:val="5"/>
        </w:numPr>
        <w:spacing w:line="360" w:lineRule="auto"/>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报价表说明</w:t>
      </w:r>
    </w:p>
    <w:p>
      <w:pPr>
        <w:numPr>
          <w:ilvl w:val="0"/>
          <w:numId w:val="5"/>
        </w:numPr>
        <w:spacing w:line="360" w:lineRule="auto"/>
        <w:ind w:left="420" w:leftChars="200"/>
        <w:jc w:val="both"/>
        <w:rPr>
          <w:rFonts w:hint="eastAsia" w:cs="仿宋" w:asciiTheme="minorEastAsia" w:hAnsiTheme="minorEastAsia" w:eastAsiaTheme="minorEastAsia"/>
          <w:sz w:val="24"/>
          <w:lang w:eastAsia="zh-CN"/>
        </w:rPr>
      </w:pPr>
      <w:r>
        <w:rPr>
          <w:rFonts w:hint="eastAsia" w:cs="仿宋" w:asciiTheme="minorEastAsia" w:hAnsiTheme="minorEastAsia" w:eastAsiaTheme="minorEastAsia"/>
          <w:sz w:val="24"/>
        </w:rPr>
        <w:t>报价表</w:t>
      </w:r>
    </w:p>
    <w:tbl>
      <w:tblPr>
        <w:tblStyle w:val="38"/>
        <w:tblW w:w="85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24"/>
        <w:gridCol w:w="1630"/>
        <w:gridCol w:w="1644"/>
        <w:gridCol w:w="300"/>
        <w:gridCol w:w="627"/>
        <w:gridCol w:w="1102"/>
        <w:gridCol w:w="1347"/>
        <w:gridCol w:w="12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1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序号</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名  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要    求</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数量</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单位</w:t>
            </w:r>
          </w:p>
        </w:tc>
        <w:tc>
          <w:tcPr>
            <w:tcW w:w="1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单价</w:t>
            </w: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eastAsia="宋体" w:cs="宋体"/>
                <w:i w:val="0"/>
                <w:color w:val="000000" w:themeColor="text1"/>
                <w:kern w:val="0"/>
                <w:sz w:val="24"/>
                <w:szCs w:val="24"/>
                <w:u w:val="none"/>
                <w:lang w:val="en-US" w:eastAsia="zh-CN" w:bidi="ar"/>
                <w14:textFill>
                  <w14:solidFill>
                    <w14:schemeClr w14:val="tx1"/>
                  </w14:solidFill>
                </w14:textFill>
              </w:rPr>
              <w:t>1</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sz w:val="24"/>
                <w:lang w:val="en-US" w:eastAsia="zh-CN"/>
              </w:rPr>
              <w:t>钢筋混凝土立柱</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参照通线2012-2008尺寸（见招标附件1）</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701</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themeColor="text1"/>
                <w:sz w:val="24"/>
                <w:szCs w:val="24"/>
                <w:u w:val="none"/>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根</w:t>
            </w:r>
          </w:p>
        </w:tc>
        <w:tc>
          <w:tcPr>
            <w:tcW w:w="1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7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2</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sz w:val="24"/>
                <w:lang w:val="en-US" w:eastAsia="zh-CN"/>
              </w:rPr>
            </w:pPr>
            <w:r>
              <w:rPr>
                <w:rFonts w:hint="eastAsia" w:ascii="宋体" w:hAnsi="宋体"/>
                <w:sz w:val="24"/>
                <w:lang w:val="en-US" w:eastAsia="zh-CN"/>
              </w:rPr>
              <w:t>金属格栅网片</w:t>
            </w:r>
          </w:p>
        </w:tc>
        <w:tc>
          <w:tcPr>
            <w:tcW w:w="1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参照通线2012-2008尺寸（见招标文件附件1），不不浸塑。</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themeColor="text1"/>
                <w:sz w:val="24"/>
                <w:szCs w:val="24"/>
                <w:u w:val="none"/>
                <w:lang w:val="en-US" w:eastAsia="zh-CN"/>
                <w14:textFill>
                  <w14:solidFill>
                    <w14:schemeClr w14:val="tx1"/>
                  </w14:solidFill>
                </w14:textFill>
              </w:rPr>
            </w:pPr>
            <w:r>
              <w:rPr>
                <w:rFonts w:hint="eastAsia" w:ascii="宋体" w:hAnsi="宋体" w:cs="宋体"/>
                <w:i w:val="0"/>
                <w:color w:val="000000" w:themeColor="text1"/>
                <w:sz w:val="24"/>
                <w:szCs w:val="24"/>
                <w:u w:val="none"/>
                <w:lang w:val="en-US" w:eastAsia="zh-CN"/>
                <w14:textFill>
                  <w14:solidFill>
                    <w14:schemeClr w14:val="tx1"/>
                  </w14:solidFill>
                </w14:textFill>
              </w:rPr>
              <w:t>700</w:t>
            </w:r>
          </w:p>
        </w:tc>
        <w:tc>
          <w:tcPr>
            <w:tcW w:w="11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片</w:t>
            </w:r>
          </w:p>
        </w:tc>
        <w:tc>
          <w:tcPr>
            <w:tcW w:w="13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8597"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sz w:val="24"/>
                <w:lang w:val="en-US" w:eastAsia="zh-CN"/>
              </w:rPr>
            </w:pPr>
            <w:r>
              <w:rPr>
                <w:rFonts w:hint="eastAsia" w:ascii="宋体" w:hAnsi="宋体" w:cs="宋体"/>
                <w:i w:val="0"/>
                <w:color w:val="000000" w:themeColor="text1"/>
                <w:kern w:val="0"/>
                <w:sz w:val="24"/>
                <w:szCs w:val="24"/>
                <w:u w:val="none"/>
                <w:lang w:val="en-US" w:eastAsia="zh-CN" w:bidi="ar"/>
                <w14:textFill>
                  <w14:solidFill>
                    <w14:schemeClr w14:val="tx1"/>
                  </w14:solidFill>
                </w14:textFill>
              </w:rPr>
              <w:t>备注：1、</w:t>
            </w:r>
            <w:r>
              <w:rPr>
                <w:rFonts w:hint="eastAsia" w:ascii="宋体" w:hAnsi="宋体"/>
                <w:sz w:val="24"/>
                <w:lang w:val="en-US" w:eastAsia="zh-CN"/>
              </w:rPr>
              <w:t>钢筋混凝土立柱及金属格栅网片所需安装附件（L形连接板A、L形连接板B，螺栓M10*142MM、螺栓M10*22mm、防盗垫圈M10、螺母M10），所需配件均要符合国家标准。</w:t>
            </w:r>
          </w:p>
          <w:p>
            <w:pPr>
              <w:keepNext w:val="0"/>
              <w:keepLines w:val="0"/>
              <w:widowControl/>
              <w:suppressLineNumbers w:val="0"/>
              <w:jc w:val="center"/>
              <w:textAlignment w:val="center"/>
              <w:rPr>
                <w:rFonts w:hint="eastAsia" w:ascii="宋体" w:hAnsi="宋体" w:cs="宋体"/>
                <w:i w:val="0"/>
                <w:color w:val="000000" w:themeColor="text1"/>
                <w:kern w:val="0"/>
                <w:sz w:val="24"/>
                <w:szCs w:val="24"/>
                <w:u w:val="none"/>
                <w:lang w:val="en-US" w:eastAsia="zh-CN" w:bidi="ar"/>
                <w14:textFill>
                  <w14:solidFill>
                    <w14:schemeClr w14:val="tx1"/>
                  </w14:solidFill>
                </w14:textFill>
              </w:rPr>
            </w:pPr>
            <w:r>
              <w:rPr>
                <w:rFonts w:hint="eastAsia" w:ascii="宋体" w:hAnsi="宋体"/>
                <w:sz w:val="24"/>
                <w:lang w:val="en-US" w:eastAsia="zh-CN"/>
              </w:rPr>
              <w:t xml:space="preserve">      2、招标文件最后已经展出现场图片，提供产品需符合现场照片，金属格栅板网片镀锌不浸塑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429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6"/>
              <w:widowControl w:val="0"/>
              <w:spacing w:after="0" w:line="360" w:lineRule="auto"/>
              <w:ind w:firstLine="0" w:firstLineChars="0"/>
              <w:jc w:val="center"/>
              <w:rPr>
                <w:rFonts w:hint="eastAsia" w:ascii="宋体" w:hAnsi="Times New Roman" w:eastAsia="宋体" w:cs="Times New Roman"/>
                <w:snapToGrid w:val="0"/>
                <w:kern w:val="24"/>
                <w:sz w:val="22"/>
                <w:szCs w:val="22"/>
                <w:vertAlign w:val="baseline"/>
                <w:lang w:val="en-US" w:eastAsia="zh-CN" w:bidi="ar-SA"/>
              </w:rPr>
            </w:pPr>
            <w:r>
              <w:rPr>
                <w:rFonts w:hint="eastAsia"/>
                <w:sz w:val="22"/>
                <w:szCs w:val="22"/>
                <w:vertAlign w:val="baseline"/>
                <w:lang w:val="en-US" w:eastAsia="zh-CN"/>
              </w:rPr>
              <w:t>运输方式及运费承担</w:t>
            </w:r>
          </w:p>
        </w:tc>
        <w:tc>
          <w:tcPr>
            <w:tcW w:w="42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6"/>
              <w:widowControl w:val="0"/>
              <w:spacing w:after="0" w:line="360" w:lineRule="auto"/>
              <w:ind w:firstLine="420" w:firstLineChars="0"/>
              <w:jc w:val="center"/>
              <w:rPr>
                <w:rFonts w:hint="eastAsia" w:ascii="宋体" w:hAnsi="Times New Roman" w:eastAsia="宋体" w:cs="Times New Roman"/>
                <w:snapToGrid w:val="0"/>
                <w:kern w:val="24"/>
                <w:sz w:val="22"/>
                <w:szCs w:val="22"/>
                <w:vertAlign w:val="baseline"/>
                <w:lang w:val="en-US" w:eastAsia="zh-CN" w:bidi="ar-SA"/>
              </w:rPr>
            </w:pPr>
            <w:r>
              <w:rPr>
                <w:rFonts w:hint="eastAsia"/>
                <w:sz w:val="22"/>
                <w:szCs w:val="22"/>
                <w:vertAlign w:val="baseline"/>
                <w:lang w:val="en-US" w:eastAsia="zh-CN"/>
              </w:rPr>
              <w:t>运输方式为汽运零担，运费由卖方承担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0" w:hRule="atLeast"/>
        </w:trPr>
        <w:tc>
          <w:tcPr>
            <w:tcW w:w="4298"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6"/>
              <w:widowControl w:val="0"/>
              <w:spacing w:after="0" w:line="360" w:lineRule="auto"/>
              <w:ind w:firstLine="0" w:firstLineChars="0"/>
              <w:jc w:val="center"/>
              <w:rPr>
                <w:rFonts w:hint="eastAsia" w:ascii="Times New Roman" w:hAnsi="Times New Roman" w:eastAsia="宋体" w:cs="Times New Roman"/>
                <w:snapToGrid w:val="0"/>
                <w:kern w:val="2"/>
                <w:sz w:val="22"/>
                <w:szCs w:val="22"/>
                <w:vertAlign w:val="baseline"/>
                <w:lang w:val="en-US" w:eastAsia="zh-CN" w:bidi="ar-SA"/>
              </w:rPr>
            </w:pPr>
            <w:r>
              <w:rPr>
                <w:rFonts w:hint="eastAsia" w:cs="Times New Roman"/>
                <w:snapToGrid w:val="0"/>
                <w:kern w:val="24"/>
                <w:sz w:val="22"/>
                <w:szCs w:val="22"/>
                <w:vertAlign w:val="baseline"/>
                <w:lang w:val="en-US" w:eastAsia="zh-CN" w:bidi="ar-SA"/>
              </w:rPr>
              <w:t>总报价</w:t>
            </w:r>
            <w:r>
              <w:rPr>
                <w:rFonts w:hint="eastAsia" w:cs="Times New Roman"/>
                <w:kern w:val="2"/>
                <w:sz w:val="22"/>
                <w:szCs w:val="22"/>
                <w:vertAlign w:val="baseline"/>
                <w:lang w:val="en-US" w:eastAsia="zh-CN" w:bidi="ar-SA"/>
              </w:rPr>
              <w:t>（元）</w:t>
            </w:r>
          </w:p>
        </w:tc>
        <w:tc>
          <w:tcPr>
            <w:tcW w:w="42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6"/>
              <w:widowControl w:val="0"/>
              <w:spacing w:after="0" w:line="360" w:lineRule="auto"/>
              <w:ind w:firstLine="420" w:firstLineChars="0"/>
              <w:jc w:val="center"/>
              <w:rPr>
                <w:rFonts w:hint="eastAsia" w:ascii="宋体" w:hAnsi="Times New Roman" w:eastAsia="宋体" w:cs="Times New Roman"/>
                <w:snapToGrid w:val="0"/>
                <w:kern w:val="24"/>
                <w:sz w:val="22"/>
                <w:szCs w:val="22"/>
                <w:vertAlign w:val="baseline"/>
                <w:lang w:val="en-US" w:eastAsia="zh-CN" w:bidi="ar-SA"/>
              </w:rPr>
            </w:pPr>
            <w:r>
              <w:rPr>
                <w:rFonts w:hint="default" w:ascii="Arial" w:hAnsi="Arial" w:cs="Arial"/>
                <w:sz w:val="22"/>
                <w:szCs w:val="22"/>
                <w:vertAlign w:val="baseline"/>
                <w:lang w:val="en-US" w:eastAsia="zh-CN"/>
              </w:rPr>
              <w:t>¥</w:t>
            </w:r>
            <w:r>
              <w:rPr>
                <w:rFonts w:hint="eastAsia"/>
                <w:sz w:val="22"/>
                <w:szCs w:val="22"/>
                <w:vertAlign w:val="baseline"/>
                <w:lang w:val="en-US" w:eastAsia="zh-CN"/>
              </w:rPr>
              <w:t>：</w:t>
            </w:r>
            <w:r>
              <w:rPr>
                <w:rFonts w:hint="eastAsia"/>
                <w:sz w:val="22"/>
                <w:szCs w:val="22"/>
                <w:u w:val="single"/>
                <w:vertAlign w:val="baseline"/>
                <w:lang w:val="en-US" w:eastAsia="zh-CN"/>
              </w:rPr>
              <w:t xml:space="preserve">          </w:t>
            </w:r>
            <w:r>
              <w:rPr>
                <w:rFonts w:hint="eastAsia"/>
                <w:sz w:val="22"/>
                <w:szCs w:val="22"/>
                <w:vertAlign w:val="baseline"/>
                <w:lang w:val="en-US" w:eastAsia="zh-CN"/>
              </w:rPr>
              <w:t>（含13%增值税）</w:t>
            </w:r>
          </w:p>
        </w:tc>
      </w:tr>
    </w:tbl>
    <w:p>
      <w:pPr>
        <w:spacing w:line="240" w:lineRule="auto"/>
        <w:jc w:val="left"/>
        <w:rPr>
          <w:rFonts w:hint="eastAsia" w:cs="仿宋" w:asciiTheme="minorEastAsia" w:hAnsiTheme="minorEastAsia" w:eastAsiaTheme="minorEastAsia"/>
          <w:sz w:val="24"/>
        </w:rPr>
      </w:pPr>
    </w:p>
    <w:p>
      <w:pPr>
        <w:spacing w:line="240" w:lineRule="auto"/>
        <w:jc w:val="left"/>
        <w:rPr>
          <w:rFonts w:hint="eastAsia" w:cs="仿宋" w:asciiTheme="minorEastAsia" w:hAnsiTheme="minorEastAsia" w:eastAsiaTheme="minorEastAsia"/>
          <w:sz w:val="24"/>
        </w:rPr>
      </w:pPr>
    </w:p>
    <w:p>
      <w:pPr>
        <w:spacing w:line="240" w:lineRule="auto"/>
        <w:jc w:val="left"/>
        <w:rPr>
          <w:rFonts w:hint="eastAsia" w:cs="仿宋" w:asciiTheme="minorEastAsia" w:hAnsiTheme="minorEastAsia" w:eastAsiaTheme="minorEastAsia"/>
          <w:sz w:val="24"/>
        </w:rPr>
      </w:pPr>
    </w:p>
    <w:p>
      <w:pPr>
        <w:spacing w:line="360" w:lineRule="auto"/>
        <w:ind w:firstLine="2880" w:firstLineChars="1200"/>
        <w:jc w:val="center"/>
        <w:outlineLvl w:val="0"/>
        <w:rPr>
          <w:rFonts w:hint="eastAsia" w:cs="仿宋" w:asciiTheme="minorEastAsia" w:hAnsiTheme="minorEastAsia" w:eastAsiaTheme="minorEastAsia"/>
          <w:sz w:val="24"/>
          <w:u w:val="single"/>
          <w:lang w:val="en-US" w:eastAsia="zh-CN"/>
        </w:rPr>
      </w:pPr>
      <w:r>
        <w:rPr>
          <w:rFonts w:hint="eastAsia" w:cs="仿宋" w:asciiTheme="minorEastAsia" w:hAnsiTheme="minorEastAsia" w:eastAsiaTheme="minorEastAsia"/>
          <w:sz w:val="24"/>
          <w:lang w:eastAsia="zh-CN"/>
        </w:rPr>
        <w:t>供应商名称（盖章）：</w:t>
      </w:r>
      <w:r>
        <w:rPr>
          <w:rFonts w:hint="eastAsia" w:cs="仿宋" w:asciiTheme="minorEastAsia" w:hAnsiTheme="minorEastAsia" w:eastAsiaTheme="minorEastAsia"/>
          <w:sz w:val="24"/>
          <w:u w:val="single"/>
          <w:lang w:val="en-US" w:eastAsia="zh-CN"/>
        </w:rPr>
        <w:t xml:space="preserve">              </w:t>
      </w:r>
    </w:p>
    <w:p>
      <w:pPr>
        <w:spacing w:line="360" w:lineRule="auto"/>
        <w:ind w:firstLine="3600" w:firstLineChars="1500"/>
        <w:jc w:val="right"/>
        <w:rPr>
          <w:rFonts w:hint="default" w:cs="仿宋" w:asciiTheme="minorEastAsia" w:hAnsiTheme="minorEastAsia" w:eastAsiaTheme="minorEastAsia"/>
          <w:sz w:val="24"/>
          <w:lang w:val="en-US" w:eastAsia="zh-CN"/>
        </w:rPr>
      </w:pPr>
      <w:r>
        <w:rPr>
          <w:rFonts w:hint="eastAsia" w:cs="仿宋" w:asciiTheme="minorEastAsia" w:hAnsiTheme="minorEastAsia" w:eastAsiaTheme="minorEastAsia"/>
          <w:sz w:val="24"/>
          <w:lang w:eastAsia="zh-CN"/>
        </w:rPr>
        <w:t>年</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lang w:eastAsia="zh-CN"/>
        </w:rPr>
        <w:t>月</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lang w:eastAsia="zh-CN"/>
        </w:rPr>
        <w:t>日</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rPr>
        <w:br w:type="page"/>
      </w:r>
    </w:p>
    <w:p>
      <w:pPr>
        <w:spacing w:line="360" w:lineRule="auto"/>
        <w:jc w:val="center"/>
        <w:outlineLvl w:val="0"/>
        <w:rPr>
          <w:rFonts w:ascii="黑体" w:hAnsi="黑体" w:eastAsia="黑体" w:cs="仿宋"/>
          <w:sz w:val="36"/>
          <w:szCs w:val="36"/>
        </w:rPr>
      </w:pPr>
      <w:r>
        <w:rPr>
          <w:rFonts w:hint="eastAsia" w:ascii="黑体" w:hAnsi="黑体" w:eastAsia="黑体" w:cs="仿宋"/>
          <w:sz w:val="36"/>
          <w:szCs w:val="36"/>
        </w:rPr>
        <w:t>五、资格审查资料</w:t>
      </w:r>
    </w:p>
    <w:p>
      <w:pPr>
        <w:spacing w:line="360" w:lineRule="auto"/>
        <w:jc w:val="center"/>
        <w:rPr>
          <w:rFonts w:ascii="黑体" w:hAnsi="黑体" w:eastAsia="黑体" w:cs="仿宋"/>
          <w:sz w:val="36"/>
          <w:szCs w:val="36"/>
        </w:rPr>
      </w:pPr>
    </w:p>
    <w:p>
      <w:pPr>
        <w:spacing w:line="360" w:lineRule="auto"/>
        <w:jc w:val="both"/>
        <w:outlineLvl w:val="1"/>
        <w:rPr>
          <w:rFonts w:cs="仿宋" w:asciiTheme="minorEastAsia" w:hAnsiTheme="minorEastAsia" w:eastAsiaTheme="minorEastAsia"/>
          <w:sz w:val="24"/>
        </w:rPr>
      </w:pPr>
      <w:r>
        <w:rPr>
          <w:rFonts w:hint="eastAsia" w:cs="仿宋" w:asciiTheme="minorEastAsia" w:hAnsiTheme="minorEastAsia" w:eastAsiaTheme="minorEastAsia"/>
          <w:sz w:val="24"/>
        </w:rPr>
        <w:t>（一）基本情况</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供应商应根据供应商须知前附表第3.5（1）项和第3.5（2）项的要求提供主体资格证明及相关资质证明资料。供应商还应根据供应商须知前地表第3.5（</w:t>
      </w:r>
      <w:r>
        <w:rPr>
          <w:rFonts w:hint="eastAsia" w:cs="仿宋" w:asciiTheme="minorEastAsia" w:hAnsiTheme="minorEastAsia" w:eastAsiaTheme="minorEastAsia"/>
          <w:sz w:val="24"/>
          <w:lang w:val="en-US" w:eastAsia="zh-CN"/>
        </w:rPr>
        <w:t>3</w:t>
      </w:r>
      <w:r>
        <w:rPr>
          <w:rFonts w:hint="eastAsia" w:cs="仿宋" w:asciiTheme="minorEastAsia" w:hAnsiTheme="minorEastAsia" w:eastAsiaTheme="minorEastAsia"/>
          <w:sz w:val="24"/>
        </w:rPr>
        <w:t>）项、第3.5（</w:t>
      </w:r>
      <w:r>
        <w:rPr>
          <w:rFonts w:hint="eastAsia" w:cs="仿宋" w:asciiTheme="minorEastAsia" w:hAnsiTheme="minorEastAsia" w:eastAsiaTheme="minorEastAsia"/>
          <w:sz w:val="24"/>
          <w:lang w:val="en-US" w:eastAsia="zh-CN"/>
        </w:rPr>
        <w:t>4</w:t>
      </w:r>
      <w:r>
        <w:rPr>
          <w:rFonts w:hint="eastAsia" w:cs="仿宋" w:asciiTheme="minorEastAsia" w:hAnsiTheme="minorEastAsia" w:eastAsiaTheme="minorEastAsia"/>
          <w:sz w:val="24"/>
        </w:rPr>
        <w:t>）项和第3.5（8）项的要求提供其他相关证明材料。</w:t>
      </w:r>
    </w:p>
    <w:p>
      <w:pPr>
        <w:spacing w:line="360" w:lineRule="auto"/>
        <w:jc w:val="both"/>
        <w:outlineLvl w:val="1"/>
        <w:rPr>
          <w:rFonts w:cs="仿宋" w:asciiTheme="minorEastAsia" w:hAnsiTheme="minorEastAsia" w:eastAsiaTheme="minorEastAsia"/>
          <w:sz w:val="24"/>
        </w:rPr>
      </w:pPr>
      <w:r>
        <w:rPr>
          <w:rFonts w:hint="eastAsia" w:cs="仿宋" w:asciiTheme="minorEastAsia" w:hAnsiTheme="minorEastAsia" w:eastAsiaTheme="minorEastAsia"/>
          <w:sz w:val="24"/>
        </w:rPr>
        <w:t>（二）近年财务状况</w:t>
      </w:r>
    </w:p>
    <w:p>
      <w:pPr>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供应商应根据供应商须知前附表第3.5（3）项的要求提供近年财务会计报表复印件。</w:t>
      </w:r>
    </w:p>
    <w:p>
      <w:pPr>
        <w:spacing w:line="360" w:lineRule="auto"/>
        <w:jc w:val="both"/>
        <w:outlineLvl w:val="1"/>
        <w:rPr>
          <w:rFonts w:hint="eastAsia" w:cs="仿宋" w:asciiTheme="minorEastAsia" w:hAnsiTheme="minorEastAsia" w:eastAsiaTheme="minorEastAsia"/>
          <w:sz w:val="24"/>
          <w:lang w:eastAsia="zh-CN"/>
        </w:rPr>
      </w:pPr>
      <w:r>
        <w:rPr>
          <w:rFonts w:hint="eastAsia" w:cs="仿宋" w:asciiTheme="minorEastAsia" w:hAnsiTheme="minorEastAsia" w:eastAsiaTheme="minorEastAsia"/>
          <w:sz w:val="24"/>
        </w:rPr>
        <w:t>（三）近年的类似项目情况表</w:t>
      </w:r>
      <w:r>
        <w:rPr>
          <w:rFonts w:hint="eastAsia" w:cs="仿宋" w:asciiTheme="minorEastAsia" w:hAnsiTheme="minorEastAsia" w:eastAsiaTheme="minorEastAsia"/>
          <w:sz w:val="24"/>
          <w:lang w:eastAsia="zh-CN"/>
        </w:rPr>
        <w:t>（至少提供</w:t>
      </w:r>
      <w:r>
        <w:rPr>
          <w:rFonts w:hint="eastAsia" w:cs="仿宋" w:asciiTheme="minorEastAsia" w:hAnsiTheme="minorEastAsia" w:eastAsiaTheme="minorEastAsia"/>
          <w:sz w:val="24"/>
          <w:lang w:val="en-US" w:eastAsia="zh-CN"/>
        </w:rPr>
        <w:t>1</w:t>
      </w:r>
      <w:r>
        <w:rPr>
          <w:rFonts w:hint="eastAsia" w:cs="仿宋" w:asciiTheme="minorEastAsia" w:hAnsiTheme="minorEastAsia" w:eastAsiaTheme="minorEastAsia"/>
          <w:sz w:val="24"/>
          <w:lang w:eastAsia="zh-CN"/>
        </w:rPr>
        <w:t>个）</w:t>
      </w:r>
    </w:p>
    <w:tbl>
      <w:tblPr>
        <w:tblStyle w:val="39"/>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1796"/>
        <w:gridCol w:w="1796"/>
        <w:gridCol w:w="1796"/>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货物名称</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规格和型号</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项目名称</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买方名称</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买方联系人及电话</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合同价格</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项目概况及供应商履约情况</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95" w:type="dxa"/>
          </w:tcPr>
          <w:p>
            <w:pPr>
              <w:widowControl/>
              <w:spacing w:line="360"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备注</w:t>
            </w: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c>
          <w:tcPr>
            <w:tcW w:w="1796" w:type="dxa"/>
          </w:tcPr>
          <w:p>
            <w:pPr>
              <w:widowControl/>
              <w:spacing w:line="360" w:lineRule="auto"/>
              <w:jc w:val="both"/>
              <w:rPr>
                <w:rFonts w:cs="仿宋" w:asciiTheme="minorEastAsia" w:hAnsiTheme="minorEastAsia" w:eastAsiaTheme="minorEastAsia"/>
                <w:sz w:val="24"/>
              </w:rPr>
            </w:pPr>
          </w:p>
        </w:tc>
      </w:tr>
    </w:tbl>
    <w:p>
      <w:pPr>
        <w:spacing w:line="360" w:lineRule="auto"/>
        <w:jc w:val="both"/>
        <w:rPr>
          <w:rFonts w:hint="eastAsia" w:cs="仿宋" w:asciiTheme="minorEastAsia" w:hAnsiTheme="minorEastAsia" w:eastAsiaTheme="minorEastAsia"/>
          <w:sz w:val="24"/>
        </w:rPr>
      </w:pPr>
      <w:r>
        <w:rPr>
          <w:rFonts w:hint="eastAsia" w:cs="仿宋" w:asciiTheme="minorEastAsia" w:hAnsiTheme="minorEastAsia" w:eastAsiaTheme="minorEastAsia"/>
          <w:sz w:val="24"/>
        </w:rPr>
        <w:t>注：</w:t>
      </w:r>
    </w:p>
    <w:p>
      <w:pPr>
        <w:numPr>
          <w:ilvl w:val="-1"/>
          <w:numId w:val="0"/>
        </w:numPr>
        <w:spacing w:line="360" w:lineRule="auto"/>
        <w:jc w:val="both"/>
        <w:rPr>
          <w:rFonts w:hint="eastAsia" w:cs="仿宋" w:asciiTheme="minorEastAsia" w:hAnsiTheme="minorEastAsia" w:eastAsiaTheme="minorEastAsia"/>
          <w:sz w:val="24"/>
        </w:rPr>
      </w:pPr>
      <w:r>
        <w:rPr>
          <w:rFonts w:hint="eastAsia" w:cs="仿宋" w:asciiTheme="minorEastAsia" w:hAnsiTheme="minorEastAsia" w:eastAsiaTheme="minorEastAsia"/>
          <w:sz w:val="24"/>
          <w:lang w:val="en-US" w:eastAsia="zh-CN"/>
        </w:rPr>
        <w:t>1.</w:t>
      </w:r>
      <w:r>
        <w:rPr>
          <w:rFonts w:hint="eastAsia" w:cs="仿宋" w:asciiTheme="minorEastAsia" w:hAnsiTheme="minorEastAsia" w:eastAsiaTheme="minorEastAsia"/>
          <w:sz w:val="24"/>
        </w:rPr>
        <w:t>供应商应根据供应商须知前附表第3.5（4）项的要求在本表后附相关证明材料。</w:t>
      </w:r>
    </w:p>
    <w:p>
      <w:pPr>
        <w:pStyle w:val="13"/>
        <w:numPr>
          <w:ilvl w:val="0"/>
          <w:numId w:val="0"/>
        </w:numPr>
        <w:rPr>
          <w:rFonts w:cs="仿宋" w:asciiTheme="minorEastAsia" w:hAnsiTheme="minorEastAsia" w:eastAsiaTheme="minorEastAsia"/>
          <w:sz w:val="24"/>
        </w:rPr>
      </w:pPr>
      <w:r>
        <w:rPr>
          <w:rFonts w:hint="eastAsia" w:ascii="宋体" w:hAnsi="宋体" w:cs="宋体"/>
          <w:b w:val="0"/>
          <w:bCs w:val="0"/>
          <w:sz w:val="24"/>
          <w:lang w:val="en-US" w:eastAsia="zh-CN"/>
        </w:rPr>
        <w:t>2.</w:t>
      </w:r>
      <w:r>
        <w:rPr>
          <w:rFonts w:hint="eastAsia" w:ascii="宋体" w:hAnsi="宋体" w:eastAsia="宋体" w:cs="宋体"/>
          <w:b w:val="0"/>
          <w:bCs w:val="0"/>
          <w:sz w:val="24"/>
          <w:lang w:eastAsia="zh-CN"/>
        </w:rPr>
        <w:t>类似项目是指与本项目</w:t>
      </w:r>
      <w:r>
        <w:rPr>
          <w:rFonts w:hint="eastAsia" w:ascii="宋体" w:hAnsi="宋体" w:eastAsia="宋体" w:cs="宋体"/>
          <w:b w:val="0"/>
          <w:bCs w:val="0"/>
          <w:sz w:val="24"/>
          <w:u w:val="single"/>
          <w:lang w:eastAsia="zh-CN"/>
        </w:rPr>
        <w:t>采购规模</w:t>
      </w:r>
      <w:r>
        <w:rPr>
          <w:rFonts w:hint="eastAsia" w:ascii="宋体" w:hAnsi="宋体" w:eastAsia="宋体" w:cs="宋体"/>
          <w:b w:val="0"/>
          <w:bCs w:val="0"/>
          <w:sz w:val="24"/>
          <w:u w:val="none"/>
          <w:lang w:eastAsia="zh-CN"/>
        </w:rPr>
        <w:t>、</w:t>
      </w:r>
      <w:r>
        <w:rPr>
          <w:rFonts w:hint="eastAsia" w:ascii="宋体" w:hAnsi="宋体" w:eastAsia="宋体" w:cs="宋体"/>
          <w:b w:val="0"/>
          <w:bCs w:val="0"/>
          <w:sz w:val="24"/>
          <w:u w:val="single"/>
          <w:lang w:eastAsia="zh-CN"/>
        </w:rPr>
        <w:t>产品类型</w:t>
      </w:r>
      <w:r>
        <w:rPr>
          <w:rFonts w:hint="eastAsia" w:ascii="宋体" w:hAnsi="宋体" w:eastAsia="宋体" w:cs="宋体"/>
          <w:b w:val="0"/>
          <w:bCs w:val="0"/>
          <w:sz w:val="24"/>
          <w:u w:val="none"/>
          <w:lang w:eastAsia="zh-CN"/>
        </w:rPr>
        <w:t>、</w:t>
      </w:r>
      <w:r>
        <w:rPr>
          <w:rFonts w:hint="eastAsia" w:ascii="宋体" w:hAnsi="宋体" w:eastAsia="宋体" w:cs="宋体"/>
          <w:b w:val="0"/>
          <w:bCs w:val="0"/>
          <w:sz w:val="24"/>
          <w:u w:val="single"/>
          <w:lang w:eastAsia="zh-CN"/>
        </w:rPr>
        <w:t>产品型号</w:t>
      </w:r>
      <w:r>
        <w:rPr>
          <w:rFonts w:hint="eastAsia" w:ascii="宋体" w:hAnsi="宋体" w:eastAsia="宋体" w:cs="宋体"/>
          <w:b w:val="0"/>
          <w:bCs w:val="0"/>
          <w:sz w:val="24"/>
          <w:u w:val="none"/>
          <w:lang w:eastAsia="zh-CN"/>
        </w:rPr>
        <w:t>、</w:t>
      </w:r>
      <w:r>
        <w:rPr>
          <w:rFonts w:hint="eastAsia" w:ascii="宋体" w:hAnsi="宋体" w:eastAsia="宋体" w:cs="宋体"/>
          <w:b w:val="0"/>
          <w:bCs w:val="0"/>
          <w:sz w:val="24"/>
          <w:u w:val="single"/>
          <w:lang w:eastAsia="zh-CN"/>
        </w:rPr>
        <w:t>使用功能</w:t>
      </w:r>
      <w:r>
        <w:rPr>
          <w:rFonts w:hint="eastAsia" w:ascii="宋体" w:hAnsi="宋体" w:eastAsia="宋体" w:cs="宋体"/>
          <w:b w:val="0"/>
          <w:bCs w:val="0"/>
          <w:sz w:val="24"/>
          <w:lang w:eastAsia="zh-CN"/>
        </w:rPr>
        <w:t>等相近或相同的项目。</w:t>
      </w:r>
    </w:p>
    <w:p>
      <w:pPr>
        <w:adjustRightInd/>
        <w:snapToGrid/>
        <w:spacing w:line="240" w:lineRule="auto"/>
        <w:jc w:val="center"/>
        <w:outlineLvl w:val="0"/>
        <w:rPr>
          <w:rFonts w:ascii="黑体" w:hAnsi="黑体" w:eastAsia="黑体" w:cs="仿宋"/>
          <w:sz w:val="36"/>
          <w:szCs w:val="36"/>
        </w:rPr>
      </w:pPr>
      <w:r>
        <w:rPr>
          <w:rFonts w:hint="eastAsia" w:ascii="黑体" w:hAnsi="黑体" w:eastAsia="黑体" w:cs="仿宋"/>
          <w:sz w:val="36"/>
          <w:szCs w:val="36"/>
        </w:rPr>
        <w:t>六、响应方案</w:t>
      </w:r>
    </w:p>
    <w:p>
      <w:pPr>
        <w:pStyle w:val="36"/>
        <w:spacing w:line="360" w:lineRule="auto"/>
      </w:pPr>
    </w:p>
    <w:p>
      <w:pPr>
        <w:adjustRightInd w:val="0"/>
        <w:snapToGrid w:val="0"/>
        <w:spacing w:line="600" w:lineRule="exact"/>
        <w:ind w:firstLine="480" w:firstLineChars="200"/>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(一)货物质量标准或技术性能指标的详细描述（</w:t>
      </w:r>
      <w:r>
        <w:rPr>
          <w:rFonts w:hint="eastAsia" w:cs="仿宋" w:asciiTheme="minorEastAsia" w:hAnsiTheme="minorEastAsia" w:eastAsiaTheme="minorEastAsia"/>
          <w:sz w:val="24"/>
          <w:highlight w:val="none"/>
          <w:lang w:eastAsia="zh-CN"/>
        </w:rPr>
        <w:t>可结合第三章“评审办法”和第五章“采购需求”中的要求进行响应</w:t>
      </w:r>
      <w:r>
        <w:rPr>
          <w:rFonts w:hint="eastAsia" w:cs="仿宋" w:asciiTheme="minorEastAsia" w:hAnsiTheme="minorEastAsia" w:eastAsiaTheme="minorEastAsia"/>
          <w:sz w:val="24"/>
          <w:highlight w:val="none"/>
        </w:rPr>
        <w:t>）</w:t>
      </w:r>
    </w:p>
    <w:p>
      <w:pPr>
        <w:numPr>
          <w:ilvl w:val="0"/>
          <w:numId w:val="6"/>
        </w:numPr>
        <w:adjustRightInd w:val="0"/>
        <w:snapToGrid w:val="0"/>
        <w:spacing w:line="600" w:lineRule="exact"/>
        <w:ind w:firstLine="480" w:firstLineChars="200"/>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技术支持资料</w:t>
      </w:r>
      <w:r>
        <w:rPr>
          <w:rFonts w:hint="eastAsia" w:cs="仿宋" w:asciiTheme="minorEastAsia" w:hAnsiTheme="minorEastAsia" w:eastAsiaTheme="minorEastAsia"/>
          <w:sz w:val="24"/>
          <w:highlight w:val="none"/>
          <w:lang w:eastAsia="zh-CN"/>
        </w:rPr>
        <w:t>（可结合第三章“评审办法”和第五章“采购需求”中的要求进行响应）</w:t>
      </w:r>
    </w:p>
    <w:p>
      <w:pPr>
        <w:numPr>
          <w:ilvl w:val="0"/>
          <w:numId w:val="6"/>
        </w:numPr>
        <w:adjustRightInd w:val="0"/>
        <w:snapToGrid w:val="0"/>
        <w:spacing w:line="600" w:lineRule="exact"/>
        <w:ind w:firstLine="480" w:firstLineChars="200"/>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相关服务计划</w:t>
      </w:r>
      <w:r>
        <w:rPr>
          <w:rFonts w:hint="eastAsia" w:cs="仿宋" w:asciiTheme="minorEastAsia" w:hAnsiTheme="minorEastAsia" w:eastAsiaTheme="minorEastAsia"/>
          <w:sz w:val="24"/>
          <w:highlight w:val="none"/>
          <w:lang w:eastAsia="zh-CN"/>
        </w:rPr>
        <w:t>（可结合第三章“评审办法”和第五章“采购需求”中的要求进行响应）</w:t>
      </w:r>
    </w:p>
    <w:p>
      <w:pPr>
        <w:adjustRightInd/>
        <w:snapToGrid/>
        <w:spacing w:line="240" w:lineRule="auto"/>
        <w:jc w:val="left"/>
        <w:outlineLvl w:val="9"/>
        <w:rPr>
          <w:rFonts w:hint="eastAsia" w:ascii="黑体" w:hAnsi="黑体" w:eastAsia="黑体" w:cs="仿宋"/>
          <w:sz w:val="36"/>
          <w:szCs w:val="36"/>
          <w:highlight w:val="none"/>
          <w:lang w:eastAsia="zh-CN"/>
        </w:rPr>
      </w:pPr>
      <w:r>
        <w:rPr>
          <w:rFonts w:hint="eastAsia" w:ascii="黑体" w:hAnsi="黑体" w:eastAsia="黑体" w:cs="仿宋"/>
          <w:sz w:val="36"/>
          <w:szCs w:val="36"/>
          <w:highlight w:val="none"/>
          <w:lang w:eastAsia="zh-CN"/>
        </w:rPr>
        <w:br w:type="page"/>
      </w:r>
    </w:p>
    <w:p>
      <w:pPr>
        <w:spacing w:line="360" w:lineRule="auto"/>
        <w:jc w:val="both"/>
        <w:rPr>
          <w:rFonts w:cs="仿宋" w:asciiTheme="minorEastAsia" w:hAnsiTheme="minorEastAsia" w:eastAsiaTheme="minorEastAsia"/>
          <w:sz w:val="24"/>
        </w:rPr>
      </w:pPr>
    </w:p>
    <w:p>
      <w:pPr>
        <w:adjustRightInd w:val="0"/>
        <w:snapToGrid w:val="0"/>
        <w:spacing w:line="360" w:lineRule="auto"/>
        <w:jc w:val="center"/>
        <w:outlineLvl w:val="0"/>
        <w:rPr>
          <w:rFonts w:ascii="黑体" w:hAnsi="黑体" w:eastAsia="黑体" w:cs="仿宋"/>
          <w:sz w:val="36"/>
          <w:szCs w:val="36"/>
        </w:rPr>
      </w:pPr>
      <w:r>
        <w:rPr>
          <w:rFonts w:hint="eastAsia" w:ascii="黑体" w:hAnsi="黑体" w:eastAsia="黑体" w:cs="仿宋"/>
          <w:sz w:val="36"/>
          <w:szCs w:val="36"/>
          <w:lang w:val="en-US" w:eastAsia="zh-CN"/>
        </w:rPr>
        <w:t>七</w:t>
      </w:r>
      <w:r>
        <w:rPr>
          <w:rFonts w:hint="eastAsia" w:ascii="黑体" w:hAnsi="黑体" w:eastAsia="黑体" w:cs="仿宋"/>
          <w:sz w:val="36"/>
          <w:szCs w:val="36"/>
        </w:rPr>
        <w:t>、其他资料</w:t>
      </w:r>
    </w:p>
    <w:p>
      <w:pPr>
        <w:adjustRightInd w:val="0"/>
        <w:snapToGrid w:val="0"/>
        <w:spacing w:line="360" w:lineRule="auto"/>
        <w:ind w:left="420" w:leftChars="200"/>
        <w:jc w:val="both"/>
        <w:rPr>
          <w:rFonts w:cs="仿宋" w:asciiTheme="minorEastAsia" w:hAnsiTheme="minorEastAsia" w:eastAsiaTheme="minorEastAsia"/>
          <w:sz w:val="24"/>
        </w:rPr>
      </w:pPr>
    </w:p>
    <w:p>
      <w:pPr>
        <w:adjustRightInd w:val="0"/>
        <w:snapToGrid w:val="0"/>
        <w:spacing w:line="360" w:lineRule="auto"/>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供应商需提交的其他资料。</w:t>
      </w:r>
    </w:p>
    <w:p>
      <w:pPr>
        <w:spacing w:line="360" w:lineRule="auto"/>
        <w:jc w:val="both"/>
      </w:pPr>
    </w:p>
    <w:p>
      <w:pPr>
        <w:spacing w:line="360" w:lineRule="auto"/>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rPr>
          <w:rFonts w:hint="eastAsia" w:eastAsia="宋体"/>
          <w:lang w:eastAsia="zh-CN"/>
        </w:rPr>
      </w:pPr>
    </w:p>
    <w:p>
      <w:pPr>
        <w:pStyle w:val="6"/>
      </w:pPr>
    </w:p>
    <w:p>
      <w:pPr>
        <w:pStyle w:val="6"/>
        <w:ind w:left="0" w:leftChars="0" w:firstLine="0" w:firstLineChars="0"/>
      </w:pPr>
    </w:p>
    <w:p>
      <w:pPr>
        <w:pStyle w:val="6"/>
        <w:ind w:left="0" w:leftChars="0" w:firstLine="0" w:firstLineChars="0"/>
      </w:pPr>
    </w:p>
    <w:p>
      <w:pPr>
        <w:pStyle w:val="6"/>
        <w:ind w:left="0" w:leftChars="0" w:firstLine="0" w:firstLineChars="0"/>
      </w:pPr>
    </w:p>
    <w:p>
      <w:pPr>
        <w:pStyle w:val="6"/>
        <w:ind w:left="0" w:leftChars="0" w:firstLine="0" w:firstLineChars="0"/>
      </w:pPr>
    </w:p>
    <w:p>
      <w:pPr>
        <w:pStyle w:val="6"/>
        <w:ind w:left="0" w:leftChars="0" w:firstLine="0" w:firstLineChars="0"/>
      </w:pPr>
    </w:p>
    <w:p>
      <w:pPr>
        <w:pStyle w:val="6"/>
        <w:ind w:left="0" w:leftChars="0" w:firstLine="0" w:firstLineChars="0"/>
      </w:pPr>
    </w:p>
    <w:p>
      <w:pPr>
        <w:pStyle w:val="6"/>
        <w:ind w:left="0" w:leftChars="0" w:firstLine="0" w:firstLineChars="0"/>
      </w:pPr>
    </w:p>
    <w:p>
      <w:pPr>
        <w:pStyle w:val="6"/>
        <w:ind w:left="0" w:leftChars="0" w:firstLine="0" w:firstLineChars="0"/>
      </w:pPr>
    </w:p>
    <w:p>
      <w:pPr>
        <w:pStyle w:val="6"/>
        <w:spacing w:line="480" w:lineRule="auto"/>
        <w:ind w:left="0" w:leftChars="0" w:firstLine="0" w:firstLineChars="0"/>
        <w:rPr>
          <w:rFonts w:hint="eastAsia"/>
          <w:sz w:val="52"/>
          <w:szCs w:val="52"/>
          <w:lang w:val="en-US" w:eastAsia="zh-CN"/>
        </w:rPr>
      </w:pPr>
      <w:r>
        <w:rPr>
          <w:rFonts w:hint="eastAsia"/>
          <w:sz w:val="52"/>
          <w:szCs w:val="52"/>
          <w:lang w:val="en-US" w:eastAsia="zh-CN"/>
        </w:rPr>
        <w:t>附件1：</w:t>
      </w:r>
    </w:p>
    <w:p>
      <w:pPr>
        <w:pStyle w:val="6"/>
        <w:ind w:left="0" w:leftChars="0" w:firstLine="0" w:firstLineChars="0"/>
        <w:rPr>
          <w:rFonts w:hint="default"/>
          <w:lang w:val="en-US" w:eastAsia="zh-CN"/>
        </w:rPr>
      </w:pPr>
    </w:p>
    <w:p>
      <w:pPr>
        <w:pStyle w:val="6"/>
        <w:ind w:left="0" w:leftChars="0" w:firstLine="0" w:firstLineChars="0"/>
        <w:rPr>
          <w:rFonts w:hint="default"/>
          <w:lang w:val="en-US" w:eastAsia="zh-CN"/>
        </w:rPr>
      </w:pPr>
    </w:p>
    <w:p>
      <w:pPr>
        <w:pStyle w:val="6"/>
        <w:ind w:left="0" w:leftChars="0" w:firstLine="0" w:firstLineChars="0"/>
        <w:rPr>
          <w:rFonts w:hint="default"/>
          <w:lang w:val="en-US" w:eastAsia="zh-CN"/>
        </w:rPr>
      </w:pPr>
    </w:p>
    <w:p>
      <w:pPr>
        <w:widowControl w:val="0"/>
        <w:spacing w:line="240" w:lineRule="auto"/>
        <w:jc w:val="both"/>
        <w:rPr>
          <w:rFonts w:hint="eastAsia" w:ascii="Calibri" w:hAnsi="Calibri" w:eastAsia="宋体" w:cs="Times New Roman"/>
          <w:szCs w:val="22"/>
        </w:rPr>
      </w:pPr>
      <w:r>
        <w:rPr>
          <w:rFonts w:ascii="Calibri" w:hAnsi="Calibri" w:eastAsia="宋体" w:cs="Times New Roman"/>
          <w:szCs w:val="22"/>
        </w:rPr>
        <w:drawing>
          <wp:inline distT="0" distB="0" distL="0" distR="0">
            <wp:extent cx="5276850" cy="4124325"/>
            <wp:effectExtent l="0" t="0" r="0" b="9525"/>
            <wp:docPr id="16" name="图片 16" descr="C:\Users\GWJLL\Documents\WeChat Files\wxid_451u3rb1busr21\FileStorage\Temp\49bea22b5450c1c09b947099503d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JLL\Documents\WeChat Files\wxid_451u3rb1busr21\FileStorage\Temp\49bea22b5450c1c09b947099503de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4122340"/>
                    </a:xfrm>
                    <a:prstGeom prst="rect">
                      <a:avLst/>
                    </a:prstGeom>
                    <a:noFill/>
                    <a:ln>
                      <a:noFill/>
                    </a:ln>
                  </pic:spPr>
                </pic:pic>
              </a:graphicData>
            </a:graphic>
          </wp:inline>
        </w:drawing>
      </w:r>
    </w:p>
    <w:p>
      <w:pPr>
        <w:widowControl w:val="0"/>
        <w:spacing w:line="240" w:lineRule="auto"/>
        <w:jc w:val="both"/>
        <w:rPr>
          <w:rFonts w:hint="eastAsia" w:ascii="Calibri" w:hAnsi="Calibri" w:eastAsia="宋体" w:cs="Times New Roman"/>
          <w:szCs w:val="22"/>
        </w:rPr>
      </w:pPr>
    </w:p>
    <w:p>
      <w:pPr>
        <w:widowControl w:val="0"/>
        <w:spacing w:line="240" w:lineRule="auto"/>
        <w:jc w:val="both"/>
        <w:rPr>
          <w:rFonts w:hint="eastAsia" w:ascii="Calibri" w:hAnsi="Calibri" w:eastAsia="宋体" w:cs="Times New Roman"/>
          <w:szCs w:val="22"/>
        </w:rPr>
      </w:pPr>
    </w:p>
    <w:p>
      <w:pPr>
        <w:widowControl w:val="0"/>
        <w:spacing w:line="240" w:lineRule="auto"/>
        <w:jc w:val="both"/>
        <w:rPr>
          <w:rFonts w:hint="eastAsia" w:ascii="Calibri" w:hAnsi="Calibri" w:eastAsia="宋体" w:cs="Times New Roman"/>
          <w:szCs w:val="22"/>
        </w:rPr>
      </w:pPr>
    </w:p>
    <w:p>
      <w:pPr>
        <w:widowControl w:val="0"/>
        <w:spacing w:line="240" w:lineRule="auto"/>
        <w:jc w:val="both"/>
        <w:rPr>
          <w:rFonts w:hint="eastAsia" w:ascii="Calibri" w:hAnsi="Calibri" w:eastAsia="宋体" w:cs="Times New Roman"/>
          <w:szCs w:val="22"/>
        </w:rPr>
      </w:pPr>
    </w:p>
    <w:p>
      <w:pPr>
        <w:widowControl w:val="0"/>
        <w:spacing w:line="240" w:lineRule="auto"/>
        <w:jc w:val="both"/>
        <w:rPr>
          <w:rFonts w:ascii="Calibri" w:hAnsi="Calibri" w:eastAsia="宋体" w:cs="Times New Roman"/>
          <w:szCs w:val="22"/>
        </w:rPr>
      </w:pPr>
      <w:r>
        <w:rPr>
          <w:rFonts w:ascii="Calibri" w:hAnsi="Calibri" w:eastAsia="宋体" w:cs="Times New Roman"/>
          <w:szCs w:val="22"/>
        </w:rPr>
        <w:drawing>
          <wp:inline distT="0" distB="0" distL="0" distR="0">
            <wp:extent cx="5269865" cy="3819525"/>
            <wp:effectExtent l="0" t="0" r="6985" b="9525"/>
            <wp:docPr id="2" name="图片 2" descr="C:\Users\GWJLL\Documents\WeChat Files\wxid_451u3rb1busr21\FileStorage\Temp\ed39dee5eda516020ca2afbb7b10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WJLL\Documents\WeChat Files\wxid_451u3rb1busr21\FileStorage\Temp\ed39dee5eda516020ca2afbb7b10a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9983" cy="3819525"/>
                    </a:xfrm>
                    <a:prstGeom prst="rect">
                      <a:avLst/>
                    </a:prstGeom>
                    <a:noFill/>
                    <a:ln>
                      <a:noFill/>
                    </a:ln>
                  </pic:spPr>
                </pic:pic>
              </a:graphicData>
            </a:graphic>
          </wp:inline>
        </w:drawing>
      </w:r>
      <w:r>
        <w:rPr>
          <w:rFonts w:ascii="Calibri" w:hAnsi="Calibri" w:eastAsia="宋体" w:cs="Times New Roman"/>
          <w:szCs w:val="22"/>
        </w:rPr>
        <w:drawing>
          <wp:inline distT="0" distB="0" distL="0" distR="0">
            <wp:extent cx="5270500" cy="3429000"/>
            <wp:effectExtent l="0" t="0" r="6350" b="0"/>
            <wp:docPr id="3" name="图片 3" descr="C:\Users\GWJLL\Documents\WeChat Files\wxid_451u3rb1busr21\FileStorage\Temp\c8bbc7d19f78ca4bfca7a91a9aa7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WJLL\Documents\WeChat Files\wxid_451u3rb1busr21\FileStorage\Temp\c8bbc7d19f78ca4bfca7a91a9aa74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431146"/>
                    </a:xfrm>
                    <a:prstGeom prst="rect">
                      <a:avLst/>
                    </a:prstGeom>
                    <a:noFill/>
                    <a:ln>
                      <a:noFill/>
                    </a:ln>
                  </pic:spPr>
                </pic:pic>
              </a:graphicData>
            </a:graphic>
          </wp:inline>
        </w:drawing>
      </w:r>
    </w:p>
    <w:p>
      <w:pPr>
        <w:pStyle w:val="6"/>
        <w:ind w:left="0" w:leftChars="0" w:firstLine="0" w:firstLineChars="0"/>
        <w:rPr>
          <w:rFonts w:hint="default"/>
          <w:lang w:val="en-US" w:eastAsia="zh-CN"/>
        </w:rPr>
      </w:pPr>
    </w:p>
    <w:p>
      <w:pPr>
        <w:pStyle w:val="6"/>
        <w:ind w:left="0" w:leftChars="0" w:firstLine="0" w:firstLineChars="0"/>
        <w:rPr>
          <w:rFonts w:hint="default"/>
          <w:lang w:val="en-US" w:eastAsia="zh-CN"/>
        </w:rPr>
      </w:pPr>
    </w:p>
    <w:p>
      <w:pPr>
        <w:pStyle w:val="6"/>
        <w:spacing w:line="480" w:lineRule="auto"/>
        <w:ind w:left="0" w:leftChars="0" w:firstLine="0" w:firstLineChars="0"/>
        <w:rPr>
          <w:rFonts w:hint="eastAsia"/>
          <w:sz w:val="52"/>
          <w:szCs w:val="52"/>
          <w:lang w:val="en-US" w:eastAsia="zh-CN"/>
        </w:rPr>
      </w:pPr>
      <w:r>
        <w:rPr>
          <w:rFonts w:hint="eastAsia"/>
          <w:sz w:val="52"/>
          <w:szCs w:val="52"/>
          <w:lang w:val="en-US" w:eastAsia="zh-CN"/>
        </w:rPr>
        <w:drawing>
          <wp:inline distT="0" distB="0" distL="114300" distR="114300">
            <wp:extent cx="5272405" cy="3012440"/>
            <wp:effectExtent l="0" t="0" r="4445" b="16510"/>
            <wp:docPr id="18" name="图片 18" descr="171048632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10486327005"/>
                    <pic:cNvPicPr>
                      <a:picLocks noChangeAspect="1"/>
                    </pic:cNvPicPr>
                  </pic:nvPicPr>
                  <pic:blipFill>
                    <a:blip r:embed="rId12"/>
                    <a:stretch>
                      <a:fillRect/>
                    </a:stretch>
                  </pic:blipFill>
                  <pic:spPr>
                    <a:xfrm>
                      <a:off x="0" y="0"/>
                      <a:ext cx="5272405" cy="3012440"/>
                    </a:xfrm>
                    <a:prstGeom prst="rect">
                      <a:avLst/>
                    </a:prstGeom>
                  </pic:spPr>
                </pic:pic>
              </a:graphicData>
            </a:graphic>
          </wp:inline>
        </w:drawing>
      </w: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eastAsia"/>
          <w:sz w:val="52"/>
          <w:szCs w:val="52"/>
          <w:lang w:val="en-US" w:eastAsia="zh-CN"/>
        </w:rPr>
      </w:pPr>
    </w:p>
    <w:p>
      <w:pPr>
        <w:pStyle w:val="6"/>
        <w:spacing w:line="480" w:lineRule="auto"/>
        <w:ind w:left="0" w:leftChars="0" w:firstLine="0" w:firstLineChars="0"/>
        <w:rPr>
          <w:rFonts w:hint="default"/>
          <w:sz w:val="52"/>
          <w:szCs w:val="52"/>
          <w:lang w:val="en-US" w:eastAsia="zh-CN"/>
        </w:rPr>
      </w:pPr>
      <w:r>
        <w:rPr>
          <w:rFonts w:hint="eastAsia"/>
          <w:sz w:val="52"/>
          <w:szCs w:val="52"/>
          <w:lang w:val="en-US" w:eastAsia="zh-CN"/>
        </w:rPr>
        <w:t>现场图片</w:t>
      </w:r>
      <w:r>
        <w:rPr>
          <w:rFonts w:hint="eastAsia"/>
          <w:sz w:val="52"/>
          <w:szCs w:val="52"/>
          <w:lang w:val="en-US" w:eastAsia="zh-CN"/>
        </w:rPr>
        <w:drawing>
          <wp:inline distT="0" distB="0" distL="114300" distR="114300">
            <wp:extent cx="5273675" cy="2966085"/>
            <wp:effectExtent l="0" t="0" r="3175" b="5715"/>
            <wp:docPr id="17" name="图片 17" descr="171048610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0486108620"/>
                    <pic:cNvPicPr>
                      <a:picLocks noChangeAspect="1"/>
                    </pic:cNvPicPr>
                  </pic:nvPicPr>
                  <pic:blipFill>
                    <a:blip r:embed="rId13"/>
                    <a:stretch>
                      <a:fillRect/>
                    </a:stretch>
                  </pic:blipFill>
                  <pic:spPr>
                    <a:xfrm>
                      <a:off x="0" y="0"/>
                      <a:ext cx="5273675" cy="2966085"/>
                    </a:xfrm>
                    <a:prstGeom prst="rect">
                      <a:avLst/>
                    </a:prstGeom>
                  </pic:spPr>
                </pic:pic>
              </a:graphicData>
            </a:graphic>
          </wp:inline>
        </w:drawing>
      </w:r>
      <w:r>
        <w:rPr>
          <w:rFonts w:hint="eastAsia"/>
          <w:sz w:val="52"/>
          <w:szCs w:val="52"/>
          <w:lang w:val="en-US" w:eastAsia="zh-CN"/>
        </w:rPr>
        <w:t>：</w:t>
      </w:r>
    </w:p>
    <w:sectPr>
      <w:footerReference r:id="rId7" w:type="default"/>
      <w:pgSz w:w="11906" w:h="16838"/>
      <w:pgMar w:top="1440" w:right="1800" w:bottom="1440" w:left="1800" w:header="851" w:footer="1344"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0000000000000000000"/>
    <w:charset w:val="86"/>
    <w:family w:val="auto"/>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tabs>
                              <w:tab w:val="center" w:pos="4153"/>
                              <w:tab w:val="right" w:pos="8306"/>
                            </w:tabs>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tabs>
                        <w:tab w:val="center" w:pos="4153"/>
                        <w:tab w:val="right" w:pos="8306"/>
                      </w:tabs>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61331"/>
    </w:sdtPr>
    <w:sdtEndPr>
      <w:rPr>
        <w:sz w:val="20"/>
      </w:rPr>
    </w:sdtEndPr>
    <w:sdtContent>
      <w:p>
        <w:pPr>
          <w:pStyle w:val="22"/>
          <w:spacing w:before="120" w:after="120"/>
          <w:jc w:val="center"/>
        </w:pPr>
        <w:r>
          <w:rPr>
            <w:sz w:val="20"/>
          </w:rPr>
          <w:fldChar w:fldCharType="begin"/>
        </w:r>
        <w:r>
          <w:rPr>
            <w:sz w:val="20"/>
          </w:rPr>
          <w:instrText xml:space="preserve"> PAGE   \* MERGEFORMAT </w:instrText>
        </w:r>
        <w:r>
          <w:rPr>
            <w:sz w:val="20"/>
          </w:rPr>
          <w:fldChar w:fldCharType="separate"/>
        </w:r>
        <w:r>
          <w:rPr>
            <w:sz w:val="20"/>
            <w:lang w:val="zh-CN"/>
          </w:rPr>
          <w:t>42</w:t>
        </w:r>
        <w:r>
          <w:rPr>
            <w:sz w:val="20"/>
          </w:rPr>
          <w:fldChar w:fldCharType="end"/>
        </w:r>
      </w:p>
    </w:sdtContent>
  </w:sdt>
  <w:p>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pPr>
        <w:pStyle w:val="27"/>
        <w:ind w:left="0" w:firstLine="0"/>
        <w:rPr>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enter" w:pos="4153"/>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5A2A9"/>
    <w:multiLevelType w:val="singleLevel"/>
    <w:tmpl w:val="BE15A2A9"/>
    <w:lvl w:ilvl="0" w:tentative="0">
      <w:start w:val="2"/>
      <w:numFmt w:val="chineseCounting"/>
      <w:suff w:val="nothing"/>
      <w:lvlText w:val="（%1）"/>
      <w:lvlJc w:val="left"/>
      <w:rPr>
        <w:rFonts w:hint="eastAsia"/>
      </w:rPr>
    </w:lvl>
  </w:abstractNum>
  <w:abstractNum w:abstractNumId="1">
    <w:nsid w:val="03ECED67"/>
    <w:multiLevelType w:val="singleLevel"/>
    <w:tmpl w:val="03ECED67"/>
    <w:lvl w:ilvl="0" w:tentative="0">
      <w:start w:val="4"/>
      <w:numFmt w:val="decimal"/>
      <w:lvlText w:val="%1."/>
      <w:lvlJc w:val="left"/>
      <w:pPr>
        <w:tabs>
          <w:tab w:val="left" w:pos="312"/>
        </w:tabs>
      </w:pPr>
    </w:lvl>
  </w:abstractNum>
  <w:abstractNum w:abstractNumId="2">
    <w:nsid w:val="1CBE65C6"/>
    <w:multiLevelType w:val="singleLevel"/>
    <w:tmpl w:val="1CBE65C6"/>
    <w:lvl w:ilvl="0" w:tentative="0">
      <w:start w:val="3"/>
      <w:numFmt w:val="chineseCounting"/>
      <w:suff w:val="nothing"/>
      <w:lvlText w:val="%1、"/>
      <w:lvlJc w:val="left"/>
      <w:rPr>
        <w:rFonts w:hint="eastAsia"/>
      </w:rPr>
    </w:lvl>
  </w:abstractNum>
  <w:abstractNum w:abstractNumId="3">
    <w:nsid w:val="1F6DBE5D"/>
    <w:multiLevelType w:val="singleLevel"/>
    <w:tmpl w:val="1F6DBE5D"/>
    <w:lvl w:ilvl="0" w:tentative="0">
      <w:start w:val="1"/>
      <w:numFmt w:val="decimal"/>
      <w:lvlText w:val="%1."/>
      <w:lvlJc w:val="left"/>
      <w:pPr>
        <w:tabs>
          <w:tab w:val="left" w:pos="312"/>
        </w:tabs>
      </w:pPr>
    </w:lvl>
  </w:abstractNum>
  <w:abstractNum w:abstractNumId="4">
    <w:nsid w:val="3601A173"/>
    <w:multiLevelType w:val="singleLevel"/>
    <w:tmpl w:val="3601A173"/>
    <w:lvl w:ilvl="0" w:tentative="0">
      <w:start w:val="1"/>
      <w:numFmt w:val="chineseCounting"/>
      <w:suff w:val="nothing"/>
      <w:lvlText w:val="%1、"/>
      <w:lvlJc w:val="left"/>
      <w:rPr>
        <w:rFonts w:hint="eastAsia"/>
      </w:rPr>
    </w:lvl>
  </w:abstractNum>
  <w:abstractNum w:abstractNumId="5">
    <w:nsid w:val="61DB71E9"/>
    <w:multiLevelType w:val="multilevel"/>
    <w:tmpl w:val="61DB71E9"/>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dit="trackedChanges" w:formatting="1"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3OTgzYWJlZTQ4OWUwNmU2NDgyNDg3ZTU4ZmE2OGEifQ=="/>
  </w:docVars>
  <w:rsids>
    <w:rsidRoot w:val="00124EA9"/>
    <w:rsid w:val="000021E0"/>
    <w:rsid w:val="00002637"/>
    <w:rsid w:val="00004047"/>
    <w:rsid w:val="00010F56"/>
    <w:rsid w:val="00024612"/>
    <w:rsid w:val="00044051"/>
    <w:rsid w:val="00045372"/>
    <w:rsid w:val="00045996"/>
    <w:rsid w:val="00047744"/>
    <w:rsid w:val="00053E1B"/>
    <w:rsid w:val="00072ECA"/>
    <w:rsid w:val="00077817"/>
    <w:rsid w:val="00080B47"/>
    <w:rsid w:val="000A0047"/>
    <w:rsid w:val="000A7926"/>
    <w:rsid w:val="000B4936"/>
    <w:rsid w:val="000C4E44"/>
    <w:rsid w:val="000C5689"/>
    <w:rsid w:val="000D1EAB"/>
    <w:rsid w:val="000D3A07"/>
    <w:rsid w:val="000E5829"/>
    <w:rsid w:val="000F2F60"/>
    <w:rsid w:val="000F3D59"/>
    <w:rsid w:val="000F65C5"/>
    <w:rsid w:val="00101210"/>
    <w:rsid w:val="00124EA9"/>
    <w:rsid w:val="00133753"/>
    <w:rsid w:val="00141200"/>
    <w:rsid w:val="001421A1"/>
    <w:rsid w:val="0014231F"/>
    <w:rsid w:val="001429F5"/>
    <w:rsid w:val="00144A0B"/>
    <w:rsid w:val="00155F5F"/>
    <w:rsid w:val="0016577A"/>
    <w:rsid w:val="00172E5F"/>
    <w:rsid w:val="00175066"/>
    <w:rsid w:val="00186D78"/>
    <w:rsid w:val="00191835"/>
    <w:rsid w:val="001A1831"/>
    <w:rsid w:val="001A3607"/>
    <w:rsid w:val="001A77A4"/>
    <w:rsid w:val="001B2C90"/>
    <w:rsid w:val="001B336A"/>
    <w:rsid w:val="001D03F9"/>
    <w:rsid w:val="001D5EA7"/>
    <w:rsid w:val="001E19E5"/>
    <w:rsid w:val="001F28D4"/>
    <w:rsid w:val="001F55EE"/>
    <w:rsid w:val="00200C8B"/>
    <w:rsid w:val="0020642B"/>
    <w:rsid w:val="00210B19"/>
    <w:rsid w:val="0021628B"/>
    <w:rsid w:val="00240105"/>
    <w:rsid w:val="00243CE0"/>
    <w:rsid w:val="00244E9B"/>
    <w:rsid w:val="0026094B"/>
    <w:rsid w:val="00277813"/>
    <w:rsid w:val="00281C9C"/>
    <w:rsid w:val="002832EF"/>
    <w:rsid w:val="0028390B"/>
    <w:rsid w:val="00292A27"/>
    <w:rsid w:val="002A13A6"/>
    <w:rsid w:val="002A3646"/>
    <w:rsid w:val="002A69B8"/>
    <w:rsid w:val="002B10BE"/>
    <w:rsid w:val="002B225E"/>
    <w:rsid w:val="002B7B11"/>
    <w:rsid w:val="002D3DCC"/>
    <w:rsid w:val="002D460A"/>
    <w:rsid w:val="002E1D5F"/>
    <w:rsid w:val="002F4C12"/>
    <w:rsid w:val="0031048F"/>
    <w:rsid w:val="00320A6F"/>
    <w:rsid w:val="003220EE"/>
    <w:rsid w:val="003276E9"/>
    <w:rsid w:val="00333AC7"/>
    <w:rsid w:val="003346E3"/>
    <w:rsid w:val="00335C6C"/>
    <w:rsid w:val="00340982"/>
    <w:rsid w:val="00341BE1"/>
    <w:rsid w:val="00343219"/>
    <w:rsid w:val="003478F0"/>
    <w:rsid w:val="003536C1"/>
    <w:rsid w:val="00363E54"/>
    <w:rsid w:val="00371495"/>
    <w:rsid w:val="00392340"/>
    <w:rsid w:val="003A008A"/>
    <w:rsid w:val="003A21A4"/>
    <w:rsid w:val="003A35E6"/>
    <w:rsid w:val="003A47A2"/>
    <w:rsid w:val="003A7BE3"/>
    <w:rsid w:val="003B1B7D"/>
    <w:rsid w:val="003C0E8A"/>
    <w:rsid w:val="003C71AC"/>
    <w:rsid w:val="003E7A6F"/>
    <w:rsid w:val="003F3ADB"/>
    <w:rsid w:val="003F5510"/>
    <w:rsid w:val="004179C4"/>
    <w:rsid w:val="004212E9"/>
    <w:rsid w:val="004310B8"/>
    <w:rsid w:val="00445025"/>
    <w:rsid w:val="004477E9"/>
    <w:rsid w:val="004528FC"/>
    <w:rsid w:val="004529AE"/>
    <w:rsid w:val="00464986"/>
    <w:rsid w:val="00470510"/>
    <w:rsid w:val="00474349"/>
    <w:rsid w:val="00477005"/>
    <w:rsid w:val="00480E54"/>
    <w:rsid w:val="00482A85"/>
    <w:rsid w:val="0048561B"/>
    <w:rsid w:val="00494772"/>
    <w:rsid w:val="004A6BC6"/>
    <w:rsid w:val="004B2465"/>
    <w:rsid w:val="004B24C9"/>
    <w:rsid w:val="004B3E4A"/>
    <w:rsid w:val="004D1DCD"/>
    <w:rsid w:val="004D2DC8"/>
    <w:rsid w:val="004D702E"/>
    <w:rsid w:val="004E0934"/>
    <w:rsid w:val="004F03C7"/>
    <w:rsid w:val="004F1CF3"/>
    <w:rsid w:val="004F7BD5"/>
    <w:rsid w:val="004F7F0C"/>
    <w:rsid w:val="0050258D"/>
    <w:rsid w:val="0051116B"/>
    <w:rsid w:val="00514DA0"/>
    <w:rsid w:val="00527EEC"/>
    <w:rsid w:val="005307B3"/>
    <w:rsid w:val="005458F8"/>
    <w:rsid w:val="0054718F"/>
    <w:rsid w:val="0055203E"/>
    <w:rsid w:val="00557CC1"/>
    <w:rsid w:val="0057297F"/>
    <w:rsid w:val="0057563C"/>
    <w:rsid w:val="00580488"/>
    <w:rsid w:val="0058176A"/>
    <w:rsid w:val="005864F4"/>
    <w:rsid w:val="005932FF"/>
    <w:rsid w:val="005A24DF"/>
    <w:rsid w:val="005A41D3"/>
    <w:rsid w:val="005A70E0"/>
    <w:rsid w:val="005B251E"/>
    <w:rsid w:val="005C4BCE"/>
    <w:rsid w:val="005E5529"/>
    <w:rsid w:val="005F29AC"/>
    <w:rsid w:val="005F3C29"/>
    <w:rsid w:val="005F499C"/>
    <w:rsid w:val="00602185"/>
    <w:rsid w:val="00612206"/>
    <w:rsid w:val="00617F38"/>
    <w:rsid w:val="0063785D"/>
    <w:rsid w:val="006417A4"/>
    <w:rsid w:val="006435FD"/>
    <w:rsid w:val="00645395"/>
    <w:rsid w:val="0065638A"/>
    <w:rsid w:val="00656CED"/>
    <w:rsid w:val="00660D70"/>
    <w:rsid w:val="00665B3C"/>
    <w:rsid w:val="00673382"/>
    <w:rsid w:val="006746EB"/>
    <w:rsid w:val="00676BDB"/>
    <w:rsid w:val="00686532"/>
    <w:rsid w:val="00690B7C"/>
    <w:rsid w:val="006A12CE"/>
    <w:rsid w:val="006A499F"/>
    <w:rsid w:val="006B1EC2"/>
    <w:rsid w:val="006B3F31"/>
    <w:rsid w:val="006C735F"/>
    <w:rsid w:val="006D3E72"/>
    <w:rsid w:val="006E037A"/>
    <w:rsid w:val="006E0909"/>
    <w:rsid w:val="006E37CB"/>
    <w:rsid w:val="006E4993"/>
    <w:rsid w:val="006E5C39"/>
    <w:rsid w:val="00702A69"/>
    <w:rsid w:val="007265BE"/>
    <w:rsid w:val="00734D60"/>
    <w:rsid w:val="00747724"/>
    <w:rsid w:val="007555FC"/>
    <w:rsid w:val="007623DE"/>
    <w:rsid w:val="00767FCD"/>
    <w:rsid w:val="00770FF3"/>
    <w:rsid w:val="00771629"/>
    <w:rsid w:val="00773441"/>
    <w:rsid w:val="00773E3D"/>
    <w:rsid w:val="00784672"/>
    <w:rsid w:val="00784F8A"/>
    <w:rsid w:val="00785C21"/>
    <w:rsid w:val="007942F7"/>
    <w:rsid w:val="007964EF"/>
    <w:rsid w:val="007C2355"/>
    <w:rsid w:val="007C74E8"/>
    <w:rsid w:val="007D0497"/>
    <w:rsid w:val="007D29D4"/>
    <w:rsid w:val="007D3081"/>
    <w:rsid w:val="007E1F23"/>
    <w:rsid w:val="007F3D4A"/>
    <w:rsid w:val="0080745B"/>
    <w:rsid w:val="008103BB"/>
    <w:rsid w:val="00822A51"/>
    <w:rsid w:val="00824B55"/>
    <w:rsid w:val="00855A14"/>
    <w:rsid w:val="00867D79"/>
    <w:rsid w:val="008705DF"/>
    <w:rsid w:val="008762E6"/>
    <w:rsid w:val="00883782"/>
    <w:rsid w:val="00892349"/>
    <w:rsid w:val="00892DCC"/>
    <w:rsid w:val="008933B7"/>
    <w:rsid w:val="00896688"/>
    <w:rsid w:val="008A4531"/>
    <w:rsid w:val="008A6664"/>
    <w:rsid w:val="008B2D72"/>
    <w:rsid w:val="008B78B9"/>
    <w:rsid w:val="008C623B"/>
    <w:rsid w:val="008F6B51"/>
    <w:rsid w:val="0090589A"/>
    <w:rsid w:val="00920EB0"/>
    <w:rsid w:val="009315C2"/>
    <w:rsid w:val="00935E41"/>
    <w:rsid w:val="00935ED2"/>
    <w:rsid w:val="00954F74"/>
    <w:rsid w:val="00955643"/>
    <w:rsid w:val="009573B9"/>
    <w:rsid w:val="00965E94"/>
    <w:rsid w:val="00983877"/>
    <w:rsid w:val="00994A7A"/>
    <w:rsid w:val="00995655"/>
    <w:rsid w:val="009A1BD2"/>
    <w:rsid w:val="009A24B1"/>
    <w:rsid w:val="009B084E"/>
    <w:rsid w:val="009B5405"/>
    <w:rsid w:val="009B626F"/>
    <w:rsid w:val="009B66AE"/>
    <w:rsid w:val="00A00692"/>
    <w:rsid w:val="00A02DDD"/>
    <w:rsid w:val="00A12741"/>
    <w:rsid w:val="00A15750"/>
    <w:rsid w:val="00A2148B"/>
    <w:rsid w:val="00A2462C"/>
    <w:rsid w:val="00A27204"/>
    <w:rsid w:val="00A33D67"/>
    <w:rsid w:val="00A3767B"/>
    <w:rsid w:val="00A41388"/>
    <w:rsid w:val="00A477C0"/>
    <w:rsid w:val="00A507DC"/>
    <w:rsid w:val="00A54035"/>
    <w:rsid w:val="00A54E02"/>
    <w:rsid w:val="00A67EC8"/>
    <w:rsid w:val="00A74225"/>
    <w:rsid w:val="00A81F80"/>
    <w:rsid w:val="00A828F1"/>
    <w:rsid w:val="00A868EF"/>
    <w:rsid w:val="00A906E2"/>
    <w:rsid w:val="00AA0F15"/>
    <w:rsid w:val="00AB13A1"/>
    <w:rsid w:val="00AD2A48"/>
    <w:rsid w:val="00AD2C8A"/>
    <w:rsid w:val="00AD6819"/>
    <w:rsid w:val="00AE15F3"/>
    <w:rsid w:val="00AF4CC2"/>
    <w:rsid w:val="00B01BCC"/>
    <w:rsid w:val="00B20B7E"/>
    <w:rsid w:val="00B25D89"/>
    <w:rsid w:val="00B3664B"/>
    <w:rsid w:val="00B439A9"/>
    <w:rsid w:val="00B4446C"/>
    <w:rsid w:val="00B60605"/>
    <w:rsid w:val="00B64A25"/>
    <w:rsid w:val="00B6591E"/>
    <w:rsid w:val="00B66C84"/>
    <w:rsid w:val="00B80BE7"/>
    <w:rsid w:val="00B82043"/>
    <w:rsid w:val="00B91731"/>
    <w:rsid w:val="00B9193D"/>
    <w:rsid w:val="00B92BED"/>
    <w:rsid w:val="00B938D9"/>
    <w:rsid w:val="00B95169"/>
    <w:rsid w:val="00B967FD"/>
    <w:rsid w:val="00BA4291"/>
    <w:rsid w:val="00BA6815"/>
    <w:rsid w:val="00BA6DC7"/>
    <w:rsid w:val="00BA783A"/>
    <w:rsid w:val="00BB00AF"/>
    <w:rsid w:val="00BB1B83"/>
    <w:rsid w:val="00BB53FF"/>
    <w:rsid w:val="00BC08B5"/>
    <w:rsid w:val="00BC5446"/>
    <w:rsid w:val="00BD05F9"/>
    <w:rsid w:val="00BD7A21"/>
    <w:rsid w:val="00BF2669"/>
    <w:rsid w:val="00C03C07"/>
    <w:rsid w:val="00C12666"/>
    <w:rsid w:val="00C14B63"/>
    <w:rsid w:val="00C16814"/>
    <w:rsid w:val="00C22565"/>
    <w:rsid w:val="00C52E06"/>
    <w:rsid w:val="00C53A90"/>
    <w:rsid w:val="00C54AC5"/>
    <w:rsid w:val="00C7182C"/>
    <w:rsid w:val="00C80A31"/>
    <w:rsid w:val="00C938B5"/>
    <w:rsid w:val="00C94DBF"/>
    <w:rsid w:val="00CB2271"/>
    <w:rsid w:val="00CB35D3"/>
    <w:rsid w:val="00CC5CBC"/>
    <w:rsid w:val="00CE020B"/>
    <w:rsid w:val="00CE71D2"/>
    <w:rsid w:val="00CE7226"/>
    <w:rsid w:val="00CE7D8E"/>
    <w:rsid w:val="00CF36EE"/>
    <w:rsid w:val="00D11238"/>
    <w:rsid w:val="00D1160E"/>
    <w:rsid w:val="00D1328D"/>
    <w:rsid w:val="00D22617"/>
    <w:rsid w:val="00D26E74"/>
    <w:rsid w:val="00D27461"/>
    <w:rsid w:val="00D30D7D"/>
    <w:rsid w:val="00D32AD3"/>
    <w:rsid w:val="00D35B47"/>
    <w:rsid w:val="00D44DE9"/>
    <w:rsid w:val="00D4514A"/>
    <w:rsid w:val="00D52D42"/>
    <w:rsid w:val="00D5313A"/>
    <w:rsid w:val="00D534C3"/>
    <w:rsid w:val="00D56D4E"/>
    <w:rsid w:val="00D812B2"/>
    <w:rsid w:val="00D841AD"/>
    <w:rsid w:val="00D86B1B"/>
    <w:rsid w:val="00D87D62"/>
    <w:rsid w:val="00D90F37"/>
    <w:rsid w:val="00D92EB2"/>
    <w:rsid w:val="00D962D6"/>
    <w:rsid w:val="00DA2E85"/>
    <w:rsid w:val="00DA3A70"/>
    <w:rsid w:val="00DA6572"/>
    <w:rsid w:val="00DB2007"/>
    <w:rsid w:val="00DC2A18"/>
    <w:rsid w:val="00DC3790"/>
    <w:rsid w:val="00DC758D"/>
    <w:rsid w:val="00DD03AC"/>
    <w:rsid w:val="00DD081E"/>
    <w:rsid w:val="00DD63AD"/>
    <w:rsid w:val="00DD7197"/>
    <w:rsid w:val="00DF2B35"/>
    <w:rsid w:val="00E006FA"/>
    <w:rsid w:val="00E07092"/>
    <w:rsid w:val="00E10A95"/>
    <w:rsid w:val="00E25112"/>
    <w:rsid w:val="00E263FD"/>
    <w:rsid w:val="00E30201"/>
    <w:rsid w:val="00E44E6A"/>
    <w:rsid w:val="00E5145F"/>
    <w:rsid w:val="00E5459C"/>
    <w:rsid w:val="00E61B4A"/>
    <w:rsid w:val="00E65DCA"/>
    <w:rsid w:val="00E828A3"/>
    <w:rsid w:val="00E839E1"/>
    <w:rsid w:val="00E8703F"/>
    <w:rsid w:val="00EA3253"/>
    <w:rsid w:val="00EB3032"/>
    <w:rsid w:val="00EB36F8"/>
    <w:rsid w:val="00EB3D32"/>
    <w:rsid w:val="00EC1A38"/>
    <w:rsid w:val="00EC394D"/>
    <w:rsid w:val="00EC5AF3"/>
    <w:rsid w:val="00EE6D49"/>
    <w:rsid w:val="00EE75AA"/>
    <w:rsid w:val="00F014DF"/>
    <w:rsid w:val="00F067FF"/>
    <w:rsid w:val="00F138CF"/>
    <w:rsid w:val="00F17C9D"/>
    <w:rsid w:val="00F31726"/>
    <w:rsid w:val="00F343CC"/>
    <w:rsid w:val="00F40991"/>
    <w:rsid w:val="00F434C7"/>
    <w:rsid w:val="00F449A4"/>
    <w:rsid w:val="00F51761"/>
    <w:rsid w:val="00F51B37"/>
    <w:rsid w:val="00F552F8"/>
    <w:rsid w:val="00F725CC"/>
    <w:rsid w:val="00F76C2C"/>
    <w:rsid w:val="00F86C0E"/>
    <w:rsid w:val="00FA688E"/>
    <w:rsid w:val="00FB7FEC"/>
    <w:rsid w:val="00FC0CDA"/>
    <w:rsid w:val="00FC2557"/>
    <w:rsid w:val="00FC3155"/>
    <w:rsid w:val="00FD0360"/>
    <w:rsid w:val="00FD4D0F"/>
    <w:rsid w:val="00FD78D6"/>
    <w:rsid w:val="00FE3439"/>
    <w:rsid w:val="00FE5003"/>
    <w:rsid w:val="00FF43B1"/>
    <w:rsid w:val="010173DD"/>
    <w:rsid w:val="01333E54"/>
    <w:rsid w:val="015107B6"/>
    <w:rsid w:val="01985DD0"/>
    <w:rsid w:val="01AC7279"/>
    <w:rsid w:val="01BA37EB"/>
    <w:rsid w:val="01BB50F2"/>
    <w:rsid w:val="01E3384E"/>
    <w:rsid w:val="026B10CA"/>
    <w:rsid w:val="02A81EED"/>
    <w:rsid w:val="038E7C3E"/>
    <w:rsid w:val="03980E10"/>
    <w:rsid w:val="03E11420"/>
    <w:rsid w:val="04063B90"/>
    <w:rsid w:val="040F4F9C"/>
    <w:rsid w:val="04292817"/>
    <w:rsid w:val="043340E6"/>
    <w:rsid w:val="043C307C"/>
    <w:rsid w:val="04714B31"/>
    <w:rsid w:val="04850B44"/>
    <w:rsid w:val="04DA5B7E"/>
    <w:rsid w:val="05725EBF"/>
    <w:rsid w:val="05D05281"/>
    <w:rsid w:val="05DA407F"/>
    <w:rsid w:val="05EF1FFE"/>
    <w:rsid w:val="06147E59"/>
    <w:rsid w:val="062242DF"/>
    <w:rsid w:val="067C2282"/>
    <w:rsid w:val="070A5451"/>
    <w:rsid w:val="071012E4"/>
    <w:rsid w:val="071C2DD7"/>
    <w:rsid w:val="0783439E"/>
    <w:rsid w:val="07E259C2"/>
    <w:rsid w:val="084037EA"/>
    <w:rsid w:val="0850039D"/>
    <w:rsid w:val="097B06E4"/>
    <w:rsid w:val="09905A49"/>
    <w:rsid w:val="099E423A"/>
    <w:rsid w:val="09AA5530"/>
    <w:rsid w:val="09C6304D"/>
    <w:rsid w:val="09EF276F"/>
    <w:rsid w:val="09F425C7"/>
    <w:rsid w:val="0A7009DA"/>
    <w:rsid w:val="0A770FAA"/>
    <w:rsid w:val="0A95649B"/>
    <w:rsid w:val="0ADC27FC"/>
    <w:rsid w:val="0AED2D32"/>
    <w:rsid w:val="0AF408FE"/>
    <w:rsid w:val="0B073FBA"/>
    <w:rsid w:val="0B585D2D"/>
    <w:rsid w:val="0BB9237A"/>
    <w:rsid w:val="0BD4269D"/>
    <w:rsid w:val="0BDD0694"/>
    <w:rsid w:val="0BEB03C0"/>
    <w:rsid w:val="0C905B62"/>
    <w:rsid w:val="0CD30A08"/>
    <w:rsid w:val="0CDC7B31"/>
    <w:rsid w:val="0CEC4A6F"/>
    <w:rsid w:val="0DB759FC"/>
    <w:rsid w:val="0DBA62E5"/>
    <w:rsid w:val="0DF85123"/>
    <w:rsid w:val="0E891CDE"/>
    <w:rsid w:val="0F752713"/>
    <w:rsid w:val="0FB402E1"/>
    <w:rsid w:val="101C3B08"/>
    <w:rsid w:val="103606C1"/>
    <w:rsid w:val="10447418"/>
    <w:rsid w:val="11224ED2"/>
    <w:rsid w:val="113A04CB"/>
    <w:rsid w:val="119928D6"/>
    <w:rsid w:val="119E5E08"/>
    <w:rsid w:val="11B1297B"/>
    <w:rsid w:val="121B0D46"/>
    <w:rsid w:val="127D63F6"/>
    <w:rsid w:val="13166FBF"/>
    <w:rsid w:val="132B6CCC"/>
    <w:rsid w:val="13722FB9"/>
    <w:rsid w:val="13775860"/>
    <w:rsid w:val="14674E98"/>
    <w:rsid w:val="14931A8C"/>
    <w:rsid w:val="15071FF3"/>
    <w:rsid w:val="15595889"/>
    <w:rsid w:val="159C2FE4"/>
    <w:rsid w:val="160E321A"/>
    <w:rsid w:val="16314BAD"/>
    <w:rsid w:val="168B0D18"/>
    <w:rsid w:val="16BB6B96"/>
    <w:rsid w:val="172976C5"/>
    <w:rsid w:val="17594306"/>
    <w:rsid w:val="17D539F2"/>
    <w:rsid w:val="18337877"/>
    <w:rsid w:val="18A834B8"/>
    <w:rsid w:val="19097045"/>
    <w:rsid w:val="19DA2E4F"/>
    <w:rsid w:val="1A0D19F3"/>
    <w:rsid w:val="1A2D7967"/>
    <w:rsid w:val="1A4762B7"/>
    <w:rsid w:val="1A5F0C30"/>
    <w:rsid w:val="1A740B6A"/>
    <w:rsid w:val="1ACD154A"/>
    <w:rsid w:val="1AED7348"/>
    <w:rsid w:val="1B3C595D"/>
    <w:rsid w:val="1C5642F5"/>
    <w:rsid w:val="1C836B36"/>
    <w:rsid w:val="1D75311D"/>
    <w:rsid w:val="1DC54E4A"/>
    <w:rsid w:val="1DE278AD"/>
    <w:rsid w:val="1E1329CF"/>
    <w:rsid w:val="1E1A64B4"/>
    <w:rsid w:val="1E1F3B60"/>
    <w:rsid w:val="1E730888"/>
    <w:rsid w:val="1E87379D"/>
    <w:rsid w:val="1E97356A"/>
    <w:rsid w:val="1F1B2294"/>
    <w:rsid w:val="1F2E0BFF"/>
    <w:rsid w:val="1F655106"/>
    <w:rsid w:val="1F6C3BF2"/>
    <w:rsid w:val="1F8E453B"/>
    <w:rsid w:val="1F931F16"/>
    <w:rsid w:val="1F996BF4"/>
    <w:rsid w:val="1FBA0AEA"/>
    <w:rsid w:val="1FBF76D7"/>
    <w:rsid w:val="1FC06873"/>
    <w:rsid w:val="20381A20"/>
    <w:rsid w:val="20990A8B"/>
    <w:rsid w:val="212303A8"/>
    <w:rsid w:val="212C5413"/>
    <w:rsid w:val="212E078A"/>
    <w:rsid w:val="21F90DD2"/>
    <w:rsid w:val="21FB2B77"/>
    <w:rsid w:val="226E5DE0"/>
    <w:rsid w:val="22E358FE"/>
    <w:rsid w:val="2318468D"/>
    <w:rsid w:val="23273161"/>
    <w:rsid w:val="23570982"/>
    <w:rsid w:val="23A94ED7"/>
    <w:rsid w:val="23DD074B"/>
    <w:rsid w:val="24080534"/>
    <w:rsid w:val="24557D0B"/>
    <w:rsid w:val="247A4058"/>
    <w:rsid w:val="247F3CB4"/>
    <w:rsid w:val="25131259"/>
    <w:rsid w:val="255502E5"/>
    <w:rsid w:val="260862A8"/>
    <w:rsid w:val="264E6DB9"/>
    <w:rsid w:val="26A05072"/>
    <w:rsid w:val="274E126F"/>
    <w:rsid w:val="27AE00A2"/>
    <w:rsid w:val="27F26BE0"/>
    <w:rsid w:val="281063EC"/>
    <w:rsid w:val="2872440F"/>
    <w:rsid w:val="28807844"/>
    <w:rsid w:val="295001B6"/>
    <w:rsid w:val="295760F8"/>
    <w:rsid w:val="29AF2158"/>
    <w:rsid w:val="29EE5390"/>
    <w:rsid w:val="2A375D41"/>
    <w:rsid w:val="2A4C2B77"/>
    <w:rsid w:val="2A7A2535"/>
    <w:rsid w:val="2AE20DED"/>
    <w:rsid w:val="2AF84823"/>
    <w:rsid w:val="2BF10955"/>
    <w:rsid w:val="2C155C0E"/>
    <w:rsid w:val="2C2302BB"/>
    <w:rsid w:val="2C6615DF"/>
    <w:rsid w:val="2CB718C4"/>
    <w:rsid w:val="2CC15D95"/>
    <w:rsid w:val="2CF60F41"/>
    <w:rsid w:val="2D165D60"/>
    <w:rsid w:val="2D3A75CB"/>
    <w:rsid w:val="2DA660A6"/>
    <w:rsid w:val="2E41641E"/>
    <w:rsid w:val="2E440F8F"/>
    <w:rsid w:val="2E4510C9"/>
    <w:rsid w:val="2E507274"/>
    <w:rsid w:val="2E944985"/>
    <w:rsid w:val="2F775732"/>
    <w:rsid w:val="2FD26F55"/>
    <w:rsid w:val="30096558"/>
    <w:rsid w:val="303C45C9"/>
    <w:rsid w:val="303D405E"/>
    <w:rsid w:val="30DE2DAE"/>
    <w:rsid w:val="316D2919"/>
    <w:rsid w:val="317A6542"/>
    <w:rsid w:val="317C04DD"/>
    <w:rsid w:val="318B51C3"/>
    <w:rsid w:val="321A7484"/>
    <w:rsid w:val="32251DC2"/>
    <w:rsid w:val="32517E19"/>
    <w:rsid w:val="326824A5"/>
    <w:rsid w:val="32756EB2"/>
    <w:rsid w:val="328378A7"/>
    <w:rsid w:val="32985818"/>
    <w:rsid w:val="32CD13D8"/>
    <w:rsid w:val="32D46F77"/>
    <w:rsid w:val="339248A7"/>
    <w:rsid w:val="33E7797B"/>
    <w:rsid w:val="33F923CE"/>
    <w:rsid w:val="345B2BC5"/>
    <w:rsid w:val="34874156"/>
    <w:rsid w:val="34961D84"/>
    <w:rsid w:val="34EB090C"/>
    <w:rsid w:val="34FE7FC3"/>
    <w:rsid w:val="35032B89"/>
    <w:rsid w:val="354C2611"/>
    <w:rsid w:val="359335F9"/>
    <w:rsid w:val="36085F17"/>
    <w:rsid w:val="3637096F"/>
    <w:rsid w:val="36782D9C"/>
    <w:rsid w:val="36CA4DE9"/>
    <w:rsid w:val="37390AED"/>
    <w:rsid w:val="379B30ED"/>
    <w:rsid w:val="37E36BED"/>
    <w:rsid w:val="380D64B4"/>
    <w:rsid w:val="38495200"/>
    <w:rsid w:val="38D540B9"/>
    <w:rsid w:val="396F1D96"/>
    <w:rsid w:val="3A270627"/>
    <w:rsid w:val="3A6F6091"/>
    <w:rsid w:val="3ACA1EAE"/>
    <w:rsid w:val="3AD77AE9"/>
    <w:rsid w:val="3AEA295B"/>
    <w:rsid w:val="3B2B40CB"/>
    <w:rsid w:val="3B495E65"/>
    <w:rsid w:val="3B7B41D2"/>
    <w:rsid w:val="3BFE0D0E"/>
    <w:rsid w:val="3C1E6B96"/>
    <w:rsid w:val="3C6027B0"/>
    <w:rsid w:val="3C741B78"/>
    <w:rsid w:val="3C783AEB"/>
    <w:rsid w:val="3C8C29FA"/>
    <w:rsid w:val="3CD2096C"/>
    <w:rsid w:val="3D0B0FD3"/>
    <w:rsid w:val="3DBA091D"/>
    <w:rsid w:val="3E5A05E7"/>
    <w:rsid w:val="3EFC61A0"/>
    <w:rsid w:val="3F3923EB"/>
    <w:rsid w:val="3F5C6702"/>
    <w:rsid w:val="3F7B6278"/>
    <w:rsid w:val="3F981C15"/>
    <w:rsid w:val="3FB93C81"/>
    <w:rsid w:val="3FFA0F4B"/>
    <w:rsid w:val="402B37FA"/>
    <w:rsid w:val="407D4E5F"/>
    <w:rsid w:val="40D76CD2"/>
    <w:rsid w:val="425D3D43"/>
    <w:rsid w:val="425F07A9"/>
    <w:rsid w:val="42C83582"/>
    <w:rsid w:val="42DD62AF"/>
    <w:rsid w:val="43170066"/>
    <w:rsid w:val="43C529F5"/>
    <w:rsid w:val="440430FD"/>
    <w:rsid w:val="443309C4"/>
    <w:rsid w:val="44D14A1F"/>
    <w:rsid w:val="4503099B"/>
    <w:rsid w:val="453D7EFA"/>
    <w:rsid w:val="45BC7833"/>
    <w:rsid w:val="45C72BB1"/>
    <w:rsid w:val="45FA5FD9"/>
    <w:rsid w:val="46480423"/>
    <w:rsid w:val="469B33A4"/>
    <w:rsid w:val="46C44BD5"/>
    <w:rsid w:val="46DE6A3B"/>
    <w:rsid w:val="46FD0ED7"/>
    <w:rsid w:val="47173E6F"/>
    <w:rsid w:val="47A22F2A"/>
    <w:rsid w:val="47C259CB"/>
    <w:rsid w:val="47D44A52"/>
    <w:rsid w:val="47E7681C"/>
    <w:rsid w:val="48A01577"/>
    <w:rsid w:val="492F4059"/>
    <w:rsid w:val="49FD45C2"/>
    <w:rsid w:val="4A236C6F"/>
    <w:rsid w:val="4AE14949"/>
    <w:rsid w:val="4BB73BE9"/>
    <w:rsid w:val="4BD4447B"/>
    <w:rsid w:val="4BEB2031"/>
    <w:rsid w:val="4C425A22"/>
    <w:rsid w:val="4C5501EF"/>
    <w:rsid w:val="4CCB5EE4"/>
    <w:rsid w:val="4CCF1A74"/>
    <w:rsid w:val="4CE85D4A"/>
    <w:rsid w:val="4D154AB7"/>
    <w:rsid w:val="4D6B74E0"/>
    <w:rsid w:val="4DE61D04"/>
    <w:rsid w:val="4E4B52DD"/>
    <w:rsid w:val="4E5F0909"/>
    <w:rsid w:val="4E6200BB"/>
    <w:rsid w:val="4E7B6A5C"/>
    <w:rsid w:val="4ED159C5"/>
    <w:rsid w:val="4F1B4159"/>
    <w:rsid w:val="4F700335"/>
    <w:rsid w:val="4FAD2D57"/>
    <w:rsid w:val="50203001"/>
    <w:rsid w:val="50AF62B2"/>
    <w:rsid w:val="50B51B02"/>
    <w:rsid w:val="50C17863"/>
    <w:rsid w:val="50D5453C"/>
    <w:rsid w:val="50E5224E"/>
    <w:rsid w:val="51295B34"/>
    <w:rsid w:val="51EA5118"/>
    <w:rsid w:val="52047C87"/>
    <w:rsid w:val="53334C48"/>
    <w:rsid w:val="5364371A"/>
    <w:rsid w:val="5389183B"/>
    <w:rsid w:val="53A019B1"/>
    <w:rsid w:val="540D3B73"/>
    <w:rsid w:val="54411D71"/>
    <w:rsid w:val="54451D6C"/>
    <w:rsid w:val="54636DB0"/>
    <w:rsid w:val="548C1149"/>
    <w:rsid w:val="54C530D9"/>
    <w:rsid w:val="54F75D83"/>
    <w:rsid w:val="55945F5F"/>
    <w:rsid w:val="55BB5F80"/>
    <w:rsid w:val="565A7935"/>
    <w:rsid w:val="56820D5B"/>
    <w:rsid w:val="568E6439"/>
    <w:rsid w:val="56A25A40"/>
    <w:rsid w:val="57096D7C"/>
    <w:rsid w:val="572C6388"/>
    <w:rsid w:val="575868B4"/>
    <w:rsid w:val="57595946"/>
    <w:rsid w:val="57AD3C0B"/>
    <w:rsid w:val="58607715"/>
    <w:rsid w:val="59520AA5"/>
    <w:rsid w:val="5A184997"/>
    <w:rsid w:val="5A3D0E18"/>
    <w:rsid w:val="5A587B93"/>
    <w:rsid w:val="5BAB3915"/>
    <w:rsid w:val="5BF22FC6"/>
    <w:rsid w:val="5C656174"/>
    <w:rsid w:val="5C8367CB"/>
    <w:rsid w:val="5C854305"/>
    <w:rsid w:val="5D9424C4"/>
    <w:rsid w:val="5DE36750"/>
    <w:rsid w:val="5E007081"/>
    <w:rsid w:val="5E0D40E7"/>
    <w:rsid w:val="5E691B25"/>
    <w:rsid w:val="5FA0715F"/>
    <w:rsid w:val="5FAB6FD5"/>
    <w:rsid w:val="5FC5301A"/>
    <w:rsid w:val="60010846"/>
    <w:rsid w:val="603262EF"/>
    <w:rsid w:val="603675D4"/>
    <w:rsid w:val="603D2C14"/>
    <w:rsid w:val="60BC6B84"/>
    <w:rsid w:val="618F0A37"/>
    <w:rsid w:val="61CF20DD"/>
    <w:rsid w:val="624136EF"/>
    <w:rsid w:val="625039A4"/>
    <w:rsid w:val="62525166"/>
    <w:rsid w:val="62916CE1"/>
    <w:rsid w:val="63310F09"/>
    <w:rsid w:val="633678A0"/>
    <w:rsid w:val="633B5253"/>
    <w:rsid w:val="637714C2"/>
    <w:rsid w:val="63A45BF9"/>
    <w:rsid w:val="63B84F56"/>
    <w:rsid w:val="63BC020E"/>
    <w:rsid w:val="64074006"/>
    <w:rsid w:val="64307272"/>
    <w:rsid w:val="64847D37"/>
    <w:rsid w:val="64BC12C7"/>
    <w:rsid w:val="64DC17BA"/>
    <w:rsid w:val="655C146A"/>
    <w:rsid w:val="656D644B"/>
    <w:rsid w:val="65863D1B"/>
    <w:rsid w:val="65F81266"/>
    <w:rsid w:val="663E10C6"/>
    <w:rsid w:val="66E855CE"/>
    <w:rsid w:val="66FF5D80"/>
    <w:rsid w:val="67BA7B20"/>
    <w:rsid w:val="67DB2C51"/>
    <w:rsid w:val="67F765E0"/>
    <w:rsid w:val="681F7264"/>
    <w:rsid w:val="68562B5B"/>
    <w:rsid w:val="686B311E"/>
    <w:rsid w:val="68CB3B83"/>
    <w:rsid w:val="69D27EA0"/>
    <w:rsid w:val="6A917D32"/>
    <w:rsid w:val="6B533C17"/>
    <w:rsid w:val="6B7569B5"/>
    <w:rsid w:val="6BFC52C0"/>
    <w:rsid w:val="6C5B7CEC"/>
    <w:rsid w:val="6C6920F9"/>
    <w:rsid w:val="6C6F4547"/>
    <w:rsid w:val="6D013BED"/>
    <w:rsid w:val="6D4566C3"/>
    <w:rsid w:val="6DAF1FEF"/>
    <w:rsid w:val="6DB34F5A"/>
    <w:rsid w:val="6DEE7787"/>
    <w:rsid w:val="6E03652B"/>
    <w:rsid w:val="6E1626C4"/>
    <w:rsid w:val="6E9807C1"/>
    <w:rsid w:val="6F1A6102"/>
    <w:rsid w:val="6F9E44C4"/>
    <w:rsid w:val="6FD45398"/>
    <w:rsid w:val="708C4519"/>
    <w:rsid w:val="70F047E8"/>
    <w:rsid w:val="71333A0D"/>
    <w:rsid w:val="716E2908"/>
    <w:rsid w:val="717600B2"/>
    <w:rsid w:val="71B82140"/>
    <w:rsid w:val="722C0B88"/>
    <w:rsid w:val="72FF1303"/>
    <w:rsid w:val="730C2768"/>
    <w:rsid w:val="73396DB5"/>
    <w:rsid w:val="73AD5E1D"/>
    <w:rsid w:val="73BC5AD9"/>
    <w:rsid w:val="749E2545"/>
    <w:rsid w:val="749E7403"/>
    <w:rsid w:val="75923407"/>
    <w:rsid w:val="759F6EC9"/>
    <w:rsid w:val="75EA705F"/>
    <w:rsid w:val="76393195"/>
    <w:rsid w:val="763B51F3"/>
    <w:rsid w:val="764D1C01"/>
    <w:rsid w:val="76E01536"/>
    <w:rsid w:val="76EA5018"/>
    <w:rsid w:val="77097937"/>
    <w:rsid w:val="78AB2B78"/>
    <w:rsid w:val="78B5453B"/>
    <w:rsid w:val="78DF311A"/>
    <w:rsid w:val="78EB6E8C"/>
    <w:rsid w:val="78F83BED"/>
    <w:rsid w:val="79257587"/>
    <w:rsid w:val="79CD20AE"/>
    <w:rsid w:val="79F15263"/>
    <w:rsid w:val="79F42008"/>
    <w:rsid w:val="7A3507F6"/>
    <w:rsid w:val="7A4C2094"/>
    <w:rsid w:val="7ADF0CC2"/>
    <w:rsid w:val="7B041F22"/>
    <w:rsid w:val="7B2F746E"/>
    <w:rsid w:val="7B3A274A"/>
    <w:rsid w:val="7B46553C"/>
    <w:rsid w:val="7B477A1B"/>
    <w:rsid w:val="7B957D72"/>
    <w:rsid w:val="7BD936E1"/>
    <w:rsid w:val="7BF84887"/>
    <w:rsid w:val="7CA32E53"/>
    <w:rsid w:val="7CDA2C12"/>
    <w:rsid w:val="7CDD570A"/>
    <w:rsid w:val="7D3F1FE1"/>
    <w:rsid w:val="7D5139EA"/>
    <w:rsid w:val="7D6660C2"/>
    <w:rsid w:val="7DB023F6"/>
    <w:rsid w:val="7DB1356C"/>
    <w:rsid w:val="7DB55ED6"/>
    <w:rsid w:val="7EC3088B"/>
    <w:rsid w:val="7ED97858"/>
    <w:rsid w:val="7F18366E"/>
    <w:rsid w:val="7F4E2358"/>
    <w:rsid w:val="7F9A22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name="annotation reference"/>
    <w:lsdException w:uiPriority="99" w:name="line number"/>
    <w:lsdException w:qFormat="1" w:unhideWhenUsed="0" w:uiPriority="99" w:semiHidden="0" w:name="page number"/>
    <w:lsdException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exact"/>
    </w:pPr>
    <w:rPr>
      <w:rFonts w:ascii="Times New Roman" w:hAnsi="Times New Roman" w:eastAsia="宋体" w:cs="Times New Roman"/>
      <w:kern w:val="2"/>
      <w:sz w:val="21"/>
      <w:szCs w:val="24"/>
      <w:lang w:val="en-US" w:eastAsia="zh-CN" w:bidi="ar-SA"/>
    </w:rPr>
  </w:style>
  <w:style w:type="paragraph" w:styleId="2">
    <w:name w:val="heading 1"/>
    <w:basedOn w:val="1"/>
    <w:next w:val="1"/>
    <w:link w:val="5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1"/>
    <w:autoRedefine/>
    <w:qFormat/>
    <w:uiPriority w:val="0"/>
    <w:pPr>
      <w:spacing w:before="100" w:beforeAutospacing="1" w:after="100" w:afterAutospacing="1"/>
      <w:outlineLvl w:val="1"/>
    </w:pPr>
    <w:rPr>
      <w:rFonts w:ascii="宋体" w:hAnsi="宋体"/>
      <w:b/>
      <w:bCs/>
      <w:kern w:val="0"/>
      <w:sz w:val="36"/>
      <w:szCs w:val="36"/>
    </w:rPr>
  </w:style>
  <w:style w:type="paragraph" w:styleId="4">
    <w:name w:val="heading 4"/>
    <w:basedOn w:val="1"/>
    <w:next w:val="1"/>
    <w:link w:val="186"/>
    <w:autoRedefine/>
    <w:semiHidden/>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5">
    <w:name w:val="index 8"/>
    <w:basedOn w:val="1"/>
    <w:next w:val="1"/>
    <w:autoRedefine/>
    <w:qFormat/>
    <w:uiPriority w:val="0"/>
    <w:pPr>
      <w:ind w:left="1680" w:hanging="210"/>
    </w:pPr>
    <w:rPr>
      <w:rFonts w:ascii="Calibri" w:hAnsi="Calibri"/>
      <w:sz w:val="20"/>
      <w:szCs w:val="20"/>
    </w:rPr>
  </w:style>
  <w:style w:type="paragraph" w:styleId="6">
    <w:name w:val="Normal Indent"/>
    <w:basedOn w:val="1"/>
    <w:autoRedefine/>
    <w:qFormat/>
    <w:uiPriority w:val="0"/>
    <w:pPr>
      <w:ind w:firstLine="420" w:firstLineChars="200"/>
    </w:pPr>
  </w:style>
  <w:style w:type="paragraph" w:styleId="7">
    <w:name w:val="caption"/>
    <w:basedOn w:val="1"/>
    <w:next w:val="1"/>
    <w:autoRedefine/>
    <w:qFormat/>
    <w:uiPriority w:val="0"/>
    <w:pPr>
      <w:spacing w:before="152" w:after="160"/>
    </w:pPr>
    <w:rPr>
      <w:rFonts w:ascii="Arial" w:hAnsi="Arial" w:eastAsia="黑体" w:cs="Arial"/>
      <w:sz w:val="20"/>
      <w:szCs w:val="20"/>
    </w:rPr>
  </w:style>
  <w:style w:type="paragraph" w:styleId="8">
    <w:name w:val="index 5"/>
    <w:basedOn w:val="1"/>
    <w:next w:val="1"/>
    <w:autoRedefine/>
    <w:qFormat/>
    <w:uiPriority w:val="0"/>
    <w:pPr>
      <w:ind w:left="1050" w:hanging="210"/>
    </w:pPr>
    <w:rPr>
      <w:rFonts w:ascii="Calibri" w:hAnsi="Calibri"/>
      <w:sz w:val="20"/>
      <w:szCs w:val="20"/>
    </w:rPr>
  </w:style>
  <w:style w:type="paragraph" w:styleId="9">
    <w:name w:val="Document Map"/>
    <w:basedOn w:val="1"/>
    <w:link w:val="171"/>
    <w:autoRedefine/>
    <w:semiHidden/>
    <w:qFormat/>
    <w:uiPriority w:val="0"/>
    <w:pPr>
      <w:shd w:val="clear" w:color="auto" w:fill="000080"/>
    </w:pPr>
    <w:rPr>
      <w:rFonts w:asciiTheme="minorHAnsi" w:hAnsiTheme="minorHAnsi" w:eastAsiaTheme="minorEastAsia" w:cstheme="minorBidi"/>
    </w:rPr>
  </w:style>
  <w:style w:type="paragraph" w:styleId="10">
    <w:name w:val="annotation text"/>
    <w:basedOn w:val="1"/>
    <w:link w:val="168"/>
    <w:autoRedefine/>
    <w:semiHidden/>
    <w:qFormat/>
    <w:uiPriority w:val="0"/>
    <w:rPr>
      <w:rFonts w:asciiTheme="minorHAnsi" w:hAnsiTheme="minorHAnsi" w:eastAsiaTheme="minorEastAsia" w:cstheme="minorBidi"/>
    </w:rPr>
  </w:style>
  <w:style w:type="paragraph" w:styleId="11">
    <w:name w:val="index 6"/>
    <w:basedOn w:val="1"/>
    <w:next w:val="1"/>
    <w:autoRedefine/>
    <w:qFormat/>
    <w:uiPriority w:val="0"/>
    <w:pPr>
      <w:ind w:left="1260" w:hanging="210"/>
    </w:pPr>
    <w:rPr>
      <w:rFonts w:ascii="Calibri" w:hAnsi="Calibri"/>
      <w:sz w:val="20"/>
      <w:szCs w:val="20"/>
    </w:rPr>
  </w:style>
  <w:style w:type="paragraph" w:styleId="12">
    <w:name w:val="Body Text 3"/>
    <w:basedOn w:val="1"/>
    <w:link w:val="179"/>
    <w:autoRedefine/>
    <w:semiHidden/>
    <w:unhideWhenUsed/>
    <w:qFormat/>
    <w:uiPriority w:val="99"/>
    <w:pPr>
      <w:spacing w:after="120"/>
    </w:pPr>
    <w:rPr>
      <w:sz w:val="16"/>
      <w:szCs w:val="16"/>
    </w:rPr>
  </w:style>
  <w:style w:type="paragraph" w:styleId="13">
    <w:name w:val="Body Text"/>
    <w:basedOn w:val="1"/>
    <w:next w:val="8"/>
    <w:link w:val="184"/>
    <w:autoRedefine/>
    <w:semiHidden/>
    <w:unhideWhenUsed/>
    <w:qFormat/>
    <w:uiPriority w:val="99"/>
    <w:pPr>
      <w:spacing w:after="120"/>
    </w:pPr>
  </w:style>
  <w:style w:type="paragraph" w:styleId="14">
    <w:name w:val="Body Text Indent"/>
    <w:basedOn w:val="1"/>
    <w:autoRedefine/>
    <w:qFormat/>
    <w:uiPriority w:val="0"/>
    <w:pPr>
      <w:spacing w:line="400" w:lineRule="exact"/>
      <w:ind w:firstLine="435"/>
    </w:pPr>
  </w:style>
  <w:style w:type="paragraph" w:styleId="15">
    <w:name w:val="index 4"/>
    <w:basedOn w:val="1"/>
    <w:next w:val="1"/>
    <w:autoRedefine/>
    <w:qFormat/>
    <w:uiPriority w:val="0"/>
    <w:pPr>
      <w:ind w:left="840" w:hanging="210"/>
    </w:pPr>
    <w:rPr>
      <w:rFonts w:ascii="Calibri" w:hAnsi="Calibri"/>
      <w:sz w:val="20"/>
      <w:szCs w:val="20"/>
    </w:rPr>
  </w:style>
  <w:style w:type="paragraph" w:styleId="16">
    <w:name w:val="Plain Text"/>
    <w:basedOn w:val="1"/>
    <w:link w:val="182"/>
    <w:autoRedefine/>
    <w:unhideWhenUsed/>
    <w:qFormat/>
    <w:uiPriority w:val="99"/>
    <w:pPr>
      <w:widowControl w:val="0"/>
      <w:spacing w:line="240" w:lineRule="auto"/>
      <w:jc w:val="both"/>
    </w:pPr>
    <w:rPr>
      <w:rFonts w:ascii="宋体" w:hAnsi="Courier New" w:cs="Courier New"/>
      <w:szCs w:val="21"/>
    </w:rPr>
  </w:style>
  <w:style w:type="paragraph" w:styleId="17">
    <w:name w:val="index 3"/>
    <w:basedOn w:val="1"/>
    <w:next w:val="1"/>
    <w:autoRedefine/>
    <w:qFormat/>
    <w:uiPriority w:val="0"/>
    <w:pPr>
      <w:ind w:left="630" w:hanging="210"/>
    </w:pPr>
    <w:rPr>
      <w:rFonts w:ascii="Calibri" w:hAnsi="Calibri"/>
      <w:sz w:val="20"/>
      <w:szCs w:val="20"/>
    </w:rPr>
  </w:style>
  <w:style w:type="paragraph" w:styleId="18">
    <w:name w:val="Date"/>
    <w:basedOn w:val="1"/>
    <w:next w:val="1"/>
    <w:link w:val="170"/>
    <w:autoRedefine/>
    <w:qFormat/>
    <w:uiPriority w:val="99"/>
    <w:pPr>
      <w:ind w:left="100" w:leftChars="2500"/>
    </w:pPr>
    <w:rPr>
      <w:rFonts w:asciiTheme="minorHAnsi" w:hAnsiTheme="minorHAnsi" w:eastAsiaTheme="minorEastAsia" w:cstheme="minorBidi"/>
    </w:rPr>
  </w:style>
  <w:style w:type="paragraph" w:styleId="19">
    <w:name w:val="Body Text Indent 2"/>
    <w:basedOn w:val="1"/>
    <w:link w:val="160"/>
    <w:autoRedefine/>
    <w:qFormat/>
    <w:uiPriority w:val="99"/>
    <w:pPr>
      <w:spacing w:after="120" w:line="480" w:lineRule="auto"/>
      <w:ind w:left="420" w:leftChars="200"/>
    </w:pPr>
    <w:rPr>
      <w:rFonts w:asciiTheme="minorHAnsi" w:hAnsiTheme="minorHAnsi" w:eastAsiaTheme="minorEastAsia" w:cstheme="minorBidi"/>
    </w:rPr>
  </w:style>
  <w:style w:type="paragraph" w:styleId="20">
    <w:name w:val="endnote text"/>
    <w:basedOn w:val="1"/>
    <w:link w:val="177"/>
    <w:autoRedefine/>
    <w:semiHidden/>
    <w:qFormat/>
    <w:uiPriority w:val="0"/>
    <w:pPr>
      <w:snapToGrid w:val="0"/>
    </w:pPr>
    <w:rPr>
      <w:rFonts w:asciiTheme="minorHAnsi" w:hAnsiTheme="minorHAnsi" w:eastAsiaTheme="minorEastAsia" w:cstheme="minorBidi"/>
    </w:rPr>
  </w:style>
  <w:style w:type="paragraph" w:styleId="21">
    <w:name w:val="Balloon Text"/>
    <w:basedOn w:val="1"/>
    <w:link w:val="146"/>
    <w:autoRedefine/>
    <w:qFormat/>
    <w:uiPriority w:val="99"/>
    <w:rPr>
      <w:rFonts w:asciiTheme="minorHAnsi" w:hAnsiTheme="minorHAnsi" w:eastAsiaTheme="minorEastAsia" w:cstheme="minorBidi"/>
      <w:sz w:val="18"/>
      <w:szCs w:val="18"/>
    </w:rPr>
  </w:style>
  <w:style w:type="paragraph" w:styleId="22">
    <w:name w:val="footer"/>
    <w:basedOn w:val="1"/>
    <w:link w:val="167"/>
    <w:autoRedefine/>
    <w:qFormat/>
    <w:uiPriority w:val="99"/>
    <w:pPr>
      <w:snapToGrid w:val="0"/>
      <w:ind w:right="210" w:rightChars="100"/>
      <w:jc w:val="right"/>
    </w:pPr>
    <w:rPr>
      <w:rFonts w:asciiTheme="minorHAnsi" w:hAnsiTheme="minorHAnsi" w:eastAsiaTheme="minorEastAsia" w:cstheme="minorBidi"/>
      <w:sz w:val="18"/>
      <w:szCs w:val="18"/>
    </w:rPr>
  </w:style>
  <w:style w:type="paragraph" w:styleId="23">
    <w:name w:val="header"/>
    <w:basedOn w:val="1"/>
    <w:link w:val="149"/>
    <w:autoRedefine/>
    <w:qFormat/>
    <w:uiPriority w:val="99"/>
    <w:pPr>
      <w:snapToGrid w:val="0"/>
    </w:pPr>
    <w:rPr>
      <w:rFonts w:asciiTheme="minorHAnsi" w:hAnsiTheme="minorHAnsi" w:eastAsiaTheme="minorEastAsia" w:cstheme="minorBidi"/>
      <w:sz w:val="18"/>
      <w:szCs w:val="18"/>
    </w:rPr>
  </w:style>
  <w:style w:type="paragraph" w:styleId="24">
    <w:name w:val="toc 1"/>
    <w:basedOn w:val="1"/>
    <w:next w:val="1"/>
    <w:autoRedefine/>
    <w:semiHidden/>
    <w:qFormat/>
    <w:uiPriority w:val="0"/>
    <w:pPr>
      <w:tabs>
        <w:tab w:val="right" w:leader="dot" w:pos="9242"/>
      </w:tabs>
      <w:spacing w:beforeLines="25" w:afterLines="25"/>
    </w:pPr>
    <w:rPr>
      <w:rFonts w:ascii="宋体"/>
      <w:szCs w:val="21"/>
    </w:rPr>
  </w:style>
  <w:style w:type="paragraph" w:styleId="25">
    <w:name w:val="index heading"/>
    <w:basedOn w:val="1"/>
    <w:next w:val="26"/>
    <w:autoRedefine/>
    <w:qFormat/>
    <w:uiPriority w:val="0"/>
    <w:pPr>
      <w:spacing w:before="120" w:after="120"/>
      <w:jc w:val="center"/>
    </w:pPr>
    <w:rPr>
      <w:rFonts w:ascii="Calibri" w:hAnsi="Calibri"/>
      <w:b/>
      <w:bCs/>
      <w:iCs/>
      <w:szCs w:val="20"/>
    </w:rPr>
  </w:style>
  <w:style w:type="paragraph" w:styleId="26">
    <w:name w:val="index 1"/>
    <w:basedOn w:val="1"/>
    <w:next w:val="1"/>
    <w:autoRedefine/>
    <w:unhideWhenUsed/>
    <w:qFormat/>
    <w:uiPriority w:val="0"/>
  </w:style>
  <w:style w:type="paragraph" w:styleId="27">
    <w:name w:val="footnote text"/>
    <w:basedOn w:val="1"/>
    <w:link w:val="156"/>
    <w:autoRedefine/>
    <w:qFormat/>
    <w:uiPriority w:val="0"/>
    <w:pPr>
      <w:tabs>
        <w:tab w:val="left" w:pos="0"/>
      </w:tabs>
      <w:snapToGrid w:val="0"/>
      <w:ind w:left="720" w:hanging="357"/>
    </w:pPr>
    <w:rPr>
      <w:rFonts w:ascii="宋体" w:hAnsiTheme="minorHAnsi" w:eastAsiaTheme="minorEastAsia" w:cstheme="minorBidi"/>
      <w:sz w:val="18"/>
      <w:szCs w:val="18"/>
    </w:rPr>
  </w:style>
  <w:style w:type="paragraph" w:styleId="28">
    <w:name w:val="index 7"/>
    <w:basedOn w:val="1"/>
    <w:next w:val="1"/>
    <w:autoRedefine/>
    <w:qFormat/>
    <w:uiPriority w:val="0"/>
    <w:pPr>
      <w:ind w:left="1470" w:hanging="210"/>
    </w:pPr>
    <w:rPr>
      <w:rFonts w:ascii="Calibri" w:hAnsi="Calibri"/>
      <w:sz w:val="20"/>
      <w:szCs w:val="20"/>
    </w:rPr>
  </w:style>
  <w:style w:type="paragraph" w:styleId="29">
    <w:name w:val="index 9"/>
    <w:basedOn w:val="1"/>
    <w:next w:val="1"/>
    <w:autoRedefine/>
    <w:qFormat/>
    <w:uiPriority w:val="0"/>
    <w:pPr>
      <w:ind w:left="1890" w:hanging="210"/>
    </w:pPr>
    <w:rPr>
      <w:rFonts w:ascii="Calibri" w:hAnsi="Calibri"/>
      <w:sz w:val="20"/>
      <w:szCs w:val="20"/>
    </w:rPr>
  </w:style>
  <w:style w:type="paragraph" w:styleId="30">
    <w:name w:val="toc 2"/>
    <w:next w:val="1"/>
    <w:autoRedefine/>
    <w:qFormat/>
    <w:uiPriority w:val="39"/>
    <w:pPr>
      <w:spacing w:after="6" w:line="257" w:lineRule="auto"/>
      <w:ind w:left="430" w:right="61" w:hanging="10"/>
      <w:jc w:val="both"/>
    </w:pPr>
    <w:rPr>
      <w:rFonts w:ascii="Calibri" w:hAnsi="Calibri" w:eastAsia="Calibri" w:cs="Calibri"/>
      <w:color w:val="000000"/>
      <w:kern w:val="2"/>
      <w:sz w:val="21"/>
      <w:szCs w:val="22"/>
      <w:lang w:val="en-US" w:eastAsia="zh-CN" w:bidi="ar-SA"/>
    </w:rPr>
  </w:style>
  <w:style w:type="paragraph" w:styleId="31">
    <w:name w:val="HTML Preformatted"/>
    <w:basedOn w:val="1"/>
    <w:link w:val="154"/>
    <w:autoRedefine/>
    <w:qFormat/>
    <w:uiPriority w:val="0"/>
    <w:rPr>
      <w:rFonts w:ascii="Courier New" w:hAnsi="Courier New" w:cs="Courier New" w:eastAsiaTheme="minorEastAsia"/>
      <w:szCs w:val="22"/>
    </w:rPr>
  </w:style>
  <w:style w:type="paragraph" w:styleId="32">
    <w:name w:val="Normal (Web)"/>
    <w:basedOn w:val="1"/>
    <w:autoRedefine/>
    <w:unhideWhenUsed/>
    <w:qFormat/>
    <w:uiPriority w:val="99"/>
    <w:pPr>
      <w:spacing w:before="100" w:beforeAutospacing="1" w:after="100" w:afterAutospacing="1"/>
    </w:pPr>
    <w:rPr>
      <w:rFonts w:ascii="宋体" w:hAnsi="宋体" w:cs="宋体"/>
      <w:kern w:val="0"/>
      <w:sz w:val="24"/>
    </w:rPr>
  </w:style>
  <w:style w:type="paragraph" w:styleId="33">
    <w:name w:val="index 2"/>
    <w:basedOn w:val="1"/>
    <w:next w:val="1"/>
    <w:autoRedefine/>
    <w:qFormat/>
    <w:uiPriority w:val="0"/>
    <w:pPr>
      <w:ind w:left="420" w:hanging="210"/>
    </w:pPr>
    <w:rPr>
      <w:rFonts w:ascii="Calibri" w:hAnsi="Calibri"/>
      <w:sz w:val="20"/>
      <w:szCs w:val="20"/>
    </w:rPr>
  </w:style>
  <w:style w:type="paragraph" w:styleId="34">
    <w:name w:val="Title"/>
    <w:basedOn w:val="1"/>
    <w:link w:val="180"/>
    <w:autoRedefine/>
    <w:qFormat/>
    <w:uiPriority w:val="0"/>
    <w:pPr>
      <w:widowControl w:val="0"/>
      <w:adjustRightInd w:val="0"/>
      <w:spacing w:before="240" w:after="60" w:line="420" w:lineRule="atLeast"/>
      <w:jc w:val="center"/>
      <w:textAlignment w:val="baseline"/>
      <w:outlineLvl w:val="0"/>
    </w:pPr>
    <w:rPr>
      <w:rFonts w:ascii="Arial" w:hAnsi="Arial"/>
      <w:b/>
      <w:kern w:val="0"/>
      <w:sz w:val="32"/>
      <w:szCs w:val="20"/>
    </w:rPr>
  </w:style>
  <w:style w:type="paragraph" w:styleId="35">
    <w:name w:val="annotation subject"/>
    <w:basedOn w:val="10"/>
    <w:next w:val="10"/>
    <w:link w:val="176"/>
    <w:autoRedefine/>
    <w:semiHidden/>
    <w:qFormat/>
    <w:uiPriority w:val="0"/>
    <w:rPr>
      <w:b/>
      <w:bCs/>
    </w:rPr>
  </w:style>
  <w:style w:type="paragraph" w:styleId="36">
    <w:name w:val="Body Text First Indent"/>
    <w:basedOn w:val="13"/>
    <w:next w:val="1"/>
    <w:autoRedefine/>
    <w:qFormat/>
    <w:uiPriority w:val="0"/>
    <w:pPr>
      <w:adjustRightInd w:val="0"/>
      <w:snapToGrid w:val="0"/>
      <w:ind w:firstLine="420"/>
      <w:textAlignment w:val="baseline"/>
    </w:pPr>
    <w:rPr>
      <w:rFonts w:ascii="宋体"/>
      <w:snapToGrid w:val="0"/>
      <w:kern w:val="24"/>
      <w:sz w:val="24"/>
      <w:szCs w:val="20"/>
    </w:rPr>
  </w:style>
  <w:style w:type="paragraph" w:styleId="37">
    <w:name w:val="Body Text First Indent 2"/>
    <w:basedOn w:val="14"/>
    <w:autoRedefine/>
    <w:qFormat/>
    <w:uiPriority w:val="0"/>
    <w:pPr>
      <w:spacing w:after="120" w:line="240" w:lineRule="auto"/>
      <w:ind w:left="420" w:firstLine="210"/>
    </w:pPr>
    <w:rPr>
      <w:szCs w:val="20"/>
    </w:rPr>
  </w:style>
  <w:style w:type="table" w:styleId="39">
    <w:name w:val="Table Grid"/>
    <w:basedOn w:val="3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autoRedefine/>
    <w:qFormat/>
    <w:uiPriority w:val="22"/>
    <w:rPr>
      <w:b/>
      <w:bCs/>
    </w:rPr>
  </w:style>
  <w:style w:type="character" w:styleId="42">
    <w:name w:val="page number"/>
    <w:autoRedefine/>
    <w:qFormat/>
    <w:uiPriority w:val="99"/>
    <w:rPr>
      <w:rFonts w:ascii="Times New Roman" w:hAnsi="Times New Roman" w:eastAsia="宋体"/>
      <w:sz w:val="18"/>
    </w:rPr>
  </w:style>
  <w:style w:type="character" w:styleId="43">
    <w:name w:val="FollowedHyperlink"/>
    <w:autoRedefine/>
    <w:qFormat/>
    <w:uiPriority w:val="0"/>
    <w:rPr>
      <w:color w:val="800080"/>
      <w:u w:val="single"/>
    </w:rPr>
  </w:style>
  <w:style w:type="character" w:styleId="44">
    <w:name w:val="Emphasis"/>
    <w:autoRedefine/>
    <w:qFormat/>
    <w:uiPriority w:val="20"/>
    <w:rPr>
      <w:color w:val="CC0000"/>
    </w:rPr>
  </w:style>
  <w:style w:type="character" w:styleId="45">
    <w:name w:val="Hyperlink"/>
    <w:autoRedefine/>
    <w:qFormat/>
    <w:uiPriority w:val="99"/>
    <w:rPr>
      <w:color w:val="0000FF"/>
      <w:spacing w:val="0"/>
      <w:w w:val="100"/>
      <w:szCs w:val="21"/>
      <w:u w:val="single"/>
      <w:lang w:val="en-US" w:eastAsia="zh-CN"/>
    </w:rPr>
  </w:style>
  <w:style w:type="character" w:styleId="46">
    <w:name w:val="annotation reference"/>
    <w:basedOn w:val="40"/>
    <w:autoRedefine/>
    <w:semiHidden/>
    <w:unhideWhenUsed/>
    <w:qFormat/>
    <w:uiPriority w:val="0"/>
    <w:rPr>
      <w:sz w:val="21"/>
      <w:szCs w:val="21"/>
    </w:rPr>
  </w:style>
  <w:style w:type="character" w:styleId="47">
    <w:name w:val="footnote reference"/>
    <w:autoRedefine/>
    <w:qFormat/>
    <w:uiPriority w:val="0"/>
    <w:rPr>
      <w:vertAlign w:val="superscript"/>
    </w:rPr>
  </w:style>
  <w:style w:type="paragraph" w:customStyle="1" w:styleId="48">
    <w:name w:val="Default"/>
    <w:basedOn w:val="1"/>
    <w:autoRedefine/>
    <w:qFormat/>
    <w:uiPriority w:val="0"/>
    <w:pPr>
      <w:widowControl w:val="0"/>
      <w:autoSpaceDE w:val="0"/>
      <w:autoSpaceDN w:val="0"/>
      <w:adjustRightInd w:val="0"/>
      <w:spacing w:line="240" w:lineRule="auto"/>
    </w:pPr>
    <w:rPr>
      <w:rFonts w:ascii="黑体" w:hAnsi="黑体" w:eastAsia="黑体" w:cs="宋体"/>
      <w:kern w:val="0"/>
      <w:sz w:val="24"/>
    </w:rPr>
  </w:style>
  <w:style w:type="paragraph" w:customStyle="1" w:styleId="49">
    <w:name w:val="Body Text Indent 21"/>
    <w:basedOn w:val="1"/>
    <w:next w:val="23"/>
    <w:autoRedefine/>
    <w:qFormat/>
    <w:uiPriority w:val="0"/>
    <w:pPr>
      <w:overflowPunct w:val="0"/>
      <w:autoSpaceDE w:val="0"/>
      <w:autoSpaceDN w:val="0"/>
      <w:adjustRightInd w:val="0"/>
      <w:spacing w:line="360" w:lineRule="auto"/>
      <w:ind w:firstLine="555"/>
      <w:textAlignment w:val="baseline"/>
    </w:pPr>
    <w:rPr>
      <w:rFonts w:ascii="宋体"/>
      <w:spacing w:val="12"/>
      <w:kern w:val="0"/>
      <w:sz w:val="24"/>
    </w:rPr>
  </w:style>
  <w:style w:type="character" w:customStyle="1" w:styleId="50">
    <w:name w:val="标题 1 Char"/>
    <w:basedOn w:val="40"/>
    <w:link w:val="2"/>
    <w:autoRedefine/>
    <w:qFormat/>
    <w:uiPriority w:val="0"/>
    <w:rPr>
      <w:rFonts w:ascii="Times New Roman" w:hAnsi="Times New Roman" w:eastAsia="宋体" w:cs="Times New Roman"/>
      <w:b/>
      <w:bCs/>
      <w:kern w:val="44"/>
      <w:sz w:val="44"/>
      <w:szCs w:val="44"/>
    </w:rPr>
  </w:style>
  <w:style w:type="character" w:customStyle="1" w:styleId="51">
    <w:name w:val="标题 2 Char"/>
    <w:basedOn w:val="40"/>
    <w:link w:val="3"/>
    <w:autoRedefine/>
    <w:qFormat/>
    <w:uiPriority w:val="0"/>
    <w:rPr>
      <w:rFonts w:ascii="宋体" w:hAnsi="宋体" w:eastAsia="宋体" w:cs="Times New Roman"/>
      <w:b/>
      <w:bCs/>
      <w:kern w:val="0"/>
      <w:sz w:val="36"/>
      <w:szCs w:val="36"/>
    </w:rPr>
  </w:style>
  <w:style w:type="character" w:customStyle="1" w:styleId="52">
    <w:name w:val="批注文字 Char"/>
    <w:autoRedefine/>
    <w:semiHidden/>
    <w:qFormat/>
    <w:uiPriority w:val="0"/>
    <w:rPr>
      <w:szCs w:val="24"/>
    </w:rPr>
  </w:style>
  <w:style w:type="character" w:customStyle="1" w:styleId="53">
    <w:name w:val="批注主题 Char"/>
    <w:autoRedefine/>
    <w:semiHidden/>
    <w:qFormat/>
    <w:uiPriority w:val="0"/>
    <w:rPr>
      <w:b/>
      <w:bCs/>
      <w:szCs w:val="24"/>
    </w:rPr>
  </w:style>
  <w:style w:type="character" w:customStyle="1" w:styleId="54">
    <w:name w:val="文档结构图 Char"/>
    <w:autoRedefine/>
    <w:semiHidden/>
    <w:qFormat/>
    <w:uiPriority w:val="0"/>
    <w:rPr>
      <w:szCs w:val="24"/>
      <w:shd w:val="clear" w:color="auto" w:fill="000080"/>
    </w:rPr>
  </w:style>
  <w:style w:type="character" w:customStyle="1" w:styleId="55">
    <w:name w:val="脚注文本 Char"/>
    <w:autoRedefine/>
    <w:qFormat/>
    <w:uiPriority w:val="0"/>
    <w:rPr>
      <w:rFonts w:ascii="宋体"/>
      <w:sz w:val="18"/>
      <w:szCs w:val="18"/>
    </w:rPr>
  </w:style>
  <w:style w:type="character" w:customStyle="1" w:styleId="56">
    <w:name w:val="con"/>
    <w:autoRedefine/>
    <w:qFormat/>
    <w:uiPriority w:val="0"/>
  </w:style>
  <w:style w:type="character" w:customStyle="1" w:styleId="57">
    <w:name w:val="bar-label2"/>
    <w:autoRedefine/>
    <w:qFormat/>
    <w:uiPriority w:val="99"/>
  </w:style>
  <w:style w:type="character" w:customStyle="1" w:styleId="58">
    <w:name w:val="正文文本缩进 2 Char"/>
    <w:autoRedefine/>
    <w:qFormat/>
    <w:uiPriority w:val="99"/>
    <w:rPr>
      <w:szCs w:val="24"/>
    </w:rPr>
  </w:style>
  <w:style w:type="character" w:customStyle="1" w:styleId="59">
    <w:name w:val="日期 Char"/>
    <w:autoRedefine/>
    <w:qFormat/>
    <w:uiPriority w:val="99"/>
    <w:rPr>
      <w:szCs w:val="24"/>
    </w:rPr>
  </w:style>
  <w:style w:type="character" w:customStyle="1" w:styleId="60">
    <w:name w:val="页脚 Char"/>
    <w:autoRedefine/>
    <w:qFormat/>
    <w:locked/>
    <w:uiPriority w:val="99"/>
    <w:rPr>
      <w:sz w:val="18"/>
      <w:szCs w:val="18"/>
    </w:rPr>
  </w:style>
  <w:style w:type="character" w:customStyle="1" w:styleId="61">
    <w:name w:val="apple-converted-space"/>
    <w:basedOn w:val="40"/>
    <w:autoRedefine/>
    <w:qFormat/>
    <w:uiPriority w:val="0"/>
  </w:style>
  <w:style w:type="character" w:customStyle="1" w:styleId="62">
    <w:name w:val="批注框文本 Char"/>
    <w:autoRedefine/>
    <w:qFormat/>
    <w:uiPriority w:val="99"/>
    <w:rPr>
      <w:sz w:val="18"/>
      <w:szCs w:val="18"/>
    </w:rPr>
  </w:style>
  <w:style w:type="character" w:customStyle="1" w:styleId="63">
    <w:name w:val="页眉 Char"/>
    <w:autoRedefine/>
    <w:qFormat/>
    <w:locked/>
    <w:uiPriority w:val="99"/>
    <w:rPr>
      <w:sz w:val="18"/>
      <w:szCs w:val="18"/>
    </w:rPr>
  </w:style>
  <w:style w:type="character" w:customStyle="1" w:styleId="64">
    <w:name w:val="首示例 Char"/>
    <w:link w:val="65"/>
    <w:autoRedefine/>
    <w:qFormat/>
    <w:uiPriority w:val="0"/>
    <w:rPr>
      <w:rFonts w:ascii="宋体" w:hAnsi="宋体"/>
      <w:sz w:val="18"/>
      <w:szCs w:val="18"/>
    </w:rPr>
  </w:style>
  <w:style w:type="paragraph" w:customStyle="1" w:styleId="65">
    <w:name w:val="首示例"/>
    <w:next w:val="66"/>
    <w:link w:val="64"/>
    <w:autoRedefine/>
    <w:qFormat/>
    <w:uiPriority w:val="0"/>
    <w:pPr>
      <w:tabs>
        <w:tab w:val="left" w:pos="360"/>
      </w:tabs>
      <w:spacing w:line="360" w:lineRule="exact"/>
    </w:pPr>
    <w:rPr>
      <w:rFonts w:ascii="宋体" w:hAnsi="宋体" w:eastAsiaTheme="minorEastAsia" w:cstheme="minorBidi"/>
      <w:kern w:val="2"/>
      <w:sz w:val="18"/>
      <w:szCs w:val="18"/>
      <w:lang w:val="en-US" w:eastAsia="zh-CN" w:bidi="ar-SA"/>
    </w:rPr>
  </w:style>
  <w:style w:type="paragraph" w:customStyle="1" w:styleId="66">
    <w:name w:val="段"/>
    <w:link w:val="67"/>
    <w:autoRedefine/>
    <w:qFormat/>
    <w:uiPriority w:val="0"/>
    <w:pPr>
      <w:tabs>
        <w:tab w:val="center" w:pos="4201"/>
        <w:tab w:val="right" w:leader="dot" w:pos="9298"/>
      </w:tabs>
      <w:autoSpaceDE w:val="0"/>
      <w:autoSpaceDN w:val="0"/>
      <w:spacing w:line="360" w:lineRule="exact"/>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67">
    <w:name w:val="段 Char"/>
    <w:link w:val="66"/>
    <w:autoRedefine/>
    <w:qFormat/>
    <w:uiPriority w:val="0"/>
    <w:rPr>
      <w:rFonts w:ascii="宋体"/>
    </w:rPr>
  </w:style>
  <w:style w:type="character" w:customStyle="1" w:styleId="68">
    <w:name w:val="附录公式 Char"/>
    <w:basedOn w:val="67"/>
    <w:link w:val="69"/>
    <w:autoRedefine/>
    <w:qFormat/>
    <w:uiPriority w:val="0"/>
    <w:rPr>
      <w:rFonts w:ascii="宋体"/>
    </w:rPr>
  </w:style>
  <w:style w:type="paragraph" w:customStyle="1" w:styleId="69">
    <w:name w:val="附录公式"/>
    <w:basedOn w:val="66"/>
    <w:next w:val="66"/>
    <w:link w:val="68"/>
    <w:autoRedefine/>
    <w:qFormat/>
    <w:uiPriority w:val="0"/>
  </w:style>
  <w:style w:type="character" w:customStyle="1" w:styleId="70">
    <w:name w:val="发布"/>
    <w:autoRedefine/>
    <w:qFormat/>
    <w:uiPriority w:val="0"/>
    <w:rPr>
      <w:rFonts w:ascii="黑体" w:eastAsia="黑体"/>
      <w:spacing w:val="85"/>
      <w:w w:val="100"/>
      <w:position w:val="3"/>
      <w:sz w:val="28"/>
      <w:szCs w:val="28"/>
    </w:rPr>
  </w:style>
  <w:style w:type="character" w:customStyle="1" w:styleId="71">
    <w:name w:val="一级条标题 Char"/>
    <w:link w:val="72"/>
    <w:autoRedefine/>
    <w:qFormat/>
    <w:uiPriority w:val="0"/>
    <w:rPr>
      <w:rFonts w:ascii="黑体" w:eastAsia="黑体"/>
      <w:szCs w:val="21"/>
    </w:rPr>
  </w:style>
  <w:style w:type="paragraph" w:customStyle="1" w:styleId="72">
    <w:name w:val="一级条标题"/>
    <w:next w:val="66"/>
    <w:link w:val="71"/>
    <w:autoRedefine/>
    <w:qFormat/>
    <w:uiPriority w:val="0"/>
    <w:pPr>
      <w:spacing w:beforeLines="50" w:afterLines="50" w:line="360" w:lineRule="exact"/>
      <w:ind w:left="851"/>
      <w:outlineLvl w:val="2"/>
    </w:pPr>
    <w:rPr>
      <w:rFonts w:ascii="黑体" w:eastAsia="黑体" w:hAnsiTheme="minorHAnsi" w:cstheme="minorBidi"/>
      <w:kern w:val="2"/>
      <w:sz w:val="21"/>
      <w:szCs w:val="21"/>
      <w:lang w:val="en-US" w:eastAsia="zh-CN" w:bidi="ar-SA"/>
    </w:rPr>
  </w:style>
  <w:style w:type="character" w:customStyle="1" w:styleId="73">
    <w:name w:val="HTML 预设格式 Char"/>
    <w:autoRedefine/>
    <w:qFormat/>
    <w:uiPriority w:val="0"/>
    <w:rPr>
      <w:rFonts w:ascii="Courier New" w:hAnsi="Courier New" w:cs="Courier New"/>
    </w:rPr>
  </w:style>
  <w:style w:type="character" w:customStyle="1" w:styleId="74">
    <w:name w:val="尾注文本 Char"/>
    <w:semiHidden/>
    <w:qFormat/>
    <w:uiPriority w:val="0"/>
    <w:rPr>
      <w:szCs w:val="24"/>
    </w:rPr>
  </w:style>
  <w:style w:type="paragraph" w:customStyle="1" w:styleId="75">
    <w:name w:val="trs_editor"/>
    <w:basedOn w:val="1"/>
    <w:autoRedefine/>
    <w:qFormat/>
    <w:uiPriority w:val="0"/>
    <w:pPr>
      <w:spacing w:before="100" w:beforeAutospacing="1" w:after="100" w:afterAutospacing="1" w:line="240" w:lineRule="auto"/>
    </w:pPr>
    <w:rPr>
      <w:rFonts w:ascii="宋体" w:hAnsi="宋体" w:cs="宋体"/>
      <w:kern w:val="0"/>
      <w:sz w:val="24"/>
    </w:rPr>
  </w:style>
  <w:style w:type="paragraph" w:customStyle="1" w:styleId="76">
    <w:name w:val="reader-word-layer"/>
    <w:basedOn w:val="1"/>
    <w:autoRedefine/>
    <w:qFormat/>
    <w:uiPriority w:val="0"/>
    <w:pPr>
      <w:spacing w:before="100" w:beforeAutospacing="1" w:after="100" w:afterAutospacing="1" w:line="240" w:lineRule="auto"/>
    </w:pPr>
    <w:rPr>
      <w:rFonts w:ascii="宋体" w:hAnsi="宋体" w:cs="宋体"/>
      <w:kern w:val="0"/>
      <w:sz w:val="24"/>
    </w:rPr>
  </w:style>
  <w:style w:type="paragraph" w:styleId="77">
    <w:name w:val="List Paragraph"/>
    <w:basedOn w:val="1"/>
    <w:autoRedefine/>
    <w:qFormat/>
    <w:uiPriority w:val="34"/>
    <w:pPr>
      <w:ind w:firstLine="420" w:firstLineChars="200"/>
    </w:pPr>
    <w:rPr>
      <w:rFonts w:ascii="宋体" w:hAnsi="宋体" w:cs="宋体"/>
      <w:kern w:val="0"/>
      <w:sz w:val="24"/>
    </w:rPr>
  </w:style>
  <w:style w:type="paragraph" w:customStyle="1" w:styleId="78">
    <w:name w:val="封面一致性程度标识2"/>
    <w:basedOn w:val="79"/>
    <w:autoRedefine/>
    <w:qFormat/>
    <w:uiPriority w:val="0"/>
    <w:pPr>
      <w:framePr w:y="4469"/>
    </w:pPr>
  </w:style>
  <w:style w:type="paragraph" w:customStyle="1" w:styleId="79">
    <w:name w:val="封面一致性程度标识"/>
    <w:basedOn w:val="80"/>
    <w:autoRedefine/>
    <w:qFormat/>
    <w:uiPriority w:val="0"/>
    <w:pPr>
      <w:spacing w:before="440"/>
    </w:pPr>
    <w:rPr>
      <w:rFonts w:ascii="宋体" w:eastAsia="宋体"/>
    </w:rPr>
  </w:style>
  <w:style w:type="paragraph" w:customStyle="1" w:styleId="80">
    <w:name w:val="封面标准英文名称"/>
    <w:basedOn w:val="81"/>
    <w:qFormat/>
    <w:uiPriority w:val="0"/>
    <w:pPr>
      <w:spacing w:before="370" w:line="400" w:lineRule="exact"/>
    </w:pPr>
    <w:rPr>
      <w:rFonts w:ascii="Times New Roman"/>
      <w:sz w:val="28"/>
      <w:szCs w:val="28"/>
    </w:rPr>
  </w:style>
  <w:style w:type="paragraph" w:customStyle="1" w:styleId="81">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2">
    <w:name w:val="封面标准英文名称2"/>
    <w:basedOn w:val="80"/>
    <w:qFormat/>
    <w:uiPriority w:val="0"/>
    <w:pPr>
      <w:framePr w:y="4469"/>
    </w:pPr>
  </w:style>
  <w:style w:type="paragraph" w:customStyle="1" w:styleId="83">
    <w:name w:val="其他发布日期"/>
    <w:basedOn w:val="84"/>
    <w:autoRedefine/>
    <w:qFormat/>
    <w:uiPriority w:val="0"/>
    <w:pPr>
      <w:framePr w:vAnchor="page" w:hAnchor="text" w:x="1419"/>
    </w:pPr>
  </w:style>
  <w:style w:type="paragraph" w:customStyle="1" w:styleId="84">
    <w:name w:val="发布日期"/>
    <w:autoRedefine/>
    <w:qFormat/>
    <w:uiPriority w:val="0"/>
    <w:pPr>
      <w:framePr w:w="3997" w:h="471" w:hRule="exact" w:vSpace="181" w:wrap="around" w:vAnchor="margin" w:hAnchor="page" w:x="7089" w:y="14097" w:anchorLock="1"/>
      <w:spacing w:line="360" w:lineRule="exact"/>
    </w:pPr>
    <w:rPr>
      <w:rFonts w:ascii="Times New Roman" w:hAnsi="Times New Roman" w:eastAsia="黑体" w:cs="Times New Roman"/>
      <w:sz w:val="28"/>
      <w:lang w:val="en-US" w:eastAsia="zh-CN" w:bidi="ar-SA"/>
    </w:rPr>
  </w:style>
  <w:style w:type="paragraph" w:customStyle="1" w:styleId="85">
    <w:name w:val="正文公式编号制表符"/>
    <w:basedOn w:val="66"/>
    <w:next w:val="66"/>
    <w:autoRedefine/>
    <w:qFormat/>
    <w:uiPriority w:val="0"/>
    <w:pPr>
      <w:ind w:firstLine="0" w:firstLineChars="0"/>
    </w:pPr>
  </w:style>
  <w:style w:type="paragraph" w:customStyle="1" w:styleId="86">
    <w:name w:val="正文表标题"/>
    <w:next w:val="66"/>
    <w:autoRedefine/>
    <w:qFormat/>
    <w:uiPriority w:val="0"/>
    <w:pPr>
      <w:tabs>
        <w:tab w:val="left" w:pos="360"/>
      </w:tabs>
      <w:spacing w:beforeLines="50" w:afterLines="50" w:line="360" w:lineRule="exact"/>
      <w:jc w:val="center"/>
    </w:pPr>
    <w:rPr>
      <w:rFonts w:ascii="黑体" w:hAnsi="Times New Roman" w:eastAsia="黑体" w:cs="Times New Roman"/>
      <w:sz w:val="21"/>
      <w:lang w:val="en-US" w:eastAsia="zh-CN" w:bidi="ar-SA"/>
    </w:rPr>
  </w:style>
  <w:style w:type="paragraph" w:customStyle="1" w:styleId="87">
    <w:name w:val="文献分类号"/>
    <w:autoRedefine/>
    <w:qFormat/>
    <w:uiPriority w:val="0"/>
    <w:pPr>
      <w:framePr w:hSpace="180" w:vSpace="180" w:wrap="around" w:vAnchor="margin" w:hAnchor="margin" w:y="1" w:anchorLock="1"/>
      <w:widowControl w:val="0"/>
      <w:spacing w:line="360" w:lineRule="exact"/>
      <w:textAlignment w:val="center"/>
    </w:pPr>
    <w:rPr>
      <w:rFonts w:ascii="黑体" w:hAnsi="Times New Roman" w:eastAsia="黑体" w:cs="Times New Roman"/>
      <w:sz w:val="21"/>
      <w:szCs w:val="21"/>
      <w:lang w:val="en-US" w:eastAsia="zh-CN" w:bidi="ar-SA"/>
    </w:rPr>
  </w:style>
  <w:style w:type="paragraph" w:customStyle="1" w:styleId="88">
    <w:name w:val="一级无"/>
    <w:basedOn w:val="72"/>
    <w:qFormat/>
    <w:uiPriority w:val="0"/>
  </w:style>
  <w:style w:type="paragraph" w:customStyle="1" w:styleId="89">
    <w:name w:val="图的脚注"/>
    <w:next w:val="66"/>
    <w:autoRedefine/>
    <w:qFormat/>
    <w:uiPriority w:val="0"/>
    <w:pPr>
      <w:widowControl w:val="0"/>
      <w:spacing w:line="360" w:lineRule="exact"/>
      <w:ind w:left="840" w:leftChars="200" w:hanging="420" w:hangingChars="200"/>
      <w:jc w:val="both"/>
    </w:pPr>
    <w:rPr>
      <w:rFonts w:ascii="宋体" w:hAnsi="Times New Roman" w:eastAsia="宋体" w:cs="Times New Roman"/>
      <w:sz w:val="18"/>
      <w:lang w:val="en-US" w:eastAsia="zh-CN" w:bidi="ar-SA"/>
    </w:rPr>
  </w:style>
  <w:style w:type="paragraph" w:customStyle="1" w:styleId="90">
    <w:name w:val="图标脚注说明"/>
    <w:basedOn w:val="66"/>
    <w:qFormat/>
    <w:uiPriority w:val="0"/>
    <w:pPr>
      <w:ind w:left="840" w:hanging="420" w:firstLineChars="0"/>
    </w:pPr>
    <w:rPr>
      <w:sz w:val="18"/>
      <w:szCs w:val="18"/>
    </w:rPr>
  </w:style>
  <w:style w:type="paragraph" w:customStyle="1" w:styleId="91">
    <w:name w:val="示例后文字"/>
    <w:basedOn w:val="66"/>
    <w:next w:val="66"/>
    <w:qFormat/>
    <w:uiPriority w:val="0"/>
    <w:pPr>
      <w:ind w:firstLine="360"/>
    </w:pPr>
    <w:rPr>
      <w:sz w:val="18"/>
    </w:rPr>
  </w:style>
  <w:style w:type="paragraph" w:customStyle="1" w:styleId="92">
    <w:name w:val="实施日期"/>
    <w:basedOn w:val="84"/>
    <w:autoRedefine/>
    <w:qFormat/>
    <w:uiPriority w:val="0"/>
    <w:pPr>
      <w:framePr w:vAnchor="page" w:hAnchor="text"/>
      <w:jc w:val="right"/>
    </w:pPr>
  </w:style>
  <w:style w:type="paragraph" w:customStyle="1" w:styleId="93">
    <w:name w:val="前言、引言标题"/>
    <w:next w:val="66"/>
    <w:autoRedefine/>
    <w:qFormat/>
    <w:uiPriority w:val="0"/>
    <w:pPr>
      <w:keepNext/>
      <w:pageBreakBefore/>
      <w:shd w:val="clear" w:color="FFFFFF" w:fill="FFFFFF"/>
      <w:spacing w:before="640" w:after="560" w:line="360" w:lineRule="exact"/>
      <w:jc w:val="center"/>
      <w:outlineLvl w:val="0"/>
    </w:pPr>
    <w:rPr>
      <w:rFonts w:ascii="黑体" w:hAnsi="Times New Roman" w:eastAsia="黑体" w:cs="Times New Roman"/>
      <w:sz w:val="32"/>
      <w:lang w:val="en-US" w:eastAsia="zh-CN" w:bidi="ar-SA"/>
    </w:rPr>
  </w:style>
  <w:style w:type="paragraph" w:customStyle="1" w:styleId="94">
    <w:name w:val="其他标准称谓"/>
    <w:next w:val="1"/>
    <w:autoRedefine/>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95">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96">
    <w:name w:val="列出段落1"/>
    <w:basedOn w:val="1"/>
    <w:autoRedefine/>
    <w:qFormat/>
    <w:uiPriority w:val="0"/>
    <w:pPr>
      <w:widowControl w:val="0"/>
      <w:spacing w:line="240" w:lineRule="auto"/>
      <w:ind w:firstLine="420" w:firstLineChars="200"/>
      <w:jc w:val="both"/>
    </w:pPr>
    <w:rPr>
      <w:rFonts w:ascii="Calibri" w:hAnsi="Calibri"/>
      <w:szCs w:val="22"/>
    </w:rPr>
  </w:style>
  <w:style w:type="paragraph" w:customStyle="1" w:styleId="97">
    <w:name w:val="列项说明"/>
    <w:basedOn w:val="1"/>
    <w:autoRedefine/>
    <w:qFormat/>
    <w:uiPriority w:val="0"/>
    <w:pPr>
      <w:adjustRightInd w:val="0"/>
      <w:spacing w:line="320" w:lineRule="exact"/>
      <w:ind w:left="400" w:leftChars="200" w:hanging="200" w:hangingChars="200"/>
      <w:textAlignment w:val="baseline"/>
    </w:pPr>
    <w:rPr>
      <w:rFonts w:ascii="宋体"/>
      <w:kern w:val="0"/>
      <w:szCs w:val="20"/>
    </w:rPr>
  </w:style>
  <w:style w:type="paragraph" w:customStyle="1" w:styleId="98">
    <w:name w:val="附录字母编号列项（一级）"/>
    <w:autoRedefine/>
    <w:qFormat/>
    <w:uiPriority w:val="0"/>
    <w:pPr>
      <w:tabs>
        <w:tab w:val="left" w:pos="839"/>
      </w:tabs>
      <w:spacing w:line="360" w:lineRule="exact"/>
      <w:ind w:left="839" w:hanging="419"/>
    </w:pPr>
    <w:rPr>
      <w:rFonts w:ascii="宋体" w:hAnsi="Times New Roman" w:eastAsia="宋体" w:cs="Times New Roman"/>
      <w:sz w:val="21"/>
      <w:lang w:val="en-US" w:eastAsia="zh-CN" w:bidi="ar-SA"/>
    </w:rPr>
  </w:style>
  <w:style w:type="paragraph" w:customStyle="1" w:styleId="99">
    <w:name w:val="条文脚注"/>
    <w:basedOn w:val="27"/>
    <w:autoRedefine/>
    <w:qFormat/>
    <w:uiPriority w:val="0"/>
    <w:pPr>
      <w:ind w:left="0" w:firstLine="0"/>
      <w:jc w:val="both"/>
    </w:pPr>
  </w:style>
  <w:style w:type="paragraph" w:customStyle="1" w:styleId="100">
    <w:name w:val="附录一级无"/>
    <w:basedOn w:val="101"/>
    <w:autoRedefine/>
    <w:qFormat/>
    <w:uiPriority w:val="0"/>
    <w:pPr>
      <w:tabs>
        <w:tab w:val="left" w:pos="360"/>
      </w:tabs>
      <w:spacing w:beforeLines="0" w:afterLines="0"/>
    </w:pPr>
    <w:rPr>
      <w:rFonts w:ascii="宋体" w:eastAsia="宋体"/>
      <w:szCs w:val="21"/>
    </w:rPr>
  </w:style>
  <w:style w:type="paragraph" w:customStyle="1" w:styleId="101">
    <w:name w:val="附录一级条标题"/>
    <w:basedOn w:val="102"/>
    <w:next w:val="66"/>
    <w:qFormat/>
    <w:uiPriority w:val="0"/>
    <w:pPr>
      <w:tabs>
        <w:tab w:val="left" w:pos="360"/>
      </w:tabs>
      <w:autoSpaceDN w:val="0"/>
      <w:spacing w:beforeLines="50" w:afterLines="50"/>
      <w:outlineLvl w:val="2"/>
    </w:pPr>
  </w:style>
  <w:style w:type="paragraph" w:customStyle="1" w:styleId="102">
    <w:name w:val="附录章标题"/>
    <w:next w:val="66"/>
    <w:autoRedefine/>
    <w:qFormat/>
    <w:uiPriority w:val="0"/>
    <w:pPr>
      <w:tabs>
        <w:tab w:val="left" w:pos="360"/>
      </w:tabs>
      <w:wordWrap w:val="0"/>
      <w:overflowPunct w:val="0"/>
      <w:autoSpaceDE w:val="0"/>
      <w:spacing w:beforeLines="100" w:afterLines="100" w:line="360" w:lineRule="exact"/>
      <w:jc w:val="both"/>
      <w:textAlignment w:val="baseline"/>
      <w:outlineLvl w:val="1"/>
    </w:pPr>
    <w:rPr>
      <w:rFonts w:ascii="黑体" w:hAnsi="Times New Roman" w:eastAsia="黑体" w:cs="Times New Roman"/>
      <w:kern w:val="21"/>
      <w:sz w:val="21"/>
      <w:lang w:val="en-US" w:eastAsia="zh-CN" w:bidi="ar-SA"/>
    </w:rPr>
  </w:style>
  <w:style w:type="paragraph" w:customStyle="1" w:styleId="103">
    <w:name w:val="附录五级无"/>
    <w:basedOn w:val="104"/>
    <w:autoRedefine/>
    <w:qFormat/>
    <w:uiPriority w:val="0"/>
    <w:pPr>
      <w:tabs>
        <w:tab w:val="left" w:pos="360"/>
      </w:tabs>
      <w:spacing w:beforeLines="0" w:afterLines="0"/>
    </w:pPr>
    <w:rPr>
      <w:rFonts w:ascii="宋体" w:eastAsia="宋体"/>
      <w:szCs w:val="21"/>
    </w:rPr>
  </w:style>
  <w:style w:type="paragraph" w:customStyle="1" w:styleId="104">
    <w:name w:val="附录五级条标题"/>
    <w:basedOn w:val="105"/>
    <w:next w:val="66"/>
    <w:autoRedefine/>
    <w:qFormat/>
    <w:uiPriority w:val="0"/>
    <w:pPr>
      <w:tabs>
        <w:tab w:val="left" w:pos="360"/>
      </w:tabs>
      <w:outlineLvl w:val="6"/>
    </w:pPr>
  </w:style>
  <w:style w:type="paragraph" w:customStyle="1" w:styleId="105">
    <w:name w:val="附录四级条标题"/>
    <w:basedOn w:val="106"/>
    <w:next w:val="66"/>
    <w:autoRedefine/>
    <w:qFormat/>
    <w:uiPriority w:val="0"/>
    <w:pPr>
      <w:tabs>
        <w:tab w:val="left" w:pos="360"/>
      </w:tabs>
    </w:pPr>
  </w:style>
  <w:style w:type="paragraph" w:customStyle="1" w:styleId="106">
    <w:name w:val="附录三级条标题"/>
    <w:basedOn w:val="107"/>
    <w:next w:val="66"/>
    <w:autoRedefine/>
    <w:qFormat/>
    <w:uiPriority w:val="0"/>
    <w:pPr>
      <w:tabs>
        <w:tab w:val="left" w:pos="360"/>
      </w:tabs>
    </w:pPr>
  </w:style>
  <w:style w:type="paragraph" w:customStyle="1" w:styleId="107">
    <w:name w:val="附录二级条标题"/>
    <w:basedOn w:val="1"/>
    <w:next w:val="66"/>
    <w:autoRedefine/>
    <w:qFormat/>
    <w:uiPriority w:val="0"/>
    <w:p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08">
    <w:name w:val="附录图标题"/>
    <w:basedOn w:val="1"/>
    <w:next w:val="66"/>
    <w:autoRedefine/>
    <w:qFormat/>
    <w:uiPriority w:val="0"/>
    <w:pPr>
      <w:tabs>
        <w:tab w:val="left" w:pos="363"/>
      </w:tabs>
      <w:spacing w:beforeLines="50" w:afterLines="50"/>
      <w:jc w:val="center"/>
    </w:pPr>
    <w:rPr>
      <w:rFonts w:ascii="黑体" w:eastAsia="黑体"/>
      <w:szCs w:val="21"/>
    </w:rPr>
  </w:style>
  <w:style w:type="paragraph" w:customStyle="1" w:styleId="109">
    <w:name w:val="附录图标号"/>
    <w:basedOn w:val="1"/>
    <w:autoRedefine/>
    <w:qFormat/>
    <w:uiPriority w:val="0"/>
    <w:pPr>
      <w:keepNext/>
      <w:pageBreakBefore/>
      <w:spacing w:line="14" w:lineRule="exact"/>
      <w:ind w:firstLine="363"/>
      <w:jc w:val="center"/>
      <w:outlineLvl w:val="0"/>
    </w:pPr>
    <w:rPr>
      <w:color w:val="FFFFFF"/>
    </w:rPr>
  </w:style>
  <w:style w:type="paragraph" w:customStyle="1" w:styleId="110">
    <w:name w:val="附录四级无"/>
    <w:basedOn w:val="105"/>
    <w:autoRedefine/>
    <w:qFormat/>
    <w:uiPriority w:val="0"/>
    <w:pPr>
      <w:tabs>
        <w:tab w:val="clear" w:pos="360"/>
      </w:tabs>
      <w:spacing w:beforeLines="0" w:afterLines="0"/>
      <w:outlineLvl w:val="5"/>
    </w:pPr>
    <w:rPr>
      <w:rFonts w:ascii="宋体" w:eastAsia="宋体"/>
      <w:szCs w:val="21"/>
    </w:rPr>
  </w:style>
  <w:style w:type="paragraph" w:customStyle="1" w:styleId="111">
    <w:name w:val="附录三级无"/>
    <w:basedOn w:val="106"/>
    <w:autoRedefine/>
    <w:qFormat/>
    <w:uiPriority w:val="0"/>
  </w:style>
  <w:style w:type="paragraph" w:customStyle="1" w:styleId="112">
    <w:name w:val="注："/>
    <w:next w:val="66"/>
    <w:autoRedefine/>
    <w:qFormat/>
    <w:uiPriority w:val="0"/>
    <w:pPr>
      <w:widowControl w:val="0"/>
      <w:autoSpaceDE w:val="0"/>
      <w:autoSpaceDN w:val="0"/>
      <w:spacing w:line="360" w:lineRule="exact"/>
      <w:ind w:left="726" w:hanging="363"/>
      <w:jc w:val="both"/>
    </w:pPr>
    <w:rPr>
      <w:rFonts w:ascii="宋体" w:hAnsi="Times New Roman" w:eastAsia="宋体" w:cs="Times New Roman"/>
      <w:sz w:val="18"/>
      <w:szCs w:val="18"/>
      <w:lang w:val="en-US" w:eastAsia="zh-CN" w:bidi="ar-SA"/>
    </w:rPr>
  </w:style>
  <w:style w:type="paragraph" w:customStyle="1" w:styleId="113">
    <w:name w:val="附录公式编号制表符"/>
    <w:basedOn w:val="1"/>
    <w:next w:val="66"/>
    <w:autoRedefine/>
    <w:qFormat/>
    <w:uiPriority w:val="0"/>
    <w:pPr>
      <w:tabs>
        <w:tab w:val="center" w:pos="4201"/>
        <w:tab w:val="right" w:leader="dot" w:pos="9298"/>
      </w:tabs>
      <w:autoSpaceDE w:val="0"/>
      <w:autoSpaceDN w:val="0"/>
    </w:pPr>
    <w:rPr>
      <w:rFonts w:ascii="宋体"/>
      <w:kern w:val="0"/>
      <w:szCs w:val="20"/>
    </w:rPr>
  </w:style>
  <w:style w:type="paragraph" w:customStyle="1" w:styleId="114">
    <w:name w:val="附录二级无"/>
    <w:basedOn w:val="107"/>
    <w:autoRedefine/>
    <w:qFormat/>
    <w:uiPriority w:val="0"/>
  </w:style>
  <w:style w:type="paragraph" w:customStyle="1" w:styleId="115">
    <w:name w:val="附录标题"/>
    <w:basedOn w:val="66"/>
    <w:next w:val="66"/>
    <w:autoRedefine/>
    <w:qFormat/>
    <w:uiPriority w:val="0"/>
    <w:pPr>
      <w:ind w:firstLine="0" w:firstLineChars="0"/>
      <w:jc w:val="center"/>
    </w:pPr>
    <w:rPr>
      <w:rFonts w:ascii="黑体" w:eastAsia="黑体"/>
    </w:rPr>
  </w:style>
  <w:style w:type="paragraph" w:customStyle="1" w:styleId="116">
    <w:name w:val="参考文献"/>
    <w:basedOn w:val="1"/>
    <w:next w:val="66"/>
    <w:autoRedefine/>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17">
    <w:name w:val="封面正文"/>
    <w:autoRedefine/>
    <w:qFormat/>
    <w:uiPriority w:val="0"/>
    <w:pPr>
      <w:spacing w:line="360" w:lineRule="exact"/>
      <w:jc w:val="both"/>
    </w:pPr>
    <w:rPr>
      <w:rFonts w:ascii="Times New Roman" w:hAnsi="Times New Roman" w:eastAsia="宋体" w:cs="Times New Roman"/>
      <w:lang w:val="en-US" w:eastAsia="zh-CN" w:bidi="ar-SA"/>
    </w:rPr>
  </w:style>
  <w:style w:type="paragraph" w:customStyle="1" w:styleId="118">
    <w:name w:val="封面标准文稿类别"/>
    <w:basedOn w:val="79"/>
    <w:autoRedefine/>
    <w:qFormat/>
    <w:uiPriority w:val="0"/>
    <w:pPr>
      <w:spacing w:after="160" w:line="240" w:lineRule="auto"/>
    </w:pPr>
    <w:rPr>
      <w:sz w:val="24"/>
    </w:rPr>
  </w:style>
  <w:style w:type="paragraph" w:customStyle="1" w:styleId="119">
    <w:name w:val="封面标准号1"/>
    <w:autoRedefine/>
    <w:qFormat/>
    <w:uiPriority w:val="0"/>
    <w:pPr>
      <w:widowControl w:val="0"/>
      <w:kinsoku w:val="0"/>
      <w:overflowPunct w:val="0"/>
      <w:autoSpaceDE w:val="0"/>
      <w:autoSpaceDN w:val="0"/>
      <w:spacing w:before="308" w:line="360" w:lineRule="exact"/>
      <w:jc w:val="right"/>
      <w:textAlignment w:val="center"/>
    </w:pPr>
    <w:rPr>
      <w:rFonts w:ascii="Times New Roman" w:hAnsi="Times New Roman" w:eastAsia="宋体" w:cs="Times New Roman"/>
      <w:sz w:val="28"/>
      <w:lang w:val="en-US" w:eastAsia="zh-CN" w:bidi="ar-SA"/>
    </w:rPr>
  </w:style>
  <w:style w:type="paragraph" w:customStyle="1" w:styleId="120">
    <w:name w:val="其他实施日期"/>
    <w:basedOn w:val="92"/>
    <w:autoRedefine/>
    <w:qFormat/>
    <w:uiPriority w:val="0"/>
    <w:pPr>
      <w:framePr w:vAnchor="margin" w:hAnchor="page"/>
    </w:pPr>
  </w:style>
  <w:style w:type="paragraph" w:customStyle="1" w:styleId="121">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22">
    <w:name w:val="发布部门"/>
    <w:next w:val="66"/>
    <w:autoRedefine/>
    <w:qFormat/>
    <w:uiPriority w:val="0"/>
    <w:pPr>
      <w:framePr w:w="7938" w:h="1134" w:hRule="exact" w:hSpace="125" w:vSpace="181" w:wrap="around" w:vAnchor="page" w:hAnchor="page" w:x="2150" w:y="14630" w:anchorLock="1"/>
      <w:spacing w:line="360" w:lineRule="exact"/>
      <w:jc w:val="center"/>
    </w:pPr>
    <w:rPr>
      <w:rFonts w:ascii="宋体" w:hAnsi="Times New Roman" w:eastAsia="宋体" w:cs="Times New Roman"/>
      <w:b/>
      <w:spacing w:val="20"/>
      <w:w w:val="135"/>
      <w:sz w:val="28"/>
      <w:lang w:val="en-US" w:eastAsia="zh-CN" w:bidi="ar-SA"/>
    </w:rPr>
  </w:style>
  <w:style w:type="paragraph" w:customStyle="1" w:styleId="123">
    <w:name w:val="注：（正文）"/>
    <w:basedOn w:val="112"/>
    <w:next w:val="66"/>
    <w:autoRedefine/>
    <w:qFormat/>
    <w:uiPriority w:val="0"/>
  </w:style>
  <w:style w:type="paragraph" w:customStyle="1" w:styleId="124">
    <w:name w:val="参考文献、索引标题"/>
    <w:basedOn w:val="1"/>
    <w:next w:val="66"/>
    <w:autoRedefine/>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25">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26">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27">
    <w:name w:val="附录数字编号列项（二级）"/>
    <w:autoRedefine/>
    <w:qFormat/>
    <w:uiPriority w:val="0"/>
    <w:pPr>
      <w:tabs>
        <w:tab w:val="left" w:pos="840"/>
      </w:tabs>
      <w:spacing w:line="360" w:lineRule="exact"/>
      <w:ind w:left="839" w:hanging="419"/>
    </w:pPr>
    <w:rPr>
      <w:rFonts w:ascii="宋体" w:hAnsi="Times New Roman" w:eastAsia="宋体" w:cs="Times New Roman"/>
      <w:sz w:val="21"/>
      <w:lang w:val="en-US" w:eastAsia="zh-CN" w:bidi="ar-SA"/>
    </w:rPr>
  </w:style>
  <w:style w:type="paragraph" w:customStyle="1" w:styleId="128">
    <w:name w:val="注×：（正文）"/>
    <w:autoRedefine/>
    <w:qFormat/>
    <w:uiPriority w:val="0"/>
    <w:pPr>
      <w:spacing w:line="360" w:lineRule="exact"/>
      <w:ind w:left="811" w:hanging="448"/>
      <w:jc w:val="both"/>
    </w:pPr>
    <w:rPr>
      <w:rFonts w:ascii="宋体" w:hAnsi="Times New Roman" w:eastAsia="宋体" w:cs="Times New Roman"/>
      <w:sz w:val="18"/>
      <w:szCs w:val="18"/>
      <w:lang w:val="en-US" w:eastAsia="zh-CN" w:bidi="ar-SA"/>
    </w:rPr>
  </w:style>
  <w:style w:type="paragraph" w:customStyle="1" w:styleId="129">
    <w:name w:val="示例内容"/>
    <w:autoRedefine/>
    <w:qFormat/>
    <w:uiPriority w:val="0"/>
    <w:pPr>
      <w:spacing w:line="360" w:lineRule="exact"/>
      <w:ind w:firstLine="200" w:firstLineChars="200"/>
    </w:pPr>
    <w:rPr>
      <w:rFonts w:ascii="宋体" w:hAnsi="Times New Roman" w:eastAsia="宋体" w:cs="Times New Roman"/>
      <w:sz w:val="18"/>
      <w:szCs w:val="18"/>
      <w:lang w:val="en-US" w:eastAsia="zh-CN" w:bidi="ar-SA"/>
    </w:rPr>
  </w:style>
  <w:style w:type="paragraph" w:customStyle="1" w:styleId="130">
    <w:name w:val="示例×："/>
    <w:basedOn w:val="131"/>
    <w:autoRedefine/>
    <w:qFormat/>
    <w:uiPriority w:val="0"/>
    <w:pPr>
      <w:spacing w:beforeLines="0" w:afterLines="0"/>
      <w:ind w:firstLine="363"/>
      <w:outlineLvl w:val="9"/>
    </w:pPr>
    <w:rPr>
      <w:rFonts w:ascii="宋体" w:eastAsia="宋体"/>
      <w:sz w:val="18"/>
      <w:szCs w:val="18"/>
    </w:rPr>
  </w:style>
  <w:style w:type="paragraph" w:customStyle="1" w:styleId="131">
    <w:name w:val="章标题"/>
    <w:next w:val="66"/>
    <w:autoRedefine/>
    <w:qFormat/>
    <w:uiPriority w:val="0"/>
    <w:pPr>
      <w:spacing w:beforeLines="100" w:afterLines="100" w:line="360" w:lineRule="exact"/>
      <w:jc w:val="both"/>
      <w:outlineLvl w:val="1"/>
    </w:pPr>
    <w:rPr>
      <w:rFonts w:ascii="黑体" w:hAnsi="Times New Roman" w:eastAsia="黑体" w:cs="Times New Roman"/>
      <w:sz w:val="21"/>
      <w:lang w:val="en-US" w:eastAsia="zh-CN" w:bidi="ar-SA"/>
    </w:rPr>
  </w:style>
  <w:style w:type="paragraph" w:customStyle="1" w:styleId="132">
    <w:name w:val="编号列项（三级）"/>
    <w:autoRedefine/>
    <w:qFormat/>
    <w:uiPriority w:val="99"/>
    <w:pPr>
      <w:tabs>
        <w:tab w:val="left" w:pos="0"/>
      </w:tabs>
      <w:spacing w:line="360" w:lineRule="exact"/>
      <w:ind w:left="1679" w:hanging="420"/>
    </w:pPr>
    <w:rPr>
      <w:rFonts w:ascii="宋体" w:hAnsi="Times New Roman" w:eastAsia="宋体" w:cs="Times New Roman"/>
      <w:sz w:val="21"/>
      <w:lang w:val="en-US" w:eastAsia="zh-CN" w:bidi="ar-SA"/>
    </w:rPr>
  </w:style>
  <w:style w:type="paragraph" w:customStyle="1" w:styleId="133">
    <w:name w:val="注×："/>
    <w:qFormat/>
    <w:uiPriority w:val="0"/>
    <w:pPr>
      <w:widowControl w:val="0"/>
      <w:autoSpaceDE w:val="0"/>
      <w:autoSpaceDN w:val="0"/>
      <w:spacing w:line="360" w:lineRule="exact"/>
      <w:ind w:left="811" w:hanging="448"/>
      <w:jc w:val="both"/>
    </w:pPr>
    <w:rPr>
      <w:rFonts w:ascii="宋体" w:hAnsi="Times New Roman" w:eastAsia="宋体" w:cs="Times New Roman"/>
      <w:sz w:val="18"/>
      <w:szCs w:val="18"/>
      <w:lang w:val="en-US" w:eastAsia="zh-CN" w:bidi="ar-SA"/>
    </w:rPr>
  </w:style>
  <w:style w:type="paragraph" w:customStyle="1" w:styleId="134">
    <w:name w:val="数字编号列项（二级）"/>
    <w:autoRedefine/>
    <w:qFormat/>
    <w:uiPriority w:val="99"/>
    <w:pPr>
      <w:tabs>
        <w:tab w:val="left" w:pos="1260"/>
      </w:tabs>
      <w:spacing w:line="360" w:lineRule="exact"/>
      <w:ind w:left="1259" w:hanging="419"/>
      <w:jc w:val="both"/>
    </w:pPr>
    <w:rPr>
      <w:rFonts w:ascii="宋体" w:hAnsi="Times New Roman" w:eastAsia="宋体" w:cs="Times New Roman"/>
      <w:sz w:val="21"/>
      <w:lang w:val="en-US" w:eastAsia="zh-CN" w:bidi="ar-SA"/>
    </w:rPr>
  </w:style>
  <w:style w:type="paragraph" w:customStyle="1" w:styleId="135">
    <w:name w:val="五级无"/>
    <w:basedOn w:val="136"/>
    <w:autoRedefine/>
    <w:qFormat/>
    <w:uiPriority w:val="0"/>
    <w:pPr>
      <w:spacing w:beforeLines="0" w:afterLines="0"/>
      <w:outlineLvl w:val="6"/>
    </w:pPr>
    <w:rPr>
      <w:rFonts w:ascii="宋体" w:eastAsia="宋体"/>
    </w:rPr>
  </w:style>
  <w:style w:type="paragraph" w:customStyle="1" w:styleId="136">
    <w:name w:val="五级条标题"/>
    <w:basedOn w:val="137"/>
    <w:next w:val="66"/>
    <w:autoRedefine/>
    <w:qFormat/>
    <w:uiPriority w:val="0"/>
  </w:style>
  <w:style w:type="paragraph" w:customStyle="1" w:styleId="137">
    <w:name w:val="四级条标题"/>
    <w:basedOn w:val="138"/>
    <w:next w:val="66"/>
    <w:autoRedefine/>
    <w:qFormat/>
    <w:uiPriority w:val="0"/>
  </w:style>
  <w:style w:type="paragraph" w:customStyle="1" w:styleId="138">
    <w:name w:val="三级条标题"/>
    <w:basedOn w:val="139"/>
    <w:next w:val="66"/>
    <w:autoRedefine/>
    <w:qFormat/>
    <w:uiPriority w:val="0"/>
  </w:style>
  <w:style w:type="paragraph" w:customStyle="1" w:styleId="139">
    <w:name w:val="二级条标题"/>
    <w:basedOn w:val="72"/>
    <w:next w:val="66"/>
    <w:autoRedefine/>
    <w:qFormat/>
    <w:uiPriority w:val="0"/>
  </w:style>
  <w:style w:type="paragraph" w:customStyle="1" w:styleId="140">
    <w:name w:val="四级无"/>
    <w:basedOn w:val="137"/>
    <w:autoRedefine/>
    <w:qFormat/>
    <w:uiPriority w:val="0"/>
  </w:style>
  <w:style w:type="paragraph" w:customStyle="1" w:styleId="141">
    <w:name w:val="三级无"/>
    <w:basedOn w:val="138"/>
    <w:autoRedefine/>
    <w:qFormat/>
    <w:uiPriority w:val="0"/>
  </w:style>
  <w:style w:type="paragraph" w:customStyle="1" w:styleId="142">
    <w:name w:val="其他标准标志"/>
    <w:basedOn w:val="126"/>
    <w:autoRedefine/>
    <w:qFormat/>
    <w:uiPriority w:val="0"/>
    <w:pPr>
      <w:framePr w:w="6101" w:vAnchor="page" w:hAnchor="page" w:x="4673" w:y="942"/>
    </w:pPr>
    <w:rPr>
      <w:w w:val="130"/>
    </w:rPr>
  </w:style>
  <w:style w:type="paragraph" w:customStyle="1" w:styleId="143">
    <w:name w:val="目次、标准名称标题"/>
    <w:basedOn w:val="1"/>
    <w:next w:val="66"/>
    <w:autoRedefine/>
    <w:qFormat/>
    <w:uiPriority w:val="0"/>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144">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45">
    <w:name w:val="列项——（一级）"/>
    <w:autoRedefine/>
    <w:qFormat/>
    <w:uiPriority w:val="99"/>
    <w:pPr>
      <w:widowControl w:val="0"/>
      <w:spacing w:line="360" w:lineRule="exact"/>
      <w:ind w:left="1260" w:hanging="408"/>
      <w:jc w:val="both"/>
    </w:pPr>
    <w:rPr>
      <w:rFonts w:ascii="宋体" w:hAnsi="Times New Roman" w:eastAsia="宋体" w:cs="Times New Roman"/>
      <w:sz w:val="21"/>
      <w:lang w:val="en-US" w:eastAsia="zh-CN" w:bidi="ar-SA"/>
    </w:rPr>
  </w:style>
  <w:style w:type="character" w:customStyle="1" w:styleId="146">
    <w:name w:val="批注框文本 Char1"/>
    <w:basedOn w:val="40"/>
    <w:link w:val="21"/>
    <w:autoRedefine/>
    <w:semiHidden/>
    <w:qFormat/>
    <w:uiPriority w:val="99"/>
    <w:rPr>
      <w:rFonts w:ascii="Times New Roman" w:hAnsi="Times New Roman" w:eastAsia="宋体" w:cs="Times New Roman"/>
      <w:sz w:val="18"/>
      <w:szCs w:val="18"/>
    </w:rPr>
  </w:style>
  <w:style w:type="paragraph" w:customStyle="1" w:styleId="147">
    <w:name w:val="列项◆（三级）"/>
    <w:basedOn w:val="1"/>
    <w:autoRedefine/>
    <w:qFormat/>
    <w:uiPriority w:val="99"/>
    <w:pPr>
      <w:tabs>
        <w:tab w:val="left" w:pos="969"/>
      </w:tabs>
      <w:ind w:left="969" w:hanging="414"/>
    </w:pPr>
    <w:rPr>
      <w:rFonts w:ascii="宋体"/>
      <w:szCs w:val="21"/>
    </w:rPr>
  </w:style>
  <w:style w:type="paragraph" w:customStyle="1" w:styleId="148">
    <w:name w:val="标准书眉_奇数页"/>
    <w:next w:val="1"/>
    <w:autoRedefine/>
    <w:qFormat/>
    <w:uiPriority w:val="0"/>
    <w:pPr>
      <w:tabs>
        <w:tab w:val="center" w:pos="4154"/>
        <w:tab w:val="right" w:pos="8306"/>
      </w:tabs>
      <w:spacing w:after="220" w:line="360" w:lineRule="exact"/>
      <w:jc w:val="right"/>
    </w:pPr>
    <w:rPr>
      <w:rFonts w:ascii="黑体" w:hAnsi="Times New Roman" w:eastAsia="黑体" w:cs="Times New Roman"/>
      <w:sz w:val="21"/>
      <w:szCs w:val="21"/>
      <w:lang w:val="en-US" w:eastAsia="zh-CN" w:bidi="ar-SA"/>
    </w:rPr>
  </w:style>
  <w:style w:type="character" w:customStyle="1" w:styleId="149">
    <w:name w:val="页眉 Char1"/>
    <w:basedOn w:val="40"/>
    <w:link w:val="23"/>
    <w:autoRedefine/>
    <w:semiHidden/>
    <w:qFormat/>
    <w:uiPriority w:val="99"/>
    <w:rPr>
      <w:rFonts w:ascii="Times New Roman" w:hAnsi="Times New Roman" w:eastAsia="宋体" w:cs="Times New Roman"/>
      <w:sz w:val="18"/>
      <w:szCs w:val="18"/>
    </w:rPr>
  </w:style>
  <w:style w:type="paragraph" w:customStyle="1" w:styleId="150">
    <w:name w:val="标准书脚_奇数页"/>
    <w:autoRedefine/>
    <w:qFormat/>
    <w:uiPriority w:val="0"/>
    <w:pPr>
      <w:spacing w:before="120" w:line="360" w:lineRule="exact"/>
      <w:ind w:right="198"/>
      <w:jc w:val="right"/>
    </w:pPr>
    <w:rPr>
      <w:rFonts w:ascii="宋体" w:hAnsi="Times New Roman" w:eastAsia="宋体" w:cs="Times New Roman"/>
      <w:sz w:val="18"/>
      <w:szCs w:val="18"/>
      <w:lang w:val="en-US" w:eastAsia="zh-CN" w:bidi="ar-SA"/>
    </w:rPr>
  </w:style>
  <w:style w:type="paragraph" w:customStyle="1" w:styleId="151">
    <w:name w:val="其他发布部门"/>
    <w:basedOn w:val="122"/>
    <w:autoRedefine/>
    <w:qFormat/>
    <w:uiPriority w:val="0"/>
    <w:pPr>
      <w:framePr w:y="15310"/>
      <w:spacing w:line="0" w:lineRule="atLeast"/>
    </w:pPr>
    <w:rPr>
      <w:rFonts w:ascii="黑体" w:eastAsia="黑体"/>
      <w:b w:val="0"/>
    </w:rPr>
  </w:style>
  <w:style w:type="paragraph" w:customStyle="1" w:styleId="152">
    <w:name w:val="列项说明数字编号"/>
    <w:qFormat/>
    <w:uiPriority w:val="0"/>
    <w:pPr>
      <w:spacing w:line="360" w:lineRule="exact"/>
      <w:ind w:left="600" w:leftChars="400" w:hanging="200" w:hangingChars="200"/>
    </w:pPr>
    <w:rPr>
      <w:rFonts w:ascii="宋体" w:hAnsi="Times New Roman" w:eastAsia="宋体" w:cs="Times New Roman"/>
      <w:sz w:val="21"/>
      <w:lang w:val="en-US" w:eastAsia="zh-CN" w:bidi="ar-SA"/>
    </w:rPr>
  </w:style>
  <w:style w:type="paragraph" w:customStyle="1" w:styleId="153">
    <w:name w:val="正文图标题"/>
    <w:next w:val="66"/>
    <w:autoRedefine/>
    <w:qFormat/>
    <w:uiPriority w:val="0"/>
    <w:pPr>
      <w:tabs>
        <w:tab w:val="left" w:pos="360"/>
      </w:tabs>
      <w:spacing w:beforeLines="50" w:afterLines="50" w:line="360" w:lineRule="exact"/>
      <w:jc w:val="center"/>
    </w:pPr>
    <w:rPr>
      <w:rFonts w:ascii="黑体" w:hAnsi="Times New Roman" w:eastAsia="黑体" w:cs="Times New Roman"/>
      <w:sz w:val="21"/>
      <w:lang w:val="en-US" w:eastAsia="zh-CN" w:bidi="ar-SA"/>
    </w:rPr>
  </w:style>
  <w:style w:type="character" w:customStyle="1" w:styleId="154">
    <w:name w:val="HTML 预设格式 Char1"/>
    <w:basedOn w:val="40"/>
    <w:link w:val="31"/>
    <w:autoRedefine/>
    <w:semiHidden/>
    <w:qFormat/>
    <w:uiPriority w:val="99"/>
    <w:rPr>
      <w:rFonts w:ascii="Courier New" w:hAnsi="Courier New" w:eastAsia="宋体" w:cs="Courier New"/>
      <w:sz w:val="20"/>
      <w:szCs w:val="20"/>
    </w:rPr>
  </w:style>
  <w:style w:type="paragraph" w:customStyle="1" w:styleId="155">
    <w:name w:val="附录标识"/>
    <w:basedOn w:val="1"/>
    <w:next w:val="66"/>
    <w:autoRedefine/>
    <w:qFormat/>
    <w:uiPriority w:val="0"/>
    <w:pPr>
      <w:keepNext/>
      <w:shd w:val="clear" w:color="FFFFFF" w:fill="FFFFFF"/>
      <w:tabs>
        <w:tab w:val="left" w:pos="6405"/>
      </w:tabs>
      <w:spacing w:before="640" w:after="280"/>
      <w:jc w:val="center"/>
      <w:outlineLvl w:val="0"/>
    </w:pPr>
    <w:rPr>
      <w:rFonts w:ascii="黑体" w:eastAsia="黑体"/>
      <w:kern w:val="0"/>
      <w:szCs w:val="20"/>
    </w:rPr>
  </w:style>
  <w:style w:type="character" w:customStyle="1" w:styleId="156">
    <w:name w:val="脚注文本 Char1"/>
    <w:basedOn w:val="40"/>
    <w:link w:val="27"/>
    <w:autoRedefine/>
    <w:semiHidden/>
    <w:qFormat/>
    <w:uiPriority w:val="99"/>
    <w:rPr>
      <w:rFonts w:ascii="Times New Roman" w:hAnsi="Times New Roman" w:eastAsia="宋体" w:cs="Times New Roman"/>
      <w:sz w:val="18"/>
      <w:szCs w:val="18"/>
    </w:rPr>
  </w:style>
  <w:style w:type="paragraph" w:customStyle="1" w:styleId="157">
    <w:name w:val="字母编号列项（一级）"/>
    <w:autoRedefine/>
    <w:qFormat/>
    <w:uiPriority w:val="99"/>
    <w:pPr>
      <w:tabs>
        <w:tab w:val="left" w:pos="840"/>
      </w:tabs>
      <w:spacing w:line="360" w:lineRule="exact"/>
      <w:ind w:left="839" w:hanging="419"/>
      <w:jc w:val="both"/>
    </w:pPr>
    <w:rPr>
      <w:rFonts w:ascii="宋体" w:hAnsi="Times New Roman" w:eastAsia="宋体" w:cs="Times New Roman"/>
      <w:sz w:val="21"/>
      <w:lang w:val="en-US" w:eastAsia="zh-CN" w:bidi="ar-SA"/>
    </w:rPr>
  </w:style>
  <w:style w:type="paragraph" w:customStyle="1" w:styleId="158">
    <w:name w:val="二级无"/>
    <w:basedOn w:val="139"/>
    <w:autoRedefine/>
    <w:qFormat/>
    <w:uiPriority w:val="0"/>
  </w:style>
  <w:style w:type="paragraph" w:customStyle="1" w:styleId="159">
    <w:name w:val="列项●（二级）"/>
    <w:autoRedefine/>
    <w:qFormat/>
    <w:uiPriority w:val="99"/>
    <w:pPr>
      <w:tabs>
        <w:tab w:val="left" w:pos="51"/>
        <w:tab w:val="left" w:pos="840"/>
      </w:tabs>
      <w:spacing w:line="360" w:lineRule="exact"/>
      <w:ind w:left="555" w:hanging="413"/>
      <w:jc w:val="both"/>
    </w:pPr>
    <w:rPr>
      <w:rFonts w:ascii="宋体" w:hAnsi="Times New Roman" w:eastAsia="宋体" w:cs="Times New Roman"/>
      <w:sz w:val="21"/>
      <w:lang w:val="en-US" w:eastAsia="zh-CN" w:bidi="ar-SA"/>
    </w:rPr>
  </w:style>
  <w:style w:type="character" w:customStyle="1" w:styleId="160">
    <w:name w:val="正文文本缩进 2 Char1"/>
    <w:basedOn w:val="40"/>
    <w:link w:val="19"/>
    <w:autoRedefine/>
    <w:semiHidden/>
    <w:qFormat/>
    <w:uiPriority w:val="99"/>
    <w:rPr>
      <w:rFonts w:ascii="Times New Roman" w:hAnsi="Times New Roman" w:eastAsia="宋体" w:cs="Times New Roman"/>
      <w:szCs w:val="24"/>
    </w:rPr>
  </w:style>
  <w:style w:type="paragraph" w:customStyle="1" w:styleId="161">
    <w:name w:val="封面标准文稿编辑信息2"/>
    <w:basedOn w:val="162"/>
    <w:autoRedefine/>
    <w:qFormat/>
    <w:uiPriority w:val="0"/>
    <w:pPr>
      <w:framePr w:y="4469"/>
    </w:pPr>
  </w:style>
  <w:style w:type="paragraph" w:customStyle="1" w:styleId="162">
    <w:name w:val="封面标准文稿编辑信息"/>
    <w:basedOn w:val="118"/>
    <w:autoRedefine/>
    <w:qFormat/>
    <w:uiPriority w:val="0"/>
    <w:pPr>
      <w:spacing w:before="180" w:line="180" w:lineRule="exact"/>
    </w:pPr>
    <w:rPr>
      <w:sz w:val="21"/>
    </w:rPr>
  </w:style>
  <w:style w:type="paragraph" w:customStyle="1" w:styleId="163">
    <w:name w:val="附录表标题"/>
    <w:basedOn w:val="1"/>
    <w:next w:val="66"/>
    <w:autoRedefine/>
    <w:qFormat/>
    <w:uiPriority w:val="0"/>
    <w:pPr>
      <w:tabs>
        <w:tab w:val="left" w:pos="180"/>
      </w:tabs>
      <w:spacing w:beforeLines="50" w:afterLines="50"/>
      <w:jc w:val="center"/>
    </w:pPr>
    <w:rPr>
      <w:rFonts w:ascii="黑体" w:eastAsia="黑体"/>
      <w:szCs w:val="21"/>
    </w:rPr>
  </w:style>
  <w:style w:type="paragraph" w:customStyle="1" w:styleId="164">
    <w:name w:val="标准书眉_偶数页"/>
    <w:basedOn w:val="148"/>
    <w:next w:val="1"/>
    <w:autoRedefine/>
    <w:qFormat/>
    <w:uiPriority w:val="0"/>
    <w:pPr>
      <w:jc w:val="left"/>
    </w:pPr>
  </w:style>
  <w:style w:type="paragraph" w:customStyle="1" w:styleId="165">
    <w:name w:val="附录表标号"/>
    <w:basedOn w:val="1"/>
    <w:next w:val="66"/>
    <w:autoRedefine/>
    <w:qFormat/>
    <w:uiPriority w:val="0"/>
    <w:pPr>
      <w:spacing w:line="14" w:lineRule="exact"/>
      <w:ind w:left="811" w:hanging="448"/>
      <w:jc w:val="center"/>
      <w:outlineLvl w:val="0"/>
    </w:pPr>
    <w:rPr>
      <w:color w:val="FFFFFF"/>
    </w:rPr>
  </w:style>
  <w:style w:type="paragraph" w:customStyle="1" w:styleId="166">
    <w:name w:val="图表脚注说明"/>
    <w:basedOn w:val="1"/>
    <w:qFormat/>
    <w:uiPriority w:val="0"/>
    <w:pPr>
      <w:ind w:left="544" w:hanging="181"/>
    </w:pPr>
    <w:rPr>
      <w:rFonts w:ascii="宋体"/>
      <w:sz w:val="18"/>
      <w:szCs w:val="18"/>
    </w:rPr>
  </w:style>
  <w:style w:type="character" w:customStyle="1" w:styleId="167">
    <w:name w:val="页脚 Char1"/>
    <w:basedOn w:val="40"/>
    <w:link w:val="22"/>
    <w:autoRedefine/>
    <w:semiHidden/>
    <w:qFormat/>
    <w:uiPriority w:val="99"/>
    <w:rPr>
      <w:rFonts w:ascii="Times New Roman" w:hAnsi="Times New Roman" w:eastAsia="宋体" w:cs="Times New Roman"/>
      <w:sz w:val="18"/>
      <w:szCs w:val="18"/>
    </w:rPr>
  </w:style>
  <w:style w:type="character" w:customStyle="1" w:styleId="168">
    <w:name w:val="批注文字 Char1"/>
    <w:basedOn w:val="40"/>
    <w:link w:val="10"/>
    <w:autoRedefine/>
    <w:semiHidden/>
    <w:qFormat/>
    <w:uiPriority w:val="99"/>
    <w:rPr>
      <w:rFonts w:ascii="Times New Roman" w:hAnsi="Times New Roman" w:eastAsia="宋体" w:cs="Times New Roman"/>
      <w:szCs w:val="24"/>
    </w:rPr>
  </w:style>
  <w:style w:type="paragraph" w:customStyle="1" w:styleId="169">
    <w:name w:val="封面标准名称2"/>
    <w:basedOn w:val="81"/>
    <w:autoRedefine/>
    <w:qFormat/>
    <w:uiPriority w:val="0"/>
    <w:pPr>
      <w:framePr w:y="4469"/>
      <w:spacing w:beforeLines="630"/>
    </w:pPr>
  </w:style>
  <w:style w:type="character" w:customStyle="1" w:styleId="170">
    <w:name w:val="日期 Char1"/>
    <w:basedOn w:val="40"/>
    <w:link w:val="18"/>
    <w:autoRedefine/>
    <w:semiHidden/>
    <w:qFormat/>
    <w:uiPriority w:val="99"/>
    <w:rPr>
      <w:rFonts w:ascii="Times New Roman" w:hAnsi="Times New Roman" w:eastAsia="宋体" w:cs="Times New Roman"/>
      <w:szCs w:val="24"/>
    </w:rPr>
  </w:style>
  <w:style w:type="character" w:customStyle="1" w:styleId="171">
    <w:name w:val="文档结构图 Char1"/>
    <w:basedOn w:val="40"/>
    <w:link w:val="9"/>
    <w:autoRedefine/>
    <w:semiHidden/>
    <w:qFormat/>
    <w:uiPriority w:val="99"/>
    <w:rPr>
      <w:rFonts w:ascii="宋体" w:hAnsi="Times New Roman" w:eastAsia="宋体" w:cs="Times New Roman"/>
      <w:sz w:val="18"/>
      <w:szCs w:val="18"/>
    </w:rPr>
  </w:style>
  <w:style w:type="paragraph" w:customStyle="1" w:styleId="172">
    <w:name w:val="标准书眉一"/>
    <w:autoRedefine/>
    <w:qFormat/>
    <w:uiPriority w:val="0"/>
    <w:pPr>
      <w:spacing w:line="360" w:lineRule="exact"/>
      <w:jc w:val="both"/>
    </w:pPr>
    <w:rPr>
      <w:rFonts w:ascii="Times New Roman" w:hAnsi="Times New Roman" w:eastAsia="宋体" w:cs="Times New Roman"/>
      <w:lang w:val="en-US" w:eastAsia="zh-CN" w:bidi="ar-SA"/>
    </w:rPr>
  </w:style>
  <w:style w:type="paragraph" w:customStyle="1" w:styleId="173">
    <w:name w:val="封面标准文稿类别2"/>
    <w:basedOn w:val="118"/>
    <w:autoRedefine/>
    <w:qFormat/>
    <w:uiPriority w:val="0"/>
    <w:pPr>
      <w:framePr w:y="4469"/>
    </w:pPr>
  </w:style>
  <w:style w:type="paragraph" w:customStyle="1" w:styleId="174">
    <w:name w:val="标准书脚_偶数页"/>
    <w:qFormat/>
    <w:uiPriority w:val="0"/>
    <w:pPr>
      <w:spacing w:before="120" w:line="360" w:lineRule="exact"/>
      <w:ind w:left="221"/>
    </w:pPr>
    <w:rPr>
      <w:rFonts w:ascii="宋体" w:hAnsi="Times New Roman" w:eastAsia="宋体" w:cs="Times New Roman"/>
      <w:sz w:val="18"/>
      <w:szCs w:val="18"/>
      <w:lang w:val="en-US" w:eastAsia="zh-CN" w:bidi="ar-SA"/>
    </w:rPr>
  </w:style>
  <w:style w:type="paragraph" w:customStyle="1" w:styleId="175">
    <w:name w:val="终结线"/>
    <w:basedOn w:val="1"/>
    <w:autoRedefine/>
    <w:qFormat/>
    <w:uiPriority w:val="0"/>
    <w:pPr>
      <w:framePr w:hSpace="181" w:vSpace="181" w:wrap="around" w:vAnchor="text" w:hAnchor="margin" w:xAlign="center" w:y="285"/>
    </w:pPr>
  </w:style>
  <w:style w:type="character" w:customStyle="1" w:styleId="176">
    <w:name w:val="批注主题 Char1"/>
    <w:basedOn w:val="168"/>
    <w:link w:val="35"/>
    <w:autoRedefine/>
    <w:semiHidden/>
    <w:qFormat/>
    <w:uiPriority w:val="99"/>
    <w:rPr>
      <w:rFonts w:ascii="Times New Roman" w:hAnsi="Times New Roman" w:eastAsia="宋体" w:cs="Times New Roman"/>
      <w:b/>
      <w:bCs/>
      <w:szCs w:val="24"/>
    </w:rPr>
  </w:style>
  <w:style w:type="character" w:customStyle="1" w:styleId="177">
    <w:name w:val="尾注文本 Char1"/>
    <w:basedOn w:val="40"/>
    <w:link w:val="20"/>
    <w:autoRedefine/>
    <w:semiHidden/>
    <w:qFormat/>
    <w:uiPriority w:val="99"/>
    <w:rPr>
      <w:rFonts w:ascii="Times New Roman" w:hAnsi="Times New Roman" w:eastAsia="宋体" w:cs="Times New Roman"/>
      <w:szCs w:val="24"/>
    </w:rPr>
  </w:style>
  <w:style w:type="paragraph" w:customStyle="1" w:styleId="178">
    <w:name w:val="示例"/>
    <w:next w:val="129"/>
    <w:autoRedefine/>
    <w:qFormat/>
    <w:uiPriority w:val="0"/>
    <w:pPr>
      <w:widowControl w:val="0"/>
      <w:spacing w:line="360" w:lineRule="exact"/>
      <w:ind w:firstLine="363"/>
      <w:jc w:val="both"/>
    </w:pPr>
    <w:rPr>
      <w:rFonts w:ascii="宋体" w:hAnsi="Times New Roman" w:eastAsia="宋体" w:cs="Times New Roman"/>
      <w:sz w:val="18"/>
      <w:szCs w:val="18"/>
      <w:lang w:val="en-US" w:eastAsia="zh-CN" w:bidi="ar-SA"/>
    </w:rPr>
  </w:style>
  <w:style w:type="character" w:customStyle="1" w:styleId="179">
    <w:name w:val="正文文本 3 Char"/>
    <w:basedOn w:val="40"/>
    <w:link w:val="12"/>
    <w:autoRedefine/>
    <w:semiHidden/>
    <w:qFormat/>
    <w:uiPriority w:val="99"/>
    <w:rPr>
      <w:rFonts w:ascii="Times New Roman" w:hAnsi="Times New Roman" w:eastAsia="宋体" w:cs="Times New Roman"/>
      <w:sz w:val="16"/>
      <w:szCs w:val="16"/>
    </w:rPr>
  </w:style>
  <w:style w:type="character" w:customStyle="1" w:styleId="180">
    <w:name w:val="标题 Char"/>
    <w:basedOn w:val="40"/>
    <w:link w:val="34"/>
    <w:autoRedefine/>
    <w:qFormat/>
    <w:uiPriority w:val="0"/>
    <w:rPr>
      <w:rFonts w:ascii="Arial" w:hAnsi="Arial" w:eastAsia="宋体" w:cs="Times New Roman"/>
      <w:b/>
      <w:kern w:val="0"/>
      <w:sz w:val="32"/>
      <w:szCs w:val="20"/>
    </w:rPr>
  </w:style>
  <w:style w:type="paragraph" w:customStyle="1" w:styleId="181">
    <w:name w:val="p0"/>
    <w:basedOn w:val="1"/>
    <w:autoRedefine/>
    <w:qFormat/>
    <w:uiPriority w:val="0"/>
    <w:pPr>
      <w:spacing w:line="240" w:lineRule="auto"/>
      <w:jc w:val="both"/>
    </w:pPr>
    <w:rPr>
      <w:kern w:val="0"/>
      <w:szCs w:val="21"/>
    </w:rPr>
  </w:style>
  <w:style w:type="character" w:customStyle="1" w:styleId="182">
    <w:name w:val="纯文本 Char"/>
    <w:basedOn w:val="40"/>
    <w:link w:val="16"/>
    <w:autoRedefine/>
    <w:qFormat/>
    <w:uiPriority w:val="99"/>
    <w:rPr>
      <w:rFonts w:ascii="宋体" w:hAnsi="Courier New" w:eastAsia="宋体" w:cs="Courier New"/>
      <w:szCs w:val="21"/>
    </w:rPr>
  </w:style>
  <w:style w:type="paragraph" w:customStyle="1" w:styleId="183">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184">
    <w:name w:val="正文文本 Char"/>
    <w:basedOn w:val="40"/>
    <w:link w:val="13"/>
    <w:autoRedefine/>
    <w:semiHidden/>
    <w:qFormat/>
    <w:uiPriority w:val="99"/>
    <w:rPr>
      <w:kern w:val="2"/>
      <w:sz w:val="21"/>
      <w:szCs w:val="24"/>
    </w:rPr>
  </w:style>
  <w:style w:type="paragraph" w:customStyle="1" w:styleId="185">
    <w:name w:val="Table Paragraph"/>
    <w:basedOn w:val="1"/>
    <w:autoRedefine/>
    <w:qFormat/>
    <w:uiPriority w:val="1"/>
    <w:pPr>
      <w:widowControl w:val="0"/>
      <w:autoSpaceDE w:val="0"/>
      <w:autoSpaceDN w:val="0"/>
      <w:spacing w:line="240" w:lineRule="auto"/>
    </w:pPr>
    <w:rPr>
      <w:rFonts w:ascii="仿宋" w:hAnsi="仿宋" w:eastAsia="仿宋" w:cs="仿宋"/>
      <w:kern w:val="0"/>
      <w:sz w:val="22"/>
      <w:szCs w:val="22"/>
      <w:lang w:val="zh-CN" w:bidi="zh-CN"/>
    </w:rPr>
  </w:style>
  <w:style w:type="character" w:customStyle="1" w:styleId="186">
    <w:name w:val="标题 4 Char"/>
    <w:basedOn w:val="40"/>
    <w:link w:val="4"/>
    <w:autoRedefine/>
    <w:semiHidden/>
    <w:qFormat/>
    <w:uiPriority w:val="9"/>
    <w:rPr>
      <w:rFonts w:asciiTheme="majorHAnsi" w:hAnsiTheme="majorHAnsi" w:eastAsiaTheme="majorEastAsia" w:cstheme="majorBidi"/>
      <w:b/>
      <w:bCs/>
      <w:kern w:val="2"/>
      <w:sz w:val="28"/>
      <w:szCs w:val="28"/>
    </w:rPr>
  </w:style>
  <w:style w:type="paragraph" w:customStyle="1" w:styleId="187">
    <w:name w:val="_Style 2"/>
    <w:basedOn w:val="2"/>
    <w:next w:val="1"/>
    <w:autoRedefine/>
    <w:qFormat/>
    <w:uiPriority w:val="0"/>
    <w:pPr>
      <w:spacing w:before="480" w:after="0" w:line="276" w:lineRule="auto"/>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D187C3-D9E4-461E-9E92-AC9AE3040D2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52</Pages>
  <Words>19173</Words>
  <Characters>20914</Characters>
  <Lines>331</Lines>
  <Paragraphs>93</Paragraphs>
  <TotalTime>28</TotalTime>
  <ScaleCrop>false</ScaleCrop>
  <LinksUpToDate>false</LinksUpToDate>
  <CharactersWithSpaces>22244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2021-09-07T07:24:00Z</dcterms:created>
  <dc:creator>杨玲</dc:creator>
  <cp:lastModifiedBy>咸鱼</cp:lastModifiedBy>
  <cp:lastPrinted>2021-10-08T08:35:00Z</cp:lastPrinted>
  <dcterms:modified xsi:type="dcterms:W3CDTF">2024-04-07T00:53:44Z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3D153DEE1A8941F6AD97EC758EC5708E</vt:lpwstr>
  </property>
  <property fmtid="{D5CDD505-2E9C-101B-9397-08002B2CF9AE}" pid="4" name="commondata">
    <vt:lpwstr>eyJoZGlkIjoiMjNiZTJkMTI5N2U4MGJiZDRiODkxNWM3MWY3YzEwNGEifQ==</vt:lpwstr>
  </property>
</Properties>
</file>