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黑体" w:hAnsi="黑体" w:eastAsia="黑体" w:cs="Times New Roman"/>
          <w:b/>
          <w:bCs/>
          <w:sz w:val="52"/>
          <w:szCs w:val="52"/>
          <w:lang w:val="en-US" w:eastAsia="zh-CN"/>
        </w:rPr>
      </w:pPr>
    </w:p>
    <w:p>
      <w:pPr>
        <w:snapToGrid w:val="0"/>
        <w:spacing w:line="360" w:lineRule="auto"/>
        <w:jc w:val="center"/>
        <w:rPr>
          <w:rFonts w:hint="default" w:ascii="黑体" w:hAnsi="黑体" w:eastAsia="黑体" w:cs="Times New Roman"/>
          <w:b/>
          <w:bCs/>
          <w:sz w:val="52"/>
          <w:szCs w:val="52"/>
          <w:lang w:val="en-US" w:eastAsia="zh-CN"/>
        </w:rPr>
      </w:pPr>
      <w:r>
        <w:rPr>
          <w:rFonts w:hint="eastAsia" w:ascii="黑体" w:hAnsi="黑体" w:eastAsia="黑体" w:cs="Times New Roman"/>
          <w:b/>
          <w:bCs/>
          <w:sz w:val="52"/>
          <w:szCs w:val="52"/>
          <w:lang w:val="en-US" w:eastAsia="zh-CN"/>
        </w:rPr>
        <w:t>湖南港产科技有限公司</w:t>
      </w:r>
    </w:p>
    <w:p>
      <w:pPr>
        <w:snapToGrid w:val="0"/>
        <w:spacing w:line="360" w:lineRule="auto"/>
        <w:jc w:val="both"/>
        <w:rPr>
          <w:rFonts w:hint="eastAsia" w:ascii="黑体" w:hAnsi="黑体" w:eastAsia="黑体" w:cs="Times New Roman"/>
          <w:b/>
          <w:bCs/>
          <w:sz w:val="52"/>
          <w:szCs w:val="52"/>
          <w:lang w:val="en-US" w:eastAsia="zh-CN"/>
        </w:rPr>
      </w:pPr>
      <w:r>
        <w:rPr>
          <w:rFonts w:hint="eastAsia" w:ascii="黑体" w:hAnsi="黑体" w:eastAsia="黑体" w:cs="Times New Roman"/>
          <w:b/>
          <w:bCs/>
          <w:sz w:val="52"/>
          <w:szCs w:val="52"/>
          <w:lang w:val="en-US" w:eastAsia="zh-CN"/>
        </w:rPr>
        <w:t xml:space="preserve">    </w:t>
      </w:r>
    </w:p>
    <w:p>
      <w:pPr>
        <w:snapToGrid w:val="0"/>
        <w:spacing w:line="360" w:lineRule="auto"/>
        <w:ind w:firstLine="883" w:firstLineChars="200"/>
        <w:jc w:val="both"/>
        <w:rPr>
          <w:rFonts w:ascii="黑体" w:hAnsi="黑体" w:eastAsia="黑体" w:cs="黑体"/>
          <w:b/>
          <w:bCs/>
          <w:sz w:val="24"/>
          <w:szCs w:val="24"/>
        </w:rPr>
      </w:pPr>
      <w:r>
        <w:rPr>
          <w:rFonts w:hint="eastAsia" w:ascii="黑体" w:hAnsi="黑体" w:eastAsia="黑体" w:cs="Times New Roman"/>
          <w:b/>
          <w:bCs/>
          <w:sz w:val="44"/>
          <w:szCs w:val="44"/>
          <w:lang w:val="en-US" w:eastAsia="zh-CN"/>
        </w:rPr>
        <w:t>塔市驿码头动力电缆采购询价文件</w:t>
      </w:r>
    </w:p>
    <w:p>
      <w:pPr>
        <w:snapToGrid w:val="0"/>
        <w:spacing w:line="480" w:lineRule="auto"/>
        <w:jc w:val="center"/>
        <w:rPr>
          <w:rFonts w:hint="eastAsia" w:ascii="黑体" w:hAnsi="黑体" w:eastAsia="黑体" w:cs="黑体"/>
          <w:b/>
          <w:bCs/>
          <w:sz w:val="30"/>
          <w:szCs w:val="30"/>
          <w:highlight w:val="none"/>
        </w:rPr>
      </w:pPr>
    </w:p>
    <w:p>
      <w:pPr>
        <w:snapToGrid w:val="0"/>
        <w:spacing w:line="480" w:lineRule="auto"/>
        <w:jc w:val="center"/>
        <w:rPr>
          <w:rFonts w:hint="eastAsia" w:ascii="黑体" w:hAnsi="黑体" w:eastAsia="黑体" w:cs="黑体"/>
          <w:b/>
          <w:bCs/>
          <w:sz w:val="30"/>
          <w:szCs w:val="30"/>
          <w:highlight w:val="none"/>
        </w:rPr>
      </w:pPr>
    </w:p>
    <w:p>
      <w:pPr>
        <w:snapToGrid w:val="0"/>
        <w:spacing w:line="480" w:lineRule="auto"/>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省港</w:t>
      </w:r>
      <w:r>
        <w:rPr>
          <w:rFonts w:hint="eastAsia" w:ascii="黑体" w:hAnsi="黑体" w:eastAsia="黑体" w:cs="黑体"/>
          <w:b/>
          <w:bCs/>
          <w:sz w:val="30"/>
          <w:szCs w:val="30"/>
          <w:highlight w:val="none"/>
          <w:lang w:eastAsia="zh-CN"/>
        </w:rPr>
        <w:t>货</w:t>
      </w:r>
      <w:r>
        <w:rPr>
          <w:rFonts w:hint="eastAsia" w:ascii="黑体" w:hAnsi="黑体" w:eastAsia="黑体" w:cs="黑体"/>
          <w:b/>
          <w:bCs/>
          <w:sz w:val="30"/>
          <w:szCs w:val="30"/>
          <w:highlight w:val="none"/>
        </w:rPr>
        <w:t>（202</w:t>
      </w:r>
      <w:r>
        <w:rPr>
          <w:rFonts w:hint="eastAsia" w:ascii="黑体" w:hAnsi="黑体" w:eastAsia="黑体" w:cs="黑体"/>
          <w:b/>
          <w:bCs/>
          <w:sz w:val="30"/>
          <w:szCs w:val="30"/>
          <w:highlight w:val="none"/>
          <w:lang w:val="en-US" w:eastAsia="zh-CN"/>
        </w:rPr>
        <w:t>4</w:t>
      </w:r>
      <w:r>
        <w:rPr>
          <w:rFonts w:hint="eastAsia" w:ascii="黑体" w:hAnsi="黑体" w:eastAsia="黑体" w:cs="黑体"/>
          <w:b/>
          <w:bCs/>
          <w:sz w:val="30"/>
          <w:szCs w:val="30"/>
          <w:highlight w:val="none"/>
        </w:rPr>
        <w:t>）年询第</w:t>
      </w:r>
      <w:r>
        <w:rPr>
          <w:rFonts w:hint="eastAsia" w:ascii="黑体" w:hAnsi="黑体" w:eastAsia="黑体" w:cs="黑体"/>
          <w:b/>
          <w:bCs/>
          <w:sz w:val="30"/>
          <w:szCs w:val="30"/>
          <w:highlight w:val="none"/>
          <w:lang w:val="en-US" w:eastAsia="zh-CN"/>
        </w:rPr>
        <w:t xml:space="preserve"> 2</w:t>
      </w:r>
      <w:bookmarkStart w:id="25" w:name="_GoBack"/>
      <w:bookmarkEnd w:id="25"/>
      <w:r>
        <w:rPr>
          <w:rFonts w:hint="eastAsia" w:ascii="黑体" w:hAnsi="黑体" w:eastAsia="黑体" w:cs="黑体"/>
          <w:b/>
          <w:bCs/>
          <w:sz w:val="30"/>
          <w:szCs w:val="30"/>
          <w:highlight w:val="none"/>
          <w:lang w:val="en-US" w:eastAsia="zh-CN"/>
        </w:rPr>
        <w:t xml:space="preserve"> </w:t>
      </w:r>
      <w:r>
        <w:rPr>
          <w:rFonts w:hint="eastAsia" w:ascii="黑体" w:hAnsi="黑体" w:eastAsia="黑体" w:cs="黑体"/>
          <w:b/>
          <w:bCs/>
          <w:sz w:val="30"/>
          <w:szCs w:val="30"/>
          <w:highlight w:val="none"/>
        </w:rPr>
        <w:t>号</w:t>
      </w:r>
      <w:r>
        <w:rPr>
          <w:rFonts w:hint="eastAsia" w:ascii="黑体" w:hAnsi="黑体" w:eastAsia="黑体" w:cs="黑体"/>
          <w:b/>
          <w:bCs/>
          <w:sz w:val="30"/>
          <w:szCs w:val="30"/>
          <w:highlight w:val="none"/>
          <w:lang w:val="en-US" w:eastAsia="zh-CN"/>
        </w:rPr>
        <w:t>[港产]</w:t>
      </w:r>
    </w:p>
    <w:p>
      <w:pPr>
        <w:spacing w:line="360" w:lineRule="auto"/>
      </w:pPr>
    </w:p>
    <w:p>
      <w:pPr>
        <w:pStyle w:val="17"/>
        <w:spacing w:line="360" w:lineRule="auto"/>
        <w:ind w:left="0" w:leftChars="0" w:firstLine="0" w:firstLineChars="0"/>
      </w:pPr>
    </w:p>
    <w:p>
      <w:pPr>
        <w:pStyle w:val="17"/>
        <w:spacing w:line="360" w:lineRule="auto"/>
      </w:pPr>
    </w:p>
    <w:p>
      <w:pPr>
        <w:pStyle w:val="17"/>
        <w:spacing w:line="360" w:lineRule="auto"/>
        <w:ind w:left="0" w:leftChars="0" w:firstLine="0" w:firstLineChars="0"/>
      </w:pPr>
    </w:p>
    <w:p>
      <w:pPr>
        <w:spacing w:line="360" w:lineRule="auto"/>
      </w:pPr>
    </w:p>
    <w:p>
      <w:pPr>
        <w:pStyle w:val="2"/>
      </w:pPr>
    </w:p>
    <w:p>
      <w:pPr>
        <w:pStyle w:val="2"/>
      </w:pPr>
    </w:p>
    <w:p>
      <w:pPr>
        <w:pStyle w:val="2"/>
      </w:pPr>
    </w:p>
    <w:p>
      <w:pPr>
        <w:pStyle w:val="2"/>
      </w:pPr>
    </w:p>
    <w:p>
      <w:pPr>
        <w:tabs>
          <w:tab w:val="left" w:pos="0"/>
          <w:tab w:val="left" w:pos="4185"/>
        </w:tabs>
        <w:spacing w:line="360" w:lineRule="auto"/>
        <w:ind w:right="-6"/>
        <w:jc w:val="center"/>
        <w:rPr>
          <w:rFonts w:hint="eastAsia" w:ascii="黑体" w:hAnsi="黑体" w:eastAsia="黑体"/>
          <w:bCs/>
          <w:sz w:val="44"/>
          <w:szCs w:val="44"/>
        </w:rPr>
      </w:pPr>
      <w:r>
        <w:rPr>
          <w:rFonts w:hint="eastAsia" w:ascii="黑体" w:hAnsi="黑体" w:eastAsia="黑体"/>
          <w:bCs/>
          <w:sz w:val="44"/>
          <w:szCs w:val="44"/>
          <w:lang w:val="en-US" w:eastAsia="zh-CN"/>
        </w:rPr>
        <w:t>湖南港产科技有限公司</w:t>
      </w:r>
    </w:p>
    <w:p>
      <w:pPr>
        <w:tabs>
          <w:tab w:val="left" w:pos="0"/>
          <w:tab w:val="left" w:pos="4185"/>
        </w:tabs>
        <w:spacing w:line="360" w:lineRule="auto"/>
        <w:ind w:right="-6"/>
        <w:jc w:val="center"/>
        <w:rPr>
          <w:rFonts w:hint="eastAsia" w:ascii="黑体" w:hAnsi="黑体" w:eastAsia="黑体"/>
          <w:bCs/>
          <w:sz w:val="44"/>
          <w:szCs w:val="44"/>
        </w:rPr>
      </w:pPr>
    </w:p>
    <w:p>
      <w:pPr>
        <w:tabs>
          <w:tab w:val="left" w:pos="0"/>
          <w:tab w:val="left" w:pos="4185"/>
        </w:tabs>
        <w:spacing w:line="360" w:lineRule="auto"/>
        <w:ind w:right="-6"/>
        <w:jc w:val="center"/>
        <w:rPr>
          <w:rFonts w:ascii="黑体" w:hAnsi="黑体" w:eastAsia="黑体"/>
          <w:b w:val="0"/>
          <w:color w:val="auto"/>
          <w:sz w:val="40"/>
          <w:szCs w:val="40"/>
          <w:highlight w:val="none"/>
          <w:lang w:val="zh-CN"/>
        </w:rPr>
      </w:pPr>
      <w:r>
        <w:rPr>
          <w:rFonts w:hint="eastAsia" w:ascii="黑体" w:hAnsi="黑体" w:eastAsia="黑体"/>
          <w:bCs/>
          <w:sz w:val="44"/>
          <w:szCs w:val="44"/>
        </w:rPr>
        <w:t>二О二</w:t>
      </w:r>
      <w:r>
        <w:rPr>
          <w:rFonts w:hint="eastAsia" w:ascii="黑体" w:hAnsi="黑体" w:eastAsia="黑体"/>
          <w:bCs/>
          <w:sz w:val="44"/>
          <w:szCs w:val="44"/>
          <w:lang w:val="en-US" w:eastAsia="zh-CN"/>
        </w:rPr>
        <w:t>四</w:t>
      </w:r>
      <w:r>
        <w:rPr>
          <w:rFonts w:hint="eastAsia" w:ascii="黑体" w:hAnsi="黑体" w:eastAsia="黑体"/>
          <w:bCs/>
          <w:sz w:val="44"/>
          <w:szCs w:val="44"/>
        </w:rPr>
        <w:t>年</w:t>
      </w:r>
      <w:r>
        <w:rPr>
          <w:rFonts w:hint="eastAsia" w:ascii="黑体" w:hAnsi="黑体" w:eastAsia="黑体"/>
          <w:bCs/>
          <w:sz w:val="44"/>
          <w:szCs w:val="44"/>
          <w:lang w:val="en-US" w:eastAsia="zh-CN"/>
        </w:rPr>
        <w:t>三</w:t>
      </w:r>
      <w:r>
        <w:rPr>
          <w:rFonts w:hint="eastAsia" w:ascii="黑体" w:hAnsi="黑体" w:eastAsia="黑体"/>
          <w:bCs/>
          <w:sz w:val="44"/>
          <w:szCs w:val="44"/>
          <w:highlight w:val="none"/>
        </w:rPr>
        <w:t>月</w:t>
      </w:r>
    </w:p>
    <w:p>
      <w:pPr>
        <w:pStyle w:val="24"/>
        <w:keepNext w:val="0"/>
        <w:keepLines w:val="0"/>
        <w:widowControl w:val="0"/>
        <w:spacing w:before="0" w:line="360" w:lineRule="auto"/>
        <w:ind w:left="440"/>
        <w:jc w:val="center"/>
        <w:rPr>
          <w:rFonts w:ascii="黑体" w:hAnsi="黑体" w:eastAsia="黑体"/>
          <w:b w:val="0"/>
          <w:color w:val="auto"/>
          <w:sz w:val="44"/>
          <w:szCs w:val="44"/>
          <w:lang w:val="zh-CN"/>
        </w:rPr>
      </w:pPr>
    </w:p>
    <w:p>
      <w:pPr>
        <w:pStyle w:val="24"/>
        <w:keepNext w:val="0"/>
        <w:keepLines w:val="0"/>
        <w:widowControl w:val="0"/>
        <w:spacing w:before="0" w:line="360" w:lineRule="auto"/>
        <w:jc w:val="both"/>
        <w:rPr>
          <w:rFonts w:ascii="黑体" w:hAnsi="黑体" w:eastAsia="黑体"/>
          <w:b w:val="0"/>
          <w:color w:val="auto"/>
          <w:sz w:val="44"/>
          <w:szCs w:val="44"/>
          <w:lang w:val="zh-CN"/>
        </w:rPr>
        <w:sectPr>
          <w:pgSz w:w="11900" w:h="16840"/>
          <w:pgMar w:top="1440" w:right="1800" w:bottom="1440" w:left="1800" w:header="720" w:footer="720" w:gutter="0"/>
          <w:pgNumType w:fmt="decimal" w:start="1"/>
          <w:cols w:space="720" w:num="1"/>
          <w:docGrid w:linePitch="286" w:charSpace="0"/>
        </w:sectPr>
      </w:pPr>
    </w:p>
    <w:p>
      <w:pPr>
        <w:pStyle w:val="24"/>
        <w:keepNext w:val="0"/>
        <w:keepLines w:val="0"/>
        <w:widowControl w:val="0"/>
        <w:spacing w:before="0" w:line="360" w:lineRule="auto"/>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11"/>
        <w:tabs>
          <w:tab w:val="right" w:leader="dot" w:pos="8948"/>
          <w:tab w:val="clear" w:pos="9242"/>
        </w:tabs>
        <w:adjustRightInd w:val="0"/>
        <w:snapToGrid w:val="0"/>
        <w:spacing w:before="60" w:after="60" w:line="360" w:lineRule="auto"/>
        <w:rPr>
          <w:rFonts w:hint="eastAsia" w:ascii="微软雅黑" w:hAnsi="微软雅黑" w:eastAsia="微软雅黑"/>
          <w:bCs/>
          <w:caps/>
          <w:sz w:val="24"/>
          <w:szCs w:val="24"/>
          <w:lang w:eastAsia="zh-CN"/>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rPr>
          <w:sz w:val="24"/>
          <w:szCs w:val="24"/>
        </w:rPr>
        <w:fldChar w:fldCharType="begin"/>
      </w:r>
      <w:r>
        <w:rPr>
          <w:sz w:val="24"/>
          <w:szCs w:val="24"/>
        </w:rPr>
        <w:instrText xml:space="preserve"> HYPERLINK \l "_Toc77254096" </w:instrText>
      </w:r>
      <w:r>
        <w:rPr>
          <w:sz w:val="24"/>
          <w:szCs w:val="24"/>
        </w:rPr>
        <w:fldChar w:fldCharType="separate"/>
      </w:r>
      <w:r>
        <w:rPr>
          <w:rStyle w:val="22"/>
          <w:rFonts w:hint="eastAsia" w:ascii="微软雅黑" w:hAnsi="微软雅黑" w:eastAsia="微软雅黑"/>
          <w:sz w:val="24"/>
          <w:szCs w:val="24"/>
        </w:rPr>
        <w:t>第一章</w:t>
      </w:r>
      <w:r>
        <w:rPr>
          <w:rStyle w:val="22"/>
          <w:rFonts w:ascii="微软雅黑" w:hAnsi="微软雅黑" w:eastAsia="微软雅黑"/>
          <w:sz w:val="24"/>
          <w:szCs w:val="24"/>
        </w:rPr>
        <w:t xml:space="preserve">  </w:t>
      </w:r>
      <w:r>
        <w:rPr>
          <w:rStyle w:val="22"/>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w:t>
      </w:r>
    </w:p>
    <w:p>
      <w:pPr>
        <w:pStyle w:val="11"/>
        <w:tabs>
          <w:tab w:val="right" w:leader="dot" w:pos="8948"/>
          <w:tab w:val="clear" w:pos="9242"/>
        </w:tabs>
        <w:adjustRightInd w:val="0"/>
        <w:snapToGrid w:val="0"/>
        <w:spacing w:before="60" w:after="60" w:line="360" w:lineRule="auto"/>
        <w:rPr>
          <w:rFonts w:hint="eastAsia" w:ascii="微软雅黑" w:hAnsi="微软雅黑" w:eastAsia="微软雅黑"/>
          <w:bCs/>
          <w:caps/>
          <w:sz w:val="24"/>
          <w:szCs w:val="24"/>
          <w:lang w:eastAsia="zh-CN"/>
        </w:rPr>
      </w:pPr>
      <w:r>
        <w:rPr>
          <w:sz w:val="24"/>
          <w:szCs w:val="24"/>
        </w:rPr>
        <w:fldChar w:fldCharType="begin"/>
      </w:r>
      <w:r>
        <w:rPr>
          <w:sz w:val="24"/>
          <w:szCs w:val="24"/>
        </w:rPr>
        <w:instrText xml:space="preserve"> HYPERLINK \l "_Toc77254106" </w:instrText>
      </w:r>
      <w:r>
        <w:rPr>
          <w:sz w:val="24"/>
          <w:szCs w:val="24"/>
        </w:rPr>
        <w:fldChar w:fldCharType="separate"/>
      </w:r>
      <w:r>
        <w:rPr>
          <w:rStyle w:val="22"/>
          <w:rFonts w:hint="eastAsia" w:ascii="微软雅黑" w:hAnsi="微软雅黑" w:eastAsia="微软雅黑"/>
          <w:sz w:val="24"/>
          <w:szCs w:val="24"/>
        </w:rPr>
        <w:t>第二章</w:t>
      </w:r>
      <w:r>
        <w:rPr>
          <w:rStyle w:val="22"/>
          <w:rFonts w:ascii="微软雅黑" w:hAnsi="微软雅黑" w:eastAsia="微软雅黑"/>
          <w:sz w:val="24"/>
          <w:szCs w:val="24"/>
        </w:rPr>
        <w:t xml:space="preserve">  </w:t>
      </w:r>
      <w:r>
        <w:rPr>
          <w:rStyle w:val="22"/>
          <w:rFonts w:hint="eastAsia" w:ascii="微软雅黑" w:hAnsi="微软雅黑" w:eastAsia="微软雅黑"/>
          <w:sz w:val="24"/>
          <w:szCs w:val="24"/>
        </w:rPr>
        <w:t>供应商须知</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7</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"_Toc77254124" </w:instrText>
      </w:r>
      <w:r>
        <w:rPr>
          <w:sz w:val="24"/>
          <w:szCs w:val="24"/>
        </w:rPr>
        <w:fldChar w:fldCharType="separate"/>
      </w:r>
      <w:r>
        <w:rPr>
          <w:rStyle w:val="22"/>
          <w:rFonts w:hint="eastAsia" w:ascii="微软雅黑" w:hAnsi="微软雅黑" w:eastAsia="微软雅黑"/>
          <w:sz w:val="24"/>
          <w:szCs w:val="24"/>
        </w:rPr>
        <w:t>第三章</w:t>
      </w:r>
      <w:r>
        <w:rPr>
          <w:rStyle w:val="22"/>
          <w:rFonts w:ascii="微软雅黑" w:hAnsi="微软雅黑" w:eastAsia="微软雅黑"/>
          <w:sz w:val="24"/>
          <w:szCs w:val="24"/>
        </w:rPr>
        <w:t xml:space="preserve"> </w:t>
      </w:r>
      <w:r>
        <w:rPr>
          <w:rStyle w:val="22"/>
          <w:rFonts w:hint="eastAsia" w:ascii="微软雅黑" w:hAnsi="微软雅黑" w:eastAsia="微软雅黑"/>
          <w:sz w:val="24"/>
          <w:szCs w:val="24"/>
        </w:rPr>
        <w:t>评标办</w:t>
      </w:r>
      <w:bookmarkStart w:id="0" w:name="_Hlt79481238"/>
      <w:bookmarkStart w:id="1" w:name="_Hlt79481237"/>
      <w:r>
        <w:rPr>
          <w:rStyle w:val="22"/>
          <w:rFonts w:hint="eastAsia" w:ascii="微软雅黑" w:hAnsi="微软雅黑" w:eastAsia="微软雅黑"/>
          <w:sz w:val="24"/>
          <w:szCs w:val="24"/>
        </w:rPr>
        <w:t>法</w:t>
      </w:r>
      <w:bookmarkEnd w:id="0"/>
      <w:bookmarkEnd w:id="1"/>
      <w:r>
        <w:rPr>
          <w:rStyle w:val="22"/>
          <w:rFonts w:hint="eastAsia" w:ascii="微软雅黑" w:hAnsi="微软雅黑" w:eastAsia="微软雅黑"/>
          <w:sz w:val="24"/>
          <w:szCs w:val="24"/>
        </w:rPr>
        <w:t>（最低价法）</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25</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"_Toc77254138" </w:instrText>
      </w:r>
      <w:r>
        <w:rPr>
          <w:sz w:val="24"/>
          <w:szCs w:val="24"/>
        </w:rPr>
        <w:fldChar w:fldCharType="separate"/>
      </w:r>
      <w:r>
        <w:rPr>
          <w:rStyle w:val="22"/>
          <w:rFonts w:hint="eastAsia" w:ascii="微软雅黑" w:hAnsi="微软雅黑" w:eastAsia="微软雅黑"/>
          <w:sz w:val="24"/>
          <w:szCs w:val="24"/>
        </w:rPr>
        <w:t>第四章</w:t>
      </w:r>
      <w:r>
        <w:rPr>
          <w:rStyle w:val="22"/>
          <w:rFonts w:ascii="微软雅黑" w:hAnsi="微软雅黑" w:eastAsia="微软雅黑"/>
          <w:sz w:val="24"/>
          <w:szCs w:val="24"/>
        </w:rPr>
        <w:t xml:space="preserve"> </w:t>
      </w:r>
      <w:r>
        <w:rPr>
          <w:rStyle w:val="22"/>
          <w:rFonts w:hint="eastAsia" w:ascii="微软雅黑" w:hAnsi="微软雅黑" w:eastAsia="微软雅黑"/>
          <w:sz w:val="24"/>
          <w:szCs w:val="24"/>
        </w:rPr>
        <w:t>合同条款及格式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29</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rPr>
      </w:pPr>
      <w:r>
        <w:rPr>
          <w:sz w:val="24"/>
          <w:szCs w:val="24"/>
        </w:rPr>
        <w:fldChar w:fldCharType="begin"/>
      </w:r>
      <w:r>
        <w:rPr>
          <w:sz w:val="24"/>
          <w:szCs w:val="24"/>
        </w:rPr>
        <w:instrText xml:space="preserve"> HYPERLINK \l "_Toc77254286" </w:instrText>
      </w:r>
      <w:r>
        <w:rPr>
          <w:sz w:val="24"/>
          <w:szCs w:val="24"/>
        </w:rPr>
        <w:fldChar w:fldCharType="separate"/>
      </w:r>
      <w:r>
        <w:rPr>
          <w:rStyle w:val="22"/>
          <w:rFonts w:hint="eastAsia" w:ascii="微软雅黑" w:hAnsi="微软雅黑" w:eastAsia="微软雅黑"/>
          <w:sz w:val="24"/>
          <w:szCs w:val="24"/>
        </w:rPr>
        <w:t>第五章</w:t>
      </w:r>
      <w:r>
        <w:rPr>
          <w:rStyle w:val="22"/>
          <w:rFonts w:ascii="微软雅黑" w:hAnsi="微软雅黑" w:eastAsia="微软雅黑"/>
          <w:sz w:val="24"/>
          <w:szCs w:val="24"/>
        </w:rPr>
        <w:t xml:space="preserve"> </w:t>
      </w:r>
      <w:r>
        <w:rPr>
          <w:rStyle w:val="22"/>
          <w:rFonts w:hint="eastAsia" w:ascii="微软雅黑" w:hAnsi="微软雅黑" w:eastAsia="微软雅黑"/>
          <w:sz w:val="24"/>
          <w:szCs w:val="24"/>
        </w:rPr>
        <w:t>采购需求</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39</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eastAsia="zh-CN"/>
        </w:rPr>
      </w:pPr>
      <w:r>
        <w:rPr>
          <w:sz w:val="24"/>
          <w:szCs w:val="24"/>
        </w:rPr>
        <w:fldChar w:fldCharType="begin"/>
      </w:r>
      <w:r>
        <w:rPr>
          <w:sz w:val="24"/>
          <w:szCs w:val="24"/>
        </w:rPr>
        <w:instrText xml:space="preserve"> HYPERLINK \l "_Toc77254297" </w:instrText>
      </w:r>
      <w:r>
        <w:rPr>
          <w:sz w:val="24"/>
          <w:szCs w:val="24"/>
        </w:rPr>
        <w:fldChar w:fldCharType="separate"/>
      </w:r>
      <w:r>
        <w:rPr>
          <w:rStyle w:val="22"/>
          <w:rFonts w:hint="eastAsia" w:ascii="微软雅黑" w:hAnsi="微软雅黑" w:eastAsia="微软雅黑"/>
          <w:sz w:val="24"/>
          <w:szCs w:val="24"/>
        </w:rPr>
        <w:t>第六章</w:t>
      </w:r>
      <w:r>
        <w:rPr>
          <w:rStyle w:val="22"/>
          <w:rFonts w:ascii="微软雅黑" w:hAnsi="微软雅黑" w:eastAsia="微软雅黑"/>
          <w:sz w:val="24"/>
          <w:szCs w:val="24"/>
        </w:rPr>
        <w:t xml:space="preserve"> </w:t>
      </w:r>
      <w:r>
        <w:rPr>
          <w:rStyle w:val="22"/>
          <w:rFonts w:hint="eastAsia" w:ascii="微软雅黑" w:hAnsi="微软雅黑" w:eastAsia="微软雅黑"/>
          <w:sz w:val="24"/>
          <w:szCs w:val="24"/>
        </w:rPr>
        <w:t>响应文件格式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42</w:t>
      </w:r>
    </w:p>
    <w:p>
      <w:pPr>
        <w:pStyle w:val="11"/>
        <w:widowControl w:val="0"/>
        <w:tabs>
          <w:tab w:val="right" w:leader="dot" w:pos="8948"/>
          <w:tab w:val="clear" w:pos="9242"/>
        </w:tabs>
        <w:adjustRightInd w:val="0"/>
        <w:snapToGrid w:val="0"/>
        <w:spacing w:before="60" w:after="60" w:line="360" w:lineRule="auto"/>
        <w:rPr>
          <w:rFonts w:ascii="Times New Roman"/>
          <w:sz w:val="24"/>
          <w:szCs w:val="24"/>
        </w:rPr>
      </w:pPr>
      <w:r>
        <w:rPr>
          <w:rFonts w:ascii="微软雅黑" w:hAnsi="微软雅黑" w:eastAsia="微软雅黑"/>
          <w:sz w:val="24"/>
          <w:szCs w:val="24"/>
          <w:lang w:val="zh-CN"/>
        </w:rPr>
        <w:fldChar w:fldCharType="end"/>
      </w:r>
    </w:p>
    <w:p>
      <w:pPr>
        <w:pStyle w:val="25"/>
        <w:numPr>
          <w:ilvl w:val="-1"/>
          <w:numId w:val="0"/>
        </w:numPr>
        <w:spacing w:line="360" w:lineRule="auto"/>
        <w:ind w:left="0" w:firstLine="0" w:firstLineChars="0"/>
        <w:jc w:val="center"/>
        <w:outlineLvl w:val="0"/>
        <w:rPr>
          <w:rFonts w:hint="eastAsia" w:ascii="黑体" w:hAnsi="黑体" w:eastAsia="黑体" w:cs="黑体"/>
          <w:b w:val="0"/>
          <w:bCs w:val="0"/>
          <w:color w:val="000000"/>
          <w:sz w:val="36"/>
          <w:szCs w:val="36"/>
        </w:rPr>
      </w:pPr>
      <w:r>
        <w:rPr>
          <w:szCs w:val="21"/>
        </w:rPr>
        <w:br w:type="page"/>
      </w:r>
      <w:r>
        <w:rPr>
          <w:rFonts w:hint="eastAsia" w:ascii="黑体" w:hAnsi="黑体" w:eastAsia="黑体" w:cs="黑体"/>
          <w:b w:val="0"/>
          <w:bCs w:val="0"/>
          <w:sz w:val="36"/>
          <w:szCs w:val="36"/>
          <w:lang w:val="en-US" w:eastAsia="zh-CN"/>
        </w:rPr>
        <w:t xml:space="preserve">第一章 </w:t>
      </w:r>
      <w:r>
        <w:rPr>
          <w:rFonts w:hint="eastAsia" w:ascii="黑体" w:hAnsi="黑体" w:eastAsia="黑体" w:cs="黑体"/>
          <w:b w:val="0"/>
          <w:bCs w:val="0"/>
          <w:color w:val="000000"/>
          <w:sz w:val="36"/>
          <w:szCs w:val="36"/>
        </w:rPr>
        <w:t>采购公告</w:t>
      </w:r>
    </w:p>
    <w:p>
      <w:pPr>
        <w:widowControl w:val="0"/>
        <w:adjustRightInd w:val="0"/>
        <w:snapToGrid w:val="0"/>
        <w:spacing w:line="360" w:lineRule="auto"/>
        <w:jc w:val="center"/>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湖南港产科技有限公司</w:t>
      </w:r>
    </w:p>
    <w:p>
      <w:pPr>
        <w:widowControl w:val="0"/>
        <w:adjustRightInd w:val="0"/>
        <w:snapToGrid w:val="0"/>
        <w:spacing w:line="360" w:lineRule="auto"/>
        <w:jc w:val="center"/>
        <w:rPr>
          <w:rFonts w:ascii="黑体" w:hAnsi="黑体" w:eastAsia="黑体"/>
          <w:sz w:val="32"/>
          <w:szCs w:val="32"/>
        </w:rPr>
      </w:pPr>
      <w:r>
        <w:rPr>
          <w:rFonts w:hint="eastAsia" w:ascii="黑体" w:hAnsi="黑体" w:eastAsia="黑体"/>
          <w:sz w:val="32"/>
          <w:szCs w:val="32"/>
          <w:lang w:val="en-US" w:eastAsia="zh-CN"/>
        </w:rPr>
        <w:t>塔市驿码头动力电缆采购项目询价</w:t>
      </w:r>
      <w:r>
        <w:rPr>
          <w:rFonts w:hint="eastAsia" w:ascii="黑体" w:hAnsi="黑体" w:eastAsia="黑体"/>
          <w:sz w:val="32"/>
          <w:szCs w:val="32"/>
        </w:rPr>
        <w:t>公告</w:t>
      </w:r>
    </w:p>
    <w:p>
      <w:pPr>
        <w:pStyle w:val="15"/>
        <w:spacing w:before="0" w:beforeAutospacing="0" w:after="0" w:afterAutospacing="0" w:line="360" w:lineRule="auto"/>
        <w:ind w:firstLine="2880" w:firstLineChars="1200"/>
        <w:jc w:val="both"/>
        <w:rPr>
          <w:rFonts w:cs="Times New Roman"/>
          <w:kern w:val="2"/>
        </w:rPr>
      </w:pPr>
      <w:r>
        <w:rPr>
          <w:rFonts w:hint="eastAsia" w:cs="Times New Roman"/>
          <w:kern w:val="2"/>
        </w:rPr>
        <w:t xml:space="preserve"> </w:t>
      </w:r>
    </w:p>
    <w:p>
      <w:pPr>
        <w:autoSpaceDE w:val="0"/>
        <w:spacing w:line="360" w:lineRule="auto"/>
        <w:jc w:val="both"/>
        <w:rPr>
          <w:rFonts w:ascii="宋体" w:hAnsi="宋体"/>
          <w:sz w:val="24"/>
        </w:rPr>
      </w:pPr>
      <w:r>
        <w:rPr>
          <w:rFonts w:hint="eastAsia" w:ascii="宋体" w:hAnsi="宋体"/>
          <w:sz w:val="24"/>
        </w:rPr>
        <w:t xml:space="preserve">   </w:t>
      </w:r>
      <w:r>
        <w:rPr>
          <w:rFonts w:hint="eastAsia" w:ascii="宋体" w:hAnsi="宋体"/>
          <w:sz w:val="24"/>
          <w:lang w:val="en-US" w:eastAsia="zh-CN"/>
        </w:rPr>
        <w:t>湖南港产科技有限公司承接了</w:t>
      </w:r>
      <w:r>
        <w:rPr>
          <w:rFonts w:hint="eastAsia" w:ascii="宋体" w:hAnsi="宋体"/>
          <w:b w:val="0"/>
          <w:bCs w:val="0"/>
          <w:sz w:val="24"/>
          <w:highlight w:val="none"/>
          <w:lang w:val="en-US" w:eastAsia="zh-CN"/>
        </w:rPr>
        <w:t>城港公司塔市驿码头动力电缆改造项目，经湖南省港务集团有限公司批准实施</w:t>
      </w:r>
      <w:r>
        <w:rPr>
          <w:rFonts w:hint="eastAsia" w:ascii="宋体" w:hAnsi="宋体"/>
          <w:sz w:val="24"/>
        </w:rPr>
        <w:t>，现公开邀请具备</w:t>
      </w:r>
      <w:r>
        <w:rPr>
          <w:rFonts w:hint="eastAsia" w:ascii="宋体" w:hAnsi="宋体"/>
          <w:sz w:val="24"/>
          <w:lang w:val="en-US" w:eastAsia="zh-CN"/>
        </w:rPr>
        <w:t>有</w:t>
      </w:r>
      <w:r>
        <w:rPr>
          <w:rFonts w:hint="eastAsia" w:ascii="宋体" w:hAnsi="宋体"/>
          <w:sz w:val="24"/>
        </w:rPr>
        <w:t>能力的供应商参加</w:t>
      </w:r>
      <w:r>
        <w:rPr>
          <w:rFonts w:hint="eastAsia" w:ascii="宋体" w:hAnsi="宋体"/>
          <w:b w:val="0"/>
          <w:bCs w:val="0"/>
          <w:sz w:val="24"/>
          <w:highlight w:val="none"/>
          <w:lang w:val="en-US" w:eastAsia="zh-CN"/>
        </w:rPr>
        <w:t>城港公司塔市驿码头动力电缆改造项目采购</w:t>
      </w:r>
      <w:r>
        <w:rPr>
          <w:rFonts w:hint="eastAsia" w:ascii="宋体" w:hAnsi="宋体"/>
          <w:sz w:val="24"/>
        </w:rPr>
        <w:t xml:space="preserve">活动。 </w:t>
      </w:r>
    </w:p>
    <w:p>
      <w:pPr>
        <w:pStyle w:val="4"/>
        <w:spacing w:line="360" w:lineRule="auto"/>
        <w:jc w:val="both"/>
        <w:rPr>
          <w:rFonts w:ascii="Arial" w:hAnsi="Arial"/>
        </w:rPr>
      </w:pPr>
      <w:r>
        <w:rPr>
          <w:rFonts w:hint="eastAsia"/>
        </w:rPr>
        <w:t>1</w:t>
      </w:r>
      <w:r>
        <w:rPr>
          <w:rFonts w:hint="eastAsia"/>
          <w:lang w:eastAsia="zh-CN"/>
        </w:rPr>
        <w:t>.</w:t>
      </w:r>
      <w:r>
        <w:rPr>
          <w:rFonts w:hint="eastAsia"/>
        </w:rPr>
        <w:t xml:space="preserve"> </w:t>
      </w:r>
      <w:r>
        <w:rPr>
          <w:rFonts w:hint="eastAsia" w:ascii="黑体" w:hAnsi="黑体"/>
        </w:rPr>
        <w:t xml:space="preserve">采购项目简介 </w:t>
      </w:r>
    </w:p>
    <w:p>
      <w:pPr>
        <w:numPr>
          <w:ilvl w:val="1"/>
          <w:numId w:val="1"/>
        </w:numPr>
        <w:autoSpaceDE w:val="0"/>
        <w:spacing w:line="360" w:lineRule="auto"/>
        <w:jc w:val="both"/>
        <w:rPr>
          <w:rFonts w:hint="eastAsia" w:ascii="宋体" w:hAnsi="宋体" w:eastAsia="宋体"/>
          <w:sz w:val="24"/>
          <w:szCs w:val="24"/>
        </w:rPr>
      </w:pPr>
      <w:r>
        <w:rPr>
          <w:rFonts w:hint="eastAsia" w:ascii="宋体" w:hAnsi="宋体"/>
          <w:sz w:val="24"/>
        </w:rPr>
        <w:t>采购项目名称</w:t>
      </w:r>
      <w:r>
        <w:rPr>
          <w:rFonts w:hint="eastAsia" w:ascii="宋体" w:hAnsi="宋体"/>
          <w:sz w:val="24"/>
          <w:lang w:eastAsia="zh-CN"/>
        </w:rPr>
        <w:t>：</w:t>
      </w:r>
      <w:r>
        <w:rPr>
          <w:rFonts w:hint="eastAsia" w:ascii="宋体" w:hAnsi="宋体"/>
          <w:b w:val="0"/>
          <w:bCs w:val="0"/>
          <w:sz w:val="24"/>
          <w:highlight w:val="none"/>
          <w:lang w:val="en-US" w:eastAsia="zh-CN"/>
        </w:rPr>
        <w:t>城港公司塔市驿码头橡套软电缆采购</w:t>
      </w:r>
      <w:r>
        <w:rPr>
          <w:rFonts w:hint="eastAsia" w:ascii="宋体" w:hAnsi="宋体"/>
          <w:sz w:val="24"/>
          <w:szCs w:val="24"/>
          <w:lang w:val="en-US" w:eastAsia="zh-CN"/>
        </w:rPr>
        <w:t>项目</w:t>
      </w:r>
    </w:p>
    <w:p>
      <w:pPr>
        <w:autoSpaceDE w:val="0"/>
        <w:spacing w:line="360" w:lineRule="auto"/>
        <w:jc w:val="both"/>
        <w:rPr>
          <w:rFonts w:hint="default" w:ascii="宋体" w:hAnsi="宋体"/>
          <w:sz w:val="24"/>
          <w:lang w:val="en-US"/>
        </w:rPr>
      </w:pPr>
      <w:r>
        <w:rPr>
          <w:rFonts w:hint="eastAsia" w:ascii="宋体" w:hAnsi="宋体"/>
          <w:b/>
          <w:bCs/>
          <w:sz w:val="24"/>
        </w:rPr>
        <w:t>1.2</w:t>
      </w:r>
      <w:r>
        <w:rPr>
          <w:rFonts w:hint="eastAsia" w:ascii="宋体" w:hAnsi="宋体"/>
          <w:sz w:val="24"/>
        </w:rPr>
        <w:t xml:space="preserve"> 采购人: </w:t>
      </w:r>
      <w:r>
        <w:rPr>
          <w:rFonts w:hint="eastAsia" w:ascii="宋体" w:hAnsi="宋体"/>
          <w:sz w:val="24"/>
          <w:lang w:val="en-US" w:eastAsia="zh-CN"/>
        </w:rPr>
        <w:t>湖南港产科技有限公司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highlight w:val="none"/>
        </w:rPr>
      </w:pPr>
      <w:r>
        <w:rPr>
          <w:rFonts w:hint="eastAsia" w:ascii="宋体" w:hAnsi="宋体"/>
          <w:b/>
          <w:bCs/>
          <w:sz w:val="24"/>
        </w:rPr>
        <w:t xml:space="preserve">1.4 </w:t>
      </w:r>
      <w:r>
        <w:rPr>
          <w:rFonts w:hint="eastAsia" w:ascii="宋体" w:hAnsi="宋体"/>
          <w:sz w:val="24"/>
        </w:rPr>
        <w:t>采购项目资金落实情况</w:t>
      </w:r>
      <w:r>
        <w:rPr>
          <w:rFonts w:hint="eastAsia" w:ascii="宋体" w:hAnsi="宋体"/>
          <w:sz w:val="24"/>
          <w:highlight w:val="none"/>
        </w:rPr>
        <w:t>:自筹资金，已落实</w:t>
      </w:r>
    </w:p>
    <w:p>
      <w:pPr>
        <w:spacing w:line="560" w:lineRule="exact"/>
        <w:rPr>
          <w:rFonts w:hint="eastAsia" w:ascii="仿宋_GB2312" w:hAnsi="仿宋" w:eastAsia="仿宋_GB2312"/>
          <w:color w:val="auto"/>
          <w:kern w:val="2"/>
          <w:sz w:val="32"/>
          <w:szCs w:val="32"/>
          <w:lang w:eastAsia="zh-CN" w:bidi="ar-SA"/>
        </w:rPr>
      </w:pPr>
      <w:r>
        <w:rPr>
          <w:rFonts w:hint="eastAsia" w:ascii="宋体" w:hAnsi="宋体"/>
          <w:b/>
          <w:bCs/>
          <w:color w:val="FF0000"/>
          <w:sz w:val="24"/>
          <w:highlight w:val="none"/>
        </w:rPr>
        <w:t xml:space="preserve">1.5 </w:t>
      </w:r>
      <w:r>
        <w:rPr>
          <w:rFonts w:hint="eastAsia" w:ascii="宋体" w:hAnsi="宋体"/>
          <w:color w:val="FF0000"/>
          <w:sz w:val="24"/>
          <w:highlight w:val="none"/>
        </w:rPr>
        <w:t>采购项目概况:</w:t>
      </w:r>
      <w:r>
        <w:rPr>
          <w:rFonts w:hint="eastAsia" w:ascii="宋体" w:hAnsi="宋体"/>
          <w:color w:val="FF0000"/>
          <w:sz w:val="24"/>
          <w:highlight w:val="none"/>
          <w:lang w:val="en-US" w:eastAsia="zh-CN"/>
        </w:rPr>
        <w:t>湖南港产科技有限公司主要负责集团内部各公司维保及改造等业务，现城港公司塔市驿码头需开工生产，</w:t>
      </w:r>
      <w:r>
        <w:rPr>
          <w:rFonts w:hint="eastAsia" w:ascii="宋体" w:hAnsi="宋体" w:eastAsia="宋体" w:cs="Times New Roman"/>
          <w:color w:val="FF0000"/>
          <w:sz w:val="24"/>
          <w:highlight w:val="none"/>
          <w:lang w:val="en-US" w:eastAsia="zh-CN"/>
        </w:rPr>
        <w:t>安装新电缆敷设</w:t>
      </w:r>
      <w:r>
        <w:rPr>
          <w:rFonts w:hint="eastAsia" w:ascii="宋体" w:hAnsi="宋体" w:cs="Times New Roman"/>
          <w:color w:val="FF0000"/>
          <w:sz w:val="24"/>
          <w:highlight w:val="none"/>
          <w:lang w:val="en-US" w:eastAsia="zh-CN"/>
        </w:rPr>
        <w:t>一根230米</w:t>
      </w:r>
      <w:r>
        <w:rPr>
          <w:rFonts w:hint="eastAsia" w:ascii="宋体" w:hAnsi="宋体" w:eastAsia="宋体" w:cs="Times New Roman"/>
          <w:color w:val="FF0000"/>
          <w:sz w:val="24"/>
          <w:highlight w:val="none"/>
          <w:lang w:val="en-US" w:eastAsia="zh-CN"/>
        </w:rPr>
        <w:t>Y</w:t>
      </w:r>
      <w:r>
        <w:rPr>
          <w:rFonts w:hint="eastAsia" w:ascii="宋体" w:hAnsi="宋体" w:cs="Times New Roman"/>
          <w:color w:val="FF0000"/>
          <w:sz w:val="24"/>
          <w:highlight w:val="none"/>
          <w:lang w:val="en-US" w:eastAsia="zh-CN"/>
        </w:rPr>
        <w:t>JV22 3</w:t>
      </w:r>
      <w:r>
        <w:rPr>
          <w:rFonts w:hint="eastAsia" w:ascii="宋体" w:hAnsi="宋体" w:eastAsia="宋体" w:cs="Times New Roman"/>
          <w:color w:val="FF0000"/>
          <w:sz w:val="24"/>
          <w:highlight w:val="none"/>
          <w:lang w:val="en-US" w:eastAsia="zh-CN"/>
        </w:rPr>
        <w:t>*</w:t>
      </w:r>
      <w:r>
        <w:rPr>
          <w:rFonts w:hint="eastAsia" w:ascii="宋体" w:hAnsi="宋体" w:cs="Times New Roman"/>
          <w:color w:val="FF0000"/>
          <w:sz w:val="24"/>
          <w:highlight w:val="none"/>
          <w:lang w:val="en-US" w:eastAsia="zh-CN"/>
        </w:rPr>
        <w:t>240</w:t>
      </w:r>
      <w:r>
        <w:rPr>
          <w:rFonts w:hint="eastAsia" w:ascii="宋体" w:hAnsi="宋体" w:eastAsia="宋体" w:cs="Times New Roman"/>
          <w:color w:val="FF0000"/>
          <w:sz w:val="24"/>
          <w:highlight w:val="none"/>
          <w:lang w:val="en-US" w:eastAsia="zh-CN"/>
        </w:rPr>
        <w:t>+1*</w:t>
      </w:r>
      <w:r>
        <w:rPr>
          <w:rFonts w:hint="eastAsia" w:ascii="宋体" w:hAnsi="宋体" w:cs="Times New Roman"/>
          <w:color w:val="FF0000"/>
          <w:sz w:val="24"/>
          <w:highlight w:val="none"/>
          <w:lang w:val="en-US" w:eastAsia="zh-CN"/>
        </w:rPr>
        <w:t>120动力</w:t>
      </w:r>
      <w:r>
        <w:rPr>
          <w:rFonts w:hint="eastAsia" w:ascii="宋体" w:hAnsi="宋体" w:eastAsia="宋体" w:cs="Times New Roman"/>
          <w:color w:val="FF0000"/>
          <w:sz w:val="24"/>
          <w:highlight w:val="none"/>
          <w:lang w:val="en-US" w:eastAsia="zh-CN"/>
        </w:rPr>
        <w:t>电缆。</w:t>
      </w:r>
    </w:p>
    <w:p>
      <w:pPr>
        <w:autoSpaceDE w:val="0"/>
        <w:spacing w:line="360" w:lineRule="auto"/>
        <w:jc w:val="both"/>
        <w:rPr>
          <w:rFonts w:hint="default" w:eastAsia="宋体"/>
          <w:highlight w:val="none"/>
          <w:lang w:val="en-US" w:eastAsia="zh-CN"/>
        </w:rPr>
      </w:pPr>
      <w:r>
        <w:rPr>
          <w:rFonts w:hint="eastAsia" w:asciiTheme="minorEastAsia" w:hAnsiTheme="minorEastAsia" w:eastAsiaTheme="minorEastAsia" w:cstheme="minorEastAsia"/>
          <w:sz w:val="24"/>
          <w:highlight w:val="none"/>
          <w:lang w:val="en-US" w:eastAsia="zh-CN"/>
        </w:rPr>
        <w:t>。</w:t>
      </w:r>
    </w:p>
    <w:p>
      <w:pPr>
        <w:pStyle w:val="4"/>
        <w:spacing w:line="360" w:lineRule="auto"/>
        <w:jc w:val="both"/>
        <w:rPr>
          <w:rFonts w:hint="eastAsia" w:ascii="黑体" w:hAnsi="黑体"/>
        </w:rPr>
      </w:pPr>
      <w:r>
        <w:rPr>
          <w:rFonts w:hint="eastAsia"/>
        </w:rPr>
        <w:t>2．</w:t>
      </w:r>
      <w:r>
        <w:rPr>
          <w:rFonts w:hint="eastAsia" w:ascii="黑体" w:hAnsi="黑体"/>
        </w:rPr>
        <w:t>采购范围及相关要求</w:t>
      </w:r>
    </w:p>
    <w:p>
      <w:pPr>
        <w:pStyle w:val="16"/>
        <w:ind w:left="0" w:leftChars="0" w:firstLine="0" w:firstLineChars="0"/>
        <w:rPr>
          <w:rFonts w:hint="eastAsia" w:ascii="宋体" w:hAnsi="宋体"/>
          <w:sz w:val="24"/>
          <w:highlight w:val="none"/>
        </w:rPr>
      </w:pPr>
      <w:r>
        <w:rPr>
          <w:rFonts w:hint="eastAsia" w:ascii="宋体" w:hAnsi="宋体"/>
          <w:b/>
          <w:bCs/>
          <w:sz w:val="24"/>
          <w:highlight w:val="none"/>
        </w:rPr>
        <w:t>2.1</w:t>
      </w:r>
      <w:r>
        <w:rPr>
          <w:rFonts w:hint="eastAsia" w:ascii="宋体" w:hAnsi="宋体"/>
          <w:sz w:val="24"/>
          <w:highlight w:val="none"/>
        </w:rPr>
        <w:t xml:space="preserve"> 采购范围</w:t>
      </w:r>
    </w:p>
    <w:tbl>
      <w:tblPr>
        <w:tblStyle w:val="18"/>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511"/>
        <w:gridCol w:w="1055"/>
        <w:gridCol w:w="1467"/>
        <w:gridCol w:w="800"/>
        <w:gridCol w:w="1017"/>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exact"/>
        </w:trPr>
        <w:tc>
          <w:tcPr>
            <w:tcW w:w="1417" w:type="dxa"/>
            <w:vMerge w:val="restart"/>
            <w:tcBorders>
              <w:right w:val="single" w:color="auto" w:sz="4" w:space="0"/>
            </w:tcBorders>
            <w:noWrap w:val="0"/>
            <w:vAlign w:val="center"/>
          </w:tcPr>
          <w:p>
            <w:pPr>
              <w:jc w:val="center"/>
              <w:rPr>
                <w:rFonts w:hint="eastAsia" w:ascii="宋体" w:hAnsi="宋体"/>
                <w:sz w:val="18"/>
              </w:rPr>
            </w:pPr>
            <w:r>
              <w:rPr>
                <w:rFonts w:hint="eastAsia" w:ascii="方正细黑一简体" w:hAnsi="方正细黑一简体" w:eastAsia="方正细黑一简体" w:cs="方正细黑一简体"/>
                <w:color w:val="000000"/>
                <w:sz w:val="18"/>
                <w:szCs w:val="18"/>
              </w:rPr>
              <w:t>型号</w:t>
            </w:r>
          </w:p>
        </w:tc>
        <w:tc>
          <w:tcPr>
            <w:tcW w:w="1511" w:type="dxa"/>
            <w:vMerge w:val="restart"/>
            <w:tcBorders>
              <w:left w:val="single" w:color="auto" w:sz="4" w:space="0"/>
            </w:tcBorders>
            <w:noWrap w:val="0"/>
            <w:vAlign w:val="center"/>
          </w:tcPr>
          <w:p>
            <w:pPr>
              <w:autoSpaceDE w:val="0"/>
              <w:autoSpaceDN w:val="0"/>
              <w:adjustRightInd w:val="0"/>
              <w:ind w:firstLine="360" w:firstLineChars="200"/>
              <w:jc w:val="left"/>
              <w:rPr>
                <w:kern w:val="0"/>
                <w:sz w:val="18"/>
                <w:szCs w:val="18"/>
              </w:rPr>
            </w:pPr>
            <w:r>
              <w:rPr>
                <w:kern w:val="0"/>
                <w:sz w:val="18"/>
                <w:szCs w:val="18"/>
              </w:rPr>
              <w:t>芯数及导体标</w:t>
            </w:r>
          </w:p>
          <w:p>
            <w:pPr>
              <w:jc w:val="center"/>
              <w:rPr>
                <w:kern w:val="0"/>
                <w:sz w:val="18"/>
                <w:szCs w:val="18"/>
              </w:rPr>
            </w:pPr>
            <w:r>
              <w:rPr>
                <w:kern w:val="0"/>
                <w:sz w:val="18"/>
                <w:szCs w:val="18"/>
              </w:rPr>
              <w:t>称截面积/mm2</w:t>
            </w:r>
          </w:p>
        </w:tc>
        <w:tc>
          <w:tcPr>
            <w:tcW w:w="1055" w:type="dxa"/>
            <w:vMerge w:val="restart"/>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电缆外径（mm）</w:t>
            </w:r>
          </w:p>
        </w:tc>
        <w:tc>
          <w:tcPr>
            <w:tcW w:w="1467" w:type="dxa"/>
            <w:vMerge w:val="restart"/>
            <w:noWrap w:val="0"/>
            <w:vAlign w:val="center"/>
          </w:tcPr>
          <w:p>
            <w:pPr>
              <w:ind w:left="537" w:leftChars="170" w:hanging="180" w:hangingChars="100"/>
              <w:rPr>
                <w:rFonts w:hint="eastAsia"/>
                <w:kern w:val="0"/>
                <w:sz w:val="18"/>
                <w:szCs w:val="18"/>
                <w:lang w:val="en-US" w:eastAsia="zh-CN"/>
              </w:rPr>
            </w:pPr>
            <w:r>
              <w:rPr>
                <w:rFonts w:hint="eastAsia"/>
                <w:kern w:val="0"/>
                <w:sz w:val="18"/>
                <w:szCs w:val="18"/>
                <w:lang w:val="en-US" w:eastAsia="zh-CN"/>
              </w:rPr>
              <w:t>电缆重量（kg/km</w:t>
            </w:r>
          </w:p>
          <w:p>
            <w:pPr>
              <w:ind w:left="537" w:leftChars="170" w:hanging="180" w:hangingChars="100"/>
              <w:rPr>
                <w:rFonts w:hint="default" w:ascii="宋体" w:hAnsi="宋体" w:eastAsia="宋体"/>
                <w:sz w:val="18"/>
                <w:lang w:val="en-US" w:eastAsia="zh-CN"/>
              </w:rPr>
            </w:pPr>
            <w:r>
              <w:rPr>
                <w:rFonts w:hint="eastAsia"/>
                <w:kern w:val="0"/>
                <w:sz w:val="18"/>
                <w:szCs w:val="18"/>
                <w:lang w:val="en-US" w:eastAsia="zh-CN"/>
              </w:rPr>
              <w:t>）</w:t>
            </w:r>
          </w:p>
        </w:tc>
        <w:tc>
          <w:tcPr>
            <w:tcW w:w="1817" w:type="dxa"/>
            <w:gridSpan w:val="2"/>
            <w:noWrap w:val="0"/>
            <w:vAlign w:val="center"/>
          </w:tcPr>
          <w:p>
            <w:pPr>
              <w:jc w:val="center"/>
              <w:rPr>
                <w:rFonts w:hint="eastAsia" w:ascii="宋体" w:hAnsi="宋体" w:eastAsia="宋体"/>
                <w:sz w:val="18"/>
                <w:lang w:eastAsia="zh-CN"/>
              </w:rPr>
            </w:pPr>
            <w:r>
              <w:rPr>
                <w:rFonts w:hint="eastAsia"/>
                <w:sz w:val="20"/>
                <w:lang w:val="en-US" w:eastAsia="zh-CN"/>
              </w:rPr>
              <w:t>允许截流量A</w:t>
            </w:r>
          </w:p>
        </w:tc>
        <w:tc>
          <w:tcPr>
            <w:tcW w:w="1817" w:type="dxa"/>
            <w:vMerge w:val="restart"/>
            <w:noWrap w:val="0"/>
            <w:vAlign w:val="center"/>
          </w:tcPr>
          <w:p>
            <w:pPr>
              <w:jc w:val="center"/>
              <w:rPr>
                <w:rFonts w:hint="eastAsia" w:ascii="宋体" w:hAnsi="宋体" w:eastAsia="宋体"/>
                <w:sz w:val="18"/>
                <w:lang w:val="en-US" w:eastAsia="zh-CN"/>
              </w:rPr>
            </w:pPr>
            <w:r>
              <w:rPr>
                <w:rFonts w:hint="eastAsia" w:ascii="宋体" w:hAnsi="宋体"/>
                <w:sz w:val="18"/>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exact"/>
        </w:trPr>
        <w:tc>
          <w:tcPr>
            <w:tcW w:w="1417" w:type="dxa"/>
            <w:vMerge w:val="continue"/>
            <w:tcBorders>
              <w:right w:val="single" w:color="auto" w:sz="4" w:space="0"/>
            </w:tcBorders>
            <w:noWrap w:val="0"/>
            <w:vAlign w:val="center"/>
          </w:tcPr>
          <w:p>
            <w:pPr>
              <w:jc w:val="center"/>
              <w:rPr>
                <w:rFonts w:hint="eastAsia" w:ascii="宋体" w:hAnsi="宋体"/>
                <w:sz w:val="18"/>
              </w:rPr>
            </w:pPr>
          </w:p>
        </w:tc>
        <w:tc>
          <w:tcPr>
            <w:tcW w:w="1511" w:type="dxa"/>
            <w:vMerge w:val="continue"/>
            <w:tcBorders>
              <w:left w:val="single" w:color="auto" w:sz="4" w:space="0"/>
            </w:tcBorders>
            <w:noWrap w:val="0"/>
            <w:vAlign w:val="center"/>
          </w:tcPr>
          <w:p>
            <w:pPr>
              <w:jc w:val="center"/>
              <w:rPr>
                <w:rFonts w:hint="eastAsia" w:ascii="宋体" w:hAnsi="宋体"/>
                <w:sz w:val="18"/>
              </w:rPr>
            </w:pPr>
          </w:p>
        </w:tc>
        <w:tc>
          <w:tcPr>
            <w:tcW w:w="1055" w:type="dxa"/>
            <w:vMerge w:val="continue"/>
            <w:noWrap w:val="0"/>
            <w:vAlign w:val="center"/>
          </w:tcPr>
          <w:p>
            <w:pPr>
              <w:jc w:val="center"/>
              <w:rPr>
                <w:rFonts w:hint="eastAsia" w:ascii="宋体" w:hAnsi="宋体"/>
                <w:sz w:val="18"/>
              </w:rPr>
            </w:pPr>
          </w:p>
        </w:tc>
        <w:tc>
          <w:tcPr>
            <w:tcW w:w="1467" w:type="dxa"/>
            <w:vMerge w:val="continue"/>
            <w:noWrap w:val="0"/>
            <w:vAlign w:val="center"/>
          </w:tcPr>
          <w:p>
            <w:pPr>
              <w:jc w:val="center"/>
              <w:rPr>
                <w:rFonts w:hint="eastAsia" w:ascii="宋体" w:hAnsi="宋体"/>
                <w:sz w:val="18"/>
              </w:rPr>
            </w:pPr>
          </w:p>
        </w:tc>
        <w:tc>
          <w:tcPr>
            <w:tcW w:w="800"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空气中辐设</w:t>
            </w:r>
          </w:p>
        </w:tc>
        <w:tc>
          <w:tcPr>
            <w:tcW w:w="1017"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埋地敷设</w:t>
            </w:r>
          </w:p>
        </w:tc>
        <w:tc>
          <w:tcPr>
            <w:tcW w:w="1817" w:type="dxa"/>
            <w:vMerge w:val="continue"/>
            <w:noWrap w:val="0"/>
            <w:vAlign w:val="center"/>
          </w:tcPr>
          <w:p>
            <w:pPr>
              <w:jc w:val="center"/>
              <w:rPr>
                <w:rFonts w:hint="eastAsia" w:ascii="宋体" w:hAns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exact"/>
        </w:trPr>
        <w:tc>
          <w:tcPr>
            <w:tcW w:w="1417" w:type="dxa"/>
            <w:tcBorders>
              <w:right w:val="single" w:color="auto" w:sz="4" w:space="0"/>
            </w:tcBorders>
            <w:noWrap w:val="0"/>
            <w:vAlign w:val="center"/>
          </w:tcPr>
          <w:p>
            <w:pPr>
              <w:jc w:val="center"/>
              <w:rPr>
                <w:rFonts w:hint="default" w:ascii="宋体" w:hAnsi="宋体" w:eastAsia="宋体"/>
                <w:sz w:val="18"/>
                <w:lang w:val="en-US" w:eastAsia="zh-CN"/>
              </w:rPr>
            </w:pPr>
            <w:r>
              <w:rPr>
                <w:rFonts w:hint="eastAsia" w:ascii="黑体" w:hAnsi="宋体" w:eastAsia="黑体" w:cs="黑体"/>
                <w:color w:val="000000"/>
                <w:kern w:val="0"/>
                <w:sz w:val="24"/>
                <w:szCs w:val="24"/>
                <w:lang w:val="en-US" w:eastAsia="zh-CN" w:bidi="ar"/>
              </w:rPr>
              <w:t xml:space="preserve">YJV22 </w:t>
            </w:r>
          </w:p>
        </w:tc>
        <w:tc>
          <w:tcPr>
            <w:tcW w:w="1511" w:type="dxa"/>
            <w:tcBorders>
              <w:left w:val="single" w:color="auto" w:sz="4" w:space="0"/>
            </w:tcBorders>
            <w:noWrap w:val="0"/>
            <w:vAlign w:val="center"/>
          </w:tcPr>
          <w:p>
            <w:pPr>
              <w:widowControl/>
              <w:jc w:val="center"/>
              <w:rPr>
                <w:rFonts w:hint="default" w:ascii="宋体" w:hAnsi="宋体" w:eastAsia="宋体"/>
                <w:sz w:val="18"/>
                <w:lang w:val="en-US" w:eastAsia="zh-CN"/>
              </w:rPr>
            </w:pPr>
            <w:r>
              <w:rPr>
                <w:rFonts w:hint="eastAsia"/>
                <w:color w:val="FF0000"/>
                <w:kern w:val="0"/>
                <w:sz w:val="21"/>
                <w:szCs w:val="20"/>
                <w:lang w:val="en-US" w:eastAsia="zh-CN"/>
              </w:rPr>
              <w:t>3*240+1*120</w:t>
            </w:r>
          </w:p>
        </w:tc>
        <w:tc>
          <w:tcPr>
            <w:tcW w:w="1055"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60.1</w:t>
            </w:r>
          </w:p>
        </w:tc>
        <w:tc>
          <w:tcPr>
            <w:tcW w:w="1467" w:type="dxa"/>
            <w:noWrap w:val="0"/>
            <w:vAlign w:val="center"/>
          </w:tcPr>
          <w:p>
            <w:pPr>
              <w:jc w:val="center"/>
              <w:rPr>
                <w:rFonts w:hint="default" w:ascii="宋体" w:hAnsi="宋体" w:eastAsia="宋体"/>
                <w:sz w:val="18"/>
                <w:lang w:val="en-US" w:eastAsia="zh-CN"/>
              </w:rPr>
            </w:pPr>
            <w:r>
              <w:rPr>
                <w:rFonts w:hint="eastAsia"/>
                <w:color w:val="FF0000"/>
                <w:sz w:val="21"/>
                <w:szCs w:val="20"/>
                <w:lang w:val="en-US" w:eastAsia="zh-CN"/>
              </w:rPr>
              <w:t>10045</w:t>
            </w:r>
          </w:p>
        </w:tc>
        <w:tc>
          <w:tcPr>
            <w:tcW w:w="800" w:type="dxa"/>
            <w:noWrap w:val="0"/>
            <w:vAlign w:val="center"/>
          </w:tcPr>
          <w:p>
            <w:pPr>
              <w:keepNext w:val="0"/>
              <w:keepLines w:val="0"/>
              <w:widowControl/>
              <w:suppressLineNumbers w:val="0"/>
              <w:jc w:val="center"/>
              <w:textAlignment w:val="center"/>
              <w:rPr>
                <w:rFonts w:hint="default" w:ascii="宋体" w:hAnsi="宋体"/>
                <w:sz w:val="18"/>
                <w:lang w:val="en-US"/>
              </w:rPr>
            </w:pPr>
            <w:r>
              <w:rPr>
                <w:rFonts w:hint="eastAsia" w:cs="宋体"/>
                <w:i w:val="0"/>
                <w:iCs w:val="0"/>
                <w:color w:val="FF0000"/>
                <w:kern w:val="0"/>
                <w:sz w:val="21"/>
                <w:szCs w:val="22"/>
                <w:u w:val="none"/>
                <w:lang w:val="en-US" w:eastAsia="zh-CN" w:bidi="ar"/>
              </w:rPr>
              <w:t>465</w:t>
            </w:r>
          </w:p>
        </w:tc>
        <w:tc>
          <w:tcPr>
            <w:tcW w:w="1017" w:type="dxa"/>
            <w:noWrap w:val="0"/>
            <w:vAlign w:val="center"/>
          </w:tcPr>
          <w:p>
            <w:pPr>
              <w:keepNext w:val="0"/>
              <w:keepLines w:val="0"/>
              <w:widowControl/>
              <w:suppressLineNumbers w:val="0"/>
              <w:jc w:val="center"/>
              <w:textAlignment w:val="center"/>
              <w:rPr>
                <w:rFonts w:hint="default" w:ascii="宋体" w:hAnsi="宋体" w:eastAsia="宋体"/>
                <w:sz w:val="18"/>
                <w:lang w:val="en-US" w:eastAsia="zh-CN"/>
              </w:rPr>
            </w:pPr>
            <w:r>
              <w:rPr>
                <w:rFonts w:hint="eastAsia" w:ascii="宋体" w:hAnsi="宋体"/>
                <w:sz w:val="18"/>
                <w:lang w:val="en-US" w:eastAsia="zh-CN"/>
              </w:rPr>
              <w:t>500</w:t>
            </w:r>
          </w:p>
        </w:tc>
        <w:tc>
          <w:tcPr>
            <w:tcW w:w="1817" w:type="dxa"/>
            <w:noWrap w:val="0"/>
            <w:vAlign w:val="center"/>
          </w:tcPr>
          <w:p>
            <w:pPr>
              <w:keepNext w:val="0"/>
              <w:keepLines w:val="0"/>
              <w:widowControl/>
              <w:suppressLineNumbers w:val="0"/>
              <w:jc w:val="center"/>
              <w:textAlignment w:val="center"/>
              <w:rPr>
                <w:rFonts w:hint="default" w:ascii="Times New Roman" w:hAnsi="Times New Roman" w:eastAsia="宋体" w:cs="宋体"/>
                <w:i w:val="0"/>
                <w:iCs w:val="0"/>
                <w:color w:val="FF0000"/>
                <w:kern w:val="0"/>
                <w:sz w:val="21"/>
                <w:szCs w:val="22"/>
                <w:u w:val="none"/>
                <w:lang w:val="en-US" w:eastAsia="zh-CN" w:bidi="ar"/>
              </w:rPr>
            </w:pPr>
            <w:r>
              <w:rPr>
                <w:rFonts w:hint="eastAsia" w:cs="宋体"/>
                <w:i w:val="0"/>
                <w:iCs w:val="0"/>
                <w:color w:val="FF0000"/>
                <w:kern w:val="0"/>
                <w:sz w:val="21"/>
                <w:szCs w:val="22"/>
                <w:u w:val="none"/>
                <w:lang w:val="en-US" w:eastAsia="zh-CN" w:bidi="ar"/>
              </w:rPr>
              <w:t>230米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9084" w:type="dxa"/>
            <w:gridSpan w:val="7"/>
            <w:noWrap w:val="0"/>
            <w:vAlign w:val="center"/>
          </w:tcPr>
          <w:p>
            <w:pPr>
              <w:jc w:val="left"/>
              <w:rPr>
                <w:rFonts w:hint="eastAsia"/>
                <w:b/>
                <w:lang w:val="en-US" w:eastAsia="zh-CN"/>
              </w:rPr>
            </w:pPr>
            <w:r>
              <w:rPr>
                <w:rFonts w:hint="eastAsia"/>
                <w:b/>
                <w:lang w:val="en-US" w:eastAsia="zh-CN"/>
              </w:rPr>
              <w:t>备</w:t>
            </w:r>
            <w:r>
              <w:rPr>
                <w:b/>
              </w:rPr>
              <w:t>注：</w:t>
            </w:r>
            <w:r>
              <w:rPr>
                <w:rFonts w:hint="eastAsia"/>
                <w:b/>
                <w:lang w:val="en-US" w:eastAsia="zh-CN"/>
              </w:rPr>
              <w:t>以上电缆外径、重量、允许截流量均为最低值要求，电缆交货长度计量误差为±0.2%。</w:t>
            </w:r>
          </w:p>
        </w:tc>
      </w:tr>
    </w:tbl>
    <w:p>
      <w:pPr>
        <w:pStyle w:val="16"/>
        <w:ind w:left="0" w:leftChars="0" w:firstLine="0" w:firstLineChars="0"/>
        <w:rPr>
          <w:rFonts w:hint="eastAsia" w:ascii="宋体" w:hAnsi="宋体"/>
          <w:sz w:val="24"/>
          <w:highlight w:val="none"/>
        </w:rPr>
      </w:pPr>
    </w:p>
    <w:p>
      <w:pPr>
        <w:autoSpaceDE w:val="0"/>
        <w:spacing w:line="360" w:lineRule="auto"/>
        <w:jc w:val="both"/>
        <w:rPr>
          <w:rFonts w:hint="default" w:ascii="宋体" w:hAnsi="宋体" w:eastAsia="宋体"/>
          <w:color w:val="FF0000"/>
          <w:sz w:val="24"/>
          <w:highlight w:val="yellow"/>
          <w:u w:val="none"/>
          <w:lang w:val="en-US" w:eastAsia="zh-CN"/>
        </w:rPr>
      </w:pPr>
      <w:r>
        <w:rPr>
          <w:rFonts w:hint="eastAsia" w:ascii="宋体" w:hAnsi="宋体"/>
          <w:b/>
          <w:bCs/>
          <w:color w:val="FF0000"/>
          <w:sz w:val="24"/>
        </w:rPr>
        <w:t>2.2</w:t>
      </w:r>
      <w:r>
        <w:rPr>
          <w:rFonts w:hint="eastAsia" w:ascii="宋体" w:hAnsi="宋体"/>
          <w:color w:val="FF0000"/>
          <w:sz w:val="24"/>
        </w:rPr>
        <w:t xml:space="preserve"> 交货期</w:t>
      </w:r>
      <w:r>
        <w:rPr>
          <w:rFonts w:hint="eastAsia" w:ascii="宋体" w:hAnsi="宋体"/>
          <w:color w:val="FF0000"/>
          <w:sz w:val="24"/>
          <w:u w:val="none"/>
        </w:rPr>
        <w:t>:</w:t>
      </w:r>
      <w:r>
        <w:rPr>
          <w:rFonts w:hint="eastAsia" w:ascii="宋体" w:hAnsi="宋体"/>
          <w:color w:val="FF0000"/>
          <w:sz w:val="24"/>
          <w:highlight w:val="none"/>
          <w:u w:val="none"/>
          <w:lang w:val="en-US" w:eastAsia="zh-CN"/>
        </w:rPr>
        <w:t>合同签订之日起，25个日历日内完成交货。</w:t>
      </w:r>
    </w:p>
    <w:p>
      <w:pPr>
        <w:autoSpaceDE w:val="0"/>
        <w:spacing w:line="360" w:lineRule="auto"/>
        <w:jc w:val="both"/>
        <w:rPr>
          <w:rFonts w:hint="default" w:ascii="宋体" w:hAnsi="宋体" w:eastAsia="宋体"/>
          <w:sz w:val="24"/>
          <w:u w:val="none"/>
          <w:lang w:val="en-US" w:eastAsia="zh-CN"/>
        </w:rPr>
      </w:pPr>
      <w:r>
        <w:rPr>
          <w:rFonts w:hint="eastAsia" w:ascii="宋体" w:hAnsi="宋体"/>
          <w:b/>
          <w:bCs/>
          <w:sz w:val="24"/>
          <w:u w:val="none"/>
        </w:rPr>
        <w:t>2.3</w:t>
      </w:r>
      <w:r>
        <w:rPr>
          <w:rFonts w:hint="eastAsia" w:ascii="宋体" w:hAnsi="宋体"/>
          <w:sz w:val="24"/>
          <w:u w:val="none"/>
        </w:rPr>
        <w:t xml:space="preserve"> 交货地点: </w:t>
      </w:r>
      <w:r>
        <w:rPr>
          <w:rFonts w:hint="eastAsia" w:ascii="宋体" w:hAnsi="宋体"/>
          <w:sz w:val="24"/>
          <w:u w:val="none"/>
          <w:lang w:val="en-US" w:eastAsia="zh-CN"/>
        </w:rPr>
        <w:t>湖南省岳阳市华容县东山镇塔市驿码头。</w:t>
      </w:r>
    </w:p>
    <w:p>
      <w:pPr>
        <w:widowControl/>
        <w:autoSpaceDE w:val="0"/>
        <w:spacing w:line="360" w:lineRule="auto"/>
        <w:jc w:val="both"/>
        <w:rPr>
          <w:rFonts w:hint="eastAsia" w:ascii="宋体" w:hAnsi="宋体" w:eastAsia="宋体"/>
          <w:sz w:val="24"/>
          <w:lang w:eastAsia="zh-CN"/>
        </w:rPr>
      </w:pPr>
      <w:r>
        <w:rPr>
          <w:rFonts w:hint="eastAsia" w:ascii="宋体" w:hAnsi="宋体"/>
          <w:b/>
          <w:bCs/>
          <w:sz w:val="24"/>
        </w:rPr>
        <w:t>2.4</w:t>
      </w:r>
      <w:r>
        <w:rPr>
          <w:rFonts w:hint="eastAsia" w:ascii="宋体" w:hAnsi="宋体"/>
          <w:b w:val="0"/>
          <w:bCs w:val="0"/>
          <w:sz w:val="24"/>
        </w:rPr>
        <w:t xml:space="preserve"> </w:t>
      </w:r>
      <w:r>
        <w:rPr>
          <w:rFonts w:hint="eastAsia" w:ascii="宋体" w:hAnsi="宋体"/>
          <w:sz w:val="24"/>
        </w:rPr>
        <w:t>货物质量标准或主要技术性能指标:</w:t>
      </w:r>
      <w:r>
        <w:rPr>
          <w:rFonts w:hint="eastAsia" w:ascii="宋体" w:hAnsi="宋体"/>
          <w:sz w:val="24"/>
          <w:lang w:eastAsia="zh-CN"/>
        </w:rPr>
        <w:t>见采购文件第五章“采购需求”</w:t>
      </w:r>
    </w:p>
    <w:p>
      <w:pPr>
        <w:pStyle w:val="4"/>
        <w:spacing w:line="360" w:lineRule="auto"/>
        <w:jc w:val="both"/>
        <w:rPr>
          <w:rFonts w:ascii="Arial" w:hAnsi="Arial"/>
        </w:rPr>
      </w:pPr>
      <w:r>
        <w:rPr>
          <w:rFonts w:hint="eastAsia"/>
        </w:rPr>
        <w:t>3</w:t>
      </w:r>
      <w:r>
        <w:rPr>
          <w:rFonts w:hint="eastAsia"/>
          <w:lang w:eastAsia="zh-CN"/>
        </w:rPr>
        <w:t>.</w:t>
      </w:r>
      <w:r>
        <w:rPr>
          <w:rFonts w:hint="eastAsia"/>
        </w:rPr>
        <w:t xml:space="preserve"> </w:t>
      </w:r>
      <w:r>
        <w:rPr>
          <w:rFonts w:hint="eastAsia" w:ascii="黑体" w:hAnsi="黑体"/>
        </w:rPr>
        <w:t>供应商资格要求</w:t>
      </w:r>
    </w:p>
    <w:p>
      <w:pPr>
        <w:autoSpaceDE w:val="0"/>
        <w:spacing w:line="360" w:lineRule="auto"/>
        <w:ind w:firstLine="0" w:firstLineChars="0"/>
        <w:jc w:val="both"/>
        <w:rPr>
          <w:rFonts w:ascii="宋体" w:hAnsi="宋体"/>
          <w:sz w:val="24"/>
          <w:highlight w:val="none"/>
        </w:rPr>
      </w:pPr>
      <w:r>
        <w:rPr>
          <w:rFonts w:hint="eastAsia" w:ascii="宋体" w:hAnsi="宋体"/>
          <w:b/>
          <w:bCs/>
          <w:sz w:val="24"/>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（3）被采购人或采购人上级单位纳入黑名单</w:t>
      </w:r>
      <w:r>
        <w:rPr>
          <w:rFonts w:hint="eastAsia" w:ascii="宋体" w:hAnsi="宋体"/>
          <w:sz w:val="24"/>
          <w:highlight w:val="none"/>
          <w:lang w:eastAsia="zh-CN"/>
        </w:rPr>
        <w:t>；</w:t>
      </w:r>
    </w:p>
    <w:p>
      <w:pPr>
        <w:autoSpaceDE w:val="0"/>
        <w:spacing w:line="360" w:lineRule="auto"/>
        <w:ind w:firstLine="240" w:firstLineChars="100"/>
        <w:jc w:val="left"/>
        <w:rPr>
          <w:rFonts w:hint="eastAsia"/>
          <w:sz w:val="24"/>
          <w:szCs w:val="24"/>
          <w:highlight w:val="none"/>
        </w:rPr>
      </w:pPr>
      <w:r>
        <w:rPr>
          <w:rFonts w:hint="eastAsia" w:ascii="宋体" w:hAnsi="宋体"/>
          <w:sz w:val="24"/>
          <w:highlight w:val="none"/>
        </w:rPr>
        <w:t>（4）</w:t>
      </w:r>
      <w:r>
        <w:rPr>
          <w:rFonts w:hint="eastAsia"/>
          <w:sz w:val="24"/>
          <w:szCs w:val="24"/>
          <w:highlight w:val="none"/>
        </w:rPr>
        <w:t>为投资参股本项目的法人单位；</w:t>
      </w:r>
    </w:p>
    <w:p>
      <w:pPr>
        <w:pBdr>
          <w:bottom w:val="none" w:color="auto" w:sz="0" w:space="0"/>
        </w:pBdr>
        <w:autoSpaceDE w:val="0"/>
        <w:spacing w:line="360" w:lineRule="auto"/>
        <w:ind w:firstLine="240" w:firstLineChars="100"/>
        <w:jc w:val="left"/>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被</w:t>
      </w:r>
      <w:r>
        <w:rPr>
          <w:rFonts w:hint="eastAsia"/>
          <w:sz w:val="24"/>
          <w:szCs w:val="24"/>
          <w:highlight w:val="none"/>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19"/>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90"/>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44" w:type="dxa"/>
            <w:vAlign w:val="center"/>
          </w:tcPr>
          <w:p>
            <w:pPr>
              <w:widowControl w:val="0"/>
              <w:spacing w:line="360" w:lineRule="auto"/>
              <w:jc w:val="center"/>
              <w:rPr>
                <w:rFonts w:ascii="宋体" w:hAnsi="宋体"/>
                <w:sz w:val="24"/>
                <w:highlight w:val="none"/>
              </w:rPr>
            </w:pPr>
            <w:r>
              <w:rPr>
                <w:rFonts w:hint="eastAsia" w:ascii="宋体" w:hAnsi="宋体"/>
                <w:sz w:val="24"/>
                <w:highlight w:val="none"/>
              </w:rPr>
              <w:t>资格条件</w:t>
            </w:r>
          </w:p>
        </w:tc>
        <w:tc>
          <w:tcPr>
            <w:tcW w:w="1890" w:type="dxa"/>
            <w:vAlign w:val="center"/>
          </w:tcPr>
          <w:p>
            <w:pPr>
              <w:widowControl w:val="0"/>
              <w:spacing w:line="360" w:lineRule="auto"/>
              <w:jc w:val="center"/>
              <w:rPr>
                <w:rFonts w:ascii="宋体" w:hAnsi="宋体"/>
                <w:sz w:val="24"/>
                <w:highlight w:val="none"/>
              </w:rPr>
            </w:pPr>
            <w:r>
              <w:rPr>
                <w:rFonts w:hint="eastAsia" w:ascii="宋体" w:hAnsi="宋体"/>
                <w:sz w:val="24"/>
                <w:highlight w:val="none"/>
              </w:rPr>
              <w:t>对供应商要求</w:t>
            </w:r>
          </w:p>
        </w:tc>
        <w:tc>
          <w:tcPr>
            <w:tcW w:w="5164" w:type="dxa"/>
            <w:vAlign w:val="center"/>
          </w:tcPr>
          <w:p>
            <w:pPr>
              <w:widowControl w:val="0"/>
              <w:spacing w:line="360" w:lineRule="auto"/>
              <w:jc w:val="center"/>
              <w:rPr>
                <w:rFonts w:ascii="宋体" w:hAnsi="宋体"/>
                <w:sz w:val="24"/>
                <w:highlight w:val="none"/>
              </w:rPr>
            </w:pPr>
            <w:r>
              <w:rPr>
                <w:rFonts w:hint="eastAsia" w:ascii="宋体" w:hAnsi="宋体"/>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（1）依法设立</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bCs/>
                <w:color w:val="000000" w:themeColor="text1"/>
                <w:highlight w:val="none"/>
                <w:u w:val="single"/>
                <w14:textFill>
                  <w14:solidFill>
                    <w14:schemeClr w14:val="tx1"/>
                  </w14:solidFill>
                </w14:textFill>
              </w:rPr>
              <w:sym w:font="Wingdings 2" w:char="0052"/>
            </w:r>
            <w:r>
              <w:rPr>
                <w:rStyle w:val="21"/>
                <w:rFonts w:hint="eastAsia"/>
                <w:b/>
                <w:bCs/>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（2）资质要求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ind w:firstLine="210" w:firstLineChars="100"/>
              <w:jc w:val="both"/>
              <w:rPr>
                <w:rFonts w:hint="eastAsia" w:ascii="宋体" w:hAnsi="宋体" w:eastAsia="宋体"/>
                <w:b w:val="0"/>
                <w:bCs w:val="0"/>
                <w:color w:val="000000" w:themeColor="text1"/>
                <w:sz w:val="24"/>
                <w:highlight w:val="none"/>
                <w:lang w:val="en-US" w:eastAsia="zh-CN"/>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适用,见采购文件供应商须知前附表3.5（</w:t>
            </w:r>
            <w:r>
              <w:rPr>
                <w:rStyle w:val="21"/>
                <w:rFonts w:hint="eastAsia"/>
                <w:b w:val="0"/>
                <w:bCs w:val="0"/>
                <w:color w:val="000000" w:themeColor="text1"/>
                <w:highlight w:val="none"/>
                <w:u w:val="single"/>
                <w:lang w:val="en-US" w:eastAsia="zh-CN"/>
                <w14:textFill>
                  <w14:solidFill>
                    <w14:schemeClr w14:val="tx1"/>
                  </w14:solidFill>
                </w14:textFill>
              </w:rPr>
              <w:t>2）</w:t>
            </w:r>
            <w:r>
              <w:rPr>
                <w:rStyle w:val="21"/>
                <w:rFonts w:hint="eastAsia"/>
                <w:b w:val="0"/>
                <w:bCs w:val="0"/>
                <w:color w:val="000000" w:themeColor="text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（3）财务要求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lang w:val="en-US" w:eastAsia="zh-CN"/>
                <w14:textFill>
                  <w14:solidFill>
                    <w14:schemeClr w14:val="tx1"/>
                  </w14:solidFill>
                </w14:textFill>
              </w:rPr>
              <w:t>不</w:t>
            </w:r>
            <w:r>
              <w:rPr>
                <w:rStyle w:val="21"/>
                <w:rFonts w:hint="eastAsia"/>
                <w:b w:val="0"/>
                <w:bCs w:val="0"/>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lang w:eastAsia="zh-CN"/>
                <w14:textFill>
                  <w14:solidFill>
                    <w14:schemeClr w14:val="tx1"/>
                  </w14:solidFill>
                </w14:textFill>
              </w:rPr>
              <w:t>不</w:t>
            </w:r>
            <w:r>
              <w:rPr>
                <w:rStyle w:val="21"/>
                <w:rFonts w:hint="eastAsia"/>
                <w:b w:val="0"/>
                <w:bCs w:val="0"/>
                <w:color w:val="000000" w:themeColor="text1"/>
                <w:highlight w:val="none"/>
                <w:u w:val="single"/>
                <w14:textFill>
                  <w14:solidFill>
                    <w14:schemeClr w14:val="tx1"/>
                  </w14:solidFill>
                </w14:textFill>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（4）业绩要求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bCs/>
                <w:color w:val="000000" w:themeColor="text1"/>
                <w:highlight w:val="none"/>
                <w:u w:val="single"/>
                <w14:textFill>
                  <w14:solidFill>
                    <w14:schemeClr w14:val="tx1"/>
                  </w14:solidFill>
                </w14:textFill>
              </w:rPr>
              <w:sym w:font="Wingdings 2" w:char="0052"/>
            </w:r>
            <w:r>
              <w:rPr>
                <w:rStyle w:val="21"/>
                <w:rFonts w:hint="eastAsia"/>
                <w:b/>
                <w:bCs/>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适用,见采购文件供应商须知前附表3.5（</w:t>
            </w:r>
            <w:r>
              <w:rPr>
                <w:rStyle w:val="21"/>
                <w:rFonts w:hint="eastAsia"/>
                <w:b w:val="0"/>
                <w:bCs w:val="0"/>
                <w:color w:val="000000" w:themeColor="text1"/>
                <w:highlight w:val="none"/>
                <w:u w:val="single"/>
                <w:lang w:val="en-US" w:eastAsia="zh-CN"/>
                <w14:textFill>
                  <w14:solidFill>
                    <w14:schemeClr w14:val="tx1"/>
                  </w14:solidFill>
                </w14:textFill>
              </w:rPr>
              <w:t>4</w:t>
            </w:r>
            <w:r>
              <w:rPr>
                <w:rStyle w:val="21"/>
                <w:rFonts w:hint="eastAsia"/>
                <w:b w:val="0"/>
                <w:bCs w:val="0"/>
                <w:color w:val="000000" w:themeColor="text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（5）信誉要求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适用见采购文件供应商须知前附表3.5（</w:t>
            </w:r>
            <w:r>
              <w:rPr>
                <w:rStyle w:val="21"/>
                <w:rFonts w:hint="eastAsia"/>
                <w:b w:val="0"/>
                <w:bCs w:val="0"/>
                <w:color w:val="000000" w:themeColor="text1"/>
                <w:highlight w:val="none"/>
                <w:u w:val="single"/>
                <w:lang w:val="en-US" w:eastAsia="zh-CN"/>
                <w14:textFill>
                  <w14:solidFill>
                    <w14:schemeClr w14:val="tx1"/>
                  </w14:solidFill>
                </w14:textFill>
              </w:rPr>
              <w:t>5</w:t>
            </w:r>
            <w:r>
              <w:rPr>
                <w:rStyle w:val="21"/>
                <w:rFonts w:hint="eastAsia"/>
                <w:b w:val="0"/>
                <w:bCs w:val="0"/>
                <w:color w:val="000000" w:themeColor="text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（6）承担本项目的主要人员要求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（7）其他要求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（8）供应商不存在第一章3.1款情形的证明材料</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bCs/>
                <w:color w:val="000000" w:themeColor="text1"/>
                <w:highlight w:val="none"/>
                <w:u w:val="single"/>
                <w14:textFill>
                  <w14:solidFill>
                    <w14:schemeClr w14:val="tx1"/>
                  </w14:solidFill>
                </w14:textFill>
              </w:rPr>
              <w:sym w:font="Wingdings 2" w:char="0052"/>
            </w:r>
            <w:r>
              <w:rPr>
                <w:rStyle w:val="21"/>
                <w:rFonts w:hint="eastAsia"/>
                <w:b/>
                <w:bCs/>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适用,见采购文件供应商须知前附表3.5（8）。</w:t>
            </w:r>
          </w:p>
        </w:tc>
      </w:tr>
    </w:tbl>
    <w:p>
      <w:pPr>
        <w:rPr>
          <w:rFonts w:hint="eastAsia" w:ascii="宋体" w:hAnsi="宋体" w:eastAsia="宋体" w:cs="宋体"/>
          <w:b/>
          <w:bCs/>
          <w:sz w:val="24"/>
          <w:szCs w:val="24"/>
        </w:rPr>
      </w:pPr>
    </w:p>
    <w:p>
      <w:pPr>
        <w:spacing w:line="360" w:lineRule="auto"/>
      </w:pPr>
      <w:r>
        <w:rPr>
          <w:rFonts w:hint="eastAsia" w:ascii="黑体" w:hAnsi="黑体" w:eastAsiaTheme="majorEastAsia" w:cstheme="majorBidi"/>
          <w:b/>
          <w:bCs/>
          <w:kern w:val="2"/>
          <w:sz w:val="28"/>
          <w:szCs w:val="28"/>
          <w:lang w:val="en-US" w:eastAsia="zh-CN" w:bidi="ar-SA"/>
        </w:rPr>
        <w:t>4. 响应保证金</w:t>
      </w:r>
    </w:p>
    <w:p>
      <w:pPr>
        <w:pStyle w:val="4"/>
        <w:keepNext/>
        <w:keepLines/>
        <w:pageBreakBefore w:val="0"/>
        <w:widowControl/>
        <w:kinsoku/>
        <w:wordWrap/>
        <w:overflowPunct/>
        <w:topLinePunct w:val="0"/>
        <w:autoSpaceDE/>
        <w:autoSpaceDN/>
        <w:bidi w:val="0"/>
        <w:adjustRightInd/>
        <w:snapToGrid/>
        <w:spacing w:before="0" w:after="0" w:line="360" w:lineRule="auto"/>
        <w:jc w:val="both"/>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无</w:t>
      </w:r>
    </w:p>
    <w:p>
      <w:pPr>
        <w:spacing w:line="360" w:lineRule="auto"/>
        <w:rPr>
          <w:rFonts w:hint="eastAsia" w:ascii="黑体" w:hAnsi="黑体" w:eastAsiaTheme="majorEastAsia" w:cstheme="majorBidi"/>
          <w:b/>
          <w:bCs/>
          <w:kern w:val="2"/>
          <w:sz w:val="28"/>
          <w:szCs w:val="28"/>
          <w:lang w:val="en-US" w:eastAsia="zh-CN" w:bidi="ar-SA"/>
        </w:rPr>
      </w:pPr>
      <w:r>
        <w:rPr>
          <w:rFonts w:hint="eastAsia" w:ascii="黑体" w:hAnsi="黑体" w:eastAsiaTheme="majorEastAsia" w:cstheme="majorBidi"/>
          <w:b/>
          <w:bCs/>
          <w:kern w:val="2"/>
          <w:sz w:val="28"/>
          <w:szCs w:val="28"/>
          <w:lang w:val="en-US" w:eastAsia="zh-CN" w:bidi="ar-SA"/>
        </w:rPr>
        <w:t>5 .确定成交供应商的方法</w:t>
      </w:r>
    </w:p>
    <w:p>
      <w:pPr>
        <w:autoSpaceDE w:val="0"/>
        <w:spacing w:line="360" w:lineRule="auto"/>
        <w:jc w:val="both"/>
        <w:rPr>
          <w:rStyle w:val="21"/>
          <w:b w:val="0"/>
          <w:bCs w:val="0"/>
        </w:rPr>
      </w:pPr>
      <w:r>
        <w:rPr>
          <w:rFonts w:hint="eastAsia" w:ascii="宋体" w:hAnsi="宋体"/>
          <w:b/>
          <w:bCs/>
          <w:sz w:val="24"/>
        </w:rPr>
        <w:t>5.1</w:t>
      </w:r>
      <w:r>
        <w:rPr>
          <w:rFonts w:hint="eastAsia" w:ascii="宋体" w:hAnsi="宋体"/>
          <w:b w:val="0"/>
          <w:bCs w:val="0"/>
          <w:sz w:val="24"/>
        </w:rPr>
        <w:t xml:space="preserve"> 最低价法</w:t>
      </w:r>
    </w:p>
    <w:p>
      <w:pPr>
        <w:spacing w:line="360" w:lineRule="auto"/>
        <w:rPr>
          <w:rFonts w:hint="eastAsia"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w:t>
      </w:r>
    </w:p>
    <w:p>
      <w:pPr>
        <w:pStyle w:val="4"/>
        <w:spacing w:line="360" w:lineRule="auto"/>
        <w:jc w:val="both"/>
        <w:rPr>
          <w:rFonts w:ascii="黑体" w:hAnsi="黑体"/>
        </w:rPr>
      </w:pPr>
      <w:r>
        <w:rPr>
          <w:rFonts w:hint="eastAsia"/>
        </w:rPr>
        <w:t>6</w:t>
      </w:r>
      <w:r>
        <w:rPr>
          <w:rFonts w:hint="eastAsia" w:ascii="黑体" w:hAnsi="黑体"/>
        </w:rPr>
        <w:t>采购文件获取</w:t>
      </w:r>
    </w:p>
    <w:p>
      <w:pPr>
        <w:autoSpaceDE w:val="0"/>
        <w:spacing w:line="360" w:lineRule="auto"/>
        <w:jc w:val="both"/>
        <w:rPr>
          <w:rFonts w:hint="eastAsia" w:ascii="宋体" w:hAnsi="宋体"/>
          <w:color w:val="FF0000"/>
          <w:sz w:val="24"/>
          <w:highlight w:val="none"/>
          <w:u w:val="none"/>
          <w:lang w:eastAsia="zh-CN"/>
        </w:rPr>
      </w:pPr>
      <w:r>
        <w:rPr>
          <w:rFonts w:hint="eastAsia" w:ascii="宋体" w:hAnsi="宋体"/>
          <w:b/>
          <w:bCs/>
          <w:color w:val="FF0000"/>
          <w:sz w:val="24"/>
        </w:rPr>
        <w:t xml:space="preserve">6.1 </w:t>
      </w:r>
      <w:r>
        <w:rPr>
          <w:rFonts w:hint="eastAsia" w:ascii="宋体" w:hAnsi="宋体"/>
          <w:color w:val="FF0000"/>
          <w:sz w:val="24"/>
        </w:rPr>
        <w:t>供应商应当</w:t>
      </w:r>
      <w:r>
        <w:rPr>
          <w:rFonts w:hint="eastAsia" w:ascii="宋体" w:hAnsi="宋体"/>
          <w:color w:val="FF0000"/>
          <w:sz w:val="24"/>
          <w:highlight w:val="none"/>
          <w:u w:val="none"/>
        </w:rPr>
        <w:t>于</w:t>
      </w:r>
      <w:r>
        <w:rPr>
          <w:rFonts w:hint="eastAsia" w:ascii="宋体" w:hAnsi="宋体"/>
          <w:color w:val="FF0000"/>
          <w:sz w:val="24"/>
          <w:highlight w:val="yellow"/>
          <w:u w:val="none"/>
          <w:lang w:val="en-US" w:eastAsia="zh-CN"/>
        </w:rPr>
        <w:t>2024</w:t>
      </w:r>
      <w:r>
        <w:rPr>
          <w:rFonts w:hint="eastAsia" w:ascii="宋体" w:hAnsi="宋体"/>
          <w:color w:val="FF0000"/>
          <w:sz w:val="24"/>
          <w:highlight w:val="yellow"/>
          <w:u w:val="none"/>
        </w:rPr>
        <w:t>年</w:t>
      </w:r>
      <w:r>
        <w:rPr>
          <w:rFonts w:hint="eastAsia" w:ascii="宋体" w:hAnsi="宋体"/>
          <w:color w:val="FF0000"/>
          <w:sz w:val="24"/>
          <w:highlight w:val="yellow"/>
          <w:u w:val="none"/>
          <w:lang w:val="en-US" w:eastAsia="zh-CN"/>
        </w:rPr>
        <w:t xml:space="preserve"> 3 </w:t>
      </w:r>
      <w:r>
        <w:rPr>
          <w:rFonts w:hint="eastAsia" w:ascii="宋体" w:hAnsi="宋体"/>
          <w:color w:val="FF0000"/>
          <w:sz w:val="24"/>
          <w:highlight w:val="yellow"/>
          <w:u w:val="none"/>
        </w:rPr>
        <w:t>月</w:t>
      </w:r>
      <w:r>
        <w:rPr>
          <w:rFonts w:hint="eastAsia" w:ascii="宋体" w:hAnsi="宋体"/>
          <w:color w:val="FF0000"/>
          <w:sz w:val="24"/>
          <w:highlight w:val="yellow"/>
          <w:u w:val="none"/>
          <w:lang w:val="en-US" w:eastAsia="zh-CN"/>
        </w:rPr>
        <w:t xml:space="preserve"> 16 </w:t>
      </w:r>
      <w:r>
        <w:rPr>
          <w:rFonts w:hint="eastAsia" w:ascii="宋体" w:hAnsi="宋体"/>
          <w:color w:val="FF0000"/>
          <w:sz w:val="24"/>
          <w:highlight w:val="yellow"/>
          <w:u w:val="none"/>
        </w:rPr>
        <w:t>日至</w:t>
      </w:r>
      <w:r>
        <w:rPr>
          <w:rFonts w:hint="eastAsia" w:ascii="宋体" w:hAnsi="宋体"/>
          <w:color w:val="FF0000"/>
          <w:sz w:val="24"/>
          <w:highlight w:val="yellow"/>
          <w:u w:val="none"/>
          <w:lang w:val="en-US" w:eastAsia="zh-CN"/>
        </w:rPr>
        <w:t>2024</w:t>
      </w:r>
      <w:r>
        <w:rPr>
          <w:rFonts w:hint="eastAsia" w:ascii="宋体" w:hAnsi="宋体"/>
          <w:color w:val="FF0000"/>
          <w:sz w:val="24"/>
          <w:highlight w:val="yellow"/>
          <w:u w:val="none"/>
        </w:rPr>
        <w:t>年</w:t>
      </w:r>
      <w:r>
        <w:rPr>
          <w:rFonts w:hint="eastAsia" w:ascii="宋体" w:hAnsi="宋体"/>
          <w:color w:val="FF0000"/>
          <w:sz w:val="24"/>
          <w:highlight w:val="yellow"/>
          <w:u w:val="none"/>
          <w:lang w:val="en-US" w:eastAsia="zh-CN"/>
        </w:rPr>
        <w:t xml:space="preserve"> 3 </w:t>
      </w:r>
      <w:r>
        <w:rPr>
          <w:rFonts w:hint="eastAsia" w:ascii="宋体" w:hAnsi="宋体"/>
          <w:color w:val="FF0000"/>
          <w:sz w:val="24"/>
          <w:highlight w:val="yellow"/>
          <w:u w:val="none"/>
        </w:rPr>
        <w:t>月</w:t>
      </w:r>
      <w:r>
        <w:rPr>
          <w:rFonts w:hint="eastAsia" w:ascii="宋体" w:hAnsi="宋体"/>
          <w:color w:val="FF0000"/>
          <w:sz w:val="24"/>
          <w:highlight w:val="yellow"/>
          <w:u w:val="none"/>
          <w:lang w:val="en-US" w:eastAsia="zh-CN"/>
        </w:rPr>
        <w:t xml:space="preserve"> 20 </w:t>
      </w:r>
      <w:r>
        <w:rPr>
          <w:rFonts w:hint="eastAsia" w:ascii="宋体" w:hAnsi="宋体"/>
          <w:color w:val="FF0000"/>
          <w:sz w:val="24"/>
          <w:highlight w:val="yellow"/>
          <w:u w:val="none"/>
        </w:rPr>
        <w:t>日，</w:t>
      </w:r>
      <w:r>
        <w:rPr>
          <w:rFonts w:hint="eastAsia" w:ascii="宋体" w:hAnsi="宋体" w:cs="宋体"/>
          <w:color w:val="FF0000"/>
          <w:sz w:val="24"/>
          <w:highlight w:val="yellow"/>
          <w:u w:val="none"/>
        </w:rPr>
        <w:t>湖</w:t>
      </w:r>
      <w:r>
        <w:rPr>
          <w:rFonts w:hint="eastAsia" w:ascii="宋体" w:hAnsi="宋体" w:cs="宋体"/>
          <w:color w:val="FF0000"/>
          <w:sz w:val="24"/>
          <w:highlight w:val="yellow"/>
        </w:rPr>
        <w:t>南省湘水集</w:t>
      </w:r>
      <w:r>
        <w:rPr>
          <w:rFonts w:hint="eastAsia" w:ascii="宋体" w:hAnsi="宋体" w:cs="宋体"/>
          <w:color w:val="FF0000"/>
          <w:sz w:val="24"/>
        </w:rPr>
        <w:t>团有限公司网站（http：//www.hnsxsjt.com）、湖南省港务集团有限公司门户网站（http://w</w:t>
      </w:r>
      <w:r>
        <w:rPr>
          <w:rFonts w:hint="eastAsia" w:ascii="宋体" w:hAnsi="宋体" w:cs="宋体"/>
          <w:color w:val="FF0000"/>
          <w:sz w:val="24"/>
          <w:highlight w:val="none"/>
          <w:u w:val="none"/>
        </w:rPr>
        <w:t>ww.hnsgwjt.com/）上</w:t>
      </w:r>
      <w:r>
        <w:rPr>
          <w:rFonts w:hint="eastAsia" w:ascii="宋体" w:hAnsi="宋体"/>
          <w:color w:val="FF0000"/>
          <w:sz w:val="24"/>
          <w:highlight w:val="none"/>
          <w:u w:val="none"/>
        </w:rPr>
        <w:t>获取采购文件</w:t>
      </w:r>
      <w:r>
        <w:rPr>
          <w:rFonts w:hint="eastAsia" w:ascii="宋体" w:hAnsi="宋体"/>
          <w:color w:val="FF0000"/>
          <w:sz w:val="24"/>
          <w:highlight w:val="none"/>
          <w:u w:val="none"/>
          <w:lang w:eastAsia="zh-CN"/>
        </w:rPr>
        <w:t>。</w:t>
      </w:r>
    </w:p>
    <w:p>
      <w:pPr>
        <w:spacing w:line="360" w:lineRule="auto"/>
        <w:jc w:val="both"/>
        <w:rPr>
          <w:rFonts w:hint="eastAsia" w:ascii="宋体" w:hAnsi="宋体" w:eastAsia="宋体" w:cs="宋体"/>
          <w:color w:val="FF0000"/>
          <w:sz w:val="24"/>
          <w:highlight w:val="none"/>
          <w:u w:val="none"/>
          <w:shd w:val="clear" w:color="auto" w:fill="auto"/>
          <w:lang w:val="en-US" w:eastAsia="zh-CN"/>
        </w:rPr>
      </w:pPr>
      <w:r>
        <w:rPr>
          <w:rFonts w:hint="eastAsia" w:ascii="宋体" w:hAnsi="宋体" w:eastAsia="宋体" w:cs="Times New Roman"/>
          <w:b/>
          <w:bCs/>
          <w:color w:val="FF0000"/>
          <w:kern w:val="2"/>
          <w:sz w:val="24"/>
          <w:szCs w:val="24"/>
          <w:highlight w:val="none"/>
          <w:u w:val="none"/>
          <w:shd w:val="clear" w:color="auto" w:fill="auto"/>
          <w:lang w:val="en-US" w:eastAsia="zh-CN" w:bidi="ar-SA"/>
        </w:rPr>
        <w:t>6.2</w:t>
      </w:r>
      <w:r>
        <w:rPr>
          <w:rFonts w:hint="eastAsia" w:ascii="宋体" w:hAnsi="宋体" w:cs="Times New Roman"/>
          <w:b/>
          <w:bCs/>
          <w:color w:val="FF0000"/>
          <w:kern w:val="2"/>
          <w:sz w:val="24"/>
          <w:szCs w:val="24"/>
          <w:highlight w:val="none"/>
          <w:u w:val="none"/>
          <w:shd w:val="clear" w:color="auto" w:fill="auto"/>
          <w:lang w:val="en-US" w:eastAsia="zh-CN" w:bidi="ar-SA"/>
        </w:rPr>
        <w:t xml:space="preserve"> </w:t>
      </w:r>
      <w:r>
        <w:rPr>
          <w:rFonts w:hint="eastAsia" w:ascii="宋体" w:hAnsi="宋体" w:eastAsia="宋体" w:cs="宋体"/>
          <w:b w:val="0"/>
          <w:bCs w:val="0"/>
          <w:color w:val="FF0000"/>
          <w:kern w:val="2"/>
          <w:sz w:val="24"/>
          <w:szCs w:val="24"/>
          <w:highlight w:val="none"/>
          <w:u w:val="none"/>
          <w:shd w:val="clear" w:color="auto" w:fill="auto"/>
          <w:lang w:val="en-US" w:eastAsia="zh-CN" w:bidi="ar-SA"/>
        </w:rPr>
        <w:t>响应文件递交</w:t>
      </w:r>
      <w:r>
        <w:rPr>
          <w:rFonts w:hint="eastAsia" w:ascii="宋体" w:hAnsi="宋体" w:eastAsia="宋体" w:cs="宋体"/>
          <w:b w:val="0"/>
          <w:bCs w:val="0"/>
          <w:color w:val="FF0000"/>
          <w:sz w:val="24"/>
          <w:highlight w:val="none"/>
          <w:u w:val="none"/>
          <w:shd w:val="clear" w:color="auto" w:fill="auto"/>
        </w:rPr>
        <w:t>截止</w:t>
      </w:r>
      <w:r>
        <w:rPr>
          <w:rFonts w:hint="eastAsia" w:ascii="宋体" w:hAnsi="宋体" w:eastAsia="宋体" w:cs="宋体"/>
          <w:color w:val="FF0000"/>
          <w:sz w:val="24"/>
          <w:highlight w:val="none"/>
          <w:u w:val="none"/>
          <w:shd w:val="clear" w:color="auto" w:fill="auto"/>
        </w:rPr>
        <w:t>时间：</w:t>
      </w:r>
      <w:r>
        <w:rPr>
          <w:rFonts w:hint="eastAsia" w:ascii="宋体" w:hAnsi="宋体" w:eastAsia="宋体" w:cs="宋体"/>
          <w:color w:val="FF0000"/>
          <w:sz w:val="24"/>
          <w:highlight w:val="none"/>
          <w:u w:val="none"/>
          <w:shd w:val="clear" w:color="auto" w:fill="auto"/>
          <w:lang w:val="en-US" w:eastAsia="zh-CN"/>
        </w:rPr>
        <w:t>2</w:t>
      </w:r>
      <w:r>
        <w:rPr>
          <w:rFonts w:hint="eastAsia" w:ascii="宋体" w:hAnsi="宋体" w:eastAsia="宋体" w:cs="宋体"/>
          <w:color w:val="FF0000"/>
          <w:sz w:val="24"/>
          <w:highlight w:val="yellow"/>
          <w:u w:val="none"/>
          <w:shd w:val="clear" w:color="auto" w:fill="auto"/>
          <w:lang w:val="en-US" w:eastAsia="zh-CN"/>
        </w:rPr>
        <w:t>02</w:t>
      </w:r>
      <w:r>
        <w:rPr>
          <w:rFonts w:hint="eastAsia" w:ascii="宋体" w:hAnsi="宋体" w:cs="宋体"/>
          <w:color w:val="FF0000"/>
          <w:sz w:val="24"/>
          <w:highlight w:val="yellow"/>
          <w:u w:val="none"/>
          <w:shd w:val="clear" w:color="auto" w:fill="auto"/>
          <w:lang w:val="en-US" w:eastAsia="zh-CN"/>
        </w:rPr>
        <w:t>4</w:t>
      </w:r>
      <w:r>
        <w:rPr>
          <w:rFonts w:hint="eastAsia" w:ascii="宋体" w:hAnsi="宋体" w:eastAsia="宋体" w:cs="宋体"/>
          <w:color w:val="FF0000"/>
          <w:sz w:val="24"/>
          <w:highlight w:val="yellow"/>
          <w:u w:val="none"/>
          <w:shd w:val="clear" w:color="auto" w:fill="auto"/>
          <w:lang w:val="en-US" w:eastAsia="zh-CN"/>
        </w:rPr>
        <w:t>年</w:t>
      </w:r>
      <w:r>
        <w:rPr>
          <w:rFonts w:hint="eastAsia" w:ascii="宋体" w:hAnsi="宋体" w:cs="宋体"/>
          <w:color w:val="FF0000"/>
          <w:sz w:val="24"/>
          <w:highlight w:val="yellow"/>
          <w:u w:val="none"/>
          <w:shd w:val="clear" w:color="auto" w:fill="auto"/>
          <w:lang w:val="en-US" w:eastAsia="zh-CN"/>
        </w:rPr>
        <w:t xml:space="preserve"> 3 </w:t>
      </w:r>
      <w:r>
        <w:rPr>
          <w:rFonts w:hint="eastAsia" w:ascii="宋体" w:hAnsi="宋体" w:eastAsia="宋体" w:cs="宋体"/>
          <w:color w:val="FF0000"/>
          <w:sz w:val="24"/>
          <w:highlight w:val="yellow"/>
          <w:u w:val="none"/>
          <w:shd w:val="clear" w:color="auto" w:fill="auto"/>
          <w:lang w:val="en-US" w:eastAsia="zh-CN"/>
        </w:rPr>
        <w:t>月</w:t>
      </w:r>
      <w:r>
        <w:rPr>
          <w:rFonts w:hint="eastAsia" w:ascii="宋体" w:hAnsi="宋体" w:cs="宋体"/>
          <w:color w:val="FF0000"/>
          <w:sz w:val="24"/>
          <w:highlight w:val="yellow"/>
          <w:u w:val="none"/>
          <w:shd w:val="clear" w:color="auto" w:fill="auto"/>
          <w:lang w:val="en-US" w:eastAsia="zh-CN"/>
        </w:rPr>
        <w:t xml:space="preserve"> 22 </w:t>
      </w:r>
      <w:r>
        <w:rPr>
          <w:rFonts w:hint="eastAsia" w:ascii="宋体" w:hAnsi="宋体" w:eastAsia="宋体" w:cs="宋体"/>
          <w:color w:val="FF0000"/>
          <w:sz w:val="24"/>
          <w:highlight w:val="yellow"/>
          <w:u w:val="none"/>
          <w:shd w:val="clear" w:color="auto" w:fill="auto"/>
          <w:lang w:val="en-US" w:eastAsia="zh-CN"/>
        </w:rPr>
        <w:t>日</w:t>
      </w:r>
      <w:r>
        <w:rPr>
          <w:rFonts w:hint="eastAsia" w:ascii="宋体" w:hAnsi="宋体" w:cs="宋体"/>
          <w:color w:val="FF0000"/>
          <w:sz w:val="24"/>
          <w:highlight w:val="yellow"/>
          <w:u w:val="none"/>
          <w:shd w:val="clear" w:color="auto" w:fill="auto"/>
          <w:lang w:val="en-US" w:eastAsia="zh-CN"/>
        </w:rPr>
        <w:t xml:space="preserve"> 15 </w:t>
      </w:r>
      <w:r>
        <w:rPr>
          <w:rFonts w:hint="eastAsia" w:ascii="宋体" w:hAnsi="宋体" w:eastAsia="宋体" w:cs="宋体"/>
          <w:color w:val="FF0000"/>
          <w:sz w:val="24"/>
          <w:highlight w:val="yellow"/>
          <w:u w:val="none"/>
          <w:shd w:val="clear" w:color="auto" w:fill="auto"/>
          <w:lang w:val="en-US" w:eastAsia="zh-CN"/>
        </w:rPr>
        <w:t>时</w:t>
      </w:r>
      <w:r>
        <w:rPr>
          <w:rFonts w:hint="eastAsia" w:ascii="宋体" w:hAnsi="宋体" w:cs="宋体"/>
          <w:color w:val="FF0000"/>
          <w:sz w:val="24"/>
          <w:highlight w:val="yellow"/>
          <w:u w:val="none"/>
          <w:shd w:val="clear" w:color="auto" w:fill="auto"/>
          <w:lang w:val="en-US" w:eastAsia="zh-CN"/>
        </w:rPr>
        <w:t>00</w:t>
      </w:r>
      <w:r>
        <w:rPr>
          <w:rFonts w:hint="eastAsia" w:ascii="宋体" w:hAnsi="宋体" w:eastAsia="宋体" w:cs="宋体"/>
          <w:color w:val="FF0000"/>
          <w:sz w:val="24"/>
          <w:highlight w:val="none"/>
          <w:u w:val="none"/>
          <w:shd w:val="clear" w:color="auto" w:fill="auto"/>
          <w:lang w:val="en-US" w:eastAsia="zh-CN"/>
        </w:rPr>
        <w:t>分；</w:t>
      </w:r>
    </w:p>
    <w:p>
      <w:pPr>
        <w:autoSpaceDE w:val="0"/>
        <w:spacing w:line="360" w:lineRule="auto"/>
        <w:jc w:val="both"/>
        <w:rPr>
          <w:rFonts w:hint="eastAsia" w:ascii="宋体" w:hAnsi="宋体" w:eastAsia="宋体"/>
          <w:b/>
          <w:bCs/>
          <w:color w:val="FF0000"/>
          <w:sz w:val="24"/>
          <w:szCs w:val="24"/>
          <w:highlight w:val="none"/>
          <w:u w:val="none"/>
          <w:lang w:eastAsia="zh-CN"/>
        </w:rPr>
      </w:pPr>
      <w:r>
        <w:rPr>
          <w:rFonts w:hint="eastAsia" w:ascii="宋体" w:hAnsi="宋体" w:eastAsia="宋体" w:cs="宋体"/>
          <w:color w:val="FF0000"/>
          <w:sz w:val="24"/>
          <w:highlight w:val="none"/>
          <w:u w:val="none"/>
          <w:shd w:val="clear" w:color="auto" w:fill="auto"/>
        </w:rPr>
        <w:t>递交响应文件的地</w:t>
      </w:r>
      <w:r>
        <w:rPr>
          <w:rFonts w:hint="eastAsia" w:ascii="宋体" w:hAnsi="宋体" w:eastAsia="宋体" w:cs="宋体"/>
          <w:color w:val="FF0000"/>
          <w:sz w:val="24"/>
          <w:szCs w:val="24"/>
          <w:highlight w:val="none"/>
          <w:u w:val="none"/>
          <w:shd w:val="clear" w:color="auto" w:fill="auto"/>
        </w:rPr>
        <w:t>点：</w:t>
      </w:r>
      <w:r>
        <w:rPr>
          <w:rFonts w:hint="eastAsia" w:ascii="宋体" w:hAnsi="宋体" w:eastAsia="宋体" w:cs="宋体"/>
          <w:color w:val="FF0000"/>
          <w:sz w:val="24"/>
          <w:szCs w:val="24"/>
          <w:highlight w:val="none"/>
          <w:u w:val="none"/>
          <w:lang w:val="en-US" w:eastAsia="zh-CN"/>
        </w:rPr>
        <w:t>湖南省港务集团有限公司6楼602评标室</w:t>
      </w:r>
      <w:r>
        <w:rPr>
          <w:rFonts w:hint="eastAsia" w:ascii="宋体" w:hAnsi="宋体" w:cs="宋体"/>
          <w:color w:val="FF0000"/>
          <w:sz w:val="24"/>
          <w:szCs w:val="24"/>
          <w:highlight w:val="none"/>
          <w:u w:val="none"/>
          <w:lang w:val="en-US" w:eastAsia="zh-CN"/>
        </w:rPr>
        <w:t>。</w:t>
      </w:r>
    </w:p>
    <w:p>
      <w:pPr>
        <w:autoSpaceDE w:val="0"/>
        <w:spacing w:line="360" w:lineRule="auto"/>
        <w:jc w:val="both"/>
        <w:rPr>
          <w:color w:val="FF0000"/>
          <w:highlight w:val="none"/>
          <w:u w:val="none"/>
        </w:rPr>
      </w:pPr>
      <w:r>
        <w:rPr>
          <w:rFonts w:hint="eastAsia" w:ascii="宋体" w:hAnsi="宋体"/>
          <w:b/>
          <w:bCs/>
          <w:color w:val="FF0000"/>
          <w:sz w:val="24"/>
          <w:highlight w:val="none"/>
          <w:u w:val="none"/>
        </w:rPr>
        <w:t xml:space="preserve">6.3 </w:t>
      </w:r>
      <w:r>
        <w:rPr>
          <w:rFonts w:hint="eastAsia" w:ascii="宋体" w:hAnsi="宋体"/>
          <w:color w:val="FF0000"/>
          <w:sz w:val="24"/>
          <w:highlight w:val="none"/>
          <w:u w:val="none"/>
        </w:rPr>
        <w:t>供应商若对本项目采购需求、资格要求等有疑问的，应当于</w:t>
      </w:r>
      <w:r>
        <w:rPr>
          <w:rFonts w:hint="eastAsia" w:ascii="宋体" w:hAnsi="宋体"/>
          <w:color w:val="FF0000"/>
          <w:sz w:val="24"/>
          <w:highlight w:val="yellow"/>
          <w:u w:val="none"/>
          <w:lang w:val="en-US" w:eastAsia="zh-CN"/>
        </w:rPr>
        <w:t>2024</w:t>
      </w:r>
      <w:r>
        <w:rPr>
          <w:rFonts w:hint="eastAsia" w:ascii="宋体" w:hAnsi="宋体"/>
          <w:color w:val="FF0000"/>
          <w:sz w:val="24"/>
          <w:highlight w:val="yellow"/>
          <w:u w:val="none"/>
        </w:rPr>
        <w:t>年</w:t>
      </w:r>
      <w:r>
        <w:rPr>
          <w:rFonts w:hint="eastAsia" w:ascii="宋体" w:hAnsi="宋体"/>
          <w:color w:val="FF0000"/>
          <w:sz w:val="24"/>
          <w:highlight w:val="yellow"/>
          <w:u w:val="none"/>
          <w:lang w:val="en-US" w:eastAsia="zh-CN"/>
        </w:rPr>
        <w:t xml:space="preserve"> 3 </w:t>
      </w:r>
      <w:r>
        <w:rPr>
          <w:rFonts w:hint="eastAsia" w:ascii="宋体" w:hAnsi="宋体"/>
          <w:color w:val="FF0000"/>
          <w:sz w:val="24"/>
          <w:highlight w:val="yellow"/>
          <w:u w:val="none"/>
        </w:rPr>
        <w:t>月</w:t>
      </w:r>
      <w:r>
        <w:rPr>
          <w:rFonts w:hint="eastAsia" w:ascii="宋体" w:hAnsi="宋体"/>
          <w:color w:val="FF0000"/>
          <w:sz w:val="24"/>
          <w:highlight w:val="yellow"/>
          <w:u w:val="none"/>
          <w:lang w:val="en-US" w:eastAsia="zh-CN"/>
        </w:rPr>
        <w:t xml:space="preserve">  18</w:t>
      </w:r>
      <w:r>
        <w:rPr>
          <w:rFonts w:hint="eastAsia" w:ascii="宋体" w:hAnsi="宋体"/>
          <w:color w:val="FF0000"/>
          <w:sz w:val="24"/>
          <w:highlight w:val="yellow"/>
          <w:u w:val="none"/>
        </w:rPr>
        <w:t>日</w:t>
      </w:r>
      <w:r>
        <w:rPr>
          <w:rFonts w:hint="eastAsia" w:ascii="宋体" w:hAnsi="宋体"/>
          <w:color w:val="FF0000"/>
          <w:sz w:val="24"/>
          <w:highlight w:val="yellow"/>
          <w:u w:val="none"/>
          <w:lang w:val="en-US" w:eastAsia="zh-CN"/>
        </w:rPr>
        <w:t>17</w:t>
      </w:r>
      <w:r>
        <w:rPr>
          <w:rFonts w:hint="eastAsia" w:ascii="宋体" w:hAnsi="宋体"/>
          <w:color w:val="FF0000"/>
          <w:sz w:val="24"/>
          <w:highlight w:val="yellow"/>
          <w:u w:val="none"/>
        </w:rPr>
        <w:t>时</w:t>
      </w:r>
      <w:r>
        <w:rPr>
          <w:rFonts w:hint="eastAsia" w:ascii="宋体" w:hAnsi="宋体"/>
          <w:color w:val="FF0000"/>
          <w:sz w:val="24"/>
          <w:highlight w:val="yellow"/>
          <w:u w:val="none"/>
          <w:lang w:val="en-US" w:eastAsia="zh-CN"/>
        </w:rPr>
        <w:t>30</w:t>
      </w:r>
      <w:r>
        <w:rPr>
          <w:rFonts w:hint="eastAsia" w:ascii="宋体" w:hAnsi="宋体"/>
          <w:color w:val="FF0000"/>
          <w:sz w:val="24"/>
          <w:highlight w:val="yellow"/>
          <w:u w:val="none"/>
        </w:rPr>
        <w:t>分前</w:t>
      </w:r>
      <w:r>
        <w:rPr>
          <w:rFonts w:hint="eastAsia" w:ascii="宋体" w:hAnsi="宋体"/>
          <w:color w:val="FF0000"/>
          <w:sz w:val="24"/>
          <w:highlight w:val="none"/>
          <w:u w:val="none"/>
        </w:rPr>
        <w:t>向采购人提出澄清要求。</w:t>
      </w:r>
    </w:p>
    <w:p>
      <w:pPr>
        <w:pStyle w:val="4"/>
        <w:spacing w:line="360" w:lineRule="auto"/>
        <w:jc w:val="both"/>
        <w:rPr>
          <w:rFonts w:hint="eastAsia"/>
        </w:rPr>
      </w:pPr>
      <w:r>
        <w:rPr>
          <w:rFonts w:hint="eastAsia"/>
        </w:rPr>
        <w:t>7</w:t>
      </w:r>
      <w:r>
        <w:t xml:space="preserve"> </w:t>
      </w:r>
      <w:r>
        <w:rPr>
          <w:rFonts w:hint="eastAsia"/>
        </w:rPr>
        <w:t>发布</w:t>
      </w:r>
      <w:r>
        <w:rPr>
          <w:rFonts w:hint="eastAsia" w:ascii="黑体" w:hAnsi="黑体"/>
        </w:rPr>
        <w:t>公告的</w:t>
      </w:r>
      <w:r>
        <w:rPr>
          <w:rFonts w:hint="eastAsia"/>
        </w:rPr>
        <w:t>媒介</w:t>
      </w:r>
    </w:p>
    <w:p>
      <w:pPr>
        <w:pStyle w:val="4"/>
        <w:spacing w:line="360" w:lineRule="auto"/>
        <w:ind w:firstLine="480" w:firstLineChars="200"/>
        <w:jc w:val="both"/>
        <w:rPr>
          <w:rFonts w:hint="eastAsia" w:ascii="宋体" w:hAnsi="宋体" w:eastAsia="宋体" w:cs="宋体"/>
          <w:b w:val="0"/>
          <w:bCs w:val="0"/>
          <w:sz w:val="24"/>
        </w:rPr>
      </w:pPr>
      <w:r>
        <w:rPr>
          <w:rFonts w:hint="eastAsia" w:ascii="宋体" w:hAnsi="宋体" w:eastAsia="宋体" w:cs="宋体"/>
          <w:b w:val="0"/>
          <w:bCs w:val="0"/>
          <w:sz w:val="24"/>
        </w:rPr>
        <w:t>本次采购公告发布的媒介: 中国招标投标公共服务平台（http：//www.cebpubservice.com）、湖南省湘水集团有限公司网站（http：//www.hnsxsjt.com）、湖南省港务集团有限公司门户网站（http://www.hnsgwjt.com/）上发布。</w:t>
      </w:r>
    </w:p>
    <w:p>
      <w:pPr>
        <w:pStyle w:val="4"/>
        <w:spacing w:line="360" w:lineRule="auto"/>
        <w:jc w:val="both"/>
      </w:pPr>
      <w:r>
        <w:rPr>
          <w:rFonts w:hint="eastAsia"/>
        </w:rPr>
        <w:t>8</w:t>
      </w:r>
      <w:bookmarkStart w:id="2" w:name="_Toc512257471"/>
      <w:bookmarkStart w:id="3" w:name="_Toc76635692"/>
      <w:bookmarkStart w:id="4" w:name="_Toc77254104"/>
      <w:bookmarkStart w:id="5" w:name="_Toc79596547"/>
      <w:r>
        <w:t xml:space="preserve"> 监督</w:t>
      </w:r>
      <w:bookmarkEnd w:id="2"/>
      <w:bookmarkEnd w:id="3"/>
      <w:bookmarkEnd w:id="4"/>
      <w:r>
        <w:rPr>
          <w:rFonts w:hint="eastAsia"/>
        </w:rPr>
        <w:t>部门</w:t>
      </w:r>
      <w:bookmarkEnd w:id="5"/>
    </w:p>
    <w:p>
      <w:pPr>
        <w:pStyle w:val="15"/>
        <w:widowControl w:val="0"/>
        <w:adjustRightInd w:val="0"/>
        <w:snapToGrid w:val="0"/>
        <w:spacing w:before="0" w:beforeAutospacing="0" w:after="0" w:afterAutospacing="0" w:line="360" w:lineRule="auto"/>
        <w:ind w:firstLine="240" w:firstLineChars="100"/>
        <w:jc w:val="both"/>
        <w:rPr>
          <w:rFonts w:hint="default" w:cs="Times New Roman"/>
          <w:lang w:val="en-US"/>
        </w:rPr>
      </w:pPr>
      <w:r>
        <w:rPr>
          <w:rFonts w:cs="Times New Roman"/>
        </w:rPr>
        <w:t>本次</w:t>
      </w:r>
      <w:r>
        <w:rPr>
          <w:rFonts w:hint="eastAsia" w:cs="Times New Roman"/>
        </w:rPr>
        <w:t>采购</w:t>
      </w:r>
      <w:r>
        <w:rPr>
          <w:rFonts w:cs="Times New Roman"/>
        </w:rPr>
        <w:t>监督部门为</w:t>
      </w:r>
      <w:r>
        <w:rPr>
          <w:rFonts w:hint="eastAsia" w:cs="Times New Roman"/>
          <w:lang w:val="en-US" w:eastAsia="zh-CN"/>
        </w:rPr>
        <w:t>湖南港产科技有限公司党群综合部</w:t>
      </w:r>
      <w:r>
        <w:rPr>
          <w:rFonts w:cs="Times New Roman"/>
        </w:rPr>
        <w:t>，电话：</w:t>
      </w:r>
      <w:r>
        <w:rPr>
          <w:rFonts w:hint="eastAsia" w:cs="宋体"/>
          <w:color w:val="auto"/>
          <w:highlight w:val="none"/>
          <w:u w:val="none"/>
          <w:lang w:val="en-US" w:eastAsia="zh-CN"/>
        </w:rPr>
        <w:t>13873063063</w:t>
      </w:r>
    </w:p>
    <w:p>
      <w:pPr>
        <w:pStyle w:val="4"/>
        <w:spacing w:line="360" w:lineRule="auto"/>
        <w:jc w:val="both"/>
        <w:rPr>
          <w:rFonts w:ascii="Arial" w:hAnsi="Arial"/>
        </w:rPr>
      </w:pPr>
      <w:r>
        <w:t>9</w:t>
      </w:r>
      <w:r>
        <w:rPr>
          <w:rFonts w:hint="eastAsia"/>
        </w:rPr>
        <w:t xml:space="preserve"> </w:t>
      </w:r>
      <w:r>
        <w:rPr>
          <w:rFonts w:hint="eastAsia" w:ascii="黑体" w:hAnsi="黑体"/>
        </w:rPr>
        <w:t>其他</w:t>
      </w:r>
    </w:p>
    <w:p>
      <w:pPr>
        <w:autoSpaceDE w:val="0"/>
        <w:spacing w:line="360" w:lineRule="auto"/>
        <w:jc w:val="both"/>
        <w:rPr>
          <w:rFonts w:hint="eastAsia" w:ascii="宋体" w:hAnsi="宋体"/>
          <w:color w:val="auto"/>
          <w:sz w:val="24"/>
        </w:rPr>
      </w:pPr>
      <w:r>
        <w:rPr>
          <w:rFonts w:hint="eastAsia" w:ascii="宋体" w:hAnsi="宋体"/>
          <w:b/>
          <w:bCs/>
          <w:sz w:val="24"/>
          <w:lang w:val="en-US" w:eastAsia="zh-CN"/>
        </w:rPr>
        <w:t>9.1</w:t>
      </w:r>
      <w:r>
        <w:rPr>
          <w:rFonts w:hint="eastAsia" w:ascii="宋体" w:hAnsi="宋体"/>
          <w:sz w:val="24"/>
        </w:rPr>
        <w:t>采购人在签署采购合同时及合同履行过程中，有权对采购标的的数量进行增加或减少的幅度:</w:t>
      </w:r>
      <w:r>
        <w:rPr>
          <w:rFonts w:hint="eastAsia" w:ascii="宋体" w:hAnsi="宋体"/>
          <w:sz w:val="24"/>
          <w:highlight w:val="none"/>
        </w:rPr>
        <w:t xml:space="preserve"> </w:t>
      </w:r>
      <w:r>
        <w:rPr>
          <w:rFonts w:hint="eastAsia" w:ascii="宋体" w:hAnsi="宋体"/>
          <w:sz w:val="24"/>
          <w:highlight w:val="none"/>
          <w:u w:val="single"/>
        </w:rPr>
        <w:t>10</w:t>
      </w:r>
      <w:r>
        <w:rPr>
          <w:rFonts w:hint="eastAsia" w:ascii="宋体" w:hAnsi="宋体"/>
          <w:sz w:val="24"/>
          <w:highlight w:val="none"/>
        </w:rPr>
        <w:t>%</w:t>
      </w:r>
      <w:r>
        <w:rPr>
          <w:rFonts w:hint="eastAsia" w:ascii="宋体" w:hAnsi="宋体"/>
          <w:sz w:val="24"/>
        </w:rPr>
        <w:t>。</w:t>
      </w:r>
    </w:p>
    <w:p>
      <w:pPr>
        <w:autoSpaceDE w:val="0"/>
        <w:spacing w:line="360" w:lineRule="auto"/>
        <w:jc w:val="both"/>
        <w:rPr>
          <w:rFonts w:ascii="宋体" w:hAnsi="宋体"/>
          <w:color w:val="FF0000"/>
          <w:sz w:val="24"/>
        </w:rPr>
      </w:pPr>
      <w:r>
        <w:rPr>
          <w:rFonts w:hint="eastAsia" w:ascii="宋体" w:hAnsi="宋体" w:cs="Times New Roman"/>
          <w:b/>
          <w:bCs/>
          <w:color w:val="FF0000"/>
          <w:kern w:val="2"/>
          <w:sz w:val="24"/>
          <w:szCs w:val="24"/>
          <w:highlight w:val="none"/>
          <w:lang w:val="en-US" w:eastAsia="zh-CN" w:bidi="ar-SA"/>
        </w:rPr>
        <w:t>9.2</w:t>
      </w:r>
      <w:r>
        <w:rPr>
          <w:rFonts w:hint="eastAsia" w:ascii="宋体" w:hAnsi="宋体" w:eastAsia="宋体" w:cs="宋体"/>
          <w:b w:val="0"/>
          <w:bCs w:val="0"/>
          <w:color w:val="FF0000"/>
          <w:kern w:val="2"/>
          <w:sz w:val="24"/>
          <w:szCs w:val="24"/>
          <w:highlight w:val="none"/>
          <w:lang w:val="en-US" w:eastAsia="zh-CN" w:bidi="ar-SA"/>
        </w:rPr>
        <w:t>项</w:t>
      </w:r>
      <w:r>
        <w:rPr>
          <w:rFonts w:hint="eastAsia" w:ascii="宋体" w:hAnsi="宋体" w:eastAsia="宋体" w:cs="宋体"/>
          <w:b w:val="0"/>
          <w:bCs w:val="0"/>
          <w:color w:val="FF0000"/>
          <w:sz w:val="24"/>
          <w:szCs w:val="24"/>
          <w:highlight w:val="none"/>
        </w:rPr>
        <w:t>目</w:t>
      </w:r>
      <w:r>
        <w:rPr>
          <w:rFonts w:hint="eastAsia" w:ascii="宋体" w:hAnsi="宋体" w:eastAsia="宋体" w:cs="宋体"/>
          <w:color w:val="FF0000"/>
          <w:sz w:val="24"/>
          <w:szCs w:val="24"/>
          <w:highlight w:val="none"/>
        </w:rPr>
        <w:t>控制价：本项目最高限价为</w:t>
      </w:r>
      <w:r>
        <w:rPr>
          <w:rFonts w:hint="eastAsia" w:ascii="宋体" w:hAnsi="宋体" w:eastAsia="宋体" w:cs="宋体"/>
          <w:color w:val="FF0000"/>
          <w:sz w:val="24"/>
          <w:szCs w:val="24"/>
          <w:highlight w:val="none"/>
          <w:lang w:eastAsia="zh-CN"/>
        </w:rPr>
        <w:t>人民币</w:t>
      </w:r>
      <w:r>
        <w:rPr>
          <w:rFonts w:hint="eastAsia" w:ascii="宋体" w:hAnsi="宋体" w:cs="宋体"/>
          <w:color w:val="FF0000"/>
          <w:sz w:val="24"/>
          <w:szCs w:val="24"/>
          <w:highlight w:val="none"/>
          <w:u w:val="single"/>
          <w:lang w:val="en-US" w:eastAsia="zh-CN"/>
        </w:rPr>
        <w:t>壹拾叁万伍仟壹佰捌拾柒整（小写：</w:t>
      </w:r>
      <w:r>
        <w:rPr>
          <w:rFonts w:hint="default" w:ascii="Arial" w:hAnsi="Arial" w:cs="Arial"/>
          <w:color w:val="FF0000"/>
          <w:sz w:val="24"/>
          <w:szCs w:val="24"/>
          <w:highlight w:val="none"/>
          <w:u w:val="single"/>
          <w:lang w:val="en-US" w:eastAsia="zh-CN"/>
        </w:rPr>
        <w:t>¥</w:t>
      </w:r>
      <w:r>
        <w:rPr>
          <w:rFonts w:hint="eastAsia" w:ascii="宋体" w:hAnsi="宋体" w:cs="宋体"/>
          <w:color w:val="FF0000"/>
          <w:sz w:val="24"/>
          <w:szCs w:val="24"/>
          <w:highlight w:val="none"/>
          <w:u w:val="single"/>
          <w:lang w:val="en-US" w:eastAsia="zh-CN"/>
        </w:rPr>
        <w:t>135187.00元）</w:t>
      </w:r>
      <w:r>
        <w:rPr>
          <w:rFonts w:hint="eastAsia" w:ascii="宋体" w:hAnsi="宋体" w:cs="宋体"/>
          <w:color w:val="FF0000"/>
          <w:sz w:val="24"/>
          <w:szCs w:val="24"/>
          <w:highlight w:val="none"/>
          <w:u w:val="none"/>
          <w:lang w:val="en-US" w:eastAsia="zh-CN"/>
        </w:rPr>
        <w:t>，</w:t>
      </w:r>
      <w:r>
        <w:rPr>
          <w:rFonts w:hint="eastAsia" w:ascii="宋体" w:hAnsi="宋体" w:cs="宋体"/>
          <w:color w:val="FF0000"/>
          <w:sz w:val="24"/>
          <w:szCs w:val="24"/>
          <w:highlight w:val="none"/>
          <w:u w:val="none"/>
          <w:lang w:eastAsia="zh-CN"/>
        </w:rPr>
        <w:t>含</w:t>
      </w:r>
      <w:r>
        <w:rPr>
          <w:rFonts w:hint="eastAsia" w:ascii="宋体" w:hAnsi="宋体" w:cs="宋体"/>
          <w:color w:val="FF0000"/>
          <w:sz w:val="24"/>
          <w:szCs w:val="24"/>
          <w:highlight w:val="none"/>
          <w:lang w:val="en-US" w:eastAsia="zh-CN"/>
        </w:rPr>
        <w:t>13%</w:t>
      </w:r>
      <w:r>
        <w:rPr>
          <w:rFonts w:hint="eastAsia" w:ascii="宋体" w:hAnsi="宋体" w:eastAsia="宋体" w:cs="宋体"/>
          <w:color w:val="FF0000"/>
          <w:sz w:val="24"/>
          <w:szCs w:val="24"/>
          <w:highlight w:val="none"/>
          <w:lang w:val="en-US" w:eastAsia="zh-CN"/>
        </w:rPr>
        <w:t>的增值税</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rPr>
        <w:t>超过最高限价的作废。</w:t>
      </w:r>
      <w:r>
        <w:rPr>
          <w:rFonts w:hint="eastAsia" w:ascii="宋体" w:hAnsi="宋体" w:cs="宋体"/>
          <w:color w:val="FF0000"/>
          <w:sz w:val="24"/>
        </w:rPr>
        <w:t>如果报价人提供其他税率的增值税专用发票，</w:t>
      </w:r>
      <w:r>
        <w:rPr>
          <w:rFonts w:hint="eastAsia" w:ascii="宋体" w:hAnsi="宋体" w:cs="宋体"/>
          <w:color w:val="FF0000"/>
          <w:sz w:val="24"/>
          <w:lang w:val="en-US" w:eastAsia="zh-CN"/>
        </w:rPr>
        <w:t>采购</w:t>
      </w:r>
      <w:r>
        <w:rPr>
          <w:rFonts w:hint="eastAsia" w:ascii="宋体" w:hAnsi="宋体" w:cs="宋体"/>
          <w:color w:val="FF0000"/>
          <w:sz w:val="24"/>
        </w:rPr>
        <w:t>人按</w:t>
      </w:r>
      <w:r>
        <w:rPr>
          <w:rFonts w:hint="eastAsia" w:ascii="宋体" w:hAnsi="宋体" w:cs="宋体"/>
          <w:color w:val="FF0000"/>
          <w:sz w:val="24"/>
          <w:highlight w:val="none"/>
          <w:lang w:val="en-US" w:eastAsia="zh-CN"/>
        </w:rPr>
        <w:t>13%</w:t>
      </w:r>
      <w:r>
        <w:rPr>
          <w:rFonts w:hint="eastAsia" w:ascii="宋体" w:hAnsi="宋体" w:cs="宋体"/>
          <w:color w:val="FF0000"/>
          <w:sz w:val="24"/>
        </w:rPr>
        <w:t>的税率调整后计算报价参与排序。</w:t>
      </w:r>
    </w:p>
    <w:p>
      <w:pPr>
        <w:pStyle w:val="4"/>
        <w:spacing w:line="360" w:lineRule="auto"/>
        <w:jc w:val="both"/>
        <w:rPr>
          <w:rFonts w:ascii="Arial" w:hAnsi="Arial"/>
          <w:color w:val="auto"/>
        </w:rPr>
      </w:pPr>
      <w:r>
        <w:rPr>
          <w:color w:val="auto"/>
        </w:rPr>
        <w:t>10</w:t>
      </w:r>
      <w:r>
        <w:rPr>
          <w:rFonts w:hint="eastAsia"/>
          <w:color w:val="auto"/>
        </w:rPr>
        <w:t xml:space="preserve"> </w:t>
      </w:r>
      <w:r>
        <w:rPr>
          <w:rFonts w:hint="eastAsia" w:ascii="黑体" w:hAnsi="黑体"/>
          <w:color w:val="auto"/>
        </w:rPr>
        <w:t>联系方式</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w w:val="110"/>
          <w:sz w:val="24"/>
        </w:rPr>
      </w:pPr>
      <w:r>
        <w:rPr>
          <w:rFonts w:hint="eastAsia" w:ascii="宋体" w:hAnsi="宋体" w:eastAsia="宋体" w:cs="宋体"/>
          <w:w w:val="110"/>
          <w:sz w:val="24"/>
        </w:rPr>
        <w:t>采 购 人:</w:t>
      </w:r>
      <w:r>
        <w:rPr>
          <w:rFonts w:hint="eastAsia" w:ascii="宋体" w:hAnsi="宋体" w:cs="宋体"/>
          <w:w w:val="110"/>
          <w:sz w:val="24"/>
          <w:u w:val="single"/>
          <w:lang w:val="en-US" w:eastAsia="zh-CN"/>
        </w:rPr>
        <w:t>湖南港产科技有限公司</w:t>
      </w:r>
      <w:r>
        <w:rPr>
          <w:rFonts w:hint="eastAsia" w:ascii="宋体" w:hAnsi="宋体" w:eastAsia="宋体" w:cs="宋体"/>
          <w:w w:val="110"/>
          <w:sz w:val="24"/>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w w:val="110"/>
          <w:sz w:val="24"/>
        </w:rPr>
      </w:pPr>
      <w:r>
        <w:rPr>
          <w:rFonts w:hint="eastAsia" w:ascii="宋体" w:hAnsi="宋体" w:eastAsia="宋体" w:cs="宋体"/>
          <w:w w:val="110"/>
          <w:sz w:val="24"/>
        </w:rPr>
        <w:t>地    址:</w:t>
      </w:r>
      <w:r>
        <w:rPr>
          <w:rFonts w:hint="eastAsia" w:ascii="宋体" w:hAnsi="宋体" w:cs="宋体"/>
          <w:w w:val="110"/>
          <w:sz w:val="24"/>
          <w:u w:val="single"/>
          <w:lang w:val="en-US" w:eastAsia="zh-CN"/>
        </w:rPr>
        <w:t>岳阳市城陵矶长江路2号办公楼102室</w:t>
      </w:r>
      <w:r>
        <w:rPr>
          <w:rFonts w:hint="eastAsia" w:ascii="宋体" w:hAnsi="宋体" w:eastAsia="宋体" w:cs="宋体"/>
          <w:w w:val="110"/>
          <w:sz w:val="24"/>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w w:val="110"/>
          <w:sz w:val="24"/>
        </w:rPr>
      </w:pPr>
      <w:r>
        <w:rPr>
          <w:rFonts w:hint="eastAsia" w:ascii="宋体" w:hAnsi="宋体" w:eastAsia="宋体" w:cs="宋体"/>
          <w:w w:val="110"/>
          <w:sz w:val="24"/>
        </w:rPr>
        <w:t>邮政编码:</w:t>
      </w:r>
      <w:r>
        <w:rPr>
          <w:rFonts w:hint="eastAsia" w:ascii="宋体" w:hAnsi="宋体" w:eastAsia="宋体" w:cs="宋体"/>
          <w:w w:val="110"/>
          <w:sz w:val="24"/>
          <w:u w:val="single"/>
        </w:rPr>
        <w:t>41400</w:t>
      </w:r>
      <w:r>
        <w:rPr>
          <w:rFonts w:hint="eastAsia" w:ascii="宋体" w:hAnsi="宋体" w:eastAsia="宋体" w:cs="宋体"/>
          <w:w w:val="110"/>
          <w:sz w:val="24"/>
          <w:u w:val="single"/>
          <w:lang w:val="en-US" w:eastAsia="zh-CN"/>
        </w:rPr>
        <w:t>0</w:t>
      </w:r>
      <w:r>
        <w:rPr>
          <w:rFonts w:hint="eastAsia" w:ascii="宋体" w:hAnsi="宋体" w:eastAsia="宋体" w:cs="宋体"/>
          <w:w w:val="110"/>
          <w:sz w:val="24"/>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w w:val="110"/>
          <w:sz w:val="24"/>
        </w:rPr>
      </w:pPr>
      <w:r>
        <w:rPr>
          <w:rFonts w:hint="eastAsia" w:ascii="宋体" w:hAnsi="宋体" w:eastAsia="宋体" w:cs="宋体"/>
          <w:w w:val="110"/>
          <w:sz w:val="24"/>
        </w:rPr>
        <w:t>联 系 人:</w:t>
      </w:r>
      <w:r>
        <w:rPr>
          <w:rFonts w:hint="eastAsia" w:ascii="宋体" w:hAnsi="宋体" w:cs="宋体"/>
          <w:w w:val="110"/>
          <w:sz w:val="24"/>
          <w:u w:val="single"/>
          <w:lang w:val="en-US" w:eastAsia="zh-CN"/>
        </w:rPr>
        <w:t>许先生</w:t>
      </w:r>
      <w:r>
        <w:rPr>
          <w:rFonts w:hint="eastAsia" w:ascii="宋体" w:hAnsi="宋体" w:eastAsia="宋体" w:cs="宋体"/>
          <w:w w:val="110"/>
          <w:sz w:val="24"/>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w w:val="110"/>
          <w:sz w:val="24"/>
        </w:rPr>
      </w:pPr>
      <w:r>
        <w:rPr>
          <w:rFonts w:hint="eastAsia" w:ascii="宋体" w:hAnsi="宋体" w:eastAsia="宋体" w:cs="宋体"/>
          <w:w w:val="110"/>
          <w:sz w:val="24"/>
        </w:rPr>
        <w:t>电    话:</w:t>
      </w:r>
      <w:r>
        <w:rPr>
          <w:rFonts w:hint="eastAsia" w:ascii="宋体" w:hAnsi="宋体" w:cs="宋体"/>
          <w:w w:val="110"/>
          <w:sz w:val="24"/>
          <w:u w:val="single"/>
          <w:lang w:val="en-US" w:eastAsia="zh-CN"/>
        </w:rPr>
        <w:t>18773006000</w:t>
      </w:r>
      <w:r>
        <w:rPr>
          <w:rFonts w:hint="eastAsia" w:ascii="宋体" w:hAnsi="宋体" w:eastAsia="宋体" w:cs="宋体"/>
          <w:w w:val="110"/>
          <w:sz w:val="24"/>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w w:val="110"/>
          <w:sz w:val="24"/>
        </w:rPr>
      </w:pPr>
      <w:r>
        <w:rPr>
          <w:rFonts w:hint="eastAsia" w:ascii="宋体" w:hAnsi="宋体" w:eastAsia="宋体" w:cs="宋体"/>
          <w:w w:val="110"/>
          <w:sz w:val="24"/>
        </w:rPr>
        <w:t>电子邮箱:</w:t>
      </w:r>
      <w:r>
        <w:rPr>
          <w:rFonts w:hint="eastAsia" w:ascii="宋体" w:hAnsi="宋体" w:cs="宋体"/>
          <w:w w:val="110"/>
          <w:sz w:val="24"/>
          <w:u w:val="single"/>
          <w:lang w:val="en-US" w:eastAsia="zh-CN"/>
        </w:rPr>
        <w:t>241749699@qq.com</w:t>
      </w:r>
      <w:r>
        <w:rPr>
          <w:rFonts w:hint="eastAsia" w:ascii="宋体" w:hAnsi="宋体" w:eastAsia="宋体" w:cs="宋体"/>
          <w:w w:val="110"/>
          <w:sz w:val="24"/>
          <w:u w:val="single"/>
        </w:rPr>
        <w:t xml:space="preserve"> </w:t>
      </w:r>
      <w:r>
        <w:rPr>
          <w:rFonts w:hint="eastAsia" w:ascii="宋体" w:hAnsi="宋体" w:eastAsia="宋体" w:cs="宋体"/>
          <w:w w:val="110"/>
          <w:sz w:val="24"/>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textAlignment w:val="auto"/>
        <w:rPr>
          <w:rFonts w:hint="eastAsia" w:ascii="宋体" w:hAnsi="宋体" w:eastAsia="宋体" w:cs="宋体"/>
          <w:w w:val="110"/>
          <w:sz w:val="24"/>
        </w:rPr>
      </w:pPr>
      <w:r>
        <w:rPr>
          <w:rFonts w:hint="eastAsia" w:ascii="宋体" w:hAnsi="宋体" w:eastAsia="宋体" w:cs="宋体"/>
          <w:w w:val="110"/>
          <w:sz w:val="24"/>
        </w:rPr>
        <w:t xml:space="preserve">   </w:t>
      </w:r>
    </w:p>
    <w:p>
      <w:pPr>
        <w:autoSpaceDE w:val="0"/>
        <w:spacing w:line="360" w:lineRule="auto"/>
        <w:ind w:firstLine="240" w:firstLineChars="100"/>
        <w:jc w:val="both"/>
        <w:rPr>
          <w:rFonts w:ascii="宋体" w:hAnsi="宋体"/>
          <w:sz w:val="24"/>
        </w:rPr>
      </w:pPr>
    </w:p>
    <w:p>
      <w:pPr>
        <w:spacing w:line="360" w:lineRule="auto"/>
        <w:jc w:val="left"/>
        <w:rPr>
          <w:rFonts w:hint="eastAsia" w:ascii="黑体" w:hAnsi="黑体" w:eastAsia="黑体"/>
          <w:sz w:val="32"/>
          <w:szCs w:val="32"/>
        </w:rPr>
      </w:pPr>
      <w:r>
        <w:rPr>
          <w:rFonts w:hint="eastAsia" w:ascii="黑体" w:hAnsi="黑体" w:eastAsia="黑体"/>
          <w:sz w:val="32"/>
          <w:szCs w:val="32"/>
        </w:rPr>
        <w:br w:type="page"/>
      </w:r>
    </w:p>
    <w:p>
      <w:pPr>
        <w:spacing w:line="360" w:lineRule="auto"/>
        <w:jc w:val="center"/>
        <w:outlineLvl w:val="0"/>
        <w:rPr>
          <w:rFonts w:ascii="黑体" w:hAnsi="黑体" w:eastAsia="黑体"/>
          <w:sz w:val="36"/>
          <w:szCs w:val="36"/>
        </w:rPr>
      </w:pPr>
      <w:r>
        <w:rPr>
          <w:rFonts w:hint="eastAsia" w:ascii="黑体" w:hAnsi="黑体" w:eastAsia="黑体"/>
          <w:sz w:val="36"/>
          <w:szCs w:val="36"/>
        </w:rPr>
        <w:t>第二章  供应商须知</w:t>
      </w:r>
    </w:p>
    <w:p>
      <w:pPr>
        <w:pStyle w:val="3"/>
        <w:spacing w:before="240" w:after="240" w:line="360" w:lineRule="auto"/>
        <w:jc w:val="center"/>
        <w:rPr>
          <w:rFonts w:ascii="仿宋" w:hAnsi="仿宋" w:eastAsia="仿宋" w:cs="仿宋"/>
          <w:sz w:val="30"/>
          <w:szCs w:val="30"/>
        </w:rPr>
      </w:pPr>
      <w:bookmarkStart w:id="6" w:name="_Toc234832862"/>
      <w:bookmarkStart w:id="7" w:name="_Toc517787495"/>
      <w:r>
        <w:rPr>
          <w:rFonts w:hint="eastAsia" w:ascii="仿宋" w:hAnsi="仿宋" w:eastAsia="仿宋" w:cs="仿宋"/>
          <w:sz w:val="30"/>
          <w:szCs w:val="30"/>
        </w:rPr>
        <w:t>供应商须知前附表</w:t>
      </w:r>
      <w:bookmarkEnd w:id="6"/>
      <w:bookmarkEnd w:id="7"/>
    </w:p>
    <w:tbl>
      <w:tblPr>
        <w:tblStyle w:val="18"/>
        <w:tblW w:w="9018" w:type="dxa"/>
        <w:tblInd w:w="-278" w:type="dxa"/>
        <w:tblLayout w:type="fixed"/>
        <w:tblCellMar>
          <w:top w:w="0" w:type="dxa"/>
          <w:left w:w="108" w:type="dxa"/>
          <w:bottom w:w="0" w:type="dxa"/>
          <w:right w:w="108" w:type="dxa"/>
        </w:tblCellMar>
      </w:tblPr>
      <w:tblGrid>
        <w:gridCol w:w="955"/>
        <w:gridCol w:w="3450"/>
        <w:gridCol w:w="4613"/>
      </w:tblGrid>
      <w:tr>
        <w:tblPrEx>
          <w:tblCellMar>
            <w:top w:w="0" w:type="dxa"/>
            <w:left w:w="108" w:type="dxa"/>
            <w:bottom w:w="0" w:type="dxa"/>
            <w:right w:w="108" w:type="dxa"/>
          </w:tblCellMar>
        </w:tblPrEx>
        <w:trPr>
          <w:trHeight w:val="387" w:hRule="atLeast"/>
          <w:tblHeader/>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条款号</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条  款  名  称</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编  列  内  容</w:t>
            </w:r>
          </w:p>
        </w:tc>
      </w:tr>
      <w:tr>
        <w:tblPrEx>
          <w:tblCellMar>
            <w:top w:w="0" w:type="dxa"/>
            <w:left w:w="108" w:type="dxa"/>
            <w:bottom w:w="0" w:type="dxa"/>
            <w:right w:w="108" w:type="dxa"/>
          </w:tblCellMar>
        </w:tblPrEx>
        <w:trPr>
          <w:trHeight w:val="44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1.1.1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采购方法</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询价</w:t>
            </w:r>
          </w:p>
        </w:tc>
      </w:tr>
      <w:tr>
        <w:tblPrEx>
          <w:tblCellMar>
            <w:top w:w="0" w:type="dxa"/>
            <w:left w:w="108" w:type="dxa"/>
            <w:bottom w:w="0" w:type="dxa"/>
            <w:right w:w="108" w:type="dxa"/>
          </w:tblCellMar>
        </w:tblPrEx>
        <w:trPr>
          <w:trHeight w:val="44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1.1.2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评审办法</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最低价法</w:t>
            </w:r>
          </w:p>
        </w:tc>
      </w:tr>
      <w:tr>
        <w:tblPrEx>
          <w:tblCellMar>
            <w:top w:w="0" w:type="dxa"/>
            <w:left w:w="108" w:type="dxa"/>
            <w:bottom w:w="0" w:type="dxa"/>
            <w:right w:w="108" w:type="dxa"/>
          </w:tblCellMar>
        </w:tblPrEx>
        <w:trPr>
          <w:trHeight w:val="44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1.7.1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踏勘现场</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不组织</w:t>
            </w:r>
          </w:p>
        </w:tc>
      </w:tr>
      <w:tr>
        <w:tblPrEx>
          <w:tblCellMar>
            <w:top w:w="0" w:type="dxa"/>
            <w:left w:w="108" w:type="dxa"/>
            <w:bottom w:w="0" w:type="dxa"/>
            <w:right w:w="108" w:type="dxa"/>
          </w:tblCellMar>
        </w:tblPrEx>
        <w:trPr>
          <w:trHeight w:val="44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1.8</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采购预备会</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不召开</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1.9</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分包</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rPr>
              <w:t>不得分包的内容：</w:t>
            </w:r>
            <w:r>
              <w:rPr>
                <w:rFonts w:hint="eastAsia" w:cs="仿宋" w:asciiTheme="minorEastAsia" w:hAnsiTheme="minorEastAsia" w:eastAsiaTheme="minorEastAsia"/>
                <w:sz w:val="21"/>
                <w:szCs w:val="21"/>
                <w:highlight w:val="none"/>
                <w:u w:val="single"/>
                <w:lang w:eastAsia="zh-CN"/>
              </w:rPr>
              <w:t>不允许分包</w:t>
            </w:r>
          </w:p>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对分包供应商的要求：</w:t>
            </w:r>
            <w:r>
              <w:rPr>
                <w:rFonts w:hint="eastAsia" w:cs="仿宋" w:asciiTheme="minorEastAsia" w:hAnsiTheme="minorEastAsia" w:eastAsiaTheme="minorEastAsia"/>
                <w:color w:val="auto"/>
                <w:sz w:val="21"/>
                <w:szCs w:val="21"/>
                <w:highlight w:val="none"/>
                <w:u w:val="single"/>
                <w:lang w:eastAsia="zh-CN"/>
              </w:rPr>
              <w:t>不允许分包</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1.10.2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对非关键条款的偏差</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允许偏差的范围：细微偏差</w:t>
            </w:r>
          </w:p>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允许偏差的项数：</w:t>
            </w:r>
            <w:r>
              <w:rPr>
                <w:rFonts w:hint="eastAsia" w:cs="仿宋" w:asciiTheme="minorEastAsia" w:hAnsiTheme="minorEastAsia" w:eastAsiaTheme="minorEastAsia"/>
                <w:sz w:val="21"/>
                <w:szCs w:val="21"/>
                <w:highlight w:val="none"/>
                <w:u w:val="single"/>
              </w:rPr>
              <w:t>2项</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2.1(7)</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构成采购文件的其他资料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rPr>
              <w:t>资料名称：</w:t>
            </w:r>
            <w:r>
              <w:rPr>
                <w:rFonts w:hint="eastAsia" w:cs="仿宋" w:asciiTheme="minorEastAsia" w:hAnsiTheme="minorEastAsia" w:eastAsiaTheme="minorEastAsia"/>
                <w:sz w:val="21"/>
                <w:szCs w:val="21"/>
                <w:highlight w:val="none"/>
                <w:lang w:eastAsia="zh-CN"/>
              </w:rPr>
              <w:t>采购文件的澄清、解释</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2.2.1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FF0000"/>
                <w:sz w:val="21"/>
                <w:szCs w:val="21"/>
                <w:highlight w:val="none"/>
              </w:rPr>
            </w:pPr>
            <w:r>
              <w:rPr>
                <w:rFonts w:hint="eastAsia" w:cs="仿宋" w:asciiTheme="minorEastAsia" w:hAnsiTheme="minorEastAsia" w:eastAsiaTheme="minorEastAsia"/>
                <w:color w:val="FF0000"/>
                <w:sz w:val="21"/>
                <w:szCs w:val="21"/>
                <w:highlight w:val="none"/>
              </w:rPr>
              <w:t>供应商要求澄清采购文件的时间</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FF0000"/>
                <w:sz w:val="21"/>
                <w:szCs w:val="21"/>
                <w:highlight w:val="none"/>
              </w:rPr>
            </w:pPr>
            <w:r>
              <w:rPr>
                <w:rFonts w:hint="eastAsia" w:cs="仿宋" w:asciiTheme="minorEastAsia" w:hAnsiTheme="minorEastAsia" w:eastAsiaTheme="minorEastAsia"/>
                <w:color w:val="FF0000"/>
                <w:sz w:val="21"/>
                <w:szCs w:val="21"/>
                <w:highlight w:val="none"/>
              </w:rPr>
              <w:t>截止时间：</w:t>
            </w:r>
            <w:r>
              <w:rPr>
                <w:rFonts w:hint="eastAsia" w:cs="仿宋" w:asciiTheme="minorEastAsia" w:hAnsiTheme="minorEastAsia" w:eastAsiaTheme="minorEastAsia"/>
                <w:color w:val="FF0000"/>
                <w:sz w:val="21"/>
                <w:szCs w:val="21"/>
                <w:highlight w:val="none"/>
                <w:lang w:val="en-US" w:eastAsia="zh-CN"/>
              </w:rPr>
              <w:t>2024年 3 月 18 日17时30分</w:t>
            </w:r>
            <w:r>
              <w:rPr>
                <w:rFonts w:hint="eastAsia" w:cs="仿宋" w:asciiTheme="minorEastAsia" w:hAnsiTheme="minorEastAsia" w:eastAsiaTheme="minorEastAsia"/>
                <w:color w:val="FF0000"/>
                <w:sz w:val="21"/>
                <w:szCs w:val="21"/>
                <w:highlight w:val="none"/>
              </w:rPr>
              <w:t xml:space="preserve">                            </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2.2.3</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sz w:val="21"/>
                <w:szCs w:val="21"/>
                <w:highlight w:val="none"/>
              </w:rPr>
              <w:t>供应商确认收到采购文件补充文件</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rPr>
              <w:t>确认的最晚时间：</w:t>
            </w:r>
            <w:r>
              <w:rPr>
                <w:rFonts w:hint="eastAsia" w:cs="仿宋" w:asciiTheme="minorEastAsia" w:hAnsiTheme="minorEastAsia" w:eastAsiaTheme="minorEastAsia"/>
                <w:sz w:val="21"/>
                <w:szCs w:val="21"/>
                <w:highlight w:val="none"/>
                <w:lang w:eastAsia="zh-CN"/>
              </w:rPr>
              <w:t>收到补充文件的</w:t>
            </w:r>
            <w:r>
              <w:rPr>
                <w:rFonts w:hint="eastAsia" w:cs="仿宋" w:asciiTheme="minorEastAsia" w:hAnsiTheme="minorEastAsia" w:eastAsiaTheme="minorEastAsia"/>
                <w:sz w:val="21"/>
                <w:szCs w:val="21"/>
                <w:highlight w:val="none"/>
                <w:lang w:val="en-US" w:eastAsia="zh-CN"/>
              </w:rPr>
              <w:t>24小时内</w:t>
            </w:r>
          </w:p>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sz w:val="21"/>
                <w:szCs w:val="21"/>
                <w:highlight w:val="none"/>
              </w:rPr>
              <w:t>确定的方式：</w:t>
            </w:r>
            <w:r>
              <w:rPr>
                <w:rFonts w:hint="eastAsia" w:cs="仿宋" w:asciiTheme="minorEastAsia" w:hAnsiTheme="minorEastAsia" w:eastAsiaTheme="minorEastAsia"/>
                <w:sz w:val="21"/>
                <w:szCs w:val="21"/>
                <w:highlight w:val="none"/>
                <w:lang w:eastAsia="zh-CN"/>
              </w:rPr>
              <w:t>书面确认</w:t>
            </w:r>
            <w:r>
              <w:rPr>
                <w:rFonts w:hint="eastAsia" w:cs="仿宋" w:asciiTheme="minorEastAsia" w:hAnsiTheme="minorEastAsia" w:eastAsiaTheme="minorEastAsia"/>
                <w:sz w:val="21"/>
                <w:szCs w:val="21"/>
                <w:highlight w:val="none"/>
              </w:rPr>
              <w:t xml:space="preserve">                                                 </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3.1.1（9）</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构成响应文件的其他资料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资料名称：</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响应</w:t>
            </w:r>
            <w:r>
              <w:rPr>
                <w:rFonts w:hint="eastAsia" w:cs="仿宋" w:asciiTheme="minorEastAsia" w:hAnsiTheme="minorEastAsia" w:eastAsiaTheme="minorEastAsia"/>
                <w:sz w:val="21"/>
                <w:szCs w:val="21"/>
                <w:highlight w:val="none"/>
                <w:lang w:eastAsia="zh-CN"/>
              </w:rPr>
              <w:t>文件的澄清、解释</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3.2.2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采购标的数量增减幅度</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采购标的数量增减幅度：</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10</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3.2.3</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FF0000"/>
                <w:sz w:val="21"/>
                <w:szCs w:val="21"/>
                <w:highlight w:val="none"/>
              </w:rPr>
            </w:pPr>
            <w:r>
              <w:rPr>
                <w:rFonts w:hint="eastAsia" w:cs="仿宋" w:asciiTheme="minorEastAsia" w:hAnsiTheme="minorEastAsia" w:eastAsiaTheme="minorEastAsia"/>
                <w:color w:val="FF0000"/>
                <w:sz w:val="21"/>
                <w:szCs w:val="21"/>
                <w:highlight w:val="none"/>
              </w:rPr>
              <w:t>最高限价或其计算方法</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仿宋" w:asciiTheme="minorEastAsia" w:hAnsiTheme="minorEastAsia" w:eastAsiaTheme="minorEastAsia"/>
                <w:color w:val="FF0000"/>
                <w:sz w:val="21"/>
                <w:szCs w:val="21"/>
                <w:highlight w:val="none"/>
                <w:lang w:val="en-US"/>
              </w:rPr>
            </w:pPr>
            <w:r>
              <w:rPr>
                <w:rFonts w:hint="eastAsia" w:ascii="宋体" w:hAnsi="宋体" w:cs="宋体"/>
                <w:color w:val="FF0000"/>
                <w:sz w:val="21"/>
                <w:szCs w:val="21"/>
                <w:highlight w:val="none"/>
              </w:rPr>
              <w:sym w:font="Wingdings 2" w:char="0052"/>
            </w:r>
            <w:r>
              <w:rPr>
                <w:rFonts w:hint="eastAsia" w:ascii="宋体" w:hAnsi="宋体" w:cs="宋体"/>
                <w:color w:val="FF0000"/>
                <w:sz w:val="21"/>
                <w:szCs w:val="21"/>
                <w:highlight w:val="none"/>
              </w:rPr>
              <w:t>有，最高限价：</w:t>
            </w:r>
            <w:r>
              <w:rPr>
                <w:rFonts w:hint="eastAsia" w:ascii="宋体" w:hAnsi="宋体" w:eastAsia="宋体" w:cs="宋体"/>
                <w:color w:val="FF0000"/>
                <w:sz w:val="21"/>
                <w:szCs w:val="21"/>
                <w:highlight w:val="none"/>
                <w:lang w:eastAsia="zh-CN"/>
              </w:rPr>
              <w:t>人民币</w:t>
            </w:r>
            <w:r>
              <w:rPr>
                <w:rFonts w:hint="eastAsia" w:ascii="宋体" w:hAnsi="宋体" w:cs="宋体"/>
                <w:color w:val="FF0000"/>
                <w:sz w:val="24"/>
                <w:szCs w:val="24"/>
                <w:highlight w:val="none"/>
                <w:u w:val="single"/>
                <w:lang w:val="en-US" w:eastAsia="zh-CN"/>
              </w:rPr>
              <w:t>壹拾叁万伍仟壹佰捌拾柒元</w:t>
            </w:r>
            <w:r>
              <w:rPr>
                <w:rFonts w:hint="eastAsia" w:ascii="宋体" w:hAnsi="宋体" w:cs="宋体"/>
                <w:color w:val="FF0000"/>
                <w:sz w:val="21"/>
                <w:szCs w:val="21"/>
                <w:highlight w:val="none"/>
                <w:u w:val="single"/>
                <w:lang w:val="en-US" w:eastAsia="zh-CN"/>
              </w:rPr>
              <w:t>整（小写：</w:t>
            </w:r>
            <w:r>
              <w:rPr>
                <w:rFonts w:hint="default" w:ascii="Arial" w:hAnsi="Arial" w:cs="Arial"/>
                <w:color w:val="FF0000"/>
                <w:sz w:val="21"/>
                <w:szCs w:val="21"/>
                <w:highlight w:val="none"/>
                <w:u w:val="single"/>
                <w:lang w:val="en-US" w:eastAsia="zh-CN"/>
              </w:rPr>
              <w:t>¥</w:t>
            </w:r>
            <w:r>
              <w:rPr>
                <w:rFonts w:hint="eastAsia" w:ascii="宋体" w:hAnsi="宋体" w:cs="宋体"/>
                <w:color w:val="FF0000"/>
                <w:sz w:val="21"/>
                <w:szCs w:val="21"/>
                <w:highlight w:val="none"/>
                <w:u w:val="single"/>
                <w:lang w:val="en-US" w:eastAsia="zh-CN"/>
              </w:rPr>
              <w:t>135187.00元）</w:t>
            </w:r>
            <w:r>
              <w:rPr>
                <w:rFonts w:hint="eastAsia" w:ascii="宋体" w:hAnsi="宋体" w:cs="宋体"/>
                <w:color w:val="FF0000"/>
                <w:sz w:val="21"/>
                <w:szCs w:val="21"/>
                <w:highlight w:val="none"/>
                <w:u w:val="none"/>
                <w:lang w:val="en-US" w:eastAsia="zh-CN"/>
              </w:rPr>
              <w:t>，</w:t>
            </w:r>
            <w:r>
              <w:rPr>
                <w:rFonts w:hint="eastAsia" w:ascii="宋体" w:hAnsi="宋体" w:cs="宋体"/>
                <w:color w:val="FF0000"/>
                <w:sz w:val="21"/>
                <w:szCs w:val="21"/>
                <w:highlight w:val="none"/>
                <w:u w:val="none"/>
                <w:lang w:eastAsia="zh-CN"/>
              </w:rPr>
              <w:t>含</w:t>
            </w:r>
            <w:r>
              <w:rPr>
                <w:rFonts w:hint="eastAsia" w:ascii="宋体" w:hAnsi="宋体" w:cs="宋体"/>
                <w:color w:val="FF0000"/>
                <w:sz w:val="21"/>
                <w:szCs w:val="21"/>
                <w:highlight w:val="none"/>
                <w:lang w:val="en-US" w:eastAsia="zh-CN"/>
              </w:rPr>
              <w:t>13%</w:t>
            </w:r>
            <w:r>
              <w:rPr>
                <w:rFonts w:hint="eastAsia" w:ascii="宋体" w:hAnsi="宋体" w:eastAsia="宋体" w:cs="宋体"/>
                <w:color w:val="FF0000"/>
                <w:sz w:val="21"/>
                <w:szCs w:val="21"/>
                <w:highlight w:val="none"/>
                <w:lang w:val="en-US" w:eastAsia="zh-CN"/>
              </w:rPr>
              <w:t>的增值税</w:t>
            </w:r>
            <w:r>
              <w:rPr>
                <w:rFonts w:hint="eastAsia" w:ascii="宋体" w:hAnsi="宋体" w:cs="宋体"/>
                <w:color w:val="FF0000"/>
                <w:sz w:val="21"/>
                <w:szCs w:val="21"/>
                <w:highlight w:val="none"/>
                <w:lang w:val="en-US" w:eastAsia="zh-CN"/>
              </w:rPr>
              <w:t>，</w:t>
            </w:r>
            <w:r>
              <w:rPr>
                <w:rFonts w:hint="eastAsia" w:ascii="宋体" w:hAnsi="宋体" w:eastAsia="宋体" w:cs="宋体"/>
                <w:color w:val="FF0000"/>
                <w:sz w:val="21"/>
                <w:szCs w:val="21"/>
                <w:highlight w:val="none"/>
              </w:rPr>
              <w:t>超过最高限价的作废。</w:t>
            </w:r>
          </w:p>
        </w:tc>
      </w:tr>
      <w:tr>
        <w:tblPrEx>
          <w:tblCellMar>
            <w:top w:w="0" w:type="dxa"/>
            <w:left w:w="108" w:type="dxa"/>
            <w:bottom w:w="0" w:type="dxa"/>
            <w:right w:w="108" w:type="dxa"/>
          </w:tblCellMar>
        </w:tblPrEx>
        <w:trPr>
          <w:trHeight w:val="698"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3.2.4</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报价的其他要求</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此报价</w:t>
            </w:r>
            <w:r>
              <w:rPr>
                <w:rFonts w:hint="eastAsia" w:cs="仿宋" w:asciiTheme="minorEastAsia" w:hAnsiTheme="minorEastAsia" w:eastAsiaTheme="minorEastAsia"/>
                <w:sz w:val="21"/>
                <w:szCs w:val="21"/>
                <w:highlight w:val="none"/>
                <w:lang w:val="en-US" w:eastAsia="zh-CN"/>
              </w:rPr>
              <w:t>为到货价格</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包含</w:t>
            </w:r>
            <w:r>
              <w:rPr>
                <w:rFonts w:hint="eastAsia" w:cs="仿宋" w:asciiTheme="minorEastAsia" w:hAnsiTheme="minorEastAsia" w:eastAsiaTheme="minorEastAsia"/>
                <w:sz w:val="21"/>
                <w:szCs w:val="21"/>
                <w:highlight w:val="none"/>
                <w:lang w:val="en-US" w:eastAsia="zh-CN"/>
              </w:rPr>
              <w:t>13%增值税</w:t>
            </w:r>
          </w:p>
        </w:tc>
      </w:tr>
      <w:tr>
        <w:tblPrEx>
          <w:tblCellMar>
            <w:top w:w="0" w:type="dxa"/>
            <w:left w:w="108" w:type="dxa"/>
            <w:bottom w:w="0" w:type="dxa"/>
            <w:right w:w="108" w:type="dxa"/>
          </w:tblCellMar>
        </w:tblPrEx>
        <w:trPr>
          <w:trHeight w:val="579"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3.3.1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响应文件有效期</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递交响应文件截止之日起90日</w:t>
            </w:r>
          </w:p>
        </w:tc>
      </w:tr>
      <w:tr>
        <w:tblPrEx>
          <w:tblCellMar>
            <w:top w:w="0" w:type="dxa"/>
            <w:left w:w="108" w:type="dxa"/>
            <w:bottom w:w="0" w:type="dxa"/>
            <w:right w:w="108" w:type="dxa"/>
          </w:tblCellMar>
        </w:tblPrEx>
        <w:trPr>
          <w:trHeight w:val="565"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3.4.1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响应保证金</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不要求递交</w:t>
            </w:r>
          </w:p>
        </w:tc>
      </w:tr>
      <w:tr>
        <w:tblPrEx>
          <w:tblCellMar>
            <w:top w:w="0" w:type="dxa"/>
            <w:left w:w="108" w:type="dxa"/>
            <w:bottom w:w="0" w:type="dxa"/>
            <w:right w:w="108" w:type="dxa"/>
          </w:tblCellMar>
        </w:tblPrEx>
        <w:trPr>
          <w:trHeight w:val="578"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3.4.2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退还响应保证金的时间</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无</w:t>
            </w:r>
          </w:p>
        </w:tc>
      </w:tr>
      <w:tr>
        <w:tblPrEx>
          <w:tblCellMar>
            <w:top w:w="0" w:type="dxa"/>
            <w:left w:w="108" w:type="dxa"/>
            <w:bottom w:w="0" w:type="dxa"/>
            <w:right w:w="108" w:type="dxa"/>
          </w:tblCellMar>
        </w:tblPrEx>
        <w:trPr>
          <w:trHeight w:val="698"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3.4.3</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不退还响应保证金的其他情形</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无</w:t>
            </w:r>
          </w:p>
        </w:tc>
      </w:tr>
      <w:tr>
        <w:tblPrEx>
          <w:tblCellMar>
            <w:top w:w="0" w:type="dxa"/>
            <w:left w:w="108" w:type="dxa"/>
            <w:bottom w:w="0" w:type="dxa"/>
            <w:right w:w="108" w:type="dxa"/>
          </w:tblCellMar>
        </w:tblPrEx>
        <w:trPr>
          <w:trHeight w:val="116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3.5（1）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21"/>
                <w:rFonts w:asciiTheme="minorEastAsia" w:hAnsiTheme="minorEastAsia" w:eastAsiaTheme="minorEastAsia"/>
                <w:b w:val="0"/>
                <w:color w:val="000000"/>
                <w:sz w:val="21"/>
                <w:szCs w:val="21"/>
                <w:highlight w:val="none"/>
              </w:rPr>
            </w:pPr>
            <w:r>
              <w:rPr>
                <w:rStyle w:val="21"/>
                <w:rFonts w:hint="eastAsia" w:asciiTheme="minorEastAsia" w:hAnsiTheme="minorEastAsia" w:eastAsiaTheme="minorEastAsia"/>
                <w:b w:val="0"/>
                <w:color w:val="000000"/>
                <w:sz w:val="21"/>
                <w:szCs w:val="21"/>
                <w:highlight w:val="none"/>
              </w:rPr>
              <w:t>依法设立的证明材料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sym w:font="Wingdings 2" w:char="0052"/>
            </w:r>
            <w:r>
              <w:rPr>
                <w:rFonts w:hint="eastAsia" w:cs="仿宋" w:asciiTheme="minorEastAsia" w:hAnsiTheme="minorEastAsia" w:eastAsiaTheme="minorEastAsia"/>
                <w:b/>
                <w:bCs/>
                <w:sz w:val="21"/>
                <w:szCs w:val="21"/>
                <w:highlight w:val="none"/>
              </w:rPr>
              <w:t>适用。</w:t>
            </w:r>
          </w:p>
          <w:p>
            <w:pPr>
              <w:spacing w:line="360" w:lineRule="auto"/>
              <w:jc w:val="left"/>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供应商应提供市场监管部门或其他行政机关颁发的可以合法开展业务</w:t>
            </w:r>
            <w:r>
              <w:rPr>
                <w:rFonts w:hint="eastAsia" w:asciiTheme="minorEastAsia" w:hAnsiTheme="minorEastAsia" w:eastAsiaTheme="minorEastAsia"/>
                <w:color w:val="000000"/>
                <w:sz w:val="21"/>
                <w:szCs w:val="21"/>
                <w:highlight w:val="none"/>
                <w:lang w:eastAsia="zh-CN"/>
              </w:rPr>
              <w:t>并适用于本项目</w:t>
            </w:r>
            <w:r>
              <w:rPr>
                <w:rFonts w:hint="eastAsia" w:asciiTheme="minorEastAsia" w:hAnsiTheme="minorEastAsia" w:eastAsiaTheme="minorEastAsia"/>
                <w:color w:val="000000"/>
                <w:sz w:val="21"/>
                <w:szCs w:val="21"/>
                <w:highlight w:val="none"/>
              </w:rPr>
              <w:t>的执照或证书。</w:t>
            </w:r>
          </w:p>
        </w:tc>
      </w:tr>
      <w:tr>
        <w:tblPrEx>
          <w:tblCellMar>
            <w:top w:w="0" w:type="dxa"/>
            <w:left w:w="108" w:type="dxa"/>
            <w:bottom w:w="0" w:type="dxa"/>
            <w:right w:w="108" w:type="dxa"/>
          </w:tblCellMar>
        </w:tblPrEx>
        <w:trPr>
          <w:trHeight w:val="60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3.5（2）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Style w:val="21"/>
                <w:rFonts w:hint="eastAsia" w:asciiTheme="minorEastAsia" w:hAnsiTheme="minorEastAsia" w:eastAsiaTheme="minorEastAsia"/>
                <w:b w:val="0"/>
                <w:color w:val="000000"/>
                <w:sz w:val="21"/>
                <w:szCs w:val="21"/>
                <w:highlight w:val="none"/>
              </w:rPr>
              <w:t>资质要求证明材料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1" w:firstLineChars="100"/>
              <w:jc w:val="both"/>
              <w:rPr>
                <w:rFonts w:hint="eastAsia" w:ascii="宋体" w:hAnsi="宋体" w:eastAsia="宋体" w:cs="宋体"/>
                <w:color w:val="000000"/>
                <w:sz w:val="21"/>
                <w:szCs w:val="21"/>
              </w:rPr>
            </w:pPr>
            <w:r>
              <w:rPr>
                <w:rFonts w:hint="default"/>
                <w:b/>
                <w:bCs/>
                <w:highlight w:val="none"/>
              </w:rPr>
              <w:sym w:font="Wingdings 2" w:char="0052"/>
            </w:r>
            <w:r>
              <w:rPr>
                <w:rFonts w:hint="default"/>
                <w:b/>
                <w:bCs/>
                <w:highlight w:val="none"/>
              </w:rPr>
              <w:t>适用</w:t>
            </w:r>
            <w:r>
              <w:rPr>
                <w:rFonts w:hint="eastAsia"/>
                <w:b/>
                <w:bCs/>
                <w:highlight w:val="none"/>
                <w:lang w:eastAsia="zh-CN"/>
              </w:rPr>
              <w:t>。</w:t>
            </w:r>
            <w:r>
              <w:rPr>
                <w:rFonts w:hint="eastAsia" w:ascii="宋体" w:hAnsi="宋体" w:eastAsia="宋体" w:cs="宋体"/>
                <w:color w:val="000000"/>
                <w:sz w:val="21"/>
                <w:szCs w:val="21"/>
              </w:rPr>
              <w:t>供应商应提供相关资质证书副本的复印件，以证明供应商具有承担本项目要求的资质。</w:t>
            </w:r>
          </w:p>
          <w:p>
            <w:pPr>
              <w:spacing w:line="360" w:lineRule="auto"/>
              <w:ind w:firstLine="210" w:firstLineChars="10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资质证书包括：品牌授权书</w:t>
            </w:r>
            <w:r>
              <w:rPr>
                <w:rFonts w:hint="eastAsia" w:ascii="宋体" w:hAnsi="宋体" w:cs="宋体"/>
                <w:color w:val="000000"/>
                <w:sz w:val="21"/>
                <w:szCs w:val="21"/>
                <w:highlight w:val="none"/>
                <w:lang w:eastAsia="zh-CN"/>
              </w:rPr>
              <w:t>，营业执照</w:t>
            </w:r>
          </w:p>
          <w:p>
            <w:pPr>
              <w:spacing w:line="360" w:lineRule="auto"/>
              <w:ind w:firstLine="210" w:firstLineChars="100"/>
              <w:jc w:val="both"/>
              <w:rPr>
                <w:rFonts w:hint="eastAsia" w:ascii="宋体" w:hAnsi="宋体" w:eastAsia="宋体" w:cs="宋体"/>
                <w:sz w:val="21"/>
                <w:szCs w:val="21"/>
                <w:highlight w:val="none"/>
                <w:u w:val="none"/>
                <w:lang w:eastAsia="zh-CN"/>
              </w:rPr>
            </w:pPr>
            <w:r>
              <w:rPr>
                <w:rFonts w:hint="eastAsia" w:ascii="宋体" w:hAnsi="宋体" w:eastAsia="宋体" w:cs="宋体"/>
                <w:color w:val="000000"/>
                <w:sz w:val="21"/>
                <w:szCs w:val="21"/>
                <w:highlight w:val="none"/>
                <w:lang w:eastAsia="zh-CN"/>
              </w:rPr>
              <w:t>供应商为厂家时需提供：</w:t>
            </w:r>
            <w:r>
              <w:rPr>
                <w:rFonts w:hint="eastAsia" w:ascii="宋体" w:hAnsi="宋体" w:cs="宋体"/>
                <w:sz w:val="21"/>
                <w:szCs w:val="21"/>
                <w:highlight w:val="none"/>
                <w:u w:val="single"/>
                <w:lang w:val="en-US" w:eastAsia="zh-CN"/>
              </w:rPr>
              <w:t>产品制造许可</w:t>
            </w:r>
            <w:r>
              <w:rPr>
                <w:rFonts w:hint="eastAsia" w:ascii="宋体" w:hAnsi="宋体" w:eastAsia="宋体" w:cs="宋体"/>
                <w:sz w:val="21"/>
                <w:szCs w:val="21"/>
                <w:highlight w:val="none"/>
                <w:u w:val="single"/>
                <w:lang w:eastAsia="zh-CN"/>
              </w:rPr>
              <w:t>证书</w:t>
            </w:r>
            <w:r>
              <w:rPr>
                <w:rFonts w:hint="eastAsia" w:ascii="宋体" w:hAnsi="宋体" w:eastAsia="宋体" w:cs="宋体"/>
                <w:sz w:val="21"/>
                <w:szCs w:val="21"/>
                <w:highlight w:val="none"/>
                <w:u w:val="none"/>
                <w:lang w:eastAsia="zh-CN"/>
              </w:rPr>
              <w:t>；</w:t>
            </w:r>
          </w:p>
          <w:p>
            <w:pPr>
              <w:spacing w:line="360" w:lineRule="auto"/>
              <w:jc w:val="both"/>
              <w:rPr>
                <w:rFonts w:hint="eastAsia" w:eastAsia="宋体"/>
                <w:highlight w:val="none"/>
                <w:lang w:val="en-US" w:eastAsia="zh-CN"/>
              </w:rPr>
            </w:pPr>
            <w:r>
              <w:rPr>
                <w:rFonts w:hint="eastAsia" w:ascii="宋体" w:hAnsi="宋体" w:eastAsia="宋体" w:cs="宋体"/>
                <w:sz w:val="21"/>
                <w:szCs w:val="21"/>
                <w:highlight w:val="none"/>
                <w:u w:val="none"/>
                <w:lang w:eastAsia="zh-CN"/>
              </w:rPr>
              <w:t>供应商为代理商时需提供：</w:t>
            </w:r>
            <w:r>
              <w:rPr>
                <w:rFonts w:hint="eastAsia" w:ascii="宋体" w:hAnsi="宋体" w:eastAsia="宋体" w:cs="宋体"/>
                <w:sz w:val="21"/>
                <w:szCs w:val="21"/>
                <w:highlight w:val="none"/>
                <w:u w:val="single"/>
              </w:rPr>
              <w:t>授权</w:t>
            </w:r>
            <w:r>
              <w:rPr>
                <w:rFonts w:hint="eastAsia" w:ascii="宋体" w:hAnsi="宋体" w:eastAsia="宋体" w:cs="宋体"/>
                <w:sz w:val="21"/>
                <w:szCs w:val="21"/>
                <w:highlight w:val="none"/>
                <w:u w:val="single"/>
                <w:lang w:eastAsia="zh-CN"/>
              </w:rPr>
              <w:t>代理证</w:t>
            </w:r>
            <w:r>
              <w:rPr>
                <w:rFonts w:hint="eastAsia" w:ascii="宋体" w:hAnsi="宋体" w:eastAsia="宋体" w:cs="宋体"/>
                <w:sz w:val="21"/>
                <w:szCs w:val="21"/>
                <w:highlight w:val="none"/>
                <w:u w:val="single"/>
              </w:rPr>
              <w:t>书</w:t>
            </w:r>
            <w:r>
              <w:rPr>
                <w:rFonts w:hint="eastAsia" w:ascii="宋体" w:hAnsi="宋体" w:eastAsia="宋体" w:cs="宋体"/>
                <w:sz w:val="21"/>
                <w:szCs w:val="21"/>
                <w:highlight w:val="none"/>
                <w:u w:val="single"/>
                <w:lang w:eastAsia="zh-CN"/>
              </w:rPr>
              <w:t>。</w:t>
            </w:r>
          </w:p>
        </w:tc>
      </w:tr>
      <w:tr>
        <w:tblPrEx>
          <w:tblCellMar>
            <w:top w:w="0" w:type="dxa"/>
            <w:left w:w="108" w:type="dxa"/>
            <w:bottom w:w="0" w:type="dxa"/>
            <w:right w:w="108" w:type="dxa"/>
          </w:tblCellMar>
        </w:tblPrEx>
        <w:trPr>
          <w:trHeight w:val="44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3.5（3）</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21"/>
                <w:rFonts w:asciiTheme="minorEastAsia" w:hAnsiTheme="minorEastAsia" w:eastAsiaTheme="minorEastAsia"/>
                <w:b w:val="0"/>
                <w:color w:val="000000"/>
                <w:sz w:val="21"/>
                <w:szCs w:val="21"/>
                <w:highlight w:val="none"/>
              </w:rPr>
            </w:pPr>
            <w:r>
              <w:rPr>
                <w:rStyle w:val="21"/>
                <w:rFonts w:hint="eastAsia" w:asciiTheme="minorEastAsia" w:hAnsiTheme="minorEastAsia" w:eastAsiaTheme="minorEastAsia"/>
                <w:b w:val="0"/>
                <w:color w:val="000000"/>
                <w:sz w:val="21"/>
                <w:szCs w:val="21"/>
                <w:highlight w:val="none"/>
              </w:rPr>
              <w:t>财务要求证明材料</w:t>
            </w:r>
          </w:p>
        </w:tc>
        <w:tc>
          <w:tcPr>
            <w:tcW w:w="46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sz w:val="21"/>
                <w:szCs w:val="21"/>
                <w:highlight w:val="none"/>
              </w:rPr>
            </w:pPr>
            <w:r>
              <w:rPr>
                <w:rFonts w:hint="eastAsia" w:cs="仿宋" w:asciiTheme="minorEastAsia" w:hAnsiTheme="minorEastAsia" w:eastAsiaTheme="minorEastAsia"/>
                <w:b w:val="0"/>
                <w:bCs w:val="0"/>
                <w:sz w:val="21"/>
                <w:szCs w:val="21"/>
                <w:highlight w:val="none"/>
              </w:rPr>
              <w:sym w:font="Wingdings 2" w:char="0052"/>
            </w:r>
            <w:r>
              <w:rPr>
                <w:rFonts w:hint="eastAsia" w:cs="仿宋" w:asciiTheme="minorEastAsia" w:hAnsiTheme="minorEastAsia" w:eastAsiaTheme="minorEastAsia"/>
                <w:b w:val="0"/>
                <w:bCs w:val="0"/>
                <w:sz w:val="21"/>
                <w:szCs w:val="21"/>
                <w:highlight w:val="none"/>
                <w:lang w:val="en-US" w:eastAsia="zh-CN"/>
              </w:rPr>
              <w:t>不</w:t>
            </w:r>
            <w:r>
              <w:rPr>
                <w:rFonts w:hint="eastAsia" w:cs="仿宋" w:asciiTheme="minorEastAsia" w:hAnsiTheme="minorEastAsia" w:eastAsiaTheme="minorEastAsia"/>
                <w:b w:val="0"/>
                <w:bCs w:val="0"/>
                <w:sz w:val="21"/>
                <w:szCs w:val="21"/>
                <w:highlight w:val="none"/>
              </w:rPr>
              <w:t>适用。</w:t>
            </w:r>
          </w:p>
        </w:tc>
      </w:tr>
      <w:tr>
        <w:tblPrEx>
          <w:tblCellMar>
            <w:top w:w="0" w:type="dxa"/>
            <w:left w:w="108" w:type="dxa"/>
            <w:bottom w:w="0" w:type="dxa"/>
            <w:right w:w="108" w:type="dxa"/>
          </w:tblCellMar>
        </w:tblPrEx>
        <w:trPr>
          <w:trHeight w:val="9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3.5（4）</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业绩要求证明材料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b/>
                <w:bCs/>
                <w:sz w:val="21"/>
                <w:szCs w:val="21"/>
                <w:highlight w:val="none"/>
              </w:rPr>
            </w:pPr>
            <w:r>
              <w:rPr>
                <w:rFonts w:hint="eastAsia"/>
                <w:b/>
                <w:bCs/>
                <w:sz w:val="21"/>
                <w:szCs w:val="21"/>
                <w:highlight w:val="none"/>
              </w:rPr>
              <w:sym w:font="Wingdings 2" w:char="0052"/>
            </w:r>
            <w:r>
              <w:rPr>
                <w:rFonts w:hint="eastAsia"/>
                <w:b/>
                <w:bCs/>
                <w:sz w:val="21"/>
                <w:szCs w:val="21"/>
                <w:highlight w:val="none"/>
              </w:rPr>
              <w:t>适用。</w:t>
            </w:r>
          </w:p>
          <w:p>
            <w:pPr>
              <w:spacing w:line="360" w:lineRule="auto"/>
              <w:jc w:val="left"/>
              <w:rPr>
                <w:sz w:val="21"/>
                <w:szCs w:val="21"/>
                <w:highlight w:val="none"/>
              </w:rPr>
            </w:pPr>
            <w:r>
              <w:rPr>
                <w:rFonts w:hint="eastAsia"/>
                <w:sz w:val="21"/>
                <w:szCs w:val="21"/>
                <w:highlight w:val="none"/>
              </w:rPr>
              <w:t>供应商应提供近年的</w:t>
            </w:r>
            <w:r>
              <w:rPr>
                <w:rFonts w:hint="eastAsia"/>
                <w:b/>
                <w:bCs/>
                <w:sz w:val="21"/>
                <w:szCs w:val="21"/>
                <w:highlight w:val="none"/>
              </w:rPr>
              <w:t>类似项目</w:t>
            </w:r>
            <w:r>
              <w:rPr>
                <w:rFonts w:hint="eastAsia"/>
                <w:sz w:val="21"/>
                <w:szCs w:val="21"/>
                <w:highlight w:val="none"/>
              </w:rPr>
              <w:t>情况表（格式见第六章“响应文件格式”七、资格审查资料（三）近年的类似项目情况表），以证明供应商具有承担本项目要求的业绩。近年是指</w:t>
            </w:r>
            <w:r>
              <w:rPr>
                <w:rFonts w:hint="eastAsia"/>
                <w:sz w:val="21"/>
                <w:szCs w:val="21"/>
                <w:highlight w:val="none"/>
                <w:lang w:val="en-US" w:eastAsia="zh-CN"/>
              </w:rPr>
              <w:t>2022</w:t>
            </w:r>
            <w:r>
              <w:rPr>
                <w:rFonts w:hint="eastAsia"/>
                <w:sz w:val="21"/>
                <w:szCs w:val="21"/>
                <w:highlight w:val="none"/>
              </w:rPr>
              <w:t>年</w:t>
            </w:r>
            <w:r>
              <w:rPr>
                <w:rFonts w:hint="eastAsia"/>
                <w:sz w:val="21"/>
                <w:szCs w:val="21"/>
                <w:highlight w:val="none"/>
                <w:lang w:val="en-US" w:eastAsia="zh-CN"/>
              </w:rPr>
              <w:t>3</w:t>
            </w:r>
            <w:r>
              <w:rPr>
                <w:rFonts w:hint="eastAsia"/>
                <w:sz w:val="21"/>
                <w:szCs w:val="21"/>
                <w:highlight w:val="none"/>
              </w:rPr>
              <w:t>月至</w:t>
            </w:r>
            <w:r>
              <w:rPr>
                <w:sz w:val="21"/>
                <w:szCs w:val="21"/>
                <w:highlight w:val="none"/>
              </w:rPr>
              <w:t>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3</w:t>
            </w:r>
            <w:r>
              <w:rPr>
                <w:rFonts w:hint="eastAsia"/>
                <w:sz w:val="21"/>
                <w:szCs w:val="21"/>
                <w:highlight w:val="none"/>
              </w:rPr>
              <w:t>月</w:t>
            </w:r>
          </w:p>
          <w:p>
            <w:pPr>
              <w:spacing w:line="360" w:lineRule="auto"/>
              <w:jc w:val="left"/>
              <w:rPr>
                <w:sz w:val="21"/>
                <w:szCs w:val="21"/>
                <w:highlight w:val="none"/>
              </w:rPr>
            </w:pPr>
            <w:r>
              <w:rPr>
                <w:rFonts w:hint="eastAsia"/>
                <w:sz w:val="21"/>
                <w:szCs w:val="21"/>
                <w:highlight w:val="none"/>
              </w:rPr>
              <w:t>业绩证明材料：</w:t>
            </w:r>
          </w:p>
          <w:p>
            <w:pPr>
              <w:spacing w:line="360" w:lineRule="auto"/>
              <w:jc w:val="left"/>
              <w:rPr>
                <w:sz w:val="21"/>
                <w:szCs w:val="21"/>
                <w:highlight w:val="none"/>
              </w:rPr>
            </w:pPr>
            <w:r>
              <w:rPr>
                <w:rFonts w:hint="eastAsia"/>
                <w:sz w:val="21"/>
                <w:szCs w:val="21"/>
                <w:highlight w:val="none"/>
              </w:rPr>
              <w:sym w:font="Wingdings 2" w:char="0052"/>
            </w:r>
            <w:r>
              <w:rPr>
                <w:rFonts w:hint="eastAsia"/>
                <w:sz w:val="21"/>
                <w:szCs w:val="21"/>
                <w:highlight w:val="none"/>
              </w:rPr>
              <w:t>合同/订单</w:t>
            </w:r>
          </w:p>
          <w:p>
            <w:pPr>
              <w:spacing w:line="360" w:lineRule="auto"/>
              <w:jc w:val="left"/>
              <w:rPr>
                <w:sz w:val="21"/>
                <w:szCs w:val="21"/>
                <w:highlight w:val="none"/>
              </w:rPr>
            </w:pPr>
            <w:r>
              <w:rPr>
                <w:rFonts w:hint="eastAsia"/>
                <w:sz w:val="21"/>
                <w:szCs w:val="21"/>
                <w:highlight w:val="none"/>
              </w:rPr>
              <w:t>业绩证明材料种类要求：</w:t>
            </w:r>
          </w:p>
          <w:p>
            <w:pPr>
              <w:spacing w:line="360" w:lineRule="auto"/>
              <w:jc w:val="left"/>
              <w:rPr>
                <w:rFonts w:hint="eastAsia"/>
                <w:sz w:val="21"/>
                <w:szCs w:val="21"/>
                <w:highlight w:val="none"/>
                <w:lang w:eastAsia="zh-CN"/>
              </w:rPr>
            </w:pPr>
            <w:r>
              <w:rPr>
                <w:rFonts w:hint="eastAsia"/>
                <w:sz w:val="21"/>
                <w:szCs w:val="21"/>
                <w:highlight w:val="none"/>
              </w:rPr>
              <w:t>☑其他要求：</w:t>
            </w:r>
            <w:r>
              <w:rPr>
                <w:rFonts w:hint="eastAsia"/>
                <w:sz w:val="21"/>
                <w:szCs w:val="21"/>
                <w:highlight w:val="none"/>
                <w:lang w:eastAsia="zh-CN"/>
              </w:rPr>
              <w:t>至少提供</w:t>
            </w:r>
            <w:r>
              <w:rPr>
                <w:rFonts w:hint="eastAsia"/>
                <w:sz w:val="21"/>
                <w:szCs w:val="21"/>
                <w:highlight w:val="none"/>
                <w:lang w:val="en-US" w:eastAsia="zh-CN"/>
              </w:rPr>
              <w:t xml:space="preserve"> 2个近年类似项目业绩，证明材料若为</w:t>
            </w:r>
            <w:r>
              <w:rPr>
                <w:rFonts w:hint="eastAsia"/>
                <w:sz w:val="21"/>
                <w:szCs w:val="21"/>
                <w:highlight w:val="none"/>
                <w:lang w:eastAsia="zh-CN"/>
              </w:rPr>
              <w:t>复印件需加盖单位公章。</w:t>
            </w:r>
          </w:p>
          <w:p>
            <w:pPr>
              <w:pStyle w:val="16"/>
              <w:ind w:left="0" w:leftChars="0" w:firstLine="0" w:firstLineChars="0"/>
              <w:rPr>
                <w:sz w:val="21"/>
                <w:szCs w:val="21"/>
                <w:highlight w:val="none"/>
              </w:rPr>
            </w:pPr>
            <w:r>
              <w:rPr>
                <w:rFonts w:hint="eastAsia" w:ascii="Times New Roman" w:hAnsi="Times New Roman" w:cs="Times New Roman"/>
                <w:b w:val="0"/>
                <w:bCs w:val="0"/>
                <w:sz w:val="21"/>
                <w:szCs w:val="21"/>
                <w:highlight w:val="none"/>
                <w:lang w:val="en-US" w:eastAsia="zh-CN"/>
              </w:rPr>
              <w:t>注：</w:t>
            </w:r>
            <w:r>
              <w:rPr>
                <w:rFonts w:hint="eastAsia" w:ascii="Times New Roman" w:hAnsi="Times New Roman" w:cs="Times New Roman"/>
                <w:b w:val="0"/>
                <w:bCs w:val="0"/>
                <w:sz w:val="21"/>
                <w:szCs w:val="21"/>
                <w:highlight w:val="none"/>
                <w:lang w:eastAsia="zh-CN"/>
              </w:rPr>
              <w:t>类似项目是指与本项目</w:t>
            </w:r>
            <w:r>
              <w:rPr>
                <w:rFonts w:hint="eastAsia" w:ascii="Times New Roman" w:hAnsi="Times New Roman" w:cs="Times New Roman"/>
                <w:b/>
                <w:bCs/>
                <w:sz w:val="21"/>
                <w:szCs w:val="21"/>
                <w:highlight w:val="none"/>
                <w:lang w:eastAsia="zh-CN"/>
              </w:rPr>
              <w:t>采购规模</w:t>
            </w:r>
            <w:r>
              <w:rPr>
                <w:rFonts w:hint="eastAsia" w:cs="Times New Roman"/>
                <w:b/>
                <w:bCs/>
                <w:sz w:val="21"/>
                <w:szCs w:val="21"/>
                <w:highlight w:val="none"/>
                <w:lang w:eastAsia="zh-CN"/>
              </w:rPr>
              <w:t>、货物</w:t>
            </w:r>
            <w:r>
              <w:rPr>
                <w:rFonts w:hint="eastAsia" w:ascii="Times New Roman" w:hAnsi="Times New Roman" w:cs="Times New Roman"/>
                <w:b/>
                <w:bCs/>
                <w:sz w:val="21"/>
                <w:szCs w:val="21"/>
                <w:highlight w:val="none"/>
                <w:lang w:eastAsia="zh-CN"/>
              </w:rPr>
              <w:t>类型</w:t>
            </w:r>
            <w:r>
              <w:rPr>
                <w:rFonts w:hint="eastAsia" w:cs="Times New Roman"/>
                <w:b/>
                <w:bCs/>
                <w:sz w:val="21"/>
                <w:szCs w:val="21"/>
                <w:highlight w:val="none"/>
                <w:lang w:eastAsia="zh-CN"/>
              </w:rPr>
              <w:t>、</w:t>
            </w:r>
            <w:r>
              <w:rPr>
                <w:rFonts w:hint="eastAsia" w:ascii="Times New Roman" w:hAnsi="Times New Roman" w:cs="Times New Roman"/>
                <w:b/>
                <w:bCs/>
                <w:sz w:val="21"/>
                <w:szCs w:val="21"/>
                <w:highlight w:val="none"/>
                <w:lang w:eastAsia="zh-CN"/>
              </w:rPr>
              <w:t>使用功能</w:t>
            </w:r>
            <w:r>
              <w:rPr>
                <w:rFonts w:hint="eastAsia" w:ascii="Times New Roman" w:hAnsi="Times New Roman" w:cs="Times New Roman"/>
                <w:b w:val="0"/>
                <w:bCs w:val="0"/>
                <w:sz w:val="21"/>
                <w:szCs w:val="21"/>
                <w:highlight w:val="none"/>
                <w:lang w:eastAsia="zh-CN"/>
              </w:rPr>
              <w:t>等相近或相同的项目。</w:t>
            </w:r>
          </w:p>
        </w:tc>
      </w:tr>
      <w:tr>
        <w:tblPrEx>
          <w:tblCellMar>
            <w:top w:w="0" w:type="dxa"/>
            <w:left w:w="108" w:type="dxa"/>
            <w:bottom w:w="0" w:type="dxa"/>
            <w:right w:w="108" w:type="dxa"/>
          </w:tblCellMar>
        </w:tblPrEx>
        <w:trPr>
          <w:trHeight w:val="685"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3.5（5）</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信誉要求证明材料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适用</w:t>
            </w:r>
          </w:p>
          <w:p>
            <w:pPr>
              <w:spacing w:line="360" w:lineRule="auto"/>
              <w:jc w:val="left"/>
              <w:rPr>
                <w:rFonts w:hint="eastAsia"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b/>
                <w:bCs/>
                <w:color w:val="000000"/>
                <w:sz w:val="21"/>
                <w:szCs w:val="21"/>
                <w:highlight w:val="none"/>
              </w:rPr>
              <w:sym w:font="Wingdings 2" w:char="0052"/>
            </w:r>
            <w:r>
              <w:rPr>
                <w:rFonts w:hint="eastAsia" w:cs="宋体" w:asciiTheme="minorEastAsia" w:hAnsiTheme="minorEastAsia" w:eastAsiaTheme="minorEastAsia"/>
                <w:b/>
                <w:bCs/>
                <w:color w:val="000000"/>
                <w:sz w:val="21"/>
                <w:szCs w:val="21"/>
                <w:highlight w:val="none"/>
              </w:rPr>
              <w:t>需要提供证明材料</w:t>
            </w:r>
          </w:p>
          <w:p>
            <w:pPr>
              <w:pStyle w:val="6"/>
            </w:pPr>
            <w:r>
              <w:rPr>
                <w:rFonts w:hint="eastAsia" w:cs="宋体" w:asciiTheme="minorEastAsia" w:hAnsiTheme="minorEastAsia" w:eastAsiaTheme="minorEastAsia"/>
                <w:color w:val="000000"/>
                <w:sz w:val="21"/>
                <w:szCs w:val="21"/>
                <w:highlight w:val="none"/>
                <w:u w:val="single"/>
              </w:rPr>
              <w:t>信用中国</w:t>
            </w:r>
            <w:r>
              <w:rPr>
                <w:rFonts w:hint="eastAsia" w:ascii="宋体" w:hAnsi="宋体" w:cs="宋体"/>
                <w:sz w:val="21"/>
                <w:szCs w:val="21"/>
                <w:highlight w:val="none"/>
                <w:u w:val="single"/>
              </w:rPr>
              <w:t>（https://www.creditchina.gov.cn/）网站上所下载的“企业信用信息报告”第1、2页复印件。</w:t>
            </w:r>
          </w:p>
        </w:tc>
      </w:tr>
      <w:tr>
        <w:tblPrEx>
          <w:tblCellMar>
            <w:top w:w="0" w:type="dxa"/>
            <w:left w:w="108" w:type="dxa"/>
            <w:bottom w:w="0" w:type="dxa"/>
            <w:right w:w="108" w:type="dxa"/>
          </w:tblCellMar>
        </w:tblPrEx>
        <w:trPr>
          <w:trHeight w:val="9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3.5（6）</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承担本项目的主要人员要求证明材料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不适用</w:t>
            </w:r>
          </w:p>
        </w:tc>
      </w:tr>
      <w:tr>
        <w:tblPrEx>
          <w:tblCellMar>
            <w:top w:w="0" w:type="dxa"/>
            <w:left w:w="108" w:type="dxa"/>
            <w:bottom w:w="0" w:type="dxa"/>
            <w:right w:w="108" w:type="dxa"/>
          </w:tblCellMar>
        </w:tblPrEx>
        <w:trPr>
          <w:trHeight w:val="58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3.5（7）</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其他要求的证明材料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不适用</w:t>
            </w:r>
          </w:p>
        </w:tc>
      </w:tr>
      <w:tr>
        <w:tblPrEx>
          <w:tblCellMar>
            <w:top w:w="0" w:type="dxa"/>
            <w:left w:w="108" w:type="dxa"/>
            <w:bottom w:w="0" w:type="dxa"/>
            <w:right w:w="108" w:type="dxa"/>
          </w:tblCellMar>
        </w:tblPrEx>
        <w:trPr>
          <w:trHeight w:val="1868"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3.5（8）</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供应商不存在第一章3.1款情形的证明材料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sz w:val="21"/>
                <w:szCs w:val="21"/>
                <w:highlight w:val="none"/>
                <w:lang w:val="en-US" w:eastAsia="zh-CN"/>
              </w:rPr>
            </w:pPr>
            <w:r>
              <w:rPr>
                <w:rFonts w:hint="eastAsia" w:cs="宋体" w:asciiTheme="minorEastAsia" w:hAnsiTheme="minorEastAsia" w:eastAsiaTheme="minorEastAsia"/>
                <w:b/>
                <w:bCs/>
                <w:color w:val="000000"/>
                <w:sz w:val="21"/>
                <w:szCs w:val="21"/>
                <w:highlight w:val="none"/>
              </w:rPr>
              <w:sym w:font="Wingdings 2" w:char="0052"/>
            </w:r>
            <w:r>
              <w:rPr>
                <w:rFonts w:hint="eastAsia" w:cs="宋体" w:asciiTheme="minorEastAsia" w:hAnsiTheme="minorEastAsia" w:eastAsiaTheme="minorEastAsia"/>
                <w:b/>
                <w:bCs/>
                <w:color w:val="000000"/>
                <w:sz w:val="21"/>
                <w:szCs w:val="21"/>
                <w:highlight w:val="none"/>
              </w:rPr>
              <w:t>需要提供证明材料</w:t>
            </w:r>
            <w:r>
              <w:rPr>
                <w:rFonts w:hint="eastAsia" w:cs="宋体" w:asciiTheme="minorEastAsia" w:hAnsiTheme="minorEastAsia" w:eastAsiaTheme="minorEastAsia"/>
                <w:color w:val="000000"/>
                <w:sz w:val="21"/>
                <w:szCs w:val="21"/>
                <w:highlight w:val="none"/>
              </w:rPr>
              <w:t>，包括：</w:t>
            </w:r>
            <w:r>
              <w:rPr>
                <w:rFonts w:hint="eastAsia" w:cs="宋体" w:asciiTheme="minorEastAsia" w:hAnsiTheme="minorEastAsia" w:eastAsiaTheme="minorEastAsia"/>
                <w:color w:val="000000"/>
                <w:sz w:val="21"/>
                <w:szCs w:val="21"/>
                <w:highlight w:val="none"/>
                <w:lang w:val="en-US" w:eastAsia="zh-CN"/>
              </w:rPr>
              <w:t>承诺函</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3.6.1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对关键条款进行响应的证据或证明材料要求</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提供证据或证明材料复印件，并加盖单位公章。</w:t>
            </w:r>
          </w:p>
        </w:tc>
      </w:tr>
      <w:tr>
        <w:tblPrEx>
          <w:tblCellMar>
            <w:top w:w="0" w:type="dxa"/>
            <w:left w:w="108" w:type="dxa"/>
            <w:bottom w:w="0" w:type="dxa"/>
            <w:right w:w="108" w:type="dxa"/>
          </w:tblCellMar>
        </w:tblPrEx>
        <w:trPr>
          <w:trHeight w:val="64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3.6.2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响应方案数量</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供应商只能提出唯一响应方案</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3.7.5</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响应文件及电子版要求</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是否要求提供电子版响应文件：</w:t>
            </w: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要求</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4.1.1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响应文件的密封</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响应文件须密封包装，并在封套的封口处加盖供应商单位章。</w:t>
            </w:r>
          </w:p>
        </w:tc>
      </w:tr>
      <w:tr>
        <w:tblPrEx>
          <w:tblCellMar>
            <w:top w:w="0" w:type="dxa"/>
            <w:left w:w="108" w:type="dxa"/>
            <w:bottom w:w="0" w:type="dxa"/>
            <w:right w:w="108" w:type="dxa"/>
          </w:tblCellMar>
        </w:tblPrEx>
        <w:trPr>
          <w:trHeight w:val="96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4.1.2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封套上应载明的信息</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适用：</w:t>
            </w:r>
            <w:r>
              <w:rPr>
                <w:rFonts w:hint="eastAsia" w:ascii="宋体" w:hAnsi="宋体"/>
                <w:sz w:val="21"/>
                <w:szCs w:val="21"/>
                <w:highlight w:val="none"/>
                <w:u w:val="single"/>
                <w:lang w:val="en-US" w:eastAsia="zh-CN"/>
              </w:rPr>
              <w:t>湖南港产科技有限公司塔市驿码头动力电缆采购项目</w:t>
            </w:r>
            <w:r>
              <w:rPr>
                <w:rFonts w:hint="eastAsia" w:cs="宋体" w:asciiTheme="minorEastAsia" w:hAnsiTheme="minorEastAsia" w:eastAsiaTheme="minorEastAsia"/>
                <w:color w:val="000000"/>
                <w:sz w:val="21"/>
                <w:szCs w:val="21"/>
                <w:highlight w:val="none"/>
                <w:u w:val="single"/>
              </w:rPr>
              <w:t>响应文件</w:t>
            </w:r>
          </w:p>
        </w:tc>
      </w:tr>
      <w:tr>
        <w:tblPrEx>
          <w:tblCellMar>
            <w:top w:w="0" w:type="dxa"/>
            <w:left w:w="108" w:type="dxa"/>
            <w:bottom w:w="0" w:type="dxa"/>
            <w:right w:w="108" w:type="dxa"/>
          </w:tblCellMar>
        </w:tblPrEx>
        <w:trPr>
          <w:trHeight w:val="1125"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4.2.1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递交响应文件截止时间和地点</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宋体" w:asciiTheme="minorEastAsia" w:hAnsiTheme="minorEastAsia" w:eastAsiaTheme="minorEastAsia"/>
                <w:color w:val="FF0000"/>
                <w:sz w:val="21"/>
                <w:szCs w:val="21"/>
                <w:highlight w:val="none"/>
                <w:u w:val="single"/>
                <w:lang w:val="en-US"/>
              </w:rPr>
            </w:pPr>
            <w:r>
              <w:rPr>
                <w:rFonts w:hint="eastAsia" w:cs="宋体" w:asciiTheme="minorEastAsia" w:hAnsiTheme="minorEastAsia" w:eastAsiaTheme="minorEastAsia"/>
                <w:color w:val="FF0000"/>
                <w:sz w:val="21"/>
                <w:szCs w:val="21"/>
                <w:highlight w:val="none"/>
              </w:rPr>
              <w:t>截止时间：</w:t>
            </w:r>
            <w:r>
              <w:rPr>
                <w:rFonts w:hint="eastAsia" w:cs="宋体" w:asciiTheme="minorEastAsia" w:hAnsiTheme="minorEastAsia" w:eastAsiaTheme="minorEastAsia"/>
                <w:color w:val="FF0000"/>
                <w:sz w:val="21"/>
                <w:szCs w:val="21"/>
                <w:highlight w:val="none"/>
                <w:lang w:val="en-US" w:eastAsia="zh-CN"/>
              </w:rPr>
              <w:t>2024</w:t>
            </w:r>
            <w:r>
              <w:rPr>
                <w:rFonts w:hint="eastAsia" w:cs="宋体" w:asciiTheme="minorEastAsia" w:hAnsiTheme="minorEastAsia" w:eastAsiaTheme="minorEastAsia"/>
                <w:color w:val="FF0000"/>
                <w:sz w:val="21"/>
                <w:szCs w:val="21"/>
                <w:highlight w:val="none"/>
                <w:lang w:eastAsia="zh-CN"/>
              </w:rPr>
              <w:t>年</w:t>
            </w:r>
            <w:r>
              <w:rPr>
                <w:rFonts w:hint="eastAsia" w:cs="宋体" w:asciiTheme="minorEastAsia" w:hAnsiTheme="minorEastAsia" w:eastAsiaTheme="minorEastAsia"/>
                <w:color w:val="FF0000"/>
                <w:sz w:val="21"/>
                <w:szCs w:val="21"/>
                <w:highlight w:val="none"/>
                <w:lang w:val="en-US" w:eastAsia="zh-CN"/>
              </w:rPr>
              <w:t xml:space="preserve">3  </w:t>
            </w:r>
            <w:r>
              <w:rPr>
                <w:rFonts w:hint="eastAsia" w:cs="宋体" w:asciiTheme="minorEastAsia" w:hAnsiTheme="minorEastAsia" w:eastAsiaTheme="minorEastAsia"/>
                <w:color w:val="FF0000"/>
                <w:sz w:val="21"/>
                <w:szCs w:val="21"/>
                <w:highlight w:val="none"/>
                <w:lang w:eastAsia="zh-CN"/>
              </w:rPr>
              <w:t>月</w:t>
            </w:r>
            <w:r>
              <w:rPr>
                <w:rFonts w:hint="eastAsia" w:cs="宋体" w:asciiTheme="minorEastAsia" w:hAnsiTheme="minorEastAsia" w:eastAsiaTheme="minorEastAsia"/>
                <w:color w:val="FF0000"/>
                <w:sz w:val="21"/>
                <w:szCs w:val="21"/>
                <w:highlight w:val="none"/>
                <w:lang w:val="en-US" w:eastAsia="zh-CN"/>
              </w:rPr>
              <w:t xml:space="preserve"> 22 </w:t>
            </w:r>
            <w:r>
              <w:rPr>
                <w:rFonts w:hint="eastAsia" w:cs="宋体" w:asciiTheme="minorEastAsia" w:hAnsiTheme="minorEastAsia" w:eastAsiaTheme="minorEastAsia"/>
                <w:color w:val="FF0000"/>
                <w:sz w:val="21"/>
                <w:szCs w:val="21"/>
                <w:highlight w:val="none"/>
                <w:lang w:eastAsia="zh-CN"/>
              </w:rPr>
              <w:t>日</w:t>
            </w:r>
            <w:r>
              <w:rPr>
                <w:rFonts w:hint="eastAsia" w:cs="宋体" w:asciiTheme="minorEastAsia" w:hAnsiTheme="minorEastAsia" w:eastAsiaTheme="minorEastAsia"/>
                <w:color w:val="FF0000"/>
                <w:sz w:val="21"/>
                <w:szCs w:val="21"/>
                <w:highlight w:val="none"/>
                <w:lang w:val="en-US" w:eastAsia="zh-CN"/>
              </w:rPr>
              <w:t>15时00分</w:t>
            </w:r>
          </w:p>
          <w:p>
            <w:pPr>
              <w:spacing w:line="360" w:lineRule="auto"/>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FF0000"/>
                <w:sz w:val="21"/>
                <w:szCs w:val="21"/>
                <w:highlight w:val="none"/>
              </w:rPr>
              <w:t>递交响应文件的地点：</w:t>
            </w:r>
            <w:r>
              <w:rPr>
                <w:rFonts w:hint="eastAsia" w:cs="宋体" w:asciiTheme="minorEastAsia" w:hAnsiTheme="minorEastAsia" w:eastAsiaTheme="minorEastAsia"/>
                <w:color w:val="FF0000"/>
                <w:sz w:val="21"/>
                <w:szCs w:val="21"/>
                <w:highlight w:val="none"/>
                <w:lang w:eastAsia="zh-CN"/>
              </w:rPr>
              <w:t>湖南省港务集团有限公司六楼</w:t>
            </w:r>
            <w:r>
              <w:rPr>
                <w:rFonts w:hint="eastAsia" w:cs="宋体" w:asciiTheme="minorEastAsia" w:hAnsiTheme="minorEastAsia" w:eastAsiaTheme="minorEastAsia"/>
                <w:color w:val="FF0000"/>
                <w:sz w:val="21"/>
                <w:szCs w:val="21"/>
                <w:highlight w:val="none"/>
                <w:lang w:val="en-US" w:eastAsia="zh-CN"/>
              </w:rPr>
              <w:t>602开评标室</w:t>
            </w:r>
          </w:p>
        </w:tc>
      </w:tr>
      <w:tr>
        <w:tblPrEx>
          <w:tblCellMar>
            <w:top w:w="0" w:type="dxa"/>
            <w:left w:w="108" w:type="dxa"/>
            <w:bottom w:w="0" w:type="dxa"/>
            <w:right w:w="108" w:type="dxa"/>
          </w:tblCellMar>
        </w:tblPrEx>
        <w:trPr>
          <w:trHeight w:val="569"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4.2.2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是否退还响应文件</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否</w:t>
            </w:r>
          </w:p>
        </w:tc>
      </w:tr>
      <w:tr>
        <w:tblPrEx>
          <w:tblCellMar>
            <w:top w:w="0" w:type="dxa"/>
            <w:left w:w="108" w:type="dxa"/>
            <w:bottom w:w="0" w:type="dxa"/>
            <w:right w:w="108" w:type="dxa"/>
          </w:tblCellMar>
        </w:tblPrEx>
        <w:trPr>
          <w:trHeight w:val="965"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4.3.3</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供应商撤回响应文件情况下退还响应保证金的时间</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无</w:t>
            </w:r>
          </w:p>
        </w:tc>
      </w:tr>
      <w:tr>
        <w:tblPrEx>
          <w:tblCellMar>
            <w:top w:w="0" w:type="dxa"/>
            <w:left w:w="108" w:type="dxa"/>
            <w:bottom w:w="0" w:type="dxa"/>
            <w:right w:w="108" w:type="dxa"/>
          </w:tblCellMar>
        </w:tblPrEx>
        <w:trPr>
          <w:trHeight w:val="54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5</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是否公开开启响应文件</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否</w:t>
            </w:r>
          </w:p>
        </w:tc>
      </w:tr>
      <w:tr>
        <w:tblPrEx>
          <w:tblCellMar>
            <w:top w:w="0" w:type="dxa"/>
            <w:left w:w="108" w:type="dxa"/>
            <w:bottom w:w="0" w:type="dxa"/>
            <w:right w:w="108" w:type="dxa"/>
          </w:tblCellMar>
        </w:tblPrEx>
        <w:trPr>
          <w:trHeight w:val="632"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5.1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开启地点</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lang w:eastAsia="zh-CN"/>
              </w:rPr>
              <w:t>湖南省港务集团有限公司六楼</w:t>
            </w:r>
            <w:r>
              <w:rPr>
                <w:rFonts w:hint="eastAsia" w:cs="宋体" w:asciiTheme="minorEastAsia" w:hAnsiTheme="minorEastAsia" w:eastAsiaTheme="minorEastAsia"/>
                <w:color w:val="000000"/>
                <w:sz w:val="21"/>
                <w:szCs w:val="21"/>
                <w:highlight w:val="none"/>
                <w:lang w:val="en-US" w:eastAsia="zh-CN"/>
              </w:rPr>
              <w:t>602开评标室</w:t>
            </w:r>
          </w:p>
        </w:tc>
      </w:tr>
      <w:tr>
        <w:tblPrEx>
          <w:tblCellMar>
            <w:top w:w="0" w:type="dxa"/>
            <w:left w:w="108" w:type="dxa"/>
            <w:bottom w:w="0" w:type="dxa"/>
            <w:right w:w="108" w:type="dxa"/>
          </w:tblCellMar>
        </w:tblPrEx>
        <w:trPr>
          <w:trHeight w:val="599"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5.2（4）</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开启程序</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开启顺序：</w:t>
            </w:r>
            <w:r>
              <w:rPr>
                <w:rFonts w:hint="eastAsia" w:cs="宋体" w:asciiTheme="minorEastAsia" w:hAnsiTheme="minorEastAsia" w:eastAsiaTheme="minorEastAsia"/>
                <w:color w:val="000000"/>
                <w:sz w:val="21"/>
                <w:szCs w:val="21"/>
                <w:highlight w:val="none"/>
                <w:u w:val="single"/>
              </w:rPr>
              <w:t>随机</w:t>
            </w:r>
            <w:r>
              <w:rPr>
                <w:rFonts w:hint="eastAsia" w:cs="宋体" w:asciiTheme="minorEastAsia" w:hAnsiTheme="minorEastAsia" w:eastAsiaTheme="minorEastAsia"/>
                <w:color w:val="000000"/>
                <w:sz w:val="21"/>
                <w:szCs w:val="21"/>
                <w:highlight w:val="none"/>
                <w:u w:val="single"/>
                <w:lang w:eastAsia="zh-CN"/>
              </w:rPr>
              <w:t>开启</w:t>
            </w:r>
          </w:p>
        </w:tc>
      </w:tr>
      <w:tr>
        <w:tblPrEx>
          <w:tblCellMar>
            <w:top w:w="0" w:type="dxa"/>
            <w:left w:w="108" w:type="dxa"/>
            <w:bottom w:w="0" w:type="dxa"/>
            <w:right w:w="108" w:type="dxa"/>
          </w:tblCellMar>
        </w:tblPrEx>
        <w:trPr>
          <w:trHeight w:val="1125"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6.1.1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评审小组的组建</w:t>
            </w:r>
            <w:r>
              <w:rPr>
                <w:rStyle w:val="23"/>
                <w:rFonts w:cs="宋体" w:asciiTheme="minorEastAsia" w:hAnsiTheme="minorEastAsia" w:eastAsiaTheme="minorEastAsia"/>
                <w:color w:val="000000"/>
                <w:sz w:val="21"/>
                <w:szCs w:val="21"/>
                <w:highlight w:val="none"/>
              </w:rPr>
              <w:footnoteReference w:id="0"/>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评标小组构成：</w:t>
            </w:r>
            <w:r>
              <w:rPr>
                <w:rFonts w:hint="eastAsia" w:cs="宋体" w:asciiTheme="minorEastAsia" w:hAnsiTheme="minorEastAsia" w:eastAsiaTheme="minorEastAsia"/>
                <w:color w:val="000000"/>
                <w:sz w:val="21"/>
                <w:szCs w:val="21"/>
                <w:highlight w:val="none"/>
                <w:u w:val="single"/>
              </w:rPr>
              <w:t>3</w:t>
            </w:r>
            <w:r>
              <w:rPr>
                <w:rFonts w:hint="eastAsia" w:cs="宋体" w:asciiTheme="minorEastAsia" w:hAnsiTheme="minorEastAsia" w:eastAsiaTheme="minorEastAsia"/>
                <w:color w:val="000000"/>
                <w:sz w:val="21"/>
                <w:szCs w:val="21"/>
                <w:highlight w:val="none"/>
              </w:rPr>
              <w:t>人。</w:t>
            </w:r>
          </w:p>
          <w:p>
            <w:pPr>
              <w:spacing w:line="360" w:lineRule="auto"/>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评审专家确定方式：</w:t>
            </w:r>
            <w:r>
              <w:rPr>
                <w:rFonts w:hint="eastAsia" w:cs="宋体" w:asciiTheme="minorEastAsia" w:hAnsiTheme="minorEastAsia" w:eastAsiaTheme="minorEastAsia"/>
                <w:color w:val="000000"/>
                <w:sz w:val="21"/>
                <w:szCs w:val="21"/>
                <w:highlight w:val="none"/>
                <w:lang w:eastAsia="zh-CN"/>
              </w:rPr>
              <w:t>采购单位代</w:t>
            </w:r>
            <w:r>
              <w:rPr>
                <w:rFonts w:hint="eastAsia" w:cs="宋体" w:asciiTheme="minorEastAsia" w:hAnsiTheme="minorEastAsia" w:eastAsiaTheme="minorEastAsia"/>
                <w:color w:val="auto"/>
                <w:sz w:val="21"/>
                <w:szCs w:val="21"/>
                <w:highlight w:val="none"/>
                <w:lang w:eastAsia="zh-CN"/>
              </w:rPr>
              <w:t>表</w:t>
            </w:r>
            <w:r>
              <w:rPr>
                <w:rFonts w:hint="eastAsia" w:cs="宋体" w:asciiTheme="minorEastAsia" w:hAnsiTheme="minorEastAsia" w:eastAsiaTheme="minorEastAsia"/>
                <w:color w:val="auto"/>
                <w:sz w:val="21"/>
                <w:szCs w:val="21"/>
                <w:highlight w:val="none"/>
                <w:u w:val="single"/>
                <w:lang w:val="en-US" w:eastAsia="zh-CN"/>
              </w:rPr>
              <w:t>1</w:t>
            </w:r>
            <w:r>
              <w:rPr>
                <w:rFonts w:hint="eastAsia" w:cs="宋体" w:asciiTheme="minorEastAsia" w:hAnsiTheme="minorEastAsia" w:eastAsiaTheme="minorEastAsia"/>
                <w:color w:val="auto"/>
                <w:sz w:val="21"/>
                <w:szCs w:val="21"/>
                <w:highlight w:val="none"/>
                <w:lang w:val="en-US" w:eastAsia="zh-CN"/>
              </w:rPr>
              <w:t>名，</w:t>
            </w:r>
            <w:r>
              <w:rPr>
                <w:rFonts w:hint="eastAsia" w:cs="宋体" w:asciiTheme="minorEastAsia" w:hAnsiTheme="minorEastAsia" w:eastAsiaTheme="minorEastAsia"/>
                <w:color w:val="auto"/>
                <w:sz w:val="21"/>
                <w:szCs w:val="21"/>
                <w:highlight w:val="none"/>
              </w:rPr>
              <w:t>在湖南省湘水集团有限公司综合评标专家库中随机抽取</w:t>
            </w:r>
            <w:r>
              <w:rPr>
                <w:rFonts w:hint="eastAsia" w:cs="宋体" w:asciiTheme="minorEastAsia" w:hAnsiTheme="minorEastAsia" w:eastAsiaTheme="minorEastAsia"/>
                <w:color w:val="auto"/>
                <w:sz w:val="21"/>
                <w:szCs w:val="21"/>
                <w:highlight w:val="none"/>
                <w:lang w:eastAsia="zh-CN"/>
              </w:rPr>
              <w:t>专家</w:t>
            </w:r>
            <w:r>
              <w:rPr>
                <w:rFonts w:hint="eastAsia" w:cs="宋体" w:asciiTheme="minorEastAsia" w:hAnsiTheme="minorEastAsia" w:eastAsiaTheme="minorEastAsia"/>
                <w:color w:val="auto"/>
                <w:sz w:val="21"/>
                <w:szCs w:val="21"/>
                <w:highlight w:val="none"/>
                <w:u w:val="single"/>
                <w:lang w:val="en-US" w:eastAsia="zh-CN"/>
              </w:rPr>
              <w:t>2</w:t>
            </w:r>
            <w:r>
              <w:rPr>
                <w:rFonts w:hint="eastAsia" w:cs="宋体" w:asciiTheme="minorEastAsia" w:hAnsiTheme="minorEastAsia" w:eastAsiaTheme="minorEastAsia"/>
                <w:color w:val="auto"/>
                <w:sz w:val="21"/>
                <w:szCs w:val="21"/>
                <w:highlight w:val="none"/>
                <w:lang w:val="en-US" w:eastAsia="zh-CN"/>
              </w:rPr>
              <w:t>名</w:t>
            </w:r>
            <w:r>
              <w:rPr>
                <w:rFonts w:hint="eastAsia" w:cs="宋体" w:asciiTheme="minorEastAsia" w:hAnsiTheme="minorEastAsia" w:eastAsiaTheme="minorEastAsia"/>
                <w:color w:val="auto"/>
                <w:sz w:val="21"/>
                <w:szCs w:val="21"/>
                <w:highlight w:val="none"/>
              </w:rPr>
              <w:t>。</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6.2.2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评审小组推荐成交候选供应商的数量</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b/>
                <w:bCs/>
                <w:color w:val="000000"/>
                <w:sz w:val="21"/>
                <w:szCs w:val="21"/>
                <w:highlight w:val="none"/>
                <w:lang w:val="en-US" w:eastAsia="zh-CN"/>
              </w:rPr>
              <w:t>2-3个</w:t>
            </w:r>
          </w:p>
        </w:tc>
      </w:tr>
      <w:tr>
        <w:tblPrEx>
          <w:tblCellMar>
            <w:top w:w="0" w:type="dxa"/>
            <w:left w:w="108" w:type="dxa"/>
            <w:bottom w:w="0" w:type="dxa"/>
            <w:right w:w="108" w:type="dxa"/>
          </w:tblCellMar>
        </w:tblPrEx>
        <w:trPr>
          <w:trHeight w:val="76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6.7.2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推荐成交候选供应商的排序</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是否排序：☑排序</w:t>
            </w:r>
          </w:p>
        </w:tc>
      </w:tr>
      <w:tr>
        <w:tblPrEx>
          <w:tblCellMar>
            <w:top w:w="0" w:type="dxa"/>
            <w:left w:w="108" w:type="dxa"/>
            <w:bottom w:w="0" w:type="dxa"/>
            <w:right w:w="108" w:type="dxa"/>
          </w:tblCellMar>
        </w:tblPrEx>
        <w:trPr>
          <w:trHeight w:val="2222"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7.2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kern w:val="2"/>
                <w:sz w:val="21"/>
                <w:szCs w:val="21"/>
                <w:highlight w:val="none"/>
                <w:lang w:val="en-US" w:eastAsia="zh-CN" w:bidi="ar-SA"/>
              </w:rPr>
            </w:pPr>
            <w:r>
              <w:rPr>
                <w:rFonts w:hint="eastAsia" w:cs="宋体" w:asciiTheme="minorEastAsia" w:hAnsiTheme="minorEastAsia" w:eastAsiaTheme="minorEastAsia"/>
                <w:color w:val="000000"/>
                <w:sz w:val="21"/>
                <w:szCs w:val="21"/>
                <w:highlight w:val="none"/>
              </w:rPr>
              <w:t>成交候选供应商公示</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highlight w:val="none"/>
                <w:u w:val="single"/>
              </w:rPr>
            </w:pPr>
            <w:r>
              <w:rPr>
                <w:rFonts w:hint="eastAsia" w:cs="宋体" w:asciiTheme="minorEastAsia" w:hAnsiTheme="minorEastAsia" w:eastAsiaTheme="minorEastAsia"/>
                <w:color w:val="000000"/>
                <w:sz w:val="21"/>
                <w:szCs w:val="21"/>
                <w:highlight w:val="none"/>
              </w:rPr>
              <w:t>公示媒介：</w:t>
            </w:r>
            <w:r>
              <w:rPr>
                <w:rFonts w:hint="eastAsia" w:ascii="宋体" w:hAnsi="宋体" w:cs="宋体"/>
                <w:sz w:val="21"/>
                <w:szCs w:val="21"/>
                <w:highlight w:val="none"/>
              </w:rPr>
              <w:t>中国招标投标公共服务平台（http：//www.cebpubservice.com）、湖南省湘水集团有限公司网站（http：//www.hnsxsjt.co</w:t>
            </w:r>
            <w:r>
              <w:rPr>
                <w:rFonts w:hint="eastAsia" w:ascii="宋体" w:hAnsi="宋体" w:cs="宋体"/>
                <w:sz w:val="21"/>
                <w:szCs w:val="21"/>
                <w:highlight w:val="none"/>
                <w:lang w:val="en-US" w:eastAsia="zh-CN"/>
              </w:rPr>
              <w:t>m</w:t>
            </w:r>
            <w:r>
              <w:rPr>
                <w:rFonts w:hint="eastAsia" w:ascii="宋体" w:hAnsi="宋体" w:cs="宋体"/>
                <w:sz w:val="21"/>
                <w:szCs w:val="21"/>
                <w:highlight w:val="none"/>
              </w:rPr>
              <w:t>）、湖南省港务集团有限公司门户网站（http://www.hnsgwjt.com/）上发布。</w:t>
            </w:r>
          </w:p>
          <w:p>
            <w:pPr>
              <w:spacing w:line="360" w:lineRule="auto"/>
              <w:jc w:val="left"/>
              <w:rPr>
                <w:rFonts w:cs="宋体" w:asciiTheme="minorEastAsia" w:hAnsiTheme="minorEastAsia" w:eastAsiaTheme="minorEastAsia"/>
                <w:color w:val="000000"/>
                <w:kern w:val="2"/>
                <w:sz w:val="21"/>
                <w:szCs w:val="21"/>
                <w:highlight w:val="none"/>
                <w:lang w:val="en-US" w:eastAsia="zh-CN" w:bidi="ar-SA"/>
              </w:rPr>
            </w:pPr>
            <w:r>
              <w:rPr>
                <w:rFonts w:hint="eastAsia" w:cs="宋体" w:asciiTheme="minorEastAsia" w:hAnsiTheme="minorEastAsia" w:eastAsiaTheme="minorEastAsia"/>
                <w:color w:val="000000"/>
                <w:sz w:val="21"/>
                <w:szCs w:val="21"/>
                <w:highlight w:val="none"/>
              </w:rPr>
              <w:t>公示期限：</w:t>
            </w:r>
            <w:r>
              <w:rPr>
                <w:rFonts w:hint="eastAsia" w:cs="宋体" w:asciiTheme="minorEastAsia" w:hAnsiTheme="minorEastAsia" w:eastAsiaTheme="minorEastAsia"/>
                <w:color w:val="000000"/>
                <w:sz w:val="21"/>
                <w:szCs w:val="21"/>
                <w:highlight w:val="none"/>
                <w:u w:val="single"/>
                <w:lang w:val="en-US" w:eastAsia="zh-CN"/>
              </w:rPr>
              <w:t>3</w:t>
            </w:r>
            <w:r>
              <w:rPr>
                <w:rFonts w:hint="eastAsia" w:cs="宋体" w:asciiTheme="minorEastAsia" w:hAnsiTheme="minorEastAsia" w:eastAsiaTheme="minorEastAsia"/>
                <w:color w:val="000000"/>
                <w:sz w:val="21"/>
                <w:szCs w:val="21"/>
                <w:highlight w:val="none"/>
                <w:u w:val="none"/>
                <w:lang w:val="en-US" w:eastAsia="zh-CN"/>
              </w:rPr>
              <w:t>个工作日</w:t>
            </w:r>
          </w:p>
        </w:tc>
      </w:tr>
      <w:tr>
        <w:tblPrEx>
          <w:tblCellMar>
            <w:top w:w="0" w:type="dxa"/>
            <w:left w:w="108" w:type="dxa"/>
            <w:bottom w:w="0" w:type="dxa"/>
            <w:right w:w="108" w:type="dxa"/>
          </w:tblCellMar>
        </w:tblPrEx>
        <w:trPr>
          <w:trHeight w:val="542"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7.7</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履约保证金</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不要求提交</w:t>
            </w:r>
          </w:p>
        </w:tc>
      </w:tr>
      <w:tr>
        <w:tblPrEx>
          <w:tblCellMar>
            <w:top w:w="0" w:type="dxa"/>
            <w:left w:w="108" w:type="dxa"/>
            <w:bottom w:w="0" w:type="dxa"/>
            <w:right w:w="108" w:type="dxa"/>
          </w:tblCellMar>
        </w:tblPrEx>
        <w:trPr>
          <w:trHeight w:val="174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8.1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异议渠道</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highlight w:val="none"/>
                <w:u w:val="single"/>
              </w:rPr>
            </w:pPr>
            <w:r>
              <w:rPr>
                <w:rFonts w:hint="eastAsia" w:cs="宋体" w:asciiTheme="minorEastAsia" w:hAnsiTheme="minorEastAsia" w:eastAsiaTheme="minorEastAsia"/>
                <w:color w:val="000000"/>
                <w:sz w:val="21"/>
                <w:szCs w:val="21"/>
                <w:highlight w:val="none"/>
              </w:rPr>
              <w:t>联系人：</w:t>
            </w:r>
            <w:r>
              <w:rPr>
                <w:rFonts w:hint="eastAsia" w:cs="宋体" w:asciiTheme="minorEastAsia" w:hAnsiTheme="minorEastAsia" w:eastAsiaTheme="minorEastAsia"/>
                <w:color w:val="000000"/>
                <w:sz w:val="21"/>
                <w:szCs w:val="21"/>
                <w:highlight w:val="none"/>
                <w:lang w:val="en-US" w:eastAsia="zh-CN"/>
              </w:rPr>
              <w:t>晏晶</w:t>
            </w:r>
          </w:p>
          <w:p>
            <w:pPr>
              <w:spacing w:line="360"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联系电话：</w:t>
            </w:r>
            <w:r>
              <w:rPr>
                <w:rFonts w:hint="eastAsia" w:asciiTheme="minorEastAsia" w:hAnsiTheme="minorEastAsia" w:eastAsiaTheme="minorEastAsia" w:cstheme="minorEastAsia"/>
                <w:b/>
                <w:bCs/>
                <w:color w:val="auto"/>
                <w:sz w:val="21"/>
                <w:szCs w:val="21"/>
                <w:highlight w:val="none"/>
                <w:u w:val="single"/>
                <w:lang w:val="en-US" w:eastAsia="zh-CN"/>
              </w:rPr>
              <w:t>13873063063</w:t>
            </w:r>
            <w:r>
              <w:rPr>
                <w:rFonts w:hint="eastAsia" w:cs="宋体" w:asciiTheme="minorEastAsia" w:hAnsiTheme="minorEastAsia" w:eastAsiaTheme="minorEastAsia"/>
                <w:color w:val="000000"/>
                <w:sz w:val="21"/>
                <w:szCs w:val="21"/>
                <w:highlight w:val="none"/>
              </w:rPr>
              <w:t xml:space="preserve">               </w:t>
            </w:r>
          </w:p>
          <w:p>
            <w:pPr>
              <w:spacing w:line="360" w:lineRule="auto"/>
              <w:jc w:val="left"/>
              <w:rPr>
                <w:rFonts w:hint="default" w:cs="宋体" w:asciiTheme="minorEastAsia" w:hAnsiTheme="minorEastAsia" w:eastAsiaTheme="minorEastAsia"/>
                <w:color w:val="000000"/>
                <w:sz w:val="21"/>
                <w:szCs w:val="21"/>
                <w:highlight w:val="none"/>
                <w:lang w:val="en-US" w:eastAsia="zh-CN"/>
              </w:rPr>
            </w:pPr>
            <w:r>
              <w:rPr>
                <w:rFonts w:hint="eastAsia" w:cs="宋体" w:asciiTheme="minorEastAsia" w:hAnsiTheme="minorEastAsia" w:eastAsiaTheme="minorEastAsia"/>
                <w:color w:val="000000"/>
                <w:sz w:val="21"/>
                <w:szCs w:val="21"/>
                <w:highlight w:val="none"/>
              </w:rPr>
              <w:t>通信地址：</w:t>
            </w:r>
            <w:r>
              <w:rPr>
                <w:rFonts w:hint="eastAsia" w:cs="宋体" w:asciiTheme="minorEastAsia" w:hAnsiTheme="minorEastAsia" w:eastAsiaTheme="minorEastAsia"/>
                <w:color w:val="000000"/>
                <w:sz w:val="21"/>
                <w:szCs w:val="21"/>
                <w:highlight w:val="none"/>
                <w:u w:val="single"/>
                <w:lang w:val="en-US" w:eastAsia="zh-CN"/>
              </w:rPr>
              <w:t>岳阳市城陵矶长江路2号办公楼509室</w:t>
            </w:r>
          </w:p>
        </w:tc>
      </w:tr>
      <w:tr>
        <w:tblPrEx>
          <w:tblCellMar>
            <w:top w:w="0" w:type="dxa"/>
            <w:left w:w="108" w:type="dxa"/>
            <w:bottom w:w="0" w:type="dxa"/>
            <w:right w:w="108" w:type="dxa"/>
          </w:tblCellMar>
        </w:tblPrEx>
        <w:trPr>
          <w:trHeight w:val="38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10.1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采购代理服务费</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不要求承担</w:t>
            </w:r>
          </w:p>
        </w:tc>
      </w:tr>
      <w:tr>
        <w:tblPrEx>
          <w:tblCellMar>
            <w:top w:w="0" w:type="dxa"/>
            <w:left w:w="108" w:type="dxa"/>
            <w:bottom w:w="0" w:type="dxa"/>
            <w:right w:w="108" w:type="dxa"/>
          </w:tblCellMar>
        </w:tblPrEx>
        <w:trPr>
          <w:trHeight w:val="406"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10.2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需要补充的其他内容</w:t>
            </w:r>
          </w:p>
        </w:tc>
        <w:tc>
          <w:tcPr>
            <w:tcW w:w="461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360" w:lineRule="auto"/>
              <w:jc w:val="both"/>
              <w:rPr>
                <w:rFonts w:cs="宋体" w:asciiTheme="minorEastAsia" w:hAnsiTheme="minorEastAsia" w:eastAsiaTheme="minorEastAsia"/>
                <w:color w:val="00000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.响应文件份数：</w:t>
            </w:r>
            <w:r>
              <w:rPr>
                <w:rFonts w:hint="eastAsia" w:ascii="宋体" w:hAnsi="宋体" w:eastAsia="宋体" w:cs="宋体"/>
                <w:color w:val="000000"/>
                <w:sz w:val="21"/>
                <w:szCs w:val="21"/>
                <w:highlight w:val="none"/>
                <w:u w:val="single"/>
              </w:rPr>
              <w:t>正本1份</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u w:val="single"/>
              </w:rPr>
              <w:t>副本 2 份</w:t>
            </w:r>
            <w:r>
              <w:rPr>
                <w:rFonts w:hint="eastAsia" w:ascii="宋体" w:hAnsi="宋体" w:cs="宋体"/>
                <w:b w:val="0"/>
                <w:bCs w:val="0"/>
                <w:color w:val="000000"/>
                <w:sz w:val="21"/>
                <w:szCs w:val="21"/>
                <w:highlight w:val="none"/>
                <w:u w:val="single"/>
                <w:lang w:eastAsia="zh-CN"/>
              </w:rPr>
              <w:t>，</w:t>
            </w:r>
            <w:r>
              <w:rPr>
                <w:rFonts w:ascii="宋体" w:hAnsi="宋体"/>
                <w:color w:val="auto"/>
                <w:sz w:val="21"/>
                <w:szCs w:val="21"/>
              </w:rPr>
              <w:t>投标文件电子文件1份（U盘）</w:t>
            </w:r>
            <w:r>
              <w:rPr>
                <w:rFonts w:hint="eastAsia" w:ascii="宋体" w:hAnsi="宋体" w:eastAsia="宋体" w:cs="宋体"/>
                <w:color w:val="000000"/>
                <w:sz w:val="21"/>
                <w:szCs w:val="21"/>
                <w:highlight w:val="none"/>
                <w:lang w:eastAsia="zh-CN"/>
              </w:rPr>
              <w:t>。</w:t>
            </w:r>
          </w:p>
        </w:tc>
      </w:tr>
    </w:tbl>
    <w:p>
      <w:pPr>
        <w:spacing w:line="360" w:lineRule="auto"/>
        <w:jc w:val="center"/>
        <w:outlineLvl w:val="0"/>
        <w:rPr>
          <w:rFonts w:ascii="仿宋" w:hAnsi="仿宋" w:eastAsia="仿宋" w:cs="仿宋"/>
          <w:sz w:val="30"/>
          <w:szCs w:val="30"/>
          <w:u w:val="none"/>
        </w:rPr>
      </w:pPr>
      <w:r>
        <w:rPr>
          <w:rFonts w:ascii="仿宋" w:hAnsi="仿宋" w:eastAsia="仿宋" w:cs="仿宋"/>
          <w:b/>
          <w:bCs/>
          <w:sz w:val="30"/>
          <w:szCs w:val="30"/>
        </w:rPr>
        <w:br w:type="page"/>
      </w:r>
      <w:r>
        <w:rPr>
          <w:rFonts w:hint="eastAsia" w:ascii="华文中宋" w:hAnsi="华文中宋" w:eastAsia="华文中宋" w:cs="仿宋"/>
          <w:b/>
          <w:bCs/>
          <w:sz w:val="30"/>
          <w:szCs w:val="30"/>
          <w:u w:val="none"/>
        </w:rPr>
        <w:t>第二章 供应商须知正文</w:t>
      </w:r>
    </w:p>
    <w:p>
      <w:pPr>
        <w:adjustRightInd w:val="0"/>
        <w:snapToGrid w:val="0"/>
        <w:spacing w:before="120" w:beforeLines="50" w:after="120" w:afterLines="50" w:line="360" w:lineRule="auto"/>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26"/>
        <w:spacing w:before="120" w:after="120"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27"/>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27"/>
        <w:spacing w:line="360" w:lineRule="auto"/>
        <w:ind w:firstLine="453" w:firstLineChars="189"/>
        <w:rPr>
          <w:rFonts w:hint="eastAsia"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27"/>
        <w:spacing w:line="360" w:lineRule="auto"/>
        <w:ind w:firstLine="0" w:firstLineChars="0"/>
        <w:rPr>
          <w:rFonts w:hAnsi="宋体" w:eastAsia="宋体" w:cs="仿宋"/>
          <w:sz w:val="24"/>
          <w:szCs w:val="24"/>
        </w:rPr>
      </w:pPr>
      <w:r>
        <w:rPr>
          <w:rFonts w:hint="eastAsia" w:hAnsi="宋体" w:eastAsia="宋体" w:cs="仿宋"/>
          <w:sz w:val="24"/>
          <w:szCs w:val="24"/>
        </w:rPr>
        <w:t>1.1.2评审办法</w:t>
      </w:r>
    </w:p>
    <w:p>
      <w:pPr>
        <w:pStyle w:val="27"/>
        <w:spacing w:line="360"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60"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1.9主要材料和关键部件外购</w:t>
      </w:r>
    </w:p>
    <w:p>
      <w:pPr>
        <w:spacing w:line="360" w:lineRule="auto"/>
        <w:ind w:firstLine="453" w:firstLineChars="189"/>
        <w:jc w:val="both"/>
        <w:rPr>
          <w:rFonts w:hint="eastAsia"/>
          <w:lang w:eastAsia="zh-CN"/>
        </w:rPr>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rPr>
        <w:t>2.1采</w:t>
      </w:r>
      <w:r>
        <w:rPr>
          <w:rFonts w:hint="eastAsia" w:ascii="宋体" w:hAnsi="宋体" w:cs="仿宋"/>
          <w:b/>
          <w:bCs/>
          <w:sz w:val="24"/>
          <w:highlight w:val="none"/>
        </w:rPr>
        <w:t>购文件的组成</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60"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60" w:lineRule="auto"/>
        <w:ind w:firstLine="453" w:firstLineChars="189"/>
        <w:jc w:val="both"/>
      </w:pPr>
      <w:r>
        <w:rPr>
          <w:rFonts w:hint="eastAsia" w:ascii="宋体" w:hAnsi="宋体" w:cs="仿宋"/>
          <w:sz w:val="24"/>
        </w:rPr>
        <w:t>(2)开启会议结束。</w:t>
      </w:r>
    </w:p>
    <w:p>
      <w:pPr>
        <w:adjustRightInd w:val="0"/>
        <w:snapToGrid w:val="0"/>
        <w:spacing w:line="360"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hint="eastAsia" w:ascii="宋体" w:hAnsi="宋体" w:cs="仿宋"/>
          <w:b/>
          <w:bCs/>
          <w:sz w:val="24"/>
        </w:rPr>
      </w:pPr>
      <w:r>
        <w:rPr>
          <w:rFonts w:hint="eastAsia" w:ascii="宋体" w:hAnsi="宋体" w:cs="仿宋"/>
          <w:b/>
          <w:bCs/>
          <w:sz w:val="24"/>
        </w:rPr>
        <w:t>6评审</w:t>
      </w:r>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716" w:leftChars="284" w:hanging="120" w:hangingChars="50"/>
        <w:jc w:val="both"/>
        <w:rPr>
          <w:rFonts w:hint="eastAsia" w:ascii="宋体" w:hAnsi="宋体" w:eastAsia="宋体" w:cs="仿宋"/>
          <w:sz w:val="24"/>
          <w:lang w:eastAsia="zh-CN"/>
        </w:rPr>
      </w:pPr>
      <w:r>
        <w:rPr>
          <w:rFonts w:hint="eastAsia" w:ascii="宋体" w:hAnsi="宋体" w:cs="仿宋"/>
          <w:sz w:val="24"/>
        </w:rPr>
        <w:t>（1）供应商主要负责人或供应商主要负责人的近亲属;</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hint="eastAsia"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p>
    <w:p>
      <w:pPr>
        <w:widowControl w:val="0"/>
        <w:adjustRightInd w:val="0"/>
        <w:snapToGrid w:val="0"/>
        <w:spacing w:line="312" w:lineRule="auto"/>
        <w:ind w:firstLine="480" w:firstLineChars="200"/>
        <w:jc w:val="both"/>
        <w:rPr>
          <w:rFonts w:hint="eastAsia"/>
          <w:lang w:eastAsia="zh-CN"/>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jc w:val="both"/>
        <w:rPr>
          <w:rFonts w:ascii="宋体" w:hAnsi="宋体" w:cs="仿宋"/>
          <w:b/>
          <w:bCs/>
          <w:sz w:val="24"/>
        </w:rPr>
      </w:pPr>
      <w:r>
        <w:rPr>
          <w:rFonts w:hint="eastAsia" w:ascii="宋体" w:hAnsi="宋体" w:cs="仿宋"/>
          <w:b/>
          <w:bCs/>
          <w:sz w:val="24"/>
        </w:rPr>
        <w:t>10.1其他</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r>
        <w:br w:type="page"/>
      </w:r>
    </w:p>
    <w:p>
      <w:pPr>
        <w:spacing w:line="240" w:lineRule="auto"/>
        <w:jc w:val="left"/>
        <w:rPr>
          <w:rFonts w:ascii="宋体" w:hAnsi="宋体" w:cs="仿宋"/>
          <w:sz w:val="30"/>
          <w:szCs w:val="30"/>
        </w:rPr>
      </w:pPr>
      <w:r>
        <w:rPr>
          <w:rFonts w:hint="eastAsia" w:ascii="宋体" w:hAnsi="宋体" w:cs="仿宋"/>
          <w:sz w:val="30"/>
          <w:szCs w:val="30"/>
        </w:rPr>
        <w:t>附件1  开启记录表</w:t>
      </w:r>
    </w:p>
    <w:p>
      <w:pPr>
        <w:adjustRightInd w:val="0"/>
        <w:snapToGrid w:val="0"/>
        <w:spacing w:line="360" w:lineRule="auto"/>
        <w:ind w:firstLine="721" w:firstLineChars="200"/>
        <w:jc w:val="center"/>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1"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1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pStyle w:val="16"/>
        <w:spacing w:line="360" w:lineRule="auto"/>
        <w:rPr>
          <w:rFonts w:ascii="宋体" w:hAnsi="宋体" w:cs="仿宋"/>
          <w:sz w:val="30"/>
          <w:szCs w:val="30"/>
        </w:rPr>
      </w:pPr>
    </w:p>
    <w:p>
      <w:pPr>
        <w:pStyle w:val="16"/>
        <w:spacing w:line="360" w:lineRule="auto"/>
        <w:rPr>
          <w:rFonts w:ascii="宋体" w:hAnsi="宋体" w:cs="仿宋"/>
          <w:sz w:val="30"/>
          <w:szCs w:val="30"/>
        </w:rPr>
      </w:pPr>
    </w:p>
    <w:p>
      <w:pPr>
        <w:pStyle w:val="16"/>
        <w:spacing w:line="360" w:lineRule="auto"/>
        <w:rPr>
          <w:rFonts w:ascii="宋体" w:hAnsi="宋体" w:cs="仿宋"/>
          <w:sz w:val="30"/>
          <w:szCs w:val="30"/>
        </w:rPr>
      </w:pP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附件2  问题澄清通知</w:t>
      </w:r>
    </w:p>
    <w:p>
      <w:pPr>
        <w:adjustRightInd w:val="0"/>
        <w:snapToGrid w:val="0"/>
        <w:spacing w:line="360" w:lineRule="auto"/>
        <w:ind w:firstLine="721" w:firstLineChars="200"/>
        <w:jc w:val="center"/>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360" w:lineRule="auto"/>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color w:val="auto"/>
          <w:sz w:val="24"/>
        </w:rPr>
      </w:pPr>
    </w:p>
    <w:p>
      <w:pPr>
        <w:adjustRightInd w:val="0"/>
        <w:snapToGrid w:val="0"/>
        <w:spacing w:line="360" w:lineRule="auto"/>
        <w:ind w:left="210" w:leftChars="100" w:firstLine="240" w:firstLineChars="100"/>
        <w:jc w:val="both"/>
        <w:rPr>
          <w:rFonts w:ascii="宋体" w:hAnsi="宋体" w:cs="仿宋"/>
          <w:color w:val="auto"/>
          <w:sz w:val="24"/>
        </w:rPr>
      </w:pPr>
    </w:p>
    <w:p>
      <w:pPr>
        <w:adjustRightInd w:val="0"/>
        <w:snapToGrid w:val="0"/>
        <w:spacing w:line="360" w:lineRule="auto"/>
        <w:jc w:val="right"/>
        <w:rPr>
          <w:rFonts w:ascii="宋体" w:hAnsi="宋体" w:cs="仿宋"/>
          <w:color w:val="auto"/>
          <w:sz w:val="24"/>
          <w:u w:val="single"/>
        </w:rPr>
      </w:pPr>
      <w:r>
        <w:rPr>
          <w:rFonts w:hint="eastAsia" w:ascii="宋体" w:hAnsi="宋体" w:cs="仿宋"/>
          <w:color w:val="auto"/>
          <w:sz w:val="24"/>
        </w:rPr>
        <w:t>采购人(或采购代理机构):</w:t>
      </w:r>
      <w:r>
        <w:rPr>
          <w:rFonts w:hint="eastAsia" w:ascii="宋体" w:hAnsi="宋体" w:cs="仿宋"/>
          <w:color w:val="auto"/>
          <w:sz w:val="24"/>
          <w:u w:val="single"/>
        </w:rPr>
        <w:t>(签字或盖单位章)</w:t>
      </w:r>
    </w:p>
    <w:p>
      <w:pPr>
        <w:spacing w:line="360" w:lineRule="auto"/>
        <w:jc w:val="right"/>
        <w:rPr>
          <w:rFonts w:ascii="宋体" w:hAnsi="宋体" w:cs="仿宋"/>
          <w:sz w:val="24"/>
        </w:rPr>
      </w:pPr>
      <w:r>
        <w:rPr>
          <w:rFonts w:hint="eastAsia" w:ascii="宋体" w:hAnsi="宋体" w:cs="仿宋"/>
          <w:color w:val="auto"/>
          <w:sz w:val="24"/>
          <w:u w:val="single"/>
        </w:rPr>
        <w:t xml:space="preserve"> </w:t>
      </w:r>
      <w:r>
        <w:rPr>
          <w:rFonts w:ascii="宋体" w:hAnsi="宋体" w:cs="仿宋"/>
          <w:color w:val="auto"/>
          <w:sz w:val="24"/>
          <w:u w:val="single"/>
        </w:rPr>
        <w:t xml:space="preserve">      </w:t>
      </w:r>
      <w:r>
        <w:rPr>
          <w:rFonts w:hint="eastAsia" w:ascii="宋体" w:hAnsi="宋体" w:cs="仿宋"/>
          <w:color w:val="auto"/>
          <w:sz w:val="24"/>
          <w:u w:val="single"/>
        </w:rPr>
        <w:t xml:space="preserve"> </w:t>
      </w:r>
      <w:r>
        <w:rPr>
          <w:rFonts w:hint="eastAsia" w:ascii="宋体" w:hAnsi="宋体" w:cs="仿宋"/>
          <w:color w:val="auto"/>
          <w:sz w:val="24"/>
        </w:rPr>
        <w:t>年</w:t>
      </w:r>
      <w:r>
        <w:rPr>
          <w:rFonts w:hint="eastAsia" w:ascii="宋体" w:hAnsi="宋体" w:cs="仿宋"/>
          <w:color w:val="auto"/>
          <w:sz w:val="24"/>
          <w:u w:val="single"/>
        </w:rPr>
        <w:t xml:space="preserve">  </w:t>
      </w:r>
      <w:r>
        <w:rPr>
          <w:rFonts w:hint="eastAsia" w:ascii="宋体" w:hAnsi="宋体" w:cs="仿宋"/>
          <w:color w:val="auto"/>
          <w:sz w:val="24"/>
        </w:rPr>
        <w:t>月</w:t>
      </w:r>
      <w:r>
        <w:rPr>
          <w:rFonts w:hint="eastAsia" w:ascii="宋体" w:hAnsi="宋体" w:cs="仿宋"/>
          <w:color w:val="auto"/>
          <w:sz w:val="24"/>
          <w:u w:val="single"/>
        </w:rPr>
        <w:t xml:space="preserve">  </w:t>
      </w:r>
      <w:r>
        <w:rPr>
          <w:rFonts w:hint="eastAsia" w:ascii="宋体" w:hAnsi="宋体" w:cs="仿宋"/>
          <w:color w:val="auto"/>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color w:val="auto"/>
          <w:sz w:val="24"/>
        </w:rPr>
      </w:pPr>
    </w:p>
    <w:p>
      <w:pPr>
        <w:adjustRightInd w:val="0"/>
        <w:snapToGrid w:val="0"/>
        <w:spacing w:line="360" w:lineRule="auto"/>
        <w:ind w:firstLine="5090" w:firstLineChars="2121"/>
        <w:jc w:val="both"/>
        <w:rPr>
          <w:rFonts w:ascii="宋体" w:hAnsi="宋体" w:cs="仿宋"/>
          <w:color w:val="auto"/>
          <w:sz w:val="24"/>
          <w:u w:val="single"/>
        </w:rPr>
      </w:pPr>
      <w:r>
        <w:rPr>
          <w:rFonts w:hint="eastAsia" w:ascii="宋体" w:hAnsi="宋体" w:cs="仿宋"/>
          <w:color w:val="auto"/>
          <w:sz w:val="24"/>
        </w:rPr>
        <w:t>供应商:</w:t>
      </w:r>
      <w:r>
        <w:rPr>
          <w:rFonts w:ascii="宋体" w:hAnsi="宋体" w:cs="仿宋"/>
          <w:color w:val="auto"/>
          <w:sz w:val="24"/>
        </w:rPr>
        <w:t xml:space="preserve"> </w:t>
      </w:r>
      <w:r>
        <w:rPr>
          <w:rFonts w:ascii="宋体" w:hAnsi="宋体" w:cs="仿宋"/>
          <w:color w:val="auto"/>
          <w:sz w:val="24"/>
          <w:u w:val="single"/>
        </w:rPr>
        <w:t xml:space="preserve">        </w:t>
      </w:r>
      <w:r>
        <w:rPr>
          <w:rFonts w:hint="eastAsia" w:ascii="宋体" w:hAnsi="宋体" w:cs="仿宋"/>
          <w:color w:val="auto"/>
          <w:sz w:val="24"/>
          <w:u w:val="single"/>
        </w:rPr>
        <w:t>(盖单位章)</w:t>
      </w:r>
      <w:r>
        <w:rPr>
          <w:rFonts w:ascii="宋体" w:hAnsi="宋体" w:cs="仿宋"/>
          <w:color w:val="auto"/>
          <w:sz w:val="24"/>
          <w:u w:val="single"/>
        </w:rPr>
        <w:t xml:space="preserve">      </w:t>
      </w:r>
    </w:p>
    <w:p>
      <w:pPr>
        <w:adjustRightInd w:val="0"/>
        <w:snapToGrid w:val="0"/>
        <w:spacing w:line="360" w:lineRule="auto"/>
        <w:ind w:firstLine="3410" w:firstLineChars="1421"/>
        <w:jc w:val="both"/>
        <w:rPr>
          <w:rFonts w:ascii="宋体" w:hAnsi="宋体" w:cs="仿宋"/>
          <w:color w:val="auto"/>
          <w:sz w:val="24"/>
          <w:u w:val="single"/>
        </w:rPr>
      </w:pPr>
      <w:r>
        <w:rPr>
          <w:rFonts w:hint="eastAsia" w:ascii="宋体" w:hAnsi="宋体" w:cs="仿宋"/>
          <w:color w:val="auto"/>
          <w:sz w:val="24"/>
        </w:rPr>
        <w:t>法定代表人(单位负责人)或其授权的代理人:</w:t>
      </w:r>
      <w:r>
        <w:rPr>
          <w:rFonts w:ascii="宋体" w:hAnsi="宋体" w:cs="仿宋"/>
          <w:color w:val="auto"/>
          <w:sz w:val="24"/>
          <w:u w:val="single"/>
        </w:rPr>
        <w:t xml:space="preserve">  </w:t>
      </w:r>
      <w:r>
        <w:rPr>
          <w:rFonts w:hint="eastAsia" w:ascii="宋体" w:hAnsi="宋体" w:cs="仿宋"/>
          <w:color w:val="auto"/>
          <w:sz w:val="24"/>
          <w:u w:val="single"/>
        </w:rPr>
        <w:t>(签字)</w:t>
      </w:r>
      <w:r>
        <w:rPr>
          <w:rFonts w:ascii="宋体" w:hAnsi="宋体" w:cs="仿宋"/>
          <w:color w:val="auto"/>
          <w:sz w:val="24"/>
          <w:u w:val="single"/>
        </w:rPr>
        <w:t xml:space="preserve">  </w:t>
      </w:r>
    </w:p>
    <w:p>
      <w:pPr>
        <w:spacing w:line="360" w:lineRule="auto"/>
        <w:ind w:firstLine="5570" w:firstLineChars="2321"/>
        <w:jc w:val="both"/>
        <w:rPr>
          <w:rFonts w:ascii="宋体" w:hAnsi="宋体" w:cs="仿宋"/>
          <w:color w:val="FF0000"/>
          <w:sz w:val="24"/>
        </w:rPr>
      </w:pPr>
      <w:r>
        <w:rPr>
          <w:rFonts w:hint="eastAsia" w:ascii="宋体" w:hAnsi="宋体" w:cs="仿宋"/>
          <w:color w:val="auto"/>
          <w:sz w:val="24"/>
          <w:u w:val="single"/>
        </w:rPr>
        <w:t xml:space="preserve"> </w:t>
      </w:r>
      <w:r>
        <w:rPr>
          <w:rFonts w:ascii="宋体" w:hAnsi="宋体" w:cs="仿宋"/>
          <w:color w:val="auto"/>
          <w:sz w:val="24"/>
          <w:u w:val="single"/>
        </w:rPr>
        <w:t xml:space="preserve">    </w:t>
      </w:r>
      <w:r>
        <w:rPr>
          <w:rFonts w:hint="eastAsia" w:ascii="宋体" w:hAnsi="宋体" w:cs="仿宋"/>
          <w:color w:val="auto"/>
          <w:sz w:val="24"/>
          <w:u w:val="single"/>
        </w:rPr>
        <w:t xml:space="preserve"> </w:t>
      </w:r>
      <w:r>
        <w:rPr>
          <w:rFonts w:hint="eastAsia" w:ascii="宋体" w:hAnsi="宋体" w:cs="仿宋"/>
          <w:color w:val="auto"/>
          <w:sz w:val="24"/>
        </w:rPr>
        <w:t>年</w:t>
      </w:r>
      <w:r>
        <w:rPr>
          <w:rFonts w:hint="eastAsia" w:ascii="宋体" w:hAnsi="宋体" w:cs="仿宋"/>
          <w:color w:val="auto"/>
          <w:sz w:val="24"/>
          <w:lang w:val="en-US" w:eastAsia="zh-CN"/>
        </w:rPr>
        <w:t xml:space="preserve">  </w:t>
      </w:r>
      <w:r>
        <w:rPr>
          <w:rFonts w:hint="eastAsia" w:ascii="宋体" w:hAnsi="宋体" w:cs="仿宋"/>
          <w:color w:val="auto"/>
          <w:sz w:val="24"/>
          <w:u w:val="single"/>
        </w:rPr>
        <w:t xml:space="preserve"> </w:t>
      </w:r>
      <w:r>
        <w:rPr>
          <w:rFonts w:ascii="宋体" w:hAnsi="宋体" w:cs="仿宋"/>
          <w:color w:val="auto"/>
          <w:sz w:val="24"/>
          <w:u w:val="single"/>
        </w:rPr>
        <w:t xml:space="preserve"> </w:t>
      </w:r>
      <w:r>
        <w:rPr>
          <w:rFonts w:hint="eastAsia" w:ascii="宋体" w:hAnsi="宋体" w:cs="仿宋"/>
          <w:color w:val="auto"/>
          <w:sz w:val="24"/>
          <w:u w:val="single"/>
        </w:rPr>
        <w:t xml:space="preserve"> </w:t>
      </w:r>
      <w:r>
        <w:rPr>
          <w:rFonts w:hint="eastAsia" w:ascii="宋体" w:hAnsi="宋体" w:cs="仿宋"/>
          <w:color w:val="auto"/>
          <w:sz w:val="24"/>
        </w:rPr>
        <w:t>月</w:t>
      </w:r>
      <w:r>
        <w:rPr>
          <w:rFonts w:hint="eastAsia" w:ascii="宋体" w:hAnsi="宋体" w:cs="仿宋"/>
          <w:color w:val="auto"/>
          <w:sz w:val="24"/>
          <w:u w:val="single"/>
        </w:rPr>
        <w:t xml:space="preserve">  </w:t>
      </w:r>
      <w:r>
        <w:rPr>
          <w:rFonts w:ascii="宋体" w:hAnsi="宋体" w:cs="仿宋"/>
          <w:color w:val="auto"/>
          <w:sz w:val="24"/>
          <w:u w:val="single"/>
        </w:rPr>
        <w:t xml:space="preserve">   </w:t>
      </w:r>
      <w:r>
        <w:rPr>
          <w:rFonts w:hint="eastAsia" w:ascii="宋体" w:hAnsi="宋体" w:cs="仿宋"/>
          <w:color w:val="auto"/>
          <w:sz w:val="24"/>
        </w:rPr>
        <w:t>日</w:t>
      </w:r>
      <w:r>
        <w:rPr>
          <w:rFonts w:hint="eastAsia" w:ascii="宋体" w:hAnsi="宋体" w:cs="仿宋"/>
          <w:color w:val="FF0000"/>
          <w:sz w:val="24"/>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360" w:lineRule="auto"/>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360" w:lineRule="auto"/>
        <w:ind w:firstLine="480" w:firstLineChars="200"/>
        <w:jc w:val="both"/>
        <w:rPr>
          <w:rFonts w:ascii="宋体" w:hAnsi="宋体" w:cs="仿宋"/>
          <w:color w:val="auto"/>
          <w:sz w:val="24"/>
        </w:rPr>
      </w:pPr>
    </w:p>
    <w:p>
      <w:pPr>
        <w:adjustRightInd w:val="0"/>
        <w:snapToGrid w:val="0"/>
        <w:spacing w:line="360" w:lineRule="auto"/>
        <w:ind w:firstLine="480" w:firstLineChars="200"/>
        <w:jc w:val="both"/>
        <w:rPr>
          <w:rFonts w:ascii="宋体" w:hAnsi="宋体" w:cs="仿宋"/>
          <w:color w:val="auto"/>
          <w:sz w:val="24"/>
        </w:rPr>
      </w:pPr>
    </w:p>
    <w:p>
      <w:pPr>
        <w:adjustRightInd w:val="0"/>
        <w:snapToGrid w:val="0"/>
        <w:spacing w:line="360" w:lineRule="auto"/>
        <w:ind w:left="5706" w:leftChars="2508" w:hanging="439" w:hangingChars="183"/>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采购人(或采购代理机构):</w:t>
      </w:r>
      <w:r>
        <w:rPr>
          <w:rFonts w:hint="eastAsia" w:ascii="宋体" w:hAnsi="宋体" w:eastAsia="宋体" w:cs="宋体"/>
          <w:color w:val="auto"/>
          <w:sz w:val="24"/>
          <w:szCs w:val="24"/>
          <w:u w:val="single"/>
        </w:rPr>
        <w:t xml:space="preserve">   (盖单位章)      </w:t>
      </w:r>
    </w:p>
    <w:p>
      <w:pPr>
        <w:adjustRightInd w:val="0"/>
        <w:snapToGrid w:val="0"/>
        <w:spacing w:line="360" w:lineRule="auto"/>
        <w:ind w:firstLine="6240" w:firstLineChars="2600"/>
        <w:jc w:val="both"/>
        <w:rPr>
          <w:rFonts w:ascii="仿宋" w:hAnsi="仿宋" w:eastAsia="仿宋" w:cs="仿宋"/>
          <w:color w:val="FF0000"/>
          <w:sz w:val="30"/>
          <w:szCs w:val="30"/>
        </w:rPr>
      </w:pPr>
      <w:r>
        <w:rPr>
          <w:rFonts w:ascii="宋体" w:hAnsi="宋体" w:cs="仿宋"/>
          <w:color w:val="auto"/>
          <w:sz w:val="24"/>
          <w:u w:val="single"/>
        </w:rPr>
        <w:t xml:space="preserve">  </w:t>
      </w:r>
      <w:r>
        <w:rPr>
          <w:rFonts w:hint="eastAsia" w:ascii="宋体" w:hAnsi="宋体" w:cs="仿宋"/>
          <w:color w:val="auto"/>
          <w:sz w:val="24"/>
          <w:u w:val="single"/>
        </w:rPr>
        <w:t xml:space="preserve"> </w:t>
      </w:r>
      <w:r>
        <w:rPr>
          <w:rFonts w:hint="eastAsia" w:ascii="宋体" w:hAnsi="宋体" w:cs="仿宋"/>
          <w:color w:val="auto"/>
          <w:sz w:val="24"/>
        </w:rPr>
        <w:t>年</w:t>
      </w:r>
      <w:r>
        <w:rPr>
          <w:rFonts w:ascii="宋体" w:hAnsi="宋体" w:cs="仿宋"/>
          <w:color w:val="auto"/>
          <w:sz w:val="24"/>
          <w:u w:val="single"/>
        </w:rPr>
        <w:t xml:space="preserve">  </w:t>
      </w:r>
      <w:r>
        <w:rPr>
          <w:rFonts w:hint="eastAsia" w:ascii="宋体" w:hAnsi="宋体" w:cs="仿宋"/>
          <w:color w:val="auto"/>
          <w:sz w:val="24"/>
          <w:u w:val="single"/>
          <w:lang w:val="en-US" w:eastAsia="zh-CN"/>
        </w:rPr>
        <w:t xml:space="preserve"> </w:t>
      </w:r>
      <w:r>
        <w:rPr>
          <w:rFonts w:hint="eastAsia" w:ascii="宋体" w:hAnsi="宋体" w:cs="仿宋"/>
          <w:color w:val="auto"/>
          <w:sz w:val="24"/>
          <w:u w:val="single"/>
        </w:rPr>
        <w:t xml:space="preserve"> </w:t>
      </w:r>
      <w:r>
        <w:rPr>
          <w:rFonts w:hint="eastAsia" w:ascii="宋体" w:hAnsi="宋体" w:cs="仿宋"/>
          <w:color w:val="auto"/>
          <w:sz w:val="24"/>
        </w:rPr>
        <w:t>月</w:t>
      </w:r>
      <w:r>
        <w:rPr>
          <w:rFonts w:hint="eastAsia" w:ascii="宋体" w:hAnsi="宋体" w:cs="仿宋"/>
          <w:color w:val="auto"/>
          <w:sz w:val="24"/>
          <w:u w:val="single"/>
        </w:rPr>
        <w:t xml:space="preserve"> </w:t>
      </w:r>
      <w:r>
        <w:rPr>
          <w:rFonts w:ascii="宋体" w:hAnsi="宋体" w:cs="仿宋"/>
          <w:color w:val="auto"/>
          <w:sz w:val="24"/>
          <w:u w:val="single"/>
        </w:rPr>
        <w:t xml:space="preserve">  </w:t>
      </w:r>
      <w:r>
        <w:rPr>
          <w:rFonts w:hint="eastAsia" w:ascii="宋体" w:hAnsi="宋体" w:cs="仿宋"/>
          <w:color w:val="auto"/>
          <w:sz w:val="24"/>
          <w:u w:val="single"/>
        </w:rPr>
        <w:t xml:space="preserve"> </w:t>
      </w:r>
      <w:r>
        <w:rPr>
          <w:rFonts w:hint="eastAsia" w:ascii="宋体" w:hAnsi="宋体" w:cs="仿宋"/>
          <w:color w:val="auto"/>
          <w:sz w:val="24"/>
        </w:rPr>
        <w:t>日</w:t>
      </w:r>
      <w:r>
        <w:rPr>
          <w:rFonts w:hint="eastAsia" w:ascii="仿宋" w:hAnsi="仿宋" w:eastAsia="仿宋" w:cs="仿宋"/>
          <w:color w:val="FF0000"/>
          <w:sz w:val="30"/>
          <w:szCs w:val="30"/>
        </w:rPr>
        <w:br w:type="page"/>
      </w: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附件5  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jc w:val="center"/>
        <w:outlineLvl w:val="0"/>
        <w:rPr>
          <w:rFonts w:ascii="黑体" w:hAnsi="黑体" w:eastAsia="黑体" w:cs="仿宋"/>
          <w:bCs/>
          <w:sz w:val="36"/>
          <w:szCs w:val="36"/>
        </w:rPr>
      </w:pPr>
      <w:r>
        <w:rPr>
          <w:rFonts w:hint="eastAsia" w:cs="仿宋"/>
          <w:lang w:val="en-US" w:eastAsia="zh-CN"/>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r>
        <w:rPr>
          <w:rFonts w:hint="eastAsia" w:ascii="黑体" w:hAnsi="黑体" w:eastAsia="黑体" w:cs="仿宋"/>
          <w:bCs/>
          <w:sz w:val="36"/>
          <w:szCs w:val="36"/>
        </w:rPr>
        <w:t>第三章 评审办法</w:t>
      </w:r>
    </w:p>
    <w:p>
      <w:pPr>
        <w:adjustRightInd w:val="0"/>
        <w:snapToGrid w:val="0"/>
        <w:spacing w:before="120" w:beforeLines="50" w:after="120" w:afterLines="50" w:line="360" w:lineRule="auto"/>
        <w:jc w:val="center"/>
        <w:outlineLvl w:val="1"/>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9"/>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80"/>
        <w:gridCol w:w="174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供应商名称</w:t>
            </w:r>
          </w:p>
        </w:tc>
        <w:tc>
          <w:tcPr>
            <w:tcW w:w="5125" w:type="dxa"/>
            <w:vAlign w:val="center"/>
          </w:tcPr>
          <w:p>
            <w:pPr>
              <w:widowControl w:val="0"/>
              <w:adjustRightInd w:val="0"/>
              <w:spacing w:after="0" w:line="360" w:lineRule="auto"/>
              <w:ind w:firstLine="210" w:firstLineChars="100"/>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360" w:lineRule="auto"/>
              <w:ind w:firstLine="210" w:firstLineChars="100"/>
              <w:jc w:val="left"/>
              <w:rPr>
                <w:rFonts w:cs="仿宋" w:asciiTheme="minorEastAsia" w:hAnsiTheme="minorEastAsia" w:eastAsiaTheme="minorEastAsia"/>
                <w:szCs w:val="21"/>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响应文件签字盖章</w:t>
            </w:r>
          </w:p>
        </w:tc>
        <w:tc>
          <w:tcPr>
            <w:tcW w:w="5125" w:type="dxa"/>
            <w:vAlign w:val="center"/>
          </w:tcPr>
          <w:p>
            <w:pPr>
              <w:widowControl/>
              <w:adjustRightInd w:val="0"/>
              <w:snapToGrid w:val="0"/>
              <w:spacing w:line="360" w:lineRule="auto"/>
              <w:ind w:firstLine="0" w:firstLineChars="0"/>
              <w:jc w:val="left"/>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响应函中实质性内容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1</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资质要求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8</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FF0000"/>
                <w:sz w:val="21"/>
                <w:szCs w:val="21"/>
              </w:rPr>
            </w:pPr>
            <w:r>
              <w:rPr>
                <w:rFonts w:hint="eastAsia" w:cs="仿宋" w:asciiTheme="minorEastAsia" w:hAnsiTheme="minorEastAsia" w:eastAsiaTheme="minorEastAsia"/>
                <w:color w:val="FF0000"/>
                <w:sz w:val="21"/>
                <w:szCs w:val="21"/>
              </w:rPr>
              <w:t>完成期限</w:t>
            </w:r>
          </w:p>
        </w:tc>
        <w:tc>
          <w:tcPr>
            <w:tcW w:w="5125" w:type="dxa"/>
            <w:vAlign w:val="center"/>
          </w:tcPr>
          <w:p>
            <w:pPr>
              <w:widowControl/>
              <w:adjustRightInd w:val="0"/>
              <w:snapToGrid w:val="0"/>
              <w:spacing w:line="360" w:lineRule="auto"/>
              <w:jc w:val="center"/>
              <w:rPr>
                <w:rFonts w:hint="eastAsia" w:cs="仿宋" w:asciiTheme="minorEastAsia" w:hAnsiTheme="minorEastAsia" w:eastAsiaTheme="minorEastAsia"/>
                <w:color w:val="FF0000"/>
                <w:sz w:val="21"/>
                <w:szCs w:val="21"/>
              </w:rPr>
            </w:pPr>
            <w:r>
              <w:rPr>
                <w:rFonts w:hint="eastAsia" w:ascii="宋体" w:hAnsi="宋体"/>
                <w:color w:val="FF0000"/>
                <w:sz w:val="21"/>
                <w:szCs w:val="21"/>
                <w:highlight w:val="none"/>
                <w:u w:val="none"/>
                <w:lang w:eastAsia="zh-CN"/>
              </w:rPr>
              <w:t>收到</w:t>
            </w:r>
            <w:r>
              <w:rPr>
                <w:rFonts w:hint="eastAsia" w:ascii="宋体" w:hAnsi="宋体"/>
                <w:color w:val="FF0000"/>
                <w:sz w:val="21"/>
                <w:szCs w:val="21"/>
                <w:highlight w:val="none"/>
                <w:u w:val="none"/>
                <w:lang w:val="en-US" w:eastAsia="zh-CN"/>
              </w:rPr>
              <w:t>采购方书面采购通知的25个日历日内完成交货。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125" w:type="dxa"/>
            <w:vAlign w:val="center"/>
          </w:tcPr>
          <w:p>
            <w:pPr>
              <w:widowControl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允许偏差的范围：细微偏差</w:t>
            </w:r>
          </w:p>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允许偏差的项数：</w:t>
            </w:r>
            <w:r>
              <w:rPr>
                <w:rFonts w:hint="eastAsia" w:cs="仿宋" w:asciiTheme="minorEastAsia" w:hAnsiTheme="minorEastAsia" w:eastAsiaTheme="minorEastAsia"/>
                <w:szCs w:val="21"/>
                <w:u w:val="single"/>
              </w:rPr>
              <w:t>2项</w:t>
            </w:r>
            <w:r>
              <w:rPr>
                <w:rFonts w:hint="eastAsia" w:cs="仿宋"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740" w:type="dxa"/>
            <w:vAlign w:val="center"/>
          </w:tcPr>
          <w:p>
            <w:pPr>
              <w:widowControl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125" w:type="dxa"/>
            <w:vAlign w:val="center"/>
          </w:tcPr>
          <w:p>
            <w:pPr>
              <w:widowControl w:val="0"/>
              <w:adjustRightInd w:val="0"/>
              <w:snapToGrid w:val="0"/>
              <w:spacing w:line="360" w:lineRule="auto"/>
              <w:jc w:val="left"/>
              <w:rPr>
                <w:rFonts w:cs="仿宋" w:asciiTheme="minorEastAsia" w:hAnsiTheme="minorEastAsia" w:eastAsiaTheme="minorEastAsia"/>
                <w:szCs w:val="21"/>
              </w:rPr>
            </w:pPr>
            <w:r>
              <w:rPr>
                <w:rFonts w:hint="eastAsia" w:asciiTheme="minorEastAsia" w:hAnsiTheme="minorEastAsia" w:eastAsiaTheme="minorEastAsia"/>
                <w:szCs w:val="21"/>
                <w:highlight w:val="none"/>
              </w:rPr>
              <w:t>根据</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条规定，</w:t>
            </w:r>
            <w:r>
              <w:rPr>
                <w:rFonts w:hint="eastAsia" w:cs="仿宋" w:asciiTheme="minorEastAsia" w:hAnsiTheme="minorEastAsia" w:eastAsiaTheme="minorEastAsia"/>
                <w:szCs w:val="21"/>
                <w:highlight w:val="none"/>
              </w:rPr>
              <w:t>按照评审价格由低到高的顺序推荐成交候选供应商。</w:t>
            </w:r>
          </w:p>
        </w:tc>
      </w:tr>
    </w:tbl>
    <w:p>
      <w:pPr>
        <w:spacing w:line="360" w:lineRule="auto"/>
        <w:jc w:val="both"/>
        <w:rPr>
          <w:rFonts w:ascii="宋体" w:hAnsi="宋体" w:cs="仿宋"/>
          <w:sz w:val="24"/>
        </w:rPr>
      </w:pPr>
    </w:p>
    <w:p>
      <w:pPr>
        <w:pStyle w:val="16"/>
        <w:spacing w:line="360" w:lineRule="auto"/>
        <w:ind w:firstLine="0"/>
        <w:jc w:val="both"/>
        <w:rPr>
          <w:rFonts w:hint="eastAsia" w:ascii="宋体" w:hAnsi="宋体" w:cs="仿宋"/>
          <w:sz w:val="24"/>
        </w:rPr>
      </w:pPr>
    </w:p>
    <w:p>
      <w:pPr>
        <w:adjustRightInd/>
        <w:snapToGrid/>
        <w:spacing w:line="360" w:lineRule="auto"/>
        <w:jc w:val="left"/>
        <w:rPr>
          <w:rFonts w:hint="eastAsia" w:ascii="宋体" w:hAnsi="宋体" w:cs="仿宋"/>
          <w:b/>
          <w:bCs/>
          <w:sz w:val="36"/>
          <w:szCs w:val="36"/>
        </w:rPr>
      </w:pPr>
      <w:r>
        <w:rPr>
          <w:rFonts w:hint="eastAsia" w:ascii="宋体" w:hAnsi="宋体" w:cs="仿宋"/>
          <w:b/>
          <w:bCs/>
          <w:sz w:val="36"/>
          <w:szCs w:val="36"/>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60" w:lineRule="auto"/>
        <w:jc w:val="both"/>
        <w:rPr>
          <w:rFonts w:ascii="宋体" w:hAnsi="宋体" w:cs="仿宋"/>
          <w:b/>
          <w:bCs/>
          <w:sz w:val="36"/>
          <w:szCs w:val="36"/>
        </w:rPr>
      </w:pP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1评审方法(最低价法)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2初步评审标准和程序</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2.1初步评审标准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2.2初步评审程序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4评审结果</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4.1提交书面评审报告</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r>
        <w:br w:type="page"/>
      </w:r>
    </w:p>
    <w:p>
      <w:pPr>
        <w:pStyle w:val="25"/>
        <w:spacing w:line="360" w:lineRule="auto"/>
        <w:ind w:firstLine="0" w:firstLineChars="0"/>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60" w:lineRule="auto"/>
      </w:pPr>
    </w:p>
    <w:p>
      <w:pPr>
        <w:spacing w:line="360" w:lineRule="auto"/>
        <w:jc w:val="center"/>
        <w:outlineLvl w:val="1"/>
        <w:rPr>
          <w:u w:val="single"/>
        </w:rPr>
      </w:pPr>
      <w:r>
        <w:rPr>
          <w:rFonts w:hint="eastAsia"/>
        </w:rPr>
        <w:t xml:space="preserve">                                            </w:t>
      </w:r>
    </w:p>
    <w:p>
      <w:pPr>
        <w:spacing w:line="360" w:lineRule="auto"/>
        <w:jc w:val="both"/>
        <w:rPr>
          <w:u w:val="single"/>
        </w:rPr>
      </w:pPr>
    </w:p>
    <w:p>
      <w:pPr>
        <w:spacing w:line="360" w:lineRule="auto"/>
        <w:jc w:val="both"/>
        <w:rPr>
          <w:u w:val="single"/>
        </w:rPr>
      </w:pPr>
    </w:p>
    <w:p>
      <w:pPr>
        <w:pStyle w:val="3"/>
        <w:bidi w:val="0"/>
        <w:jc w:val="center"/>
        <w:rPr>
          <w:rFonts w:hint="default"/>
          <w:lang w:val="en-US" w:eastAsia="zh-CN"/>
        </w:rPr>
      </w:pPr>
      <w:r>
        <w:rPr>
          <w:rFonts w:hint="eastAsia"/>
          <w:lang w:val="en-US" w:eastAsia="zh-CN"/>
        </w:rPr>
        <w:t>湖南港产科技有限公司</w:t>
      </w:r>
    </w:p>
    <w:p>
      <w:pPr>
        <w:spacing w:line="360" w:lineRule="auto"/>
        <w:jc w:val="both"/>
        <w:rPr>
          <w:u w:val="single"/>
        </w:rPr>
      </w:pPr>
    </w:p>
    <w:p>
      <w:pPr>
        <w:spacing w:line="360" w:lineRule="auto"/>
        <w:jc w:val="both"/>
        <w:rPr>
          <w:u w:val="single"/>
        </w:rPr>
      </w:pPr>
    </w:p>
    <w:p>
      <w:pPr>
        <w:spacing w:line="360" w:lineRule="auto"/>
        <w:jc w:val="center"/>
        <w:rPr>
          <w:u w:val="single"/>
        </w:rPr>
      </w:pPr>
    </w:p>
    <w:p>
      <w:pPr>
        <w:pStyle w:val="25"/>
        <w:widowControl w:val="0"/>
        <w:adjustRightInd w:val="0"/>
        <w:snapToGrid w:val="0"/>
        <w:spacing w:line="360" w:lineRule="auto"/>
        <w:ind w:left="0" w:leftChars="0" w:firstLine="0" w:firstLineChars="0"/>
        <w:jc w:val="center"/>
        <w:rPr>
          <w:rFonts w:hint="eastAsia" w:ascii="黑体" w:hAnsi="黑体" w:eastAsia="黑体" w:cs="仿宋"/>
          <w:b/>
          <w:color w:val="000000"/>
          <w:sz w:val="36"/>
          <w:szCs w:val="36"/>
          <w:lang w:val="en-US" w:eastAsia="zh-CN"/>
        </w:rPr>
      </w:pPr>
      <w:r>
        <w:rPr>
          <w:rFonts w:hint="eastAsia" w:ascii="黑体" w:hAnsi="黑体" w:eastAsia="黑体" w:cs="仿宋"/>
          <w:b/>
          <w:color w:val="000000"/>
          <w:sz w:val="36"/>
          <w:szCs w:val="36"/>
          <w:lang w:val="en-US" w:eastAsia="zh-CN"/>
        </w:rPr>
        <w:t>塔市驿码头动力电缆采购合同</w:t>
      </w:r>
    </w:p>
    <w:p>
      <w:pPr>
        <w:pStyle w:val="25"/>
        <w:spacing w:line="360" w:lineRule="auto"/>
        <w:ind w:firstLine="0"/>
        <w:jc w:val="center"/>
        <w:rPr>
          <w:rFonts w:hint="eastAsia" w:ascii="黑体" w:hAnsi="黑体" w:eastAsia="黑体" w:cs="仿宋"/>
          <w:b/>
          <w:bCs w:val="0"/>
          <w:color w:val="000000"/>
          <w:sz w:val="36"/>
          <w:szCs w:val="36"/>
        </w:rPr>
      </w:pPr>
    </w:p>
    <w:p>
      <w:pPr>
        <w:pStyle w:val="16"/>
        <w:spacing w:line="360" w:lineRule="auto"/>
        <w:rPr>
          <w:b/>
          <w:bCs/>
          <w:sz w:val="44"/>
          <w:szCs w:val="44"/>
        </w:rPr>
      </w:pPr>
    </w:p>
    <w:p>
      <w:pPr>
        <w:pStyle w:val="16"/>
        <w:spacing w:line="360" w:lineRule="auto"/>
        <w:rPr>
          <w:b/>
          <w:bCs/>
          <w:sz w:val="44"/>
          <w:szCs w:val="44"/>
        </w:rPr>
      </w:pPr>
    </w:p>
    <w:p>
      <w:pPr>
        <w:widowControl w:val="0"/>
        <w:adjustRightInd w:val="0"/>
        <w:snapToGrid w:val="0"/>
        <w:spacing w:line="360" w:lineRule="auto"/>
        <w:outlineLvl w:val="1"/>
        <w:rPr>
          <w:rFonts w:hint="default" w:ascii="黑体" w:hAnsi="黑体" w:eastAsia="黑体"/>
          <w:sz w:val="32"/>
          <w:szCs w:val="32"/>
          <w:lang w:val="en-US" w:eastAsia="zh-CN"/>
        </w:rPr>
      </w:pPr>
      <w:r>
        <w:rPr>
          <w:rFonts w:hint="eastAsia" w:ascii="黑体" w:hAnsi="黑体" w:eastAsia="黑体"/>
          <w:sz w:val="32"/>
          <w:szCs w:val="32"/>
        </w:rPr>
        <w:t>项目名称：</w:t>
      </w:r>
      <w:r>
        <w:rPr>
          <w:rFonts w:hint="eastAsia" w:ascii="黑体" w:hAnsi="黑体" w:eastAsia="黑体"/>
          <w:sz w:val="32"/>
          <w:szCs w:val="32"/>
          <w:lang w:val="en-US" w:eastAsia="zh-CN"/>
        </w:rPr>
        <w:t>动力电缆采购项目</w:t>
      </w:r>
    </w:p>
    <w:p>
      <w:pPr>
        <w:widowControl w:val="0"/>
        <w:snapToGrid w:val="0"/>
        <w:spacing w:line="360" w:lineRule="auto"/>
        <w:outlineLvl w:val="2"/>
        <w:rPr>
          <w:rFonts w:hint="default" w:ascii="黑体" w:hAnsi="黑体" w:eastAsia="黑体"/>
          <w:sz w:val="32"/>
          <w:szCs w:val="32"/>
          <w:lang w:val="en-US"/>
        </w:rPr>
      </w:pPr>
      <w:r>
        <w:rPr>
          <w:rFonts w:hint="eastAsia" w:ascii="黑体" w:hAnsi="黑体" w:eastAsia="黑体"/>
          <w:sz w:val="32"/>
          <w:szCs w:val="32"/>
        </w:rPr>
        <w:t>发</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r>
        <w:rPr>
          <w:rFonts w:hint="eastAsia" w:ascii="黑体" w:hAnsi="黑体" w:eastAsia="黑体"/>
          <w:sz w:val="32"/>
          <w:szCs w:val="32"/>
          <w:lang w:val="en-US" w:eastAsia="zh-CN"/>
        </w:rPr>
        <w:t>湖南港产科技有限公司</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承</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签订日期：</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ascii="黑体" w:hAnsi="黑体" w:eastAsia="黑体"/>
          <w:sz w:val="32"/>
          <w:szCs w:val="32"/>
        </w:rPr>
        <w:t xml:space="preserve">   </w:t>
      </w:r>
      <w:r>
        <w:rPr>
          <w:rFonts w:hint="eastAsia" w:ascii="黑体" w:hAnsi="黑体" w:eastAsia="黑体"/>
          <w:sz w:val="32"/>
          <w:szCs w:val="32"/>
        </w:rPr>
        <w:t>月</w:t>
      </w:r>
      <w:r>
        <w:rPr>
          <w:rFonts w:ascii="黑体" w:hAnsi="黑体" w:eastAsia="黑体"/>
          <w:sz w:val="32"/>
          <w:szCs w:val="32"/>
        </w:rPr>
        <w:t xml:space="preserve">   </w:t>
      </w:r>
      <w:r>
        <w:rPr>
          <w:rFonts w:hint="eastAsia" w:ascii="黑体" w:hAnsi="黑体" w:eastAsia="黑体"/>
          <w:sz w:val="32"/>
          <w:szCs w:val="32"/>
        </w:rPr>
        <w:t>日</w:t>
      </w:r>
    </w:p>
    <w:p>
      <w:pPr>
        <w:widowControl w:val="0"/>
        <w:snapToGrid w:val="0"/>
        <w:spacing w:line="360" w:lineRule="auto"/>
        <w:outlineLvl w:val="9"/>
        <w:rPr>
          <w:rFonts w:ascii="黑体" w:hAnsi="黑体" w:eastAsia="黑体"/>
          <w:sz w:val="32"/>
          <w:szCs w:val="32"/>
          <w:u w:val="single"/>
        </w:rPr>
        <w:sectPr>
          <w:footerReference r:id="rId5" w:type="default"/>
          <w:pgSz w:w="11900" w:h="16840"/>
          <w:pgMar w:top="1440" w:right="1800" w:bottom="1440" w:left="1800" w:header="720" w:footer="720" w:gutter="0"/>
          <w:pgNumType w:fmt="decimal" w:start="1"/>
          <w:cols w:space="720" w:num="1"/>
          <w:docGrid w:linePitch="286" w:charSpace="0"/>
        </w:sectPr>
      </w:pPr>
    </w:p>
    <w:p>
      <w:pPr>
        <w:pageBreakBefore w:val="0"/>
        <w:numPr>
          <w:ilvl w:val="0"/>
          <w:numId w:val="0"/>
        </w:numPr>
        <w:tabs>
          <w:tab w:val="left" w:pos="8464"/>
        </w:tabs>
        <w:kinsoku/>
        <w:wordWrap/>
        <w:overflowPunct/>
        <w:topLinePunct w:val="0"/>
        <w:bidi w:val="0"/>
        <w:spacing w:line="312" w:lineRule="auto"/>
        <w:jc w:val="center"/>
        <w:rPr>
          <w:rFonts w:hint="eastAsia" w:ascii="黑体" w:hAnsi="黑体" w:eastAsia="黑体"/>
          <w:b w:val="0"/>
          <w:bCs w:val="0"/>
          <w:color w:val="110F0F"/>
          <w:w w:val="110"/>
          <w:sz w:val="32"/>
          <w:szCs w:val="32"/>
          <w:highlight w:val="none"/>
          <w:lang w:val="en-US" w:eastAsia="zh-CN"/>
        </w:rPr>
      </w:pPr>
      <w:r>
        <w:rPr>
          <w:rFonts w:hint="eastAsia" w:ascii="黑体" w:hAnsi="黑体" w:eastAsia="黑体"/>
          <w:b w:val="0"/>
          <w:bCs w:val="0"/>
          <w:color w:val="110F0F"/>
          <w:w w:val="110"/>
          <w:sz w:val="44"/>
          <w:szCs w:val="44"/>
          <w:highlight w:val="none"/>
          <w:lang w:val="en-US" w:eastAsia="zh-CN"/>
        </w:rPr>
        <w:t>第一部分   合同部分</w:t>
      </w:r>
    </w:p>
    <w:p>
      <w:pPr>
        <w:widowControl w:val="0"/>
        <w:snapToGrid w:val="0"/>
        <w:spacing w:line="360" w:lineRule="auto"/>
        <w:ind w:firstLine="0" w:firstLineChars="0"/>
        <w:jc w:val="center"/>
        <w:outlineLvl w:val="1"/>
        <w:rPr>
          <w:rFonts w:ascii="黑体" w:hAnsi="黑体" w:eastAsia="黑体"/>
          <w:color w:val="110F0F"/>
          <w:w w:val="110"/>
          <w:sz w:val="32"/>
          <w:szCs w:val="32"/>
        </w:rPr>
      </w:pPr>
      <w:r>
        <w:rPr>
          <w:rFonts w:hint="eastAsia" w:ascii="黑体" w:hAnsi="黑体" w:eastAsia="黑体"/>
          <w:color w:val="110F0F"/>
          <w:w w:val="110"/>
          <w:sz w:val="32"/>
          <w:szCs w:val="32"/>
        </w:rPr>
        <w:t>第一部分 合同部分</w:t>
      </w:r>
    </w:p>
    <w:p>
      <w:pPr>
        <w:widowControl w:val="0"/>
        <w:adjustRightInd w:val="0"/>
        <w:snapToGrid w:val="0"/>
        <w:spacing w:line="360" w:lineRule="auto"/>
        <w:rPr>
          <w:rFonts w:ascii="宋体" w:hAnsi="宋体" w:cs="宋体"/>
          <w:sz w:val="24"/>
        </w:rPr>
      </w:pPr>
      <w:r>
        <w:rPr>
          <w:rFonts w:hint="eastAsia" w:ascii="宋体" w:hAnsi="宋体" w:cs="宋体"/>
          <w:sz w:val="24"/>
        </w:rPr>
        <w:t>甲方：</w:t>
      </w:r>
      <w:r>
        <w:rPr>
          <w:rFonts w:hint="eastAsia" w:ascii="宋体" w:hAnsi="宋体" w:cs="宋体"/>
          <w:sz w:val="24"/>
          <w:lang w:val="en-US" w:eastAsia="zh-CN"/>
        </w:rPr>
        <w:t>湖南</w:t>
      </w:r>
      <w:r>
        <w:rPr>
          <w:rFonts w:hint="eastAsia" w:ascii="宋体" w:hAnsi="宋体" w:cs="宋体"/>
          <w:sz w:val="24"/>
        </w:rPr>
        <w:t>港</w:t>
      </w:r>
      <w:r>
        <w:rPr>
          <w:rFonts w:hint="eastAsia" w:ascii="宋体" w:hAnsi="宋体" w:cs="宋体"/>
          <w:sz w:val="24"/>
          <w:lang w:val="en-US" w:eastAsia="zh-CN"/>
        </w:rPr>
        <w:t>产科技</w:t>
      </w:r>
      <w:r>
        <w:rPr>
          <w:rFonts w:hint="eastAsia" w:ascii="宋体" w:hAnsi="宋体" w:cs="宋体"/>
          <w:sz w:val="24"/>
        </w:rPr>
        <w:t xml:space="preserve">有限公司                     </w:t>
      </w:r>
    </w:p>
    <w:p>
      <w:pPr>
        <w:widowControl w:val="0"/>
        <w:adjustRightInd w:val="0"/>
        <w:snapToGrid w:val="0"/>
        <w:spacing w:line="360"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60" w:lineRule="auto"/>
        <w:ind w:firstLine="480" w:firstLineChars="200"/>
        <w:outlineLvl w:val="9"/>
        <w:rPr>
          <w:rFonts w:ascii="宋体" w:hAnsi="宋体" w:cs="宋体"/>
          <w:sz w:val="24"/>
        </w:rPr>
      </w:pPr>
      <w:r>
        <w:rPr>
          <w:rFonts w:hint="eastAsia" w:ascii="宋体" w:hAnsi="宋体" w:cs="宋体"/>
          <w:sz w:val="24"/>
        </w:rPr>
        <w:t>依照《中华人民共和国民法典》以及其他有关法律、行政法规，遵循平等、自愿、公平和诚实信用的原则，经双方共同协商，达成</w:t>
      </w:r>
      <w:r>
        <w:rPr>
          <w:rFonts w:hint="eastAsia" w:ascii="宋体" w:hAnsi="宋体" w:cs="宋体"/>
          <w:sz w:val="24"/>
          <w:lang w:val="en-US" w:eastAsia="zh-CN"/>
        </w:rPr>
        <w:t>塔市驿码头动力电缆采购</w:t>
      </w:r>
      <w:r>
        <w:rPr>
          <w:rFonts w:hint="eastAsia" w:ascii="宋体" w:hAnsi="宋体" w:cs="宋体"/>
          <w:sz w:val="24"/>
        </w:rPr>
        <w:t xml:space="preserve">项目合同，双方共同遵照执行。 </w:t>
      </w:r>
    </w:p>
    <w:p>
      <w:pPr>
        <w:numPr>
          <w:ilvl w:val="0"/>
          <w:numId w:val="0"/>
        </w:numPr>
        <w:spacing w:line="360" w:lineRule="auto"/>
        <w:outlineLvl w:val="2"/>
        <w:rPr>
          <w:b/>
          <w:bCs/>
          <w:color w:val="000000"/>
          <w:sz w:val="24"/>
        </w:rPr>
      </w:pPr>
      <w:r>
        <w:rPr>
          <w:rFonts w:hint="eastAsia"/>
          <w:b/>
          <w:bCs/>
          <w:color w:val="000000"/>
          <w:sz w:val="24"/>
        </w:rPr>
        <w:t>第一条：合同方</w:t>
      </w:r>
    </w:p>
    <w:tbl>
      <w:tblPr>
        <w:tblStyle w:val="18"/>
        <w:tblW w:w="8938" w:type="dxa"/>
        <w:tblInd w:w="-136" w:type="dxa"/>
        <w:tblLayout w:type="fixed"/>
        <w:tblCellMar>
          <w:top w:w="0" w:type="dxa"/>
          <w:left w:w="108" w:type="dxa"/>
          <w:bottom w:w="0" w:type="dxa"/>
          <w:right w:w="108" w:type="dxa"/>
        </w:tblCellMar>
      </w:tblPr>
      <w:tblGrid>
        <w:gridCol w:w="1487"/>
        <w:gridCol w:w="902"/>
        <w:gridCol w:w="1112"/>
        <w:gridCol w:w="469"/>
        <w:gridCol w:w="1093"/>
        <w:gridCol w:w="963"/>
        <w:gridCol w:w="300"/>
        <w:gridCol w:w="541"/>
        <w:gridCol w:w="121"/>
        <w:gridCol w:w="115"/>
        <w:gridCol w:w="1720"/>
        <w:gridCol w:w="115"/>
      </w:tblGrid>
      <w:tr>
        <w:tblPrEx>
          <w:tblCellMar>
            <w:top w:w="0" w:type="dxa"/>
            <w:left w:w="108" w:type="dxa"/>
            <w:bottom w:w="0" w:type="dxa"/>
            <w:right w:w="108" w:type="dxa"/>
          </w:tblCellMar>
        </w:tblPrEx>
        <w:trPr>
          <w:gridAfter w:val="1"/>
          <w:wAfter w:w="115" w:type="dxa"/>
          <w:trHeight w:val="376" w:hRule="atLeast"/>
        </w:trPr>
        <w:tc>
          <w:tcPr>
            <w:tcW w:w="1487" w:type="dxa"/>
            <w:noWrap w:val="0"/>
            <w:vAlign w:val="top"/>
          </w:tcPr>
          <w:p>
            <w:pPr>
              <w:spacing w:line="360" w:lineRule="auto"/>
              <w:jc w:val="both"/>
              <w:rPr>
                <w:rFonts w:ascii="宋体" w:hAnsi="宋体" w:cs="宋体"/>
                <w:b/>
                <w:color w:val="000000"/>
                <w:sz w:val="24"/>
              </w:rPr>
            </w:pPr>
            <w:r>
              <w:rPr>
                <w:rFonts w:hint="eastAsia" w:ascii="宋体" w:hAnsi="宋体" w:cs="宋体"/>
                <w:b/>
                <w:color w:val="000000"/>
                <w:sz w:val="24"/>
                <w:lang w:eastAsia="zh-CN"/>
              </w:rPr>
              <w:t>甲</w:t>
            </w:r>
            <w:r>
              <w:rPr>
                <w:rFonts w:hint="eastAsia" w:ascii="宋体" w:hAnsi="宋体" w:cs="宋体"/>
                <w:b/>
                <w:color w:val="000000"/>
                <w:sz w:val="24"/>
              </w:rPr>
              <w:t xml:space="preserve"> 方：</w:t>
            </w:r>
          </w:p>
        </w:tc>
        <w:tc>
          <w:tcPr>
            <w:tcW w:w="7336" w:type="dxa"/>
            <w:gridSpan w:val="10"/>
            <w:noWrap w:val="0"/>
            <w:vAlign w:val="top"/>
          </w:tcPr>
          <w:p>
            <w:pPr>
              <w:spacing w:line="360" w:lineRule="auto"/>
              <w:jc w:val="left"/>
              <w:rPr>
                <w:rFonts w:ascii="宋体" w:hAnsi="宋体" w:cs="宋体"/>
                <w:color w:val="000000"/>
                <w:kern w:val="0"/>
                <w:sz w:val="24"/>
              </w:rPr>
            </w:pPr>
            <w:r>
              <w:rPr>
                <w:rFonts w:hint="eastAsia" w:ascii="宋体" w:hAnsi="宋体" w:cs="宋体"/>
                <w:color w:val="000000"/>
                <w:kern w:val="0"/>
                <w:sz w:val="24"/>
                <w:lang w:val="en-US" w:eastAsia="zh-CN"/>
              </w:rPr>
              <w:t>湖南</w:t>
            </w:r>
            <w:r>
              <w:rPr>
                <w:rFonts w:hint="eastAsia" w:ascii="宋体" w:hAnsi="宋体" w:cs="宋体"/>
                <w:color w:val="000000"/>
                <w:kern w:val="0"/>
                <w:sz w:val="24"/>
              </w:rPr>
              <w:t>港</w:t>
            </w:r>
            <w:r>
              <w:rPr>
                <w:rFonts w:hint="eastAsia" w:ascii="宋体" w:hAnsi="宋体" w:cs="宋体"/>
                <w:color w:val="000000"/>
                <w:kern w:val="0"/>
                <w:sz w:val="24"/>
                <w:lang w:val="en-US" w:eastAsia="zh-CN"/>
              </w:rPr>
              <w:t>产科技</w:t>
            </w:r>
            <w:r>
              <w:rPr>
                <w:rFonts w:hint="eastAsia" w:ascii="宋体" w:hAnsi="宋体" w:cs="宋体"/>
                <w:color w:val="000000"/>
                <w:kern w:val="0"/>
                <w:sz w:val="24"/>
              </w:rPr>
              <w:t>有限公司</w:t>
            </w:r>
          </w:p>
        </w:tc>
      </w:tr>
      <w:tr>
        <w:tblPrEx>
          <w:tblCellMar>
            <w:top w:w="0" w:type="dxa"/>
            <w:left w:w="108" w:type="dxa"/>
            <w:bottom w:w="0" w:type="dxa"/>
            <w:right w:w="108" w:type="dxa"/>
          </w:tblCellMar>
        </w:tblPrEx>
        <w:trPr>
          <w:gridAfter w:val="1"/>
          <w:wAfter w:w="115" w:type="dxa"/>
          <w:trHeight w:val="360" w:hRule="atLeast"/>
        </w:trPr>
        <w:tc>
          <w:tcPr>
            <w:tcW w:w="6026" w:type="dxa"/>
            <w:gridSpan w:val="6"/>
            <w:noWrap w:val="0"/>
            <w:vAlign w:val="top"/>
          </w:tcPr>
          <w:p>
            <w:pPr>
              <w:spacing w:line="360" w:lineRule="auto"/>
              <w:ind w:right="-2194" w:rightChars="-1045"/>
              <w:rPr>
                <w:rFonts w:hint="default" w:ascii="宋体" w:hAnsi="宋体" w:eastAsia="宋体" w:cs="宋体"/>
                <w:color w:val="000000"/>
                <w:sz w:val="24"/>
                <w:lang w:val="en-US" w:eastAsia="zh-CN"/>
              </w:rPr>
            </w:pPr>
            <w:r>
              <w:rPr>
                <w:rFonts w:hint="eastAsia" w:ascii="宋体" w:hAnsi="宋体" w:cs="宋体"/>
                <w:color w:val="000000"/>
                <w:sz w:val="24"/>
              </w:rPr>
              <w:t>地 址：</w:t>
            </w:r>
            <w:r>
              <w:rPr>
                <w:rFonts w:hint="eastAsia" w:ascii="宋体" w:hAnsi="宋体" w:cs="宋体"/>
                <w:color w:val="000000"/>
                <w:kern w:val="0"/>
                <w:sz w:val="24"/>
              </w:rPr>
              <w:t>湖南省岳阳市城陵矶长江路2号</w:t>
            </w:r>
          </w:p>
        </w:tc>
        <w:tc>
          <w:tcPr>
            <w:tcW w:w="962" w:type="dxa"/>
            <w:gridSpan w:val="3"/>
            <w:noWrap w:val="0"/>
            <w:vAlign w:val="top"/>
          </w:tcPr>
          <w:p>
            <w:pPr>
              <w:spacing w:line="360" w:lineRule="auto"/>
              <w:rPr>
                <w:rFonts w:ascii="宋体" w:hAnsi="宋体" w:cs="宋体"/>
                <w:color w:val="000000"/>
                <w:sz w:val="24"/>
              </w:rPr>
            </w:pPr>
            <w:r>
              <w:rPr>
                <w:rFonts w:hint="eastAsia" w:ascii="宋体" w:hAnsi="宋体" w:cs="宋体"/>
                <w:color w:val="000000"/>
                <w:sz w:val="24"/>
              </w:rPr>
              <w:t>邮 编：</w:t>
            </w:r>
          </w:p>
        </w:tc>
        <w:tc>
          <w:tcPr>
            <w:tcW w:w="1835" w:type="dxa"/>
            <w:gridSpan w:val="2"/>
            <w:noWrap w:val="0"/>
            <w:vAlign w:val="top"/>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414000</w:t>
            </w:r>
          </w:p>
        </w:tc>
      </w:tr>
      <w:tr>
        <w:tblPrEx>
          <w:tblCellMar>
            <w:top w:w="0" w:type="dxa"/>
            <w:left w:w="108" w:type="dxa"/>
            <w:bottom w:w="0" w:type="dxa"/>
            <w:right w:w="108" w:type="dxa"/>
          </w:tblCellMar>
        </w:tblPrEx>
        <w:trPr>
          <w:gridAfter w:val="1"/>
          <w:wAfter w:w="115" w:type="dxa"/>
          <w:trHeight w:val="360" w:hRule="atLeast"/>
        </w:trPr>
        <w:tc>
          <w:tcPr>
            <w:tcW w:w="3501" w:type="dxa"/>
            <w:gridSpan w:val="3"/>
            <w:noWrap w:val="0"/>
            <w:vAlign w:val="top"/>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法定代表人：</w:t>
            </w:r>
            <w:r>
              <w:rPr>
                <w:rFonts w:hint="eastAsia" w:ascii="宋体" w:hAnsi="宋体" w:cs="宋体"/>
                <w:color w:val="000000"/>
                <w:sz w:val="24"/>
                <w:lang w:val="en-US" w:eastAsia="zh-CN"/>
              </w:rPr>
              <w:t>黎岳锋</w:t>
            </w:r>
          </w:p>
        </w:tc>
        <w:tc>
          <w:tcPr>
            <w:tcW w:w="2525" w:type="dxa"/>
            <w:gridSpan w:val="3"/>
            <w:noWrap w:val="0"/>
            <w:vAlign w:val="top"/>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职 务：</w:t>
            </w:r>
            <w:r>
              <w:rPr>
                <w:rFonts w:hint="eastAsia" w:ascii="宋体" w:hAnsi="宋体" w:cs="宋体"/>
                <w:color w:val="000000"/>
                <w:sz w:val="24"/>
                <w:lang w:eastAsia="zh-CN"/>
              </w:rPr>
              <w:t>总经理</w:t>
            </w:r>
          </w:p>
        </w:tc>
        <w:tc>
          <w:tcPr>
            <w:tcW w:w="962" w:type="dxa"/>
            <w:gridSpan w:val="3"/>
            <w:noWrap w:val="0"/>
            <w:vAlign w:val="top"/>
          </w:tcPr>
          <w:p>
            <w:pPr>
              <w:spacing w:line="360" w:lineRule="auto"/>
              <w:rPr>
                <w:rFonts w:ascii="宋体" w:hAnsi="宋体" w:cs="宋体"/>
                <w:color w:val="000000"/>
                <w:sz w:val="24"/>
              </w:rPr>
            </w:pPr>
            <w:r>
              <w:rPr>
                <w:rFonts w:hint="eastAsia" w:ascii="宋体" w:hAnsi="宋体" w:cs="宋体"/>
                <w:color w:val="000000"/>
                <w:sz w:val="24"/>
              </w:rPr>
              <w:t>电 话：</w:t>
            </w:r>
          </w:p>
        </w:tc>
        <w:tc>
          <w:tcPr>
            <w:tcW w:w="1835" w:type="dxa"/>
            <w:gridSpan w:val="2"/>
            <w:noWrap w:val="0"/>
            <w:vAlign w:val="top"/>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8823" w:type="dxa"/>
            <w:gridSpan w:val="11"/>
            <w:noWrap w:val="0"/>
            <w:vAlign w:val="top"/>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rPr>
              <w:t>开户银行：</w:t>
            </w:r>
            <w:r>
              <w:rPr>
                <w:rFonts w:hint="eastAsia" w:ascii="宋体" w:hAnsi="宋体" w:cs="宋体"/>
                <w:color w:val="000000"/>
                <w:sz w:val="24"/>
                <w:lang w:eastAsia="zh-CN"/>
              </w:rPr>
              <w:t>中国建设银行城陵矶支行</w:t>
            </w:r>
          </w:p>
        </w:tc>
      </w:tr>
      <w:tr>
        <w:tblPrEx>
          <w:tblCellMar>
            <w:top w:w="0" w:type="dxa"/>
            <w:left w:w="108" w:type="dxa"/>
            <w:bottom w:w="0" w:type="dxa"/>
            <w:right w:w="108" w:type="dxa"/>
          </w:tblCellMar>
        </w:tblPrEx>
        <w:trPr>
          <w:gridAfter w:val="1"/>
          <w:wAfter w:w="115" w:type="dxa"/>
          <w:trHeight w:val="360" w:hRule="atLeast"/>
        </w:trPr>
        <w:tc>
          <w:tcPr>
            <w:tcW w:w="5063" w:type="dxa"/>
            <w:gridSpan w:val="5"/>
            <w:noWrap w:val="0"/>
            <w:vAlign w:val="top"/>
          </w:tcPr>
          <w:p>
            <w:pPr>
              <w:spacing w:line="360" w:lineRule="auto"/>
              <w:rPr>
                <w:rFonts w:ascii="宋体" w:hAnsi="宋体" w:cs="宋体"/>
                <w:color w:val="000000"/>
                <w:sz w:val="24"/>
              </w:rPr>
            </w:pPr>
            <w:r>
              <w:rPr>
                <w:rFonts w:hint="eastAsia" w:ascii="宋体" w:hAnsi="宋体" w:cs="宋体"/>
                <w:color w:val="000000"/>
                <w:sz w:val="24"/>
              </w:rPr>
              <w:t>帐    号：</w:t>
            </w:r>
            <w:r>
              <w:rPr>
                <w:rFonts w:hint="eastAsia" w:ascii="宋体" w:hAnsi="宋体" w:cs="宋体"/>
                <w:color w:val="000000"/>
                <w:sz w:val="24"/>
                <w:szCs w:val="24"/>
                <w:lang w:val="en-US" w:eastAsia="zh-CN"/>
              </w:rPr>
              <w:t>4305016662860000536</w:t>
            </w:r>
          </w:p>
        </w:tc>
        <w:tc>
          <w:tcPr>
            <w:tcW w:w="3760" w:type="dxa"/>
            <w:gridSpan w:val="6"/>
            <w:noWrap w:val="0"/>
            <w:vAlign w:val="top"/>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3970" w:type="dxa"/>
            <w:gridSpan w:val="4"/>
            <w:noWrap w:val="0"/>
            <w:vAlign w:val="top"/>
          </w:tcPr>
          <w:p>
            <w:pPr>
              <w:spacing w:line="360" w:lineRule="auto"/>
              <w:ind w:right="-2524" w:rightChars="-1202"/>
              <w:rPr>
                <w:rFonts w:ascii="宋体" w:hAnsi="宋体" w:cs="宋体"/>
                <w:color w:val="000000"/>
                <w:sz w:val="24"/>
              </w:rPr>
            </w:pPr>
            <w:r>
              <w:rPr>
                <w:rFonts w:hint="eastAsia" w:ascii="宋体" w:hAnsi="宋体" w:cs="宋体"/>
                <w:color w:val="000000"/>
                <w:sz w:val="24"/>
              </w:rPr>
              <w:t>联 系 人：</w:t>
            </w:r>
            <w:r>
              <w:rPr>
                <w:rFonts w:hint="eastAsia" w:ascii="宋体" w:hAnsi="宋体" w:cs="宋体"/>
                <w:color w:val="000000"/>
                <w:sz w:val="24"/>
                <w:lang w:eastAsia="zh-CN"/>
              </w:rPr>
              <w:t>许松</w:t>
            </w:r>
            <w:r>
              <w:rPr>
                <w:rFonts w:hint="eastAsia" w:ascii="宋体" w:hAnsi="宋体" w:cs="宋体"/>
                <w:color w:val="000000"/>
                <w:sz w:val="24"/>
              </w:rPr>
              <w:t xml:space="preserve">  </w:t>
            </w:r>
          </w:p>
        </w:tc>
        <w:tc>
          <w:tcPr>
            <w:tcW w:w="4853" w:type="dxa"/>
            <w:gridSpan w:val="7"/>
            <w:noWrap w:val="0"/>
            <w:vAlign w:val="top"/>
          </w:tcPr>
          <w:p>
            <w:pPr>
              <w:spacing w:line="360" w:lineRule="auto"/>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gridAfter w:val="1"/>
          <w:wAfter w:w="115" w:type="dxa"/>
          <w:trHeight w:val="90" w:hRule="atLeast"/>
        </w:trPr>
        <w:tc>
          <w:tcPr>
            <w:tcW w:w="2389" w:type="dxa"/>
            <w:gridSpan w:val="2"/>
            <w:tcBorders>
              <w:bottom w:val="single" w:color="auto" w:sz="6" w:space="0"/>
            </w:tcBorders>
            <w:noWrap w:val="0"/>
            <w:vAlign w:val="top"/>
          </w:tcPr>
          <w:p>
            <w:pPr>
              <w:spacing w:line="360" w:lineRule="auto"/>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lang w:eastAsia="zh-CN"/>
              </w:rPr>
              <w:t>：</w:t>
            </w:r>
            <w:r>
              <w:rPr>
                <w:rFonts w:hint="eastAsia" w:ascii="宋体" w:hAnsi="宋体" w:cs="宋体"/>
                <w:color w:val="000000"/>
                <w:sz w:val="24"/>
                <w:lang w:val="en-US" w:eastAsia="zh-CN"/>
              </w:rPr>
              <w:t>18773006000</w:t>
            </w:r>
            <w:r>
              <w:rPr>
                <w:rFonts w:hint="eastAsia" w:ascii="宋体" w:hAnsi="宋体" w:cs="宋体"/>
                <w:color w:val="000000"/>
                <w:sz w:val="24"/>
              </w:rPr>
              <w:t xml:space="preserve"> </w:t>
            </w:r>
          </w:p>
        </w:tc>
        <w:tc>
          <w:tcPr>
            <w:tcW w:w="6434" w:type="dxa"/>
            <w:gridSpan w:val="9"/>
            <w:tcBorders>
              <w:bottom w:val="single" w:color="auto" w:sz="6" w:space="0"/>
            </w:tcBorders>
            <w:noWrap w:val="0"/>
            <w:vAlign w:val="top"/>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76" w:hRule="atLeast"/>
        </w:trPr>
        <w:tc>
          <w:tcPr>
            <w:tcW w:w="2389" w:type="dxa"/>
            <w:gridSpan w:val="2"/>
            <w:noWrap w:val="0"/>
            <w:vAlign w:val="top"/>
          </w:tcPr>
          <w:p>
            <w:pPr>
              <w:spacing w:line="360" w:lineRule="auto"/>
              <w:rPr>
                <w:rFonts w:ascii="Arial" w:hAnsi="Arial"/>
                <w:color w:val="000000"/>
                <w:sz w:val="24"/>
              </w:rPr>
            </w:pPr>
            <w:r>
              <w:rPr>
                <w:rFonts w:hint="eastAsia" w:ascii="Arial" w:hAnsi="Arial"/>
                <w:b/>
                <w:color w:val="000000"/>
                <w:sz w:val="24"/>
                <w:lang w:eastAsia="zh-CN"/>
              </w:rPr>
              <w:t>乙</w:t>
            </w:r>
            <w:r>
              <w:rPr>
                <w:rFonts w:ascii="Arial" w:hAnsi="Arial"/>
                <w:b/>
                <w:color w:val="000000"/>
                <w:sz w:val="24"/>
              </w:rPr>
              <w:t xml:space="preserve">    </w:t>
            </w:r>
            <w:r>
              <w:rPr>
                <w:rFonts w:hint="eastAsia" w:ascii="Arial" w:hAnsi="Arial"/>
                <w:b/>
                <w:color w:val="000000"/>
                <w:sz w:val="24"/>
              </w:rPr>
              <w:t>方</w:t>
            </w:r>
            <w:r>
              <w:rPr>
                <w:rFonts w:ascii="Arial" w:hAnsi="Arial"/>
                <w:b/>
                <w:color w:val="000000"/>
                <w:sz w:val="24"/>
              </w:rPr>
              <w:t>:</w:t>
            </w:r>
          </w:p>
        </w:tc>
        <w:tc>
          <w:tcPr>
            <w:tcW w:w="6434" w:type="dxa"/>
            <w:gridSpan w:val="9"/>
            <w:noWrap w:val="0"/>
            <w:vAlign w:val="top"/>
          </w:tcPr>
          <w:p>
            <w:pPr>
              <w:spacing w:line="360" w:lineRule="auto"/>
              <w:rPr>
                <w:rFonts w:ascii="Arial" w:hAnsi="Arial"/>
                <w:color w:val="000000"/>
                <w:sz w:val="24"/>
              </w:rPr>
            </w:pPr>
          </w:p>
        </w:tc>
      </w:tr>
      <w:tr>
        <w:tblPrEx>
          <w:tblCellMar>
            <w:top w:w="0" w:type="dxa"/>
            <w:left w:w="108" w:type="dxa"/>
            <w:bottom w:w="0" w:type="dxa"/>
            <w:right w:w="108" w:type="dxa"/>
          </w:tblCellMar>
        </w:tblPrEx>
        <w:trPr>
          <w:trHeight w:val="360" w:hRule="atLeast"/>
        </w:trPr>
        <w:tc>
          <w:tcPr>
            <w:tcW w:w="2389" w:type="dxa"/>
            <w:gridSpan w:val="2"/>
            <w:noWrap w:val="0"/>
            <w:vAlign w:val="top"/>
          </w:tcPr>
          <w:p>
            <w:pPr>
              <w:spacing w:line="360" w:lineRule="auto"/>
              <w:rPr>
                <w:rFonts w:ascii="Arial" w:hAnsi="Arial"/>
                <w:color w:val="000000"/>
                <w:sz w:val="24"/>
              </w:rPr>
            </w:pPr>
            <w:r>
              <w:rPr>
                <w:rFonts w:hint="eastAsia" w:ascii="Arial" w:hAnsi="Arial"/>
                <w:color w:val="000000"/>
                <w:sz w:val="24"/>
              </w:rPr>
              <w:t>地</w:t>
            </w:r>
            <w:r>
              <w:rPr>
                <w:rFonts w:ascii="Arial" w:hAnsi="Arial"/>
                <w:color w:val="000000"/>
                <w:sz w:val="24"/>
              </w:rPr>
              <w:t xml:space="preserve">    </w:t>
            </w:r>
            <w:r>
              <w:rPr>
                <w:rFonts w:hint="eastAsia" w:ascii="Arial" w:hAnsi="Arial"/>
                <w:color w:val="000000"/>
                <w:sz w:val="24"/>
              </w:rPr>
              <w:t>址：</w:t>
            </w:r>
          </w:p>
        </w:tc>
        <w:tc>
          <w:tcPr>
            <w:tcW w:w="4478" w:type="dxa"/>
            <w:gridSpan w:val="6"/>
            <w:noWrap w:val="0"/>
            <w:vAlign w:val="top"/>
          </w:tcPr>
          <w:p>
            <w:pPr>
              <w:spacing w:line="360" w:lineRule="auto"/>
              <w:rPr>
                <w:rFonts w:ascii="Arial" w:hAnsi="Arial"/>
                <w:color w:val="000000"/>
                <w:sz w:val="24"/>
              </w:rPr>
            </w:pPr>
          </w:p>
        </w:tc>
        <w:tc>
          <w:tcPr>
            <w:tcW w:w="236" w:type="dxa"/>
            <w:gridSpan w:val="2"/>
            <w:noWrap w:val="0"/>
            <w:vAlign w:val="top"/>
          </w:tcPr>
          <w:p>
            <w:pPr>
              <w:spacing w:line="360" w:lineRule="auto"/>
              <w:rPr>
                <w:rFonts w:ascii="Arial" w:hAnsi="Arial"/>
                <w:color w:val="000000"/>
                <w:sz w:val="24"/>
              </w:rPr>
            </w:pPr>
          </w:p>
        </w:tc>
        <w:tc>
          <w:tcPr>
            <w:tcW w:w="1835" w:type="dxa"/>
            <w:gridSpan w:val="2"/>
            <w:noWrap w:val="0"/>
            <w:vAlign w:val="top"/>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noWrap w:val="0"/>
            <w:vAlign w:val="top"/>
          </w:tcPr>
          <w:p>
            <w:pPr>
              <w:spacing w:line="360" w:lineRule="auto"/>
              <w:rPr>
                <w:rFonts w:ascii="Arial" w:hAnsi="Arial"/>
                <w:color w:val="000000"/>
                <w:sz w:val="24"/>
              </w:rPr>
            </w:pPr>
            <w:r>
              <w:rPr>
                <w:rFonts w:hint="eastAsia" w:ascii="Arial" w:hAnsi="Arial"/>
                <w:color w:val="000000"/>
                <w:sz w:val="24"/>
              </w:rPr>
              <w:t>法定代表人：</w:t>
            </w:r>
          </w:p>
        </w:tc>
        <w:tc>
          <w:tcPr>
            <w:tcW w:w="3937" w:type="dxa"/>
            <w:gridSpan w:val="5"/>
            <w:noWrap w:val="0"/>
            <w:vAlign w:val="top"/>
          </w:tcPr>
          <w:p>
            <w:pPr>
              <w:spacing w:line="360" w:lineRule="auto"/>
              <w:rPr>
                <w:rFonts w:ascii="Arial" w:hAnsi="Arial"/>
                <w:color w:val="000000"/>
                <w:sz w:val="24"/>
              </w:rPr>
            </w:pPr>
          </w:p>
        </w:tc>
        <w:tc>
          <w:tcPr>
            <w:tcW w:w="662" w:type="dxa"/>
            <w:gridSpan w:val="2"/>
            <w:noWrap w:val="0"/>
            <w:vAlign w:val="top"/>
          </w:tcPr>
          <w:p>
            <w:pPr>
              <w:spacing w:line="360" w:lineRule="auto"/>
              <w:rPr>
                <w:rFonts w:ascii="Arial" w:hAnsi="Arial"/>
                <w:color w:val="000000"/>
                <w:sz w:val="24"/>
              </w:rPr>
            </w:pPr>
          </w:p>
        </w:tc>
        <w:tc>
          <w:tcPr>
            <w:tcW w:w="1835" w:type="dxa"/>
            <w:gridSpan w:val="2"/>
            <w:noWrap w:val="0"/>
            <w:vAlign w:val="top"/>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noWrap w:val="0"/>
            <w:vAlign w:val="top"/>
          </w:tcPr>
          <w:p>
            <w:pPr>
              <w:spacing w:line="360" w:lineRule="auto"/>
              <w:rPr>
                <w:rFonts w:ascii="Arial" w:hAnsi="Arial"/>
                <w:color w:val="000000"/>
                <w:sz w:val="24"/>
              </w:rPr>
            </w:pPr>
            <w:r>
              <w:rPr>
                <w:rFonts w:hint="eastAsia" w:ascii="Arial" w:hAnsi="Arial"/>
                <w:color w:val="000000"/>
                <w:sz w:val="24"/>
              </w:rPr>
              <w:t>开户银行：</w:t>
            </w:r>
          </w:p>
        </w:tc>
        <w:tc>
          <w:tcPr>
            <w:tcW w:w="6434" w:type="dxa"/>
            <w:gridSpan w:val="9"/>
            <w:noWrap w:val="0"/>
            <w:vAlign w:val="top"/>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noWrap w:val="0"/>
            <w:vAlign w:val="top"/>
          </w:tcPr>
          <w:p>
            <w:pPr>
              <w:spacing w:line="360" w:lineRule="auto"/>
              <w:rPr>
                <w:rFonts w:ascii="Arial" w:hAnsi="Arial"/>
                <w:color w:val="000000"/>
                <w:sz w:val="24"/>
              </w:rPr>
            </w:pPr>
            <w:r>
              <w:rPr>
                <w:rFonts w:hint="eastAsia" w:ascii="Arial" w:hAnsi="Arial"/>
                <w:color w:val="000000"/>
                <w:sz w:val="24"/>
              </w:rPr>
              <w:t>帐    号：</w:t>
            </w:r>
          </w:p>
        </w:tc>
        <w:tc>
          <w:tcPr>
            <w:tcW w:w="6434" w:type="dxa"/>
            <w:gridSpan w:val="9"/>
            <w:noWrap w:val="0"/>
            <w:vAlign w:val="top"/>
          </w:tcPr>
          <w:p>
            <w:pPr>
              <w:spacing w:line="360" w:lineRule="auto"/>
              <w:rPr>
                <w:rFonts w:ascii="Arial" w:hAnsi="Arial" w:cs="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noWrap w:val="0"/>
            <w:vAlign w:val="top"/>
          </w:tcPr>
          <w:p>
            <w:pPr>
              <w:spacing w:line="360" w:lineRule="auto"/>
              <w:rPr>
                <w:rFonts w:ascii="Arial" w:hAnsi="Arial"/>
                <w:color w:val="000000"/>
                <w:sz w:val="24"/>
              </w:rPr>
            </w:pPr>
            <w:r>
              <w:rPr>
                <w:rFonts w:hint="eastAsia" w:ascii="Arial" w:hAnsi="Arial"/>
                <w:color w:val="000000"/>
                <w:sz w:val="24"/>
              </w:rPr>
              <w:t>电话/传真：</w:t>
            </w:r>
          </w:p>
        </w:tc>
        <w:tc>
          <w:tcPr>
            <w:tcW w:w="6434" w:type="dxa"/>
            <w:gridSpan w:val="9"/>
            <w:noWrap w:val="0"/>
            <w:vAlign w:val="top"/>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71" w:hRule="atLeast"/>
        </w:trPr>
        <w:tc>
          <w:tcPr>
            <w:tcW w:w="2389" w:type="dxa"/>
            <w:gridSpan w:val="2"/>
            <w:tcBorders>
              <w:bottom w:val="single" w:color="auto" w:sz="4" w:space="0"/>
            </w:tcBorders>
            <w:noWrap w:val="0"/>
            <w:vAlign w:val="top"/>
          </w:tcPr>
          <w:p>
            <w:pPr>
              <w:spacing w:line="360" w:lineRule="auto"/>
              <w:rPr>
                <w:rFonts w:ascii="Arial" w:hAnsi="Arial"/>
                <w:color w:val="000000"/>
                <w:sz w:val="24"/>
              </w:rPr>
            </w:pPr>
            <w:r>
              <w:rPr>
                <w:rFonts w:hint="eastAsia" w:ascii="Arial" w:hAnsi="Arial"/>
                <w:color w:val="000000"/>
                <w:sz w:val="24"/>
              </w:rPr>
              <w:t>联系人：</w:t>
            </w:r>
          </w:p>
        </w:tc>
        <w:tc>
          <w:tcPr>
            <w:tcW w:w="6434" w:type="dxa"/>
            <w:gridSpan w:val="9"/>
            <w:tcBorders>
              <w:bottom w:val="single" w:color="auto" w:sz="4" w:space="0"/>
            </w:tcBorders>
            <w:noWrap w:val="0"/>
            <w:vAlign w:val="top"/>
          </w:tcPr>
          <w:p>
            <w:pPr>
              <w:spacing w:line="360" w:lineRule="auto"/>
              <w:rPr>
                <w:rFonts w:ascii="Arial" w:hAnsi="Arial"/>
                <w:color w:val="000000"/>
                <w:sz w:val="24"/>
              </w:rPr>
            </w:pPr>
          </w:p>
        </w:tc>
      </w:tr>
    </w:tbl>
    <w:p>
      <w:pPr>
        <w:pageBreakBefore w:val="0"/>
        <w:kinsoku/>
        <w:wordWrap/>
        <w:overflowPunct/>
        <w:topLinePunct w:val="0"/>
        <w:bidi w:val="0"/>
        <w:spacing w:line="312" w:lineRule="auto"/>
        <w:rPr>
          <w:rFonts w:hint="eastAsia"/>
          <w:b/>
          <w:bCs/>
          <w:color w:val="000000"/>
          <w:sz w:val="24"/>
        </w:rPr>
      </w:pPr>
    </w:p>
    <w:p>
      <w:pPr>
        <w:pageBreakBefore w:val="0"/>
        <w:kinsoku/>
        <w:wordWrap/>
        <w:overflowPunct/>
        <w:topLinePunct w:val="0"/>
        <w:bidi w:val="0"/>
        <w:spacing w:line="312" w:lineRule="auto"/>
        <w:rPr>
          <w:rFonts w:hint="eastAsia"/>
          <w:b/>
          <w:bCs/>
          <w:color w:val="000000"/>
          <w:sz w:val="24"/>
        </w:rPr>
      </w:pPr>
      <w:r>
        <w:rPr>
          <w:rFonts w:hint="eastAsia"/>
          <w:b/>
          <w:bCs/>
          <w:color w:val="000000"/>
          <w:sz w:val="24"/>
        </w:rPr>
        <w:t>第二条：产品</w:t>
      </w:r>
    </w:p>
    <w:p>
      <w:pPr>
        <w:pageBreakBefore w:val="0"/>
        <w:kinsoku/>
        <w:wordWrap/>
        <w:overflowPunct/>
        <w:topLinePunct w:val="0"/>
        <w:bidi w:val="0"/>
        <w:spacing w:line="312" w:lineRule="auto"/>
        <w:rPr>
          <w:rFonts w:hint="eastAsia"/>
          <w:b/>
          <w:bCs/>
          <w:color w:val="000000"/>
          <w:sz w:val="24"/>
        </w:rPr>
      </w:pPr>
      <w:r>
        <w:rPr>
          <w:rFonts w:hint="eastAsia"/>
          <w:b/>
          <w:bCs/>
          <w:color w:val="000000"/>
          <w:sz w:val="24"/>
        </w:rPr>
        <w:t xml:space="preserve">           </w:t>
      </w:r>
    </w:p>
    <w:p>
      <w:pPr>
        <w:pageBreakBefore w:val="0"/>
        <w:kinsoku/>
        <w:wordWrap/>
        <w:overflowPunct/>
        <w:topLinePunct w:val="0"/>
        <w:bidi w:val="0"/>
        <w:spacing w:line="312" w:lineRule="auto"/>
        <w:rPr>
          <w:rFonts w:hint="eastAsia"/>
          <w:b/>
          <w:bCs/>
          <w:color w:val="000000"/>
          <w:sz w:val="24"/>
        </w:rPr>
      </w:pPr>
      <w:r>
        <w:rPr>
          <w:rFonts w:hint="eastAsia"/>
          <w:b/>
          <w:bCs/>
          <w:color w:val="000000"/>
          <w:sz w:val="24"/>
        </w:rPr>
        <w:t xml:space="preserve">    </w:t>
      </w:r>
    </w:p>
    <w:tbl>
      <w:tblPr>
        <w:tblStyle w:val="18"/>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511"/>
        <w:gridCol w:w="1055"/>
        <w:gridCol w:w="1467"/>
        <w:gridCol w:w="800"/>
        <w:gridCol w:w="1017"/>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exact"/>
        </w:trPr>
        <w:tc>
          <w:tcPr>
            <w:tcW w:w="1417" w:type="dxa"/>
            <w:vMerge w:val="restart"/>
            <w:tcBorders>
              <w:right w:val="single" w:color="auto" w:sz="4" w:space="0"/>
            </w:tcBorders>
            <w:noWrap w:val="0"/>
            <w:vAlign w:val="center"/>
          </w:tcPr>
          <w:p>
            <w:pPr>
              <w:jc w:val="center"/>
              <w:rPr>
                <w:rFonts w:hint="eastAsia" w:ascii="宋体" w:hAnsi="宋体"/>
                <w:sz w:val="18"/>
              </w:rPr>
            </w:pPr>
            <w:r>
              <w:rPr>
                <w:rFonts w:hint="eastAsia" w:ascii="方正细黑一简体" w:hAnsi="方正细黑一简体" w:eastAsia="方正细黑一简体" w:cs="方正细黑一简体"/>
                <w:color w:val="000000"/>
                <w:sz w:val="18"/>
                <w:szCs w:val="18"/>
              </w:rPr>
              <w:t>型号</w:t>
            </w:r>
          </w:p>
        </w:tc>
        <w:tc>
          <w:tcPr>
            <w:tcW w:w="1511" w:type="dxa"/>
            <w:vMerge w:val="restart"/>
            <w:tcBorders>
              <w:left w:val="single" w:color="auto" w:sz="4" w:space="0"/>
            </w:tcBorders>
            <w:noWrap w:val="0"/>
            <w:vAlign w:val="center"/>
          </w:tcPr>
          <w:p>
            <w:pPr>
              <w:autoSpaceDE w:val="0"/>
              <w:autoSpaceDN w:val="0"/>
              <w:adjustRightInd w:val="0"/>
              <w:ind w:firstLine="360" w:firstLineChars="200"/>
              <w:jc w:val="left"/>
              <w:rPr>
                <w:kern w:val="0"/>
                <w:sz w:val="18"/>
                <w:szCs w:val="18"/>
              </w:rPr>
            </w:pPr>
            <w:r>
              <w:rPr>
                <w:kern w:val="0"/>
                <w:sz w:val="18"/>
                <w:szCs w:val="18"/>
              </w:rPr>
              <w:t>芯数及导体标</w:t>
            </w:r>
          </w:p>
          <w:p>
            <w:pPr>
              <w:jc w:val="center"/>
              <w:rPr>
                <w:kern w:val="0"/>
                <w:sz w:val="18"/>
                <w:szCs w:val="18"/>
              </w:rPr>
            </w:pPr>
            <w:r>
              <w:rPr>
                <w:kern w:val="0"/>
                <w:sz w:val="18"/>
                <w:szCs w:val="18"/>
              </w:rPr>
              <w:t>称截面积/mm2</w:t>
            </w:r>
          </w:p>
        </w:tc>
        <w:tc>
          <w:tcPr>
            <w:tcW w:w="1055" w:type="dxa"/>
            <w:vMerge w:val="restart"/>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电缆外径（mm）</w:t>
            </w:r>
          </w:p>
        </w:tc>
        <w:tc>
          <w:tcPr>
            <w:tcW w:w="1467" w:type="dxa"/>
            <w:vMerge w:val="restart"/>
            <w:noWrap w:val="0"/>
            <w:vAlign w:val="center"/>
          </w:tcPr>
          <w:p>
            <w:pPr>
              <w:ind w:firstLine="360" w:firstLineChars="200"/>
              <w:rPr>
                <w:rFonts w:hint="eastAsia"/>
                <w:kern w:val="0"/>
                <w:sz w:val="18"/>
                <w:szCs w:val="18"/>
                <w:lang w:val="en-US" w:eastAsia="zh-CN"/>
              </w:rPr>
            </w:pPr>
            <w:r>
              <w:rPr>
                <w:rFonts w:hint="eastAsia"/>
                <w:kern w:val="0"/>
                <w:sz w:val="18"/>
                <w:szCs w:val="18"/>
                <w:lang w:val="en-US" w:eastAsia="zh-CN"/>
              </w:rPr>
              <w:t>电缆重量</w:t>
            </w:r>
          </w:p>
          <w:p>
            <w:pPr>
              <w:pStyle w:val="2"/>
              <w:rPr>
                <w:rFonts w:hint="default"/>
                <w:lang w:val="en-US" w:eastAsia="zh-CN"/>
              </w:rPr>
            </w:pPr>
            <w:r>
              <w:rPr>
                <w:rFonts w:hint="eastAsia"/>
                <w:b w:val="0"/>
                <w:bCs w:val="0"/>
                <w:kern w:val="0"/>
                <w:sz w:val="18"/>
                <w:szCs w:val="18"/>
                <w:lang w:val="en-US" w:eastAsia="zh-CN"/>
              </w:rPr>
              <w:t>（kg/km）</w:t>
            </w:r>
          </w:p>
        </w:tc>
        <w:tc>
          <w:tcPr>
            <w:tcW w:w="1817" w:type="dxa"/>
            <w:gridSpan w:val="2"/>
            <w:noWrap w:val="0"/>
            <w:vAlign w:val="center"/>
          </w:tcPr>
          <w:p>
            <w:pPr>
              <w:jc w:val="center"/>
              <w:rPr>
                <w:rFonts w:hint="default" w:ascii="宋体" w:hAnsi="宋体" w:eastAsia="宋体"/>
                <w:sz w:val="18"/>
                <w:lang w:val="en-US" w:eastAsia="zh-CN"/>
              </w:rPr>
            </w:pPr>
            <w:r>
              <w:rPr>
                <w:rFonts w:hint="eastAsia"/>
                <w:sz w:val="20"/>
                <w:lang w:val="en-US" w:eastAsia="zh-CN"/>
              </w:rPr>
              <w:t>允许截流量A</w:t>
            </w:r>
          </w:p>
        </w:tc>
        <w:tc>
          <w:tcPr>
            <w:tcW w:w="1817" w:type="dxa"/>
            <w:vMerge w:val="restart"/>
            <w:noWrap w:val="0"/>
            <w:vAlign w:val="center"/>
          </w:tcPr>
          <w:p>
            <w:pPr>
              <w:jc w:val="center"/>
              <w:rPr>
                <w:rFonts w:hint="eastAsia" w:ascii="宋体" w:hAnsi="宋体" w:eastAsia="宋体"/>
                <w:sz w:val="18"/>
                <w:lang w:val="en-US" w:eastAsia="zh-CN"/>
              </w:rPr>
            </w:pPr>
            <w:r>
              <w:rPr>
                <w:rFonts w:hint="eastAsia" w:ascii="宋体" w:hAnsi="宋体"/>
                <w:sz w:val="18"/>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exact"/>
        </w:trPr>
        <w:tc>
          <w:tcPr>
            <w:tcW w:w="1417" w:type="dxa"/>
            <w:vMerge w:val="continue"/>
            <w:tcBorders>
              <w:right w:val="single" w:color="auto" w:sz="4" w:space="0"/>
            </w:tcBorders>
            <w:noWrap w:val="0"/>
            <w:vAlign w:val="center"/>
          </w:tcPr>
          <w:p>
            <w:pPr>
              <w:jc w:val="center"/>
              <w:rPr>
                <w:rFonts w:hint="eastAsia" w:ascii="宋体" w:hAnsi="宋体"/>
                <w:sz w:val="18"/>
              </w:rPr>
            </w:pPr>
          </w:p>
        </w:tc>
        <w:tc>
          <w:tcPr>
            <w:tcW w:w="1511" w:type="dxa"/>
            <w:vMerge w:val="continue"/>
            <w:tcBorders>
              <w:left w:val="single" w:color="auto" w:sz="4" w:space="0"/>
            </w:tcBorders>
            <w:noWrap w:val="0"/>
            <w:vAlign w:val="center"/>
          </w:tcPr>
          <w:p>
            <w:pPr>
              <w:jc w:val="center"/>
              <w:rPr>
                <w:rFonts w:hint="eastAsia" w:ascii="宋体" w:hAnsi="宋体"/>
                <w:sz w:val="18"/>
              </w:rPr>
            </w:pPr>
          </w:p>
        </w:tc>
        <w:tc>
          <w:tcPr>
            <w:tcW w:w="1055" w:type="dxa"/>
            <w:vMerge w:val="continue"/>
            <w:noWrap w:val="0"/>
            <w:vAlign w:val="center"/>
          </w:tcPr>
          <w:p>
            <w:pPr>
              <w:jc w:val="center"/>
              <w:rPr>
                <w:rFonts w:hint="eastAsia" w:ascii="宋体" w:hAnsi="宋体"/>
                <w:sz w:val="18"/>
              </w:rPr>
            </w:pPr>
          </w:p>
        </w:tc>
        <w:tc>
          <w:tcPr>
            <w:tcW w:w="1467" w:type="dxa"/>
            <w:vMerge w:val="continue"/>
            <w:noWrap w:val="0"/>
            <w:vAlign w:val="center"/>
          </w:tcPr>
          <w:p>
            <w:pPr>
              <w:jc w:val="center"/>
              <w:rPr>
                <w:rFonts w:hint="eastAsia" w:ascii="宋体" w:hAnsi="宋体"/>
                <w:sz w:val="18"/>
              </w:rPr>
            </w:pPr>
          </w:p>
        </w:tc>
        <w:tc>
          <w:tcPr>
            <w:tcW w:w="800"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空气中辐设</w:t>
            </w:r>
          </w:p>
        </w:tc>
        <w:tc>
          <w:tcPr>
            <w:tcW w:w="1017"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埋地敷设</w:t>
            </w:r>
          </w:p>
        </w:tc>
        <w:tc>
          <w:tcPr>
            <w:tcW w:w="1817" w:type="dxa"/>
            <w:vMerge w:val="continue"/>
            <w:noWrap w:val="0"/>
            <w:vAlign w:val="center"/>
          </w:tcPr>
          <w:p>
            <w:pPr>
              <w:jc w:val="center"/>
              <w:rPr>
                <w:rFonts w:hint="eastAsia" w:ascii="宋体" w:hAns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exact"/>
        </w:trPr>
        <w:tc>
          <w:tcPr>
            <w:tcW w:w="1417" w:type="dxa"/>
            <w:tcBorders>
              <w:right w:val="single" w:color="auto" w:sz="4" w:space="0"/>
            </w:tcBorders>
            <w:noWrap w:val="0"/>
            <w:vAlign w:val="center"/>
          </w:tcPr>
          <w:p>
            <w:pPr>
              <w:jc w:val="center"/>
              <w:rPr>
                <w:rFonts w:hint="default" w:ascii="宋体" w:hAnsi="宋体" w:eastAsia="宋体"/>
                <w:sz w:val="18"/>
                <w:lang w:val="en-US" w:eastAsia="zh-CN"/>
              </w:rPr>
            </w:pPr>
            <w:r>
              <w:rPr>
                <w:rFonts w:hint="eastAsia" w:ascii="黑体" w:hAnsi="宋体" w:eastAsia="黑体" w:cs="黑体"/>
                <w:color w:val="000000"/>
                <w:kern w:val="0"/>
                <w:sz w:val="24"/>
                <w:szCs w:val="24"/>
                <w:lang w:val="en-US" w:eastAsia="zh-CN" w:bidi="ar"/>
              </w:rPr>
              <w:t xml:space="preserve">YJV22 </w:t>
            </w:r>
          </w:p>
        </w:tc>
        <w:tc>
          <w:tcPr>
            <w:tcW w:w="1511" w:type="dxa"/>
            <w:tcBorders>
              <w:left w:val="single" w:color="auto" w:sz="4" w:space="0"/>
            </w:tcBorders>
            <w:noWrap w:val="0"/>
            <w:vAlign w:val="center"/>
          </w:tcPr>
          <w:p>
            <w:pPr>
              <w:widowControl/>
              <w:jc w:val="center"/>
              <w:rPr>
                <w:rFonts w:hint="default" w:ascii="宋体" w:hAnsi="宋体" w:eastAsia="宋体"/>
                <w:sz w:val="18"/>
                <w:lang w:val="en-US" w:eastAsia="zh-CN"/>
              </w:rPr>
            </w:pPr>
            <w:r>
              <w:rPr>
                <w:rFonts w:hint="eastAsia"/>
                <w:color w:val="FF0000"/>
                <w:kern w:val="0"/>
                <w:sz w:val="21"/>
                <w:szCs w:val="20"/>
                <w:lang w:val="en-US" w:eastAsia="zh-CN"/>
              </w:rPr>
              <w:t>3*240+1*120</w:t>
            </w:r>
          </w:p>
        </w:tc>
        <w:tc>
          <w:tcPr>
            <w:tcW w:w="1055"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60.1</w:t>
            </w:r>
          </w:p>
        </w:tc>
        <w:tc>
          <w:tcPr>
            <w:tcW w:w="1467" w:type="dxa"/>
            <w:noWrap w:val="0"/>
            <w:vAlign w:val="center"/>
          </w:tcPr>
          <w:p>
            <w:pPr>
              <w:jc w:val="center"/>
              <w:rPr>
                <w:rFonts w:hint="default" w:ascii="宋体" w:hAnsi="宋体" w:eastAsia="宋体"/>
                <w:sz w:val="18"/>
                <w:lang w:val="en-US" w:eastAsia="zh-CN"/>
              </w:rPr>
            </w:pPr>
            <w:r>
              <w:rPr>
                <w:rFonts w:hint="eastAsia"/>
                <w:color w:val="FF0000"/>
                <w:sz w:val="21"/>
                <w:szCs w:val="20"/>
                <w:lang w:val="en-US" w:eastAsia="zh-CN"/>
              </w:rPr>
              <w:t>10045</w:t>
            </w:r>
          </w:p>
        </w:tc>
        <w:tc>
          <w:tcPr>
            <w:tcW w:w="800" w:type="dxa"/>
            <w:noWrap w:val="0"/>
            <w:vAlign w:val="center"/>
          </w:tcPr>
          <w:p>
            <w:pPr>
              <w:keepNext w:val="0"/>
              <w:keepLines w:val="0"/>
              <w:widowControl/>
              <w:suppressLineNumbers w:val="0"/>
              <w:jc w:val="center"/>
              <w:textAlignment w:val="center"/>
              <w:rPr>
                <w:rFonts w:hint="default" w:ascii="宋体" w:hAnsi="宋体"/>
                <w:sz w:val="18"/>
                <w:lang w:val="en-US"/>
              </w:rPr>
            </w:pPr>
            <w:r>
              <w:rPr>
                <w:rFonts w:hint="eastAsia" w:cs="宋体"/>
                <w:i w:val="0"/>
                <w:iCs w:val="0"/>
                <w:color w:val="FF0000"/>
                <w:kern w:val="0"/>
                <w:sz w:val="21"/>
                <w:szCs w:val="22"/>
                <w:u w:val="none"/>
                <w:lang w:val="en-US" w:eastAsia="zh-CN" w:bidi="ar"/>
              </w:rPr>
              <w:t>465</w:t>
            </w:r>
          </w:p>
        </w:tc>
        <w:tc>
          <w:tcPr>
            <w:tcW w:w="1017" w:type="dxa"/>
            <w:noWrap w:val="0"/>
            <w:vAlign w:val="center"/>
          </w:tcPr>
          <w:p>
            <w:pPr>
              <w:keepNext w:val="0"/>
              <w:keepLines w:val="0"/>
              <w:widowControl/>
              <w:suppressLineNumbers w:val="0"/>
              <w:jc w:val="center"/>
              <w:textAlignment w:val="center"/>
              <w:rPr>
                <w:rFonts w:hint="default" w:ascii="宋体" w:hAnsi="宋体"/>
                <w:sz w:val="18"/>
                <w:lang w:val="en-US"/>
              </w:rPr>
            </w:pPr>
            <w:r>
              <w:rPr>
                <w:rFonts w:hint="eastAsia" w:cs="宋体"/>
                <w:i w:val="0"/>
                <w:iCs w:val="0"/>
                <w:color w:val="FF0000"/>
                <w:kern w:val="0"/>
                <w:sz w:val="21"/>
                <w:szCs w:val="22"/>
                <w:u w:val="none"/>
                <w:lang w:val="en-US" w:eastAsia="zh-CN" w:bidi="ar"/>
              </w:rPr>
              <w:t>500</w:t>
            </w:r>
          </w:p>
        </w:tc>
        <w:tc>
          <w:tcPr>
            <w:tcW w:w="1817" w:type="dxa"/>
            <w:noWrap w:val="0"/>
            <w:vAlign w:val="center"/>
          </w:tcPr>
          <w:p>
            <w:pPr>
              <w:keepNext w:val="0"/>
              <w:keepLines w:val="0"/>
              <w:widowControl/>
              <w:suppressLineNumbers w:val="0"/>
              <w:jc w:val="center"/>
              <w:textAlignment w:val="center"/>
              <w:rPr>
                <w:rFonts w:hint="default" w:ascii="Times New Roman" w:hAnsi="Times New Roman" w:eastAsia="宋体" w:cs="宋体"/>
                <w:i w:val="0"/>
                <w:iCs w:val="0"/>
                <w:color w:val="FF0000"/>
                <w:kern w:val="0"/>
                <w:sz w:val="21"/>
                <w:szCs w:val="22"/>
                <w:u w:val="none"/>
                <w:lang w:val="en-US" w:eastAsia="zh-CN" w:bidi="ar"/>
              </w:rPr>
            </w:pPr>
            <w:r>
              <w:rPr>
                <w:rFonts w:hint="eastAsia" w:cs="宋体"/>
                <w:i w:val="0"/>
                <w:iCs w:val="0"/>
                <w:color w:val="FF0000"/>
                <w:kern w:val="0"/>
                <w:sz w:val="21"/>
                <w:szCs w:val="22"/>
                <w:u w:val="none"/>
                <w:lang w:val="en-US" w:eastAsia="zh-CN" w:bidi="ar"/>
              </w:rPr>
              <w:t>230米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9084" w:type="dxa"/>
            <w:gridSpan w:val="7"/>
            <w:noWrap w:val="0"/>
            <w:vAlign w:val="center"/>
          </w:tcPr>
          <w:p>
            <w:pPr>
              <w:jc w:val="left"/>
              <w:rPr>
                <w:rFonts w:hint="eastAsia"/>
                <w:b/>
                <w:lang w:val="en-US" w:eastAsia="zh-CN"/>
              </w:rPr>
            </w:pPr>
            <w:r>
              <w:rPr>
                <w:rFonts w:hint="eastAsia"/>
                <w:b/>
                <w:lang w:val="en-US" w:eastAsia="zh-CN"/>
              </w:rPr>
              <w:t>备</w:t>
            </w:r>
            <w:r>
              <w:rPr>
                <w:b/>
              </w:rPr>
              <w:t>注：</w:t>
            </w:r>
            <w:r>
              <w:rPr>
                <w:rFonts w:hint="eastAsia"/>
                <w:b/>
                <w:lang w:val="en-US" w:eastAsia="zh-CN"/>
              </w:rPr>
              <w:t>以上电缆外径、重量、允许截流量均为最低值要求，电缆交货长度计量误差为±0.2%。</w:t>
            </w:r>
          </w:p>
        </w:tc>
      </w:tr>
    </w:tbl>
    <w:p>
      <w:pPr>
        <w:pageBreakBefore w:val="0"/>
        <w:kinsoku/>
        <w:wordWrap/>
        <w:overflowPunct/>
        <w:topLinePunct w:val="0"/>
        <w:bidi w:val="0"/>
        <w:spacing w:line="312" w:lineRule="auto"/>
        <w:rPr>
          <w:rFonts w:hint="eastAsia"/>
          <w:i/>
          <w:iCs/>
          <w:color w:val="000000"/>
          <w:sz w:val="20"/>
        </w:rPr>
      </w:pPr>
      <w:r>
        <w:rPr>
          <w:rFonts w:hint="eastAsia"/>
          <w:b/>
          <w:bCs/>
          <w:color w:val="000000"/>
          <w:sz w:val="24"/>
        </w:rPr>
        <w:t xml:space="preserve">                                           </w:t>
      </w:r>
      <w:r>
        <w:rPr>
          <w:rFonts w:hint="eastAsia"/>
          <w:b/>
          <w:bCs/>
          <w:color w:val="000000"/>
          <w:sz w:val="20"/>
        </w:rPr>
        <w:t xml:space="preserve"> </w:t>
      </w:r>
    </w:p>
    <w:p>
      <w:pPr>
        <w:pageBreakBefore w:val="0"/>
        <w:numPr>
          <w:ilvl w:val="-1"/>
          <w:numId w:val="0"/>
        </w:numPr>
        <w:kinsoku/>
        <w:wordWrap/>
        <w:overflowPunct/>
        <w:topLinePunct w:val="0"/>
        <w:bidi w:val="0"/>
        <w:spacing w:line="312" w:lineRule="auto"/>
        <w:ind w:left="0" w:firstLine="0"/>
        <w:rPr>
          <w:rFonts w:hint="eastAsia"/>
          <w:b/>
          <w:bCs/>
          <w:color w:val="000000"/>
          <w:sz w:val="24"/>
          <w:lang w:eastAsia="zh-CN"/>
        </w:rPr>
      </w:pPr>
    </w:p>
    <w:p>
      <w:pPr>
        <w:pageBreakBefore w:val="0"/>
        <w:numPr>
          <w:ilvl w:val="-1"/>
          <w:numId w:val="0"/>
        </w:numPr>
        <w:kinsoku/>
        <w:wordWrap/>
        <w:overflowPunct/>
        <w:topLinePunct w:val="0"/>
        <w:bidi w:val="0"/>
        <w:spacing w:line="312" w:lineRule="auto"/>
        <w:ind w:left="0" w:firstLine="0"/>
        <w:rPr>
          <w:color w:val="000000"/>
          <w:sz w:val="24"/>
        </w:rPr>
      </w:pPr>
      <w:r>
        <w:rPr>
          <w:rFonts w:hint="eastAsia"/>
          <w:b/>
          <w:bCs/>
          <w:color w:val="000000"/>
          <w:sz w:val="24"/>
          <w:lang w:eastAsia="zh-CN"/>
        </w:rPr>
        <w:t>第三条</w:t>
      </w:r>
      <w:r>
        <w:rPr>
          <w:rFonts w:hint="eastAsia"/>
          <w:b/>
          <w:bCs/>
          <w:color w:val="000000"/>
          <w:sz w:val="24"/>
        </w:rPr>
        <w:t xml:space="preserve">  款项的给付</w:t>
      </w:r>
    </w:p>
    <w:p>
      <w:pPr>
        <w:numPr>
          <w:ilvl w:val="0"/>
          <w:numId w:val="0"/>
        </w:numPr>
        <w:spacing w:line="360" w:lineRule="auto"/>
        <w:ind w:left="210"/>
        <w:rPr>
          <w:rFonts w:ascii="宋体" w:hAnsi="宋体" w:cs="宋体"/>
          <w:color w:val="000000"/>
          <w:sz w:val="24"/>
        </w:rPr>
      </w:pPr>
      <w:r>
        <w:rPr>
          <w:rFonts w:hint="eastAsia" w:ascii="宋体" w:hAnsi="宋体" w:cs="宋体"/>
          <w:color w:val="000000"/>
          <w:sz w:val="24"/>
          <w:lang w:val="en-US" w:eastAsia="zh-CN"/>
        </w:rPr>
        <w:t>3.1</w:t>
      </w:r>
      <w:r>
        <w:rPr>
          <w:rFonts w:hint="eastAsia" w:ascii="宋体" w:hAnsi="宋体" w:cs="宋体"/>
          <w:color w:val="000000"/>
          <w:sz w:val="24"/>
        </w:rPr>
        <w:t>本合同的全部货款为人民币（大写</w:t>
      </w:r>
      <w:r>
        <w:rPr>
          <w:rFonts w:hint="eastAsia" w:ascii="宋体" w:hAnsi="宋体" w:cs="宋体"/>
          <w:b w:val="0"/>
          <w:bCs/>
          <w:color w:val="000000"/>
          <w:sz w:val="24"/>
        </w:rPr>
        <w:t>）</w:t>
      </w:r>
      <w:r>
        <w:rPr>
          <w:rFonts w:hint="eastAsia" w:ascii="宋体" w:hAnsi="宋体" w:cs="宋体"/>
          <w:b w:val="0"/>
          <w:bCs/>
          <w:color w:val="000000"/>
          <w:sz w:val="24"/>
          <w:lang w:eastAsia="zh-CN"/>
        </w:rPr>
        <w:t>：</w:t>
      </w:r>
      <w:r>
        <w:rPr>
          <w:rFonts w:hint="eastAsia" w:ascii="宋体" w:hAnsi="宋体" w:cs="宋体"/>
          <w:b w:val="0"/>
          <w:bCs/>
          <w:color w:val="000000"/>
          <w:sz w:val="24"/>
          <w:lang w:val="en-US" w:eastAsia="zh-CN"/>
        </w:rPr>
        <w:t xml:space="preserve">     </w:t>
      </w:r>
      <w:r>
        <w:rPr>
          <w:rFonts w:hint="eastAsia" w:ascii="宋体" w:hAnsi="宋体" w:cs="宋体"/>
          <w:color w:val="000000"/>
          <w:sz w:val="24"/>
        </w:rPr>
        <w:t>（小写</w:t>
      </w:r>
      <w:r>
        <w:rPr>
          <w:rFonts w:hint="eastAsia" w:ascii="宋体" w:hAnsi="宋体" w:cs="宋体"/>
          <w:b/>
          <w:bCs/>
          <w:color w:val="000000"/>
          <w:sz w:val="24"/>
        </w:rPr>
        <w:t>￥</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 xml:space="preserve">    元</w:t>
      </w:r>
      <w:r>
        <w:rPr>
          <w:rFonts w:hint="eastAsia" w:ascii="宋体" w:hAnsi="宋体" w:cs="宋体"/>
          <w:color w:val="000000"/>
          <w:sz w:val="24"/>
        </w:rPr>
        <w:t>）。此金额为总价款，包括货款、运费</w:t>
      </w:r>
      <w:r>
        <w:rPr>
          <w:rFonts w:hint="eastAsia" w:ascii="宋体" w:hAnsi="宋体" w:cs="宋体"/>
          <w:color w:val="000000"/>
          <w:sz w:val="24"/>
          <w:lang w:val="en-US" w:eastAsia="zh-CN"/>
        </w:rPr>
        <w:t>、装卸、技术服务及相应的售后服务费用、13</w:t>
      </w:r>
      <w:r>
        <w:rPr>
          <w:rFonts w:hint="eastAsia" w:ascii="宋体" w:hAnsi="宋体" w:cs="宋体"/>
          <w:color w:val="000000"/>
          <w:sz w:val="24"/>
        </w:rPr>
        <w:t>%增值税等履行本协议发生的一切费用。</w:t>
      </w:r>
    </w:p>
    <w:p>
      <w:pPr>
        <w:numPr>
          <w:ilvl w:val="0"/>
          <w:numId w:val="0"/>
        </w:numPr>
        <w:spacing w:line="360" w:lineRule="auto"/>
        <w:ind w:left="210"/>
        <w:rPr>
          <w:rFonts w:hint="eastAsia" w:ascii="宋体" w:hAnsi="宋体" w:cs="宋体"/>
          <w:color w:val="FF0000"/>
          <w:sz w:val="24"/>
        </w:rPr>
      </w:pPr>
      <w:r>
        <w:rPr>
          <w:rFonts w:hint="eastAsia" w:ascii="宋体" w:hAnsi="宋体" w:cs="宋体"/>
          <w:color w:val="000000"/>
          <w:sz w:val="24"/>
          <w:lang w:val="en-US" w:eastAsia="zh-CN"/>
        </w:rPr>
        <w:t>3.2</w:t>
      </w:r>
      <w:r>
        <w:rPr>
          <w:rFonts w:hint="eastAsia" w:ascii="宋体" w:hAnsi="宋体" w:cs="宋体"/>
          <w:color w:val="000000"/>
          <w:sz w:val="24"/>
        </w:rPr>
        <w:t>本合同经双方确认签字盖章后，发生法律效力。合同签订后</w:t>
      </w:r>
      <w:r>
        <w:rPr>
          <w:rFonts w:hint="eastAsia" w:ascii="宋体" w:hAnsi="宋体" w:cs="宋体"/>
          <w:color w:val="000000"/>
          <w:sz w:val="24"/>
          <w:lang w:eastAsia="zh-CN"/>
        </w:rPr>
        <w:t>甲</w:t>
      </w:r>
      <w:r>
        <w:rPr>
          <w:rFonts w:hint="eastAsia" w:ascii="宋体" w:hAnsi="宋体" w:cs="宋体"/>
          <w:color w:val="000000"/>
          <w:sz w:val="24"/>
        </w:rPr>
        <w:t>方向</w:t>
      </w:r>
      <w:r>
        <w:rPr>
          <w:rFonts w:hint="eastAsia" w:ascii="宋体" w:hAnsi="宋体" w:cs="宋体"/>
          <w:color w:val="000000"/>
          <w:sz w:val="24"/>
          <w:lang w:eastAsia="zh-CN"/>
        </w:rPr>
        <w:t>乙</w:t>
      </w:r>
      <w:r>
        <w:rPr>
          <w:rFonts w:hint="eastAsia" w:ascii="宋体" w:hAnsi="宋体" w:cs="宋体"/>
          <w:color w:val="000000"/>
          <w:sz w:val="24"/>
        </w:rPr>
        <w:t>方支付30%订金（￥</w:t>
      </w:r>
      <w:r>
        <w:rPr>
          <w:rFonts w:hint="eastAsia" w:ascii="宋体" w:hAnsi="宋体" w:cs="宋体"/>
          <w:color w:val="000000"/>
          <w:sz w:val="24"/>
          <w:lang w:eastAsia="zh-CN"/>
        </w:rPr>
        <w:t>：</w:t>
      </w:r>
      <w:r>
        <w:rPr>
          <w:rFonts w:hint="eastAsia" w:ascii="宋体" w:hAnsi="宋体" w:cs="宋体"/>
          <w:color w:val="000000"/>
          <w:sz w:val="24"/>
          <w:lang w:val="en-US" w:eastAsia="zh-CN"/>
        </w:rPr>
        <w:t xml:space="preserve">   元</w:t>
      </w:r>
      <w:r>
        <w:rPr>
          <w:rFonts w:hint="eastAsia" w:ascii="宋体" w:hAnsi="宋体" w:cs="宋体"/>
          <w:color w:val="000000"/>
          <w:sz w:val="24"/>
        </w:rPr>
        <w:t>）</w:t>
      </w:r>
      <w:r>
        <w:rPr>
          <w:rFonts w:hint="eastAsia" w:ascii="宋体" w:hAnsi="宋体" w:cs="宋体"/>
          <w:sz w:val="24"/>
        </w:rPr>
        <w:t>，</w:t>
      </w:r>
      <w:r>
        <w:rPr>
          <w:rFonts w:hint="eastAsia" w:ascii="宋体" w:hAnsi="宋体" w:cs="宋体"/>
          <w:sz w:val="24"/>
          <w:lang w:val="en-US" w:eastAsia="zh-CN"/>
        </w:rPr>
        <w:t>乙</w:t>
      </w:r>
      <w:r>
        <w:rPr>
          <w:rFonts w:hint="eastAsia" w:ascii="宋体" w:hAnsi="宋体" w:cs="宋体"/>
          <w:color w:val="FF0000"/>
          <w:sz w:val="24"/>
        </w:rPr>
        <w:t>方在</w:t>
      </w:r>
      <w:r>
        <w:rPr>
          <w:rFonts w:hint="eastAsia" w:ascii="宋体" w:hAnsi="宋体" w:cs="宋体"/>
          <w:color w:val="FF0000"/>
          <w:sz w:val="24"/>
          <w:lang w:val="en-US" w:eastAsia="zh-CN"/>
        </w:rPr>
        <w:t>收到货款30%的订金后组织生产，</w:t>
      </w:r>
      <w:r>
        <w:rPr>
          <w:rFonts w:hint="eastAsia" w:ascii="宋体" w:hAnsi="宋体" w:cs="宋体"/>
          <w:color w:val="FF0000"/>
          <w:sz w:val="24"/>
          <w:u w:val="single"/>
          <w:lang w:val="en-US" w:eastAsia="zh-CN"/>
        </w:rPr>
        <w:t>30个日历日内</w:t>
      </w:r>
      <w:r>
        <w:rPr>
          <w:rFonts w:hint="eastAsia" w:ascii="宋体" w:hAnsi="宋体" w:cs="宋体"/>
          <w:color w:val="FF0000"/>
          <w:sz w:val="24"/>
          <w:lang w:val="en-US" w:eastAsia="zh-CN"/>
        </w:rPr>
        <w:t>运送</w:t>
      </w:r>
      <w:r>
        <w:rPr>
          <w:rFonts w:hint="eastAsia" w:ascii="宋体" w:hAnsi="宋体" w:cs="宋体"/>
          <w:color w:val="FF0000"/>
          <w:sz w:val="24"/>
        </w:rPr>
        <w:t>到</w:t>
      </w:r>
      <w:r>
        <w:rPr>
          <w:rFonts w:hint="eastAsia" w:ascii="宋体" w:hAnsi="宋体" w:cs="宋体"/>
          <w:color w:val="FF0000"/>
          <w:sz w:val="24"/>
          <w:lang w:val="en-US" w:eastAsia="zh-CN"/>
        </w:rPr>
        <w:t>甲</w:t>
      </w:r>
      <w:r>
        <w:rPr>
          <w:rFonts w:hint="eastAsia" w:ascii="宋体" w:hAnsi="宋体" w:cs="宋体"/>
          <w:color w:val="FF0000"/>
          <w:sz w:val="24"/>
        </w:rPr>
        <w:t>方指定地点</w:t>
      </w:r>
      <w:r>
        <w:rPr>
          <w:rFonts w:hint="eastAsia" w:ascii="宋体" w:hAnsi="宋体" w:cs="宋体"/>
          <w:color w:val="FF0000"/>
          <w:sz w:val="24"/>
          <w:lang w:eastAsia="zh-CN"/>
        </w:rPr>
        <w:t>；</w:t>
      </w:r>
      <w:r>
        <w:rPr>
          <w:rFonts w:hint="eastAsia" w:ascii="宋体" w:hAnsi="宋体" w:cs="宋体"/>
          <w:color w:val="FF0000"/>
          <w:sz w:val="24"/>
          <w:lang w:val="en-US" w:eastAsia="zh-CN"/>
        </w:rPr>
        <w:t>到货后甲</w:t>
      </w:r>
      <w:r>
        <w:rPr>
          <w:rFonts w:hint="eastAsia" w:ascii="宋体" w:hAnsi="宋体" w:cs="宋体"/>
          <w:color w:val="FF0000"/>
          <w:sz w:val="24"/>
        </w:rPr>
        <w:t>方</w:t>
      </w:r>
      <w:r>
        <w:rPr>
          <w:rFonts w:hint="eastAsia" w:ascii="宋体" w:hAnsi="宋体" w:cs="宋体"/>
          <w:color w:val="FF0000"/>
          <w:sz w:val="24"/>
          <w:lang w:val="en-US" w:eastAsia="zh-CN"/>
        </w:rPr>
        <w:t>收货验收合格</w:t>
      </w:r>
      <w:r>
        <w:rPr>
          <w:rFonts w:hint="eastAsia" w:ascii="宋体" w:hAnsi="宋体" w:cs="宋体"/>
          <w:color w:val="FF0000"/>
          <w:sz w:val="24"/>
        </w:rPr>
        <w:t>支付</w:t>
      </w:r>
      <w:r>
        <w:rPr>
          <w:rFonts w:hint="eastAsia" w:ascii="宋体" w:hAnsi="宋体" w:cs="宋体"/>
          <w:color w:val="FF0000"/>
          <w:sz w:val="24"/>
          <w:lang w:val="en-US" w:eastAsia="zh-CN"/>
        </w:rPr>
        <w:t>货</w:t>
      </w:r>
      <w:r>
        <w:rPr>
          <w:rFonts w:hint="eastAsia" w:ascii="宋体" w:hAnsi="宋体" w:cs="宋体"/>
          <w:color w:val="FF0000"/>
          <w:sz w:val="24"/>
        </w:rPr>
        <w:t>款6</w:t>
      </w:r>
      <w:r>
        <w:rPr>
          <w:rFonts w:hint="eastAsia" w:ascii="宋体" w:hAnsi="宋体" w:cs="宋体"/>
          <w:color w:val="FF0000"/>
          <w:sz w:val="24"/>
          <w:lang w:val="en-US" w:eastAsia="zh-CN"/>
        </w:rPr>
        <w:t>7</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lang w:val="en-US" w:eastAsia="zh-CN"/>
        </w:rPr>
        <w:t xml:space="preserve">     元</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lang w:val="en-US" w:eastAsia="zh-CN"/>
        </w:rPr>
        <w:t>产品安装调试验收合格满一年后支付3</w:t>
      </w:r>
      <w:r>
        <w:rPr>
          <w:rFonts w:hint="eastAsia" w:ascii="宋体" w:hAnsi="宋体" w:cs="宋体"/>
          <w:color w:val="FF0000"/>
          <w:sz w:val="24"/>
        </w:rPr>
        <w:t>%尾款</w:t>
      </w:r>
      <w:r>
        <w:rPr>
          <w:rFonts w:hint="eastAsia" w:ascii="宋体" w:hAnsi="宋体" w:cs="宋体"/>
          <w:color w:val="FF0000"/>
          <w:sz w:val="24"/>
          <w:lang w:val="en-US" w:eastAsia="zh-CN"/>
        </w:rPr>
        <w:t>给乙方</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lang w:val="en-US" w:eastAsia="zh-CN"/>
        </w:rPr>
        <w:t xml:space="preserve">   元</w:t>
      </w:r>
      <w:r>
        <w:rPr>
          <w:rFonts w:hint="eastAsia" w:ascii="宋体" w:hAnsi="宋体" w:cs="宋体"/>
          <w:color w:val="FF0000"/>
          <w:sz w:val="24"/>
        </w:rPr>
        <w:t>）</w:t>
      </w:r>
      <w:r>
        <w:rPr>
          <w:rFonts w:hint="eastAsia" w:ascii="宋体" w:hAnsi="宋体" w:cs="宋体"/>
          <w:color w:val="FF0000"/>
          <w:sz w:val="24"/>
          <w:lang w:eastAsia="zh-CN"/>
        </w:rPr>
        <w:t>。</w:t>
      </w:r>
    </w:p>
    <w:p>
      <w:pPr>
        <w:widowControl w:val="0"/>
        <w:numPr>
          <w:ilvl w:val="0"/>
          <w:numId w:val="0"/>
        </w:numPr>
        <w:adjustRightInd w:val="0"/>
        <w:snapToGrid w:val="0"/>
        <w:spacing w:line="312" w:lineRule="auto"/>
        <w:ind w:left="210" w:leftChars="0"/>
        <w:jc w:val="both"/>
        <w:rPr>
          <w:rFonts w:hint="eastAsia"/>
          <w:color w:val="FF0000"/>
          <w:sz w:val="24"/>
        </w:rPr>
      </w:pPr>
      <w:r>
        <w:rPr>
          <w:rFonts w:hint="eastAsia" w:ascii="宋体" w:hAnsi="宋体" w:cs="宋体"/>
          <w:color w:val="FF0000"/>
          <w:sz w:val="24"/>
          <w:lang w:val="en-US" w:eastAsia="zh-CN"/>
        </w:rPr>
        <w:t>3.3</w:t>
      </w:r>
      <w:r>
        <w:rPr>
          <w:rFonts w:hint="eastAsia" w:ascii="宋体" w:hAnsi="宋体" w:cs="宋体"/>
          <w:color w:val="FF0000"/>
          <w:sz w:val="24"/>
        </w:rPr>
        <w:t>付款方式：</w:t>
      </w:r>
      <w:r>
        <w:rPr>
          <w:rFonts w:hint="eastAsia" w:ascii="宋体" w:hAnsi="宋体" w:cs="宋体"/>
          <w:color w:val="FF0000"/>
          <w:sz w:val="24"/>
          <w:lang w:eastAsia="zh-CN"/>
        </w:rPr>
        <w:t>甲</w:t>
      </w:r>
      <w:r>
        <w:rPr>
          <w:rFonts w:hint="eastAsia" w:ascii="宋体" w:hAnsi="宋体" w:cs="宋体"/>
          <w:color w:val="FF0000"/>
          <w:sz w:val="24"/>
        </w:rPr>
        <w:t>方优先采用电子承兑汇票方式付款，如</w:t>
      </w:r>
      <w:r>
        <w:rPr>
          <w:rFonts w:hint="eastAsia" w:ascii="宋体" w:hAnsi="宋体" w:cs="宋体"/>
          <w:color w:val="FF0000"/>
          <w:sz w:val="24"/>
          <w:lang w:eastAsia="zh-CN"/>
        </w:rPr>
        <w:t>甲</w:t>
      </w:r>
      <w:r>
        <w:rPr>
          <w:rFonts w:hint="eastAsia" w:ascii="宋体" w:hAnsi="宋体" w:cs="宋体"/>
          <w:color w:val="FF0000"/>
          <w:sz w:val="24"/>
        </w:rPr>
        <w:t>方无合适电子承兑汇票时可采用银行转账付款。</w:t>
      </w:r>
    </w:p>
    <w:p>
      <w:pPr>
        <w:pageBreakBefore w:val="0"/>
        <w:numPr>
          <w:ilvl w:val="0"/>
          <w:numId w:val="2"/>
        </w:numPr>
        <w:kinsoku/>
        <w:wordWrap/>
        <w:overflowPunct/>
        <w:topLinePunct w:val="0"/>
        <w:bidi w:val="0"/>
        <w:spacing w:line="312" w:lineRule="auto"/>
        <w:rPr>
          <w:rFonts w:hint="eastAsia"/>
          <w:b/>
          <w:bCs/>
          <w:color w:val="000000"/>
          <w:sz w:val="24"/>
        </w:rPr>
      </w:pPr>
      <w:r>
        <w:rPr>
          <w:rFonts w:hint="eastAsia"/>
          <w:b/>
          <w:bCs/>
          <w:color w:val="000000"/>
          <w:sz w:val="24"/>
        </w:rPr>
        <w:t xml:space="preserve">  产品交付</w:t>
      </w:r>
    </w:p>
    <w:p>
      <w:pPr>
        <w:pageBreakBefore w:val="0"/>
        <w:kinsoku/>
        <w:wordWrap/>
        <w:overflowPunct/>
        <w:topLinePunct w:val="0"/>
        <w:bidi w:val="0"/>
        <w:spacing w:line="240" w:lineRule="auto"/>
        <w:rPr>
          <w:rFonts w:hint="eastAsia"/>
          <w:b/>
          <w:bCs/>
          <w:color w:val="000000"/>
          <w:sz w:val="24"/>
        </w:rPr>
      </w:pPr>
      <w:r>
        <w:rPr>
          <w:rFonts w:hint="eastAsia"/>
          <w:b/>
          <w:bCs/>
          <w:color w:val="000000"/>
          <w:sz w:val="24"/>
          <w:lang w:val="en-US" w:eastAsia="zh-CN"/>
        </w:rPr>
        <w:t xml:space="preserve"> </w:t>
      </w:r>
      <w:r>
        <w:rPr>
          <w:rFonts w:hint="eastAsia"/>
          <w:b/>
          <w:bCs/>
          <w:color w:val="FF0000"/>
          <w:sz w:val="24"/>
          <w:lang w:val="en-US" w:eastAsia="zh-CN"/>
        </w:rPr>
        <w:t xml:space="preserve"> </w:t>
      </w:r>
      <w:r>
        <w:rPr>
          <w:rFonts w:hint="eastAsia" w:ascii="宋体" w:hAnsi="宋体"/>
          <w:color w:val="FF0000"/>
          <w:sz w:val="24"/>
        </w:rPr>
        <w:t>1</w:t>
      </w:r>
      <w:r>
        <w:rPr>
          <w:rFonts w:hint="eastAsia" w:ascii="宋体" w:hAnsi="宋体"/>
          <w:color w:val="FF0000"/>
          <w:sz w:val="24"/>
          <w:lang w:eastAsia="zh-CN"/>
        </w:rPr>
        <w:t>.</w:t>
      </w:r>
      <w:r>
        <w:rPr>
          <w:rFonts w:hint="eastAsia" w:ascii="宋体" w:hAnsi="宋体"/>
          <w:color w:val="FF0000"/>
          <w:sz w:val="24"/>
        </w:rPr>
        <w:t>合</w:t>
      </w:r>
      <w:r>
        <w:rPr>
          <w:rFonts w:hint="eastAsia"/>
          <w:color w:val="FF0000"/>
          <w:sz w:val="24"/>
        </w:rPr>
        <w:t>同交货期为</w:t>
      </w:r>
      <w:r>
        <w:rPr>
          <w:rFonts w:hint="eastAsia"/>
          <w:color w:val="FF0000"/>
          <w:sz w:val="24"/>
          <w:lang w:eastAsia="zh-CN"/>
        </w:rPr>
        <w:t>：</w:t>
      </w:r>
      <w:r>
        <w:rPr>
          <w:rFonts w:hint="eastAsia"/>
          <w:color w:val="FF0000"/>
          <w:sz w:val="24"/>
        </w:rPr>
        <w:t>合同签订后</w:t>
      </w:r>
      <w:r>
        <w:rPr>
          <w:rFonts w:hint="eastAsia"/>
          <w:color w:val="FF0000"/>
          <w:sz w:val="24"/>
          <w:lang w:val="en-US" w:eastAsia="zh-CN"/>
        </w:rPr>
        <w:t>25个日历日</w:t>
      </w:r>
      <w:r>
        <w:rPr>
          <w:rFonts w:hint="eastAsia"/>
          <w:color w:val="FF0000"/>
          <w:sz w:val="24"/>
        </w:rPr>
        <w:t>，由</w:t>
      </w:r>
      <w:r>
        <w:rPr>
          <w:rFonts w:hint="eastAsia"/>
          <w:color w:val="000000"/>
          <w:sz w:val="24"/>
          <w:lang w:val="en-US" w:eastAsia="zh-CN"/>
        </w:rPr>
        <w:t>乙</w:t>
      </w:r>
      <w:r>
        <w:rPr>
          <w:rFonts w:hint="eastAsia"/>
          <w:color w:val="000000"/>
          <w:sz w:val="24"/>
        </w:rPr>
        <w:t>方将</w:t>
      </w:r>
      <w:r>
        <w:rPr>
          <w:rFonts w:hint="eastAsia"/>
          <w:color w:val="000000"/>
          <w:sz w:val="24"/>
          <w:lang w:val="en-US" w:eastAsia="zh-CN"/>
        </w:rPr>
        <w:t>电缆送</w:t>
      </w:r>
      <w:r>
        <w:rPr>
          <w:rFonts w:hint="eastAsia"/>
          <w:color w:val="000000"/>
          <w:sz w:val="24"/>
        </w:rPr>
        <w:t>至</w:t>
      </w:r>
      <w:r>
        <w:rPr>
          <w:rFonts w:hint="eastAsia"/>
          <w:color w:val="000000"/>
          <w:sz w:val="24"/>
          <w:lang w:val="en-US" w:eastAsia="zh-CN"/>
        </w:rPr>
        <w:t>甲</w:t>
      </w:r>
      <w:r>
        <w:rPr>
          <w:rFonts w:hint="eastAsia"/>
          <w:color w:val="000000"/>
          <w:sz w:val="24"/>
        </w:rPr>
        <w:t>方指定地点，如遇国家重大节假日自动顺延。</w:t>
      </w:r>
    </w:p>
    <w:p>
      <w:pPr>
        <w:pageBreakBefore w:val="0"/>
        <w:tabs>
          <w:tab w:val="left" w:pos="0"/>
        </w:tabs>
        <w:kinsoku/>
        <w:wordWrap/>
        <w:overflowPunct/>
        <w:topLinePunct w:val="0"/>
        <w:autoSpaceDE w:val="0"/>
        <w:autoSpaceDN w:val="0"/>
        <w:bidi w:val="0"/>
        <w:adjustRightInd w:val="0"/>
        <w:spacing w:line="312" w:lineRule="auto"/>
        <w:ind w:firstLine="240" w:firstLineChars="100"/>
        <w:rPr>
          <w:rFonts w:hint="eastAsia" w:ascii="宋体" w:hAnsi="宋体" w:cs="宋体"/>
          <w:color w:val="000000"/>
          <w:kern w:val="0"/>
          <w:sz w:val="24"/>
        </w:rPr>
      </w:pPr>
      <w:r>
        <w:rPr>
          <w:rFonts w:hint="eastAsia" w:ascii="宋体" w:hAnsi="宋体"/>
          <w:color w:val="000000"/>
          <w:sz w:val="24"/>
        </w:rPr>
        <w:t>2.</w:t>
      </w:r>
      <w:r>
        <w:rPr>
          <w:rFonts w:hint="eastAsia" w:ascii="宋体" w:hAnsi="宋体" w:cs="宋体"/>
          <w:color w:val="000000"/>
          <w:kern w:val="0"/>
          <w:sz w:val="24"/>
        </w:rPr>
        <w:t>交货地点：以</w:t>
      </w:r>
      <w:r>
        <w:rPr>
          <w:rFonts w:hint="eastAsia" w:ascii="宋体" w:hAnsi="宋体" w:cs="宋体"/>
          <w:color w:val="000000"/>
          <w:kern w:val="0"/>
          <w:sz w:val="24"/>
          <w:lang w:val="en-US" w:eastAsia="zh-CN"/>
        </w:rPr>
        <w:t>甲</w:t>
      </w:r>
      <w:r>
        <w:rPr>
          <w:rFonts w:hint="eastAsia" w:ascii="宋体" w:hAnsi="宋体" w:cs="宋体"/>
          <w:color w:val="000000"/>
          <w:kern w:val="0"/>
          <w:sz w:val="24"/>
        </w:rPr>
        <w:t>方书面通知的指定地点为准。</w:t>
      </w:r>
    </w:p>
    <w:p>
      <w:pPr>
        <w:pageBreakBefore w:val="0"/>
        <w:tabs>
          <w:tab w:val="left" w:pos="540"/>
        </w:tabs>
        <w:kinsoku/>
        <w:wordWrap/>
        <w:overflowPunct/>
        <w:topLinePunct w:val="0"/>
        <w:autoSpaceDE w:val="0"/>
        <w:autoSpaceDN w:val="0"/>
        <w:bidi w:val="0"/>
        <w:adjustRightInd w:val="0"/>
        <w:spacing w:line="312" w:lineRule="auto"/>
        <w:ind w:firstLine="240" w:firstLineChars="100"/>
        <w:rPr>
          <w:rFonts w:hint="eastAsia" w:ascii="宋体" w:hAnsi="宋体" w:cs="宋体"/>
          <w:color w:val="000000"/>
          <w:kern w:val="0"/>
          <w:sz w:val="24"/>
          <w:u w:val="single"/>
        </w:rPr>
      </w:pPr>
      <w:r>
        <w:rPr>
          <w:rFonts w:hint="eastAsia" w:ascii="宋体" w:hAnsi="宋体" w:cs="宋体"/>
          <w:color w:val="000000"/>
          <w:kern w:val="0"/>
          <w:sz w:val="24"/>
        </w:rPr>
        <w:t>3.包装方式：</w:t>
      </w:r>
      <w:r>
        <w:rPr>
          <w:rFonts w:hint="eastAsia" w:ascii="宋体" w:hAnsi="宋体" w:cs="宋体"/>
          <w:color w:val="000000"/>
          <w:kern w:val="0"/>
          <w:sz w:val="24"/>
          <w:lang w:val="en-US" w:eastAsia="zh-CN"/>
        </w:rPr>
        <w:t>乙</w:t>
      </w:r>
      <w:r>
        <w:rPr>
          <w:rFonts w:hint="eastAsia" w:ascii="宋体" w:hAnsi="宋体" w:cs="宋体"/>
          <w:color w:val="000000"/>
          <w:kern w:val="0"/>
          <w:sz w:val="24"/>
        </w:rPr>
        <w:t>方应当严格执行现行包装标准,确保</w:t>
      </w:r>
      <w:r>
        <w:rPr>
          <w:rFonts w:hint="eastAsia" w:ascii="宋体" w:hAnsi="宋体" w:cs="宋体"/>
          <w:color w:val="000000"/>
          <w:kern w:val="0"/>
          <w:sz w:val="24"/>
          <w:lang w:val="en-US" w:eastAsia="zh-CN"/>
        </w:rPr>
        <w:t>电缆外表</w:t>
      </w:r>
      <w:r>
        <w:rPr>
          <w:rFonts w:hint="eastAsia" w:ascii="宋体" w:hAnsi="宋体" w:cs="宋体"/>
          <w:color w:val="000000"/>
          <w:kern w:val="0"/>
          <w:sz w:val="24"/>
        </w:rPr>
        <w:t>无任何损毁瑕疵，包装</w:t>
      </w:r>
      <w:r>
        <w:rPr>
          <w:rFonts w:hint="eastAsia" w:ascii="宋体" w:hAnsi="宋体" w:cs="宋体"/>
          <w:color w:val="000000"/>
          <w:kern w:val="0"/>
          <w:sz w:val="24"/>
          <w:lang w:eastAsia="zh-CN"/>
        </w:rPr>
        <w:t>及运输</w:t>
      </w:r>
      <w:r>
        <w:rPr>
          <w:rFonts w:hint="eastAsia" w:ascii="宋体" w:hAnsi="宋体" w:cs="宋体"/>
          <w:color w:val="000000"/>
          <w:kern w:val="0"/>
          <w:sz w:val="24"/>
        </w:rPr>
        <w:t>费用由</w:t>
      </w:r>
      <w:r>
        <w:rPr>
          <w:rFonts w:hint="eastAsia" w:ascii="宋体" w:hAnsi="宋体" w:cs="宋体"/>
          <w:color w:val="000000"/>
          <w:kern w:val="0"/>
          <w:sz w:val="24"/>
          <w:lang w:val="en-US" w:eastAsia="zh-CN"/>
        </w:rPr>
        <w:t>乙</w:t>
      </w:r>
      <w:r>
        <w:rPr>
          <w:rFonts w:hint="eastAsia" w:ascii="宋体" w:hAnsi="宋体" w:cs="宋体"/>
          <w:color w:val="000000"/>
          <w:kern w:val="0"/>
          <w:sz w:val="24"/>
        </w:rPr>
        <w:t>方承担</w:t>
      </w:r>
      <w:r>
        <w:rPr>
          <w:rFonts w:hint="eastAsia" w:ascii="宋体" w:hAnsi="宋体" w:cs="宋体"/>
          <w:color w:val="000000"/>
          <w:kern w:val="0"/>
          <w:sz w:val="24"/>
          <w:lang w:eastAsia="zh-CN"/>
        </w:rPr>
        <w:t>。</w:t>
      </w:r>
    </w:p>
    <w:p>
      <w:pPr>
        <w:pageBreakBefore w:val="0"/>
        <w:tabs>
          <w:tab w:val="left" w:pos="0"/>
        </w:tabs>
        <w:kinsoku/>
        <w:wordWrap/>
        <w:overflowPunct/>
        <w:topLinePunct w:val="0"/>
        <w:autoSpaceDE w:val="0"/>
        <w:autoSpaceDN w:val="0"/>
        <w:bidi w:val="0"/>
        <w:adjustRightInd w:val="0"/>
        <w:spacing w:line="312" w:lineRule="auto"/>
        <w:ind w:firstLine="240" w:firstLineChars="100"/>
        <w:rPr>
          <w:rFonts w:hint="eastAsia"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en-US" w:eastAsia="zh-CN"/>
        </w:rPr>
        <w:t>电缆</w:t>
      </w:r>
      <w:r>
        <w:rPr>
          <w:rFonts w:hint="eastAsia" w:ascii="宋体" w:hAnsi="宋体" w:cs="宋体"/>
          <w:color w:val="000000"/>
          <w:kern w:val="0"/>
          <w:sz w:val="24"/>
        </w:rPr>
        <w:t>在运送至</w:t>
      </w:r>
      <w:r>
        <w:rPr>
          <w:rFonts w:hint="eastAsia" w:ascii="宋体" w:hAnsi="宋体" w:cs="宋体"/>
          <w:color w:val="000000"/>
          <w:kern w:val="0"/>
          <w:sz w:val="24"/>
          <w:lang w:val="en-US" w:eastAsia="zh-CN"/>
        </w:rPr>
        <w:t>甲</w:t>
      </w:r>
      <w:r>
        <w:rPr>
          <w:rFonts w:hint="eastAsia" w:ascii="宋体" w:hAnsi="宋体" w:cs="宋体"/>
          <w:color w:val="000000"/>
          <w:kern w:val="0"/>
          <w:sz w:val="24"/>
        </w:rPr>
        <w:t>方指定地点并经</w:t>
      </w:r>
      <w:r>
        <w:rPr>
          <w:rFonts w:hint="eastAsia" w:ascii="宋体" w:hAnsi="宋体" w:cs="宋体"/>
          <w:color w:val="000000"/>
          <w:kern w:val="0"/>
          <w:sz w:val="24"/>
          <w:lang w:val="en-US" w:eastAsia="zh-CN"/>
        </w:rPr>
        <w:t>甲</w:t>
      </w:r>
      <w:r>
        <w:rPr>
          <w:rFonts w:hint="eastAsia" w:ascii="宋体" w:hAnsi="宋体" w:cs="宋体"/>
          <w:color w:val="000000"/>
          <w:kern w:val="0"/>
          <w:sz w:val="24"/>
        </w:rPr>
        <w:t>方验收合格之前的毁损、灭失的风险由</w:t>
      </w:r>
      <w:r>
        <w:rPr>
          <w:rFonts w:hint="eastAsia" w:ascii="宋体" w:hAnsi="宋体" w:cs="宋体"/>
          <w:color w:val="000000"/>
          <w:kern w:val="0"/>
          <w:sz w:val="24"/>
          <w:lang w:val="en-US" w:eastAsia="zh-CN"/>
        </w:rPr>
        <w:t>乙</w:t>
      </w:r>
      <w:r>
        <w:rPr>
          <w:rFonts w:hint="eastAsia" w:ascii="宋体" w:hAnsi="宋体" w:cs="宋体"/>
          <w:color w:val="000000"/>
          <w:kern w:val="0"/>
          <w:sz w:val="24"/>
        </w:rPr>
        <w:t xml:space="preserve">方承担。   </w:t>
      </w:r>
    </w:p>
    <w:p>
      <w:pPr>
        <w:pageBreakBefore w:val="0"/>
        <w:kinsoku/>
        <w:wordWrap/>
        <w:overflowPunct/>
        <w:topLinePunct w:val="0"/>
        <w:bidi w:val="0"/>
        <w:spacing w:line="312" w:lineRule="auto"/>
        <w:ind w:firstLine="240" w:firstLineChars="100"/>
        <w:rPr>
          <w:rFonts w:hint="eastAsia" w:ascii="宋体" w:hAnsi="宋体"/>
          <w:color w:val="000000"/>
          <w:sz w:val="24"/>
        </w:rPr>
      </w:pPr>
      <w:r>
        <w:rPr>
          <w:rFonts w:hint="eastAsia" w:ascii="宋体" w:hAnsi="宋体"/>
          <w:color w:val="000000"/>
          <w:sz w:val="24"/>
        </w:rPr>
        <w:t>5</w:t>
      </w:r>
      <w:r>
        <w:rPr>
          <w:rFonts w:hint="eastAsia" w:ascii="宋体" w:hAnsi="宋体"/>
          <w:color w:val="000000"/>
          <w:sz w:val="24"/>
          <w:lang w:val="en-US" w:eastAsia="zh-CN"/>
        </w:rPr>
        <w:t>.</w:t>
      </w:r>
      <w:r>
        <w:rPr>
          <w:rFonts w:hint="eastAsia" w:ascii="宋体" w:hAnsi="宋体"/>
          <w:color w:val="000000"/>
          <w:sz w:val="24"/>
        </w:rPr>
        <w:t>交付:</w:t>
      </w:r>
      <w:r>
        <w:rPr>
          <w:rFonts w:hint="eastAsia" w:ascii="宋体" w:hAnsi="宋体"/>
          <w:color w:val="000000"/>
          <w:sz w:val="24"/>
          <w:lang w:val="en-US" w:eastAsia="zh-CN"/>
        </w:rPr>
        <w:t>电缆</w:t>
      </w:r>
      <w:r>
        <w:rPr>
          <w:rFonts w:hint="eastAsia" w:ascii="宋体" w:hAnsi="宋体"/>
          <w:color w:val="000000"/>
          <w:sz w:val="24"/>
        </w:rPr>
        <w:t>运送至</w:t>
      </w:r>
      <w:r>
        <w:rPr>
          <w:rFonts w:hint="eastAsia" w:ascii="宋体" w:hAnsi="宋体"/>
          <w:color w:val="000000"/>
          <w:sz w:val="24"/>
          <w:lang w:val="en-US" w:eastAsia="zh-CN"/>
        </w:rPr>
        <w:t>甲</w:t>
      </w:r>
      <w:r>
        <w:rPr>
          <w:rFonts w:hint="eastAsia" w:ascii="宋体" w:hAnsi="宋体"/>
          <w:color w:val="000000"/>
          <w:sz w:val="24"/>
        </w:rPr>
        <w:t>方指定地点，</w:t>
      </w:r>
      <w:r>
        <w:rPr>
          <w:rFonts w:hint="eastAsia" w:ascii="宋体" w:hAnsi="宋体"/>
          <w:color w:val="000000"/>
          <w:sz w:val="24"/>
          <w:lang w:val="en-US" w:eastAsia="zh-CN"/>
        </w:rPr>
        <w:t>甲</w:t>
      </w:r>
      <w:r>
        <w:rPr>
          <w:rFonts w:hint="eastAsia" w:ascii="宋体" w:hAnsi="宋体"/>
          <w:color w:val="000000"/>
          <w:sz w:val="24"/>
        </w:rPr>
        <w:t>方接收后并经</w:t>
      </w:r>
      <w:r>
        <w:rPr>
          <w:rFonts w:hint="eastAsia" w:ascii="宋体" w:hAnsi="宋体"/>
          <w:color w:val="000000"/>
          <w:sz w:val="24"/>
          <w:lang w:val="en-US" w:eastAsia="zh-CN"/>
        </w:rPr>
        <w:t>甲</w:t>
      </w:r>
      <w:r>
        <w:rPr>
          <w:rFonts w:hint="eastAsia" w:ascii="宋体" w:hAnsi="宋体"/>
          <w:color w:val="000000"/>
          <w:sz w:val="24"/>
        </w:rPr>
        <w:t>方</w:t>
      </w:r>
      <w:r>
        <w:rPr>
          <w:rFonts w:hint="eastAsia" w:ascii="宋体" w:hAnsi="宋体"/>
          <w:color w:val="000000"/>
          <w:sz w:val="24"/>
          <w:lang w:eastAsia="zh-CN"/>
        </w:rPr>
        <w:t>查验合格，</w:t>
      </w:r>
      <w:r>
        <w:rPr>
          <w:rFonts w:hint="eastAsia" w:ascii="宋体" w:hAnsi="宋体"/>
          <w:color w:val="000000"/>
          <w:sz w:val="24"/>
        </w:rPr>
        <w:t>视为</w:t>
      </w:r>
      <w:r>
        <w:rPr>
          <w:rFonts w:hint="eastAsia" w:ascii="宋体" w:hAnsi="宋体"/>
          <w:color w:val="000000"/>
          <w:sz w:val="24"/>
          <w:lang w:val="en-US" w:eastAsia="zh-CN"/>
        </w:rPr>
        <w:t>乙</w:t>
      </w:r>
      <w:r>
        <w:rPr>
          <w:rFonts w:hint="eastAsia" w:ascii="宋体" w:hAnsi="宋体"/>
          <w:color w:val="000000"/>
          <w:sz w:val="24"/>
        </w:rPr>
        <w:t>方已交付。</w:t>
      </w:r>
    </w:p>
    <w:p>
      <w:pPr>
        <w:widowControl w:val="0"/>
        <w:adjustRightInd w:val="0"/>
        <w:snapToGrid w:val="0"/>
        <w:spacing w:after="0" w:line="360" w:lineRule="auto"/>
        <w:jc w:val="both"/>
        <w:rPr>
          <w:rFonts w:hint="default" w:ascii="宋体" w:hAnsi="宋体" w:eastAsia="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 xml:space="preserve">第五条  </w:t>
      </w:r>
      <w:r>
        <w:rPr>
          <w:rFonts w:hint="eastAsia" w:ascii="宋体" w:hAnsi="宋体" w:eastAsia="宋体" w:cs="宋体"/>
          <w:b/>
          <w:color w:val="000000"/>
          <w:sz w:val="24"/>
          <w:szCs w:val="24"/>
          <w:highlight w:val="none"/>
        </w:rPr>
        <w:t>开箱检验、验收</w:t>
      </w:r>
      <w:r>
        <w:rPr>
          <w:rFonts w:hint="eastAsia" w:ascii="宋体" w:hAnsi="宋体" w:cs="宋体"/>
          <w:b/>
          <w:color w:val="000000"/>
          <w:sz w:val="24"/>
          <w:szCs w:val="24"/>
          <w:highlight w:val="none"/>
          <w:lang w:val="en-US" w:eastAsia="zh-CN"/>
        </w:rPr>
        <w:t>及质量要求：</w:t>
      </w:r>
    </w:p>
    <w:p>
      <w:pPr>
        <w:widowControl w:val="0"/>
        <w:adjustRightInd w:val="0"/>
        <w:snapToGrid w:val="0"/>
        <w:spacing w:after="0" w:line="360" w:lineRule="auto"/>
        <w:ind w:firstLine="241" w:firstLineChars="100"/>
        <w:jc w:val="both"/>
        <w:rPr>
          <w:rFonts w:hint="eastAsia" w:ascii="宋体" w:hAnsi="宋体" w:eastAsia="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5.1</w:t>
      </w:r>
      <w:r>
        <w:rPr>
          <w:rFonts w:hint="eastAsia" w:ascii="宋体" w:hAnsi="宋体" w:eastAsia="宋体" w:cs="宋体"/>
          <w:b/>
          <w:color w:val="000000"/>
          <w:kern w:val="0"/>
          <w:sz w:val="24"/>
          <w:szCs w:val="24"/>
          <w:highlight w:val="none"/>
        </w:rPr>
        <w:t xml:space="preserve">开箱检验 </w:t>
      </w:r>
    </w:p>
    <w:p>
      <w:pPr>
        <w:widowControl w:val="0"/>
        <w:adjustRightInd w:val="0"/>
        <w:snapToGrid w:val="0"/>
        <w:spacing w:after="0" w:line="360" w:lineRule="auto"/>
        <w:ind w:firstLine="240" w:firstLineChars="100"/>
        <w:jc w:val="both"/>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5.1.1</w:t>
      </w:r>
      <w:r>
        <w:rPr>
          <w:rFonts w:hint="eastAsia" w:ascii="宋体" w:hAnsi="宋体" w:eastAsia="宋体" w:cs="宋体"/>
          <w:color w:val="000000"/>
          <w:sz w:val="24"/>
          <w:szCs w:val="24"/>
          <w:highlight w:val="none"/>
        </w:rPr>
        <w:t>开箱检验时间的约定：</w:t>
      </w:r>
      <w:r>
        <w:rPr>
          <w:rFonts w:hint="eastAsia" w:ascii="宋体" w:hAnsi="宋体" w:eastAsia="宋体" w:cs="宋体"/>
          <w:color w:val="000000"/>
          <w:sz w:val="24"/>
          <w:szCs w:val="24"/>
          <w:highlight w:val="none"/>
          <w:u w:val="single"/>
        </w:rPr>
        <w:t>合同设备</w:t>
      </w:r>
      <w:r>
        <w:rPr>
          <w:rFonts w:hint="eastAsia" w:ascii="宋体" w:hAnsi="宋体" w:eastAsia="宋体" w:cs="宋体"/>
          <w:color w:val="000000"/>
          <w:sz w:val="24"/>
          <w:szCs w:val="24"/>
          <w:highlight w:val="none"/>
          <w:u w:val="single"/>
          <w:lang w:eastAsia="zh-CN"/>
        </w:rPr>
        <w:t>到货</w:t>
      </w:r>
      <w:r>
        <w:rPr>
          <w:rFonts w:hint="eastAsia" w:ascii="宋体" w:hAnsi="宋体" w:eastAsia="宋体" w:cs="宋体"/>
          <w:color w:val="000000"/>
          <w:sz w:val="24"/>
          <w:szCs w:val="24"/>
          <w:highlight w:val="none"/>
          <w:u w:val="single"/>
        </w:rPr>
        <w:t xml:space="preserve">交付时 </w:t>
      </w:r>
      <w:r>
        <w:rPr>
          <w:rFonts w:hint="eastAsia" w:ascii="宋体" w:hAnsi="宋体" w:eastAsia="宋体" w:cs="宋体"/>
          <w:color w:val="000000"/>
          <w:sz w:val="24"/>
          <w:szCs w:val="24"/>
          <w:highlight w:val="none"/>
        </w:rPr>
        <w:t>。</w:t>
      </w:r>
    </w:p>
    <w:p>
      <w:pPr>
        <w:widowControl w:val="0"/>
        <w:adjustRightInd w:val="0"/>
        <w:snapToGrid w:val="0"/>
        <w:spacing w:after="0" w:line="360" w:lineRule="auto"/>
        <w:ind w:firstLine="240" w:firstLineChars="100"/>
        <w:jc w:val="both"/>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5.1.2</w:t>
      </w:r>
      <w:r>
        <w:rPr>
          <w:rFonts w:hint="eastAsia" w:ascii="宋体" w:hAnsi="宋体" w:eastAsia="宋体" w:cs="宋体"/>
          <w:color w:val="000000"/>
          <w:sz w:val="24"/>
          <w:szCs w:val="24"/>
          <w:highlight w:val="none"/>
        </w:rPr>
        <w:t>开箱检验约定地点：</w:t>
      </w:r>
      <w:r>
        <w:rPr>
          <w:rFonts w:hint="eastAsia" w:ascii="宋体" w:hAnsi="宋体" w:cs="宋体"/>
          <w:color w:val="000000"/>
          <w:sz w:val="24"/>
          <w:szCs w:val="24"/>
          <w:highlight w:val="none"/>
          <w:lang w:val="en-US" w:eastAsia="zh-CN"/>
        </w:rPr>
        <w:t>湖南省岳阳市华容县东山镇塔市驿码头</w:t>
      </w:r>
      <w:r>
        <w:rPr>
          <w:rFonts w:hint="eastAsia" w:ascii="宋体" w:hAnsi="宋体" w:eastAsia="宋体" w:cs="宋体"/>
          <w:color w:val="000000"/>
          <w:sz w:val="24"/>
          <w:szCs w:val="24"/>
          <w:highlight w:val="none"/>
        </w:rPr>
        <w:t>。</w:t>
      </w:r>
    </w:p>
    <w:p>
      <w:pPr>
        <w:pStyle w:val="16"/>
        <w:ind w:left="0" w:leftChars="0" w:firstLine="240" w:firstLineChars="1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5.1.3</w:t>
      </w:r>
      <w:r>
        <w:rPr>
          <w:rFonts w:hint="eastAsia" w:ascii="宋体" w:hAnsi="宋体" w:eastAsia="宋体" w:cs="宋体"/>
          <w:color w:val="000000"/>
          <w:sz w:val="24"/>
          <w:szCs w:val="24"/>
          <w:highlight w:val="none"/>
        </w:rPr>
        <w:t>开箱检验中发现合同设备短缺、损坏或其它与合同约定不符的情形，</w:t>
      </w:r>
      <w:r>
        <w:rPr>
          <w:rFonts w:hint="eastAsia" w:hAnsi="宋体" w:cs="宋体"/>
          <w:color w:val="000000"/>
          <w:sz w:val="24"/>
          <w:szCs w:val="24"/>
          <w:highlight w:val="none"/>
          <w:lang w:val="en-US" w:eastAsia="zh-CN"/>
        </w:rPr>
        <w:t>甲乙</w:t>
      </w:r>
      <w:r>
        <w:rPr>
          <w:rFonts w:hint="eastAsia" w:ascii="宋体" w:hAnsi="宋体" w:eastAsia="宋体" w:cs="宋体"/>
          <w:color w:val="000000"/>
          <w:sz w:val="24"/>
          <w:szCs w:val="24"/>
          <w:highlight w:val="none"/>
        </w:rPr>
        <w:t>双方责任划分的约定：</w:t>
      </w:r>
      <w:r>
        <w:rPr>
          <w:rFonts w:hint="eastAsia" w:ascii="宋体" w:hAnsi="宋体" w:eastAsia="宋体" w:cs="宋体"/>
          <w:color w:val="000000"/>
          <w:sz w:val="24"/>
          <w:szCs w:val="24"/>
          <w:highlight w:val="none"/>
          <w:u w:val="single"/>
        </w:rPr>
        <w:t xml:space="preserve"> 由</w:t>
      </w:r>
      <w:r>
        <w:rPr>
          <w:rFonts w:hint="eastAsia" w:hAnsi="宋体" w:cs="宋体"/>
          <w:color w:val="000000"/>
          <w:sz w:val="24"/>
          <w:szCs w:val="24"/>
          <w:highlight w:val="none"/>
          <w:u w:val="single"/>
          <w:lang w:val="en-US" w:eastAsia="zh-CN"/>
        </w:rPr>
        <w:t>乙</w:t>
      </w:r>
      <w:r>
        <w:rPr>
          <w:rFonts w:hint="eastAsia" w:ascii="宋体" w:hAnsi="宋体" w:eastAsia="宋体" w:cs="宋体"/>
          <w:color w:val="000000"/>
          <w:sz w:val="24"/>
          <w:szCs w:val="24"/>
          <w:highlight w:val="none"/>
          <w:u w:val="single"/>
        </w:rPr>
        <w:t>方负责，</w:t>
      </w:r>
      <w:r>
        <w:rPr>
          <w:rFonts w:hint="eastAsia" w:hAnsi="宋体" w:cs="宋体"/>
          <w:color w:val="000000"/>
          <w:sz w:val="24"/>
          <w:szCs w:val="24"/>
          <w:highlight w:val="none"/>
          <w:u w:val="single"/>
          <w:lang w:val="en-US" w:eastAsia="zh-CN"/>
        </w:rPr>
        <w:t>乙</w:t>
      </w:r>
      <w:r>
        <w:rPr>
          <w:rFonts w:hint="eastAsia" w:ascii="宋体" w:hAnsi="宋体" w:eastAsia="宋体" w:cs="宋体"/>
          <w:color w:val="000000"/>
          <w:sz w:val="24"/>
          <w:szCs w:val="24"/>
          <w:highlight w:val="none"/>
          <w:u w:val="single"/>
        </w:rPr>
        <w:t>方应补齐、更换及采取其他补救措施</w:t>
      </w:r>
      <w:r>
        <w:rPr>
          <w:rFonts w:hint="eastAsia" w:ascii="宋体" w:hAnsi="宋体" w:eastAsia="宋体" w:cs="宋体"/>
          <w:color w:val="000000"/>
          <w:sz w:val="24"/>
          <w:szCs w:val="24"/>
          <w:highlight w:val="none"/>
        </w:rPr>
        <w:t>。</w:t>
      </w:r>
    </w:p>
    <w:p>
      <w:pPr>
        <w:pStyle w:val="16"/>
        <w:ind w:left="0" w:leftChars="0" w:firstLine="240" w:firstLineChars="100"/>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5.1.4开箱检验与合同约定相符或者乙方采取补救措施使得货物符合合同约定后，甲方应及时确认收货。</w:t>
      </w:r>
    </w:p>
    <w:p>
      <w:pPr>
        <w:pStyle w:val="16"/>
        <w:ind w:left="0" w:leftChars="0" w:firstLine="240" w:firstLineChars="100"/>
        <w:rPr>
          <w:rFonts w:hint="eastAsia" w:hAnsi="宋体" w:cs="宋体"/>
          <w:color w:val="FF0000"/>
          <w:sz w:val="24"/>
          <w:szCs w:val="24"/>
          <w:highlight w:val="none"/>
          <w:lang w:val="en-US" w:eastAsia="zh-CN"/>
        </w:rPr>
      </w:pPr>
      <w:r>
        <w:rPr>
          <w:rFonts w:hint="eastAsia" w:hAnsi="宋体" w:cs="宋体"/>
          <w:color w:val="FF0000"/>
          <w:sz w:val="24"/>
          <w:szCs w:val="24"/>
          <w:highlight w:val="none"/>
          <w:lang w:val="en-US" w:eastAsia="zh-CN"/>
        </w:rPr>
        <w:t xml:space="preserve"> 5.2验收及质量要求：</w:t>
      </w:r>
    </w:p>
    <w:p>
      <w:pPr>
        <w:pStyle w:val="16"/>
        <w:ind w:left="0" w:leftChars="0" w:firstLine="720" w:firstLineChars="300"/>
        <w:rPr>
          <w:rFonts w:hint="eastAsia"/>
          <w:sz w:val="24"/>
          <w:szCs w:val="24"/>
        </w:rPr>
      </w:pPr>
      <w:r>
        <w:rPr>
          <w:rFonts w:hint="eastAsia" w:hAnsi="宋体" w:cs="宋体"/>
          <w:color w:val="FF0000"/>
          <w:sz w:val="24"/>
          <w:szCs w:val="24"/>
          <w:highlight w:val="none"/>
          <w:lang w:val="en-US" w:eastAsia="zh-CN"/>
        </w:rPr>
        <w:t>验收标准：</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成品电缆外护套表面连续印有电缆型号、电压、厂名和长度等标志。标志字迹清楚，容易辨认，耐擦，并符合GB/T6995的规定</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bCs w:val="0"/>
          <w:sz w:val="24"/>
          <w:szCs w:val="24"/>
          <w:lang w:val="en-US" w:eastAsia="zh-CN"/>
        </w:rPr>
        <w:t>，</w:t>
      </w:r>
      <w:r>
        <w:rPr>
          <w:rFonts w:hint="eastAsia" w:asciiTheme="minorEastAsia" w:hAnsiTheme="minorEastAsia" w:eastAsiaTheme="minorEastAsia" w:cstheme="minorEastAsia"/>
          <w:bCs/>
          <w:sz w:val="24"/>
          <w:szCs w:val="24"/>
        </w:rPr>
        <w:t>电缆妥善包装在符合JB/T8137规定要求的电缆盘上交货。电缆端头可靠密封，伸出盘外的电缆端头加保护罩</w:t>
      </w:r>
    </w:p>
    <w:p>
      <w:pPr>
        <w:numPr>
          <w:ilvl w:val="0"/>
          <w:numId w:val="0"/>
        </w:numPr>
        <w:spacing w:line="360" w:lineRule="auto"/>
        <w:ind w:firstLine="240" w:firstLineChars="100"/>
        <w:rPr>
          <w:rFonts w:hint="eastAsia"/>
          <w:sz w:val="24"/>
          <w:szCs w:val="24"/>
        </w:rPr>
      </w:pPr>
      <w:r>
        <w:rPr>
          <w:rFonts w:hint="eastAsia"/>
          <w:sz w:val="24"/>
          <w:szCs w:val="24"/>
          <w:lang w:val="en-US" w:eastAsia="zh-CN"/>
        </w:rPr>
        <w:t>5.3</w:t>
      </w:r>
      <w:r>
        <w:rPr>
          <w:rFonts w:hint="eastAsia"/>
          <w:sz w:val="24"/>
          <w:szCs w:val="24"/>
        </w:rPr>
        <w:t>质量要求:</w:t>
      </w:r>
    </w:p>
    <w:p>
      <w:pPr>
        <w:numPr>
          <w:ilvl w:val="0"/>
          <w:numId w:val="0"/>
        </w:numPr>
        <w:spacing w:line="360" w:lineRule="auto"/>
        <w:ind w:firstLine="480" w:firstLineChars="200"/>
        <w:rPr>
          <w:rFonts w:hint="eastAsia"/>
          <w:sz w:val="24"/>
          <w:szCs w:val="24"/>
        </w:rPr>
      </w:pPr>
      <w:r>
        <w:rPr>
          <w:rFonts w:hint="eastAsia"/>
          <w:sz w:val="24"/>
          <w:szCs w:val="24"/>
          <w:lang w:val="en-US" w:eastAsia="zh-CN"/>
        </w:rPr>
        <w:t>5.3.</w:t>
      </w:r>
      <w:r>
        <w:rPr>
          <w:rFonts w:hint="eastAsia"/>
          <w:sz w:val="24"/>
          <w:szCs w:val="24"/>
        </w:rPr>
        <w:t>1、检查喷码是否齐全清晰，印字内容是否符合。</w:t>
      </w:r>
    </w:p>
    <w:p>
      <w:pPr>
        <w:numPr>
          <w:ilvl w:val="0"/>
          <w:numId w:val="0"/>
        </w:numPr>
        <w:spacing w:line="360" w:lineRule="auto"/>
        <w:ind w:firstLine="480" w:firstLineChars="200"/>
        <w:rPr>
          <w:rFonts w:hint="eastAsia"/>
          <w:sz w:val="24"/>
          <w:szCs w:val="24"/>
        </w:rPr>
      </w:pPr>
      <w:r>
        <w:rPr>
          <w:rFonts w:hint="eastAsia"/>
          <w:sz w:val="24"/>
          <w:szCs w:val="24"/>
          <w:lang w:val="en-US" w:eastAsia="zh-CN"/>
        </w:rPr>
        <w:t>5.3.</w:t>
      </w:r>
      <w:r>
        <w:rPr>
          <w:rFonts w:hint="eastAsia"/>
          <w:sz w:val="24"/>
          <w:szCs w:val="24"/>
        </w:rPr>
        <w:t>2、电缆外护套要色泽鲜亮、均匀和柔顺，其外皮应吸紧。</w:t>
      </w:r>
    </w:p>
    <w:p>
      <w:pPr>
        <w:numPr>
          <w:ilvl w:val="0"/>
          <w:numId w:val="0"/>
        </w:numPr>
        <w:spacing w:line="360" w:lineRule="auto"/>
        <w:ind w:firstLine="480" w:firstLineChars="200"/>
        <w:rPr>
          <w:rFonts w:hint="eastAsia"/>
          <w:sz w:val="24"/>
          <w:szCs w:val="24"/>
        </w:rPr>
      </w:pPr>
      <w:r>
        <w:rPr>
          <w:rFonts w:hint="eastAsia"/>
          <w:sz w:val="24"/>
          <w:szCs w:val="24"/>
          <w:lang w:val="en-US" w:eastAsia="zh-CN"/>
        </w:rPr>
        <w:t>5.3.</w:t>
      </w:r>
      <w:r>
        <w:rPr>
          <w:rFonts w:hint="eastAsia"/>
          <w:sz w:val="24"/>
          <w:szCs w:val="24"/>
        </w:rPr>
        <w:t>3、护套与绝缘体具有弹性，不易开裂，若护套与绝缘体容易撕裂和刮伤视为不合格。</w:t>
      </w:r>
    </w:p>
    <w:p>
      <w:pPr>
        <w:numPr>
          <w:ilvl w:val="0"/>
          <w:numId w:val="0"/>
        </w:numPr>
        <w:spacing w:line="360" w:lineRule="auto"/>
        <w:ind w:firstLine="480" w:firstLineChars="200"/>
        <w:rPr>
          <w:rFonts w:hint="eastAsia"/>
          <w:sz w:val="24"/>
          <w:szCs w:val="24"/>
        </w:rPr>
      </w:pPr>
      <w:r>
        <w:rPr>
          <w:rFonts w:hint="eastAsia"/>
          <w:sz w:val="24"/>
          <w:szCs w:val="24"/>
          <w:lang w:val="en-US" w:eastAsia="zh-CN"/>
        </w:rPr>
        <w:t>5.3.</w:t>
      </w:r>
      <w:r>
        <w:rPr>
          <w:rFonts w:hint="eastAsia"/>
          <w:sz w:val="24"/>
          <w:szCs w:val="24"/>
        </w:rPr>
        <w:t>4、要求电缆铜芯是原色、有光泽、手感软。紫黑色、偏黄或偏白，杂质较多，机械强度差，韧性不佳，稍用力即会折断，而且电线内常有断线现象的视为不合格。</w:t>
      </w:r>
    </w:p>
    <w:p>
      <w:pPr>
        <w:numPr>
          <w:ilvl w:val="0"/>
          <w:numId w:val="0"/>
        </w:numPr>
        <w:spacing w:line="360" w:lineRule="auto"/>
        <w:ind w:firstLine="480" w:firstLineChars="200"/>
        <w:rPr>
          <w:rFonts w:hint="eastAsia"/>
          <w:sz w:val="24"/>
          <w:szCs w:val="24"/>
        </w:rPr>
      </w:pPr>
      <w:r>
        <w:rPr>
          <w:rFonts w:hint="eastAsia"/>
          <w:sz w:val="24"/>
          <w:szCs w:val="24"/>
          <w:lang w:val="en-US" w:eastAsia="zh-CN"/>
        </w:rPr>
        <w:t>5.3.</w:t>
      </w:r>
      <w:r>
        <w:rPr>
          <w:rFonts w:hint="eastAsia"/>
          <w:sz w:val="24"/>
          <w:szCs w:val="24"/>
        </w:rPr>
        <w:t>5、导体在绝缘中的中心度应无偏心现象。</w:t>
      </w:r>
    </w:p>
    <w:p>
      <w:pPr>
        <w:numPr>
          <w:ilvl w:val="0"/>
          <w:numId w:val="0"/>
        </w:numPr>
        <w:spacing w:line="360" w:lineRule="auto"/>
        <w:ind w:firstLine="480" w:firstLineChars="200"/>
        <w:rPr>
          <w:rFonts w:hint="default" w:eastAsia="宋体"/>
          <w:sz w:val="24"/>
          <w:szCs w:val="24"/>
          <w:lang w:val="en-US" w:eastAsia="zh-CN"/>
        </w:rPr>
      </w:pPr>
      <w:r>
        <w:rPr>
          <w:rFonts w:hint="eastAsia"/>
          <w:sz w:val="24"/>
          <w:szCs w:val="24"/>
          <w:lang w:val="en-US" w:eastAsia="zh-CN"/>
        </w:rPr>
        <w:t>5.3.</w:t>
      </w:r>
      <w:r>
        <w:rPr>
          <w:rFonts w:hint="eastAsia"/>
          <w:sz w:val="24"/>
          <w:szCs w:val="24"/>
        </w:rPr>
        <w:t>6、</w:t>
      </w:r>
      <w:r>
        <w:rPr>
          <w:rFonts w:hint="eastAsia"/>
          <w:sz w:val="24"/>
          <w:szCs w:val="24"/>
          <w:lang w:val="en-US" w:eastAsia="zh-CN"/>
        </w:rPr>
        <w:t>铜芯截面积不能低于标称截面积。</w:t>
      </w:r>
    </w:p>
    <w:p>
      <w:pPr>
        <w:numPr>
          <w:ilvl w:val="0"/>
          <w:numId w:val="0"/>
        </w:numPr>
        <w:spacing w:line="360" w:lineRule="auto"/>
        <w:ind w:firstLine="480" w:firstLineChars="200"/>
        <w:rPr>
          <w:rFonts w:hint="eastAsia"/>
          <w:sz w:val="24"/>
          <w:szCs w:val="24"/>
        </w:rPr>
      </w:pPr>
      <w:r>
        <w:rPr>
          <w:rFonts w:hint="eastAsia"/>
          <w:sz w:val="24"/>
          <w:szCs w:val="24"/>
          <w:lang w:val="en-US" w:eastAsia="zh-CN"/>
        </w:rPr>
        <w:t>5.3.</w:t>
      </w:r>
      <w:r>
        <w:rPr>
          <w:rFonts w:hint="eastAsia"/>
          <w:sz w:val="24"/>
          <w:szCs w:val="24"/>
        </w:rPr>
        <w:t>7.用手拉导体应不能轻易拉出，对绝缘和护套强烈弯折不能变白，绝缘不能轻易剥离铜线的均为不合格。</w:t>
      </w:r>
    </w:p>
    <w:p>
      <w:pPr>
        <w:numPr>
          <w:ilvl w:val="0"/>
          <w:numId w:val="0"/>
        </w:numPr>
        <w:spacing w:line="360" w:lineRule="auto"/>
        <w:ind w:firstLine="480" w:firstLineChars="200"/>
        <w:rPr>
          <w:rFonts w:hint="eastAsia"/>
          <w:sz w:val="24"/>
          <w:szCs w:val="24"/>
        </w:rPr>
      </w:pPr>
      <w:r>
        <w:rPr>
          <w:rFonts w:hint="eastAsia"/>
          <w:sz w:val="24"/>
          <w:szCs w:val="24"/>
          <w:lang w:val="en-US" w:eastAsia="zh-CN"/>
        </w:rPr>
        <w:t>5.3.</w:t>
      </w:r>
      <w:r>
        <w:rPr>
          <w:rFonts w:hint="eastAsia"/>
          <w:sz w:val="24"/>
          <w:szCs w:val="24"/>
        </w:rPr>
        <w:t>8、用鼻子闻应是无味或是有轻微而不刺鼻的味道。</w:t>
      </w:r>
    </w:p>
    <w:p>
      <w:pPr>
        <w:numPr>
          <w:ilvl w:val="0"/>
          <w:numId w:val="0"/>
        </w:numPr>
        <w:spacing w:line="360" w:lineRule="auto"/>
        <w:ind w:firstLine="480" w:firstLineChars="200"/>
        <w:rPr>
          <w:rFonts w:hint="eastAsia"/>
          <w:sz w:val="24"/>
          <w:szCs w:val="24"/>
        </w:rPr>
      </w:pPr>
      <w:r>
        <w:rPr>
          <w:rFonts w:hint="eastAsia"/>
          <w:sz w:val="24"/>
          <w:szCs w:val="24"/>
          <w:lang w:val="en-US" w:eastAsia="zh-CN"/>
        </w:rPr>
        <w:t>5.3.</w:t>
      </w:r>
      <w:r>
        <w:rPr>
          <w:rFonts w:hint="eastAsia"/>
          <w:sz w:val="24"/>
          <w:szCs w:val="24"/>
        </w:rPr>
        <w:t>9.电缆护套其阻燃性要达到要求与机械性能达到要求。</w:t>
      </w:r>
    </w:p>
    <w:p>
      <w:pPr>
        <w:numPr>
          <w:ilvl w:val="0"/>
          <w:numId w:val="0"/>
        </w:numPr>
        <w:spacing w:line="360" w:lineRule="auto"/>
        <w:ind w:firstLine="480" w:firstLineChars="200"/>
        <w:rPr>
          <w:rFonts w:hint="eastAsia"/>
          <w:sz w:val="24"/>
          <w:szCs w:val="24"/>
        </w:rPr>
      </w:pPr>
      <w:r>
        <w:rPr>
          <w:rFonts w:hint="eastAsia"/>
          <w:sz w:val="24"/>
          <w:szCs w:val="24"/>
          <w:lang w:val="en-US" w:eastAsia="zh-CN"/>
        </w:rPr>
        <w:t>5.3.</w:t>
      </w:r>
      <w:r>
        <w:rPr>
          <w:rFonts w:hint="eastAsia"/>
          <w:sz w:val="24"/>
          <w:szCs w:val="24"/>
        </w:rPr>
        <w:t>1</w:t>
      </w:r>
      <w:r>
        <w:rPr>
          <w:rFonts w:hint="eastAsia"/>
          <w:sz w:val="24"/>
          <w:szCs w:val="24"/>
          <w:lang w:val="en-US" w:eastAsia="zh-CN"/>
        </w:rPr>
        <w:t>0</w:t>
      </w:r>
      <w:r>
        <w:rPr>
          <w:rFonts w:hint="eastAsia"/>
          <w:sz w:val="24"/>
          <w:szCs w:val="24"/>
        </w:rPr>
        <w:t>，电缆外观应完整无损。电缆封端应严密，当外观检查有怀疑时，应进行受潮判断或试验。</w:t>
      </w:r>
    </w:p>
    <w:p>
      <w:pPr>
        <w:pStyle w:val="2"/>
        <w:ind w:left="0" w:leftChars="0" w:firstLine="480" w:firstLineChars="200"/>
        <w:rPr>
          <w:rFonts w:hint="eastAsia"/>
          <w:sz w:val="24"/>
          <w:szCs w:val="24"/>
          <w:lang w:val="en-US" w:eastAsia="zh-CN"/>
        </w:rPr>
      </w:pPr>
      <w:r>
        <w:rPr>
          <w:rFonts w:hint="eastAsia"/>
          <w:sz w:val="24"/>
          <w:szCs w:val="24"/>
          <w:lang w:val="en-US" w:eastAsia="zh-CN"/>
        </w:rPr>
        <w:t>5.3.11..电缆</w:t>
      </w:r>
      <w:r>
        <w:rPr>
          <w:rFonts w:hint="eastAsia"/>
          <w:color w:val="FF0000"/>
          <w:sz w:val="24"/>
          <w:szCs w:val="24"/>
          <w:lang w:val="en-US" w:eastAsia="zh-CN"/>
        </w:rPr>
        <w:t>护</w:t>
      </w:r>
      <w:r>
        <w:rPr>
          <w:rFonts w:hint="eastAsia"/>
          <w:sz w:val="24"/>
          <w:szCs w:val="24"/>
          <w:lang w:val="en-US" w:eastAsia="zh-CN"/>
        </w:rPr>
        <w:t>套外径要达标，绝缘厚度要达到标称值符合国家标准GB/T12706。</w:t>
      </w:r>
    </w:p>
    <w:p>
      <w:pPr>
        <w:pStyle w:val="2"/>
        <w:ind w:left="0" w:leftChars="0" w:firstLine="480" w:firstLineChars="200"/>
        <w:rPr>
          <w:color w:val="FF0000"/>
        </w:rPr>
      </w:pPr>
      <w:r>
        <w:rPr>
          <w:rFonts w:hint="eastAsia"/>
          <w:sz w:val="24"/>
          <w:szCs w:val="24"/>
          <w:lang w:val="en-US" w:eastAsia="zh-CN"/>
        </w:rPr>
        <w:t>5.3.12. 电缆阻燃性及耐火性需符合GB/T 19666-2005</w:t>
      </w:r>
      <w:r>
        <w:rPr>
          <w:rFonts w:hAnsi="宋体"/>
          <w:color w:val="FF0000"/>
          <w:sz w:val="24"/>
          <w:szCs w:val="24"/>
        </w:rPr>
        <w:t>。</w:t>
      </w:r>
    </w:p>
    <w:p>
      <w:pPr>
        <w:pStyle w:val="16"/>
        <w:ind w:left="0" w:leftChars="0" w:firstLine="0" w:firstLineChars="0"/>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5.4</w:t>
      </w:r>
      <w:r>
        <w:rPr>
          <w:rFonts w:hint="eastAsia" w:asciiTheme="minorEastAsia" w:hAnsiTheme="minorEastAsia" w:eastAsiaTheme="minorEastAsia" w:cstheme="minorEastAsia"/>
          <w:b w:val="0"/>
          <w:bCs/>
          <w:sz w:val="24"/>
          <w:szCs w:val="24"/>
          <w:lang w:val="en-US" w:eastAsia="zh-CN"/>
        </w:rPr>
        <w:t>提供所供电缆产品质量证明书。</w:t>
      </w:r>
    </w:p>
    <w:p>
      <w:pPr>
        <w:pageBreakBefore w:val="0"/>
        <w:kinsoku/>
        <w:wordWrap/>
        <w:overflowPunct/>
        <w:topLinePunct w:val="0"/>
        <w:bidi w:val="0"/>
        <w:spacing w:line="312" w:lineRule="auto"/>
        <w:rPr>
          <w:rFonts w:hint="eastAsia"/>
          <w:b/>
          <w:bCs/>
          <w:color w:val="000000"/>
          <w:sz w:val="24"/>
        </w:rPr>
      </w:pPr>
      <w:r>
        <w:rPr>
          <w:rFonts w:hint="eastAsia"/>
          <w:b/>
          <w:bCs/>
          <w:color w:val="000000"/>
          <w:sz w:val="24"/>
        </w:rPr>
        <w:t>第</w:t>
      </w:r>
      <w:r>
        <w:rPr>
          <w:rFonts w:hint="eastAsia"/>
          <w:b/>
          <w:bCs/>
          <w:color w:val="000000"/>
          <w:sz w:val="24"/>
          <w:lang w:val="en-US" w:eastAsia="zh-CN"/>
        </w:rPr>
        <w:t>六</w:t>
      </w:r>
      <w:r>
        <w:rPr>
          <w:rFonts w:hint="eastAsia"/>
          <w:b/>
          <w:bCs/>
          <w:color w:val="000000"/>
          <w:sz w:val="24"/>
        </w:rPr>
        <w:t>条  产品质量异议及保修</w:t>
      </w:r>
    </w:p>
    <w:p>
      <w:pPr>
        <w:pageBreakBefore w:val="0"/>
        <w:numPr>
          <w:ilvl w:val="0"/>
          <w:numId w:val="0"/>
        </w:numPr>
        <w:tabs>
          <w:tab w:val="left" w:pos="960"/>
        </w:tabs>
        <w:kinsoku/>
        <w:wordWrap/>
        <w:overflowPunct/>
        <w:topLinePunct w:val="0"/>
        <w:bidi w:val="0"/>
        <w:spacing w:line="312" w:lineRule="auto"/>
        <w:ind w:left="180" w:leftChars="0"/>
        <w:jc w:val="both"/>
        <w:rPr>
          <w:rFonts w:hint="eastAsia" w:ascii="宋体" w:hAnsi="宋体" w:eastAsia="宋体" w:cs="宋体"/>
          <w:color w:val="000000"/>
          <w:sz w:val="24"/>
        </w:rPr>
      </w:pPr>
      <w:r>
        <w:rPr>
          <w:rFonts w:hint="eastAsia" w:ascii="宋体" w:hAnsi="宋体" w:eastAsia="宋体" w:cs="宋体"/>
          <w:color w:val="000000"/>
          <w:kern w:val="0"/>
          <w:sz w:val="24"/>
          <w:lang w:val="en-US" w:eastAsia="zh-CN"/>
        </w:rPr>
        <w:t>1.</w:t>
      </w:r>
      <w:r>
        <w:rPr>
          <w:rFonts w:hint="eastAsia" w:ascii="宋体" w:hAnsi="宋体" w:cs="宋体"/>
          <w:color w:val="000000"/>
          <w:kern w:val="0"/>
          <w:sz w:val="24"/>
          <w:lang w:val="en-US" w:eastAsia="zh-CN"/>
        </w:rPr>
        <w:t>乙</w:t>
      </w:r>
      <w:r>
        <w:rPr>
          <w:rFonts w:hint="eastAsia" w:ascii="宋体" w:hAnsi="宋体" w:eastAsia="宋体" w:cs="宋体"/>
          <w:color w:val="000000"/>
          <w:kern w:val="0"/>
          <w:sz w:val="24"/>
        </w:rPr>
        <w:t>方应保证合同项下所供货物是合同签订之后生产的、全新、未使用过的；</w:t>
      </w:r>
    </w:p>
    <w:p>
      <w:pPr>
        <w:pageBreakBefore w:val="0"/>
        <w:numPr>
          <w:ilvl w:val="0"/>
          <w:numId w:val="0"/>
        </w:numPr>
        <w:tabs>
          <w:tab w:val="left" w:pos="960"/>
        </w:tabs>
        <w:kinsoku/>
        <w:wordWrap/>
        <w:overflowPunct/>
        <w:topLinePunct w:val="0"/>
        <w:bidi w:val="0"/>
        <w:spacing w:line="312" w:lineRule="auto"/>
        <w:ind w:left="180" w:leftChars="0"/>
        <w:jc w:val="both"/>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对除上述货品表面情况及数量外的其他质量异议，</w:t>
      </w:r>
      <w:r>
        <w:rPr>
          <w:rFonts w:hint="eastAsia" w:ascii="宋体" w:hAnsi="宋体" w:cs="宋体"/>
          <w:color w:val="000000"/>
          <w:sz w:val="24"/>
          <w:lang w:val="en-US" w:eastAsia="zh-CN"/>
        </w:rPr>
        <w:t>甲</w:t>
      </w:r>
      <w:r>
        <w:rPr>
          <w:rFonts w:hint="eastAsia" w:ascii="宋体" w:hAnsi="宋体" w:eastAsia="宋体" w:cs="宋体"/>
          <w:color w:val="000000"/>
          <w:sz w:val="24"/>
        </w:rPr>
        <w:t>方应在产品验收合格之日起7日内以书面形式向</w:t>
      </w:r>
      <w:r>
        <w:rPr>
          <w:rFonts w:hint="eastAsia" w:ascii="宋体" w:hAnsi="宋体" w:cs="宋体"/>
          <w:color w:val="000000"/>
          <w:sz w:val="24"/>
          <w:lang w:val="en-US" w:eastAsia="zh-CN"/>
        </w:rPr>
        <w:t>乙</w:t>
      </w:r>
      <w:r>
        <w:rPr>
          <w:rFonts w:hint="eastAsia" w:ascii="宋体" w:hAnsi="宋体" w:eastAsia="宋体" w:cs="宋体"/>
          <w:color w:val="000000"/>
          <w:sz w:val="24"/>
        </w:rPr>
        <w:t>方提出，经</w:t>
      </w:r>
      <w:r>
        <w:rPr>
          <w:rFonts w:hint="eastAsia" w:ascii="宋体" w:hAnsi="宋体" w:cs="宋体"/>
          <w:color w:val="000000"/>
          <w:sz w:val="24"/>
          <w:lang w:val="en-US" w:eastAsia="zh-CN"/>
        </w:rPr>
        <w:t>乙</w:t>
      </w:r>
      <w:r>
        <w:rPr>
          <w:rFonts w:hint="eastAsia" w:ascii="宋体" w:hAnsi="宋体" w:eastAsia="宋体" w:cs="宋体"/>
          <w:color w:val="000000"/>
          <w:sz w:val="24"/>
        </w:rPr>
        <w:t>方查验属实的，负担补救责任。</w:t>
      </w:r>
    </w:p>
    <w:p>
      <w:pPr>
        <w:pageBreakBefore w:val="0"/>
        <w:numPr>
          <w:ilvl w:val="0"/>
          <w:numId w:val="0"/>
        </w:numPr>
        <w:tabs>
          <w:tab w:val="left" w:pos="960"/>
        </w:tabs>
        <w:kinsoku/>
        <w:wordWrap/>
        <w:overflowPunct/>
        <w:topLinePunct w:val="0"/>
        <w:bidi w:val="0"/>
        <w:spacing w:line="312" w:lineRule="auto"/>
        <w:ind w:left="180" w:leftChars="0"/>
        <w:jc w:val="both"/>
        <w:rPr>
          <w:rFonts w:hint="eastAsia"/>
          <w:color w:val="000000"/>
          <w:sz w:val="24"/>
        </w:rPr>
      </w:pPr>
      <w:r>
        <w:rPr>
          <w:rFonts w:hint="eastAsia" w:ascii="宋体" w:hAnsi="宋体" w:eastAsia="宋体" w:cs="宋体"/>
          <w:color w:val="000000"/>
          <w:sz w:val="24"/>
          <w:lang w:val="en-US" w:eastAsia="zh-CN"/>
        </w:rPr>
        <w:t>3.</w:t>
      </w:r>
      <w:r>
        <w:rPr>
          <w:rFonts w:hint="eastAsia" w:ascii="宋体" w:hAnsi="宋体" w:cs="宋体"/>
          <w:color w:val="000000"/>
          <w:sz w:val="24"/>
          <w:lang w:val="en-US" w:eastAsia="zh-CN"/>
        </w:rPr>
        <w:t>乙</w:t>
      </w:r>
      <w:r>
        <w:rPr>
          <w:rFonts w:hint="eastAsia" w:ascii="宋体" w:hAnsi="宋体" w:eastAsia="宋体" w:cs="宋体"/>
          <w:color w:val="000000"/>
          <w:sz w:val="24"/>
        </w:rPr>
        <w:t>方承诺，自</w:t>
      </w:r>
      <w:r>
        <w:rPr>
          <w:rFonts w:hint="eastAsia" w:ascii="宋体" w:hAnsi="宋体" w:cs="宋体"/>
          <w:color w:val="000000"/>
          <w:sz w:val="24"/>
          <w:lang w:val="en-US" w:eastAsia="zh-CN"/>
        </w:rPr>
        <w:t>甲</w:t>
      </w:r>
      <w:r>
        <w:rPr>
          <w:rFonts w:hint="eastAsia" w:ascii="宋体" w:hAnsi="宋体" w:eastAsia="宋体" w:cs="宋体"/>
          <w:color w:val="000000"/>
          <w:sz w:val="24"/>
        </w:rPr>
        <w:t>方验收</w:t>
      </w:r>
      <w:r>
        <w:rPr>
          <w:rFonts w:hint="eastAsia" w:ascii="宋体" w:hAnsi="宋体" w:cs="宋体"/>
          <w:color w:val="000000"/>
          <w:sz w:val="24"/>
          <w:lang w:val="en-US" w:eastAsia="zh-CN"/>
        </w:rPr>
        <w:t>安装调试</w:t>
      </w:r>
      <w:r>
        <w:rPr>
          <w:rFonts w:hint="eastAsia" w:ascii="宋体" w:hAnsi="宋体" w:eastAsia="宋体" w:cs="宋体"/>
          <w:color w:val="000000"/>
          <w:sz w:val="24"/>
        </w:rPr>
        <w:t>产品合格</w:t>
      </w:r>
      <w:r>
        <w:rPr>
          <w:rFonts w:hint="eastAsia" w:ascii="宋体" w:hAnsi="宋体" w:eastAsia="宋体" w:cs="宋体"/>
          <w:color w:val="000000"/>
          <w:sz w:val="24"/>
          <w:highlight w:val="yellow"/>
        </w:rPr>
        <w:t>后的1年内</w:t>
      </w:r>
      <w:r>
        <w:rPr>
          <w:rFonts w:hint="eastAsia" w:ascii="宋体" w:hAnsi="宋体" w:eastAsia="宋体" w:cs="宋体"/>
          <w:color w:val="000000"/>
          <w:sz w:val="24"/>
        </w:rPr>
        <w:t>，除使用不当所造成的损坏以外的影响产品正常使</w:t>
      </w:r>
      <w:r>
        <w:rPr>
          <w:rFonts w:hint="eastAsia"/>
          <w:color w:val="000000"/>
          <w:sz w:val="24"/>
        </w:rPr>
        <w:t>用的质量问题，</w:t>
      </w:r>
      <w:r>
        <w:rPr>
          <w:rFonts w:hint="eastAsia"/>
          <w:color w:val="000000"/>
          <w:sz w:val="24"/>
          <w:lang w:val="en-US" w:eastAsia="zh-CN"/>
        </w:rPr>
        <w:t>乙</w:t>
      </w:r>
      <w:r>
        <w:rPr>
          <w:rFonts w:hint="eastAsia"/>
          <w:color w:val="000000"/>
          <w:sz w:val="24"/>
        </w:rPr>
        <w:t>方应在</w:t>
      </w:r>
      <w:r>
        <w:rPr>
          <w:rFonts w:hint="eastAsia"/>
          <w:color w:val="000000"/>
          <w:sz w:val="24"/>
          <w:lang w:eastAsia="zh-CN"/>
        </w:rPr>
        <w:t>甲</w:t>
      </w:r>
      <w:r>
        <w:rPr>
          <w:rFonts w:hint="eastAsia"/>
          <w:color w:val="000000"/>
          <w:sz w:val="24"/>
        </w:rPr>
        <w:t>方通知后</w:t>
      </w:r>
      <w:r>
        <w:rPr>
          <w:rFonts w:hint="eastAsia"/>
          <w:color w:val="000000"/>
          <w:sz w:val="24"/>
          <w:u w:val="single"/>
          <w:lang w:val="en-US" w:eastAsia="zh-CN"/>
        </w:rPr>
        <w:t>3</w:t>
      </w:r>
      <w:r>
        <w:rPr>
          <w:rFonts w:hint="eastAsia"/>
          <w:color w:val="000000"/>
          <w:sz w:val="24"/>
        </w:rPr>
        <w:t>日内免费负责修复或更换。</w:t>
      </w:r>
    </w:p>
    <w:p>
      <w:pPr>
        <w:pageBreakBefore w:val="0"/>
        <w:kinsoku/>
        <w:wordWrap/>
        <w:overflowPunct/>
        <w:topLinePunct w:val="0"/>
        <w:bidi w:val="0"/>
        <w:spacing w:line="312" w:lineRule="auto"/>
        <w:rPr>
          <w:rFonts w:hint="eastAsia"/>
          <w:b/>
          <w:bCs/>
          <w:color w:val="000000"/>
          <w:sz w:val="24"/>
        </w:rPr>
      </w:pPr>
      <w:r>
        <w:rPr>
          <w:rFonts w:hint="eastAsia"/>
          <w:b/>
          <w:bCs/>
          <w:color w:val="000000"/>
          <w:sz w:val="24"/>
        </w:rPr>
        <w:t>第</w:t>
      </w:r>
      <w:r>
        <w:rPr>
          <w:rFonts w:hint="eastAsia"/>
          <w:b/>
          <w:bCs/>
          <w:color w:val="000000"/>
          <w:sz w:val="24"/>
          <w:lang w:val="en-US" w:eastAsia="zh-CN"/>
        </w:rPr>
        <w:t>七</w:t>
      </w:r>
      <w:r>
        <w:rPr>
          <w:rFonts w:hint="eastAsia"/>
          <w:b/>
          <w:bCs/>
          <w:color w:val="000000"/>
          <w:sz w:val="24"/>
        </w:rPr>
        <w:t>条 违约责任</w:t>
      </w:r>
    </w:p>
    <w:p>
      <w:pPr>
        <w:pageBreakBefore w:val="0"/>
        <w:kinsoku/>
        <w:wordWrap/>
        <w:overflowPunct/>
        <w:topLinePunct w:val="0"/>
        <w:bidi w:val="0"/>
        <w:spacing w:line="312" w:lineRule="auto"/>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.乙</w:t>
      </w:r>
      <w:r>
        <w:rPr>
          <w:rFonts w:hint="eastAsia" w:ascii="宋体" w:hAnsi="宋体"/>
          <w:color w:val="000000"/>
          <w:sz w:val="24"/>
        </w:rPr>
        <w:t>方超过合同约定交货日期按逾期交货处理，违约金按逾期交货部分货款的</w:t>
      </w:r>
      <w:r>
        <w:rPr>
          <w:rFonts w:hint="eastAsia" w:ascii="宋体" w:hAnsi="宋体"/>
          <w:color w:val="000000"/>
          <w:sz w:val="24"/>
          <w:u w:val="single"/>
        </w:rPr>
        <w:t xml:space="preserve">0.2 </w:t>
      </w:r>
      <w:r>
        <w:rPr>
          <w:rFonts w:hint="eastAsia" w:ascii="宋体" w:hAnsi="宋体"/>
          <w:color w:val="000000"/>
          <w:sz w:val="24"/>
        </w:rPr>
        <w:t>%/日向</w:t>
      </w:r>
      <w:r>
        <w:rPr>
          <w:rFonts w:hint="eastAsia" w:ascii="宋体" w:hAnsi="宋体"/>
          <w:color w:val="000000"/>
          <w:sz w:val="24"/>
          <w:lang w:val="en-US" w:eastAsia="zh-CN"/>
        </w:rPr>
        <w:t>甲</w:t>
      </w:r>
      <w:r>
        <w:rPr>
          <w:rFonts w:hint="eastAsia" w:ascii="宋体" w:hAnsi="宋体"/>
          <w:color w:val="000000"/>
          <w:sz w:val="24"/>
        </w:rPr>
        <w:t>方赔付。逾期交货超过15日的，</w:t>
      </w:r>
      <w:r>
        <w:rPr>
          <w:rFonts w:hint="eastAsia" w:ascii="宋体" w:hAnsi="宋体"/>
          <w:color w:val="000000"/>
          <w:sz w:val="24"/>
          <w:lang w:val="en-US" w:eastAsia="zh-CN"/>
        </w:rPr>
        <w:t>甲</w:t>
      </w:r>
      <w:r>
        <w:rPr>
          <w:rFonts w:hint="eastAsia" w:ascii="宋体" w:hAnsi="宋体"/>
          <w:color w:val="000000"/>
          <w:sz w:val="24"/>
        </w:rPr>
        <w:t>方有权解除合同，</w:t>
      </w:r>
      <w:r>
        <w:rPr>
          <w:rFonts w:hint="eastAsia" w:ascii="宋体" w:hAnsi="宋体"/>
          <w:color w:val="000000"/>
          <w:sz w:val="24"/>
          <w:lang w:val="en-US" w:eastAsia="zh-CN"/>
        </w:rPr>
        <w:t>甲</w:t>
      </w:r>
      <w:r>
        <w:rPr>
          <w:rFonts w:hint="eastAsia" w:ascii="宋体" w:hAnsi="宋体"/>
          <w:color w:val="000000"/>
          <w:sz w:val="24"/>
        </w:rPr>
        <w:t>方已付款项，</w:t>
      </w:r>
      <w:r>
        <w:rPr>
          <w:rFonts w:hint="eastAsia" w:ascii="宋体" w:hAnsi="宋体"/>
          <w:color w:val="000000"/>
          <w:sz w:val="24"/>
          <w:lang w:val="en-US" w:eastAsia="zh-CN"/>
        </w:rPr>
        <w:t>乙</w:t>
      </w:r>
      <w:r>
        <w:rPr>
          <w:rFonts w:hint="eastAsia" w:ascii="宋体" w:hAnsi="宋体"/>
          <w:color w:val="000000"/>
          <w:sz w:val="24"/>
        </w:rPr>
        <w:t>方予以退还，并按合同总额的20%向</w:t>
      </w:r>
      <w:r>
        <w:rPr>
          <w:rFonts w:hint="eastAsia" w:ascii="宋体" w:hAnsi="宋体"/>
          <w:color w:val="000000"/>
          <w:sz w:val="24"/>
          <w:lang w:val="en-US" w:eastAsia="zh-CN"/>
        </w:rPr>
        <w:t>甲</w:t>
      </w:r>
      <w:r>
        <w:rPr>
          <w:rFonts w:hint="eastAsia" w:ascii="宋体" w:hAnsi="宋体"/>
          <w:color w:val="000000"/>
          <w:sz w:val="24"/>
        </w:rPr>
        <w:t>方承担违约金，违约金不足以弥补</w:t>
      </w:r>
      <w:r>
        <w:rPr>
          <w:rFonts w:hint="eastAsia" w:ascii="宋体" w:hAnsi="宋体"/>
          <w:color w:val="000000"/>
          <w:sz w:val="24"/>
          <w:lang w:val="en-US" w:eastAsia="zh-CN"/>
        </w:rPr>
        <w:t>甲</w:t>
      </w:r>
      <w:r>
        <w:rPr>
          <w:rFonts w:hint="eastAsia" w:ascii="宋体" w:hAnsi="宋体"/>
          <w:color w:val="000000"/>
          <w:sz w:val="24"/>
        </w:rPr>
        <w:t>方损失的，</w:t>
      </w:r>
      <w:r>
        <w:rPr>
          <w:rFonts w:hint="eastAsia" w:ascii="宋体" w:hAnsi="宋体"/>
          <w:color w:val="000000"/>
          <w:sz w:val="24"/>
          <w:lang w:val="en-US" w:eastAsia="zh-CN"/>
        </w:rPr>
        <w:t>甲</w:t>
      </w:r>
      <w:r>
        <w:rPr>
          <w:rFonts w:hint="eastAsia" w:ascii="宋体" w:hAnsi="宋体"/>
          <w:color w:val="000000"/>
          <w:sz w:val="24"/>
        </w:rPr>
        <w:t>方有权继续追偿。</w:t>
      </w:r>
    </w:p>
    <w:p>
      <w:pPr>
        <w:pageBreakBefore w:val="0"/>
        <w:kinsoku/>
        <w:wordWrap/>
        <w:overflowPunct/>
        <w:topLinePunct w:val="0"/>
        <w:bidi w:val="0"/>
        <w:spacing w:line="312"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乙</w:t>
      </w:r>
      <w:r>
        <w:rPr>
          <w:rFonts w:hint="eastAsia" w:ascii="宋体" w:hAnsi="宋体"/>
          <w:color w:val="000000"/>
          <w:sz w:val="24"/>
        </w:rPr>
        <w:t xml:space="preserve">方明确表示或者以自己的行为表明不能交货的，违约金按不能交货部分货款的 </w:t>
      </w:r>
      <w:r>
        <w:rPr>
          <w:rFonts w:hint="eastAsia" w:ascii="宋体" w:hAnsi="宋体"/>
          <w:color w:val="000000"/>
          <w:sz w:val="24"/>
          <w:u w:val="single"/>
        </w:rPr>
        <w:t>5</w:t>
      </w:r>
      <w:r>
        <w:rPr>
          <w:rFonts w:hint="eastAsia" w:ascii="宋体" w:hAnsi="宋体"/>
          <w:color w:val="000000"/>
          <w:sz w:val="24"/>
        </w:rPr>
        <w:t xml:space="preserve"> %向</w:t>
      </w:r>
      <w:r>
        <w:rPr>
          <w:rFonts w:hint="eastAsia" w:ascii="宋体" w:hAnsi="宋体"/>
          <w:color w:val="000000"/>
          <w:sz w:val="24"/>
          <w:lang w:val="en-US" w:eastAsia="zh-CN"/>
        </w:rPr>
        <w:t>甲</w:t>
      </w:r>
      <w:r>
        <w:rPr>
          <w:rFonts w:hint="eastAsia" w:ascii="宋体" w:hAnsi="宋体"/>
          <w:color w:val="000000"/>
          <w:sz w:val="24"/>
        </w:rPr>
        <w:t>方赔付，并承担</w:t>
      </w:r>
      <w:r>
        <w:rPr>
          <w:rFonts w:hint="eastAsia" w:ascii="宋体" w:hAnsi="宋体"/>
          <w:color w:val="000000"/>
          <w:sz w:val="24"/>
          <w:lang w:val="en-US" w:eastAsia="zh-CN"/>
        </w:rPr>
        <w:t>甲</w:t>
      </w:r>
      <w:r>
        <w:rPr>
          <w:rFonts w:hint="eastAsia" w:ascii="宋体" w:hAnsi="宋体"/>
          <w:color w:val="000000"/>
          <w:sz w:val="24"/>
        </w:rPr>
        <w:t>方因此所受的损失费用。</w:t>
      </w:r>
    </w:p>
    <w:p>
      <w:pPr>
        <w:pageBreakBefore w:val="0"/>
        <w:kinsoku/>
        <w:wordWrap/>
        <w:overflowPunct/>
        <w:topLinePunct w:val="0"/>
        <w:bidi w:val="0"/>
        <w:spacing w:line="312" w:lineRule="auto"/>
        <w:ind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乙</w:t>
      </w:r>
      <w:r>
        <w:rPr>
          <w:rFonts w:hint="eastAsia" w:ascii="宋体" w:hAnsi="宋体"/>
          <w:color w:val="000000"/>
          <w:sz w:val="24"/>
        </w:rPr>
        <w:t>方所交产品不符合合同规定的，由</w:t>
      </w:r>
      <w:r>
        <w:rPr>
          <w:rFonts w:hint="eastAsia" w:ascii="宋体" w:hAnsi="宋体"/>
          <w:color w:val="000000"/>
          <w:sz w:val="24"/>
          <w:lang w:val="en-US" w:eastAsia="zh-CN"/>
        </w:rPr>
        <w:t>乙</w:t>
      </w:r>
      <w:r>
        <w:rPr>
          <w:rFonts w:hint="eastAsia" w:ascii="宋体" w:hAnsi="宋体"/>
          <w:color w:val="000000"/>
          <w:sz w:val="24"/>
        </w:rPr>
        <w:t>方按照</w:t>
      </w:r>
      <w:r>
        <w:rPr>
          <w:rFonts w:hint="eastAsia" w:ascii="宋体" w:hAnsi="宋体"/>
          <w:color w:val="000000"/>
          <w:sz w:val="24"/>
          <w:lang w:val="en-US" w:eastAsia="zh-CN"/>
        </w:rPr>
        <w:t>甲</w:t>
      </w:r>
      <w:r>
        <w:rPr>
          <w:rFonts w:hint="eastAsia" w:ascii="宋体" w:hAnsi="宋体"/>
          <w:color w:val="000000"/>
          <w:sz w:val="24"/>
        </w:rPr>
        <w:t>方要求负责包换或维修，并承担修理、调换或退货支付的实际费用，</w:t>
      </w:r>
      <w:r>
        <w:rPr>
          <w:rFonts w:hint="eastAsia" w:ascii="宋体" w:hAnsi="宋体"/>
          <w:color w:val="000000"/>
          <w:sz w:val="24"/>
          <w:lang w:val="en-US" w:eastAsia="zh-CN"/>
        </w:rPr>
        <w:t>乙</w:t>
      </w:r>
      <w:r>
        <w:rPr>
          <w:rFonts w:hint="eastAsia" w:ascii="宋体" w:hAnsi="宋体"/>
          <w:color w:val="000000"/>
          <w:sz w:val="24"/>
        </w:rPr>
        <w:t>方不能修理或调换，按不能交货处理。</w:t>
      </w:r>
      <w:r>
        <w:rPr>
          <w:rFonts w:hint="eastAsia" w:ascii="宋体" w:hAnsi="宋体"/>
          <w:color w:val="000000"/>
          <w:sz w:val="24"/>
          <w:lang w:val="en-US" w:eastAsia="zh-CN"/>
        </w:rPr>
        <w:t>甲</w:t>
      </w:r>
      <w:r>
        <w:rPr>
          <w:rFonts w:hint="eastAsia" w:ascii="宋体" w:hAnsi="宋体"/>
          <w:color w:val="000000"/>
          <w:sz w:val="24"/>
        </w:rPr>
        <w:t>方另行向第三方购买产品所导致的损失由</w:t>
      </w:r>
      <w:r>
        <w:rPr>
          <w:rFonts w:hint="eastAsia" w:ascii="宋体" w:hAnsi="宋体"/>
          <w:color w:val="000000"/>
          <w:sz w:val="24"/>
          <w:lang w:val="en-US" w:eastAsia="zh-CN"/>
        </w:rPr>
        <w:t>乙</w:t>
      </w:r>
      <w:r>
        <w:rPr>
          <w:rFonts w:hint="eastAsia" w:ascii="宋体" w:hAnsi="宋体"/>
          <w:color w:val="000000"/>
          <w:sz w:val="24"/>
        </w:rPr>
        <w:t>方承担。</w:t>
      </w:r>
    </w:p>
    <w:p>
      <w:pPr>
        <w:pageBreakBefore w:val="0"/>
        <w:kinsoku/>
        <w:wordWrap/>
        <w:overflowPunct/>
        <w:topLinePunct w:val="0"/>
        <w:bidi w:val="0"/>
        <w:spacing w:line="312" w:lineRule="auto"/>
        <w:ind w:firstLine="480" w:firstLineChars="200"/>
        <w:rPr>
          <w:rFonts w:hint="eastAsia"/>
        </w:rPr>
      </w:pPr>
      <w:r>
        <w:rPr>
          <w:rFonts w:hint="eastAsia" w:ascii="宋体" w:hAnsi="宋体"/>
          <w:color w:val="000000"/>
          <w:sz w:val="24"/>
        </w:rPr>
        <w:t>4.</w:t>
      </w:r>
      <w:r>
        <w:rPr>
          <w:rFonts w:hint="eastAsia" w:ascii="宋体" w:hAnsi="宋体"/>
          <w:color w:val="000000"/>
          <w:sz w:val="24"/>
          <w:lang w:val="en-US" w:eastAsia="zh-CN"/>
        </w:rPr>
        <w:t>乙</w:t>
      </w:r>
      <w:r>
        <w:rPr>
          <w:rFonts w:hint="eastAsia" w:ascii="宋体" w:hAnsi="宋体"/>
          <w:color w:val="000000"/>
          <w:sz w:val="24"/>
        </w:rPr>
        <w:t>方如提供冒牌产品，一经确认，</w:t>
      </w:r>
      <w:r>
        <w:rPr>
          <w:rFonts w:hint="eastAsia" w:ascii="宋体" w:hAnsi="宋体"/>
          <w:color w:val="000000"/>
          <w:sz w:val="24"/>
          <w:lang w:val="en-US" w:eastAsia="zh-CN"/>
        </w:rPr>
        <w:t>甲</w:t>
      </w:r>
      <w:r>
        <w:rPr>
          <w:rFonts w:hint="eastAsia" w:ascii="宋体" w:hAnsi="宋体"/>
          <w:color w:val="000000"/>
          <w:sz w:val="24"/>
        </w:rPr>
        <w:t>方有权取消</w:t>
      </w:r>
      <w:r>
        <w:rPr>
          <w:rFonts w:hint="eastAsia" w:ascii="宋体" w:hAnsi="宋体"/>
          <w:color w:val="000000"/>
          <w:sz w:val="24"/>
          <w:lang w:val="en-US" w:eastAsia="zh-CN"/>
        </w:rPr>
        <w:t>乙</w:t>
      </w:r>
      <w:r>
        <w:rPr>
          <w:rFonts w:hint="eastAsia" w:ascii="宋体" w:hAnsi="宋体"/>
          <w:color w:val="000000"/>
          <w:sz w:val="24"/>
        </w:rPr>
        <w:t>方供货资格，</w:t>
      </w:r>
      <w:r>
        <w:rPr>
          <w:rFonts w:hint="eastAsia" w:ascii="宋体" w:hAnsi="宋体"/>
          <w:color w:val="000000"/>
          <w:sz w:val="24"/>
          <w:lang w:val="en-US" w:eastAsia="zh-CN"/>
        </w:rPr>
        <w:t>乙</w:t>
      </w:r>
      <w:r>
        <w:rPr>
          <w:rFonts w:hint="eastAsia" w:ascii="宋体" w:hAnsi="宋体"/>
          <w:color w:val="000000"/>
          <w:sz w:val="24"/>
        </w:rPr>
        <w:t>方按照合同总价的2倍向</w:t>
      </w:r>
      <w:r>
        <w:rPr>
          <w:rFonts w:hint="eastAsia" w:ascii="宋体" w:hAnsi="宋体"/>
          <w:color w:val="000000"/>
          <w:sz w:val="24"/>
          <w:lang w:val="en-US" w:eastAsia="zh-CN"/>
        </w:rPr>
        <w:t>甲</w:t>
      </w:r>
      <w:r>
        <w:rPr>
          <w:rFonts w:hint="eastAsia" w:ascii="宋体" w:hAnsi="宋体"/>
          <w:color w:val="000000"/>
          <w:sz w:val="24"/>
        </w:rPr>
        <w:t>方赔偿，并承担</w:t>
      </w:r>
      <w:r>
        <w:rPr>
          <w:rFonts w:hint="eastAsia" w:ascii="宋体" w:hAnsi="宋体"/>
          <w:color w:val="000000"/>
          <w:sz w:val="24"/>
          <w:lang w:val="en-US" w:eastAsia="zh-CN"/>
        </w:rPr>
        <w:t>甲</w:t>
      </w:r>
      <w:r>
        <w:rPr>
          <w:rFonts w:hint="eastAsia" w:ascii="宋体" w:hAnsi="宋体"/>
          <w:color w:val="000000"/>
          <w:sz w:val="24"/>
        </w:rPr>
        <w:t>方因此遭受的所有损失。同时追究</w:t>
      </w:r>
      <w:r>
        <w:rPr>
          <w:rFonts w:hint="eastAsia" w:ascii="宋体" w:hAnsi="宋体"/>
          <w:color w:val="000000"/>
          <w:sz w:val="24"/>
          <w:lang w:val="en-US" w:eastAsia="zh-CN"/>
        </w:rPr>
        <w:t>乙</w:t>
      </w:r>
      <w:r>
        <w:rPr>
          <w:rFonts w:hint="eastAsia" w:ascii="宋体" w:hAnsi="宋体"/>
          <w:color w:val="000000"/>
          <w:sz w:val="24"/>
        </w:rPr>
        <w:t>方相关法律责任。</w:t>
      </w:r>
    </w:p>
    <w:p>
      <w:pPr>
        <w:pageBreakBefore w:val="0"/>
        <w:kinsoku/>
        <w:wordWrap/>
        <w:overflowPunct/>
        <w:topLinePunct w:val="0"/>
        <w:bidi w:val="0"/>
        <w:spacing w:line="312" w:lineRule="auto"/>
        <w:rPr>
          <w:rFonts w:hint="eastAsia"/>
          <w:b/>
          <w:bCs/>
          <w:color w:val="000000"/>
          <w:sz w:val="24"/>
        </w:rPr>
      </w:pPr>
      <w:r>
        <w:rPr>
          <w:rFonts w:hint="eastAsia"/>
          <w:b/>
          <w:bCs/>
          <w:color w:val="000000"/>
          <w:sz w:val="24"/>
        </w:rPr>
        <w:t>第</w:t>
      </w:r>
      <w:r>
        <w:rPr>
          <w:rFonts w:hint="eastAsia"/>
          <w:b/>
          <w:bCs/>
          <w:color w:val="000000"/>
          <w:sz w:val="24"/>
          <w:lang w:val="en-US" w:eastAsia="zh-CN"/>
        </w:rPr>
        <w:t>八</w:t>
      </w:r>
      <w:r>
        <w:rPr>
          <w:rFonts w:hint="eastAsia"/>
          <w:b/>
          <w:bCs/>
          <w:color w:val="000000"/>
          <w:sz w:val="24"/>
        </w:rPr>
        <w:t>条   争议的解决</w:t>
      </w:r>
    </w:p>
    <w:p>
      <w:pPr>
        <w:pStyle w:val="8"/>
        <w:pageBreakBefore w:val="0"/>
        <w:kinsoku/>
        <w:wordWrap/>
        <w:overflowPunct/>
        <w:topLinePunct w:val="0"/>
        <w:bidi w:val="0"/>
        <w:spacing w:line="312" w:lineRule="auto"/>
        <w:rPr>
          <w:rFonts w:hint="eastAsia"/>
          <w:color w:val="000000"/>
          <w:sz w:val="24"/>
          <w:szCs w:val="24"/>
        </w:rPr>
      </w:pPr>
      <w:r>
        <w:rPr>
          <w:rFonts w:hint="eastAsia"/>
          <w:color w:val="000000"/>
          <w:sz w:val="24"/>
          <w:szCs w:val="24"/>
        </w:rPr>
        <w:t>凡因本合同产生或引发的任何争议，应由双方协商解决。若协商不成，任何一方均有权向</w:t>
      </w:r>
      <w:r>
        <w:rPr>
          <w:rFonts w:hint="eastAsia"/>
          <w:color w:val="000000"/>
          <w:sz w:val="24"/>
          <w:szCs w:val="24"/>
          <w:lang w:val="en-US" w:eastAsia="zh-CN"/>
        </w:rPr>
        <w:t>甲</w:t>
      </w:r>
      <w:r>
        <w:rPr>
          <w:rFonts w:hint="eastAsia"/>
          <w:color w:val="000000"/>
          <w:sz w:val="24"/>
          <w:szCs w:val="24"/>
        </w:rPr>
        <w:t>方所在地的有管辖权的人民法院提出诉讼。</w:t>
      </w:r>
    </w:p>
    <w:p>
      <w:pPr>
        <w:pStyle w:val="8"/>
        <w:pageBreakBefore w:val="0"/>
        <w:kinsoku/>
        <w:wordWrap/>
        <w:overflowPunct/>
        <w:topLinePunct w:val="0"/>
        <w:bidi w:val="0"/>
        <w:spacing w:line="312" w:lineRule="auto"/>
        <w:ind w:left="479" w:leftChars="228" w:firstLine="0" w:firstLineChars="0"/>
        <w:rPr>
          <w:rFonts w:hint="eastAsia"/>
          <w:color w:val="000000"/>
        </w:rPr>
      </w:pPr>
    </w:p>
    <w:p>
      <w:pPr>
        <w:pageBreakBefore w:val="0"/>
        <w:kinsoku/>
        <w:wordWrap/>
        <w:overflowPunct/>
        <w:topLinePunct w:val="0"/>
        <w:bidi w:val="0"/>
        <w:spacing w:line="312" w:lineRule="auto"/>
        <w:rPr>
          <w:rFonts w:hint="eastAsia"/>
          <w:b/>
          <w:bCs/>
          <w:color w:val="000000"/>
          <w:sz w:val="24"/>
        </w:rPr>
      </w:pPr>
      <w:r>
        <w:rPr>
          <w:rFonts w:hint="eastAsia"/>
          <w:b/>
          <w:bCs/>
          <w:color w:val="000000"/>
          <w:sz w:val="24"/>
        </w:rPr>
        <w:t>第</w:t>
      </w:r>
      <w:r>
        <w:rPr>
          <w:rFonts w:hint="eastAsia"/>
          <w:b/>
          <w:bCs/>
          <w:color w:val="000000"/>
          <w:sz w:val="24"/>
          <w:lang w:val="en-US" w:eastAsia="zh-CN"/>
        </w:rPr>
        <w:t>九</w:t>
      </w:r>
      <w:r>
        <w:rPr>
          <w:rFonts w:hint="eastAsia"/>
          <w:b/>
          <w:bCs/>
          <w:color w:val="000000"/>
          <w:sz w:val="24"/>
        </w:rPr>
        <w:t>条   附则</w:t>
      </w:r>
    </w:p>
    <w:p>
      <w:pPr>
        <w:pageBreakBefore w:val="0"/>
        <w:numPr>
          <w:ilvl w:val="1"/>
          <w:numId w:val="3"/>
        </w:numPr>
        <w:kinsoku/>
        <w:wordWrap/>
        <w:overflowPunct/>
        <w:topLinePunct w:val="0"/>
        <w:bidi w:val="0"/>
        <w:spacing w:line="312" w:lineRule="auto"/>
        <w:rPr>
          <w:rFonts w:hint="eastAsia"/>
          <w:color w:val="000000"/>
          <w:sz w:val="24"/>
        </w:rPr>
      </w:pPr>
      <w:r>
        <w:rPr>
          <w:rFonts w:hint="eastAsia"/>
          <w:color w:val="000000"/>
          <w:sz w:val="24"/>
        </w:rPr>
        <w:t>本合同未尽事宜双方可另订补充协议，该补充协议与本合同具有同等法律效</w:t>
      </w:r>
    </w:p>
    <w:p>
      <w:pPr>
        <w:pageBreakBefore w:val="0"/>
        <w:kinsoku/>
        <w:wordWrap/>
        <w:overflowPunct/>
        <w:topLinePunct w:val="0"/>
        <w:bidi w:val="0"/>
        <w:spacing w:line="312" w:lineRule="auto"/>
        <w:rPr>
          <w:rFonts w:hint="eastAsia"/>
          <w:color w:val="000000"/>
          <w:sz w:val="24"/>
        </w:rPr>
      </w:pPr>
      <w:r>
        <w:rPr>
          <w:rFonts w:hint="eastAsia"/>
          <w:color w:val="000000"/>
          <w:sz w:val="24"/>
        </w:rPr>
        <w:t>力，是本合同不可分割的部分。</w:t>
      </w:r>
    </w:p>
    <w:p>
      <w:pPr>
        <w:pageBreakBefore w:val="0"/>
        <w:numPr>
          <w:ilvl w:val="1"/>
          <w:numId w:val="3"/>
        </w:numPr>
        <w:kinsoku/>
        <w:wordWrap/>
        <w:overflowPunct/>
        <w:topLinePunct w:val="0"/>
        <w:bidi w:val="0"/>
        <w:spacing w:line="312" w:lineRule="auto"/>
        <w:rPr>
          <w:rFonts w:hint="eastAsia"/>
          <w:color w:val="000000"/>
          <w:sz w:val="24"/>
        </w:rPr>
      </w:pPr>
      <w:r>
        <w:rPr>
          <w:rFonts w:hint="eastAsia"/>
          <w:color w:val="000000"/>
          <w:sz w:val="24"/>
        </w:rPr>
        <w:t>本合同一式</w:t>
      </w:r>
      <w:r>
        <w:rPr>
          <w:rFonts w:hint="eastAsia"/>
          <w:color w:val="000000"/>
          <w:sz w:val="24"/>
          <w:u w:val="single"/>
        </w:rPr>
        <w:t xml:space="preserve"> </w:t>
      </w:r>
      <w:r>
        <w:rPr>
          <w:rFonts w:hint="eastAsia"/>
          <w:color w:val="000000"/>
          <w:sz w:val="24"/>
          <w:u w:val="single"/>
          <w:lang w:val="en-US" w:eastAsia="zh-CN"/>
        </w:rPr>
        <w:t>肆</w:t>
      </w:r>
      <w:r>
        <w:rPr>
          <w:rFonts w:hint="eastAsia"/>
          <w:color w:val="000000"/>
          <w:sz w:val="24"/>
          <w:u w:val="single"/>
        </w:rPr>
        <w:t xml:space="preserve"> </w:t>
      </w:r>
      <w:r>
        <w:rPr>
          <w:rFonts w:hint="eastAsia"/>
          <w:color w:val="000000"/>
          <w:sz w:val="24"/>
        </w:rPr>
        <w:t xml:space="preserve"> 份,</w:t>
      </w:r>
      <w:r>
        <w:rPr>
          <w:rFonts w:hint="eastAsia"/>
          <w:color w:val="000000"/>
          <w:sz w:val="24"/>
          <w:lang w:val="en-US" w:eastAsia="zh-CN"/>
        </w:rPr>
        <w:t>甲</w:t>
      </w:r>
      <w:r>
        <w:rPr>
          <w:rFonts w:hint="eastAsia"/>
          <w:color w:val="000000"/>
          <w:sz w:val="24"/>
          <w:lang w:eastAsia="zh-CN"/>
        </w:rPr>
        <w:t>方</w:t>
      </w:r>
      <w:r>
        <w:rPr>
          <w:rFonts w:hint="eastAsia"/>
          <w:color w:val="000000"/>
          <w:sz w:val="24"/>
        </w:rPr>
        <w:t>执</w:t>
      </w:r>
      <w:r>
        <w:rPr>
          <w:rFonts w:hint="eastAsia"/>
          <w:color w:val="000000"/>
          <w:sz w:val="24"/>
          <w:u w:val="single"/>
        </w:rPr>
        <w:t xml:space="preserve"> </w:t>
      </w:r>
      <w:r>
        <w:rPr>
          <w:rFonts w:hint="eastAsia"/>
          <w:color w:val="000000"/>
          <w:sz w:val="24"/>
          <w:u w:val="single"/>
          <w:lang w:val="en-US" w:eastAsia="zh-CN"/>
        </w:rPr>
        <w:t>叁</w:t>
      </w:r>
      <w:r>
        <w:rPr>
          <w:rFonts w:hint="eastAsia"/>
          <w:color w:val="000000"/>
          <w:sz w:val="24"/>
          <w:u w:val="single"/>
        </w:rPr>
        <w:t xml:space="preserve"> </w:t>
      </w:r>
      <w:r>
        <w:rPr>
          <w:rFonts w:hint="eastAsia"/>
          <w:color w:val="000000"/>
          <w:sz w:val="24"/>
        </w:rPr>
        <w:t>份,</w:t>
      </w:r>
      <w:r>
        <w:rPr>
          <w:rFonts w:hint="eastAsia"/>
          <w:color w:val="000000"/>
          <w:sz w:val="24"/>
          <w:lang w:val="en-US" w:eastAsia="zh-CN"/>
        </w:rPr>
        <w:t>乙</w:t>
      </w:r>
      <w:r>
        <w:rPr>
          <w:rFonts w:hint="eastAsia"/>
          <w:color w:val="000000"/>
          <w:sz w:val="24"/>
          <w:lang w:eastAsia="zh-CN"/>
        </w:rPr>
        <w:t>方执</w:t>
      </w:r>
      <w:r>
        <w:rPr>
          <w:rFonts w:hint="eastAsia"/>
          <w:color w:val="000000"/>
          <w:sz w:val="24"/>
          <w:u w:val="single"/>
          <w:lang w:val="en-US" w:eastAsia="zh-CN"/>
        </w:rPr>
        <w:t xml:space="preserve"> 壹 </w:t>
      </w:r>
      <w:r>
        <w:rPr>
          <w:rFonts w:hint="eastAsia"/>
          <w:color w:val="000000"/>
          <w:sz w:val="24"/>
          <w:lang w:val="en-US" w:eastAsia="zh-CN"/>
        </w:rPr>
        <w:t>份，</w:t>
      </w:r>
      <w:r>
        <w:rPr>
          <w:rFonts w:hint="eastAsia"/>
          <w:color w:val="000000"/>
          <w:sz w:val="24"/>
        </w:rPr>
        <w:t>经</w:t>
      </w:r>
      <w:r>
        <w:rPr>
          <w:rFonts w:hint="eastAsia"/>
          <w:color w:val="000000"/>
          <w:sz w:val="24"/>
          <w:lang w:val="en-US" w:eastAsia="zh-CN"/>
        </w:rPr>
        <w:t>甲乙</w:t>
      </w:r>
      <w:r>
        <w:rPr>
          <w:rFonts w:hint="eastAsia"/>
          <w:color w:val="000000"/>
          <w:sz w:val="24"/>
        </w:rPr>
        <w:t>双方授权代表签字盖章之时</w:t>
      </w:r>
    </w:p>
    <w:p>
      <w:pPr>
        <w:pageBreakBefore w:val="0"/>
        <w:kinsoku/>
        <w:wordWrap/>
        <w:overflowPunct/>
        <w:topLinePunct w:val="0"/>
        <w:bidi w:val="0"/>
        <w:spacing w:line="312" w:lineRule="auto"/>
        <w:rPr>
          <w:rFonts w:hint="eastAsia"/>
          <w:color w:val="000000"/>
          <w:sz w:val="24"/>
        </w:rPr>
      </w:pPr>
      <w:r>
        <w:rPr>
          <w:rFonts w:hint="eastAsia"/>
          <w:color w:val="000000"/>
          <w:sz w:val="24"/>
        </w:rPr>
        <w:t>起生效。</w:t>
      </w:r>
    </w:p>
    <w:p>
      <w:pPr>
        <w:pageBreakBefore w:val="0"/>
        <w:kinsoku/>
        <w:wordWrap/>
        <w:overflowPunct/>
        <w:topLinePunct w:val="0"/>
        <w:bidi w:val="0"/>
        <w:spacing w:line="312" w:lineRule="auto"/>
        <w:ind w:left="840" w:firstLine="240" w:firstLineChars="100"/>
        <w:rPr>
          <w:rFonts w:hint="eastAsia"/>
          <w:color w:val="000000"/>
          <w:sz w:val="24"/>
        </w:rPr>
      </w:pPr>
    </w:p>
    <w:p>
      <w:pPr>
        <w:pageBreakBefore w:val="0"/>
        <w:kinsoku/>
        <w:wordWrap/>
        <w:overflowPunct/>
        <w:topLinePunct w:val="0"/>
        <w:bidi w:val="0"/>
        <w:spacing w:line="312" w:lineRule="auto"/>
        <w:rPr>
          <w:rFonts w:hint="eastAsia"/>
          <w:color w:val="000000"/>
          <w:sz w:val="24"/>
        </w:rPr>
      </w:pPr>
    </w:p>
    <w:p>
      <w:pPr>
        <w:pageBreakBefore w:val="0"/>
        <w:kinsoku/>
        <w:wordWrap/>
        <w:overflowPunct/>
        <w:topLinePunct w:val="0"/>
        <w:bidi w:val="0"/>
        <w:spacing w:line="312" w:lineRule="auto"/>
        <w:rPr>
          <w:rFonts w:hint="eastAsia"/>
          <w:color w:val="000000"/>
          <w:sz w:val="24"/>
        </w:rPr>
      </w:pPr>
      <w:r>
        <w:rPr>
          <w:rFonts w:hint="eastAsia"/>
          <w:color w:val="000000"/>
          <w:sz w:val="24"/>
          <w:lang w:val="en-US" w:eastAsia="zh-CN"/>
        </w:rPr>
        <w:t>甲</w:t>
      </w:r>
      <w:r>
        <w:rPr>
          <w:rFonts w:hint="eastAsia"/>
          <w:color w:val="000000"/>
          <w:sz w:val="24"/>
        </w:rPr>
        <w:t xml:space="preserve">方(盖章):                     </w:t>
      </w:r>
      <w:r>
        <w:rPr>
          <w:rFonts w:hint="eastAsia"/>
          <w:color w:val="000000"/>
          <w:sz w:val="24"/>
          <w:lang w:val="en-US" w:eastAsia="zh-CN"/>
        </w:rPr>
        <w:t xml:space="preserve">     </w:t>
      </w:r>
      <w:r>
        <w:rPr>
          <w:rFonts w:hint="eastAsia"/>
          <w:color w:val="000000"/>
          <w:sz w:val="24"/>
        </w:rPr>
        <w:t xml:space="preserve">  </w:t>
      </w:r>
      <w:r>
        <w:rPr>
          <w:rFonts w:hint="eastAsia"/>
          <w:color w:val="000000"/>
          <w:sz w:val="24"/>
          <w:lang w:val="en-US" w:eastAsia="zh-CN"/>
        </w:rPr>
        <w:t xml:space="preserve"> 乙</w:t>
      </w:r>
      <w:r>
        <w:rPr>
          <w:rFonts w:hint="eastAsia"/>
          <w:color w:val="000000"/>
          <w:sz w:val="24"/>
        </w:rPr>
        <w:t>方(盖章):</w:t>
      </w:r>
    </w:p>
    <w:p>
      <w:pPr>
        <w:pageBreakBefore w:val="0"/>
        <w:kinsoku/>
        <w:wordWrap/>
        <w:overflowPunct/>
        <w:topLinePunct w:val="0"/>
        <w:bidi w:val="0"/>
        <w:spacing w:line="312" w:lineRule="auto"/>
        <w:ind w:left="840"/>
        <w:rPr>
          <w:rFonts w:hint="eastAsia"/>
          <w:color w:val="000000"/>
          <w:sz w:val="24"/>
        </w:rPr>
      </w:pPr>
    </w:p>
    <w:p>
      <w:pPr>
        <w:pageBreakBefore w:val="0"/>
        <w:kinsoku/>
        <w:wordWrap/>
        <w:overflowPunct/>
        <w:topLinePunct w:val="0"/>
        <w:bidi w:val="0"/>
        <w:spacing w:line="312" w:lineRule="auto"/>
        <w:rPr>
          <w:rFonts w:hint="eastAsia"/>
          <w:color w:val="000000"/>
          <w:sz w:val="24"/>
        </w:rPr>
      </w:pPr>
      <w:r>
        <w:rPr>
          <w:rFonts w:hint="eastAsia"/>
          <w:color w:val="000000"/>
          <w:sz w:val="24"/>
        </w:rPr>
        <w:t xml:space="preserve">授权代表(签名):                  </w:t>
      </w:r>
      <w:r>
        <w:rPr>
          <w:rFonts w:hint="eastAsia"/>
          <w:color w:val="000000"/>
          <w:sz w:val="24"/>
          <w:lang w:val="en-US" w:eastAsia="zh-CN"/>
        </w:rPr>
        <w:t xml:space="preserve">      </w:t>
      </w:r>
      <w:r>
        <w:rPr>
          <w:rFonts w:hint="eastAsia"/>
          <w:color w:val="000000"/>
          <w:sz w:val="24"/>
        </w:rPr>
        <w:t xml:space="preserve"> 授权代表(签名):</w:t>
      </w:r>
    </w:p>
    <w:p>
      <w:pPr>
        <w:pStyle w:val="16"/>
        <w:pageBreakBefore w:val="0"/>
        <w:kinsoku/>
        <w:wordWrap/>
        <w:overflowPunct/>
        <w:topLinePunct w:val="0"/>
        <w:bidi w:val="0"/>
        <w:spacing w:line="312" w:lineRule="auto"/>
        <w:ind w:left="0" w:leftChars="0" w:firstLine="0" w:firstLineChars="0"/>
        <w:rPr>
          <w:rFonts w:hint="default" w:eastAsia="宋体"/>
          <w:color w:val="000000"/>
          <w:sz w:val="24"/>
          <w:lang w:val="en-US" w:eastAsia="zh-CN"/>
        </w:rPr>
      </w:pPr>
    </w:p>
    <w:p>
      <w:pPr>
        <w:pStyle w:val="16"/>
        <w:pageBreakBefore w:val="0"/>
        <w:kinsoku/>
        <w:wordWrap/>
        <w:overflowPunct/>
        <w:topLinePunct w:val="0"/>
        <w:bidi w:val="0"/>
        <w:spacing w:line="312" w:lineRule="auto"/>
        <w:ind w:left="0" w:leftChars="0" w:firstLine="0" w:firstLineChars="0"/>
        <w:rPr>
          <w:rFonts w:hint="eastAsia" w:ascii="黑体" w:hAnsi="黑体" w:eastAsia="黑体"/>
          <w:b w:val="0"/>
          <w:bCs w:val="0"/>
          <w:color w:val="110F0F"/>
          <w:w w:val="110"/>
          <w:sz w:val="32"/>
          <w:szCs w:val="32"/>
        </w:rPr>
      </w:pPr>
      <w:r>
        <w:rPr>
          <w:rFonts w:hint="eastAsia"/>
          <w:color w:val="000000"/>
          <w:sz w:val="24"/>
        </w:rPr>
        <w:t xml:space="preserve">年   月   日                     </w:t>
      </w:r>
      <w:r>
        <w:rPr>
          <w:rFonts w:hint="eastAsia"/>
          <w:color w:val="000000"/>
          <w:sz w:val="24"/>
          <w:lang w:val="en-US" w:eastAsia="zh-CN"/>
        </w:rPr>
        <w:t xml:space="preserve">      </w:t>
      </w:r>
      <w:r>
        <w:rPr>
          <w:rFonts w:hint="eastAsia"/>
          <w:color w:val="000000"/>
          <w:sz w:val="24"/>
        </w:rPr>
        <w:t>年   月   日</w:t>
      </w:r>
    </w:p>
    <w:p>
      <w:pPr>
        <w:rPr>
          <w:rFonts w:hint="eastAsia" w:ascii="黑体" w:hAnsi="黑体" w:eastAsia="黑体"/>
          <w:b w:val="0"/>
          <w:bCs w:val="0"/>
          <w:color w:val="110F0F"/>
          <w:w w:val="110"/>
          <w:sz w:val="32"/>
          <w:szCs w:val="32"/>
        </w:rPr>
      </w:pPr>
      <w:bookmarkStart w:id="8" w:name="_Toc10446"/>
    </w:p>
    <w:p>
      <w:pPr>
        <w:pageBreakBefore w:val="0"/>
        <w:widowControl w:val="0"/>
        <w:numPr>
          <w:ilvl w:val="0"/>
          <w:numId w:val="4"/>
        </w:numPr>
        <w:kinsoku/>
        <w:wordWrap/>
        <w:overflowPunct/>
        <w:topLinePunct w:val="0"/>
        <w:bidi w:val="0"/>
        <w:snapToGrid w:val="0"/>
        <w:spacing w:line="312" w:lineRule="auto"/>
        <w:ind w:firstLine="0" w:firstLineChars="0"/>
        <w:jc w:val="center"/>
        <w:outlineLvl w:val="2"/>
        <w:rPr>
          <w:rFonts w:hint="eastAsia" w:ascii="黑体" w:hAnsi="黑体" w:eastAsia="黑体"/>
          <w:b w:val="0"/>
          <w:bCs w:val="0"/>
          <w:color w:val="110F0F"/>
          <w:w w:val="110"/>
          <w:sz w:val="32"/>
          <w:szCs w:val="32"/>
        </w:rPr>
      </w:pPr>
      <w:r>
        <w:rPr>
          <w:rFonts w:hint="eastAsia" w:ascii="黑体" w:hAnsi="黑体" w:eastAsia="黑体"/>
          <w:b w:val="0"/>
          <w:bCs w:val="0"/>
          <w:color w:val="110F0F"/>
          <w:w w:val="110"/>
          <w:sz w:val="32"/>
          <w:szCs w:val="32"/>
        </w:rPr>
        <w:t>安全协议</w:t>
      </w:r>
      <w:bookmarkEnd w:id="8"/>
    </w:p>
    <w:p>
      <w:pPr>
        <w:pStyle w:val="6"/>
        <w:pageBreakBefore w:val="0"/>
        <w:numPr>
          <w:ilvl w:val="-1"/>
          <w:numId w:val="0"/>
        </w:numPr>
        <w:kinsoku/>
        <w:wordWrap/>
        <w:overflowPunct/>
        <w:topLinePunct w:val="0"/>
        <w:bidi w:val="0"/>
        <w:spacing w:line="312" w:lineRule="auto"/>
        <w:rPr>
          <w:sz w:val="13"/>
          <w:szCs w:val="16"/>
        </w:rPr>
      </w:pPr>
    </w:p>
    <w:p>
      <w:pPr>
        <w:pageBreakBefore w:val="0"/>
        <w:widowControl w:val="0"/>
        <w:kinsoku/>
        <w:wordWrap/>
        <w:overflowPunct/>
        <w:topLinePunct w:val="0"/>
        <w:bidi w:val="0"/>
        <w:adjustRightInd w:val="0"/>
        <w:snapToGrid w:val="0"/>
        <w:spacing w:before="0" w:beforeLines="-2147483648" w:line="312" w:lineRule="auto"/>
        <w:ind w:firstLine="482" w:firstLineChars="0"/>
        <w:jc w:val="both"/>
        <w:rPr>
          <w:rFonts w:ascii="宋体" w:hAnsi="宋体" w:eastAsia="宋体" w:cs="Times New Roman"/>
          <w:sz w:val="24"/>
          <w:szCs w:val="24"/>
        </w:rPr>
      </w:pPr>
      <w:r>
        <w:rPr>
          <w:rFonts w:hint="eastAsia" w:ascii="宋体" w:hAnsi="宋体" w:eastAsia="宋体" w:cs="Times New Roman"/>
          <w:sz w:val="24"/>
          <w:szCs w:val="24"/>
        </w:rPr>
        <w:t>为了切实做好安全生产工作，依据《中华人民共和国安全生产法》、《中华人民共和国合同法》以及国家有关安全生产管理的法律、法规、标准，按照“安全第一、预防为主、综合治理”的原则，明确甲乙双方责任，就甲乙双方在本项目中的安全生产事项，经协商一致，签订本协议。</w:t>
      </w:r>
    </w:p>
    <w:p>
      <w:pPr>
        <w:pageBreakBefore w:val="0"/>
        <w:widowControl w:val="0"/>
        <w:kinsoku/>
        <w:wordWrap/>
        <w:overflowPunct/>
        <w:topLinePunct w:val="0"/>
        <w:bidi w:val="0"/>
        <w:adjustRightInd w:val="0"/>
        <w:snapToGrid w:val="0"/>
        <w:spacing w:before="0" w:beforeLines="-2147483648" w:line="312" w:lineRule="auto"/>
        <w:ind w:firstLine="482"/>
        <w:jc w:val="both"/>
        <w:rPr>
          <w:rFonts w:hint="eastAsia" w:ascii="宋体" w:hAnsi="宋体"/>
          <w:sz w:val="24"/>
          <w:highlight w:val="none"/>
          <w:lang w:eastAsia="zh-CN"/>
        </w:rPr>
      </w:pPr>
      <w:r>
        <w:rPr>
          <w:rFonts w:hint="eastAsia" w:ascii="宋体" w:hAnsi="宋体" w:eastAsia="宋体" w:cs="Times New Roman"/>
          <w:b w:val="0"/>
          <w:bCs w:val="0"/>
          <w:sz w:val="24"/>
          <w:szCs w:val="24"/>
        </w:rPr>
        <w:t>第一条：</w:t>
      </w:r>
      <w:r>
        <w:rPr>
          <w:rFonts w:hint="eastAsia" w:ascii="宋体" w:hAnsi="宋体" w:eastAsia="宋体" w:cs="Times New Roman"/>
          <w:sz w:val="24"/>
          <w:szCs w:val="24"/>
        </w:rPr>
        <w:t>项目名称：</w:t>
      </w:r>
      <w:r>
        <w:rPr>
          <w:rFonts w:hint="eastAsia" w:ascii="宋体" w:hAnsi="宋体" w:cs="Times New Roman"/>
          <w:sz w:val="24"/>
          <w:szCs w:val="24"/>
          <w:lang w:val="en-US" w:eastAsia="zh-CN"/>
        </w:rPr>
        <w:t>塔市驿码头动力电缆</w:t>
      </w:r>
      <w:r>
        <w:rPr>
          <w:rFonts w:hint="eastAsia" w:ascii="宋体" w:hAnsi="宋体"/>
          <w:sz w:val="24"/>
          <w:highlight w:val="none"/>
          <w:lang w:eastAsia="zh-CN"/>
        </w:rPr>
        <w:t>询价采购项目</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b w:val="0"/>
          <w:bCs w:val="0"/>
          <w:sz w:val="24"/>
          <w:szCs w:val="24"/>
        </w:rPr>
        <w:t>第二条：</w:t>
      </w:r>
      <w:r>
        <w:rPr>
          <w:rFonts w:hint="eastAsia" w:ascii="宋体" w:hAnsi="宋体" w:eastAsia="宋体" w:cs="Times New Roman"/>
          <w:sz w:val="24"/>
          <w:szCs w:val="24"/>
        </w:rPr>
        <w:t>本协议内容只涉及甲乙双方在本项目中关于安全生产的权利和责任。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b w:val="0"/>
          <w:bCs w:val="0"/>
          <w:sz w:val="24"/>
          <w:szCs w:val="24"/>
        </w:rPr>
        <w:t>第三条：</w:t>
      </w:r>
      <w:r>
        <w:rPr>
          <w:rFonts w:hint="eastAsia" w:ascii="宋体" w:hAnsi="宋体" w:eastAsia="宋体" w:cs="Times New Roman"/>
          <w:sz w:val="24"/>
          <w:szCs w:val="24"/>
        </w:rPr>
        <w:t>甲方的权利：</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（一）有权要求乙方建立安全组织机构或指定专人负责作业现场安全监督检查。严格执行安全生产法律、法规、条例、标准，遵守甲方的安全生产规章制度等。</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（二）有权按规定对乙方安全业绩、资质进行审查，对乙方针对作业项目制定的职业健康安全、环境项目进行审查并备案。</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（三）有权要求乙方在项目施工过程中保护好施工区域内甲方的安全生产设施、设备和器材。</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（四）有权要求乙方在进入甲方现场作业前所有作业人员接受甲方的安全培训与教育。</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（五）有权对乙方的作业现场的安全作业情况进行监督检查，有权对乙方不符合安全生产要求的行为进行制止、纠正、处罚、停止作业、直至清退出场。</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（六）有权要求乙方所有作业人员必须交纳工伤保险和意外伤害保险。</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b w:val="0"/>
          <w:bCs w:val="0"/>
          <w:sz w:val="24"/>
          <w:szCs w:val="24"/>
        </w:rPr>
      </w:pPr>
      <w:r>
        <w:rPr>
          <w:rFonts w:hint="eastAsia" w:ascii="宋体" w:hAnsi="宋体" w:eastAsia="宋体" w:cs="Times New Roman"/>
          <w:b w:val="0"/>
          <w:bCs w:val="0"/>
          <w:sz w:val="24"/>
          <w:szCs w:val="24"/>
        </w:rPr>
        <w:t>第四条　甲方的责任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（一）认真贯彻落实国家有关法律、法规、标准及甲方公司安全生产规章制度。</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（二）向乙方明确作业区（甲方港内）的范围、危险源及安全技术交底，并要有书面记录。</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（三）在甲方港内为乙方提供项目合同中规定的安全作业条件。</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（四）在甲方港内发生事故时，积极协助抢险，防止事故扩大，并按照甲方公司有关规定进行报告。</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b w:val="0"/>
          <w:bCs w:val="0"/>
          <w:sz w:val="24"/>
          <w:szCs w:val="24"/>
        </w:rPr>
        <w:t>第五条　乙方的权利</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（一）有权对甲方的安全工作提出合理化建议和改进意见。</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（二）日常作业中，若甲方违章指挥、强令乙方冒险作业，有权拒绝执行。</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（三）有权要求在甲方港内提供符合安全作业的工艺条件和环境。</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（四）发生严重危及乙方生命安全的紧急情况时，乙方有权采取必要的避险措施。</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b w:val="0"/>
          <w:bCs w:val="0"/>
          <w:sz w:val="24"/>
          <w:szCs w:val="24"/>
        </w:rPr>
      </w:pPr>
      <w:r>
        <w:rPr>
          <w:rFonts w:hint="eastAsia" w:ascii="宋体" w:hAnsi="宋体" w:eastAsia="宋体" w:cs="Times New Roman"/>
          <w:b w:val="0"/>
          <w:bCs w:val="0"/>
          <w:sz w:val="24"/>
          <w:szCs w:val="24"/>
        </w:rPr>
        <w:t>第六条　乙方的责任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（一）乙方是本项目的安全生产责任主体，对本项目的安全生产工作全面负责。</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（二）健全安全组织机构，建立安全生产责任制，制定健全的安全生产规章制度，制定生产安全事故应急求援预案，配备必要的安全生产管理人员和劳动保护用品，严格执行甲方相关的规章制度。</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（三）应对作业人员进行作业前安全教育培训，使其具备相应的安全意识和安全技能；特种作业人员应具有相应的资格证书。</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（四）不得使用不符合国家、行业标准和甲方规定的原材料、设备、装置、防护用品、器材、安全检测仪器等。所使用的特种设备，必须经具有专业资质的检验检测机构检测。经检测不合格的，不得继续使用。</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（五）指定专人负责现场安全监督检查工作，认真开展安全检查，发现作业过程中人的不安全行为及事故安全隐患，应采取有效措施积极处理。</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（六）乙方有责任对作业区域的安全生产条件进行详细了解。</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（七）乙方在作业过程中有属于危及安全生产的关键作业时，应提出切实可行的方案，经甲方同意后，方可实施。</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（八）乙方不能将项目转包给第三方。</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（九）乙方在甲方港内作业期间只能在甲方规定的路线进出公司，只能在规定的区域内作业，禁止私自进入甲方其它生产区域。</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（十）乙方应服从甲方单位的安全管理。</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（十一）发生事故时，乙方应积极抢险，避免事故的进一步扩大，并按照国家相关要求报告事故。</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十二）当乙方在甲方港内作业过程中发生安全责任事故时，乙方作为项目的承包单位，对发生的人身伤害、设备损坏等事故承担相应安全责任。由乙方向自己的主管上级部门及当地政府的安全生产监督管理部门、公安部门报告，并自行承担相应的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b w:val="0"/>
          <w:bCs w:val="0"/>
          <w:sz w:val="24"/>
          <w:szCs w:val="24"/>
        </w:rPr>
      </w:pPr>
      <w:r>
        <w:rPr>
          <w:rFonts w:hint="eastAsia" w:ascii="宋体" w:hAnsi="宋体" w:eastAsia="宋体" w:cs="Times New Roman"/>
          <w:b w:val="0"/>
          <w:bCs w:val="0"/>
          <w:sz w:val="24"/>
          <w:szCs w:val="24"/>
        </w:rPr>
        <w:t>第七条</w:t>
      </w:r>
      <w:r>
        <w:rPr>
          <w:rFonts w:ascii="宋体" w:hAnsi="宋体" w:eastAsia="宋体" w:cs="Times New Roman"/>
          <w:b w:val="0"/>
          <w:bCs w:val="0"/>
          <w:sz w:val="24"/>
          <w:szCs w:val="24"/>
        </w:rPr>
        <w:t xml:space="preserve">  </w:t>
      </w:r>
      <w:r>
        <w:rPr>
          <w:rFonts w:hint="eastAsia" w:ascii="宋体" w:hAnsi="宋体" w:eastAsia="宋体" w:cs="Times New Roman"/>
          <w:b w:val="0"/>
          <w:bCs w:val="0"/>
          <w:sz w:val="24"/>
          <w:szCs w:val="24"/>
        </w:rPr>
        <w:t>违约责任及处理</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（一）甲乙双方违反本合同要求，未造成事故时，依据相关合同对违约者进行处理（包括但不限于支付违约金、赔偿损失等）。</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（二）在甲方港内发生事故时，甲、乙双方有抢险、救灾的责任，所发生的费用由责任方承担。</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（三）发生的事故，应经事故调查确认责任；事故报告和调查应按照国家和甲方有关规定进行。</w:t>
      </w:r>
      <w:r>
        <w:rPr>
          <w:rFonts w:ascii="宋体" w:hAnsi="宋体" w:eastAsia="宋体" w:cs="Times New Roman"/>
          <w:sz w:val="24"/>
          <w:szCs w:val="24"/>
        </w:rPr>
        <w:t xml:space="preserve">           </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（四）甲方违约造成的事故，甲方承担全部责任，并按规定追究有关人员责任及上报。</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（五）乙方违约造成的事故，乙方承担全部责任，并按规定追究有关人员责任并报告甲方。</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（六）甲、乙双方共同造成的事故，按双方责任大小承担相应责任，并按规定追究有关人员责任。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（七）对乙方发生事故后弄虚作假、隐瞒不报、迟报或谎报，一经查出，按有关规定从重处罚，情节严重的，甲方有权向当地政府安全生产监督管理部门报告，并取消其进入甲方市场资格。</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sz w:val="24"/>
          <w:szCs w:val="24"/>
        </w:rPr>
        <w:t>（八）作业期间，需要办理的有关安全的批文或其它手续，乙方必须办理齐全，否则发生安全事故由乙方承担全部责任。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b w:val="0"/>
          <w:bCs w:val="0"/>
          <w:sz w:val="24"/>
          <w:szCs w:val="24"/>
        </w:rPr>
        <w:t>第八条</w:t>
      </w:r>
      <w:r>
        <w:rPr>
          <w:rFonts w:hint="eastAsia" w:ascii="宋体" w:hAnsi="宋体" w:eastAsia="宋体" w:cs="Times New Roman"/>
          <w:sz w:val="24"/>
          <w:szCs w:val="24"/>
        </w:rPr>
        <w:t>　由于不可抗力造成合同项目作业事故及生产的损失，当事人双方各自承担相应的损失。</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b w:val="0"/>
          <w:bCs w:val="0"/>
          <w:sz w:val="24"/>
          <w:szCs w:val="24"/>
        </w:rPr>
        <w:t>第九条　</w:t>
      </w:r>
      <w:r>
        <w:rPr>
          <w:rFonts w:hint="eastAsia" w:ascii="宋体" w:hAnsi="宋体" w:eastAsia="宋体" w:cs="Times New Roman"/>
          <w:sz w:val="24"/>
          <w:szCs w:val="24"/>
        </w:rPr>
        <w:t>甲乙双方的作业人员和机具设备的保险，由甲乙双方依据国家相关规定或约定各自承担。</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b w:val="0"/>
          <w:bCs w:val="0"/>
          <w:sz w:val="24"/>
          <w:szCs w:val="24"/>
        </w:rPr>
        <w:t>第十条</w:t>
      </w:r>
      <w:r>
        <w:rPr>
          <w:rFonts w:ascii="宋体" w:hAnsi="宋体" w:eastAsia="宋体" w:cs="Times New Roman"/>
          <w:sz w:val="24"/>
          <w:szCs w:val="24"/>
        </w:rPr>
        <w:t xml:space="preserve">  本协议履行过程中发生争议纠纷，应通过友好协商方式解决，如协商不成，按双方在项目经济合同中约定的管辖地和纠纷解决的方式执行。</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sz w:val="24"/>
          <w:szCs w:val="24"/>
        </w:rPr>
      </w:pPr>
      <w:r>
        <w:rPr>
          <w:rFonts w:hint="eastAsia" w:ascii="宋体" w:hAnsi="宋体" w:eastAsia="宋体" w:cs="Times New Roman"/>
          <w:b w:val="0"/>
          <w:bCs w:val="0"/>
          <w:sz w:val="24"/>
          <w:szCs w:val="24"/>
        </w:rPr>
        <w:t>第十一条</w:t>
      </w:r>
      <w:r>
        <w:rPr>
          <w:rFonts w:hint="eastAsia" w:ascii="宋体" w:hAnsi="宋体" w:eastAsia="宋体" w:cs="Times New Roman"/>
          <w:sz w:val="24"/>
          <w:szCs w:val="24"/>
        </w:rPr>
        <w:t>　本协议是项目经济合同的附件，与项目经济合同具有同等法律效力。本协议与项目经济合同同时生效、终止。</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sz w:val="24"/>
        </w:rPr>
      </w:pPr>
      <w:r>
        <w:rPr>
          <w:rFonts w:hint="eastAsia" w:ascii="宋体" w:hAnsi="宋体" w:eastAsia="宋体" w:cs="Times New Roman"/>
          <w:b w:val="0"/>
          <w:bCs w:val="0"/>
          <w:sz w:val="24"/>
          <w:szCs w:val="24"/>
        </w:rPr>
        <w:t>第十二条</w:t>
      </w:r>
      <w:r>
        <w:rPr>
          <w:rFonts w:ascii="宋体" w:hAnsi="宋体" w:eastAsia="宋体" w:cs="Times New Roman"/>
          <w:sz w:val="24"/>
          <w:szCs w:val="24"/>
        </w:rPr>
        <w:t xml:space="preserve">  乙方人员进场前安全教育培训人员</w:t>
      </w:r>
      <w:r>
        <w:rPr>
          <w:rFonts w:hint="eastAsia" w:ascii="宋体" w:hAnsi="宋体" w:cs="Times New Roman"/>
          <w:sz w:val="24"/>
          <w:szCs w:val="24"/>
          <w:lang w:eastAsia="zh-CN"/>
        </w:rPr>
        <w:t>，</w:t>
      </w:r>
      <w:r>
        <w:rPr>
          <w:rFonts w:ascii="宋体" w:hAnsi="宋体" w:eastAsia="宋体" w:cs="Times New Roman"/>
          <w:sz w:val="24"/>
          <w:szCs w:val="24"/>
        </w:rPr>
        <w:t>乙方作业期间指定现场安全监护人员。</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sz w:val="24"/>
        </w:rPr>
      </w:pP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sz w:val="24"/>
        </w:rPr>
      </w:pPr>
    </w:p>
    <w:p>
      <w:pPr>
        <w:pageBreakBefore w:val="0"/>
        <w:widowControl w:val="0"/>
        <w:kinsoku/>
        <w:wordWrap/>
        <w:overflowPunct/>
        <w:topLinePunct w:val="0"/>
        <w:bidi w:val="0"/>
        <w:snapToGrid w:val="0"/>
        <w:spacing w:line="312" w:lineRule="auto"/>
        <w:ind w:firstLine="0" w:firstLineChars="0"/>
        <w:jc w:val="both"/>
        <w:outlineLvl w:val="2"/>
        <w:rPr>
          <w:rFonts w:hint="eastAsia" w:ascii="黑体" w:hAnsi="黑体" w:eastAsia="黑体"/>
          <w:b w:val="0"/>
          <w:bCs w:val="0"/>
          <w:color w:val="110F0F"/>
          <w:w w:val="110"/>
          <w:sz w:val="32"/>
          <w:szCs w:val="32"/>
        </w:rPr>
      </w:pPr>
    </w:p>
    <w:p>
      <w:pPr>
        <w:pageBreakBefore w:val="0"/>
        <w:widowControl/>
        <w:kinsoku/>
        <w:wordWrap/>
        <w:overflowPunct/>
        <w:topLinePunct w:val="0"/>
        <w:bidi w:val="0"/>
        <w:snapToGrid/>
        <w:spacing w:line="312" w:lineRule="auto"/>
        <w:ind w:firstLine="0" w:firstLineChars="0"/>
        <w:jc w:val="left"/>
        <w:outlineLvl w:val="9"/>
        <w:rPr>
          <w:rFonts w:hint="eastAsia" w:ascii="黑体" w:hAnsi="黑体" w:eastAsia="黑体"/>
          <w:b w:val="0"/>
          <w:bCs w:val="0"/>
          <w:color w:val="110F0F"/>
          <w:w w:val="110"/>
          <w:sz w:val="32"/>
          <w:szCs w:val="32"/>
        </w:rPr>
      </w:pPr>
      <w:r>
        <w:rPr>
          <w:rFonts w:hint="eastAsia" w:ascii="黑体" w:hAnsi="黑体" w:eastAsia="黑体"/>
          <w:b w:val="0"/>
          <w:bCs w:val="0"/>
          <w:color w:val="110F0F"/>
          <w:w w:val="110"/>
          <w:sz w:val="32"/>
          <w:szCs w:val="32"/>
        </w:rPr>
        <w:br w:type="page"/>
      </w:r>
    </w:p>
    <w:p>
      <w:pPr>
        <w:pageBreakBefore w:val="0"/>
        <w:widowControl w:val="0"/>
        <w:numPr>
          <w:ilvl w:val="0"/>
          <w:numId w:val="4"/>
        </w:numPr>
        <w:kinsoku/>
        <w:wordWrap/>
        <w:overflowPunct/>
        <w:topLinePunct w:val="0"/>
        <w:bidi w:val="0"/>
        <w:snapToGrid w:val="0"/>
        <w:spacing w:line="312" w:lineRule="auto"/>
        <w:ind w:firstLine="0" w:firstLineChars="0"/>
        <w:jc w:val="center"/>
        <w:outlineLvl w:val="2"/>
        <w:rPr>
          <w:rFonts w:hint="eastAsia" w:ascii="黑体" w:hAnsi="黑体" w:eastAsia="黑体"/>
          <w:b w:val="0"/>
          <w:bCs w:val="0"/>
          <w:color w:val="110F0F"/>
          <w:w w:val="110"/>
          <w:sz w:val="32"/>
          <w:szCs w:val="32"/>
        </w:rPr>
      </w:pPr>
      <w:bookmarkStart w:id="9" w:name="_Toc17337"/>
      <w:r>
        <w:rPr>
          <w:rFonts w:hint="eastAsia" w:ascii="黑体" w:hAnsi="黑体" w:eastAsia="黑体"/>
          <w:b w:val="0"/>
          <w:bCs w:val="0"/>
          <w:color w:val="110F0F"/>
          <w:w w:val="110"/>
          <w:sz w:val="32"/>
          <w:szCs w:val="32"/>
        </w:rPr>
        <w:t>廉政协议</w:t>
      </w:r>
      <w:bookmarkEnd w:id="9"/>
    </w:p>
    <w:p>
      <w:pPr>
        <w:pageBreakBefore w:val="0"/>
        <w:widowControl w:val="0"/>
        <w:numPr>
          <w:ilvl w:val="-1"/>
          <w:numId w:val="0"/>
        </w:numPr>
        <w:kinsoku/>
        <w:wordWrap/>
        <w:overflowPunct/>
        <w:topLinePunct w:val="0"/>
        <w:bidi w:val="0"/>
        <w:snapToGrid w:val="0"/>
        <w:spacing w:line="312" w:lineRule="auto"/>
        <w:ind w:firstLine="0" w:firstLineChars="0"/>
        <w:jc w:val="both"/>
        <w:outlineLvl w:val="2"/>
        <w:rPr>
          <w:rFonts w:hint="eastAsia" w:ascii="黑体" w:hAnsi="黑体" w:eastAsia="黑体"/>
          <w:b w:val="0"/>
          <w:bCs w:val="0"/>
          <w:color w:val="110F0F"/>
          <w:w w:val="110"/>
          <w:sz w:val="6"/>
          <w:szCs w:val="6"/>
        </w:rPr>
      </w:pPr>
    </w:p>
    <w:p>
      <w:pPr>
        <w:pageBreakBefore w:val="0"/>
        <w:widowControl w:val="0"/>
        <w:kinsoku/>
        <w:wordWrap/>
        <w:overflowPunct/>
        <w:topLinePunct w:val="0"/>
        <w:bidi w:val="0"/>
        <w:adjustRightInd w:val="0"/>
        <w:snapToGrid w:val="0"/>
        <w:spacing w:before="0" w:beforeLines="-2147483648" w:line="312" w:lineRule="auto"/>
        <w:ind w:firstLine="480" w:firstLineChars="0"/>
        <w:jc w:val="both"/>
        <w:rPr>
          <w:rFonts w:ascii="宋体" w:hAnsi="宋体" w:eastAsia="宋体" w:cs="Times New Roman"/>
          <w:sz w:val="24"/>
          <w:szCs w:val="24"/>
        </w:rPr>
      </w:pPr>
      <w:r>
        <w:rPr>
          <w:rFonts w:hint="eastAsia" w:ascii="宋体" w:hAnsi="宋体" w:eastAsia="宋体" w:cs="Times New Roman"/>
          <w:sz w:val="24"/>
          <w:szCs w:val="24"/>
        </w:rPr>
        <w:t>根据交通运输部《关于在交通基础设施建设中加强廉政建设的若干意见》以及有关工程建设、廉政建设的规定，为做好工程建设中的党风廉政建设，保证工程建设高效优质、建设资金的安全和投资效益，以及双方合作的公平和公正，预防发包人利益受到双方经济合同之外各种不正当行为的损害，甲、乙双方经过共同协商，签订本廉政协议，以资共同遵守。</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b w:val="0"/>
          <w:bCs w:val="0"/>
          <w:sz w:val="24"/>
          <w:szCs w:val="24"/>
        </w:rPr>
      </w:pPr>
      <w:bookmarkStart w:id="10" w:name="_Toc21390"/>
      <w:bookmarkStart w:id="11" w:name="_Toc282076315"/>
      <w:bookmarkStart w:id="12" w:name="_Toc30686"/>
      <w:r>
        <w:rPr>
          <w:rFonts w:hint="eastAsia" w:ascii="宋体" w:hAnsi="宋体" w:eastAsia="宋体" w:cs="Times New Roman"/>
          <w:b w:val="0"/>
          <w:bCs w:val="0"/>
          <w:sz w:val="24"/>
          <w:szCs w:val="24"/>
        </w:rPr>
        <w:t>第一条</w:t>
      </w:r>
      <w:r>
        <w:rPr>
          <w:rFonts w:ascii="宋体" w:hAnsi="宋体" w:eastAsia="宋体" w:cs="Times New Roman"/>
          <w:b w:val="0"/>
          <w:bCs w:val="0"/>
          <w:sz w:val="24"/>
          <w:szCs w:val="24"/>
        </w:rPr>
        <w:t xml:space="preserve">  </w:t>
      </w:r>
      <w:r>
        <w:rPr>
          <w:rFonts w:hint="eastAsia" w:ascii="宋体" w:hAnsi="宋体" w:eastAsia="宋体" w:cs="Times New Roman"/>
          <w:b w:val="0"/>
          <w:bCs w:val="0"/>
          <w:sz w:val="24"/>
          <w:szCs w:val="24"/>
        </w:rPr>
        <w:t>甲乙双方的责任</w:t>
      </w:r>
      <w:bookmarkEnd w:id="10"/>
      <w:bookmarkEnd w:id="11"/>
      <w:bookmarkEnd w:id="12"/>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（一）应严格遵守国家关于市场准入、项目招标投标、工程建设和市场活动等有关法律、法规，相关政策，以及廉政建设的各项规定。</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（二）严格执行建设工程项目相关合同文件，自觉按合同办事。</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（三）业务活动必须坚持公开、公平、公正、诚信、透明的原则，不得为获取不正当的利益，损害国家、集体和对方利益。</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（四）发现对方在业务活动中有违规、违纪、违法行为的，应及时提醒对方，情节严重的，应向其上级主管部门或纪检监察部门进行举报。</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b w:val="0"/>
          <w:bCs w:val="0"/>
          <w:sz w:val="24"/>
          <w:szCs w:val="24"/>
        </w:rPr>
      </w:pPr>
      <w:bookmarkStart w:id="13" w:name="_Toc282076316"/>
      <w:bookmarkStart w:id="14" w:name="_Toc25742"/>
      <w:bookmarkStart w:id="15" w:name="_Toc22406"/>
      <w:r>
        <w:rPr>
          <w:rFonts w:hint="eastAsia" w:ascii="宋体" w:hAnsi="宋体" w:eastAsia="宋体" w:cs="Times New Roman"/>
          <w:b w:val="0"/>
          <w:bCs w:val="0"/>
          <w:sz w:val="24"/>
          <w:szCs w:val="24"/>
        </w:rPr>
        <w:t>第二条</w:t>
      </w:r>
      <w:r>
        <w:rPr>
          <w:rFonts w:ascii="宋体" w:hAnsi="宋体" w:eastAsia="宋体" w:cs="Times New Roman"/>
          <w:b w:val="0"/>
          <w:bCs w:val="0"/>
          <w:sz w:val="24"/>
          <w:szCs w:val="24"/>
        </w:rPr>
        <w:t xml:space="preserve">  </w:t>
      </w:r>
      <w:r>
        <w:rPr>
          <w:rFonts w:hint="eastAsia" w:ascii="宋体" w:hAnsi="宋体" w:eastAsia="宋体" w:cs="Times New Roman"/>
          <w:b w:val="0"/>
          <w:bCs w:val="0"/>
          <w:sz w:val="24"/>
          <w:szCs w:val="24"/>
        </w:rPr>
        <w:t>发包人的责任</w:t>
      </w:r>
      <w:bookmarkEnd w:id="13"/>
      <w:bookmarkEnd w:id="14"/>
      <w:bookmarkEnd w:id="15"/>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发包人工作人员，在工程建设的事前、事中、事后应遵守以下规定：</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（一）不得向承包人索要或接受回扣、礼金、有价证券、贵重物品和好处费、感谢费等。</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（二）不得在承包人报销任何应由个人支付的费用。</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（三）不得要求或接受承包人为其个人装修住房或为其配偶、子女的工作安排以及出国（境）、旅游等提供方便。</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（四）不得参加有可能影响公正执行公务的承包人的宴请、健身和娱乐等活动。</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（五）不得向承包人介绍或推荐其配偶、子女及其他亲属参与承包人同发包人建设项目有关的经济活动。</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（六）不得以任何理由向承包人推荐分包单位或要求承包人购买项目合同规定以外的材料、设备和服务等。</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（七）其它与项目有关的党风廉政建设和预防腐败的规定。</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b w:val="0"/>
          <w:bCs w:val="0"/>
          <w:sz w:val="24"/>
          <w:szCs w:val="24"/>
        </w:rPr>
      </w:pPr>
      <w:bookmarkStart w:id="16" w:name="_Toc282076317"/>
      <w:bookmarkStart w:id="17" w:name="_Toc14483"/>
      <w:bookmarkStart w:id="18" w:name="_Toc11848"/>
      <w:r>
        <w:rPr>
          <w:rFonts w:hint="eastAsia" w:ascii="宋体" w:hAnsi="宋体" w:eastAsia="宋体" w:cs="Times New Roman"/>
          <w:b w:val="0"/>
          <w:bCs w:val="0"/>
          <w:sz w:val="24"/>
          <w:szCs w:val="24"/>
        </w:rPr>
        <w:t>第三条</w:t>
      </w:r>
      <w:r>
        <w:rPr>
          <w:rFonts w:ascii="宋体" w:hAnsi="宋体" w:eastAsia="宋体" w:cs="Times New Roman"/>
          <w:b w:val="0"/>
          <w:bCs w:val="0"/>
          <w:sz w:val="24"/>
          <w:szCs w:val="24"/>
        </w:rPr>
        <w:t xml:space="preserve">  </w:t>
      </w:r>
      <w:r>
        <w:rPr>
          <w:rFonts w:hint="eastAsia" w:ascii="宋体" w:hAnsi="宋体" w:eastAsia="宋体" w:cs="Times New Roman"/>
          <w:b w:val="0"/>
          <w:bCs w:val="0"/>
          <w:sz w:val="24"/>
          <w:szCs w:val="24"/>
        </w:rPr>
        <w:t>承包人的责任</w:t>
      </w:r>
      <w:bookmarkEnd w:id="16"/>
      <w:bookmarkEnd w:id="17"/>
      <w:bookmarkEnd w:id="18"/>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应与发包人保持正常的业务交往，按照有关法律法规和程序开展业务工作，严格执行工程建设的有关方针、政策，并遵守以下规定：</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（一）不得以任何理由向发包人工作人员赠送礼金、有价证券、贵重物品和回扣、好处费、感谢费等。</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（二）不得以任何理由为发包人工作人员报销应由其个人支付的费用。</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（三）不得为发包人工作人员装修住房或为其配偶、子女的工作安排以及出国（境）、旅游等提供方便。</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（四）不得以任何理由邀请发包人工作人员参加有可能影响公正执行公务的宴请、健身、娱乐等活动。</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bookmarkStart w:id="19" w:name="OLE_LINK1"/>
      <w:r>
        <w:rPr>
          <w:rFonts w:hint="eastAsia" w:ascii="宋体" w:hAnsi="宋体" w:eastAsia="宋体" w:cs="Times New Roman"/>
          <w:sz w:val="24"/>
          <w:szCs w:val="24"/>
        </w:rPr>
        <w:t>（五）其它与项目有关的党风廉政建设和预防腐败的规定。</w:t>
      </w:r>
    </w:p>
    <w:bookmarkEnd w:id="19"/>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b w:val="0"/>
          <w:bCs w:val="0"/>
          <w:sz w:val="24"/>
          <w:szCs w:val="24"/>
        </w:rPr>
      </w:pPr>
      <w:bookmarkStart w:id="20" w:name="_Toc32291"/>
      <w:bookmarkStart w:id="21" w:name="_Toc9799"/>
      <w:bookmarkStart w:id="22" w:name="OLE_LINK2"/>
      <w:r>
        <w:rPr>
          <w:rFonts w:hint="eastAsia" w:ascii="宋体" w:hAnsi="宋体" w:eastAsia="宋体" w:cs="Times New Roman"/>
          <w:b w:val="0"/>
          <w:bCs w:val="0"/>
          <w:sz w:val="24"/>
          <w:szCs w:val="24"/>
        </w:rPr>
        <w:t>第四条</w:t>
      </w:r>
      <w:r>
        <w:rPr>
          <w:rFonts w:ascii="宋体" w:hAnsi="宋体" w:eastAsia="宋体" w:cs="Times New Roman"/>
          <w:b w:val="0"/>
          <w:bCs w:val="0"/>
          <w:sz w:val="24"/>
          <w:szCs w:val="24"/>
        </w:rPr>
        <w:t xml:space="preserve">  </w:t>
      </w:r>
      <w:r>
        <w:rPr>
          <w:rFonts w:hint="eastAsia" w:ascii="宋体" w:hAnsi="宋体" w:eastAsia="宋体" w:cs="Times New Roman"/>
          <w:b w:val="0"/>
          <w:bCs w:val="0"/>
          <w:sz w:val="24"/>
          <w:szCs w:val="24"/>
        </w:rPr>
        <w:t>违约责任</w:t>
      </w:r>
      <w:bookmarkEnd w:id="20"/>
      <w:bookmarkEnd w:id="21"/>
    </w:p>
    <w:bookmarkEnd w:id="22"/>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r>
        <w:rPr>
          <w:rFonts w:hint="eastAsia" w:ascii="宋体" w:hAnsi="宋体" w:eastAsia="宋体" w:cs="Times New Roman"/>
          <w:sz w:val="24"/>
          <w:szCs w:val="24"/>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sz w:val="24"/>
          <w:szCs w:val="24"/>
        </w:rPr>
      </w:pPr>
      <w:bookmarkStart w:id="23" w:name="_Toc9354"/>
      <w:bookmarkStart w:id="24" w:name="_Toc28966"/>
      <w:r>
        <w:rPr>
          <w:rFonts w:hint="eastAsia" w:ascii="宋体" w:hAnsi="宋体" w:eastAsia="宋体" w:cs="Times New Roman"/>
          <w:b w:val="0"/>
          <w:bCs w:val="0"/>
          <w:sz w:val="24"/>
          <w:szCs w:val="24"/>
        </w:rPr>
        <w:t>第五条　本合同作为甲、乙双方主合同的附件，与主合同具有同等法律效力。</w:t>
      </w:r>
      <w:bookmarkEnd w:id="23"/>
      <w:bookmarkEnd w:id="24"/>
    </w:p>
    <w:p>
      <w:pPr>
        <w:pageBreakBefore w:val="0"/>
        <w:numPr>
          <w:ilvl w:val="0"/>
          <w:numId w:val="0"/>
        </w:numPr>
        <w:kinsoku/>
        <w:wordWrap/>
        <w:overflowPunct/>
        <w:topLinePunct w:val="0"/>
        <w:bidi w:val="0"/>
        <w:spacing w:line="312" w:lineRule="auto"/>
        <w:jc w:val="both"/>
        <w:rPr>
          <w:rFonts w:hint="eastAsia" w:ascii="黑体" w:hAnsi="黑体" w:eastAsia="黑体" w:cs="仿宋"/>
          <w:b/>
          <w:color w:val="000000"/>
          <w:sz w:val="44"/>
          <w:szCs w:val="44"/>
        </w:rPr>
      </w:pPr>
    </w:p>
    <w:tbl>
      <w:tblPr>
        <w:tblStyle w:val="18"/>
        <w:tblW w:w="9188"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977"/>
        <w:gridCol w:w="1880"/>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Cs w:val="21"/>
              </w:rPr>
            </w:pPr>
            <w:r>
              <w:rPr>
                <w:rFonts w:hint="eastAsia" w:ascii="宋体" w:hAnsi="宋体"/>
                <w:color w:val="000000"/>
                <w:szCs w:val="21"/>
              </w:rPr>
              <w:t>甲</w:t>
            </w:r>
            <w:r>
              <w:rPr>
                <w:rFonts w:ascii="宋体" w:hAnsi="宋体"/>
                <w:color w:val="000000"/>
                <w:szCs w:val="21"/>
              </w:rPr>
              <w:t xml:space="preserve">    </w:t>
            </w:r>
            <w:r>
              <w:rPr>
                <w:rFonts w:hint="eastAsia" w:ascii="宋体" w:hAnsi="宋体"/>
                <w:color w:val="000000"/>
                <w:szCs w:val="21"/>
              </w:rPr>
              <w:t>方</w:t>
            </w:r>
          </w:p>
        </w:tc>
        <w:tc>
          <w:tcPr>
            <w:tcW w:w="45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Cs w:val="21"/>
              </w:rPr>
            </w:pPr>
            <w:r>
              <w:rPr>
                <w:rFonts w:hint="eastAsia" w:ascii="宋体" w:hAnsi="宋体"/>
                <w:color w:val="000000"/>
                <w:szCs w:val="21"/>
              </w:rPr>
              <w:t>乙</w:t>
            </w:r>
            <w:r>
              <w:rPr>
                <w:rFonts w:ascii="宋体" w:hAnsi="宋体"/>
                <w:color w:val="000000"/>
                <w:szCs w:val="21"/>
              </w:rPr>
              <w:t xml:space="preserve">     </w:t>
            </w:r>
            <w:r>
              <w:rPr>
                <w:rFonts w:hint="eastAsia" w:ascii="宋体" w:hAnsi="宋体"/>
                <w:color w:val="000000"/>
                <w:szCs w:val="21"/>
              </w:rPr>
              <w:t>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210" w:hanging="210" w:hangingChars="100"/>
              <w:rPr>
                <w:rFonts w:ascii="宋体" w:hAnsi="宋体"/>
                <w:color w:val="000000"/>
                <w:szCs w:val="21"/>
              </w:rPr>
            </w:pPr>
            <w:r>
              <w:rPr>
                <w:rFonts w:hint="eastAsia" w:ascii="宋体" w:hAnsi="宋体"/>
                <w:color w:val="000000"/>
                <w:szCs w:val="21"/>
              </w:rPr>
              <w:t>单位名称：（章）</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Cs w:val="21"/>
              </w:rPr>
            </w:pPr>
            <w:r>
              <w:rPr>
                <w:rFonts w:hint="eastAsia" w:ascii="宋体" w:hAnsi="宋体"/>
                <w:color w:val="000000"/>
                <w:szCs w:val="21"/>
                <w:lang w:val="en-US" w:eastAsia="zh-CN"/>
              </w:rPr>
              <w:t>湖南</w:t>
            </w:r>
            <w:r>
              <w:rPr>
                <w:rFonts w:hint="eastAsia" w:ascii="宋体" w:hAnsi="宋体"/>
                <w:color w:val="000000"/>
                <w:szCs w:val="21"/>
              </w:rPr>
              <w:t>港</w:t>
            </w:r>
            <w:r>
              <w:rPr>
                <w:rFonts w:hint="eastAsia" w:ascii="宋体" w:hAnsi="宋体"/>
                <w:color w:val="000000"/>
                <w:szCs w:val="21"/>
                <w:lang w:val="en-US" w:eastAsia="zh-CN"/>
              </w:rPr>
              <w:t>产科技</w:t>
            </w:r>
            <w:r>
              <w:rPr>
                <w:rFonts w:hint="eastAsia" w:ascii="宋体" w:hAnsi="宋体"/>
                <w:color w:val="000000"/>
                <w:szCs w:val="21"/>
              </w:rPr>
              <w:t>有限公司</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210" w:hanging="210" w:hangingChars="100"/>
              <w:rPr>
                <w:rFonts w:ascii="宋体" w:hAnsi="宋体"/>
                <w:color w:val="000000"/>
                <w:szCs w:val="21"/>
              </w:rPr>
            </w:pPr>
            <w:r>
              <w:rPr>
                <w:rFonts w:hint="eastAsia" w:ascii="宋体" w:hAnsi="宋体"/>
                <w:color w:val="000000"/>
                <w:szCs w:val="21"/>
              </w:rPr>
              <w:t>单位名称：（章）</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单位地址</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szCs w:val="21"/>
                <w:lang w:val="en-US" w:eastAsia="zh-CN"/>
              </w:rPr>
            </w:pPr>
            <w:r>
              <w:rPr>
                <w:rFonts w:hint="eastAsia" w:eastAsia="宋体"/>
                <w:color w:val="000000"/>
                <w:szCs w:val="21"/>
                <w:lang w:val="en-US" w:eastAsia="zh-CN"/>
              </w:rPr>
              <w:t>湖南省岳阳市城陵矶长江路2号</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单位地址</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法定代理人</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olor w:val="000000"/>
                <w:szCs w:val="21"/>
              </w:rPr>
            </w:pP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法定代理人</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委托代理人</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Cs w:val="21"/>
              </w:rPr>
            </w:pP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委托代理人</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电话</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eastAsia="宋体"/>
                <w:color w:val="000000"/>
                <w:szCs w:val="21"/>
              </w:rPr>
            </w:pP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电话</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开户银行</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Cs w:val="21"/>
              </w:rPr>
            </w:pPr>
            <w:r>
              <w:rPr>
                <w:rFonts w:hint="eastAsia" w:ascii="宋体" w:hAnsi="宋体" w:cs="宋体"/>
                <w:color w:val="000000"/>
                <w:sz w:val="24"/>
                <w:lang w:eastAsia="zh-CN"/>
              </w:rPr>
              <w:t>中国建设银行城陵矶支行</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开户银行</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帐号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szCs w:val="21"/>
                <w:lang w:val="en-US" w:eastAsia="zh-CN"/>
              </w:rPr>
            </w:pPr>
            <w:r>
              <w:rPr>
                <w:rFonts w:hint="eastAsia"/>
                <w:color w:val="000000"/>
                <w:szCs w:val="21"/>
                <w:lang w:val="en-US" w:eastAsia="zh-CN"/>
              </w:rPr>
              <w:t>43050166628600000536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帐号</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税号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szCs w:val="21"/>
                <w:lang w:val="en-US" w:eastAsia="zh-CN"/>
              </w:rPr>
            </w:pPr>
            <w:r>
              <w:rPr>
                <w:rFonts w:hint="eastAsia"/>
                <w:color w:val="000000"/>
                <w:szCs w:val="21"/>
                <w:lang w:val="en-US" w:eastAsia="zh-CN"/>
              </w:rPr>
              <w:t>91430600MA7FA45M0B</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税号</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邮编</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olor w:val="000000"/>
                <w:szCs w:val="21"/>
              </w:rPr>
            </w:pPr>
            <w:r>
              <w:rPr>
                <w:rFonts w:hint="eastAsia" w:ascii="宋体" w:hAnsi="宋体"/>
                <w:color w:val="000000"/>
                <w:szCs w:val="21"/>
              </w:rPr>
              <w:t>414000</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邮编</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签订日期</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000000"/>
                <w:szCs w:val="21"/>
                <w:lang w:val="en-US" w:eastAsia="zh-CN"/>
              </w:rPr>
            </w:pP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签订日期</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000000"/>
                <w:szCs w:val="21"/>
                <w:lang w:val="en-US" w:eastAsia="zh-CN"/>
              </w:rPr>
            </w:pPr>
          </w:p>
        </w:tc>
      </w:tr>
    </w:tbl>
    <w:p>
      <w:pPr>
        <w:pStyle w:val="17"/>
        <w:ind w:left="0" w:leftChars="0" w:firstLine="0" w:firstLineChars="0"/>
        <w:rPr>
          <w:rFonts w:hint="eastAsia" w:ascii="黑体" w:hAnsi="黑体" w:eastAsia="黑体" w:cs="仿宋"/>
          <w:b/>
          <w:color w:val="000000"/>
          <w:sz w:val="44"/>
          <w:szCs w:val="44"/>
        </w:rPr>
      </w:pPr>
    </w:p>
    <w:p>
      <w:pPr>
        <w:pageBreakBefore w:val="0"/>
        <w:numPr>
          <w:ilvl w:val="0"/>
          <w:numId w:val="0"/>
        </w:numPr>
        <w:kinsoku/>
        <w:wordWrap/>
        <w:overflowPunct/>
        <w:topLinePunct w:val="0"/>
        <w:bidi w:val="0"/>
        <w:spacing w:line="312" w:lineRule="auto"/>
        <w:jc w:val="both"/>
        <w:rPr>
          <w:rFonts w:hint="eastAsia" w:ascii="黑体" w:hAnsi="黑体" w:eastAsia="黑体" w:cs="仿宋"/>
          <w:b/>
          <w:color w:val="000000"/>
          <w:sz w:val="44"/>
          <w:szCs w:val="44"/>
        </w:rPr>
      </w:pPr>
    </w:p>
    <w:p>
      <w:pPr>
        <w:numPr>
          <w:ilvl w:val="255"/>
          <w:numId w:val="0"/>
        </w:numPr>
        <w:spacing w:line="360" w:lineRule="auto"/>
        <w:outlineLvl w:val="2"/>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spacing w:line="360" w:lineRule="auto"/>
        <w:jc w:val="center"/>
        <w:outlineLvl w:val="0"/>
        <w:rPr>
          <w:rFonts w:hint="eastAsia"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spacing w:line="360" w:lineRule="auto"/>
        <w:outlineLvl w:val="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采购项目名称 :</w:t>
      </w:r>
      <w:r>
        <w:rPr>
          <w:rFonts w:hint="eastAsia" w:ascii="宋体" w:hAnsi="宋体"/>
          <w:color w:val="000000" w:themeColor="text1"/>
          <w:sz w:val="24"/>
          <w:lang w:eastAsia="zh-CN"/>
          <w14:textFill>
            <w14:solidFill>
              <w14:schemeClr w14:val="tx1"/>
            </w14:solidFill>
          </w14:textFill>
        </w:rPr>
        <w:t>湖南港产科技有限公司</w:t>
      </w:r>
      <w:r>
        <w:rPr>
          <w:rFonts w:hint="eastAsia" w:ascii="宋体" w:hAnsi="宋体"/>
          <w:color w:val="000000" w:themeColor="text1"/>
          <w:sz w:val="24"/>
          <w:lang w:val="en-US" w:eastAsia="zh-CN"/>
          <w14:textFill>
            <w14:solidFill>
              <w14:schemeClr w14:val="tx1"/>
            </w14:solidFill>
          </w14:textFill>
        </w:rPr>
        <w:t>塔市驿码头动力</w:t>
      </w:r>
      <w:r>
        <w:rPr>
          <w:rFonts w:hint="eastAsia" w:ascii="宋体" w:hAnsi="宋体"/>
          <w:sz w:val="24"/>
          <w:szCs w:val="24"/>
          <w:lang w:val="en-US" w:eastAsia="zh-CN"/>
        </w:rPr>
        <w:t>电缆采购项目</w:t>
      </w:r>
    </w:p>
    <w:p>
      <w:pPr>
        <w:numPr>
          <w:ilvl w:val="0"/>
          <w:numId w:val="5"/>
        </w:numPr>
        <w:spacing w:line="360" w:lineRule="auto"/>
        <w:outlineLvl w:val="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bl>
      <w:tblPr>
        <w:tblStyle w:val="18"/>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511"/>
        <w:gridCol w:w="1055"/>
        <w:gridCol w:w="1467"/>
        <w:gridCol w:w="800"/>
        <w:gridCol w:w="1017"/>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exact"/>
        </w:trPr>
        <w:tc>
          <w:tcPr>
            <w:tcW w:w="1417" w:type="dxa"/>
            <w:vMerge w:val="restart"/>
            <w:tcBorders>
              <w:right w:val="single" w:color="auto" w:sz="4" w:space="0"/>
            </w:tcBorders>
            <w:noWrap w:val="0"/>
            <w:vAlign w:val="center"/>
          </w:tcPr>
          <w:p>
            <w:pPr>
              <w:jc w:val="center"/>
              <w:rPr>
                <w:rFonts w:hint="eastAsia" w:ascii="宋体" w:hAnsi="宋体"/>
                <w:sz w:val="18"/>
              </w:rPr>
            </w:pPr>
            <w:r>
              <w:rPr>
                <w:rFonts w:hint="eastAsia" w:ascii="方正细黑一简体" w:hAnsi="方正细黑一简体" w:eastAsia="方正细黑一简体" w:cs="方正细黑一简体"/>
                <w:color w:val="000000"/>
                <w:sz w:val="18"/>
                <w:szCs w:val="18"/>
              </w:rPr>
              <w:t>型号</w:t>
            </w:r>
          </w:p>
        </w:tc>
        <w:tc>
          <w:tcPr>
            <w:tcW w:w="1511" w:type="dxa"/>
            <w:vMerge w:val="restart"/>
            <w:tcBorders>
              <w:left w:val="single" w:color="auto" w:sz="4" w:space="0"/>
            </w:tcBorders>
            <w:noWrap w:val="0"/>
            <w:vAlign w:val="center"/>
          </w:tcPr>
          <w:p>
            <w:pPr>
              <w:autoSpaceDE w:val="0"/>
              <w:autoSpaceDN w:val="0"/>
              <w:adjustRightInd w:val="0"/>
              <w:ind w:firstLine="360" w:firstLineChars="200"/>
              <w:jc w:val="left"/>
              <w:rPr>
                <w:kern w:val="0"/>
                <w:sz w:val="18"/>
                <w:szCs w:val="18"/>
              </w:rPr>
            </w:pPr>
            <w:r>
              <w:rPr>
                <w:kern w:val="0"/>
                <w:sz w:val="18"/>
                <w:szCs w:val="18"/>
              </w:rPr>
              <w:t>芯数及导体标</w:t>
            </w:r>
          </w:p>
          <w:p>
            <w:pPr>
              <w:jc w:val="center"/>
              <w:rPr>
                <w:kern w:val="0"/>
                <w:sz w:val="18"/>
                <w:szCs w:val="18"/>
              </w:rPr>
            </w:pPr>
            <w:r>
              <w:rPr>
                <w:kern w:val="0"/>
                <w:sz w:val="18"/>
                <w:szCs w:val="18"/>
              </w:rPr>
              <w:t>称截面积/mm2</w:t>
            </w:r>
          </w:p>
        </w:tc>
        <w:tc>
          <w:tcPr>
            <w:tcW w:w="1055" w:type="dxa"/>
            <w:vMerge w:val="restart"/>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电缆外径（mm）</w:t>
            </w:r>
          </w:p>
        </w:tc>
        <w:tc>
          <w:tcPr>
            <w:tcW w:w="1467" w:type="dxa"/>
            <w:vMerge w:val="restart"/>
            <w:noWrap w:val="0"/>
            <w:vAlign w:val="center"/>
          </w:tcPr>
          <w:p>
            <w:pPr>
              <w:ind w:firstLine="360" w:firstLineChars="200"/>
              <w:rPr>
                <w:rFonts w:hint="eastAsia"/>
                <w:kern w:val="0"/>
                <w:sz w:val="18"/>
                <w:szCs w:val="18"/>
                <w:lang w:val="en-US" w:eastAsia="zh-CN"/>
              </w:rPr>
            </w:pPr>
            <w:r>
              <w:rPr>
                <w:rFonts w:hint="eastAsia"/>
                <w:kern w:val="0"/>
                <w:sz w:val="18"/>
                <w:szCs w:val="18"/>
                <w:lang w:val="en-US" w:eastAsia="zh-CN"/>
              </w:rPr>
              <w:t>电缆重量</w:t>
            </w:r>
          </w:p>
          <w:p>
            <w:pPr>
              <w:pStyle w:val="2"/>
              <w:rPr>
                <w:rFonts w:hint="default"/>
                <w:lang w:val="en-US" w:eastAsia="zh-CN"/>
              </w:rPr>
            </w:pPr>
            <w:r>
              <w:rPr>
                <w:rFonts w:hint="eastAsia"/>
                <w:kern w:val="0"/>
                <w:sz w:val="18"/>
                <w:szCs w:val="18"/>
                <w:lang w:val="en-US" w:eastAsia="zh-CN"/>
              </w:rPr>
              <w:t>（kg/km）</w:t>
            </w:r>
          </w:p>
        </w:tc>
        <w:tc>
          <w:tcPr>
            <w:tcW w:w="1817" w:type="dxa"/>
            <w:gridSpan w:val="2"/>
            <w:noWrap w:val="0"/>
            <w:vAlign w:val="center"/>
          </w:tcPr>
          <w:p>
            <w:pPr>
              <w:jc w:val="center"/>
              <w:rPr>
                <w:rFonts w:hint="default" w:ascii="宋体" w:hAnsi="宋体" w:eastAsia="宋体"/>
                <w:sz w:val="18"/>
                <w:lang w:val="en-US" w:eastAsia="zh-CN"/>
              </w:rPr>
            </w:pPr>
            <w:r>
              <w:rPr>
                <w:rFonts w:hint="eastAsia"/>
                <w:sz w:val="20"/>
                <w:lang w:val="en-US" w:eastAsia="zh-CN"/>
              </w:rPr>
              <w:t>允许截流量</w:t>
            </w:r>
            <w:r>
              <w:rPr>
                <w:rFonts w:hint="eastAsia"/>
                <w:sz w:val="20"/>
                <w:lang w:eastAsia="zh-CN"/>
              </w:rPr>
              <w:t>（</w:t>
            </w:r>
            <w:r>
              <w:rPr>
                <w:rFonts w:hint="eastAsia"/>
                <w:sz w:val="20"/>
                <w:lang w:val="en-US" w:eastAsia="zh-CN"/>
              </w:rPr>
              <w:t>A）</w:t>
            </w:r>
          </w:p>
        </w:tc>
        <w:tc>
          <w:tcPr>
            <w:tcW w:w="1817" w:type="dxa"/>
            <w:vMerge w:val="restart"/>
            <w:noWrap w:val="0"/>
            <w:vAlign w:val="center"/>
          </w:tcPr>
          <w:p>
            <w:pPr>
              <w:jc w:val="center"/>
              <w:rPr>
                <w:rFonts w:hint="eastAsia" w:ascii="宋体" w:hAnsi="宋体" w:eastAsia="宋体"/>
                <w:sz w:val="18"/>
                <w:lang w:val="en-US" w:eastAsia="zh-CN"/>
              </w:rPr>
            </w:pPr>
            <w:r>
              <w:rPr>
                <w:rFonts w:hint="eastAsia" w:ascii="宋体" w:hAnsi="宋体"/>
                <w:sz w:val="18"/>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exact"/>
        </w:trPr>
        <w:tc>
          <w:tcPr>
            <w:tcW w:w="1417" w:type="dxa"/>
            <w:vMerge w:val="continue"/>
            <w:tcBorders>
              <w:right w:val="single" w:color="auto" w:sz="4" w:space="0"/>
            </w:tcBorders>
            <w:noWrap w:val="0"/>
            <w:vAlign w:val="center"/>
          </w:tcPr>
          <w:p>
            <w:pPr>
              <w:jc w:val="center"/>
              <w:rPr>
                <w:rFonts w:hint="eastAsia" w:ascii="宋体" w:hAnsi="宋体"/>
                <w:sz w:val="18"/>
              </w:rPr>
            </w:pPr>
          </w:p>
        </w:tc>
        <w:tc>
          <w:tcPr>
            <w:tcW w:w="1511" w:type="dxa"/>
            <w:vMerge w:val="continue"/>
            <w:tcBorders>
              <w:left w:val="single" w:color="auto" w:sz="4" w:space="0"/>
            </w:tcBorders>
            <w:noWrap w:val="0"/>
            <w:vAlign w:val="center"/>
          </w:tcPr>
          <w:p>
            <w:pPr>
              <w:jc w:val="center"/>
              <w:rPr>
                <w:rFonts w:hint="eastAsia" w:ascii="宋体" w:hAnsi="宋体"/>
                <w:sz w:val="18"/>
              </w:rPr>
            </w:pPr>
          </w:p>
        </w:tc>
        <w:tc>
          <w:tcPr>
            <w:tcW w:w="1055" w:type="dxa"/>
            <w:vMerge w:val="continue"/>
            <w:noWrap w:val="0"/>
            <w:vAlign w:val="center"/>
          </w:tcPr>
          <w:p>
            <w:pPr>
              <w:jc w:val="center"/>
              <w:rPr>
                <w:rFonts w:hint="eastAsia" w:ascii="宋体" w:hAnsi="宋体"/>
                <w:sz w:val="18"/>
              </w:rPr>
            </w:pPr>
          </w:p>
        </w:tc>
        <w:tc>
          <w:tcPr>
            <w:tcW w:w="1467" w:type="dxa"/>
            <w:vMerge w:val="continue"/>
            <w:noWrap w:val="0"/>
            <w:vAlign w:val="center"/>
          </w:tcPr>
          <w:p>
            <w:pPr>
              <w:jc w:val="center"/>
              <w:rPr>
                <w:rFonts w:hint="eastAsia" w:ascii="宋体" w:hAnsi="宋体"/>
                <w:sz w:val="18"/>
              </w:rPr>
            </w:pPr>
          </w:p>
        </w:tc>
        <w:tc>
          <w:tcPr>
            <w:tcW w:w="800"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空气中辐设</w:t>
            </w:r>
          </w:p>
        </w:tc>
        <w:tc>
          <w:tcPr>
            <w:tcW w:w="1017"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埋地敷设</w:t>
            </w:r>
          </w:p>
        </w:tc>
        <w:tc>
          <w:tcPr>
            <w:tcW w:w="1817" w:type="dxa"/>
            <w:vMerge w:val="continue"/>
            <w:noWrap w:val="0"/>
            <w:vAlign w:val="center"/>
          </w:tcPr>
          <w:p>
            <w:pPr>
              <w:jc w:val="center"/>
              <w:rPr>
                <w:rFonts w:hint="eastAsia" w:ascii="宋体" w:hAns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exact"/>
        </w:trPr>
        <w:tc>
          <w:tcPr>
            <w:tcW w:w="1417" w:type="dxa"/>
            <w:tcBorders>
              <w:right w:val="single" w:color="auto" w:sz="4" w:space="0"/>
            </w:tcBorders>
            <w:noWrap w:val="0"/>
            <w:vAlign w:val="center"/>
          </w:tcPr>
          <w:p>
            <w:pPr>
              <w:jc w:val="center"/>
              <w:rPr>
                <w:rFonts w:hint="default" w:ascii="宋体" w:hAnsi="宋体" w:eastAsia="宋体"/>
                <w:sz w:val="18"/>
                <w:lang w:val="en-US" w:eastAsia="zh-CN"/>
              </w:rPr>
            </w:pPr>
            <w:r>
              <w:rPr>
                <w:rFonts w:hint="eastAsia" w:ascii="黑体" w:hAnsi="宋体" w:eastAsia="黑体" w:cs="黑体"/>
                <w:color w:val="000000"/>
                <w:kern w:val="0"/>
                <w:sz w:val="24"/>
                <w:szCs w:val="24"/>
                <w:lang w:val="en-US" w:eastAsia="zh-CN" w:bidi="ar"/>
              </w:rPr>
              <w:t xml:space="preserve">YJV22 </w:t>
            </w:r>
          </w:p>
        </w:tc>
        <w:tc>
          <w:tcPr>
            <w:tcW w:w="1511" w:type="dxa"/>
            <w:tcBorders>
              <w:left w:val="single" w:color="auto" w:sz="4" w:space="0"/>
            </w:tcBorders>
            <w:noWrap w:val="0"/>
            <w:vAlign w:val="center"/>
          </w:tcPr>
          <w:p>
            <w:pPr>
              <w:widowControl/>
              <w:jc w:val="center"/>
              <w:rPr>
                <w:rFonts w:hint="default" w:ascii="宋体" w:hAnsi="宋体" w:eastAsia="宋体"/>
                <w:sz w:val="18"/>
                <w:lang w:val="en-US" w:eastAsia="zh-CN"/>
              </w:rPr>
            </w:pPr>
            <w:r>
              <w:rPr>
                <w:rFonts w:hint="eastAsia"/>
                <w:color w:val="FF0000"/>
                <w:kern w:val="0"/>
                <w:sz w:val="21"/>
                <w:szCs w:val="20"/>
                <w:lang w:val="en-US" w:eastAsia="zh-CN"/>
              </w:rPr>
              <w:t>3*240+1*120</w:t>
            </w:r>
          </w:p>
        </w:tc>
        <w:tc>
          <w:tcPr>
            <w:tcW w:w="1055"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60.1</w:t>
            </w:r>
          </w:p>
        </w:tc>
        <w:tc>
          <w:tcPr>
            <w:tcW w:w="1467" w:type="dxa"/>
            <w:noWrap w:val="0"/>
            <w:vAlign w:val="center"/>
          </w:tcPr>
          <w:p>
            <w:pPr>
              <w:jc w:val="center"/>
              <w:rPr>
                <w:rFonts w:hint="default" w:ascii="宋体" w:hAnsi="宋体" w:eastAsia="宋体"/>
                <w:sz w:val="18"/>
                <w:lang w:val="en-US" w:eastAsia="zh-CN"/>
              </w:rPr>
            </w:pPr>
            <w:r>
              <w:rPr>
                <w:rFonts w:hint="eastAsia"/>
                <w:color w:val="FF0000"/>
                <w:sz w:val="21"/>
                <w:szCs w:val="20"/>
                <w:lang w:val="en-US" w:eastAsia="zh-CN"/>
              </w:rPr>
              <w:t>10045</w:t>
            </w:r>
          </w:p>
        </w:tc>
        <w:tc>
          <w:tcPr>
            <w:tcW w:w="800" w:type="dxa"/>
            <w:noWrap w:val="0"/>
            <w:vAlign w:val="center"/>
          </w:tcPr>
          <w:p>
            <w:pPr>
              <w:keepNext w:val="0"/>
              <w:keepLines w:val="0"/>
              <w:widowControl/>
              <w:suppressLineNumbers w:val="0"/>
              <w:jc w:val="center"/>
              <w:textAlignment w:val="center"/>
              <w:rPr>
                <w:rFonts w:hint="default" w:ascii="宋体" w:hAnsi="宋体"/>
                <w:sz w:val="18"/>
                <w:lang w:val="en-US"/>
              </w:rPr>
            </w:pPr>
            <w:r>
              <w:rPr>
                <w:rFonts w:hint="eastAsia" w:cs="宋体"/>
                <w:i w:val="0"/>
                <w:iCs w:val="0"/>
                <w:color w:val="FF0000"/>
                <w:kern w:val="0"/>
                <w:sz w:val="21"/>
                <w:szCs w:val="22"/>
                <w:u w:val="none"/>
                <w:lang w:val="en-US" w:eastAsia="zh-CN" w:bidi="ar"/>
              </w:rPr>
              <w:t>465</w:t>
            </w:r>
          </w:p>
        </w:tc>
        <w:tc>
          <w:tcPr>
            <w:tcW w:w="1017" w:type="dxa"/>
            <w:noWrap w:val="0"/>
            <w:vAlign w:val="center"/>
          </w:tcPr>
          <w:p>
            <w:pPr>
              <w:keepNext w:val="0"/>
              <w:keepLines w:val="0"/>
              <w:widowControl/>
              <w:suppressLineNumbers w:val="0"/>
              <w:jc w:val="center"/>
              <w:textAlignment w:val="center"/>
              <w:rPr>
                <w:rFonts w:hint="default" w:ascii="宋体" w:hAnsi="宋体"/>
                <w:sz w:val="18"/>
                <w:lang w:val="en-US"/>
              </w:rPr>
            </w:pPr>
            <w:r>
              <w:rPr>
                <w:rFonts w:hint="eastAsia" w:cs="宋体"/>
                <w:i w:val="0"/>
                <w:iCs w:val="0"/>
                <w:color w:val="FF0000"/>
                <w:kern w:val="0"/>
                <w:sz w:val="21"/>
                <w:szCs w:val="22"/>
                <w:u w:val="none"/>
                <w:lang w:val="en-US" w:eastAsia="zh-CN" w:bidi="ar"/>
              </w:rPr>
              <w:t>500</w:t>
            </w:r>
          </w:p>
        </w:tc>
        <w:tc>
          <w:tcPr>
            <w:tcW w:w="1817" w:type="dxa"/>
            <w:noWrap w:val="0"/>
            <w:vAlign w:val="center"/>
          </w:tcPr>
          <w:p>
            <w:pPr>
              <w:keepNext w:val="0"/>
              <w:keepLines w:val="0"/>
              <w:widowControl/>
              <w:suppressLineNumbers w:val="0"/>
              <w:jc w:val="center"/>
              <w:textAlignment w:val="center"/>
              <w:rPr>
                <w:rFonts w:hint="default" w:ascii="Times New Roman" w:hAnsi="Times New Roman" w:eastAsia="宋体" w:cs="宋体"/>
                <w:i w:val="0"/>
                <w:iCs w:val="0"/>
                <w:color w:val="FF0000"/>
                <w:kern w:val="0"/>
                <w:sz w:val="21"/>
                <w:szCs w:val="22"/>
                <w:u w:val="none"/>
                <w:lang w:val="en-US" w:eastAsia="zh-CN" w:bidi="ar"/>
              </w:rPr>
            </w:pPr>
            <w:r>
              <w:rPr>
                <w:rFonts w:hint="eastAsia" w:cs="宋体"/>
                <w:i w:val="0"/>
                <w:iCs w:val="0"/>
                <w:color w:val="FF0000"/>
                <w:kern w:val="0"/>
                <w:sz w:val="21"/>
                <w:szCs w:val="22"/>
                <w:u w:val="none"/>
                <w:lang w:val="en-US" w:eastAsia="zh-CN" w:bidi="ar"/>
              </w:rPr>
              <w:t>230米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9084" w:type="dxa"/>
            <w:gridSpan w:val="7"/>
            <w:noWrap w:val="0"/>
            <w:vAlign w:val="center"/>
          </w:tcPr>
          <w:p>
            <w:pPr>
              <w:jc w:val="left"/>
              <w:rPr>
                <w:rFonts w:hint="eastAsia"/>
                <w:b/>
                <w:lang w:val="en-US" w:eastAsia="zh-CN"/>
              </w:rPr>
            </w:pPr>
            <w:r>
              <w:rPr>
                <w:rFonts w:hint="eastAsia"/>
                <w:b/>
                <w:lang w:val="en-US" w:eastAsia="zh-CN"/>
              </w:rPr>
              <w:t>备</w:t>
            </w:r>
            <w:r>
              <w:rPr>
                <w:b/>
              </w:rPr>
              <w:t>注：</w:t>
            </w:r>
            <w:r>
              <w:rPr>
                <w:rFonts w:hint="eastAsia"/>
                <w:b/>
                <w:lang w:val="en-US" w:eastAsia="zh-CN"/>
              </w:rPr>
              <w:t>以上电缆外径、重量、循序截流量均为最低值要求，电缆交货长度计量误差为±0.2%。</w:t>
            </w:r>
          </w:p>
        </w:tc>
      </w:tr>
    </w:tbl>
    <w:p>
      <w:pPr>
        <w:keepNext w:val="0"/>
        <w:keepLines w:val="0"/>
        <w:pageBreakBefore w:val="0"/>
        <w:kinsoku/>
        <w:wordWrap/>
        <w:overflowPunct/>
        <w:topLinePunct w:val="0"/>
        <w:autoSpaceDN/>
        <w:bidi w:val="0"/>
        <w:spacing w:line="360" w:lineRule="auto"/>
        <w:outlineLvl w:val="1"/>
        <w:rPr>
          <w:rFonts w:hint="default" w:hAnsi="宋体" w:eastAsia="宋体"/>
          <w:color w:val="000000" w:themeColor="text1"/>
          <w:sz w:val="24"/>
          <w:szCs w:val="24"/>
          <w:u w:val="none"/>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用途的简要说明：</w:t>
      </w:r>
      <w:r>
        <w:rPr>
          <w:rFonts w:hint="eastAsia" w:ascii="宋体" w:hAnsi="宋体"/>
          <w:color w:val="000000" w:themeColor="text1"/>
          <w:sz w:val="24"/>
          <w:szCs w:val="24"/>
          <w:lang w:val="en-US" w:eastAsia="zh-CN"/>
          <w14:textFill>
            <w14:solidFill>
              <w14:schemeClr w14:val="tx1"/>
            </w14:solidFill>
          </w14:textFill>
        </w:rPr>
        <w:t>用于</w:t>
      </w:r>
      <w:r>
        <w:rPr>
          <w:rFonts w:hint="eastAsia" w:ascii="宋体" w:hAnsi="宋体"/>
          <w:sz w:val="24"/>
          <w:szCs w:val="24"/>
          <w:lang w:val="en-US" w:eastAsia="zh-CN"/>
        </w:rPr>
        <w:t>塔市驿码头动力电缆项目。</w:t>
      </w:r>
    </w:p>
    <w:p>
      <w:pPr>
        <w:keepNext w:val="0"/>
        <w:keepLines w:val="0"/>
        <w:pageBreakBefore w:val="0"/>
        <w:kinsoku/>
        <w:wordWrap/>
        <w:overflowPunct/>
        <w:topLinePunct w:val="0"/>
        <w:bidi w:val="0"/>
        <w:spacing w:line="578" w:lineRule="exact"/>
        <w:rPr>
          <w:rFonts w:hint="eastAsia"/>
          <w:sz w:val="24"/>
          <w:szCs w:val="24"/>
          <w:lang w:val="en-US" w:eastAsia="zh-CN"/>
        </w:rPr>
      </w:pPr>
      <w:r>
        <w:rPr>
          <w:rFonts w:hint="eastAsia" w:hAnsi="宋体"/>
          <w:color w:val="000000" w:themeColor="text1"/>
          <w:sz w:val="24"/>
          <w:szCs w:val="24"/>
          <w14:textFill>
            <w14:solidFill>
              <w14:schemeClr w14:val="tx1"/>
            </w14:solidFill>
          </w14:textFill>
        </w:rPr>
        <w:t>（四）</w:t>
      </w:r>
      <w:r>
        <w:rPr>
          <w:rFonts w:hint="eastAsia" w:ascii="宋体" w:hAnsi="宋体"/>
          <w:color w:val="000000" w:themeColor="text1"/>
          <w:sz w:val="24"/>
          <w:szCs w:val="24"/>
          <w14:textFill>
            <w14:solidFill>
              <w14:schemeClr w14:val="tx1"/>
            </w14:solidFill>
          </w14:textFill>
        </w:rPr>
        <w:t>技术规格、参数与要求</w:t>
      </w:r>
      <w:r>
        <w:rPr>
          <w:rFonts w:hint="eastAsia"/>
          <w:sz w:val="24"/>
          <w:szCs w:val="24"/>
          <w:lang w:val="en-US" w:eastAsia="zh-CN"/>
        </w:rPr>
        <w:t>：</w:t>
      </w:r>
    </w:p>
    <w:p>
      <w:pPr>
        <w:numPr>
          <w:ilvl w:val="0"/>
          <w:numId w:val="0"/>
        </w:numPr>
        <w:spacing w:line="360" w:lineRule="auto"/>
        <w:ind w:firstLine="240" w:firstLineChars="100"/>
        <w:rPr>
          <w:rFonts w:hint="eastAsia" w:eastAsiaTheme="minorEastAsia"/>
          <w:sz w:val="24"/>
          <w:szCs w:val="24"/>
          <w:lang w:eastAsia="zh-CN"/>
        </w:rPr>
      </w:pPr>
      <w:r>
        <w:rPr>
          <w:rFonts w:hint="eastAsia"/>
          <w:sz w:val="24"/>
          <w:szCs w:val="24"/>
          <w:lang w:val="en-US" w:eastAsia="zh-CN"/>
        </w:rPr>
        <w:t>4.1</w:t>
      </w:r>
      <w:r>
        <w:rPr>
          <w:rFonts w:hint="eastAsia"/>
          <w:sz w:val="24"/>
          <w:szCs w:val="24"/>
        </w:rPr>
        <w:t>、</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成品电缆外护套表面连续印有电缆型号、电压、厂名和长度等标志。标志字迹清楚，容易辨认，耐擦，并符合GB/T6995的规定</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bCs w:val="0"/>
          <w:sz w:val="24"/>
          <w:szCs w:val="24"/>
          <w:lang w:val="en-US" w:eastAsia="zh-CN"/>
        </w:rPr>
        <w:t>，</w:t>
      </w:r>
      <w:r>
        <w:rPr>
          <w:rFonts w:hint="eastAsia" w:asciiTheme="minorEastAsia" w:hAnsiTheme="minorEastAsia" w:eastAsiaTheme="minorEastAsia" w:cstheme="minorEastAsia"/>
          <w:bCs/>
          <w:sz w:val="24"/>
          <w:szCs w:val="24"/>
        </w:rPr>
        <w:t>电缆妥善包装在符合JB/T8137规定要求的电缆盘上交货。电缆端头可靠密封，伸出盘外的电缆端头加保护罩</w:t>
      </w:r>
      <w:r>
        <w:rPr>
          <w:rFonts w:hint="eastAsia" w:asciiTheme="minorEastAsia" w:hAnsiTheme="minorEastAsia" w:eastAsiaTheme="minorEastAsia" w:cstheme="minorEastAsia"/>
          <w:bCs/>
          <w:sz w:val="24"/>
          <w:szCs w:val="24"/>
          <w:lang w:eastAsia="zh-CN"/>
        </w:rPr>
        <w:t>。</w:t>
      </w:r>
    </w:p>
    <w:p>
      <w:pPr>
        <w:numPr>
          <w:ilvl w:val="0"/>
          <w:numId w:val="0"/>
        </w:numPr>
        <w:spacing w:line="360" w:lineRule="auto"/>
        <w:ind w:firstLine="240" w:firstLineChars="100"/>
        <w:rPr>
          <w:rFonts w:hint="eastAsia"/>
          <w:sz w:val="24"/>
          <w:szCs w:val="24"/>
        </w:rPr>
      </w:pPr>
      <w:r>
        <w:rPr>
          <w:rFonts w:hint="eastAsia"/>
          <w:sz w:val="24"/>
          <w:szCs w:val="24"/>
          <w:lang w:val="en-US" w:eastAsia="zh-CN"/>
        </w:rPr>
        <w:t>4.2</w:t>
      </w:r>
      <w:r>
        <w:rPr>
          <w:rFonts w:hint="eastAsia"/>
          <w:sz w:val="24"/>
          <w:szCs w:val="24"/>
        </w:rPr>
        <w:t>质量要求:</w:t>
      </w:r>
    </w:p>
    <w:p>
      <w:pPr>
        <w:numPr>
          <w:ilvl w:val="0"/>
          <w:numId w:val="0"/>
        </w:numPr>
        <w:spacing w:line="360" w:lineRule="auto"/>
        <w:ind w:firstLine="480" w:firstLineChars="200"/>
        <w:rPr>
          <w:rFonts w:hint="eastAsia"/>
          <w:sz w:val="24"/>
          <w:szCs w:val="24"/>
        </w:rPr>
      </w:pPr>
      <w:r>
        <w:rPr>
          <w:rFonts w:hint="eastAsia"/>
          <w:sz w:val="24"/>
          <w:szCs w:val="24"/>
          <w:lang w:val="en-US" w:eastAsia="zh-CN"/>
        </w:rPr>
        <w:t>4.2.</w:t>
      </w:r>
      <w:r>
        <w:rPr>
          <w:rFonts w:hint="eastAsia"/>
          <w:sz w:val="24"/>
          <w:szCs w:val="24"/>
        </w:rPr>
        <w:t>1、检查喷码是否齐全清晰，印字内容是否符合。</w:t>
      </w:r>
    </w:p>
    <w:p>
      <w:pPr>
        <w:numPr>
          <w:ilvl w:val="0"/>
          <w:numId w:val="0"/>
        </w:numPr>
        <w:spacing w:line="360" w:lineRule="auto"/>
        <w:ind w:firstLine="480" w:firstLineChars="200"/>
        <w:rPr>
          <w:rFonts w:hint="eastAsia"/>
          <w:sz w:val="24"/>
          <w:szCs w:val="24"/>
        </w:rPr>
      </w:pPr>
      <w:r>
        <w:rPr>
          <w:rFonts w:hint="eastAsia"/>
          <w:sz w:val="24"/>
          <w:szCs w:val="24"/>
          <w:lang w:val="en-US" w:eastAsia="zh-CN"/>
        </w:rPr>
        <w:t>4.2.</w:t>
      </w:r>
      <w:r>
        <w:rPr>
          <w:rFonts w:hint="eastAsia"/>
          <w:sz w:val="24"/>
          <w:szCs w:val="24"/>
        </w:rPr>
        <w:t>2、电缆外护套要色泽鲜亮、均匀和柔顺，其外皮应吸紧。</w:t>
      </w:r>
    </w:p>
    <w:p>
      <w:pPr>
        <w:numPr>
          <w:ilvl w:val="0"/>
          <w:numId w:val="0"/>
        </w:numPr>
        <w:spacing w:line="360" w:lineRule="auto"/>
        <w:ind w:firstLine="480" w:firstLineChars="200"/>
        <w:rPr>
          <w:rFonts w:hint="eastAsia"/>
          <w:sz w:val="24"/>
          <w:szCs w:val="24"/>
        </w:rPr>
      </w:pPr>
      <w:r>
        <w:rPr>
          <w:rFonts w:hint="eastAsia"/>
          <w:sz w:val="24"/>
          <w:szCs w:val="24"/>
          <w:lang w:val="en-US" w:eastAsia="zh-CN"/>
        </w:rPr>
        <w:t>4.2.</w:t>
      </w:r>
      <w:r>
        <w:rPr>
          <w:rFonts w:hint="eastAsia"/>
          <w:sz w:val="24"/>
          <w:szCs w:val="24"/>
        </w:rPr>
        <w:t>3、护套与绝缘体具有弹性，不易开裂，若护套与绝缘体容易撕裂和刮伤视为不合格。</w:t>
      </w:r>
    </w:p>
    <w:p>
      <w:pPr>
        <w:numPr>
          <w:ilvl w:val="0"/>
          <w:numId w:val="0"/>
        </w:numPr>
        <w:spacing w:line="360" w:lineRule="auto"/>
        <w:ind w:firstLine="480" w:firstLineChars="200"/>
        <w:rPr>
          <w:rFonts w:hint="eastAsia"/>
          <w:sz w:val="24"/>
          <w:szCs w:val="24"/>
        </w:rPr>
      </w:pPr>
      <w:r>
        <w:rPr>
          <w:rFonts w:hint="eastAsia"/>
          <w:sz w:val="24"/>
          <w:szCs w:val="24"/>
          <w:lang w:val="en-US" w:eastAsia="zh-CN"/>
        </w:rPr>
        <w:t>4.2.</w:t>
      </w:r>
      <w:r>
        <w:rPr>
          <w:rFonts w:hint="eastAsia"/>
          <w:sz w:val="24"/>
          <w:szCs w:val="24"/>
        </w:rPr>
        <w:t>4、要求电缆铜芯是原色、有光泽、手感软。紫黑色、偏黄或偏白，杂质较多，机械强度差，韧性不佳，稍用力即会折断，而且电线内常有断线现象的视为不合格。</w:t>
      </w:r>
    </w:p>
    <w:p>
      <w:pPr>
        <w:numPr>
          <w:ilvl w:val="0"/>
          <w:numId w:val="0"/>
        </w:numPr>
        <w:spacing w:line="360" w:lineRule="auto"/>
        <w:ind w:firstLine="480" w:firstLineChars="200"/>
        <w:rPr>
          <w:rFonts w:hint="eastAsia"/>
          <w:sz w:val="24"/>
          <w:szCs w:val="24"/>
        </w:rPr>
      </w:pPr>
      <w:r>
        <w:rPr>
          <w:rFonts w:hint="eastAsia"/>
          <w:sz w:val="24"/>
          <w:szCs w:val="24"/>
          <w:lang w:val="en-US" w:eastAsia="zh-CN"/>
        </w:rPr>
        <w:t>4.2.</w:t>
      </w:r>
      <w:r>
        <w:rPr>
          <w:rFonts w:hint="eastAsia"/>
          <w:sz w:val="24"/>
          <w:szCs w:val="24"/>
        </w:rPr>
        <w:t>5、导体在绝缘中的中心度应无偏心现象。</w:t>
      </w:r>
    </w:p>
    <w:p>
      <w:pPr>
        <w:numPr>
          <w:ilvl w:val="0"/>
          <w:numId w:val="0"/>
        </w:numPr>
        <w:spacing w:line="360" w:lineRule="auto"/>
        <w:ind w:firstLine="480" w:firstLineChars="200"/>
        <w:rPr>
          <w:rFonts w:hint="default" w:eastAsia="宋体"/>
          <w:sz w:val="24"/>
          <w:szCs w:val="24"/>
          <w:lang w:val="en-US" w:eastAsia="zh-CN"/>
        </w:rPr>
      </w:pPr>
      <w:r>
        <w:rPr>
          <w:rFonts w:hint="eastAsia"/>
          <w:sz w:val="24"/>
          <w:szCs w:val="24"/>
          <w:lang w:val="en-US" w:eastAsia="zh-CN"/>
        </w:rPr>
        <w:t>4.2.</w:t>
      </w:r>
      <w:r>
        <w:rPr>
          <w:rFonts w:hint="eastAsia"/>
          <w:sz w:val="24"/>
          <w:szCs w:val="24"/>
        </w:rPr>
        <w:t>6、</w:t>
      </w:r>
      <w:r>
        <w:rPr>
          <w:rFonts w:hint="eastAsia"/>
          <w:sz w:val="24"/>
          <w:szCs w:val="24"/>
          <w:lang w:val="en-US" w:eastAsia="zh-CN"/>
        </w:rPr>
        <w:t>铜芯截面积不能低于标称截面积。</w:t>
      </w:r>
    </w:p>
    <w:p>
      <w:pPr>
        <w:numPr>
          <w:ilvl w:val="0"/>
          <w:numId w:val="0"/>
        </w:numPr>
        <w:spacing w:line="360" w:lineRule="auto"/>
        <w:ind w:firstLine="480" w:firstLineChars="200"/>
        <w:rPr>
          <w:rFonts w:hint="eastAsia"/>
          <w:sz w:val="24"/>
          <w:szCs w:val="24"/>
        </w:rPr>
      </w:pPr>
      <w:r>
        <w:rPr>
          <w:rFonts w:hint="eastAsia"/>
          <w:sz w:val="24"/>
          <w:szCs w:val="24"/>
          <w:lang w:val="en-US" w:eastAsia="zh-CN"/>
        </w:rPr>
        <w:t>4.2.</w:t>
      </w:r>
      <w:r>
        <w:rPr>
          <w:rFonts w:hint="eastAsia"/>
          <w:sz w:val="24"/>
          <w:szCs w:val="24"/>
        </w:rPr>
        <w:t>7.用手拉导体应不能轻易拉出，对绝缘和护套强烈弯折不能变白，绝缘不能轻易剥离铜线的均为不合格。</w:t>
      </w:r>
    </w:p>
    <w:p>
      <w:pPr>
        <w:numPr>
          <w:ilvl w:val="0"/>
          <w:numId w:val="0"/>
        </w:numPr>
        <w:spacing w:line="360" w:lineRule="auto"/>
        <w:ind w:firstLine="480" w:firstLineChars="200"/>
        <w:rPr>
          <w:rFonts w:hint="eastAsia"/>
          <w:sz w:val="24"/>
          <w:szCs w:val="24"/>
        </w:rPr>
      </w:pPr>
      <w:r>
        <w:rPr>
          <w:rFonts w:hint="eastAsia"/>
          <w:sz w:val="24"/>
          <w:szCs w:val="24"/>
          <w:lang w:val="en-US" w:eastAsia="zh-CN"/>
        </w:rPr>
        <w:t>4.2.</w:t>
      </w:r>
      <w:r>
        <w:rPr>
          <w:rFonts w:hint="eastAsia"/>
          <w:sz w:val="24"/>
          <w:szCs w:val="24"/>
        </w:rPr>
        <w:t>8、用鼻子闻应是无味或是有轻微而不刺鼻的味道。</w:t>
      </w:r>
    </w:p>
    <w:p>
      <w:pPr>
        <w:numPr>
          <w:ilvl w:val="0"/>
          <w:numId w:val="0"/>
        </w:numPr>
        <w:spacing w:line="360" w:lineRule="auto"/>
        <w:ind w:firstLine="480" w:firstLineChars="200"/>
        <w:rPr>
          <w:rFonts w:hint="eastAsia"/>
          <w:sz w:val="24"/>
          <w:szCs w:val="24"/>
        </w:rPr>
      </w:pPr>
      <w:r>
        <w:rPr>
          <w:rFonts w:hint="eastAsia"/>
          <w:sz w:val="24"/>
          <w:szCs w:val="24"/>
          <w:lang w:val="en-US" w:eastAsia="zh-CN"/>
        </w:rPr>
        <w:t>4.2.</w:t>
      </w:r>
      <w:r>
        <w:rPr>
          <w:rFonts w:hint="eastAsia"/>
          <w:sz w:val="24"/>
          <w:szCs w:val="24"/>
        </w:rPr>
        <w:t>9.电缆护套其阻燃性要达到要求与机械性能达到要求。</w:t>
      </w:r>
    </w:p>
    <w:p>
      <w:pPr>
        <w:numPr>
          <w:ilvl w:val="0"/>
          <w:numId w:val="0"/>
        </w:numPr>
        <w:spacing w:line="360" w:lineRule="auto"/>
        <w:ind w:firstLine="480" w:firstLineChars="200"/>
        <w:rPr>
          <w:rFonts w:hint="eastAsia"/>
          <w:sz w:val="24"/>
          <w:szCs w:val="24"/>
        </w:rPr>
      </w:pPr>
      <w:r>
        <w:rPr>
          <w:rFonts w:hint="eastAsia"/>
          <w:sz w:val="24"/>
          <w:szCs w:val="24"/>
          <w:lang w:val="en-US" w:eastAsia="zh-CN"/>
        </w:rPr>
        <w:t>4.2.</w:t>
      </w:r>
      <w:r>
        <w:rPr>
          <w:rFonts w:hint="eastAsia"/>
          <w:sz w:val="24"/>
          <w:szCs w:val="24"/>
        </w:rPr>
        <w:t>1</w:t>
      </w:r>
      <w:r>
        <w:rPr>
          <w:rFonts w:hint="eastAsia"/>
          <w:sz w:val="24"/>
          <w:szCs w:val="24"/>
          <w:lang w:val="en-US" w:eastAsia="zh-CN"/>
        </w:rPr>
        <w:t>0</w:t>
      </w:r>
      <w:r>
        <w:rPr>
          <w:rFonts w:hint="eastAsia"/>
          <w:sz w:val="24"/>
          <w:szCs w:val="24"/>
        </w:rPr>
        <w:t>，电缆外观应完整无损。电缆封端应严密，当外观检查有怀疑时，应进行受潮判断或试验。</w:t>
      </w:r>
    </w:p>
    <w:p>
      <w:pPr>
        <w:pStyle w:val="2"/>
        <w:ind w:left="0" w:leftChars="0" w:firstLine="480" w:firstLineChars="200"/>
        <w:rPr>
          <w:rFonts w:hint="eastAsia"/>
          <w:sz w:val="24"/>
          <w:szCs w:val="24"/>
          <w:lang w:val="en-US" w:eastAsia="zh-CN"/>
        </w:rPr>
      </w:pPr>
      <w:r>
        <w:rPr>
          <w:rFonts w:hint="eastAsia"/>
          <w:sz w:val="24"/>
          <w:szCs w:val="24"/>
          <w:lang w:val="en-US" w:eastAsia="zh-CN"/>
        </w:rPr>
        <w:t>4.2.11..电缆</w:t>
      </w:r>
      <w:r>
        <w:rPr>
          <w:rFonts w:hint="eastAsia"/>
          <w:color w:val="FF0000"/>
          <w:sz w:val="24"/>
          <w:szCs w:val="24"/>
          <w:lang w:val="en-US" w:eastAsia="zh-CN"/>
        </w:rPr>
        <w:t>护</w:t>
      </w:r>
      <w:r>
        <w:rPr>
          <w:rFonts w:hint="eastAsia"/>
          <w:sz w:val="24"/>
          <w:szCs w:val="24"/>
          <w:lang w:val="en-US" w:eastAsia="zh-CN"/>
        </w:rPr>
        <w:t>套外径要达标，绝缘厚度要达到标称值符合国家标准GB/T12706。</w:t>
      </w:r>
    </w:p>
    <w:p>
      <w:pPr>
        <w:pStyle w:val="2"/>
        <w:ind w:left="0" w:leftChars="0" w:firstLine="480" w:firstLineChars="200"/>
        <w:rPr>
          <w:rFonts w:hint="eastAsia"/>
          <w:sz w:val="24"/>
          <w:szCs w:val="24"/>
          <w:lang w:val="en-US" w:eastAsia="zh-CN"/>
        </w:rPr>
      </w:pPr>
      <w:r>
        <w:rPr>
          <w:rFonts w:hint="eastAsia"/>
          <w:sz w:val="24"/>
          <w:szCs w:val="24"/>
          <w:lang w:val="en-US" w:eastAsia="zh-CN"/>
        </w:rPr>
        <w:t>4.2.12. 电缆阻燃性及耐火性需符合GB/T 19666-2005</w:t>
      </w:r>
    </w:p>
    <w:p>
      <w:pPr>
        <w:adjustRightInd w:val="0"/>
        <w:snapToGrid w:val="0"/>
        <w:spacing w:line="312" w:lineRule="auto"/>
        <w:rPr>
          <w:rFonts w:hint="eastAsia" w:ascii="宋体" w:hAnsi="宋体"/>
          <w:sz w:val="24"/>
          <w:lang w:eastAsia="zh-CN"/>
        </w:rPr>
      </w:pPr>
      <w:r>
        <w:rPr>
          <w:rFonts w:hint="eastAsia" w:ascii="宋体" w:hAnsi="宋体"/>
          <w:sz w:val="24"/>
        </w:rPr>
        <w:t>（</w:t>
      </w:r>
      <w:r>
        <w:rPr>
          <w:rFonts w:hint="eastAsia" w:ascii="宋体" w:hAnsi="宋体"/>
          <w:sz w:val="24"/>
          <w:lang w:val="en-US" w:eastAsia="zh-CN"/>
        </w:rPr>
        <w:t>五</w:t>
      </w:r>
      <w:r>
        <w:rPr>
          <w:rFonts w:ascii="宋体" w:hAnsi="宋体"/>
          <w:sz w:val="24"/>
        </w:rPr>
        <w:t>）</w:t>
      </w:r>
      <w:r>
        <w:rPr>
          <w:rFonts w:hint="eastAsia" w:ascii="宋体" w:hAnsi="宋体"/>
          <w:sz w:val="24"/>
        </w:rPr>
        <w:t>验收标准和方法</w:t>
      </w:r>
      <w:r>
        <w:rPr>
          <w:rFonts w:hint="eastAsia" w:ascii="宋体" w:hAnsi="宋体"/>
          <w:sz w:val="24"/>
          <w:lang w:eastAsia="zh-CN"/>
        </w:rPr>
        <w:t>：</w:t>
      </w:r>
    </w:p>
    <w:p>
      <w:pPr>
        <w:adjustRightInd w:val="0"/>
        <w:snapToGrid w:val="0"/>
        <w:spacing w:line="312" w:lineRule="auto"/>
        <w:ind w:firstLine="960" w:firstLineChars="400"/>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lang w:eastAsia="zh-CN"/>
        </w:rPr>
        <w:t>供应商</w:t>
      </w:r>
      <w:r>
        <w:rPr>
          <w:rFonts w:hint="eastAsia" w:ascii="宋体" w:hAnsi="宋体"/>
          <w:sz w:val="24"/>
          <w:lang w:val="en-US" w:eastAsia="zh-CN"/>
        </w:rPr>
        <w:t>须提供的电缆型号、规格、长度应符合订货要求，需附带产品合格证书、技术证明资料及质量保证书。</w:t>
      </w:r>
    </w:p>
    <w:p>
      <w:pPr>
        <w:pStyle w:val="2"/>
        <w:rPr>
          <w:rFonts w:hint="default"/>
          <w:lang w:val="en-US" w:eastAsia="zh-CN"/>
        </w:rPr>
      </w:pPr>
      <w:r>
        <w:rPr>
          <w:rFonts w:hint="eastAsia" w:ascii="宋体" w:hAnsi="宋体"/>
          <w:sz w:val="24"/>
          <w:lang w:val="en-US" w:eastAsia="zh-CN"/>
        </w:rPr>
        <w:t xml:space="preserve">    2、所用电缆需符合第五章采购要求第（四）条技术规格、参数与要求</w:t>
      </w:r>
    </w:p>
    <w:p>
      <w:pPr>
        <w:adjustRightInd w:val="0"/>
        <w:snapToGrid w:val="0"/>
        <w:spacing w:line="312" w:lineRule="auto"/>
        <w:rPr>
          <w:rFonts w:hint="eastAsia" w:ascii="宋体" w:hAnsi="宋体"/>
          <w:sz w:val="24"/>
          <w:lang w:eastAsia="zh-CN"/>
        </w:rPr>
      </w:pPr>
      <w:r>
        <w:rPr>
          <w:rFonts w:hint="eastAsia" w:ascii="宋体" w:hAnsi="宋体"/>
          <w:sz w:val="24"/>
        </w:rPr>
        <w:t>（</w:t>
      </w:r>
      <w:r>
        <w:rPr>
          <w:rFonts w:hint="eastAsia" w:ascii="宋体" w:hAnsi="宋体"/>
          <w:sz w:val="24"/>
          <w:lang w:val="en-US" w:eastAsia="zh-CN"/>
        </w:rPr>
        <w:t>六</w:t>
      </w:r>
      <w:r>
        <w:rPr>
          <w:rFonts w:ascii="宋体" w:hAnsi="宋体"/>
          <w:sz w:val="24"/>
        </w:rPr>
        <w:t>）</w:t>
      </w:r>
      <w:r>
        <w:rPr>
          <w:rFonts w:hint="eastAsia" w:ascii="宋体" w:hAnsi="宋体"/>
          <w:sz w:val="24"/>
        </w:rPr>
        <w:t>售后服务的要求</w:t>
      </w:r>
      <w:r>
        <w:rPr>
          <w:rFonts w:hint="eastAsia" w:ascii="宋体" w:hAnsi="宋体"/>
          <w:sz w:val="24"/>
          <w:lang w:eastAsia="zh-CN"/>
        </w:rPr>
        <w:t>：</w:t>
      </w:r>
    </w:p>
    <w:p>
      <w:pPr>
        <w:adjustRightInd w:val="0"/>
        <w:snapToGrid w:val="0"/>
        <w:spacing w:line="312" w:lineRule="auto"/>
        <w:ind w:firstLine="960" w:firstLineChars="400"/>
        <w:rPr>
          <w:rFonts w:hint="default" w:ascii="宋体" w:hAnsi="宋体"/>
          <w:sz w:val="24"/>
          <w:highlight w:val="yellow"/>
          <w:lang w:val="en-US" w:eastAsia="zh-CN"/>
        </w:rPr>
      </w:pPr>
      <w:r>
        <w:rPr>
          <w:rFonts w:hint="eastAsia" w:ascii="宋体" w:hAnsi="宋体"/>
          <w:sz w:val="24"/>
          <w:lang w:val="en-US" w:eastAsia="zh-CN"/>
        </w:rPr>
        <w:t xml:space="preserve">1.产品质保期： </w:t>
      </w:r>
      <w:r>
        <w:rPr>
          <w:rFonts w:hint="eastAsia" w:ascii="宋体" w:hAnsi="宋体"/>
          <w:sz w:val="24"/>
          <w:highlight w:val="none"/>
          <w:lang w:val="en-US" w:eastAsia="zh-CN"/>
        </w:rPr>
        <w:t>保质期为1年</w:t>
      </w:r>
    </w:p>
    <w:p>
      <w:pPr>
        <w:adjustRightInd w:val="0"/>
        <w:snapToGrid w:val="0"/>
        <w:spacing w:line="312" w:lineRule="auto"/>
        <w:ind w:firstLine="960" w:firstLineChars="400"/>
        <w:rPr>
          <w:rFonts w:hint="eastAsia" w:ascii="宋体" w:hAnsi="宋体" w:eastAsia="宋体"/>
          <w:sz w:val="24"/>
          <w:lang w:eastAsia="zh-CN"/>
        </w:rPr>
      </w:pPr>
      <w:r>
        <w:rPr>
          <w:rFonts w:hint="eastAsia" w:ascii="宋体" w:hAnsi="宋体"/>
          <w:sz w:val="24"/>
          <w:lang w:val="en-US" w:eastAsia="zh-CN"/>
        </w:rPr>
        <w:t>2.产品发生故障后，</w:t>
      </w:r>
      <w:r>
        <w:rPr>
          <w:rFonts w:hint="eastAsia" w:ascii="宋体" w:hAnsi="宋体"/>
          <w:sz w:val="24"/>
          <w:lang w:eastAsia="zh-CN"/>
        </w:rPr>
        <w:t>售后服务人员要求八小时内到达现场处理故障。</w:t>
      </w:r>
    </w:p>
    <w:p>
      <w:pPr>
        <w:spacing w:line="360" w:lineRule="auto"/>
        <w:jc w:val="center"/>
        <w:outlineLvl w:val="0"/>
        <w:rPr>
          <w:rFonts w:ascii="黑体" w:hAnsi="黑体" w:eastAsia="黑体" w:cs="仿宋"/>
          <w:b/>
          <w:color w:val="000000"/>
          <w:sz w:val="36"/>
          <w:szCs w:val="36"/>
        </w:rPr>
      </w:pPr>
      <w:r>
        <w:rPr>
          <w:rFonts w:ascii="仿宋" w:hAnsi="仿宋" w:eastAsia="仿宋" w:cs="仿宋"/>
          <w:sz w:val="30"/>
          <w:szCs w:val="30"/>
        </w:rPr>
        <w:br w:type="page"/>
      </w:r>
      <w:r>
        <w:rPr>
          <w:rFonts w:hint="eastAsia" w:ascii="黑体" w:hAnsi="黑体" w:eastAsia="黑体" w:cs="仿宋"/>
          <w:b/>
          <w:color w:val="000000"/>
          <w:sz w:val="36"/>
          <w:szCs w:val="36"/>
        </w:rPr>
        <w:t>第六章  响应文件格式</w:t>
      </w:r>
    </w:p>
    <w:p>
      <w:pPr>
        <w:spacing w:line="360" w:lineRule="auto"/>
        <w:jc w:val="center"/>
        <w:rPr>
          <w:rFonts w:ascii="仿宋" w:hAnsi="仿宋" w:eastAsia="仿宋" w:cs="仿宋"/>
          <w:sz w:val="30"/>
          <w:szCs w:val="30"/>
        </w:rPr>
      </w:pPr>
    </w:p>
    <w:p>
      <w:pPr>
        <w:spacing w:line="360" w:lineRule="auto"/>
        <w:jc w:val="both"/>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360" w:lineRule="auto"/>
        <w:jc w:val="center"/>
        <w:outlineLvl w:val="0"/>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lang w:val="en-US" w:eastAsia="zh-CN"/>
        </w:rPr>
        <w:t xml:space="preserve">              </w:t>
      </w:r>
      <w:r>
        <w:rPr>
          <w:rFonts w:eastAsia="楷体_GB2312"/>
          <w:b/>
          <w:bCs/>
          <w:sz w:val="28"/>
          <w:szCs w:val="28"/>
          <w:u w:val="single"/>
        </w:rPr>
        <w:t xml:space="preserve">     </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outlineLvl w:val="0"/>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adjustRightInd/>
        <w:snapToGrid/>
        <w:spacing w:line="360" w:lineRule="auto"/>
        <w:jc w:val="center"/>
        <w:outlineLvl w:val="0"/>
        <w:rPr>
          <w:rFonts w:ascii="黑体" w:hAnsi="黑体" w:eastAsia="黑体" w:cs="仿宋"/>
          <w:sz w:val="36"/>
          <w:szCs w:val="36"/>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360" w:lineRule="auto"/>
        <w:jc w:val="both"/>
        <w:rPr>
          <w:rFonts w:ascii="宋体" w:hAnsi="宋体" w:cs="仿宋"/>
          <w:sz w:val="36"/>
          <w:szCs w:val="36"/>
        </w:rPr>
      </w:pPr>
    </w:p>
    <w:p>
      <w:pPr>
        <w:adjustRightInd w:val="0"/>
        <w:snapToGrid w:val="0"/>
        <w:spacing w:line="480" w:lineRule="auto"/>
        <w:jc w:val="both"/>
        <w:outlineLvl w:val="0"/>
        <w:rPr>
          <w:rFonts w:hint="eastAsia" w:ascii="宋体" w:hAnsi="宋体" w:cs="仿宋"/>
          <w:color w:val="000000" w:themeColor="text1"/>
          <w:sz w:val="24"/>
          <w14:textFill>
            <w14:solidFill>
              <w14:schemeClr w14:val="tx1"/>
            </w14:solidFill>
          </w14:textFill>
        </w:rPr>
      </w:pPr>
    </w:p>
    <w:p>
      <w:pPr>
        <w:adjustRightInd w:val="0"/>
        <w:snapToGrid w:val="0"/>
        <w:spacing w:line="48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一、响应函</w:t>
      </w:r>
    </w:p>
    <w:p>
      <w:pPr>
        <w:spacing w:line="48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二、授权委托书(适用于有委托代理人的情况)</w:t>
      </w:r>
    </w:p>
    <w:p>
      <w:pPr>
        <w:pStyle w:val="16"/>
        <w:spacing w:after="0" w:line="480" w:lineRule="auto"/>
        <w:ind w:firstLine="0"/>
        <w:outlineLvl w:val="0"/>
        <w:rPr>
          <w:color w:val="000000" w:themeColor="text1"/>
          <w:szCs w:val="24"/>
          <w14:textFill>
            <w14:solidFill>
              <w14:schemeClr w14:val="tx1"/>
            </w14:solidFill>
          </w14:textFill>
        </w:rPr>
      </w:pPr>
      <w:r>
        <w:rPr>
          <w:rFonts w:hint="eastAsia" w:hAnsi="宋体" w:cs="仿宋"/>
          <w:color w:val="000000" w:themeColor="text1"/>
          <w:szCs w:val="24"/>
          <w14:textFill>
            <w14:solidFill>
              <w14:schemeClr w14:val="tx1"/>
            </w14:solidFill>
          </w14:textFill>
        </w:rPr>
        <w:t>三</w:t>
      </w:r>
      <w:r>
        <w:rPr>
          <w:rFonts w:hint="eastAsia" w:hAnsi="宋体" w:cs="仿宋"/>
          <w:color w:val="000000" w:themeColor="text1"/>
          <w:szCs w:val="24"/>
          <w:lang w:eastAsia="zh-CN"/>
          <w14:textFill>
            <w14:solidFill>
              <w14:schemeClr w14:val="tx1"/>
            </w14:solidFill>
          </w14:textFill>
        </w:rPr>
        <w:t>、</w:t>
      </w:r>
      <w:r>
        <w:rPr>
          <w:rFonts w:hint="eastAsia" w:hAnsi="宋体" w:cs="仿宋"/>
          <w:color w:val="000000" w:themeColor="text1"/>
          <w:szCs w:val="24"/>
          <w14:textFill>
            <w14:solidFill>
              <w14:schemeClr w14:val="tx1"/>
            </w14:solidFill>
          </w14:textFill>
        </w:rPr>
        <w:t>商务与技术偏差表</w:t>
      </w:r>
    </w:p>
    <w:p>
      <w:pPr>
        <w:adjustRightInd w:val="0"/>
        <w:snapToGrid w:val="0"/>
        <w:spacing w:line="48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四、报价表</w:t>
      </w:r>
    </w:p>
    <w:p>
      <w:pPr>
        <w:adjustRightInd w:val="0"/>
        <w:snapToGrid w:val="0"/>
        <w:spacing w:line="48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五、资格审查资料</w:t>
      </w:r>
    </w:p>
    <w:p>
      <w:pPr>
        <w:adjustRightInd w:val="0"/>
        <w:snapToGrid w:val="0"/>
        <w:spacing w:line="48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六、响应方案</w:t>
      </w:r>
    </w:p>
    <w:p>
      <w:pPr>
        <w:adjustRightInd w:val="0"/>
        <w:snapToGrid w:val="0"/>
        <w:spacing w:line="480" w:lineRule="auto"/>
        <w:jc w:val="both"/>
        <w:outlineLvl w:val="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七、其他资料</w:t>
      </w:r>
    </w:p>
    <w:p>
      <w:pPr>
        <w:spacing w:line="360" w:lineRule="auto"/>
        <w:jc w:val="both"/>
        <w:rPr>
          <w:rFonts w:ascii="仿宋" w:hAnsi="仿宋" w:eastAsia="仿宋" w:cs="仿宋"/>
          <w:sz w:val="24"/>
          <w:szCs w:val="24"/>
        </w:rPr>
      </w:pPr>
      <w:r>
        <w:rPr>
          <w:rFonts w:hint="eastAsia" w:ascii="仿宋" w:hAnsi="仿宋" w:eastAsia="仿宋" w:cs="仿宋"/>
          <w:sz w:val="24"/>
          <w:szCs w:val="24"/>
        </w:rPr>
        <w:br w:type="page"/>
      </w:r>
    </w:p>
    <w:p>
      <w:pPr>
        <w:numPr>
          <w:ilvl w:val="0"/>
          <w:numId w:val="6"/>
        </w:num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__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)提供本项目</w:t>
      </w:r>
      <w:r>
        <w:rPr>
          <w:rFonts w:hint="eastAsia" w:cs="仿宋" w:asciiTheme="minorEastAsia" w:hAnsiTheme="minorEastAsia" w:eastAsiaTheme="minorEastAsia"/>
          <w:sz w:val="24"/>
          <w:lang w:eastAsia="zh-CN"/>
        </w:rPr>
        <w:t>货物</w:t>
      </w:r>
      <w:r>
        <w:rPr>
          <w:rFonts w:hint="eastAsia" w:cs="仿宋" w:asciiTheme="minorEastAsia" w:hAnsiTheme="minorEastAsia" w:eastAsiaTheme="minorEastAsia"/>
          <w:sz w:val="24"/>
        </w:rPr>
        <w:t>，并按合同约定履行义务。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360"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其他资料（如有）。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7"/>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7"/>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w:t>
      </w:r>
      <w:r>
        <w:rPr>
          <w:rFonts w:hint="eastAsia" w:cs="仿宋" w:asciiTheme="minorEastAsia" w:hAnsiTheme="minorEastAsia" w:eastAsiaTheme="minorEastAsia"/>
          <w:b/>
          <w:bCs/>
          <w:sz w:val="24"/>
        </w:rPr>
        <w:t>且不</w:t>
      </w:r>
      <w:r>
        <w:rPr>
          <w:rFonts w:hint="eastAsia" w:cs="仿宋" w:asciiTheme="minorEastAsia" w:hAnsiTheme="minorEastAsia" w:eastAsiaTheme="minorEastAsia"/>
          <w:b/>
          <w:bCs/>
          <w:sz w:val="24"/>
          <w:lang w:eastAsia="zh-CN"/>
        </w:rPr>
        <w:t>存</w:t>
      </w:r>
      <w:r>
        <w:rPr>
          <w:rFonts w:hint="eastAsia" w:cs="仿宋" w:asciiTheme="minorEastAsia" w:hAnsiTheme="minorEastAsia" w:eastAsiaTheme="minorEastAsia"/>
          <w:b/>
          <w:bCs/>
          <w:sz w:val="24"/>
        </w:rPr>
        <w:t>在第一章“采购公告”中规定的供应商不得存在的情形</w:t>
      </w:r>
      <w:r>
        <w:rPr>
          <w:rFonts w:hint="eastAsia" w:cs="仿宋" w:asciiTheme="minorEastAsia" w:hAnsiTheme="minorEastAsia" w:eastAsiaTheme="minorEastAsia"/>
          <w:sz w:val="24"/>
        </w:rPr>
        <w:t>。</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color w:val="000000"/>
          <w:sz w:val="22"/>
          <w:szCs w:val="22"/>
        </w:rPr>
      </w:pPr>
      <w:r>
        <w:rPr>
          <w:rFonts w:hint="eastAsia" w:cs="宋体" w:asciiTheme="minorEastAsia" w:hAnsiTheme="minorEastAsia" w:eastAsiaTheme="minorEastAsia"/>
          <w:b/>
          <w:color w:val="000000"/>
          <w:kern w:val="0"/>
          <w:sz w:val="32"/>
          <w:szCs w:val="32"/>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center"/>
        <w:outlineLvl w:val="0"/>
        <w:rPr>
          <w:rFonts w:ascii="黑体" w:hAnsi="黑体" w:eastAsia="黑体" w:cs="仿宋"/>
          <w:sz w:val="36"/>
          <w:szCs w:val="36"/>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outlineLvl w:val="0"/>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1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ind w:left="0"/>
        <w:jc w:val="left"/>
        <w:rPr>
          <w:rFonts w:ascii="黑体" w:hAnsi="黑体" w:eastAsia="黑体" w:cs="仿宋"/>
          <w:color w:val="FF0000"/>
          <w:sz w:val="36"/>
          <w:szCs w:val="36"/>
        </w:rPr>
      </w:pPr>
      <w:r>
        <w:rPr>
          <w:rFonts w:hint="eastAsia" w:ascii="黑体" w:hAnsi="黑体" w:eastAsia="黑体" w:cs="仿宋"/>
          <w:sz w:val="36"/>
          <w:szCs w:val="36"/>
        </w:rPr>
        <w:br w:type="page"/>
      </w:r>
    </w:p>
    <w:p>
      <w:pPr>
        <w:spacing w:line="360" w:lineRule="auto"/>
        <w:ind w:left="420"/>
        <w:jc w:val="center"/>
        <w:outlineLvl w:val="0"/>
        <w:rPr>
          <w:rFonts w:ascii="黑体" w:hAnsi="黑体" w:eastAsia="黑体" w:cs="仿宋"/>
          <w:sz w:val="36"/>
          <w:szCs w:val="36"/>
        </w:rPr>
      </w:pPr>
      <w:r>
        <w:rPr>
          <w:rFonts w:hint="eastAsia" w:ascii="黑体" w:hAnsi="黑体" w:eastAsia="黑体" w:cs="仿宋"/>
          <w:sz w:val="36"/>
          <w:szCs w:val="36"/>
        </w:rPr>
        <w:t>四、报价表</w:t>
      </w:r>
    </w:p>
    <w:p>
      <w:pPr>
        <w:numPr>
          <w:ilvl w:val="0"/>
          <w:numId w:val="8"/>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8"/>
        </w:numPr>
        <w:spacing w:line="360" w:lineRule="auto"/>
        <w:ind w:left="420" w:leftChars="20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报价</w:t>
      </w:r>
      <w:r>
        <w:rPr>
          <w:rFonts w:hint="eastAsia" w:cs="仿宋" w:asciiTheme="minorEastAsia" w:hAnsiTheme="minorEastAsia" w:eastAsiaTheme="minorEastAsia"/>
          <w:sz w:val="24"/>
          <w:lang w:val="en-US" w:eastAsia="zh-CN"/>
        </w:rPr>
        <w:t>表</w:t>
      </w:r>
    </w:p>
    <w:tbl>
      <w:tblPr>
        <w:tblStyle w:val="18"/>
        <w:tblW w:w="85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1227"/>
        <w:gridCol w:w="750"/>
        <w:gridCol w:w="1009"/>
        <w:gridCol w:w="778"/>
        <w:gridCol w:w="777"/>
        <w:gridCol w:w="927"/>
        <w:gridCol w:w="1023"/>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exact"/>
        </w:trPr>
        <w:tc>
          <w:tcPr>
            <w:tcW w:w="831" w:type="dxa"/>
            <w:vMerge w:val="restart"/>
            <w:tcBorders>
              <w:right w:val="single" w:color="auto" w:sz="4" w:space="0"/>
            </w:tcBorders>
            <w:noWrap w:val="0"/>
            <w:vAlign w:val="center"/>
          </w:tcPr>
          <w:p>
            <w:pPr>
              <w:jc w:val="center"/>
              <w:rPr>
                <w:rFonts w:hint="eastAsia" w:ascii="宋体" w:hAnsi="宋体"/>
                <w:sz w:val="18"/>
              </w:rPr>
            </w:pPr>
            <w:r>
              <w:rPr>
                <w:rFonts w:hint="eastAsia" w:ascii="方正细黑一简体" w:hAnsi="方正细黑一简体" w:eastAsia="方正细黑一简体" w:cs="方正细黑一简体"/>
                <w:color w:val="000000"/>
                <w:sz w:val="18"/>
                <w:szCs w:val="18"/>
              </w:rPr>
              <w:t>型号</w:t>
            </w:r>
          </w:p>
        </w:tc>
        <w:tc>
          <w:tcPr>
            <w:tcW w:w="1227" w:type="dxa"/>
            <w:vMerge w:val="restart"/>
            <w:tcBorders>
              <w:left w:val="single" w:color="auto" w:sz="4" w:space="0"/>
            </w:tcBorders>
            <w:noWrap w:val="0"/>
            <w:vAlign w:val="center"/>
          </w:tcPr>
          <w:p>
            <w:pPr>
              <w:autoSpaceDE w:val="0"/>
              <w:autoSpaceDN w:val="0"/>
              <w:adjustRightInd w:val="0"/>
              <w:ind w:firstLine="360" w:firstLineChars="200"/>
              <w:jc w:val="left"/>
              <w:rPr>
                <w:kern w:val="0"/>
                <w:sz w:val="18"/>
                <w:szCs w:val="18"/>
              </w:rPr>
            </w:pPr>
            <w:r>
              <w:rPr>
                <w:kern w:val="0"/>
                <w:sz w:val="18"/>
                <w:szCs w:val="18"/>
              </w:rPr>
              <w:t>芯数及导体标截面积/mm2</w:t>
            </w:r>
          </w:p>
        </w:tc>
        <w:tc>
          <w:tcPr>
            <w:tcW w:w="750" w:type="dxa"/>
            <w:vMerge w:val="restart"/>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电缆外径（mm）</w:t>
            </w:r>
          </w:p>
        </w:tc>
        <w:tc>
          <w:tcPr>
            <w:tcW w:w="1009" w:type="dxa"/>
            <w:vMerge w:val="restart"/>
            <w:noWrap w:val="0"/>
            <w:vAlign w:val="center"/>
          </w:tcPr>
          <w:p>
            <w:pPr>
              <w:rPr>
                <w:rFonts w:hint="default" w:ascii="宋体" w:hAnsi="宋体" w:eastAsia="宋体"/>
                <w:sz w:val="18"/>
                <w:lang w:val="en-US" w:eastAsia="zh-CN"/>
              </w:rPr>
            </w:pPr>
            <w:r>
              <w:rPr>
                <w:rFonts w:hint="eastAsia"/>
                <w:kern w:val="0"/>
                <w:sz w:val="18"/>
                <w:szCs w:val="18"/>
                <w:lang w:val="en-US" w:eastAsia="zh-CN"/>
              </w:rPr>
              <w:t>电缆重量（kg/km）</w:t>
            </w:r>
          </w:p>
        </w:tc>
        <w:tc>
          <w:tcPr>
            <w:tcW w:w="1555" w:type="dxa"/>
            <w:gridSpan w:val="2"/>
            <w:noWrap w:val="0"/>
            <w:vAlign w:val="center"/>
          </w:tcPr>
          <w:p>
            <w:pPr>
              <w:jc w:val="center"/>
              <w:rPr>
                <w:rFonts w:hint="eastAsia" w:ascii="宋体" w:hAnsi="宋体" w:eastAsia="宋体"/>
                <w:sz w:val="18"/>
                <w:lang w:eastAsia="zh-CN"/>
              </w:rPr>
            </w:pPr>
            <w:r>
              <w:rPr>
                <w:rFonts w:hint="eastAsia"/>
                <w:sz w:val="20"/>
                <w:lang w:val="en-US" w:eastAsia="zh-CN"/>
              </w:rPr>
              <w:t>允许截流量a</w:t>
            </w:r>
          </w:p>
        </w:tc>
        <w:tc>
          <w:tcPr>
            <w:tcW w:w="927" w:type="dxa"/>
            <w:vMerge w:val="restart"/>
            <w:noWrap w:val="0"/>
            <w:vAlign w:val="center"/>
          </w:tcPr>
          <w:p>
            <w:pPr>
              <w:jc w:val="center"/>
              <w:rPr>
                <w:rFonts w:hint="eastAsia" w:ascii="宋体" w:hAnsi="宋体" w:eastAsia="宋体"/>
                <w:sz w:val="18"/>
                <w:lang w:val="en-US" w:eastAsia="zh-CN"/>
              </w:rPr>
            </w:pPr>
            <w:r>
              <w:rPr>
                <w:rFonts w:hint="eastAsia" w:ascii="宋体" w:hAnsi="宋体"/>
                <w:sz w:val="18"/>
                <w:lang w:val="en-US" w:eastAsia="zh-CN"/>
              </w:rPr>
              <w:t>数量（米）</w:t>
            </w:r>
          </w:p>
        </w:tc>
        <w:tc>
          <w:tcPr>
            <w:tcW w:w="1023" w:type="dxa"/>
            <w:noWrap w:val="0"/>
            <w:vAlign w:val="center"/>
          </w:tcPr>
          <w:p>
            <w:pPr>
              <w:jc w:val="center"/>
              <w:rPr>
                <w:rFonts w:hint="default" w:ascii="宋体" w:hAnsi="宋体"/>
                <w:sz w:val="18"/>
                <w:lang w:val="en-US" w:eastAsia="zh-CN"/>
              </w:rPr>
            </w:pPr>
            <w:r>
              <w:rPr>
                <w:rFonts w:hint="eastAsia" w:ascii="宋体" w:hAnsi="宋体"/>
                <w:sz w:val="18"/>
                <w:lang w:val="en-US" w:eastAsia="zh-CN"/>
              </w:rPr>
              <w:t>单价</w:t>
            </w:r>
          </w:p>
        </w:tc>
        <w:tc>
          <w:tcPr>
            <w:tcW w:w="1265" w:type="dxa"/>
            <w:noWrap w:val="0"/>
            <w:vAlign w:val="center"/>
          </w:tcPr>
          <w:p>
            <w:pPr>
              <w:jc w:val="center"/>
              <w:rPr>
                <w:rFonts w:hint="default" w:ascii="宋体" w:hAnsi="宋体"/>
                <w:sz w:val="18"/>
                <w:lang w:val="en-US" w:eastAsia="zh-CN"/>
              </w:rPr>
            </w:pPr>
            <w:r>
              <w:rPr>
                <w:rFonts w:hint="eastAsia" w:ascii="宋体" w:hAnsi="宋体"/>
                <w:sz w:val="18"/>
                <w:lang w:val="en-US" w:eastAsia="zh-CN"/>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exact"/>
        </w:trPr>
        <w:tc>
          <w:tcPr>
            <w:tcW w:w="831" w:type="dxa"/>
            <w:vMerge w:val="continue"/>
            <w:tcBorders>
              <w:right w:val="single" w:color="auto" w:sz="4" w:space="0"/>
            </w:tcBorders>
            <w:noWrap w:val="0"/>
            <w:vAlign w:val="center"/>
          </w:tcPr>
          <w:p>
            <w:pPr>
              <w:jc w:val="center"/>
              <w:rPr>
                <w:rFonts w:hint="eastAsia" w:ascii="宋体" w:hAnsi="宋体"/>
                <w:sz w:val="18"/>
              </w:rPr>
            </w:pPr>
          </w:p>
        </w:tc>
        <w:tc>
          <w:tcPr>
            <w:tcW w:w="1227" w:type="dxa"/>
            <w:vMerge w:val="continue"/>
            <w:tcBorders>
              <w:left w:val="single" w:color="auto" w:sz="4" w:space="0"/>
            </w:tcBorders>
            <w:noWrap w:val="0"/>
            <w:vAlign w:val="center"/>
          </w:tcPr>
          <w:p>
            <w:pPr>
              <w:jc w:val="center"/>
              <w:rPr>
                <w:rFonts w:hint="eastAsia" w:ascii="宋体" w:hAnsi="宋体"/>
                <w:sz w:val="18"/>
              </w:rPr>
            </w:pPr>
          </w:p>
        </w:tc>
        <w:tc>
          <w:tcPr>
            <w:tcW w:w="750" w:type="dxa"/>
            <w:vMerge w:val="continue"/>
            <w:noWrap w:val="0"/>
            <w:vAlign w:val="center"/>
          </w:tcPr>
          <w:p>
            <w:pPr>
              <w:jc w:val="center"/>
              <w:rPr>
                <w:rFonts w:hint="eastAsia" w:ascii="宋体" w:hAnsi="宋体"/>
                <w:sz w:val="18"/>
              </w:rPr>
            </w:pPr>
          </w:p>
        </w:tc>
        <w:tc>
          <w:tcPr>
            <w:tcW w:w="1009" w:type="dxa"/>
            <w:vMerge w:val="continue"/>
            <w:noWrap w:val="0"/>
            <w:vAlign w:val="center"/>
          </w:tcPr>
          <w:p>
            <w:pPr>
              <w:jc w:val="center"/>
              <w:rPr>
                <w:rFonts w:hint="eastAsia" w:ascii="宋体" w:hAnsi="宋体"/>
                <w:sz w:val="18"/>
              </w:rPr>
            </w:pPr>
          </w:p>
        </w:tc>
        <w:tc>
          <w:tcPr>
            <w:tcW w:w="778"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空气中辐设</w:t>
            </w:r>
          </w:p>
        </w:tc>
        <w:tc>
          <w:tcPr>
            <w:tcW w:w="777"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埋地敷设</w:t>
            </w:r>
          </w:p>
        </w:tc>
        <w:tc>
          <w:tcPr>
            <w:tcW w:w="927" w:type="dxa"/>
            <w:vMerge w:val="continue"/>
            <w:noWrap w:val="0"/>
            <w:vAlign w:val="center"/>
          </w:tcPr>
          <w:p>
            <w:pPr>
              <w:jc w:val="center"/>
              <w:rPr>
                <w:rFonts w:hint="eastAsia" w:ascii="宋体" w:hAnsi="宋体"/>
                <w:sz w:val="18"/>
              </w:rPr>
            </w:pPr>
          </w:p>
        </w:tc>
        <w:tc>
          <w:tcPr>
            <w:tcW w:w="1023" w:type="dxa"/>
            <w:vMerge w:val="restart"/>
            <w:noWrap w:val="0"/>
            <w:vAlign w:val="center"/>
          </w:tcPr>
          <w:p>
            <w:pPr>
              <w:jc w:val="center"/>
              <w:rPr>
                <w:rFonts w:hint="eastAsia" w:ascii="宋体" w:hAnsi="宋体"/>
                <w:sz w:val="18"/>
              </w:rPr>
            </w:pPr>
          </w:p>
        </w:tc>
        <w:tc>
          <w:tcPr>
            <w:tcW w:w="1265" w:type="dxa"/>
            <w:vMerge w:val="restart"/>
            <w:noWrap w:val="0"/>
            <w:vAlign w:val="center"/>
          </w:tcPr>
          <w:p>
            <w:pPr>
              <w:jc w:val="center"/>
              <w:rPr>
                <w:rFonts w:hint="eastAsia" w:ascii="宋体" w:hAns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exact"/>
        </w:trPr>
        <w:tc>
          <w:tcPr>
            <w:tcW w:w="831" w:type="dxa"/>
            <w:tcBorders>
              <w:right w:val="single" w:color="auto" w:sz="4" w:space="0"/>
            </w:tcBorders>
            <w:noWrap w:val="0"/>
            <w:vAlign w:val="center"/>
          </w:tcPr>
          <w:p>
            <w:pPr>
              <w:jc w:val="center"/>
              <w:rPr>
                <w:rFonts w:hint="default" w:ascii="宋体" w:hAnsi="宋体" w:eastAsia="宋体"/>
                <w:sz w:val="18"/>
                <w:lang w:val="en-US" w:eastAsia="zh-CN"/>
              </w:rPr>
            </w:pPr>
            <w:r>
              <w:rPr>
                <w:rFonts w:hint="eastAsia" w:ascii="黑体" w:hAnsi="宋体" w:eastAsia="黑体" w:cs="黑体"/>
                <w:color w:val="000000"/>
                <w:kern w:val="0"/>
                <w:sz w:val="24"/>
                <w:szCs w:val="24"/>
                <w:lang w:val="en-US" w:eastAsia="zh-CN" w:bidi="ar"/>
              </w:rPr>
              <w:t xml:space="preserve">YJV22 </w:t>
            </w:r>
          </w:p>
        </w:tc>
        <w:tc>
          <w:tcPr>
            <w:tcW w:w="1227" w:type="dxa"/>
            <w:tcBorders>
              <w:left w:val="single" w:color="auto" w:sz="4" w:space="0"/>
            </w:tcBorders>
            <w:noWrap w:val="0"/>
            <w:vAlign w:val="center"/>
          </w:tcPr>
          <w:p>
            <w:pPr>
              <w:widowControl/>
              <w:jc w:val="center"/>
              <w:rPr>
                <w:rFonts w:hint="default" w:ascii="宋体" w:hAnsi="宋体" w:eastAsia="宋体"/>
                <w:sz w:val="18"/>
                <w:lang w:val="en-US" w:eastAsia="zh-CN"/>
              </w:rPr>
            </w:pPr>
            <w:r>
              <w:rPr>
                <w:rFonts w:hint="eastAsia"/>
                <w:color w:val="FF0000"/>
                <w:kern w:val="0"/>
                <w:sz w:val="21"/>
                <w:szCs w:val="20"/>
                <w:lang w:val="en-US" w:eastAsia="zh-CN"/>
              </w:rPr>
              <w:t>3*240+1*120</w:t>
            </w:r>
          </w:p>
        </w:tc>
        <w:tc>
          <w:tcPr>
            <w:tcW w:w="750" w:type="dxa"/>
            <w:noWrap w:val="0"/>
            <w:vAlign w:val="center"/>
          </w:tcPr>
          <w:p>
            <w:pPr>
              <w:jc w:val="center"/>
              <w:rPr>
                <w:rFonts w:hint="default" w:ascii="宋体" w:hAnsi="宋体" w:eastAsia="宋体"/>
                <w:sz w:val="18"/>
                <w:lang w:val="en-US" w:eastAsia="zh-CN"/>
              </w:rPr>
            </w:pPr>
            <w:r>
              <w:rPr>
                <w:rFonts w:hint="eastAsia" w:ascii="宋体" w:hAnsi="宋体"/>
                <w:sz w:val="18"/>
                <w:lang w:val="en-US" w:eastAsia="zh-CN"/>
              </w:rPr>
              <w:t>60.1</w:t>
            </w:r>
          </w:p>
        </w:tc>
        <w:tc>
          <w:tcPr>
            <w:tcW w:w="1009" w:type="dxa"/>
            <w:noWrap w:val="0"/>
            <w:vAlign w:val="center"/>
          </w:tcPr>
          <w:p>
            <w:pPr>
              <w:jc w:val="center"/>
              <w:rPr>
                <w:rFonts w:hint="default" w:ascii="宋体" w:hAnsi="宋体" w:eastAsia="宋体"/>
                <w:sz w:val="18"/>
                <w:lang w:val="en-US" w:eastAsia="zh-CN"/>
              </w:rPr>
            </w:pPr>
            <w:r>
              <w:rPr>
                <w:rFonts w:hint="eastAsia"/>
                <w:color w:val="FF0000"/>
                <w:sz w:val="21"/>
                <w:szCs w:val="20"/>
                <w:lang w:val="en-US" w:eastAsia="zh-CN"/>
              </w:rPr>
              <w:t>10045</w:t>
            </w:r>
          </w:p>
        </w:tc>
        <w:tc>
          <w:tcPr>
            <w:tcW w:w="778" w:type="dxa"/>
            <w:noWrap w:val="0"/>
            <w:vAlign w:val="center"/>
          </w:tcPr>
          <w:p>
            <w:pPr>
              <w:keepNext w:val="0"/>
              <w:keepLines w:val="0"/>
              <w:widowControl/>
              <w:suppressLineNumbers w:val="0"/>
              <w:jc w:val="center"/>
              <w:textAlignment w:val="center"/>
              <w:rPr>
                <w:rFonts w:hint="default" w:ascii="宋体" w:hAnsi="宋体"/>
                <w:sz w:val="18"/>
                <w:lang w:val="en-US"/>
              </w:rPr>
            </w:pPr>
            <w:r>
              <w:rPr>
                <w:rFonts w:hint="eastAsia" w:cs="宋体"/>
                <w:i w:val="0"/>
                <w:iCs w:val="0"/>
                <w:color w:val="FF0000"/>
                <w:kern w:val="0"/>
                <w:sz w:val="21"/>
                <w:szCs w:val="22"/>
                <w:u w:val="none"/>
                <w:lang w:val="en-US" w:eastAsia="zh-CN" w:bidi="ar"/>
              </w:rPr>
              <w:t>465</w:t>
            </w:r>
          </w:p>
        </w:tc>
        <w:tc>
          <w:tcPr>
            <w:tcW w:w="777" w:type="dxa"/>
            <w:noWrap w:val="0"/>
            <w:vAlign w:val="center"/>
          </w:tcPr>
          <w:p>
            <w:pPr>
              <w:keepNext w:val="0"/>
              <w:keepLines w:val="0"/>
              <w:widowControl/>
              <w:suppressLineNumbers w:val="0"/>
              <w:jc w:val="center"/>
              <w:textAlignment w:val="center"/>
              <w:rPr>
                <w:rFonts w:hint="default" w:ascii="宋体" w:hAnsi="宋体"/>
                <w:sz w:val="18"/>
                <w:lang w:val="en-US"/>
              </w:rPr>
            </w:pPr>
            <w:r>
              <w:rPr>
                <w:rFonts w:hint="eastAsia" w:cs="宋体"/>
                <w:i w:val="0"/>
                <w:iCs w:val="0"/>
                <w:color w:val="FF0000"/>
                <w:kern w:val="0"/>
                <w:sz w:val="21"/>
                <w:szCs w:val="22"/>
                <w:u w:val="none"/>
                <w:lang w:val="en-US" w:eastAsia="zh-CN" w:bidi="ar"/>
              </w:rPr>
              <w:t>500</w:t>
            </w:r>
          </w:p>
        </w:tc>
        <w:tc>
          <w:tcPr>
            <w:tcW w:w="927" w:type="dxa"/>
            <w:noWrap w:val="0"/>
            <w:vAlign w:val="center"/>
          </w:tcPr>
          <w:p>
            <w:pPr>
              <w:keepNext w:val="0"/>
              <w:keepLines w:val="0"/>
              <w:widowControl/>
              <w:suppressLineNumbers w:val="0"/>
              <w:jc w:val="center"/>
              <w:textAlignment w:val="center"/>
              <w:rPr>
                <w:rFonts w:hint="default" w:ascii="Times New Roman" w:hAnsi="Times New Roman" w:eastAsia="宋体" w:cs="宋体"/>
                <w:i w:val="0"/>
                <w:iCs w:val="0"/>
                <w:color w:val="FF0000"/>
                <w:kern w:val="0"/>
                <w:sz w:val="21"/>
                <w:szCs w:val="22"/>
                <w:u w:val="none"/>
                <w:lang w:val="en-US" w:eastAsia="zh-CN" w:bidi="ar"/>
              </w:rPr>
            </w:pPr>
            <w:r>
              <w:rPr>
                <w:rFonts w:hint="eastAsia" w:cs="宋体"/>
                <w:i w:val="0"/>
                <w:iCs w:val="0"/>
                <w:color w:val="FF0000"/>
                <w:kern w:val="0"/>
                <w:sz w:val="21"/>
                <w:szCs w:val="22"/>
                <w:u w:val="none"/>
                <w:lang w:val="en-US" w:eastAsia="zh-CN" w:bidi="ar"/>
              </w:rPr>
              <w:t>230</w:t>
            </w:r>
          </w:p>
        </w:tc>
        <w:tc>
          <w:tcPr>
            <w:tcW w:w="1023" w:type="dxa"/>
            <w:vMerge w:val="continue"/>
            <w:noWrap w:val="0"/>
            <w:vAlign w:val="center"/>
          </w:tcPr>
          <w:p>
            <w:pPr>
              <w:jc w:val="center"/>
              <w:rPr>
                <w:rFonts w:hint="eastAsia" w:ascii="宋体" w:hAnsi="宋体" w:eastAsia="宋体" w:cs="Times New Roman"/>
                <w:kern w:val="2"/>
                <w:sz w:val="18"/>
                <w:szCs w:val="24"/>
                <w:lang w:val="en-US" w:eastAsia="zh-CN" w:bidi="ar-SA"/>
              </w:rPr>
            </w:pPr>
          </w:p>
        </w:tc>
        <w:tc>
          <w:tcPr>
            <w:tcW w:w="1265" w:type="dxa"/>
            <w:vMerge w:val="continue"/>
            <w:noWrap w:val="0"/>
            <w:vAlign w:val="center"/>
          </w:tcPr>
          <w:p>
            <w:pPr>
              <w:jc w:val="center"/>
              <w:rPr>
                <w:rFonts w:hint="eastAsia" w:ascii="宋体" w:hAnsi="宋体" w:eastAsia="宋体" w:cs="Times New Roman"/>
                <w:kern w:val="2"/>
                <w:sz w:val="18"/>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6299" w:type="dxa"/>
            <w:gridSpan w:val="7"/>
            <w:noWrap w:val="0"/>
            <w:vAlign w:val="center"/>
          </w:tcPr>
          <w:p>
            <w:pPr>
              <w:jc w:val="left"/>
              <w:rPr>
                <w:rFonts w:hint="default"/>
                <w:b/>
                <w:lang w:val="en-US" w:eastAsia="zh-CN"/>
              </w:rPr>
            </w:pPr>
            <w:r>
              <w:rPr>
                <w:rFonts w:hint="eastAsia"/>
                <w:b/>
                <w:lang w:val="en-US" w:eastAsia="zh-CN"/>
              </w:rPr>
              <w:t xml:space="preserve">总金额合计：¥：    （大写）            ¥（小写）        </w:t>
            </w:r>
          </w:p>
        </w:tc>
        <w:tc>
          <w:tcPr>
            <w:tcW w:w="1023" w:type="dxa"/>
            <w:noWrap w:val="0"/>
            <w:vAlign w:val="center"/>
          </w:tcPr>
          <w:p>
            <w:pPr>
              <w:jc w:val="left"/>
              <w:rPr>
                <w:rFonts w:hint="eastAsia"/>
                <w:b/>
                <w:lang w:val="en-US" w:eastAsia="zh-CN"/>
              </w:rPr>
            </w:pPr>
          </w:p>
        </w:tc>
        <w:tc>
          <w:tcPr>
            <w:tcW w:w="1265" w:type="dxa"/>
            <w:noWrap w:val="0"/>
            <w:vAlign w:val="center"/>
          </w:tcPr>
          <w:p>
            <w:pPr>
              <w:jc w:val="left"/>
              <w:rPr>
                <w:rFonts w:hint="eastAsia"/>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6299" w:type="dxa"/>
            <w:gridSpan w:val="7"/>
            <w:noWrap w:val="0"/>
            <w:vAlign w:val="center"/>
          </w:tcPr>
          <w:p>
            <w:pPr>
              <w:jc w:val="left"/>
              <w:rPr>
                <w:rFonts w:hint="eastAsia"/>
                <w:b/>
                <w:lang w:val="en-US" w:eastAsia="zh-CN"/>
              </w:rPr>
            </w:pPr>
            <w:r>
              <w:rPr>
                <w:rFonts w:hint="eastAsia"/>
                <w:b/>
                <w:lang w:val="en-US" w:eastAsia="zh-CN"/>
              </w:rPr>
              <w:t>备</w:t>
            </w:r>
            <w:r>
              <w:rPr>
                <w:b/>
              </w:rPr>
              <w:t>注：</w:t>
            </w:r>
            <w:r>
              <w:rPr>
                <w:rFonts w:hint="eastAsia"/>
                <w:b/>
                <w:lang w:val="en-US" w:eastAsia="zh-CN"/>
              </w:rPr>
              <w:t>以上电缆外径、重量、允许截流量均为最低值要求，电缆交货长度计量误差为±0.2%。</w:t>
            </w:r>
          </w:p>
        </w:tc>
        <w:tc>
          <w:tcPr>
            <w:tcW w:w="1023" w:type="dxa"/>
            <w:noWrap w:val="0"/>
            <w:vAlign w:val="center"/>
          </w:tcPr>
          <w:p>
            <w:pPr>
              <w:jc w:val="left"/>
              <w:rPr>
                <w:rFonts w:hint="eastAsia"/>
                <w:b/>
                <w:lang w:val="en-US" w:eastAsia="zh-CN"/>
              </w:rPr>
            </w:pPr>
          </w:p>
        </w:tc>
        <w:tc>
          <w:tcPr>
            <w:tcW w:w="1265" w:type="dxa"/>
            <w:noWrap w:val="0"/>
            <w:vAlign w:val="center"/>
          </w:tcPr>
          <w:p>
            <w:pPr>
              <w:jc w:val="left"/>
              <w:rPr>
                <w:rFonts w:hint="eastAsia"/>
                <w:b/>
                <w:lang w:val="en-US" w:eastAsia="zh-CN"/>
              </w:rPr>
            </w:pPr>
          </w:p>
        </w:tc>
      </w:tr>
    </w:tbl>
    <w:p>
      <w:pPr>
        <w:pStyle w:val="16"/>
        <w:rPr>
          <w:rFonts w:hint="eastAsia" w:cs="仿宋" w:asciiTheme="minorEastAsia" w:hAnsiTheme="minorEastAsia" w:eastAsiaTheme="minorEastAsia"/>
          <w:sz w:val="24"/>
        </w:rPr>
      </w:pPr>
    </w:p>
    <w:p>
      <w:pPr>
        <w:spacing w:line="360" w:lineRule="auto"/>
        <w:ind w:firstLine="2880" w:firstLineChars="1200"/>
        <w:jc w:val="center"/>
        <w:outlineLvl w:val="0"/>
        <w:rPr>
          <w:rFonts w:hint="eastAsia" w:cs="仿宋" w:asciiTheme="minorEastAsia" w:hAnsiTheme="minorEastAsia" w:eastAsiaTheme="minorEastAsia"/>
          <w:sz w:val="24"/>
          <w:u w:val="single"/>
          <w:lang w:val="en-US" w:eastAsia="zh-CN"/>
        </w:rPr>
      </w:pPr>
      <w:r>
        <w:rPr>
          <w:rFonts w:hint="eastAsia" w:cs="仿宋" w:asciiTheme="minorEastAsia" w:hAnsiTheme="minorEastAsia" w:eastAsiaTheme="minorEastAsia"/>
          <w:sz w:val="24"/>
          <w:lang w:eastAsia="zh-CN"/>
        </w:rPr>
        <w:t>供应商名称（盖章）：</w:t>
      </w:r>
      <w:r>
        <w:rPr>
          <w:rFonts w:hint="eastAsia" w:cs="仿宋" w:asciiTheme="minorEastAsia" w:hAnsiTheme="minorEastAsia" w:eastAsiaTheme="minorEastAsia"/>
          <w:sz w:val="24"/>
          <w:u w:val="single"/>
          <w:lang w:val="en-US" w:eastAsia="zh-CN"/>
        </w:rPr>
        <w:t xml:space="preserve">              </w:t>
      </w:r>
    </w:p>
    <w:p>
      <w:pPr>
        <w:spacing w:line="360" w:lineRule="auto"/>
        <w:ind w:firstLine="3600" w:firstLineChars="1500"/>
        <w:jc w:val="righ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eastAsia="zh-CN"/>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日</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center"/>
        <w:rPr>
          <w:rFonts w:ascii="黑体" w:hAnsi="黑体" w:eastAsia="黑体" w:cs="仿宋"/>
          <w:sz w:val="36"/>
          <w:szCs w:val="36"/>
        </w:rPr>
      </w:pP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供应商应根据供应商须知前附表第3.5（1）项的要求提供相关资质证明资料。供应商还应根据供应商须知前地表第3.5（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）项和第3.5（8）项的要求提供其他相关证明材料。</w:t>
      </w:r>
    </w:p>
    <w:p>
      <w:pPr>
        <w:spacing w:line="360"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（二）近年的类似项目情况表</w:t>
      </w:r>
      <w:r>
        <w:rPr>
          <w:rFonts w:hint="eastAsia" w:cs="仿宋" w:asciiTheme="minorEastAsia" w:hAnsiTheme="minorEastAsia" w:eastAsiaTheme="minorEastAsia"/>
          <w:sz w:val="24"/>
          <w:lang w:eastAsia="zh-CN"/>
        </w:rPr>
        <w:t>（至少提供</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lang w:eastAsia="zh-CN"/>
        </w:rPr>
        <w:t>个）</w:t>
      </w:r>
    </w:p>
    <w:tbl>
      <w:tblPr>
        <w:tblStyle w:val="1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1286"/>
        <w:gridCol w:w="1796"/>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0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28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0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28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0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28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0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128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0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128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0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28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0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28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28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1"/>
          <w:numId w:val="0"/>
        </w:num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供应商应根据供应商须知前附表第3.5（4）项的要求在本表后附相关证明材料。</w:t>
      </w:r>
    </w:p>
    <w:p>
      <w:pPr>
        <w:pStyle w:val="6"/>
        <w:numPr>
          <w:ilvl w:val="0"/>
          <w:numId w:val="0"/>
        </w:numPr>
        <w:rPr>
          <w:rFonts w:cs="仿宋" w:asciiTheme="minorEastAsia" w:hAnsiTheme="minorEastAsia" w:eastAsiaTheme="minorEastAsia"/>
          <w:sz w:val="24"/>
        </w:rPr>
      </w:pPr>
      <w:r>
        <w:rPr>
          <w:rFonts w:hint="eastAsia" w:ascii="宋体" w:hAnsi="宋体" w:cs="宋体"/>
          <w:b w:val="0"/>
          <w:bCs w:val="0"/>
          <w:sz w:val="24"/>
          <w:lang w:val="en-US" w:eastAsia="zh-CN"/>
        </w:rPr>
        <w:t>2.</w:t>
      </w:r>
      <w:r>
        <w:rPr>
          <w:rFonts w:hint="eastAsia" w:ascii="宋体" w:hAnsi="宋体" w:eastAsia="宋体" w:cs="宋体"/>
          <w:b w:val="0"/>
          <w:bCs w:val="0"/>
          <w:sz w:val="24"/>
          <w:lang w:eastAsia="zh-CN"/>
        </w:rPr>
        <w:t>类似项目是指与本项目</w:t>
      </w:r>
      <w:r>
        <w:rPr>
          <w:rFonts w:hint="eastAsia" w:ascii="宋体" w:hAnsi="宋体" w:eastAsia="宋体" w:cs="宋体"/>
          <w:b w:val="0"/>
          <w:bCs w:val="0"/>
          <w:sz w:val="24"/>
          <w:u w:val="single"/>
          <w:lang w:eastAsia="zh-CN"/>
        </w:rPr>
        <w:t>采购规模</w:t>
      </w:r>
      <w:r>
        <w:rPr>
          <w:rFonts w:hint="eastAsia" w:ascii="宋体" w:hAnsi="宋体" w:eastAsia="宋体" w:cs="宋体"/>
          <w:b w:val="0"/>
          <w:bCs w:val="0"/>
          <w:sz w:val="24"/>
          <w:u w:val="none"/>
          <w:lang w:eastAsia="zh-CN"/>
        </w:rPr>
        <w:t>、</w:t>
      </w:r>
      <w:r>
        <w:rPr>
          <w:rFonts w:hint="eastAsia" w:ascii="宋体" w:hAnsi="宋体" w:cs="宋体"/>
          <w:b w:val="0"/>
          <w:bCs w:val="0"/>
          <w:sz w:val="24"/>
          <w:u w:val="single"/>
          <w:lang w:eastAsia="zh-CN"/>
        </w:rPr>
        <w:t>货物</w:t>
      </w:r>
      <w:r>
        <w:rPr>
          <w:rFonts w:hint="eastAsia" w:ascii="宋体" w:hAnsi="宋体" w:eastAsia="宋体" w:cs="宋体"/>
          <w:b w:val="0"/>
          <w:bCs w:val="0"/>
          <w:sz w:val="24"/>
          <w:u w:val="single"/>
          <w:lang w:eastAsia="zh-CN"/>
        </w:rPr>
        <w:t>类型</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使用功能</w:t>
      </w:r>
      <w:r>
        <w:rPr>
          <w:rFonts w:hint="eastAsia" w:ascii="宋体" w:hAnsi="宋体" w:eastAsia="宋体" w:cs="宋体"/>
          <w:b w:val="0"/>
          <w:bCs w:val="0"/>
          <w:sz w:val="24"/>
          <w:lang w:eastAsia="zh-CN"/>
        </w:rPr>
        <w:t>等相近或相同的项目。</w:t>
      </w:r>
    </w:p>
    <w:p>
      <w:pPr>
        <w:rPr>
          <w:rFonts w:hint="eastAsia" w:ascii="黑体" w:hAnsi="黑体" w:eastAsia="黑体" w:cs="仿宋"/>
          <w:sz w:val="36"/>
          <w:szCs w:val="36"/>
        </w:rPr>
      </w:pPr>
      <w:r>
        <w:rPr>
          <w:rFonts w:hint="eastAsia" w:ascii="黑体" w:hAnsi="黑体" w:eastAsia="黑体" w:cs="仿宋"/>
          <w:sz w:val="36"/>
          <w:szCs w:val="36"/>
        </w:rPr>
        <w:br w:type="page"/>
      </w:r>
    </w:p>
    <w:p>
      <w:pPr>
        <w:adjustRightInd/>
        <w:snapToGrid/>
        <w:spacing w:line="240" w:lineRule="auto"/>
        <w:jc w:val="center"/>
        <w:outlineLvl w:val="0"/>
        <w:rPr>
          <w:rFonts w:ascii="黑体" w:hAnsi="黑体" w:eastAsia="黑体" w:cs="仿宋"/>
          <w:sz w:val="36"/>
          <w:szCs w:val="36"/>
        </w:rPr>
      </w:pPr>
      <w:r>
        <w:rPr>
          <w:rFonts w:hint="eastAsia" w:ascii="黑体" w:hAnsi="黑体" w:eastAsia="黑体" w:cs="仿宋"/>
          <w:sz w:val="36"/>
          <w:szCs w:val="36"/>
        </w:rPr>
        <w:t>六、响应方案</w:t>
      </w:r>
    </w:p>
    <w:p>
      <w:pPr>
        <w:pStyle w:val="16"/>
        <w:spacing w:line="360" w:lineRule="auto"/>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r>
        <w:rPr>
          <w:rFonts w:hint="eastAsia" w:cs="仿宋" w:asciiTheme="minorEastAsia" w:hAnsiTheme="minorEastAsia" w:eastAsiaTheme="minorEastAsia"/>
          <w:sz w:val="24"/>
          <w:highlight w:val="none"/>
          <w:lang w:eastAsia="zh-CN"/>
        </w:rPr>
        <w:t>可结合第三章“评审办法”和第五章“采购需求”中的要求进行响应</w:t>
      </w:r>
      <w:r>
        <w:rPr>
          <w:rFonts w:hint="eastAsia" w:cs="仿宋" w:asciiTheme="minorEastAsia" w:hAnsiTheme="minorEastAsia" w:eastAsiaTheme="minorEastAsia"/>
          <w:sz w:val="24"/>
          <w:highlight w:val="none"/>
        </w:rPr>
        <w:t>）</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（可结合第三章“评审办法”和第五章“采购需求”中的要求进行响应）</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（可结合第三章“评审办法”和第五章“采购需求”中的要求进行响应）</w:t>
      </w:r>
    </w:p>
    <w:p>
      <w:pPr>
        <w:adjustRightInd/>
        <w:snapToGrid/>
        <w:spacing w:line="240" w:lineRule="auto"/>
        <w:jc w:val="left"/>
        <w:outlineLvl w:val="9"/>
        <w:rPr>
          <w:rFonts w:hint="eastAsia" w:ascii="黑体" w:hAnsi="黑体" w:eastAsia="黑体" w:cs="仿宋"/>
          <w:sz w:val="36"/>
          <w:szCs w:val="36"/>
          <w:highlight w:val="none"/>
          <w:lang w:eastAsia="zh-CN"/>
        </w:rPr>
      </w:pPr>
      <w:r>
        <w:rPr>
          <w:rFonts w:hint="eastAsia" w:ascii="黑体" w:hAnsi="黑体" w:eastAsia="黑体" w:cs="仿宋"/>
          <w:sz w:val="36"/>
          <w:szCs w:val="36"/>
          <w:highlight w:val="none"/>
          <w:lang w:eastAsia="zh-CN"/>
        </w:rPr>
        <w:br w:type="page"/>
      </w:r>
    </w:p>
    <w:p>
      <w:pPr>
        <w:spacing w:line="360" w:lineRule="auto"/>
        <w:jc w:val="both"/>
        <w:rPr>
          <w:rFonts w:cs="仿宋" w:asciiTheme="minorEastAsia" w:hAnsiTheme="minorEastAsia" w:eastAsiaTheme="minorEastAsia"/>
          <w:sz w:val="24"/>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pPr>
    </w:p>
    <w:p>
      <w:pPr>
        <w:pStyle w:val="16"/>
        <w:ind w:left="0" w:leftChars="0" w:firstLine="480" w:firstLineChars="200"/>
        <w:rPr>
          <w:rFonts w:hint="default"/>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5203D2-23D6-4538-8227-CCD07467C303}"/>
  </w:font>
  <w:font w:name="黑体">
    <w:panose1 w:val="02010609060101010101"/>
    <w:charset w:val="86"/>
    <w:family w:val="auto"/>
    <w:pitch w:val="default"/>
    <w:sig w:usb0="800002BF" w:usb1="38CF7CFA" w:usb2="00000016" w:usb3="00000000" w:csb0="00040001" w:csb1="00000000"/>
    <w:embedRegular r:id="rId2" w:fontKey="{59BDC4A6-ADCD-410B-8629-A8B31F66B8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embedRegular r:id="rId3" w:fontKey="{4F3994C9-B304-454E-ADA9-181235CE91F1}"/>
  </w:font>
  <w:font w:name="微软雅黑">
    <w:panose1 w:val="020B0503020204020204"/>
    <w:charset w:val="86"/>
    <w:family w:val="swiss"/>
    <w:pitch w:val="default"/>
    <w:sig w:usb0="80000287" w:usb1="2ACF3C50" w:usb2="00000016" w:usb3="00000000" w:csb0="0004001F" w:csb1="00000000"/>
    <w:embedRegular r:id="rId4" w:fontKey="{133079AB-AB37-42DA-BCD1-CB46A799532F}"/>
  </w:font>
  <w:font w:name="仿宋_GB2312">
    <w:panose1 w:val="02010609030101010101"/>
    <w:charset w:val="86"/>
    <w:family w:val="modern"/>
    <w:pitch w:val="default"/>
    <w:sig w:usb0="00000001" w:usb1="080E0000" w:usb2="00000000" w:usb3="00000000" w:csb0="00040000" w:csb1="00000000"/>
    <w:embedRegular r:id="rId5" w:fontKey="{1C976FBF-B155-4DEF-BE41-249B6D609889}"/>
  </w:font>
  <w:font w:name="仿宋">
    <w:panose1 w:val="02010609060101010101"/>
    <w:charset w:val="86"/>
    <w:family w:val="modern"/>
    <w:pitch w:val="default"/>
    <w:sig w:usb0="800002BF" w:usb1="38CF7CFA" w:usb2="00000016" w:usb3="00000000" w:csb0="00040001" w:csb1="00000000"/>
    <w:embedRegular r:id="rId6" w:fontKey="{34BF995F-B16E-409F-B05F-5B272370D38A}"/>
  </w:font>
  <w:font w:name="方正细黑一简体">
    <w:altName w:val="微软雅黑"/>
    <w:panose1 w:val="02010601030101010101"/>
    <w:charset w:val="86"/>
    <w:family w:val="auto"/>
    <w:pitch w:val="default"/>
    <w:sig w:usb0="00000000" w:usb1="00000000" w:usb2="00000000" w:usb3="00000000" w:csb0="00040000" w:csb1="00000000"/>
    <w:embedRegular r:id="rId7" w:fontKey="{C90657D0-FB59-43DE-8C47-A97AC30F2584}"/>
  </w:font>
  <w:font w:name="Wingdings 2">
    <w:panose1 w:val="05020102010507070707"/>
    <w:charset w:val="02"/>
    <w:family w:val="roman"/>
    <w:pitch w:val="default"/>
    <w:sig w:usb0="00000000" w:usb1="00000000" w:usb2="00000000" w:usb3="00000000" w:csb0="80000000" w:csb1="00000000"/>
    <w:embedRegular r:id="rId8" w:fontKey="{E3B165DF-B5B7-412B-9871-AF0170174AB2}"/>
  </w:font>
  <w:font w:name="华文中宋">
    <w:panose1 w:val="02010600040101010101"/>
    <w:charset w:val="86"/>
    <w:family w:val="auto"/>
    <w:pitch w:val="default"/>
    <w:sig w:usb0="00000287" w:usb1="080F0000" w:usb2="00000000" w:usb3="00000000" w:csb0="0004009F" w:csb1="DFD70000"/>
    <w:embedRegular r:id="rId9" w:fontKey="{189CE992-1757-4E14-B4DC-D82119AB3768}"/>
  </w:font>
  <w:font w:name="方正小标宋_GBK">
    <w:panose1 w:val="02000000000000000000"/>
    <w:charset w:val="86"/>
    <w:family w:val="auto"/>
    <w:pitch w:val="default"/>
    <w:sig w:usb0="A00002BF" w:usb1="38CF7CFA" w:usb2="00082016" w:usb3="00000000" w:csb0="00040001" w:csb1="00000000"/>
    <w:embedRegular r:id="rId10" w:fontKey="{3A288D28-EB7B-4679-8D06-626C0627363A}"/>
  </w:font>
  <w:font w:name="楷体_GB2312">
    <w:panose1 w:val="02010609030101010101"/>
    <w:charset w:val="86"/>
    <w:family w:val="modern"/>
    <w:pitch w:val="default"/>
    <w:sig w:usb0="00000001" w:usb1="080E0000" w:usb2="00000000" w:usb3="00000000" w:csb0="00040000" w:csb1="00000000"/>
    <w:embedRegular r:id="rId11" w:fontKey="{312117E8-ABAE-43E9-86D1-CBF67E828B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2"/>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A2A9"/>
    <w:multiLevelType w:val="singleLevel"/>
    <w:tmpl w:val="BE15A2A9"/>
    <w:lvl w:ilvl="0" w:tentative="0">
      <w:start w:val="2"/>
      <w:numFmt w:val="chineseCounting"/>
      <w:suff w:val="nothing"/>
      <w:lvlText w:val="（%1）"/>
      <w:lvlJc w:val="left"/>
      <w:rPr>
        <w:rFonts w:hint="eastAsia"/>
      </w:rPr>
    </w:lvl>
  </w:abstractNum>
  <w:abstractNum w:abstractNumId="1">
    <w:nsid w:val="CEF11ED9"/>
    <w:multiLevelType w:val="singleLevel"/>
    <w:tmpl w:val="CEF11ED9"/>
    <w:lvl w:ilvl="0" w:tentative="0">
      <w:start w:val="4"/>
      <w:numFmt w:val="chineseCounting"/>
      <w:suff w:val="space"/>
      <w:lvlText w:val="第%1条"/>
      <w:lvlJc w:val="left"/>
      <w:rPr>
        <w:rFonts w:hint="eastAsia"/>
      </w:rPr>
    </w:lvl>
  </w:abstractNum>
  <w:abstractNum w:abstractNumId="2">
    <w:nsid w:val="D16900E4"/>
    <w:multiLevelType w:val="singleLevel"/>
    <w:tmpl w:val="D16900E4"/>
    <w:lvl w:ilvl="0" w:tentative="0">
      <w:start w:val="2"/>
      <w:numFmt w:val="chineseCounting"/>
      <w:suff w:val="nothing"/>
      <w:lvlText w:val="（%1）"/>
      <w:lvlJc w:val="left"/>
      <w:rPr>
        <w:rFonts w:hint="eastAsia"/>
      </w:rPr>
    </w:lvl>
  </w:abstractNum>
  <w:abstractNum w:abstractNumId="3">
    <w:nsid w:val="03ECED67"/>
    <w:multiLevelType w:val="singleLevel"/>
    <w:tmpl w:val="03ECED67"/>
    <w:lvl w:ilvl="0" w:tentative="0">
      <w:start w:val="4"/>
      <w:numFmt w:val="decimal"/>
      <w:lvlText w:val="%1."/>
      <w:lvlJc w:val="left"/>
      <w:pPr>
        <w:tabs>
          <w:tab w:val="left" w:pos="312"/>
        </w:tabs>
      </w:pPr>
    </w:lvl>
  </w:abstractNum>
  <w:abstractNum w:abstractNumId="4">
    <w:nsid w:val="1F6DBE5D"/>
    <w:multiLevelType w:val="singleLevel"/>
    <w:tmpl w:val="1F6DBE5D"/>
    <w:lvl w:ilvl="0" w:tentative="0">
      <w:start w:val="1"/>
      <w:numFmt w:val="decimal"/>
      <w:lvlText w:val="%1."/>
      <w:lvlJc w:val="left"/>
      <w:pPr>
        <w:tabs>
          <w:tab w:val="left" w:pos="312"/>
        </w:tabs>
      </w:pPr>
    </w:lvl>
  </w:abstractNum>
  <w:abstractNum w:abstractNumId="5">
    <w:nsid w:val="3601A173"/>
    <w:multiLevelType w:val="singleLevel"/>
    <w:tmpl w:val="3601A173"/>
    <w:lvl w:ilvl="0" w:tentative="0">
      <w:start w:val="1"/>
      <w:numFmt w:val="chineseCounting"/>
      <w:suff w:val="nothing"/>
      <w:lvlText w:val="%1、"/>
      <w:lvlJc w:val="left"/>
      <w:rPr>
        <w:rFonts w:hint="eastAsia"/>
      </w:rPr>
    </w:lvl>
  </w:abstractNum>
  <w:abstractNum w:abstractNumId="6">
    <w:nsid w:val="5B870749"/>
    <w:multiLevelType w:val="multilevel"/>
    <w:tmpl w:val="5B870749"/>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FullWidth"/>
      <w:lvlText w:val="%3．"/>
      <w:lvlJc w:val="left"/>
      <w:pPr>
        <w:tabs>
          <w:tab w:val="left" w:pos="1275"/>
        </w:tabs>
        <w:ind w:left="1275" w:hanging="43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1DB71E9"/>
    <w:multiLevelType w:val="multilevel"/>
    <w:tmpl w:val="61DB71E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7302FFD2"/>
    <w:multiLevelType w:val="singleLevel"/>
    <w:tmpl w:val="7302FFD2"/>
    <w:lvl w:ilvl="0" w:tentative="0">
      <w:start w:val="2"/>
      <w:numFmt w:val="chineseCounting"/>
      <w:suff w:val="space"/>
      <w:lvlText w:val="第%1部分"/>
      <w:lvlJc w:val="left"/>
      <w:rPr>
        <w:rFonts w:hint="eastAsia"/>
      </w:rPr>
    </w:lvl>
  </w:abstractNum>
  <w:num w:numId="1">
    <w:abstractNumId w:val="7"/>
  </w:num>
  <w:num w:numId="2">
    <w:abstractNumId w:val="1"/>
  </w:num>
  <w:num w:numId="3">
    <w:abstractNumId w:val="6"/>
  </w:num>
  <w:num w:numId="4">
    <w:abstractNumId w:val="8"/>
  </w:num>
  <w:num w:numId="5">
    <w:abstractNumId w:val="2"/>
  </w:num>
  <w:num w:numId="6">
    <w:abstractNumId w:val="5"/>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TgzYWJlZTQ4OWUwNmU2NDgyNDg3ZTU4ZmE2OGEifQ=="/>
  </w:docVars>
  <w:rsids>
    <w:rsidRoot w:val="00000000"/>
    <w:rsid w:val="007F0A1D"/>
    <w:rsid w:val="00A5311F"/>
    <w:rsid w:val="014531A0"/>
    <w:rsid w:val="016D4D19"/>
    <w:rsid w:val="01743898"/>
    <w:rsid w:val="01C32E42"/>
    <w:rsid w:val="02994236"/>
    <w:rsid w:val="02A4476B"/>
    <w:rsid w:val="02AB78A7"/>
    <w:rsid w:val="036839EA"/>
    <w:rsid w:val="03EE1E50"/>
    <w:rsid w:val="04C21794"/>
    <w:rsid w:val="07BF4071"/>
    <w:rsid w:val="081604A6"/>
    <w:rsid w:val="08955C24"/>
    <w:rsid w:val="08F17FDE"/>
    <w:rsid w:val="09581E0B"/>
    <w:rsid w:val="096D58B6"/>
    <w:rsid w:val="0A5A522A"/>
    <w:rsid w:val="0A9652E1"/>
    <w:rsid w:val="0AB701F8"/>
    <w:rsid w:val="0B0A3B2F"/>
    <w:rsid w:val="0C7927C4"/>
    <w:rsid w:val="0D710AA1"/>
    <w:rsid w:val="0D9C0EFA"/>
    <w:rsid w:val="0DBF06AB"/>
    <w:rsid w:val="0DCE0757"/>
    <w:rsid w:val="0E7D1791"/>
    <w:rsid w:val="0F3C3C4E"/>
    <w:rsid w:val="0F5662C3"/>
    <w:rsid w:val="0F6B6303"/>
    <w:rsid w:val="0F931DEF"/>
    <w:rsid w:val="0F9D2C6D"/>
    <w:rsid w:val="10394744"/>
    <w:rsid w:val="10B4760D"/>
    <w:rsid w:val="121D3EBC"/>
    <w:rsid w:val="12E74B35"/>
    <w:rsid w:val="133E0119"/>
    <w:rsid w:val="13A520F1"/>
    <w:rsid w:val="13D824C6"/>
    <w:rsid w:val="15637202"/>
    <w:rsid w:val="15EE4F48"/>
    <w:rsid w:val="172D2B29"/>
    <w:rsid w:val="177926B6"/>
    <w:rsid w:val="179E3A27"/>
    <w:rsid w:val="17BE5353"/>
    <w:rsid w:val="18893D8F"/>
    <w:rsid w:val="18EE0096"/>
    <w:rsid w:val="19023855"/>
    <w:rsid w:val="19335DE1"/>
    <w:rsid w:val="19D961A5"/>
    <w:rsid w:val="19F65454"/>
    <w:rsid w:val="1A304E0A"/>
    <w:rsid w:val="1ADA4D76"/>
    <w:rsid w:val="1BA56C22"/>
    <w:rsid w:val="1BB630ED"/>
    <w:rsid w:val="1C330BE1"/>
    <w:rsid w:val="1CC63804"/>
    <w:rsid w:val="1D1C1676"/>
    <w:rsid w:val="1DC85BA9"/>
    <w:rsid w:val="1DC94E83"/>
    <w:rsid w:val="1EC0111E"/>
    <w:rsid w:val="1F7F413E"/>
    <w:rsid w:val="1F8C2A73"/>
    <w:rsid w:val="20104D96"/>
    <w:rsid w:val="206D334A"/>
    <w:rsid w:val="20927C5F"/>
    <w:rsid w:val="21823EB9"/>
    <w:rsid w:val="23203542"/>
    <w:rsid w:val="243E6375"/>
    <w:rsid w:val="24447A82"/>
    <w:rsid w:val="24C55F7E"/>
    <w:rsid w:val="261F21D6"/>
    <w:rsid w:val="26D66D39"/>
    <w:rsid w:val="26F037AB"/>
    <w:rsid w:val="28F000BA"/>
    <w:rsid w:val="29D058C4"/>
    <w:rsid w:val="2A386A07"/>
    <w:rsid w:val="2AE01F34"/>
    <w:rsid w:val="2B7D3C27"/>
    <w:rsid w:val="2B834413"/>
    <w:rsid w:val="2BD941BC"/>
    <w:rsid w:val="2D29770B"/>
    <w:rsid w:val="2D6D1A79"/>
    <w:rsid w:val="2DF87595"/>
    <w:rsid w:val="2E69429D"/>
    <w:rsid w:val="2FB76390"/>
    <w:rsid w:val="30222A1F"/>
    <w:rsid w:val="302B1AA0"/>
    <w:rsid w:val="30654C8A"/>
    <w:rsid w:val="309D0F58"/>
    <w:rsid w:val="324C7EAF"/>
    <w:rsid w:val="332D7331"/>
    <w:rsid w:val="335334BF"/>
    <w:rsid w:val="33AD0E22"/>
    <w:rsid w:val="33B71CA0"/>
    <w:rsid w:val="350D0585"/>
    <w:rsid w:val="358B32FA"/>
    <w:rsid w:val="36D62B27"/>
    <w:rsid w:val="36D6690A"/>
    <w:rsid w:val="36E90D06"/>
    <w:rsid w:val="37225683"/>
    <w:rsid w:val="372D6D42"/>
    <w:rsid w:val="381E03A7"/>
    <w:rsid w:val="383252C1"/>
    <w:rsid w:val="386D7019"/>
    <w:rsid w:val="39445032"/>
    <w:rsid w:val="39E210F9"/>
    <w:rsid w:val="3C28373B"/>
    <w:rsid w:val="3C4132C6"/>
    <w:rsid w:val="3D9A5AF7"/>
    <w:rsid w:val="3F3E06F1"/>
    <w:rsid w:val="40273D0A"/>
    <w:rsid w:val="416F5968"/>
    <w:rsid w:val="42A72EE0"/>
    <w:rsid w:val="431058FC"/>
    <w:rsid w:val="443864E5"/>
    <w:rsid w:val="449B7BD6"/>
    <w:rsid w:val="44A16BB2"/>
    <w:rsid w:val="45A805FC"/>
    <w:rsid w:val="45E664F5"/>
    <w:rsid w:val="468123C6"/>
    <w:rsid w:val="46DE2919"/>
    <w:rsid w:val="47B50CE5"/>
    <w:rsid w:val="48082673"/>
    <w:rsid w:val="487675DC"/>
    <w:rsid w:val="48C22822"/>
    <w:rsid w:val="48C270D9"/>
    <w:rsid w:val="49866534"/>
    <w:rsid w:val="49B22005"/>
    <w:rsid w:val="4C094936"/>
    <w:rsid w:val="4C1E06B7"/>
    <w:rsid w:val="4CD21FBA"/>
    <w:rsid w:val="4CE70AA9"/>
    <w:rsid w:val="4D1A5AE5"/>
    <w:rsid w:val="4D51501C"/>
    <w:rsid w:val="4F133DD7"/>
    <w:rsid w:val="4F346E05"/>
    <w:rsid w:val="4FFC45D8"/>
    <w:rsid w:val="51932FAD"/>
    <w:rsid w:val="51D51818"/>
    <w:rsid w:val="524066A6"/>
    <w:rsid w:val="5297237C"/>
    <w:rsid w:val="54156906"/>
    <w:rsid w:val="54972DB4"/>
    <w:rsid w:val="55306D65"/>
    <w:rsid w:val="55475278"/>
    <w:rsid w:val="55BE6947"/>
    <w:rsid w:val="560C1580"/>
    <w:rsid w:val="567809C3"/>
    <w:rsid w:val="57B1418D"/>
    <w:rsid w:val="57F90041"/>
    <w:rsid w:val="58030846"/>
    <w:rsid w:val="58AE4B70"/>
    <w:rsid w:val="59017E33"/>
    <w:rsid w:val="594F3C5E"/>
    <w:rsid w:val="5B0A0784"/>
    <w:rsid w:val="5C0A2FF4"/>
    <w:rsid w:val="5CA20199"/>
    <w:rsid w:val="5CA73DB1"/>
    <w:rsid w:val="5CB62246"/>
    <w:rsid w:val="5D28269B"/>
    <w:rsid w:val="5D765031"/>
    <w:rsid w:val="5DAD189A"/>
    <w:rsid w:val="5DDA75DC"/>
    <w:rsid w:val="5E1831B8"/>
    <w:rsid w:val="5E2A4056"/>
    <w:rsid w:val="5F0B3F4D"/>
    <w:rsid w:val="5F166FCB"/>
    <w:rsid w:val="60D07151"/>
    <w:rsid w:val="60F63558"/>
    <w:rsid w:val="611474CD"/>
    <w:rsid w:val="6122434D"/>
    <w:rsid w:val="6123508C"/>
    <w:rsid w:val="616B1851"/>
    <w:rsid w:val="61A3723C"/>
    <w:rsid w:val="62EC69C1"/>
    <w:rsid w:val="640702F6"/>
    <w:rsid w:val="64357EF4"/>
    <w:rsid w:val="645A795A"/>
    <w:rsid w:val="646F0FFE"/>
    <w:rsid w:val="653C2B25"/>
    <w:rsid w:val="6779459B"/>
    <w:rsid w:val="68073564"/>
    <w:rsid w:val="680D7083"/>
    <w:rsid w:val="694E3DED"/>
    <w:rsid w:val="694E3F32"/>
    <w:rsid w:val="6A3C022E"/>
    <w:rsid w:val="6A6D488B"/>
    <w:rsid w:val="6A793230"/>
    <w:rsid w:val="6B362ECF"/>
    <w:rsid w:val="6CE95D1F"/>
    <w:rsid w:val="6D346B4A"/>
    <w:rsid w:val="6D611D5A"/>
    <w:rsid w:val="6D8112C5"/>
    <w:rsid w:val="6E0628E0"/>
    <w:rsid w:val="6ECD554C"/>
    <w:rsid w:val="70A965C7"/>
    <w:rsid w:val="71297032"/>
    <w:rsid w:val="718030F6"/>
    <w:rsid w:val="71BC33E9"/>
    <w:rsid w:val="720C498A"/>
    <w:rsid w:val="72436A2B"/>
    <w:rsid w:val="725956F5"/>
    <w:rsid w:val="72952BD1"/>
    <w:rsid w:val="732950C8"/>
    <w:rsid w:val="73B61779"/>
    <w:rsid w:val="755E26E2"/>
    <w:rsid w:val="76B66652"/>
    <w:rsid w:val="777163F1"/>
    <w:rsid w:val="777F7F43"/>
    <w:rsid w:val="778016ED"/>
    <w:rsid w:val="78D65E6A"/>
    <w:rsid w:val="7AAD1CFF"/>
    <w:rsid w:val="7C6A4607"/>
    <w:rsid w:val="7CE65DD7"/>
    <w:rsid w:val="7DBF784A"/>
    <w:rsid w:val="7E33504C"/>
    <w:rsid w:val="7ECD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4"/>
    <w:basedOn w:val="1"/>
    <w:next w:val="1"/>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5">
    <w:name w:val="annotation text"/>
    <w:basedOn w:val="1"/>
    <w:autoRedefine/>
    <w:semiHidden/>
    <w:qFormat/>
    <w:uiPriority w:val="0"/>
    <w:rPr>
      <w:rFonts w:asciiTheme="minorHAnsi" w:hAnsiTheme="minorHAnsi" w:eastAsiaTheme="minorEastAsia" w:cstheme="minorBidi"/>
    </w:rPr>
  </w:style>
  <w:style w:type="paragraph" w:styleId="6">
    <w:name w:val="Body Text"/>
    <w:basedOn w:val="1"/>
    <w:next w:val="7"/>
    <w:autoRedefine/>
    <w:semiHidden/>
    <w:unhideWhenUsed/>
    <w:qFormat/>
    <w:uiPriority w:val="99"/>
    <w:pPr>
      <w:spacing w:after="120"/>
    </w:pPr>
  </w:style>
  <w:style w:type="paragraph" w:customStyle="1" w:styleId="7">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Body Text Indent"/>
    <w:basedOn w:val="1"/>
    <w:autoRedefine/>
    <w:qFormat/>
    <w:uiPriority w:val="0"/>
    <w:pPr>
      <w:spacing w:line="400" w:lineRule="exact"/>
      <w:ind w:firstLine="435"/>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semiHidden/>
    <w:qFormat/>
    <w:uiPriority w:val="0"/>
    <w:pPr>
      <w:tabs>
        <w:tab w:val="right" w:leader="dot" w:pos="9242"/>
      </w:tabs>
      <w:spacing w:beforeLines="25" w:afterLines="25"/>
    </w:pPr>
    <w:rPr>
      <w:rFonts w:ascii="宋体"/>
      <w:szCs w:val="21"/>
    </w:rPr>
  </w:style>
  <w:style w:type="paragraph" w:styleId="12">
    <w:name w:val="footnote text"/>
    <w:basedOn w:val="1"/>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13">
    <w:name w:val="table of figures"/>
    <w:basedOn w:val="1"/>
    <w:next w:val="1"/>
    <w:autoRedefine/>
    <w:qFormat/>
    <w:uiPriority w:val="0"/>
    <w:pPr>
      <w:ind w:left="200" w:leftChars="200" w:hanging="200" w:hangingChars="200"/>
    </w:pPr>
  </w:style>
  <w:style w:type="paragraph" w:styleId="14">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5">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16">
    <w:name w:val="Body Text First Indent"/>
    <w:basedOn w:val="6"/>
    <w:autoRedefine/>
    <w:qFormat/>
    <w:uiPriority w:val="0"/>
    <w:pPr>
      <w:adjustRightInd w:val="0"/>
      <w:snapToGrid w:val="0"/>
      <w:ind w:firstLine="420"/>
      <w:textAlignment w:val="baseline"/>
    </w:pPr>
    <w:rPr>
      <w:rFonts w:ascii="宋体"/>
      <w:snapToGrid w:val="0"/>
      <w:kern w:val="24"/>
      <w:sz w:val="24"/>
      <w:szCs w:val="20"/>
    </w:rPr>
  </w:style>
  <w:style w:type="paragraph" w:styleId="17">
    <w:name w:val="Body Text First Indent 2"/>
    <w:basedOn w:val="8"/>
    <w:autoRedefine/>
    <w:qFormat/>
    <w:uiPriority w:val="0"/>
    <w:pPr>
      <w:spacing w:after="120" w:line="240" w:lineRule="auto"/>
      <w:ind w:left="420" w:firstLine="210"/>
    </w:pPr>
    <w:rPr>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rPr>
  </w:style>
  <w:style w:type="character" w:styleId="22">
    <w:name w:val="Hyperlink"/>
    <w:autoRedefine/>
    <w:qFormat/>
    <w:uiPriority w:val="99"/>
    <w:rPr>
      <w:color w:val="0000FF"/>
      <w:spacing w:val="0"/>
      <w:w w:val="100"/>
      <w:szCs w:val="21"/>
      <w:u w:val="single"/>
      <w:lang w:val="en-US" w:eastAsia="zh-CN"/>
    </w:rPr>
  </w:style>
  <w:style w:type="character" w:styleId="23">
    <w:name w:val="footnote reference"/>
    <w:autoRedefine/>
    <w:qFormat/>
    <w:uiPriority w:val="0"/>
    <w:rPr>
      <w:vertAlign w:val="superscript"/>
    </w:rPr>
  </w:style>
  <w:style w:type="paragraph" w:customStyle="1" w:styleId="24">
    <w:name w:val="_Style 2"/>
    <w:basedOn w:val="3"/>
    <w:next w:val="1"/>
    <w:autoRedefine/>
    <w:qFormat/>
    <w:uiPriority w:val="0"/>
    <w:pPr>
      <w:spacing w:before="480" w:after="0" w:line="276" w:lineRule="auto"/>
      <w:outlineLvl w:val="9"/>
    </w:pPr>
    <w:rPr>
      <w:rFonts w:ascii="Cambria" w:hAnsi="Cambria"/>
      <w:color w:val="365F91"/>
      <w:kern w:val="0"/>
      <w:sz w:val="28"/>
      <w:szCs w:val="28"/>
    </w:rPr>
  </w:style>
  <w:style w:type="paragraph" w:styleId="25">
    <w:name w:val="List Paragraph"/>
    <w:basedOn w:val="1"/>
    <w:autoRedefine/>
    <w:qFormat/>
    <w:uiPriority w:val="34"/>
    <w:pPr>
      <w:ind w:firstLine="420" w:firstLineChars="200"/>
    </w:pPr>
    <w:rPr>
      <w:rFonts w:ascii="宋体" w:hAnsi="宋体" w:cs="宋体"/>
      <w:kern w:val="0"/>
      <w:sz w:val="24"/>
    </w:rPr>
  </w:style>
  <w:style w:type="paragraph" w:customStyle="1" w:styleId="26">
    <w:name w:val="一级条标题"/>
    <w:next w:val="27"/>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7">
    <w:name w:val="段"/>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19720</Words>
  <Characters>22521</Characters>
  <Lines>0</Lines>
  <Paragraphs>0</Paragraphs>
  <TotalTime>31</TotalTime>
  <ScaleCrop>false</ScaleCrop>
  <LinksUpToDate>false</LinksUpToDate>
  <CharactersWithSpaces>23980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2022-07-19T03:50:00Z</dcterms:created>
  <dc:creator>lenovo</dc:creator>
  <cp:lastModifiedBy>咸鱼</cp:lastModifiedBy>
  <dcterms:modified xsi:type="dcterms:W3CDTF">2024-03-15T01:49:40Z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49616809AB3D40879BB94B5C286635E7_13</vt:lpwstr>
  </property>
</Properties>
</file>