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rPr>
          <w:rFonts w:hint="eastAsia" w:ascii="黑体" w:hAnsi="黑体" w:eastAsia="黑体" w:cs="Times New Roman"/>
          <w:sz w:val="36"/>
          <w:szCs w:val="36"/>
          <w:lang w:val="en-US" w:eastAsia="zh-CN"/>
        </w:rPr>
      </w:pPr>
    </w:p>
    <w:p>
      <w:pPr>
        <w:snapToGrid w:val="0"/>
        <w:spacing w:line="900" w:lineRule="exact"/>
        <w:jc w:val="center"/>
        <w:rPr>
          <w:rFonts w:hint="eastAsia" w:ascii="黑体" w:hAnsi="黑体" w:eastAsia="黑体" w:cs="Times New Roman"/>
          <w:sz w:val="36"/>
          <w:szCs w:val="36"/>
        </w:rPr>
      </w:pPr>
      <w:r>
        <w:rPr>
          <w:rFonts w:hint="eastAsia" w:ascii="黑体" w:hAnsi="黑体" w:eastAsia="黑体" w:cs="Times New Roman"/>
          <w:sz w:val="52"/>
          <w:szCs w:val="52"/>
          <w:lang w:val="en-US" w:eastAsia="zh-CN"/>
        </w:rPr>
        <w:t>岳阳港道仁矶码头工程交工验收检测服务</w:t>
      </w:r>
      <w:r>
        <w:rPr>
          <w:rFonts w:hint="eastAsia" w:ascii="黑体" w:hAnsi="黑体" w:eastAsia="黑体" w:cs="Times New Roman"/>
          <w:sz w:val="36"/>
          <w:szCs w:val="36"/>
        </w:rPr>
        <w:t xml:space="preserve"> </w:t>
      </w:r>
    </w:p>
    <w:p>
      <w:pPr>
        <w:snapToGrid w:val="0"/>
        <w:spacing w:line="900" w:lineRule="exact"/>
        <w:jc w:val="both"/>
        <w:rPr>
          <w:rFonts w:ascii="黑体" w:hAnsi="黑体" w:eastAsia="黑体"/>
          <w:sz w:val="36"/>
          <w:szCs w:val="36"/>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询</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价</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 xml:space="preserve">文 </w:t>
      </w:r>
    </w:p>
    <w:p>
      <w:pPr>
        <w:snapToGrid w:val="0"/>
        <w:spacing w:line="900" w:lineRule="exact"/>
        <w:jc w:val="center"/>
        <w:rPr>
          <w:rFonts w:ascii="黑体" w:hAnsi="黑体" w:eastAsia="黑体" w:cs="宋体"/>
          <w:b/>
          <w:color w:val="000000"/>
          <w:kern w:val="0"/>
          <w:sz w:val="72"/>
          <w:szCs w:val="72"/>
        </w:rPr>
      </w:pPr>
    </w:p>
    <w:p>
      <w:pPr>
        <w:spacing w:line="480" w:lineRule="auto"/>
        <w:jc w:val="center"/>
      </w:pPr>
      <w:r>
        <w:rPr>
          <w:rFonts w:hint="eastAsia" w:ascii="黑体" w:hAnsi="黑体" w:eastAsia="黑体" w:cs="宋体"/>
          <w:b/>
          <w:color w:val="000000"/>
          <w:kern w:val="0"/>
          <w:sz w:val="72"/>
          <w:szCs w:val="72"/>
        </w:rPr>
        <w:t>件</w:t>
      </w:r>
      <w:permStart w:id="0" w:edGrp="everyone"/>
    </w:p>
    <w:p>
      <w:pPr>
        <w:spacing w:line="600" w:lineRule="exact"/>
      </w:pPr>
    </w:p>
    <w:p>
      <w:pPr>
        <w:tabs>
          <w:tab w:val="left" w:pos="0"/>
          <w:tab w:val="left" w:pos="4185"/>
        </w:tabs>
        <w:spacing w:line="288" w:lineRule="auto"/>
        <w:ind w:right="-6"/>
        <w:jc w:val="center"/>
        <w:rPr>
          <w:rFonts w:hint="eastAsia" w:ascii="黑体" w:hAnsi="黑体" w:eastAsia="黑体"/>
          <w:bCs/>
          <w:sz w:val="48"/>
          <w:szCs w:val="48"/>
          <w:lang w:val="en-US" w:eastAsia="zh-CN"/>
        </w:rPr>
      </w:pPr>
      <w:r>
        <w:rPr>
          <w:rFonts w:hint="eastAsia" w:ascii="黑体" w:hAnsi="黑体" w:eastAsia="黑体"/>
          <w:bCs/>
          <w:sz w:val="48"/>
          <w:szCs w:val="48"/>
          <w:lang w:val="en-US" w:eastAsia="zh-CN"/>
        </w:rPr>
        <w:t>湖南省港务</w:t>
      </w:r>
      <w:r>
        <w:rPr>
          <w:rFonts w:hint="eastAsia" w:ascii="黑体" w:hAnsi="黑体" w:eastAsia="黑体"/>
          <w:bCs/>
          <w:color w:val="auto"/>
          <w:sz w:val="48"/>
          <w:szCs w:val="48"/>
          <w:lang w:val="en-US" w:eastAsia="zh-CN"/>
        </w:rPr>
        <w:t>集团</w:t>
      </w:r>
      <w:r>
        <w:rPr>
          <w:rFonts w:hint="eastAsia" w:ascii="黑体" w:hAnsi="黑体" w:eastAsia="黑体"/>
          <w:bCs/>
          <w:sz w:val="48"/>
          <w:szCs w:val="48"/>
          <w:lang w:val="en-US" w:eastAsia="zh-CN"/>
        </w:rPr>
        <w:t>有限公司</w:t>
      </w:r>
    </w:p>
    <w:p>
      <w:pPr>
        <w:tabs>
          <w:tab w:val="left" w:pos="0"/>
          <w:tab w:val="left" w:pos="4185"/>
        </w:tabs>
        <w:spacing w:line="288" w:lineRule="auto"/>
        <w:ind w:right="-6"/>
        <w:jc w:val="center"/>
        <w:rPr>
          <w:rFonts w:eastAsia="楷体_GB2312"/>
          <w:b/>
          <w:sz w:val="28"/>
          <w:szCs w:val="28"/>
        </w:rPr>
      </w:pPr>
      <w:r>
        <w:rPr>
          <w:rFonts w:hint="eastAsia" w:ascii="黑体" w:hAnsi="黑体" w:eastAsia="黑体"/>
          <w:bCs/>
          <w:sz w:val="48"/>
          <w:szCs w:val="48"/>
        </w:rPr>
        <w:t>二О二</w:t>
      </w:r>
      <w:r>
        <w:rPr>
          <w:rFonts w:hint="eastAsia" w:ascii="黑体" w:hAnsi="黑体" w:eastAsia="黑体"/>
          <w:bCs/>
          <w:sz w:val="48"/>
          <w:szCs w:val="48"/>
          <w:lang w:val="en-US" w:eastAsia="zh-CN"/>
        </w:rPr>
        <w:t>四</w:t>
      </w:r>
      <w:r>
        <w:rPr>
          <w:rFonts w:hint="eastAsia" w:ascii="黑体" w:hAnsi="黑体" w:eastAsia="黑体"/>
          <w:bCs/>
          <w:sz w:val="48"/>
          <w:szCs w:val="48"/>
        </w:rPr>
        <w:t>年</w:t>
      </w:r>
      <w:r>
        <w:rPr>
          <w:rFonts w:hint="eastAsia" w:ascii="黑体" w:hAnsi="黑体" w:eastAsia="黑体"/>
          <w:bCs/>
          <w:sz w:val="48"/>
          <w:szCs w:val="48"/>
          <w:lang w:val="en-US" w:eastAsia="zh-CN"/>
        </w:rPr>
        <w:t>三</w:t>
      </w:r>
      <w:r>
        <w:rPr>
          <w:rFonts w:hint="eastAsia" w:ascii="黑体" w:hAnsi="黑体" w:eastAsia="黑体"/>
          <w:bCs/>
          <w:sz w:val="48"/>
          <w:szCs w:val="48"/>
        </w:rPr>
        <w:t>月</w:t>
      </w:r>
      <w:permEnd w:id="0"/>
    </w:p>
    <w:p>
      <w:pPr>
        <w:pStyle w:val="192"/>
        <w:keepNext w:val="0"/>
        <w:keepLines w:val="0"/>
        <w:widowControl w:val="0"/>
        <w:spacing w:before="0" w:line="600" w:lineRule="exact"/>
        <w:ind w:left="440"/>
        <w:jc w:val="center"/>
        <w:rPr>
          <w:rFonts w:ascii="黑体" w:hAnsi="黑体" w:eastAsia="黑体"/>
          <w:b w:val="0"/>
          <w:color w:val="auto"/>
          <w:sz w:val="44"/>
          <w:szCs w:val="44"/>
          <w:lang w:val="zh-CN"/>
        </w:rPr>
      </w:pPr>
    </w:p>
    <w:p>
      <w:pPr>
        <w:pStyle w:val="192"/>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华文楷体"/>
          <w:sz w:val="28"/>
          <w:szCs w:val="28"/>
          <w:lang w:val="zh-CN"/>
        </w:rPr>
      </w:pPr>
    </w:p>
    <w:p>
      <w:pPr>
        <w:pStyle w:val="25"/>
        <w:tabs>
          <w:tab w:val="right" w:leader="dot" w:pos="8948"/>
          <w:tab w:val="clear" w:pos="9242"/>
        </w:tabs>
        <w:adjustRightInd w:val="0"/>
        <w:snapToGrid w:val="0"/>
        <w:spacing w:before="60" w:after="60"/>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fldChar w:fldCharType="begin"/>
      </w:r>
      <w:r>
        <w:instrText xml:space="preserve"> HYPERLINK \l "_Toc77254096" </w:instrText>
      </w:r>
      <w:r>
        <w:fldChar w:fldCharType="separate"/>
      </w:r>
      <w:r>
        <w:rPr>
          <w:rStyle w:val="48"/>
          <w:rFonts w:hint="eastAsia" w:ascii="微软雅黑" w:hAnsi="微软雅黑" w:eastAsia="微软雅黑"/>
          <w:sz w:val="24"/>
          <w:szCs w:val="24"/>
        </w:rPr>
        <w:t>第一章</w:t>
      </w:r>
      <w:r>
        <w:rPr>
          <w:rStyle w:val="48"/>
          <w:rFonts w:ascii="微软雅黑" w:hAnsi="微软雅黑" w:eastAsia="微软雅黑"/>
          <w:sz w:val="24"/>
          <w:szCs w:val="24"/>
        </w:rPr>
        <w:t xml:space="preserve">  </w:t>
      </w:r>
      <w:r>
        <w:rPr>
          <w:rStyle w:val="48"/>
          <w:rFonts w:hint="eastAsia" w:ascii="微软雅黑" w:hAnsi="微软雅黑" w:eastAsia="微软雅黑"/>
          <w:sz w:val="24"/>
          <w:szCs w:val="24"/>
        </w:rPr>
        <w:t>采购公告</w:t>
      </w:r>
      <w:r>
        <w:rPr>
          <w:rFonts w:ascii="微软雅黑" w:hAnsi="微软雅黑" w:eastAsia="微软雅黑"/>
          <w:sz w:val="24"/>
          <w:szCs w:val="24"/>
        </w:rPr>
        <w:tab/>
      </w:r>
      <w:r>
        <w:rPr>
          <w:rFonts w:ascii="微软雅黑" w:hAnsi="微软雅黑" w:eastAsia="微软雅黑"/>
          <w:sz w:val="24"/>
          <w:szCs w:val="24"/>
        </w:rPr>
        <w:t>4</w:t>
      </w:r>
      <w:r>
        <w:rPr>
          <w:rFonts w:ascii="微软雅黑" w:hAnsi="微软雅黑" w:eastAsia="微软雅黑"/>
          <w:sz w:val="24"/>
          <w:szCs w:val="24"/>
        </w:rPr>
        <w:fldChar w:fldCharType="end"/>
      </w:r>
    </w:p>
    <w:p>
      <w:pPr>
        <w:pStyle w:val="25"/>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"_Toc77254106" </w:instrText>
      </w:r>
      <w:r>
        <w:fldChar w:fldCharType="separate"/>
      </w:r>
      <w:r>
        <w:rPr>
          <w:rStyle w:val="48"/>
          <w:rFonts w:hint="eastAsia" w:ascii="微软雅黑" w:hAnsi="微软雅黑" w:eastAsia="微软雅黑"/>
          <w:sz w:val="24"/>
          <w:szCs w:val="24"/>
        </w:rPr>
        <w:t>第二章</w:t>
      </w:r>
      <w:r>
        <w:rPr>
          <w:rStyle w:val="48"/>
          <w:rFonts w:ascii="微软雅黑" w:hAnsi="微软雅黑" w:eastAsia="微软雅黑"/>
          <w:sz w:val="24"/>
          <w:szCs w:val="24"/>
        </w:rPr>
        <w:t xml:space="preserve">  </w:t>
      </w:r>
      <w:r>
        <w:rPr>
          <w:rStyle w:val="48"/>
          <w:rFonts w:hint="eastAsia" w:ascii="微软雅黑" w:hAnsi="微软雅黑" w:eastAsia="微软雅黑"/>
          <w:sz w:val="24"/>
          <w:szCs w:val="24"/>
        </w:rPr>
        <w:t>供应商须知</w:t>
      </w:r>
      <w:r>
        <w:rPr>
          <w:rFonts w:ascii="微软雅黑" w:hAnsi="微软雅黑" w:eastAsia="微软雅黑"/>
          <w:sz w:val="24"/>
          <w:szCs w:val="24"/>
        </w:rPr>
        <w:tab/>
      </w:r>
      <w:r>
        <w:rPr>
          <w:rFonts w:hint="eastAsia" w:ascii="微软雅黑" w:hAnsi="微软雅黑" w:eastAsia="微软雅黑"/>
          <w:sz w:val="24"/>
          <w:szCs w:val="24"/>
        </w:rPr>
        <w:t>8</w:t>
      </w:r>
      <w:r>
        <w:rPr>
          <w:rFonts w:hint="eastAsia" w:ascii="微软雅黑" w:hAnsi="微软雅黑" w:eastAsia="微软雅黑"/>
          <w:sz w:val="24"/>
          <w:szCs w:val="24"/>
        </w:rPr>
        <w:fldChar w:fldCharType="end"/>
      </w:r>
    </w:p>
    <w:p>
      <w:pPr>
        <w:pStyle w:val="25"/>
        <w:tabs>
          <w:tab w:val="right" w:leader="dot" w:pos="8948"/>
          <w:tab w:val="clear" w:pos="9242"/>
        </w:tabs>
        <w:adjustRightInd w:val="0"/>
        <w:snapToGrid w:val="0"/>
        <w:spacing w:before="60" w:after="60"/>
        <w:rPr>
          <w:rFonts w:ascii="微软雅黑" w:hAnsi="微软雅黑" w:eastAsia="微软雅黑"/>
          <w:sz w:val="24"/>
          <w:szCs w:val="24"/>
        </w:rPr>
      </w:pPr>
      <w:r>
        <w:fldChar w:fldCharType="begin"/>
      </w:r>
      <w:r>
        <w:instrText xml:space="preserve"> HYPERLINK \l "_Toc77254124" </w:instrText>
      </w:r>
      <w:r>
        <w:fldChar w:fldCharType="separate"/>
      </w:r>
      <w:r>
        <w:rPr>
          <w:rStyle w:val="48"/>
          <w:rFonts w:hint="eastAsia" w:ascii="微软雅黑" w:hAnsi="微软雅黑" w:eastAsia="微软雅黑"/>
          <w:sz w:val="24"/>
          <w:szCs w:val="24"/>
        </w:rPr>
        <w:t>第三章</w:t>
      </w:r>
      <w:r>
        <w:rPr>
          <w:rStyle w:val="48"/>
          <w:rFonts w:ascii="微软雅黑" w:hAnsi="微软雅黑" w:eastAsia="微软雅黑"/>
          <w:sz w:val="24"/>
          <w:szCs w:val="24"/>
        </w:rPr>
        <w:t xml:space="preserve"> </w:t>
      </w:r>
      <w:r>
        <w:rPr>
          <w:rStyle w:val="48"/>
          <w:rFonts w:hint="eastAsia" w:ascii="微软雅黑" w:hAnsi="微软雅黑" w:eastAsia="微软雅黑"/>
          <w:sz w:val="24"/>
          <w:szCs w:val="24"/>
        </w:rPr>
        <w:t>评标办</w:t>
      </w:r>
      <w:bookmarkStart w:id="0" w:name="_Hlt79481238"/>
      <w:bookmarkStart w:id="1" w:name="_Hlt79481237"/>
      <w:r>
        <w:rPr>
          <w:rStyle w:val="48"/>
          <w:rFonts w:hint="eastAsia" w:ascii="微软雅黑" w:hAnsi="微软雅黑" w:eastAsia="微软雅黑"/>
          <w:sz w:val="24"/>
          <w:szCs w:val="24"/>
        </w:rPr>
        <w:t>法</w:t>
      </w:r>
      <w:bookmarkEnd w:id="0"/>
      <w:bookmarkEnd w:id="1"/>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1</w:t>
      </w:r>
    </w:p>
    <w:p>
      <w:pPr>
        <w:pStyle w:val="25"/>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"_Toc77254138" </w:instrText>
      </w:r>
      <w:r>
        <w:fldChar w:fldCharType="separate"/>
      </w:r>
      <w:r>
        <w:rPr>
          <w:rStyle w:val="48"/>
          <w:rFonts w:hint="eastAsia" w:ascii="微软雅黑" w:hAnsi="微软雅黑" w:eastAsia="微软雅黑"/>
          <w:sz w:val="24"/>
          <w:szCs w:val="24"/>
        </w:rPr>
        <w:t>第四章</w:t>
      </w:r>
      <w:r>
        <w:rPr>
          <w:rStyle w:val="48"/>
          <w:rFonts w:ascii="微软雅黑" w:hAnsi="微软雅黑" w:eastAsia="微软雅黑"/>
          <w:sz w:val="24"/>
          <w:szCs w:val="24"/>
        </w:rPr>
        <w:t xml:space="preserve"> </w:t>
      </w:r>
      <w:r>
        <w:rPr>
          <w:rStyle w:val="48"/>
          <w:rFonts w:hint="eastAsia" w:ascii="微软雅黑" w:hAnsi="微软雅黑" w:eastAsia="微软雅黑"/>
          <w:sz w:val="24"/>
          <w:szCs w:val="24"/>
        </w:rPr>
        <w:t>合同条款及格式</w:t>
      </w:r>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7</w:t>
      </w:r>
    </w:p>
    <w:p>
      <w:pPr>
        <w:pStyle w:val="25"/>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"_Toc77254286" </w:instrText>
      </w:r>
      <w:r>
        <w:fldChar w:fldCharType="separate"/>
      </w:r>
      <w:r>
        <w:rPr>
          <w:rStyle w:val="48"/>
          <w:rFonts w:hint="eastAsia" w:ascii="微软雅黑" w:hAnsi="微软雅黑" w:eastAsia="微软雅黑"/>
          <w:sz w:val="24"/>
          <w:szCs w:val="24"/>
        </w:rPr>
        <w:t>第五章</w:t>
      </w:r>
      <w:r>
        <w:rPr>
          <w:rStyle w:val="48"/>
          <w:rFonts w:ascii="微软雅黑" w:hAnsi="微软雅黑" w:eastAsia="微软雅黑"/>
          <w:sz w:val="24"/>
          <w:szCs w:val="24"/>
        </w:rPr>
        <w:t xml:space="preserve"> </w:t>
      </w:r>
      <w:r>
        <w:rPr>
          <w:rStyle w:val="48"/>
          <w:rFonts w:hint="eastAsia" w:ascii="微软雅黑" w:hAnsi="微软雅黑" w:eastAsia="微软雅黑"/>
          <w:sz w:val="24"/>
          <w:szCs w:val="24"/>
        </w:rPr>
        <w:t>采购需求</w:t>
      </w:r>
      <w:r>
        <w:rPr>
          <w:rFonts w:ascii="微软雅黑" w:hAnsi="微软雅黑" w:eastAsia="微软雅黑"/>
          <w:sz w:val="24"/>
          <w:szCs w:val="24"/>
        </w:rPr>
        <w:tab/>
      </w:r>
      <w:r>
        <w:rPr>
          <w:rFonts w:hint="eastAsia" w:ascii="微软雅黑" w:hAnsi="微软雅黑" w:eastAsia="微软雅黑"/>
          <w:sz w:val="24"/>
          <w:szCs w:val="24"/>
        </w:rPr>
        <w:t>38</w:t>
      </w:r>
      <w:r>
        <w:rPr>
          <w:rFonts w:hint="eastAsia" w:ascii="微软雅黑" w:hAnsi="微软雅黑" w:eastAsia="微软雅黑"/>
          <w:sz w:val="24"/>
          <w:szCs w:val="24"/>
        </w:rPr>
        <w:fldChar w:fldCharType="end"/>
      </w:r>
    </w:p>
    <w:p>
      <w:pPr>
        <w:pStyle w:val="25"/>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"_Toc77254297" </w:instrText>
      </w:r>
      <w:r>
        <w:fldChar w:fldCharType="separate"/>
      </w:r>
      <w:r>
        <w:rPr>
          <w:rStyle w:val="48"/>
          <w:rFonts w:hint="eastAsia" w:ascii="微软雅黑" w:hAnsi="微软雅黑" w:eastAsia="微软雅黑"/>
          <w:sz w:val="24"/>
          <w:szCs w:val="24"/>
        </w:rPr>
        <w:t>第六章</w:t>
      </w:r>
      <w:r>
        <w:rPr>
          <w:rStyle w:val="48"/>
          <w:rFonts w:ascii="微软雅黑" w:hAnsi="微软雅黑" w:eastAsia="微软雅黑"/>
          <w:sz w:val="24"/>
          <w:szCs w:val="24"/>
        </w:rPr>
        <w:t xml:space="preserve"> </w:t>
      </w:r>
      <w:r>
        <w:rPr>
          <w:rStyle w:val="48"/>
          <w:rFonts w:hint="eastAsia" w:ascii="微软雅黑" w:hAnsi="微软雅黑" w:eastAsia="微软雅黑"/>
          <w:sz w:val="24"/>
          <w:szCs w:val="24"/>
        </w:rPr>
        <w:t>响应文件格式</w:t>
      </w:r>
      <w:r>
        <w:rPr>
          <w:rFonts w:ascii="微软雅黑" w:hAnsi="微软雅黑" w:eastAsia="微软雅黑"/>
          <w:sz w:val="24"/>
          <w:szCs w:val="24"/>
        </w:rPr>
        <w:tab/>
      </w:r>
      <w:r>
        <w:rPr>
          <w:rFonts w:hint="eastAsia" w:ascii="微软雅黑" w:hAnsi="微软雅黑" w:eastAsia="微软雅黑"/>
          <w:sz w:val="24"/>
          <w:szCs w:val="24"/>
        </w:rPr>
        <w:t>39</w:t>
      </w:r>
      <w:r>
        <w:rPr>
          <w:rFonts w:hint="eastAsia" w:ascii="微软雅黑" w:hAnsi="微软雅黑" w:eastAsia="微软雅黑"/>
          <w:sz w:val="24"/>
          <w:szCs w:val="24"/>
        </w:rPr>
        <w:fldChar w:fldCharType="end"/>
      </w:r>
    </w:p>
    <w:p>
      <w:pPr>
        <w:pStyle w:val="31"/>
        <w:tabs>
          <w:tab w:val="right" w:leader="dot" w:pos="8948"/>
        </w:tabs>
        <w:adjustRightInd w:val="0"/>
        <w:snapToGrid w:val="0"/>
        <w:rPr>
          <w:rFonts w:hint="eastAsia" w:ascii="微软雅黑" w:hAnsi="微软雅黑" w:eastAsia="微软雅黑"/>
          <w:smallCaps/>
          <w:sz w:val="24"/>
          <w:szCs w:val="24"/>
          <w:lang w:val="en-US" w:eastAsia="zh-CN"/>
        </w:rPr>
      </w:pPr>
      <w:r>
        <w:fldChar w:fldCharType="begin"/>
      </w:r>
      <w:r>
        <w:instrText xml:space="preserve"> HYPERLINK \l "_Toc77254298" </w:instrText>
      </w:r>
      <w:r>
        <w:fldChar w:fldCharType="separate"/>
      </w:r>
      <w:r>
        <w:rPr>
          <w:rStyle w:val="48"/>
          <w:rFonts w:hint="eastAsia" w:ascii="微软雅黑" w:hAnsi="微软雅黑" w:eastAsia="微软雅黑"/>
          <w:sz w:val="24"/>
          <w:szCs w:val="24"/>
        </w:rPr>
        <w:t>一、响应函</w:t>
      </w:r>
      <w:r>
        <w:rPr>
          <w:rFonts w:ascii="微软雅黑" w:hAnsi="微软雅黑" w:eastAsia="微软雅黑"/>
          <w:sz w:val="24"/>
          <w:szCs w:val="24"/>
        </w:rPr>
        <w:tab/>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5</w:t>
      </w:r>
    </w:p>
    <w:p>
      <w:pPr>
        <w:pStyle w:val="31"/>
        <w:tabs>
          <w:tab w:val="right" w:leader="dot" w:pos="8948"/>
        </w:tabs>
        <w:adjustRightInd w:val="0"/>
        <w:snapToGrid w:val="0"/>
        <w:rPr>
          <w:rFonts w:hint="eastAsia" w:ascii="微软雅黑" w:hAnsi="微软雅黑" w:eastAsia="微软雅黑"/>
          <w:smallCaps/>
          <w:sz w:val="24"/>
          <w:szCs w:val="24"/>
          <w:lang w:val="en-US" w:eastAsia="zh-CN"/>
        </w:rPr>
      </w:pPr>
      <w:r>
        <w:fldChar w:fldCharType="begin"/>
      </w:r>
      <w:r>
        <w:instrText xml:space="preserve"> HYPERLINK \l "_Toc77254299" </w:instrText>
      </w:r>
      <w:r>
        <w:fldChar w:fldCharType="separate"/>
      </w:r>
      <w:r>
        <w:rPr>
          <w:rStyle w:val="48"/>
          <w:rFonts w:hint="eastAsia" w:ascii="微软雅黑" w:hAnsi="微软雅黑" w:eastAsia="微软雅黑"/>
          <w:sz w:val="24"/>
          <w:szCs w:val="24"/>
        </w:rPr>
        <w:t>二、授权委托书</w:t>
      </w:r>
      <w:r>
        <w:rPr>
          <w:rFonts w:ascii="微软雅黑" w:hAnsi="微软雅黑" w:eastAsia="微软雅黑"/>
          <w:sz w:val="24"/>
          <w:szCs w:val="24"/>
        </w:rPr>
        <w:tab/>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8</w:t>
      </w:r>
    </w:p>
    <w:p>
      <w:pPr>
        <w:pStyle w:val="31"/>
        <w:tabs>
          <w:tab w:val="right" w:leader="dot" w:pos="8948"/>
        </w:tabs>
        <w:adjustRightInd w:val="0"/>
        <w:snapToGrid w:val="0"/>
        <w:rPr>
          <w:rFonts w:hint="eastAsia" w:ascii="微软雅黑" w:hAnsi="微软雅黑" w:eastAsia="微软雅黑"/>
          <w:smallCaps/>
          <w:sz w:val="24"/>
          <w:szCs w:val="24"/>
          <w:lang w:val="en-US" w:eastAsia="zh-CN"/>
        </w:rPr>
      </w:pPr>
      <w:r>
        <w:fldChar w:fldCharType="begin"/>
      </w:r>
      <w:r>
        <w:instrText xml:space="preserve"> HYPERLINK \l "_Toc77254302" </w:instrText>
      </w:r>
      <w:r>
        <w:fldChar w:fldCharType="separate"/>
      </w:r>
      <w:r>
        <w:rPr>
          <w:rStyle w:val="48"/>
          <w:rFonts w:hint="eastAsia" w:ascii="微软雅黑" w:hAnsi="微软雅黑" w:eastAsia="微软雅黑"/>
          <w:sz w:val="24"/>
          <w:szCs w:val="24"/>
          <w:lang w:val="en-US"/>
        </w:rPr>
        <w:t>三</w:t>
      </w:r>
      <w:r>
        <w:rPr>
          <w:rStyle w:val="48"/>
          <w:rFonts w:hint="eastAsia" w:ascii="微软雅黑" w:hAnsi="微软雅黑" w:eastAsia="微软雅黑"/>
          <w:sz w:val="24"/>
          <w:szCs w:val="24"/>
        </w:rPr>
        <w:t>、商务和技术偏差表</w:t>
      </w:r>
      <w:r>
        <w:rPr>
          <w:rFonts w:ascii="微软雅黑" w:hAnsi="微软雅黑" w:eastAsia="微软雅黑"/>
          <w:sz w:val="24"/>
          <w:szCs w:val="24"/>
        </w:rPr>
        <w:tab/>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9</w:t>
      </w:r>
    </w:p>
    <w:p>
      <w:pPr>
        <w:pStyle w:val="31"/>
        <w:tabs>
          <w:tab w:val="right" w:leader="dot" w:pos="8948"/>
        </w:tabs>
        <w:adjustRightInd w:val="0"/>
        <w:snapToGrid w:val="0"/>
        <w:rPr>
          <w:rFonts w:hint="eastAsia" w:ascii="微软雅黑" w:hAnsi="微软雅黑" w:eastAsia="微软雅黑"/>
          <w:smallCaps/>
          <w:sz w:val="24"/>
          <w:szCs w:val="24"/>
          <w:lang w:val="en-US" w:eastAsia="zh-CN"/>
        </w:rPr>
      </w:pPr>
      <w:r>
        <w:fldChar w:fldCharType="begin"/>
      </w:r>
      <w:r>
        <w:instrText xml:space="preserve"> HYPERLINK \l "_Toc77254304" </w:instrText>
      </w:r>
      <w:r>
        <w:fldChar w:fldCharType="separate"/>
      </w:r>
      <w:r>
        <w:rPr>
          <w:rStyle w:val="48"/>
          <w:rFonts w:hint="eastAsia" w:ascii="微软雅黑" w:hAnsi="微软雅黑" w:eastAsia="微软雅黑"/>
          <w:sz w:val="24"/>
          <w:szCs w:val="24"/>
          <w:lang w:val="en-US"/>
        </w:rPr>
        <w:t>四</w:t>
      </w:r>
      <w:r>
        <w:rPr>
          <w:rStyle w:val="48"/>
          <w:rFonts w:hint="eastAsia" w:ascii="微软雅黑" w:hAnsi="微软雅黑" w:eastAsia="微软雅黑"/>
          <w:sz w:val="24"/>
          <w:szCs w:val="24"/>
        </w:rPr>
        <w:t>、报价表</w:t>
      </w:r>
      <w:r>
        <w:rPr>
          <w:rFonts w:ascii="微软雅黑" w:hAnsi="微软雅黑" w:eastAsia="微软雅黑"/>
          <w:sz w:val="24"/>
          <w:szCs w:val="24"/>
        </w:rPr>
        <w:tab/>
      </w:r>
      <w:r>
        <w:rPr>
          <w:rFonts w:hint="eastAsia" w:ascii="微软雅黑" w:hAnsi="微软雅黑" w:eastAsia="微软雅黑"/>
          <w:sz w:val="24"/>
          <w:szCs w:val="24"/>
          <w:lang w:val="en-US" w:eastAsia="zh-CN"/>
        </w:rPr>
        <w:t>6</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0</w:t>
      </w:r>
    </w:p>
    <w:p>
      <w:pPr>
        <w:pStyle w:val="31"/>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"_Toc77254308" </w:instrText>
      </w:r>
      <w:r>
        <w:fldChar w:fldCharType="separate"/>
      </w:r>
      <w:r>
        <w:rPr>
          <w:rStyle w:val="48"/>
          <w:rFonts w:hint="eastAsia" w:ascii="微软雅黑" w:hAnsi="微软雅黑" w:eastAsia="微软雅黑"/>
          <w:sz w:val="24"/>
          <w:szCs w:val="24"/>
          <w:lang w:val="en-US"/>
        </w:rPr>
        <w:t>五</w:t>
      </w:r>
      <w:r>
        <w:rPr>
          <w:rStyle w:val="48"/>
          <w:rFonts w:hint="eastAsia" w:ascii="微软雅黑" w:hAnsi="微软雅黑" w:eastAsia="微软雅黑"/>
          <w:sz w:val="24"/>
          <w:szCs w:val="24"/>
        </w:rPr>
        <w:t>、资格审查资料</w:t>
      </w:r>
      <w:r>
        <w:rPr>
          <w:rFonts w:ascii="微软雅黑" w:hAnsi="微软雅黑" w:eastAsia="微软雅黑"/>
          <w:sz w:val="24"/>
          <w:szCs w:val="24"/>
        </w:rPr>
        <w:tab/>
      </w:r>
      <w:r>
        <w:rPr>
          <w:rFonts w:hint="eastAsia" w:ascii="微软雅黑" w:hAnsi="微软雅黑" w:eastAsia="微软雅黑"/>
          <w:sz w:val="24"/>
          <w:szCs w:val="24"/>
          <w:lang w:val="en-US" w:eastAsia="zh-CN"/>
        </w:rPr>
        <w:t>6</w:t>
      </w:r>
      <w:r>
        <w:rPr>
          <w:rFonts w:hint="eastAsia" w:ascii="微软雅黑" w:hAnsi="微软雅黑" w:eastAsia="微软雅黑"/>
          <w:sz w:val="24"/>
          <w:szCs w:val="24"/>
        </w:rPr>
        <w:t>1</w:t>
      </w:r>
      <w:r>
        <w:rPr>
          <w:rFonts w:hint="eastAsia" w:ascii="微软雅黑" w:hAnsi="微软雅黑" w:eastAsia="微软雅黑"/>
          <w:sz w:val="24"/>
          <w:szCs w:val="24"/>
        </w:rPr>
        <w:fldChar w:fldCharType="end"/>
      </w:r>
    </w:p>
    <w:p>
      <w:pPr>
        <w:pStyle w:val="31"/>
        <w:tabs>
          <w:tab w:val="right" w:leader="dot" w:pos="8948"/>
        </w:tabs>
        <w:adjustRightInd w:val="0"/>
        <w:snapToGrid w:val="0"/>
        <w:rPr>
          <w:rFonts w:hint="eastAsia" w:ascii="微软雅黑" w:hAnsi="微软雅黑" w:eastAsia="微软雅黑"/>
          <w:smallCaps/>
          <w:sz w:val="24"/>
          <w:szCs w:val="24"/>
          <w:lang w:val="en-US" w:eastAsia="zh-CN"/>
        </w:rPr>
      </w:pPr>
      <w:r>
        <w:fldChar w:fldCharType="begin"/>
      </w:r>
      <w:r>
        <w:instrText xml:space="preserve"> HYPERLINK \l "_Toc77254309" </w:instrText>
      </w:r>
      <w:r>
        <w:fldChar w:fldCharType="separate"/>
      </w:r>
      <w:r>
        <w:rPr>
          <w:rStyle w:val="48"/>
          <w:rFonts w:hint="eastAsia" w:ascii="微软雅黑" w:hAnsi="微软雅黑" w:eastAsia="微软雅黑"/>
          <w:sz w:val="24"/>
          <w:szCs w:val="24"/>
          <w:lang w:val="en-US"/>
        </w:rPr>
        <w:t>六</w:t>
      </w:r>
      <w:r>
        <w:rPr>
          <w:rStyle w:val="48"/>
          <w:rFonts w:hint="eastAsia" w:ascii="微软雅黑" w:hAnsi="微软雅黑" w:eastAsia="微软雅黑"/>
          <w:sz w:val="24"/>
          <w:szCs w:val="24"/>
        </w:rPr>
        <w:t>、响应方案</w:t>
      </w:r>
      <w:r>
        <w:rPr>
          <w:rFonts w:ascii="微软雅黑" w:hAnsi="微软雅黑" w:eastAsia="微软雅黑"/>
          <w:sz w:val="24"/>
          <w:szCs w:val="24"/>
        </w:rPr>
        <w:tab/>
      </w:r>
      <w:r>
        <w:rPr>
          <w:rFonts w:hint="eastAsia" w:ascii="微软雅黑" w:hAnsi="微软雅黑" w:eastAsia="微软雅黑"/>
          <w:sz w:val="24"/>
          <w:szCs w:val="24"/>
          <w:lang w:val="en-US" w:eastAsia="zh-CN"/>
        </w:rPr>
        <w:t>6</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3</w:t>
      </w:r>
    </w:p>
    <w:p>
      <w:pPr>
        <w:pStyle w:val="31"/>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"_Toc77254310" </w:instrText>
      </w:r>
      <w:r>
        <w:fldChar w:fldCharType="separate"/>
      </w:r>
      <w:r>
        <w:rPr>
          <w:rStyle w:val="48"/>
          <w:rFonts w:hint="eastAsia" w:ascii="微软雅黑" w:hAnsi="微软雅黑" w:eastAsia="微软雅黑"/>
          <w:sz w:val="24"/>
          <w:szCs w:val="24"/>
          <w:lang w:val="en-US"/>
        </w:rPr>
        <w:t>七</w:t>
      </w:r>
      <w:r>
        <w:rPr>
          <w:rStyle w:val="48"/>
          <w:rFonts w:hint="eastAsia" w:ascii="微软雅黑" w:hAnsi="微软雅黑" w:eastAsia="微软雅黑"/>
          <w:sz w:val="24"/>
          <w:szCs w:val="24"/>
        </w:rPr>
        <w:t>、其他资料</w:t>
      </w:r>
      <w:r>
        <w:rPr>
          <w:rFonts w:ascii="微软雅黑" w:hAnsi="微软雅黑" w:eastAsia="微软雅黑"/>
          <w:sz w:val="24"/>
          <w:szCs w:val="24"/>
        </w:rPr>
        <w:tab/>
      </w:r>
      <w:r>
        <w:rPr>
          <w:rFonts w:hint="eastAsia" w:ascii="微软雅黑" w:hAnsi="微软雅黑" w:eastAsia="微软雅黑"/>
          <w:sz w:val="24"/>
          <w:szCs w:val="24"/>
        </w:rPr>
        <w:t>6</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fldChar w:fldCharType="end"/>
      </w:r>
    </w:p>
    <w:p>
      <w:pPr>
        <w:pStyle w:val="25"/>
        <w:widowControl w:val="0"/>
        <w:tabs>
          <w:tab w:val="right" w:leader="dot" w:pos="8948"/>
          <w:tab w:val="clear" w:pos="9242"/>
        </w:tabs>
        <w:adjustRightInd w:val="0"/>
        <w:snapToGrid w:val="0"/>
        <w:spacing w:before="60" w:after="60" w:line="312"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4"/>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rPr>
          <w:szCs w:val="21"/>
        </w:rPr>
      </w:pPr>
    </w:p>
    <w:p>
      <w:pPr>
        <w:pStyle w:val="82"/>
        <w:numPr>
          <w:ilvl w:val="0"/>
          <w:numId w:val="1"/>
        </w:numPr>
        <w:spacing w:line="600" w:lineRule="exact"/>
        <w:ind w:left="0" w:firstLine="0" w:firstLineChars="0"/>
        <w:jc w:val="center"/>
        <w:rPr>
          <w:rFonts w:ascii="黑体" w:hAnsi="黑体" w:eastAsia="黑体" w:cs="仿宋"/>
          <w:b/>
          <w:color w:val="000000"/>
          <w:sz w:val="44"/>
          <w:szCs w:val="44"/>
        </w:rPr>
      </w:pPr>
      <w:permStart w:id="1" w:edGrp="everyone"/>
      <w:r>
        <w:rPr>
          <w:rFonts w:hint="eastAsia" w:ascii="黑体" w:hAnsi="黑体" w:eastAsia="黑体" w:cs="仿宋"/>
          <w:b/>
          <w:color w:val="000000"/>
          <w:sz w:val="44"/>
          <w:szCs w:val="44"/>
        </w:rPr>
        <w:t>采购公告</w:t>
      </w:r>
    </w:p>
    <w:p>
      <w:pPr>
        <w:pStyle w:val="34"/>
        <w:spacing w:before="0" w:beforeAutospacing="0" w:after="0" w:afterAutospacing="0"/>
        <w:jc w:val="center"/>
        <w:rPr>
          <w:rFonts w:hint="eastAsia" w:ascii="黑体" w:hAnsi="黑体" w:eastAsia="黑体"/>
          <w:sz w:val="32"/>
          <w:szCs w:val="32"/>
        </w:rPr>
      </w:pPr>
      <w:r>
        <w:rPr>
          <w:rFonts w:hint="eastAsia" w:ascii="黑体" w:hAnsi="黑体" w:eastAsia="黑体"/>
          <w:sz w:val="32"/>
          <w:szCs w:val="32"/>
          <w:lang w:val="en-US" w:eastAsia="zh-CN"/>
        </w:rPr>
        <w:t>岳阳港道仁矶码头工程交工验收检测服务</w:t>
      </w:r>
      <w:permEnd w:id="1"/>
      <w:r>
        <w:rPr>
          <w:rFonts w:hint="eastAsia" w:ascii="黑体" w:hAnsi="黑体" w:eastAsia="黑体"/>
          <w:sz w:val="32"/>
          <w:szCs w:val="32"/>
        </w:rPr>
        <w:t>采购公告</w:t>
      </w:r>
    </w:p>
    <w:p>
      <w:pPr>
        <w:pStyle w:val="34"/>
        <w:spacing w:before="0" w:beforeAutospacing="0" w:after="0" w:afterAutospacing="0"/>
        <w:ind w:firstLine="2880" w:firstLineChars="1200"/>
        <w:jc w:val="both"/>
        <w:rPr>
          <w:rFonts w:cs="Times New Roman"/>
          <w:kern w:val="2"/>
        </w:rPr>
      </w:pPr>
      <w:r>
        <w:rPr>
          <w:rFonts w:hint="eastAsia" w:cs="Times New Roman"/>
          <w:kern w:val="2"/>
        </w:rPr>
        <w:t xml:space="preserve"> </w:t>
      </w:r>
    </w:p>
    <w:p>
      <w:pPr>
        <w:pStyle w:val="197"/>
        <w:autoSpaceDE/>
        <w:autoSpaceDN/>
        <w:snapToGrid w:val="0"/>
        <w:spacing w:after="0" w:line="312" w:lineRule="auto"/>
        <w:ind w:firstLine="480" w:firstLineChars="20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岳阳港道仁矶码头工程交工验收检测服务已具备采购条件，现公开邀请供应商参加采购活动。 </w:t>
      </w:r>
    </w:p>
    <w:p>
      <w:pPr>
        <w:pStyle w:val="5"/>
        <w:jc w:val="both"/>
        <w:rPr>
          <w:rFonts w:ascii="Arial" w:hAnsi="Arial"/>
        </w:rPr>
      </w:pPr>
      <w:r>
        <w:rPr>
          <w:rFonts w:hint="eastAsia"/>
        </w:rPr>
        <w:t xml:space="preserve">1 </w:t>
      </w:r>
      <w:r>
        <w:rPr>
          <w:rFonts w:hint="eastAsia" w:ascii="黑体" w:hAnsi="黑体"/>
        </w:rPr>
        <w:t xml:space="preserve">采购项目简介 </w:t>
      </w:r>
    </w:p>
    <w:p>
      <w:pPr>
        <w:autoSpaceDE w:val="0"/>
        <w:spacing w:line="400" w:lineRule="exact"/>
        <w:jc w:val="both"/>
        <w:rPr>
          <w:rFonts w:ascii="宋体" w:hAnsi="宋体"/>
          <w:sz w:val="24"/>
        </w:rPr>
      </w:pPr>
      <w:r>
        <w:rPr>
          <w:rFonts w:hint="eastAsia" w:ascii="宋体" w:hAnsi="宋体"/>
          <w:b/>
          <w:bCs/>
          <w:sz w:val="24"/>
        </w:rPr>
        <w:t>1.1</w:t>
      </w:r>
      <w:r>
        <w:rPr>
          <w:rFonts w:hint="eastAsia" w:ascii="宋体" w:hAnsi="宋体"/>
          <w:sz w:val="24"/>
        </w:rPr>
        <w:t xml:space="preserve"> 采购项目名称:</w:t>
      </w:r>
      <w:permStart w:id="2" w:edGrp="everyone"/>
      <w:r>
        <w:rPr>
          <w:rFonts w:hint="eastAsia" w:ascii="宋体" w:hAnsi="宋体"/>
          <w:sz w:val="24"/>
        </w:rPr>
        <w:t>_</w:t>
      </w:r>
      <w:r>
        <w:rPr>
          <w:rFonts w:hint="eastAsia" w:ascii="宋体" w:hAnsi="宋体"/>
          <w:sz w:val="24"/>
          <w:lang w:val="en-US" w:eastAsia="zh-CN"/>
        </w:rPr>
        <w:t>岳阳港道仁矶码头工程交工验收检测服务</w:t>
      </w:r>
      <w:permEnd w:id="2"/>
    </w:p>
    <w:p>
      <w:pPr>
        <w:autoSpaceDE w:val="0"/>
        <w:spacing w:line="400" w:lineRule="exact"/>
        <w:rPr>
          <w:rFonts w:ascii="宋体" w:hAnsi="宋体"/>
          <w:sz w:val="24"/>
        </w:rPr>
      </w:pPr>
      <w:r>
        <w:rPr>
          <w:rFonts w:hint="eastAsia" w:ascii="宋体" w:hAnsi="宋体"/>
          <w:b/>
          <w:bCs/>
          <w:sz w:val="24"/>
        </w:rPr>
        <w:t>1.2</w:t>
      </w:r>
      <w:r>
        <w:rPr>
          <w:rFonts w:hint="eastAsia" w:ascii="宋体" w:hAnsi="宋体"/>
          <w:sz w:val="24"/>
        </w:rPr>
        <w:t xml:space="preserve"> 采购人: </w:t>
      </w:r>
      <w:r>
        <w:rPr>
          <w:rFonts w:hint="eastAsia" w:cs="Times New Roman"/>
          <w:color w:val="000000" w:themeColor="text1"/>
          <w:sz w:val="24"/>
          <w:u w:val="none"/>
          <w:lang w:val="en-US" w:eastAsia="zh-CN"/>
          <w14:textFill>
            <w14:solidFill>
              <w14:schemeClr w14:val="tx1"/>
            </w14:solidFill>
          </w14:textFill>
        </w:rPr>
        <w:t>湖南省港务集团有限公司</w:t>
      </w:r>
    </w:p>
    <w:p>
      <w:pPr>
        <w:autoSpaceDE w:val="0"/>
        <w:spacing w:line="400" w:lineRule="exact"/>
        <w:rPr>
          <w:rFonts w:ascii="宋体" w:hAnsi="宋体"/>
          <w:sz w:val="24"/>
        </w:rPr>
      </w:pPr>
      <w:r>
        <w:rPr>
          <w:rFonts w:hint="eastAsia" w:ascii="宋体" w:hAnsi="宋体"/>
          <w:b/>
          <w:bCs/>
          <w:sz w:val="24"/>
        </w:rPr>
        <w:t>1.3</w:t>
      </w:r>
      <w:r>
        <w:rPr>
          <w:rFonts w:hint="eastAsia" w:ascii="宋体" w:hAnsi="宋体"/>
          <w:sz w:val="24"/>
        </w:rPr>
        <w:t xml:space="preserve"> 采购代理机构:</w:t>
      </w:r>
      <w:permStart w:id="3" w:edGrp="everyone"/>
      <w:r>
        <w:rPr>
          <w:rFonts w:hint="eastAsia" w:ascii="宋体" w:hAnsi="宋体"/>
          <w:sz w:val="24"/>
        </w:rPr>
        <w:t>_无____</w:t>
      </w:r>
      <w:permEnd w:id="3"/>
    </w:p>
    <w:p>
      <w:pPr>
        <w:autoSpaceDE w:val="0"/>
        <w:spacing w:line="400" w:lineRule="exact"/>
        <w:rPr>
          <w:rFonts w:ascii="宋体" w:hAnsi="宋体"/>
          <w:sz w:val="24"/>
        </w:rPr>
      </w:pPr>
      <w:r>
        <w:rPr>
          <w:rFonts w:hint="eastAsia" w:ascii="宋体" w:hAnsi="宋体"/>
          <w:b/>
          <w:bCs/>
          <w:sz w:val="24"/>
        </w:rPr>
        <w:t xml:space="preserve">1.4 </w:t>
      </w:r>
      <w:r>
        <w:rPr>
          <w:rFonts w:hint="eastAsia" w:ascii="宋体" w:hAnsi="宋体"/>
          <w:sz w:val="24"/>
        </w:rPr>
        <w:t>采购项目资金落实情况:</w:t>
      </w:r>
      <w:permStart w:id="4" w:edGrp="everyone"/>
      <w:r>
        <w:rPr>
          <w:rFonts w:hint="eastAsia" w:ascii="宋体" w:hAnsi="宋体"/>
          <w:sz w:val="24"/>
        </w:rPr>
        <w:t>_已落实_</w:t>
      </w:r>
      <w:permEnd w:id="4"/>
    </w:p>
    <w:p>
      <w:pPr>
        <w:autoSpaceDE w:val="0"/>
        <w:spacing w:line="400" w:lineRule="exact"/>
        <w:rPr>
          <w:rFonts w:hint="eastAsia" w:ascii="宋体" w:hAnsi="宋体" w:eastAsia="宋体"/>
          <w:color w:val="auto"/>
          <w:sz w:val="24"/>
          <w:lang w:val="en-US" w:eastAsia="zh-CN"/>
        </w:rPr>
      </w:pPr>
      <w:r>
        <w:rPr>
          <w:rFonts w:hint="eastAsia" w:ascii="宋体" w:hAnsi="宋体"/>
          <w:b/>
          <w:bCs/>
          <w:sz w:val="24"/>
        </w:rPr>
        <w:t xml:space="preserve">1.5 </w:t>
      </w:r>
      <w:r>
        <w:rPr>
          <w:rFonts w:hint="eastAsia" w:ascii="宋体" w:hAnsi="宋体"/>
          <w:sz w:val="24"/>
        </w:rPr>
        <w:t>采购项目概况:</w:t>
      </w:r>
      <w:permStart w:id="5" w:edGrp="everyone"/>
      <w:r>
        <w:rPr>
          <w:rFonts w:hint="eastAsia" w:ascii="Times New Roman" w:hAnsi="Times New Roman" w:eastAsia="宋体" w:cs="Times New Roman"/>
          <w:color w:val="000000" w:themeColor="text1"/>
          <w:sz w:val="24"/>
          <w14:textFill>
            <w14:solidFill>
              <w14:schemeClr w14:val="tx1"/>
            </w14:solidFill>
          </w14:textFill>
        </w:rPr>
        <w:t xml:space="preserve"> </w:t>
      </w:r>
      <w:r>
        <w:rPr>
          <w:rFonts w:hint="eastAsia" w:ascii="宋体" w:hAnsi="宋体"/>
          <w:color w:val="auto"/>
          <w:sz w:val="24"/>
        </w:rPr>
        <w:t>本工程拟新建6个泊位，自上游往下游依次为:1#~3#泊位为5000吨级散货泊位，用于散货进口，1#泊位同时兼顾3000t 级自卸砂船进口砂石料，4#~5#泊位为5000 吨级散货泊位，以散货出口为主，6#泊位为5000 吨级散货泊位，以装卸水泥和防汛物资为主，1#~6#泊位水工结构均按靠泊10000吨级船舶设计。码头平台长度826m，宽度24m，码头面高程33.90m。其中，上、下游端码头平台均采用高桩梁板结构，每棉排架基础采用3根</w:t>
      </w:r>
      <w:r>
        <w:rPr>
          <w:rFonts w:hint="eastAsia" w:ascii="宋体" w:hAnsi="宋体"/>
          <w:color w:val="auto"/>
          <w:sz w:val="24"/>
          <w:lang w:val="en-US" w:eastAsia="zh-CN"/>
        </w:rPr>
        <w:t>φ</w:t>
      </w:r>
      <w:r>
        <w:rPr>
          <w:rFonts w:hint="eastAsia" w:ascii="宋体" w:hAnsi="宋体"/>
          <w:color w:val="auto"/>
          <w:sz w:val="24"/>
        </w:rPr>
        <w:t xml:space="preserve">1100mm钢管( </w:t>
      </w:r>
      <w:r>
        <w:rPr>
          <w:rFonts w:hint="eastAsia" w:ascii="宋体" w:hAnsi="宋体"/>
          <w:color w:val="auto"/>
          <w:sz w:val="24"/>
          <w:lang w:val="en-US" w:eastAsia="zh-CN"/>
        </w:rPr>
        <w:t>δ</w:t>
      </w:r>
      <w:r>
        <w:rPr>
          <w:rFonts w:hint="eastAsia" w:ascii="宋体" w:hAnsi="宋体"/>
          <w:color w:val="auto"/>
          <w:sz w:val="24"/>
        </w:rPr>
        <w:t xml:space="preserve"> 18mm）芯柱嵌岩直桩（江侧）及3根</w:t>
      </w:r>
      <w:r>
        <w:rPr>
          <w:rFonts w:hint="eastAsia" w:ascii="宋体" w:hAnsi="宋体"/>
          <w:color w:val="auto"/>
          <w:sz w:val="24"/>
          <w:lang w:val="en-US" w:eastAsia="zh-CN"/>
        </w:rPr>
        <w:t>φ</w:t>
      </w:r>
      <w:r>
        <w:rPr>
          <w:rFonts w:hint="eastAsia" w:ascii="宋体" w:hAnsi="宋体"/>
          <w:color w:val="auto"/>
          <w:sz w:val="24"/>
        </w:rPr>
        <w:t xml:space="preserve">1100mm 钢管（ </w:t>
      </w:r>
      <w:r>
        <w:rPr>
          <w:rFonts w:hint="eastAsia" w:ascii="宋体" w:hAnsi="宋体"/>
          <w:color w:val="auto"/>
          <w:sz w:val="24"/>
          <w:lang w:val="en-US" w:eastAsia="zh-CN"/>
        </w:rPr>
        <w:t>δ</w:t>
      </w:r>
      <w:r>
        <w:rPr>
          <w:rFonts w:hint="eastAsia" w:ascii="宋体" w:hAnsi="宋体"/>
          <w:color w:val="auto"/>
          <w:sz w:val="24"/>
        </w:rPr>
        <w:t xml:space="preserve"> 18mm）芯柱嵌岩斜桩（斜度6:1，岸侧），桩基持力层为中风化板岩。中间Z01转运站平台采用高桩现浇墩式结构，沿码头前沿方向长度 31m，共4棉排架，每福排架基础采用3根</w:t>
      </w:r>
      <w:r>
        <w:rPr>
          <w:rFonts w:hint="eastAsia" w:ascii="宋体" w:hAnsi="宋体"/>
          <w:color w:val="auto"/>
          <w:sz w:val="24"/>
          <w:lang w:val="en-US" w:eastAsia="zh-CN"/>
        </w:rPr>
        <w:t>φ</w:t>
      </w:r>
      <w:r>
        <w:rPr>
          <w:rFonts w:hint="eastAsia" w:ascii="宋体" w:hAnsi="宋体"/>
          <w:color w:val="auto"/>
          <w:sz w:val="24"/>
        </w:rPr>
        <w:t xml:space="preserve">1100mm 钢管( </w:t>
      </w:r>
      <w:r>
        <w:rPr>
          <w:rFonts w:hint="eastAsia" w:ascii="宋体" w:hAnsi="宋体"/>
          <w:color w:val="auto"/>
          <w:sz w:val="24"/>
          <w:lang w:val="en-US" w:eastAsia="zh-CN"/>
        </w:rPr>
        <w:t>δ</w:t>
      </w:r>
      <w:r>
        <w:rPr>
          <w:rFonts w:hint="eastAsia" w:ascii="宋体" w:hAnsi="宋体"/>
          <w:color w:val="auto"/>
          <w:sz w:val="24"/>
        </w:rPr>
        <w:t xml:space="preserve"> 18mm）芯柱嵌岩直桩（江侧〉及3根</w:t>
      </w:r>
      <w:r>
        <w:rPr>
          <w:rFonts w:hint="eastAsia" w:ascii="宋体" w:hAnsi="宋体"/>
          <w:color w:val="auto"/>
          <w:sz w:val="24"/>
          <w:lang w:val="en-US" w:eastAsia="zh-CN"/>
        </w:rPr>
        <w:t>φ</w:t>
      </w:r>
      <w:r>
        <w:rPr>
          <w:rFonts w:hint="eastAsia" w:ascii="宋体" w:hAnsi="宋体"/>
          <w:color w:val="auto"/>
          <w:sz w:val="24"/>
        </w:rPr>
        <w:t xml:space="preserve">1100mm 钢管（ </w:t>
      </w:r>
      <w:r>
        <w:rPr>
          <w:rFonts w:hint="eastAsia" w:ascii="宋体" w:hAnsi="宋体"/>
          <w:color w:val="auto"/>
          <w:sz w:val="24"/>
          <w:lang w:val="en-US" w:eastAsia="zh-CN"/>
        </w:rPr>
        <w:t>δ</w:t>
      </w:r>
      <w:r>
        <w:rPr>
          <w:rFonts w:hint="eastAsia" w:ascii="宋体" w:hAnsi="宋体"/>
          <w:color w:val="auto"/>
          <w:sz w:val="24"/>
        </w:rPr>
        <w:t xml:space="preserve"> 18mm）芯柱嵌岩斜桩（斜度6:1，岸侧），桩基持力层为中风化板岩。后方1#墩台，Z02转运站平台以及下游异形现浇承台基础采用</w:t>
      </w:r>
      <w:r>
        <w:rPr>
          <w:rFonts w:hint="eastAsia" w:ascii="宋体" w:hAnsi="宋体"/>
          <w:color w:val="auto"/>
          <w:sz w:val="24"/>
          <w:lang w:val="en-US" w:eastAsia="zh-CN"/>
        </w:rPr>
        <w:t>φ</w:t>
      </w:r>
      <w:r>
        <w:rPr>
          <w:rFonts w:hint="eastAsia" w:ascii="宋体" w:hAnsi="宋体"/>
          <w:color w:val="auto"/>
          <w:sz w:val="24"/>
        </w:rPr>
        <w:t xml:space="preserve">1000mm钢管（ </w:t>
      </w:r>
      <w:r>
        <w:rPr>
          <w:rFonts w:hint="eastAsia" w:ascii="宋体" w:hAnsi="宋体"/>
          <w:color w:val="auto"/>
          <w:sz w:val="24"/>
          <w:lang w:val="en-US" w:eastAsia="zh-CN"/>
        </w:rPr>
        <w:t>δ</w:t>
      </w:r>
      <w:r>
        <w:rPr>
          <w:rFonts w:hint="eastAsia" w:ascii="宋体" w:hAnsi="宋体"/>
          <w:color w:val="auto"/>
          <w:sz w:val="24"/>
        </w:rPr>
        <w:t>18mm）芯柱嵌岩直桩。</w:t>
      </w:r>
    </w:p>
    <w:p>
      <w:pPr>
        <w:pStyle w:val="5"/>
        <w:jc w:val="both"/>
        <w:rPr>
          <w:rFonts w:ascii="Arial" w:hAnsi="Arial"/>
          <w:color w:val="auto"/>
        </w:rPr>
      </w:pPr>
      <w:r>
        <w:rPr>
          <w:rFonts w:hint="eastAsia"/>
          <w:color w:val="auto"/>
        </w:rPr>
        <w:t>2．</w:t>
      </w:r>
      <w:r>
        <w:rPr>
          <w:rFonts w:hint="eastAsia" w:ascii="黑体" w:hAnsi="黑体"/>
          <w:color w:val="auto"/>
        </w:rPr>
        <w:t>采购范围及相关要求</w:t>
      </w:r>
    </w:p>
    <w:p>
      <w:pPr>
        <w:autoSpaceDE w:val="0"/>
        <w:spacing w:line="400" w:lineRule="exact"/>
        <w:rPr>
          <w:rFonts w:hint="eastAsia" w:ascii="宋体" w:hAnsi="宋体" w:cs="Times New Roman"/>
          <w:color w:val="auto"/>
          <w:kern w:val="2"/>
          <w:sz w:val="24"/>
          <w:szCs w:val="24"/>
          <w:highlight w:val="none"/>
          <w:lang w:val="en-US" w:eastAsia="zh-CN" w:bidi="ar-SA"/>
        </w:rPr>
      </w:pPr>
      <w:r>
        <w:rPr>
          <w:rFonts w:hint="eastAsia" w:ascii="宋体" w:hAnsi="宋体"/>
          <w:b/>
          <w:bCs/>
          <w:color w:val="auto"/>
          <w:sz w:val="24"/>
          <w:highlight w:val="none"/>
        </w:rPr>
        <w:t xml:space="preserve">2.1 </w:t>
      </w:r>
      <w:r>
        <w:rPr>
          <w:rFonts w:hint="eastAsia" w:ascii="宋体" w:hAnsi="宋体"/>
          <w:color w:val="auto"/>
          <w:sz w:val="24"/>
          <w:highlight w:val="none"/>
        </w:rPr>
        <w:t>采购范</w:t>
      </w:r>
      <w:r>
        <w:rPr>
          <w:rFonts w:hint="eastAsia" w:ascii="宋体" w:hAnsi="宋体" w:eastAsia="宋体" w:cs="Times New Roman"/>
          <w:color w:val="auto"/>
          <w:kern w:val="2"/>
          <w:sz w:val="24"/>
          <w:szCs w:val="24"/>
          <w:highlight w:val="none"/>
          <w:lang w:val="en-US" w:eastAsia="zh-CN" w:bidi="ar-SA"/>
        </w:rPr>
        <w:t>围:  码头</w:t>
      </w:r>
      <w:r>
        <w:rPr>
          <w:rFonts w:hint="eastAsia" w:ascii="宋体" w:hAnsi="宋体" w:cs="Times New Roman"/>
          <w:color w:val="auto"/>
          <w:kern w:val="2"/>
          <w:sz w:val="24"/>
          <w:szCs w:val="24"/>
          <w:highlight w:val="none"/>
          <w:lang w:val="en-US" w:eastAsia="zh-CN" w:bidi="ar-SA"/>
        </w:rPr>
        <w:t>交工验收</w:t>
      </w:r>
      <w:r>
        <w:rPr>
          <w:rFonts w:hint="eastAsia" w:ascii="宋体" w:hAnsi="宋体" w:eastAsia="宋体" w:cs="Times New Roman"/>
          <w:color w:val="auto"/>
          <w:kern w:val="2"/>
          <w:sz w:val="24"/>
          <w:szCs w:val="24"/>
          <w:highlight w:val="none"/>
          <w:lang w:val="en-US" w:eastAsia="zh-CN" w:bidi="ar-SA"/>
        </w:rPr>
        <w:t>检测</w:t>
      </w:r>
      <w:r>
        <w:rPr>
          <w:rFonts w:hint="eastAsia" w:ascii="宋体" w:hAnsi="宋体" w:cs="Times New Roman"/>
          <w:color w:val="auto"/>
          <w:kern w:val="2"/>
          <w:sz w:val="24"/>
          <w:szCs w:val="24"/>
          <w:highlight w:val="none"/>
          <w:lang w:val="en-US" w:eastAsia="zh-CN" w:bidi="ar-SA"/>
        </w:rPr>
        <w:t>服务主要内容为：桩基础（码头平台、转运平台、浮趸及引桥桩基）高应变检测、钢管桩焊缝质量检测；浮趸钢引桥焊缝质量检测；皮带机廊道钢结构、生产与辅助用房（卸车仓库）焊缝质量检测；港池疏浚水深测量</w:t>
      </w:r>
      <w:r>
        <w:rPr>
          <w:rFonts w:hint="eastAsia" w:ascii="宋体" w:hAnsi="宋体"/>
          <w:color w:val="auto"/>
          <w:sz w:val="24"/>
        </w:rPr>
        <w:t>等。</w:t>
      </w:r>
    </w:p>
    <w:p>
      <w:pPr>
        <w:autoSpaceDE w:val="0"/>
        <w:spacing w:line="400" w:lineRule="exact"/>
        <w:rPr>
          <w:color w:val="000000" w:themeColor="text1"/>
          <w:sz w:val="24"/>
          <w14:textFill>
            <w14:solidFill>
              <w14:schemeClr w14:val="tx1"/>
            </w14:solidFill>
          </w14:textFill>
        </w:rPr>
      </w:pPr>
      <w:r>
        <w:rPr>
          <w:rFonts w:hint="eastAsia" w:ascii="宋体" w:hAnsi="宋体"/>
          <w:b/>
          <w:bCs/>
          <w:color w:val="auto"/>
          <w:sz w:val="24"/>
        </w:rPr>
        <w:t xml:space="preserve">2.2 </w:t>
      </w:r>
      <w:r>
        <w:rPr>
          <w:rFonts w:hint="eastAsia" w:ascii="宋体" w:hAnsi="宋体"/>
          <w:color w:val="auto"/>
          <w:sz w:val="24"/>
        </w:rPr>
        <w:t xml:space="preserve">服务期限: </w:t>
      </w:r>
      <w:r>
        <w:rPr>
          <w:rFonts w:hint="eastAsia"/>
          <w:color w:val="auto"/>
          <w:sz w:val="24"/>
        </w:rPr>
        <w:t>检测开始计划时间为</w:t>
      </w:r>
      <w:r>
        <w:rPr>
          <w:rFonts w:hint="eastAsia"/>
          <w:color w:val="auto"/>
          <w:sz w:val="24"/>
          <w:highlight w:val="yellow"/>
        </w:rPr>
        <w:t>202</w:t>
      </w:r>
      <w:r>
        <w:rPr>
          <w:rFonts w:hint="eastAsia"/>
          <w:color w:val="auto"/>
          <w:sz w:val="24"/>
          <w:highlight w:val="yellow"/>
          <w:lang w:val="en-US" w:eastAsia="zh-CN"/>
        </w:rPr>
        <w:t>4</w:t>
      </w:r>
      <w:r>
        <w:rPr>
          <w:rFonts w:hint="eastAsia"/>
          <w:color w:val="auto"/>
          <w:sz w:val="24"/>
          <w:highlight w:val="yellow"/>
        </w:rPr>
        <w:t>年</w:t>
      </w:r>
      <w:r>
        <w:rPr>
          <w:rFonts w:hint="eastAsia"/>
          <w:color w:val="auto"/>
          <w:sz w:val="24"/>
          <w:highlight w:val="yellow"/>
          <w:lang w:val="en-US" w:eastAsia="zh-CN"/>
        </w:rPr>
        <w:t>3</w:t>
      </w:r>
      <w:r>
        <w:rPr>
          <w:rFonts w:hint="eastAsia"/>
          <w:color w:val="auto"/>
          <w:sz w:val="24"/>
          <w:highlight w:val="yellow"/>
        </w:rPr>
        <w:t>月，</w:t>
      </w:r>
      <w:r>
        <w:rPr>
          <w:rFonts w:hint="eastAsia"/>
          <w:color w:val="auto"/>
          <w:sz w:val="24"/>
        </w:rPr>
        <w:t>结束</w:t>
      </w:r>
      <w:r>
        <w:rPr>
          <w:rFonts w:hint="eastAsia"/>
          <w:color w:val="000000" w:themeColor="text1"/>
          <w:sz w:val="24"/>
          <w14:textFill>
            <w14:solidFill>
              <w14:schemeClr w14:val="tx1"/>
            </w14:solidFill>
          </w14:textFill>
        </w:rPr>
        <w:t>时间为项目交工验收完成后，具体以询价人要求为准。</w:t>
      </w:r>
    </w:p>
    <w:p>
      <w:pPr>
        <w:autoSpaceDE w:val="0"/>
        <w:spacing w:line="400" w:lineRule="exact"/>
        <w:rPr>
          <w:rFonts w:hint="eastAsia" w:ascii="宋体" w:hAnsi="宋体"/>
          <w:sz w:val="24"/>
          <w:lang w:val="en-US" w:eastAsia="zh-CN"/>
        </w:rPr>
      </w:pPr>
      <w:r>
        <w:rPr>
          <w:rFonts w:hint="eastAsia" w:ascii="宋体" w:hAnsi="宋体"/>
          <w:b/>
          <w:bCs/>
          <w:sz w:val="24"/>
        </w:rPr>
        <w:t xml:space="preserve">2.3 </w:t>
      </w:r>
      <w:r>
        <w:rPr>
          <w:rFonts w:hint="eastAsia" w:ascii="宋体" w:hAnsi="宋体"/>
          <w:sz w:val="24"/>
        </w:rPr>
        <w:t>服务地点: 岳阳</w:t>
      </w:r>
      <w:r>
        <w:rPr>
          <w:rFonts w:hint="eastAsia" w:ascii="宋体" w:hAnsi="宋体"/>
          <w:sz w:val="24"/>
          <w:lang w:val="en-US" w:eastAsia="zh-CN"/>
        </w:rPr>
        <w:t>城陵矶</w:t>
      </w:r>
    </w:p>
    <w:p>
      <w:pPr>
        <w:autoSpaceDE w:val="0"/>
        <w:spacing w:line="400" w:lineRule="exact"/>
        <w:rPr>
          <w:rFonts w:ascii="宋体" w:hAnsi="宋体"/>
          <w:sz w:val="24"/>
        </w:rPr>
      </w:pPr>
      <w:r>
        <w:rPr>
          <w:rFonts w:hint="eastAsia" w:ascii="宋体" w:hAnsi="宋体"/>
          <w:b/>
          <w:bCs/>
          <w:sz w:val="24"/>
        </w:rPr>
        <w:t xml:space="preserve">2.4 </w:t>
      </w:r>
      <w:r>
        <w:rPr>
          <w:rFonts w:hint="eastAsia" w:ascii="宋体" w:hAnsi="宋体"/>
          <w:sz w:val="24"/>
        </w:rPr>
        <w:t xml:space="preserve">质量要求或服务标准: </w:t>
      </w:r>
      <w:r>
        <w:rPr>
          <w:rFonts w:hint="eastAsia"/>
          <w:color w:val="000000" w:themeColor="text1"/>
          <w:sz w:val="24"/>
          <w14:textFill>
            <w14:solidFill>
              <w14:schemeClr w14:val="tx1"/>
            </w14:solidFill>
          </w14:textFill>
        </w:rPr>
        <w:t>服务人必须依据现行国家或行业规范及岳阳市交通运输局水运质量监督科的检测要求完成合同约定的所有检测项目以及为保证本项目交（竣）工验收通过所新增的检测项目，保证检验、检测有关数据的真实、准确、完整、可靠和合理性。</w:t>
      </w:r>
    </w:p>
    <w:permEnd w:id="5"/>
    <w:p>
      <w:pPr>
        <w:pStyle w:val="5"/>
        <w:jc w:val="both"/>
        <w:rPr>
          <w:rFonts w:ascii="Arial" w:hAnsi="Arial"/>
        </w:rPr>
      </w:pPr>
      <w:r>
        <w:rPr>
          <w:rFonts w:hint="eastAsia"/>
        </w:rPr>
        <w:t xml:space="preserve">3 </w:t>
      </w:r>
      <w:r>
        <w:rPr>
          <w:rFonts w:hint="eastAsia" w:ascii="黑体" w:hAnsi="黑体"/>
        </w:rPr>
        <w:t>供应商资格要求</w:t>
      </w:r>
    </w:p>
    <w:p>
      <w:pPr>
        <w:autoSpaceDE w:val="0"/>
        <w:spacing w:line="400" w:lineRule="exact"/>
        <w:ind w:firstLine="241" w:firstLineChars="100"/>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permStart w:id="6" w:edGrp="everyone"/>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spacing w:line="440" w:lineRule="exact"/>
        <w:ind w:firstLine="240" w:firstLineChars="100"/>
        <w:rPr>
          <w:rFonts w:ascii="宋体" w:hAnsi="宋体"/>
          <w:sz w:val="24"/>
        </w:rPr>
      </w:pPr>
      <w:r>
        <w:rPr>
          <w:rFonts w:hint="eastAsia" w:ascii="宋体" w:hAnsi="宋体"/>
          <w:sz w:val="24"/>
        </w:rPr>
        <w:t>（4）</w:t>
      </w:r>
      <w:r>
        <w:rPr>
          <w:rFonts w:hint="eastAsia"/>
          <w:sz w:val="24"/>
        </w:rPr>
        <w:t>为投资参股本项目的法人单位；</w:t>
      </w:r>
    </w:p>
    <w:p>
      <w:pPr>
        <w:spacing w:line="440" w:lineRule="exact"/>
        <w:ind w:firstLine="240" w:firstLineChars="100"/>
        <w:rPr>
          <w:sz w:val="24"/>
        </w:rPr>
      </w:pPr>
      <w:r>
        <w:rPr>
          <w:rFonts w:hint="eastAsia" w:ascii="宋体" w:hAnsi="宋体"/>
          <w:sz w:val="24"/>
        </w:rPr>
        <w:t>（5）其他:</w:t>
      </w:r>
      <w:r>
        <w:rPr>
          <w:rFonts w:hint="eastAsia"/>
          <w:sz w:val="24"/>
        </w:rPr>
        <w:t>被交通运输部“</w:t>
      </w:r>
      <w:r>
        <w:rPr>
          <w:rFonts w:hint="eastAsia" w:ascii="宋体" w:hAnsi="宋体"/>
          <w:bCs/>
          <w:sz w:val="24"/>
        </w:rPr>
        <w:t>公路水运工程试验检测管理信息系统”</w:t>
      </w:r>
      <w:r>
        <w:rPr>
          <w:rFonts w:hint="eastAsia"/>
          <w:sz w:val="24"/>
        </w:rPr>
        <w:t>连续三年（201</w:t>
      </w:r>
      <w:r>
        <w:rPr>
          <w:rFonts w:hint="eastAsia"/>
          <w:sz w:val="24"/>
          <w:lang w:val="en-US" w:eastAsia="zh-CN"/>
        </w:rPr>
        <w:t>9</w:t>
      </w:r>
      <w:r>
        <w:rPr>
          <w:rFonts w:hint="eastAsia"/>
          <w:sz w:val="24"/>
        </w:rPr>
        <w:t>～202</w:t>
      </w:r>
      <w:r>
        <w:rPr>
          <w:rFonts w:hint="eastAsia"/>
          <w:sz w:val="24"/>
          <w:lang w:val="en-US" w:eastAsia="zh-CN"/>
        </w:rPr>
        <w:t>1</w:t>
      </w:r>
      <w:r>
        <w:rPr>
          <w:rFonts w:hint="eastAsia"/>
          <w:sz w:val="24"/>
        </w:rPr>
        <w:t>年）评为B级及以下信用等级。</w:t>
      </w:r>
    </w:p>
    <w:permEnd w:id="6"/>
    <w:p>
      <w:pPr>
        <w:autoSpaceDE w:val="0"/>
        <w:spacing w:line="400" w:lineRule="exact"/>
        <w:jc w:val="both"/>
        <w:rPr>
          <w:rFonts w:ascii="宋体" w:hAnsi="宋体"/>
          <w:sz w:val="24"/>
        </w:rPr>
      </w:pPr>
      <w:r>
        <w:rPr>
          <w:rFonts w:hint="eastAsia" w:ascii="宋体" w:hAnsi="宋体"/>
          <w:sz w:val="24"/>
        </w:rPr>
        <w:t>3.2供应商应满足如下要求:</w:t>
      </w:r>
    </w:p>
    <w:tbl>
      <w:tblPr>
        <w:tblStyle w:val="4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permStart w:id="7" w:edGrp="everyone"/>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544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（1）依法设立</w:t>
            </w:r>
          </w:p>
        </w:tc>
        <w:tc>
          <w:tcPr>
            <w:tcW w:w="1786" w:type="dxa"/>
          </w:tcPr>
          <w:p>
            <w:pPr>
              <w:widowControl w:val="0"/>
              <w:spacing w:line="320" w:lineRule="exact"/>
              <w:jc w:val="both"/>
              <w:rPr>
                <w:rStyle w:val="43"/>
                <w:u w:val="single"/>
              </w:rPr>
            </w:pPr>
            <w:r>
              <w:rPr>
                <w:rStyle w:val="43"/>
                <w:rFonts w:hint="eastAsia"/>
                <w:u w:val="single"/>
              </w:rPr>
              <w:sym w:font="Wingdings 2" w:char="00A3"/>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（2）资质要求</w:t>
            </w:r>
          </w:p>
        </w:tc>
        <w:tc>
          <w:tcPr>
            <w:tcW w:w="1786" w:type="dxa"/>
          </w:tcPr>
          <w:p>
            <w:pPr>
              <w:widowControl w:val="0"/>
              <w:spacing w:line="320" w:lineRule="exact"/>
              <w:jc w:val="both"/>
              <w:rPr>
                <w:rStyle w:val="43"/>
                <w:u w:val="single"/>
              </w:rPr>
            </w:pPr>
            <w:r>
              <w:rPr>
                <w:rStyle w:val="43"/>
                <w:rFonts w:hint="eastAsia"/>
                <w:u w:val="single"/>
              </w:rPr>
              <w:sym w:font="Wingdings 2" w:char="00A3"/>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（3）财务要求</w:t>
            </w:r>
          </w:p>
        </w:tc>
        <w:tc>
          <w:tcPr>
            <w:tcW w:w="1786" w:type="dxa"/>
          </w:tcPr>
          <w:p>
            <w:pPr>
              <w:widowControl w:val="0"/>
              <w:spacing w:line="320" w:lineRule="exact"/>
              <w:jc w:val="both"/>
              <w:rPr>
                <w:rStyle w:val="43"/>
                <w:u w:val="single"/>
              </w:rPr>
            </w:pPr>
            <w:r>
              <w:rPr>
                <w:rStyle w:val="43"/>
                <w:rFonts w:hint="eastAsia"/>
                <w:u w:val="single"/>
              </w:rPr>
              <w:sym w:font="Wingdings 2" w:char="0052"/>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sym w:font="Wingdings 2" w:char="0052"/>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（4）业绩要求</w:t>
            </w:r>
          </w:p>
        </w:tc>
        <w:tc>
          <w:tcPr>
            <w:tcW w:w="1786" w:type="dxa"/>
          </w:tcPr>
          <w:p>
            <w:pPr>
              <w:widowControl w:val="0"/>
              <w:spacing w:line="320" w:lineRule="exact"/>
              <w:jc w:val="both"/>
              <w:rPr>
                <w:rStyle w:val="43"/>
                <w:u w:val="single"/>
              </w:rPr>
            </w:pPr>
            <w:r>
              <w:rPr>
                <w:rStyle w:val="43"/>
                <w:rFonts w:hint="eastAsia"/>
                <w:u w:val="single"/>
              </w:rPr>
              <w:sym w:font="Wingdings 2" w:char="00A3"/>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（5）信誉要求</w:t>
            </w:r>
          </w:p>
        </w:tc>
        <w:tc>
          <w:tcPr>
            <w:tcW w:w="1786"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786" w:type="dxa"/>
          </w:tcPr>
          <w:p>
            <w:pPr>
              <w:widowControl w:val="0"/>
              <w:spacing w:line="320" w:lineRule="exact"/>
              <w:jc w:val="both"/>
              <w:rPr>
                <w:rStyle w:val="43"/>
                <w:u w:val="single"/>
              </w:rPr>
            </w:pPr>
            <w:r>
              <w:rPr>
                <w:rStyle w:val="43"/>
                <w:rFonts w:hint="eastAsia"/>
                <w:u w:val="single"/>
              </w:rPr>
              <w:sym w:font="Wingdings 2" w:char="00A3"/>
            </w:r>
            <w:r>
              <w:rPr>
                <w:rStyle w:val="43"/>
                <w:rFonts w:hint="eastAsia"/>
                <w:u w:val="single"/>
              </w:rPr>
              <w:sym w:font="Wingdings 2" w:char="00A3"/>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rPr>
            </w:pPr>
            <w:r>
              <w:rPr>
                <w:rFonts w:hint="eastAsia" w:ascii="宋体" w:hAnsi="宋体"/>
                <w:sz w:val="24"/>
              </w:rPr>
              <w:t>（7）其他要求</w:t>
            </w:r>
          </w:p>
        </w:tc>
        <w:tc>
          <w:tcPr>
            <w:tcW w:w="1786" w:type="dxa"/>
          </w:tcPr>
          <w:p>
            <w:pPr>
              <w:widowControl w:val="0"/>
              <w:spacing w:line="320" w:lineRule="exact"/>
              <w:jc w:val="both"/>
              <w:rPr>
                <w:rStyle w:val="43"/>
                <w:u w:val="single"/>
              </w:rPr>
            </w:pPr>
            <w:r>
              <w:rPr>
                <w:rStyle w:val="43"/>
                <w:rFonts w:hint="eastAsia"/>
                <w:u w:val="single"/>
              </w:rPr>
              <w:sym w:font="Wingdings 2" w:char="0052"/>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786"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适用,见采购文件供应商须知前附表3.5（8）。</w:t>
            </w:r>
          </w:p>
        </w:tc>
      </w:tr>
      <w:permEnd w:id="7"/>
    </w:tbl>
    <w:p>
      <w:pPr>
        <w:pStyle w:val="5"/>
        <w:jc w:val="both"/>
        <w:rPr>
          <w:rFonts w:ascii="Arial" w:hAnsi="Arial"/>
        </w:rPr>
      </w:pPr>
      <w:r>
        <w:rPr>
          <w:rFonts w:hint="eastAsia"/>
        </w:rPr>
        <w:t xml:space="preserve">4 </w:t>
      </w:r>
      <w:r>
        <w:rPr>
          <w:rFonts w:hint="eastAsia" w:ascii="黑体" w:hAnsi="黑体"/>
        </w:rPr>
        <w:t>响应保证金</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rPr>
            </w:pPr>
            <w:r>
              <w:rPr>
                <w:rFonts w:hint="eastAsia" w:ascii="黑体" w:hAnsi="黑体"/>
              </w:rPr>
              <w:t>响应</w:t>
            </w:r>
            <w:r>
              <w:rPr>
                <w:rFonts w:hint="eastAsia" w:ascii="宋体" w:hAnsi="宋体"/>
                <w:sz w:val="24"/>
              </w:rPr>
              <w:t>保证金的递交</w:t>
            </w:r>
          </w:p>
        </w:tc>
        <w:tc>
          <w:tcPr>
            <w:tcW w:w="3597"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3285"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rPr>
            </w:pPr>
            <w:permStart w:id="8" w:edGrp="everyone" w:colFirst="0" w:colLast="0"/>
            <w:permStart w:id="9" w:edGrp="everyone" w:colFirst="1" w:colLast="1"/>
            <w:permStart w:id="10" w:edGrp="everyone" w:colFirst="2" w:colLast="2"/>
            <w:r>
              <w:rPr>
                <w:rStyle w:val="43"/>
                <w:rFonts w:hint="eastAsia"/>
              </w:rPr>
              <w:sym w:font="Wingdings 2" w:char="0052"/>
            </w:r>
            <w:r>
              <w:rPr>
                <w:rFonts w:hint="eastAsia" w:ascii="宋体" w:hAnsi="宋体"/>
                <w:sz w:val="24"/>
              </w:rPr>
              <w:t>不要求递交</w:t>
            </w:r>
          </w:p>
          <w:p>
            <w:pPr>
              <w:widowControl w:val="0"/>
              <w:autoSpaceDE w:val="0"/>
              <w:spacing w:line="400" w:lineRule="exact"/>
              <w:jc w:val="both"/>
              <w:rPr>
                <w:rFonts w:ascii="宋体" w:hAnsi="宋体"/>
                <w:sz w:val="24"/>
              </w:rPr>
            </w:pPr>
            <w:r>
              <w:rPr>
                <w:rStyle w:val="43"/>
                <w:rFonts w:hint="eastAsia"/>
              </w:rPr>
              <w:t>□</w:t>
            </w:r>
            <w:r>
              <w:rPr>
                <w:rFonts w:hint="eastAsia" w:ascii="宋体" w:hAnsi="宋体"/>
                <w:sz w:val="24"/>
              </w:rPr>
              <w:t>要求递交</w:t>
            </w:r>
          </w:p>
          <w:p>
            <w:pPr>
              <w:widowControl w:val="0"/>
              <w:autoSpaceDE w:val="0"/>
              <w:spacing w:line="400" w:lineRule="exact"/>
              <w:jc w:val="both"/>
              <w:rPr>
                <w:rFonts w:ascii="宋体" w:hAnsi="宋体"/>
                <w:sz w:val="24"/>
              </w:rPr>
            </w:pPr>
            <w:r>
              <w:rPr>
                <w:rFonts w:hint="eastAsia" w:ascii="宋体" w:hAnsi="宋体"/>
                <w:sz w:val="24"/>
              </w:rPr>
              <w:t>保证金金额：_________；</w:t>
            </w:r>
          </w:p>
          <w:p>
            <w:pPr>
              <w:widowControl w:val="0"/>
              <w:autoSpaceDE w:val="0"/>
              <w:spacing w:line="400" w:lineRule="exact"/>
              <w:jc w:val="both"/>
              <w:rPr>
                <w:rFonts w:ascii="宋体" w:hAnsi="宋体"/>
                <w:sz w:val="24"/>
              </w:rPr>
            </w:pPr>
            <w:r>
              <w:rPr>
                <w:rFonts w:hint="eastAsia" w:ascii="宋体" w:hAnsi="宋体"/>
                <w:sz w:val="24"/>
              </w:rPr>
              <w:t>保证金形式：________；</w:t>
            </w:r>
          </w:p>
        </w:tc>
        <w:tc>
          <w:tcPr>
            <w:tcW w:w="3597" w:type="dxa"/>
          </w:tcPr>
          <w:p>
            <w:pPr>
              <w:widowControl w:val="0"/>
              <w:autoSpaceDE w:val="0"/>
              <w:spacing w:line="400" w:lineRule="exact"/>
              <w:jc w:val="both"/>
              <w:rPr>
                <w:rFonts w:ascii="宋体" w:hAnsi="宋体"/>
                <w:sz w:val="24"/>
              </w:rPr>
            </w:pPr>
            <w:r>
              <w:rPr>
                <w:rStyle w:val="43"/>
                <w:rFonts w:hint="eastAsia"/>
              </w:rPr>
              <w:sym w:font="Wingdings 2" w:char="0052"/>
            </w:r>
            <w:r>
              <w:rPr>
                <w:rStyle w:val="43"/>
                <w:rFonts w:hint="eastAsia"/>
                <w:b w:val="0"/>
                <w:bCs w:val="0"/>
              </w:rPr>
              <w:t>不</w:t>
            </w:r>
            <w:r>
              <w:rPr>
                <w:rFonts w:hint="eastAsia" w:ascii="宋体" w:hAnsi="宋体"/>
                <w:sz w:val="24"/>
              </w:rPr>
              <w:t>适用</w:t>
            </w:r>
          </w:p>
          <w:p>
            <w:pPr>
              <w:widowControl w:val="0"/>
              <w:autoSpaceDE w:val="0"/>
              <w:spacing w:line="400" w:lineRule="exact"/>
              <w:jc w:val="both"/>
              <w:rPr>
                <w:rFonts w:ascii="宋体" w:hAnsi="宋体"/>
                <w:sz w:val="24"/>
              </w:rPr>
            </w:pPr>
            <w:r>
              <w:rPr>
                <w:rStyle w:val="43"/>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c>
          <w:tcPr>
            <w:tcW w:w="3285" w:type="dxa"/>
          </w:tcPr>
          <w:p>
            <w:pPr>
              <w:widowControl w:val="0"/>
              <w:autoSpaceDE w:val="0"/>
              <w:spacing w:line="400" w:lineRule="exact"/>
              <w:jc w:val="both"/>
              <w:rPr>
                <w:rFonts w:ascii="宋体" w:hAnsi="宋体"/>
                <w:sz w:val="24"/>
              </w:rPr>
            </w:pPr>
            <w:r>
              <w:rPr>
                <w:rStyle w:val="43"/>
                <w:rFonts w:hint="eastAsia"/>
              </w:rPr>
              <w:sym w:font="Wingdings 2" w:char="0052"/>
            </w:r>
            <w:r>
              <w:rPr>
                <w:rFonts w:hint="eastAsia" w:ascii="宋体" w:hAnsi="宋体"/>
                <w:sz w:val="24"/>
              </w:rPr>
              <w:t>不适用</w:t>
            </w:r>
          </w:p>
          <w:p>
            <w:pPr>
              <w:widowControl w:val="0"/>
              <w:autoSpaceDE w:val="0"/>
              <w:spacing w:line="400" w:lineRule="exact"/>
              <w:jc w:val="both"/>
              <w:rPr>
                <w:rFonts w:ascii="宋体" w:hAnsi="宋体"/>
                <w:sz w:val="24"/>
              </w:rPr>
            </w:pPr>
            <w:r>
              <w:rPr>
                <w:rStyle w:val="43"/>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r>
      <w:permEnd w:id="8"/>
      <w:permEnd w:id="9"/>
      <w:permEnd w:id="10"/>
    </w:tbl>
    <w:p>
      <w:pPr>
        <w:pStyle w:val="5"/>
        <w:jc w:val="both"/>
        <w:rPr>
          <w:rFonts w:ascii="Arial" w:hAnsi="Arial"/>
        </w:rPr>
      </w:pPr>
      <w:r>
        <w:rPr>
          <w:rFonts w:hint="eastAsia"/>
        </w:rPr>
        <w:t>5</w:t>
      </w:r>
      <w:r>
        <w:t xml:space="preserve"> </w:t>
      </w:r>
      <w:r>
        <w:rPr>
          <w:rFonts w:hint="eastAsia" w:ascii="黑体" w:hAnsi="黑体"/>
        </w:rPr>
        <w:t>确定成交供应商的方法</w:t>
      </w:r>
    </w:p>
    <w:p>
      <w:pPr>
        <w:autoSpaceDE w:val="0"/>
        <w:spacing w:line="240" w:lineRule="auto"/>
        <w:ind w:firstLine="482" w:firstLineChars="200"/>
        <w:jc w:val="both"/>
        <w:rPr>
          <w:rFonts w:hint="eastAsia" w:ascii="宋体" w:hAnsi="宋体" w:eastAsia="宋体" w:cs="Times New Roman"/>
          <w:sz w:val="24"/>
        </w:rPr>
      </w:pPr>
      <w:r>
        <w:rPr>
          <w:rFonts w:hint="eastAsia" w:ascii="宋体" w:hAnsi="宋体"/>
          <w:b/>
          <w:bCs/>
          <w:sz w:val="24"/>
          <w:lang w:val="en-US" w:eastAsia="zh-CN"/>
        </w:rPr>
        <w:t>5</w:t>
      </w:r>
      <w:r>
        <w:rPr>
          <w:rFonts w:hint="eastAsia" w:ascii="宋体" w:hAnsi="宋体"/>
          <w:b/>
          <w:bCs/>
          <w:sz w:val="24"/>
        </w:rPr>
        <w:t>.1</w:t>
      </w:r>
      <w:permStart w:id="11" w:edGrp="everyone"/>
      <w:r>
        <w:rPr>
          <w:rFonts w:hint="eastAsia" w:ascii="宋体" w:hAnsi="宋体" w:eastAsia="宋体" w:cs="Times New Roman"/>
          <w:sz w:val="24"/>
        </w:rPr>
        <w:t>综合评分法</w:t>
      </w:r>
    </w:p>
    <w:permEnd w:id="11"/>
    <w:p>
      <w:pPr>
        <w:autoSpaceDE w:val="0"/>
        <w:spacing w:line="240" w:lineRule="auto"/>
        <w:ind w:firstLine="482" w:firstLineChars="200"/>
        <w:jc w:val="both"/>
        <w:rPr>
          <w:rFonts w:ascii="宋体" w:hAnsi="宋体"/>
          <w:sz w:val="24"/>
        </w:rPr>
      </w:pPr>
      <w:r>
        <w:rPr>
          <w:rFonts w:hint="eastAsia" w:ascii="宋体" w:hAnsi="宋体"/>
          <w:b/>
          <w:bCs/>
          <w:sz w:val="24"/>
          <w:lang w:val="en-US" w:eastAsia="zh-CN"/>
        </w:rPr>
        <w:t>5</w:t>
      </w:r>
      <w:r>
        <w:rPr>
          <w:rFonts w:hint="eastAsia" w:ascii="宋体" w:hAnsi="宋体"/>
          <w:b/>
          <w:bCs/>
          <w:sz w:val="24"/>
        </w:rPr>
        <w:t>.2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5"/>
        <w:keepNext w:val="0"/>
        <w:keepLines w:val="0"/>
        <w:widowControl w:val="0"/>
        <w:adjustRightInd w:val="0"/>
        <w:snapToGrid w:val="0"/>
        <w:spacing w:after="0" w:line="312" w:lineRule="auto"/>
        <w:ind w:firstLine="0" w:firstLineChars="0"/>
        <w:jc w:val="both"/>
        <w:rPr>
          <w:color w:val="auto"/>
        </w:rPr>
      </w:pPr>
      <w:r>
        <w:rPr>
          <w:rFonts w:hint="eastAsia"/>
        </w:rPr>
        <w:t>6</w:t>
      </w:r>
      <w:r>
        <w:rPr>
          <w:rFonts w:hint="eastAsia"/>
          <w:color w:val="000000"/>
        </w:rPr>
        <w:t>．最高投标限价</w:t>
      </w:r>
    </w:p>
    <w:p>
      <w:pPr>
        <w:autoSpaceDE w:val="0"/>
        <w:spacing w:line="400" w:lineRule="exact"/>
        <w:ind w:firstLine="480" w:firstLineChars="200"/>
        <w:jc w:val="both"/>
        <w:rPr>
          <w:rFonts w:ascii="宋体" w:hAnsi="宋体"/>
          <w:color w:val="auto"/>
          <w:sz w:val="24"/>
          <w:highlight w:val="none"/>
        </w:rPr>
      </w:pPr>
      <w:bookmarkStart w:id="2" w:name="_Toc38287094"/>
      <w:bookmarkStart w:id="3" w:name="_Toc40274970"/>
      <w:r>
        <w:rPr>
          <w:rFonts w:hint="eastAsia" w:ascii="宋体" w:hAnsi="宋体"/>
          <w:color w:val="auto"/>
          <w:sz w:val="24"/>
        </w:rPr>
        <w:t>6.1询价人为本次招标编制了最高投标限价，最高限</w:t>
      </w:r>
      <w:r>
        <w:rPr>
          <w:rFonts w:hint="eastAsia" w:ascii="宋体" w:hAnsi="宋体"/>
          <w:color w:val="auto"/>
          <w:sz w:val="24"/>
          <w:highlight w:val="none"/>
        </w:rPr>
        <w:t>价</w:t>
      </w:r>
      <w:r>
        <w:rPr>
          <w:rFonts w:hint="eastAsia" w:ascii="宋体" w:hAnsi="宋体"/>
          <w:color w:val="auto"/>
          <w:sz w:val="24"/>
          <w:highlight w:val="none"/>
          <w:lang w:val="en-US" w:eastAsia="zh-CN"/>
        </w:rPr>
        <w:t>叁拾伍万</w:t>
      </w:r>
      <w:r>
        <w:rPr>
          <w:rFonts w:hint="eastAsia" w:ascii="宋体" w:hAnsi="宋体"/>
          <w:color w:val="auto"/>
          <w:sz w:val="24"/>
          <w:highlight w:val="none"/>
        </w:rPr>
        <w:t>元整 （小写：￥</w:t>
      </w:r>
      <w:r>
        <w:rPr>
          <w:rFonts w:hint="eastAsia" w:ascii="宋体" w:hAnsi="宋体"/>
          <w:color w:val="auto"/>
          <w:sz w:val="24"/>
          <w:highlight w:val="none"/>
          <w:lang w:val="en-US" w:eastAsia="zh-CN"/>
        </w:rPr>
        <w:t>35</w:t>
      </w:r>
      <w:r>
        <w:rPr>
          <w:rFonts w:hint="eastAsia" w:ascii="宋体" w:hAnsi="宋体"/>
          <w:color w:val="auto"/>
          <w:sz w:val="24"/>
          <w:highlight w:val="none"/>
        </w:rPr>
        <w:t>0000元）。</w:t>
      </w:r>
    </w:p>
    <w:p>
      <w:pPr>
        <w:autoSpaceDE w:val="0"/>
        <w:spacing w:line="400" w:lineRule="exact"/>
        <w:ind w:firstLine="480" w:firstLineChars="200"/>
        <w:jc w:val="both"/>
        <w:rPr>
          <w:rFonts w:ascii="宋体" w:hAnsi="宋体"/>
          <w:color w:val="auto"/>
          <w:sz w:val="24"/>
          <w:highlight w:val="none"/>
        </w:rPr>
      </w:pPr>
      <w:r>
        <w:rPr>
          <w:rFonts w:hint="eastAsia" w:ascii="宋体" w:hAnsi="宋体"/>
          <w:color w:val="auto"/>
          <w:sz w:val="24"/>
          <w:highlight w:val="none"/>
        </w:rPr>
        <w:t>6.2报价人投标报价应不高于最高投标限价，否则其投标将被否决。</w:t>
      </w:r>
      <w:bookmarkEnd w:id="2"/>
      <w:bookmarkEnd w:id="3"/>
    </w:p>
    <w:p>
      <w:pPr>
        <w:pStyle w:val="5"/>
        <w:jc w:val="both"/>
        <w:rPr>
          <w:rFonts w:ascii="Arial" w:hAnsi="Arial"/>
        </w:rPr>
      </w:pPr>
      <w:r>
        <w:rPr>
          <w:rFonts w:hint="eastAsia"/>
        </w:rPr>
        <w:t>7.</w:t>
      </w:r>
      <w:r>
        <w:rPr>
          <w:rFonts w:hint="eastAsia" w:ascii="黑体" w:hAnsi="黑体"/>
        </w:rPr>
        <w:t>采购文件获取</w:t>
      </w:r>
    </w:p>
    <w:p>
      <w:pPr>
        <w:autoSpaceDE w:val="0"/>
        <w:spacing w:line="400" w:lineRule="exact"/>
        <w:ind w:firstLine="482" w:firstLineChars="200"/>
        <w:jc w:val="both"/>
        <w:rPr>
          <w:rFonts w:hint="eastAsia" w:ascii="宋体" w:hAnsi="宋体" w:eastAsia="宋体" w:cs="Times New Roman"/>
          <w:b w:val="0"/>
          <w:bCs w:val="0"/>
          <w:sz w:val="24"/>
          <w:lang w:eastAsia="zh-CN"/>
        </w:rPr>
      </w:pPr>
      <w:r>
        <w:rPr>
          <w:rFonts w:hint="eastAsia" w:ascii="宋体" w:hAnsi="宋体" w:eastAsia="宋体" w:cs="Times New Roman"/>
          <w:b/>
          <w:bCs/>
          <w:sz w:val="24"/>
        </w:rPr>
        <w:t xml:space="preserve">7.1 </w:t>
      </w:r>
      <w:r>
        <w:rPr>
          <w:rFonts w:hint="eastAsia" w:ascii="宋体" w:hAnsi="宋体" w:eastAsia="宋体" w:cs="Times New Roman"/>
          <w:b w:val="0"/>
          <w:bCs w:val="0"/>
          <w:sz w:val="24"/>
        </w:rPr>
        <w:t>供应商应当</w:t>
      </w:r>
      <w:r>
        <w:rPr>
          <w:rFonts w:hint="eastAsia" w:ascii="宋体" w:hAnsi="宋体" w:eastAsia="宋体" w:cs="Times New Roman"/>
          <w:b w:val="0"/>
          <w:bCs w:val="0"/>
          <w:color w:val="auto"/>
          <w:sz w:val="24"/>
        </w:rPr>
        <w:t>于</w:t>
      </w:r>
      <w:r>
        <w:rPr>
          <w:rFonts w:hint="eastAsia" w:ascii="宋体" w:hAnsi="宋体" w:eastAsia="宋体" w:cs="Times New Roman"/>
          <w:b w:val="0"/>
          <w:bCs w:val="0"/>
          <w:color w:val="auto"/>
          <w:sz w:val="24"/>
          <w:u w:val="single"/>
          <w:lang w:val="en-US" w:eastAsia="zh-CN"/>
        </w:rPr>
        <w:t>202</w:t>
      </w:r>
      <w:r>
        <w:rPr>
          <w:rFonts w:hint="eastAsia" w:ascii="宋体" w:hAnsi="宋体" w:cs="Times New Roman"/>
          <w:b w:val="0"/>
          <w:bCs w:val="0"/>
          <w:color w:val="auto"/>
          <w:sz w:val="24"/>
          <w:u w:val="single"/>
          <w:lang w:val="en-US" w:eastAsia="zh-CN"/>
        </w:rPr>
        <w:t>4</w:t>
      </w:r>
      <w:r>
        <w:rPr>
          <w:rFonts w:hint="eastAsia" w:ascii="宋体" w:hAnsi="宋体" w:eastAsia="宋体" w:cs="Times New Roman"/>
          <w:b w:val="0"/>
          <w:bCs w:val="0"/>
          <w:color w:val="auto"/>
          <w:sz w:val="24"/>
        </w:rPr>
        <w:t>年</w:t>
      </w:r>
      <w:r>
        <w:rPr>
          <w:rFonts w:hint="eastAsia" w:ascii="宋体" w:hAnsi="宋体" w:cs="Times New Roman"/>
          <w:b w:val="0"/>
          <w:bCs w:val="0"/>
          <w:color w:val="auto"/>
          <w:sz w:val="24"/>
          <w:u w:val="single"/>
          <w:lang w:val="en-US" w:eastAsia="zh-CN"/>
        </w:rPr>
        <w:t>3</w:t>
      </w:r>
      <w:r>
        <w:rPr>
          <w:rFonts w:hint="eastAsia" w:ascii="宋体" w:hAnsi="宋体" w:eastAsia="宋体" w:cs="Times New Roman"/>
          <w:b w:val="0"/>
          <w:bCs w:val="0"/>
          <w:color w:val="auto"/>
          <w:sz w:val="24"/>
        </w:rPr>
        <w:t>月</w:t>
      </w:r>
      <w:r>
        <w:rPr>
          <w:rFonts w:hint="eastAsia" w:ascii="宋体" w:hAnsi="宋体" w:cs="Times New Roman"/>
          <w:b w:val="0"/>
          <w:bCs w:val="0"/>
          <w:color w:val="auto"/>
          <w:sz w:val="24"/>
          <w:u w:val="single"/>
          <w:lang w:val="en-US" w:eastAsia="zh-CN"/>
        </w:rPr>
        <w:t>13</w:t>
      </w:r>
      <w:r>
        <w:rPr>
          <w:rFonts w:hint="eastAsia" w:ascii="宋体" w:hAnsi="宋体" w:eastAsia="宋体" w:cs="Times New Roman"/>
          <w:b w:val="0"/>
          <w:bCs w:val="0"/>
          <w:color w:val="auto"/>
          <w:sz w:val="24"/>
        </w:rPr>
        <w:t>日</w:t>
      </w:r>
      <w:r>
        <w:rPr>
          <w:rFonts w:hint="eastAsia" w:ascii="宋体" w:hAnsi="宋体" w:eastAsia="宋体" w:cs="Times New Roman"/>
          <w:b w:val="0"/>
          <w:bCs w:val="0"/>
          <w:color w:val="auto"/>
          <w:sz w:val="24"/>
          <w:u w:val="single"/>
          <w:lang w:val="en-US" w:eastAsia="zh-CN"/>
        </w:rPr>
        <w:t>8</w:t>
      </w:r>
      <w:r>
        <w:rPr>
          <w:rFonts w:hint="eastAsia" w:ascii="宋体" w:hAnsi="宋体" w:eastAsia="宋体" w:cs="Times New Roman"/>
          <w:b w:val="0"/>
          <w:bCs w:val="0"/>
          <w:color w:val="auto"/>
          <w:sz w:val="24"/>
        </w:rPr>
        <w:t>时</w:t>
      </w:r>
      <w:r>
        <w:rPr>
          <w:rFonts w:hint="eastAsia" w:ascii="宋体" w:hAnsi="宋体" w:eastAsia="宋体" w:cs="Times New Roman"/>
          <w:b w:val="0"/>
          <w:bCs w:val="0"/>
          <w:color w:val="auto"/>
          <w:sz w:val="24"/>
          <w:u w:val="single"/>
          <w:lang w:val="en-US" w:eastAsia="zh-CN"/>
        </w:rPr>
        <w:t>30</w:t>
      </w:r>
      <w:r>
        <w:rPr>
          <w:rFonts w:hint="eastAsia" w:ascii="宋体" w:hAnsi="宋体" w:eastAsia="宋体" w:cs="Times New Roman"/>
          <w:b w:val="0"/>
          <w:bCs w:val="0"/>
          <w:color w:val="auto"/>
          <w:sz w:val="24"/>
        </w:rPr>
        <w:t>分至</w:t>
      </w:r>
      <w:r>
        <w:rPr>
          <w:rFonts w:hint="eastAsia" w:ascii="宋体" w:hAnsi="宋体" w:eastAsia="宋体" w:cs="Times New Roman"/>
          <w:b w:val="0"/>
          <w:bCs w:val="0"/>
          <w:color w:val="auto"/>
          <w:sz w:val="24"/>
          <w:u w:val="single"/>
          <w:lang w:val="en-US" w:eastAsia="zh-CN"/>
        </w:rPr>
        <w:t>202</w:t>
      </w:r>
      <w:r>
        <w:rPr>
          <w:rFonts w:hint="eastAsia" w:ascii="宋体" w:hAnsi="宋体" w:cs="Times New Roman"/>
          <w:b w:val="0"/>
          <w:bCs w:val="0"/>
          <w:color w:val="auto"/>
          <w:sz w:val="24"/>
          <w:u w:val="single"/>
          <w:lang w:val="en-US" w:eastAsia="zh-CN"/>
        </w:rPr>
        <w:t>4</w:t>
      </w:r>
      <w:r>
        <w:rPr>
          <w:rFonts w:hint="eastAsia" w:ascii="宋体" w:hAnsi="宋体" w:eastAsia="宋体" w:cs="Times New Roman"/>
          <w:b w:val="0"/>
          <w:bCs w:val="0"/>
          <w:color w:val="auto"/>
          <w:sz w:val="24"/>
        </w:rPr>
        <w:t>年</w:t>
      </w:r>
      <w:r>
        <w:rPr>
          <w:rFonts w:hint="eastAsia" w:ascii="宋体" w:hAnsi="宋体" w:cs="Times New Roman"/>
          <w:b w:val="0"/>
          <w:bCs w:val="0"/>
          <w:color w:val="auto"/>
          <w:sz w:val="24"/>
          <w:u w:val="single"/>
          <w:lang w:val="en-US" w:eastAsia="zh-CN"/>
        </w:rPr>
        <w:t>3</w:t>
      </w:r>
      <w:r>
        <w:rPr>
          <w:rFonts w:hint="eastAsia" w:ascii="宋体" w:hAnsi="宋体" w:eastAsia="宋体" w:cs="Times New Roman"/>
          <w:b w:val="0"/>
          <w:bCs w:val="0"/>
          <w:color w:val="auto"/>
          <w:sz w:val="24"/>
        </w:rPr>
        <w:t>月</w:t>
      </w:r>
      <w:r>
        <w:rPr>
          <w:rFonts w:hint="eastAsia" w:ascii="宋体" w:hAnsi="宋体" w:cs="Times New Roman"/>
          <w:b w:val="0"/>
          <w:bCs w:val="0"/>
          <w:color w:val="auto"/>
          <w:sz w:val="24"/>
          <w:lang w:val="en-US" w:eastAsia="zh-CN"/>
        </w:rPr>
        <w:t>17</w:t>
      </w:r>
      <w:r>
        <w:rPr>
          <w:rFonts w:hint="eastAsia" w:ascii="宋体" w:hAnsi="宋体" w:eastAsia="宋体" w:cs="Times New Roman"/>
          <w:b w:val="0"/>
          <w:bCs w:val="0"/>
          <w:color w:val="auto"/>
          <w:sz w:val="24"/>
        </w:rPr>
        <w:t>日</w:t>
      </w:r>
      <w:r>
        <w:rPr>
          <w:rFonts w:hint="eastAsia" w:ascii="宋体" w:hAnsi="宋体" w:cs="Times New Roman"/>
          <w:b w:val="0"/>
          <w:bCs w:val="0"/>
          <w:color w:val="auto"/>
          <w:sz w:val="24"/>
          <w:lang w:val="en-US" w:eastAsia="zh-CN"/>
        </w:rPr>
        <w:t>下午17</w:t>
      </w:r>
      <w:bookmarkStart w:id="118" w:name="_GoBack"/>
      <w:bookmarkEnd w:id="118"/>
      <w:r>
        <w:rPr>
          <w:rFonts w:hint="eastAsia" w:ascii="宋体" w:hAnsi="宋体" w:eastAsia="宋体" w:cs="Times New Roman"/>
          <w:b w:val="0"/>
          <w:bCs w:val="0"/>
          <w:color w:val="auto"/>
          <w:sz w:val="24"/>
        </w:rPr>
        <w:t>时</w:t>
      </w:r>
      <w:r>
        <w:rPr>
          <w:rFonts w:hint="eastAsia" w:ascii="宋体" w:hAnsi="宋体" w:cs="Times New Roman"/>
          <w:b w:val="0"/>
          <w:bCs w:val="0"/>
          <w:color w:val="auto"/>
          <w:sz w:val="24"/>
          <w:u w:val="single"/>
          <w:lang w:val="en-US" w:eastAsia="zh-CN"/>
        </w:rPr>
        <w:t>0</w:t>
      </w:r>
      <w:r>
        <w:rPr>
          <w:rFonts w:hint="eastAsia" w:ascii="宋体" w:hAnsi="宋体" w:eastAsia="宋体" w:cs="Times New Roman"/>
          <w:b w:val="0"/>
          <w:bCs w:val="0"/>
          <w:color w:val="auto"/>
          <w:sz w:val="24"/>
          <w:u w:val="single"/>
          <w:lang w:val="en-US" w:eastAsia="zh-CN"/>
        </w:rPr>
        <w:t>0</w:t>
      </w:r>
      <w:r>
        <w:rPr>
          <w:rFonts w:hint="eastAsia" w:ascii="宋体" w:hAnsi="宋体" w:eastAsia="宋体" w:cs="Times New Roman"/>
          <w:b w:val="0"/>
          <w:bCs w:val="0"/>
          <w:color w:val="auto"/>
          <w:sz w:val="24"/>
        </w:rPr>
        <w:t>分，</w:t>
      </w:r>
      <w:r>
        <w:rPr>
          <w:rFonts w:hint="eastAsia" w:ascii="宋体" w:hAnsi="宋体" w:eastAsia="宋体" w:cs="Times New Roman"/>
          <w:b w:val="0"/>
          <w:bCs w:val="0"/>
          <w:color w:val="auto"/>
          <w:sz w:val="24"/>
          <w:u w:val="single"/>
          <w:lang w:val="en-US" w:eastAsia="zh-CN"/>
        </w:rPr>
        <w:t>网上直接下载</w:t>
      </w:r>
      <w:r>
        <w:rPr>
          <w:rFonts w:hint="eastAsia" w:ascii="宋体" w:hAnsi="宋体" w:eastAsia="宋体" w:cs="Times New Roman"/>
          <w:b w:val="0"/>
          <w:bCs w:val="0"/>
          <w:color w:val="auto"/>
          <w:sz w:val="24"/>
        </w:rPr>
        <w:t>获取采购文件</w:t>
      </w:r>
      <w:r>
        <w:rPr>
          <w:rFonts w:hint="eastAsia" w:ascii="宋体" w:hAnsi="宋体" w:eastAsia="宋体" w:cs="Times New Roman"/>
          <w:b w:val="0"/>
          <w:bCs w:val="0"/>
          <w:color w:val="auto"/>
          <w:sz w:val="24"/>
          <w:lang w:eastAsia="zh-CN"/>
        </w:rPr>
        <w:t>，</w:t>
      </w:r>
      <w:r>
        <w:rPr>
          <w:rFonts w:hint="eastAsia" w:ascii="宋体" w:hAnsi="宋体" w:eastAsia="宋体" w:cs="Times New Roman"/>
          <w:b w:val="0"/>
          <w:bCs w:val="0"/>
          <w:color w:val="auto"/>
          <w:sz w:val="24"/>
          <w:lang w:val="en-US" w:eastAsia="zh-CN"/>
        </w:rPr>
        <w:t>报价文件最迟应于</w:t>
      </w:r>
      <w:r>
        <w:rPr>
          <w:rFonts w:hint="eastAsia" w:ascii="宋体" w:hAnsi="宋体" w:eastAsia="宋体" w:cs="Times New Roman"/>
          <w:b w:val="0"/>
          <w:bCs w:val="0"/>
          <w:color w:val="auto"/>
          <w:sz w:val="24"/>
          <w:u w:val="single"/>
          <w:lang w:val="en-US" w:eastAsia="zh-CN"/>
        </w:rPr>
        <w:t>202</w:t>
      </w:r>
      <w:r>
        <w:rPr>
          <w:rFonts w:hint="eastAsia" w:ascii="宋体" w:hAnsi="宋体" w:cs="Times New Roman"/>
          <w:b w:val="0"/>
          <w:bCs w:val="0"/>
          <w:color w:val="auto"/>
          <w:sz w:val="24"/>
          <w:u w:val="single"/>
          <w:lang w:val="en-US" w:eastAsia="zh-CN"/>
        </w:rPr>
        <w:t>4</w:t>
      </w:r>
      <w:r>
        <w:rPr>
          <w:rFonts w:hint="eastAsia" w:ascii="宋体" w:hAnsi="宋体" w:eastAsia="宋体" w:cs="Times New Roman"/>
          <w:b w:val="0"/>
          <w:bCs w:val="0"/>
          <w:color w:val="auto"/>
          <w:sz w:val="24"/>
        </w:rPr>
        <w:t>年</w:t>
      </w:r>
      <w:r>
        <w:rPr>
          <w:rFonts w:hint="eastAsia" w:ascii="宋体" w:hAnsi="宋体" w:cs="Times New Roman"/>
          <w:b w:val="0"/>
          <w:bCs w:val="0"/>
          <w:color w:val="auto"/>
          <w:sz w:val="24"/>
          <w:u w:val="single"/>
          <w:lang w:val="en-US" w:eastAsia="zh-CN"/>
        </w:rPr>
        <w:t>3</w:t>
      </w:r>
      <w:r>
        <w:rPr>
          <w:rFonts w:hint="eastAsia" w:ascii="宋体" w:hAnsi="宋体" w:eastAsia="宋体" w:cs="Times New Roman"/>
          <w:b w:val="0"/>
          <w:bCs w:val="0"/>
          <w:color w:val="auto"/>
          <w:sz w:val="24"/>
        </w:rPr>
        <w:t>月</w:t>
      </w:r>
      <w:r>
        <w:rPr>
          <w:rFonts w:hint="eastAsia" w:ascii="宋体" w:hAnsi="宋体" w:cs="Times New Roman"/>
          <w:b w:val="0"/>
          <w:bCs w:val="0"/>
          <w:color w:val="auto"/>
          <w:sz w:val="24"/>
          <w:u w:val="single"/>
          <w:lang w:val="en-US" w:eastAsia="zh-CN"/>
        </w:rPr>
        <w:t>18</w:t>
      </w:r>
      <w:r>
        <w:rPr>
          <w:rFonts w:hint="eastAsia" w:ascii="宋体" w:hAnsi="宋体" w:eastAsia="宋体" w:cs="Times New Roman"/>
          <w:b w:val="0"/>
          <w:bCs w:val="0"/>
          <w:color w:val="auto"/>
          <w:sz w:val="24"/>
        </w:rPr>
        <w:t>日</w:t>
      </w:r>
      <w:r>
        <w:rPr>
          <w:rFonts w:hint="eastAsia" w:ascii="宋体" w:hAnsi="宋体" w:cs="Times New Roman"/>
          <w:b w:val="0"/>
          <w:bCs w:val="0"/>
          <w:color w:val="auto"/>
          <w:sz w:val="24"/>
          <w:lang w:val="en-US" w:eastAsia="zh-CN"/>
        </w:rPr>
        <w:t>上午</w:t>
      </w:r>
      <w:r>
        <w:rPr>
          <w:rFonts w:hint="eastAsia" w:ascii="宋体" w:hAnsi="宋体" w:eastAsia="宋体" w:cs="Times New Roman"/>
          <w:b w:val="0"/>
          <w:bCs w:val="0"/>
          <w:color w:val="auto"/>
          <w:sz w:val="24"/>
          <w:u w:val="single"/>
          <w:lang w:val="en-US" w:eastAsia="zh-CN"/>
        </w:rPr>
        <w:t>1</w:t>
      </w:r>
      <w:r>
        <w:rPr>
          <w:rFonts w:hint="eastAsia" w:ascii="宋体" w:hAnsi="宋体" w:cs="Times New Roman"/>
          <w:b w:val="0"/>
          <w:bCs w:val="0"/>
          <w:color w:val="auto"/>
          <w:sz w:val="24"/>
          <w:u w:val="single"/>
          <w:lang w:val="en-US" w:eastAsia="zh-CN"/>
        </w:rPr>
        <w:t>2</w:t>
      </w:r>
      <w:r>
        <w:rPr>
          <w:rFonts w:hint="eastAsia" w:ascii="宋体" w:hAnsi="宋体" w:eastAsia="宋体" w:cs="Times New Roman"/>
          <w:b w:val="0"/>
          <w:bCs w:val="0"/>
          <w:color w:val="auto"/>
          <w:sz w:val="24"/>
        </w:rPr>
        <w:t>时</w:t>
      </w:r>
      <w:r>
        <w:rPr>
          <w:rFonts w:hint="eastAsia" w:ascii="宋体" w:hAnsi="宋体" w:cs="Times New Roman"/>
          <w:b w:val="0"/>
          <w:bCs w:val="0"/>
          <w:color w:val="auto"/>
          <w:sz w:val="24"/>
          <w:u w:val="single"/>
          <w:lang w:val="en-US" w:eastAsia="zh-CN"/>
        </w:rPr>
        <w:t>0</w:t>
      </w:r>
      <w:r>
        <w:rPr>
          <w:rFonts w:hint="eastAsia" w:ascii="宋体" w:hAnsi="宋体" w:eastAsia="宋体" w:cs="Times New Roman"/>
          <w:b w:val="0"/>
          <w:bCs w:val="0"/>
          <w:color w:val="auto"/>
          <w:sz w:val="24"/>
          <w:u w:val="single"/>
          <w:lang w:val="en-US" w:eastAsia="zh-CN"/>
        </w:rPr>
        <w:t>0</w:t>
      </w:r>
      <w:r>
        <w:rPr>
          <w:rFonts w:hint="eastAsia" w:ascii="宋体" w:hAnsi="宋体" w:eastAsia="宋体" w:cs="Times New Roman"/>
          <w:b w:val="0"/>
          <w:bCs w:val="0"/>
          <w:color w:val="auto"/>
          <w:sz w:val="24"/>
        </w:rPr>
        <w:t>分</w:t>
      </w:r>
      <w:r>
        <w:rPr>
          <w:rFonts w:hint="eastAsia" w:ascii="宋体" w:hAnsi="宋体" w:eastAsia="宋体" w:cs="Times New Roman"/>
          <w:b w:val="0"/>
          <w:bCs w:val="0"/>
          <w:color w:val="auto"/>
          <w:sz w:val="24"/>
          <w:lang w:val="en-US" w:eastAsia="zh-CN"/>
        </w:rPr>
        <w:t>送达</w:t>
      </w:r>
      <w:r>
        <w:rPr>
          <w:rFonts w:hint="eastAsia" w:ascii="宋体" w:hAnsi="宋体" w:eastAsia="宋体" w:cs="Times New Roman"/>
          <w:b w:val="0"/>
          <w:bCs w:val="0"/>
          <w:color w:val="auto"/>
          <w:sz w:val="24"/>
          <w:u w:val="single"/>
          <w:lang w:val="en-US" w:eastAsia="zh-CN"/>
        </w:rPr>
        <w:t>湖</w:t>
      </w:r>
      <w:r>
        <w:rPr>
          <w:rFonts w:hint="eastAsia" w:ascii="宋体" w:hAnsi="宋体" w:eastAsia="宋体" w:cs="Times New Roman"/>
          <w:b w:val="0"/>
          <w:bCs w:val="0"/>
          <w:sz w:val="24"/>
          <w:u w:val="single"/>
          <w:lang w:val="en-US" w:eastAsia="zh-CN"/>
        </w:rPr>
        <w:t>南省港务集团有限公司工程管理部（岳阳市城陵矶新港信息大楼307室）</w:t>
      </w:r>
      <w:r>
        <w:rPr>
          <w:rFonts w:hint="eastAsia" w:ascii="宋体" w:hAnsi="宋体" w:eastAsia="宋体" w:cs="Times New Roman"/>
          <w:b w:val="0"/>
          <w:bCs w:val="0"/>
          <w:sz w:val="24"/>
          <w:lang w:val="en-US" w:eastAsia="zh-CN"/>
        </w:rPr>
        <w:t>，逾期送达的或者未送达指定地点的文件，不予受理。</w:t>
      </w:r>
    </w:p>
    <w:p>
      <w:pPr>
        <w:autoSpaceDE w:val="0"/>
        <w:spacing w:line="400" w:lineRule="exact"/>
        <w:ind w:firstLine="482" w:firstLineChars="200"/>
        <w:jc w:val="both"/>
        <w:rPr>
          <w:rFonts w:ascii="宋体" w:hAnsi="宋体"/>
          <w:color w:val="auto"/>
          <w:sz w:val="24"/>
        </w:rPr>
      </w:pPr>
      <w:r>
        <w:rPr>
          <w:rFonts w:hint="eastAsia" w:ascii="宋体" w:hAnsi="宋体"/>
          <w:b/>
          <w:bCs/>
          <w:sz w:val="24"/>
        </w:rPr>
        <w:t xml:space="preserve">7.2 </w:t>
      </w:r>
      <w:r>
        <w:rPr>
          <w:rFonts w:hint="eastAsia" w:ascii="宋体" w:hAnsi="宋体"/>
          <w:sz w:val="24"/>
        </w:rPr>
        <w:t>供应商若对本项目采购需求、资格要求等有疑问的，应</w:t>
      </w:r>
      <w:r>
        <w:rPr>
          <w:rFonts w:hint="eastAsia" w:ascii="宋体" w:hAnsi="宋体"/>
          <w:color w:val="auto"/>
          <w:sz w:val="24"/>
        </w:rPr>
        <w:t>当于</w:t>
      </w:r>
      <w:r>
        <w:rPr>
          <w:rFonts w:hint="eastAsia" w:ascii="宋体" w:hAnsi="宋体"/>
          <w:color w:val="auto"/>
          <w:sz w:val="24"/>
          <w:u w:val="single"/>
          <w:lang w:val="en-US" w:eastAsia="zh-CN"/>
        </w:rPr>
        <w:t>2024</w:t>
      </w:r>
      <w:r>
        <w:rPr>
          <w:rFonts w:hint="eastAsia" w:ascii="宋体" w:hAnsi="宋体"/>
          <w:color w:val="auto"/>
          <w:sz w:val="24"/>
        </w:rPr>
        <w:t>年</w:t>
      </w:r>
      <w:r>
        <w:rPr>
          <w:rFonts w:hint="eastAsia" w:ascii="宋体" w:hAnsi="宋体"/>
          <w:color w:val="auto"/>
          <w:sz w:val="24"/>
          <w:u w:val="single"/>
          <w:lang w:val="en-US" w:eastAsia="zh-CN"/>
        </w:rPr>
        <w:t>3</w:t>
      </w:r>
      <w:r>
        <w:rPr>
          <w:rFonts w:hint="eastAsia" w:ascii="宋体" w:hAnsi="宋体"/>
          <w:color w:val="auto"/>
          <w:sz w:val="24"/>
        </w:rPr>
        <w:t>月</w:t>
      </w:r>
      <w:r>
        <w:rPr>
          <w:rFonts w:hint="eastAsia" w:ascii="宋体" w:hAnsi="宋体"/>
          <w:color w:val="auto"/>
          <w:sz w:val="24"/>
          <w:u w:val="single"/>
          <w:lang w:val="en-US" w:eastAsia="zh-CN"/>
        </w:rPr>
        <w:t>15</w:t>
      </w:r>
      <w:r>
        <w:rPr>
          <w:rFonts w:hint="eastAsia" w:ascii="宋体" w:hAnsi="宋体"/>
          <w:color w:val="auto"/>
          <w:sz w:val="24"/>
        </w:rPr>
        <w:t>日</w:t>
      </w:r>
      <w:r>
        <w:rPr>
          <w:rFonts w:hint="eastAsia" w:ascii="宋体" w:hAnsi="宋体"/>
          <w:color w:val="auto"/>
          <w:sz w:val="24"/>
          <w:u w:val="single"/>
          <w:lang w:val="en-US" w:eastAsia="zh-CN"/>
        </w:rPr>
        <w:t>17</w:t>
      </w:r>
      <w:r>
        <w:rPr>
          <w:rFonts w:hint="eastAsia" w:ascii="宋体" w:hAnsi="宋体"/>
          <w:color w:val="auto"/>
          <w:sz w:val="24"/>
        </w:rPr>
        <w:t>时</w:t>
      </w:r>
      <w:r>
        <w:rPr>
          <w:rFonts w:hint="eastAsia" w:ascii="宋体" w:hAnsi="宋体"/>
          <w:color w:val="auto"/>
          <w:sz w:val="24"/>
          <w:u w:val="single"/>
          <w:lang w:val="en-US" w:eastAsia="zh-CN"/>
        </w:rPr>
        <w:t>30</w:t>
      </w:r>
      <w:r>
        <w:rPr>
          <w:rFonts w:hint="eastAsia" w:ascii="宋体" w:hAnsi="宋体"/>
          <w:color w:val="auto"/>
          <w:sz w:val="24"/>
        </w:rPr>
        <w:t>分前向采购人提出澄清要求。</w:t>
      </w:r>
    </w:p>
    <w:p>
      <w:pPr>
        <w:pStyle w:val="5"/>
        <w:jc w:val="both"/>
      </w:pPr>
      <w:r>
        <w:rPr>
          <w:rFonts w:hint="eastAsia"/>
        </w:rPr>
        <w:t>8.发布</w:t>
      </w:r>
      <w:r>
        <w:rPr>
          <w:rFonts w:hint="eastAsia" w:ascii="黑体" w:hAnsi="黑体"/>
        </w:rPr>
        <w:t>公告的</w:t>
      </w:r>
      <w:r>
        <w:rPr>
          <w:rFonts w:hint="eastAsia"/>
        </w:rPr>
        <w:t>媒介</w:t>
      </w:r>
    </w:p>
    <w:p>
      <w:pPr>
        <w:widowControl w:val="0"/>
        <w:spacing w:line="312" w:lineRule="auto"/>
        <w:ind w:firstLine="480" w:firstLineChars="200"/>
        <w:jc w:val="both"/>
        <w:rPr>
          <w:rFonts w:ascii="宋体" w:hAnsi="宋体" w:cs="宋体"/>
          <w:sz w:val="24"/>
        </w:rPr>
      </w:pPr>
      <w:r>
        <w:rPr>
          <w:rFonts w:hint="eastAsia" w:ascii="宋体" w:hAnsi="宋体"/>
          <w:bCs/>
          <w:sz w:val="24"/>
        </w:rPr>
        <w:t>本次采购公告</w:t>
      </w:r>
      <w:r>
        <w:rPr>
          <w:rFonts w:hint="eastAsia" w:ascii="宋体" w:hAnsi="宋体"/>
          <w:sz w:val="24"/>
        </w:rPr>
        <w:t>发布的媒介:</w:t>
      </w:r>
      <w:permStart w:id="12" w:edGrp="everyone"/>
      <w:r>
        <w:rPr>
          <w:rFonts w:hint="eastAsia" w:ascii="宋体" w:hAnsi="宋体" w:cs="宋体"/>
          <w:sz w:val="24"/>
        </w:rPr>
        <w:t xml:space="preserve"> 中国招标投标公共服务平台（http：//www.cebpubservice.com）、</w:t>
      </w:r>
      <w:r>
        <w:rPr>
          <w:rFonts w:hint="eastAsia" w:ascii="宋体" w:hAnsi="宋体" w:cs="宋体"/>
          <w:sz w:val="24"/>
          <w:highlight w:val="none"/>
        </w:rPr>
        <w:t xml:space="preserve"> 湖南省港航水利集团官网（http：//www.hnsghsljt.com</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none"/>
        </w:rPr>
        <w:t>湖南省港务集团有限公司</w:t>
      </w:r>
      <w:r>
        <w:rPr>
          <w:rFonts w:hint="eastAsia" w:ascii="宋体" w:hAnsi="宋体" w:cs="宋体"/>
          <w:sz w:val="24"/>
          <w:highlight w:val="yellow"/>
        </w:rPr>
        <w:t>（http://www.hnsgwjt.com）</w:t>
      </w:r>
      <w:r>
        <w:rPr>
          <w:rFonts w:hint="eastAsia" w:ascii="宋体" w:hAnsi="宋体" w:cs="宋体"/>
          <w:sz w:val="24"/>
        </w:rPr>
        <w:t>上发布。</w:t>
      </w:r>
    </w:p>
    <w:p>
      <w:pPr>
        <w:pStyle w:val="5"/>
        <w:jc w:val="both"/>
      </w:pPr>
      <w:bookmarkStart w:id="4" w:name="_Toc512257471"/>
      <w:bookmarkStart w:id="5" w:name="_Toc76635692"/>
      <w:bookmarkStart w:id="6" w:name="_Toc77254104"/>
      <w:bookmarkStart w:id="7" w:name="_Toc79596547"/>
      <w:r>
        <w:rPr>
          <w:rFonts w:hint="eastAsia"/>
          <w:lang w:val="en-US" w:eastAsia="zh-CN"/>
        </w:rPr>
        <w:t>9.</w:t>
      </w:r>
      <w:r>
        <w:t>监督</w:t>
      </w:r>
      <w:bookmarkEnd w:id="4"/>
      <w:bookmarkEnd w:id="5"/>
      <w:bookmarkEnd w:id="6"/>
      <w:r>
        <w:rPr>
          <w:rFonts w:hint="eastAsia"/>
        </w:rPr>
        <w:t>部门</w:t>
      </w:r>
      <w:bookmarkEnd w:id="7"/>
    </w:p>
    <w:p>
      <w:pPr>
        <w:widowControl w:val="0"/>
        <w:spacing w:line="312" w:lineRule="auto"/>
        <w:ind w:firstLine="480" w:firstLineChars="200"/>
        <w:jc w:val="both"/>
        <w:rPr>
          <w:rFonts w:ascii="宋体" w:hAnsi="宋体"/>
          <w:bCs/>
          <w:sz w:val="24"/>
        </w:rPr>
      </w:pPr>
      <w:r>
        <w:rPr>
          <w:rFonts w:hint="eastAsia" w:ascii="宋体" w:hAnsi="宋体"/>
          <w:bCs/>
          <w:sz w:val="24"/>
        </w:rPr>
        <w:t xml:space="preserve">本次采购监督部门为湖南省港务集团纪检监察部 ，电话： </w:t>
      </w:r>
      <w:r>
        <w:rPr>
          <w:rFonts w:hint="eastAsia" w:ascii="宋体" w:hAnsi="宋体"/>
          <w:bCs/>
          <w:sz w:val="24"/>
          <w:lang w:val="zh-CN"/>
        </w:rPr>
        <w:t>0730-8426255</w:t>
      </w:r>
      <w:r>
        <w:rPr>
          <w:rFonts w:hint="eastAsia" w:ascii="宋体" w:hAnsi="宋体"/>
          <w:bCs/>
          <w:sz w:val="24"/>
        </w:rPr>
        <w:t xml:space="preserve"> 。</w:t>
      </w:r>
    </w:p>
    <w:permEnd w:id="12"/>
    <w:p>
      <w:pPr>
        <w:pStyle w:val="5"/>
        <w:jc w:val="both"/>
        <w:rPr>
          <w:rFonts w:ascii="Arial" w:hAnsi="Arial"/>
        </w:rPr>
      </w:pPr>
      <w:r>
        <w:rPr>
          <w:rFonts w:hint="eastAsia"/>
        </w:rPr>
        <w:t>1</w:t>
      </w:r>
      <w:r>
        <w:rPr>
          <w:rFonts w:hint="eastAsia"/>
          <w:lang w:val="en-US" w:eastAsia="zh-CN"/>
        </w:rPr>
        <w:t>0</w:t>
      </w:r>
      <w:r>
        <w:rPr>
          <w:rFonts w:hint="eastAsia"/>
        </w:rPr>
        <w:t>.</w:t>
      </w:r>
      <w:r>
        <w:rPr>
          <w:rFonts w:hint="eastAsia" w:ascii="黑体" w:hAnsi="黑体"/>
        </w:rPr>
        <w:t>联系方式</w:t>
      </w:r>
    </w:p>
    <w:p>
      <w:pPr>
        <w:autoSpaceDE w:val="0"/>
        <w:spacing w:line="400" w:lineRule="exact"/>
        <w:ind w:firstLine="240" w:firstLineChars="100"/>
        <w:rPr>
          <w:rFonts w:ascii="宋体" w:hAnsi="宋体"/>
          <w:sz w:val="24"/>
        </w:rPr>
      </w:pPr>
      <w:permStart w:id="13" w:edGrp="everyone"/>
      <w:r>
        <w:rPr>
          <w:rFonts w:hint="eastAsia" w:ascii="宋体" w:hAnsi="宋体"/>
          <w:sz w:val="24"/>
        </w:rPr>
        <w:t xml:space="preserve">采 购 人: </w:t>
      </w:r>
      <w:r>
        <w:rPr>
          <w:rFonts w:hint="eastAsia" w:ascii="Times New Roman" w:hAnsi="Times New Roman" w:eastAsia="宋体" w:cs="Times New Roman"/>
          <w:color w:val="000000" w:themeColor="text1"/>
          <w:sz w:val="24"/>
          <w:u w:val="single"/>
          <w14:textFill>
            <w14:solidFill>
              <w14:schemeClr w14:val="tx1"/>
            </w14:solidFill>
          </w14:textFill>
        </w:rPr>
        <w:t xml:space="preserve"> </w:t>
      </w:r>
      <w:r>
        <w:rPr>
          <w:rFonts w:hint="eastAsia" w:cs="Times New Roman"/>
          <w:color w:val="000000" w:themeColor="text1"/>
          <w:sz w:val="24"/>
          <w:u w:val="single"/>
          <w:lang w:val="en-US" w:eastAsia="zh-CN"/>
          <w14:textFill>
            <w14:solidFill>
              <w14:schemeClr w14:val="tx1"/>
            </w14:solidFill>
          </w14:textFill>
        </w:rPr>
        <w:t>湖南省港务集团有限公司</w:t>
      </w:r>
      <w:r>
        <w:rPr>
          <w:rFonts w:hint="eastAsia" w:ascii="Times New Roman" w:hAnsi="Times New Roman" w:eastAsia="宋体" w:cs="Times New Roman"/>
          <w:color w:val="000000" w:themeColor="text1"/>
          <w:sz w:val="24"/>
          <w:u w:val="single"/>
          <w14:textFill>
            <w14:solidFill>
              <w14:schemeClr w14:val="tx1"/>
            </w14:solidFill>
          </w14:textFill>
        </w:rPr>
        <w:t xml:space="preserve">       </w:t>
      </w:r>
      <w:r>
        <w:rPr>
          <w:rFonts w:hint="eastAsia" w:ascii="宋体" w:hAnsi="宋体"/>
          <w:sz w:val="24"/>
          <w:u w:val="single"/>
        </w:rPr>
        <w:t xml:space="preserve">             </w:t>
      </w:r>
      <w:r>
        <w:rPr>
          <w:rFonts w:hint="eastAsia" w:ascii="宋体" w:hAnsi="宋体"/>
          <w:sz w:val="24"/>
        </w:rPr>
        <w:t xml:space="preserve">   </w:t>
      </w:r>
    </w:p>
    <w:p>
      <w:pPr>
        <w:autoSpaceDE w:val="0"/>
        <w:spacing w:line="400" w:lineRule="exact"/>
        <w:ind w:firstLine="240" w:firstLineChars="100"/>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color w:val="000000" w:themeColor="text1"/>
          <w:sz w:val="24"/>
          <w:u w:val="single"/>
          <w14:textFill>
            <w14:solidFill>
              <w14:schemeClr w14:val="tx1"/>
            </w14:solidFill>
          </w14:textFill>
        </w:rPr>
        <w:t>湖南省岳阳市城陵矶新港有限公司办公楼307室</w:t>
      </w:r>
      <w:r>
        <w:rPr>
          <w:rFonts w:hint="eastAsia" w:ascii="宋体" w:hAnsi="宋体"/>
          <w:sz w:val="24"/>
          <w:u w:val="single"/>
        </w:rPr>
        <w:t xml:space="preserve">   </w:t>
      </w:r>
      <w:r>
        <w:rPr>
          <w:rFonts w:hint="eastAsia" w:ascii="宋体" w:hAnsi="宋体"/>
          <w:sz w:val="24"/>
        </w:rPr>
        <w:t xml:space="preserve">  </w:t>
      </w:r>
    </w:p>
    <w:p>
      <w:pPr>
        <w:autoSpaceDE w:val="0"/>
        <w:spacing w:line="400" w:lineRule="exact"/>
        <w:ind w:firstLine="240" w:firstLineChars="100"/>
        <w:jc w:val="both"/>
        <w:rPr>
          <w:rFonts w:ascii="宋体" w:hAnsi="宋体"/>
          <w:color w:val="auto"/>
          <w:sz w:val="24"/>
        </w:rPr>
      </w:pPr>
      <w:r>
        <w:rPr>
          <w:rFonts w:hint="eastAsia" w:ascii="宋体" w:hAnsi="宋体"/>
          <w:color w:val="auto"/>
          <w:sz w:val="24"/>
        </w:rPr>
        <w:t xml:space="preserve">联 系 人: </w:t>
      </w:r>
      <w:r>
        <w:rPr>
          <w:rFonts w:hint="eastAsia" w:ascii="宋体" w:hAnsi="宋体"/>
          <w:color w:val="auto"/>
          <w:sz w:val="24"/>
          <w:u w:val="single"/>
        </w:rPr>
        <w:t xml:space="preserve">  刘女士                     </w:t>
      </w:r>
      <w:r>
        <w:rPr>
          <w:rFonts w:hint="eastAsia" w:ascii="宋体" w:hAnsi="宋体"/>
          <w:color w:val="auto"/>
          <w:sz w:val="24"/>
        </w:rPr>
        <w:t xml:space="preserve">     </w:t>
      </w:r>
    </w:p>
    <w:p>
      <w:pPr>
        <w:spacing w:line="440" w:lineRule="exact"/>
        <w:ind w:firstLine="240" w:firstLineChars="100"/>
        <w:rPr>
          <w:rFonts w:eastAsiaTheme="minorEastAsia"/>
          <w:color w:val="auto"/>
          <w:sz w:val="24"/>
          <w:u w:val="single"/>
        </w:rPr>
      </w:pPr>
      <w:r>
        <w:rPr>
          <w:rFonts w:hint="eastAsia" w:ascii="宋体" w:hAnsi="宋体"/>
          <w:color w:val="auto"/>
          <w:sz w:val="24"/>
        </w:rPr>
        <w:t xml:space="preserve">电    话: </w:t>
      </w:r>
      <w:r>
        <w:rPr>
          <w:rFonts w:hint="eastAsia" w:ascii="宋体" w:hAnsi="宋体"/>
          <w:color w:val="auto"/>
          <w:sz w:val="24"/>
          <w:u w:val="single"/>
        </w:rPr>
        <w:t xml:space="preserve"> </w:t>
      </w:r>
      <w:r>
        <w:rPr>
          <w:rFonts w:hint="eastAsia"/>
          <w:color w:val="auto"/>
          <w:sz w:val="24"/>
          <w:u w:val="single"/>
        </w:rPr>
        <w:t>0730-8426237</w:t>
      </w:r>
    </w:p>
    <w:permEnd w:id="13"/>
    <w:p>
      <w:pPr>
        <w:spacing w:line="240" w:lineRule="auto"/>
        <w:jc w:val="both"/>
        <w:rPr>
          <w:rFonts w:hint="eastAsia" w:ascii="黑体" w:hAnsi="黑体" w:eastAsia="黑体"/>
          <w:sz w:val="32"/>
          <w:szCs w:val="32"/>
        </w:rPr>
      </w:pPr>
      <w:bookmarkStart w:id="8" w:name="_Toc234832861"/>
      <w:bookmarkStart w:id="9" w:name="_Toc517787494"/>
    </w:p>
    <w:p>
      <w:pPr>
        <w:rPr>
          <w:rFonts w:hint="eastAsia" w:ascii="黑体" w:hAnsi="黑体" w:eastAsia="黑体"/>
          <w:sz w:val="32"/>
          <w:szCs w:val="32"/>
        </w:rPr>
      </w:pPr>
      <w:r>
        <w:rPr>
          <w:rFonts w:hint="eastAsia" w:ascii="黑体" w:hAnsi="黑体" w:eastAsia="黑体"/>
          <w:sz w:val="32"/>
          <w:szCs w:val="32"/>
        </w:rPr>
        <w:br w:type="page"/>
      </w:r>
    </w:p>
    <w:p>
      <w:pPr>
        <w:spacing w:line="240" w:lineRule="auto"/>
        <w:jc w:val="center"/>
        <w:rPr>
          <w:rFonts w:ascii="黑体" w:hAnsi="黑体" w:eastAsia="黑体"/>
          <w:sz w:val="32"/>
          <w:szCs w:val="32"/>
        </w:rPr>
      </w:pPr>
      <w:r>
        <w:rPr>
          <w:rFonts w:hint="eastAsia" w:ascii="黑体" w:hAnsi="黑体" w:eastAsia="黑体"/>
          <w:sz w:val="32"/>
          <w:szCs w:val="32"/>
        </w:rPr>
        <w:t>第二章  供应商须知</w:t>
      </w:r>
      <w:bookmarkEnd w:id="8"/>
      <w:bookmarkEnd w:id="9"/>
    </w:p>
    <w:p>
      <w:pPr>
        <w:pStyle w:val="3"/>
        <w:spacing w:before="240" w:after="240" w:line="600" w:lineRule="exact"/>
        <w:jc w:val="both"/>
        <w:rPr>
          <w:rFonts w:ascii="仿宋" w:hAnsi="仿宋" w:eastAsia="仿宋" w:cs="仿宋"/>
          <w:sz w:val="30"/>
          <w:szCs w:val="30"/>
        </w:rPr>
      </w:pPr>
      <w:bookmarkStart w:id="10" w:name="_Toc234832862"/>
      <w:bookmarkStart w:id="11" w:name="_Toc517787495"/>
      <w:r>
        <w:rPr>
          <w:rFonts w:hint="eastAsia" w:ascii="仿宋" w:hAnsi="仿宋" w:eastAsia="仿宋" w:cs="仿宋"/>
          <w:sz w:val="30"/>
          <w:szCs w:val="30"/>
        </w:rPr>
        <w:t>供应商须知前附表</w:t>
      </w:r>
      <w:bookmarkEnd w:id="10"/>
      <w:bookmarkEnd w:id="11"/>
    </w:p>
    <w:tbl>
      <w:tblPr>
        <w:tblStyle w:val="40"/>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4"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询价</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□竞争性谈判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□单一来源</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□直接采购</w:t>
            </w:r>
            <w:permEnd w:id="14"/>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5" w:edGrp="everyone"/>
            <w:r>
              <w:rPr>
                <w:rFonts w:hint="eastAsia" w:cs="仿宋" w:asciiTheme="minorEastAsia" w:hAnsiTheme="minorEastAsia" w:eastAsiaTheme="minorEastAsia"/>
                <w:sz w:val="24"/>
              </w:rPr>
              <w:sym w:font="Wingdings 2" w:char="00A3"/>
            </w:r>
            <w:r>
              <w:rPr>
                <w:rFonts w:hint="eastAsia" w:cs="仿宋" w:asciiTheme="minorEastAsia" w:hAnsiTheme="minorEastAsia" w:eastAsiaTheme="minorEastAsia"/>
                <w:sz w:val="24"/>
              </w:rPr>
              <w:t>最低价法（同质比价法和同价比质法）</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综合评分法（性价比法）</w:t>
            </w:r>
            <w:permEnd w:id="15"/>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6"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不组织</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□组织，踏勘时间：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踏勘集中地点：             </w:t>
            </w:r>
            <w:permEnd w:id="16"/>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7"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不召开</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□召开，召开时间：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召开地点：                 </w:t>
            </w:r>
            <w:permEnd w:id="17"/>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8" w:edGrp="everyone"/>
            <w:r>
              <w:rPr>
                <w:rFonts w:hint="eastAsia" w:cs="仿宋" w:asciiTheme="minorEastAsia" w:hAnsiTheme="minorEastAsia" w:eastAsiaTheme="minorEastAsia"/>
                <w:sz w:val="24"/>
              </w:rPr>
              <w:t>不得分包的内容：不允许分包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对分包供应商的要求：               </w:t>
            </w:r>
            <w:permEnd w:id="18"/>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9" w:edGrp="everyone"/>
            <w:r>
              <w:rPr>
                <w:rFonts w:hint="eastAsia" w:cs="仿宋" w:asciiTheme="minorEastAsia" w:hAnsiTheme="minorEastAsia" w:eastAsiaTheme="minorEastAsia"/>
                <w:sz w:val="24"/>
              </w:rPr>
              <w:t>允许偏差的范围：不允许重大偏差，允许细微偏差</w:t>
            </w:r>
            <w:permEnd w:id="19"/>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permStart w:id="20" w:edGrp="everyone"/>
            <w:r>
              <w:rPr>
                <w:rFonts w:hint="eastAsia" w:cs="仿宋" w:asciiTheme="minorEastAsia" w:hAnsiTheme="minorEastAsia" w:eastAsiaTheme="minorEastAsia"/>
                <w:color w:val="auto"/>
                <w:sz w:val="24"/>
              </w:rPr>
              <w:t xml:space="preserve">资料名称：                         </w:t>
            </w:r>
            <w:permEnd w:id="20"/>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yellow"/>
              </w:rPr>
            </w:pPr>
            <w:permStart w:id="21" w:edGrp="everyone"/>
            <w:r>
              <w:rPr>
                <w:rFonts w:hint="eastAsia" w:cs="仿宋" w:asciiTheme="minorEastAsia" w:hAnsiTheme="minorEastAsia" w:eastAsiaTheme="minorEastAsia"/>
                <w:color w:val="auto"/>
                <w:sz w:val="24"/>
                <w:highlight w:val="yellow"/>
              </w:rPr>
              <w:t>截止时间：</w:t>
            </w:r>
            <w:r>
              <w:rPr>
                <w:rFonts w:hint="eastAsia" w:cs="仿宋" w:asciiTheme="minorEastAsia" w:hAnsiTheme="minorEastAsia" w:eastAsiaTheme="minorEastAsia"/>
                <w:color w:val="auto"/>
                <w:sz w:val="24"/>
                <w:highlight w:val="yellow"/>
                <w:lang w:val="en-US" w:eastAsia="zh-CN"/>
              </w:rPr>
              <w:t>2024年3月15日</w:t>
            </w:r>
            <w:r>
              <w:rPr>
                <w:rFonts w:hint="eastAsia" w:ascii="宋体" w:hAnsi="宋体"/>
                <w:color w:val="auto"/>
                <w:sz w:val="24"/>
                <w:u w:val="single"/>
                <w:lang w:val="en-US" w:eastAsia="zh-CN"/>
              </w:rPr>
              <w:t>17</w:t>
            </w:r>
            <w:r>
              <w:rPr>
                <w:rFonts w:hint="eastAsia" w:ascii="宋体" w:hAnsi="宋体"/>
                <w:color w:val="auto"/>
                <w:sz w:val="24"/>
              </w:rPr>
              <w:t>时</w:t>
            </w:r>
            <w:r>
              <w:rPr>
                <w:rFonts w:hint="eastAsia" w:ascii="宋体" w:hAnsi="宋体"/>
                <w:color w:val="auto"/>
                <w:sz w:val="24"/>
                <w:u w:val="single"/>
                <w:lang w:val="en-US" w:eastAsia="zh-CN"/>
              </w:rPr>
              <w:t>30</w:t>
            </w:r>
            <w:r>
              <w:rPr>
                <w:rFonts w:hint="eastAsia" w:ascii="宋体" w:hAnsi="宋体"/>
                <w:color w:val="auto"/>
                <w:sz w:val="24"/>
              </w:rPr>
              <w:t>分</w:t>
            </w:r>
            <w:r>
              <w:rPr>
                <w:rFonts w:hint="eastAsia" w:cs="仿宋" w:asciiTheme="minorEastAsia" w:hAnsiTheme="minorEastAsia" w:eastAsiaTheme="minorEastAsia"/>
                <w:color w:val="auto"/>
                <w:sz w:val="24"/>
                <w:highlight w:val="yellow"/>
              </w:rPr>
              <w:t xml:space="preserve">                         </w:t>
            </w:r>
            <w:permEnd w:id="21"/>
            <w:r>
              <w:rPr>
                <w:rFonts w:hint="eastAsia" w:cs="仿宋" w:asciiTheme="minorEastAsia" w:hAnsiTheme="minorEastAsia" w:eastAsiaTheme="minorEastAsia"/>
                <w:color w:val="auto"/>
                <w:sz w:val="24"/>
                <w:highlight w:val="yellow"/>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仿宋" w:asciiTheme="minorEastAsia" w:hAnsiTheme="minorEastAsia" w:eastAsiaTheme="minorEastAsia"/>
                <w:color w:val="auto"/>
                <w:sz w:val="24"/>
                <w:highlight w:val="yellow"/>
                <w:lang w:val="en-US" w:eastAsia="zh-CN"/>
              </w:rPr>
            </w:pPr>
            <w:permStart w:id="22" w:edGrp="everyone"/>
            <w:r>
              <w:rPr>
                <w:rFonts w:hint="eastAsia" w:cs="仿宋" w:asciiTheme="minorEastAsia" w:hAnsiTheme="minorEastAsia" w:eastAsiaTheme="minorEastAsia"/>
                <w:color w:val="auto"/>
                <w:sz w:val="24"/>
                <w:highlight w:val="yellow"/>
              </w:rPr>
              <w:t>确认的最晚时间：</w:t>
            </w:r>
            <w:r>
              <w:rPr>
                <w:rFonts w:hint="eastAsia" w:cs="仿宋" w:asciiTheme="minorEastAsia" w:hAnsiTheme="minorEastAsia" w:eastAsiaTheme="minorEastAsia"/>
                <w:color w:val="auto"/>
                <w:sz w:val="24"/>
                <w:highlight w:val="yellow"/>
                <w:lang w:val="en-US" w:eastAsia="zh-CN"/>
              </w:rPr>
              <w:t>2024年3月18日</w:t>
            </w:r>
            <w:r>
              <w:rPr>
                <w:rFonts w:hint="eastAsia" w:ascii="宋体" w:hAnsi="宋体" w:cs="Times New Roman"/>
                <w:b w:val="0"/>
                <w:bCs w:val="0"/>
                <w:color w:val="auto"/>
                <w:sz w:val="24"/>
                <w:lang w:val="en-US" w:eastAsia="zh-CN"/>
              </w:rPr>
              <w:t>上午</w:t>
            </w:r>
            <w:r>
              <w:rPr>
                <w:rFonts w:hint="eastAsia" w:ascii="宋体" w:hAnsi="宋体" w:eastAsia="宋体" w:cs="Times New Roman"/>
                <w:b w:val="0"/>
                <w:bCs w:val="0"/>
                <w:color w:val="auto"/>
                <w:sz w:val="24"/>
                <w:u w:val="single"/>
                <w:lang w:val="en-US" w:eastAsia="zh-CN"/>
              </w:rPr>
              <w:t>1</w:t>
            </w:r>
            <w:r>
              <w:rPr>
                <w:rFonts w:hint="eastAsia" w:ascii="宋体" w:hAnsi="宋体" w:cs="Times New Roman"/>
                <w:b w:val="0"/>
                <w:bCs w:val="0"/>
                <w:color w:val="auto"/>
                <w:sz w:val="24"/>
                <w:u w:val="single"/>
                <w:lang w:val="en-US" w:eastAsia="zh-CN"/>
              </w:rPr>
              <w:t>2</w:t>
            </w:r>
            <w:r>
              <w:rPr>
                <w:rFonts w:hint="eastAsia" w:ascii="宋体" w:hAnsi="宋体" w:eastAsia="宋体" w:cs="Times New Roman"/>
                <w:b w:val="0"/>
                <w:bCs w:val="0"/>
                <w:color w:val="auto"/>
                <w:sz w:val="24"/>
              </w:rPr>
              <w:t>时</w:t>
            </w:r>
            <w:r>
              <w:rPr>
                <w:rFonts w:hint="eastAsia" w:ascii="宋体" w:hAnsi="宋体" w:cs="Times New Roman"/>
                <w:b w:val="0"/>
                <w:bCs w:val="0"/>
                <w:color w:val="auto"/>
                <w:sz w:val="24"/>
                <w:u w:val="single"/>
                <w:lang w:val="en-US" w:eastAsia="zh-CN"/>
              </w:rPr>
              <w:t>0</w:t>
            </w:r>
            <w:r>
              <w:rPr>
                <w:rFonts w:hint="eastAsia" w:ascii="宋体" w:hAnsi="宋体" w:eastAsia="宋体" w:cs="Times New Roman"/>
                <w:b w:val="0"/>
                <w:bCs w:val="0"/>
                <w:color w:val="auto"/>
                <w:sz w:val="24"/>
                <w:u w:val="single"/>
                <w:lang w:val="en-US" w:eastAsia="zh-CN"/>
              </w:rPr>
              <w:t>0</w:t>
            </w:r>
            <w:r>
              <w:rPr>
                <w:rFonts w:hint="eastAsia" w:ascii="宋体" w:hAnsi="宋体" w:eastAsia="宋体" w:cs="Times New Roman"/>
                <w:b w:val="0"/>
                <w:bCs w:val="0"/>
                <w:color w:val="auto"/>
                <w:sz w:val="24"/>
              </w:rPr>
              <w:t>分</w:t>
            </w:r>
            <w:r>
              <w:rPr>
                <w:rFonts w:hint="eastAsia" w:cs="仿宋" w:asciiTheme="minorEastAsia" w:hAnsiTheme="minorEastAsia" w:eastAsiaTheme="minorEastAsia"/>
                <w:color w:val="auto"/>
                <w:sz w:val="24"/>
                <w:highlight w:val="yellow"/>
                <w:lang w:val="en-US" w:eastAsia="zh-CN"/>
              </w:rPr>
              <w:t>。</w:t>
            </w:r>
          </w:p>
          <w:p>
            <w:pPr>
              <w:spacing w:line="288" w:lineRule="auto"/>
              <w:jc w:val="both"/>
              <w:rPr>
                <w:rFonts w:cs="仿宋" w:asciiTheme="minorEastAsia" w:hAnsiTheme="minorEastAsia" w:eastAsiaTheme="minorEastAsia"/>
                <w:color w:val="auto"/>
                <w:sz w:val="24"/>
                <w:highlight w:val="yellow"/>
              </w:rPr>
            </w:pPr>
            <w:r>
              <w:rPr>
                <w:rFonts w:hint="eastAsia" w:cs="仿宋" w:asciiTheme="minorEastAsia" w:hAnsiTheme="minorEastAsia" w:eastAsiaTheme="minorEastAsia"/>
                <w:color w:val="auto"/>
                <w:sz w:val="24"/>
                <w:highlight w:val="yellow"/>
              </w:rPr>
              <w:t>确定的方式：</w:t>
            </w:r>
            <w:r>
              <w:rPr>
                <w:rFonts w:hint="eastAsia" w:cs="仿宋" w:asciiTheme="minorEastAsia" w:hAnsiTheme="minorEastAsia" w:eastAsiaTheme="minorEastAsia"/>
                <w:color w:val="auto"/>
                <w:sz w:val="24"/>
                <w:highlight w:val="yellow"/>
                <w:lang w:val="en-US" w:eastAsia="zh-CN"/>
              </w:rPr>
              <w:t>收到纸质版文件为准</w:t>
            </w:r>
            <w:r>
              <w:rPr>
                <w:rFonts w:hint="eastAsia" w:cs="仿宋" w:asciiTheme="minorEastAsia" w:hAnsiTheme="minorEastAsia" w:eastAsiaTheme="minorEastAsia"/>
                <w:color w:val="auto"/>
                <w:sz w:val="24"/>
                <w:highlight w:val="yellow"/>
              </w:rPr>
              <w:t xml:space="preserve">                       </w:t>
            </w:r>
            <w:permEnd w:id="22"/>
            <w:r>
              <w:rPr>
                <w:rFonts w:hint="eastAsia" w:cs="仿宋" w:asciiTheme="minorEastAsia" w:hAnsiTheme="minorEastAsia" w:eastAsiaTheme="minorEastAsia"/>
                <w:color w:val="auto"/>
                <w:sz w:val="24"/>
                <w:highlight w:val="yellow"/>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3" w:edGrp="everyone"/>
            <w:r>
              <w:rPr>
                <w:rFonts w:hint="eastAsia" w:cs="仿宋" w:asciiTheme="minorEastAsia" w:hAnsiTheme="minorEastAsia" w:eastAsiaTheme="minorEastAsia"/>
                <w:sz w:val="24"/>
              </w:rPr>
              <w:t>资料名称：</w:t>
            </w:r>
            <w:r>
              <w:rPr>
                <w:rFonts w:hint="eastAsia" w:cs="仿宋" w:asciiTheme="minorEastAsia" w:hAnsiTheme="minorEastAsia" w:eastAsiaTheme="minorEastAsia"/>
                <w:sz w:val="24"/>
                <w:lang w:val="en-US" w:eastAsia="zh-CN"/>
              </w:rPr>
              <w:t>无</w:t>
            </w:r>
            <w:r>
              <w:rPr>
                <w:rFonts w:hint="eastAsia" w:cs="仿宋" w:asciiTheme="minorEastAsia" w:hAnsiTheme="minorEastAsia" w:eastAsiaTheme="minorEastAsia"/>
                <w:sz w:val="24"/>
              </w:rPr>
              <w:t xml:space="preserve">                         </w:t>
            </w:r>
            <w:permEnd w:id="23"/>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highlight w:val="none"/>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□无</w:t>
            </w:r>
          </w:p>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color w:val="auto"/>
                <w:sz w:val="24"/>
                <w:highlight w:val="none"/>
              </w:rPr>
              <w:t>有，最高限价</w:t>
            </w:r>
            <w:r>
              <w:rPr>
                <w:rFonts w:hint="eastAsia" w:cs="仿宋" w:asciiTheme="minorEastAsia" w:hAnsiTheme="minorEastAsia" w:eastAsiaTheme="minorEastAsia"/>
                <w:color w:val="auto"/>
                <w:sz w:val="24"/>
                <w:highlight w:val="none"/>
                <w:lang w:val="en-US" w:eastAsia="zh-CN"/>
              </w:rPr>
              <w:t>35</w:t>
            </w:r>
            <w:r>
              <w:rPr>
                <w:rFonts w:hint="eastAsia" w:cs="仿宋" w:asciiTheme="minorEastAsia" w:hAnsiTheme="minorEastAsia" w:eastAsiaTheme="minorEastAsia"/>
                <w:color w:val="auto"/>
                <w:sz w:val="24"/>
                <w:highlight w:val="none"/>
              </w:rPr>
              <w:t>万元，大写含税价：</w:t>
            </w:r>
            <w:r>
              <w:rPr>
                <w:rFonts w:hint="eastAsia" w:cs="仿宋" w:asciiTheme="minorEastAsia" w:hAnsiTheme="minorEastAsia" w:eastAsiaTheme="minorEastAsia"/>
                <w:color w:val="auto"/>
                <w:sz w:val="24"/>
                <w:highlight w:val="none"/>
                <w:lang w:val="en-US" w:eastAsia="zh-CN"/>
              </w:rPr>
              <w:t>叁拾伍万</w:t>
            </w:r>
            <w:r>
              <w:rPr>
                <w:rFonts w:hint="eastAsia" w:cs="仿宋" w:asciiTheme="minorEastAsia" w:hAnsiTheme="minorEastAsia" w:eastAsiaTheme="minorEastAsia"/>
                <w:color w:val="auto"/>
                <w:sz w:val="24"/>
                <w:highlight w:val="none"/>
              </w:rPr>
              <w:t xml:space="preserve">元 </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4" w:edGrp="everyone"/>
            <w:r>
              <w:rPr>
                <w:rFonts w:hint="eastAsia" w:cs="仿宋" w:asciiTheme="minorEastAsia" w:hAnsiTheme="minorEastAsia" w:eastAsiaTheme="minorEastAsia"/>
                <w:sz w:val="24"/>
              </w:rPr>
              <w:t xml:space="preserve">递交响应文件截止之日起90日        </w:t>
            </w:r>
            <w:permEnd w:id="24"/>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5"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不要求递交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□要求递交，</w:t>
            </w:r>
          </w:p>
          <w:p>
            <w:pPr>
              <w:spacing w:line="288" w:lineRule="auto"/>
              <w:ind w:firstLine="360" w:firstLineChars="15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保证金的金额：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保证金的形式：           </w:t>
            </w:r>
            <w:permEnd w:id="25"/>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6" w:edGrp="everyone"/>
            <w:r>
              <w:rPr>
                <w:rFonts w:hint="eastAsia" w:cs="仿宋" w:asciiTheme="minorEastAsia" w:hAnsiTheme="minorEastAsia" w:eastAsiaTheme="minorEastAsia"/>
                <w:sz w:val="24"/>
              </w:rPr>
              <w:t xml:space="preserve">        无                           </w:t>
            </w:r>
            <w:permEnd w:id="26"/>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7" w:edGrp="everyone"/>
            <w:r>
              <w:rPr>
                <w:rFonts w:hint="eastAsia" w:cs="仿宋" w:asciiTheme="minorEastAsia" w:hAnsiTheme="minorEastAsia" w:eastAsiaTheme="minorEastAsia"/>
                <w:sz w:val="24"/>
              </w:rPr>
              <w:t xml:space="preserve">       无                            </w:t>
            </w:r>
            <w:permEnd w:id="27"/>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3"/>
                <w:rFonts w:asciiTheme="minorEastAsia" w:hAnsiTheme="minorEastAsia" w:eastAsiaTheme="minorEastAsia"/>
                <w:b w:val="0"/>
                <w:color w:val="000000"/>
                <w:sz w:val="24"/>
              </w:rPr>
            </w:pPr>
            <w:r>
              <w:rPr>
                <w:rStyle w:val="43"/>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仿宋" w:asciiTheme="minorEastAsia" w:hAnsiTheme="minorEastAsia" w:eastAsiaTheme="minorEastAsia"/>
                <w:sz w:val="24"/>
              </w:rPr>
            </w:pPr>
            <w:permStart w:id="28" w:edGrp="everyone"/>
            <w:r>
              <w:rPr>
                <w:rFonts w:hint="eastAsia" w:cs="仿宋" w:asciiTheme="minorEastAsia" w:hAnsiTheme="minorEastAsia" w:eastAsiaTheme="minorEastAsia"/>
                <w:sz w:val="24"/>
              </w:rPr>
              <w:sym w:font="Wingdings 2" w:char="00A3"/>
            </w:r>
            <w:r>
              <w:rPr>
                <w:rFonts w:hint="eastAsia" w:cs="仿宋" w:asciiTheme="minorEastAsia" w:hAnsiTheme="minorEastAsia" w:eastAsiaTheme="minorEastAsia"/>
                <w:sz w:val="24"/>
              </w:rPr>
              <w:t>不适用。</w:t>
            </w:r>
          </w:p>
          <w:p>
            <w:pPr>
              <w:spacing w:line="440" w:lineRule="exact"/>
              <w:rPr>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适用。</w:t>
            </w:r>
            <w:r>
              <w:rPr>
                <w:rFonts w:hint="eastAsia" w:ascii="宋体" w:hAnsi="宋体" w:cs="宋体"/>
                <w:sz w:val="24"/>
              </w:rPr>
              <w:t>在中华人民共和国境内注册,</w:t>
            </w:r>
            <w:r>
              <w:rPr>
                <w:rFonts w:hint="eastAsia"/>
                <w:sz w:val="24"/>
              </w:rPr>
              <w:t>持有有效的</w:t>
            </w:r>
            <w:r>
              <w:rPr>
                <w:rFonts w:hint="eastAsia" w:ascii="宋体" w:hAnsi="宋体" w:cs="宋体"/>
                <w:sz w:val="24"/>
              </w:rPr>
              <w:t>营业执照（或事业单位法人证书）,并具有独立法人资格（独立法人单位下属的非独立法人检测机构具</w:t>
            </w:r>
            <w:r>
              <w:rPr>
                <w:rFonts w:hint="eastAsia"/>
                <w:sz w:val="24"/>
              </w:rPr>
              <w:t>有相应资质的，视为该独立法人具有相应的资质）。需提供法人营业执照(或事业单位法人证书)副本（全本）的复印件（并加盖单位章）。</w:t>
            </w:r>
          </w:p>
          <w:p>
            <w:pPr>
              <w:spacing w:line="288" w:lineRule="auto"/>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permEnd w:id="28"/>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43"/>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permStart w:id="29" w:edGrp="everyone"/>
            <w:r>
              <w:rPr>
                <w:rFonts w:hint="eastAsia" w:cs="宋体" w:asciiTheme="minorEastAsia" w:hAnsiTheme="minorEastAsia" w:eastAsiaTheme="minorEastAsia"/>
                <w:color w:val="000000"/>
                <w:sz w:val="24"/>
              </w:rPr>
              <w:t>□不适用</w:t>
            </w:r>
          </w:p>
          <w:p>
            <w:pPr>
              <w:spacing w:before="0" w:beforeAutospacing="0" w:after="0" w:afterAutospacing="0" w:line="440" w:lineRule="exact"/>
              <w:jc w:val="left"/>
              <w:rPr>
                <w:rFonts w:ascii="宋体" w:hAnsi="宋体" w:eastAsia="宋体" w:cs="宋体"/>
                <w:color w:val="auto"/>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w:t>
            </w:r>
            <w:r>
              <w:rPr>
                <w:rFonts w:hint="eastAsia" w:ascii="宋体" w:hAnsi="宋体" w:eastAsia="宋体" w:cs="宋体"/>
                <w:color w:val="auto"/>
                <w:sz w:val="24"/>
              </w:rPr>
              <w:t>供应商</w:t>
            </w:r>
            <w:r>
              <w:rPr>
                <w:rFonts w:hint="eastAsia" w:ascii="宋体" w:hAnsi="宋体" w:eastAsia="宋体" w:cs="宋体"/>
                <w:sz w:val="24"/>
                <w:szCs w:val="24"/>
              </w:rPr>
              <w:t>需提供资质证书副本（全本）的复印件（并加盖单位章）、计量认证证书的复印件（并加</w:t>
            </w:r>
            <w:r>
              <w:rPr>
                <w:rFonts w:hint="eastAsia" w:ascii="宋体" w:hAnsi="宋体" w:eastAsia="宋体" w:cs="宋体"/>
                <w:color w:val="auto"/>
                <w:sz w:val="24"/>
                <w:szCs w:val="24"/>
              </w:rPr>
              <w:t>盖单位章）</w:t>
            </w:r>
            <w:r>
              <w:rPr>
                <w:rFonts w:hint="eastAsia" w:ascii="宋体" w:hAnsi="宋体" w:eastAsia="宋体" w:cs="宋体"/>
                <w:color w:val="auto"/>
                <w:sz w:val="24"/>
              </w:rPr>
              <w:t>。</w:t>
            </w:r>
          </w:p>
          <w:p>
            <w:pPr>
              <w:spacing w:line="440" w:lineRule="exact"/>
              <w:jc w:val="left"/>
              <w:rPr>
                <w:rFonts w:ascii="宋体" w:hAnsi="宋体" w:eastAsia="宋体" w:cs="宋体"/>
                <w:color w:val="auto"/>
                <w:sz w:val="24"/>
                <w:highlight w:val="none"/>
              </w:rPr>
            </w:pPr>
            <w:r>
              <w:rPr>
                <w:rFonts w:hint="eastAsia" w:ascii="宋体" w:hAnsi="宋体" w:eastAsia="宋体" w:cs="宋体"/>
                <w:color w:val="auto"/>
                <w:sz w:val="24"/>
              </w:rPr>
              <w:t>资</w:t>
            </w:r>
            <w:r>
              <w:rPr>
                <w:rFonts w:hint="eastAsia" w:ascii="宋体" w:hAnsi="宋体" w:eastAsia="宋体" w:cs="宋体"/>
                <w:color w:val="auto"/>
                <w:sz w:val="24"/>
                <w:highlight w:val="none"/>
              </w:rPr>
              <w:t>质证书包括：</w:t>
            </w:r>
          </w:p>
          <w:permEnd w:id="29"/>
          <w:p>
            <w:pPr>
              <w:spacing w:line="288" w:lineRule="auto"/>
              <w:jc w:val="both"/>
              <w:rPr>
                <w:rFonts w:hint="eastAsia" w:eastAsia="宋体" w:cs="宋体" w:asciiTheme="minorEastAsia" w:hAnsiTheme="minorEastAsia"/>
                <w:color w:val="000000"/>
                <w:sz w:val="24"/>
                <w:lang w:eastAsia="zh-CN"/>
              </w:rPr>
            </w:pPr>
            <w:r>
              <w:rPr>
                <w:rFonts w:hint="eastAsia" w:cs="宋体" w:asciiTheme="minorEastAsia" w:hAnsiTheme="minorEastAsia" w:eastAsiaTheme="minorEastAsia"/>
                <w:color w:val="auto"/>
                <w:sz w:val="24"/>
                <w:highlight w:val="none"/>
              </w:rPr>
              <w:t>（</w:t>
            </w:r>
            <w:r>
              <w:rPr>
                <w:rFonts w:hint="eastAsia" w:eastAsiaTheme="minorEastAsia"/>
                <w:color w:val="auto"/>
                <w:sz w:val="24"/>
                <w:highlight w:val="none"/>
              </w:rPr>
              <w:t>供应商</w:t>
            </w:r>
            <w:r>
              <w:rPr>
                <w:rFonts w:hint="eastAsia"/>
                <w:color w:val="auto"/>
                <w:sz w:val="24"/>
                <w:highlight w:val="none"/>
              </w:rPr>
              <w:t>需同时具有交通运输</w:t>
            </w:r>
            <w:r>
              <w:rPr>
                <w:rFonts w:hint="eastAsia"/>
                <w:color w:val="auto"/>
                <w:sz w:val="24"/>
              </w:rPr>
              <w:t>部门核发的公路水运工程试验检测机构水运工程结</w:t>
            </w:r>
            <w:r>
              <w:rPr>
                <w:rFonts w:hint="eastAsia"/>
                <w:color w:val="auto"/>
                <w:sz w:val="24"/>
                <w:highlight w:val="none"/>
              </w:rPr>
              <w:t>构类</w:t>
            </w:r>
            <w:r>
              <w:rPr>
                <w:rFonts w:hint="eastAsia"/>
                <w:color w:val="auto"/>
                <w:sz w:val="24"/>
                <w:highlight w:val="none"/>
                <w:lang w:val="en-US" w:eastAsia="zh-CN"/>
              </w:rPr>
              <w:t>甲</w:t>
            </w:r>
            <w:r>
              <w:rPr>
                <w:rFonts w:hint="eastAsia"/>
                <w:color w:val="auto"/>
                <w:sz w:val="24"/>
                <w:highlight w:val="none"/>
              </w:rPr>
              <w:t>级资质，</w:t>
            </w:r>
            <w:r>
              <w:rPr>
                <w:rFonts w:hint="eastAsia"/>
                <w:color w:val="auto"/>
                <w:sz w:val="24"/>
              </w:rPr>
              <w:t>省级部门颁发的计量认证合格证书。须提供相关资质证明文件。</w:t>
            </w:r>
            <w:r>
              <w:rPr>
                <w:rFonts w:hint="eastAsia" w:cs="宋体" w:asciiTheme="minorEastAsia" w:hAnsiTheme="minorEastAsia" w:eastAsiaTheme="minorEastAsia"/>
                <w:color w:val="auto"/>
                <w:sz w:val="24"/>
                <w:lang w:eastAsia="zh-CN"/>
              </w:rPr>
              <w:t>）</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30" w:edGrp="everyone" w:colFirst="2" w:colLast="2"/>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3"/>
                <w:rFonts w:asciiTheme="minorEastAsia" w:hAnsiTheme="minorEastAsia" w:eastAsiaTheme="minorEastAsia"/>
                <w:b w:val="0"/>
                <w:color w:val="000000"/>
                <w:sz w:val="24"/>
              </w:rPr>
            </w:pPr>
            <w:r>
              <w:rPr>
                <w:rStyle w:val="43"/>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（注：有财务要求的，应选择两种财务会计报表中的一种作为财务证明资料。）</w:t>
            </w:r>
          </w:p>
        </w:tc>
      </w:tr>
      <w:permEnd w:id="30"/>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1" w:edGrp="everyone" w:colFirst="2" w:colLast="2"/>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widowControl w:val="0"/>
              <w:spacing w:before="0" w:beforeAutospacing="0" w:after="0" w:afterAutospacing="0" w:line="288" w:lineRule="auto"/>
              <w:ind w:firstLine="0" w:firstLineChars="0"/>
              <w:jc w:val="both"/>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auto"/>
                <w:sz w:val="24"/>
              </w:rPr>
              <w:t>适用。</w:t>
            </w:r>
            <w:r>
              <w:rPr>
                <w:rFonts w:hint="eastAsia" w:cs="宋体" w:asciiTheme="minorEastAsia" w:hAnsiTheme="minorEastAsia" w:eastAsiaTheme="minorEastAsia"/>
                <w:color w:val="auto"/>
                <w:sz w:val="24"/>
                <w:lang w:val="en-US" w:eastAsia="zh-CN"/>
              </w:rPr>
              <w:t>近5年内</w:t>
            </w:r>
            <w:r>
              <w:rPr>
                <w:rFonts w:hint="eastAsia" w:cs="宋体" w:asciiTheme="minorEastAsia" w:hAnsiTheme="minorEastAsia" w:eastAsiaTheme="minorEastAsia"/>
                <w:color w:val="auto"/>
                <w:sz w:val="24"/>
                <w:highlight w:val="yellow"/>
              </w:rPr>
              <w:t>承担过1个码头交工质量检测技术服务</w:t>
            </w:r>
            <w:r>
              <w:rPr>
                <w:rFonts w:hint="eastAsia" w:cs="宋体" w:asciiTheme="minorEastAsia" w:hAnsiTheme="minorEastAsia" w:eastAsiaTheme="minorEastAsia"/>
                <w:color w:val="auto"/>
                <w:sz w:val="24"/>
                <w:highlight w:val="yellow"/>
                <w:lang w:val="en-US" w:eastAsia="zh-CN"/>
              </w:rPr>
              <w:t>业绩。</w:t>
            </w:r>
            <w:r>
              <w:rPr>
                <w:rFonts w:hint="eastAsia" w:cs="宋体" w:asciiTheme="minorEastAsia" w:hAnsiTheme="minorEastAsia" w:eastAsiaTheme="minorEastAsia"/>
                <w:color w:val="auto"/>
                <w:sz w:val="24"/>
              </w:rPr>
              <w:t>供应</w:t>
            </w:r>
            <w:r>
              <w:rPr>
                <w:rFonts w:hint="eastAsia" w:cs="宋体" w:asciiTheme="minorEastAsia" w:hAnsiTheme="minorEastAsia" w:eastAsiaTheme="minorEastAsia"/>
                <w:color w:val="000000"/>
                <w:sz w:val="24"/>
              </w:rPr>
              <w:t>商应提供近年的类似项目情况表（格式见第六章“响应文件格式”</w:t>
            </w:r>
            <w:r>
              <w:rPr>
                <w:rFonts w:hint="eastAsia" w:cs="宋体" w:asciiTheme="minorEastAsia" w:hAnsiTheme="minorEastAsia" w:eastAsiaTheme="minorEastAsia"/>
                <w:color w:val="000000"/>
                <w:sz w:val="24"/>
                <w:lang w:val="en-US" w:eastAsia="zh-CN"/>
              </w:rPr>
              <w:t>五</w:t>
            </w:r>
            <w:r>
              <w:rPr>
                <w:rFonts w:hint="eastAsia" w:cs="宋体" w:asciiTheme="minorEastAsia" w:hAnsiTheme="minorEastAsia" w:eastAsiaTheme="minorEastAsia"/>
                <w:color w:val="000000"/>
                <w:sz w:val="24"/>
              </w:rPr>
              <w:t>、资格审查资料（三）近年的类似项目情况</w:t>
            </w:r>
            <w:r>
              <w:rPr>
                <w:rFonts w:hint="eastAsia" w:cs="宋体" w:asciiTheme="minorEastAsia" w:hAnsiTheme="minorEastAsia" w:eastAsiaTheme="minorEastAsia"/>
                <w:color w:val="auto"/>
                <w:sz w:val="24"/>
              </w:rPr>
              <w:t>表），以证明供应商具有承担本项目要求的业绩。近</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年是指</w:t>
            </w:r>
            <w:r>
              <w:rPr>
                <w:rFonts w:hint="eastAsia" w:cs="宋体" w:asciiTheme="minorEastAsia" w:hAnsiTheme="minorEastAsia" w:eastAsiaTheme="minorEastAsia"/>
                <w:color w:val="auto"/>
                <w:sz w:val="24"/>
                <w:u w:val="single"/>
              </w:rPr>
              <w:t xml:space="preserve"> 201</w:t>
            </w:r>
            <w:r>
              <w:rPr>
                <w:rFonts w:hint="eastAsia" w:cs="宋体" w:asciiTheme="minorEastAsia" w:hAnsiTheme="minorEastAsia" w:eastAsiaTheme="minorEastAsia"/>
                <w:color w:val="auto"/>
                <w:sz w:val="24"/>
                <w:u w:val="single"/>
                <w:lang w:val="en-US" w:eastAsia="zh-CN"/>
              </w:rPr>
              <w:t>9</w:t>
            </w:r>
            <w:r>
              <w:rPr>
                <w:rFonts w:hint="eastAsia" w:cs="宋体" w:asciiTheme="minorEastAsia" w:hAnsiTheme="minorEastAsia" w:eastAsiaTheme="minorEastAsia"/>
                <w:color w:val="auto"/>
                <w:sz w:val="24"/>
                <w:u w:val="single"/>
              </w:rPr>
              <w:t>年</w:t>
            </w:r>
            <w:r>
              <w:rPr>
                <w:rFonts w:hint="eastAsia" w:cs="宋体" w:asciiTheme="minorEastAsia" w:hAnsiTheme="minorEastAsia" w:eastAsiaTheme="minorEastAsia"/>
                <w:color w:val="auto"/>
                <w:sz w:val="24"/>
                <w:u w:val="single"/>
                <w:lang w:val="en-US" w:eastAsia="zh-CN"/>
              </w:rPr>
              <w:t>3</w:t>
            </w:r>
            <w:r>
              <w:rPr>
                <w:rFonts w:hint="eastAsia" w:cs="宋体" w:asciiTheme="minorEastAsia" w:hAnsiTheme="minorEastAsia" w:eastAsiaTheme="minorEastAsia"/>
                <w:color w:val="auto"/>
                <w:sz w:val="24"/>
                <w:u w:val="single"/>
              </w:rPr>
              <w:t xml:space="preserve">月 </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u w:val="single"/>
              </w:rPr>
              <w:t xml:space="preserve">  202</w:t>
            </w:r>
            <w:r>
              <w:rPr>
                <w:rFonts w:hint="eastAsia" w:cs="宋体" w:asciiTheme="minorEastAsia" w:hAnsiTheme="minorEastAsia" w:eastAsiaTheme="minorEastAsia"/>
                <w:color w:val="auto"/>
                <w:sz w:val="24"/>
                <w:u w:val="single"/>
                <w:lang w:val="en-US" w:eastAsia="zh-CN"/>
              </w:rPr>
              <w:t>4</w:t>
            </w:r>
            <w:r>
              <w:rPr>
                <w:rFonts w:hint="eastAsia" w:cs="宋体" w:asciiTheme="minorEastAsia" w:hAnsiTheme="minorEastAsia" w:eastAsiaTheme="minorEastAsia"/>
                <w:color w:val="auto"/>
                <w:sz w:val="24"/>
                <w:u w:val="single"/>
              </w:rPr>
              <w:t>年</w:t>
            </w:r>
            <w:r>
              <w:rPr>
                <w:rFonts w:hint="eastAsia" w:cs="宋体" w:asciiTheme="minorEastAsia" w:hAnsiTheme="minorEastAsia" w:eastAsiaTheme="minorEastAsia"/>
                <w:color w:val="auto"/>
                <w:sz w:val="24"/>
                <w:u w:val="single"/>
                <w:lang w:val="en-US" w:eastAsia="zh-CN"/>
              </w:rPr>
              <w:t>3</w:t>
            </w:r>
            <w:r>
              <w:rPr>
                <w:rFonts w:hint="eastAsia" w:cs="宋体" w:asciiTheme="minorEastAsia" w:hAnsiTheme="minorEastAsia" w:eastAsiaTheme="minorEastAsia"/>
                <w:color w:val="auto"/>
                <w:sz w:val="24"/>
                <w:u w:val="single"/>
              </w:rPr>
              <w:t>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合同/订单</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中标通知书/成交通知书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竣工 验收报告/验收证明</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业绩证明材料种类要求：</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需同时提供上述勾选的所有证明材料</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permEnd w:id="3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2" w:edGrp="everyone" w:colFirst="2" w:colLast="2"/>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yellow"/>
              </w:rPr>
            </w:pPr>
            <w:r>
              <w:rPr>
                <w:rFonts w:hint="eastAsia" w:cs="宋体" w:asciiTheme="minorEastAsia" w:hAnsiTheme="minorEastAsia" w:eastAsiaTheme="minorEastAsia"/>
                <w:color w:val="000000"/>
                <w:sz w:val="24"/>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适用。供应商应提供相关信誉情况的证明材料，</w:t>
            </w:r>
            <w:r>
              <w:rPr>
                <w:rFonts w:hint="eastAsia" w:cs="宋体" w:asciiTheme="minorEastAsia" w:hAnsiTheme="minorEastAsia" w:eastAsiaTheme="minorEastAsia"/>
                <w:color w:val="000000"/>
                <w:sz w:val="24"/>
                <w:u w:val="single"/>
              </w:rPr>
              <w:t xml:space="preserve">  不得</w:t>
            </w:r>
            <w:r>
              <w:rPr>
                <w:rFonts w:hint="eastAsia"/>
                <w:sz w:val="24"/>
              </w:rPr>
              <w:t>被交通运输部“</w:t>
            </w:r>
            <w:r>
              <w:rPr>
                <w:rFonts w:hint="eastAsia" w:ascii="宋体" w:hAnsi="宋体"/>
                <w:bCs/>
                <w:sz w:val="24"/>
                <w:szCs w:val="24"/>
              </w:rPr>
              <w:t>公路水运工程试验检测管理信息系统”</w:t>
            </w:r>
            <w:r>
              <w:rPr>
                <w:rFonts w:hint="eastAsia"/>
                <w:sz w:val="24"/>
              </w:rPr>
              <w:t>连续三年（201</w:t>
            </w:r>
            <w:r>
              <w:rPr>
                <w:rFonts w:hint="eastAsia"/>
                <w:sz w:val="24"/>
                <w:lang w:val="en-US" w:eastAsia="zh-CN"/>
              </w:rPr>
              <w:t>9</w:t>
            </w:r>
            <w:r>
              <w:rPr>
                <w:rFonts w:hint="eastAsia"/>
                <w:sz w:val="24"/>
              </w:rPr>
              <w:t>～202</w:t>
            </w:r>
            <w:r>
              <w:rPr>
                <w:rFonts w:hint="eastAsia"/>
                <w:sz w:val="24"/>
                <w:lang w:val="en-US" w:eastAsia="zh-CN"/>
              </w:rPr>
              <w:t>1</w:t>
            </w:r>
            <w:r>
              <w:rPr>
                <w:rFonts w:hint="eastAsia"/>
                <w:sz w:val="24"/>
              </w:rPr>
              <w:t>年）评为B级及以下信用等级。提供网站查询截图，并加盖公章。</w:t>
            </w:r>
          </w:p>
        </w:tc>
      </w:tr>
      <w:permEnd w:id="3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3" w:edGrp="everyone" w:colFirst="2" w:colLast="2"/>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不适用</w:t>
            </w:r>
          </w:p>
          <w:p>
            <w:pPr>
              <w:widowControl w:val="0"/>
              <w:spacing w:before="0" w:beforeAutospacing="0" w:after="0" w:afterAutospacing="0"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适用。供应商应提供拟委任的主要人员汇总表和主要人员简历表（格式见第六章“响应文件格式”</w:t>
            </w:r>
            <w:r>
              <w:rPr>
                <w:rFonts w:hint="eastAsia" w:cs="宋体" w:asciiTheme="minorEastAsia" w:hAnsiTheme="minorEastAsia" w:eastAsiaTheme="minorEastAsia"/>
                <w:color w:val="000000"/>
                <w:sz w:val="24"/>
                <w:lang w:val="en-US" w:eastAsia="zh-CN"/>
              </w:rPr>
              <w:t>五</w:t>
            </w:r>
            <w:r>
              <w:rPr>
                <w:rFonts w:hint="eastAsia" w:cs="宋体" w:asciiTheme="minorEastAsia" w:hAnsiTheme="minorEastAsia" w:eastAsiaTheme="minorEastAsia"/>
                <w:color w:val="000000"/>
                <w:sz w:val="24"/>
              </w:rPr>
              <w:t>、资格审查资料（四）拟委任的主要人员汇总</w:t>
            </w:r>
            <w:r>
              <w:rPr>
                <w:rFonts w:hint="eastAsia" w:cs="宋体" w:asciiTheme="minorEastAsia" w:hAnsiTheme="minorEastAsia" w:eastAsiaTheme="minorEastAsia"/>
                <w:color w:val="auto"/>
                <w:sz w:val="24"/>
              </w:rPr>
              <w:t>表和（五）主要人员简历表）。</w:t>
            </w:r>
          </w:p>
          <w:p>
            <w:pPr>
              <w:widowControl w:val="0"/>
              <w:spacing w:before="0" w:beforeAutospacing="0" w:after="0" w:afterAutospacing="0"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主要人员最低要求：①项目负责1人：</w:t>
            </w:r>
            <w:r>
              <w:rPr>
                <w:rFonts w:hint="eastAsia" w:asciiTheme="minorEastAsia" w:hAnsiTheme="minorEastAsia" w:eastAsiaTheme="minorEastAsia"/>
                <w:bCs/>
                <w:sz w:val="24"/>
              </w:rPr>
              <w:t>具备</w:t>
            </w:r>
            <w:r>
              <w:rPr>
                <w:rFonts w:hint="eastAsia" w:asciiTheme="minorEastAsia" w:hAnsiTheme="minorEastAsia" w:eastAsiaTheme="minorEastAsia"/>
                <w:bCs/>
                <w:sz w:val="24"/>
                <w:lang w:val="en-US" w:eastAsia="zh-CN"/>
              </w:rPr>
              <w:t>中</w:t>
            </w:r>
            <w:r>
              <w:rPr>
                <w:rFonts w:hint="eastAsia" w:asciiTheme="minorEastAsia" w:hAnsiTheme="minorEastAsia" w:eastAsiaTheme="minorEastAsia"/>
                <w:bCs/>
                <w:sz w:val="24"/>
              </w:rPr>
              <w:t>级工程师及以上职称</w:t>
            </w:r>
            <w:r>
              <w:rPr>
                <w:rFonts w:hint="eastAsia" w:asciiTheme="minorEastAsia" w:hAnsiTheme="minorEastAsia" w:eastAsiaTheme="minorEastAsia"/>
                <w:bCs/>
                <w:sz w:val="24"/>
                <w:lang w:val="en-US" w:eastAsia="zh-CN"/>
              </w:rPr>
              <w:t>和</w:t>
            </w:r>
            <w:r>
              <w:rPr>
                <w:rFonts w:hint="eastAsia" w:ascii="宋体" w:hAnsi="宋体" w:cs="宋体"/>
                <w:color w:val="000000"/>
                <w:sz w:val="24"/>
              </w:rPr>
              <w:t>交通运输部工程质量监督局颁发</w:t>
            </w:r>
            <w:r>
              <w:rPr>
                <w:rFonts w:hint="eastAsia" w:ascii="宋体" w:hAnsi="宋体" w:cs="宋体"/>
                <w:color w:val="000000"/>
                <w:sz w:val="24"/>
                <w:lang w:eastAsia="zh-CN"/>
              </w:rPr>
              <w:t>的</w:t>
            </w:r>
            <w:r>
              <w:rPr>
                <w:rFonts w:hint="eastAsia" w:asciiTheme="minorEastAsia" w:hAnsiTheme="minorEastAsia" w:eastAsiaTheme="minorEastAsia"/>
                <w:bCs/>
                <w:sz w:val="24"/>
              </w:rPr>
              <w:t>水运</w:t>
            </w:r>
            <w:r>
              <w:rPr>
                <w:rFonts w:hint="eastAsia" w:asciiTheme="minorEastAsia" w:hAnsiTheme="minorEastAsia" w:eastAsiaTheme="minorEastAsia"/>
                <w:bCs/>
                <w:color w:val="auto"/>
                <w:sz w:val="24"/>
              </w:rPr>
              <w:t>工程</w:t>
            </w:r>
            <w:r>
              <w:rPr>
                <w:rFonts w:hint="eastAsia" w:ascii="宋体" w:hAnsi="宋体" w:cs="宋体"/>
                <w:color w:val="auto"/>
                <w:sz w:val="24"/>
              </w:rPr>
              <w:t>试验检测工程师证</w:t>
            </w:r>
            <w:r>
              <w:rPr>
                <w:rFonts w:hint="eastAsia" w:ascii="宋体" w:hAnsi="宋体" w:cs="宋体"/>
                <w:color w:val="auto"/>
                <w:sz w:val="24"/>
                <w:lang w:eastAsia="zh-CN"/>
              </w:rPr>
              <w:t>（</w:t>
            </w:r>
            <w:r>
              <w:rPr>
                <w:rFonts w:hint="eastAsia" w:ascii="宋体" w:hAnsi="宋体" w:cs="宋体"/>
                <w:color w:val="auto"/>
                <w:sz w:val="24"/>
              </w:rPr>
              <w:t>结构</w:t>
            </w:r>
            <w:r>
              <w:rPr>
                <w:rFonts w:hint="eastAsia" w:ascii="宋体" w:hAnsi="宋体" w:cs="宋体"/>
                <w:color w:val="auto"/>
                <w:sz w:val="24"/>
                <w:lang w:eastAsia="zh-CN"/>
              </w:rPr>
              <w:t>或</w:t>
            </w:r>
            <w:r>
              <w:rPr>
                <w:rFonts w:hint="eastAsia" w:ascii="宋体" w:hAnsi="宋体" w:cs="宋体"/>
                <w:color w:val="auto"/>
                <w:sz w:val="24"/>
              </w:rPr>
              <w:t>地基与基础</w:t>
            </w:r>
            <w:r>
              <w:rPr>
                <w:rFonts w:hint="eastAsia" w:ascii="宋体" w:hAnsi="宋体" w:cs="宋体"/>
                <w:color w:val="auto"/>
                <w:sz w:val="24"/>
                <w:lang w:val="en-US" w:eastAsia="zh-CN"/>
              </w:rPr>
              <w:t>或结构与地基</w:t>
            </w:r>
            <w:r>
              <w:rPr>
                <w:rFonts w:hint="eastAsia" w:ascii="宋体" w:hAnsi="宋体" w:cs="宋体"/>
                <w:color w:val="auto"/>
                <w:sz w:val="24"/>
                <w:lang w:eastAsia="zh-CN"/>
              </w:rPr>
              <w:t>专业）</w:t>
            </w:r>
            <w:r>
              <w:rPr>
                <w:rFonts w:hint="eastAsia" w:asciiTheme="minorEastAsia" w:hAnsiTheme="minorEastAsia" w:eastAsiaTheme="minorEastAsia"/>
                <w:bCs/>
                <w:color w:val="auto"/>
                <w:sz w:val="24"/>
              </w:rPr>
              <w:t>，具有在本单位缴纳的社保证明，缴费期限：包含20</w:t>
            </w:r>
            <w:r>
              <w:rPr>
                <w:rFonts w:hint="eastAsia" w:asciiTheme="minorEastAsia" w:hAnsiTheme="minorEastAsia" w:eastAsiaTheme="minorEastAsia"/>
                <w:bCs/>
                <w:color w:val="auto"/>
                <w:sz w:val="24"/>
                <w:lang w:val="en-US" w:eastAsia="zh-CN"/>
              </w:rPr>
              <w:t>23</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12</w:t>
            </w:r>
            <w:r>
              <w:rPr>
                <w:rFonts w:hint="eastAsia" w:asciiTheme="minorEastAsia" w:hAnsiTheme="minorEastAsia" w:eastAsiaTheme="minorEastAsia"/>
                <w:bCs/>
                <w:color w:val="auto"/>
                <w:sz w:val="24"/>
              </w:rPr>
              <w:t>月至20</w:t>
            </w:r>
            <w:r>
              <w:rPr>
                <w:rFonts w:hint="eastAsia" w:asciiTheme="minorEastAsia" w:hAnsiTheme="minorEastAsia" w:eastAsiaTheme="minorEastAsia"/>
                <w:bCs/>
                <w:color w:val="auto"/>
                <w:sz w:val="24"/>
                <w:lang w:val="en-US" w:eastAsia="zh-CN"/>
              </w:rPr>
              <w:t>24</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月；</w:t>
            </w:r>
            <w:r>
              <w:rPr>
                <w:rFonts w:hint="eastAsia" w:cs="宋体" w:asciiTheme="minorEastAsia" w:hAnsiTheme="minorEastAsia" w:eastAsiaTheme="minorEastAsia"/>
                <w:color w:val="auto"/>
                <w:sz w:val="24"/>
              </w:rPr>
              <w:t>②技术负责人1人：</w:t>
            </w:r>
            <w:r>
              <w:rPr>
                <w:rFonts w:hint="eastAsia" w:asciiTheme="minorEastAsia" w:hAnsiTheme="minorEastAsia" w:eastAsiaTheme="minorEastAsia"/>
                <w:bCs/>
                <w:color w:val="auto"/>
                <w:sz w:val="24"/>
              </w:rPr>
              <w:t>具备</w:t>
            </w:r>
            <w:r>
              <w:rPr>
                <w:rFonts w:hint="eastAsia" w:asciiTheme="minorEastAsia" w:hAnsiTheme="minorEastAsia" w:eastAsiaTheme="minorEastAsia"/>
                <w:bCs/>
                <w:color w:val="auto"/>
                <w:sz w:val="24"/>
                <w:lang w:val="en-US" w:eastAsia="zh-CN"/>
              </w:rPr>
              <w:t>中</w:t>
            </w:r>
            <w:r>
              <w:rPr>
                <w:rFonts w:hint="eastAsia" w:asciiTheme="minorEastAsia" w:hAnsiTheme="minorEastAsia" w:eastAsiaTheme="minorEastAsia"/>
                <w:bCs/>
                <w:color w:val="auto"/>
                <w:sz w:val="24"/>
              </w:rPr>
              <w:t>级工程师及以上职称</w:t>
            </w:r>
            <w:r>
              <w:rPr>
                <w:rFonts w:hint="eastAsia" w:asciiTheme="minorEastAsia" w:hAnsiTheme="minorEastAsia" w:eastAsiaTheme="minorEastAsia"/>
                <w:bCs/>
                <w:color w:val="auto"/>
                <w:sz w:val="24"/>
                <w:lang w:val="en-US" w:eastAsia="zh-CN"/>
              </w:rPr>
              <w:t>和</w:t>
            </w:r>
            <w:r>
              <w:rPr>
                <w:rFonts w:hint="eastAsia" w:ascii="宋体" w:hAnsi="宋体" w:cs="宋体"/>
                <w:color w:val="auto"/>
                <w:sz w:val="24"/>
              </w:rPr>
              <w:t>交通运输部工程质量监督局颁发</w:t>
            </w:r>
            <w:r>
              <w:rPr>
                <w:rFonts w:hint="eastAsia" w:ascii="宋体" w:hAnsi="宋体" w:cs="宋体"/>
                <w:color w:val="auto"/>
                <w:sz w:val="24"/>
                <w:lang w:eastAsia="zh-CN"/>
              </w:rPr>
              <w:t>的</w:t>
            </w:r>
            <w:r>
              <w:rPr>
                <w:rFonts w:hint="eastAsia" w:asciiTheme="minorEastAsia" w:hAnsiTheme="minorEastAsia" w:eastAsiaTheme="minorEastAsia"/>
                <w:bCs/>
                <w:color w:val="auto"/>
                <w:sz w:val="24"/>
              </w:rPr>
              <w:t>水运工程</w:t>
            </w:r>
            <w:r>
              <w:rPr>
                <w:rFonts w:hint="eastAsia" w:ascii="宋体" w:hAnsi="宋体" w:cs="宋体"/>
                <w:color w:val="auto"/>
                <w:sz w:val="24"/>
              </w:rPr>
              <w:t>试验检测工程师证</w:t>
            </w:r>
            <w:r>
              <w:rPr>
                <w:rFonts w:hint="eastAsia" w:ascii="宋体" w:hAnsi="宋体" w:cs="宋体"/>
                <w:color w:val="auto"/>
                <w:sz w:val="24"/>
                <w:lang w:eastAsia="zh-CN"/>
              </w:rPr>
              <w:t>（</w:t>
            </w:r>
            <w:r>
              <w:rPr>
                <w:rFonts w:hint="eastAsia" w:ascii="宋体" w:hAnsi="宋体" w:cs="宋体"/>
                <w:color w:val="auto"/>
                <w:sz w:val="24"/>
              </w:rPr>
              <w:t>结构</w:t>
            </w:r>
            <w:r>
              <w:rPr>
                <w:rFonts w:hint="eastAsia" w:ascii="宋体" w:hAnsi="宋体" w:cs="宋体"/>
                <w:color w:val="auto"/>
                <w:sz w:val="24"/>
                <w:lang w:eastAsia="zh-CN"/>
              </w:rPr>
              <w:t>或</w:t>
            </w:r>
            <w:r>
              <w:rPr>
                <w:rFonts w:hint="eastAsia" w:ascii="宋体" w:hAnsi="宋体" w:cs="宋体"/>
                <w:color w:val="auto"/>
                <w:sz w:val="24"/>
              </w:rPr>
              <w:t>地基与基础</w:t>
            </w:r>
            <w:r>
              <w:rPr>
                <w:rFonts w:hint="eastAsia" w:ascii="宋体" w:hAnsi="宋体" w:cs="宋体"/>
                <w:color w:val="auto"/>
                <w:sz w:val="24"/>
                <w:lang w:val="en-US" w:eastAsia="zh-CN"/>
              </w:rPr>
              <w:t>或结构与地基</w:t>
            </w:r>
            <w:r>
              <w:rPr>
                <w:rFonts w:hint="eastAsia" w:ascii="宋体" w:hAnsi="宋体" w:cs="宋体"/>
                <w:color w:val="auto"/>
                <w:sz w:val="24"/>
                <w:lang w:eastAsia="zh-CN"/>
              </w:rPr>
              <w:t>专业）</w:t>
            </w:r>
            <w:r>
              <w:rPr>
                <w:rFonts w:hint="eastAsia" w:asciiTheme="minorEastAsia" w:hAnsiTheme="minorEastAsia" w:eastAsiaTheme="minorEastAsia"/>
                <w:bCs/>
                <w:color w:val="auto"/>
                <w:sz w:val="24"/>
              </w:rPr>
              <w:t>，具有在本单位缴纳的社保证明，缴费期限：包含20</w:t>
            </w:r>
            <w:r>
              <w:rPr>
                <w:rFonts w:hint="eastAsia" w:asciiTheme="minorEastAsia" w:hAnsiTheme="minorEastAsia" w:eastAsiaTheme="minorEastAsia"/>
                <w:bCs/>
                <w:color w:val="auto"/>
                <w:sz w:val="24"/>
                <w:lang w:val="en-US" w:eastAsia="zh-CN"/>
              </w:rPr>
              <w:t>23</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12</w:t>
            </w:r>
            <w:r>
              <w:rPr>
                <w:rFonts w:hint="eastAsia" w:asciiTheme="minorEastAsia" w:hAnsiTheme="minorEastAsia" w:eastAsiaTheme="minorEastAsia"/>
                <w:bCs/>
                <w:color w:val="auto"/>
                <w:sz w:val="24"/>
              </w:rPr>
              <w:t>月至20</w:t>
            </w:r>
            <w:r>
              <w:rPr>
                <w:rFonts w:hint="eastAsia" w:asciiTheme="minorEastAsia" w:hAnsiTheme="minorEastAsia" w:eastAsiaTheme="minorEastAsia"/>
                <w:bCs/>
                <w:color w:val="auto"/>
                <w:sz w:val="24"/>
                <w:lang w:val="en-US" w:eastAsia="zh-CN"/>
              </w:rPr>
              <w:t>24</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月；</w:t>
            </w:r>
            <w:r>
              <w:rPr>
                <w:rFonts w:hint="eastAsia" w:cs="宋体" w:asciiTheme="minorEastAsia" w:hAnsiTheme="minorEastAsia" w:eastAsiaTheme="minorEastAsia"/>
                <w:color w:val="auto"/>
                <w:sz w:val="24"/>
              </w:rPr>
              <w:t>；③技术人员2人</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持有</w:t>
            </w:r>
            <w:r>
              <w:rPr>
                <w:rFonts w:hint="eastAsia" w:ascii="宋体" w:hAnsi="宋体" w:cs="宋体"/>
                <w:color w:val="auto"/>
                <w:sz w:val="24"/>
              </w:rPr>
              <w:t>交通运输部工程质量监督局颁发</w:t>
            </w:r>
            <w:r>
              <w:rPr>
                <w:rFonts w:hint="eastAsia" w:ascii="宋体" w:hAnsi="宋体" w:cs="宋体"/>
                <w:color w:val="auto"/>
                <w:sz w:val="24"/>
                <w:lang w:eastAsia="zh-CN"/>
              </w:rPr>
              <w:t>的</w:t>
            </w:r>
            <w:r>
              <w:rPr>
                <w:rFonts w:hint="eastAsia" w:asciiTheme="minorEastAsia" w:hAnsiTheme="minorEastAsia" w:eastAsiaTheme="minorEastAsia"/>
                <w:bCs/>
                <w:color w:val="auto"/>
                <w:sz w:val="24"/>
              </w:rPr>
              <w:t>水运工程</w:t>
            </w:r>
            <w:r>
              <w:rPr>
                <w:rFonts w:hint="eastAsia" w:ascii="宋体" w:hAnsi="宋体" w:cs="宋体"/>
                <w:color w:val="auto"/>
                <w:sz w:val="24"/>
              </w:rPr>
              <w:t>试验检测</w:t>
            </w:r>
            <w:r>
              <w:rPr>
                <w:rFonts w:hint="eastAsia" w:ascii="宋体" w:hAnsi="宋体" w:cs="宋体"/>
                <w:color w:val="auto"/>
                <w:sz w:val="24"/>
                <w:lang w:val="en-US" w:eastAsia="zh-CN"/>
              </w:rPr>
              <w:t>员</w:t>
            </w:r>
            <w:r>
              <w:rPr>
                <w:rFonts w:hint="eastAsia" w:ascii="宋体" w:hAnsi="宋体" w:cs="宋体"/>
                <w:color w:val="auto"/>
                <w:sz w:val="24"/>
              </w:rPr>
              <w:t>证</w:t>
            </w:r>
            <w:r>
              <w:rPr>
                <w:rFonts w:hint="eastAsia" w:ascii="宋体" w:hAnsi="宋体" w:cs="宋体"/>
                <w:color w:val="auto"/>
                <w:sz w:val="24"/>
                <w:lang w:eastAsia="zh-CN"/>
              </w:rPr>
              <w:t>（</w:t>
            </w:r>
            <w:r>
              <w:rPr>
                <w:rFonts w:hint="eastAsia" w:ascii="宋体" w:hAnsi="宋体" w:cs="宋体"/>
                <w:color w:val="auto"/>
                <w:sz w:val="24"/>
              </w:rPr>
              <w:t>结构</w:t>
            </w:r>
            <w:r>
              <w:rPr>
                <w:rFonts w:hint="eastAsia" w:ascii="宋体" w:hAnsi="宋体" w:cs="宋体"/>
                <w:color w:val="auto"/>
                <w:sz w:val="24"/>
                <w:lang w:eastAsia="zh-CN"/>
              </w:rPr>
              <w:t>或</w:t>
            </w:r>
            <w:r>
              <w:rPr>
                <w:rFonts w:hint="eastAsia" w:ascii="宋体" w:hAnsi="宋体" w:cs="宋体"/>
                <w:color w:val="auto"/>
                <w:sz w:val="24"/>
              </w:rPr>
              <w:t>地基与基础</w:t>
            </w:r>
            <w:r>
              <w:rPr>
                <w:rFonts w:hint="eastAsia" w:ascii="宋体" w:hAnsi="宋体" w:cs="宋体"/>
                <w:color w:val="auto"/>
                <w:sz w:val="24"/>
                <w:lang w:val="en-US" w:eastAsia="zh-CN"/>
              </w:rPr>
              <w:t>或结构与地基</w:t>
            </w:r>
            <w:r>
              <w:rPr>
                <w:rFonts w:hint="eastAsia" w:ascii="宋体" w:hAnsi="宋体" w:cs="宋体"/>
                <w:color w:val="auto"/>
                <w:sz w:val="24"/>
                <w:lang w:eastAsia="zh-CN"/>
              </w:rPr>
              <w:t>专业）</w:t>
            </w:r>
            <w:r>
              <w:rPr>
                <w:rFonts w:hint="eastAsia" w:asciiTheme="minorEastAsia" w:hAnsiTheme="minorEastAsia" w:eastAsiaTheme="minorEastAsia"/>
                <w:bCs/>
                <w:color w:val="auto"/>
                <w:sz w:val="24"/>
              </w:rPr>
              <w:t>，具有在本单位缴纳的社保证明，缴费期限：包含20</w:t>
            </w:r>
            <w:r>
              <w:rPr>
                <w:rFonts w:hint="eastAsia" w:asciiTheme="minorEastAsia" w:hAnsiTheme="minorEastAsia" w:eastAsiaTheme="minorEastAsia"/>
                <w:bCs/>
                <w:color w:val="auto"/>
                <w:sz w:val="24"/>
                <w:lang w:val="en-US" w:eastAsia="zh-CN"/>
              </w:rPr>
              <w:t>23</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12</w:t>
            </w:r>
            <w:r>
              <w:rPr>
                <w:rFonts w:hint="eastAsia" w:asciiTheme="minorEastAsia" w:hAnsiTheme="minorEastAsia" w:eastAsiaTheme="minorEastAsia"/>
                <w:bCs/>
                <w:color w:val="auto"/>
                <w:sz w:val="24"/>
              </w:rPr>
              <w:t>月至20</w:t>
            </w:r>
            <w:r>
              <w:rPr>
                <w:rFonts w:hint="eastAsia" w:asciiTheme="minorEastAsia" w:hAnsiTheme="minorEastAsia" w:eastAsiaTheme="minorEastAsia"/>
                <w:bCs/>
                <w:color w:val="auto"/>
                <w:sz w:val="24"/>
                <w:lang w:val="en-US" w:eastAsia="zh-CN"/>
              </w:rPr>
              <w:t>24</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月；</w:t>
            </w:r>
            <w:r>
              <w:rPr>
                <w:rFonts w:hint="eastAsia" w:cs="宋体" w:asciiTheme="minorEastAsia" w:hAnsiTheme="minorEastAsia" w:eastAsiaTheme="minorEastAsia"/>
                <w:color w:val="auto"/>
                <w:sz w:val="24"/>
              </w:rPr>
              <w:t>。</w:t>
            </w:r>
          </w:p>
          <w:p>
            <w:pPr>
              <w:widowControl w:val="0"/>
              <w:spacing w:before="0" w:beforeAutospacing="0" w:after="0" w:afterAutospacing="0" w:line="288" w:lineRule="auto"/>
              <w:ind w:firstLine="480" w:firstLineChars="0"/>
              <w:jc w:val="both"/>
              <w:rPr>
                <w:rFonts w:cs="宋体" w:asciiTheme="minorEastAsia" w:hAnsiTheme="minorEastAsia" w:eastAsiaTheme="minorEastAsia"/>
                <w:b w:val="0"/>
                <w:bCs w:val="0"/>
                <w:color w:val="000000"/>
                <w:sz w:val="24"/>
                <w:szCs w:val="24"/>
                <w:u w:val="single"/>
              </w:rPr>
            </w:pPr>
            <w:r>
              <w:rPr>
                <w:rFonts w:hint="eastAsia" w:cs="宋体" w:asciiTheme="minorEastAsia" w:hAnsiTheme="minorEastAsia" w:eastAsiaTheme="minorEastAsia"/>
                <w:color w:val="auto"/>
                <w:sz w:val="24"/>
              </w:rPr>
              <w:t>供应商应按如下要求提供相关证</w:t>
            </w:r>
            <w:r>
              <w:rPr>
                <w:rFonts w:hint="eastAsia" w:cs="宋体" w:asciiTheme="minorEastAsia" w:hAnsiTheme="minorEastAsia" w:eastAsiaTheme="minorEastAsia"/>
                <w:color w:val="000000"/>
                <w:sz w:val="24"/>
              </w:rPr>
              <w:t>明文件：</w:t>
            </w:r>
            <w:r>
              <w:rPr>
                <w:rFonts w:hint="eastAsia" w:cs="宋体" w:asciiTheme="minorEastAsia" w:hAnsiTheme="minorEastAsia" w:eastAsiaTheme="minorEastAsia"/>
                <w:color w:val="000000"/>
                <w:sz w:val="24"/>
                <w:u w:val="single"/>
              </w:rPr>
              <w:t xml:space="preserve"> </w:t>
            </w:r>
            <w:r>
              <w:rPr>
                <w:rFonts w:cs="宋体" w:asciiTheme="minorEastAsia" w:hAnsiTheme="minorEastAsia" w:eastAsiaTheme="minorEastAsia"/>
                <w:b w:val="0"/>
                <w:bCs w:val="0"/>
                <w:color w:val="000000"/>
                <w:sz w:val="24"/>
                <w:szCs w:val="24"/>
                <w:u w:val="single"/>
              </w:rPr>
              <w:t>1.报价人必须提供《拟委托的主要人员资历表》，表后附上有效身份证、职称证、执业（职业）资格证书（如有）；</w:t>
            </w:r>
          </w:p>
          <w:p>
            <w:pPr>
              <w:widowControl w:val="0"/>
              <w:spacing w:line="288" w:lineRule="auto"/>
              <w:ind w:firstLine="0" w:firstLineChars="0"/>
              <w:jc w:val="both"/>
              <w:rPr>
                <w:rFonts w:cs="宋体" w:asciiTheme="minorEastAsia" w:hAnsiTheme="minorEastAsia" w:eastAsiaTheme="minorEastAsia"/>
                <w:b w:val="0"/>
                <w:bCs w:val="0"/>
                <w:color w:val="000000"/>
                <w:sz w:val="24"/>
                <w:szCs w:val="24"/>
                <w:u w:val="single"/>
              </w:rPr>
            </w:pPr>
            <w:r>
              <w:rPr>
                <w:rFonts w:hint="eastAsia" w:cs="宋体" w:asciiTheme="minorEastAsia" w:hAnsiTheme="minorEastAsia" w:eastAsiaTheme="minorEastAsia"/>
                <w:b w:val="0"/>
                <w:bCs w:val="0"/>
                <w:color w:val="000000"/>
                <w:sz w:val="24"/>
                <w:szCs w:val="24"/>
                <w:u w:val="single"/>
              </w:rPr>
              <w:t>以上人员均不得处于暂停执业处罚期内，未被取消资格，且未被省级及以上建设主管部门评为“从业承诺履约状况很差”或“从业承诺履约状况较差”或伪造证书上岗。在投标文件正本中，所有证件均应采用清晰彩色影印件。</w:t>
            </w:r>
          </w:p>
          <w:p>
            <w:pPr>
              <w:widowControl w:val="0"/>
              <w:spacing w:line="288" w:lineRule="auto"/>
              <w:ind w:firstLine="0" w:firstLineChars="0"/>
              <w:jc w:val="both"/>
              <w:rPr>
                <w:rFonts w:cs="宋体" w:asciiTheme="minorEastAsia" w:hAnsiTheme="minorEastAsia" w:eastAsiaTheme="minorEastAsia"/>
                <w:b w:val="0"/>
                <w:bCs w:val="0"/>
                <w:color w:val="000000"/>
                <w:sz w:val="24"/>
                <w:szCs w:val="24"/>
                <w:u w:val="single"/>
              </w:rPr>
            </w:pPr>
            <w:r>
              <w:rPr>
                <w:rFonts w:cs="宋体" w:asciiTheme="minorEastAsia" w:hAnsiTheme="minorEastAsia" w:eastAsiaTheme="minorEastAsia"/>
                <w:b w:val="0"/>
                <w:bCs w:val="0"/>
                <w:color w:val="000000"/>
                <w:sz w:val="24"/>
                <w:szCs w:val="24"/>
                <w:u w:val="single"/>
              </w:rPr>
              <w:t>2.</w:t>
            </w:r>
            <w:r>
              <w:rPr>
                <w:rFonts w:hint="eastAsia" w:cs="宋体" w:asciiTheme="minorEastAsia" w:hAnsiTheme="minorEastAsia" w:eastAsiaTheme="minorEastAsia"/>
                <w:b w:val="0"/>
                <w:bCs w:val="0"/>
                <w:color w:val="000000"/>
                <w:sz w:val="24"/>
                <w:szCs w:val="24"/>
                <w:u w:val="single"/>
                <w:lang w:val="en-US" w:eastAsia="zh-CN"/>
              </w:rPr>
              <w:t>供应商</w:t>
            </w:r>
            <w:r>
              <w:rPr>
                <w:rFonts w:cs="宋体" w:asciiTheme="minorEastAsia" w:hAnsiTheme="minorEastAsia" w:eastAsiaTheme="minorEastAsia"/>
                <w:b w:val="0"/>
                <w:bCs w:val="0"/>
                <w:color w:val="000000"/>
                <w:sz w:val="24"/>
                <w:szCs w:val="24"/>
                <w:u w:val="single"/>
              </w:rPr>
              <w:t>拟投入的人员年龄不得超过60周岁（按投标文件截止之日计算年龄）。</w:t>
            </w:r>
          </w:p>
          <w:p>
            <w:pPr>
              <w:spacing w:line="288" w:lineRule="auto"/>
              <w:jc w:val="both"/>
              <w:rPr>
                <w:rFonts w:cs="宋体" w:asciiTheme="minorEastAsia" w:hAnsiTheme="minorEastAsia" w:eastAsiaTheme="minorEastAsia"/>
                <w:color w:val="000000"/>
                <w:sz w:val="24"/>
              </w:rPr>
            </w:pPr>
            <w:r>
              <w:rPr>
                <w:rFonts w:cs="宋体" w:asciiTheme="minorEastAsia" w:hAnsiTheme="minorEastAsia" w:eastAsiaTheme="minorEastAsia"/>
                <w:b w:val="0"/>
                <w:bCs w:val="0"/>
                <w:color w:val="000000"/>
                <w:sz w:val="24"/>
                <w:szCs w:val="24"/>
                <w:u w:val="single"/>
              </w:rPr>
              <w:t>3.</w:t>
            </w:r>
            <w:r>
              <w:rPr>
                <w:rFonts w:hint="eastAsia" w:cs="宋体" w:asciiTheme="minorEastAsia" w:hAnsiTheme="minorEastAsia" w:eastAsiaTheme="minorEastAsia"/>
                <w:b w:val="0"/>
                <w:bCs w:val="0"/>
                <w:color w:val="000000"/>
                <w:sz w:val="24"/>
                <w:szCs w:val="24"/>
                <w:u w:val="single"/>
                <w:lang w:val="en-US" w:eastAsia="zh-CN"/>
              </w:rPr>
              <w:t>供应商</w:t>
            </w:r>
            <w:r>
              <w:rPr>
                <w:rFonts w:cs="宋体" w:asciiTheme="minorEastAsia" w:hAnsiTheme="minorEastAsia" w:eastAsiaTheme="minorEastAsia"/>
                <w:b w:val="0"/>
                <w:bCs w:val="0"/>
                <w:color w:val="000000"/>
                <w:sz w:val="24"/>
                <w:szCs w:val="24"/>
                <w:u w:val="single"/>
              </w:rPr>
              <w:t>拟投入的人员必须为本单位自有人员，应附投标人所属社保机构出具的拟委任的项目负责人、技术负责人的社保缴费证明或其他能够证明拟委任的项目负责人参加社保的有效证明材料（并加盖社保机构单位公章）。</w:t>
            </w:r>
          </w:p>
        </w:tc>
      </w:tr>
      <w:permEnd w:id="3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4" w:edGrp="everyone" w:colFirst="2" w:colLast="2"/>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permEnd w:id="3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permStart w:id="35" w:edGrp="everyone" w:colFirst="2" w:colLast="2"/>
            <w:r>
              <w:rPr>
                <w:rFonts w:hint="eastAsia" w:cs="宋体" w:asciiTheme="minorEastAsia" w:hAnsiTheme="minorEastAsia" w:eastAsiaTheme="minorEastAsia"/>
                <w:color w:val="000000"/>
                <w:sz w:val="24"/>
                <w:highlight w:val="none"/>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□不需要提供证明材料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u w:val="single"/>
              </w:rPr>
              <w:t xml:space="preserve">  提供承诺函              </w:t>
            </w:r>
          </w:p>
        </w:tc>
      </w:tr>
      <w:permEnd w:id="3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6" w:edGrp="everyone" w:colFirst="2" w:colLast="2"/>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lang w:val="en-US" w:eastAsia="zh-CN"/>
              </w:rPr>
              <w:t>无</w:t>
            </w:r>
            <w:r>
              <w:rPr>
                <w:rFonts w:hint="eastAsia" w:cs="宋体" w:asciiTheme="minorEastAsia" w:hAnsiTheme="minorEastAsia" w:eastAsiaTheme="minorEastAsia"/>
                <w:color w:val="000000"/>
                <w:sz w:val="24"/>
              </w:rPr>
              <w:t xml:space="preserve"> </w:t>
            </w:r>
          </w:p>
        </w:tc>
      </w:tr>
      <w:permEnd w:id="3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7" w:edGrp="everyone" w:colFirst="2" w:colLast="2"/>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供应商只能提出唯一响应方案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□供应商可提出多个响应方案</w:t>
            </w:r>
          </w:p>
        </w:tc>
      </w:tr>
      <w:permEnd w:id="3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8" w:edGrp="everyone" w:colFirst="2" w:colLast="2"/>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提供纸质版响应文件三份：一正两副          是否要求提供电子版响应文件：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w:t>
            </w:r>
          </w:p>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要求，提供电子版响应文件的形式</w:t>
            </w:r>
          </w:p>
        </w:tc>
      </w:tr>
      <w:permEnd w:id="3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9" w:edGrp="everyone" w:colFirst="2" w:colLast="2"/>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响应文件须密封包装，并在封套的封口处加盖供应商单位章。</w:t>
            </w:r>
          </w:p>
        </w:tc>
      </w:tr>
      <w:permEnd w:id="3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0" w:edGrp="everyone" w:colFirst="2" w:colLast="2"/>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适用，供应商名称</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u w:val="single"/>
              </w:rPr>
              <w:t>（项目名称）响应文件</w:t>
            </w:r>
            <w:r>
              <w:rPr>
                <w:rFonts w:hint="eastAsia" w:cs="宋体" w:asciiTheme="minorEastAsia" w:hAnsiTheme="minorEastAsia" w:eastAsiaTheme="minorEastAsia"/>
                <w:color w:val="000000"/>
                <w:sz w:val="24"/>
                <w:u w:val="single"/>
                <w:lang w:eastAsia="zh-CN"/>
              </w:rPr>
              <w:t>、</w:t>
            </w:r>
            <w:r>
              <w:rPr>
                <w:rFonts w:hint="eastAsia" w:cs="宋体" w:asciiTheme="minorEastAsia" w:hAnsiTheme="minorEastAsia" w:eastAsiaTheme="minorEastAsia"/>
                <w:color w:val="000000"/>
                <w:sz w:val="24"/>
                <w:u w:val="single"/>
                <w:lang w:val="en-US" w:eastAsia="zh-CN"/>
              </w:rPr>
              <w:t>联系方式</w:t>
            </w:r>
            <w:r>
              <w:rPr>
                <w:rFonts w:hint="eastAsia" w:cs="宋体" w:asciiTheme="minorEastAsia" w:hAnsiTheme="minorEastAsia" w:eastAsiaTheme="minorEastAsia"/>
                <w:color w:val="000000"/>
                <w:sz w:val="24"/>
                <w:u w:val="single"/>
              </w:rPr>
              <w:t xml:space="preserve">                                        </w:t>
            </w:r>
          </w:p>
        </w:tc>
      </w:tr>
      <w:permEnd w:id="40"/>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1" w:edGrp="everyone" w:colFirst="2" w:colLast="2"/>
            <w:r>
              <w:rPr>
                <w:rFonts w:hint="eastAsia" w:cs="宋体" w:asciiTheme="minorEastAsia" w:hAnsiTheme="minorEastAsia" w:eastAsiaTheme="minorEastAsia"/>
                <w:color w:val="000000"/>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yellow"/>
              </w:rPr>
            </w:pPr>
            <w:r>
              <w:rPr>
                <w:rFonts w:hint="eastAsia" w:cs="宋体" w:asciiTheme="minorEastAsia" w:hAnsiTheme="minorEastAsia" w:eastAsiaTheme="minorEastAsia"/>
                <w:color w:val="000000"/>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yellow"/>
                <w:u w:val="single"/>
              </w:rPr>
            </w:pPr>
            <w:r>
              <w:rPr>
                <w:rFonts w:hint="eastAsia" w:cs="宋体" w:asciiTheme="minorEastAsia" w:hAnsiTheme="minorEastAsia" w:eastAsiaTheme="minorEastAsia"/>
                <w:color w:val="000000"/>
                <w:sz w:val="24"/>
                <w:highlight w:val="yellow"/>
              </w:rPr>
              <w:t>截止</w:t>
            </w:r>
            <w:r>
              <w:rPr>
                <w:rFonts w:hint="eastAsia" w:cs="宋体" w:asciiTheme="minorEastAsia" w:hAnsiTheme="minorEastAsia" w:eastAsiaTheme="minorEastAsia"/>
                <w:color w:val="auto"/>
                <w:sz w:val="24"/>
                <w:highlight w:val="yellow"/>
              </w:rPr>
              <w:t>时间：</w:t>
            </w:r>
            <w:r>
              <w:rPr>
                <w:rFonts w:hint="eastAsia" w:cs="宋体" w:asciiTheme="minorEastAsia" w:hAnsiTheme="minorEastAsia" w:eastAsiaTheme="minorEastAsia"/>
                <w:color w:val="auto"/>
                <w:sz w:val="24"/>
                <w:highlight w:val="yellow"/>
                <w:u w:val="single"/>
              </w:rPr>
              <w:t xml:space="preserve"> 202</w:t>
            </w:r>
            <w:r>
              <w:rPr>
                <w:rFonts w:hint="eastAsia" w:cs="宋体" w:asciiTheme="minorEastAsia" w:hAnsiTheme="minorEastAsia" w:eastAsiaTheme="minorEastAsia"/>
                <w:color w:val="auto"/>
                <w:sz w:val="24"/>
                <w:highlight w:val="yellow"/>
                <w:u w:val="single"/>
                <w:lang w:val="en-US" w:eastAsia="zh-CN"/>
              </w:rPr>
              <w:t>4</w:t>
            </w:r>
            <w:r>
              <w:rPr>
                <w:rFonts w:hint="eastAsia" w:cs="宋体" w:asciiTheme="minorEastAsia" w:hAnsiTheme="minorEastAsia" w:eastAsiaTheme="minorEastAsia"/>
                <w:color w:val="auto"/>
                <w:sz w:val="24"/>
                <w:highlight w:val="yellow"/>
                <w:u w:val="single"/>
              </w:rPr>
              <w:t>年</w:t>
            </w:r>
            <w:r>
              <w:rPr>
                <w:rFonts w:hint="eastAsia" w:cs="宋体" w:asciiTheme="minorEastAsia" w:hAnsiTheme="minorEastAsia" w:eastAsiaTheme="minorEastAsia"/>
                <w:color w:val="auto"/>
                <w:sz w:val="24"/>
                <w:highlight w:val="yellow"/>
                <w:u w:val="single"/>
                <w:lang w:val="en-US" w:eastAsia="zh-CN"/>
              </w:rPr>
              <w:t>3</w:t>
            </w:r>
            <w:r>
              <w:rPr>
                <w:rFonts w:hint="eastAsia" w:cs="宋体" w:asciiTheme="minorEastAsia" w:hAnsiTheme="minorEastAsia" w:eastAsiaTheme="minorEastAsia"/>
                <w:color w:val="auto"/>
                <w:sz w:val="24"/>
                <w:highlight w:val="yellow"/>
                <w:u w:val="single"/>
              </w:rPr>
              <w:t>月</w:t>
            </w:r>
            <w:r>
              <w:rPr>
                <w:rFonts w:hint="eastAsia" w:cs="宋体" w:asciiTheme="minorEastAsia" w:hAnsiTheme="minorEastAsia" w:eastAsiaTheme="minorEastAsia"/>
                <w:color w:val="auto"/>
                <w:sz w:val="24"/>
                <w:highlight w:val="yellow"/>
                <w:u w:val="single"/>
                <w:lang w:val="en-US" w:eastAsia="zh-CN"/>
              </w:rPr>
              <w:t>18日上午12时00分</w:t>
            </w:r>
            <w:r>
              <w:rPr>
                <w:rFonts w:hint="eastAsia" w:cs="宋体" w:asciiTheme="minorEastAsia" w:hAnsiTheme="minorEastAsia" w:eastAsiaTheme="minorEastAsia"/>
                <w:color w:val="auto"/>
                <w:sz w:val="24"/>
                <w:highlight w:val="yellow"/>
                <w:u w:val="single"/>
              </w:rPr>
              <w:t xml:space="preserve">        </w:t>
            </w:r>
            <w:r>
              <w:rPr>
                <w:rFonts w:hint="eastAsia" w:cs="宋体" w:asciiTheme="minorEastAsia" w:hAnsiTheme="minorEastAsia" w:eastAsiaTheme="minorEastAsia"/>
                <w:color w:val="000000"/>
                <w:sz w:val="24"/>
                <w:highlight w:val="yellow"/>
                <w:u w:val="single"/>
              </w:rPr>
              <w:t xml:space="preserve">          </w:t>
            </w:r>
          </w:p>
          <w:p>
            <w:pPr>
              <w:spacing w:line="288" w:lineRule="auto"/>
              <w:jc w:val="both"/>
              <w:rPr>
                <w:rFonts w:cs="宋体" w:asciiTheme="minorEastAsia" w:hAnsiTheme="minorEastAsia" w:eastAsiaTheme="minorEastAsia"/>
                <w:color w:val="000000"/>
                <w:sz w:val="24"/>
                <w:highlight w:val="yellow"/>
              </w:rPr>
            </w:pPr>
            <w:r>
              <w:rPr>
                <w:rFonts w:hint="eastAsia" w:cs="宋体" w:asciiTheme="minorEastAsia" w:hAnsiTheme="minorEastAsia" w:eastAsiaTheme="minorEastAsia"/>
                <w:color w:val="000000"/>
                <w:sz w:val="24"/>
                <w:highlight w:val="yellow"/>
              </w:rPr>
              <w:t>递交响应文件的地点：</w:t>
            </w:r>
            <w:r>
              <w:rPr>
                <w:rFonts w:hint="eastAsia" w:cs="宋体" w:asciiTheme="minorEastAsia" w:hAnsiTheme="minorEastAsia" w:eastAsiaTheme="minorEastAsia"/>
                <w:color w:val="000000"/>
                <w:sz w:val="24"/>
                <w:highlight w:val="yellow"/>
                <w:u w:val="single"/>
              </w:rPr>
              <w:t xml:space="preserve"> </w:t>
            </w:r>
            <w:r>
              <w:rPr>
                <w:rFonts w:hint="eastAsia"/>
                <w:color w:val="000000" w:themeColor="text1"/>
                <w:sz w:val="24"/>
                <w:highlight w:val="yellow"/>
                <w:u w:val="single"/>
                <w14:textFill>
                  <w14:solidFill>
                    <w14:schemeClr w14:val="tx1"/>
                  </w14:solidFill>
                </w14:textFill>
              </w:rPr>
              <w:t>湖南省岳阳市城陵矶新港有限公司办公楼307室</w:t>
            </w:r>
            <w:r>
              <w:rPr>
                <w:rFonts w:hint="eastAsia" w:cs="宋体" w:asciiTheme="minorEastAsia" w:hAnsiTheme="minorEastAsia" w:eastAsiaTheme="minorEastAsia"/>
                <w:color w:val="000000"/>
                <w:sz w:val="24"/>
                <w:highlight w:val="yellow"/>
                <w:u w:val="single"/>
              </w:rPr>
              <w:t xml:space="preserve">                  </w:t>
            </w:r>
            <w:r>
              <w:rPr>
                <w:rFonts w:hint="eastAsia" w:cs="宋体" w:asciiTheme="minorEastAsia" w:hAnsiTheme="minorEastAsia" w:eastAsiaTheme="minorEastAsia"/>
                <w:color w:val="000000"/>
                <w:sz w:val="24"/>
                <w:highlight w:val="yellow"/>
              </w:rPr>
              <w:t xml:space="preserve">                    </w:t>
            </w:r>
          </w:p>
        </w:tc>
      </w:tr>
      <w:permEnd w:id="4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2" w:edGrp="everyone" w:colFirst="2" w:colLast="2"/>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□是，退还时间：</w:t>
            </w:r>
            <w:r>
              <w:rPr>
                <w:rFonts w:hint="eastAsia" w:cs="宋体" w:asciiTheme="minorEastAsia" w:hAnsiTheme="minorEastAsia" w:eastAsiaTheme="minorEastAsia"/>
                <w:color w:val="000000"/>
                <w:sz w:val="24"/>
                <w:u w:val="single"/>
              </w:rPr>
              <w:t xml:space="preserve">                   </w:t>
            </w:r>
          </w:p>
        </w:tc>
      </w:tr>
      <w:permEnd w:id="4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3" w:edGrp="everyone" w:colFirst="2" w:colLast="2"/>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w:t>
            </w:r>
          </w:p>
        </w:tc>
      </w:tr>
      <w:permEnd w:id="4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4" w:edGrp="everyone" w:colFirst="2" w:colLast="2"/>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湖南省港务集团有限公司602开标室</w:t>
            </w:r>
          </w:p>
        </w:tc>
      </w:tr>
      <w:permEnd w:id="4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5" w:edGrp="everyone" w:colFirst="2" w:colLast="2"/>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u w:val="single"/>
              </w:rPr>
              <w:t xml:space="preserve">                  </w:t>
            </w:r>
          </w:p>
        </w:tc>
      </w:tr>
      <w:permEnd w:id="4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评标（谈判）小组构成：3人。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评审（谈判）专家确定方式：采购代表1人，在湖南省港务集团有限公司综合评标专家库中随机抽取2人。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6" w:edGrp="everyone" w:colFirst="2" w:colLast="2"/>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r>
              <w:rPr>
                <w:rFonts w:hint="eastAsia" w:cs="宋体" w:asciiTheme="minorEastAsia" w:hAnsiTheme="minorEastAsia" w:eastAsiaTheme="minorEastAsia"/>
                <w:color w:val="000000"/>
                <w:sz w:val="24"/>
                <w:u w:val="single"/>
              </w:rPr>
              <w:t xml:space="preserve"> 1-3 家  </w:t>
            </w:r>
          </w:p>
        </w:tc>
      </w:tr>
      <w:permEnd w:id="4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7" w:edGrp="everyone" w:colFirst="2" w:colLast="2"/>
            <w:r>
              <w:rPr>
                <w:rFonts w:hint="eastAsia" w:cs="宋体" w:asciiTheme="minorEastAsia" w:hAnsiTheme="minorEastAsia" w:eastAsiaTheme="minorEastAsia"/>
                <w:color w:val="000000"/>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公示媒介：</w:t>
            </w:r>
            <w:r>
              <w:rPr>
                <w:rFonts w:hint="eastAsia" w:cs="宋体" w:asciiTheme="minorEastAsia" w:hAnsiTheme="minorEastAsia" w:eastAsiaTheme="minorEastAsia"/>
                <w:color w:val="000000"/>
                <w:sz w:val="24"/>
                <w:u w:val="single"/>
              </w:rPr>
              <w:t xml:space="preserve"> </w:t>
            </w:r>
            <w:r>
              <w:rPr>
                <w:rFonts w:hint="eastAsia" w:ascii="宋体" w:hAnsi="宋体" w:cs="宋体"/>
                <w:sz w:val="24"/>
              </w:rPr>
              <w:t xml:space="preserve"> 中国招标投标公共服务平台（http：//www.cebpubservice.com）、湖南省湘水集团有限公司网站（http：//www.hnsxsjt.com）、</w:t>
            </w:r>
            <w:r>
              <w:rPr>
                <w:rFonts w:hint="eastAsia" w:ascii="宋体" w:hAnsi="宋体" w:cs="宋体"/>
                <w:sz w:val="24"/>
                <w:u w:val="single"/>
              </w:rPr>
              <w:t xml:space="preserve">                                   湖南省港务集团有限公司</w:t>
            </w:r>
            <w:r>
              <w:rPr>
                <w:rFonts w:hint="eastAsia" w:ascii="宋体" w:hAnsi="宋体" w:cs="宋体"/>
                <w:sz w:val="24"/>
                <w:highlight w:val="yellow"/>
              </w:rPr>
              <w:t>（http://www.hnsgwjt.com）</w:t>
            </w:r>
            <w:r>
              <w:rPr>
                <w:rFonts w:hint="eastAsia" w:ascii="宋体" w:hAnsi="宋体" w:cs="宋体"/>
                <w:sz w:val="24"/>
              </w:rPr>
              <w:t>上发布。</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3个工作日                 </w:t>
            </w:r>
          </w:p>
        </w:tc>
      </w:tr>
      <w:permEnd w:id="4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8" w:edGrp="everyone" w:colFirst="2" w:colLast="2"/>
            <w:r>
              <w:rPr>
                <w:rFonts w:hint="eastAsia" w:cs="宋体" w:asciiTheme="minorEastAsia" w:hAnsiTheme="minorEastAsia" w:eastAsiaTheme="minorEastAsia"/>
                <w:color w:val="000000"/>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不要求提交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□要求递交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履约保证金形式：</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履约保证金有效期限：</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p>
        </w:tc>
      </w:tr>
      <w:permEnd w:id="4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9" w:edGrp="everyone" w:colFirst="2" w:colLast="2"/>
            <w:r>
              <w:rPr>
                <w:rFonts w:hint="eastAsia" w:cs="宋体" w:asciiTheme="minorEastAsia" w:hAnsiTheme="minorEastAsia" w:eastAsiaTheme="minorEastAsia"/>
                <w:color w:val="000000"/>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联系人：</w:t>
            </w:r>
            <w:r>
              <w:rPr>
                <w:rFonts w:hint="eastAsia" w:cs="宋体" w:asciiTheme="minorEastAsia" w:hAnsiTheme="minorEastAsia" w:eastAsiaTheme="minorEastAsia"/>
                <w:color w:val="000000"/>
                <w:sz w:val="24"/>
                <w:u w:val="single"/>
              </w:rPr>
              <w:t xml:space="preserve"> 湖南省港务集团纪检监察部                 </w:t>
            </w:r>
          </w:p>
          <w:p>
            <w:pPr>
              <w:spacing w:line="288" w:lineRule="auto"/>
              <w:jc w:val="both"/>
              <w:rPr>
                <w:highlight w:val="yellow"/>
                <w:lang w:val="zh-CN"/>
              </w:rPr>
            </w:pPr>
            <w:r>
              <w:rPr>
                <w:rFonts w:hint="eastAsia" w:cs="宋体" w:asciiTheme="minorEastAsia" w:hAnsiTheme="minorEastAsia" w:eastAsiaTheme="minorEastAsia"/>
                <w:color w:val="000000"/>
                <w:sz w:val="24"/>
              </w:rPr>
              <w:t xml:space="preserve">联系电话： </w:t>
            </w:r>
            <w:r>
              <w:rPr>
                <w:rFonts w:hint="eastAsia"/>
                <w:lang w:val="zh-CN"/>
              </w:rPr>
              <w:t>0730-</w:t>
            </w:r>
            <w:r>
              <w:t xml:space="preserve"> </w:t>
            </w:r>
            <w:r>
              <w:rPr>
                <w:lang w:val="zh-CN"/>
              </w:rPr>
              <w:t>8426255</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通信地址：</w:t>
            </w:r>
            <w:r>
              <w:rPr>
                <w:rFonts w:hint="eastAsia" w:cs="宋体" w:asciiTheme="minorEastAsia" w:hAnsiTheme="minorEastAsia" w:eastAsiaTheme="minorEastAsia"/>
                <w:color w:val="000000"/>
                <w:sz w:val="24"/>
                <w:u w:val="single"/>
              </w:rPr>
              <w:t xml:space="preserve">湖南省岳阳市云溪区沿江西路50米                  </w:t>
            </w:r>
            <w:r>
              <w:rPr>
                <w:rFonts w:hint="eastAsia" w:cs="宋体" w:asciiTheme="minorEastAsia" w:hAnsiTheme="minorEastAsia" w:eastAsiaTheme="minorEastAsia"/>
                <w:color w:val="000000"/>
                <w:sz w:val="24"/>
              </w:rPr>
              <w:t xml:space="preserve">                  </w:t>
            </w:r>
          </w:p>
        </w:tc>
      </w:tr>
      <w:permEnd w:id="4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0" w:edGrp="everyone" w:colFirst="2" w:colLast="2"/>
            <w:r>
              <w:rPr>
                <w:rFonts w:hint="eastAsia" w:cs="宋体" w:asciiTheme="minorEastAsia" w:hAnsiTheme="minorEastAsia" w:eastAsiaTheme="minorEastAsia"/>
                <w:color w:val="000000"/>
                <w:sz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不要求承担</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□要求承担</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费用标准或金额：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交费时间：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交费方式：</w:t>
            </w:r>
            <w:r>
              <w:rPr>
                <w:rFonts w:hint="eastAsia" w:cs="宋体" w:asciiTheme="minorEastAsia" w:hAnsiTheme="minorEastAsia" w:eastAsiaTheme="minorEastAsia"/>
                <w:color w:val="000000"/>
                <w:sz w:val="24"/>
                <w:u w:val="single"/>
              </w:rPr>
              <w:t xml:space="preserve">                  </w:t>
            </w:r>
          </w:p>
        </w:tc>
      </w:tr>
      <w:permEnd w:id="50"/>
    </w:tbl>
    <w:p>
      <w:pPr>
        <w:spacing w:line="240" w:lineRule="auto"/>
        <w:jc w:val="center"/>
        <w:rPr>
          <w:rFonts w:ascii="仿宋" w:hAnsi="仿宋" w:eastAsia="仿宋" w:cs="仿宋"/>
          <w:sz w:val="30"/>
          <w:szCs w:val="30"/>
        </w:rPr>
      </w:pPr>
      <w:r>
        <w:rPr>
          <w:rFonts w:ascii="仿宋" w:hAnsi="仿宋" w:eastAsia="仿宋" w:cs="仿宋"/>
          <w:b/>
          <w:bCs/>
          <w:sz w:val="30"/>
          <w:szCs w:val="30"/>
        </w:rPr>
        <w:br w:type="page"/>
      </w:r>
      <w:permStart w:id="51" w:edGrp="everyone"/>
      <w:r>
        <w:rPr>
          <w:rFonts w:hint="eastAsia" w:ascii="华文中宋" w:hAnsi="华文中宋" w:eastAsia="华文中宋" w:cs="仿宋"/>
          <w:b/>
          <w:bCs/>
          <w:sz w:val="30"/>
          <w:szCs w:val="30"/>
        </w:rPr>
        <w:t>第二章 供应商须知正文</w:t>
      </w:r>
      <w:permEnd w:id="51"/>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7"/>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71"/>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71"/>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71"/>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71"/>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pStyle w:val="71"/>
        <w:spacing w:line="312" w:lineRule="auto"/>
        <w:ind w:firstLine="453" w:firstLineChars="189"/>
        <w:rPr>
          <w:rFonts w:hAnsi="宋体" w:eastAsia="宋体" w:cs="仿宋"/>
          <w:sz w:val="24"/>
          <w:szCs w:val="24"/>
        </w:rPr>
      </w:pPr>
      <w:r>
        <w:rPr>
          <w:rFonts w:hint="eastAsia" w:hAnsi="宋体" w:eastAsia="宋体" w:cs="仿宋"/>
          <w:sz w:val="24"/>
          <w:szCs w:val="24"/>
        </w:rPr>
        <w:t>同质比价法，遵循最低价法评审原则，在资质、业绩、信誉等条件均满足询价文件要求的前提下，按价格最低原则确定成交供应商。</w:t>
      </w:r>
    </w:p>
    <w:p>
      <w:pPr>
        <w:pStyle w:val="71"/>
        <w:spacing w:line="312" w:lineRule="auto"/>
        <w:ind w:firstLine="453" w:firstLineChars="189"/>
        <w:rPr>
          <w:rFonts w:hAnsi="宋体" w:eastAsia="宋体" w:cs="仿宋"/>
          <w:sz w:val="24"/>
          <w:szCs w:val="24"/>
        </w:rPr>
      </w:pPr>
      <w:r>
        <w:rPr>
          <w:rFonts w:hint="eastAsia" w:hAnsi="宋体" w:eastAsia="宋体" w:cs="仿宋"/>
          <w:sz w:val="24"/>
          <w:szCs w:val="24"/>
        </w:rPr>
        <w:t>同价比质法，遵循最低价法评审原则，若报价相同，应选择质量、服务承诺及优惠条件较优的供应商。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w:t>
      </w:r>
      <w:r>
        <w:rPr>
          <w:rFonts w:hint="eastAsia" w:ascii="宋体" w:hAnsi="宋体" w:cs="仿宋"/>
          <w:color w:val="auto"/>
          <w:sz w:val="24"/>
        </w:rPr>
        <w:t>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sz w:val="24"/>
          <w:lang w:eastAsia="zh-CN"/>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hint="eastAsia" w:ascii="宋体" w:hAnsi="宋体" w:eastAsia="宋体" w:cs="仿宋"/>
          <w:sz w:val="24"/>
          <w:lang w:eastAsia="zh-CN"/>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2" w:name="_Toc24135"/>
      <w:r>
        <w:rPr>
          <w:rFonts w:hint="eastAsia" w:ascii="宋体" w:hAnsi="宋体" w:cs="宋体"/>
          <w:b/>
          <w:bCs/>
          <w:sz w:val="24"/>
        </w:rPr>
        <w:t>7.3成交结果异议</w:t>
      </w:r>
      <w:bookmarkEnd w:id="12"/>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color w:val="auto"/>
          <w:sz w:val="24"/>
        </w:rPr>
      </w:pPr>
      <w:r>
        <w:rPr>
          <w:rFonts w:hint="eastAsia" w:ascii="宋体" w:hAnsi="宋体" w:cs="仿宋"/>
          <w:sz w:val="24"/>
        </w:rPr>
        <w:t>7.7.3联合体成交的，联合体各方应当共同与采购人签订合同，就成交项目向采购人承担连带</w:t>
      </w:r>
      <w:r>
        <w:rPr>
          <w:rFonts w:hint="eastAsia" w:ascii="宋体" w:hAnsi="宋体" w:cs="仿宋"/>
          <w:color w:val="auto"/>
          <w:sz w:val="24"/>
        </w:rPr>
        <w:t>责任。</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1"/>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密封情况</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2"/>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rPr>
          <w:rFonts w:ascii="黑体" w:hAnsi="黑体" w:eastAsia="黑体" w:cs="仿宋"/>
          <w:bCs/>
          <w:sz w:val="36"/>
          <w:szCs w:val="36"/>
        </w:rPr>
      </w:pPr>
      <w:bookmarkStart w:id="13" w:name="_Toc76635709"/>
      <w:bookmarkStart w:id="14" w:name="_Toc77254130"/>
      <w:r>
        <w:rPr>
          <w:rFonts w:hint="eastAsia" w:ascii="黑体" w:hAnsi="黑体" w:eastAsia="黑体" w:cs="仿宋"/>
          <w:bCs/>
          <w:sz w:val="36"/>
          <w:szCs w:val="36"/>
        </w:rPr>
        <w:t>第三章 评审办法</w:t>
      </w:r>
    </w:p>
    <w:p>
      <w:pPr>
        <w:adjustRightInd w:val="0"/>
        <w:snapToGrid w:val="0"/>
        <w:spacing w:before="120" w:beforeLines="50" w:after="120" w:afterLines="50" w:line="240" w:lineRule="auto"/>
        <w:jc w:val="center"/>
        <w:rPr>
          <w:rFonts w:hint="eastAsia" w:ascii="黑体" w:hAnsi="黑体" w:eastAsia="黑体" w:cs="仿宋"/>
          <w:bCs/>
          <w:sz w:val="32"/>
          <w:szCs w:val="32"/>
        </w:rPr>
      </w:pPr>
      <w:r>
        <w:rPr>
          <w:rFonts w:hint="eastAsia" w:ascii="黑体" w:hAnsi="黑体" w:eastAsia="黑体" w:cs="仿宋"/>
          <w:bCs/>
          <w:sz w:val="32"/>
          <w:szCs w:val="32"/>
        </w:rPr>
        <w:t>评审办法前附表</w:t>
      </w:r>
    </w:p>
    <w:tbl>
      <w:tblPr>
        <w:tblStyle w:val="41"/>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w:t>
            </w:r>
            <w:r>
              <w:rPr>
                <w:rFonts w:hint="eastAsia" w:cs="仿宋" w:asciiTheme="minorEastAsia" w:hAnsiTheme="minorEastAsia" w:eastAsiaTheme="minorEastAsia"/>
                <w:szCs w:val="21"/>
                <w:lang w:val="en-US" w:eastAsia="zh-CN"/>
              </w:rPr>
              <w:t>1</w:t>
            </w:r>
            <w:r>
              <w:rPr>
                <w:rFonts w:hint="eastAsia" w:cs="仿宋" w:asciiTheme="minorEastAsia" w:hAnsiTheme="minorEastAsia" w:eastAsiaTheme="minorEastAsia"/>
                <w:szCs w:val="21"/>
              </w:rPr>
              <w:t>款情形</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联合体供应商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服务要求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权利义务</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符合第三章第2.2.2项的规定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Merge w:val="restart"/>
          </w:tcPr>
          <w:p>
            <w:pPr>
              <w:widowControl/>
              <w:adjustRightInd w:val="0"/>
              <w:snapToGrid w:val="0"/>
              <w:spacing w:line="288" w:lineRule="auto"/>
              <w:jc w:val="both"/>
              <w:rPr>
                <w:rFonts w:hint="eastAsia" w:cs="仿宋" w:asciiTheme="minorEastAsia" w:hAnsiTheme="minorEastAsia" w:eastAsiaTheme="minorEastAsia"/>
                <w:color w:val="auto"/>
                <w:szCs w:val="21"/>
              </w:rPr>
            </w:pPr>
          </w:p>
          <w:p>
            <w:pPr>
              <w:widowControl/>
              <w:adjustRightInd w:val="0"/>
              <w:snapToGrid w:val="0"/>
              <w:spacing w:line="288" w:lineRule="auto"/>
              <w:jc w:val="both"/>
              <w:rPr>
                <w:rFonts w:hint="eastAsia" w:cs="仿宋" w:asciiTheme="minorEastAsia" w:hAnsiTheme="minorEastAsia" w:eastAsiaTheme="minorEastAsia"/>
                <w:color w:val="auto"/>
                <w:szCs w:val="21"/>
              </w:rPr>
            </w:pPr>
          </w:p>
          <w:p>
            <w:pPr>
              <w:widowControl/>
              <w:adjustRightInd w:val="0"/>
              <w:snapToGrid w:val="0"/>
              <w:spacing w:line="288" w:lineRule="auto"/>
              <w:jc w:val="both"/>
              <w:rPr>
                <w:rFonts w:hint="eastAsia" w:cs="仿宋" w:asciiTheme="minorEastAsia" w:hAnsiTheme="minorEastAsia" w:eastAsiaTheme="minorEastAsia"/>
                <w:color w:val="auto"/>
                <w:szCs w:val="21"/>
              </w:rPr>
            </w:pPr>
          </w:p>
          <w:p>
            <w:pPr>
              <w:widowControl/>
              <w:adjustRightInd w:val="0"/>
              <w:snapToGrid w:val="0"/>
              <w:spacing w:line="288" w:lineRule="auto"/>
              <w:jc w:val="both"/>
              <w:rPr>
                <w:rFonts w:hint="eastAsia" w:cs="仿宋" w:asciiTheme="minorEastAsia" w:hAnsiTheme="minorEastAsia" w:eastAsiaTheme="minorEastAsia"/>
                <w:color w:val="auto"/>
                <w:szCs w:val="21"/>
              </w:rPr>
            </w:pPr>
          </w:p>
          <w:p>
            <w:pPr>
              <w:widowControl/>
              <w:adjustRightInd w:val="0"/>
              <w:snapToGrid w:val="0"/>
              <w:spacing w:line="288" w:lineRule="auto"/>
              <w:ind w:firstLine="630" w:firstLineChars="300"/>
              <w:jc w:val="both"/>
              <w:rPr>
                <w:rFonts w:hint="eastAsia"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3.1</w:t>
            </w:r>
          </w:p>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分值构成（总分100分）</w:t>
            </w:r>
          </w:p>
        </w:tc>
        <w:tc>
          <w:tcPr>
            <w:tcW w:w="5676" w:type="dxa"/>
          </w:tcPr>
          <w:p>
            <w:pPr>
              <w:widowControl/>
              <w:numPr>
                <w:ilvl w:val="0"/>
                <w:numId w:val="2"/>
              </w:numPr>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商务部分：</w:t>
            </w:r>
            <w:r>
              <w:rPr>
                <w:rFonts w:hint="eastAsia" w:cs="仿宋" w:asciiTheme="minorEastAsia" w:hAnsiTheme="minorEastAsia" w:eastAsiaTheme="minorEastAsia"/>
                <w:color w:val="auto"/>
                <w:szCs w:val="21"/>
                <w:u w:val="single"/>
              </w:rPr>
              <w:t xml:space="preserve">  </w:t>
            </w:r>
            <w:r>
              <w:rPr>
                <w:rFonts w:hint="eastAsia" w:cs="仿宋" w:asciiTheme="minorEastAsia" w:hAnsiTheme="minorEastAsia" w:eastAsiaTheme="minorEastAsia"/>
                <w:color w:val="auto"/>
                <w:szCs w:val="21"/>
                <w:u w:val="single"/>
                <w:lang w:val="en-US" w:eastAsia="zh-CN"/>
              </w:rPr>
              <w:t>40</w:t>
            </w:r>
            <w:r>
              <w:rPr>
                <w:rFonts w:hint="eastAsia" w:cs="仿宋" w:asciiTheme="minorEastAsia" w:hAnsiTheme="minorEastAsia" w:eastAsiaTheme="minorEastAsia"/>
                <w:color w:val="auto"/>
                <w:szCs w:val="21"/>
                <w:u w:val="single"/>
              </w:rPr>
              <w:t xml:space="preserve">   </w:t>
            </w:r>
            <w:r>
              <w:rPr>
                <w:rFonts w:hint="eastAsia" w:cs="仿宋" w:asciiTheme="minorEastAsia" w:hAnsiTheme="minorEastAsia" w:eastAsiaTheme="minorEastAsia"/>
                <w:color w:val="auto"/>
                <w:szCs w:val="21"/>
              </w:rPr>
              <w:t>分</w:t>
            </w:r>
          </w:p>
          <w:p>
            <w:pPr>
              <w:widowControl/>
              <w:numPr>
                <w:ilvl w:val="0"/>
                <w:numId w:val="2"/>
              </w:numPr>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技术部分：</w:t>
            </w:r>
            <w:r>
              <w:rPr>
                <w:rFonts w:hint="eastAsia" w:cs="仿宋" w:asciiTheme="minorEastAsia" w:hAnsiTheme="minorEastAsia" w:eastAsiaTheme="minorEastAsia"/>
                <w:color w:val="auto"/>
                <w:szCs w:val="21"/>
                <w:u w:val="single"/>
              </w:rPr>
              <w:t xml:space="preserve">   </w:t>
            </w:r>
            <w:r>
              <w:rPr>
                <w:rFonts w:hint="eastAsia" w:cs="仿宋" w:asciiTheme="minorEastAsia" w:hAnsiTheme="minorEastAsia" w:eastAsiaTheme="minorEastAsia"/>
                <w:color w:val="auto"/>
                <w:szCs w:val="21"/>
                <w:u w:val="single"/>
                <w:lang w:val="en-US" w:eastAsia="zh-CN"/>
              </w:rPr>
              <w:t xml:space="preserve">30  </w:t>
            </w:r>
            <w:r>
              <w:rPr>
                <w:rFonts w:hint="eastAsia" w:cs="仿宋" w:asciiTheme="minorEastAsia" w:hAnsiTheme="minorEastAsia" w:eastAsiaTheme="minorEastAsia"/>
                <w:color w:val="auto"/>
                <w:szCs w:val="21"/>
              </w:rPr>
              <w:t>分</w:t>
            </w:r>
          </w:p>
          <w:p>
            <w:pPr>
              <w:widowControl/>
              <w:numPr>
                <w:ilvl w:val="0"/>
                <w:numId w:val="2"/>
              </w:numPr>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报价部分：</w:t>
            </w:r>
            <w:r>
              <w:rPr>
                <w:rFonts w:hint="eastAsia" w:cs="仿宋" w:asciiTheme="minorEastAsia" w:hAnsiTheme="minorEastAsia" w:eastAsiaTheme="minorEastAsia"/>
                <w:color w:val="auto"/>
                <w:szCs w:val="21"/>
                <w:u w:val="single"/>
              </w:rPr>
              <w:t xml:space="preserve">   </w:t>
            </w:r>
            <w:r>
              <w:rPr>
                <w:rFonts w:hint="eastAsia" w:cs="仿宋" w:asciiTheme="minorEastAsia" w:hAnsiTheme="minorEastAsia" w:eastAsiaTheme="minorEastAsia"/>
                <w:color w:val="auto"/>
                <w:szCs w:val="21"/>
                <w:u w:val="single"/>
                <w:lang w:val="en-US" w:eastAsia="zh-CN"/>
              </w:rPr>
              <w:t>30</w:t>
            </w:r>
            <w:r>
              <w:rPr>
                <w:rFonts w:hint="eastAsia" w:cs="仿宋" w:asciiTheme="minorEastAsia" w:hAnsiTheme="minorEastAsia" w:eastAsiaTheme="minorEastAsia"/>
                <w:color w:val="auto"/>
                <w:szCs w:val="21"/>
                <w:u w:val="single"/>
              </w:rPr>
              <w:t xml:space="preserve">  </w:t>
            </w:r>
            <w:r>
              <w:rPr>
                <w:rFonts w:hint="eastAsia" w:cs="仿宋"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hint="eastAsia" w:cs="仿宋" w:asciiTheme="minorEastAsia" w:hAnsiTheme="minorEastAsia" w:eastAsiaTheme="minorEastAsia"/>
                <w:szCs w:val="21"/>
                <w:highlight w:val="none"/>
              </w:rPr>
            </w:pPr>
          </w:p>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评审基准价计算方法</w:t>
            </w:r>
          </w:p>
        </w:tc>
        <w:tc>
          <w:tcPr>
            <w:tcW w:w="5676" w:type="dxa"/>
          </w:tcPr>
          <w:p>
            <w:pPr>
              <w:pStyle w:val="19"/>
              <w:rPr>
                <w:rFonts w:hint="eastAsia" w:ascii="Times New Roman" w:hAnsi="Times New Roman"/>
                <w:b/>
              </w:rPr>
            </w:pPr>
            <w:r>
              <w:rPr>
                <w:rFonts w:ascii="Times New Roman" w:hAnsi="Times New Roman"/>
                <w:b/>
              </w:rPr>
              <w:t>评标基准价计算方法</w:t>
            </w:r>
            <w:r>
              <w:rPr>
                <w:rFonts w:hint="eastAsia" w:ascii="Times New Roman" w:hAnsi="Times New Roman"/>
                <w:b/>
              </w:rPr>
              <w:t>:</w:t>
            </w:r>
          </w:p>
          <w:p>
            <w:pPr>
              <w:widowControl/>
              <w:spacing w:line="240" w:lineRule="auto"/>
              <w:jc w:val="left"/>
              <w:rPr>
                <w:rFonts w:cs="仿宋" w:asciiTheme="minorEastAsia" w:hAnsiTheme="minorEastAsia" w:eastAsiaTheme="minorEastAsia"/>
                <w:szCs w:val="21"/>
                <w:highlight w:val="red"/>
              </w:rPr>
            </w:pPr>
            <w:r>
              <w:rPr>
                <w:szCs w:val="21"/>
              </w:rPr>
              <w:t>除按规定被宣布废标的</w:t>
            </w:r>
            <w:r>
              <w:rPr>
                <w:rFonts w:hint="eastAsia"/>
                <w:szCs w:val="21"/>
                <w:lang w:val="en-US" w:eastAsia="zh-CN"/>
              </w:rPr>
              <w:t>供应商</w:t>
            </w:r>
            <w:r>
              <w:rPr>
                <w:szCs w:val="21"/>
              </w:rPr>
              <w:t>外，所有有效</w:t>
            </w:r>
            <w:r>
              <w:rPr>
                <w:rFonts w:hint="eastAsia"/>
                <w:szCs w:val="21"/>
                <w:lang w:val="en-US" w:eastAsia="zh-CN"/>
              </w:rPr>
              <w:t>供应商</w:t>
            </w:r>
            <w:r>
              <w:rPr>
                <w:szCs w:val="21"/>
              </w:rPr>
              <w:t>投标价的算术平均值即为评标基准价。若有效标超过5家，可剔除最高、最低标后，进行算术平均，若设最高</w:t>
            </w:r>
            <w:r>
              <w:rPr>
                <w:rFonts w:hint="eastAsia"/>
                <w:szCs w:val="21"/>
              </w:rPr>
              <w:t>限价的，</w:t>
            </w:r>
            <w:r>
              <w:rPr>
                <w:szCs w:val="21"/>
              </w:rPr>
              <w:t>有效投标价应在限价范围内</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Merge w:val="continue"/>
          </w:tcPr>
          <w:p>
            <w:pPr>
              <w:widowControl/>
              <w:adjustRightInd w:val="0"/>
              <w:snapToGrid w:val="0"/>
              <w:spacing w:line="288" w:lineRule="auto"/>
              <w:jc w:val="both"/>
              <w:rPr>
                <w:rFonts w:hint="eastAsia" w:cs="仿宋" w:asciiTheme="minorEastAsia" w:hAnsiTheme="minorEastAsia" w:eastAsiaTheme="minorEastAsia"/>
                <w:szCs w:val="21"/>
                <w:highlight w:val="none"/>
              </w:rPr>
            </w:pPr>
          </w:p>
        </w:tc>
        <w:tc>
          <w:tcPr>
            <w:tcW w:w="1573" w:type="dxa"/>
          </w:tcPr>
          <w:p>
            <w:pPr>
              <w:widowControl/>
              <w:adjustRightInd/>
              <w:snapToGrid/>
              <w:spacing w:line="440" w:lineRule="exact"/>
              <w:jc w:val="left"/>
              <w:rPr>
                <w:rFonts w:hint="eastAsia" w:cs="仿宋" w:asciiTheme="minorEastAsia" w:hAnsiTheme="minorEastAsia" w:eastAsiaTheme="minorEastAsia"/>
                <w:szCs w:val="21"/>
                <w:highlight w:val="none"/>
              </w:rPr>
            </w:pPr>
            <w:r>
              <w:rPr>
                <w:szCs w:val="21"/>
                <w:highlight w:val="none"/>
              </w:rPr>
              <w:t>投标报价的偏差率</w:t>
            </w:r>
            <w:r>
              <w:rPr>
                <w:rFonts w:hint="eastAsia"/>
                <w:szCs w:val="21"/>
                <w:highlight w:val="none"/>
              </w:rPr>
              <w:t>计算公式</w:t>
            </w:r>
          </w:p>
        </w:tc>
        <w:tc>
          <w:tcPr>
            <w:tcW w:w="5676" w:type="dxa"/>
          </w:tcPr>
          <w:p>
            <w:pPr>
              <w:widowControl/>
              <w:spacing w:line="240" w:lineRule="auto"/>
              <w:jc w:val="left"/>
              <w:rPr>
                <w:rFonts w:hint="eastAsia"/>
                <w:szCs w:val="21"/>
              </w:rPr>
            </w:pPr>
          </w:p>
          <w:p>
            <w:pPr>
              <w:widowControl/>
              <w:spacing w:line="240" w:lineRule="auto"/>
              <w:jc w:val="left"/>
              <w:rPr>
                <w:szCs w:val="21"/>
              </w:rPr>
            </w:pPr>
            <w:r>
              <w:rPr>
                <w:rFonts w:hint="eastAsia"/>
                <w:szCs w:val="21"/>
              </w:rPr>
              <w:t>偏差率</w:t>
            </w:r>
            <w:r>
              <w:rPr>
                <w:szCs w:val="21"/>
              </w:rPr>
              <w:t>=100% ×（</w:t>
            </w:r>
            <w:r>
              <w:rPr>
                <w:rFonts w:hint="eastAsia"/>
                <w:szCs w:val="21"/>
                <w:lang w:val="en-US" w:eastAsia="zh-CN"/>
              </w:rPr>
              <w:t>供应商</w:t>
            </w:r>
            <w:r>
              <w:rPr>
                <w:szCs w:val="21"/>
              </w:rPr>
              <w:t>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评分因素</w:t>
            </w:r>
          </w:p>
        </w:tc>
        <w:tc>
          <w:tcPr>
            <w:tcW w:w="5676" w:type="dxa"/>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en-US" w:eastAsia="zh-CN"/>
              </w:rPr>
              <w:t>2</w:t>
            </w:r>
            <w:r>
              <w:rPr>
                <w:rFonts w:hint="eastAsia" w:cs="仿宋" w:asciiTheme="minorEastAsia" w:hAnsiTheme="minorEastAsia" w:eastAsiaTheme="minorEastAsia"/>
                <w:szCs w:val="21"/>
              </w:rPr>
              <w:t>（1）</w:t>
            </w:r>
          </w:p>
        </w:tc>
        <w:tc>
          <w:tcPr>
            <w:tcW w:w="2825"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商务部分评分标准</w:t>
            </w:r>
          </w:p>
        </w:tc>
        <w:tc>
          <w:tcPr>
            <w:tcW w:w="5676"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en-US" w:eastAsia="zh-CN"/>
              </w:rPr>
              <w:t>2</w:t>
            </w:r>
            <w:r>
              <w:rPr>
                <w:rFonts w:hint="eastAsia" w:cs="仿宋" w:asciiTheme="minorEastAsia" w:hAnsiTheme="minorEastAsia" w:eastAsiaTheme="minorEastAsia"/>
                <w:szCs w:val="21"/>
              </w:rPr>
              <w:t>（2）</w:t>
            </w:r>
          </w:p>
        </w:tc>
        <w:tc>
          <w:tcPr>
            <w:tcW w:w="2825"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技术部分评分标准</w:t>
            </w:r>
          </w:p>
        </w:tc>
        <w:tc>
          <w:tcPr>
            <w:tcW w:w="5676"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en-US" w:eastAsia="zh-CN"/>
              </w:rPr>
              <w:t>2</w:t>
            </w:r>
            <w:r>
              <w:rPr>
                <w:rFonts w:hint="eastAsia" w:cs="仿宋" w:asciiTheme="minorEastAsia" w:hAnsiTheme="minorEastAsia" w:eastAsiaTheme="minorEastAsia"/>
                <w:szCs w:val="21"/>
              </w:rPr>
              <w:t>（3）</w:t>
            </w:r>
          </w:p>
        </w:tc>
        <w:tc>
          <w:tcPr>
            <w:tcW w:w="2825" w:type="dxa"/>
            <w:gridSpan w:val="2"/>
          </w:tcPr>
          <w:p>
            <w:pPr>
              <w:widowControl/>
              <w:adjustRightInd w:val="0"/>
              <w:snapToGrid w:val="0"/>
              <w:spacing w:line="288" w:lineRule="auto"/>
              <w:jc w:val="center"/>
              <w:rPr>
                <w:rFonts w:hint="eastAsia" w:ascii="宋体" w:hAnsi="宋体"/>
                <w:szCs w:val="21"/>
                <w:highlight w:val="none"/>
              </w:rPr>
            </w:pPr>
          </w:p>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ascii="宋体" w:hAnsi="宋体"/>
                <w:szCs w:val="21"/>
                <w:highlight w:val="none"/>
              </w:rPr>
              <w:t>报价评分标准</w:t>
            </w:r>
          </w:p>
        </w:tc>
        <w:tc>
          <w:tcPr>
            <w:tcW w:w="5676" w:type="dxa"/>
          </w:tcPr>
          <w:p>
            <w:pPr>
              <w:widowControl w:val="0"/>
              <w:jc w:val="both"/>
              <w:rPr>
                <w:highlight w:val="none"/>
              </w:rPr>
            </w:pPr>
            <w:r>
              <w:rPr>
                <w:highlight w:val="none"/>
              </w:rPr>
              <w:t>评标价得分计算公式：</w:t>
            </w:r>
          </w:p>
          <w:p>
            <w:pPr>
              <w:widowControl w:val="0"/>
              <w:jc w:val="both"/>
              <w:rPr>
                <w:highlight w:val="none"/>
              </w:rPr>
            </w:pPr>
            <w:r>
              <w:rPr>
                <w:highlight w:val="none"/>
              </w:rPr>
              <w:t>(1)若评标价&gt;评标基准价，则评标价得分=P-偏差率×100×E1；</w:t>
            </w:r>
          </w:p>
          <w:p>
            <w:pPr>
              <w:widowControl w:val="0"/>
              <w:jc w:val="both"/>
              <w:rPr>
                <w:highlight w:val="none"/>
              </w:rPr>
            </w:pPr>
            <w:r>
              <w:rPr>
                <w:highlight w:val="none"/>
              </w:rPr>
              <w:t>(2)若评标价≤评标基准价</w:t>
            </w:r>
            <w:r>
              <w:rPr>
                <w:rFonts w:hint="eastAsia"/>
                <w:highlight w:val="none"/>
              </w:rPr>
              <w:t>，</w:t>
            </w:r>
            <w:r>
              <w:rPr>
                <w:highlight w:val="none"/>
              </w:rPr>
              <w:t>则评标价得分=P</w:t>
            </w:r>
            <w:r>
              <w:rPr>
                <w:rFonts w:hint="eastAsia"/>
                <w:highlight w:val="none"/>
              </w:rPr>
              <w:t>+</w:t>
            </w:r>
            <w:r>
              <w:rPr>
                <w:highlight w:val="none"/>
              </w:rPr>
              <w:t>偏差率×100×E2；</w:t>
            </w:r>
          </w:p>
          <w:p>
            <w:pPr>
              <w:widowControl w:val="0"/>
              <w:spacing w:line="440" w:lineRule="exact"/>
              <w:jc w:val="both"/>
              <w:rPr>
                <w:rFonts w:hint="eastAsia" w:ascii="宋体" w:hAnsi="宋体"/>
                <w:highlight w:val="none"/>
              </w:rPr>
            </w:pPr>
            <w:r>
              <w:rPr>
                <w:rFonts w:hint="eastAsia" w:ascii="宋体" w:hAnsi="宋体"/>
                <w:highlight w:val="none"/>
              </w:rPr>
              <w:t>E</w:t>
            </w:r>
            <w:r>
              <w:rPr>
                <w:rFonts w:hint="eastAsia" w:ascii="宋体" w:hAnsi="宋体"/>
                <w:highlight w:val="none"/>
                <w:vertAlign w:val="subscript"/>
              </w:rPr>
              <w:t>1</w:t>
            </w:r>
            <w:r>
              <w:rPr>
                <w:rFonts w:hint="eastAsia" w:ascii="宋体" w:hAnsi="宋体"/>
                <w:highlight w:val="none"/>
              </w:rPr>
              <w:t>是评标价每高于评标基准价一个百分点的扣分值，E1=</w:t>
            </w:r>
            <w:r>
              <w:rPr>
                <w:rFonts w:hint="eastAsia" w:ascii="宋体" w:hAnsi="宋体"/>
                <w:highlight w:val="none"/>
                <w:lang w:val="en-US" w:eastAsia="zh-CN"/>
              </w:rPr>
              <w:t>0.</w:t>
            </w:r>
            <w:r>
              <w:rPr>
                <w:rFonts w:hint="eastAsia" w:ascii="宋体" w:hAnsi="宋体"/>
                <w:highlight w:val="none"/>
              </w:rPr>
              <w:t>2；</w:t>
            </w:r>
          </w:p>
          <w:p>
            <w:pPr>
              <w:widowControl w:val="0"/>
              <w:jc w:val="both"/>
              <w:rPr>
                <w:rFonts w:hint="eastAsia" w:ascii="宋体" w:hAnsi="宋体"/>
                <w:highlight w:val="none"/>
              </w:rPr>
            </w:pPr>
            <w:r>
              <w:rPr>
                <w:rFonts w:hint="eastAsia" w:ascii="宋体" w:hAnsi="宋体"/>
                <w:highlight w:val="none"/>
              </w:rPr>
              <w:t>E</w:t>
            </w:r>
            <w:r>
              <w:rPr>
                <w:rFonts w:hint="eastAsia" w:ascii="宋体" w:hAnsi="宋体"/>
                <w:highlight w:val="none"/>
                <w:vertAlign w:val="subscript"/>
              </w:rPr>
              <w:t>2</w:t>
            </w:r>
            <w:r>
              <w:rPr>
                <w:rFonts w:hint="eastAsia" w:ascii="宋体" w:hAnsi="宋体"/>
                <w:highlight w:val="none"/>
              </w:rPr>
              <w:t>是评标价每低于评标基准价一个百分点的扣分值，E2=</w:t>
            </w:r>
            <w:r>
              <w:rPr>
                <w:rFonts w:hint="eastAsia" w:ascii="宋体" w:hAnsi="宋体"/>
                <w:highlight w:val="none"/>
                <w:lang w:val="en-US" w:eastAsia="zh-CN"/>
              </w:rPr>
              <w:t>0.</w:t>
            </w:r>
            <w:r>
              <w:rPr>
                <w:rFonts w:hint="eastAsia" w:ascii="宋体" w:hAnsi="宋体"/>
                <w:highlight w:val="none"/>
              </w:rPr>
              <w:t>1。</w:t>
            </w:r>
          </w:p>
          <w:p>
            <w:pPr>
              <w:widowControl w:val="0"/>
              <w:spacing w:line="400" w:lineRule="exact"/>
              <w:jc w:val="both"/>
              <w:rPr>
                <w:highlight w:val="none"/>
              </w:rPr>
            </w:pPr>
            <w:r>
              <w:rPr>
                <w:highlight w:val="none"/>
              </w:rPr>
              <w:t>其中：P为评标价所占权重分值。</w:t>
            </w:r>
          </w:p>
          <w:p>
            <w:pPr>
              <w:widowControl/>
              <w:adjustRightInd w:val="0"/>
              <w:snapToGrid w:val="0"/>
              <w:spacing w:line="288" w:lineRule="auto"/>
              <w:jc w:val="both"/>
              <w:rPr>
                <w:rFonts w:cs="仿宋"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供应商最终得分的计算方法</w:t>
            </w:r>
          </w:p>
        </w:tc>
        <w:tc>
          <w:tcPr>
            <w:tcW w:w="5676" w:type="dxa"/>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供应商最终得分为商务部分、技术部分、投标报价3个方面评价得分之和。</w:t>
            </w:r>
          </w:p>
        </w:tc>
      </w:tr>
    </w:tbl>
    <w:p>
      <w:pPr>
        <w:pStyle w:val="38"/>
        <w:ind w:left="0" w:leftChars="0" w:firstLine="0" w:firstLineChars="0"/>
      </w:pPr>
    </w:p>
    <w:p>
      <w:pPr>
        <w:widowControl w:val="0"/>
        <w:adjustRightInd w:val="0"/>
        <w:snapToGrid w:val="0"/>
        <w:spacing w:line="312" w:lineRule="auto"/>
        <w:ind w:firstLine="420" w:firstLineChars="200"/>
        <w:jc w:val="both"/>
      </w:pPr>
      <w: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12" w:lineRule="auto"/>
        <w:jc w:val="both"/>
        <w:rPr>
          <w:rFonts w:ascii="宋体" w:hAnsi="宋体" w:cs="仿宋"/>
          <w:b/>
          <w:bCs/>
          <w:sz w:val="24"/>
        </w:rPr>
      </w:pPr>
      <w:r>
        <w:rPr>
          <w:rFonts w:hint="eastAsia" w:ascii="宋体" w:hAnsi="宋体" w:cs="仿宋"/>
          <w:b/>
          <w:bCs/>
          <w:sz w:val="24"/>
        </w:rPr>
        <w:t>3.1分值构成</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(1)商务部分:见评审办法前附表;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(2)技术部分:见评审办法前附表;</w:t>
      </w:r>
    </w:p>
    <w:p>
      <w:pPr>
        <w:adjustRightInd w:val="0"/>
        <w:snapToGrid w:val="0"/>
        <w:spacing w:line="312" w:lineRule="auto"/>
        <w:ind w:firstLine="321" w:firstLineChars="134"/>
        <w:jc w:val="both"/>
        <w:rPr>
          <w:rFonts w:ascii="宋体" w:hAnsi="宋体" w:cs="仿宋"/>
          <w:sz w:val="24"/>
        </w:rPr>
      </w:pPr>
      <w:r>
        <w:rPr>
          <w:rFonts w:hint="eastAsia" w:ascii="宋体" w:hAnsi="宋体" w:cs="仿宋"/>
          <w:sz w:val="24"/>
        </w:rPr>
        <w:t xml:space="preserve"> (3)报价:见评审办法前附表;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3.2评分标准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(3)报价评分标准: 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3.3评分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sz w:val="24"/>
        </w:rPr>
      </w:pPr>
      <w:r>
        <w:rPr>
          <w:rFonts w:hint="eastAsia" w:ascii="宋体" w:hAnsi="宋体" w:cs="仿宋"/>
          <w:b/>
          <w:bCs/>
          <w:sz w:val="24"/>
        </w:rPr>
        <w:t>3.4汇总</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sz w:val="24"/>
        </w:rPr>
      </w:pPr>
      <w:r>
        <w:rPr>
          <w:rFonts w:hint="eastAsia" w:ascii="宋体" w:hAnsi="宋体" w:cs="仿宋"/>
          <w:b/>
          <w:bCs/>
          <w:sz w:val="24"/>
        </w:rPr>
        <w:t>3.5排序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both"/>
        <w:outlineLvl w:val="0"/>
        <w:rPr>
          <w:rFonts w:ascii="黑体" w:hAnsi="黑体" w:eastAsia="黑体" w:cs="宋体"/>
          <w:kern w:val="44"/>
          <w:sz w:val="32"/>
          <w:szCs w:val="32"/>
        </w:rPr>
      </w:pPr>
    </w:p>
    <w:p>
      <w:pPr>
        <w:widowControl w:val="0"/>
        <w:snapToGrid w:val="0"/>
        <w:spacing w:line="490" w:lineRule="exact"/>
        <w:jc w:val="both"/>
        <w:outlineLvl w:val="0"/>
        <w:rPr>
          <w:rFonts w:hint="eastAsia" w:ascii="黑体" w:hAnsi="黑体" w:eastAsia="黑体" w:cs="宋体"/>
          <w:kern w:val="44"/>
          <w:sz w:val="32"/>
          <w:szCs w:val="32"/>
        </w:rPr>
      </w:pPr>
    </w:p>
    <w:p>
      <w:pPr>
        <w:widowControl w:val="0"/>
        <w:snapToGrid w:val="0"/>
        <w:spacing w:line="490" w:lineRule="exact"/>
        <w:jc w:val="both"/>
        <w:outlineLvl w:val="0"/>
        <w:rPr>
          <w:rFonts w:hint="eastAsia" w:ascii="黑体" w:hAnsi="黑体" w:eastAsia="黑体" w:cs="宋体"/>
          <w:kern w:val="44"/>
          <w:sz w:val="32"/>
          <w:szCs w:val="32"/>
        </w:rPr>
      </w:pPr>
      <w:r>
        <w:rPr>
          <w:rFonts w:hint="eastAsia" w:ascii="黑体" w:hAnsi="黑体" w:eastAsia="黑体" w:cs="宋体"/>
          <w:kern w:val="44"/>
          <w:sz w:val="32"/>
          <w:szCs w:val="32"/>
        </w:rPr>
        <w:t xml:space="preserve">附表1  </w:t>
      </w:r>
    </w:p>
    <w:p>
      <w:pPr>
        <w:widowControl w:val="0"/>
        <w:snapToGrid w:val="0"/>
        <w:spacing w:line="490" w:lineRule="exact"/>
        <w:jc w:val="center"/>
        <w:outlineLvl w:val="0"/>
        <w:rPr>
          <w:rFonts w:ascii="宋体" w:hAnsi="宋体"/>
          <w:sz w:val="24"/>
        </w:rPr>
      </w:pPr>
      <w:r>
        <w:rPr>
          <w:rFonts w:hint="eastAsia" w:ascii="黑体" w:hAnsi="黑体" w:eastAsia="黑体" w:cs="宋体"/>
          <w:kern w:val="44"/>
          <w:sz w:val="32"/>
          <w:szCs w:val="32"/>
        </w:rPr>
        <w:t>商务部分评分表</w:t>
      </w:r>
      <w:r>
        <w:rPr>
          <w:rFonts w:hint="eastAsia" w:ascii="宋体" w:hAnsi="宋体"/>
          <w:sz w:val="24"/>
        </w:rPr>
        <w:t xml:space="preserve">    </w:t>
      </w:r>
    </w:p>
    <w:tbl>
      <w:tblPr>
        <w:tblStyle w:val="40"/>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56"/>
        <w:gridCol w:w="5176"/>
        <w:gridCol w:w="950"/>
        <w:gridCol w:w="1017"/>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r>
              <w:rPr>
                <w:rFonts w:hint="eastAsia" w:ascii="宋体" w:hAnsi="宋体"/>
                <w:color w:val="auto"/>
                <w:kern w:val="0"/>
                <w:szCs w:val="21"/>
              </w:rPr>
              <w:t>序号</w:t>
            </w:r>
          </w:p>
        </w:tc>
        <w:tc>
          <w:tcPr>
            <w:tcW w:w="18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r>
              <w:rPr>
                <w:rFonts w:hint="eastAsia" w:ascii="宋体" w:hAnsi="宋体"/>
                <w:color w:val="auto"/>
                <w:kern w:val="0"/>
                <w:szCs w:val="21"/>
              </w:rPr>
              <w:t>评分因素</w:t>
            </w:r>
          </w:p>
        </w:tc>
        <w:tc>
          <w:tcPr>
            <w:tcW w:w="517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r>
              <w:rPr>
                <w:rFonts w:hint="eastAsia" w:ascii="宋体" w:hAnsi="宋体"/>
                <w:color w:val="auto"/>
                <w:kern w:val="0"/>
                <w:szCs w:val="21"/>
              </w:rPr>
              <w:t>评价内容/分值</w:t>
            </w:r>
          </w:p>
        </w:tc>
        <w:tc>
          <w:tcPr>
            <w:tcW w:w="2897"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r>
              <w:rPr>
                <w:rFonts w:hint="eastAsia" w:ascii="宋体" w:hAnsi="宋体"/>
                <w:color w:val="auto"/>
                <w:kern w:val="0"/>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185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517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95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7"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r>
              <w:rPr>
                <w:rFonts w:hint="eastAsia" w:ascii="宋体" w:hAnsi="宋体"/>
                <w:color w:val="auto"/>
                <w:kern w:val="0"/>
                <w:szCs w:val="21"/>
              </w:rPr>
              <w:t>1</w:t>
            </w:r>
          </w:p>
        </w:tc>
        <w:tc>
          <w:tcPr>
            <w:tcW w:w="18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kern w:val="0"/>
                <w:szCs w:val="21"/>
              </w:rPr>
            </w:pPr>
            <w:r>
              <w:rPr>
                <w:rFonts w:hint="eastAsia" w:ascii="宋体" w:hAnsi="宋体" w:eastAsia="宋体" w:cs="宋体"/>
                <w:b w:val="0"/>
                <w:bCs/>
                <w:color w:val="auto"/>
                <w:kern w:val="0"/>
                <w:szCs w:val="21"/>
                <w:highlight w:val="none"/>
              </w:rPr>
              <w:t>项目负责人</w:t>
            </w:r>
            <w:r>
              <w:rPr>
                <w:rFonts w:hint="eastAsia" w:ascii="宋体" w:hAnsi="宋体" w:eastAsia="宋体" w:cs="宋体"/>
                <w:b w:val="0"/>
                <w:bCs/>
                <w:color w:val="auto"/>
                <w:kern w:val="0"/>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ascii="宋体" w:hAnsi="宋体" w:cs="宋体"/>
                <w:color w:val="auto"/>
                <w:szCs w:val="21"/>
                <w:highlight w:val="none"/>
              </w:rPr>
              <w:t>分</w:t>
            </w:r>
            <w:r>
              <w:rPr>
                <w:rFonts w:hint="eastAsia" w:ascii="宋体" w:hAnsi="宋体" w:cs="宋体"/>
                <w:color w:val="auto"/>
                <w:szCs w:val="21"/>
              </w:rPr>
              <w:t>）</w:t>
            </w:r>
          </w:p>
        </w:tc>
        <w:tc>
          <w:tcPr>
            <w:tcW w:w="5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宋体"/>
                <w:color w:val="auto"/>
                <w:szCs w:val="21"/>
                <w:lang w:val="en-US" w:eastAsia="zh-CN"/>
              </w:rPr>
            </w:pPr>
            <w:r>
              <w:rPr>
                <w:rFonts w:hint="eastAsia" w:ascii="宋体" w:hAnsi="宋体" w:cs="宋体"/>
                <w:color w:val="auto"/>
                <w:szCs w:val="21"/>
              </w:rPr>
              <w:t>资格条件满足强制性要求，计基本分</w:t>
            </w:r>
            <w:r>
              <w:rPr>
                <w:rFonts w:hint="eastAsia" w:ascii="宋体" w:hAnsi="宋体" w:cs="宋体"/>
                <w:color w:val="auto"/>
                <w:szCs w:val="21"/>
                <w:lang w:val="en-US" w:eastAsia="zh-CN"/>
              </w:rPr>
              <w:t>5</w:t>
            </w:r>
            <w:r>
              <w:rPr>
                <w:rFonts w:hint="eastAsia" w:ascii="宋体" w:hAnsi="宋体" w:cs="宋体"/>
                <w:color w:val="auto"/>
                <w:szCs w:val="21"/>
              </w:rPr>
              <w:t>分；</w:t>
            </w:r>
          </w:p>
          <w:p>
            <w:pPr>
              <w:keepNext w:val="0"/>
              <w:keepLines w:val="0"/>
              <w:widowControl/>
              <w:suppressLineNumbers w:val="0"/>
              <w:jc w:val="both"/>
              <w:textAlignment w:val="center"/>
              <w:rPr>
                <w:rFonts w:hint="default" w:ascii="宋体" w:hAnsi="宋体" w:cs="宋体"/>
                <w:color w:val="auto"/>
                <w:szCs w:val="21"/>
                <w:lang w:val="en-US" w:eastAsia="zh-CN"/>
              </w:rPr>
            </w:pPr>
            <w:r>
              <w:rPr>
                <w:rFonts w:hint="eastAsia" w:ascii="宋体" w:hAnsi="宋体" w:cs="宋体"/>
                <w:color w:val="auto"/>
                <w:szCs w:val="21"/>
                <w:lang w:val="en-US" w:eastAsia="zh-CN"/>
              </w:rPr>
              <w:t>项目负责人同时取得无损检测Ⅲ级或Ⅲ级以上资格证书，得3分；无Ⅲ级或Ⅲ级以上资格证书，得0分</w:t>
            </w:r>
          </w:p>
        </w:tc>
        <w:tc>
          <w:tcPr>
            <w:tcW w:w="95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7"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r>
              <w:rPr>
                <w:rFonts w:hint="eastAsia" w:ascii="宋体" w:hAnsi="宋体"/>
                <w:color w:val="auto"/>
                <w:kern w:val="0"/>
                <w:szCs w:val="21"/>
              </w:rPr>
              <w:t>2</w:t>
            </w:r>
          </w:p>
        </w:tc>
        <w:tc>
          <w:tcPr>
            <w:tcW w:w="1856" w:type="dxa"/>
            <w:tcBorders>
              <w:top w:val="single" w:color="auto" w:sz="4" w:space="0"/>
              <w:left w:val="single" w:color="auto" w:sz="4" w:space="0"/>
              <w:right w:val="single" w:color="auto" w:sz="4" w:space="0"/>
            </w:tcBorders>
            <w:vAlign w:val="center"/>
          </w:tcPr>
          <w:p>
            <w:pPr>
              <w:spacing w:before="0" w:beforeAutospacing="0" w:after="0" w:afterAutospacing="0"/>
              <w:jc w:val="center"/>
              <w:rPr>
                <w:rFonts w:ascii="宋体" w:hAnsi="宋体"/>
                <w:color w:val="auto"/>
                <w:kern w:val="0"/>
                <w:sz w:val="18"/>
                <w:szCs w:val="18"/>
              </w:rPr>
            </w:pPr>
            <w:r>
              <w:rPr>
                <w:rFonts w:hint="eastAsia" w:ascii="宋体" w:hAnsi="宋体" w:eastAsia="宋体" w:cs="宋体"/>
                <w:b w:val="0"/>
                <w:bCs/>
                <w:color w:val="auto"/>
                <w:kern w:val="0"/>
                <w:szCs w:val="21"/>
                <w:highlight w:val="none"/>
              </w:rPr>
              <w:t>技术负责人</w:t>
            </w:r>
            <w:r>
              <w:rPr>
                <w:rFonts w:hint="eastAsia" w:ascii="宋体" w:hAnsi="宋体" w:eastAsia="宋体" w:cs="宋体"/>
                <w:b w:val="0"/>
                <w:bCs/>
                <w:color w:val="auto"/>
                <w:kern w:val="0"/>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ascii="宋体" w:hAnsi="宋体" w:cs="宋体"/>
                <w:color w:val="auto"/>
                <w:szCs w:val="21"/>
                <w:highlight w:val="none"/>
              </w:rPr>
              <w:t>分）</w:t>
            </w:r>
          </w:p>
        </w:tc>
        <w:tc>
          <w:tcPr>
            <w:tcW w:w="5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宋体"/>
                <w:color w:val="auto"/>
                <w:szCs w:val="21"/>
                <w:lang w:val="en-US" w:eastAsia="zh-CN"/>
              </w:rPr>
            </w:pPr>
            <w:r>
              <w:rPr>
                <w:rFonts w:hint="eastAsia" w:ascii="宋体" w:hAnsi="宋体" w:cs="宋体"/>
                <w:color w:val="auto"/>
                <w:szCs w:val="21"/>
              </w:rPr>
              <w:t>资格条件满足强制性要求，计基本分</w:t>
            </w:r>
            <w:r>
              <w:rPr>
                <w:rFonts w:hint="eastAsia" w:ascii="宋体" w:hAnsi="宋体" w:cs="宋体"/>
                <w:color w:val="auto"/>
                <w:szCs w:val="21"/>
                <w:lang w:val="en-US" w:eastAsia="zh-CN"/>
              </w:rPr>
              <w:t>4.2</w:t>
            </w:r>
            <w:r>
              <w:rPr>
                <w:rFonts w:hint="eastAsia" w:ascii="宋体" w:hAnsi="宋体" w:cs="宋体"/>
                <w:color w:val="auto"/>
                <w:szCs w:val="21"/>
              </w:rPr>
              <w:t>分；</w:t>
            </w:r>
          </w:p>
          <w:p>
            <w:pPr>
              <w:keepNext w:val="0"/>
              <w:keepLines w:val="0"/>
              <w:widowControl/>
              <w:suppressLineNumbers w:val="0"/>
              <w:jc w:val="both"/>
              <w:textAlignment w:val="center"/>
              <w:rPr>
                <w:rFonts w:hint="eastAsia" w:ascii="宋体" w:hAnsi="宋体" w:cs="宋体"/>
                <w:color w:val="auto"/>
                <w:szCs w:val="21"/>
              </w:rPr>
            </w:pPr>
            <w:r>
              <w:rPr>
                <w:rFonts w:hint="eastAsia" w:ascii="宋体" w:hAnsi="宋体" w:cs="宋体"/>
                <w:color w:val="auto"/>
                <w:szCs w:val="21"/>
                <w:lang w:val="en-US" w:eastAsia="zh-CN"/>
              </w:rPr>
              <w:t>技术负责人同时取得无损检测Ⅲ级或Ⅲ级以上资格证书，得2.8分；无Ⅲ级或Ⅲ级以上资格证书，得0分</w:t>
            </w:r>
          </w:p>
        </w:tc>
        <w:tc>
          <w:tcPr>
            <w:tcW w:w="95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7"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3</w:t>
            </w:r>
          </w:p>
        </w:tc>
        <w:tc>
          <w:tcPr>
            <w:tcW w:w="1856" w:type="dxa"/>
            <w:tcBorders>
              <w:top w:val="single" w:color="auto" w:sz="4" w:space="0"/>
              <w:left w:val="single" w:color="auto" w:sz="4" w:space="0"/>
              <w:right w:val="single" w:color="auto" w:sz="4" w:space="0"/>
            </w:tcBorders>
            <w:vAlign w:val="center"/>
          </w:tcPr>
          <w:p>
            <w:pPr>
              <w:spacing w:before="0" w:beforeAutospacing="0" w:after="0" w:afterAutospacing="0"/>
              <w:jc w:val="center"/>
              <w:rPr>
                <w:rFonts w:hint="eastAsia" w:ascii="宋体" w:hAnsi="宋体" w:eastAsia="宋体" w:cs="宋体"/>
                <w:b w:val="0"/>
                <w:bCs/>
                <w:color w:val="auto"/>
                <w:kern w:val="0"/>
                <w:szCs w:val="21"/>
                <w:highlight w:val="none"/>
                <w:lang w:eastAsia="zh-CN"/>
              </w:rPr>
            </w:pPr>
            <w:r>
              <w:rPr>
                <w:rFonts w:hint="eastAsia" w:ascii="宋体" w:hAnsi="宋体"/>
                <w:color w:val="auto"/>
                <w:szCs w:val="21"/>
              </w:rPr>
              <w:t>企业综合实力评分</w:t>
            </w:r>
            <w:r>
              <w:rPr>
                <w:rFonts w:hint="eastAsia" w:ascii="宋体" w:hAnsi="宋体" w:cs="宋体"/>
                <w:b w:val="0"/>
                <w:bCs/>
                <w:color w:val="auto"/>
                <w:kern w:val="0"/>
                <w:szCs w:val="21"/>
                <w:highlight w:val="none"/>
                <w:lang w:eastAsia="zh-CN"/>
              </w:rPr>
              <w:t>（</w:t>
            </w:r>
            <w:r>
              <w:rPr>
                <w:rFonts w:hint="eastAsia" w:ascii="宋体" w:hAnsi="宋体" w:cs="宋体"/>
                <w:b w:val="0"/>
                <w:bCs/>
                <w:color w:val="auto"/>
                <w:kern w:val="0"/>
                <w:szCs w:val="21"/>
                <w:highlight w:val="none"/>
                <w:lang w:val="en-US" w:eastAsia="zh-CN"/>
              </w:rPr>
              <w:t>20分</w:t>
            </w:r>
            <w:r>
              <w:rPr>
                <w:rFonts w:hint="eastAsia" w:ascii="宋体" w:hAnsi="宋体" w:cs="宋体"/>
                <w:b w:val="0"/>
                <w:bCs/>
                <w:color w:val="auto"/>
                <w:kern w:val="0"/>
                <w:szCs w:val="21"/>
                <w:highlight w:val="none"/>
                <w:lang w:eastAsia="zh-CN"/>
              </w:rPr>
              <w:t>）</w:t>
            </w:r>
          </w:p>
        </w:tc>
        <w:tc>
          <w:tcPr>
            <w:tcW w:w="5176" w:type="dxa"/>
            <w:tcBorders>
              <w:top w:val="single" w:color="auto" w:sz="4" w:space="0"/>
              <w:left w:val="single" w:color="auto" w:sz="4" w:space="0"/>
              <w:bottom w:val="single" w:color="auto" w:sz="4" w:space="0"/>
              <w:right w:val="single" w:color="auto" w:sz="4" w:space="0"/>
            </w:tcBorders>
            <w:vAlign w:val="center"/>
          </w:tcPr>
          <w:p>
            <w:pPr>
              <w:pStyle w:val="198"/>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（1）资质和业绩满足强制性要求得基本分12分；</w:t>
            </w:r>
          </w:p>
          <w:p>
            <w:pPr>
              <w:pStyle w:val="198"/>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（2）投标人具有三大体系认证证书，每提供一个得 </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分，最高得</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分。① 质量管理体系认证证书；② 职业健康安全管理体系认证证书；③ 环境管理体系认证证书。</w:t>
            </w:r>
          </w:p>
          <w:p>
            <w:pPr>
              <w:pStyle w:val="198"/>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注：须提供有效证书复印件加盖投标人公章。</w:t>
            </w:r>
          </w:p>
          <w:p>
            <w:pPr>
              <w:pStyle w:val="198"/>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（3）投标人近五年（2018年-2022年）在交通部公路水运工程质量检测管理信息系统的比对试验评价结果全部为“满意”的得满分</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分；评价结果含为“满意”和“基本满意”的得</w:t>
            </w:r>
            <w:r>
              <w:rPr>
                <w:rFonts w:hint="eastAsia" w:ascii="宋体" w:hAnsi="宋体" w:cs="宋体"/>
                <w:color w:val="auto"/>
                <w:kern w:val="2"/>
                <w:sz w:val="21"/>
                <w:szCs w:val="21"/>
                <w:lang w:val="en-US" w:eastAsia="zh-CN" w:bidi="ar-SA"/>
              </w:rPr>
              <w:t>0.5</w:t>
            </w:r>
            <w:r>
              <w:rPr>
                <w:rFonts w:hint="eastAsia" w:ascii="宋体" w:hAnsi="宋体" w:eastAsia="宋体" w:cs="宋体"/>
                <w:color w:val="auto"/>
                <w:kern w:val="2"/>
                <w:sz w:val="21"/>
                <w:szCs w:val="21"/>
                <w:lang w:val="en-US" w:eastAsia="zh-CN" w:bidi="ar-SA"/>
              </w:rPr>
              <w:t>分；评价结果为其他得0分。（以公路水运工程质量检测管理信息系统网站公示为准）。</w:t>
            </w:r>
          </w:p>
          <w:p>
            <w:pPr>
              <w:pStyle w:val="198"/>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（4）自2019年3月以来（以合同签订时间为准），投标人每增加一个码头交工验收检测服务业绩得</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分，最高加</w:t>
            </w: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分。（提供合同复印件加盖投标人单位公章，否则不得分）。</w:t>
            </w:r>
          </w:p>
        </w:tc>
        <w:tc>
          <w:tcPr>
            <w:tcW w:w="95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7"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r>
              <w:rPr>
                <w:rFonts w:hint="eastAsia" w:ascii="宋体" w:hAnsi="宋体"/>
                <w:color w:val="auto"/>
                <w:kern w:val="0"/>
                <w:szCs w:val="21"/>
                <w:lang w:val="en-US" w:eastAsia="zh-CN"/>
              </w:rPr>
              <w:t>4</w:t>
            </w:r>
          </w:p>
        </w:tc>
        <w:tc>
          <w:tcPr>
            <w:tcW w:w="18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kern w:val="0"/>
                <w:sz w:val="18"/>
                <w:szCs w:val="18"/>
              </w:rPr>
            </w:pPr>
            <w:r>
              <w:rPr>
                <w:rFonts w:hint="eastAsia" w:ascii="宋体" w:hAnsi="宋体" w:eastAsia="宋体" w:cs="宋体"/>
                <w:b w:val="0"/>
                <w:bCs/>
                <w:color w:val="auto"/>
                <w:szCs w:val="21"/>
                <w:highlight w:val="none"/>
                <w:lang w:val="en-US" w:eastAsia="zh-CN"/>
              </w:rPr>
              <w:t>信用评级</w:t>
            </w:r>
            <w:r>
              <w:rPr>
                <w:rFonts w:hint="eastAsia" w:ascii="宋体" w:hAnsi="宋体" w:cs="宋体"/>
                <w:b w:val="0"/>
                <w:bCs/>
                <w:color w:val="auto"/>
                <w:szCs w:val="21"/>
                <w:highlight w:val="none"/>
                <w:lang w:val="en-US" w:eastAsia="zh-CN"/>
              </w:rPr>
              <w:t>（5分）</w:t>
            </w:r>
          </w:p>
        </w:tc>
        <w:tc>
          <w:tcPr>
            <w:tcW w:w="5176" w:type="dxa"/>
            <w:tcBorders>
              <w:top w:val="single" w:color="auto" w:sz="4" w:space="0"/>
              <w:left w:val="single" w:color="auto" w:sz="4" w:space="0"/>
              <w:bottom w:val="single" w:color="auto" w:sz="4" w:space="0"/>
              <w:right w:val="single" w:color="auto" w:sz="4" w:space="0"/>
            </w:tcBorders>
            <w:vAlign w:val="center"/>
          </w:tcPr>
          <w:p>
            <w:pPr>
              <w:pStyle w:val="198"/>
              <w:keepNext w:val="0"/>
              <w:keepLines w:val="0"/>
              <w:pageBreakBefore w:val="0"/>
              <w:kinsoku/>
              <w:wordWrap/>
              <w:overflowPunct/>
              <w:topLinePunct w:val="0"/>
              <w:autoSpaceDE/>
              <w:autoSpaceDN/>
              <w:bidi w:val="0"/>
              <w:spacing w:line="2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在交通运输部“公路水运工程试验检测管理信息系统”发布的2019、2020、2021年度公路水运工程试验检测信用评价中，三年均获得AA评价的得5分，其中任意两年获得AA评价的得3分，其中任意一年获得AA评价的得1分（其他信用等级不予评分）。</w:t>
            </w:r>
          </w:p>
        </w:tc>
        <w:tc>
          <w:tcPr>
            <w:tcW w:w="95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7"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1"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szCs w:val="21"/>
              </w:rPr>
            </w:pPr>
            <w:r>
              <w:rPr>
                <w:rFonts w:hint="eastAsia" w:ascii="宋体" w:hAnsi="宋体"/>
                <w:b/>
                <w:color w:val="auto"/>
                <w:kern w:val="0"/>
                <w:szCs w:val="21"/>
              </w:rPr>
              <w:t xml:space="preserve">合    计     </w:t>
            </w:r>
            <w:r>
              <w:rPr>
                <w:rFonts w:hint="eastAsia" w:ascii="宋体" w:hAnsi="宋体"/>
                <w:b/>
                <w:color w:val="auto"/>
                <w:kern w:val="0"/>
                <w:szCs w:val="21"/>
                <w:lang w:val="en-US" w:eastAsia="zh-CN"/>
              </w:rPr>
              <w:t>40</w:t>
            </w:r>
            <w:r>
              <w:rPr>
                <w:rFonts w:hint="eastAsia" w:ascii="宋体" w:hAnsi="宋体"/>
                <w:b/>
                <w:color w:val="auto"/>
                <w:kern w:val="0"/>
                <w:szCs w:val="21"/>
              </w:rPr>
              <w:t xml:space="preserve">   分</w:t>
            </w:r>
          </w:p>
        </w:tc>
        <w:tc>
          <w:tcPr>
            <w:tcW w:w="95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7"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bl>
    <w:p>
      <w:pPr>
        <w:widowControl w:val="0"/>
        <w:adjustRightInd w:val="0"/>
        <w:snapToGrid w:val="0"/>
        <w:spacing w:line="312" w:lineRule="auto"/>
        <w:jc w:val="both"/>
        <w:rPr>
          <w:rFonts w:ascii="宋体" w:hAnsi="宋体"/>
          <w:szCs w:val="21"/>
        </w:rPr>
      </w:pPr>
      <w:r>
        <w:rPr>
          <w:rFonts w:hint="eastAsia" w:ascii="宋体" w:hAnsi="宋体"/>
          <w:b/>
          <w:kern w:val="0"/>
          <w:szCs w:val="21"/>
        </w:rPr>
        <w:t>注：</w:t>
      </w:r>
      <w:r>
        <w:rPr>
          <w:rFonts w:hint="eastAsia" w:ascii="宋体" w:hAnsi="宋体"/>
          <w:kern w:val="0"/>
          <w:szCs w:val="21"/>
        </w:rPr>
        <w:t xml:space="preserve"> 1、</w:t>
      </w:r>
      <w:r>
        <w:rPr>
          <w:rFonts w:hint="eastAsia" w:ascii="宋体" w:hAnsi="宋体"/>
          <w:szCs w:val="21"/>
        </w:rPr>
        <w:t>本表由评审（谈判）小组集体评议，统一计分。评审（谈判）小组成员中对结论有不同意见时，按少数服从多数的原则，确定得分。</w:t>
      </w:r>
    </w:p>
    <w:p>
      <w:pPr>
        <w:widowControl w:val="0"/>
        <w:adjustRightInd w:val="0"/>
        <w:snapToGrid w:val="0"/>
        <w:spacing w:line="312" w:lineRule="auto"/>
        <w:ind w:firstLine="420" w:firstLineChars="200"/>
        <w:jc w:val="both"/>
        <w:rPr>
          <w:rFonts w:ascii="宋体" w:hAnsi="宋体"/>
          <w:kern w:val="0"/>
          <w:szCs w:val="21"/>
        </w:rPr>
      </w:pPr>
      <w:r>
        <w:rPr>
          <w:rFonts w:hint="eastAsia" w:ascii="宋体" w:hAnsi="宋体"/>
          <w:kern w:val="0"/>
          <w:szCs w:val="21"/>
        </w:rPr>
        <w:t>2、各评分因素中基本合理项的最低分值不得低于该评分因素和评分标准最高分值的60%。</w:t>
      </w:r>
      <w:r>
        <w:rPr>
          <w:rFonts w:hint="eastAsia" w:ascii="宋体" w:hAnsi="宋体"/>
          <w:szCs w:val="21"/>
        </w:rPr>
        <w:t>评审（谈判）小组</w:t>
      </w:r>
      <w:r>
        <w:rPr>
          <w:rFonts w:hint="eastAsia" w:ascii="宋体" w:hAnsi="宋体"/>
          <w:kern w:val="0"/>
          <w:szCs w:val="21"/>
        </w:rPr>
        <w:t>对某评分因素评审计分低于该评分因素和评分标准最高分值的60%的，评委应说明原因。</w:t>
      </w:r>
    </w:p>
    <w:p>
      <w:pPr>
        <w:widowControl w:val="0"/>
        <w:jc w:val="both"/>
        <w:rPr>
          <w:rFonts w:ascii="宋体" w:hAnsi="宋体"/>
          <w:bCs/>
          <w:sz w:val="24"/>
        </w:rPr>
      </w:pPr>
      <w:r>
        <w:rPr>
          <w:rFonts w:hint="eastAsia" w:ascii="宋体" w:hAnsi="宋体"/>
          <w:sz w:val="24"/>
        </w:rPr>
        <w:t>评审（谈判）小组</w:t>
      </w:r>
      <w:r>
        <w:rPr>
          <w:rFonts w:ascii="宋体" w:hAnsi="宋体"/>
          <w:sz w:val="24"/>
        </w:rPr>
        <w:t>全体成员签字：</w:t>
      </w:r>
    </w:p>
    <w:p>
      <w:pPr>
        <w:rPr>
          <w:rFonts w:ascii="黑体" w:hAnsi="黑体" w:eastAsia="黑体"/>
          <w:sz w:val="32"/>
          <w:szCs w:val="32"/>
        </w:rPr>
      </w:pPr>
      <w:r>
        <w:rPr>
          <w:rFonts w:hint="eastAsia" w:ascii="黑体" w:hAnsi="黑体" w:eastAsia="黑体"/>
          <w:sz w:val="32"/>
          <w:szCs w:val="32"/>
        </w:rPr>
        <w:t xml:space="preserve">附表2 </w:t>
      </w:r>
    </w:p>
    <w:p>
      <w:pPr>
        <w:widowControl w:val="0"/>
        <w:snapToGrid w:val="0"/>
        <w:spacing w:line="240" w:lineRule="auto"/>
        <w:jc w:val="center"/>
        <w:outlineLvl w:val="2"/>
        <w:rPr>
          <w:rFonts w:ascii="黑体" w:hAnsi="黑体" w:eastAsia="黑体"/>
          <w:sz w:val="32"/>
          <w:szCs w:val="32"/>
        </w:rPr>
      </w:pPr>
      <w:r>
        <w:rPr>
          <w:rFonts w:hint="eastAsia" w:ascii="黑体" w:hAnsi="黑体" w:eastAsia="黑体"/>
          <w:sz w:val="32"/>
          <w:szCs w:val="32"/>
        </w:rPr>
        <w:t>技术部分评分表</w:t>
      </w:r>
    </w:p>
    <w:p>
      <w:pPr>
        <w:widowControl w:val="0"/>
        <w:adjustRightInd w:val="0"/>
        <w:snapToGrid w:val="0"/>
        <w:spacing w:line="312" w:lineRule="auto"/>
        <w:jc w:val="both"/>
        <w:rPr>
          <w:rFonts w:ascii="宋体" w:hAnsi="宋体"/>
          <w:kern w:val="0"/>
          <w:sz w:val="24"/>
        </w:rPr>
      </w:pPr>
    </w:p>
    <w:tbl>
      <w:tblPr>
        <w:tblStyle w:val="40"/>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746"/>
        <w:gridCol w:w="3676"/>
        <w:gridCol w:w="512"/>
        <w:gridCol w:w="796"/>
        <w:gridCol w:w="7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auto"/>
                <w:szCs w:val="21"/>
              </w:rPr>
            </w:pPr>
            <w:r>
              <w:rPr>
                <w:rFonts w:hint="eastAsia" w:ascii="宋体" w:hAnsi="宋体"/>
                <w:b/>
                <w:color w:val="auto"/>
                <w:szCs w:val="21"/>
              </w:rPr>
              <w:t>序号</w:t>
            </w:r>
          </w:p>
        </w:tc>
        <w:tc>
          <w:tcPr>
            <w:tcW w:w="1746"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auto"/>
                <w:szCs w:val="21"/>
              </w:rPr>
            </w:pPr>
            <w:r>
              <w:rPr>
                <w:rFonts w:hint="eastAsia" w:ascii="宋体" w:hAnsi="宋体"/>
                <w:b/>
                <w:color w:val="auto"/>
                <w:szCs w:val="21"/>
              </w:rPr>
              <w:t>评分因素</w:t>
            </w:r>
          </w:p>
        </w:tc>
        <w:tc>
          <w:tcPr>
            <w:tcW w:w="41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auto"/>
                <w:szCs w:val="21"/>
              </w:rPr>
            </w:pPr>
            <w:r>
              <w:rPr>
                <w:rFonts w:hint="eastAsia" w:ascii="宋体" w:hAnsi="宋体"/>
                <w:b/>
                <w:color w:val="auto"/>
                <w:kern w:val="0"/>
                <w:szCs w:val="21"/>
              </w:rPr>
              <w:t>评分标准</w:t>
            </w:r>
            <w:r>
              <w:rPr>
                <w:rFonts w:hint="eastAsia" w:ascii="宋体" w:hAnsi="宋体"/>
                <w:b/>
                <w:color w:val="auto"/>
                <w:szCs w:val="21"/>
              </w:rPr>
              <w:t>/分值</w:t>
            </w:r>
          </w:p>
        </w:tc>
        <w:tc>
          <w:tcPr>
            <w:tcW w:w="2388"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auto"/>
                <w:szCs w:val="21"/>
              </w:rPr>
            </w:pPr>
            <w:r>
              <w:rPr>
                <w:rFonts w:hint="eastAsia" w:ascii="宋体" w:hAnsi="宋体"/>
                <w:b/>
                <w:color w:val="auto"/>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color w:val="auto"/>
                <w:szCs w:val="21"/>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color w:val="auto"/>
                <w:szCs w:val="21"/>
              </w:rPr>
            </w:pPr>
          </w:p>
        </w:tc>
        <w:tc>
          <w:tcPr>
            <w:tcW w:w="41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r>
              <w:rPr>
                <w:rFonts w:hint="eastAsia" w:ascii="宋体" w:hAnsi="宋体"/>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rPr>
            </w:pPr>
            <w:r>
              <w:rPr>
                <w:rFonts w:hint="eastAsia" w:ascii="宋体" w:hAnsi="宋体" w:eastAsia="宋体" w:cs="宋体"/>
                <w:b w:val="0"/>
                <w:bCs/>
                <w:color w:val="auto"/>
                <w:szCs w:val="21"/>
                <w:highlight w:val="none"/>
              </w:rPr>
              <w:t>对项目的理解</w:t>
            </w:r>
          </w:p>
        </w:tc>
        <w:tc>
          <w:tcPr>
            <w:tcW w:w="367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①对项目的检测范围和任务理解基本准确，未考虑持续性发展要求，得</w:t>
            </w:r>
            <w:r>
              <w:rPr>
                <w:rFonts w:hint="eastAsia" w:ascii="宋体" w:hAnsi="宋体" w:cs="宋体"/>
                <w:b w:val="0"/>
                <w:bCs/>
                <w:color w:val="auto"/>
                <w:szCs w:val="21"/>
                <w:highlight w:val="none"/>
                <w:lang w:val="en-US" w:eastAsia="zh-CN"/>
              </w:rPr>
              <w:t>1.8</w:t>
            </w:r>
            <w:r>
              <w:rPr>
                <w:rFonts w:hint="eastAsia" w:ascii="宋体" w:hAnsi="宋体" w:eastAsia="宋体" w:cs="宋体"/>
                <w:b w:val="0"/>
                <w:bCs/>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②对项目的检测范围和任务理解基本准确，考虑了持续性发展要求，得</w:t>
            </w:r>
            <w:r>
              <w:rPr>
                <w:rFonts w:hint="eastAsia" w:ascii="宋体" w:hAnsi="宋体" w:cs="宋体"/>
                <w:b w:val="0"/>
                <w:bCs/>
                <w:color w:val="auto"/>
                <w:szCs w:val="21"/>
                <w:highlight w:val="none"/>
                <w:lang w:val="en-US" w:eastAsia="zh-CN"/>
              </w:rPr>
              <w:t>1.9-2.4</w:t>
            </w:r>
            <w:r>
              <w:rPr>
                <w:rFonts w:hint="eastAsia" w:ascii="宋体" w:hAnsi="宋体" w:eastAsia="宋体" w:cs="宋体"/>
                <w:b w:val="0"/>
                <w:bCs/>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bCs/>
                <w:color w:val="auto"/>
                <w:szCs w:val="21"/>
                <w:lang w:eastAsia="zh-CN"/>
              </w:rPr>
            </w:pPr>
            <w:r>
              <w:rPr>
                <w:rFonts w:hint="eastAsia" w:ascii="宋体" w:hAnsi="宋体" w:eastAsia="宋体" w:cs="宋体"/>
                <w:b w:val="0"/>
                <w:bCs/>
                <w:color w:val="auto"/>
                <w:szCs w:val="21"/>
                <w:highlight w:val="none"/>
              </w:rPr>
              <w:t>③对项目的检测范围和任务理解准确，充分考虑了持续性发展要求，</w:t>
            </w:r>
            <w:r>
              <w:rPr>
                <w:rFonts w:hint="eastAsia" w:ascii="宋体" w:hAnsi="宋体" w:cs="宋体"/>
                <w:b w:val="0"/>
                <w:bCs/>
                <w:color w:val="auto"/>
                <w:szCs w:val="21"/>
                <w:highlight w:val="none"/>
                <w:lang w:val="en-US" w:eastAsia="zh-CN"/>
              </w:rPr>
              <w:t>2.5-3.0</w:t>
            </w:r>
            <w:r>
              <w:rPr>
                <w:rFonts w:hint="eastAsia" w:ascii="宋体" w:hAnsi="宋体" w:eastAsia="宋体" w:cs="宋体"/>
                <w:b w:val="0"/>
                <w:bCs/>
                <w:color w:val="auto"/>
                <w:szCs w:val="21"/>
                <w:highlight w:val="none"/>
              </w:rPr>
              <w:t>分。</w:t>
            </w:r>
          </w:p>
        </w:tc>
        <w:tc>
          <w:tcPr>
            <w:tcW w:w="5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3</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bookmarkStart w:id="15" w:name="OLE_LINK1" w:colFirst="1" w:colLast="2"/>
            <w:r>
              <w:rPr>
                <w:rFonts w:hint="eastAsia" w:ascii="宋体" w:hAnsi="宋体"/>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rPr>
            </w:pPr>
            <w:r>
              <w:rPr>
                <w:rFonts w:hint="eastAsia" w:ascii="宋体" w:hAnsi="宋体" w:eastAsia="宋体" w:cs="宋体"/>
                <w:b w:val="0"/>
                <w:bCs/>
                <w:color w:val="auto"/>
                <w:szCs w:val="21"/>
                <w:highlight w:val="none"/>
              </w:rPr>
              <w:t>对项目的特点及关键问题的对策措施</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①项目的关键性问题分析一般，对策可行性差，得</w:t>
            </w:r>
            <w:r>
              <w:rPr>
                <w:rFonts w:hint="eastAsia" w:ascii="宋体" w:hAnsi="宋体" w:cs="宋体"/>
                <w:b w:val="0"/>
                <w:bCs/>
                <w:color w:val="auto"/>
                <w:szCs w:val="21"/>
                <w:highlight w:val="none"/>
                <w:lang w:val="en-US" w:eastAsia="zh-CN"/>
              </w:rPr>
              <w:t>3.0</w:t>
            </w:r>
            <w:r>
              <w:rPr>
                <w:rFonts w:hint="eastAsia" w:ascii="宋体" w:hAnsi="宋体" w:eastAsia="宋体" w:cs="宋体"/>
                <w:b w:val="0"/>
                <w:bCs/>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②项目的关键性问题分析较好，对策基本可行，得</w:t>
            </w:r>
            <w:r>
              <w:rPr>
                <w:rFonts w:hint="eastAsia" w:ascii="宋体" w:hAnsi="宋体" w:cs="宋体"/>
                <w:b w:val="0"/>
                <w:bCs/>
                <w:color w:val="auto"/>
                <w:szCs w:val="21"/>
                <w:highlight w:val="none"/>
                <w:lang w:val="en-US" w:eastAsia="zh-CN"/>
              </w:rPr>
              <w:t>3.1-4.0</w:t>
            </w:r>
            <w:r>
              <w:rPr>
                <w:rFonts w:hint="eastAsia" w:ascii="宋体" w:hAnsi="宋体" w:eastAsia="宋体" w:cs="宋体"/>
                <w:b w:val="0"/>
                <w:bCs/>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bCs/>
                <w:color w:val="auto"/>
                <w:szCs w:val="21"/>
              </w:rPr>
            </w:pPr>
            <w:r>
              <w:rPr>
                <w:rFonts w:hint="eastAsia" w:ascii="宋体" w:hAnsi="宋体" w:eastAsia="宋体" w:cs="宋体"/>
                <w:b w:val="0"/>
                <w:bCs/>
                <w:color w:val="auto"/>
                <w:szCs w:val="21"/>
                <w:highlight w:val="none"/>
              </w:rPr>
              <w:t>③项目的关键性问题分析好，对策有效可行，得</w:t>
            </w:r>
            <w:r>
              <w:rPr>
                <w:rFonts w:hint="eastAsia" w:ascii="宋体" w:hAnsi="宋体" w:cs="宋体"/>
                <w:b w:val="0"/>
                <w:bCs/>
                <w:color w:val="auto"/>
                <w:szCs w:val="21"/>
                <w:highlight w:val="none"/>
                <w:lang w:val="en-US" w:eastAsia="zh-CN"/>
              </w:rPr>
              <w:t>4.1-5.0</w:t>
            </w:r>
            <w:r>
              <w:rPr>
                <w:rFonts w:hint="eastAsia" w:ascii="宋体" w:hAnsi="宋体" w:eastAsia="宋体" w:cs="宋体"/>
                <w:b w:val="0"/>
                <w:bCs/>
                <w:color w:val="auto"/>
                <w:szCs w:val="21"/>
                <w:highlight w:val="none"/>
              </w:rPr>
              <w:t>分。</w:t>
            </w:r>
          </w:p>
        </w:tc>
        <w:tc>
          <w:tcPr>
            <w:tcW w:w="512"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5</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4"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1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rPr>
            </w:pPr>
            <w:r>
              <w:rPr>
                <w:rFonts w:hint="eastAsia" w:ascii="宋体" w:hAnsi="宋体" w:eastAsia="宋体" w:cs="宋体"/>
                <w:b w:val="0"/>
                <w:bCs/>
                <w:color w:val="auto"/>
                <w:spacing w:val="-6"/>
                <w:szCs w:val="21"/>
                <w:highlight w:val="none"/>
              </w:rPr>
              <w:t>检测方法和评价方法</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①检测方法和评价方法不太适合本项目，得</w:t>
            </w:r>
            <w:r>
              <w:rPr>
                <w:rFonts w:hint="eastAsia" w:ascii="宋体" w:hAnsi="宋体" w:cs="宋体"/>
                <w:b w:val="0"/>
                <w:bCs/>
                <w:color w:val="auto"/>
                <w:szCs w:val="21"/>
                <w:highlight w:val="none"/>
                <w:lang w:val="en-US" w:eastAsia="zh-CN"/>
              </w:rPr>
              <w:t>3.0</w:t>
            </w:r>
            <w:r>
              <w:rPr>
                <w:rFonts w:hint="eastAsia" w:ascii="宋体" w:hAnsi="宋体" w:eastAsia="宋体" w:cs="宋体"/>
                <w:b w:val="0"/>
                <w:bCs/>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②检测方法和评价方法基本适合本项目，得</w:t>
            </w:r>
            <w:r>
              <w:rPr>
                <w:rFonts w:hint="eastAsia" w:ascii="宋体" w:hAnsi="宋体" w:cs="宋体"/>
                <w:b w:val="0"/>
                <w:bCs/>
                <w:color w:val="auto"/>
                <w:szCs w:val="21"/>
                <w:highlight w:val="none"/>
                <w:lang w:val="en-US" w:eastAsia="zh-CN"/>
              </w:rPr>
              <w:t>3.1-4.0</w:t>
            </w:r>
            <w:r>
              <w:rPr>
                <w:rFonts w:hint="eastAsia" w:ascii="宋体" w:hAnsi="宋体" w:eastAsia="宋体" w:cs="宋体"/>
                <w:b w:val="0"/>
                <w:bCs/>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bCs/>
                <w:color w:val="auto"/>
                <w:szCs w:val="21"/>
              </w:rPr>
            </w:pPr>
            <w:r>
              <w:rPr>
                <w:rFonts w:hint="eastAsia" w:ascii="宋体" w:hAnsi="宋体" w:eastAsia="宋体" w:cs="宋体"/>
                <w:b w:val="0"/>
                <w:bCs/>
                <w:color w:val="auto"/>
                <w:szCs w:val="21"/>
                <w:highlight w:val="none"/>
              </w:rPr>
              <w:t>③检测方法和评价方法充分适合本项目，得</w:t>
            </w:r>
            <w:r>
              <w:rPr>
                <w:rFonts w:hint="eastAsia" w:ascii="宋体" w:hAnsi="宋体" w:cs="宋体"/>
                <w:b w:val="0"/>
                <w:bCs/>
                <w:color w:val="auto"/>
                <w:szCs w:val="21"/>
                <w:highlight w:val="none"/>
                <w:lang w:val="en-US" w:eastAsia="zh-CN"/>
              </w:rPr>
              <w:t>4.1-5.0</w:t>
            </w:r>
            <w:r>
              <w:rPr>
                <w:rFonts w:hint="eastAsia" w:ascii="宋体" w:hAnsi="宋体" w:eastAsia="宋体" w:cs="宋体"/>
                <w:b w:val="0"/>
                <w:bCs/>
                <w:color w:val="auto"/>
                <w:szCs w:val="21"/>
                <w:highlight w:val="none"/>
              </w:rPr>
              <w:t>分。</w:t>
            </w:r>
          </w:p>
        </w:tc>
        <w:tc>
          <w:tcPr>
            <w:tcW w:w="5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4</w:t>
            </w:r>
          </w:p>
        </w:tc>
        <w:tc>
          <w:tcPr>
            <w:tcW w:w="1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szCs w:val="21"/>
              </w:rPr>
            </w:pPr>
            <w:r>
              <w:rPr>
                <w:rFonts w:hint="eastAsia" w:ascii="宋体" w:hAnsi="宋体" w:eastAsia="宋体" w:cs="宋体"/>
                <w:b w:val="0"/>
                <w:bCs/>
                <w:color w:val="auto"/>
                <w:spacing w:val="-6"/>
                <w:szCs w:val="21"/>
                <w:highlight w:val="none"/>
              </w:rPr>
              <w:t>项目组织机构及人</w:t>
            </w:r>
            <w:r>
              <w:rPr>
                <w:rFonts w:hint="eastAsia" w:ascii="宋体" w:hAnsi="宋体" w:eastAsia="宋体" w:cs="宋体"/>
                <w:b w:val="0"/>
                <w:bCs/>
                <w:color w:val="auto"/>
                <w:spacing w:val="-6"/>
                <w:szCs w:val="21"/>
                <w:highlight w:val="none"/>
                <w:lang w:val="en-US" w:eastAsia="zh-CN"/>
              </w:rPr>
              <w:t>人</w:t>
            </w:r>
            <w:r>
              <w:rPr>
                <w:rFonts w:hint="eastAsia" w:ascii="宋体" w:hAnsi="宋体" w:eastAsia="宋体" w:cs="宋体"/>
                <w:b w:val="0"/>
                <w:bCs/>
                <w:color w:val="auto"/>
                <w:spacing w:val="-6"/>
                <w:szCs w:val="21"/>
                <w:highlight w:val="none"/>
              </w:rPr>
              <w:t>员安排</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①项目组织机构及主要人员安排基本明确、不太合理，得</w:t>
            </w:r>
            <w:r>
              <w:rPr>
                <w:rFonts w:hint="eastAsia" w:ascii="宋体" w:hAnsi="宋体" w:cs="宋体"/>
                <w:b w:val="0"/>
                <w:bCs/>
                <w:color w:val="auto"/>
                <w:szCs w:val="21"/>
                <w:highlight w:val="none"/>
                <w:lang w:val="en-US" w:eastAsia="zh-CN"/>
              </w:rPr>
              <w:t>3.0</w:t>
            </w:r>
            <w:r>
              <w:rPr>
                <w:rFonts w:hint="eastAsia" w:ascii="宋体" w:hAnsi="宋体" w:eastAsia="宋体" w:cs="宋体"/>
                <w:b w:val="0"/>
                <w:bCs/>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②项目组织机构及主要人员安排基本明确、合理，得</w:t>
            </w:r>
            <w:r>
              <w:rPr>
                <w:rFonts w:hint="eastAsia" w:ascii="宋体" w:hAnsi="宋体" w:cs="宋体"/>
                <w:b w:val="0"/>
                <w:bCs/>
                <w:color w:val="auto"/>
                <w:szCs w:val="21"/>
                <w:highlight w:val="none"/>
                <w:lang w:val="en-US" w:eastAsia="zh-CN"/>
              </w:rPr>
              <w:t>3.1-4.0</w:t>
            </w:r>
            <w:r>
              <w:rPr>
                <w:rFonts w:hint="eastAsia" w:ascii="宋体" w:hAnsi="宋体" w:eastAsia="宋体" w:cs="宋体"/>
                <w:b w:val="0"/>
                <w:bCs/>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bCs/>
                <w:color w:val="auto"/>
                <w:szCs w:val="21"/>
              </w:rPr>
            </w:pPr>
            <w:r>
              <w:rPr>
                <w:rFonts w:hint="eastAsia" w:ascii="宋体" w:hAnsi="宋体" w:eastAsia="宋体" w:cs="宋体"/>
                <w:b w:val="0"/>
                <w:bCs/>
                <w:color w:val="auto"/>
                <w:szCs w:val="21"/>
                <w:highlight w:val="none"/>
              </w:rPr>
              <w:t>③项目组织机构及主要人员安排明确、完善、合理，得</w:t>
            </w:r>
            <w:r>
              <w:rPr>
                <w:rFonts w:hint="eastAsia" w:ascii="宋体" w:hAnsi="宋体" w:cs="宋体"/>
                <w:b w:val="0"/>
                <w:bCs/>
                <w:color w:val="auto"/>
                <w:szCs w:val="21"/>
                <w:highlight w:val="none"/>
                <w:lang w:val="en-US" w:eastAsia="zh-CN"/>
              </w:rPr>
              <w:t>4.1-5.0</w:t>
            </w:r>
            <w:r>
              <w:rPr>
                <w:rFonts w:hint="eastAsia" w:ascii="宋体" w:hAnsi="宋体" w:eastAsia="宋体" w:cs="宋体"/>
                <w:b w:val="0"/>
                <w:bCs/>
                <w:color w:val="auto"/>
                <w:szCs w:val="21"/>
                <w:highlight w:val="none"/>
              </w:rPr>
              <w:t>分。</w:t>
            </w:r>
          </w:p>
        </w:tc>
        <w:tc>
          <w:tcPr>
            <w:tcW w:w="5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5</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color w:val="auto"/>
                <w:szCs w:val="21"/>
                <w:lang w:val="en-US" w:eastAsia="zh-CN"/>
              </w:rPr>
            </w:pPr>
            <w:r>
              <w:rPr>
                <w:rFonts w:hint="eastAsia" w:ascii="宋体" w:hAnsi="宋体"/>
                <w:color w:val="auto"/>
                <w:szCs w:val="21"/>
                <w:lang w:val="en-US" w:eastAsia="zh-CN"/>
              </w:rPr>
              <w:t>5</w:t>
            </w:r>
          </w:p>
        </w:tc>
        <w:tc>
          <w:tcPr>
            <w:tcW w:w="1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olor w:val="auto"/>
                <w:szCs w:val="21"/>
              </w:rPr>
            </w:pPr>
            <w:r>
              <w:rPr>
                <w:rFonts w:hint="eastAsia" w:ascii="宋体" w:hAnsi="宋体" w:eastAsia="宋体" w:cs="宋体"/>
                <w:b w:val="0"/>
                <w:bCs/>
                <w:color w:val="auto"/>
                <w:spacing w:val="-6"/>
                <w:szCs w:val="21"/>
                <w:highlight w:val="none"/>
              </w:rPr>
              <w:t>工作进度计划</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①工作内容、方案及进度计划基本明确、但不太合理，得</w:t>
            </w:r>
            <w:r>
              <w:rPr>
                <w:rFonts w:hint="eastAsia" w:ascii="宋体" w:hAnsi="宋体" w:cs="宋体"/>
                <w:b w:val="0"/>
                <w:bCs/>
                <w:color w:val="auto"/>
                <w:szCs w:val="21"/>
                <w:highlight w:val="none"/>
                <w:lang w:val="en-US" w:eastAsia="zh-CN"/>
              </w:rPr>
              <w:t>2.4</w:t>
            </w:r>
            <w:r>
              <w:rPr>
                <w:rFonts w:hint="eastAsia" w:ascii="宋体" w:hAnsi="宋体" w:eastAsia="宋体" w:cs="宋体"/>
                <w:b w:val="0"/>
                <w:bCs/>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②工作内容、方案及进度计划基本明确、合理，得</w:t>
            </w:r>
            <w:r>
              <w:rPr>
                <w:rFonts w:hint="eastAsia" w:ascii="宋体" w:hAnsi="宋体" w:cs="宋体"/>
                <w:b w:val="0"/>
                <w:bCs/>
                <w:color w:val="auto"/>
                <w:szCs w:val="21"/>
                <w:highlight w:val="none"/>
                <w:lang w:val="en-US" w:eastAsia="zh-CN"/>
              </w:rPr>
              <w:t>2.5-3.2</w:t>
            </w:r>
            <w:r>
              <w:rPr>
                <w:rFonts w:hint="eastAsia" w:ascii="宋体" w:hAnsi="宋体" w:eastAsia="宋体" w:cs="宋体"/>
                <w:b w:val="0"/>
                <w:bCs/>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olor w:val="auto"/>
              </w:rPr>
            </w:pPr>
            <w:r>
              <w:rPr>
                <w:rFonts w:hint="eastAsia" w:ascii="宋体" w:hAnsi="宋体" w:eastAsia="宋体" w:cs="宋体"/>
                <w:b w:val="0"/>
                <w:bCs/>
                <w:color w:val="auto"/>
                <w:szCs w:val="21"/>
                <w:highlight w:val="none"/>
              </w:rPr>
              <w:t>③工作内容、方案及进度计划明确、完善、合理，得</w:t>
            </w:r>
            <w:r>
              <w:rPr>
                <w:rFonts w:hint="eastAsia" w:ascii="宋体" w:hAnsi="宋体" w:cs="宋体"/>
                <w:b w:val="0"/>
                <w:bCs/>
                <w:color w:val="auto"/>
                <w:szCs w:val="21"/>
                <w:highlight w:val="none"/>
                <w:lang w:val="en-US" w:eastAsia="zh-CN"/>
              </w:rPr>
              <w:t>3.3-4.0</w:t>
            </w:r>
            <w:r>
              <w:rPr>
                <w:rFonts w:hint="eastAsia" w:ascii="宋体" w:hAnsi="宋体" w:eastAsia="宋体" w:cs="宋体"/>
                <w:b w:val="0"/>
                <w:bCs/>
                <w:color w:val="auto"/>
                <w:szCs w:val="21"/>
                <w:highlight w:val="none"/>
              </w:rPr>
              <w:t>分。</w:t>
            </w:r>
          </w:p>
        </w:tc>
        <w:tc>
          <w:tcPr>
            <w:tcW w:w="5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color w:val="auto"/>
                <w:szCs w:val="21"/>
                <w:lang w:val="en-US" w:eastAsia="zh-CN"/>
              </w:rPr>
            </w:pPr>
            <w:r>
              <w:rPr>
                <w:rFonts w:hint="eastAsia" w:ascii="宋体" w:hAnsi="宋体"/>
                <w:color w:val="auto"/>
                <w:szCs w:val="21"/>
                <w:lang w:val="en-US" w:eastAsia="zh-CN"/>
              </w:rPr>
              <w:t>4</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1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olor w:val="auto"/>
                <w:szCs w:val="21"/>
              </w:rPr>
            </w:pPr>
            <w:r>
              <w:rPr>
                <w:rFonts w:hint="eastAsia" w:ascii="宋体" w:hAnsi="宋体" w:eastAsia="宋体" w:cs="宋体"/>
                <w:b w:val="0"/>
                <w:bCs/>
                <w:color w:val="auto"/>
                <w:spacing w:val="-6"/>
                <w:szCs w:val="21"/>
                <w:highlight w:val="none"/>
              </w:rPr>
              <w:t>现场服务计划</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①现场服务人员、设备、安排配置不合理，得</w:t>
            </w:r>
            <w:r>
              <w:rPr>
                <w:rFonts w:hint="eastAsia" w:ascii="宋体" w:hAnsi="宋体" w:cs="宋体"/>
                <w:b w:val="0"/>
                <w:bCs/>
                <w:color w:val="auto"/>
                <w:szCs w:val="21"/>
                <w:highlight w:val="none"/>
                <w:lang w:val="en-US" w:eastAsia="zh-CN"/>
              </w:rPr>
              <w:t>2.4</w:t>
            </w:r>
            <w:r>
              <w:rPr>
                <w:rFonts w:hint="eastAsia" w:ascii="宋体" w:hAnsi="宋体" w:eastAsia="宋体" w:cs="宋体"/>
                <w:b w:val="0"/>
                <w:bCs/>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②现场服务人员、设备、安排配置基本合理，得</w:t>
            </w:r>
            <w:r>
              <w:rPr>
                <w:rFonts w:hint="eastAsia" w:ascii="宋体" w:hAnsi="宋体" w:cs="宋体"/>
                <w:b w:val="0"/>
                <w:bCs/>
                <w:color w:val="auto"/>
                <w:szCs w:val="21"/>
                <w:highlight w:val="none"/>
                <w:lang w:val="en-US" w:eastAsia="zh-CN"/>
              </w:rPr>
              <w:t>2.5-3.2</w:t>
            </w:r>
            <w:r>
              <w:rPr>
                <w:rFonts w:hint="eastAsia" w:ascii="宋体" w:hAnsi="宋体" w:eastAsia="宋体" w:cs="宋体"/>
                <w:b w:val="0"/>
                <w:bCs/>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olor w:val="auto"/>
              </w:rPr>
            </w:pPr>
            <w:r>
              <w:rPr>
                <w:rFonts w:hint="eastAsia" w:ascii="宋体" w:hAnsi="宋体" w:eastAsia="宋体" w:cs="宋体"/>
                <w:b w:val="0"/>
                <w:bCs/>
                <w:color w:val="auto"/>
                <w:szCs w:val="21"/>
                <w:highlight w:val="none"/>
              </w:rPr>
              <w:t>③现场服务人员、设备、安排配置周全、合理，得</w:t>
            </w:r>
            <w:r>
              <w:rPr>
                <w:rFonts w:hint="eastAsia" w:ascii="宋体" w:hAnsi="宋体" w:cs="宋体"/>
                <w:b w:val="0"/>
                <w:bCs/>
                <w:color w:val="auto"/>
                <w:szCs w:val="21"/>
                <w:highlight w:val="none"/>
                <w:lang w:val="en-US" w:eastAsia="zh-CN"/>
              </w:rPr>
              <w:t>3.3-4.0</w:t>
            </w:r>
            <w:r>
              <w:rPr>
                <w:rFonts w:hint="eastAsia" w:ascii="宋体" w:hAnsi="宋体" w:eastAsia="宋体" w:cs="宋体"/>
                <w:b w:val="0"/>
                <w:bCs/>
                <w:color w:val="auto"/>
                <w:szCs w:val="21"/>
                <w:highlight w:val="none"/>
              </w:rPr>
              <w:t>分。</w:t>
            </w:r>
          </w:p>
        </w:tc>
        <w:tc>
          <w:tcPr>
            <w:tcW w:w="5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color w:val="auto"/>
                <w:szCs w:val="21"/>
                <w:lang w:val="en-US" w:eastAsia="zh-CN"/>
              </w:rPr>
            </w:pPr>
            <w:r>
              <w:rPr>
                <w:rFonts w:hint="eastAsia" w:ascii="宋体" w:hAnsi="宋体"/>
                <w:color w:val="auto"/>
                <w:szCs w:val="21"/>
                <w:lang w:val="en-US" w:eastAsia="zh-CN"/>
              </w:rPr>
              <w:t>4</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color w:val="auto"/>
                <w:szCs w:val="21"/>
                <w:lang w:val="en-US"/>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color w:val="auto"/>
                <w:szCs w:val="21"/>
                <w:lang w:val="en-US" w:eastAsia="zh-CN"/>
              </w:rPr>
            </w:pPr>
            <w:r>
              <w:rPr>
                <w:rFonts w:hint="eastAsia" w:ascii="宋体" w:hAnsi="宋体"/>
                <w:color w:val="auto"/>
                <w:szCs w:val="21"/>
                <w:lang w:val="en-US" w:eastAsia="zh-CN"/>
              </w:rPr>
              <w:t>7</w:t>
            </w:r>
          </w:p>
        </w:tc>
        <w:tc>
          <w:tcPr>
            <w:tcW w:w="1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olor w:val="auto"/>
                <w:szCs w:val="21"/>
              </w:rPr>
            </w:pPr>
            <w:r>
              <w:rPr>
                <w:rFonts w:hint="eastAsia" w:ascii="宋体" w:hAnsi="宋体" w:eastAsia="宋体" w:cs="宋体"/>
                <w:b w:val="0"/>
                <w:bCs/>
                <w:color w:val="auto"/>
                <w:spacing w:val="-6"/>
                <w:szCs w:val="21"/>
                <w:highlight w:val="none"/>
              </w:rPr>
              <w:t>项目的质量、安全保证体系</w:t>
            </w:r>
          </w:p>
        </w:tc>
        <w:tc>
          <w:tcPr>
            <w:tcW w:w="3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①质量、安全保证体系基本完善、不太合理，得</w:t>
            </w:r>
            <w:r>
              <w:rPr>
                <w:rFonts w:hint="eastAsia" w:ascii="宋体" w:hAnsi="宋体" w:cs="宋体"/>
                <w:b w:val="0"/>
                <w:bCs/>
                <w:color w:val="auto"/>
                <w:szCs w:val="21"/>
                <w:highlight w:val="none"/>
                <w:lang w:val="en-US" w:eastAsia="zh-CN"/>
              </w:rPr>
              <w:t>2.4</w:t>
            </w:r>
            <w:r>
              <w:rPr>
                <w:rFonts w:hint="eastAsia" w:ascii="宋体" w:hAnsi="宋体" w:eastAsia="宋体" w:cs="宋体"/>
                <w:b w:val="0"/>
                <w:bCs/>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②质量、安全保证体系基本完善、合理，得</w:t>
            </w:r>
            <w:r>
              <w:rPr>
                <w:rFonts w:hint="eastAsia" w:ascii="宋体" w:hAnsi="宋体" w:cs="宋体"/>
                <w:b w:val="0"/>
                <w:bCs/>
                <w:color w:val="auto"/>
                <w:szCs w:val="21"/>
                <w:highlight w:val="none"/>
                <w:lang w:val="en-US" w:eastAsia="zh-CN"/>
              </w:rPr>
              <w:t>2.5-3.2</w:t>
            </w:r>
            <w:r>
              <w:rPr>
                <w:rFonts w:hint="eastAsia" w:ascii="宋体" w:hAnsi="宋体" w:eastAsia="宋体" w:cs="宋体"/>
                <w:b w:val="0"/>
                <w:bCs/>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olor w:val="auto"/>
              </w:rPr>
            </w:pPr>
            <w:r>
              <w:rPr>
                <w:rFonts w:hint="eastAsia" w:ascii="宋体" w:hAnsi="宋体" w:eastAsia="宋体" w:cs="宋体"/>
                <w:b w:val="0"/>
                <w:bCs/>
                <w:color w:val="auto"/>
                <w:szCs w:val="21"/>
                <w:highlight w:val="none"/>
              </w:rPr>
              <w:t>③质量、安全保证体系完善、合理，得</w:t>
            </w:r>
            <w:r>
              <w:rPr>
                <w:rFonts w:hint="eastAsia" w:ascii="宋体" w:hAnsi="宋体" w:cs="宋体"/>
                <w:b w:val="0"/>
                <w:bCs/>
                <w:color w:val="auto"/>
                <w:szCs w:val="21"/>
                <w:highlight w:val="none"/>
                <w:lang w:val="en-US" w:eastAsia="zh-CN"/>
              </w:rPr>
              <w:t>3.3-4.0</w:t>
            </w:r>
            <w:r>
              <w:rPr>
                <w:rFonts w:hint="eastAsia" w:ascii="宋体" w:hAnsi="宋体" w:eastAsia="宋体" w:cs="宋体"/>
                <w:b w:val="0"/>
                <w:bCs/>
                <w:color w:val="auto"/>
                <w:szCs w:val="21"/>
                <w:highlight w:val="none"/>
              </w:rPr>
              <w:t>分</w:t>
            </w:r>
            <w:r>
              <w:rPr>
                <w:rFonts w:hint="eastAsia" w:ascii="宋体" w:hAnsi="宋体" w:cs="宋体"/>
                <w:b w:val="0"/>
                <w:bCs/>
                <w:color w:val="auto"/>
                <w:szCs w:val="21"/>
                <w:highlight w:val="none"/>
                <w:lang w:eastAsia="zh-CN"/>
              </w:rPr>
              <w:t>。</w:t>
            </w:r>
          </w:p>
        </w:tc>
        <w:tc>
          <w:tcPr>
            <w:tcW w:w="5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color w:val="auto"/>
                <w:szCs w:val="21"/>
                <w:lang w:val="en-US" w:eastAsia="zh-CN"/>
              </w:rPr>
            </w:pPr>
            <w:r>
              <w:rPr>
                <w:rFonts w:hint="eastAsia" w:ascii="宋体" w:hAnsi="宋体"/>
                <w:color w:val="auto"/>
                <w:szCs w:val="21"/>
                <w:lang w:val="en-US" w:eastAsia="zh-CN"/>
              </w:rPr>
              <w:t>4</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20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r>
              <w:rPr>
                <w:rFonts w:hint="eastAsia" w:ascii="宋体" w:hAnsi="宋体"/>
                <w:b/>
                <w:color w:val="auto"/>
                <w:szCs w:val="21"/>
              </w:rPr>
              <w:t>合计</w:t>
            </w:r>
          </w:p>
        </w:tc>
        <w:tc>
          <w:tcPr>
            <w:tcW w:w="5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30</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olor w:val="auto"/>
                <w:szCs w:val="21"/>
              </w:rPr>
            </w:pPr>
          </w:p>
        </w:tc>
      </w:tr>
    </w:tbl>
    <w:p>
      <w:pPr>
        <w:widowControl w:val="0"/>
        <w:adjustRightInd w:val="0"/>
        <w:snapToGrid w:val="0"/>
        <w:spacing w:line="312" w:lineRule="auto"/>
        <w:ind w:firstLine="315" w:firstLineChars="150"/>
        <w:rPr>
          <w:rFonts w:ascii="宋体" w:hAnsi="宋体"/>
          <w:kern w:val="0"/>
          <w:szCs w:val="21"/>
        </w:rPr>
      </w:pPr>
      <w:r>
        <w:rPr>
          <w:rFonts w:hint="eastAsia" w:ascii="宋体" w:hAnsi="宋体"/>
          <w:kern w:val="0"/>
          <w:szCs w:val="21"/>
        </w:rPr>
        <w:t>注：1、本表小计总分为</w:t>
      </w:r>
      <w:r>
        <w:rPr>
          <w:rFonts w:ascii="宋体" w:hAnsi="宋体"/>
          <w:szCs w:val="21"/>
          <w:u w:val="single"/>
        </w:rPr>
        <w:t xml:space="preserve">  </w:t>
      </w:r>
      <w:r>
        <w:rPr>
          <w:rFonts w:hint="eastAsia" w:ascii="宋体" w:hAnsi="宋体"/>
          <w:szCs w:val="21"/>
          <w:u w:val="single"/>
          <w:lang w:val="en-US" w:eastAsia="zh-CN"/>
        </w:rPr>
        <w:t>30</w:t>
      </w:r>
      <w:r>
        <w:rPr>
          <w:rFonts w:ascii="宋体" w:hAnsi="宋体"/>
          <w:szCs w:val="21"/>
          <w:u w:val="single"/>
        </w:rPr>
        <w:t xml:space="preserve">  </w:t>
      </w:r>
      <w:r>
        <w:rPr>
          <w:rFonts w:hint="eastAsia" w:ascii="宋体" w:hAnsi="宋体"/>
          <w:kern w:val="0"/>
          <w:szCs w:val="21"/>
        </w:rPr>
        <w:t>分。</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2、技术文件中缺失某项评分因素的，该项评分因素计0分。</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3、该项评分内容计分，由</w:t>
      </w:r>
      <w:r>
        <w:rPr>
          <w:rFonts w:hint="eastAsia" w:ascii="宋体" w:hAnsi="宋体"/>
          <w:szCs w:val="21"/>
        </w:rPr>
        <w:t>评审（谈判）小组</w:t>
      </w:r>
      <w:r>
        <w:rPr>
          <w:rFonts w:hint="eastAsia" w:ascii="宋体" w:hAnsi="宋体"/>
          <w:kern w:val="0"/>
          <w:szCs w:val="21"/>
        </w:rPr>
        <w:t>集体评议，评委根据集体评议意见，自主评分。</w:t>
      </w:r>
      <w:r>
        <w:rPr>
          <w:rFonts w:hint="eastAsia" w:ascii="宋体" w:hAnsi="宋体"/>
          <w:b/>
          <w:kern w:val="0"/>
          <w:szCs w:val="21"/>
        </w:rPr>
        <w:t>技术文件得分为评委个人评审计分的算术平均值。</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4、采购人可根据项目的具体特点和需要设置合理的评分因素，项目没有具体需要的不得设置为评分因素内容。</w:t>
      </w:r>
    </w:p>
    <w:p>
      <w:pPr>
        <w:widowControl w:val="0"/>
        <w:adjustRightInd w:val="0"/>
        <w:snapToGrid w:val="0"/>
        <w:spacing w:line="312" w:lineRule="auto"/>
        <w:ind w:firstLine="480" w:firstLineChars="200"/>
        <w:jc w:val="both"/>
        <w:rPr>
          <w:rFonts w:hint="eastAsia" w:ascii="宋体" w:hAnsi="宋体"/>
          <w:sz w:val="24"/>
        </w:rPr>
      </w:pPr>
    </w:p>
    <w:p>
      <w:pPr>
        <w:widowControl w:val="0"/>
        <w:adjustRightInd w:val="0"/>
        <w:snapToGrid w:val="0"/>
        <w:spacing w:line="312" w:lineRule="auto"/>
        <w:ind w:firstLine="480" w:firstLineChars="200"/>
        <w:jc w:val="both"/>
        <w:rPr>
          <w:rFonts w:ascii="黑体" w:hAnsi="黑体" w:eastAsia="黑体" w:cs="仿宋"/>
          <w:b/>
          <w:color w:val="000000"/>
          <w:sz w:val="36"/>
          <w:szCs w:val="36"/>
        </w:rPr>
      </w:pPr>
      <w:r>
        <w:rPr>
          <w:rFonts w:hint="eastAsia" w:ascii="宋体" w:hAnsi="宋体"/>
          <w:sz w:val="24"/>
        </w:rPr>
        <w:t>评审（谈判）小组</w:t>
      </w:r>
      <w:r>
        <w:rPr>
          <w:rFonts w:ascii="宋体" w:hAnsi="宋体"/>
          <w:sz w:val="24"/>
        </w:rPr>
        <w:t>全体成员签字：</w:t>
      </w:r>
    </w:p>
    <w:p>
      <w:pPr>
        <w:pStyle w:val="82"/>
        <w:spacing w:line="600" w:lineRule="exact"/>
        <w:ind w:left="420" w:firstLine="0" w:firstLineChars="0"/>
        <w:jc w:val="center"/>
        <w:rPr>
          <w:rFonts w:hint="eastAsia" w:ascii="黑体" w:hAnsi="黑体" w:eastAsia="黑体" w:cs="仿宋"/>
          <w:b/>
          <w:color w:val="000000"/>
          <w:sz w:val="36"/>
          <w:szCs w:val="36"/>
        </w:rPr>
      </w:pPr>
    </w:p>
    <w:p>
      <w:pPr>
        <w:widowControl w:val="0"/>
        <w:snapToGrid w:val="0"/>
        <w:spacing w:line="490" w:lineRule="exact"/>
        <w:jc w:val="both"/>
        <w:outlineLvl w:val="0"/>
        <w:rPr>
          <w:rFonts w:ascii="黑体" w:hAnsi="黑体" w:eastAsia="黑体" w:cs="宋体"/>
          <w:kern w:val="44"/>
          <w:sz w:val="32"/>
          <w:szCs w:val="32"/>
        </w:rPr>
      </w:pPr>
    </w:p>
    <w:bookmarkEnd w:id="13"/>
    <w:bookmarkEnd w:id="14"/>
    <w:p>
      <w:pPr>
        <w:pStyle w:val="82"/>
        <w:spacing w:line="600" w:lineRule="exact"/>
        <w:ind w:left="0" w:firstLine="0" w:firstLineChars="0"/>
        <w:jc w:val="both"/>
        <w:rPr>
          <w:rFonts w:ascii="黑体" w:hAnsi="黑体" w:eastAsia="黑体" w:cs="仿宋"/>
          <w:b/>
          <w:color w:val="000000"/>
          <w:sz w:val="36"/>
          <w:szCs w:val="36"/>
        </w:rPr>
      </w:pPr>
    </w:p>
    <w:p>
      <w:pPr>
        <w:pStyle w:val="82"/>
        <w:spacing w:line="600" w:lineRule="exact"/>
        <w:ind w:left="0" w:firstLine="0" w:firstLineChars="0"/>
        <w:jc w:val="both"/>
        <w:rPr>
          <w:rFonts w:ascii="黑体" w:hAnsi="黑体" w:eastAsia="黑体" w:cs="仿宋"/>
          <w:b/>
          <w:color w:val="000000"/>
          <w:sz w:val="36"/>
          <w:szCs w:val="36"/>
        </w:rPr>
      </w:pPr>
    </w:p>
    <w:p>
      <w:pPr>
        <w:pStyle w:val="82"/>
        <w:spacing w:line="600" w:lineRule="exact"/>
        <w:ind w:left="0" w:firstLine="0" w:firstLineChars="0"/>
        <w:jc w:val="both"/>
        <w:rPr>
          <w:rFonts w:ascii="黑体" w:hAnsi="黑体" w:eastAsia="黑体" w:cs="仿宋"/>
          <w:b/>
          <w:color w:val="000000"/>
          <w:sz w:val="36"/>
          <w:szCs w:val="36"/>
        </w:rPr>
      </w:pPr>
    </w:p>
    <w:p>
      <w:pPr>
        <w:pStyle w:val="82"/>
        <w:spacing w:line="600" w:lineRule="exact"/>
        <w:ind w:left="0" w:firstLine="0" w:firstLineChars="0"/>
        <w:jc w:val="both"/>
        <w:rPr>
          <w:rFonts w:ascii="黑体" w:hAnsi="黑体" w:eastAsia="黑体" w:cs="仿宋"/>
          <w:b/>
          <w:color w:val="000000"/>
          <w:sz w:val="36"/>
          <w:szCs w:val="36"/>
        </w:rPr>
      </w:pPr>
    </w:p>
    <w:p>
      <w:pPr>
        <w:pStyle w:val="82"/>
        <w:spacing w:line="600" w:lineRule="exact"/>
        <w:ind w:left="0" w:firstLine="0" w:firstLineChars="0"/>
        <w:jc w:val="both"/>
        <w:rPr>
          <w:rFonts w:ascii="黑体" w:hAnsi="黑体" w:eastAsia="黑体" w:cs="仿宋"/>
          <w:b/>
          <w:color w:val="000000"/>
          <w:sz w:val="36"/>
          <w:szCs w:val="36"/>
        </w:rPr>
      </w:pPr>
    </w:p>
    <w:p>
      <w:pPr>
        <w:pStyle w:val="82"/>
        <w:spacing w:line="600" w:lineRule="exact"/>
        <w:ind w:left="0" w:firstLine="0" w:firstLineChars="0"/>
        <w:jc w:val="both"/>
        <w:rPr>
          <w:rFonts w:ascii="黑体" w:hAnsi="黑体" w:eastAsia="黑体" w:cs="仿宋"/>
          <w:b/>
          <w:color w:val="000000"/>
          <w:sz w:val="36"/>
          <w:szCs w:val="36"/>
        </w:rPr>
      </w:pPr>
    </w:p>
    <w:p>
      <w:pPr>
        <w:pStyle w:val="82"/>
        <w:spacing w:line="600" w:lineRule="exact"/>
        <w:ind w:left="0" w:firstLine="0" w:firstLineChars="0"/>
        <w:jc w:val="both"/>
        <w:rPr>
          <w:rFonts w:ascii="黑体" w:hAnsi="黑体" w:eastAsia="黑体" w:cs="仿宋"/>
          <w:b/>
          <w:color w:val="000000"/>
          <w:sz w:val="36"/>
          <w:szCs w:val="36"/>
        </w:rPr>
      </w:pPr>
    </w:p>
    <w:p>
      <w:pPr>
        <w:pStyle w:val="82"/>
        <w:spacing w:line="600" w:lineRule="exact"/>
        <w:ind w:left="0" w:firstLine="0" w:firstLineChars="0"/>
        <w:jc w:val="both"/>
        <w:rPr>
          <w:rFonts w:ascii="黑体" w:hAnsi="黑体" w:eastAsia="黑体" w:cs="仿宋"/>
          <w:b/>
          <w:color w:val="000000"/>
          <w:sz w:val="36"/>
          <w:szCs w:val="36"/>
        </w:rPr>
      </w:pPr>
    </w:p>
    <w:p>
      <w:pPr>
        <w:pStyle w:val="82"/>
        <w:spacing w:line="600" w:lineRule="exact"/>
        <w:ind w:left="0" w:firstLine="0" w:firstLineChars="0"/>
        <w:jc w:val="both"/>
        <w:rPr>
          <w:rFonts w:ascii="黑体" w:hAnsi="黑体" w:eastAsia="黑体" w:cs="仿宋"/>
          <w:b/>
          <w:color w:val="000000"/>
          <w:sz w:val="36"/>
          <w:szCs w:val="36"/>
        </w:rPr>
      </w:pPr>
    </w:p>
    <w:p>
      <w:pPr>
        <w:pStyle w:val="82"/>
        <w:spacing w:line="600" w:lineRule="exact"/>
        <w:ind w:left="0" w:firstLine="0" w:firstLineChars="0"/>
        <w:jc w:val="both"/>
        <w:rPr>
          <w:rFonts w:ascii="黑体" w:hAnsi="黑体" w:eastAsia="黑体" w:cs="仿宋"/>
          <w:b/>
          <w:color w:val="000000"/>
          <w:sz w:val="36"/>
          <w:szCs w:val="36"/>
        </w:rPr>
      </w:pPr>
    </w:p>
    <w:p>
      <w:pPr>
        <w:pStyle w:val="82"/>
        <w:spacing w:line="600" w:lineRule="exact"/>
        <w:ind w:left="420" w:firstLine="0" w:firstLineChars="0"/>
        <w:jc w:val="center"/>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spacing w:line="312" w:lineRule="auto"/>
        <w:ind w:firstLine="544" w:firstLineChars="227"/>
        <w:jc w:val="both"/>
        <w:rPr>
          <w:rFonts w:cs="仿宋" w:asciiTheme="minorEastAsia" w:hAnsiTheme="minorEastAsia" w:eastAsiaTheme="minorEastAsia"/>
          <w:sz w:val="24"/>
        </w:rPr>
      </w:pPr>
    </w:p>
    <w:p>
      <w:pPr>
        <w:pStyle w:val="2"/>
        <w:jc w:val="center"/>
        <w:rPr>
          <w:sz w:val="24"/>
        </w:rPr>
      </w:pPr>
      <w:bookmarkStart w:id="16" w:name="_Toc29534"/>
      <w:bookmarkStart w:id="17" w:name="_Toc493143917"/>
      <w:r>
        <w:rPr>
          <w:rFonts w:hint="eastAsia"/>
        </w:rPr>
        <w:t>一、通用合同条款</w:t>
      </w:r>
      <w:bookmarkEnd w:id="16"/>
    </w:p>
    <w:p>
      <w:pPr>
        <w:pStyle w:val="2"/>
      </w:pPr>
      <w:bookmarkStart w:id="18" w:name="_Toc8292"/>
      <w:r>
        <w:t>1．定义与解释</w:t>
      </w:r>
      <w:bookmarkEnd w:id="18"/>
    </w:p>
    <w:p>
      <w:pPr>
        <w:pStyle w:val="4"/>
        <w:spacing w:line="312" w:lineRule="auto"/>
      </w:pPr>
      <w:bookmarkStart w:id="19" w:name="_Toc18619"/>
      <w:r>
        <w:t>1.1定义</w:t>
      </w:r>
      <w:bookmarkEnd w:id="19"/>
    </w:p>
    <w:p>
      <w:pPr>
        <w:spacing w:line="312" w:lineRule="auto"/>
        <w:ind w:firstLine="480" w:firstLineChars="200"/>
        <w:rPr>
          <w:sz w:val="24"/>
        </w:rPr>
      </w:pPr>
      <w:r>
        <w:rPr>
          <w:sz w:val="24"/>
        </w:rPr>
        <w:t>下列词句或用语，除根据上下文另有其意义外，一般应具有如下含义</w:t>
      </w:r>
      <w:r>
        <w:rPr>
          <w:rFonts w:hint="eastAsia"/>
          <w:sz w:val="24"/>
        </w:rPr>
        <w:t>：</w:t>
      </w:r>
    </w:p>
    <w:p>
      <w:pPr>
        <w:spacing w:line="312" w:lineRule="auto"/>
        <w:ind w:firstLine="480" w:firstLineChars="200"/>
        <w:rPr>
          <w:sz w:val="24"/>
        </w:rPr>
      </w:pPr>
      <w:r>
        <w:rPr>
          <w:sz w:val="24"/>
        </w:rPr>
        <w:t>1.1.1</w:t>
      </w:r>
      <w:r>
        <w:rPr>
          <w:b/>
          <w:sz w:val="24"/>
        </w:rPr>
        <w:t>项目</w:t>
      </w:r>
      <w:r>
        <w:rPr>
          <w:rFonts w:hint="eastAsia"/>
          <w:b/>
          <w:sz w:val="24"/>
        </w:rPr>
        <w:t xml:space="preserve"> </w:t>
      </w:r>
      <w:r>
        <w:rPr>
          <w:sz w:val="24"/>
        </w:rPr>
        <w:t>发包人委托服务人提供服务的对象</w:t>
      </w:r>
      <w:r>
        <w:rPr>
          <w:rFonts w:hint="eastAsia"/>
          <w:sz w:val="24"/>
        </w:rPr>
        <w:t>。</w:t>
      </w:r>
    </w:p>
    <w:p>
      <w:pPr>
        <w:spacing w:line="312" w:lineRule="auto"/>
        <w:ind w:firstLine="480" w:firstLineChars="200"/>
        <w:rPr>
          <w:sz w:val="24"/>
        </w:rPr>
      </w:pPr>
      <w:r>
        <w:rPr>
          <w:sz w:val="24"/>
        </w:rPr>
        <w:t>1.1.</w:t>
      </w:r>
      <w:r>
        <w:rPr>
          <w:rFonts w:hint="eastAsia"/>
          <w:sz w:val="24"/>
        </w:rPr>
        <w:t>2</w:t>
      </w:r>
      <w:r>
        <w:rPr>
          <w:rFonts w:hint="eastAsia" w:ascii="黑体" w:hAnsi="黑体" w:eastAsia="黑体" w:cs="黑体"/>
          <w:b/>
          <w:sz w:val="24"/>
        </w:rPr>
        <w:t>服务</w:t>
      </w:r>
      <w:r>
        <w:rPr>
          <w:rStyle w:val="193"/>
          <w:rFonts w:hint="eastAsia"/>
          <w:sz w:val="24"/>
        </w:rPr>
        <w:t xml:space="preserve">  </w:t>
      </w:r>
      <w:r>
        <w:rPr>
          <w:rFonts w:hint="eastAsia"/>
          <w:sz w:val="24"/>
        </w:rPr>
        <w:t>服务</w:t>
      </w:r>
      <w:r>
        <w:rPr>
          <w:sz w:val="24"/>
        </w:rPr>
        <w:t>人根据服务合同所承担的工作，包括正常服务、附加服务、额外服务，</w:t>
      </w:r>
      <w:r>
        <w:rPr>
          <w:rFonts w:hint="eastAsia"/>
          <w:sz w:val="24"/>
        </w:rPr>
        <w:t>均</w:t>
      </w:r>
      <w:r>
        <w:rPr>
          <w:sz w:val="24"/>
        </w:rPr>
        <w:t>称</w:t>
      </w:r>
      <w:r>
        <w:rPr>
          <w:rFonts w:hint="eastAsia"/>
          <w:sz w:val="24"/>
        </w:rPr>
        <w:t>服务</w:t>
      </w:r>
      <w:r>
        <w:rPr>
          <w:sz w:val="24"/>
        </w:rPr>
        <w:t>。</w:t>
      </w:r>
    </w:p>
    <w:p>
      <w:pPr>
        <w:spacing w:line="312" w:lineRule="auto"/>
        <w:ind w:firstLine="480" w:firstLineChars="200"/>
        <w:rPr>
          <w:sz w:val="24"/>
        </w:rPr>
      </w:pPr>
      <w:r>
        <w:rPr>
          <w:sz w:val="24"/>
        </w:rPr>
        <w:t>1.1.</w:t>
      </w:r>
      <w:r>
        <w:rPr>
          <w:rFonts w:hint="eastAsia"/>
          <w:sz w:val="24"/>
        </w:rPr>
        <w:t>3</w:t>
      </w:r>
      <w:r>
        <w:rPr>
          <w:b/>
          <w:sz w:val="24"/>
        </w:rPr>
        <w:t>发包人</w:t>
      </w:r>
      <w:r>
        <w:rPr>
          <w:rFonts w:hint="eastAsia"/>
          <w:b/>
          <w:sz w:val="24"/>
        </w:rPr>
        <w:t xml:space="preserve"> </w:t>
      </w:r>
      <w:r>
        <w:rPr>
          <w:sz w:val="24"/>
        </w:rPr>
        <w:t>委托服务人提供服务的</w:t>
      </w:r>
      <w:r>
        <w:rPr>
          <w:rFonts w:hint="eastAsia"/>
          <w:sz w:val="24"/>
        </w:rPr>
        <w:t>法人</w:t>
      </w:r>
      <w:r>
        <w:rPr>
          <w:sz w:val="24"/>
        </w:rPr>
        <w:t>或其合法继承人或其合法受让人。</w:t>
      </w:r>
    </w:p>
    <w:p>
      <w:pPr>
        <w:spacing w:line="312" w:lineRule="auto"/>
        <w:ind w:firstLine="480" w:firstLineChars="200"/>
        <w:rPr>
          <w:b/>
          <w:sz w:val="24"/>
        </w:rPr>
      </w:pPr>
      <w:r>
        <w:rPr>
          <w:sz w:val="24"/>
        </w:rPr>
        <w:t>1.1.</w:t>
      </w:r>
      <w:r>
        <w:rPr>
          <w:rFonts w:hint="eastAsia"/>
          <w:sz w:val="24"/>
        </w:rPr>
        <w:t>4</w:t>
      </w:r>
      <w:r>
        <w:rPr>
          <w:b/>
          <w:sz w:val="24"/>
        </w:rPr>
        <w:t>服务人</w:t>
      </w:r>
      <w:r>
        <w:rPr>
          <w:rFonts w:hint="eastAsia"/>
          <w:b/>
          <w:sz w:val="24"/>
        </w:rPr>
        <w:t xml:space="preserve"> </w:t>
      </w:r>
      <w:r>
        <w:rPr>
          <w:rFonts w:hint="eastAsia"/>
          <w:sz w:val="24"/>
        </w:rPr>
        <w:t>具有法人资格和相应资质</w:t>
      </w:r>
      <w:r>
        <w:rPr>
          <w:rStyle w:val="193"/>
          <w:rFonts w:hint="eastAsia"/>
          <w:color w:val="auto"/>
          <w:sz w:val="24"/>
          <w:u w:val="none"/>
        </w:rPr>
        <w:t>、营业执照（或事业单位法人证书）</w:t>
      </w:r>
      <w:r>
        <w:rPr>
          <w:rFonts w:hint="eastAsia"/>
          <w:sz w:val="24"/>
        </w:rPr>
        <w:t>并与发包人签订了合同协议书承担服务的法人或其合法继承人或其受让人（经发包人同意），如为联合体，则包括联合体所有成员，根据上下文的内容，也指由其派驻到现场履行服务的机构。</w:t>
      </w:r>
    </w:p>
    <w:p>
      <w:pPr>
        <w:spacing w:line="312" w:lineRule="auto"/>
        <w:ind w:firstLine="480" w:firstLineChars="200"/>
        <w:rPr>
          <w:sz w:val="24"/>
        </w:rPr>
      </w:pPr>
      <w:r>
        <w:rPr>
          <w:sz w:val="24"/>
        </w:rPr>
        <w:t>1.1.</w:t>
      </w:r>
      <w:r>
        <w:rPr>
          <w:rFonts w:hint="eastAsia"/>
          <w:sz w:val="24"/>
        </w:rPr>
        <w:t>5</w:t>
      </w:r>
      <w:r>
        <w:rPr>
          <w:b/>
          <w:sz w:val="24"/>
        </w:rPr>
        <w:t>一</w:t>
      </w:r>
      <w:r>
        <w:rPr>
          <w:rFonts w:hint="eastAsia"/>
          <w:b/>
          <w:sz w:val="24"/>
        </w:rPr>
        <w:t xml:space="preserve">  </w:t>
      </w:r>
      <w:r>
        <w:rPr>
          <w:b/>
          <w:sz w:val="24"/>
        </w:rPr>
        <w:t>方</w:t>
      </w:r>
      <w:r>
        <w:rPr>
          <w:rFonts w:hint="eastAsia"/>
          <w:b/>
          <w:sz w:val="24"/>
        </w:rPr>
        <w:t xml:space="preserve"> </w:t>
      </w:r>
      <w:r>
        <w:rPr>
          <w:sz w:val="24"/>
        </w:rPr>
        <w:t>发包人或服务人。</w:t>
      </w:r>
    </w:p>
    <w:p>
      <w:pPr>
        <w:spacing w:line="312" w:lineRule="auto"/>
        <w:ind w:firstLine="964" w:firstLineChars="400"/>
        <w:rPr>
          <w:rStyle w:val="193"/>
        </w:rPr>
      </w:pPr>
      <w:r>
        <w:rPr>
          <w:b/>
          <w:sz w:val="24"/>
        </w:rPr>
        <w:t>双</w:t>
      </w:r>
      <w:r>
        <w:rPr>
          <w:rFonts w:hint="eastAsia"/>
          <w:b/>
          <w:sz w:val="24"/>
        </w:rPr>
        <w:t xml:space="preserve">  </w:t>
      </w:r>
      <w:r>
        <w:rPr>
          <w:b/>
          <w:sz w:val="24"/>
        </w:rPr>
        <w:t>方</w:t>
      </w:r>
      <w:r>
        <w:rPr>
          <w:rFonts w:hint="eastAsia"/>
          <w:b/>
          <w:sz w:val="24"/>
        </w:rPr>
        <w:t xml:space="preserve"> </w:t>
      </w:r>
      <w:r>
        <w:rPr>
          <w:sz w:val="24"/>
        </w:rPr>
        <w:t>发包人和服务人。</w:t>
      </w:r>
    </w:p>
    <w:p>
      <w:pPr>
        <w:spacing w:line="312" w:lineRule="auto"/>
        <w:rPr>
          <w:sz w:val="24"/>
        </w:rPr>
      </w:pPr>
      <w:r>
        <w:rPr>
          <w:rFonts w:hint="eastAsia"/>
          <w:b/>
          <w:sz w:val="24"/>
        </w:rPr>
        <w:t xml:space="preserve">        </w:t>
      </w:r>
      <w:r>
        <w:rPr>
          <w:b/>
          <w:sz w:val="24"/>
        </w:rPr>
        <w:t>第三方</w:t>
      </w:r>
      <w:r>
        <w:rPr>
          <w:rFonts w:hint="eastAsia"/>
          <w:b/>
          <w:sz w:val="24"/>
        </w:rPr>
        <w:t xml:space="preserve"> </w:t>
      </w:r>
      <w:r>
        <w:rPr>
          <w:rFonts w:hint="eastAsia"/>
          <w:sz w:val="24"/>
        </w:rPr>
        <w:t>本合同双方以外</w:t>
      </w:r>
      <w:r>
        <w:rPr>
          <w:sz w:val="24"/>
        </w:rPr>
        <w:t>的</w:t>
      </w:r>
      <w:r>
        <w:rPr>
          <w:rFonts w:hint="eastAsia"/>
          <w:sz w:val="24"/>
        </w:rPr>
        <w:t>任何中国境内外的自然人、法人或其他组织</w:t>
      </w:r>
      <w:r>
        <w:rPr>
          <w:sz w:val="24"/>
        </w:rPr>
        <w:t>。</w:t>
      </w:r>
    </w:p>
    <w:p>
      <w:pPr>
        <w:spacing w:line="312" w:lineRule="auto"/>
        <w:ind w:firstLine="480" w:firstLineChars="200"/>
        <w:rPr>
          <w:sz w:val="24"/>
        </w:rPr>
      </w:pPr>
      <w:r>
        <w:rPr>
          <w:sz w:val="24"/>
        </w:rPr>
        <w:t>1.1.</w:t>
      </w:r>
      <w:r>
        <w:rPr>
          <w:rFonts w:hint="eastAsia"/>
          <w:sz w:val="24"/>
        </w:rPr>
        <w:t>6</w:t>
      </w:r>
      <w:r>
        <w:rPr>
          <w:b/>
          <w:sz w:val="24"/>
        </w:rPr>
        <w:t>服务合同</w:t>
      </w:r>
      <w:r>
        <w:rPr>
          <w:rFonts w:hint="eastAsia"/>
          <w:b/>
          <w:sz w:val="24"/>
        </w:rPr>
        <w:t xml:space="preserve"> </w:t>
      </w:r>
      <w:r>
        <w:rPr>
          <w:rFonts w:hint="eastAsia" w:ascii="宋体" w:hAnsi="宋体" w:cs="宋体"/>
          <w:b/>
          <w:sz w:val="24"/>
        </w:rPr>
        <w:t>发包人和服务人</w:t>
      </w:r>
      <w:r>
        <w:rPr>
          <w:rFonts w:hint="eastAsia" w:ascii="宋体" w:hAnsi="宋体" w:cs="宋体"/>
          <w:sz w:val="24"/>
        </w:rPr>
        <w:t>双方签署的，与</w:t>
      </w:r>
      <w:r>
        <w:rPr>
          <w:rFonts w:hint="eastAsia"/>
          <w:sz w:val="24"/>
        </w:rPr>
        <w:t>本项目相关的合同协议书及附件</w:t>
      </w:r>
      <w:r>
        <w:rPr>
          <w:sz w:val="24"/>
        </w:rPr>
        <w:t>、</w:t>
      </w:r>
      <w:r>
        <w:rPr>
          <w:rFonts w:hint="eastAsia"/>
          <w:sz w:val="24"/>
        </w:rPr>
        <w:t>附录等一切文件，还包括招标文件、投标文件中的相关内容及</w:t>
      </w:r>
      <w:r>
        <w:rPr>
          <w:sz w:val="24"/>
        </w:rPr>
        <w:t>双方签认的补充或修正文件。</w:t>
      </w:r>
    </w:p>
    <w:p>
      <w:pPr>
        <w:spacing w:line="312" w:lineRule="auto"/>
        <w:ind w:firstLine="480" w:firstLineChars="200"/>
        <w:rPr>
          <w:sz w:val="24"/>
        </w:rPr>
      </w:pPr>
      <w:r>
        <w:rPr>
          <w:sz w:val="24"/>
        </w:rPr>
        <w:t>1.1.</w:t>
      </w:r>
      <w:r>
        <w:rPr>
          <w:rFonts w:hint="eastAsia"/>
          <w:sz w:val="24"/>
        </w:rPr>
        <w:t>7</w:t>
      </w:r>
      <w:r>
        <w:rPr>
          <w:rFonts w:hint="eastAsia"/>
          <w:b/>
          <w:sz w:val="24"/>
        </w:rPr>
        <w:t xml:space="preserve">附件 </w:t>
      </w:r>
      <w:r>
        <w:rPr>
          <w:rFonts w:hint="eastAsia"/>
          <w:sz w:val="24"/>
        </w:rPr>
        <w:t>与本合同的订立、履行有关的，经双方认可的，对本合同约定的内容进行细化、补充、修改、变更的文件、图纸、音像制品等资料。</w:t>
      </w:r>
    </w:p>
    <w:p>
      <w:pPr>
        <w:spacing w:line="312" w:lineRule="auto"/>
        <w:ind w:firstLine="480" w:firstLineChars="200"/>
        <w:rPr>
          <w:sz w:val="24"/>
        </w:rPr>
      </w:pPr>
      <w:r>
        <w:rPr>
          <w:sz w:val="24"/>
        </w:rPr>
        <w:t>1.1.</w:t>
      </w:r>
      <w:r>
        <w:rPr>
          <w:rFonts w:hint="eastAsia"/>
          <w:sz w:val="24"/>
        </w:rPr>
        <w:t>8</w:t>
      </w:r>
      <w:r>
        <w:rPr>
          <w:rFonts w:hint="eastAsia"/>
          <w:b/>
          <w:sz w:val="24"/>
        </w:rPr>
        <w:t xml:space="preserve">法律法规 </w:t>
      </w:r>
      <w:r>
        <w:rPr>
          <w:rFonts w:hint="eastAsia"/>
          <w:sz w:val="24"/>
        </w:rPr>
        <w:t>由中国有关部门制定的法律、行政法规、地方性法规、规章及其他规范性文件以及经全国人民代表大会常务委员会批准的中国缔结、参加的国际条公约的有关规定。</w:t>
      </w:r>
    </w:p>
    <w:p>
      <w:pPr>
        <w:spacing w:line="312" w:lineRule="auto"/>
        <w:ind w:firstLine="480" w:firstLineChars="200"/>
        <w:rPr>
          <w:sz w:val="24"/>
        </w:rPr>
      </w:pPr>
      <w:r>
        <w:rPr>
          <w:sz w:val="24"/>
        </w:rPr>
        <w:t>1.1.</w:t>
      </w:r>
      <w:r>
        <w:rPr>
          <w:rFonts w:hint="eastAsia"/>
          <w:sz w:val="24"/>
        </w:rPr>
        <w:t>9</w:t>
      </w:r>
      <w:r>
        <w:rPr>
          <w:rFonts w:hint="eastAsia"/>
          <w:b/>
          <w:sz w:val="24"/>
        </w:rPr>
        <w:t xml:space="preserve">书面形式  </w:t>
      </w:r>
      <w:r>
        <w:rPr>
          <w:sz w:val="24"/>
        </w:rPr>
        <w:t>指任何手写、打字、印刷或电子文档等用文字表达的方式。</w:t>
      </w:r>
    </w:p>
    <w:p>
      <w:pPr>
        <w:spacing w:line="312" w:lineRule="auto"/>
        <w:ind w:firstLine="480" w:firstLineChars="200"/>
        <w:rPr>
          <w:sz w:val="24"/>
        </w:rPr>
      </w:pPr>
      <w:r>
        <w:rPr>
          <w:sz w:val="24"/>
        </w:rPr>
        <w:t>1.1.</w:t>
      </w:r>
      <w:r>
        <w:rPr>
          <w:rFonts w:hint="eastAsia"/>
          <w:sz w:val="24"/>
        </w:rPr>
        <w:t xml:space="preserve">10 </w:t>
      </w:r>
      <w:r>
        <w:rPr>
          <w:b/>
          <w:sz w:val="24"/>
        </w:rPr>
        <w:t>日</w:t>
      </w:r>
      <w:r>
        <w:rPr>
          <w:rFonts w:hint="eastAsia"/>
          <w:b/>
          <w:sz w:val="24"/>
        </w:rPr>
        <w:t xml:space="preserve"> </w:t>
      </w:r>
      <w:r>
        <w:rPr>
          <w:sz w:val="24"/>
        </w:rPr>
        <w:t>即日历日。</w:t>
      </w:r>
    </w:p>
    <w:p>
      <w:pPr>
        <w:spacing w:line="312" w:lineRule="auto"/>
        <w:ind w:firstLine="480" w:firstLineChars="200"/>
        <w:rPr>
          <w:sz w:val="24"/>
        </w:rPr>
      </w:pPr>
      <w:r>
        <w:rPr>
          <w:sz w:val="24"/>
        </w:rPr>
        <w:t>1.1.1</w:t>
      </w:r>
      <w:r>
        <w:rPr>
          <w:rFonts w:hint="eastAsia"/>
          <w:sz w:val="24"/>
        </w:rPr>
        <w:t>1</w:t>
      </w:r>
      <w:r>
        <w:rPr>
          <w:b/>
          <w:sz w:val="24"/>
        </w:rPr>
        <w:t>月</w:t>
      </w:r>
      <w:r>
        <w:rPr>
          <w:rFonts w:hint="eastAsia"/>
          <w:b/>
          <w:sz w:val="24"/>
        </w:rPr>
        <w:t xml:space="preserve"> </w:t>
      </w:r>
      <w:r>
        <w:rPr>
          <w:sz w:val="24"/>
        </w:rPr>
        <w:t>根据公历从某一个月份中的任何一日开始至下一个月份相应日期的前一日截止的时间段。</w:t>
      </w:r>
    </w:p>
    <w:p>
      <w:pPr>
        <w:pStyle w:val="4"/>
        <w:spacing w:line="312" w:lineRule="auto"/>
      </w:pPr>
      <w:bookmarkStart w:id="20" w:name="_Toc16943"/>
      <w:r>
        <w:t>1.2解释</w:t>
      </w:r>
      <w:bookmarkEnd w:id="20"/>
    </w:p>
    <w:p>
      <w:pPr>
        <w:spacing w:line="312" w:lineRule="auto"/>
        <w:ind w:firstLine="480" w:firstLineChars="200"/>
        <w:rPr>
          <w:sz w:val="24"/>
        </w:rPr>
      </w:pPr>
      <w:r>
        <w:rPr>
          <w:sz w:val="24"/>
        </w:rPr>
        <w:t>1.2.1服务合同中的标题只是为了方便查阅，不应作为服务合同本身的内容予以</w:t>
      </w:r>
      <w:r>
        <w:rPr>
          <w:rStyle w:val="193"/>
          <w:rFonts w:hint="eastAsia"/>
          <w:color w:val="auto"/>
          <w:sz w:val="24"/>
          <w:u w:val="none"/>
        </w:rPr>
        <w:t>孤立</w:t>
      </w:r>
      <w:r>
        <w:rPr>
          <w:sz w:val="24"/>
        </w:rPr>
        <w:t>理解，也不应将其用于对服务合同进行解释。</w:t>
      </w:r>
    </w:p>
    <w:p>
      <w:pPr>
        <w:spacing w:line="312" w:lineRule="auto"/>
        <w:ind w:firstLine="480" w:firstLineChars="200"/>
        <w:rPr>
          <w:sz w:val="24"/>
        </w:rPr>
      </w:pPr>
      <w:r>
        <w:rPr>
          <w:sz w:val="24"/>
        </w:rPr>
        <w:t>1.</w:t>
      </w:r>
      <w:r>
        <w:rPr>
          <w:rFonts w:hint="eastAsia"/>
          <w:sz w:val="24"/>
        </w:rPr>
        <w:t>2</w:t>
      </w:r>
      <w:r>
        <w:rPr>
          <w:sz w:val="24"/>
        </w:rPr>
        <w:t>.2为了简练文字，服务合同中有些词句或用语可能会有多种含义，阅读时应视上下文的实际需要而定义。</w:t>
      </w:r>
    </w:p>
    <w:p>
      <w:pPr>
        <w:spacing w:line="312" w:lineRule="auto"/>
        <w:ind w:firstLine="480" w:firstLineChars="200"/>
        <w:rPr>
          <w:sz w:val="24"/>
        </w:rPr>
      </w:pPr>
      <w:r>
        <w:rPr>
          <w:sz w:val="24"/>
        </w:rPr>
        <w:t>1.</w:t>
      </w:r>
      <w:r>
        <w:rPr>
          <w:rFonts w:hint="eastAsia"/>
          <w:sz w:val="24"/>
        </w:rPr>
        <w:t>2</w:t>
      </w:r>
      <w:r>
        <w:rPr>
          <w:sz w:val="24"/>
        </w:rPr>
        <w:t>.</w:t>
      </w:r>
      <w:r>
        <w:rPr>
          <w:rFonts w:hint="eastAsia"/>
          <w:sz w:val="24"/>
        </w:rPr>
        <w:t>3</w:t>
      </w:r>
      <w:r>
        <w:rPr>
          <w:sz w:val="24"/>
        </w:rPr>
        <w:t>组成服务合同的各个文件应该认为是一个整体，彼此相互解释，相互补充，如出现相互矛盾的情况，</w:t>
      </w:r>
      <w:r>
        <w:rPr>
          <w:rFonts w:hint="eastAsia"/>
          <w:sz w:val="24"/>
        </w:rPr>
        <w:t>应按时间顺序以最新文件为准。</w:t>
      </w:r>
    </w:p>
    <w:p>
      <w:pPr>
        <w:spacing w:line="312" w:lineRule="auto"/>
        <w:ind w:firstLine="480" w:firstLineChars="200"/>
        <w:rPr>
          <w:sz w:val="24"/>
        </w:rPr>
      </w:pPr>
      <w:r>
        <w:rPr>
          <w:rFonts w:hint="eastAsia"/>
          <w:sz w:val="24"/>
        </w:rPr>
        <w:t>1.2.4本文件中涉及但未列入的定义应参照有关国家标准文件的定义与解释。</w:t>
      </w:r>
    </w:p>
    <w:p>
      <w:pPr>
        <w:pStyle w:val="2"/>
      </w:pPr>
      <w:bookmarkStart w:id="21" w:name="_Toc15455"/>
      <w:r>
        <w:t>2．服务人的</w:t>
      </w:r>
      <w:r>
        <w:rPr>
          <w:rFonts w:hint="eastAsia"/>
        </w:rPr>
        <w:t>工作</w:t>
      </w:r>
      <w:bookmarkEnd w:id="21"/>
    </w:p>
    <w:p>
      <w:pPr>
        <w:pStyle w:val="4"/>
        <w:spacing w:line="312" w:lineRule="auto"/>
      </w:pPr>
      <w:bookmarkStart w:id="22" w:name="_Toc8282"/>
      <w:r>
        <w:t>2.1.服务范围</w:t>
      </w:r>
      <w:bookmarkEnd w:id="22"/>
    </w:p>
    <w:p>
      <w:pPr>
        <w:spacing w:line="312" w:lineRule="auto"/>
        <w:ind w:firstLine="480" w:firstLineChars="200"/>
        <w:rPr>
          <w:rStyle w:val="193"/>
          <w:color w:val="FF0000"/>
          <w:szCs w:val="21"/>
        </w:rPr>
      </w:pPr>
      <w:r>
        <w:rPr>
          <w:rFonts w:hint="eastAsia"/>
          <w:sz w:val="24"/>
        </w:rPr>
        <w:t>2.1.1</w:t>
      </w:r>
      <w:r>
        <w:rPr>
          <w:sz w:val="24"/>
        </w:rPr>
        <w:t>服务的</w:t>
      </w:r>
      <w:r>
        <w:rPr>
          <w:rFonts w:hint="eastAsia"/>
          <w:sz w:val="24"/>
        </w:rPr>
        <w:t>工程</w:t>
      </w:r>
      <w:r>
        <w:rPr>
          <w:sz w:val="24"/>
        </w:rPr>
        <w:t>范围：</w:t>
      </w:r>
      <w:r>
        <w:rPr>
          <w:rFonts w:hint="eastAsia"/>
          <w:sz w:val="24"/>
        </w:rPr>
        <w:t>指在合同约定的期限内的技术服务范围和技术服务内的技术服务工作。</w:t>
      </w:r>
    </w:p>
    <w:p>
      <w:pPr>
        <w:spacing w:line="312" w:lineRule="auto"/>
        <w:ind w:firstLine="480" w:firstLineChars="200"/>
        <w:rPr>
          <w:sz w:val="24"/>
        </w:rPr>
      </w:pPr>
      <w:r>
        <w:rPr>
          <w:rFonts w:hint="eastAsia"/>
          <w:sz w:val="24"/>
        </w:rPr>
        <w:t>2.1.2服务的工作范围：</w:t>
      </w:r>
      <w:r>
        <w:rPr>
          <w:sz w:val="24"/>
        </w:rPr>
        <w:t>服务人</w:t>
      </w:r>
      <w:r>
        <w:rPr>
          <w:rFonts w:hint="eastAsia"/>
          <w:sz w:val="24"/>
        </w:rPr>
        <w:t xml:space="preserve">应当按照合同要求和发包人的授权范围进行下述服务：  </w:t>
      </w:r>
    </w:p>
    <w:p>
      <w:pPr>
        <w:spacing w:line="312" w:lineRule="auto"/>
        <w:ind w:firstLine="480" w:firstLineChars="200"/>
        <w:rPr>
          <w:rFonts w:ascii="宋体" w:hAnsi="宋体"/>
          <w:sz w:val="24"/>
        </w:rPr>
      </w:pPr>
      <w:r>
        <w:rPr>
          <w:rFonts w:hint="eastAsia"/>
          <w:sz w:val="24"/>
        </w:rPr>
        <w:t xml:space="preserve">  i. 正常</w:t>
      </w:r>
      <w:r>
        <w:rPr>
          <w:sz w:val="24"/>
        </w:rPr>
        <w:t>服务的范围：</w:t>
      </w:r>
      <w:r>
        <w:rPr>
          <w:rFonts w:hint="eastAsia" w:ascii="宋体" w:hAnsi="宋体"/>
          <w:sz w:val="24"/>
        </w:rPr>
        <w:t>指在合同约定的期限内有明确目标和内容的服务的工作。</w:t>
      </w:r>
    </w:p>
    <w:p>
      <w:pPr>
        <w:spacing w:line="312" w:lineRule="auto"/>
        <w:ind w:firstLine="480" w:firstLineChars="200"/>
        <w:rPr>
          <w:rFonts w:ascii="宋体" w:hAnsi="宋体"/>
          <w:sz w:val="24"/>
        </w:rPr>
      </w:pPr>
      <w:r>
        <w:rPr>
          <w:rFonts w:hint="eastAsia"/>
          <w:sz w:val="24"/>
        </w:rPr>
        <w:t xml:space="preserve">  ii. 附加服务的范围：</w:t>
      </w:r>
      <w:r>
        <w:rPr>
          <w:rFonts w:hint="eastAsia" w:ascii="宋体" w:hAnsi="宋体"/>
          <w:sz w:val="24"/>
        </w:rPr>
        <w:t>为完成正常服务工作所必须进行的相关服务工作。</w:t>
      </w:r>
    </w:p>
    <w:p>
      <w:pPr>
        <w:spacing w:line="312" w:lineRule="auto"/>
        <w:ind w:firstLine="566" w:firstLineChars="236"/>
        <w:rPr>
          <w:rFonts w:ascii="宋体" w:hAnsi="宋体"/>
          <w:sz w:val="24"/>
        </w:rPr>
      </w:pPr>
      <w:r>
        <w:rPr>
          <w:rFonts w:hint="eastAsia"/>
          <w:sz w:val="24"/>
        </w:rPr>
        <w:t xml:space="preserve"> iii. 额外服务的范围：是指服务范围（包括</w:t>
      </w:r>
      <w:r>
        <w:rPr>
          <w:rFonts w:hint="eastAsia" w:ascii="宋体" w:hAnsi="宋体"/>
          <w:sz w:val="24"/>
        </w:rPr>
        <w:t>正常服务和附加服务）以外的不影响其正常服务和附加服务内容执行，但与服务内容紧密相关的并经发包人同意增加的服务工作。</w:t>
      </w:r>
    </w:p>
    <w:p>
      <w:pPr>
        <w:pStyle w:val="4"/>
        <w:spacing w:line="312" w:lineRule="auto"/>
      </w:pPr>
      <w:bookmarkStart w:id="23" w:name="_Toc10804"/>
      <w:r>
        <w:rPr>
          <w:rFonts w:hint="eastAsia"/>
        </w:rPr>
        <w:t>2</w:t>
      </w:r>
      <w:r>
        <w:t>.2服务的</w:t>
      </w:r>
      <w:r>
        <w:rPr>
          <w:rFonts w:hint="eastAsia"/>
        </w:rPr>
        <w:t>目标</w:t>
      </w:r>
      <w:bookmarkEnd w:id="23"/>
    </w:p>
    <w:p>
      <w:pPr>
        <w:spacing w:line="312" w:lineRule="auto"/>
        <w:ind w:firstLine="480" w:firstLineChars="200"/>
        <w:rPr>
          <w:sz w:val="24"/>
        </w:rPr>
      </w:pPr>
      <w:r>
        <w:rPr>
          <w:rFonts w:hint="eastAsia"/>
          <w:sz w:val="24"/>
        </w:rPr>
        <w:t>见合同专用条款</w:t>
      </w:r>
    </w:p>
    <w:p>
      <w:pPr>
        <w:pStyle w:val="4"/>
        <w:spacing w:line="312" w:lineRule="auto"/>
      </w:pPr>
      <w:bookmarkStart w:id="24" w:name="_Toc8951"/>
      <w:r>
        <w:rPr>
          <w:rFonts w:hint="eastAsia"/>
        </w:rPr>
        <w:t>2.3</w:t>
      </w:r>
      <w:r>
        <w:t>服务的</w:t>
      </w:r>
      <w:r>
        <w:rPr>
          <w:rFonts w:hint="eastAsia"/>
        </w:rPr>
        <w:t>内容</w:t>
      </w:r>
      <w:bookmarkEnd w:id="24"/>
    </w:p>
    <w:p>
      <w:pPr>
        <w:spacing w:line="312" w:lineRule="auto"/>
        <w:ind w:firstLine="480" w:firstLineChars="200"/>
        <w:rPr>
          <w:sz w:val="24"/>
        </w:rPr>
      </w:pPr>
      <w:r>
        <w:rPr>
          <w:rFonts w:hint="eastAsia"/>
          <w:sz w:val="24"/>
        </w:rPr>
        <w:t>见合同专用条款。</w:t>
      </w:r>
    </w:p>
    <w:p>
      <w:pPr>
        <w:pStyle w:val="4"/>
        <w:spacing w:line="312" w:lineRule="auto"/>
      </w:pPr>
      <w:bookmarkStart w:id="25" w:name="_Toc3753"/>
      <w:r>
        <w:t>2.4服务的依据</w:t>
      </w:r>
      <w:bookmarkEnd w:id="25"/>
    </w:p>
    <w:p>
      <w:pPr>
        <w:spacing w:line="312" w:lineRule="auto"/>
        <w:ind w:firstLine="480" w:firstLineChars="200"/>
        <w:rPr>
          <w:sz w:val="24"/>
        </w:rPr>
      </w:pPr>
      <w:r>
        <w:rPr>
          <w:rFonts w:hint="eastAsia"/>
          <w:sz w:val="24"/>
        </w:rPr>
        <w:t>2.4.1适用的</w:t>
      </w:r>
      <w:r>
        <w:rPr>
          <w:sz w:val="24"/>
        </w:rPr>
        <w:t>法律</w:t>
      </w:r>
      <w:r>
        <w:rPr>
          <w:rFonts w:hint="eastAsia"/>
          <w:sz w:val="24"/>
        </w:rPr>
        <w:t>、</w:t>
      </w:r>
      <w:r>
        <w:rPr>
          <w:sz w:val="24"/>
        </w:rPr>
        <w:t>法规</w:t>
      </w:r>
      <w:r>
        <w:rPr>
          <w:rFonts w:hint="eastAsia"/>
          <w:sz w:val="24"/>
        </w:rPr>
        <w:t>、规章</w:t>
      </w:r>
      <w:r>
        <w:rPr>
          <w:sz w:val="24"/>
        </w:rPr>
        <w:t>；</w:t>
      </w:r>
    </w:p>
    <w:p>
      <w:pPr>
        <w:spacing w:line="312" w:lineRule="auto"/>
        <w:ind w:firstLine="480" w:firstLineChars="200"/>
        <w:rPr>
          <w:sz w:val="24"/>
        </w:rPr>
      </w:pPr>
      <w:r>
        <w:rPr>
          <w:rFonts w:hint="eastAsia"/>
          <w:sz w:val="24"/>
        </w:rPr>
        <w:t>2.4.2</w:t>
      </w:r>
      <w:r>
        <w:rPr>
          <w:sz w:val="24"/>
        </w:rPr>
        <w:t>国家和行业</w:t>
      </w:r>
      <w:r>
        <w:rPr>
          <w:rFonts w:hint="eastAsia"/>
          <w:sz w:val="24"/>
        </w:rPr>
        <w:t>适用的</w:t>
      </w:r>
      <w:r>
        <w:rPr>
          <w:sz w:val="24"/>
        </w:rPr>
        <w:t>标准、规范、规程；</w:t>
      </w:r>
    </w:p>
    <w:p>
      <w:pPr>
        <w:spacing w:line="312" w:lineRule="auto"/>
        <w:ind w:firstLine="480" w:firstLineChars="200"/>
        <w:rPr>
          <w:sz w:val="24"/>
        </w:rPr>
      </w:pPr>
      <w:r>
        <w:rPr>
          <w:rFonts w:hint="eastAsia"/>
          <w:sz w:val="24"/>
        </w:rPr>
        <w:t>2.4.3</w:t>
      </w:r>
      <w:r>
        <w:rPr>
          <w:sz w:val="24"/>
        </w:rPr>
        <w:t>服务合同</w:t>
      </w:r>
      <w:r>
        <w:rPr>
          <w:rFonts w:hint="eastAsia"/>
          <w:sz w:val="24"/>
        </w:rPr>
        <w:t>（包括招投标相关文件及附录）</w:t>
      </w:r>
      <w:r>
        <w:rPr>
          <w:sz w:val="24"/>
        </w:rPr>
        <w:t>；</w:t>
      </w:r>
    </w:p>
    <w:p>
      <w:pPr>
        <w:spacing w:line="312" w:lineRule="auto"/>
        <w:ind w:firstLine="480" w:firstLineChars="200"/>
        <w:rPr>
          <w:sz w:val="24"/>
        </w:rPr>
      </w:pPr>
      <w:r>
        <w:rPr>
          <w:rFonts w:hint="eastAsia"/>
          <w:sz w:val="24"/>
        </w:rPr>
        <w:t>2.4.4服务</w:t>
      </w:r>
      <w:r>
        <w:rPr>
          <w:sz w:val="24"/>
        </w:rPr>
        <w:t>实施过程中有关的函件</w:t>
      </w:r>
      <w:r>
        <w:rPr>
          <w:rFonts w:hint="eastAsia"/>
          <w:sz w:val="24"/>
        </w:rPr>
        <w:t>；</w:t>
      </w:r>
    </w:p>
    <w:p>
      <w:pPr>
        <w:spacing w:line="312" w:lineRule="auto"/>
        <w:ind w:firstLine="480" w:firstLineChars="200"/>
        <w:rPr>
          <w:sz w:val="24"/>
        </w:rPr>
      </w:pPr>
      <w:r>
        <w:rPr>
          <w:rFonts w:hint="eastAsia"/>
          <w:sz w:val="24"/>
        </w:rPr>
        <w:t>2.4.5 补充规定</w:t>
      </w:r>
    </w:p>
    <w:p>
      <w:pPr>
        <w:pStyle w:val="2"/>
      </w:pPr>
      <w:bookmarkStart w:id="26" w:name="_Toc16081"/>
      <w:r>
        <w:rPr>
          <w:rFonts w:hint="eastAsia"/>
        </w:rPr>
        <w:t>3、服务人的义务</w:t>
      </w:r>
      <w:bookmarkEnd w:id="26"/>
    </w:p>
    <w:p>
      <w:pPr>
        <w:pStyle w:val="4"/>
        <w:spacing w:line="312" w:lineRule="auto"/>
      </w:pPr>
      <w:bookmarkStart w:id="27" w:name="_Toc13584"/>
      <w:r>
        <w:rPr>
          <w:rFonts w:hint="eastAsia"/>
        </w:rPr>
        <w:t>3.1</w:t>
      </w:r>
      <w:r>
        <w:t>.</w:t>
      </w:r>
      <w:r>
        <w:rPr>
          <w:rFonts w:hint="eastAsia"/>
        </w:rPr>
        <w:t>服务人的一般义务</w:t>
      </w:r>
      <w:bookmarkEnd w:id="27"/>
    </w:p>
    <w:p>
      <w:pPr>
        <w:spacing w:line="312" w:lineRule="auto"/>
        <w:ind w:firstLine="480" w:firstLineChars="200"/>
        <w:rPr>
          <w:sz w:val="24"/>
        </w:rPr>
      </w:pPr>
      <w:r>
        <w:rPr>
          <w:rFonts w:hint="eastAsia"/>
          <w:sz w:val="24"/>
        </w:rPr>
        <w:t>3.1.1应按照服务合同及相关法律、法规、标准、规范、规程的要求，严格、严密、科学、公正地完成服务工作。</w:t>
      </w:r>
    </w:p>
    <w:p>
      <w:pPr>
        <w:spacing w:line="312" w:lineRule="auto"/>
        <w:ind w:firstLine="480" w:firstLineChars="200"/>
        <w:rPr>
          <w:sz w:val="24"/>
        </w:rPr>
      </w:pPr>
      <w:r>
        <w:rPr>
          <w:rFonts w:hint="eastAsia"/>
          <w:sz w:val="24"/>
        </w:rPr>
        <w:t>3.1.2应妥善保护发包人提供的相关文件与资料、实物等，未经发包人同意不得复制给任何第三方。其服务成果、报告未经发包人同意不得告知、复制给任何第三方。</w:t>
      </w:r>
    </w:p>
    <w:p>
      <w:pPr>
        <w:spacing w:line="312" w:lineRule="auto"/>
        <w:ind w:firstLine="480" w:firstLineChars="200"/>
        <w:rPr>
          <w:sz w:val="24"/>
        </w:rPr>
      </w:pPr>
      <w:r>
        <w:rPr>
          <w:rFonts w:hint="eastAsia"/>
          <w:sz w:val="24"/>
        </w:rPr>
        <w:t>3.1.3应对自己及其雇员的生命财产全权负责，并避免对发包人及相关第三方的生命财产造成损失。应主动协调好与发包人及相关第三方的工作关系，确保服务工作能够顺利完成。</w:t>
      </w:r>
    </w:p>
    <w:p>
      <w:pPr>
        <w:spacing w:line="312" w:lineRule="auto"/>
        <w:ind w:firstLine="480" w:firstLineChars="200"/>
        <w:outlineLvl w:val="0"/>
        <w:rPr>
          <w:sz w:val="24"/>
        </w:rPr>
      </w:pPr>
      <w:bookmarkStart w:id="28" w:name="_Toc23773"/>
      <w:bookmarkStart w:id="29" w:name="_Toc24968"/>
      <w:r>
        <w:rPr>
          <w:rFonts w:hint="eastAsia"/>
          <w:sz w:val="24"/>
        </w:rPr>
        <w:t>3.1.4 提供的服务未经许可不得擅自涉及第三方的知识产权保护。</w:t>
      </w:r>
      <w:bookmarkEnd w:id="28"/>
      <w:bookmarkEnd w:id="29"/>
    </w:p>
    <w:p>
      <w:pPr>
        <w:spacing w:line="312" w:lineRule="auto"/>
        <w:ind w:firstLine="480" w:firstLineChars="200"/>
        <w:rPr>
          <w:sz w:val="24"/>
        </w:rPr>
      </w:pPr>
      <w:r>
        <w:rPr>
          <w:rFonts w:hint="eastAsia"/>
          <w:sz w:val="24"/>
        </w:rPr>
        <w:t>3.1.5未经发包人同意，不得将服务工作的部分或全部工作发包给第三方。</w:t>
      </w:r>
    </w:p>
    <w:p>
      <w:pPr>
        <w:spacing w:line="312" w:lineRule="auto"/>
        <w:ind w:firstLine="480" w:firstLineChars="200"/>
        <w:outlineLvl w:val="0"/>
        <w:rPr>
          <w:sz w:val="24"/>
        </w:rPr>
      </w:pPr>
      <w:bookmarkStart w:id="30" w:name="_Toc28841"/>
      <w:bookmarkStart w:id="31" w:name="_Toc10699"/>
      <w:r>
        <w:rPr>
          <w:rFonts w:hint="eastAsia"/>
          <w:sz w:val="24"/>
        </w:rPr>
        <w:t>3.1.6 应对所有现场作业的完备性、稳定性和安全性负责。其各项工作应按正式颁布的国家标准及行业标准进行。</w:t>
      </w:r>
      <w:bookmarkEnd w:id="30"/>
      <w:bookmarkEnd w:id="31"/>
    </w:p>
    <w:p>
      <w:pPr>
        <w:spacing w:line="312" w:lineRule="auto"/>
        <w:ind w:firstLine="480" w:firstLineChars="200"/>
        <w:outlineLvl w:val="0"/>
        <w:rPr>
          <w:sz w:val="24"/>
        </w:rPr>
      </w:pPr>
      <w:bookmarkStart w:id="32" w:name="_Toc2603"/>
      <w:r>
        <w:rPr>
          <w:rFonts w:hint="eastAsia"/>
          <w:sz w:val="24"/>
        </w:rPr>
        <w:t>3.1.7向发包人及时提交中间服务成果报告，并接受发包人的指令做出必要的调整、变更。在服务过程中如发现存在有危险或隐患等应急情况时，应及时向发包人及其相关第三方提供信息告知，并随后补充有关书面信息。</w:t>
      </w:r>
      <w:bookmarkEnd w:id="32"/>
    </w:p>
    <w:p>
      <w:pPr>
        <w:spacing w:line="312" w:lineRule="auto"/>
        <w:ind w:firstLine="480" w:firstLineChars="200"/>
        <w:rPr>
          <w:rStyle w:val="193"/>
          <w:color w:val="auto"/>
          <w:sz w:val="24"/>
          <w:u w:val="none"/>
        </w:rPr>
      </w:pPr>
      <w:r>
        <w:rPr>
          <w:rFonts w:hint="eastAsia"/>
          <w:sz w:val="24"/>
        </w:rPr>
        <w:t>3.1.8向发包人提交最终服务成果报告，负责为服务成果的确认完成必要的评审、鉴定等，负责向发包人解读服务成果的应用及提交相关建议。</w:t>
      </w:r>
      <w:r>
        <w:rPr>
          <w:rStyle w:val="193"/>
          <w:rFonts w:hint="eastAsia"/>
          <w:color w:val="auto"/>
          <w:sz w:val="24"/>
          <w:u w:val="none"/>
        </w:rPr>
        <w:t>服务成果应与发包人共同持有，未经发包人同意，不得私自转让、赠与。</w:t>
      </w:r>
    </w:p>
    <w:p>
      <w:pPr>
        <w:spacing w:line="312" w:lineRule="auto"/>
        <w:ind w:firstLine="480" w:firstLineChars="200"/>
        <w:rPr>
          <w:sz w:val="24"/>
        </w:rPr>
      </w:pPr>
      <w:r>
        <w:rPr>
          <w:rFonts w:hint="eastAsia"/>
          <w:sz w:val="24"/>
        </w:rPr>
        <w:t>3.1.9</w:t>
      </w:r>
      <w:r>
        <w:rPr>
          <w:rStyle w:val="193"/>
          <w:rFonts w:hint="eastAsia"/>
          <w:color w:val="auto"/>
          <w:sz w:val="24"/>
          <w:u w:val="none"/>
        </w:rPr>
        <w:t>负责为发包人及其指定的第三方提供服务、指导、培训，解决工程建设与管理问题。</w:t>
      </w:r>
    </w:p>
    <w:p>
      <w:pPr>
        <w:pStyle w:val="4"/>
        <w:spacing w:line="312" w:lineRule="auto"/>
      </w:pPr>
      <w:bookmarkStart w:id="33" w:name="_Toc5886"/>
      <w:r>
        <w:rPr>
          <w:rFonts w:hint="eastAsia"/>
        </w:rPr>
        <w:t>3</w:t>
      </w:r>
      <w:r>
        <w:t>.2</w:t>
      </w:r>
      <w:r>
        <w:rPr>
          <w:rFonts w:hint="eastAsia"/>
        </w:rPr>
        <w:t>服务人的</w:t>
      </w:r>
      <w:r>
        <w:t>人员</w:t>
      </w:r>
      <w:bookmarkEnd w:id="33"/>
    </w:p>
    <w:p>
      <w:pPr>
        <w:spacing w:line="312" w:lineRule="auto"/>
        <w:ind w:firstLine="480" w:firstLineChars="200"/>
        <w:rPr>
          <w:rFonts w:ascii="宋体" w:hAnsi="宋体"/>
          <w:sz w:val="24"/>
        </w:rPr>
      </w:pPr>
      <w:r>
        <w:rPr>
          <w:rFonts w:hint="eastAsia" w:ascii="宋体" w:hAnsi="宋体"/>
          <w:sz w:val="24"/>
        </w:rPr>
        <w:t>3.2.1服务人应按合同约定指派项目负责人，并负责组织合同的实施。服务人为履行合同发出的一切函件均应盖有服务人的管理机构章，并由服务人项目负责人签字。</w:t>
      </w:r>
    </w:p>
    <w:p>
      <w:pPr>
        <w:spacing w:line="312" w:lineRule="auto"/>
        <w:ind w:firstLine="480" w:firstLineChars="200"/>
        <w:rPr>
          <w:sz w:val="24"/>
        </w:rPr>
      </w:pPr>
      <w:r>
        <w:rPr>
          <w:rFonts w:hint="eastAsia" w:ascii="宋体" w:hAnsi="宋体"/>
          <w:sz w:val="24"/>
        </w:rPr>
        <w:t>3.2.2服务人</w:t>
      </w:r>
      <w:r>
        <w:rPr>
          <w:rFonts w:hint="eastAsia"/>
          <w:sz w:val="24"/>
        </w:rPr>
        <w:t>派驻到项目服务的其他人员，必须持有相关的资格证书，并得到发包人的认可。</w:t>
      </w:r>
    </w:p>
    <w:p>
      <w:pPr>
        <w:spacing w:line="312" w:lineRule="auto"/>
        <w:ind w:firstLine="480" w:firstLineChars="200"/>
        <w:outlineLvl w:val="0"/>
        <w:rPr>
          <w:sz w:val="24"/>
        </w:rPr>
      </w:pPr>
      <w:bookmarkStart w:id="34" w:name="_Toc17661"/>
      <w:bookmarkStart w:id="35" w:name="_Toc7264"/>
      <w:r>
        <w:rPr>
          <w:rFonts w:hint="eastAsia" w:ascii="宋体" w:hAnsi="宋体"/>
          <w:sz w:val="24"/>
        </w:rPr>
        <w:t>3.2.3 服务</w:t>
      </w:r>
      <w:r>
        <w:rPr>
          <w:rFonts w:hint="eastAsia"/>
          <w:sz w:val="24"/>
        </w:rPr>
        <w:t>人因工作安排或其它原因，需要更换项目的服务人员时，应事先得到发包人的同意。发包人有权同意或拒绝。</w:t>
      </w:r>
      <w:bookmarkEnd w:id="34"/>
      <w:bookmarkEnd w:id="35"/>
    </w:p>
    <w:p>
      <w:pPr>
        <w:pStyle w:val="4"/>
        <w:spacing w:line="312" w:lineRule="auto"/>
      </w:pPr>
      <w:bookmarkStart w:id="36" w:name="_Toc10136"/>
      <w:r>
        <w:rPr>
          <w:rFonts w:hint="eastAsia"/>
        </w:rPr>
        <w:t>3</w:t>
      </w:r>
      <w:r>
        <w:t>.</w:t>
      </w:r>
      <w:r>
        <w:rPr>
          <w:rFonts w:hint="eastAsia"/>
        </w:rPr>
        <w:t>3服务人的设备</w:t>
      </w:r>
      <w:bookmarkEnd w:id="36"/>
    </w:p>
    <w:p>
      <w:pPr>
        <w:spacing w:line="312" w:lineRule="auto"/>
        <w:ind w:firstLine="480" w:firstLineChars="200"/>
        <w:rPr>
          <w:rFonts w:ascii="宋体" w:hAnsi="宋体"/>
          <w:sz w:val="24"/>
        </w:rPr>
      </w:pPr>
      <w:r>
        <w:rPr>
          <w:rFonts w:hint="eastAsia" w:ascii="宋体" w:hAnsi="宋体"/>
          <w:sz w:val="24"/>
        </w:rPr>
        <w:t>3.3.1服务人应按合同约定及时调配设备进场作业，确保设备的安全性。</w:t>
      </w:r>
    </w:p>
    <w:p>
      <w:pPr>
        <w:spacing w:line="312" w:lineRule="auto"/>
        <w:ind w:firstLine="480" w:firstLineChars="200"/>
        <w:rPr>
          <w:sz w:val="24"/>
        </w:rPr>
      </w:pPr>
      <w:r>
        <w:rPr>
          <w:rFonts w:hint="eastAsia" w:ascii="宋体" w:hAnsi="宋体"/>
          <w:sz w:val="24"/>
        </w:rPr>
        <w:t>3.3.2服务人应根据服务进度、质量控制标准等的需要及时调整设备。进场设备退出应事先得到发包人同意。</w:t>
      </w:r>
      <w:r>
        <w:rPr>
          <w:rFonts w:hint="eastAsia"/>
          <w:sz w:val="24"/>
        </w:rPr>
        <w:t>发包人有权同意或拒绝。</w:t>
      </w:r>
    </w:p>
    <w:p>
      <w:pPr>
        <w:pStyle w:val="2"/>
      </w:pPr>
      <w:bookmarkStart w:id="37" w:name="_Toc5891"/>
      <w:r>
        <w:rPr>
          <w:rFonts w:hint="eastAsia"/>
        </w:rPr>
        <w:t>4</w:t>
      </w:r>
      <w:r>
        <w:t>．发包人的义务</w:t>
      </w:r>
      <w:bookmarkEnd w:id="37"/>
    </w:p>
    <w:p>
      <w:pPr>
        <w:spacing w:line="312" w:lineRule="auto"/>
        <w:ind w:firstLine="480" w:firstLineChars="200"/>
        <w:rPr>
          <w:sz w:val="24"/>
        </w:rPr>
      </w:pPr>
      <w:r>
        <w:rPr>
          <w:rFonts w:hint="eastAsia" w:ascii="宋体" w:hAnsi="宋体"/>
          <w:sz w:val="24"/>
        </w:rPr>
        <w:t>4.1</w:t>
      </w:r>
      <w:r>
        <w:rPr>
          <w:rFonts w:hint="eastAsia"/>
          <w:sz w:val="24"/>
        </w:rPr>
        <w:t>应按合同约定为服务人及时提供其履行合同所必须的有关文件和资料、实物等。</w:t>
      </w:r>
    </w:p>
    <w:p>
      <w:pPr>
        <w:spacing w:line="312" w:lineRule="auto"/>
        <w:ind w:firstLine="480" w:firstLineChars="200"/>
        <w:rPr>
          <w:sz w:val="24"/>
        </w:rPr>
      </w:pPr>
      <w:r>
        <w:rPr>
          <w:rFonts w:hint="eastAsia" w:ascii="宋体" w:hAnsi="宋体"/>
          <w:sz w:val="24"/>
        </w:rPr>
        <w:t>4.2</w:t>
      </w:r>
      <w:r>
        <w:rPr>
          <w:rFonts w:hint="eastAsia"/>
          <w:sz w:val="24"/>
        </w:rPr>
        <w:t>应指定专人负责相关服务管理工作，就有关发包人的关于服务的调整、变更的决定及时以书面指令形式发至服务人，有必要时签订相关补充协议、合同。负责人更换必须及时通知服务人。</w:t>
      </w:r>
    </w:p>
    <w:p>
      <w:pPr>
        <w:spacing w:line="312" w:lineRule="auto"/>
        <w:ind w:firstLine="480" w:firstLineChars="200"/>
        <w:rPr>
          <w:sz w:val="24"/>
        </w:rPr>
      </w:pPr>
      <w:r>
        <w:rPr>
          <w:rFonts w:hint="eastAsia" w:ascii="宋体" w:hAnsi="宋体"/>
          <w:sz w:val="24"/>
        </w:rPr>
        <w:t>4.3</w:t>
      </w:r>
      <w:r>
        <w:rPr>
          <w:rFonts w:hint="eastAsia"/>
          <w:sz w:val="24"/>
        </w:rPr>
        <w:t>按合同约定为服务人做好必要的联络协调工作，方便服务人开展服务工作。</w:t>
      </w:r>
    </w:p>
    <w:p>
      <w:pPr>
        <w:spacing w:line="312" w:lineRule="auto"/>
        <w:ind w:firstLine="480" w:firstLineChars="200"/>
        <w:rPr>
          <w:sz w:val="24"/>
        </w:rPr>
      </w:pPr>
      <w:r>
        <w:rPr>
          <w:rFonts w:hint="eastAsia" w:ascii="宋体" w:hAnsi="宋体"/>
          <w:sz w:val="24"/>
        </w:rPr>
        <w:t>4.4</w:t>
      </w:r>
      <w:r>
        <w:rPr>
          <w:rFonts w:hint="eastAsia"/>
          <w:sz w:val="24"/>
        </w:rPr>
        <w:t>应按合同规定向服务人书面提交并要求答复的重大问题，做出书面决定。</w:t>
      </w:r>
    </w:p>
    <w:p>
      <w:pPr>
        <w:spacing w:line="312" w:lineRule="auto"/>
        <w:ind w:firstLine="480" w:firstLineChars="200"/>
        <w:rPr>
          <w:sz w:val="24"/>
        </w:rPr>
      </w:pPr>
      <w:r>
        <w:rPr>
          <w:rFonts w:hint="eastAsia" w:ascii="宋体" w:hAnsi="宋体"/>
          <w:sz w:val="24"/>
        </w:rPr>
        <w:t>4.5</w:t>
      </w:r>
      <w:r>
        <w:rPr>
          <w:rFonts w:hint="eastAsia"/>
          <w:sz w:val="24"/>
        </w:rPr>
        <w:t>应按合同约定及时支付服务的费用。</w:t>
      </w:r>
    </w:p>
    <w:p>
      <w:pPr>
        <w:spacing w:line="312" w:lineRule="auto"/>
        <w:ind w:firstLine="480" w:firstLineChars="200"/>
        <w:rPr>
          <w:sz w:val="24"/>
        </w:rPr>
      </w:pPr>
      <w:r>
        <w:rPr>
          <w:rFonts w:hint="eastAsia" w:ascii="宋体" w:hAnsi="宋体"/>
          <w:sz w:val="24"/>
        </w:rPr>
        <w:t>4.6</w:t>
      </w:r>
      <w:r>
        <w:rPr>
          <w:rFonts w:hint="eastAsia"/>
          <w:sz w:val="24"/>
        </w:rPr>
        <w:t>未经服务人同意不得泄密涉及其知识产权的资料。</w:t>
      </w:r>
    </w:p>
    <w:p>
      <w:pPr>
        <w:pStyle w:val="2"/>
      </w:pPr>
      <w:bookmarkStart w:id="38" w:name="_Toc11258"/>
      <w:r>
        <w:rPr>
          <w:rFonts w:hint="eastAsia"/>
        </w:rPr>
        <w:t>5．责任和保障</w:t>
      </w:r>
      <w:bookmarkEnd w:id="38"/>
    </w:p>
    <w:p>
      <w:pPr>
        <w:pStyle w:val="4"/>
        <w:spacing w:line="312" w:lineRule="auto"/>
      </w:pPr>
      <w:bookmarkStart w:id="39" w:name="_Toc21638"/>
      <w:r>
        <w:rPr>
          <w:rFonts w:hint="eastAsia"/>
        </w:rPr>
        <w:t>5.1服务人的一般违约及责任</w:t>
      </w:r>
      <w:bookmarkEnd w:id="39"/>
    </w:p>
    <w:p>
      <w:pPr>
        <w:spacing w:line="312" w:lineRule="auto"/>
        <w:ind w:firstLine="480" w:firstLineChars="200"/>
        <w:rPr>
          <w:sz w:val="24"/>
        </w:rPr>
      </w:pPr>
      <w:r>
        <w:rPr>
          <w:rFonts w:hint="eastAsia"/>
          <w:sz w:val="24"/>
        </w:rPr>
        <w:t>5.1.1服务人违反服务合同的规定，将服务的任何部分违法转让或非法分包；</w:t>
      </w:r>
      <w:r>
        <w:rPr>
          <w:sz w:val="24"/>
        </w:rPr>
        <w:t xml:space="preserve"> </w:t>
      </w:r>
    </w:p>
    <w:p>
      <w:pPr>
        <w:spacing w:line="312" w:lineRule="auto"/>
        <w:rPr>
          <w:rStyle w:val="193"/>
          <w:color w:val="auto"/>
          <w:sz w:val="24"/>
          <w:u w:val="none"/>
        </w:rPr>
      </w:pPr>
      <w:r>
        <w:rPr>
          <w:rFonts w:hint="eastAsia"/>
          <w:sz w:val="24"/>
        </w:rPr>
        <w:t xml:space="preserve">    5.1.2服务人未能按照投标文件的承诺配备满足服务要求的人员和设备</w:t>
      </w:r>
      <w:r>
        <w:rPr>
          <w:rStyle w:val="193"/>
          <w:rFonts w:hint="eastAsia"/>
          <w:color w:val="auto"/>
          <w:sz w:val="24"/>
          <w:u w:val="none"/>
        </w:rPr>
        <w:t>或擅自进行调整或擅自缺岗；服务人不能根据实际工作的需要接受发包人指令及时进行人员和设备的调整。</w:t>
      </w:r>
    </w:p>
    <w:p>
      <w:pPr>
        <w:spacing w:line="312" w:lineRule="auto"/>
        <w:ind w:firstLine="480" w:firstLineChars="200"/>
        <w:rPr>
          <w:sz w:val="24"/>
        </w:rPr>
      </w:pPr>
      <w:r>
        <w:rPr>
          <w:rFonts w:hint="eastAsia"/>
          <w:sz w:val="24"/>
        </w:rPr>
        <w:t>5.1.3服务人不履行职责，失职、渎职或向相关人行贿索贿、谋取私利，或与相关人串通损害发包人利益，给发包人造成损失；</w:t>
      </w:r>
    </w:p>
    <w:p>
      <w:pPr>
        <w:spacing w:line="312" w:lineRule="auto"/>
        <w:ind w:firstLine="480" w:firstLineChars="200"/>
        <w:rPr>
          <w:rStyle w:val="193"/>
          <w:sz w:val="24"/>
        </w:rPr>
      </w:pPr>
      <w:r>
        <w:rPr>
          <w:rFonts w:hint="eastAsia"/>
          <w:sz w:val="24"/>
        </w:rPr>
        <w:t>5.1.4</w:t>
      </w:r>
      <w:r>
        <w:rPr>
          <w:rStyle w:val="193"/>
          <w:rFonts w:hint="eastAsia"/>
          <w:color w:val="auto"/>
          <w:sz w:val="24"/>
          <w:u w:val="none"/>
        </w:rPr>
        <w:t>服务人因服务因素收集不全、不准确、虚假、错误等致使未能按合同进度计划或质量要求或发包人指令及时完成合同约定的服务工作，或不能及时提交服务成果并提供服务，对工程建设与管理造成了影响；</w:t>
      </w:r>
    </w:p>
    <w:p>
      <w:pPr>
        <w:spacing w:line="312" w:lineRule="auto"/>
        <w:ind w:firstLine="480" w:firstLineChars="200"/>
        <w:outlineLvl w:val="0"/>
        <w:rPr>
          <w:rStyle w:val="193"/>
          <w:color w:val="auto"/>
          <w:sz w:val="24"/>
          <w:u w:val="none"/>
        </w:rPr>
      </w:pPr>
      <w:bookmarkStart w:id="40" w:name="_Toc10254"/>
      <w:bookmarkStart w:id="41" w:name="_Toc1798"/>
      <w:r>
        <w:rPr>
          <w:rFonts w:hint="eastAsia"/>
          <w:sz w:val="24"/>
        </w:rPr>
        <w:t>5.1.5</w:t>
      </w:r>
      <w:r>
        <w:rPr>
          <w:rStyle w:val="193"/>
          <w:rFonts w:hint="eastAsia"/>
          <w:color w:val="auto"/>
          <w:sz w:val="24"/>
          <w:u w:val="none"/>
        </w:rPr>
        <w:t>因服务人泄露保密资料、未保护好财产，导致发包人利益发生损害；</w:t>
      </w:r>
      <w:bookmarkEnd w:id="40"/>
      <w:bookmarkEnd w:id="41"/>
    </w:p>
    <w:p>
      <w:pPr>
        <w:spacing w:line="312" w:lineRule="auto"/>
        <w:ind w:firstLine="480" w:firstLineChars="200"/>
        <w:rPr>
          <w:smallCaps/>
          <w:sz w:val="24"/>
        </w:rPr>
      </w:pPr>
      <w:r>
        <w:rPr>
          <w:rStyle w:val="193"/>
          <w:rFonts w:hint="eastAsia"/>
          <w:color w:val="auto"/>
          <w:sz w:val="24"/>
          <w:u w:val="none"/>
        </w:rPr>
        <w:t>5.1.6擅自采用他人成果或侵犯他人知识产权的；私自转让、赠与本服务成果。</w:t>
      </w:r>
    </w:p>
    <w:p>
      <w:pPr>
        <w:spacing w:line="312" w:lineRule="auto"/>
        <w:rPr>
          <w:rStyle w:val="193"/>
          <w:color w:val="auto"/>
          <w:sz w:val="24"/>
          <w:u w:val="none"/>
        </w:rPr>
      </w:pPr>
      <w:r>
        <w:rPr>
          <w:rStyle w:val="193"/>
          <w:rFonts w:hint="eastAsia"/>
          <w:color w:val="auto"/>
          <w:sz w:val="24"/>
          <w:u w:val="none"/>
        </w:rPr>
        <w:t xml:space="preserve">     上述一般违约行为，发包人将责令服务人限期改正。如服务人延迟或拒绝改正的，发包人有权终止合同、停止支付，造成发包人损失的，发包人有权按责任比例计算扣减支付或履约保证金作为违约赔偿。</w:t>
      </w:r>
    </w:p>
    <w:p>
      <w:pPr>
        <w:pStyle w:val="4"/>
        <w:spacing w:line="312" w:lineRule="auto"/>
      </w:pPr>
      <w:bookmarkStart w:id="42" w:name="_Toc14800"/>
      <w:r>
        <w:rPr>
          <w:rFonts w:hint="eastAsia"/>
        </w:rPr>
        <w:t>5.2服务人的严重违约及责任</w:t>
      </w:r>
      <w:bookmarkEnd w:id="42"/>
    </w:p>
    <w:p>
      <w:pPr>
        <w:spacing w:line="312" w:lineRule="auto"/>
        <w:rPr>
          <w:rStyle w:val="193"/>
          <w:color w:val="auto"/>
          <w:sz w:val="24"/>
          <w:u w:val="none"/>
        </w:rPr>
      </w:pPr>
      <w:r>
        <w:rPr>
          <w:rStyle w:val="193"/>
          <w:rFonts w:hint="eastAsia"/>
          <w:color w:val="auto"/>
          <w:sz w:val="24"/>
          <w:u w:val="none"/>
        </w:rPr>
        <w:t xml:space="preserve">     </w:t>
      </w:r>
      <w:r>
        <w:rPr>
          <w:rFonts w:ascii="宋体" w:hAnsi="宋体" w:cs="宋体"/>
          <w:kern w:val="0"/>
          <w:sz w:val="24"/>
        </w:rPr>
        <w:t>5.2.</w:t>
      </w:r>
      <w:r>
        <w:rPr>
          <w:rFonts w:hint="eastAsia" w:ascii="宋体" w:hAnsi="宋体" w:cs="宋体"/>
          <w:kern w:val="0"/>
          <w:sz w:val="24"/>
        </w:rPr>
        <w:t>1</w:t>
      </w:r>
      <w:r>
        <w:rPr>
          <w:rStyle w:val="193"/>
          <w:rFonts w:hint="eastAsia"/>
          <w:color w:val="auto"/>
          <w:sz w:val="24"/>
          <w:u w:val="none"/>
        </w:rPr>
        <w:t>因服务人未及时提供服务给发包人造成严重的损失、工期延误的；或服务人提供的虚假成果、错误成果，导致发包人的工程建设与管理出现质量、安全事故的；</w:t>
      </w:r>
      <w:r>
        <w:rPr>
          <w:rStyle w:val="193"/>
          <w:color w:val="auto"/>
          <w:sz w:val="24"/>
          <w:u w:val="none"/>
        </w:rPr>
        <w:t xml:space="preserve"> </w:t>
      </w:r>
    </w:p>
    <w:p>
      <w:pPr>
        <w:spacing w:line="312" w:lineRule="auto"/>
        <w:ind w:firstLine="480" w:firstLineChars="200"/>
        <w:rPr>
          <w:rFonts w:ascii="宋体" w:hAnsi="宋体" w:cs="宋体"/>
          <w:kern w:val="0"/>
          <w:sz w:val="24"/>
        </w:rPr>
      </w:pPr>
      <w:r>
        <w:rPr>
          <w:rFonts w:ascii="宋体" w:hAnsi="宋体" w:cs="宋体"/>
          <w:kern w:val="0"/>
          <w:sz w:val="24"/>
        </w:rPr>
        <w:t>5.2.2除不可抗力原因外，因服务人且发包人不可接受的原因导致的服务项目不得不终止；</w:t>
      </w:r>
    </w:p>
    <w:p>
      <w:pPr>
        <w:spacing w:line="312" w:lineRule="auto"/>
        <w:ind w:firstLine="480" w:firstLineChars="200"/>
        <w:rPr>
          <w:rStyle w:val="193"/>
          <w:color w:val="auto"/>
          <w:sz w:val="24"/>
          <w:u w:val="none"/>
        </w:rPr>
      </w:pPr>
      <w:r>
        <w:rPr>
          <w:rStyle w:val="193"/>
          <w:rFonts w:hint="eastAsia"/>
          <w:color w:val="auto"/>
          <w:sz w:val="24"/>
          <w:u w:val="none"/>
        </w:rPr>
        <w:t>发生上述两种严重违约行为，发包人有权终止服务合同，追回全部支付，并追诉相应法律责任。</w:t>
      </w:r>
    </w:p>
    <w:p>
      <w:pPr>
        <w:pStyle w:val="4"/>
        <w:spacing w:line="312" w:lineRule="auto"/>
      </w:pPr>
      <w:bookmarkStart w:id="43" w:name="_Toc13895"/>
      <w:r>
        <w:rPr>
          <w:rFonts w:hint="eastAsia"/>
        </w:rPr>
        <w:t>5.3发包人的违约及责任</w:t>
      </w:r>
      <w:bookmarkEnd w:id="43"/>
    </w:p>
    <w:p>
      <w:pPr>
        <w:spacing w:line="312" w:lineRule="auto"/>
        <w:ind w:firstLine="480" w:firstLineChars="200"/>
        <w:rPr>
          <w:sz w:val="24"/>
        </w:rPr>
      </w:pPr>
      <w:r>
        <w:rPr>
          <w:rFonts w:hint="eastAsia"/>
          <w:sz w:val="24"/>
        </w:rPr>
        <w:t>发包人违反服务合同规定的应当及时予以改正，</w:t>
      </w:r>
      <w:r>
        <w:rPr>
          <w:rStyle w:val="193"/>
          <w:rFonts w:hint="eastAsia"/>
          <w:color w:val="auto"/>
          <w:sz w:val="24"/>
          <w:u w:val="none"/>
        </w:rPr>
        <w:t>发包人拒绝作出改正时服务人也可提出终止合同，</w:t>
      </w:r>
      <w:r>
        <w:rPr>
          <w:rFonts w:hint="eastAsia"/>
          <w:sz w:val="24"/>
        </w:rPr>
        <w:t>造成服务人的经济损失，发包人应向服务人赔偿。</w:t>
      </w:r>
    </w:p>
    <w:p>
      <w:pPr>
        <w:pStyle w:val="4"/>
        <w:spacing w:line="312" w:lineRule="auto"/>
      </w:pPr>
      <w:bookmarkStart w:id="44" w:name="_Toc26452"/>
      <w:r>
        <w:rPr>
          <w:rFonts w:hint="eastAsia"/>
        </w:rPr>
        <w:t>5.4赔偿责任的期限</w:t>
      </w:r>
      <w:bookmarkEnd w:id="44"/>
    </w:p>
    <w:p>
      <w:pPr>
        <w:spacing w:line="312" w:lineRule="auto"/>
        <w:ind w:firstLine="480" w:firstLineChars="200"/>
        <w:rPr>
          <w:sz w:val="24"/>
        </w:rPr>
      </w:pPr>
      <w:r>
        <w:rPr>
          <w:rFonts w:hint="eastAsia"/>
          <w:sz w:val="24"/>
        </w:rPr>
        <w:t>发包人或服务人任何一方向另一方要求的赔偿，都应在赔偿事件发生后的7日之内以书面形式提出索赔。如果该事件具有持续性，则应在事件首次发生后7日之内提出索赔意向，并每隔7日提供一次该事件仍在持续发展的证明材料，直至该事件结束后7日之内提出正式的索赔文件。否则，无论是发包人还是服务人均有权对上述索赔不予受理。</w:t>
      </w:r>
    </w:p>
    <w:p>
      <w:pPr>
        <w:pStyle w:val="4"/>
        <w:spacing w:line="312" w:lineRule="auto"/>
      </w:pPr>
      <w:bookmarkStart w:id="45" w:name="_Toc29188"/>
      <w:r>
        <w:rPr>
          <w:rFonts w:hint="eastAsia"/>
        </w:rPr>
        <w:t>5.5赔偿的限额</w:t>
      </w:r>
      <w:bookmarkEnd w:id="45"/>
    </w:p>
    <w:p>
      <w:pPr>
        <w:spacing w:line="312" w:lineRule="auto"/>
        <w:ind w:firstLine="480" w:firstLineChars="200"/>
        <w:rPr>
          <w:sz w:val="24"/>
        </w:rPr>
      </w:pPr>
      <w:r>
        <w:rPr>
          <w:rFonts w:hint="eastAsia"/>
          <w:sz w:val="24"/>
        </w:rPr>
        <w:t>除非服务人发生第5.2款的严重违约行为以及发包人、服务人相互或给相关第三方造成</w:t>
      </w:r>
      <w:r>
        <w:rPr>
          <w:rStyle w:val="193"/>
          <w:rFonts w:hint="eastAsia"/>
          <w:color w:val="auto"/>
          <w:sz w:val="24"/>
          <w:u w:val="none"/>
        </w:rPr>
        <w:t>违约</w:t>
      </w:r>
      <w:r>
        <w:rPr>
          <w:rFonts w:hint="eastAsia"/>
          <w:sz w:val="24"/>
        </w:rPr>
        <w:t>需提交司法或仲裁外，一般违约处罚或责任赔偿累计不超过合同额的10%。</w:t>
      </w:r>
    </w:p>
    <w:p>
      <w:pPr>
        <w:pStyle w:val="4"/>
        <w:spacing w:line="312" w:lineRule="auto"/>
      </w:pPr>
      <w:bookmarkStart w:id="46" w:name="_Toc1243"/>
      <w:r>
        <w:rPr>
          <w:rFonts w:hint="eastAsia"/>
        </w:rPr>
        <w:t>5.6保障</w:t>
      </w:r>
      <w:bookmarkEnd w:id="46"/>
    </w:p>
    <w:p>
      <w:pPr>
        <w:spacing w:line="312" w:lineRule="auto"/>
        <w:ind w:firstLine="480" w:firstLineChars="200"/>
        <w:rPr>
          <w:sz w:val="24"/>
        </w:rPr>
      </w:pPr>
      <w:r>
        <w:rPr>
          <w:rFonts w:hint="eastAsia"/>
          <w:sz w:val="24"/>
        </w:rPr>
        <w:t>5.6.1在服务人不违反有关法律、法规的前提下，发包人应保障服务人免受因履行本服务合同而引起的</w:t>
      </w:r>
      <w:r>
        <w:rPr>
          <w:rStyle w:val="193"/>
          <w:rFonts w:hint="eastAsia"/>
          <w:color w:val="auto"/>
          <w:sz w:val="24"/>
          <w:u w:val="none"/>
        </w:rPr>
        <w:t>其他第三方</w:t>
      </w:r>
      <w:r>
        <w:rPr>
          <w:rFonts w:hint="eastAsia"/>
          <w:sz w:val="24"/>
        </w:rPr>
        <w:t>索赔或干扰。</w:t>
      </w:r>
    </w:p>
    <w:p>
      <w:pPr>
        <w:spacing w:line="312" w:lineRule="auto"/>
        <w:ind w:firstLine="480" w:firstLineChars="200"/>
        <w:rPr>
          <w:sz w:val="24"/>
        </w:rPr>
      </w:pPr>
      <w:r>
        <w:rPr>
          <w:rFonts w:hint="eastAsia"/>
          <w:sz w:val="24"/>
        </w:rPr>
        <w:t>5.6.2服务人在签订服务合同协议前应按照发包人认可的形式向发包人递交履约保函或履约保证金。如果服务人无正当理由全部或部分不履行本服务合同时，发包人有权根据具体情况没收全部或部分履约保证金。</w:t>
      </w:r>
    </w:p>
    <w:p>
      <w:pPr>
        <w:spacing w:line="312" w:lineRule="auto"/>
        <w:ind w:firstLine="480" w:firstLineChars="200"/>
        <w:rPr>
          <w:sz w:val="24"/>
        </w:rPr>
      </w:pPr>
      <w:r>
        <w:rPr>
          <w:rFonts w:hint="eastAsia"/>
          <w:sz w:val="24"/>
        </w:rPr>
        <w:t>5.6.3在</w:t>
      </w:r>
      <w:r>
        <w:rPr>
          <w:rStyle w:val="193"/>
          <w:rFonts w:hint="eastAsia"/>
          <w:color w:val="auto"/>
          <w:sz w:val="24"/>
          <w:u w:val="none"/>
        </w:rPr>
        <w:t>完成服务合同所有约定任务后</w:t>
      </w:r>
      <w:r>
        <w:rPr>
          <w:rFonts w:hint="eastAsia"/>
          <w:sz w:val="24"/>
        </w:rPr>
        <w:t>，发包人向服务人返还履约保证金。</w:t>
      </w:r>
    </w:p>
    <w:p>
      <w:pPr>
        <w:pStyle w:val="4"/>
        <w:spacing w:line="312" w:lineRule="auto"/>
      </w:pPr>
      <w:bookmarkStart w:id="47" w:name="_Toc20048"/>
      <w:r>
        <w:rPr>
          <w:rFonts w:hint="eastAsia"/>
        </w:rPr>
        <w:t>5.7保险</w:t>
      </w:r>
      <w:bookmarkEnd w:id="47"/>
    </w:p>
    <w:p>
      <w:pPr>
        <w:spacing w:line="312" w:lineRule="auto"/>
        <w:ind w:firstLine="480" w:firstLineChars="200"/>
        <w:rPr>
          <w:sz w:val="24"/>
        </w:rPr>
      </w:pPr>
      <w:r>
        <w:rPr>
          <w:rFonts w:hint="eastAsia"/>
          <w:sz w:val="24"/>
        </w:rPr>
        <w:t>服务人应在服务期内、自费办理派驻到项目所在地的人员人身和自备财产的有关保险，保险时间应随服务时间的延长而顺延，并在出险时自行办理索赔。如果服务人不办理上述保险，则应对有关风险及后果自行负责。</w:t>
      </w:r>
    </w:p>
    <w:p>
      <w:pPr>
        <w:pStyle w:val="2"/>
        <w:rPr>
          <w:sz w:val="24"/>
        </w:rPr>
      </w:pPr>
      <w:bookmarkStart w:id="48" w:name="_Toc23536"/>
      <w:r>
        <w:rPr>
          <w:rFonts w:hint="eastAsia"/>
        </w:rPr>
        <w:t>6、服务合同的生效、终止、暂停与解除</w:t>
      </w:r>
      <w:bookmarkEnd w:id="48"/>
    </w:p>
    <w:p>
      <w:pPr>
        <w:pStyle w:val="4"/>
        <w:spacing w:line="312" w:lineRule="auto"/>
      </w:pPr>
      <w:bookmarkStart w:id="49" w:name="_Toc25926"/>
      <w:r>
        <w:rPr>
          <w:rFonts w:hint="eastAsia"/>
        </w:rPr>
        <w:t>6. 1合同的生效</w:t>
      </w:r>
      <w:bookmarkEnd w:id="49"/>
    </w:p>
    <w:p>
      <w:pPr>
        <w:spacing w:line="312" w:lineRule="auto"/>
        <w:ind w:firstLine="480" w:firstLineChars="200"/>
        <w:rPr>
          <w:sz w:val="24"/>
        </w:rPr>
      </w:pPr>
      <w:r>
        <w:rPr>
          <w:rFonts w:hint="eastAsia"/>
          <w:sz w:val="24"/>
        </w:rPr>
        <w:t>服务合同协议书生效的时间，以双方签署的协议书上约定的时间为准。</w:t>
      </w:r>
    </w:p>
    <w:p>
      <w:pPr>
        <w:pStyle w:val="4"/>
        <w:spacing w:line="312" w:lineRule="auto"/>
      </w:pPr>
      <w:bookmarkStart w:id="50" w:name="_Toc8723"/>
      <w:r>
        <w:rPr>
          <w:rFonts w:hint="eastAsia"/>
        </w:rPr>
        <w:t>6. 2合同的时间和期限</w:t>
      </w:r>
      <w:bookmarkEnd w:id="50"/>
    </w:p>
    <w:p>
      <w:pPr>
        <w:spacing w:line="312" w:lineRule="auto"/>
        <w:ind w:firstLine="480" w:firstLineChars="200"/>
        <w:rPr>
          <w:sz w:val="24"/>
        </w:rPr>
      </w:pPr>
      <w:r>
        <w:rPr>
          <w:rFonts w:hint="eastAsia"/>
          <w:sz w:val="24"/>
        </w:rPr>
        <w:t>服务人必须按照合同条款中规定的时间和有关期限履行和完成服务；非发包人或服务人的原因致使服务时间的延长，双方应通过协商，另行签订补充协议。</w:t>
      </w:r>
    </w:p>
    <w:p>
      <w:pPr>
        <w:pStyle w:val="4"/>
        <w:spacing w:line="312" w:lineRule="auto"/>
      </w:pPr>
      <w:bookmarkStart w:id="51" w:name="_Toc21228"/>
      <w:r>
        <w:rPr>
          <w:rFonts w:hint="eastAsia"/>
        </w:rPr>
        <w:t>6.3合同的终止</w:t>
      </w:r>
      <w:bookmarkEnd w:id="51"/>
    </w:p>
    <w:p>
      <w:pPr>
        <w:spacing w:line="312" w:lineRule="auto"/>
        <w:ind w:firstLine="480" w:firstLineChars="200"/>
        <w:rPr>
          <w:sz w:val="24"/>
        </w:rPr>
      </w:pPr>
      <w:r>
        <w:rPr>
          <w:rFonts w:hint="eastAsia"/>
          <w:sz w:val="24"/>
        </w:rPr>
        <w:t>服务人完成合同约定的全部工作，提交了最终服务成果报告并得到了发包人的认可后终止合同；</w:t>
      </w:r>
      <w:r>
        <w:rPr>
          <w:rStyle w:val="193"/>
          <w:rFonts w:hint="eastAsia"/>
          <w:color w:val="auto"/>
          <w:sz w:val="24"/>
          <w:u w:val="none"/>
        </w:rPr>
        <w:t>或发生第5.1、5.2、5.3款违约行为需终止合同。</w:t>
      </w:r>
    </w:p>
    <w:p>
      <w:pPr>
        <w:pStyle w:val="4"/>
        <w:spacing w:line="312" w:lineRule="auto"/>
      </w:pPr>
      <w:bookmarkStart w:id="52" w:name="_Toc30103"/>
      <w:r>
        <w:rPr>
          <w:rFonts w:hint="eastAsia"/>
        </w:rPr>
        <w:t>6.4合同的暂停与解除</w:t>
      </w:r>
      <w:bookmarkEnd w:id="52"/>
    </w:p>
    <w:p>
      <w:pPr>
        <w:spacing w:line="312" w:lineRule="auto"/>
        <w:ind w:firstLine="480" w:firstLineChars="200"/>
        <w:rPr>
          <w:sz w:val="24"/>
        </w:rPr>
      </w:pPr>
      <w:r>
        <w:rPr>
          <w:rFonts w:hint="eastAsia"/>
          <w:sz w:val="24"/>
        </w:rPr>
        <w:t>6.4.1</w:t>
      </w:r>
      <w:r>
        <w:rPr>
          <w:rStyle w:val="193"/>
          <w:rFonts w:hint="eastAsia"/>
          <w:color w:val="auto"/>
          <w:sz w:val="24"/>
          <w:u w:val="none"/>
        </w:rPr>
        <w:t>非服务人的原因导致</w:t>
      </w:r>
      <w:r>
        <w:rPr>
          <w:rFonts w:hint="eastAsia"/>
          <w:sz w:val="24"/>
        </w:rPr>
        <w:t>全部或部分服务不能按合同约定期限履行时，服务人应立即书面通知发包人。经双方协商确定在不得不暂停或减缓某些服务时，则上述服务的完成期限应予以延长；因此而增加的服务工作量或延长的服务时间应作为服务人附加的服务；</w:t>
      </w:r>
    </w:p>
    <w:p>
      <w:pPr>
        <w:spacing w:line="312" w:lineRule="auto"/>
        <w:ind w:firstLine="480" w:firstLineChars="200"/>
        <w:rPr>
          <w:sz w:val="24"/>
        </w:rPr>
      </w:pPr>
      <w:r>
        <w:rPr>
          <w:rFonts w:hint="eastAsia"/>
          <w:sz w:val="24"/>
        </w:rPr>
        <w:t xml:space="preserve">6.4.2 </w:t>
      </w:r>
      <w:r>
        <w:rPr>
          <w:rStyle w:val="193"/>
          <w:rFonts w:hint="eastAsia"/>
          <w:color w:val="auto"/>
          <w:sz w:val="24"/>
          <w:u w:val="none"/>
        </w:rPr>
        <w:t>非服务人的原因导致</w:t>
      </w:r>
      <w:r>
        <w:rPr>
          <w:rFonts w:hint="eastAsia"/>
          <w:sz w:val="24"/>
        </w:rPr>
        <w:t>全部或部分服务已无法继续履行时，服务人在书面通知发包人7日之后，有权单方面解除本服务合同</w:t>
      </w:r>
      <w:r>
        <w:rPr>
          <w:rStyle w:val="193"/>
          <w:rFonts w:hint="eastAsia"/>
          <w:color w:val="auto"/>
          <w:sz w:val="24"/>
          <w:u w:val="none"/>
        </w:rPr>
        <w:t>并按实际工作量结算服务费用；</w:t>
      </w:r>
      <w:r>
        <w:rPr>
          <w:rFonts w:hint="eastAsia"/>
          <w:sz w:val="24"/>
        </w:rPr>
        <w:t>因此而增加的服务工作量应作为服务人额外的服务。发包人应及时向服务人返还全部或剩余部分的履约保证金；</w:t>
      </w:r>
    </w:p>
    <w:p>
      <w:pPr>
        <w:spacing w:line="312" w:lineRule="auto"/>
        <w:ind w:firstLine="480" w:firstLineChars="200"/>
        <w:rPr>
          <w:sz w:val="24"/>
        </w:rPr>
      </w:pPr>
      <w:r>
        <w:rPr>
          <w:rFonts w:hint="eastAsia"/>
          <w:sz w:val="24"/>
        </w:rPr>
        <w:t>6.4.3因不可抗力致使本服务合同不能履行或只能部分履行时，一方应立即书面通知另一方，暂停或解除服务合同。双方应对由此而产生的任何损失、损害或延误各负其责，</w:t>
      </w:r>
      <w:r>
        <w:rPr>
          <w:rStyle w:val="193"/>
          <w:rFonts w:hint="eastAsia"/>
          <w:color w:val="auto"/>
          <w:sz w:val="24"/>
          <w:u w:val="none"/>
        </w:rPr>
        <w:t>并按实际工作量结算服务费用</w:t>
      </w:r>
      <w:r>
        <w:rPr>
          <w:rFonts w:hint="eastAsia"/>
          <w:sz w:val="24"/>
        </w:rPr>
        <w:t>。</w:t>
      </w:r>
    </w:p>
    <w:p>
      <w:pPr>
        <w:spacing w:line="312" w:lineRule="auto"/>
        <w:ind w:firstLine="480" w:firstLineChars="200"/>
        <w:rPr>
          <w:sz w:val="24"/>
        </w:rPr>
      </w:pPr>
      <w:r>
        <w:rPr>
          <w:rFonts w:hint="eastAsia"/>
          <w:sz w:val="24"/>
        </w:rPr>
        <w:t>6.4.4</w:t>
      </w:r>
      <w:r>
        <w:rPr>
          <w:rStyle w:val="193"/>
          <w:rFonts w:hint="eastAsia"/>
          <w:color w:val="auto"/>
          <w:sz w:val="24"/>
          <w:u w:val="none"/>
        </w:rPr>
        <w:t>非发包人原因</w:t>
      </w:r>
      <w:r>
        <w:rPr>
          <w:rFonts w:hint="eastAsia"/>
          <w:sz w:val="24"/>
        </w:rPr>
        <w:t>导致发包人</w:t>
      </w:r>
      <w:r>
        <w:rPr>
          <w:rStyle w:val="193"/>
          <w:rFonts w:hint="eastAsia"/>
          <w:color w:val="auto"/>
          <w:sz w:val="24"/>
          <w:u w:val="none"/>
        </w:rPr>
        <w:t>不得不</w:t>
      </w:r>
      <w:r>
        <w:rPr>
          <w:rFonts w:hint="eastAsia"/>
          <w:sz w:val="24"/>
        </w:rPr>
        <w:t>要求服务人全部或部分服务暂停或减缓，或全部或部分终止或解除本服务合同时，必须在7日之前发出书面通知，服务人在接到通知后，应立即安排停止全部或该部分服务，并将相关费用开支减至最小。因暂停或减缓导致合同期限的延长，因此而增加的服务工作量或延长的服务时间应作为服务人附加服务；因终止或解除本服务合同导致的增加的服务工作量应作为服务人额外服务，</w:t>
      </w:r>
      <w:r>
        <w:rPr>
          <w:rStyle w:val="193"/>
          <w:rFonts w:hint="eastAsia"/>
          <w:color w:val="auto"/>
          <w:sz w:val="24"/>
          <w:u w:val="none"/>
        </w:rPr>
        <w:t>并按实际工作量结算服务费用</w:t>
      </w:r>
      <w:r>
        <w:rPr>
          <w:rFonts w:hint="eastAsia"/>
          <w:sz w:val="24"/>
        </w:rPr>
        <w:t>，及时返还全部或剩余部分的履约保证金。</w:t>
      </w:r>
    </w:p>
    <w:p>
      <w:pPr>
        <w:spacing w:line="312" w:lineRule="auto"/>
        <w:ind w:firstLine="480" w:firstLineChars="200"/>
        <w:rPr>
          <w:sz w:val="24"/>
        </w:rPr>
      </w:pPr>
      <w:r>
        <w:rPr>
          <w:rFonts w:hint="eastAsia"/>
          <w:sz w:val="24"/>
        </w:rPr>
        <w:t>6.4.5</w:t>
      </w:r>
      <w:r>
        <w:rPr>
          <w:rStyle w:val="193"/>
          <w:rFonts w:hint="eastAsia"/>
          <w:color w:val="auto"/>
          <w:sz w:val="24"/>
          <w:u w:val="none"/>
        </w:rPr>
        <w:t>因服务人的原因导致全部或部分服务暂停或减缓，或全部或部分服务终止或解除本服务合同时，</w:t>
      </w:r>
      <w:r>
        <w:rPr>
          <w:rFonts w:hint="eastAsia"/>
          <w:sz w:val="24"/>
        </w:rPr>
        <w:t>发包人可书面要求服务人予以解释。若服务人在15日内不能给予发包人可接受的解释，发包人可单方面终止或解除本服务合同，并</w:t>
      </w:r>
      <w:r>
        <w:rPr>
          <w:rStyle w:val="193"/>
          <w:rFonts w:hint="eastAsia"/>
          <w:color w:val="auto"/>
          <w:sz w:val="24"/>
          <w:u w:val="none"/>
        </w:rPr>
        <w:t>按一般违约处理。</w:t>
      </w:r>
    </w:p>
    <w:p>
      <w:pPr>
        <w:spacing w:line="312" w:lineRule="auto"/>
        <w:ind w:firstLine="480" w:firstLineChars="200"/>
        <w:rPr>
          <w:sz w:val="24"/>
        </w:rPr>
      </w:pPr>
      <w:r>
        <w:rPr>
          <w:rFonts w:hint="eastAsia"/>
          <w:sz w:val="24"/>
        </w:rPr>
        <w:t>6.4.6发包人拖延支付服务费用，并已超过规定支付期限后28日，或暂停服务己超过6个月时，服务人可书面要</w:t>
      </w:r>
      <w:r>
        <w:rPr>
          <w:sz w:val="24"/>
        </w:rPr>
        <w:t>求发包人予以解释。若发包人在</w:t>
      </w:r>
      <w:r>
        <w:rPr>
          <w:rFonts w:hint="eastAsia"/>
          <w:sz w:val="24"/>
        </w:rPr>
        <w:t>15</w:t>
      </w:r>
      <w:r>
        <w:rPr>
          <w:sz w:val="24"/>
        </w:rPr>
        <w:t>日内未能</w:t>
      </w:r>
      <w:r>
        <w:rPr>
          <w:rFonts w:hint="eastAsia"/>
          <w:sz w:val="24"/>
        </w:rPr>
        <w:t>给予服务人可接受的解释</w:t>
      </w:r>
      <w:r>
        <w:rPr>
          <w:sz w:val="24"/>
        </w:rPr>
        <w:t>，服务人可单方面</w:t>
      </w:r>
      <w:r>
        <w:rPr>
          <w:rFonts w:hint="eastAsia"/>
          <w:sz w:val="24"/>
        </w:rPr>
        <w:t>终止或解除</w:t>
      </w:r>
      <w:r>
        <w:rPr>
          <w:sz w:val="24"/>
        </w:rPr>
        <w:t>本服务合同或自行暂停全部或部分服务</w:t>
      </w:r>
      <w:r>
        <w:rPr>
          <w:rFonts w:hint="eastAsia"/>
          <w:sz w:val="24"/>
        </w:rPr>
        <w:t>，</w:t>
      </w:r>
      <w:r>
        <w:rPr>
          <w:sz w:val="24"/>
        </w:rPr>
        <w:t>因此而增加的服务工作量应作为服务人</w:t>
      </w:r>
      <w:r>
        <w:rPr>
          <w:rFonts w:hint="eastAsia"/>
          <w:sz w:val="24"/>
        </w:rPr>
        <w:t>的额外</w:t>
      </w:r>
      <w:r>
        <w:rPr>
          <w:sz w:val="24"/>
        </w:rPr>
        <w:t>服务</w:t>
      </w:r>
      <w:r>
        <w:rPr>
          <w:rFonts w:hint="eastAsia"/>
          <w:sz w:val="24"/>
        </w:rPr>
        <w:t>，</w:t>
      </w:r>
      <w:r>
        <w:rPr>
          <w:rStyle w:val="193"/>
          <w:rFonts w:hint="eastAsia"/>
          <w:color w:val="auto"/>
          <w:sz w:val="24"/>
          <w:u w:val="none"/>
        </w:rPr>
        <w:t>并按实际工作量结算服务费用</w:t>
      </w:r>
      <w:r>
        <w:rPr>
          <w:sz w:val="24"/>
        </w:rPr>
        <w:t>，</w:t>
      </w:r>
      <w:r>
        <w:rPr>
          <w:rFonts w:hint="eastAsia"/>
          <w:sz w:val="24"/>
        </w:rPr>
        <w:t>服务人可要求</w:t>
      </w:r>
      <w:r>
        <w:rPr>
          <w:sz w:val="24"/>
        </w:rPr>
        <w:t>发包人返还全部或剩余部分的履约保证金。</w:t>
      </w:r>
    </w:p>
    <w:p>
      <w:pPr>
        <w:spacing w:line="312" w:lineRule="auto"/>
        <w:ind w:firstLine="480" w:firstLineChars="200"/>
        <w:rPr>
          <w:sz w:val="24"/>
        </w:rPr>
      </w:pPr>
      <w:r>
        <w:rPr>
          <w:rFonts w:hint="eastAsia"/>
          <w:sz w:val="24"/>
        </w:rPr>
        <w:t>6.4</w:t>
      </w:r>
      <w:r>
        <w:rPr>
          <w:sz w:val="24"/>
        </w:rPr>
        <w:t>.</w:t>
      </w:r>
      <w:r>
        <w:rPr>
          <w:rFonts w:hint="eastAsia"/>
          <w:sz w:val="24"/>
        </w:rPr>
        <w:t>7</w:t>
      </w:r>
      <w:r>
        <w:rPr>
          <w:sz w:val="24"/>
        </w:rPr>
        <w:t>服务合同的</w:t>
      </w:r>
      <w:r>
        <w:rPr>
          <w:rFonts w:hint="eastAsia"/>
          <w:sz w:val="24"/>
        </w:rPr>
        <w:t>解除</w:t>
      </w:r>
      <w:r>
        <w:rPr>
          <w:sz w:val="24"/>
        </w:rPr>
        <w:t>，不得损害或影响双方根据本服务合同应有的义务、责任、权力和利益。</w:t>
      </w:r>
    </w:p>
    <w:p>
      <w:pPr>
        <w:spacing w:line="312" w:lineRule="auto"/>
        <w:ind w:firstLine="480" w:firstLineChars="200"/>
        <w:rPr>
          <w:rFonts w:ascii="黑体" w:hAnsi="黑体" w:eastAsia="黑体"/>
          <w:sz w:val="24"/>
        </w:rPr>
      </w:pPr>
      <w:r>
        <w:rPr>
          <w:rFonts w:hint="eastAsia" w:ascii="黑体" w:hAnsi="黑体" w:eastAsia="黑体"/>
          <w:sz w:val="24"/>
        </w:rPr>
        <w:t>6.5额外服务的发生</w:t>
      </w:r>
    </w:p>
    <w:p>
      <w:pPr>
        <w:spacing w:line="312" w:lineRule="auto"/>
        <w:ind w:firstLine="480" w:firstLineChars="200"/>
        <w:rPr>
          <w:sz w:val="24"/>
        </w:rPr>
      </w:pPr>
      <w:r>
        <w:rPr>
          <w:rFonts w:hint="eastAsia"/>
          <w:sz w:val="24"/>
        </w:rPr>
        <w:t>除第2.1.2款（iii）规定的内容外，服务人认为的其他任何额外服务均应得到发包人事先的认可。未得到发包人认可的工作，发包人不予支付任何费用，由此带来的任何损失均有服务人自行承担。</w:t>
      </w:r>
    </w:p>
    <w:p>
      <w:pPr>
        <w:pStyle w:val="2"/>
      </w:pPr>
      <w:bookmarkStart w:id="53" w:name="_Toc27939"/>
      <w:r>
        <w:rPr>
          <w:rFonts w:hint="eastAsia"/>
        </w:rPr>
        <w:t>7</w:t>
      </w:r>
      <w:r>
        <w:t>．服务的费用与支付</w:t>
      </w:r>
      <w:bookmarkEnd w:id="53"/>
    </w:p>
    <w:p>
      <w:pPr>
        <w:pStyle w:val="4"/>
        <w:spacing w:line="312" w:lineRule="auto"/>
      </w:pPr>
      <w:bookmarkStart w:id="54" w:name="_Toc10823"/>
      <w:r>
        <w:t>7.1服务费用内容</w:t>
      </w:r>
      <w:bookmarkEnd w:id="54"/>
    </w:p>
    <w:p>
      <w:pPr>
        <w:spacing w:line="312" w:lineRule="auto"/>
        <w:ind w:left="105" w:leftChars="50" w:firstLine="304" w:firstLineChars="127"/>
        <w:rPr>
          <w:sz w:val="24"/>
        </w:rPr>
      </w:pPr>
      <w:r>
        <w:rPr>
          <w:sz w:val="24"/>
        </w:rPr>
        <w:t xml:space="preserve">服务人的服务费用应包括（但不限于）如下内容，服务人可以根据需要增列费用项，未列入的费用项，发包人视为已包含在已列入项目中或为服务人自由资金中解决，不再另行支付。 </w:t>
      </w:r>
    </w:p>
    <w:p>
      <w:pPr>
        <w:spacing w:line="312" w:lineRule="auto"/>
        <w:ind w:firstLine="480" w:firstLineChars="200"/>
        <w:outlineLvl w:val="0"/>
        <w:rPr>
          <w:sz w:val="24"/>
        </w:rPr>
      </w:pPr>
      <w:bookmarkStart w:id="55" w:name="_Toc56"/>
      <w:bookmarkStart w:id="56" w:name="_Toc4194"/>
      <w:r>
        <w:rPr>
          <w:rFonts w:hint="eastAsia"/>
          <w:sz w:val="24"/>
        </w:rPr>
        <w:t>7.1.1</w:t>
      </w:r>
      <w:r>
        <w:rPr>
          <w:sz w:val="24"/>
        </w:rPr>
        <w:t>人员费用</w:t>
      </w:r>
      <w:bookmarkEnd w:id="55"/>
      <w:bookmarkEnd w:id="56"/>
    </w:p>
    <w:p>
      <w:pPr>
        <w:spacing w:line="312" w:lineRule="auto"/>
        <w:ind w:firstLine="960" w:firstLineChars="400"/>
        <w:rPr>
          <w:sz w:val="24"/>
        </w:rPr>
      </w:pPr>
      <w:r>
        <w:rPr>
          <w:rFonts w:hint="eastAsia"/>
          <w:sz w:val="24"/>
        </w:rPr>
        <w:t>7.1.1.1</w:t>
      </w:r>
      <w:r>
        <w:rPr>
          <w:sz w:val="24"/>
        </w:rPr>
        <w:t>基本工资</w:t>
      </w:r>
    </w:p>
    <w:p>
      <w:pPr>
        <w:spacing w:line="312" w:lineRule="auto"/>
        <w:ind w:firstLine="960" w:firstLineChars="400"/>
        <w:outlineLvl w:val="0"/>
        <w:rPr>
          <w:sz w:val="24"/>
        </w:rPr>
      </w:pPr>
      <w:bookmarkStart w:id="57" w:name="_Toc11326"/>
      <w:bookmarkStart w:id="58" w:name="_Toc731"/>
      <w:r>
        <w:rPr>
          <w:rFonts w:hint="eastAsia"/>
          <w:sz w:val="24"/>
        </w:rPr>
        <w:t>7.1.1.2</w:t>
      </w:r>
      <w:r>
        <w:rPr>
          <w:sz w:val="24"/>
        </w:rPr>
        <w:t>工资性津贴</w:t>
      </w:r>
      <w:bookmarkEnd w:id="57"/>
      <w:bookmarkEnd w:id="58"/>
    </w:p>
    <w:p>
      <w:pPr>
        <w:spacing w:line="312" w:lineRule="auto"/>
        <w:ind w:firstLine="960" w:firstLineChars="400"/>
        <w:rPr>
          <w:sz w:val="24"/>
        </w:rPr>
      </w:pPr>
      <w:r>
        <w:rPr>
          <w:rFonts w:hint="eastAsia"/>
          <w:sz w:val="24"/>
        </w:rPr>
        <w:t>7.1.1.5</w:t>
      </w:r>
      <w:r>
        <w:rPr>
          <w:sz w:val="24"/>
        </w:rPr>
        <w:t>职工福利费</w:t>
      </w:r>
    </w:p>
    <w:p>
      <w:pPr>
        <w:spacing w:line="312" w:lineRule="auto"/>
        <w:ind w:firstLine="960" w:firstLineChars="400"/>
        <w:rPr>
          <w:sz w:val="24"/>
        </w:rPr>
      </w:pPr>
      <w:r>
        <w:rPr>
          <w:rFonts w:hint="eastAsia"/>
          <w:sz w:val="24"/>
        </w:rPr>
        <w:t>7.1.1.5</w:t>
      </w:r>
      <w:r>
        <w:rPr>
          <w:sz w:val="24"/>
        </w:rPr>
        <w:t>劳动保护费</w:t>
      </w:r>
    </w:p>
    <w:p>
      <w:pPr>
        <w:spacing w:line="312" w:lineRule="auto"/>
        <w:ind w:firstLine="960" w:firstLineChars="400"/>
        <w:rPr>
          <w:sz w:val="24"/>
        </w:rPr>
      </w:pPr>
      <w:r>
        <w:rPr>
          <w:rFonts w:hint="eastAsia"/>
          <w:sz w:val="24"/>
        </w:rPr>
        <w:t>7.1.1.5加班费</w:t>
      </w:r>
    </w:p>
    <w:p>
      <w:pPr>
        <w:spacing w:line="312" w:lineRule="auto"/>
        <w:ind w:firstLine="960" w:firstLineChars="400"/>
        <w:rPr>
          <w:sz w:val="24"/>
        </w:rPr>
      </w:pPr>
      <w:r>
        <w:rPr>
          <w:rFonts w:hint="eastAsia"/>
          <w:sz w:val="24"/>
        </w:rPr>
        <w:t>7.1.1.6</w:t>
      </w:r>
      <w:r>
        <w:rPr>
          <w:sz w:val="24"/>
        </w:rPr>
        <w:t>其它</w:t>
      </w:r>
    </w:p>
    <w:p>
      <w:pPr>
        <w:spacing w:line="312" w:lineRule="auto"/>
        <w:ind w:firstLine="480" w:firstLineChars="200"/>
        <w:rPr>
          <w:sz w:val="24"/>
        </w:rPr>
      </w:pPr>
      <w:r>
        <w:rPr>
          <w:rFonts w:hint="eastAsia"/>
          <w:sz w:val="24"/>
        </w:rPr>
        <w:t>7.1.2</w:t>
      </w:r>
      <w:r>
        <w:rPr>
          <w:sz w:val="24"/>
        </w:rPr>
        <w:t>现场费用</w:t>
      </w:r>
    </w:p>
    <w:p>
      <w:pPr>
        <w:spacing w:line="312" w:lineRule="auto"/>
        <w:ind w:firstLine="960" w:firstLineChars="400"/>
        <w:rPr>
          <w:sz w:val="24"/>
        </w:rPr>
      </w:pPr>
      <w:r>
        <w:rPr>
          <w:rFonts w:hint="eastAsia"/>
          <w:sz w:val="24"/>
        </w:rPr>
        <w:t>7.1.2</w:t>
      </w:r>
      <w:r>
        <w:rPr>
          <w:sz w:val="24"/>
        </w:rPr>
        <w:t>.</w:t>
      </w:r>
      <w:r>
        <w:rPr>
          <w:rFonts w:hint="eastAsia"/>
          <w:sz w:val="24"/>
        </w:rPr>
        <w:t>1</w:t>
      </w:r>
      <w:r>
        <w:rPr>
          <w:sz w:val="24"/>
        </w:rPr>
        <w:t>临时设施费</w:t>
      </w:r>
    </w:p>
    <w:p>
      <w:pPr>
        <w:spacing w:line="312" w:lineRule="auto"/>
        <w:ind w:firstLine="960" w:firstLineChars="400"/>
        <w:rPr>
          <w:sz w:val="24"/>
        </w:rPr>
      </w:pPr>
      <w:r>
        <w:rPr>
          <w:rFonts w:hint="eastAsia"/>
          <w:sz w:val="24"/>
        </w:rPr>
        <w:t>7.1.5.2</w:t>
      </w:r>
      <w:r>
        <w:rPr>
          <w:sz w:val="24"/>
        </w:rPr>
        <w:t>办公费</w:t>
      </w:r>
    </w:p>
    <w:p>
      <w:pPr>
        <w:spacing w:line="312" w:lineRule="auto"/>
        <w:ind w:firstLine="960" w:firstLineChars="400"/>
        <w:rPr>
          <w:sz w:val="24"/>
        </w:rPr>
      </w:pPr>
      <w:r>
        <w:rPr>
          <w:rFonts w:hint="eastAsia"/>
          <w:sz w:val="24"/>
        </w:rPr>
        <w:t>7.1.5.1</w:t>
      </w:r>
      <w:r>
        <w:rPr>
          <w:sz w:val="24"/>
        </w:rPr>
        <w:t>会议费</w:t>
      </w:r>
    </w:p>
    <w:p>
      <w:pPr>
        <w:spacing w:line="312" w:lineRule="auto"/>
        <w:ind w:firstLine="960" w:firstLineChars="400"/>
        <w:rPr>
          <w:sz w:val="24"/>
        </w:rPr>
      </w:pPr>
      <w:r>
        <w:rPr>
          <w:rFonts w:hint="eastAsia"/>
          <w:sz w:val="24"/>
        </w:rPr>
        <w:t>7.1.5.2</w:t>
      </w:r>
      <w:r>
        <w:rPr>
          <w:sz w:val="24"/>
        </w:rPr>
        <w:t>差旅交通费</w:t>
      </w:r>
    </w:p>
    <w:p>
      <w:pPr>
        <w:spacing w:line="312" w:lineRule="auto"/>
        <w:ind w:firstLine="960" w:firstLineChars="400"/>
        <w:rPr>
          <w:sz w:val="24"/>
        </w:rPr>
      </w:pPr>
      <w:r>
        <w:rPr>
          <w:rFonts w:hint="eastAsia"/>
          <w:sz w:val="24"/>
        </w:rPr>
        <w:t>7.1.2</w:t>
      </w:r>
      <w:r>
        <w:rPr>
          <w:sz w:val="24"/>
        </w:rPr>
        <w:t>.5固定资产使用费（包括办公及生活房屋折旧、维修或租赁费，车辆折旧、维修、使用或租赁费，</w:t>
      </w:r>
    </w:p>
    <w:p>
      <w:pPr>
        <w:spacing w:line="312" w:lineRule="auto"/>
        <w:ind w:firstLine="960" w:firstLineChars="400"/>
        <w:rPr>
          <w:sz w:val="24"/>
        </w:rPr>
      </w:pPr>
      <w:r>
        <w:rPr>
          <w:rFonts w:hint="eastAsia"/>
          <w:sz w:val="24"/>
        </w:rPr>
        <w:t>7.1.2</w:t>
      </w:r>
      <w:r>
        <w:rPr>
          <w:sz w:val="24"/>
        </w:rPr>
        <w:t>.6</w:t>
      </w:r>
      <w:r>
        <w:rPr>
          <w:rFonts w:hint="eastAsia"/>
          <w:sz w:val="24"/>
        </w:rPr>
        <w:t>仪器、</w:t>
      </w:r>
      <w:r>
        <w:rPr>
          <w:sz w:val="24"/>
        </w:rPr>
        <w:t>设备购置使用费</w:t>
      </w:r>
      <w:r>
        <w:rPr>
          <w:rFonts w:hint="eastAsia"/>
          <w:sz w:val="24"/>
        </w:rPr>
        <w:t>（包括为服务所需的各种仪器、设备的</w:t>
      </w:r>
      <w:r>
        <w:rPr>
          <w:sz w:val="24"/>
        </w:rPr>
        <w:t>折旧、维修或租赁费</w:t>
      </w:r>
      <w:r>
        <w:rPr>
          <w:rFonts w:hint="eastAsia"/>
          <w:sz w:val="24"/>
        </w:rPr>
        <w:t>等）</w:t>
      </w:r>
    </w:p>
    <w:p>
      <w:pPr>
        <w:spacing w:line="312" w:lineRule="auto"/>
        <w:ind w:firstLine="960" w:firstLineChars="400"/>
        <w:rPr>
          <w:sz w:val="24"/>
        </w:rPr>
      </w:pPr>
      <w:r>
        <w:rPr>
          <w:sz w:val="24"/>
        </w:rPr>
        <w:t>7.1.2.7 零星固定资产购置费</w:t>
      </w:r>
    </w:p>
    <w:p>
      <w:pPr>
        <w:spacing w:line="312" w:lineRule="auto"/>
        <w:ind w:firstLine="960" w:firstLineChars="400"/>
        <w:rPr>
          <w:sz w:val="24"/>
        </w:rPr>
      </w:pPr>
      <w:r>
        <w:rPr>
          <w:sz w:val="24"/>
        </w:rPr>
        <w:t>7.1.2.</w:t>
      </w:r>
      <w:r>
        <w:rPr>
          <w:rFonts w:hint="eastAsia"/>
          <w:sz w:val="24"/>
        </w:rPr>
        <w:t>8</w:t>
      </w:r>
      <w:r>
        <w:rPr>
          <w:sz w:val="24"/>
        </w:rPr>
        <w:t>其它</w:t>
      </w:r>
    </w:p>
    <w:p>
      <w:pPr>
        <w:spacing w:line="312" w:lineRule="auto"/>
        <w:ind w:firstLine="480" w:firstLineChars="200"/>
        <w:rPr>
          <w:sz w:val="24"/>
        </w:rPr>
      </w:pPr>
      <w:r>
        <w:rPr>
          <w:rFonts w:hint="eastAsia"/>
          <w:sz w:val="24"/>
        </w:rPr>
        <w:t>7.1.3</w:t>
      </w:r>
      <w:r>
        <w:rPr>
          <w:sz w:val="24"/>
        </w:rPr>
        <w:t>企业管理费</w:t>
      </w:r>
    </w:p>
    <w:p>
      <w:pPr>
        <w:spacing w:line="312" w:lineRule="auto"/>
        <w:ind w:firstLine="960" w:firstLineChars="400"/>
        <w:rPr>
          <w:sz w:val="24"/>
        </w:rPr>
      </w:pPr>
      <w:r>
        <w:rPr>
          <w:sz w:val="24"/>
        </w:rPr>
        <w:t>7.1.</w:t>
      </w:r>
      <w:r>
        <w:rPr>
          <w:rFonts w:hint="eastAsia"/>
          <w:sz w:val="24"/>
        </w:rPr>
        <w:t>3</w:t>
      </w:r>
      <w:r>
        <w:rPr>
          <w:sz w:val="24"/>
        </w:rPr>
        <w:t>.1工会经费</w:t>
      </w:r>
    </w:p>
    <w:p>
      <w:pPr>
        <w:spacing w:line="312" w:lineRule="auto"/>
        <w:ind w:firstLine="960" w:firstLineChars="400"/>
        <w:rPr>
          <w:sz w:val="24"/>
        </w:rPr>
      </w:pPr>
      <w:r>
        <w:rPr>
          <w:sz w:val="24"/>
        </w:rPr>
        <w:t>7.1.</w:t>
      </w:r>
      <w:r>
        <w:rPr>
          <w:rFonts w:hint="eastAsia"/>
          <w:sz w:val="24"/>
        </w:rPr>
        <w:t>3</w:t>
      </w:r>
      <w:r>
        <w:rPr>
          <w:sz w:val="24"/>
        </w:rPr>
        <w:t>.2职工教育经费</w:t>
      </w:r>
    </w:p>
    <w:p>
      <w:pPr>
        <w:spacing w:line="312" w:lineRule="auto"/>
        <w:ind w:firstLine="960" w:firstLineChars="400"/>
        <w:rPr>
          <w:sz w:val="24"/>
        </w:rPr>
      </w:pPr>
      <w:r>
        <w:rPr>
          <w:sz w:val="24"/>
        </w:rPr>
        <w:t>7.1.</w:t>
      </w:r>
      <w:r>
        <w:rPr>
          <w:rFonts w:hint="eastAsia"/>
          <w:sz w:val="24"/>
        </w:rPr>
        <w:t>3</w:t>
      </w:r>
      <w:r>
        <w:rPr>
          <w:sz w:val="24"/>
        </w:rPr>
        <w:t>.</w:t>
      </w:r>
      <w:r>
        <w:rPr>
          <w:rFonts w:hint="eastAsia"/>
          <w:sz w:val="24"/>
        </w:rPr>
        <w:t>3</w:t>
      </w:r>
      <w:r>
        <w:rPr>
          <w:sz w:val="24"/>
        </w:rPr>
        <w:t>业务招待费</w:t>
      </w:r>
    </w:p>
    <w:p>
      <w:pPr>
        <w:spacing w:line="312" w:lineRule="auto"/>
        <w:ind w:firstLine="960" w:firstLineChars="400"/>
        <w:rPr>
          <w:sz w:val="24"/>
        </w:rPr>
      </w:pPr>
      <w:r>
        <w:rPr>
          <w:sz w:val="24"/>
        </w:rPr>
        <w:t>7.1.</w:t>
      </w:r>
      <w:r>
        <w:rPr>
          <w:rFonts w:hint="eastAsia"/>
          <w:sz w:val="24"/>
        </w:rPr>
        <w:t>3</w:t>
      </w:r>
      <w:r>
        <w:rPr>
          <w:sz w:val="24"/>
        </w:rPr>
        <w:t>.</w:t>
      </w:r>
      <w:r>
        <w:rPr>
          <w:rFonts w:hint="eastAsia"/>
          <w:sz w:val="24"/>
        </w:rPr>
        <w:t>4</w:t>
      </w:r>
      <w:r>
        <w:rPr>
          <w:sz w:val="24"/>
        </w:rPr>
        <w:t>财务费用</w:t>
      </w:r>
    </w:p>
    <w:p>
      <w:pPr>
        <w:spacing w:line="312" w:lineRule="auto"/>
        <w:ind w:firstLine="960" w:firstLineChars="400"/>
        <w:rPr>
          <w:sz w:val="24"/>
        </w:rPr>
      </w:pPr>
      <w:r>
        <w:rPr>
          <w:sz w:val="24"/>
        </w:rPr>
        <w:t>7.1.</w:t>
      </w:r>
      <w:r>
        <w:rPr>
          <w:rFonts w:hint="eastAsia"/>
          <w:sz w:val="24"/>
        </w:rPr>
        <w:t>3</w:t>
      </w:r>
      <w:r>
        <w:rPr>
          <w:sz w:val="24"/>
        </w:rPr>
        <w:t>.5社会保险费用（基本养老、基本医疗、失业、工伤保险）</w:t>
      </w:r>
    </w:p>
    <w:p>
      <w:pPr>
        <w:spacing w:line="312" w:lineRule="auto"/>
        <w:ind w:firstLine="960" w:firstLineChars="400"/>
        <w:rPr>
          <w:sz w:val="24"/>
        </w:rPr>
      </w:pPr>
      <w:r>
        <w:rPr>
          <w:sz w:val="24"/>
        </w:rPr>
        <w:t>7.1.</w:t>
      </w:r>
      <w:r>
        <w:rPr>
          <w:rFonts w:hint="eastAsia"/>
          <w:sz w:val="24"/>
        </w:rPr>
        <w:t>3</w:t>
      </w:r>
      <w:r>
        <w:rPr>
          <w:sz w:val="24"/>
        </w:rPr>
        <w:t>.</w:t>
      </w:r>
      <w:r>
        <w:rPr>
          <w:rFonts w:hint="eastAsia"/>
          <w:sz w:val="24"/>
        </w:rPr>
        <w:t>6</w:t>
      </w:r>
      <w:r>
        <w:rPr>
          <w:sz w:val="24"/>
        </w:rPr>
        <w:t>住房公积金</w:t>
      </w:r>
    </w:p>
    <w:p>
      <w:pPr>
        <w:spacing w:line="312" w:lineRule="auto"/>
        <w:ind w:firstLine="960" w:firstLineChars="400"/>
        <w:rPr>
          <w:sz w:val="24"/>
        </w:rPr>
      </w:pPr>
      <w:r>
        <w:rPr>
          <w:sz w:val="24"/>
        </w:rPr>
        <w:t>7.1.</w:t>
      </w:r>
      <w:r>
        <w:rPr>
          <w:rFonts w:hint="eastAsia"/>
          <w:sz w:val="24"/>
        </w:rPr>
        <w:t>3</w:t>
      </w:r>
      <w:r>
        <w:rPr>
          <w:sz w:val="24"/>
        </w:rPr>
        <w:t>.7其它</w:t>
      </w:r>
    </w:p>
    <w:p>
      <w:pPr>
        <w:spacing w:line="312" w:lineRule="auto"/>
        <w:ind w:firstLine="480" w:firstLineChars="200"/>
        <w:rPr>
          <w:sz w:val="24"/>
        </w:rPr>
      </w:pPr>
      <w:r>
        <w:rPr>
          <w:rFonts w:hint="eastAsia"/>
          <w:sz w:val="24"/>
        </w:rPr>
        <w:t>7.1.4</w:t>
      </w:r>
      <w:r>
        <w:rPr>
          <w:sz w:val="24"/>
        </w:rPr>
        <w:t>利润和税金</w:t>
      </w:r>
    </w:p>
    <w:p>
      <w:pPr>
        <w:pStyle w:val="4"/>
        <w:spacing w:line="312" w:lineRule="auto"/>
      </w:pPr>
      <w:bookmarkStart w:id="59" w:name="_Toc23758"/>
      <w:r>
        <w:t>7.2服务费计费方法</w:t>
      </w:r>
      <w:bookmarkEnd w:id="59"/>
    </w:p>
    <w:p>
      <w:pPr>
        <w:spacing w:line="312" w:lineRule="auto"/>
        <w:ind w:firstLine="480" w:firstLineChars="200"/>
        <w:rPr>
          <w:sz w:val="24"/>
        </w:rPr>
      </w:pPr>
      <w:r>
        <w:rPr>
          <w:sz w:val="24"/>
        </w:rPr>
        <w:t>服务费用由正常服务、附加服务和额外服务三个方面的费用组成。</w:t>
      </w:r>
    </w:p>
    <w:p>
      <w:pPr>
        <w:spacing w:line="312" w:lineRule="auto"/>
        <w:ind w:firstLine="480" w:firstLineChars="200"/>
        <w:outlineLvl w:val="0"/>
        <w:rPr>
          <w:sz w:val="24"/>
        </w:rPr>
      </w:pPr>
      <w:bookmarkStart w:id="60" w:name="_Toc5853"/>
      <w:bookmarkStart w:id="61" w:name="_Toc12966"/>
      <w:r>
        <w:rPr>
          <w:sz w:val="24"/>
        </w:rPr>
        <w:t>7.2.1</w:t>
      </w:r>
      <w:r>
        <w:rPr>
          <w:rFonts w:hint="eastAsia"/>
          <w:sz w:val="24"/>
        </w:rPr>
        <w:t>（</w:t>
      </w:r>
      <w:r>
        <w:rPr>
          <w:sz w:val="24"/>
        </w:rPr>
        <w:t>正常</w:t>
      </w:r>
      <w:r>
        <w:rPr>
          <w:rFonts w:hint="eastAsia"/>
          <w:sz w:val="24"/>
        </w:rPr>
        <w:t>服务+附加服务）</w:t>
      </w:r>
      <w:r>
        <w:rPr>
          <w:sz w:val="24"/>
        </w:rPr>
        <w:t>的费用</w:t>
      </w:r>
      <w:bookmarkEnd w:id="60"/>
      <w:bookmarkEnd w:id="61"/>
    </w:p>
    <w:p>
      <w:pPr>
        <w:spacing w:line="312" w:lineRule="auto"/>
        <w:ind w:firstLine="480" w:firstLineChars="200"/>
        <w:rPr>
          <w:sz w:val="24"/>
        </w:rPr>
      </w:pPr>
      <w:r>
        <w:rPr>
          <w:rFonts w:hint="eastAsia"/>
          <w:sz w:val="24"/>
        </w:rPr>
        <w:t>（</w:t>
      </w:r>
      <w:r>
        <w:rPr>
          <w:sz w:val="24"/>
        </w:rPr>
        <w:t>正常服务</w:t>
      </w:r>
      <w:r>
        <w:rPr>
          <w:rFonts w:hint="eastAsia"/>
          <w:sz w:val="24"/>
        </w:rPr>
        <w:t>+附加服务）的费用是服务人为完成合同所确定的服务范围内的全部服务所发生的一切费用。包括但不限于：人员费用、现场费用、企业管理费用、保险、利润和税金等。</w:t>
      </w:r>
    </w:p>
    <w:p>
      <w:pPr>
        <w:spacing w:line="312" w:lineRule="auto"/>
        <w:ind w:firstLine="480" w:firstLineChars="200"/>
        <w:outlineLvl w:val="0"/>
        <w:rPr>
          <w:sz w:val="24"/>
        </w:rPr>
      </w:pPr>
      <w:bookmarkStart w:id="62" w:name="_Toc10805"/>
      <w:bookmarkStart w:id="63" w:name="_Toc13135"/>
      <w:r>
        <w:rPr>
          <w:sz w:val="24"/>
        </w:rPr>
        <w:t>7.</w:t>
      </w:r>
      <w:r>
        <w:rPr>
          <w:rFonts w:hint="eastAsia"/>
          <w:sz w:val="24"/>
        </w:rPr>
        <w:t>2</w:t>
      </w:r>
      <w:r>
        <w:rPr>
          <w:sz w:val="24"/>
        </w:rPr>
        <w:t>.2</w:t>
      </w:r>
      <w:r>
        <w:rPr>
          <w:rFonts w:hint="eastAsia"/>
          <w:sz w:val="24"/>
        </w:rPr>
        <w:t>额外</w:t>
      </w:r>
      <w:r>
        <w:rPr>
          <w:sz w:val="24"/>
        </w:rPr>
        <w:t>服务的费用</w:t>
      </w:r>
      <w:bookmarkEnd w:id="62"/>
      <w:bookmarkEnd w:id="63"/>
    </w:p>
    <w:p>
      <w:pPr>
        <w:spacing w:line="312" w:lineRule="auto"/>
        <w:ind w:firstLine="480" w:firstLineChars="200"/>
        <w:rPr>
          <w:sz w:val="24"/>
        </w:rPr>
      </w:pPr>
      <w:r>
        <w:rPr>
          <w:rFonts w:hint="eastAsia"/>
          <w:sz w:val="24"/>
        </w:rPr>
        <w:t>额外服务费用的计算方法应根据有关收费标准由双方协商确定，并签订补充合同协议书；</w:t>
      </w:r>
    </w:p>
    <w:p>
      <w:pPr>
        <w:pStyle w:val="4"/>
        <w:spacing w:line="312" w:lineRule="auto"/>
      </w:pPr>
      <w:bookmarkStart w:id="64" w:name="_Toc2353"/>
      <w:r>
        <w:t>7.</w:t>
      </w:r>
      <w:r>
        <w:rPr>
          <w:rFonts w:hint="eastAsia"/>
        </w:rPr>
        <w:t>3</w:t>
      </w:r>
      <w:r>
        <w:t>服务费</w:t>
      </w:r>
      <w:r>
        <w:rPr>
          <w:rFonts w:hint="eastAsia"/>
        </w:rPr>
        <w:t>用</w:t>
      </w:r>
      <w:r>
        <w:t>的调整</w:t>
      </w:r>
      <w:bookmarkEnd w:id="64"/>
    </w:p>
    <w:p>
      <w:pPr>
        <w:spacing w:line="312" w:lineRule="auto"/>
        <w:ind w:firstLine="480" w:firstLineChars="200"/>
        <w:rPr>
          <w:sz w:val="24"/>
        </w:rPr>
      </w:pPr>
      <w:r>
        <w:rPr>
          <w:rFonts w:hint="eastAsia"/>
          <w:sz w:val="24"/>
        </w:rPr>
        <w:t>除非合同专用条款中另有规定，本合同为固定总价合同，（</w:t>
      </w:r>
      <w:r>
        <w:rPr>
          <w:sz w:val="24"/>
        </w:rPr>
        <w:t>正常服务</w:t>
      </w:r>
      <w:r>
        <w:rPr>
          <w:rFonts w:hint="eastAsia"/>
          <w:sz w:val="24"/>
        </w:rPr>
        <w:t>+附加服务）费用不随国家政策或法规、标准及市场因素的变化而进行调整，也不因实际服务周期的延长或缩短而调整。</w:t>
      </w:r>
    </w:p>
    <w:p>
      <w:pPr>
        <w:pStyle w:val="4"/>
        <w:spacing w:line="312" w:lineRule="auto"/>
      </w:pPr>
      <w:bookmarkStart w:id="65" w:name="_Toc18546"/>
      <w:r>
        <w:t>7.</w:t>
      </w:r>
      <w:r>
        <w:rPr>
          <w:rFonts w:hint="eastAsia"/>
        </w:rPr>
        <w:t>4</w:t>
      </w:r>
      <w:r>
        <w:t>支付</w:t>
      </w:r>
      <w:bookmarkEnd w:id="65"/>
    </w:p>
    <w:p>
      <w:pPr>
        <w:spacing w:line="312" w:lineRule="auto"/>
        <w:ind w:firstLine="480" w:firstLineChars="200"/>
        <w:rPr>
          <w:sz w:val="24"/>
        </w:rPr>
      </w:pPr>
      <w:r>
        <w:rPr>
          <w:sz w:val="24"/>
        </w:rPr>
        <w:t>7.</w:t>
      </w:r>
      <w:r>
        <w:rPr>
          <w:rFonts w:hint="eastAsia"/>
          <w:sz w:val="24"/>
        </w:rPr>
        <w:t>4</w:t>
      </w:r>
      <w:r>
        <w:rPr>
          <w:sz w:val="24"/>
        </w:rPr>
        <w:t>.1动员预付</w:t>
      </w:r>
      <w:r>
        <w:rPr>
          <w:rFonts w:hint="eastAsia"/>
          <w:sz w:val="24"/>
        </w:rPr>
        <w:t>款支付</w:t>
      </w:r>
    </w:p>
    <w:p>
      <w:pPr>
        <w:spacing w:line="312" w:lineRule="auto"/>
        <w:ind w:firstLine="480" w:firstLineChars="200"/>
        <w:rPr>
          <w:sz w:val="24"/>
        </w:rPr>
      </w:pPr>
      <w:r>
        <w:rPr>
          <w:rFonts w:hint="eastAsia"/>
          <w:sz w:val="24"/>
        </w:rPr>
        <w:t>为使服务工作能够及时全面开展，在服务人按合同要求的人员、设备等进场，得到发包人进场确认，发包人支付签订合同价10%的动员预付款。</w:t>
      </w:r>
    </w:p>
    <w:p>
      <w:pPr>
        <w:spacing w:line="312" w:lineRule="auto"/>
        <w:ind w:firstLine="480" w:firstLineChars="200"/>
        <w:outlineLvl w:val="0"/>
        <w:rPr>
          <w:sz w:val="24"/>
        </w:rPr>
      </w:pPr>
      <w:bookmarkStart w:id="66" w:name="_Toc27318"/>
      <w:bookmarkStart w:id="67" w:name="_Toc11908"/>
      <w:r>
        <w:rPr>
          <w:sz w:val="24"/>
        </w:rPr>
        <w:t>7.</w:t>
      </w:r>
      <w:r>
        <w:rPr>
          <w:rFonts w:hint="eastAsia"/>
          <w:sz w:val="24"/>
        </w:rPr>
        <w:t>4</w:t>
      </w:r>
      <w:r>
        <w:rPr>
          <w:sz w:val="24"/>
        </w:rPr>
        <w:t>.</w:t>
      </w:r>
      <w:r>
        <w:rPr>
          <w:rFonts w:hint="eastAsia"/>
          <w:sz w:val="24"/>
        </w:rPr>
        <w:t>2</w:t>
      </w:r>
      <w:r>
        <w:rPr>
          <w:sz w:val="24"/>
        </w:rPr>
        <w:t>履约保证金</w:t>
      </w:r>
      <w:bookmarkEnd w:id="66"/>
      <w:bookmarkEnd w:id="67"/>
    </w:p>
    <w:p>
      <w:pPr>
        <w:spacing w:line="312" w:lineRule="auto"/>
        <w:ind w:firstLine="480" w:firstLineChars="200"/>
        <w:rPr>
          <w:sz w:val="24"/>
        </w:rPr>
      </w:pPr>
      <w:r>
        <w:rPr>
          <w:rFonts w:hint="eastAsia"/>
          <w:sz w:val="24"/>
        </w:rPr>
        <w:t>7.4.2.1</w:t>
      </w:r>
      <w:r>
        <w:rPr>
          <w:sz w:val="24"/>
        </w:rPr>
        <w:t>履约保证金的提交和返还按照投标人须知第</w:t>
      </w:r>
      <w:r>
        <w:rPr>
          <w:rFonts w:hint="eastAsia"/>
          <w:sz w:val="24"/>
        </w:rPr>
        <w:t>7.4</w:t>
      </w:r>
      <w:r>
        <w:rPr>
          <w:sz w:val="24"/>
        </w:rPr>
        <w:t>条</w:t>
      </w:r>
      <w:r>
        <w:rPr>
          <w:rFonts w:hint="eastAsia"/>
          <w:sz w:val="24"/>
        </w:rPr>
        <w:t>及合同相关条款；</w:t>
      </w:r>
    </w:p>
    <w:p>
      <w:pPr>
        <w:spacing w:line="312" w:lineRule="auto"/>
        <w:ind w:firstLine="480" w:firstLineChars="200"/>
        <w:rPr>
          <w:sz w:val="24"/>
        </w:rPr>
      </w:pPr>
      <w:r>
        <w:rPr>
          <w:rFonts w:hint="eastAsia"/>
          <w:sz w:val="24"/>
        </w:rPr>
        <w:t>7.4.2.2</w:t>
      </w:r>
      <w:r>
        <w:rPr>
          <w:sz w:val="24"/>
        </w:rPr>
        <w:t>发包人没收服务人的全部或部分履约保证金时，</w:t>
      </w:r>
      <w:r>
        <w:rPr>
          <w:rFonts w:hint="eastAsia"/>
          <w:sz w:val="24"/>
        </w:rPr>
        <w:t>应依据合同条款书面告知服务人没收的原因但不必获得服务人的同意，也</w:t>
      </w:r>
      <w:r>
        <w:rPr>
          <w:sz w:val="24"/>
        </w:rPr>
        <w:t>不影响服务人根据服务合同应当得到的其它款项的支付。</w:t>
      </w:r>
    </w:p>
    <w:p>
      <w:pPr>
        <w:spacing w:line="312" w:lineRule="auto"/>
        <w:ind w:firstLine="480" w:firstLineChars="200"/>
        <w:outlineLvl w:val="0"/>
        <w:rPr>
          <w:sz w:val="24"/>
        </w:rPr>
      </w:pPr>
      <w:bookmarkStart w:id="68" w:name="_Toc10108"/>
      <w:bookmarkStart w:id="69" w:name="_Toc3420"/>
      <w:r>
        <w:rPr>
          <w:sz w:val="24"/>
        </w:rPr>
        <w:t>7.</w:t>
      </w:r>
      <w:r>
        <w:rPr>
          <w:rFonts w:hint="eastAsia"/>
          <w:sz w:val="24"/>
        </w:rPr>
        <w:t>4</w:t>
      </w:r>
      <w:r>
        <w:rPr>
          <w:sz w:val="24"/>
        </w:rPr>
        <w:t>.</w:t>
      </w:r>
      <w:r>
        <w:rPr>
          <w:rFonts w:hint="eastAsia"/>
          <w:sz w:val="24"/>
        </w:rPr>
        <w:t>3</w:t>
      </w:r>
      <w:r>
        <w:rPr>
          <w:sz w:val="24"/>
        </w:rPr>
        <w:t>违约赔偿金</w:t>
      </w:r>
      <w:bookmarkEnd w:id="68"/>
      <w:bookmarkEnd w:id="69"/>
    </w:p>
    <w:p>
      <w:pPr>
        <w:spacing w:line="312" w:lineRule="auto"/>
        <w:ind w:firstLine="480" w:firstLineChars="200"/>
        <w:rPr>
          <w:sz w:val="24"/>
        </w:rPr>
      </w:pPr>
      <w:r>
        <w:rPr>
          <w:sz w:val="24"/>
        </w:rPr>
        <w:t>根据服务合同条款第</w:t>
      </w:r>
      <w:r>
        <w:rPr>
          <w:rStyle w:val="193"/>
          <w:color w:val="auto"/>
          <w:sz w:val="24"/>
          <w:u w:val="none"/>
        </w:rPr>
        <w:t>5.1</w:t>
      </w:r>
      <w:r>
        <w:rPr>
          <w:rStyle w:val="193"/>
          <w:rFonts w:hint="eastAsia"/>
          <w:color w:val="auto"/>
          <w:sz w:val="24"/>
          <w:u w:val="none"/>
        </w:rPr>
        <w:t>、5.2</w:t>
      </w:r>
      <w:r>
        <w:rPr>
          <w:rFonts w:hint="eastAsia"/>
          <w:sz w:val="24"/>
        </w:rPr>
        <w:t>款</w:t>
      </w:r>
      <w:r>
        <w:rPr>
          <w:sz w:val="24"/>
        </w:rPr>
        <w:t>确定的服务人对发包人的</w:t>
      </w:r>
      <w:r>
        <w:rPr>
          <w:rStyle w:val="193"/>
          <w:rFonts w:hint="eastAsia"/>
          <w:color w:val="auto"/>
          <w:sz w:val="24"/>
          <w:u w:val="none"/>
        </w:rPr>
        <w:t>违约</w:t>
      </w:r>
      <w:r>
        <w:rPr>
          <w:sz w:val="24"/>
        </w:rPr>
        <w:t>赔偿，由发包人从对服务人的日常支付</w:t>
      </w:r>
      <w:r>
        <w:rPr>
          <w:rStyle w:val="193"/>
          <w:rFonts w:hint="eastAsia"/>
          <w:color w:val="auto"/>
          <w:sz w:val="24"/>
          <w:u w:val="none"/>
        </w:rPr>
        <w:t>和</w:t>
      </w:r>
      <w:r>
        <w:rPr>
          <w:rStyle w:val="193"/>
          <w:color w:val="auto"/>
          <w:sz w:val="24"/>
          <w:u w:val="none"/>
        </w:rPr>
        <w:t>履约保证金</w:t>
      </w:r>
      <w:r>
        <w:rPr>
          <w:sz w:val="24"/>
        </w:rPr>
        <w:t>中扣回。</w:t>
      </w:r>
    </w:p>
    <w:p>
      <w:pPr>
        <w:spacing w:line="312" w:lineRule="auto"/>
        <w:ind w:firstLine="480" w:firstLineChars="200"/>
        <w:outlineLvl w:val="0"/>
        <w:rPr>
          <w:sz w:val="24"/>
        </w:rPr>
      </w:pPr>
      <w:bookmarkStart w:id="70" w:name="_Toc14074"/>
      <w:bookmarkStart w:id="71" w:name="_Toc875"/>
      <w:r>
        <w:rPr>
          <w:sz w:val="24"/>
        </w:rPr>
        <w:t>7.</w:t>
      </w:r>
      <w:r>
        <w:rPr>
          <w:rFonts w:hint="eastAsia"/>
          <w:sz w:val="24"/>
        </w:rPr>
        <w:t>4</w:t>
      </w:r>
      <w:r>
        <w:rPr>
          <w:sz w:val="24"/>
        </w:rPr>
        <w:t>.</w:t>
      </w:r>
      <w:r>
        <w:rPr>
          <w:rFonts w:hint="eastAsia"/>
          <w:sz w:val="24"/>
        </w:rPr>
        <w:t>4</w:t>
      </w:r>
      <w:r>
        <w:rPr>
          <w:sz w:val="24"/>
        </w:rPr>
        <w:t>动员预付费的扣回</w:t>
      </w:r>
      <w:bookmarkEnd w:id="70"/>
      <w:bookmarkEnd w:id="71"/>
    </w:p>
    <w:p>
      <w:pPr>
        <w:spacing w:line="312" w:lineRule="auto"/>
        <w:ind w:firstLine="435"/>
        <w:rPr>
          <w:sz w:val="24"/>
        </w:rPr>
      </w:pPr>
      <w:r>
        <w:rPr>
          <w:sz w:val="24"/>
        </w:rPr>
        <w:t>发包人在</w:t>
      </w:r>
      <w:r>
        <w:rPr>
          <w:rFonts w:hint="eastAsia"/>
          <w:sz w:val="24"/>
        </w:rPr>
        <w:t>中期支付累计金额达到签约合同价的50%之后开始分期以固定比例从中期支付中扣回动员预付款，全部金额在中期支付的累计金额达到签约合同价的80%时扣回。</w:t>
      </w:r>
    </w:p>
    <w:p>
      <w:pPr>
        <w:spacing w:line="312" w:lineRule="auto"/>
        <w:ind w:firstLine="480" w:firstLineChars="200"/>
        <w:rPr>
          <w:sz w:val="24"/>
        </w:rPr>
      </w:pPr>
      <w:r>
        <w:rPr>
          <w:sz w:val="24"/>
        </w:rPr>
        <w:t>7.</w:t>
      </w:r>
      <w:r>
        <w:rPr>
          <w:rFonts w:hint="eastAsia"/>
          <w:sz w:val="24"/>
        </w:rPr>
        <w:t>4</w:t>
      </w:r>
      <w:r>
        <w:rPr>
          <w:sz w:val="24"/>
        </w:rPr>
        <w:t>.</w:t>
      </w:r>
      <w:r>
        <w:rPr>
          <w:rFonts w:hint="eastAsia"/>
          <w:sz w:val="24"/>
        </w:rPr>
        <w:t>5</w:t>
      </w:r>
      <w:r>
        <w:rPr>
          <w:sz w:val="24"/>
        </w:rPr>
        <w:t>支付方式与支付内容</w:t>
      </w:r>
    </w:p>
    <w:p>
      <w:pPr>
        <w:spacing w:line="312" w:lineRule="auto"/>
        <w:ind w:firstLine="435"/>
        <w:rPr>
          <w:sz w:val="24"/>
        </w:rPr>
      </w:pPr>
      <w:r>
        <w:rPr>
          <w:sz w:val="24"/>
        </w:rPr>
        <w:t>发包人采用</w:t>
      </w:r>
      <w:r>
        <w:rPr>
          <w:rFonts w:hint="eastAsia"/>
          <w:sz w:val="24"/>
        </w:rPr>
        <w:t>的支付方式与支付内容在合同专用条款中约定。</w:t>
      </w:r>
    </w:p>
    <w:p>
      <w:pPr>
        <w:pStyle w:val="4"/>
        <w:spacing w:line="312" w:lineRule="auto"/>
      </w:pPr>
      <w:bookmarkStart w:id="72" w:name="_Toc25985"/>
      <w:r>
        <w:t>7.5货币</w:t>
      </w:r>
      <w:bookmarkEnd w:id="72"/>
    </w:p>
    <w:p>
      <w:pPr>
        <w:spacing w:line="312" w:lineRule="auto"/>
        <w:ind w:firstLine="480" w:firstLineChars="200"/>
        <w:rPr>
          <w:sz w:val="24"/>
        </w:rPr>
      </w:pPr>
      <w:r>
        <w:rPr>
          <w:sz w:val="24"/>
        </w:rPr>
        <w:t>发包人支付服务人履行服务的费用，其货币</w:t>
      </w:r>
      <w:r>
        <w:rPr>
          <w:rFonts w:hint="eastAsia"/>
          <w:sz w:val="24"/>
        </w:rPr>
        <w:t>为人民币</w:t>
      </w:r>
      <w:r>
        <w:rPr>
          <w:sz w:val="24"/>
        </w:rPr>
        <w:t>。</w:t>
      </w:r>
    </w:p>
    <w:p>
      <w:pPr>
        <w:pStyle w:val="2"/>
        <w:rPr>
          <w:sz w:val="24"/>
        </w:rPr>
      </w:pPr>
      <w:bookmarkStart w:id="73" w:name="_Toc7771"/>
      <w:r>
        <w:rPr>
          <w:rFonts w:hint="eastAsia"/>
        </w:rPr>
        <w:t>8、</w:t>
      </w:r>
      <w:r>
        <w:t>其它</w:t>
      </w:r>
      <w:bookmarkEnd w:id="73"/>
    </w:p>
    <w:p>
      <w:pPr>
        <w:pStyle w:val="4"/>
        <w:spacing w:line="312" w:lineRule="auto"/>
      </w:pPr>
      <w:bookmarkStart w:id="74" w:name="_Toc21549"/>
      <w:r>
        <w:rPr>
          <w:rFonts w:hint="eastAsia"/>
        </w:rPr>
        <w:t>8</w:t>
      </w:r>
      <w:r>
        <w:t>.1合同双方的关系</w:t>
      </w:r>
      <w:bookmarkEnd w:id="74"/>
    </w:p>
    <w:p>
      <w:pPr>
        <w:spacing w:line="312" w:lineRule="auto"/>
        <w:ind w:firstLine="480" w:firstLineChars="200"/>
        <w:rPr>
          <w:sz w:val="24"/>
        </w:rPr>
      </w:pPr>
      <w:r>
        <w:rPr>
          <w:sz w:val="24"/>
        </w:rPr>
        <w:t>合同双方互为权利和义务主体，双方应遵循平等互利、协商一致的原则履行本服务合同。发包人和服务人均应按照服务合同公正的行使权力和全面履行自己的职责。</w:t>
      </w:r>
    </w:p>
    <w:p>
      <w:pPr>
        <w:pStyle w:val="4"/>
        <w:spacing w:line="312" w:lineRule="auto"/>
      </w:pPr>
      <w:bookmarkStart w:id="75" w:name="_Toc18564"/>
      <w:r>
        <w:rPr>
          <w:rFonts w:hint="eastAsia"/>
        </w:rPr>
        <w:t>8</w:t>
      </w:r>
      <w:r>
        <w:t>.2语言和法律</w:t>
      </w:r>
      <w:bookmarkEnd w:id="75"/>
    </w:p>
    <w:p>
      <w:pPr>
        <w:spacing w:line="312" w:lineRule="auto"/>
        <w:ind w:firstLine="480" w:firstLineChars="200"/>
        <w:rPr>
          <w:sz w:val="24"/>
        </w:rPr>
      </w:pPr>
      <w:r>
        <w:rPr>
          <w:sz w:val="24"/>
        </w:rPr>
        <w:t>本服务合同使用</w:t>
      </w:r>
      <w:r>
        <w:rPr>
          <w:rFonts w:hint="eastAsia"/>
          <w:sz w:val="24"/>
        </w:rPr>
        <w:t>中文，</w:t>
      </w:r>
      <w:r>
        <w:rPr>
          <w:sz w:val="24"/>
        </w:rPr>
        <w:t>遵循</w:t>
      </w:r>
      <w:r>
        <w:rPr>
          <w:rFonts w:hint="eastAsia"/>
          <w:sz w:val="24"/>
        </w:rPr>
        <w:t>中华人民共和国的相关法律。</w:t>
      </w:r>
    </w:p>
    <w:p>
      <w:pPr>
        <w:pStyle w:val="4"/>
        <w:spacing w:line="312" w:lineRule="auto"/>
      </w:pPr>
      <w:bookmarkStart w:id="76" w:name="_Toc17737"/>
      <w:r>
        <w:rPr>
          <w:rFonts w:hint="eastAsia"/>
        </w:rPr>
        <w:t>8</w:t>
      </w:r>
      <w:r>
        <w:t>.</w:t>
      </w:r>
      <w:r>
        <w:rPr>
          <w:rFonts w:hint="eastAsia"/>
        </w:rPr>
        <w:t>3</w:t>
      </w:r>
      <w:r>
        <w:t>利益矛盾</w:t>
      </w:r>
      <w:bookmarkEnd w:id="76"/>
    </w:p>
    <w:p>
      <w:pPr>
        <w:spacing w:line="312" w:lineRule="auto"/>
        <w:ind w:firstLine="480" w:firstLineChars="200"/>
        <w:rPr>
          <w:sz w:val="24"/>
        </w:rPr>
      </w:pPr>
      <w:r>
        <w:rPr>
          <w:sz w:val="24"/>
        </w:rPr>
        <w:t>未经发包人书面同意，服务人不得获取本服务合同规定以外的与本项目有关的任何利益，不得参与与本服务合同规定的发包人利益相冲突的任何活动。</w:t>
      </w:r>
    </w:p>
    <w:p>
      <w:pPr>
        <w:pStyle w:val="4"/>
        <w:spacing w:line="312" w:lineRule="auto"/>
      </w:pPr>
      <w:bookmarkStart w:id="77" w:name="_Toc12304"/>
      <w:r>
        <w:rPr>
          <w:rFonts w:hint="eastAsia"/>
        </w:rPr>
        <w:t>8</w:t>
      </w:r>
      <w:r>
        <w:t>.</w:t>
      </w:r>
      <w:r>
        <w:rPr>
          <w:rFonts w:hint="eastAsia"/>
        </w:rPr>
        <w:t>4</w:t>
      </w:r>
      <w:r>
        <w:t>版权</w:t>
      </w:r>
      <w:bookmarkEnd w:id="77"/>
    </w:p>
    <w:p>
      <w:pPr>
        <w:spacing w:line="312" w:lineRule="auto"/>
        <w:ind w:firstLine="480" w:firstLineChars="200"/>
        <w:rPr>
          <w:sz w:val="24"/>
        </w:rPr>
      </w:pPr>
      <w:r>
        <w:rPr>
          <w:rFonts w:hint="eastAsia"/>
          <w:sz w:val="24"/>
        </w:rPr>
        <w:t>8</w:t>
      </w:r>
      <w:r>
        <w:rPr>
          <w:sz w:val="24"/>
        </w:rPr>
        <w:t>.</w:t>
      </w:r>
      <w:r>
        <w:rPr>
          <w:rFonts w:hint="eastAsia"/>
          <w:sz w:val="24"/>
        </w:rPr>
        <w:t>4</w:t>
      </w:r>
      <w:r>
        <w:rPr>
          <w:sz w:val="24"/>
        </w:rPr>
        <w:t>.1对服务人拥有版权并已用于本服务中的所有文件，发包人有权在本合同项目中使用或复制。但未经服务人的同意，发包人不得将上述文件直接或间接用于其它项目或服务之中。</w:t>
      </w:r>
    </w:p>
    <w:p>
      <w:pPr>
        <w:spacing w:line="312" w:lineRule="auto"/>
        <w:ind w:firstLine="480" w:firstLineChars="200"/>
        <w:rPr>
          <w:rStyle w:val="193"/>
          <w:color w:val="auto"/>
          <w:sz w:val="24"/>
          <w:u w:val="none"/>
        </w:rPr>
      </w:pPr>
      <w:r>
        <w:rPr>
          <w:rStyle w:val="193"/>
          <w:rFonts w:hint="eastAsia"/>
          <w:color w:val="auto"/>
          <w:sz w:val="24"/>
          <w:u w:val="none"/>
        </w:rPr>
        <w:t>8.4.2本合同下的服务成果为发包人与服务人共同持有，发包人有权在不经服务人同意时将服务成果推广应用于本发包人相关的工程与管理中。服务人利用本合同下的服务成果为其他第三方提供服务获利时，发包人有权获得利益共享。</w:t>
      </w:r>
    </w:p>
    <w:p>
      <w:pPr>
        <w:spacing w:line="312" w:lineRule="auto"/>
        <w:ind w:firstLine="480" w:firstLineChars="200"/>
        <w:rPr>
          <w:sz w:val="24"/>
        </w:rPr>
      </w:pPr>
      <w:r>
        <w:rPr>
          <w:rFonts w:hint="eastAsia"/>
          <w:sz w:val="24"/>
        </w:rPr>
        <w:t>8</w:t>
      </w:r>
      <w:r>
        <w:rPr>
          <w:sz w:val="24"/>
        </w:rPr>
        <w:t>.</w:t>
      </w:r>
      <w:r>
        <w:rPr>
          <w:rFonts w:hint="eastAsia"/>
          <w:sz w:val="24"/>
        </w:rPr>
        <w:t>4</w:t>
      </w:r>
      <w:r>
        <w:rPr>
          <w:sz w:val="24"/>
        </w:rPr>
        <w:t>.</w:t>
      </w:r>
      <w:r>
        <w:rPr>
          <w:rFonts w:hint="eastAsia"/>
          <w:sz w:val="24"/>
        </w:rPr>
        <w:t>3</w:t>
      </w:r>
      <w:r>
        <w:rPr>
          <w:sz w:val="24"/>
        </w:rPr>
        <w:t>如果在</w:t>
      </w:r>
      <w:r>
        <w:rPr>
          <w:rFonts w:hint="eastAsia"/>
          <w:sz w:val="24"/>
        </w:rPr>
        <w:t>合同</w:t>
      </w:r>
      <w:r>
        <w:rPr>
          <w:sz w:val="24"/>
        </w:rPr>
        <w:t>条款中没有另外规定，</w:t>
      </w:r>
      <w:r>
        <w:rPr>
          <w:rFonts w:hint="eastAsia"/>
          <w:sz w:val="24"/>
        </w:rPr>
        <w:t>双方均有权利用</w:t>
      </w:r>
      <w:r>
        <w:rPr>
          <w:sz w:val="24"/>
        </w:rPr>
        <w:t>本项目服务</w:t>
      </w:r>
      <w:r>
        <w:rPr>
          <w:rFonts w:hint="eastAsia"/>
          <w:sz w:val="24"/>
        </w:rPr>
        <w:t>有关的资料</w:t>
      </w:r>
      <w:r>
        <w:rPr>
          <w:sz w:val="24"/>
        </w:rPr>
        <w:t>出版</w:t>
      </w:r>
      <w:r>
        <w:rPr>
          <w:rFonts w:hint="eastAsia"/>
          <w:sz w:val="24"/>
        </w:rPr>
        <w:t>文献。但上述出版物中不得涉及另一方的专利、专有技术以及经济情报</w:t>
      </w:r>
      <w:r>
        <w:rPr>
          <w:rStyle w:val="193"/>
          <w:rFonts w:hint="eastAsia"/>
          <w:color w:val="auto"/>
          <w:sz w:val="24"/>
          <w:u w:val="none"/>
        </w:rPr>
        <w:t>、国家规定的保密内容</w:t>
      </w:r>
      <w:r>
        <w:rPr>
          <w:rFonts w:hint="eastAsia"/>
          <w:sz w:val="24"/>
        </w:rPr>
        <w:t>。</w:t>
      </w:r>
    </w:p>
    <w:p>
      <w:pPr>
        <w:pStyle w:val="4"/>
        <w:spacing w:line="312" w:lineRule="auto"/>
      </w:pPr>
      <w:bookmarkStart w:id="78" w:name="_Toc16681"/>
      <w:r>
        <w:rPr>
          <w:rFonts w:hint="eastAsia"/>
        </w:rPr>
        <w:t>8.5通知</w:t>
      </w:r>
      <w:bookmarkEnd w:id="78"/>
    </w:p>
    <w:p>
      <w:pPr>
        <w:spacing w:line="312" w:lineRule="auto"/>
        <w:ind w:firstLine="480" w:firstLineChars="200"/>
        <w:rPr>
          <w:sz w:val="24"/>
        </w:rPr>
      </w:pPr>
      <w:r>
        <w:rPr>
          <w:rFonts w:hint="eastAsia"/>
          <w:sz w:val="24"/>
        </w:rPr>
        <w:t>本服务合同涉及的通知均为书面形式，在送达协议书中注明的地址并由收受方签收后生效。无论发送方采用何种方式递送通知，收受方都应用书面回执确认。</w:t>
      </w:r>
    </w:p>
    <w:p>
      <w:pPr>
        <w:pStyle w:val="2"/>
        <w:spacing w:line="312" w:lineRule="auto"/>
      </w:pPr>
      <w:bookmarkStart w:id="79" w:name="_Toc31616"/>
    </w:p>
    <w:p>
      <w:pPr>
        <w:pStyle w:val="2"/>
        <w:spacing w:line="312" w:lineRule="auto"/>
      </w:pPr>
      <w:r>
        <w:rPr>
          <w:rFonts w:hint="eastAsia"/>
        </w:rPr>
        <w:t>9、 争端的解决</w:t>
      </w:r>
      <w:bookmarkEnd w:id="79"/>
    </w:p>
    <w:p>
      <w:pPr>
        <w:spacing w:line="312" w:lineRule="auto"/>
        <w:ind w:firstLine="480" w:firstLineChars="200"/>
        <w:rPr>
          <w:sz w:val="24"/>
        </w:rPr>
      </w:pPr>
      <w:r>
        <w:rPr>
          <w:rFonts w:hint="eastAsia"/>
          <w:sz w:val="24"/>
        </w:rPr>
        <w:t>双方在履行本服务合同过程中发生争端时，应本着友好协商的原则予以解决，或通过上级主管部门进行调解。若经过协商或调解仍不能达成一致时，任何一方均可向</w:t>
      </w:r>
      <w:r>
        <w:rPr>
          <w:rFonts w:hint="eastAsia" w:ascii="宋体" w:hAnsi="宋体"/>
          <w:color w:val="000000"/>
          <w:sz w:val="24"/>
        </w:rPr>
        <w:t>岳阳市云溪区人民法院提起诉讼。</w:t>
      </w:r>
    </w:p>
    <w:p>
      <w:pPr>
        <w:spacing w:line="360" w:lineRule="auto"/>
        <w:ind w:firstLine="420" w:firstLineChars="200"/>
        <w:jc w:val="center"/>
        <w:rPr>
          <w:color w:val="FF0000"/>
        </w:rPr>
      </w:pPr>
    </w:p>
    <w:p>
      <w:pPr>
        <w:pStyle w:val="2"/>
        <w:jc w:val="center"/>
      </w:pPr>
      <w:r>
        <w:br w:type="page"/>
      </w:r>
      <w:bookmarkEnd w:id="17"/>
      <w:bookmarkStart w:id="80" w:name="_Toc7624"/>
      <w:r>
        <w:rPr>
          <w:rFonts w:hint="eastAsia"/>
        </w:rPr>
        <w:t>二、专用合同条款</w:t>
      </w:r>
      <w:bookmarkEnd w:id="80"/>
      <w:r>
        <w:t xml:space="preserve"> </w:t>
      </w:r>
    </w:p>
    <w:p>
      <w:pPr>
        <w:spacing w:line="360" w:lineRule="auto"/>
        <w:ind w:firstLine="482" w:firstLineChars="200"/>
        <w:rPr>
          <w:b/>
          <w:sz w:val="24"/>
        </w:rPr>
      </w:pPr>
      <w:r>
        <w:rPr>
          <w:rFonts w:hint="eastAsia"/>
          <w:b/>
          <w:sz w:val="24"/>
        </w:rPr>
        <w:t>说明：本合同专用条款由招标人根据合同通用条款进行补充和细化。</w:t>
      </w:r>
    </w:p>
    <w:p>
      <w:pPr>
        <w:spacing w:line="360" w:lineRule="auto"/>
        <w:ind w:firstLine="480" w:firstLineChars="200"/>
        <w:outlineLvl w:val="0"/>
        <w:rPr>
          <w:rFonts w:ascii="宋体" w:hAnsi="宋体"/>
          <w:sz w:val="24"/>
        </w:rPr>
      </w:pPr>
      <w:bookmarkStart w:id="81" w:name="_Toc25564"/>
      <w:bookmarkStart w:id="82" w:name="_Toc13432"/>
      <w:r>
        <w:rPr>
          <w:rFonts w:ascii="宋体" w:hAnsi="宋体"/>
          <w:sz w:val="24"/>
        </w:rPr>
        <w:t>1．定义与解释</w:t>
      </w:r>
      <w:bookmarkEnd w:id="81"/>
      <w:bookmarkEnd w:id="82"/>
    </w:p>
    <w:p>
      <w:pPr>
        <w:spacing w:line="360" w:lineRule="auto"/>
        <w:ind w:firstLine="480" w:firstLineChars="200"/>
        <w:rPr>
          <w:rFonts w:ascii="宋体" w:hAnsi="宋体"/>
          <w:sz w:val="24"/>
        </w:rPr>
      </w:pPr>
      <w:r>
        <w:rPr>
          <w:rFonts w:hint="eastAsia" w:ascii="宋体" w:hAnsi="宋体"/>
          <w:sz w:val="24"/>
        </w:rPr>
        <w:t>第</w:t>
      </w:r>
      <w:r>
        <w:rPr>
          <w:rFonts w:ascii="宋体" w:hAnsi="宋体"/>
          <w:sz w:val="24"/>
        </w:rPr>
        <w:t>1.1.1项项目</w:t>
      </w:r>
      <w:r>
        <w:rPr>
          <w:rFonts w:hint="eastAsia" w:ascii="宋体" w:hAnsi="宋体"/>
          <w:sz w:val="24"/>
        </w:rPr>
        <w:t>细化为：</w:t>
      </w:r>
      <w:r>
        <w:rPr>
          <w:rFonts w:ascii="宋体" w:hAnsi="宋体"/>
          <w:sz w:val="24"/>
        </w:rPr>
        <w:t>发包人委托服务人提供服务的对象</w:t>
      </w:r>
      <w:r>
        <w:rPr>
          <w:rFonts w:hint="eastAsia" w:ascii="宋体" w:hAnsi="宋体"/>
          <w:sz w:val="24"/>
        </w:rPr>
        <w:t>为：</w:t>
      </w:r>
    </w:p>
    <w:p>
      <w:pPr>
        <w:widowControl w:val="0"/>
        <w:adjustRightInd w:val="0"/>
        <w:snapToGrid w:val="0"/>
        <w:spacing w:line="312" w:lineRule="auto"/>
        <w:jc w:val="both"/>
        <w:rPr>
          <w:rFonts w:ascii="宋体" w:hAnsi="宋体"/>
          <w:color w:val="FF0000"/>
          <w:sz w:val="24"/>
        </w:rPr>
      </w:pPr>
      <w:r>
        <w:rPr>
          <w:rFonts w:hint="eastAsia" w:ascii="宋体" w:hAnsi="宋体"/>
          <w:sz w:val="24"/>
        </w:rPr>
        <w:t>（</w:t>
      </w:r>
      <w:r>
        <w:rPr>
          <w:rFonts w:hint="eastAsia" w:ascii="宋体" w:hAnsi="宋体" w:cs="Times New Roman"/>
          <w:kern w:val="2"/>
          <w:sz w:val="24"/>
          <w:szCs w:val="24"/>
          <w:lang w:val="en-US" w:eastAsia="zh-CN" w:bidi="ar-SA"/>
        </w:rPr>
        <w:t>岳阳港道仁矶码头交工验收检测服务</w:t>
      </w:r>
      <w:r>
        <w:rPr>
          <w:rFonts w:hint="eastAsia" w:ascii="宋体" w:hAnsi="宋体"/>
          <w:sz w:val="24"/>
        </w:rPr>
        <w:t>）</w:t>
      </w:r>
    </w:p>
    <w:p>
      <w:pPr>
        <w:autoSpaceDE w:val="0"/>
        <w:spacing w:line="400" w:lineRule="exact"/>
        <w:rPr>
          <w:rFonts w:hAnsi="宋体" w:cs="Times New Roman"/>
          <w:color w:val="auto"/>
          <w:sz w:val="24"/>
          <w:szCs w:val="24"/>
        </w:rPr>
      </w:pPr>
      <w:r>
        <w:rPr>
          <w:rFonts w:hint="eastAsia" w:ascii="宋体" w:hAnsi="宋体"/>
          <w:color w:val="auto"/>
          <w:sz w:val="24"/>
        </w:rPr>
        <w:t>第</w:t>
      </w:r>
      <w:r>
        <w:rPr>
          <w:rFonts w:ascii="宋体" w:hAnsi="宋体"/>
          <w:color w:val="auto"/>
          <w:sz w:val="24"/>
        </w:rPr>
        <w:t>1.1.</w:t>
      </w:r>
      <w:r>
        <w:rPr>
          <w:rFonts w:hint="eastAsia" w:ascii="宋体" w:hAnsi="宋体"/>
          <w:color w:val="auto"/>
          <w:sz w:val="24"/>
        </w:rPr>
        <w:t>2</w:t>
      </w:r>
      <w:r>
        <w:rPr>
          <w:rFonts w:ascii="宋体" w:hAnsi="宋体"/>
          <w:color w:val="auto"/>
          <w:sz w:val="24"/>
        </w:rPr>
        <w:t>项项目</w:t>
      </w:r>
      <w:r>
        <w:rPr>
          <w:rFonts w:hint="eastAsia" w:ascii="宋体" w:hAnsi="宋体"/>
          <w:color w:val="auto"/>
          <w:sz w:val="24"/>
          <w:highlight w:val="none"/>
        </w:rPr>
        <w:t>细化为：本招标文件所指的服务为：</w:t>
      </w:r>
      <w:r>
        <w:rPr>
          <w:rFonts w:hint="eastAsia" w:ascii="宋体" w:hAnsi="宋体" w:eastAsia="宋体" w:cs="Times New Roman"/>
          <w:color w:val="auto"/>
          <w:kern w:val="2"/>
          <w:sz w:val="24"/>
          <w:szCs w:val="24"/>
          <w:highlight w:val="none"/>
          <w:lang w:val="en-US" w:eastAsia="zh-CN" w:bidi="ar-SA"/>
        </w:rPr>
        <w:t xml:space="preserve"> </w:t>
      </w:r>
      <w:r>
        <w:rPr>
          <w:rFonts w:hint="eastAsia" w:ascii="宋体" w:hAnsi="宋体" w:cs="Times New Roman"/>
          <w:color w:val="auto"/>
          <w:kern w:val="2"/>
          <w:sz w:val="24"/>
          <w:szCs w:val="24"/>
          <w:highlight w:val="none"/>
          <w:lang w:val="en-US" w:eastAsia="zh-CN" w:bidi="ar-SA"/>
        </w:rPr>
        <w:t>桩基础（码头平台、转运平台、浮趸及引桥桩基）高应变检测、钢管桩焊缝质量检测；浮趸钢引桥焊缝质量检测；皮带机廊道钢结构、生产与辅助用房（卸车仓库）焊缝质量检测；港池疏浚水深测量</w:t>
      </w:r>
      <w:r>
        <w:rPr>
          <w:rFonts w:hint="eastAsia" w:ascii="宋体" w:hAnsi="宋体"/>
          <w:color w:val="auto"/>
          <w:sz w:val="24"/>
        </w:rPr>
        <w:t>等。</w:t>
      </w:r>
    </w:p>
    <w:p>
      <w:pPr>
        <w:pStyle w:val="194"/>
        <w:spacing w:line="460" w:lineRule="exact"/>
        <w:ind w:firstLine="480" w:firstLineChars="200"/>
        <w:rPr>
          <w:rFonts w:hint="default" w:ascii="宋体" w:hAnsi="宋体" w:eastAsia="宋体" w:cs="Times New Roman"/>
          <w:color w:val="auto"/>
          <w:kern w:val="2"/>
          <w:sz w:val="24"/>
          <w:szCs w:val="24"/>
          <w:highlight w:val="none"/>
          <w:lang w:val="en-US" w:eastAsia="zh-CN" w:bidi="ar-SA"/>
        </w:rPr>
      </w:pPr>
      <w:r>
        <w:rPr>
          <w:rFonts w:hint="eastAsia" w:hAnsi="宋体"/>
          <w:color w:val="auto"/>
          <w:sz w:val="24"/>
          <w:highlight w:val="none"/>
        </w:rPr>
        <w:t>第</w:t>
      </w:r>
      <w:r>
        <w:rPr>
          <w:rFonts w:hAnsi="宋体"/>
          <w:color w:val="auto"/>
          <w:sz w:val="24"/>
          <w:highlight w:val="none"/>
        </w:rPr>
        <w:t>1.1.</w:t>
      </w:r>
      <w:r>
        <w:rPr>
          <w:rFonts w:hint="eastAsia" w:hAnsi="宋体"/>
          <w:color w:val="auto"/>
          <w:sz w:val="24"/>
          <w:highlight w:val="none"/>
        </w:rPr>
        <w:t>3项细化为：发包人为：</w:t>
      </w:r>
      <w:r>
        <w:rPr>
          <w:rFonts w:hint="eastAsia" w:ascii="Times New Roman" w:hAnsi="Times New Roman" w:cs="Times New Roman"/>
          <w:color w:val="auto"/>
          <w:sz w:val="24"/>
          <w:u w:val="none"/>
          <w:lang w:val="en-US" w:eastAsia="zh-CN"/>
        </w:rPr>
        <w:t>湖南省港务集团</w:t>
      </w:r>
      <w:r>
        <w:rPr>
          <w:rFonts w:hint="eastAsia" w:ascii="Times New Roman" w:hAnsi="Times New Roman" w:eastAsia="宋体" w:cs="Times New Roman"/>
          <w:color w:val="auto"/>
          <w:sz w:val="24"/>
          <w:u w:val="none"/>
          <w:lang w:val="en-US" w:eastAsia="zh-CN"/>
        </w:rPr>
        <w:t>有限公司</w:t>
      </w:r>
      <w:r>
        <w:rPr>
          <w:rFonts w:hint="eastAsia" w:ascii="Times New Roman" w:hAnsi="Times New Roman" w:cs="Times New Roman"/>
          <w:color w:val="auto"/>
          <w:sz w:val="24"/>
          <w:u w:val="none"/>
          <w:lang w:val="en-US" w:eastAsia="zh-CN"/>
        </w:rPr>
        <w:t>，本项目由</w:t>
      </w:r>
      <w:r>
        <w:rPr>
          <w:rFonts w:hint="eastAsia" w:ascii="宋体" w:hAnsi="宋体" w:eastAsia="宋体" w:cs="Times New Roman"/>
          <w:color w:val="auto"/>
          <w:kern w:val="2"/>
          <w:sz w:val="24"/>
          <w:szCs w:val="24"/>
          <w:highlight w:val="none"/>
          <w:u w:val="none"/>
          <w:lang w:val="en-US" w:eastAsia="zh-CN" w:bidi="ar-SA"/>
        </w:rPr>
        <w:t>湖</w:t>
      </w:r>
      <w:r>
        <w:rPr>
          <w:rFonts w:hint="eastAsia" w:ascii="宋体" w:hAnsi="宋体" w:eastAsia="宋体" w:cs="Times New Roman"/>
          <w:color w:val="auto"/>
          <w:kern w:val="2"/>
          <w:sz w:val="24"/>
          <w:szCs w:val="24"/>
          <w:highlight w:val="none"/>
          <w:lang w:val="en-US" w:eastAsia="zh-CN" w:bidi="ar-SA"/>
        </w:rPr>
        <w:t>南省港务集团负责</w:t>
      </w:r>
      <w:r>
        <w:rPr>
          <w:rFonts w:hint="eastAsia" w:hAnsi="宋体" w:cs="Times New Roman"/>
          <w:color w:val="auto"/>
          <w:kern w:val="2"/>
          <w:sz w:val="24"/>
          <w:szCs w:val="24"/>
          <w:highlight w:val="none"/>
          <w:lang w:val="en-US" w:eastAsia="zh-CN" w:bidi="ar-SA"/>
        </w:rPr>
        <w:t>招标</w:t>
      </w:r>
      <w:r>
        <w:rPr>
          <w:rFonts w:hint="eastAsia" w:ascii="宋体" w:hAnsi="宋体" w:eastAsia="宋体" w:cs="Times New Roman"/>
          <w:color w:val="auto"/>
          <w:kern w:val="2"/>
          <w:sz w:val="24"/>
          <w:szCs w:val="24"/>
          <w:highlight w:val="none"/>
          <w:lang w:val="en-US" w:eastAsia="zh-CN" w:bidi="ar-SA"/>
        </w:rPr>
        <w:t>，后续合同事宜由湖南省港务集团子公司岳阳道仁矶港物流有限公司与</w:t>
      </w:r>
      <w:r>
        <w:rPr>
          <w:rFonts w:hint="eastAsia" w:hAnsi="宋体" w:cs="Times New Roman"/>
          <w:color w:val="auto"/>
          <w:kern w:val="2"/>
          <w:sz w:val="24"/>
          <w:szCs w:val="24"/>
          <w:highlight w:val="none"/>
          <w:lang w:val="en-US" w:eastAsia="zh-CN" w:bidi="ar-SA"/>
        </w:rPr>
        <w:t>服务人（</w:t>
      </w:r>
      <w:r>
        <w:rPr>
          <w:rFonts w:hint="eastAsia" w:ascii="宋体" w:hAnsi="宋体" w:eastAsia="宋体" w:cs="Times New Roman"/>
          <w:color w:val="auto"/>
          <w:kern w:val="2"/>
          <w:sz w:val="24"/>
          <w:szCs w:val="24"/>
          <w:highlight w:val="none"/>
          <w:lang w:val="en-US" w:eastAsia="zh-CN" w:bidi="ar-SA"/>
        </w:rPr>
        <w:t>中标单位</w:t>
      </w:r>
      <w:r>
        <w:rPr>
          <w:rFonts w:hint="eastAsia"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直接签订并履行合同中的义务。</w:t>
      </w:r>
    </w:p>
    <w:p>
      <w:pPr>
        <w:spacing w:line="360" w:lineRule="auto"/>
        <w:ind w:firstLine="480" w:firstLineChars="200"/>
        <w:rPr>
          <w:rFonts w:ascii="宋体" w:hAnsi="宋体"/>
          <w:color w:val="auto"/>
          <w:sz w:val="24"/>
        </w:rPr>
      </w:pPr>
      <w:r>
        <w:rPr>
          <w:rFonts w:hint="eastAsia" w:ascii="宋体" w:hAnsi="宋体"/>
          <w:color w:val="auto"/>
          <w:sz w:val="24"/>
        </w:rPr>
        <w:t>第</w:t>
      </w:r>
      <w:r>
        <w:rPr>
          <w:rFonts w:ascii="宋体" w:hAnsi="宋体"/>
          <w:color w:val="auto"/>
          <w:sz w:val="24"/>
        </w:rPr>
        <w:t>1.1.</w:t>
      </w:r>
      <w:r>
        <w:rPr>
          <w:rFonts w:hint="eastAsia" w:ascii="宋体" w:hAnsi="宋体"/>
          <w:color w:val="auto"/>
          <w:sz w:val="24"/>
        </w:rPr>
        <w:t>4</w:t>
      </w:r>
      <w:r>
        <w:rPr>
          <w:rFonts w:ascii="宋体" w:hAnsi="宋体"/>
          <w:color w:val="auto"/>
          <w:sz w:val="24"/>
        </w:rPr>
        <w:t>项服务人</w:t>
      </w:r>
      <w:r>
        <w:rPr>
          <w:rFonts w:hint="eastAsia" w:ascii="宋体" w:hAnsi="宋体"/>
          <w:color w:val="auto"/>
          <w:sz w:val="24"/>
        </w:rPr>
        <w:t>细化为：</w:t>
      </w:r>
    </w:p>
    <w:p>
      <w:pPr>
        <w:pStyle w:val="32"/>
        <w:adjustRightInd w:val="0"/>
        <w:snapToGrid w:val="0"/>
        <w:spacing w:line="312" w:lineRule="auto"/>
        <w:ind w:firstLine="480" w:firstLineChars="200"/>
        <w:rPr>
          <w:color w:val="auto"/>
          <w:sz w:val="24"/>
        </w:rPr>
      </w:pPr>
      <w:r>
        <w:rPr>
          <w:rFonts w:hint="eastAsia"/>
          <w:color w:val="auto"/>
          <w:sz w:val="24"/>
        </w:rPr>
        <w:t>要求投标人具有独立法人资格</w:t>
      </w:r>
      <w:r>
        <w:rPr>
          <w:rFonts w:hint="eastAsia" w:ascii="宋体" w:hAnsi="宋体"/>
          <w:color w:val="auto"/>
          <w:sz w:val="24"/>
        </w:rPr>
        <w:t>（</w:t>
      </w:r>
      <w:r>
        <w:rPr>
          <w:rFonts w:hint="eastAsia"/>
          <w:color w:val="auto"/>
          <w:sz w:val="24"/>
        </w:rPr>
        <w:t>独立法人单位下属的非独立法人检测机构具有相应资质的，视为该独立法人具有相应的资质），</w:t>
      </w:r>
      <w:r>
        <w:rPr>
          <w:rFonts w:hint="eastAsia"/>
          <w:color w:val="auto"/>
          <w:sz w:val="24"/>
          <w:u w:val="single"/>
        </w:rPr>
        <w:t>持有有效的营业执照（或事业单位法人证书），</w:t>
      </w:r>
      <w:r>
        <w:rPr>
          <w:rFonts w:hint="eastAsia"/>
          <w:color w:val="auto"/>
          <w:sz w:val="24"/>
        </w:rPr>
        <w:t>同时具有交通运输部门核发的公路水运工程试验检测机构水运工程结构类</w:t>
      </w:r>
      <w:r>
        <w:rPr>
          <w:rFonts w:hint="eastAsia"/>
          <w:color w:val="auto"/>
          <w:sz w:val="24"/>
          <w:lang w:val="en-US" w:eastAsia="zh-CN"/>
        </w:rPr>
        <w:t>甲</w:t>
      </w:r>
      <w:r>
        <w:rPr>
          <w:rFonts w:hint="eastAsia"/>
          <w:color w:val="auto"/>
          <w:sz w:val="24"/>
        </w:rPr>
        <w:t>级和水运工程材料</w:t>
      </w:r>
      <w:r>
        <w:rPr>
          <w:rFonts w:hint="eastAsia"/>
          <w:color w:val="auto"/>
          <w:sz w:val="24"/>
          <w:lang w:val="en-US" w:eastAsia="zh-CN"/>
        </w:rPr>
        <w:t>甲</w:t>
      </w:r>
      <w:r>
        <w:rPr>
          <w:rFonts w:hint="eastAsia"/>
          <w:color w:val="auto"/>
          <w:sz w:val="24"/>
        </w:rPr>
        <w:t>级及以上试验检测资质，省级部门颁发的计量认证合格证书。须提供相关资质证明文件。近5年内（</w:t>
      </w:r>
      <w:r>
        <w:rPr>
          <w:rFonts w:hint="eastAsia"/>
          <w:color w:val="auto"/>
          <w:sz w:val="24"/>
          <w:lang w:val="en-US" w:eastAsia="zh-CN"/>
        </w:rPr>
        <w:t>2019年3月至2024年3月</w:t>
      </w:r>
      <w:r>
        <w:rPr>
          <w:rFonts w:hint="eastAsia"/>
          <w:color w:val="auto"/>
          <w:sz w:val="24"/>
        </w:rPr>
        <w:t>）至少承担过1项码头交工质量检测技术服务业绩，并在人员、设备、资金等方面具有相应的服务能力。</w:t>
      </w:r>
    </w:p>
    <w:p>
      <w:pPr>
        <w:spacing w:line="360" w:lineRule="auto"/>
        <w:ind w:firstLine="480" w:firstLineChars="200"/>
        <w:rPr>
          <w:rFonts w:ascii="宋体" w:hAnsi="宋体"/>
          <w:color w:val="auto"/>
          <w:sz w:val="24"/>
        </w:rPr>
      </w:pPr>
      <w:r>
        <w:rPr>
          <w:rFonts w:hint="eastAsia" w:ascii="宋体" w:hAnsi="宋体"/>
          <w:color w:val="auto"/>
          <w:sz w:val="24"/>
        </w:rPr>
        <w:t>第</w:t>
      </w:r>
      <w:r>
        <w:rPr>
          <w:rFonts w:ascii="宋体" w:hAnsi="宋体"/>
          <w:color w:val="auto"/>
          <w:sz w:val="24"/>
        </w:rPr>
        <w:t>2.1</w:t>
      </w:r>
      <w:r>
        <w:rPr>
          <w:rFonts w:hint="eastAsia" w:ascii="宋体" w:hAnsi="宋体"/>
          <w:color w:val="auto"/>
          <w:sz w:val="24"/>
        </w:rPr>
        <w:t>款</w:t>
      </w:r>
    </w:p>
    <w:p>
      <w:pPr>
        <w:spacing w:line="360" w:lineRule="auto"/>
        <w:ind w:firstLine="480" w:firstLineChars="200"/>
        <w:rPr>
          <w:rFonts w:ascii="宋体" w:hAnsi="宋体"/>
          <w:color w:val="auto"/>
          <w:sz w:val="24"/>
        </w:rPr>
      </w:pPr>
      <w:bookmarkStart w:id="83" w:name="_Toc152042547"/>
      <w:bookmarkStart w:id="84" w:name="_Toc247085852"/>
      <w:bookmarkStart w:id="85" w:name="_Toc179632786"/>
      <w:bookmarkStart w:id="86" w:name="_Toc144974827"/>
      <w:bookmarkStart w:id="87" w:name="_Toc246996337"/>
      <w:bookmarkStart w:id="88" w:name="_Toc246997080"/>
      <w:bookmarkStart w:id="89" w:name="_Toc152045768"/>
      <w:r>
        <w:rPr>
          <w:rFonts w:hint="eastAsia" w:ascii="宋体" w:hAnsi="宋体"/>
          <w:color w:val="auto"/>
          <w:sz w:val="24"/>
        </w:rPr>
        <w:t>2.1.1项目</w:t>
      </w:r>
      <w:r>
        <w:rPr>
          <w:rFonts w:ascii="宋体" w:hAnsi="宋体"/>
          <w:color w:val="auto"/>
          <w:sz w:val="24"/>
        </w:rPr>
        <w:t>服务的</w:t>
      </w:r>
      <w:r>
        <w:rPr>
          <w:rFonts w:hint="eastAsia"/>
          <w:color w:val="auto"/>
          <w:sz w:val="24"/>
        </w:rPr>
        <w:t>主要工作内容</w:t>
      </w:r>
      <w:r>
        <w:rPr>
          <w:rFonts w:hint="eastAsia" w:ascii="宋体" w:hAnsi="宋体"/>
          <w:color w:val="auto"/>
          <w:sz w:val="24"/>
        </w:rPr>
        <w:t>：</w:t>
      </w:r>
      <w:r>
        <w:rPr>
          <w:rFonts w:ascii="宋体" w:hAnsi="宋体"/>
          <w:color w:val="auto"/>
          <w:sz w:val="24"/>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5"/>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5" w:type="dxa"/>
            <w:vAlign w:val="center"/>
          </w:tcPr>
          <w:p>
            <w:pPr>
              <w:spacing w:line="360" w:lineRule="auto"/>
              <w:jc w:val="center"/>
              <w:rPr>
                <w:color w:val="auto"/>
                <w:sz w:val="24"/>
              </w:rPr>
            </w:pPr>
            <w:r>
              <w:rPr>
                <w:rFonts w:hint="eastAsia"/>
                <w:color w:val="auto"/>
                <w:sz w:val="24"/>
              </w:rPr>
              <w:t>标段名称</w:t>
            </w:r>
          </w:p>
        </w:tc>
        <w:tc>
          <w:tcPr>
            <w:tcW w:w="3816" w:type="dxa"/>
            <w:vAlign w:val="center"/>
          </w:tcPr>
          <w:p>
            <w:pPr>
              <w:spacing w:line="360" w:lineRule="auto"/>
              <w:jc w:val="center"/>
              <w:rPr>
                <w:color w:val="auto"/>
                <w:sz w:val="24"/>
              </w:rPr>
            </w:pPr>
            <w:r>
              <w:rPr>
                <w:rFonts w:hint="eastAsia"/>
                <w:color w:val="auto"/>
                <w:sz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995" w:type="dxa"/>
            <w:vAlign w:val="center"/>
          </w:tcPr>
          <w:p>
            <w:pPr>
              <w:spacing w:line="360" w:lineRule="auto"/>
              <w:rPr>
                <w:rFonts w:hint="default"/>
                <w:color w:val="auto"/>
                <w:sz w:val="24"/>
                <w:lang w:val="en-US"/>
              </w:rPr>
            </w:pPr>
            <w:r>
              <w:rPr>
                <w:rFonts w:hint="eastAsia" w:ascii="宋体" w:hAnsi="宋体" w:cs="Times New Roman"/>
                <w:color w:val="auto"/>
                <w:kern w:val="2"/>
                <w:sz w:val="24"/>
                <w:szCs w:val="24"/>
                <w:lang w:val="en-US" w:eastAsia="zh-CN" w:bidi="ar-SA"/>
              </w:rPr>
              <w:t>岳阳港道仁矶码头交工验收检测服务</w:t>
            </w:r>
          </w:p>
        </w:tc>
        <w:tc>
          <w:tcPr>
            <w:tcW w:w="3816" w:type="dxa"/>
            <w:vAlign w:val="center"/>
          </w:tcPr>
          <w:p>
            <w:pPr>
              <w:autoSpaceDE w:val="0"/>
              <w:spacing w:line="400" w:lineRule="exact"/>
              <w:rPr>
                <w:rFonts w:hint="eastAsia" w:eastAsia="宋体"/>
                <w:color w:val="auto"/>
                <w:sz w:val="24"/>
                <w:lang w:eastAsia="zh-CN"/>
              </w:rPr>
            </w:pPr>
            <w:r>
              <w:rPr>
                <w:rFonts w:hint="eastAsia" w:ascii="宋体" w:hAnsi="宋体" w:eastAsia="宋体" w:cs="Times New Roman"/>
                <w:color w:val="auto"/>
                <w:kern w:val="2"/>
                <w:sz w:val="24"/>
                <w:szCs w:val="24"/>
                <w:highlight w:val="none"/>
                <w:lang w:val="en-US" w:eastAsia="zh-CN" w:bidi="ar-SA"/>
              </w:rPr>
              <w:t>码头</w:t>
            </w:r>
            <w:r>
              <w:rPr>
                <w:rFonts w:hint="eastAsia" w:ascii="宋体" w:hAnsi="宋体" w:cs="Times New Roman"/>
                <w:color w:val="auto"/>
                <w:kern w:val="2"/>
                <w:sz w:val="24"/>
                <w:szCs w:val="24"/>
                <w:highlight w:val="none"/>
                <w:lang w:val="en-US" w:eastAsia="zh-CN" w:bidi="ar-SA"/>
              </w:rPr>
              <w:t>交工验收</w:t>
            </w:r>
            <w:r>
              <w:rPr>
                <w:rFonts w:hint="eastAsia" w:ascii="宋体" w:hAnsi="宋体" w:eastAsia="宋体" w:cs="Times New Roman"/>
                <w:color w:val="auto"/>
                <w:kern w:val="2"/>
                <w:sz w:val="24"/>
                <w:szCs w:val="24"/>
                <w:highlight w:val="none"/>
                <w:lang w:val="en-US" w:eastAsia="zh-CN" w:bidi="ar-SA"/>
              </w:rPr>
              <w:t>检测</w:t>
            </w:r>
            <w:r>
              <w:rPr>
                <w:rFonts w:hint="eastAsia" w:ascii="宋体" w:hAnsi="宋体" w:cs="Times New Roman"/>
                <w:color w:val="auto"/>
                <w:kern w:val="2"/>
                <w:sz w:val="24"/>
                <w:szCs w:val="24"/>
                <w:highlight w:val="none"/>
                <w:lang w:val="en-US" w:eastAsia="zh-CN" w:bidi="ar-SA"/>
              </w:rPr>
              <w:t>服务内容：桩基础（码头平台、转运平台、浮趸及引桥桩基）高应变检测、钢管桩焊缝质量检测；浮趸钢引桥焊缝质量检测；皮带机廊道钢结构、生产与辅助用房（卸车仓库）焊缝质量检测；港池疏浚水深测量</w:t>
            </w:r>
            <w:r>
              <w:rPr>
                <w:rFonts w:hint="eastAsia" w:ascii="宋体" w:hAnsi="宋体"/>
                <w:color w:val="auto"/>
                <w:sz w:val="24"/>
              </w:rPr>
              <w:t>等</w:t>
            </w:r>
            <w:r>
              <w:rPr>
                <w:rFonts w:hint="eastAsia" w:ascii="宋体" w:hAnsi="宋体"/>
                <w:color w:val="auto"/>
                <w:sz w:val="24"/>
                <w:lang w:eastAsia="zh-CN"/>
              </w:rPr>
              <w:t>。</w:t>
            </w:r>
          </w:p>
        </w:tc>
      </w:tr>
    </w:tbl>
    <w:p>
      <w:pPr>
        <w:spacing w:line="360" w:lineRule="auto"/>
        <w:ind w:firstLine="480" w:firstLineChars="200"/>
        <w:rPr>
          <w:rFonts w:ascii="宋体" w:hAnsi="宋体"/>
          <w:color w:val="auto"/>
          <w:sz w:val="24"/>
        </w:rPr>
      </w:pPr>
      <w:r>
        <w:rPr>
          <w:rFonts w:hint="eastAsia" w:ascii="宋体" w:hAnsi="宋体"/>
          <w:color w:val="auto"/>
          <w:sz w:val="24"/>
        </w:rPr>
        <w:t>2.1.2</w:t>
      </w:r>
      <w:r>
        <w:rPr>
          <w:rFonts w:hint="eastAsia"/>
          <w:color w:val="auto"/>
          <w:sz w:val="24"/>
        </w:rPr>
        <w:t>服务的工作范围</w:t>
      </w:r>
      <w:r>
        <w:rPr>
          <w:rFonts w:hint="eastAsia" w:ascii="宋体" w:hAnsi="宋体"/>
          <w:color w:val="auto"/>
          <w:sz w:val="24"/>
        </w:rPr>
        <w:t>细化为</w:t>
      </w:r>
      <w:r>
        <w:rPr>
          <w:rFonts w:hint="eastAsia"/>
          <w:color w:val="auto"/>
          <w:sz w:val="24"/>
        </w:rPr>
        <w:t>：</w:t>
      </w:r>
    </w:p>
    <w:p>
      <w:pPr>
        <w:spacing w:line="360" w:lineRule="auto"/>
        <w:rPr>
          <w:sz w:val="24"/>
        </w:rPr>
      </w:pPr>
      <w:r>
        <w:rPr>
          <w:rFonts w:hint="eastAsia"/>
          <w:sz w:val="24"/>
        </w:rPr>
        <w:t xml:space="preserve">   i.正常</w:t>
      </w:r>
      <w:r>
        <w:rPr>
          <w:sz w:val="24"/>
        </w:rPr>
        <w:t>服务的范围：</w:t>
      </w:r>
      <w:r>
        <w:rPr>
          <w:rFonts w:hint="eastAsia"/>
          <w:sz w:val="24"/>
        </w:rPr>
        <w:t>服务人必须依据现行国家或行业规范及岳阳市交通运输局水运质量监督科的检测要求完成合同约定的所有检测项目以及为保证本项目交（竣）工验收通过所新增的检测项目，保证检验、检测有关数据的真实、准确、完整、可靠和合理性。</w:t>
      </w:r>
    </w:p>
    <w:p>
      <w:pPr>
        <w:spacing w:line="360" w:lineRule="auto"/>
        <w:rPr>
          <w:sz w:val="24"/>
        </w:rPr>
      </w:pPr>
      <w:r>
        <w:rPr>
          <w:rFonts w:hint="eastAsia"/>
          <w:sz w:val="24"/>
        </w:rPr>
        <w:t>ii.附加服务的范围：为完成正常服务工作，服务人所提供的人员、材料、设备（使用、进退场）检验试验、方案编制、报告编写等所有工作均视为附加服务。</w:t>
      </w:r>
    </w:p>
    <w:p>
      <w:pPr>
        <w:spacing w:line="360" w:lineRule="auto"/>
        <w:rPr>
          <w:sz w:val="24"/>
        </w:rPr>
      </w:pPr>
      <w:r>
        <w:rPr>
          <w:rFonts w:hint="eastAsia"/>
          <w:sz w:val="24"/>
        </w:rPr>
        <w:t>iii.额外服务的范围：在本项目工程范围（见第2.1.1项所列工程名称）以外新增工程或变更工程交竣工验收检测。</w:t>
      </w:r>
    </w:p>
    <w:p>
      <w:pPr>
        <w:spacing w:line="360" w:lineRule="auto"/>
        <w:ind w:firstLine="480" w:firstLineChars="200"/>
        <w:rPr>
          <w:rFonts w:ascii="宋体" w:hAnsi="宋体"/>
          <w:sz w:val="24"/>
        </w:rPr>
      </w:pPr>
      <w:r>
        <w:rPr>
          <w:rFonts w:hint="eastAsia" w:ascii="宋体" w:hAnsi="宋体"/>
          <w:sz w:val="24"/>
        </w:rPr>
        <w:t>第</w:t>
      </w:r>
      <w:r>
        <w:rPr>
          <w:rFonts w:ascii="宋体" w:hAnsi="宋体"/>
          <w:sz w:val="24"/>
        </w:rPr>
        <w:t>2.</w:t>
      </w:r>
      <w:r>
        <w:rPr>
          <w:rFonts w:hint="eastAsia" w:ascii="宋体" w:hAnsi="宋体"/>
          <w:sz w:val="24"/>
        </w:rPr>
        <w:t>2项</w:t>
      </w:r>
      <w:r>
        <w:rPr>
          <w:rFonts w:ascii="宋体" w:hAnsi="宋体"/>
          <w:sz w:val="24"/>
        </w:rPr>
        <w:t>服务的</w:t>
      </w:r>
      <w:r>
        <w:rPr>
          <w:rFonts w:hint="eastAsia" w:ascii="宋体" w:hAnsi="宋体"/>
          <w:sz w:val="24"/>
        </w:rPr>
        <w:t>目标细化为：</w:t>
      </w:r>
      <w:r>
        <w:rPr>
          <w:rFonts w:ascii="宋体" w:hAnsi="宋体"/>
          <w:sz w:val="24"/>
        </w:rPr>
        <w:t xml:space="preserve"> </w:t>
      </w:r>
    </w:p>
    <w:p>
      <w:pPr>
        <w:spacing w:line="360" w:lineRule="auto"/>
        <w:ind w:firstLine="480" w:firstLineChars="200"/>
        <w:rPr>
          <w:sz w:val="24"/>
        </w:rPr>
      </w:pPr>
      <w:r>
        <w:rPr>
          <w:rFonts w:hint="eastAsia"/>
          <w:sz w:val="24"/>
        </w:rPr>
        <w:t>总体目标：以“客观、公正、科学、准确”为原则，“及时、高效、优质”的服务态度进行检测试验，以确保检测试验结果的“真实、可靠”性，确保本项目交（竣）工验收通过。</w:t>
      </w:r>
    </w:p>
    <w:p>
      <w:pPr>
        <w:spacing w:line="360" w:lineRule="auto"/>
        <w:ind w:firstLine="480" w:firstLineChars="200"/>
        <w:rPr>
          <w:rFonts w:ascii="宋体" w:hAnsi="宋体" w:cs="宋体"/>
          <w:bCs/>
          <w:spacing w:val="20"/>
          <w:sz w:val="24"/>
          <w:szCs w:val="21"/>
          <w:u w:val="single"/>
        </w:rPr>
      </w:pPr>
      <w:r>
        <w:rPr>
          <w:rFonts w:hint="eastAsia"/>
          <w:sz w:val="24"/>
        </w:rPr>
        <w:t>分项目标：全面了解和掌握本项目工程施工过程中的各项质量参数，及时发现工程施工中存在的各类质量问题，消除工程质量隐患（过程控制），督促承包人提高质量意识，提高本项目建设质量水平和投资效益。</w:t>
      </w:r>
    </w:p>
    <w:p>
      <w:pPr>
        <w:spacing w:line="360" w:lineRule="auto"/>
        <w:ind w:firstLine="480" w:firstLineChars="200"/>
        <w:rPr>
          <w:sz w:val="24"/>
        </w:rPr>
      </w:pPr>
      <w:r>
        <w:rPr>
          <w:rFonts w:hint="eastAsia"/>
          <w:sz w:val="24"/>
        </w:rPr>
        <w:t>2. 3.1 服务人应按照湖南省交通运输厅《公路水运工程试验检测管理办法》实施细则的规定及相关法律、法规开展服务，按要求配备完成合同所需的劳务、材料、设备和其他物品，以及按合同约定的设备等，在其检测机构《等级证书》核定的业务范围内开展试验检测工作。不具备相应试验检测能力的，应送至取得《等级证书》并具有相应检测能力的检测机构进行试验检测。</w:t>
      </w:r>
    </w:p>
    <w:p>
      <w:pPr>
        <w:spacing w:line="360" w:lineRule="auto"/>
        <w:ind w:firstLine="480" w:firstLineChars="200"/>
        <w:rPr>
          <w:sz w:val="24"/>
        </w:rPr>
      </w:pPr>
      <w:r>
        <w:rPr>
          <w:rFonts w:hint="eastAsia"/>
          <w:sz w:val="24"/>
        </w:rPr>
        <w:t>2.3.2 服务人须达到合同条款中约定的检测项目及频率要求，并为发包人对上述材料、设备和质量检测提供必要的试验资料和原始记录。按合同约定应由发包人与服务人共同进行试验和检验的，由服务人负责提供必要的试验资料和原始记录。其提供的试验检测资料要保证其真实性、可靠性和完整性。发包人对检测结论有异议的，可另行委托检测机构复检。复检结论与原检测结论相同，由发包人支付复检费用；反之，则由服务人承担复检费用，造成发包人及第三方损失的应予以全额赔偿。对复检结论仍有异议的，发包人或服务人均可向有关主管部门申请专家论证解决。</w:t>
      </w:r>
    </w:p>
    <w:p>
      <w:pPr>
        <w:spacing w:line="360" w:lineRule="auto"/>
        <w:ind w:firstLine="480" w:firstLineChars="200"/>
        <w:rPr>
          <w:sz w:val="24"/>
        </w:rPr>
      </w:pPr>
      <w:r>
        <w:rPr>
          <w:rFonts w:hint="eastAsia"/>
          <w:sz w:val="24"/>
        </w:rPr>
        <w:t>2.3.3检测试验工作要求</w:t>
      </w:r>
    </w:p>
    <w:p>
      <w:pPr>
        <w:spacing w:line="360" w:lineRule="auto"/>
        <w:ind w:firstLine="480" w:firstLineChars="200"/>
        <w:rPr>
          <w:sz w:val="24"/>
        </w:rPr>
      </w:pPr>
      <w:r>
        <w:rPr>
          <w:rFonts w:hint="eastAsia"/>
          <w:sz w:val="24"/>
        </w:rPr>
        <w:t>（1）以“客观公正、科学准确、服务规范”为质量方针，为发包人及工程质量监督机构提供可靠的数据、真实客观的工程质量评价及高质量的服务；</w:t>
      </w:r>
    </w:p>
    <w:p>
      <w:pPr>
        <w:spacing w:line="360" w:lineRule="auto"/>
        <w:ind w:firstLine="480" w:firstLineChars="200"/>
        <w:rPr>
          <w:sz w:val="24"/>
        </w:rPr>
      </w:pPr>
      <w:r>
        <w:rPr>
          <w:rFonts w:hint="eastAsia"/>
          <w:sz w:val="24"/>
        </w:rPr>
        <w:t>（2）服务人是具有独立法人地位、独立开展业务并承担相应法律责任的机构，从事的检测试验工作，不应受任何行政、经济和其他方面的干预。</w:t>
      </w:r>
    </w:p>
    <w:p>
      <w:pPr>
        <w:spacing w:line="360" w:lineRule="auto"/>
        <w:ind w:firstLine="480" w:firstLineChars="200"/>
        <w:rPr>
          <w:sz w:val="24"/>
        </w:rPr>
      </w:pPr>
      <w:r>
        <w:rPr>
          <w:rFonts w:hint="eastAsia"/>
          <w:sz w:val="24"/>
        </w:rPr>
        <w:t>（3）服务人检测试验人员必须做到文明检测、规范服务、严守法纪、遵规守制。若工作中出现弄虚作假和徇私舞弊的情况，一经查实将按国家有关规定严肃处理。</w:t>
      </w:r>
    </w:p>
    <w:p>
      <w:pPr>
        <w:spacing w:line="360" w:lineRule="auto"/>
        <w:ind w:firstLine="480" w:firstLineChars="200"/>
        <w:rPr>
          <w:sz w:val="24"/>
        </w:rPr>
      </w:pPr>
      <w:r>
        <w:rPr>
          <w:rFonts w:hint="eastAsia"/>
          <w:sz w:val="24"/>
        </w:rPr>
        <w:t>（4）现场配置专业巡视员，以随时掌握工程动态信息，及时与发包人和本工程承包人和监理人等单位衔接；</w:t>
      </w:r>
    </w:p>
    <w:p>
      <w:pPr>
        <w:spacing w:line="360" w:lineRule="auto"/>
        <w:ind w:firstLine="480" w:firstLineChars="200"/>
        <w:outlineLvl w:val="0"/>
        <w:rPr>
          <w:sz w:val="24"/>
        </w:rPr>
      </w:pPr>
      <w:bookmarkStart w:id="90" w:name="_Toc25473"/>
      <w:bookmarkStart w:id="91" w:name="_Toc4050"/>
      <w:r>
        <w:rPr>
          <w:rFonts w:hint="eastAsia"/>
          <w:sz w:val="24"/>
        </w:rPr>
        <w:t>2.3.4检测试验成果</w:t>
      </w:r>
      <w:bookmarkEnd w:id="90"/>
      <w:bookmarkEnd w:id="91"/>
    </w:p>
    <w:p>
      <w:pPr>
        <w:spacing w:line="360" w:lineRule="auto"/>
        <w:ind w:firstLine="480" w:firstLineChars="200"/>
        <w:rPr>
          <w:sz w:val="24"/>
        </w:rPr>
      </w:pPr>
      <w:r>
        <w:rPr>
          <w:rFonts w:hint="eastAsia"/>
          <w:sz w:val="24"/>
        </w:rPr>
        <w:t>（1）当日检测试验结果在检测试验、数据整理分析完毕后，服务人应当天以电子版形式向发包人报告。如遇检测试验结果不满足相关标准规范要求，服务人应在2小时内以书面形式及时通知发包人，做到检测试验结果及时、有效性。检测试验成果由服务人向发包人实施月报制度。</w:t>
      </w:r>
    </w:p>
    <w:p>
      <w:pPr>
        <w:spacing w:line="360" w:lineRule="auto"/>
        <w:ind w:firstLine="480" w:firstLineChars="200"/>
        <w:outlineLvl w:val="0"/>
        <w:rPr>
          <w:sz w:val="24"/>
        </w:rPr>
      </w:pPr>
      <w:bookmarkStart w:id="92" w:name="_Toc31240"/>
      <w:bookmarkStart w:id="93" w:name="_Toc31764"/>
      <w:r>
        <w:rPr>
          <w:rFonts w:hint="eastAsia"/>
          <w:sz w:val="24"/>
        </w:rPr>
        <w:t>（2）检测试验成果不得出现结论性的差错，其他差错率低于1%；</w:t>
      </w:r>
      <w:bookmarkEnd w:id="92"/>
      <w:bookmarkEnd w:id="93"/>
    </w:p>
    <w:p>
      <w:pPr>
        <w:spacing w:line="360" w:lineRule="auto"/>
        <w:ind w:firstLine="480" w:firstLineChars="200"/>
        <w:rPr>
          <w:sz w:val="24"/>
        </w:rPr>
      </w:pPr>
      <w:r>
        <w:rPr>
          <w:rFonts w:hint="eastAsia"/>
          <w:sz w:val="24"/>
        </w:rPr>
        <w:t>（3）坚持检测质量第一的原则，严格依据国家有关法律、法规和标准、规范、规程进行试验检测，确保检测结果和检测报告真实、科学、可靠。</w:t>
      </w:r>
    </w:p>
    <w:p>
      <w:pPr>
        <w:spacing w:line="360" w:lineRule="auto"/>
        <w:ind w:firstLine="480" w:firstLineChars="200"/>
        <w:rPr>
          <w:sz w:val="24"/>
        </w:rPr>
      </w:pPr>
      <w:r>
        <w:rPr>
          <w:rFonts w:hint="eastAsia"/>
          <w:sz w:val="24"/>
        </w:rPr>
        <w:t>（4）服务人全体工作人员严格遵守资料保密原则，切实维护发包人的权益。</w:t>
      </w:r>
    </w:p>
    <w:p>
      <w:pPr>
        <w:spacing w:line="360" w:lineRule="auto"/>
        <w:ind w:firstLine="480" w:firstLineChars="200"/>
        <w:outlineLvl w:val="0"/>
        <w:rPr>
          <w:sz w:val="24"/>
        </w:rPr>
      </w:pPr>
      <w:bookmarkStart w:id="94" w:name="_Toc5313"/>
      <w:bookmarkStart w:id="95" w:name="_Toc236564361"/>
      <w:bookmarkStart w:id="96" w:name="_Toc5709"/>
      <w:bookmarkStart w:id="97" w:name="_Toc235754358"/>
      <w:r>
        <w:rPr>
          <w:rFonts w:hint="eastAsia"/>
          <w:sz w:val="24"/>
        </w:rPr>
        <w:t>2.3.5后续服务</w:t>
      </w:r>
      <w:bookmarkEnd w:id="94"/>
      <w:bookmarkEnd w:id="95"/>
      <w:bookmarkEnd w:id="96"/>
      <w:bookmarkEnd w:id="97"/>
    </w:p>
    <w:p>
      <w:pPr>
        <w:spacing w:line="360" w:lineRule="auto"/>
        <w:ind w:firstLine="480" w:firstLineChars="200"/>
        <w:rPr>
          <w:sz w:val="24"/>
        </w:rPr>
      </w:pPr>
      <w:r>
        <w:rPr>
          <w:rFonts w:hint="eastAsia"/>
          <w:sz w:val="24"/>
        </w:rPr>
        <w:t>（1）免费为发包人、监理人提供本工程检测试验有关技术咨询服务。</w:t>
      </w:r>
    </w:p>
    <w:p>
      <w:pPr>
        <w:spacing w:line="360" w:lineRule="auto"/>
        <w:ind w:firstLine="480" w:firstLineChars="200"/>
        <w:rPr>
          <w:sz w:val="24"/>
        </w:rPr>
      </w:pPr>
      <w:r>
        <w:rPr>
          <w:rFonts w:hint="eastAsia"/>
          <w:sz w:val="24"/>
        </w:rPr>
        <w:t>（2）对工程质量存在问题的项目进行跟踪检测，确保工程质量满足正常使用要求。</w:t>
      </w:r>
    </w:p>
    <w:p>
      <w:pPr>
        <w:spacing w:line="360" w:lineRule="auto"/>
        <w:ind w:firstLine="480" w:firstLineChars="200"/>
        <w:rPr>
          <w:sz w:val="24"/>
        </w:rPr>
      </w:pPr>
      <w:r>
        <w:rPr>
          <w:rFonts w:hint="eastAsia"/>
          <w:sz w:val="24"/>
        </w:rPr>
        <w:t>及时配合发包人另行委托的其它检测试验工作。</w:t>
      </w:r>
    </w:p>
    <w:p>
      <w:pPr>
        <w:spacing w:line="360" w:lineRule="auto"/>
        <w:outlineLvl w:val="0"/>
        <w:rPr>
          <w:rFonts w:ascii="宋体" w:hAnsi="宋体" w:cs="宋体"/>
          <w:b/>
          <w:spacing w:val="20"/>
          <w:szCs w:val="21"/>
        </w:rPr>
      </w:pPr>
      <w:bookmarkStart w:id="98" w:name="_Toc23632"/>
      <w:bookmarkStart w:id="99" w:name="_Toc3611"/>
      <w:bookmarkStart w:id="100" w:name="_Toc493143949"/>
      <w:r>
        <w:rPr>
          <w:rFonts w:hint="eastAsia" w:ascii="宋体" w:hAnsi="宋体" w:cs="宋体"/>
          <w:b/>
          <w:spacing w:val="20"/>
          <w:szCs w:val="21"/>
        </w:rPr>
        <w:t>7．服务的费用与支付</w:t>
      </w:r>
      <w:bookmarkEnd w:id="98"/>
      <w:bookmarkEnd w:id="99"/>
      <w:bookmarkEnd w:id="100"/>
    </w:p>
    <w:p>
      <w:pPr>
        <w:spacing w:line="360" w:lineRule="auto"/>
        <w:ind w:firstLine="480" w:firstLineChars="200"/>
        <w:rPr>
          <w:sz w:val="24"/>
        </w:rPr>
      </w:pPr>
      <w:r>
        <w:rPr>
          <w:rFonts w:hint="eastAsia"/>
          <w:sz w:val="24"/>
        </w:rPr>
        <w:t>7.4 支付</w:t>
      </w:r>
    </w:p>
    <w:p>
      <w:pPr>
        <w:spacing w:line="360" w:lineRule="auto"/>
        <w:ind w:firstLine="480" w:firstLineChars="200"/>
        <w:rPr>
          <w:sz w:val="24"/>
        </w:rPr>
      </w:pPr>
      <w:r>
        <w:rPr>
          <w:rFonts w:hint="eastAsia"/>
          <w:sz w:val="24"/>
        </w:rPr>
        <w:t>7.4.1 动员预付费</w:t>
      </w:r>
    </w:p>
    <w:p>
      <w:pPr>
        <w:spacing w:line="360" w:lineRule="auto"/>
        <w:ind w:firstLine="480" w:firstLineChars="200"/>
        <w:rPr>
          <w:sz w:val="24"/>
        </w:rPr>
      </w:pPr>
      <w:r>
        <w:rPr>
          <w:rFonts w:hint="eastAsia"/>
          <w:sz w:val="24"/>
        </w:rPr>
        <w:t>本合同无动员预付款。</w:t>
      </w:r>
    </w:p>
    <w:p>
      <w:pPr>
        <w:spacing w:line="360" w:lineRule="auto"/>
        <w:ind w:firstLine="480" w:firstLineChars="200"/>
        <w:rPr>
          <w:sz w:val="24"/>
        </w:rPr>
      </w:pPr>
      <w:r>
        <w:rPr>
          <w:rFonts w:hint="eastAsia"/>
          <w:sz w:val="24"/>
        </w:rPr>
        <w:t>7.4.2 履约保证金</w:t>
      </w:r>
    </w:p>
    <w:p>
      <w:pPr>
        <w:spacing w:line="360" w:lineRule="auto"/>
        <w:ind w:firstLine="480" w:firstLineChars="200"/>
        <w:rPr>
          <w:sz w:val="24"/>
        </w:rPr>
      </w:pPr>
      <w:r>
        <w:rPr>
          <w:rFonts w:hint="eastAsia"/>
          <w:sz w:val="24"/>
        </w:rPr>
        <w:t>本款约定为：不需要</w:t>
      </w:r>
    </w:p>
    <w:p>
      <w:pPr>
        <w:spacing w:line="360" w:lineRule="auto"/>
        <w:ind w:firstLine="502" w:firstLineChars="200"/>
        <w:rPr>
          <w:color w:val="FF0000"/>
          <w:sz w:val="24"/>
          <w:highlight w:val="none"/>
        </w:rPr>
      </w:pPr>
      <w:r>
        <w:rPr>
          <w:rFonts w:hint="eastAsia" w:ascii="宋体" w:hAnsi="宋体" w:cs="宋体"/>
          <w:b/>
          <w:spacing w:val="20"/>
          <w:szCs w:val="21"/>
        </w:rPr>
        <w:t>7.4.5项发包人采用的支付方式与支付内容项细化为：</w:t>
      </w:r>
      <w:r>
        <w:rPr>
          <w:rFonts w:hint="eastAsia"/>
          <w:sz w:val="24"/>
        </w:rPr>
        <w:t>本合同采用总价包干合同，其总金额是完成本合同所规定义务的一切费用，由服务人包干使用。在合同实施期间，除非在合同条款中另有规定，合同总价费用不随国家政策或法规、标准</w:t>
      </w:r>
      <w:r>
        <w:rPr>
          <w:rFonts w:hint="eastAsia"/>
          <w:sz w:val="24"/>
          <w:highlight w:val="none"/>
        </w:rPr>
        <w:t>及市场因素的变化而进行调整，不因检测项目及检测数量的增加而调整。</w:t>
      </w:r>
    </w:p>
    <w:p>
      <w:pPr>
        <w:spacing w:line="360" w:lineRule="auto"/>
        <w:ind w:firstLine="480" w:firstLineChars="200"/>
        <w:rPr>
          <w:sz w:val="24"/>
          <w:highlight w:val="none"/>
        </w:rPr>
      </w:pPr>
      <w:r>
        <w:rPr>
          <w:sz w:val="24"/>
          <w:highlight w:val="none"/>
        </w:rPr>
        <w:t>按照实际完成进度支付</w:t>
      </w:r>
      <w:r>
        <w:rPr>
          <w:rFonts w:hint="eastAsia"/>
          <w:sz w:val="24"/>
          <w:highlight w:val="none"/>
        </w:rPr>
        <w:t>，</w:t>
      </w:r>
      <w:r>
        <w:rPr>
          <w:sz w:val="24"/>
          <w:highlight w:val="none"/>
        </w:rPr>
        <w:t>每</w:t>
      </w:r>
      <w:r>
        <w:rPr>
          <w:rFonts w:hint="eastAsia"/>
          <w:sz w:val="24"/>
          <w:highlight w:val="none"/>
        </w:rPr>
        <w:t>3个月支付一次。</w:t>
      </w:r>
    </w:p>
    <w:p>
      <w:pPr>
        <w:spacing w:line="360" w:lineRule="auto"/>
        <w:outlineLvl w:val="0"/>
        <w:rPr>
          <w:rFonts w:ascii="宋体" w:hAnsi="宋体" w:cs="宋体"/>
          <w:b/>
          <w:spacing w:val="20"/>
          <w:szCs w:val="21"/>
          <w:highlight w:val="none"/>
        </w:rPr>
      </w:pPr>
      <w:bookmarkStart w:id="101" w:name="_Toc22574"/>
      <w:bookmarkStart w:id="102" w:name="_Toc30509"/>
      <w:r>
        <w:rPr>
          <w:rFonts w:hint="eastAsia" w:ascii="宋体" w:hAnsi="宋体" w:cs="宋体"/>
          <w:b/>
          <w:spacing w:val="20"/>
          <w:szCs w:val="21"/>
          <w:highlight w:val="none"/>
        </w:rPr>
        <w:t>9.争端的解决</w:t>
      </w:r>
      <w:bookmarkEnd w:id="101"/>
      <w:bookmarkEnd w:id="102"/>
    </w:p>
    <w:p>
      <w:pPr>
        <w:spacing w:line="312" w:lineRule="auto"/>
        <w:ind w:firstLine="480" w:firstLineChars="200"/>
        <w:rPr>
          <w:sz w:val="24"/>
        </w:rPr>
      </w:pPr>
      <w:bookmarkStart w:id="103" w:name="_Toc7956"/>
      <w:bookmarkStart w:id="104" w:name="_Toc24450"/>
      <w:r>
        <w:rPr>
          <w:rFonts w:hint="eastAsia"/>
          <w:sz w:val="24"/>
        </w:rPr>
        <w:t>双方在履行本服务合同过程中发生争端时，应本着友好协商的原则予以解决，或通过上级主管部门进行调解。若经过协商或调解仍不能达成一致时，任何一方均可向</w:t>
      </w:r>
      <w:r>
        <w:rPr>
          <w:rFonts w:hint="eastAsia" w:ascii="宋体" w:hAnsi="宋体"/>
          <w:color w:val="000000"/>
          <w:sz w:val="24"/>
        </w:rPr>
        <w:t>岳阳市云溪区人民法院提起诉讼。</w:t>
      </w:r>
    </w:p>
    <w:p>
      <w:pPr>
        <w:spacing w:line="360" w:lineRule="auto"/>
        <w:outlineLvl w:val="0"/>
        <w:rPr>
          <w:rFonts w:ascii="宋体" w:hAnsi="宋体" w:cs="宋体"/>
          <w:b/>
          <w:spacing w:val="20"/>
          <w:szCs w:val="21"/>
        </w:rPr>
      </w:pPr>
      <w:r>
        <w:rPr>
          <w:rFonts w:hint="eastAsia" w:ascii="宋体" w:hAnsi="宋体" w:cs="宋体"/>
          <w:b/>
          <w:spacing w:val="20"/>
          <w:szCs w:val="21"/>
        </w:rPr>
        <w:t>10.责任和保障</w:t>
      </w:r>
      <w:bookmarkEnd w:id="103"/>
      <w:bookmarkEnd w:id="104"/>
    </w:p>
    <w:p>
      <w:pPr>
        <w:spacing w:line="360" w:lineRule="auto"/>
        <w:ind w:firstLine="480" w:firstLineChars="200"/>
        <w:rPr>
          <w:sz w:val="24"/>
        </w:rPr>
      </w:pPr>
      <w:r>
        <w:rPr>
          <w:rFonts w:hint="eastAsia"/>
          <w:sz w:val="24"/>
        </w:rPr>
        <w:t>10.1 服务人的违约及赔偿责任</w:t>
      </w:r>
    </w:p>
    <w:p>
      <w:pPr>
        <w:spacing w:line="360" w:lineRule="auto"/>
        <w:ind w:firstLine="480" w:firstLineChars="200"/>
        <w:rPr>
          <w:sz w:val="24"/>
        </w:rPr>
      </w:pPr>
      <w:r>
        <w:rPr>
          <w:rFonts w:hint="eastAsia"/>
          <w:sz w:val="24"/>
        </w:rPr>
        <w:t>发生5.1.1目的情形时，发包人视情节轻重向服务人处以10万元的违约金，并上报上级部门进行行政处罚；</w:t>
      </w:r>
    </w:p>
    <w:p>
      <w:pPr>
        <w:spacing w:line="360" w:lineRule="auto"/>
        <w:ind w:firstLine="480" w:firstLineChars="200"/>
        <w:rPr>
          <w:sz w:val="24"/>
        </w:rPr>
      </w:pPr>
      <w:r>
        <w:rPr>
          <w:rFonts w:hint="eastAsia"/>
          <w:sz w:val="24"/>
        </w:rPr>
        <w:t>发生5.1.2目的情形时，发包人将对服务人处以2万/人.次（设备.台次）的违约金；擅自缺岗发包人将对服务人处以1000元/人.天的违约金。</w:t>
      </w:r>
    </w:p>
    <w:p>
      <w:pPr>
        <w:spacing w:line="360" w:lineRule="auto"/>
        <w:ind w:firstLine="480" w:firstLineChars="200"/>
        <w:rPr>
          <w:sz w:val="24"/>
        </w:rPr>
      </w:pPr>
      <w:r>
        <w:rPr>
          <w:rFonts w:hint="eastAsia"/>
          <w:sz w:val="24"/>
        </w:rPr>
        <w:t>发生5.1.3目所述情况，发包人将对服务人处以2万/人.次的违约金，并要求服务人更换此服务人员。因服务人员失职而造成服务返工的，发包人将对服务人处以5万/次的违约金，返工造成的经济损失达100万元及以上，发包人将对服务人处以10万/次的违约金，造成重大质量、安全事故的，发包人将对服务人处以5.5条款约定的违约金，并依法追究其法律责任；有违法所得的，还按此服务人员所得金额双倍再处以服务人违约金，触犯国家法律的，依法移交司法机关处理；</w:t>
      </w:r>
    </w:p>
    <w:p>
      <w:pPr>
        <w:spacing w:line="360" w:lineRule="auto"/>
        <w:ind w:firstLine="480" w:firstLineChars="200"/>
        <w:rPr>
          <w:sz w:val="24"/>
        </w:rPr>
      </w:pPr>
      <w:r>
        <w:rPr>
          <w:rFonts w:hint="eastAsia"/>
          <w:sz w:val="24"/>
        </w:rPr>
        <w:t>发生5.1.4目所述情况，发包人将对服务人处以5万/人.次的违约金，在14天以内未整改到位的发包人将对服务人处以10万元/次的违约金并有权终止合同。</w:t>
      </w:r>
    </w:p>
    <w:p>
      <w:pPr>
        <w:spacing w:line="360" w:lineRule="auto"/>
        <w:ind w:firstLine="480" w:firstLineChars="200"/>
        <w:rPr>
          <w:sz w:val="24"/>
        </w:rPr>
      </w:pPr>
      <w:r>
        <w:rPr>
          <w:rFonts w:hint="eastAsia"/>
          <w:sz w:val="24"/>
        </w:rPr>
        <w:t>发生5.1.5、5.1.6目所述情况，发包人将对服务人处以10万/次的违约金，在14天以内未整改到位的发包人将对服务人处以20万元/次的违约金并有权终止合同。</w:t>
      </w:r>
    </w:p>
    <w:p>
      <w:pPr>
        <w:spacing w:line="360" w:lineRule="auto"/>
        <w:ind w:firstLine="480" w:firstLineChars="200"/>
        <w:rPr>
          <w:sz w:val="24"/>
        </w:rPr>
      </w:pPr>
      <w:r>
        <w:rPr>
          <w:rFonts w:hint="eastAsia"/>
          <w:sz w:val="24"/>
        </w:rPr>
        <w:t>服务人违反上述约定应承担的违约责任，发包人将上报上级部门，将服务人违约行为纳入信用信息管理系统。</w:t>
      </w:r>
    </w:p>
    <w:p>
      <w:pPr>
        <w:spacing w:line="360" w:lineRule="auto"/>
        <w:outlineLvl w:val="0"/>
        <w:rPr>
          <w:rFonts w:ascii="宋体" w:hAnsi="宋体" w:cs="宋体"/>
          <w:b/>
          <w:spacing w:val="20"/>
          <w:szCs w:val="21"/>
        </w:rPr>
      </w:pPr>
      <w:bookmarkStart w:id="105" w:name="_Toc16655"/>
      <w:bookmarkStart w:id="106" w:name="_Toc16470"/>
      <w:r>
        <w:rPr>
          <w:rFonts w:hint="eastAsia" w:ascii="宋体" w:hAnsi="宋体" w:cs="宋体"/>
          <w:b/>
          <w:spacing w:val="20"/>
          <w:szCs w:val="21"/>
        </w:rPr>
        <w:t>11.其他</w:t>
      </w:r>
      <w:bookmarkEnd w:id="105"/>
      <w:bookmarkEnd w:id="106"/>
    </w:p>
    <w:p>
      <w:pPr>
        <w:spacing w:line="360" w:lineRule="auto"/>
        <w:ind w:firstLine="480" w:firstLineChars="200"/>
        <w:rPr>
          <w:sz w:val="24"/>
        </w:rPr>
      </w:pPr>
      <w:r>
        <w:rPr>
          <w:rFonts w:hint="eastAsia"/>
          <w:sz w:val="24"/>
        </w:rPr>
        <w:t>如果由于服务人的原因影响了本项目服务的进度或质量而导致服务人无法在预计服务期内完成本服务项目时，发包人或上级行业主管部门有权拒绝接受服务在下一招标周期在湖南省水运工程中所有试验检测项目的投标。</w:t>
      </w:r>
    </w:p>
    <w:p>
      <w:pPr>
        <w:pStyle w:val="2"/>
        <w:jc w:val="both"/>
        <w:rPr>
          <w:rFonts w:hint="eastAsia"/>
        </w:rPr>
      </w:pPr>
      <w:bookmarkStart w:id="107" w:name="_Toc32056"/>
    </w:p>
    <w:p>
      <w:pPr>
        <w:pStyle w:val="2"/>
        <w:keepNext w:val="0"/>
        <w:keepLines w:val="0"/>
        <w:pageBreakBefore w:val="0"/>
        <w:widowControl/>
        <w:kinsoku/>
        <w:wordWrap/>
        <w:overflowPunct/>
        <w:topLinePunct w:val="0"/>
        <w:autoSpaceDE/>
        <w:autoSpaceDN/>
        <w:bidi w:val="0"/>
        <w:adjustRightInd/>
        <w:snapToGrid/>
        <w:spacing w:line="400" w:lineRule="exact"/>
        <w:jc w:val="center"/>
        <w:textAlignment w:val="auto"/>
      </w:pPr>
      <w:r>
        <w:rPr>
          <w:rFonts w:hint="eastAsia"/>
        </w:rPr>
        <w:t>三、附件（中标后填写）</w:t>
      </w:r>
      <w:bookmarkEnd w:id="107"/>
    </w:p>
    <w:p>
      <w:pPr>
        <w:pStyle w:val="4"/>
      </w:pPr>
      <w:bookmarkStart w:id="108" w:name="_Toc4098"/>
      <w:r>
        <w:rPr>
          <w:rFonts w:hint="eastAsia"/>
        </w:rPr>
        <w:t>附件一：合同协议书</w:t>
      </w:r>
      <w:bookmarkEnd w:id="83"/>
      <w:bookmarkEnd w:id="84"/>
      <w:bookmarkEnd w:id="85"/>
      <w:bookmarkEnd w:id="86"/>
      <w:bookmarkEnd w:id="87"/>
      <w:bookmarkEnd w:id="88"/>
      <w:bookmarkEnd w:id="89"/>
      <w:bookmarkEnd w:id="108"/>
    </w:p>
    <w:p>
      <w:pPr>
        <w:spacing w:line="440" w:lineRule="exact"/>
        <w:jc w:val="center"/>
        <w:rPr>
          <w:rFonts w:ascii="黑体" w:hAnsi="黑体" w:eastAsia="黑体"/>
          <w:b/>
          <w:color w:val="000000"/>
          <w:kern w:val="0"/>
          <w:sz w:val="32"/>
          <w:szCs w:val="32"/>
        </w:rPr>
      </w:pPr>
      <w:r>
        <w:rPr>
          <w:rFonts w:ascii="黑体" w:hAnsi="黑体" w:eastAsia="黑体"/>
          <w:b/>
          <w:color w:val="000000"/>
          <w:kern w:val="0"/>
          <w:sz w:val="32"/>
          <w:szCs w:val="32"/>
        </w:rPr>
        <w:t>合同协议书</w:t>
      </w:r>
    </w:p>
    <w:p>
      <w:pPr>
        <w:spacing w:line="360" w:lineRule="auto"/>
        <w:ind w:firstLine="480" w:firstLineChars="200"/>
        <w:rPr>
          <w:sz w:val="24"/>
        </w:rPr>
      </w:pPr>
    </w:p>
    <w:p>
      <w:pPr>
        <w:spacing w:line="360" w:lineRule="auto"/>
        <w:ind w:firstLine="480" w:firstLineChars="200"/>
        <w:rPr>
          <w:sz w:val="24"/>
        </w:rPr>
      </w:pPr>
      <w:r>
        <w:rPr>
          <w:sz w:val="24"/>
        </w:rPr>
        <w:t>（发包人名称，以下简称“发包人”）为实施（项目</w:t>
      </w:r>
      <w:r>
        <w:rPr>
          <w:rFonts w:hint="eastAsia"/>
          <w:sz w:val="24"/>
        </w:rPr>
        <w:t>服务</w:t>
      </w:r>
      <w:r>
        <w:rPr>
          <w:sz w:val="24"/>
        </w:rPr>
        <w:t>名称）</w:t>
      </w:r>
      <w:r>
        <w:rPr>
          <w:rFonts w:hint="eastAsia" w:ascii="宋体" w:hAnsi="宋体" w:cs="Times New Roman"/>
          <w:color w:val="auto"/>
          <w:kern w:val="2"/>
          <w:sz w:val="24"/>
          <w:szCs w:val="24"/>
          <w:lang w:val="en-US" w:eastAsia="zh-CN" w:bidi="ar-SA"/>
        </w:rPr>
        <w:t>岳阳港道仁矶码头交工验收检测服务</w:t>
      </w:r>
      <w:r>
        <w:rPr>
          <w:sz w:val="24"/>
        </w:rPr>
        <w:t>，已接受（</w:t>
      </w:r>
      <w:r>
        <w:rPr>
          <w:rFonts w:hint="eastAsia"/>
          <w:sz w:val="24"/>
        </w:rPr>
        <w:t>服务</w:t>
      </w:r>
      <w:r>
        <w:rPr>
          <w:sz w:val="24"/>
        </w:rPr>
        <w:t>人名称，以下简称“服务人”）对该项目</w:t>
      </w:r>
      <w:r>
        <w:rPr>
          <w:rFonts w:hint="eastAsia"/>
          <w:sz w:val="24"/>
        </w:rPr>
        <w:t>的</w:t>
      </w:r>
      <w:r>
        <w:rPr>
          <w:sz w:val="24"/>
        </w:rPr>
        <w:t>投标。发包人和服务人共同达成如下协议。</w:t>
      </w:r>
    </w:p>
    <w:p>
      <w:pPr>
        <w:spacing w:line="360" w:lineRule="auto"/>
        <w:ind w:firstLine="480" w:firstLineChars="200"/>
        <w:rPr>
          <w:sz w:val="24"/>
        </w:rPr>
      </w:pPr>
      <w:bookmarkStart w:id="109" w:name="_Toc152042548"/>
      <w:bookmarkStart w:id="110" w:name="_Toc144974828"/>
      <w:r>
        <w:rPr>
          <w:sz w:val="24"/>
        </w:rPr>
        <w:t>1</w:t>
      </w:r>
      <w:r>
        <w:rPr>
          <w:rFonts w:hint="eastAsia"/>
          <w:sz w:val="24"/>
        </w:rPr>
        <w:t>．下列文件应被视为构成并作为阅读和理解本协议书的组成部分，即</w:t>
      </w:r>
      <w:r>
        <w:rPr>
          <w:sz w:val="24"/>
        </w:rPr>
        <w:t>：</w:t>
      </w:r>
      <w:bookmarkEnd w:id="109"/>
      <w:bookmarkEnd w:id="110"/>
    </w:p>
    <w:p>
      <w:pPr>
        <w:spacing w:line="360" w:lineRule="auto"/>
        <w:ind w:firstLine="480" w:firstLineChars="200"/>
        <w:rPr>
          <w:sz w:val="24"/>
        </w:rPr>
      </w:pPr>
      <w:bookmarkStart w:id="111" w:name="_Toc1556"/>
      <w:bookmarkStart w:id="112" w:name="_Toc1224"/>
      <w:r>
        <w:rPr>
          <w:rFonts w:hint="eastAsia"/>
          <w:sz w:val="24"/>
        </w:rPr>
        <w:t>（</w:t>
      </w:r>
      <w:r>
        <w:rPr>
          <w:sz w:val="24"/>
        </w:rPr>
        <w:t>1</w:t>
      </w:r>
      <w:r>
        <w:rPr>
          <w:rFonts w:hint="eastAsia"/>
          <w:sz w:val="24"/>
        </w:rPr>
        <w:t>）在合同履行期间，发包人和服务人签订的补充协议（如果有）；</w:t>
      </w:r>
      <w:bookmarkEnd w:id="111"/>
      <w:bookmarkEnd w:id="112"/>
    </w:p>
    <w:p>
      <w:pPr>
        <w:spacing w:line="360" w:lineRule="auto"/>
        <w:ind w:firstLine="480" w:firstLineChars="200"/>
        <w:rPr>
          <w:sz w:val="24"/>
        </w:rPr>
      </w:pPr>
      <w:r>
        <w:rPr>
          <w:rFonts w:hint="eastAsia"/>
          <w:sz w:val="24"/>
        </w:rPr>
        <w:t>（2）本合同协议书及合同附件（含合同谈判中澄清文件，如果有）；</w:t>
      </w:r>
    </w:p>
    <w:p>
      <w:pPr>
        <w:spacing w:line="360" w:lineRule="auto"/>
        <w:ind w:firstLine="480" w:firstLineChars="200"/>
        <w:rPr>
          <w:sz w:val="24"/>
        </w:rPr>
      </w:pPr>
      <w:r>
        <w:rPr>
          <w:rFonts w:hint="eastAsia"/>
          <w:sz w:val="24"/>
        </w:rPr>
        <w:t>（3）成交</w:t>
      </w:r>
      <w:r>
        <w:rPr>
          <w:sz w:val="24"/>
        </w:rPr>
        <w:t>通知书；</w:t>
      </w:r>
    </w:p>
    <w:p>
      <w:pPr>
        <w:spacing w:line="360" w:lineRule="auto"/>
        <w:ind w:firstLine="480" w:firstLineChars="200"/>
        <w:rPr>
          <w:sz w:val="24"/>
        </w:rPr>
      </w:pPr>
      <w:r>
        <w:rPr>
          <w:rFonts w:hint="eastAsia"/>
          <w:sz w:val="24"/>
        </w:rPr>
        <w:t>（4）响应文件；</w:t>
      </w:r>
    </w:p>
    <w:p>
      <w:pPr>
        <w:spacing w:line="360" w:lineRule="auto"/>
        <w:ind w:firstLine="480" w:firstLineChars="200"/>
        <w:rPr>
          <w:sz w:val="24"/>
        </w:rPr>
      </w:pPr>
      <w:r>
        <w:rPr>
          <w:rFonts w:hint="eastAsia"/>
          <w:sz w:val="24"/>
        </w:rPr>
        <w:t>（5）</w:t>
      </w:r>
      <w:r>
        <w:rPr>
          <w:sz w:val="24"/>
        </w:rPr>
        <w:t>合同条款；</w:t>
      </w:r>
    </w:p>
    <w:p>
      <w:pPr>
        <w:spacing w:line="360" w:lineRule="auto"/>
        <w:ind w:firstLine="480" w:firstLineChars="200"/>
        <w:rPr>
          <w:sz w:val="24"/>
        </w:rPr>
      </w:pPr>
      <w:r>
        <w:rPr>
          <w:rFonts w:hint="eastAsia"/>
          <w:sz w:val="24"/>
        </w:rPr>
        <w:t>（6）合同附件；</w:t>
      </w:r>
    </w:p>
    <w:p>
      <w:pPr>
        <w:spacing w:line="360" w:lineRule="auto"/>
        <w:ind w:firstLine="480" w:firstLineChars="200"/>
        <w:rPr>
          <w:sz w:val="24"/>
        </w:rPr>
      </w:pPr>
      <w:r>
        <w:rPr>
          <w:rFonts w:hint="eastAsia"/>
          <w:sz w:val="24"/>
        </w:rPr>
        <w:t>（7）双方签认的补充或修正文件</w:t>
      </w:r>
      <w:r>
        <w:rPr>
          <w:sz w:val="24"/>
        </w:rPr>
        <w:t>。</w:t>
      </w:r>
    </w:p>
    <w:p>
      <w:pPr>
        <w:spacing w:line="360" w:lineRule="auto"/>
        <w:ind w:firstLine="480" w:firstLineChars="200"/>
        <w:rPr>
          <w:sz w:val="24"/>
        </w:rPr>
      </w:pPr>
      <w:bookmarkStart w:id="113" w:name="_Toc144974829"/>
      <w:bookmarkStart w:id="114" w:name="_Toc152042549"/>
      <w:r>
        <w:rPr>
          <w:sz w:val="24"/>
        </w:rPr>
        <w:t>上述文件互相补充和解释，如有不明确或不一致之处，</w:t>
      </w:r>
      <w:r>
        <w:rPr>
          <w:rFonts w:hint="eastAsia"/>
          <w:sz w:val="24"/>
        </w:rPr>
        <w:t>按时间顺序以最新文件</w:t>
      </w:r>
      <w:r>
        <w:rPr>
          <w:sz w:val="24"/>
        </w:rPr>
        <w:t>为准。</w:t>
      </w:r>
      <w:bookmarkEnd w:id="113"/>
      <w:bookmarkEnd w:id="114"/>
    </w:p>
    <w:p>
      <w:pPr>
        <w:spacing w:line="360" w:lineRule="auto"/>
        <w:ind w:firstLine="480" w:firstLineChars="200"/>
        <w:rPr>
          <w:sz w:val="24"/>
        </w:rPr>
      </w:pPr>
      <w:r>
        <w:rPr>
          <w:rFonts w:hint="eastAsia"/>
          <w:sz w:val="24"/>
        </w:rPr>
        <w:t>2．</w:t>
      </w:r>
      <w:r>
        <w:rPr>
          <w:sz w:val="24"/>
        </w:rPr>
        <w:t>签约合同价：人民币（大写）（¥）。</w:t>
      </w:r>
    </w:p>
    <w:p>
      <w:pPr>
        <w:spacing w:line="360" w:lineRule="auto"/>
        <w:ind w:firstLine="480" w:firstLineChars="200"/>
        <w:rPr>
          <w:sz w:val="24"/>
        </w:rPr>
      </w:pPr>
      <w:r>
        <w:rPr>
          <w:rFonts w:hint="eastAsia"/>
          <w:sz w:val="24"/>
        </w:rPr>
        <w:t>3．合同形式：本合同采用固定总价合同，在合同实施期间，除非在合同条款中另有规定，合同总价费用不随国家政策或法规、标准及市场因素的变化而进行调整，也不因实际服务周期的延长或缩短而调整。</w:t>
      </w:r>
    </w:p>
    <w:p>
      <w:pPr>
        <w:spacing w:line="360" w:lineRule="auto"/>
        <w:ind w:firstLine="480" w:firstLineChars="200"/>
        <w:rPr>
          <w:sz w:val="24"/>
        </w:rPr>
      </w:pPr>
      <w:r>
        <w:rPr>
          <w:rFonts w:hint="eastAsia"/>
          <w:sz w:val="24"/>
        </w:rPr>
        <w:t>4．服务人在此立约：保证在所有方面按合同文件的规定，承担本合同项目的实施和完成工作。</w:t>
      </w:r>
    </w:p>
    <w:p>
      <w:pPr>
        <w:spacing w:line="360" w:lineRule="auto"/>
        <w:ind w:firstLine="480" w:firstLineChars="200"/>
        <w:rPr>
          <w:sz w:val="24"/>
        </w:rPr>
      </w:pPr>
      <w:r>
        <w:rPr>
          <w:rFonts w:hint="eastAsia"/>
          <w:sz w:val="24"/>
        </w:rPr>
        <w:t>5．计划服务期：</w:t>
      </w:r>
      <w:r>
        <w:rPr>
          <w:rFonts w:hint="eastAsia"/>
          <w:color w:val="auto"/>
          <w:sz w:val="24"/>
        </w:rPr>
        <w:t>检测开始计划时</w:t>
      </w:r>
      <w:r>
        <w:rPr>
          <w:rFonts w:hint="eastAsia"/>
          <w:color w:val="auto"/>
          <w:sz w:val="24"/>
          <w:highlight w:val="none"/>
        </w:rPr>
        <w:t>间为202</w:t>
      </w:r>
      <w:r>
        <w:rPr>
          <w:rFonts w:hint="eastAsia"/>
          <w:color w:val="auto"/>
          <w:sz w:val="24"/>
          <w:highlight w:val="none"/>
          <w:lang w:val="en-US" w:eastAsia="zh-CN"/>
        </w:rPr>
        <w:t>4</w:t>
      </w:r>
      <w:r>
        <w:rPr>
          <w:rFonts w:hint="eastAsia"/>
          <w:color w:val="auto"/>
          <w:sz w:val="24"/>
          <w:highlight w:val="none"/>
        </w:rPr>
        <w:t>年</w:t>
      </w:r>
      <w:r>
        <w:rPr>
          <w:rFonts w:hint="eastAsia"/>
          <w:color w:val="auto"/>
          <w:sz w:val="24"/>
          <w:highlight w:val="none"/>
          <w:lang w:val="en-US" w:eastAsia="zh-CN"/>
        </w:rPr>
        <w:t>3</w:t>
      </w:r>
      <w:r>
        <w:rPr>
          <w:rFonts w:hint="eastAsia"/>
          <w:color w:val="auto"/>
          <w:sz w:val="24"/>
          <w:highlight w:val="none"/>
        </w:rPr>
        <w:t>月，结束</w:t>
      </w:r>
      <w:r>
        <w:rPr>
          <w:rFonts w:hint="eastAsia"/>
          <w:color w:val="000000" w:themeColor="text1"/>
          <w:sz w:val="24"/>
          <w14:textFill>
            <w14:solidFill>
              <w14:schemeClr w14:val="tx1"/>
            </w14:solidFill>
          </w14:textFill>
        </w:rPr>
        <w:t>时间为项目交工验收完成后，具体以询价人要求为准</w:t>
      </w:r>
      <w:r>
        <w:rPr>
          <w:rFonts w:hint="eastAsia"/>
          <w:sz w:val="24"/>
        </w:rPr>
        <w:t>。</w:t>
      </w:r>
    </w:p>
    <w:p>
      <w:pPr>
        <w:spacing w:line="360" w:lineRule="auto"/>
        <w:ind w:firstLine="480" w:firstLineChars="200"/>
        <w:rPr>
          <w:sz w:val="24"/>
        </w:rPr>
      </w:pPr>
      <w:r>
        <w:rPr>
          <w:rFonts w:hint="eastAsia"/>
          <w:sz w:val="24"/>
        </w:rPr>
        <w:t>6．</w:t>
      </w:r>
      <w:r>
        <w:rPr>
          <w:sz w:val="24"/>
        </w:rPr>
        <w:t>发包人承诺按</w:t>
      </w:r>
      <w:r>
        <w:rPr>
          <w:rFonts w:hint="eastAsia"/>
          <w:sz w:val="24"/>
        </w:rPr>
        <w:t>合同条款规定的</w:t>
      </w:r>
      <w:r>
        <w:rPr>
          <w:sz w:val="24"/>
        </w:rPr>
        <w:t>时间和方式向服务人支付合同价款。</w:t>
      </w:r>
    </w:p>
    <w:p>
      <w:pPr>
        <w:spacing w:line="360" w:lineRule="auto"/>
        <w:ind w:firstLine="480" w:firstLineChars="200"/>
        <w:rPr>
          <w:sz w:val="24"/>
        </w:rPr>
      </w:pPr>
      <w:r>
        <w:rPr>
          <w:rFonts w:hint="eastAsia"/>
          <w:sz w:val="24"/>
        </w:rPr>
        <w:t>7．违约金或赔偿损失的方式</w:t>
      </w:r>
    </w:p>
    <w:p>
      <w:pPr>
        <w:spacing w:line="360" w:lineRule="auto"/>
        <w:ind w:firstLine="480" w:firstLineChars="200"/>
        <w:rPr>
          <w:sz w:val="24"/>
        </w:rPr>
      </w:pPr>
      <w:r>
        <w:rPr>
          <w:rFonts w:hint="eastAsia"/>
          <w:sz w:val="24"/>
        </w:rPr>
        <w:t>7.1违反本合同约定，违约方应当承担违约责任。</w:t>
      </w:r>
    </w:p>
    <w:p>
      <w:pPr>
        <w:spacing w:line="360" w:lineRule="auto"/>
        <w:ind w:firstLine="480" w:firstLineChars="200"/>
        <w:rPr>
          <w:sz w:val="24"/>
        </w:rPr>
      </w:pPr>
      <w:r>
        <w:rPr>
          <w:rFonts w:hint="eastAsia"/>
          <w:sz w:val="24"/>
        </w:rPr>
        <w:t>7.2尽管服务人已按承诺派遣了各类服务人员，但若这些人员仍不能满足合同进度计划和（或）质量要求时，发包人有权要求服务人继续增派或雇用这类人员，服务人应立即执行，由此增加的费用和（或）工期延误由服务人承担。</w:t>
      </w:r>
    </w:p>
    <w:p>
      <w:pPr>
        <w:spacing w:line="360" w:lineRule="auto"/>
        <w:ind w:firstLine="480" w:firstLineChars="200"/>
        <w:rPr>
          <w:sz w:val="24"/>
        </w:rPr>
      </w:pPr>
      <w:r>
        <w:rPr>
          <w:rFonts w:hint="eastAsia"/>
          <w:sz w:val="24"/>
        </w:rPr>
        <w:t>7.3尽管服务人已经提供了合同附件要求的仪器设备，但若这些仪器设备仍不能满足服务要求时，发包人有权要求服务人增加或更换仪器设备，服务人应及时增加或更换仪器设备，由此增加的费用和（或）工期延误由服务人承担。发包人有权在应付给服务人的费用中扣除新购仪器设备的费用以满足服务要求。</w:t>
      </w:r>
    </w:p>
    <w:p>
      <w:pPr>
        <w:spacing w:line="360" w:lineRule="auto"/>
        <w:ind w:firstLine="480" w:firstLineChars="200"/>
        <w:rPr>
          <w:sz w:val="24"/>
        </w:rPr>
      </w:pPr>
      <w:r>
        <w:rPr>
          <w:rFonts w:hint="eastAsia"/>
          <w:sz w:val="24"/>
        </w:rPr>
        <w:t>8</w:t>
      </w:r>
      <w:r>
        <w:rPr>
          <w:sz w:val="24"/>
        </w:rPr>
        <w:t>.本协议书一式</w:t>
      </w:r>
      <w:r>
        <w:rPr>
          <w:rFonts w:hint="eastAsia"/>
          <w:sz w:val="24"/>
          <w:lang w:val="en-US" w:eastAsia="zh-CN"/>
        </w:rPr>
        <w:t xml:space="preserve">  </w:t>
      </w:r>
      <w:r>
        <w:rPr>
          <w:sz w:val="24"/>
        </w:rPr>
        <w:t>份，合同双方各执</w:t>
      </w:r>
      <w:r>
        <w:rPr>
          <w:rFonts w:hint="eastAsia"/>
          <w:sz w:val="24"/>
          <w:lang w:val="en-US" w:eastAsia="zh-CN"/>
        </w:rPr>
        <w:t xml:space="preserve">   </w:t>
      </w:r>
      <w:r>
        <w:rPr>
          <w:sz w:val="24"/>
        </w:rPr>
        <w:t>份。</w:t>
      </w:r>
    </w:p>
    <w:p>
      <w:pPr>
        <w:spacing w:line="360" w:lineRule="auto"/>
        <w:ind w:firstLine="480" w:firstLineChars="200"/>
        <w:rPr>
          <w:sz w:val="24"/>
        </w:rPr>
      </w:pPr>
      <w:bookmarkStart w:id="115" w:name="_Toc152042550"/>
      <w:bookmarkStart w:id="116" w:name="_Toc144974830"/>
      <w:r>
        <w:rPr>
          <w:rFonts w:hint="eastAsia"/>
          <w:sz w:val="24"/>
        </w:rPr>
        <w:t>9</w:t>
      </w:r>
      <w:r>
        <w:rPr>
          <w:sz w:val="24"/>
        </w:rPr>
        <w:t>. 合同未尽事宜，双方另行签订补充协议。补充协议是合同的组成部分。</w:t>
      </w:r>
      <w:bookmarkEnd w:id="115"/>
      <w:bookmarkEnd w:id="116"/>
    </w:p>
    <w:p>
      <w:pPr>
        <w:spacing w:line="360" w:lineRule="auto"/>
        <w:ind w:firstLine="480" w:firstLineChars="200"/>
        <w:rPr>
          <w:sz w:val="24"/>
        </w:rPr>
      </w:pPr>
    </w:p>
    <w:p>
      <w:pPr>
        <w:spacing w:line="360" w:lineRule="auto"/>
        <w:ind w:firstLine="480" w:firstLineChars="200"/>
        <w:rPr>
          <w:sz w:val="24"/>
        </w:rPr>
      </w:pPr>
      <w:r>
        <w:rPr>
          <w:sz w:val="24"/>
        </w:rPr>
        <w:t>发包人：（盖单位章）</w:t>
      </w:r>
      <w:r>
        <w:rPr>
          <w:rFonts w:hint="eastAsia"/>
          <w:sz w:val="24"/>
        </w:rPr>
        <w:t xml:space="preserve">                            </w:t>
      </w:r>
      <w:r>
        <w:rPr>
          <w:sz w:val="24"/>
        </w:rPr>
        <w:t>服务人：（盖单位章）</w:t>
      </w:r>
    </w:p>
    <w:p>
      <w:pPr>
        <w:spacing w:line="360" w:lineRule="auto"/>
        <w:ind w:firstLine="480" w:firstLineChars="200"/>
        <w:rPr>
          <w:sz w:val="24"/>
        </w:rPr>
      </w:pPr>
    </w:p>
    <w:p>
      <w:pPr>
        <w:spacing w:line="360" w:lineRule="auto"/>
        <w:ind w:firstLine="480" w:firstLineChars="200"/>
        <w:rPr>
          <w:sz w:val="24"/>
        </w:rPr>
      </w:pPr>
      <w:r>
        <w:rPr>
          <w:sz w:val="24"/>
        </w:rPr>
        <w:t>法定代表人或其委托代理人：（签字）</w:t>
      </w:r>
      <w:r>
        <w:rPr>
          <w:rFonts w:hint="eastAsia"/>
          <w:sz w:val="24"/>
        </w:rPr>
        <w:t xml:space="preserve">           </w:t>
      </w:r>
      <w:r>
        <w:rPr>
          <w:sz w:val="24"/>
        </w:rPr>
        <w:t>法定代表人或其委托代理人：（签字）</w:t>
      </w:r>
    </w:p>
    <w:p>
      <w:pPr>
        <w:spacing w:line="360" w:lineRule="auto"/>
        <w:ind w:firstLine="720" w:firstLineChars="300"/>
        <w:rPr>
          <w:sz w:val="24"/>
        </w:rPr>
      </w:pPr>
    </w:p>
    <w:p>
      <w:pPr>
        <w:spacing w:line="360" w:lineRule="auto"/>
        <w:ind w:firstLine="1200" w:firstLineChars="500"/>
        <w:rPr>
          <w:sz w:val="24"/>
        </w:rPr>
      </w:pP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pPr>
        <w:spacing w:line="360" w:lineRule="auto"/>
        <w:ind w:firstLine="480" w:firstLineChars="200"/>
        <w:rPr>
          <w:sz w:val="24"/>
        </w:rPr>
      </w:pPr>
      <w:r>
        <w:rPr>
          <w:rFonts w:hint="eastAsia"/>
          <w:sz w:val="24"/>
        </w:rPr>
        <w:br w:type="page"/>
      </w:r>
    </w:p>
    <w:p>
      <w:pPr>
        <w:pStyle w:val="4"/>
        <w:rPr>
          <w:rFonts w:ascii="Times New Roman"/>
        </w:rPr>
      </w:pPr>
      <w:bookmarkStart w:id="117" w:name="_Hlk79957878"/>
      <w:r>
        <w:rPr>
          <w:rFonts w:hint="eastAsia" w:ascii="Times New Roman"/>
        </w:rPr>
        <w:t>附件</w:t>
      </w:r>
      <w:r>
        <w:rPr>
          <w:rFonts w:hint="eastAsia"/>
        </w:rPr>
        <w:t>二</w:t>
      </w:r>
      <w:r>
        <w:rPr>
          <w:rFonts w:hint="eastAsia" w:ascii="Times New Roman"/>
        </w:rPr>
        <w:t>：廉政责任书</w:t>
      </w:r>
    </w:p>
    <w:p>
      <w:pPr>
        <w:pStyle w:val="195"/>
        <w:autoSpaceDE/>
        <w:autoSpaceDN/>
        <w:adjustRightInd/>
        <w:spacing w:before="240" w:after="240" w:line="490" w:lineRule="exact"/>
        <w:jc w:val="center"/>
        <w:rPr>
          <w:rFonts w:cs="Times New Roman"/>
          <w:b/>
          <w:color w:val="000000"/>
          <w:sz w:val="32"/>
          <w:szCs w:val="32"/>
        </w:rPr>
      </w:pPr>
      <w:r>
        <w:rPr>
          <w:rFonts w:cs="Times New Roman"/>
          <w:b/>
          <w:color w:val="000000"/>
          <w:sz w:val="32"/>
          <w:szCs w:val="32"/>
        </w:rPr>
        <w:t>廉政责任书（格式）</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项目名称：</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项目地址：</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ascii="宋体" w:hAnsi="宋体"/>
          <w:color w:val="000000"/>
          <w:sz w:val="24"/>
        </w:rPr>
        <w:t>发包人（甲方）：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服务</w:t>
      </w:r>
      <w:r>
        <w:rPr>
          <w:rFonts w:ascii="宋体" w:hAnsi="宋体"/>
          <w:color w:val="000000"/>
          <w:sz w:val="24"/>
        </w:rPr>
        <w:t>人（乙方）：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p>
    <w:p>
      <w:pPr>
        <w:spacing w:line="312" w:lineRule="auto"/>
        <w:ind w:firstLine="480" w:firstLineChars="200"/>
        <w:rPr>
          <w:rFonts w:ascii="宋体" w:hAnsi="宋体"/>
          <w:color w:val="000000"/>
          <w:sz w:val="24"/>
        </w:rPr>
      </w:pPr>
      <w:r>
        <w:rPr>
          <w:rFonts w:ascii="宋体" w:hAnsi="宋体"/>
          <w:color w:val="000000"/>
          <w:sz w:val="24"/>
        </w:rPr>
        <w:t>为加强</w:t>
      </w:r>
      <w:r>
        <w:rPr>
          <w:rFonts w:hint="eastAsia" w:ascii="宋体" w:hAnsi="宋体"/>
          <w:color w:val="000000"/>
          <w:sz w:val="24"/>
        </w:rPr>
        <w:t>项目实施过程中</w:t>
      </w:r>
      <w:r>
        <w:rPr>
          <w:rFonts w:ascii="宋体" w:hAnsi="宋体"/>
          <w:color w:val="000000"/>
          <w:sz w:val="24"/>
        </w:rPr>
        <w:t>的廉政建设，规范承发包双方的各项活动，防止发生各种谋取不正当利益的违法违纪行为，保护国家、集体和当事人的合法权益，根据国家有关法律法规和廉政建设责任制规定，特订立本廉政责任书。</w:t>
      </w:r>
    </w:p>
    <w:p>
      <w:pPr>
        <w:spacing w:line="312" w:lineRule="auto"/>
        <w:ind w:firstLine="480" w:firstLineChars="200"/>
        <w:rPr>
          <w:rFonts w:ascii="宋体" w:hAnsi="宋体"/>
          <w:color w:val="000000"/>
          <w:sz w:val="24"/>
        </w:rPr>
      </w:pPr>
      <w:r>
        <w:rPr>
          <w:rFonts w:ascii="宋体" w:hAnsi="宋体"/>
          <w:color w:val="000000"/>
          <w:sz w:val="24"/>
        </w:rPr>
        <w:t>第一条  甲乙双方的责任</w:t>
      </w:r>
    </w:p>
    <w:p>
      <w:pPr>
        <w:spacing w:line="312" w:lineRule="auto"/>
        <w:ind w:firstLine="480" w:firstLineChars="200"/>
        <w:rPr>
          <w:rFonts w:ascii="宋体" w:hAnsi="宋体"/>
          <w:color w:val="000000"/>
          <w:sz w:val="24"/>
        </w:rPr>
      </w:pPr>
      <w:r>
        <w:rPr>
          <w:rFonts w:ascii="宋体" w:hAnsi="宋体"/>
          <w:color w:val="000000"/>
          <w:sz w:val="24"/>
        </w:rPr>
        <w:t>（一）应严格遵守国家关于市场准入、项目招标投标、工程建设、施工安装和市场活动等有关法律、法规，相关政策，以及廉政建设的各项规定。</w:t>
      </w:r>
    </w:p>
    <w:p>
      <w:pPr>
        <w:spacing w:line="312" w:lineRule="auto"/>
        <w:ind w:firstLine="480" w:firstLineChars="200"/>
        <w:rPr>
          <w:rFonts w:ascii="宋体" w:hAnsi="宋体"/>
          <w:color w:val="000000"/>
          <w:sz w:val="24"/>
        </w:rPr>
      </w:pPr>
      <w:r>
        <w:rPr>
          <w:rFonts w:ascii="宋体" w:hAnsi="宋体"/>
          <w:color w:val="000000"/>
          <w:sz w:val="24"/>
        </w:rPr>
        <w:t>（二）严格执行项目承发包合同文件，自觉按合同办事。</w:t>
      </w:r>
    </w:p>
    <w:p>
      <w:pPr>
        <w:spacing w:line="312" w:lineRule="auto"/>
        <w:ind w:firstLine="480" w:firstLineChars="200"/>
        <w:rPr>
          <w:rFonts w:ascii="宋体" w:hAnsi="宋体"/>
          <w:color w:val="000000"/>
          <w:sz w:val="24"/>
        </w:rPr>
      </w:pPr>
      <w:r>
        <w:rPr>
          <w:rFonts w:ascii="宋体" w:hAnsi="宋体"/>
          <w:color w:val="000000"/>
          <w:sz w:val="24"/>
        </w:rPr>
        <w:t>（三）业务活动必须坚持公开、公平、公正、诚信、透明的原则（除法律法规另有规定者外）。不得为获取不正当的利益，损害国家、集体和对方利益，不得违反工程建设管理、施工安装的规章制度。</w:t>
      </w:r>
    </w:p>
    <w:p>
      <w:pPr>
        <w:spacing w:line="312" w:lineRule="auto"/>
        <w:ind w:firstLine="480" w:firstLineChars="200"/>
        <w:rPr>
          <w:rFonts w:ascii="宋体" w:hAnsi="宋体"/>
          <w:color w:val="000000"/>
          <w:sz w:val="24"/>
        </w:rPr>
      </w:pPr>
      <w:r>
        <w:rPr>
          <w:rFonts w:ascii="宋体" w:hAnsi="宋体"/>
          <w:color w:val="000000"/>
          <w:sz w:val="24"/>
        </w:rPr>
        <w:t>（四）发现对方在业务活动中有违规、违纪、违法行为的，应及时提醒对方，情节严重的，应向其上级主管部门或纪检监察、司法等有关机关举报。</w:t>
      </w:r>
    </w:p>
    <w:p>
      <w:pPr>
        <w:spacing w:line="312" w:lineRule="auto"/>
        <w:ind w:firstLine="480" w:firstLineChars="200"/>
        <w:rPr>
          <w:rFonts w:ascii="宋体" w:hAnsi="宋体"/>
          <w:color w:val="000000"/>
          <w:sz w:val="24"/>
        </w:rPr>
      </w:pPr>
      <w:r>
        <w:rPr>
          <w:rFonts w:ascii="宋体" w:hAnsi="宋体"/>
          <w:color w:val="000000"/>
          <w:sz w:val="24"/>
        </w:rPr>
        <w:t>第二条  甲方的责任</w:t>
      </w:r>
    </w:p>
    <w:p>
      <w:pPr>
        <w:spacing w:line="312" w:lineRule="auto"/>
        <w:ind w:firstLine="480" w:firstLineChars="200"/>
        <w:rPr>
          <w:rFonts w:ascii="宋体" w:hAnsi="宋体"/>
          <w:color w:val="000000"/>
          <w:sz w:val="24"/>
        </w:rPr>
      </w:pPr>
      <w:r>
        <w:rPr>
          <w:rFonts w:ascii="宋体" w:hAnsi="宋体"/>
          <w:color w:val="000000"/>
          <w:sz w:val="24"/>
        </w:rPr>
        <w:t>甲方</w:t>
      </w:r>
      <w:r>
        <w:rPr>
          <w:rFonts w:hint="eastAsia" w:ascii="宋体" w:hAnsi="宋体"/>
          <w:color w:val="000000"/>
          <w:sz w:val="24"/>
        </w:rPr>
        <w:t>及其</w:t>
      </w:r>
      <w:r>
        <w:rPr>
          <w:rFonts w:ascii="宋体" w:hAnsi="宋体"/>
          <w:color w:val="000000"/>
          <w:sz w:val="24"/>
        </w:rPr>
        <w:t>工作人员，在</w:t>
      </w:r>
      <w:r>
        <w:rPr>
          <w:rFonts w:hint="eastAsia" w:ascii="宋体" w:hAnsi="宋体"/>
          <w:color w:val="000000"/>
          <w:sz w:val="24"/>
        </w:rPr>
        <w:t>项目执行过程中</w:t>
      </w:r>
      <w:r>
        <w:rPr>
          <w:rFonts w:ascii="宋体" w:hAnsi="宋体"/>
          <w:color w:val="000000"/>
          <w:sz w:val="24"/>
        </w:rPr>
        <w:t>应遵守以下规定：</w:t>
      </w:r>
    </w:p>
    <w:p>
      <w:pPr>
        <w:spacing w:line="312" w:lineRule="auto"/>
        <w:ind w:firstLine="480" w:firstLineChars="200"/>
        <w:rPr>
          <w:rFonts w:ascii="宋体" w:hAnsi="宋体"/>
          <w:color w:val="000000"/>
          <w:sz w:val="24"/>
        </w:rPr>
      </w:pPr>
      <w:r>
        <w:rPr>
          <w:rFonts w:ascii="宋体" w:hAnsi="宋体"/>
          <w:color w:val="000000"/>
          <w:sz w:val="24"/>
        </w:rPr>
        <w:t>（一）不准向乙方和相关单位索要或接受回扣、礼金、有价证券、贵重物品和好处费、感谢费等。</w:t>
      </w:r>
    </w:p>
    <w:p>
      <w:pPr>
        <w:spacing w:line="312" w:lineRule="auto"/>
        <w:ind w:firstLine="480" w:firstLineChars="200"/>
        <w:rPr>
          <w:rFonts w:ascii="宋体" w:hAnsi="宋体"/>
          <w:color w:val="000000"/>
          <w:sz w:val="24"/>
        </w:rPr>
      </w:pPr>
      <w:r>
        <w:rPr>
          <w:rFonts w:ascii="宋体" w:hAnsi="宋体"/>
          <w:color w:val="000000"/>
          <w:sz w:val="24"/>
        </w:rPr>
        <w:t>（二）不准在乙方和相关单位报销任何应由甲方或个人支付的费人。</w:t>
      </w:r>
    </w:p>
    <w:p>
      <w:pPr>
        <w:spacing w:line="312" w:lineRule="auto"/>
        <w:ind w:firstLine="480" w:firstLineChars="200"/>
        <w:rPr>
          <w:rFonts w:ascii="宋体" w:hAnsi="宋体"/>
          <w:color w:val="000000"/>
          <w:sz w:val="24"/>
        </w:rPr>
      </w:pPr>
      <w:r>
        <w:rPr>
          <w:rFonts w:ascii="宋体" w:hAnsi="宋体"/>
          <w:color w:val="000000"/>
          <w:sz w:val="24"/>
        </w:rPr>
        <w:t>（三）不准要求、暗示或接受乙方和相关单位为个人装修住房、婚丧嫁娶、配偶子女的工作安排以及出国（境）、旅游等提供方便。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（四）不准参加有可能影响公正执行公务的乙方和相关单位的宴请和健身、娱乐等活动。</w:t>
      </w:r>
    </w:p>
    <w:p>
      <w:pPr>
        <w:spacing w:line="312" w:lineRule="auto"/>
        <w:ind w:firstLine="480" w:firstLineChars="200"/>
        <w:rPr>
          <w:rFonts w:ascii="宋体" w:hAnsi="宋体"/>
          <w:color w:val="000000"/>
          <w:sz w:val="24"/>
        </w:rPr>
      </w:pPr>
      <w:r>
        <w:rPr>
          <w:rFonts w:ascii="宋体" w:hAnsi="宋体"/>
          <w:color w:val="000000"/>
          <w:sz w:val="24"/>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12" w:lineRule="auto"/>
        <w:ind w:firstLine="480" w:firstLineChars="200"/>
        <w:rPr>
          <w:rFonts w:ascii="宋体" w:hAnsi="宋体"/>
          <w:color w:val="000000"/>
          <w:sz w:val="24"/>
        </w:rPr>
      </w:pPr>
      <w:r>
        <w:rPr>
          <w:rFonts w:ascii="宋体" w:hAnsi="宋体"/>
          <w:color w:val="000000"/>
          <w:sz w:val="24"/>
        </w:rPr>
        <w:t>第三条  乙方的责任</w:t>
      </w:r>
    </w:p>
    <w:p>
      <w:pPr>
        <w:spacing w:line="312" w:lineRule="auto"/>
        <w:ind w:firstLine="480" w:firstLineChars="200"/>
        <w:rPr>
          <w:rFonts w:ascii="宋体" w:hAnsi="宋体"/>
          <w:color w:val="000000"/>
          <w:sz w:val="24"/>
        </w:rPr>
      </w:pPr>
      <w:r>
        <w:rPr>
          <w:rFonts w:ascii="宋体" w:hAnsi="宋体"/>
          <w:color w:val="000000"/>
          <w:sz w:val="24"/>
        </w:rPr>
        <w:t>应与甲方保持正常的业务交往，按照有关法律法规和程序开展业务工作，</w:t>
      </w:r>
      <w:r>
        <w:rPr>
          <w:rFonts w:hint="eastAsia" w:ascii="宋体" w:hAnsi="宋体"/>
          <w:color w:val="000000"/>
          <w:sz w:val="24"/>
        </w:rPr>
        <w:t>并</w:t>
      </w:r>
      <w:r>
        <w:rPr>
          <w:rFonts w:ascii="宋体" w:hAnsi="宋体"/>
          <w:color w:val="000000"/>
          <w:sz w:val="24"/>
        </w:rPr>
        <w:t>遵守以下规定：</w:t>
      </w:r>
    </w:p>
    <w:p>
      <w:pPr>
        <w:spacing w:line="312" w:lineRule="auto"/>
        <w:ind w:firstLine="480" w:firstLineChars="200"/>
        <w:rPr>
          <w:rFonts w:ascii="宋体" w:hAnsi="宋体"/>
          <w:color w:val="000000"/>
          <w:sz w:val="24"/>
        </w:rPr>
      </w:pPr>
      <w:r>
        <w:rPr>
          <w:rFonts w:ascii="宋体" w:hAnsi="宋体"/>
          <w:color w:val="000000"/>
          <w:sz w:val="24"/>
        </w:rPr>
        <w:t>（一）不准以任何理由向甲方、相关单位及其工作人员索要、接受或赠送礼、有价证券、贵重物品和回扣、好处费、感谢费等。</w:t>
      </w:r>
    </w:p>
    <w:p>
      <w:pPr>
        <w:spacing w:line="312" w:lineRule="auto"/>
        <w:ind w:firstLine="480" w:firstLineChars="200"/>
        <w:rPr>
          <w:rFonts w:ascii="宋体" w:hAnsi="宋体"/>
          <w:color w:val="000000"/>
          <w:sz w:val="24"/>
        </w:rPr>
      </w:pPr>
      <w:r>
        <w:rPr>
          <w:rFonts w:ascii="宋体" w:hAnsi="宋体"/>
          <w:color w:val="000000"/>
          <w:sz w:val="24"/>
        </w:rPr>
        <w:t>（二）不准以任何理由为甲方和相关单位报销应由对方或个人支付的费用。</w:t>
      </w:r>
    </w:p>
    <w:p>
      <w:pPr>
        <w:spacing w:line="312" w:lineRule="auto"/>
        <w:ind w:firstLine="480" w:firstLineChars="200"/>
        <w:rPr>
          <w:rFonts w:ascii="宋体" w:hAnsi="宋体"/>
          <w:color w:val="000000"/>
          <w:sz w:val="24"/>
        </w:rPr>
      </w:pPr>
      <w:r>
        <w:rPr>
          <w:rFonts w:ascii="宋体" w:hAnsi="宋体"/>
          <w:color w:val="000000"/>
          <w:sz w:val="24"/>
        </w:rPr>
        <w:t>（三）不准接受或暗示为甲方、相关单位或个人装修住房、婚丧嫁娶、配偶子女的工作安排以及出国（境）、旅游等提供方便。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（四）不准以任何理由为甲方、相关单位或个人、组织提供有可能影响公正执行公务的宴请、健身、娱乐等活动。</w:t>
      </w:r>
    </w:p>
    <w:p>
      <w:pPr>
        <w:spacing w:line="312" w:lineRule="auto"/>
        <w:ind w:firstLine="480" w:firstLineChars="200"/>
        <w:rPr>
          <w:rFonts w:ascii="宋体" w:hAnsi="宋体"/>
          <w:color w:val="000000"/>
          <w:sz w:val="24"/>
        </w:rPr>
      </w:pPr>
      <w:r>
        <w:rPr>
          <w:rFonts w:ascii="宋体" w:hAnsi="宋体"/>
          <w:color w:val="000000"/>
          <w:sz w:val="24"/>
        </w:rPr>
        <w:t>第四条  违约责任</w:t>
      </w:r>
    </w:p>
    <w:p>
      <w:pPr>
        <w:spacing w:line="312" w:lineRule="auto"/>
        <w:ind w:firstLine="480" w:firstLineChars="200"/>
        <w:rPr>
          <w:rFonts w:ascii="宋体" w:hAnsi="宋体"/>
          <w:color w:val="000000"/>
          <w:sz w:val="24"/>
        </w:rPr>
      </w:pPr>
      <w:r>
        <w:rPr>
          <w:rFonts w:ascii="宋体" w:hAnsi="宋体"/>
          <w:color w:val="000000"/>
          <w:sz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第五条  本责任书作为</w:t>
      </w:r>
      <w:r>
        <w:rPr>
          <w:rFonts w:hint="eastAsia" w:ascii="宋体" w:hAnsi="宋体"/>
          <w:color w:val="000000"/>
          <w:sz w:val="24"/>
        </w:rPr>
        <w:t>项目</w:t>
      </w:r>
      <w:r>
        <w:rPr>
          <w:rFonts w:ascii="宋体" w:hAnsi="宋体"/>
          <w:color w:val="000000"/>
          <w:sz w:val="24"/>
        </w:rPr>
        <w:t>合同的附件，与</w:t>
      </w:r>
      <w:r>
        <w:rPr>
          <w:rFonts w:hint="eastAsia" w:ascii="宋体" w:hAnsi="宋体"/>
          <w:color w:val="000000"/>
          <w:sz w:val="24"/>
        </w:rPr>
        <w:t>项目</w:t>
      </w:r>
      <w:r>
        <w:rPr>
          <w:rFonts w:ascii="宋体" w:hAnsi="宋体"/>
          <w:color w:val="000000"/>
          <w:sz w:val="24"/>
        </w:rPr>
        <w:t>合同具有同等法律效力。经双方签署后生效。</w:t>
      </w:r>
    </w:p>
    <w:p>
      <w:pPr>
        <w:spacing w:line="312" w:lineRule="auto"/>
        <w:ind w:firstLine="480" w:firstLineChars="200"/>
        <w:rPr>
          <w:rFonts w:ascii="宋体" w:hAnsi="宋体"/>
          <w:color w:val="000000"/>
          <w:sz w:val="24"/>
        </w:rPr>
      </w:pPr>
      <w:r>
        <w:rPr>
          <w:rFonts w:ascii="宋体" w:hAnsi="宋体"/>
          <w:color w:val="000000"/>
          <w:sz w:val="24"/>
        </w:rPr>
        <w:t>第六条  本责任书的有效期为双方签署之日至该工程项目竣工验收合格时止。</w:t>
      </w:r>
    </w:p>
    <w:p>
      <w:pPr>
        <w:spacing w:line="312" w:lineRule="auto"/>
        <w:ind w:firstLine="480" w:firstLineChars="200"/>
        <w:rPr>
          <w:rFonts w:ascii="宋体" w:hAnsi="宋体"/>
          <w:color w:val="000000"/>
          <w:sz w:val="24"/>
        </w:rPr>
      </w:pPr>
      <w:r>
        <w:rPr>
          <w:rFonts w:ascii="宋体" w:hAnsi="宋体"/>
          <w:color w:val="000000"/>
          <w:sz w:val="24"/>
        </w:rPr>
        <w:t>第七条  本责任和本</w:t>
      </w:r>
      <w:r>
        <w:rPr>
          <w:rFonts w:hint="eastAsia" w:ascii="宋体" w:hAnsi="宋体"/>
          <w:color w:val="000000"/>
          <w:sz w:val="24"/>
        </w:rPr>
        <w:t>项目</w:t>
      </w:r>
      <w:r>
        <w:rPr>
          <w:rFonts w:ascii="宋体" w:hAnsi="宋体"/>
          <w:color w:val="000000"/>
          <w:sz w:val="24"/>
        </w:rPr>
        <w:t>合同同时使用，由双方法定代表人或其授权的代理人签署与加盖公章后生效，</w:t>
      </w:r>
      <w:r>
        <w:rPr>
          <w:rFonts w:hint="eastAsia" w:ascii="宋体" w:hAnsi="宋体"/>
          <w:color w:val="000000"/>
          <w:sz w:val="24"/>
        </w:rPr>
        <w:t>项目完成</w:t>
      </w:r>
      <w:r>
        <w:rPr>
          <w:rFonts w:ascii="宋体" w:hAnsi="宋体"/>
          <w:color w:val="000000"/>
          <w:sz w:val="24"/>
        </w:rPr>
        <w:t>验收后失效。</w:t>
      </w:r>
    </w:p>
    <w:p>
      <w:pPr>
        <w:spacing w:line="312" w:lineRule="auto"/>
        <w:ind w:firstLine="480" w:firstLineChars="200"/>
        <w:rPr>
          <w:rFonts w:ascii="宋体" w:hAnsi="宋体"/>
          <w:color w:val="000000"/>
          <w:sz w:val="24"/>
        </w:rPr>
      </w:pPr>
    </w:p>
    <w:p>
      <w:pPr>
        <w:pStyle w:val="196"/>
        <w:autoSpaceDE/>
        <w:autoSpaceDN/>
        <w:adjustRightInd/>
        <w:spacing w:line="312" w:lineRule="auto"/>
        <w:jc w:val="both"/>
        <w:rPr>
          <w:rFonts w:hAnsi="宋体" w:cs="Times New Roman"/>
          <w:color w:val="000000"/>
        </w:rPr>
      </w:pPr>
      <w:r>
        <w:rPr>
          <w:rFonts w:hAnsi="宋体" w:cs="Times New Roman"/>
          <w:color w:val="000000"/>
        </w:rPr>
        <w:t>发包人：</w:t>
      </w:r>
      <w:r>
        <w:rPr>
          <w:rFonts w:hAnsi="宋体" w:cs="Times New Roman"/>
          <w:color w:val="000000"/>
          <w:u w:val="single"/>
        </w:rPr>
        <w:t xml:space="preserve">      （盖单位公章）  </w:t>
      </w:r>
      <w:r>
        <w:rPr>
          <w:rFonts w:hAnsi="宋体" w:cs="Times New Roman"/>
          <w:color w:val="000000"/>
        </w:rPr>
        <w:t xml:space="preserve"> </w:t>
      </w:r>
      <w:r>
        <w:rPr>
          <w:rFonts w:hint="eastAsia" w:hAnsi="宋体" w:cs="Times New Roman"/>
          <w:color w:val="000000"/>
        </w:rPr>
        <w:t xml:space="preserve">       </w:t>
      </w:r>
      <w:r>
        <w:rPr>
          <w:rFonts w:hAnsi="宋体" w:cs="Times New Roman"/>
          <w:color w:val="000000"/>
        </w:rPr>
        <w:t xml:space="preserve">  </w:t>
      </w:r>
      <w:r>
        <w:rPr>
          <w:rFonts w:hint="eastAsia" w:hAnsi="宋体" w:cs="Times New Roman"/>
          <w:color w:val="000000"/>
        </w:rPr>
        <w:t>服务</w:t>
      </w:r>
      <w:r>
        <w:rPr>
          <w:rFonts w:hAnsi="宋体" w:cs="Times New Roman"/>
          <w:color w:val="000000"/>
        </w:rPr>
        <w:t>人：</w:t>
      </w:r>
      <w:r>
        <w:rPr>
          <w:rFonts w:hAnsi="宋体" w:cs="Times New Roman"/>
          <w:color w:val="000000"/>
          <w:u w:val="single"/>
        </w:rPr>
        <w:t xml:space="preserve">    （盖单位公章）   </w:t>
      </w:r>
    </w:p>
    <w:p>
      <w:pPr>
        <w:pStyle w:val="196"/>
        <w:autoSpaceDE/>
        <w:autoSpaceDN/>
        <w:adjustRightInd/>
        <w:spacing w:line="312" w:lineRule="auto"/>
        <w:jc w:val="both"/>
        <w:rPr>
          <w:rFonts w:hAnsi="宋体" w:cs="Times New Roman"/>
          <w:color w:val="000000"/>
        </w:rPr>
      </w:pPr>
    </w:p>
    <w:p>
      <w:pPr>
        <w:pStyle w:val="196"/>
        <w:autoSpaceDE/>
        <w:autoSpaceDN/>
        <w:adjustRightInd/>
        <w:spacing w:line="312" w:lineRule="auto"/>
        <w:jc w:val="both"/>
        <w:rPr>
          <w:rFonts w:hAnsi="宋体" w:cs="Times New Roman"/>
          <w:color w:val="000000"/>
        </w:rPr>
      </w:pPr>
    </w:p>
    <w:p>
      <w:pPr>
        <w:pStyle w:val="196"/>
        <w:autoSpaceDE/>
        <w:autoSpaceDN/>
        <w:adjustRightInd/>
        <w:spacing w:line="312" w:lineRule="auto"/>
        <w:jc w:val="both"/>
        <w:rPr>
          <w:rFonts w:hAnsi="宋体" w:cs="Times New Roman"/>
          <w:color w:val="000000"/>
        </w:rPr>
      </w:pPr>
      <w:r>
        <w:rPr>
          <w:rFonts w:hAnsi="宋体" w:cs="Times New Roman"/>
          <w:color w:val="000000"/>
        </w:rPr>
        <w:t>法定代表人或其委托代理人</w:t>
      </w:r>
      <w:r>
        <w:rPr>
          <w:rFonts w:hint="eastAsia" w:hAnsi="宋体" w:cs="Times New Roman"/>
          <w:color w:val="000000"/>
        </w:rPr>
        <w:t>:</w:t>
      </w:r>
      <w:r>
        <w:rPr>
          <w:rFonts w:hAnsi="宋体" w:cs="Times New Roman"/>
          <w:color w:val="000000"/>
          <w:u w:val="single"/>
        </w:rPr>
        <w:t xml:space="preserve">（签字） </w:t>
      </w:r>
      <w:r>
        <w:rPr>
          <w:rFonts w:hint="eastAsia" w:hAnsi="宋体" w:cs="Times New Roman"/>
          <w:color w:val="000000"/>
          <w:u w:val="single"/>
        </w:rPr>
        <w:t xml:space="preserve"> </w:t>
      </w:r>
      <w:r>
        <w:rPr>
          <w:rFonts w:hint="eastAsia" w:hAnsi="宋体" w:cs="Times New Roman"/>
          <w:color w:val="000000"/>
        </w:rPr>
        <w:t xml:space="preserve">  法</w:t>
      </w:r>
      <w:r>
        <w:rPr>
          <w:rFonts w:hAnsi="宋体" w:cs="Times New Roman"/>
          <w:color w:val="000000"/>
        </w:rPr>
        <w:t>定代表人或其委托代理人：</w:t>
      </w:r>
      <w:r>
        <w:rPr>
          <w:rFonts w:hAnsi="宋体" w:cs="Times New Roman"/>
          <w:color w:val="000000"/>
          <w:u w:val="single"/>
        </w:rPr>
        <w:t xml:space="preserve">  （签字）  </w:t>
      </w:r>
      <w:bookmarkEnd w:id="117"/>
      <w:r>
        <w:rPr>
          <w:rFonts w:hAnsi="宋体" w:cs="Times New Roman"/>
          <w:color w:val="000000"/>
          <w:u w:val="single"/>
        </w:rPr>
        <w:t xml:space="preserve">  </w:t>
      </w:r>
    </w:p>
    <w:p>
      <w:pPr>
        <w:pStyle w:val="196"/>
        <w:autoSpaceDE/>
        <w:autoSpaceDN/>
        <w:adjustRightInd/>
        <w:spacing w:line="312" w:lineRule="auto"/>
        <w:ind w:firstLine="480" w:firstLineChars="200"/>
        <w:jc w:val="both"/>
        <w:rPr>
          <w:rFonts w:hAnsi="宋体" w:cs="Times New Roman"/>
          <w:color w:val="000000"/>
        </w:rPr>
      </w:pPr>
    </w:p>
    <w:p>
      <w:pPr>
        <w:spacing w:line="600" w:lineRule="exact"/>
        <w:jc w:val="center"/>
        <w:rPr>
          <w:rFonts w:ascii="黑体" w:hAnsi="黑体" w:eastAsia="黑体" w:cs="仿宋"/>
          <w:b/>
          <w:color w:val="000000"/>
          <w:sz w:val="36"/>
          <w:szCs w:val="36"/>
        </w:rPr>
      </w:pPr>
    </w:p>
    <w:p>
      <w:pPr>
        <w:spacing w:line="600" w:lineRule="exact"/>
        <w:jc w:val="center"/>
        <w:rPr>
          <w:rFonts w:ascii="黑体" w:hAnsi="黑体" w:eastAsia="黑体" w:cs="仿宋"/>
          <w:b/>
          <w:color w:val="000000"/>
          <w:sz w:val="36"/>
          <w:szCs w:val="36"/>
        </w:rPr>
      </w:pPr>
    </w:p>
    <w:p>
      <w:pPr>
        <w:spacing w:line="600" w:lineRule="exact"/>
        <w:jc w:val="both"/>
        <w:rPr>
          <w:rFonts w:ascii="黑体" w:hAnsi="黑体" w:eastAsia="黑体" w:cs="仿宋"/>
          <w:b/>
          <w:color w:val="000000"/>
          <w:sz w:val="36"/>
          <w:szCs w:val="36"/>
        </w:rPr>
      </w:pPr>
    </w:p>
    <w:p>
      <w:pPr>
        <w:pStyle w:val="38"/>
        <w:rPr>
          <w:rFonts w:ascii="黑体" w:hAnsi="黑体" w:eastAsia="黑体" w:cs="仿宋"/>
          <w:b/>
          <w:color w:val="000000"/>
          <w:sz w:val="36"/>
          <w:szCs w:val="36"/>
        </w:rPr>
      </w:pPr>
    </w:p>
    <w:p>
      <w:pPr>
        <w:pStyle w:val="4"/>
        <w:rPr>
          <w:rFonts w:hint="default" w:ascii="Times New Roman" w:eastAsia="宋体"/>
          <w:lang w:val="en-US" w:eastAsia="zh-CN"/>
        </w:rPr>
      </w:pPr>
      <w:r>
        <w:rPr>
          <w:rFonts w:hint="eastAsia" w:ascii="Times New Roman"/>
        </w:rPr>
        <w:t>附件</w:t>
      </w:r>
      <w:r>
        <w:rPr>
          <w:rFonts w:hint="eastAsia"/>
          <w:lang w:val="en-US" w:eastAsia="zh-CN"/>
        </w:rPr>
        <w:t>三</w:t>
      </w:r>
      <w:r>
        <w:rPr>
          <w:rFonts w:hint="eastAsia" w:ascii="Times New Roman"/>
        </w:rPr>
        <w:t>：</w:t>
      </w:r>
      <w:r>
        <w:rPr>
          <w:rFonts w:hint="eastAsia" w:ascii="Times New Roman"/>
          <w:lang w:val="en-US" w:eastAsia="zh-CN"/>
        </w:rPr>
        <w:t>安全协议</w:t>
      </w:r>
    </w:p>
    <w:p>
      <w:pPr>
        <w:pStyle w:val="195"/>
        <w:autoSpaceDE/>
        <w:autoSpaceDN/>
        <w:adjustRightInd/>
        <w:spacing w:before="240" w:after="240" w:line="490" w:lineRule="exact"/>
        <w:jc w:val="center"/>
        <w:rPr>
          <w:rFonts w:hint="default" w:cs="Times New Roman"/>
          <w:b/>
          <w:color w:val="000000"/>
          <w:sz w:val="32"/>
          <w:szCs w:val="32"/>
          <w:lang w:val="en-US" w:eastAsia="zh-CN"/>
        </w:rPr>
      </w:pPr>
      <w:r>
        <w:rPr>
          <w:rFonts w:hint="eastAsia" w:cs="Times New Roman"/>
          <w:b/>
          <w:color w:val="000000"/>
          <w:sz w:val="32"/>
          <w:szCs w:val="32"/>
          <w:lang w:val="en-US" w:eastAsia="zh-CN"/>
        </w:rPr>
        <w:t>安全协议（格式）</w:t>
      </w:r>
    </w:p>
    <w:p>
      <w:pPr>
        <w:spacing w:line="312" w:lineRule="auto"/>
        <w:ind w:firstLine="480" w:firstLineChars="200"/>
        <w:rPr>
          <w:rFonts w:ascii="宋体" w:hAnsi="宋体"/>
          <w:color w:val="000000"/>
          <w:sz w:val="24"/>
        </w:rPr>
      </w:pPr>
      <w:r>
        <w:rPr>
          <w:rFonts w:hint="eastAsia" w:ascii="宋体" w:hAnsi="宋体"/>
          <w:color w:val="000000"/>
          <w:sz w:val="24"/>
        </w:rPr>
        <w:t>委托方：</w:t>
      </w:r>
      <w:r>
        <w:rPr>
          <w:rFonts w:ascii="宋体" w:hAnsi="宋体"/>
          <w:color w:val="000000"/>
          <w:sz w:val="24"/>
        </w:rPr>
        <w:t>（以下简称发包人）</w:t>
      </w:r>
    </w:p>
    <w:p>
      <w:pPr>
        <w:spacing w:line="312" w:lineRule="auto"/>
        <w:ind w:firstLine="480" w:firstLineChars="200"/>
        <w:rPr>
          <w:rFonts w:ascii="宋体" w:hAnsi="宋体"/>
          <w:color w:val="000000"/>
          <w:sz w:val="24"/>
        </w:rPr>
      </w:pPr>
      <w:r>
        <w:rPr>
          <w:rFonts w:hint="eastAsia" w:ascii="宋体" w:hAnsi="宋体"/>
          <w:color w:val="000000"/>
          <w:sz w:val="24"/>
        </w:rPr>
        <w:t>承包方：</w:t>
      </w:r>
      <w:r>
        <w:rPr>
          <w:rFonts w:ascii="宋体" w:hAnsi="宋体"/>
          <w:color w:val="000000"/>
          <w:sz w:val="24"/>
        </w:rPr>
        <w:t>（以下简称承包人）</w:t>
      </w:r>
    </w:p>
    <w:p>
      <w:pPr>
        <w:spacing w:line="312" w:lineRule="auto"/>
        <w:ind w:firstLine="480" w:firstLineChars="200"/>
        <w:rPr>
          <w:rFonts w:hint="eastAsia" w:ascii="宋体" w:hAnsi="宋体"/>
          <w:color w:val="000000"/>
          <w:sz w:val="24"/>
        </w:rPr>
      </w:pPr>
      <w:r>
        <w:rPr>
          <w:rFonts w:hint="eastAsia" w:ascii="宋体" w:hAnsi="宋体"/>
          <w:color w:val="000000"/>
          <w:sz w:val="24"/>
        </w:rPr>
        <w:t>为了切实做好安全生产工作，依据《中华人民共和国安全生产法》、《中华人民共和国</w:t>
      </w:r>
      <w:r>
        <w:rPr>
          <w:rFonts w:hint="eastAsia" w:ascii="宋体" w:hAnsi="宋体"/>
          <w:color w:val="000000"/>
          <w:sz w:val="24"/>
          <w:lang w:val="en-US" w:eastAsia="zh-CN"/>
        </w:rPr>
        <w:t>民法典</w:t>
      </w:r>
      <w:r>
        <w:rPr>
          <w:rFonts w:hint="eastAsia" w:ascii="宋体" w:hAnsi="宋体"/>
          <w:color w:val="000000"/>
          <w:sz w:val="24"/>
        </w:rPr>
        <w:t>》以及国家有关安全生产管理的法律、法规、标准，按照“安全第一、预防为主、综合治理”的原则，明确甲乙双方责任，就甲乙双方在本项目中的安全生产事项，经协商一致，签订本合同。</w:t>
      </w:r>
    </w:p>
    <w:p>
      <w:pPr>
        <w:spacing w:line="312" w:lineRule="auto"/>
        <w:ind w:firstLine="480" w:firstLineChars="200"/>
        <w:rPr>
          <w:rFonts w:hint="default" w:ascii="宋体" w:hAnsi="宋体"/>
          <w:color w:val="000000"/>
          <w:sz w:val="24"/>
          <w:u w:val="single"/>
          <w:lang w:val="en-US" w:eastAsia="zh-CN"/>
        </w:rPr>
      </w:pPr>
      <w:r>
        <w:rPr>
          <w:rFonts w:hint="eastAsia" w:ascii="宋体" w:hAnsi="宋体"/>
          <w:color w:val="000000"/>
          <w:sz w:val="24"/>
        </w:rPr>
        <w:t>第一条　项目名称：</w:t>
      </w:r>
      <w:r>
        <w:rPr>
          <w:rFonts w:hint="eastAsia" w:ascii="宋体" w:hAnsi="宋体"/>
          <w:color w:val="000000"/>
          <w:sz w:val="24"/>
          <w:u w:val="single"/>
          <w:lang w:val="en-US" w:eastAsia="zh-CN"/>
        </w:rPr>
        <w:t xml:space="preserve">                                    </w:t>
      </w:r>
    </w:p>
    <w:p>
      <w:pPr>
        <w:spacing w:line="312" w:lineRule="auto"/>
        <w:ind w:firstLine="480" w:firstLineChars="200"/>
        <w:rPr>
          <w:rFonts w:hint="eastAsia" w:ascii="宋体" w:hAnsi="宋体"/>
          <w:color w:val="000000"/>
          <w:sz w:val="24"/>
        </w:rPr>
      </w:pPr>
      <w:r>
        <w:rPr>
          <w:rFonts w:hint="eastAsia" w:ascii="宋体" w:hAnsi="宋体"/>
          <w:color w:val="000000"/>
          <w:sz w:val="24"/>
        </w:rPr>
        <w:t>第二条　本合同内容只涉及甲乙双方在本项目中关于安全生产的权利和责任。</w:t>
      </w:r>
    </w:p>
    <w:p>
      <w:pPr>
        <w:spacing w:line="312" w:lineRule="auto"/>
        <w:ind w:firstLine="480" w:firstLineChars="200"/>
        <w:rPr>
          <w:rFonts w:hint="eastAsia" w:ascii="宋体" w:hAnsi="宋体"/>
          <w:color w:val="000000"/>
          <w:sz w:val="24"/>
        </w:rPr>
      </w:pPr>
      <w:r>
        <w:rPr>
          <w:rFonts w:hint="eastAsia" w:ascii="宋体" w:hAnsi="宋体"/>
          <w:color w:val="000000"/>
          <w:sz w:val="24"/>
        </w:rPr>
        <w:t>第三条　甲方的权利：</w:t>
      </w:r>
    </w:p>
    <w:p>
      <w:pPr>
        <w:spacing w:line="312" w:lineRule="auto"/>
        <w:ind w:firstLine="480" w:firstLineChars="200"/>
        <w:rPr>
          <w:rFonts w:hint="eastAsia" w:ascii="宋体" w:hAnsi="宋体"/>
          <w:color w:val="000000"/>
          <w:sz w:val="24"/>
        </w:rPr>
      </w:pPr>
      <w:r>
        <w:rPr>
          <w:rFonts w:hint="eastAsia" w:ascii="宋体" w:hAnsi="宋体"/>
          <w:color w:val="000000"/>
          <w:sz w:val="24"/>
        </w:rPr>
        <w:t>（一）有权要求乙方建立安全组织机构或指定专人，负责现场安全监护。严格执行安全生产法律、法规、条例、标准，遵守甲方的安全生产规章制度等。</w:t>
      </w:r>
    </w:p>
    <w:p>
      <w:pPr>
        <w:spacing w:line="312" w:lineRule="auto"/>
        <w:ind w:firstLine="480" w:firstLineChars="200"/>
        <w:rPr>
          <w:rFonts w:hint="eastAsia" w:ascii="宋体" w:hAnsi="宋体"/>
          <w:color w:val="000000"/>
          <w:sz w:val="24"/>
        </w:rPr>
      </w:pPr>
      <w:r>
        <w:rPr>
          <w:rFonts w:hint="eastAsia" w:ascii="宋体" w:hAnsi="宋体"/>
          <w:color w:val="000000"/>
          <w:sz w:val="24"/>
        </w:rPr>
        <w:t>（二）有权按规定对乙方安全业绩、资质进行审查，对乙方针对作业项目制定的职业健康安全、环境项目进行审查。</w:t>
      </w:r>
    </w:p>
    <w:p>
      <w:pPr>
        <w:spacing w:line="312" w:lineRule="auto"/>
        <w:ind w:firstLine="480" w:firstLineChars="200"/>
        <w:rPr>
          <w:rFonts w:hint="eastAsia" w:ascii="宋体" w:hAnsi="宋体"/>
          <w:color w:val="000000"/>
          <w:sz w:val="24"/>
        </w:rPr>
      </w:pPr>
      <w:r>
        <w:rPr>
          <w:rFonts w:hint="eastAsia" w:ascii="宋体" w:hAnsi="宋体"/>
          <w:color w:val="000000"/>
          <w:sz w:val="24"/>
        </w:rPr>
        <w:t>（三）有权要求乙方维护好相关的甲方的安全生产设施、设备和器材。</w:t>
      </w:r>
    </w:p>
    <w:p>
      <w:pPr>
        <w:spacing w:line="312" w:lineRule="auto"/>
        <w:ind w:firstLine="480" w:firstLineChars="200"/>
        <w:rPr>
          <w:rFonts w:hint="eastAsia" w:ascii="宋体" w:hAnsi="宋体"/>
          <w:color w:val="000000"/>
          <w:sz w:val="24"/>
        </w:rPr>
      </w:pPr>
      <w:r>
        <w:rPr>
          <w:rFonts w:hint="eastAsia" w:ascii="宋体" w:hAnsi="宋体"/>
          <w:color w:val="000000"/>
          <w:sz w:val="24"/>
        </w:rPr>
        <w:t>（四）有权要求乙方</w:t>
      </w:r>
      <w:r>
        <w:rPr>
          <w:rFonts w:hint="eastAsia" w:ascii="宋体" w:hAnsi="宋体"/>
          <w:color w:val="000000"/>
          <w:sz w:val="24"/>
          <w:lang w:val="en-US" w:eastAsia="zh-CN"/>
        </w:rPr>
        <w:t>对</w:t>
      </w:r>
      <w:r>
        <w:rPr>
          <w:rFonts w:hint="eastAsia" w:ascii="宋体" w:hAnsi="宋体"/>
          <w:color w:val="000000"/>
          <w:sz w:val="24"/>
        </w:rPr>
        <w:t>进入甲方现场作业前所有作业人员</w:t>
      </w:r>
      <w:r>
        <w:rPr>
          <w:rFonts w:hint="eastAsia" w:ascii="宋体" w:hAnsi="宋体"/>
          <w:color w:val="000000"/>
          <w:sz w:val="24"/>
          <w:lang w:val="en-US" w:eastAsia="zh-CN"/>
        </w:rPr>
        <w:t>进行</w:t>
      </w:r>
      <w:r>
        <w:rPr>
          <w:rFonts w:hint="eastAsia" w:ascii="宋体" w:hAnsi="宋体"/>
          <w:color w:val="000000"/>
          <w:sz w:val="24"/>
        </w:rPr>
        <w:t>安全培训与教育。</w:t>
      </w:r>
    </w:p>
    <w:p>
      <w:pPr>
        <w:spacing w:line="312" w:lineRule="auto"/>
        <w:ind w:firstLine="480" w:firstLineChars="200"/>
        <w:rPr>
          <w:rFonts w:hint="eastAsia" w:ascii="宋体" w:hAnsi="宋体"/>
          <w:color w:val="000000"/>
          <w:sz w:val="24"/>
        </w:rPr>
      </w:pPr>
      <w:r>
        <w:rPr>
          <w:rFonts w:hint="eastAsia" w:ascii="宋体" w:hAnsi="宋体"/>
          <w:color w:val="000000"/>
          <w:sz w:val="24"/>
        </w:rPr>
        <w:t>（五）有权对乙方的作业现场的安全作业情况进行监督检查，有权对乙方不符合安全生产要求的行为进行纠正、处罚、制止、停止作业、直至清退出场。</w:t>
      </w:r>
    </w:p>
    <w:p>
      <w:pPr>
        <w:spacing w:line="312" w:lineRule="auto"/>
        <w:ind w:firstLine="480" w:firstLineChars="200"/>
        <w:rPr>
          <w:rFonts w:hint="eastAsia" w:ascii="宋体" w:hAnsi="宋体"/>
          <w:color w:val="000000"/>
          <w:sz w:val="24"/>
        </w:rPr>
      </w:pPr>
      <w:r>
        <w:rPr>
          <w:rFonts w:hint="eastAsia" w:ascii="宋体" w:hAnsi="宋体"/>
          <w:color w:val="000000"/>
          <w:sz w:val="24"/>
        </w:rPr>
        <w:t>（六）有权要求乙方</w:t>
      </w:r>
      <w:r>
        <w:rPr>
          <w:rFonts w:hint="eastAsia" w:ascii="宋体" w:hAnsi="宋体"/>
          <w:color w:val="000000"/>
          <w:sz w:val="24"/>
          <w:lang w:val="en-US" w:eastAsia="zh-CN"/>
        </w:rPr>
        <w:t>对其</w:t>
      </w:r>
      <w:r>
        <w:rPr>
          <w:rFonts w:hint="eastAsia" w:ascii="宋体" w:hAnsi="宋体"/>
          <w:color w:val="000000"/>
          <w:sz w:val="24"/>
        </w:rPr>
        <w:t>所有作业人员进行</w:t>
      </w:r>
      <w:r>
        <w:rPr>
          <w:rFonts w:hint="eastAsia" w:ascii="宋体" w:hAnsi="宋体"/>
          <w:color w:val="000000"/>
          <w:sz w:val="24"/>
          <w:lang w:val="en-US" w:eastAsia="zh-CN"/>
        </w:rPr>
        <w:t>购买</w:t>
      </w:r>
      <w:r>
        <w:rPr>
          <w:rFonts w:hint="eastAsia" w:ascii="宋体" w:hAnsi="宋体"/>
          <w:color w:val="000000"/>
          <w:sz w:val="24"/>
        </w:rPr>
        <w:t>工伤保险和意外伤害保险。</w:t>
      </w:r>
    </w:p>
    <w:p>
      <w:pPr>
        <w:spacing w:line="312" w:lineRule="auto"/>
        <w:ind w:firstLine="480" w:firstLineChars="200"/>
        <w:rPr>
          <w:rFonts w:hint="eastAsia" w:ascii="宋体" w:hAnsi="宋体"/>
          <w:color w:val="000000"/>
          <w:sz w:val="24"/>
        </w:rPr>
      </w:pPr>
      <w:r>
        <w:rPr>
          <w:rFonts w:hint="eastAsia" w:ascii="宋体" w:hAnsi="宋体"/>
          <w:color w:val="000000"/>
          <w:sz w:val="24"/>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spacing w:line="312" w:lineRule="auto"/>
        <w:ind w:firstLine="480" w:firstLineChars="200"/>
        <w:rPr>
          <w:rFonts w:hint="eastAsia" w:ascii="宋体" w:hAnsi="宋体"/>
          <w:color w:val="000000"/>
          <w:sz w:val="24"/>
        </w:rPr>
      </w:pPr>
      <w:r>
        <w:rPr>
          <w:rFonts w:hint="eastAsia" w:ascii="宋体" w:hAnsi="宋体"/>
          <w:color w:val="000000"/>
          <w:sz w:val="24"/>
        </w:rPr>
        <w:t>第四条　甲方的责任</w:t>
      </w:r>
    </w:p>
    <w:p>
      <w:pPr>
        <w:spacing w:line="312" w:lineRule="auto"/>
        <w:ind w:firstLine="480" w:firstLineChars="200"/>
        <w:rPr>
          <w:rFonts w:hint="eastAsia" w:ascii="宋体" w:hAnsi="宋体"/>
          <w:color w:val="000000"/>
          <w:sz w:val="24"/>
        </w:rPr>
      </w:pPr>
      <w:r>
        <w:rPr>
          <w:rFonts w:hint="eastAsia" w:ascii="宋体" w:hAnsi="宋体"/>
          <w:color w:val="000000"/>
          <w:sz w:val="24"/>
        </w:rPr>
        <w:t>（一）认真贯彻落实国家有关法律、法规、标准及甲方公司安全生产规章制度。</w:t>
      </w:r>
    </w:p>
    <w:p>
      <w:pPr>
        <w:spacing w:line="312" w:lineRule="auto"/>
        <w:ind w:firstLine="480" w:firstLineChars="200"/>
        <w:rPr>
          <w:rFonts w:hint="eastAsia" w:ascii="宋体" w:hAnsi="宋体"/>
          <w:color w:val="000000"/>
          <w:sz w:val="24"/>
        </w:rPr>
      </w:pPr>
      <w:r>
        <w:rPr>
          <w:rFonts w:hint="eastAsia" w:ascii="宋体" w:hAnsi="宋体"/>
          <w:color w:val="000000"/>
          <w:sz w:val="24"/>
        </w:rPr>
        <w:t>（二）向乙方明确作业区的范围、危险源。</w:t>
      </w:r>
    </w:p>
    <w:p>
      <w:pPr>
        <w:spacing w:line="312" w:lineRule="auto"/>
        <w:ind w:firstLine="480" w:firstLineChars="200"/>
        <w:rPr>
          <w:rFonts w:hint="eastAsia" w:ascii="宋体" w:hAnsi="宋体"/>
          <w:color w:val="000000"/>
          <w:sz w:val="24"/>
        </w:rPr>
      </w:pPr>
      <w:r>
        <w:rPr>
          <w:rFonts w:hint="eastAsia" w:ascii="宋体" w:hAnsi="宋体"/>
          <w:color w:val="000000"/>
          <w:sz w:val="24"/>
        </w:rPr>
        <w:t>（三）为乙方提供项目合同中规定的安全作业条件。</w:t>
      </w:r>
    </w:p>
    <w:p>
      <w:pPr>
        <w:spacing w:line="312" w:lineRule="auto"/>
        <w:ind w:firstLine="480" w:firstLineChars="200"/>
        <w:rPr>
          <w:rFonts w:hint="eastAsia" w:ascii="宋体" w:hAnsi="宋体"/>
          <w:color w:val="000000"/>
          <w:sz w:val="24"/>
        </w:rPr>
      </w:pPr>
      <w:r>
        <w:rPr>
          <w:rFonts w:hint="eastAsia" w:ascii="宋体" w:hAnsi="宋体"/>
          <w:color w:val="000000"/>
          <w:sz w:val="24"/>
        </w:rPr>
        <w:t>（四）发生事故后积极协助抢险，防止事故扩大，并按照甲方公司有关规定进行报告。</w:t>
      </w:r>
    </w:p>
    <w:p>
      <w:pPr>
        <w:spacing w:line="312" w:lineRule="auto"/>
        <w:ind w:firstLine="480" w:firstLineChars="200"/>
        <w:rPr>
          <w:rFonts w:hint="eastAsia" w:ascii="宋体" w:hAnsi="宋体"/>
          <w:color w:val="000000"/>
          <w:sz w:val="24"/>
        </w:rPr>
      </w:pPr>
      <w:r>
        <w:rPr>
          <w:rFonts w:hint="eastAsia" w:ascii="宋体" w:hAnsi="宋体"/>
          <w:color w:val="000000"/>
          <w:sz w:val="24"/>
        </w:rPr>
        <w:t>第五条　乙方的权利</w:t>
      </w:r>
    </w:p>
    <w:p>
      <w:pPr>
        <w:spacing w:line="312" w:lineRule="auto"/>
        <w:ind w:firstLine="480" w:firstLineChars="200"/>
        <w:rPr>
          <w:rFonts w:hint="eastAsia" w:ascii="宋体" w:hAnsi="宋体"/>
          <w:color w:val="000000"/>
          <w:sz w:val="24"/>
        </w:rPr>
      </w:pPr>
      <w:r>
        <w:rPr>
          <w:rFonts w:hint="eastAsia" w:ascii="宋体" w:hAnsi="宋体"/>
          <w:color w:val="000000"/>
          <w:sz w:val="24"/>
        </w:rPr>
        <w:t>（一）有权对甲方的安全工作提出合理化建议和改进意见。</w:t>
      </w:r>
    </w:p>
    <w:p>
      <w:pPr>
        <w:spacing w:line="312" w:lineRule="auto"/>
        <w:ind w:firstLine="480" w:firstLineChars="200"/>
        <w:rPr>
          <w:rFonts w:hint="eastAsia" w:ascii="宋体" w:hAnsi="宋体"/>
          <w:color w:val="000000"/>
          <w:sz w:val="24"/>
        </w:rPr>
      </w:pPr>
      <w:r>
        <w:rPr>
          <w:rFonts w:hint="eastAsia" w:ascii="宋体" w:hAnsi="宋体"/>
          <w:color w:val="000000"/>
          <w:sz w:val="24"/>
        </w:rPr>
        <w:t>（二）日常作业中，若甲方违章指挥、强令乙方冒险作业，有权拒绝执行。</w:t>
      </w:r>
    </w:p>
    <w:p>
      <w:pPr>
        <w:spacing w:line="312" w:lineRule="auto"/>
        <w:ind w:firstLine="480" w:firstLineChars="200"/>
        <w:rPr>
          <w:rFonts w:hint="eastAsia" w:ascii="宋体" w:hAnsi="宋体"/>
          <w:color w:val="000000"/>
          <w:sz w:val="24"/>
        </w:rPr>
      </w:pPr>
      <w:r>
        <w:rPr>
          <w:rFonts w:hint="eastAsia" w:ascii="宋体" w:hAnsi="宋体"/>
          <w:color w:val="000000"/>
          <w:sz w:val="24"/>
        </w:rPr>
        <w:t>（三）有权要求甲方提供符合安全作业的工艺条件和环境。</w:t>
      </w:r>
    </w:p>
    <w:p>
      <w:pPr>
        <w:spacing w:line="312" w:lineRule="auto"/>
        <w:ind w:firstLine="480" w:firstLineChars="200"/>
        <w:rPr>
          <w:rFonts w:hint="eastAsia" w:ascii="宋体" w:hAnsi="宋体"/>
          <w:color w:val="000000"/>
          <w:sz w:val="24"/>
        </w:rPr>
      </w:pPr>
      <w:r>
        <w:rPr>
          <w:rFonts w:hint="eastAsia" w:ascii="宋体" w:hAnsi="宋体"/>
          <w:color w:val="000000"/>
          <w:sz w:val="24"/>
        </w:rPr>
        <w:t>（四）发生严重危及乙方生命安全的紧急情况时，乙方有权采取必要的避险措施。</w:t>
      </w:r>
    </w:p>
    <w:p>
      <w:pPr>
        <w:spacing w:line="312" w:lineRule="auto"/>
        <w:ind w:firstLine="480" w:firstLineChars="200"/>
        <w:rPr>
          <w:rFonts w:hint="eastAsia" w:ascii="宋体" w:hAnsi="宋体"/>
          <w:color w:val="000000"/>
          <w:sz w:val="24"/>
        </w:rPr>
      </w:pPr>
      <w:r>
        <w:rPr>
          <w:rFonts w:hint="eastAsia" w:ascii="宋体" w:hAnsi="宋体"/>
          <w:color w:val="000000"/>
          <w:sz w:val="24"/>
        </w:rPr>
        <w:t>第六条　乙方的责任</w:t>
      </w:r>
    </w:p>
    <w:p>
      <w:pPr>
        <w:spacing w:line="312" w:lineRule="auto"/>
        <w:ind w:firstLine="480" w:firstLineChars="200"/>
        <w:rPr>
          <w:rFonts w:hint="default" w:ascii="宋体" w:hAnsi="宋体"/>
          <w:color w:val="000000"/>
          <w:sz w:val="24"/>
          <w:lang w:val="en-US" w:eastAsia="zh-CN"/>
        </w:rPr>
      </w:pPr>
      <w:r>
        <w:rPr>
          <w:rFonts w:hint="eastAsia" w:ascii="宋体" w:hAnsi="宋体"/>
          <w:color w:val="000000"/>
          <w:sz w:val="24"/>
        </w:rPr>
        <w:t>（一）乙方是本项目的安全生产责任主体，对本项目的安全生产工作全面负责。乙方</w:t>
      </w:r>
      <w:r>
        <w:rPr>
          <w:rFonts w:hint="eastAsia" w:ascii="宋体" w:hAnsi="宋体"/>
          <w:color w:val="000000"/>
          <w:sz w:val="24"/>
          <w:lang w:val="en-US" w:eastAsia="zh-CN"/>
        </w:rPr>
        <w:t>应根据国家法律法规及行业安全规范，加强安全管理，如乙方在实施本项目过程中造成甲方、乙方或第三方人员、财产损害的，由乙方承担全部责任。</w:t>
      </w:r>
    </w:p>
    <w:p>
      <w:pPr>
        <w:spacing w:line="312" w:lineRule="auto"/>
        <w:ind w:firstLine="480" w:firstLineChars="200"/>
        <w:rPr>
          <w:rFonts w:hint="eastAsia" w:ascii="宋体" w:hAnsi="宋体"/>
          <w:color w:val="000000"/>
          <w:sz w:val="24"/>
        </w:rPr>
      </w:pPr>
      <w:r>
        <w:rPr>
          <w:rFonts w:hint="eastAsia" w:ascii="宋体" w:hAnsi="宋体"/>
          <w:color w:val="000000"/>
          <w:sz w:val="24"/>
        </w:rPr>
        <w:t>（二）健全安全组织机构，建立安全生产责任制，制定健全的安全生产规章制度，制定生产安全事故应急求援预案，配备必要的安全生产管理人员和劳动保护用品，严格执行甲方相关的规章制度。</w:t>
      </w:r>
    </w:p>
    <w:p>
      <w:pPr>
        <w:spacing w:line="312" w:lineRule="auto"/>
        <w:ind w:firstLine="480" w:firstLineChars="200"/>
        <w:rPr>
          <w:rFonts w:hint="eastAsia" w:ascii="宋体" w:hAnsi="宋体"/>
          <w:color w:val="000000"/>
          <w:sz w:val="24"/>
        </w:rPr>
      </w:pPr>
      <w:r>
        <w:rPr>
          <w:rFonts w:hint="eastAsia" w:ascii="宋体" w:hAnsi="宋体"/>
          <w:color w:val="000000"/>
          <w:sz w:val="24"/>
        </w:rPr>
        <w:t>（三）应对作业人员进行作业前安全教育培训，使其具备相应的安全意识和安全技能；特种作业人员应具有相应的资格证书。</w:t>
      </w:r>
    </w:p>
    <w:p>
      <w:pPr>
        <w:spacing w:line="312" w:lineRule="auto"/>
        <w:ind w:firstLine="480" w:firstLineChars="200"/>
        <w:rPr>
          <w:rFonts w:hint="eastAsia" w:ascii="宋体" w:hAnsi="宋体"/>
          <w:color w:val="000000"/>
          <w:sz w:val="24"/>
        </w:rPr>
      </w:pPr>
      <w:r>
        <w:rPr>
          <w:rFonts w:hint="eastAsia" w:ascii="宋体" w:hAnsi="宋体"/>
          <w:color w:val="000000"/>
          <w:sz w:val="24"/>
        </w:rPr>
        <w:t>（四）不得使用不符合国家、行业标准和甲方规定的原材料、设备、装置、防护用品、器材、安全检测仪器等。所使用的特种设备，必须经具有专业资质的检验检测机构检测。经检测不合格的，不得继续使用。</w:t>
      </w:r>
    </w:p>
    <w:p>
      <w:pPr>
        <w:spacing w:line="312" w:lineRule="auto"/>
        <w:ind w:firstLine="480" w:firstLineChars="200"/>
        <w:rPr>
          <w:rFonts w:hint="eastAsia" w:ascii="宋体" w:hAnsi="宋体"/>
          <w:color w:val="000000"/>
          <w:sz w:val="24"/>
        </w:rPr>
      </w:pPr>
      <w:r>
        <w:rPr>
          <w:rFonts w:hint="eastAsia" w:ascii="宋体" w:hAnsi="宋体"/>
          <w:color w:val="000000"/>
          <w:sz w:val="24"/>
        </w:rPr>
        <w:t>（五）指定专人负责现场安全监督检查工作，认真开展安全检查，发现作业过程中不安全行为和隐患、应采取有效措施积极处理。</w:t>
      </w:r>
    </w:p>
    <w:p>
      <w:pPr>
        <w:spacing w:line="312" w:lineRule="auto"/>
        <w:ind w:firstLine="480" w:firstLineChars="200"/>
        <w:rPr>
          <w:rFonts w:hint="eastAsia" w:ascii="宋体" w:hAnsi="宋体"/>
          <w:color w:val="000000"/>
          <w:sz w:val="24"/>
        </w:rPr>
      </w:pPr>
      <w:r>
        <w:rPr>
          <w:rFonts w:hint="eastAsia" w:ascii="宋体" w:hAnsi="宋体"/>
          <w:color w:val="000000"/>
          <w:sz w:val="24"/>
        </w:rPr>
        <w:t>（六）乙方有责任对作业区域的安全生产条件进行详细了解。</w:t>
      </w:r>
    </w:p>
    <w:p>
      <w:pPr>
        <w:spacing w:line="312" w:lineRule="auto"/>
        <w:ind w:firstLine="480" w:firstLineChars="200"/>
        <w:rPr>
          <w:rFonts w:hint="eastAsia" w:ascii="宋体" w:hAnsi="宋体"/>
          <w:color w:val="000000"/>
          <w:sz w:val="24"/>
        </w:rPr>
      </w:pPr>
      <w:r>
        <w:rPr>
          <w:rFonts w:hint="eastAsia" w:ascii="宋体" w:hAnsi="宋体"/>
          <w:color w:val="000000"/>
          <w:sz w:val="24"/>
        </w:rPr>
        <w:t>（七）乙方在作业过程中有属于危及安全生产的关键作业时，应提出切实可行的方案，经甲方同意后，方可实施。</w:t>
      </w:r>
    </w:p>
    <w:p>
      <w:pPr>
        <w:spacing w:line="312" w:lineRule="auto"/>
        <w:ind w:firstLine="480" w:firstLineChars="200"/>
        <w:rPr>
          <w:rFonts w:hint="eastAsia" w:ascii="宋体" w:hAnsi="宋体"/>
          <w:color w:val="000000"/>
          <w:sz w:val="24"/>
        </w:rPr>
      </w:pPr>
      <w:r>
        <w:rPr>
          <w:rFonts w:hint="eastAsia" w:ascii="宋体" w:hAnsi="宋体"/>
          <w:color w:val="000000"/>
          <w:sz w:val="24"/>
        </w:rPr>
        <w:t>（八）乙方不能将项目转包给第三方。</w:t>
      </w:r>
    </w:p>
    <w:p>
      <w:pPr>
        <w:spacing w:line="312" w:lineRule="auto"/>
        <w:ind w:firstLine="480" w:firstLineChars="200"/>
        <w:rPr>
          <w:rFonts w:hint="eastAsia" w:ascii="宋体" w:hAnsi="宋体"/>
          <w:color w:val="000000"/>
          <w:sz w:val="24"/>
        </w:rPr>
      </w:pPr>
      <w:r>
        <w:rPr>
          <w:rFonts w:hint="eastAsia" w:ascii="宋体" w:hAnsi="宋体"/>
          <w:color w:val="000000"/>
          <w:sz w:val="24"/>
        </w:rPr>
        <w:t>（九）乙方在施工期间只能在甲方规定的路线进出公司，只能在规定的施工区域内作业，禁止私自进入甲方其它生产区域。</w:t>
      </w:r>
    </w:p>
    <w:p>
      <w:pPr>
        <w:spacing w:line="312" w:lineRule="auto"/>
        <w:ind w:firstLine="480" w:firstLineChars="200"/>
        <w:rPr>
          <w:rFonts w:hint="eastAsia" w:ascii="宋体" w:hAnsi="宋体"/>
          <w:color w:val="000000"/>
          <w:sz w:val="24"/>
        </w:rPr>
      </w:pPr>
      <w:r>
        <w:rPr>
          <w:rFonts w:hint="eastAsia" w:ascii="宋体" w:hAnsi="宋体"/>
          <w:color w:val="000000"/>
          <w:sz w:val="24"/>
        </w:rPr>
        <w:t>（十）乙方应服从甲方单位的安全管理。</w:t>
      </w:r>
    </w:p>
    <w:p>
      <w:pPr>
        <w:spacing w:line="312" w:lineRule="auto"/>
        <w:ind w:firstLine="480" w:firstLineChars="200"/>
        <w:rPr>
          <w:rFonts w:hint="eastAsia" w:ascii="宋体" w:hAnsi="宋体"/>
          <w:color w:val="000000"/>
          <w:sz w:val="24"/>
        </w:rPr>
      </w:pPr>
      <w:r>
        <w:rPr>
          <w:rFonts w:hint="eastAsia" w:ascii="宋体" w:hAnsi="宋体"/>
          <w:color w:val="000000"/>
          <w:sz w:val="24"/>
        </w:rPr>
        <w:t>（十一）发生事故时，应积极抢险，避免事故的进一步扩大，并按照国家相关要求报告事故。</w:t>
      </w:r>
    </w:p>
    <w:p>
      <w:pPr>
        <w:spacing w:line="312" w:lineRule="auto"/>
        <w:ind w:firstLine="480" w:firstLineChars="200"/>
        <w:rPr>
          <w:rFonts w:hint="eastAsia" w:ascii="宋体" w:hAnsi="宋体"/>
          <w:color w:val="000000"/>
          <w:sz w:val="24"/>
        </w:rPr>
      </w:pPr>
      <w:r>
        <w:rPr>
          <w:rFonts w:hint="eastAsia" w:ascii="宋体" w:hAnsi="宋体"/>
          <w:color w:val="000000"/>
          <w:sz w:val="24"/>
        </w:rPr>
        <w:t>（十二）当乙方在施工过程中发生伤亡事故时，乙方作为工程项目的承包单位，对发生的人身伤害、设备损坏事故</w:t>
      </w:r>
      <w:r>
        <w:rPr>
          <w:rFonts w:hint="eastAsia" w:ascii="宋体" w:hAnsi="宋体"/>
          <w:color w:val="000000"/>
          <w:sz w:val="24"/>
          <w:lang w:val="en-US" w:eastAsia="zh-CN"/>
        </w:rPr>
        <w:t>及其他安全事故</w:t>
      </w:r>
      <w:r>
        <w:rPr>
          <w:rFonts w:hint="eastAsia" w:ascii="宋体" w:hAnsi="宋体"/>
          <w:color w:val="000000"/>
          <w:sz w:val="24"/>
        </w:rPr>
        <w:t>承担</w:t>
      </w:r>
      <w:r>
        <w:rPr>
          <w:rFonts w:hint="eastAsia" w:ascii="宋体" w:hAnsi="宋体"/>
          <w:color w:val="000000"/>
          <w:sz w:val="24"/>
          <w:lang w:val="en-US" w:eastAsia="zh-CN"/>
        </w:rPr>
        <w:t>全部</w:t>
      </w:r>
      <w:r>
        <w:rPr>
          <w:rFonts w:hint="eastAsia" w:ascii="宋体" w:hAnsi="宋体"/>
          <w:color w:val="000000"/>
          <w:sz w:val="24"/>
        </w:rPr>
        <w:t>安全责任。由乙方向自己的主管上级部门及当地政府的安全生产监督管理部门、公安部门报告，并自行承担相应的责任。</w:t>
      </w:r>
    </w:p>
    <w:p>
      <w:pPr>
        <w:spacing w:line="312" w:lineRule="auto"/>
        <w:ind w:firstLine="480" w:firstLineChars="200"/>
        <w:rPr>
          <w:rFonts w:hint="eastAsia" w:ascii="宋体" w:hAnsi="宋体"/>
          <w:color w:val="000000"/>
          <w:sz w:val="24"/>
        </w:rPr>
      </w:pPr>
      <w:r>
        <w:rPr>
          <w:rFonts w:hint="eastAsia" w:ascii="宋体" w:hAnsi="宋体"/>
          <w:color w:val="000000"/>
          <w:sz w:val="24"/>
        </w:rPr>
        <w:t>第七条  违约责任及处理</w:t>
      </w:r>
    </w:p>
    <w:p>
      <w:pPr>
        <w:spacing w:line="312" w:lineRule="auto"/>
        <w:ind w:firstLine="480" w:firstLineChars="200"/>
        <w:rPr>
          <w:rFonts w:hint="eastAsia" w:ascii="宋体" w:hAnsi="宋体"/>
          <w:color w:val="000000"/>
          <w:sz w:val="24"/>
        </w:rPr>
      </w:pPr>
      <w:r>
        <w:rPr>
          <w:rFonts w:hint="eastAsia" w:ascii="宋体" w:hAnsi="宋体"/>
          <w:color w:val="000000"/>
          <w:sz w:val="24"/>
        </w:rPr>
        <w:t>（一）甲乙双方违反本合同要求，未造成事故时，依据相关合同对违约者进行处理（包括但不限于支付违约金、赔偿损失等）。</w:t>
      </w:r>
    </w:p>
    <w:p>
      <w:pPr>
        <w:spacing w:line="312" w:lineRule="auto"/>
        <w:ind w:firstLine="480" w:firstLineChars="200"/>
        <w:rPr>
          <w:rFonts w:hint="eastAsia" w:ascii="宋体" w:hAnsi="宋体"/>
          <w:color w:val="000000"/>
          <w:sz w:val="24"/>
        </w:rPr>
      </w:pPr>
      <w:r>
        <w:rPr>
          <w:rFonts w:hint="eastAsia" w:ascii="宋体" w:hAnsi="宋体"/>
          <w:color w:val="000000"/>
          <w:sz w:val="24"/>
        </w:rPr>
        <w:t>（二）发生事故时，甲、乙双方有抢险、救灾的责任，所发生的费用由责任方承担。</w:t>
      </w:r>
    </w:p>
    <w:p>
      <w:pPr>
        <w:spacing w:line="312" w:lineRule="auto"/>
        <w:ind w:firstLine="480" w:firstLineChars="200"/>
        <w:rPr>
          <w:rFonts w:hint="eastAsia" w:ascii="宋体" w:hAnsi="宋体"/>
          <w:color w:val="000000"/>
          <w:sz w:val="24"/>
        </w:rPr>
      </w:pPr>
      <w:r>
        <w:rPr>
          <w:rFonts w:hint="eastAsia" w:ascii="宋体" w:hAnsi="宋体"/>
          <w:color w:val="000000"/>
          <w:sz w:val="24"/>
        </w:rPr>
        <w:t xml:space="preserve">（三）发生的事故，应经事故调查确认责任；事故报告和调查应按照国家和甲方有关规定进行。           </w:t>
      </w:r>
    </w:p>
    <w:p>
      <w:pPr>
        <w:spacing w:line="312" w:lineRule="auto"/>
        <w:ind w:firstLine="480" w:firstLineChars="200"/>
        <w:rPr>
          <w:rFonts w:hint="eastAsia" w:ascii="宋体" w:hAnsi="宋体"/>
          <w:color w:val="000000"/>
          <w:sz w:val="24"/>
        </w:rPr>
      </w:pPr>
      <w:r>
        <w:rPr>
          <w:rFonts w:hint="eastAsia" w:ascii="宋体" w:hAnsi="宋体"/>
          <w:color w:val="000000"/>
          <w:sz w:val="24"/>
        </w:rPr>
        <w:t>（四）甲方违约造成的事故，甲方承担全部责任，并按规定追究有关人员责任及上报。</w:t>
      </w:r>
    </w:p>
    <w:p>
      <w:pPr>
        <w:spacing w:line="312" w:lineRule="auto"/>
        <w:ind w:firstLine="480" w:firstLineChars="200"/>
        <w:rPr>
          <w:rFonts w:hint="eastAsia" w:ascii="宋体" w:hAnsi="宋体"/>
          <w:color w:val="000000"/>
          <w:sz w:val="24"/>
        </w:rPr>
      </w:pPr>
      <w:r>
        <w:rPr>
          <w:rFonts w:hint="eastAsia" w:ascii="宋体" w:hAnsi="宋体"/>
          <w:color w:val="000000"/>
          <w:sz w:val="24"/>
        </w:rPr>
        <w:t>（五）乙方违约造成的事故，乙方承担全部责任，并按规定追究有关人员责任并报告甲方；由于乙方工程质量、检修质量及购买的原材料导致的事故，由乙方承担全部责任。</w:t>
      </w:r>
    </w:p>
    <w:p>
      <w:pPr>
        <w:spacing w:line="312" w:lineRule="auto"/>
        <w:ind w:firstLine="480" w:firstLineChars="200"/>
        <w:rPr>
          <w:rFonts w:hint="eastAsia" w:ascii="宋体" w:hAnsi="宋体"/>
          <w:color w:val="000000"/>
          <w:sz w:val="24"/>
        </w:rPr>
      </w:pPr>
      <w:r>
        <w:rPr>
          <w:rFonts w:hint="eastAsia" w:ascii="宋体" w:hAnsi="宋体"/>
          <w:color w:val="000000"/>
          <w:sz w:val="24"/>
        </w:rPr>
        <w:t>（六）甲、乙双方共同造成的事故，按双方责任大小承担相应责任，并按规定追究有关人员责任。</w:t>
      </w:r>
    </w:p>
    <w:p>
      <w:pPr>
        <w:spacing w:line="312" w:lineRule="auto"/>
        <w:ind w:firstLine="480" w:firstLineChars="200"/>
        <w:rPr>
          <w:rFonts w:hint="eastAsia" w:ascii="宋体" w:hAnsi="宋体"/>
          <w:color w:val="000000"/>
          <w:sz w:val="24"/>
        </w:rPr>
      </w:pPr>
      <w:r>
        <w:rPr>
          <w:rFonts w:hint="eastAsia" w:ascii="宋体" w:hAnsi="宋体"/>
          <w:color w:val="000000"/>
          <w:sz w:val="24"/>
        </w:rPr>
        <w:t>（七）对乙方发生事故后弄虚作假、隐瞒不报、迟报或谎报，一经查出，按有关规定从重处罚，情节严重的，甲方有权向当地政府安全生产监督管理部门报告，并取消其进入甲方市场资格。</w:t>
      </w:r>
    </w:p>
    <w:p>
      <w:pPr>
        <w:spacing w:line="312" w:lineRule="auto"/>
        <w:ind w:firstLine="480" w:firstLineChars="200"/>
        <w:rPr>
          <w:rFonts w:hint="eastAsia" w:ascii="宋体" w:hAnsi="宋体"/>
          <w:color w:val="000000"/>
          <w:sz w:val="24"/>
        </w:rPr>
      </w:pPr>
      <w:r>
        <w:rPr>
          <w:rFonts w:hint="eastAsia" w:ascii="宋体" w:hAnsi="宋体"/>
          <w:color w:val="000000"/>
          <w:sz w:val="24"/>
        </w:rPr>
        <w:t>（八）施工期间，需要办理的有关安全的批文或其它手续，乙方必须办理齐全，否则发生安全事故由乙方承担全部责任。</w:t>
      </w:r>
    </w:p>
    <w:p>
      <w:pPr>
        <w:spacing w:line="312" w:lineRule="auto"/>
        <w:ind w:firstLine="480" w:firstLineChars="200"/>
        <w:rPr>
          <w:rFonts w:hint="eastAsia" w:ascii="宋体" w:hAnsi="宋体"/>
          <w:color w:val="000000"/>
          <w:sz w:val="24"/>
        </w:rPr>
      </w:pPr>
      <w:r>
        <w:rPr>
          <w:rFonts w:hint="eastAsia" w:ascii="宋体" w:hAnsi="宋体"/>
          <w:color w:val="000000"/>
          <w:sz w:val="24"/>
        </w:rPr>
        <w:t>第八条　由于不可抗力造成合同项目施工作业事故及生产的损失，当事人双方各自承担相应的损失。</w:t>
      </w:r>
    </w:p>
    <w:p>
      <w:pPr>
        <w:spacing w:line="312" w:lineRule="auto"/>
        <w:ind w:firstLine="480" w:firstLineChars="200"/>
        <w:rPr>
          <w:rFonts w:hint="eastAsia" w:ascii="宋体" w:hAnsi="宋体"/>
          <w:color w:val="000000"/>
          <w:sz w:val="24"/>
        </w:rPr>
      </w:pPr>
      <w:r>
        <w:rPr>
          <w:rFonts w:hint="eastAsia" w:ascii="宋体" w:hAnsi="宋体"/>
          <w:color w:val="000000"/>
          <w:sz w:val="24"/>
        </w:rPr>
        <w:t>第九条　甲乙双方的施工作业人员和机具设备的保险，由甲乙双方依据国家相关规定或约定各自承担。</w:t>
      </w:r>
    </w:p>
    <w:p>
      <w:pPr>
        <w:spacing w:line="312" w:lineRule="auto"/>
        <w:ind w:firstLine="480" w:firstLineChars="200"/>
        <w:rPr>
          <w:rFonts w:hint="eastAsia" w:ascii="宋体" w:hAnsi="宋体"/>
          <w:color w:val="000000"/>
          <w:sz w:val="24"/>
        </w:rPr>
      </w:pPr>
      <w:r>
        <w:rPr>
          <w:rFonts w:hint="eastAsia" w:ascii="宋体" w:hAnsi="宋体"/>
          <w:color w:val="000000"/>
          <w:sz w:val="24"/>
        </w:rPr>
        <w:t>第十条  本合同履行过程中发生争议纠纷，应通过友好协商方式解决，如协商不成，按双方在项目合同中约定的管辖地和纠纷解决的方式执行。</w:t>
      </w:r>
    </w:p>
    <w:p>
      <w:pPr>
        <w:spacing w:line="312" w:lineRule="auto"/>
        <w:ind w:firstLine="480" w:firstLineChars="200"/>
        <w:rPr>
          <w:rFonts w:hint="eastAsia" w:ascii="宋体" w:hAnsi="宋体"/>
          <w:color w:val="000000"/>
          <w:sz w:val="24"/>
        </w:rPr>
      </w:pPr>
      <w:r>
        <w:rPr>
          <w:rFonts w:hint="eastAsia" w:ascii="宋体" w:hAnsi="宋体"/>
          <w:color w:val="000000"/>
          <w:sz w:val="24"/>
        </w:rPr>
        <w:t>第十一条　本合同是项目经济合同的附件，与项目经济合同具有同等法律效力。本合同与项目经济合同同时生效、终止。</w:t>
      </w:r>
    </w:p>
    <w:p>
      <w:pPr>
        <w:spacing w:line="312" w:lineRule="auto"/>
        <w:ind w:firstLine="480" w:firstLineChars="200"/>
        <w:rPr>
          <w:rFonts w:hint="default" w:ascii="宋体" w:hAnsi="宋体"/>
          <w:color w:val="000000"/>
          <w:sz w:val="24"/>
          <w:lang w:val="en-US" w:eastAsia="zh-CN"/>
        </w:rPr>
      </w:pPr>
      <w:r>
        <w:rPr>
          <w:rFonts w:hint="eastAsia" w:ascii="宋体" w:hAnsi="宋体"/>
          <w:color w:val="000000"/>
          <w:sz w:val="24"/>
        </w:rPr>
        <w:t>第十二条  乙方施工期间指定现场安全监护人员</w:t>
      </w:r>
      <w:r>
        <w:rPr>
          <w:rFonts w:hint="eastAsia" w:ascii="宋体" w:hAnsi="宋体"/>
          <w:color w:val="000000"/>
          <w:sz w:val="24"/>
          <w:lang w:eastAsia="zh-CN"/>
        </w:rPr>
        <w:t>，</w:t>
      </w:r>
      <w:r>
        <w:rPr>
          <w:rFonts w:hint="eastAsia" w:ascii="宋体" w:hAnsi="宋体"/>
          <w:color w:val="000000"/>
          <w:sz w:val="24"/>
          <w:lang w:val="en-US" w:eastAsia="zh-CN"/>
        </w:rPr>
        <w:t>并书面告知甲方</w:t>
      </w:r>
      <w:r>
        <w:rPr>
          <w:rFonts w:hint="eastAsia" w:ascii="宋体" w:hAnsi="宋体"/>
          <w:color w:val="000000"/>
          <w:sz w:val="24"/>
        </w:rPr>
        <w:t>。</w:t>
      </w:r>
      <w:r>
        <w:rPr>
          <w:rFonts w:hint="eastAsia" w:ascii="宋体" w:hAnsi="宋体"/>
          <w:color w:val="000000"/>
          <w:sz w:val="24"/>
          <w:lang w:val="en-US" w:eastAsia="zh-CN"/>
        </w:rPr>
        <w:t>乙方的现场施工项目经理同时兼任</w:t>
      </w:r>
      <w:r>
        <w:rPr>
          <w:rFonts w:hint="eastAsia" w:ascii="宋体" w:hAnsi="宋体"/>
          <w:color w:val="000000"/>
          <w:sz w:val="24"/>
        </w:rPr>
        <w:t>现场安全</w:t>
      </w:r>
      <w:r>
        <w:rPr>
          <w:rFonts w:hint="eastAsia" w:ascii="宋体" w:hAnsi="宋体"/>
          <w:color w:val="000000"/>
          <w:sz w:val="24"/>
          <w:lang w:val="en-US" w:eastAsia="zh-CN"/>
        </w:rPr>
        <w:t>总负责人。</w:t>
      </w:r>
    </w:p>
    <w:p>
      <w:pPr>
        <w:spacing w:line="312" w:lineRule="auto"/>
        <w:ind w:firstLine="480" w:firstLineChars="200"/>
        <w:rPr>
          <w:rFonts w:hint="eastAsia" w:ascii="宋体" w:hAnsi="宋体"/>
          <w:color w:val="000000"/>
          <w:sz w:val="24"/>
        </w:rPr>
      </w:pPr>
      <w:r>
        <w:rPr>
          <w:rFonts w:hint="eastAsia" w:ascii="宋体" w:hAnsi="宋体"/>
          <w:color w:val="000000"/>
          <w:sz w:val="24"/>
        </w:rPr>
        <w:t>第十三条　</w:t>
      </w:r>
      <w:r>
        <w:rPr>
          <w:rFonts w:hint="eastAsia" w:ascii="宋体" w:hAnsi="宋体"/>
          <w:color w:val="000000"/>
          <w:sz w:val="24"/>
          <w:lang w:val="en-US" w:eastAsia="zh-CN"/>
        </w:rPr>
        <w:t>本合同经双方签字或盖章后生效。</w:t>
      </w:r>
      <w:r>
        <w:rPr>
          <w:rFonts w:hint="eastAsia" w:ascii="宋体" w:hAnsi="宋体"/>
          <w:color w:val="000000"/>
          <w:sz w:val="24"/>
        </w:rPr>
        <w:t>本合同一式</w:t>
      </w:r>
      <w:r>
        <w:rPr>
          <w:rFonts w:hint="eastAsia" w:ascii="宋体" w:hAnsi="宋体"/>
          <w:color w:val="000000"/>
          <w:sz w:val="24"/>
          <w:lang w:val="en-US" w:eastAsia="zh-CN"/>
        </w:rPr>
        <w:t>捌</w:t>
      </w:r>
      <w:r>
        <w:rPr>
          <w:rFonts w:hint="eastAsia" w:ascii="宋体" w:hAnsi="宋体"/>
          <w:color w:val="000000"/>
          <w:sz w:val="24"/>
        </w:rPr>
        <w:t>份，双方各持</w:t>
      </w:r>
      <w:r>
        <w:rPr>
          <w:rFonts w:hint="eastAsia" w:ascii="宋体" w:hAnsi="宋体"/>
          <w:color w:val="000000"/>
          <w:sz w:val="24"/>
          <w:lang w:val="en-US" w:eastAsia="zh-CN"/>
        </w:rPr>
        <w:t>肆</w:t>
      </w:r>
      <w:r>
        <w:rPr>
          <w:rFonts w:hint="eastAsia" w:ascii="宋体" w:hAnsi="宋体"/>
          <w:color w:val="000000"/>
          <w:sz w:val="24"/>
        </w:rPr>
        <w:t>份。</w:t>
      </w:r>
    </w:p>
    <w:p>
      <w:pPr>
        <w:pStyle w:val="38"/>
        <w:rPr>
          <w:rFonts w:hint="eastAsia"/>
        </w:rPr>
      </w:pPr>
    </w:p>
    <w:p>
      <w:pPr>
        <w:spacing w:line="312" w:lineRule="auto"/>
        <w:ind w:left="5999" w:leftChars="114" w:hanging="5760" w:hangingChars="2400"/>
        <w:rPr>
          <w:rFonts w:ascii="宋体" w:hAnsi="宋体"/>
          <w:bCs/>
          <w:sz w:val="24"/>
        </w:rPr>
      </w:pPr>
      <w:r>
        <w:rPr>
          <w:rFonts w:hint="eastAsia" w:ascii="宋体" w:hAnsi="宋体" w:cs="Times New Roman"/>
          <w:bCs/>
          <w:sz w:val="24"/>
        </w:rPr>
        <w:t>甲方</w:t>
      </w:r>
      <w:r>
        <w:rPr>
          <w:rFonts w:hint="eastAsia" w:ascii="宋体" w:hAnsi="宋体" w:cs="Times New Roman"/>
          <w:bCs/>
          <w:sz w:val="24"/>
          <w:lang w:eastAsia="zh-CN"/>
        </w:rPr>
        <w:t>（</w:t>
      </w:r>
      <w:r>
        <w:rPr>
          <w:rFonts w:hint="eastAsia" w:ascii="宋体" w:hAnsi="宋体" w:cs="Times New Roman"/>
          <w:bCs/>
          <w:sz w:val="24"/>
          <w:lang w:val="en-US" w:eastAsia="zh-CN"/>
        </w:rPr>
        <w:t>盖章</w:t>
      </w:r>
      <w:r>
        <w:rPr>
          <w:rFonts w:hint="eastAsia" w:ascii="宋体" w:hAnsi="宋体" w:cs="Times New Roman"/>
          <w:bCs/>
          <w:sz w:val="24"/>
          <w:lang w:eastAsia="zh-CN"/>
        </w:rPr>
        <w:t>）</w:t>
      </w:r>
      <w:r>
        <w:rPr>
          <w:rFonts w:hint="eastAsia" w:ascii="宋体" w:hAnsi="宋体" w:cs="Times New Roman"/>
          <w:bCs/>
          <w:sz w:val="24"/>
        </w:rPr>
        <w:t>：</w:t>
      </w:r>
      <w:r>
        <w:rPr>
          <w:rFonts w:hint="eastAsia" w:ascii="宋体" w:hAnsi="宋体" w:cs="Times New Roman"/>
          <w:bCs/>
          <w:sz w:val="24"/>
          <w:lang w:val="en-US" w:eastAsia="zh-CN"/>
        </w:rPr>
        <w:t xml:space="preserve">                     </w:t>
      </w:r>
      <w:r>
        <w:rPr>
          <w:rFonts w:hint="eastAsia" w:ascii="宋体" w:hAnsi="宋体" w:cs="Times New Roman"/>
          <w:bCs/>
          <w:sz w:val="24"/>
        </w:rPr>
        <w:t xml:space="preserve"> 乙方</w:t>
      </w:r>
      <w:r>
        <w:rPr>
          <w:rFonts w:hint="eastAsia" w:ascii="宋体" w:hAnsi="宋体" w:cs="Times New Roman"/>
          <w:bCs/>
          <w:sz w:val="24"/>
          <w:lang w:eastAsia="zh-CN"/>
        </w:rPr>
        <w:t>（</w:t>
      </w:r>
      <w:r>
        <w:rPr>
          <w:rFonts w:hint="eastAsia" w:ascii="宋体" w:hAnsi="宋体" w:cs="Times New Roman"/>
          <w:bCs/>
          <w:sz w:val="24"/>
          <w:lang w:val="en-US" w:eastAsia="zh-CN"/>
        </w:rPr>
        <w:t>盖章</w:t>
      </w:r>
      <w:r>
        <w:rPr>
          <w:rFonts w:hint="eastAsia" w:ascii="宋体" w:hAnsi="宋体" w:cs="Times New Roman"/>
          <w:bCs/>
          <w:sz w:val="24"/>
          <w:lang w:eastAsia="zh-CN"/>
        </w:rPr>
        <w:t>）</w:t>
      </w:r>
      <w:r>
        <w:rPr>
          <w:rFonts w:hint="eastAsia" w:ascii="宋体" w:hAnsi="宋体" w:cs="Times New Roman"/>
          <w:bCs/>
          <w:sz w:val="24"/>
        </w:rPr>
        <w:t xml:space="preserve">： </w:t>
      </w:r>
    </w:p>
    <w:p>
      <w:pPr>
        <w:spacing w:line="312" w:lineRule="auto"/>
        <w:rPr>
          <w:rFonts w:hint="eastAsia" w:ascii="宋体" w:hAnsi="宋体" w:cs="Times New Roman"/>
          <w:bCs/>
          <w:sz w:val="24"/>
        </w:rPr>
      </w:pPr>
    </w:p>
    <w:p>
      <w:pPr>
        <w:spacing w:line="312" w:lineRule="auto"/>
        <w:ind w:firstLine="240" w:firstLineChars="100"/>
        <w:rPr>
          <w:rFonts w:hint="eastAsia" w:ascii="宋体" w:hAnsi="宋体" w:cs="Times New Roman"/>
          <w:bCs/>
          <w:sz w:val="24"/>
          <w:lang w:val="en-US" w:eastAsia="zh-CN"/>
        </w:rPr>
      </w:pPr>
      <w:r>
        <w:rPr>
          <w:rFonts w:hint="eastAsia" w:ascii="宋体" w:hAnsi="宋体" w:cs="Times New Roman"/>
          <w:bCs/>
          <w:sz w:val="24"/>
        </w:rPr>
        <w:t>甲方</w:t>
      </w:r>
      <w:r>
        <w:rPr>
          <w:rFonts w:hint="eastAsia" w:ascii="宋体" w:hAnsi="宋体" w:cs="Times New Roman"/>
          <w:bCs/>
          <w:sz w:val="24"/>
          <w:lang w:val="en-US" w:eastAsia="zh-CN"/>
        </w:rPr>
        <w:t xml:space="preserve">法定代表人：                    </w:t>
      </w:r>
      <w:r>
        <w:rPr>
          <w:rFonts w:hint="eastAsia" w:ascii="宋体" w:hAnsi="宋体" w:cs="Times New Roman"/>
          <w:bCs/>
          <w:sz w:val="24"/>
        </w:rPr>
        <w:t>甲方</w:t>
      </w:r>
      <w:r>
        <w:rPr>
          <w:rFonts w:hint="eastAsia" w:ascii="宋体" w:hAnsi="宋体" w:cs="Times New Roman"/>
          <w:bCs/>
          <w:sz w:val="24"/>
          <w:lang w:val="en-US" w:eastAsia="zh-CN"/>
        </w:rPr>
        <w:t>法定代表人：</w:t>
      </w:r>
    </w:p>
    <w:p>
      <w:pPr>
        <w:spacing w:line="312" w:lineRule="auto"/>
        <w:ind w:firstLine="240" w:firstLineChars="100"/>
        <w:rPr>
          <w:rFonts w:hint="eastAsia" w:ascii="宋体" w:hAnsi="宋体" w:cs="Times New Roman"/>
          <w:bCs/>
          <w:sz w:val="24"/>
        </w:rPr>
      </w:pPr>
      <w:r>
        <w:rPr>
          <w:rFonts w:hint="eastAsia" w:ascii="宋体" w:hAnsi="宋体" w:cs="Times New Roman"/>
          <w:bCs/>
          <w:sz w:val="24"/>
          <w:lang w:val="en-US" w:eastAsia="zh-CN"/>
        </w:rPr>
        <w:t>或其委托代理人</w:t>
      </w:r>
      <w:r>
        <w:rPr>
          <w:rFonts w:hint="eastAsia" w:ascii="宋体" w:hAnsi="宋体" w:cs="Times New Roman"/>
          <w:bCs/>
          <w:sz w:val="24"/>
        </w:rPr>
        <w:t xml:space="preserve"> ：</w:t>
      </w:r>
      <w:r>
        <w:rPr>
          <w:rFonts w:hint="eastAsia" w:ascii="宋体" w:hAnsi="宋体" w:cs="Times New Roman"/>
          <w:bCs/>
          <w:sz w:val="24"/>
          <w:lang w:val="en-US" w:eastAsia="zh-CN"/>
        </w:rPr>
        <w:t xml:space="preserve">                   或其委托代理人</w:t>
      </w:r>
      <w:r>
        <w:rPr>
          <w:rFonts w:hint="eastAsia" w:ascii="宋体" w:hAnsi="宋体" w:cs="Times New Roman"/>
          <w:bCs/>
          <w:sz w:val="24"/>
        </w:rPr>
        <w:t xml:space="preserve"> ：          </w:t>
      </w:r>
    </w:p>
    <w:p>
      <w:pPr>
        <w:wordWrap w:val="0"/>
        <w:spacing w:line="360" w:lineRule="auto"/>
        <w:ind w:firstLine="240" w:firstLineChars="100"/>
        <w:jc w:val="both"/>
        <w:textAlignment w:val="center"/>
        <w:rPr>
          <w:rFonts w:ascii="黑体" w:hAnsi="黑体" w:eastAsia="黑体" w:cs="仿宋"/>
          <w:b/>
          <w:color w:val="000000"/>
          <w:sz w:val="36"/>
          <w:szCs w:val="36"/>
        </w:rPr>
      </w:pPr>
      <w:r>
        <w:rPr>
          <w:rFonts w:hint="eastAsia" w:ascii="宋体" w:hAnsi="宋体" w:cs="Times New Roman"/>
          <w:bCs/>
          <w:sz w:val="24"/>
        </w:rPr>
        <w:t>会签地址：</w:t>
      </w:r>
      <w:r>
        <w:rPr>
          <w:rFonts w:hint="eastAsia" w:ascii="宋体" w:hAnsi="宋体" w:cs="Times New Roman"/>
          <w:bCs/>
          <w:sz w:val="24"/>
          <w:lang w:val="en-US" w:eastAsia="zh-CN"/>
        </w:rPr>
        <w:t>湖南岳阳市</w:t>
      </w:r>
      <w:r>
        <w:rPr>
          <w:rFonts w:hint="eastAsia" w:ascii="宋体" w:hAnsi="宋体" w:cs="Times New Roman"/>
          <w:bCs/>
          <w:sz w:val="24"/>
        </w:rPr>
        <w:t xml:space="preserve">            </w:t>
      </w:r>
      <w:r>
        <w:rPr>
          <w:rFonts w:hint="eastAsia" w:ascii="宋体" w:hAnsi="宋体" w:cs="Times New Roman"/>
          <w:bCs/>
          <w:sz w:val="24"/>
          <w:lang w:val="en-US" w:eastAsia="zh-CN"/>
        </w:rPr>
        <w:t xml:space="preserve">   </w:t>
      </w:r>
      <w:r>
        <w:rPr>
          <w:rFonts w:hint="eastAsia" w:ascii="宋体" w:hAnsi="宋体" w:cs="Times New Roman"/>
          <w:bCs/>
          <w:sz w:val="24"/>
        </w:rPr>
        <w:t>日期：</w:t>
      </w:r>
      <w:r>
        <w:rPr>
          <w:rFonts w:hint="eastAsia" w:ascii="宋体" w:hAnsi="宋体" w:cs="Times New Roman"/>
          <w:bCs/>
          <w:sz w:val="24"/>
          <w:lang w:val="en-US" w:eastAsia="zh-CN"/>
        </w:rPr>
        <w:t xml:space="preserve">   年  月  日</w:t>
      </w:r>
    </w:p>
    <w:p>
      <w:pPr>
        <w:spacing w:line="600" w:lineRule="exact"/>
        <w:jc w:val="center"/>
        <w:rPr>
          <w:rFonts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adjustRightInd w:val="0"/>
        <w:snapToGrid w:val="0"/>
        <w:spacing w:line="312" w:lineRule="auto"/>
        <w:rPr>
          <w:rFonts w:ascii="宋体" w:hAnsi="宋体"/>
          <w:b/>
          <w:sz w:val="24"/>
        </w:rPr>
      </w:pPr>
      <w:r>
        <w:rPr>
          <w:rFonts w:hint="eastAsia" w:ascii="宋体" w:hAnsi="宋体"/>
          <w:b/>
          <w:sz w:val="24"/>
        </w:rPr>
        <w:t xml:space="preserve"> </w:t>
      </w:r>
    </w:p>
    <w:p>
      <w:pPr>
        <w:adjustRightInd w:val="0"/>
        <w:snapToGrid w:val="0"/>
        <w:spacing w:line="312" w:lineRule="auto"/>
        <w:ind w:firstLine="480" w:firstLineChars="200"/>
      </w:pPr>
      <w:r>
        <w:rPr>
          <w:rFonts w:hint="eastAsia" w:ascii="宋体" w:hAnsi="宋体"/>
          <w:sz w:val="24"/>
        </w:rPr>
        <w:t>（一</w:t>
      </w:r>
      <w:r>
        <w:rPr>
          <w:rFonts w:ascii="宋体" w:hAnsi="宋体"/>
          <w:sz w:val="24"/>
        </w:rPr>
        <w:t>）</w:t>
      </w:r>
      <w:r>
        <w:rPr>
          <w:rFonts w:hint="eastAsia" w:ascii="宋体" w:hAnsi="宋体"/>
          <w:sz w:val="24"/>
        </w:rPr>
        <w:t>采购项目名称 ：</w:t>
      </w:r>
      <w:r>
        <w:rPr>
          <w:rFonts w:hint="eastAsia" w:ascii="宋体" w:hAnsi="宋体" w:cs="Times New Roman"/>
          <w:kern w:val="2"/>
          <w:sz w:val="24"/>
          <w:szCs w:val="24"/>
          <w:lang w:val="en-US" w:eastAsia="zh-CN" w:bidi="ar-SA"/>
        </w:rPr>
        <w:t>岳阳港道仁矶码头交工验收检测服务</w:t>
      </w:r>
    </w:p>
    <w:p>
      <w:pPr>
        <w:spacing w:line="440" w:lineRule="exact"/>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sz w:val="24"/>
        </w:rPr>
        <w:t>（二</w:t>
      </w:r>
      <w:r>
        <w:rPr>
          <w:rFonts w:ascii="宋体" w:hAnsi="宋体"/>
          <w:sz w:val="24"/>
        </w:rPr>
        <w:t>）</w:t>
      </w:r>
      <w:r>
        <w:rPr>
          <w:rFonts w:hint="eastAsia" w:ascii="宋体" w:hAnsi="宋体"/>
          <w:color w:val="auto"/>
          <w:sz w:val="24"/>
        </w:rPr>
        <w:t>项目概况：本工程拟新建6个泊位，自上游往下游依次为:1#~3#泊位为5000吨级散货泊位，用于散货进口，1#泊位同时兼顾3000t 级自卸砂船进口砂石料，4#~5#泊位为5000 吨级散货泊位，以散货出口为主，6#泊位为5000 吨级散货泊位，以装卸水泥和防汛物资为主，1#~6#泊位水工结构均按靠泊10000吨级船舶设计。码头平台长度826m，宽度24m，码头面高程33.90m。其中，上、下游端码头平台均采用高桩梁板结构，每棉排架基础采用3根</w:t>
      </w:r>
      <w:r>
        <w:rPr>
          <w:rFonts w:hint="eastAsia" w:ascii="宋体" w:hAnsi="宋体"/>
          <w:color w:val="auto"/>
          <w:sz w:val="24"/>
          <w:lang w:val="en-US" w:eastAsia="zh-CN"/>
        </w:rPr>
        <w:t>φ</w:t>
      </w:r>
      <w:r>
        <w:rPr>
          <w:rFonts w:hint="eastAsia" w:ascii="宋体" w:hAnsi="宋体"/>
          <w:color w:val="auto"/>
          <w:sz w:val="24"/>
        </w:rPr>
        <w:t xml:space="preserve">1100mm钢管( </w:t>
      </w:r>
      <w:r>
        <w:rPr>
          <w:rFonts w:hint="eastAsia" w:ascii="宋体" w:hAnsi="宋体"/>
          <w:color w:val="auto"/>
          <w:sz w:val="24"/>
          <w:lang w:val="en-US" w:eastAsia="zh-CN"/>
        </w:rPr>
        <w:t>δ</w:t>
      </w:r>
      <w:r>
        <w:rPr>
          <w:rFonts w:hint="eastAsia" w:ascii="宋体" w:hAnsi="宋体"/>
          <w:color w:val="auto"/>
          <w:sz w:val="24"/>
        </w:rPr>
        <w:t xml:space="preserve"> 18mm）芯柱嵌岩直桩（江侧）及3根</w:t>
      </w:r>
      <w:r>
        <w:rPr>
          <w:rFonts w:hint="eastAsia" w:ascii="宋体" w:hAnsi="宋体"/>
          <w:color w:val="auto"/>
          <w:sz w:val="24"/>
          <w:lang w:val="en-US" w:eastAsia="zh-CN"/>
        </w:rPr>
        <w:t>φ</w:t>
      </w:r>
      <w:r>
        <w:rPr>
          <w:rFonts w:hint="eastAsia" w:ascii="宋体" w:hAnsi="宋体"/>
          <w:color w:val="auto"/>
          <w:sz w:val="24"/>
        </w:rPr>
        <w:t xml:space="preserve">1100mm 钢管（ </w:t>
      </w:r>
      <w:r>
        <w:rPr>
          <w:rFonts w:hint="eastAsia" w:ascii="宋体" w:hAnsi="宋体"/>
          <w:color w:val="auto"/>
          <w:sz w:val="24"/>
          <w:lang w:val="en-US" w:eastAsia="zh-CN"/>
        </w:rPr>
        <w:t>δ</w:t>
      </w:r>
      <w:r>
        <w:rPr>
          <w:rFonts w:hint="eastAsia" w:ascii="宋体" w:hAnsi="宋体"/>
          <w:color w:val="auto"/>
          <w:sz w:val="24"/>
        </w:rPr>
        <w:t xml:space="preserve"> 18mm）芯柱嵌岩斜桩（斜度6:1，岸侧），桩基持力层为中风化板岩。中间Z01转运站平台采用高桩现浇墩式结构，沿码头前沿方向长度 31m，共4棉排架，每福排架基础采用3根</w:t>
      </w:r>
      <w:r>
        <w:rPr>
          <w:rFonts w:hint="eastAsia" w:ascii="宋体" w:hAnsi="宋体"/>
          <w:color w:val="auto"/>
          <w:sz w:val="24"/>
          <w:lang w:val="en-US" w:eastAsia="zh-CN"/>
        </w:rPr>
        <w:t>φ</w:t>
      </w:r>
      <w:r>
        <w:rPr>
          <w:rFonts w:hint="eastAsia" w:ascii="宋体" w:hAnsi="宋体"/>
          <w:color w:val="auto"/>
          <w:sz w:val="24"/>
        </w:rPr>
        <w:t xml:space="preserve">1100mm 钢管( </w:t>
      </w:r>
      <w:r>
        <w:rPr>
          <w:rFonts w:hint="eastAsia" w:ascii="宋体" w:hAnsi="宋体"/>
          <w:color w:val="auto"/>
          <w:sz w:val="24"/>
          <w:lang w:val="en-US" w:eastAsia="zh-CN"/>
        </w:rPr>
        <w:t>δ</w:t>
      </w:r>
      <w:r>
        <w:rPr>
          <w:rFonts w:hint="eastAsia" w:ascii="宋体" w:hAnsi="宋体"/>
          <w:color w:val="auto"/>
          <w:sz w:val="24"/>
        </w:rPr>
        <w:t xml:space="preserve"> 18mm）芯柱嵌岩直桩（江侧〉及3根</w:t>
      </w:r>
      <w:r>
        <w:rPr>
          <w:rFonts w:hint="eastAsia" w:ascii="宋体" w:hAnsi="宋体"/>
          <w:color w:val="auto"/>
          <w:sz w:val="24"/>
          <w:lang w:val="en-US" w:eastAsia="zh-CN"/>
        </w:rPr>
        <w:t>φ</w:t>
      </w:r>
      <w:r>
        <w:rPr>
          <w:rFonts w:hint="eastAsia" w:ascii="宋体" w:hAnsi="宋体"/>
          <w:color w:val="auto"/>
          <w:sz w:val="24"/>
        </w:rPr>
        <w:t xml:space="preserve">1100mm 钢管（ </w:t>
      </w:r>
      <w:r>
        <w:rPr>
          <w:rFonts w:hint="eastAsia" w:ascii="宋体" w:hAnsi="宋体"/>
          <w:color w:val="auto"/>
          <w:sz w:val="24"/>
          <w:lang w:val="en-US" w:eastAsia="zh-CN"/>
        </w:rPr>
        <w:t>δ</w:t>
      </w:r>
      <w:r>
        <w:rPr>
          <w:rFonts w:hint="eastAsia" w:ascii="宋体" w:hAnsi="宋体"/>
          <w:color w:val="auto"/>
          <w:sz w:val="24"/>
        </w:rPr>
        <w:t xml:space="preserve"> 18mm）芯柱嵌岩斜桩（斜度6:1，岸侧），桩基持力层为中风化板岩。后方1#墩台，Z02转运站平台以及下游异形现浇承台基础采用</w:t>
      </w:r>
      <w:r>
        <w:rPr>
          <w:rFonts w:hint="eastAsia" w:ascii="宋体" w:hAnsi="宋体"/>
          <w:color w:val="auto"/>
          <w:sz w:val="24"/>
          <w:lang w:val="en-US" w:eastAsia="zh-CN"/>
        </w:rPr>
        <w:t>φ</w:t>
      </w:r>
      <w:r>
        <w:rPr>
          <w:rFonts w:hint="eastAsia" w:ascii="宋体" w:hAnsi="宋体"/>
          <w:color w:val="auto"/>
          <w:sz w:val="24"/>
        </w:rPr>
        <w:t xml:space="preserve">1000mm钢管（ </w:t>
      </w:r>
      <w:r>
        <w:rPr>
          <w:rFonts w:hint="eastAsia" w:ascii="宋体" w:hAnsi="宋体"/>
          <w:color w:val="auto"/>
          <w:sz w:val="24"/>
          <w:lang w:val="en-US" w:eastAsia="zh-CN"/>
        </w:rPr>
        <w:t>δ</w:t>
      </w:r>
      <w:r>
        <w:rPr>
          <w:rFonts w:hint="eastAsia" w:ascii="宋体" w:hAnsi="宋体"/>
          <w:color w:val="auto"/>
          <w:sz w:val="24"/>
        </w:rPr>
        <w:t>18mm）芯柱嵌岩直桩。</w:t>
      </w:r>
    </w:p>
    <w:p>
      <w:pPr>
        <w:autoSpaceDE w:val="0"/>
        <w:spacing w:line="400" w:lineRule="exact"/>
        <w:ind w:firstLine="480" w:firstLineChars="200"/>
        <w:rPr>
          <w:rFonts w:hint="eastAsia" w:ascii="宋体" w:hAnsi="宋体" w:cs="Times New Roman"/>
          <w:color w:val="auto"/>
          <w:kern w:val="2"/>
          <w:sz w:val="24"/>
          <w:szCs w:val="24"/>
          <w:lang w:val="en-US" w:eastAsia="zh-CN" w:bidi="ar-SA"/>
        </w:rPr>
      </w:pPr>
      <w:r>
        <w:rPr>
          <w:rFonts w:hint="eastAsia" w:ascii="宋体" w:hAnsi="宋体"/>
          <w:color w:val="auto"/>
          <w:sz w:val="24"/>
          <w:highlight w:val="none"/>
        </w:rPr>
        <w:t>（三</w:t>
      </w:r>
      <w:r>
        <w:rPr>
          <w:rFonts w:ascii="宋体" w:hAnsi="宋体"/>
          <w:color w:val="auto"/>
          <w:sz w:val="24"/>
          <w:highlight w:val="none"/>
        </w:rPr>
        <w:t>）</w:t>
      </w:r>
      <w:r>
        <w:rPr>
          <w:rFonts w:hint="eastAsia" w:ascii="宋体" w:hAnsi="宋体"/>
          <w:color w:val="auto"/>
          <w:sz w:val="24"/>
          <w:highlight w:val="none"/>
        </w:rPr>
        <w:t>服务承包范围：</w:t>
      </w:r>
      <w:r>
        <w:rPr>
          <w:rFonts w:hint="eastAsia" w:ascii="宋体" w:hAnsi="宋体" w:eastAsia="宋体" w:cs="Times New Roman"/>
          <w:color w:val="auto"/>
          <w:kern w:val="2"/>
          <w:sz w:val="24"/>
          <w:szCs w:val="24"/>
          <w:highlight w:val="none"/>
          <w:lang w:val="en-US" w:eastAsia="zh-CN" w:bidi="ar-SA"/>
        </w:rPr>
        <w:t xml:space="preserve"> 码头</w:t>
      </w:r>
      <w:r>
        <w:rPr>
          <w:rFonts w:hint="eastAsia" w:ascii="宋体" w:hAnsi="宋体" w:cs="Times New Roman"/>
          <w:color w:val="auto"/>
          <w:kern w:val="2"/>
          <w:sz w:val="24"/>
          <w:szCs w:val="24"/>
          <w:highlight w:val="none"/>
          <w:lang w:val="en-US" w:eastAsia="zh-CN" w:bidi="ar-SA"/>
        </w:rPr>
        <w:t>交工验收</w:t>
      </w:r>
      <w:r>
        <w:rPr>
          <w:rFonts w:hint="eastAsia" w:ascii="宋体" w:hAnsi="宋体" w:eastAsia="宋体" w:cs="Times New Roman"/>
          <w:color w:val="auto"/>
          <w:kern w:val="2"/>
          <w:sz w:val="24"/>
          <w:szCs w:val="24"/>
          <w:highlight w:val="none"/>
          <w:lang w:val="en-US" w:eastAsia="zh-CN" w:bidi="ar-SA"/>
        </w:rPr>
        <w:t>检测</w:t>
      </w:r>
      <w:r>
        <w:rPr>
          <w:rFonts w:hint="eastAsia" w:ascii="宋体" w:hAnsi="宋体" w:cs="Times New Roman"/>
          <w:color w:val="auto"/>
          <w:kern w:val="2"/>
          <w:sz w:val="24"/>
          <w:szCs w:val="24"/>
          <w:highlight w:val="none"/>
          <w:lang w:val="en-US" w:eastAsia="zh-CN" w:bidi="ar-SA"/>
        </w:rPr>
        <w:t>服务内容：桩基础（码头平台、转运平台、浮趸及引桥桩基）高应变检测、钢管桩焊缝质量检测；浮趸钢引桥焊缝质量检测；皮带机廊道钢结构、生产与辅助用房（卸车仓库）焊缝质量检测；港池疏浚水深测量</w:t>
      </w:r>
      <w:r>
        <w:rPr>
          <w:rFonts w:hint="eastAsia" w:ascii="宋体" w:hAnsi="宋体"/>
          <w:color w:val="auto"/>
          <w:sz w:val="24"/>
        </w:rPr>
        <w:t>等</w:t>
      </w:r>
      <w:r>
        <w:rPr>
          <w:rFonts w:hint="eastAsia" w:ascii="宋体" w:hAnsi="宋体"/>
          <w:color w:val="auto"/>
          <w:sz w:val="24"/>
          <w:lang w:eastAsia="zh-CN"/>
        </w:rPr>
        <w:t>，</w:t>
      </w:r>
      <w:r>
        <w:rPr>
          <w:rFonts w:hint="eastAsia" w:ascii="宋体" w:hAnsi="宋体" w:cs="Times New Roman"/>
          <w:color w:val="auto"/>
          <w:kern w:val="2"/>
          <w:sz w:val="24"/>
          <w:szCs w:val="24"/>
          <w:lang w:val="en-US" w:eastAsia="zh-CN" w:bidi="ar-SA"/>
        </w:rPr>
        <w:t>详见工程量清单表。</w:t>
      </w:r>
    </w:p>
    <w:p>
      <w:pPr>
        <w:pStyle w:val="39"/>
        <w:ind w:firstLine="422"/>
        <w:jc w:val="center"/>
        <w:rPr>
          <w:b/>
          <w:bCs/>
          <w:color w:val="auto"/>
        </w:rPr>
      </w:pPr>
      <w:r>
        <w:rPr>
          <w:rFonts w:hint="eastAsia"/>
          <w:b/>
          <w:bCs/>
          <w:color w:val="auto"/>
        </w:rPr>
        <w:t>工作量清单</w:t>
      </w:r>
    </w:p>
    <w:tbl>
      <w:tblPr>
        <w:tblStyle w:val="40"/>
        <w:tblW w:w="94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1629"/>
        <w:gridCol w:w="1020"/>
        <w:gridCol w:w="1605"/>
        <w:gridCol w:w="1110"/>
        <w:gridCol w:w="2237"/>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Style w:val="234"/>
                <w:lang w:val="en-US" w:eastAsia="zh-CN" w:bidi="ar"/>
              </w:rPr>
              <w:t>序号</w:t>
            </w:r>
          </w:p>
        </w:tc>
        <w:tc>
          <w:tcPr>
            <w:tcW w:w="4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Style w:val="234"/>
                <w:lang w:val="en-US" w:eastAsia="zh-CN" w:bidi="ar"/>
              </w:rPr>
              <w:t>检测项目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Style w:val="234"/>
                <w:lang w:val="en-US" w:eastAsia="zh-CN" w:bidi="ar"/>
              </w:rPr>
              <w:t>单位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Style w:val="234"/>
                <w:lang w:val="en-US" w:eastAsia="zh-CN" w:bidi="ar"/>
              </w:rPr>
              <w:t>检测方法</w:t>
            </w:r>
            <w:r>
              <w:rPr>
                <w:rStyle w:val="235"/>
                <w:rFonts w:eastAsia="宋体"/>
                <w:lang w:val="en-US" w:eastAsia="zh-CN" w:bidi="ar"/>
              </w:rPr>
              <w:t>/</w:t>
            </w:r>
            <w:r>
              <w:rPr>
                <w:rStyle w:val="234"/>
                <w:lang w:val="en-US" w:eastAsia="zh-CN" w:bidi="ar"/>
              </w:rPr>
              <w:t>仪器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Style w:val="234"/>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桩基础（码头平台、转运平台、浮趸及引桥桩基）</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钢管桩</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桩基承载力</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高应变法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焊缝质量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超声法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629"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浮趸钢引桥</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焊缝质量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超声法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皮带机廊道钢结构</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焊缝质量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超声法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649"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生产与辅助用房</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（卸车仓库）</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焊缝质量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超声法 </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4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港池疏浚水深测量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单波速超声法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4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外协费用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试坑开挖、加荷体吊装运输费</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4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税费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p>
        </w:tc>
      </w:tr>
    </w:tbl>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（四</w:t>
      </w:r>
      <w:r>
        <w:rPr>
          <w:rFonts w:ascii="宋体" w:hAnsi="宋体"/>
          <w:color w:val="auto"/>
          <w:sz w:val="24"/>
          <w:highlight w:val="none"/>
        </w:rPr>
        <w:t>）</w:t>
      </w:r>
      <w:r>
        <w:rPr>
          <w:rFonts w:hint="eastAsia" w:ascii="宋体" w:hAnsi="宋体"/>
          <w:color w:val="auto"/>
          <w:sz w:val="24"/>
          <w:highlight w:val="none"/>
        </w:rPr>
        <w:t>服务要求：</w:t>
      </w:r>
      <w:r>
        <w:rPr>
          <w:rFonts w:hint="eastAsia"/>
          <w:color w:val="auto"/>
          <w:sz w:val="24"/>
          <w:highlight w:val="none"/>
        </w:rPr>
        <w:t>服务人必须依据现行国家或行业规范及岳阳市交通运输局水运质量监督科的检测要求完成合同约定的所有检测项目以及为保证本项目交（竣）工验收通过所新增的检测项目，保证检验、检测有关数据的真实、准确、完整、可靠和合理性。</w:t>
      </w:r>
    </w:p>
    <w:p>
      <w:pPr>
        <w:adjustRightInd w:val="0"/>
        <w:snapToGrid w:val="0"/>
        <w:spacing w:line="312" w:lineRule="auto"/>
        <w:ind w:firstLine="480" w:firstLineChars="200"/>
        <w:rPr>
          <w:rFonts w:ascii="宋体" w:hAnsi="宋体"/>
          <w:color w:val="auto"/>
          <w:sz w:val="24"/>
        </w:rPr>
      </w:pPr>
      <w:r>
        <w:rPr>
          <w:rFonts w:hint="eastAsia" w:ascii="宋体" w:hAnsi="宋体"/>
          <w:color w:val="auto"/>
          <w:sz w:val="24"/>
          <w:highlight w:val="none"/>
        </w:rPr>
        <w:t>（五</w:t>
      </w:r>
      <w:r>
        <w:rPr>
          <w:rFonts w:ascii="宋体" w:hAnsi="宋体"/>
          <w:color w:val="auto"/>
          <w:sz w:val="24"/>
          <w:highlight w:val="none"/>
        </w:rPr>
        <w:t>）</w:t>
      </w:r>
      <w:r>
        <w:rPr>
          <w:rFonts w:hint="eastAsia" w:ascii="宋体" w:hAnsi="宋体"/>
          <w:color w:val="auto"/>
          <w:sz w:val="24"/>
          <w:highlight w:val="none"/>
        </w:rPr>
        <w:t>工期及验收：</w:t>
      </w:r>
      <w:r>
        <w:rPr>
          <w:rFonts w:hint="eastAsia"/>
          <w:color w:val="auto"/>
          <w:sz w:val="24"/>
          <w:highlight w:val="none"/>
        </w:rPr>
        <w:t>检测开始计划时间为202</w:t>
      </w:r>
      <w:r>
        <w:rPr>
          <w:rFonts w:hint="eastAsia"/>
          <w:color w:val="auto"/>
          <w:sz w:val="24"/>
          <w:highlight w:val="none"/>
          <w:lang w:val="en-US" w:eastAsia="zh-CN"/>
        </w:rPr>
        <w:t>4</w:t>
      </w:r>
      <w:r>
        <w:rPr>
          <w:rFonts w:hint="eastAsia"/>
          <w:color w:val="auto"/>
          <w:sz w:val="24"/>
          <w:highlight w:val="none"/>
        </w:rPr>
        <w:t>年</w:t>
      </w:r>
      <w:r>
        <w:rPr>
          <w:rFonts w:hint="eastAsia"/>
          <w:color w:val="auto"/>
          <w:sz w:val="24"/>
          <w:highlight w:val="none"/>
          <w:lang w:val="en-US" w:eastAsia="zh-CN"/>
        </w:rPr>
        <w:t>3</w:t>
      </w:r>
      <w:r>
        <w:rPr>
          <w:rFonts w:hint="eastAsia"/>
          <w:color w:val="auto"/>
          <w:sz w:val="24"/>
          <w:highlight w:val="none"/>
        </w:rPr>
        <w:t>月，结束时间为</w:t>
      </w:r>
      <w:r>
        <w:rPr>
          <w:rFonts w:hint="eastAsia"/>
          <w:color w:val="auto"/>
          <w:sz w:val="24"/>
        </w:rPr>
        <w:t>项目交工验收完成后，具体以询价人要求为准。</w:t>
      </w:r>
    </w:p>
    <w:p>
      <w:pPr>
        <w:spacing w:line="312" w:lineRule="auto"/>
        <w:jc w:val="center"/>
        <w:rPr>
          <w:rFonts w:ascii="黑体" w:hAnsi="黑体" w:eastAsia="黑体" w:cs="仿宋"/>
          <w:b/>
          <w:color w:val="000000"/>
          <w:sz w:val="36"/>
          <w:szCs w:val="36"/>
        </w:rPr>
      </w:pPr>
      <w:r>
        <w:rPr>
          <w:rFonts w:ascii="仿宋" w:hAnsi="仿宋" w:eastAsia="仿宋" w:cs="仿宋"/>
          <w:color w:val="auto"/>
          <w:sz w:val="30"/>
          <w:szCs w:val="30"/>
        </w:rPr>
        <w:br w:type="page"/>
      </w:r>
      <w:r>
        <w:rPr>
          <w:rFonts w:hint="eastAsia" w:ascii="黑体" w:hAnsi="黑体" w:eastAsia="黑体" w:cs="仿宋"/>
          <w:b/>
          <w:color w:val="000000"/>
          <w:sz w:val="36"/>
          <w:szCs w:val="36"/>
        </w:rPr>
        <w:t>第六章  响应文件格式</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600" w:lineRule="exact"/>
        <w:jc w:val="center"/>
        <w:rPr>
          <w:rFonts w:ascii="黑体" w:hAnsi="黑体" w:eastAsia="黑体" w:cs="仿宋"/>
          <w:sz w:val="36"/>
          <w:szCs w:val="36"/>
        </w:rPr>
      </w:pPr>
      <w:permStart w:id="52" w:edGrp="everyone"/>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600" w:lineRule="exact"/>
        <w:jc w:val="both"/>
        <w:rPr>
          <w:rFonts w:ascii="宋体" w:hAnsi="宋体" w:cs="仿宋"/>
          <w:sz w:val="36"/>
          <w:szCs w:val="36"/>
        </w:rPr>
      </w:pP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rPr>
        <w:t>一、响应函</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rPr>
        <w:t>二、授权委托书(适用于有委托代理人的情况)</w:t>
      </w:r>
    </w:p>
    <w:p>
      <w:pPr>
        <w:adjustRightInd w:val="0"/>
        <w:snapToGrid w:val="0"/>
        <w:spacing w:line="600" w:lineRule="exact"/>
        <w:jc w:val="both"/>
        <w:rPr>
          <w:rFonts w:hint="eastAsia" w:ascii="宋体" w:hAnsi="宋体" w:eastAsia="宋体" w:cs="仿宋"/>
          <w:sz w:val="24"/>
          <w:highlight w:val="none"/>
          <w:lang w:eastAsia="zh-CN"/>
        </w:rPr>
      </w:pPr>
      <w:r>
        <w:rPr>
          <w:rFonts w:hint="eastAsia" w:ascii="宋体" w:hAnsi="宋体" w:cs="仿宋"/>
          <w:sz w:val="24"/>
          <w:highlight w:val="none"/>
          <w:lang w:val="en-US" w:eastAsia="zh-CN"/>
        </w:rPr>
        <w:t>三</w:t>
      </w:r>
      <w:r>
        <w:rPr>
          <w:rFonts w:hint="eastAsia" w:ascii="宋体" w:hAnsi="宋体" w:cs="仿宋"/>
          <w:sz w:val="24"/>
          <w:highlight w:val="none"/>
        </w:rPr>
        <w:t>、商务和技术偏差表</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四</w:t>
      </w:r>
      <w:r>
        <w:rPr>
          <w:rFonts w:hint="eastAsia" w:ascii="宋体" w:hAnsi="宋体" w:cs="仿宋"/>
          <w:sz w:val="24"/>
        </w:rPr>
        <w:t>、报价表</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五</w:t>
      </w:r>
      <w:r>
        <w:rPr>
          <w:rFonts w:hint="eastAsia" w:ascii="宋体" w:hAnsi="宋体" w:cs="仿宋"/>
          <w:sz w:val="24"/>
        </w:rPr>
        <w:t>、资格审查资料</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六</w:t>
      </w:r>
      <w:r>
        <w:rPr>
          <w:rFonts w:hint="eastAsia" w:ascii="宋体" w:hAnsi="宋体" w:cs="仿宋"/>
          <w:sz w:val="24"/>
        </w:rPr>
        <w:t>、响应方案</w:t>
      </w:r>
    </w:p>
    <w:p>
      <w:pPr>
        <w:adjustRightInd w:val="0"/>
        <w:snapToGrid w:val="0"/>
        <w:spacing w:line="600" w:lineRule="exact"/>
        <w:jc w:val="both"/>
        <w:rPr>
          <w:rFonts w:ascii="宋体" w:hAnsi="宋体" w:cs="仿宋"/>
          <w:sz w:val="24"/>
        </w:rPr>
      </w:pPr>
      <w:r>
        <w:rPr>
          <w:rFonts w:hint="eastAsia" w:ascii="宋体" w:hAnsi="宋体" w:cs="仿宋"/>
          <w:sz w:val="24"/>
          <w:lang w:val="en-US" w:eastAsia="zh-CN"/>
        </w:rPr>
        <w:t>七</w:t>
      </w:r>
      <w:r>
        <w:rPr>
          <w:rFonts w:hint="eastAsia" w:ascii="宋体" w:hAnsi="宋体" w:cs="仿宋"/>
          <w:sz w:val="24"/>
        </w:rPr>
        <w:t>、其他资料</w:t>
      </w:r>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3"/>
        </w:num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eastAsia="zh-CN"/>
        </w:rPr>
        <w:t>（</w:t>
      </w:r>
      <w:r>
        <w:rPr>
          <w:rFonts w:hint="eastAsia" w:ascii="宋体" w:hAnsi="宋体" w:cs="仿宋"/>
          <w:sz w:val="24"/>
          <w:lang w:val="en-US" w:eastAsia="zh-CN"/>
        </w:rPr>
        <w:t>1</w:t>
      </w:r>
      <w:r>
        <w:rPr>
          <w:rFonts w:hint="eastAsia" w:ascii="宋体" w:hAnsi="宋体" w:cs="仿宋"/>
          <w:sz w:val="24"/>
          <w:lang w:eastAsia="zh-CN"/>
        </w:rPr>
        <w:t>）</w:t>
      </w:r>
      <w:r>
        <w:rPr>
          <w:rFonts w:hint="eastAsia" w:ascii="宋体" w:hAnsi="宋体" w:cs="仿宋"/>
          <w:sz w:val="24"/>
        </w:rPr>
        <w:t>响应函</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eastAsia="zh-CN"/>
        </w:rPr>
        <w:t>（</w:t>
      </w:r>
      <w:r>
        <w:rPr>
          <w:rFonts w:hint="eastAsia" w:ascii="宋体" w:hAnsi="宋体" w:cs="仿宋"/>
          <w:sz w:val="24"/>
          <w:lang w:val="en-US" w:eastAsia="zh-CN"/>
        </w:rPr>
        <w:t>2</w:t>
      </w:r>
      <w:r>
        <w:rPr>
          <w:rFonts w:hint="eastAsia" w:ascii="宋体" w:hAnsi="宋体" w:cs="仿宋"/>
          <w:sz w:val="24"/>
          <w:lang w:eastAsia="zh-CN"/>
        </w:rPr>
        <w:t>）</w:t>
      </w:r>
      <w:r>
        <w:rPr>
          <w:rFonts w:hint="eastAsia" w:ascii="宋体" w:hAnsi="宋体" w:cs="仿宋"/>
          <w:sz w:val="24"/>
        </w:rPr>
        <w:t>授权委托书(适用于有委托代理人的情况)</w:t>
      </w:r>
    </w:p>
    <w:p>
      <w:pPr>
        <w:adjustRightInd w:val="0"/>
        <w:snapToGrid w:val="0"/>
        <w:spacing w:line="600" w:lineRule="exact"/>
        <w:jc w:val="both"/>
        <w:rPr>
          <w:rFonts w:hint="eastAsia" w:ascii="宋体" w:hAnsi="宋体" w:eastAsia="宋体" w:cs="仿宋"/>
          <w:sz w:val="24"/>
          <w:highlight w:val="none"/>
          <w:lang w:eastAsia="zh-CN"/>
        </w:rPr>
      </w:pPr>
      <w:r>
        <w:rPr>
          <w:rFonts w:hint="eastAsia" w:ascii="宋体" w:hAnsi="宋体" w:cs="仿宋"/>
          <w:sz w:val="24"/>
          <w:highlight w:val="none"/>
          <w:lang w:val="en-US" w:eastAsia="zh-CN"/>
        </w:rPr>
        <w:t>（3）</w:t>
      </w:r>
      <w:r>
        <w:rPr>
          <w:rFonts w:hint="eastAsia" w:ascii="宋体" w:hAnsi="宋体" w:cs="仿宋"/>
          <w:sz w:val="24"/>
          <w:highlight w:val="none"/>
        </w:rPr>
        <w:t>商务和技术偏差表</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（4）</w:t>
      </w:r>
      <w:r>
        <w:rPr>
          <w:rFonts w:hint="eastAsia" w:ascii="宋体" w:hAnsi="宋体" w:cs="仿宋"/>
          <w:sz w:val="24"/>
        </w:rPr>
        <w:t>报价表</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（5）</w:t>
      </w:r>
      <w:r>
        <w:rPr>
          <w:rFonts w:hint="eastAsia" w:ascii="宋体" w:hAnsi="宋体" w:cs="仿宋"/>
          <w:sz w:val="24"/>
        </w:rPr>
        <w:t>资格审查资料</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eastAsia="zh-CN"/>
        </w:rPr>
        <w:t>（</w:t>
      </w:r>
      <w:r>
        <w:rPr>
          <w:rFonts w:hint="eastAsia" w:ascii="宋体" w:hAnsi="宋体" w:cs="仿宋"/>
          <w:sz w:val="24"/>
          <w:lang w:val="en-US" w:eastAsia="zh-CN"/>
        </w:rPr>
        <w:t>6</w:t>
      </w:r>
      <w:r>
        <w:rPr>
          <w:rFonts w:hint="eastAsia" w:ascii="宋体" w:hAnsi="宋体" w:cs="仿宋"/>
          <w:sz w:val="24"/>
          <w:lang w:eastAsia="zh-CN"/>
        </w:rPr>
        <w:t>）</w:t>
      </w:r>
      <w:r>
        <w:rPr>
          <w:rFonts w:hint="eastAsia" w:ascii="宋体" w:hAnsi="宋体" w:cs="仿宋"/>
          <w:sz w:val="24"/>
        </w:rPr>
        <w:t>响应方案</w:t>
      </w:r>
    </w:p>
    <w:p>
      <w:pPr>
        <w:adjustRightInd w:val="0"/>
        <w:snapToGrid w:val="0"/>
        <w:spacing w:line="600" w:lineRule="exact"/>
        <w:jc w:val="both"/>
        <w:rPr>
          <w:rFonts w:ascii="宋体" w:hAnsi="宋体" w:cs="仿宋"/>
          <w:sz w:val="24"/>
        </w:rPr>
      </w:pPr>
      <w:r>
        <w:rPr>
          <w:rFonts w:hint="eastAsia" w:ascii="宋体" w:hAnsi="宋体" w:cs="仿宋"/>
          <w:sz w:val="24"/>
          <w:lang w:val="en-US" w:eastAsia="zh-CN"/>
        </w:rPr>
        <w:t>（7）</w:t>
      </w:r>
      <w:r>
        <w:rPr>
          <w:rFonts w:hint="eastAsia" w:ascii="宋体" w:hAnsi="宋体" w:cs="仿宋"/>
          <w:sz w:val="24"/>
        </w:rPr>
        <w:t>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rPr>
          <w:rFonts w:ascii="黑体" w:hAnsi="黑体" w:eastAsia="黑体" w:cs="仿宋"/>
          <w:sz w:val="36"/>
          <w:szCs w:val="36"/>
        </w:rPr>
      </w:pP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rPr>
          <w:rFonts w:ascii="黑体" w:hAnsi="黑体" w:eastAsia="黑体" w:cs="仿宋"/>
          <w:sz w:val="36"/>
          <w:szCs w:val="36"/>
          <w:highlight w:val="yellow"/>
        </w:rPr>
      </w:pPr>
      <w:r>
        <w:rPr>
          <w:rFonts w:hint="eastAsia" w:ascii="黑体" w:hAnsi="黑体" w:eastAsia="黑体" w:cs="仿宋"/>
          <w:sz w:val="36"/>
          <w:szCs w:val="36"/>
          <w:highlight w:val="yellow"/>
          <w:lang w:val="en-US" w:eastAsia="zh-CN"/>
        </w:rPr>
        <w:t>三</w:t>
      </w:r>
      <w:r>
        <w:rPr>
          <w:rFonts w:hint="eastAsia" w:ascii="黑体" w:hAnsi="黑体" w:eastAsia="黑体" w:cs="仿宋"/>
          <w:sz w:val="36"/>
          <w:szCs w:val="36"/>
          <w:highlight w:val="yellow"/>
        </w:rPr>
        <w:t>、商务和技术偏差表</w:t>
      </w:r>
    </w:p>
    <w:p>
      <w:pPr>
        <w:spacing w:line="600" w:lineRule="exact"/>
        <w:jc w:val="center"/>
        <w:rPr>
          <w:rFonts w:cs="仿宋" w:asciiTheme="minorEastAsia" w:hAnsiTheme="minorEastAsia" w:eastAsiaTheme="minorEastAsia"/>
          <w:sz w:val="24"/>
        </w:rPr>
      </w:pP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5"/>
        </w:numPr>
        <w:spacing w:line="600" w:lineRule="exact"/>
        <w:ind w:left="420"/>
        <w:jc w:val="center"/>
        <w:rPr>
          <w:rFonts w:hint="eastAsia" w:ascii="黑体" w:hAnsi="黑体" w:eastAsia="黑体" w:cs="仿宋"/>
          <w:sz w:val="36"/>
          <w:szCs w:val="36"/>
        </w:rPr>
      </w:pPr>
      <w:r>
        <w:rPr>
          <w:rFonts w:hint="eastAsia" w:ascii="黑体" w:hAnsi="黑体" w:eastAsia="黑体" w:cs="仿宋"/>
          <w:sz w:val="36"/>
          <w:szCs w:val="36"/>
        </w:rPr>
        <w:t>报价表</w:t>
      </w:r>
    </w:p>
    <w:p>
      <w:pPr>
        <w:spacing w:line="312" w:lineRule="auto"/>
        <w:ind w:firstLine="420" w:firstLineChars="200"/>
        <w:rPr>
          <w:rFonts w:hint="eastAsia"/>
        </w:rPr>
      </w:pPr>
    </w:p>
    <w:p>
      <w:pPr>
        <w:spacing w:line="312" w:lineRule="auto"/>
        <w:ind w:firstLine="422" w:firstLineChars="200"/>
        <w:rPr>
          <w:b/>
          <w:bCs/>
        </w:rPr>
      </w:pPr>
      <w:r>
        <w:rPr>
          <w:rFonts w:hint="eastAsia"/>
          <w:b/>
          <w:bCs/>
        </w:rPr>
        <w:t>（</w:t>
      </w:r>
      <w:r>
        <w:rPr>
          <w:rFonts w:hint="eastAsia"/>
          <w:b/>
          <w:bCs/>
          <w:sz w:val="24"/>
        </w:rPr>
        <w:t>一）质量检测技术服务费用报价说明</w:t>
      </w:r>
    </w:p>
    <w:p>
      <w:pPr>
        <w:spacing w:line="312" w:lineRule="auto"/>
        <w:ind w:firstLine="480" w:firstLineChars="200"/>
        <w:rPr>
          <w:sz w:val="24"/>
        </w:rPr>
      </w:pPr>
      <w:r>
        <w:rPr>
          <w:rFonts w:hint="eastAsia"/>
          <w:sz w:val="24"/>
        </w:rPr>
        <w:t>1、本合同在合同实施期间，除非在合同条款中另有规定，合同总价费用不随国家政策或法规、标准及市场因素的变化而进行调整，也不因实际服务周期的延长或缩短而调整。</w:t>
      </w:r>
    </w:p>
    <w:p>
      <w:pPr>
        <w:spacing w:line="312" w:lineRule="auto"/>
        <w:ind w:firstLine="480" w:firstLineChars="200"/>
        <w:rPr>
          <w:sz w:val="24"/>
        </w:rPr>
      </w:pPr>
      <w:r>
        <w:rPr>
          <w:rFonts w:hint="eastAsia"/>
          <w:sz w:val="24"/>
        </w:rPr>
        <w:t>2、本最终报价是我公司完成拟投标试验检测服务的总体报价，涵盖了与实施工程试验检测工作有关的全部费用，包括试验检测、现场巡查、驻现场人员及设备费用及相关工作所需的费用、管理费、出版费、资料费、食宿费、通讯费、保险、利润、杂费、税费及其它可能发生的费用，以及服务项目的规模、性质、服务期间的市场风险和国家政策性调整风险费用等。</w:t>
      </w:r>
    </w:p>
    <w:p/>
    <w:p>
      <w:pPr>
        <w:numPr>
          <w:ilvl w:val="0"/>
          <w:numId w:val="0"/>
        </w:numPr>
        <w:spacing w:line="312" w:lineRule="auto"/>
        <w:ind w:firstLine="482" w:firstLineChars="200"/>
        <w:jc w:val="left"/>
        <w:rPr>
          <w:rFonts w:hint="eastAsia"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二</w:t>
      </w:r>
      <w:r>
        <w:rPr>
          <w:rFonts w:hint="eastAsia" w:ascii="宋体" w:hAnsi="宋体"/>
          <w:b/>
          <w:bCs/>
          <w:sz w:val="24"/>
          <w:szCs w:val="24"/>
          <w:lang w:eastAsia="zh-CN"/>
        </w:rPr>
        <w:t>）</w:t>
      </w:r>
      <w:r>
        <w:rPr>
          <w:rFonts w:hint="eastAsia" w:ascii="宋体" w:hAnsi="宋体"/>
          <w:b/>
          <w:bCs/>
          <w:sz w:val="24"/>
          <w:szCs w:val="24"/>
        </w:rPr>
        <w:t>、分项报价清单</w:t>
      </w:r>
    </w:p>
    <w:tbl>
      <w:tblPr>
        <w:tblStyle w:val="40"/>
        <w:tblW w:w="98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0"/>
        <w:gridCol w:w="1398"/>
        <w:gridCol w:w="875"/>
        <w:gridCol w:w="1381"/>
        <w:gridCol w:w="952"/>
        <w:gridCol w:w="1921"/>
        <w:gridCol w:w="890"/>
        <w:gridCol w:w="890"/>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234"/>
                <w:sz w:val="21"/>
                <w:szCs w:val="21"/>
                <w:lang w:val="en-US" w:eastAsia="zh-CN" w:bidi="ar"/>
              </w:rPr>
              <w:t>序号</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234"/>
                <w:sz w:val="21"/>
                <w:szCs w:val="21"/>
                <w:lang w:val="en-US" w:eastAsia="zh-CN" w:bidi="ar"/>
              </w:rPr>
              <w:t>检测项目</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234"/>
                <w:sz w:val="21"/>
                <w:szCs w:val="21"/>
                <w:lang w:val="en-US" w:eastAsia="zh-CN" w:bidi="ar"/>
              </w:rPr>
              <w:t>单位</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234"/>
                <w:sz w:val="21"/>
                <w:szCs w:val="21"/>
                <w:lang w:val="en-US" w:eastAsia="zh-CN" w:bidi="ar"/>
              </w:rPr>
              <w:t>检测方法</w:t>
            </w:r>
            <w:r>
              <w:rPr>
                <w:rStyle w:val="235"/>
                <w:rFonts w:eastAsia="宋体"/>
                <w:sz w:val="21"/>
                <w:szCs w:val="21"/>
                <w:lang w:val="en-US" w:eastAsia="zh-CN" w:bidi="ar"/>
              </w:rPr>
              <w:t>/</w:t>
            </w:r>
            <w:r>
              <w:rPr>
                <w:rStyle w:val="234"/>
                <w:sz w:val="21"/>
                <w:szCs w:val="21"/>
                <w:lang w:val="en-US" w:eastAsia="zh-CN" w:bidi="ar"/>
              </w:rPr>
              <w:t>仪器</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Style w:val="234"/>
                <w:sz w:val="21"/>
                <w:szCs w:val="21"/>
                <w:lang w:val="en-US" w:eastAsia="zh-CN" w:bidi="ar"/>
              </w:rPr>
              <w:t>数量</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4"/>
                <w:rFonts w:hint="default"/>
                <w:sz w:val="21"/>
                <w:szCs w:val="21"/>
                <w:lang w:val="en-US" w:eastAsia="zh-CN" w:bidi="ar"/>
              </w:rPr>
            </w:pPr>
            <w:r>
              <w:rPr>
                <w:rStyle w:val="234"/>
                <w:rFonts w:hint="eastAsia"/>
                <w:sz w:val="21"/>
                <w:szCs w:val="21"/>
                <w:lang w:val="en-US" w:eastAsia="zh-CN" w:bidi="ar"/>
              </w:rPr>
              <w:t>单价（元）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4"/>
                <w:rFonts w:hint="default"/>
                <w:sz w:val="21"/>
                <w:szCs w:val="21"/>
                <w:lang w:val="en-US" w:eastAsia="zh-CN" w:bidi="ar"/>
              </w:rPr>
            </w:pPr>
            <w:r>
              <w:rPr>
                <w:rStyle w:val="234"/>
                <w:rFonts w:hint="eastAsia"/>
                <w:sz w:val="21"/>
                <w:szCs w:val="21"/>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桩基础（码头平台、转运平台、浮趸及引桥桩基）</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钢管桩</w:t>
            </w:r>
          </w:p>
        </w:tc>
        <w:tc>
          <w:tcPr>
            <w:tcW w:w="13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桩基承载力</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高应变法</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焊缝质量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超声法 </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5317.5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398"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浮趸钢引桥</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焊缝质量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超声法 </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皮带机廊道钢结构</w:t>
            </w:r>
          </w:p>
        </w:tc>
        <w:tc>
          <w:tcPr>
            <w:tcW w:w="13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焊缝质量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超声法 </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5 </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273"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生产与辅助用房</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（卸车仓库）</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焊缝质量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超声法 </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1 </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港池疏浚水深测量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单波速超声法</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外协费用</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试坑开挖、加荷体吊装运输费</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税费</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9</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合计</w:t>
            </w:r>
          </w:p>
        </w:tc>
        <w:tc>
          <w:tcPr>
            <w:tcW w:w="55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vertAlign w:val="baseline"/>
                <w:lang w:val="en-US" w:eastAsia="zh-CN"/>
              </w:rPr>
              <w:t>大写：       元（小写：¥     元）</w:t>
            </w:r>
          </w:p>
        </w:tc>
      </w:tr>
    </w:tbl>
    <w:p>
      <w:pPr>
        <w:pStyle w:val="199"/>
        <w:ind w:firstLine="5520" w:firstLineChars="2300"/>
        <w:jc w:val="both"/>
        <w:rPr>
          <w:rFonts w:ascii="Times New Roman"/>
        </w:rPr>
      </w:pPr>
    </w:p>
    <w:p>
      <w:pPr>
        <w:pStyle w:val="199"/>
        <w:ind w:firstLine="5520" w:firstLineChars="2300"/>
        <w:jc w:val="both"/>
        <w:rPr>
          <w:rFonts w:ascii="Times New Roman"/>
          <w:u w:val="single"/>
        </w:rPr>
      </w:pPr>
      <w:r>
        <w:rPr>
          <w:rFonts w:ascii="Times New Roman"/>
        </w:rPr>
        <w:t>投标人：</w:t>
      </w:r>
      <w:r>
        <w:rPr>
          <w:rFonts w:ascii="Times New Roman"/>
          <w:u w:val="single"/>
        </w:rPr>
        <w:t xml:space="preserve">       （全称）     （盖章）</w:t>
      </w:r>
    </w:p>
    <w:p>
      <w:pPr>
        <w:pStyle w:val="199"/>
        <w:jc w:val="right"/>
        <w:rPr>
          <w:rFonts w:ascii="Times New Roman"/>
        </w:rPr>
      </w:pPr>
      <w:r>
        <w:rPr>
          <w:rFonts w:ascii="Times New Roman"/>
        </w:rPr>
        <w:t>法定代表人或其授权的代理人：</w:t>
      </w:r>
      <w:r>
        <w:rPr>
          <w:rFonts w:ascii="Times New Roman"/>
          <w:u w:val="single"/>
        </w:rPr>
        <w:t>（签字）</w:t>
      </w:r>
    </w:p>
    <w:p>
      <w:pPr>
        <w:pStyle w:val="54"/>
        <w:ind w:right="480" w:firstLine="5760" w:firstLineChars="2400"/>
        <w:rPr>
          <w:rFonts w:hint="eastAsia" w:ascii="黑体" w:hAnsi="黑体" w:eastAsia="黑体" w:cs="仿宋"/>
          <w:sz w:val="36"/>
          <w:szCs w:val="36"/>
        </w:rPr>
      </w:pPr>
      <w:r>
        <w:rPr>
          <w:rFonts w:ascii="Times New Roman" w:cs="Times New Roman"/>
          <w:color w:val="auto"/>
        </w:rPr>
        <w:t>日期：</w:t>
      </w:r>
      <w:r>
        <w:rPr>
          <w:rFonts w:ascii="Times New Roman" w:cs="Times New Roman"/>
          <w:color w:val="auto"/>
          <w:u w:val="single"/>
        </w:rPr>
        <w:t xml:space="preserve">       </w:t>
      </w:r>
      <w:r>
        <w:rPr>
          <w:rFonts w:ascii="Times New Roman" w:cs="Times New Roman"/>
          <w:color w:val="auto"/>
        </w:rPr>
        <w:t>年</w:t>
      </w:r>
      <w:r>
        <w:rPr>
          <w:rFonts w:ascii="Times New Roman" w:cs="Times New Roman"/>
          <w:color w:val="auto"/>
          <w:u w:val="single"/>
        </w:rPr>
        <w:t xml:space="preserve">      </w:t>
      </w:r>
      <w:r>
        <w:rPr>
          <w:rFonts w:ascii="Times New Roman" w:cs="Times New Roman"/>
          <w:color w:val="auto"/>
        </w:rPr>
        <w:t>月</w:t>
      </w:r>
      <w:r>
        <w:rPr>
          <w:rFonts w:ascii="Times New Roman" w:cs="Times New Roman"/>
          <w:color w:val="auto"/>
          <w:u w:val="single"/>
        </w:rPr>
        <w:t xml:space="preserve">     </w:t>
      </w:r>
      <w:r>
        <w:rPr>
          <w:rFonts w:ascii="Times New Roman" w:cs="Times New Roman"/>
          <w:color w:val="auto"/>
        </w:rPr>
        <w:t>日</w:t>
      </w:r>
    </w:p>
    <w:p>
      <w:pPr>
        <w:spacing w:line="600" w:lineRule="exact"/>
        <w:jc w:val="center"/>
        <w:rPr>
          <w:rFonts w:ascii="黑体" w:hAnsi="黑体" w:eastAsia="黑体" w:cs="仿宋"/>
          <w:sz w:val="36"/>
          <w:szCs w:val="36"/>
        </w:rPr>
      </w:pPr>
      <w:r>
        <w:rPr>
          <w:rFonts w:hint="eastAsia" w:ascii="黑体" w:hAnsi="黑体" w:eastAsia="黑体" w:cs="仿宋"/>
          <w:sz w:val="36"/>
          <w:szCs w:val="36"/>
          <w:lang w:val="en-US" w:eastAsia="zh-CN"/>
        </w:rPr>
        <w:t>五</w:t>
      </w:r>
      <w:r>
        <w:rPr>
          <w:rFonts w:hint="eastAsia" w:ascii="黑体" w:hAnsi="黑体" w:eastAsia="黑体" w:cs="仿宋"/>
          <w:sz w:val="36"/>
          <w:szCs w:val="36"/>
        </w:rPr>
        <w:t>、资格审查资料</w:t>
      </w:r>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numPr>
          <w:ilvl w:val="0"/>
          <w:numId w:val="0"/>
        </w:numPr>
        <w:spacing w:line="600" w:lineRule="exact"/>
        <w:jc w:val="both"/>
        <w:rPr>
          <w:rFonts w:hint="eastAsia" w:cs="仿宋" w:asciiTheme="minorEastAsia" w:hAnsiTheme="minorEastAsia" w:eastAsiaTheme="minorEastAsia"/>
          <w:sz w:val="24"/>
          <w:lang w:eastAsia="zh-CN"/>
        </w:rPr>
      </w:pPr>
    </w:p>
    <w:p>
      <w:pPr>
        <w:numPr>
          <w:ilvl w:val="0"/>
          <w:numId w:val="0"/>
        </w:num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四</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拟委任的主要人员汇总表</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3"/>
        <w:spacing w:before="0" w:after="0" w:line="380" w:lineRule="atLeast"/>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p>
    <w:p>
      <w:pPr>
        <w:autoSpaceDE w:val="0"/>
        <w:autoSpaceDN w:val="0"/>
        <w:spacing w:line="400" w:lineRule="atLeast"/>
        <w:jc w:val="both"/>
        <w:textAlignment w:val="bottom"/>
        <w:rPr>
          <w:rFonts w:asciiTheme="minorEastAsia" w:hAnsiTheme="minorEastAsia" w:eastAsiaTheme="minorEastAsia"/>
          <w:sz w:val="24"/>
        </w:rPr>
      </w:pPr>
    </w:p>
    <w:tbl>
      <w:tblPr>
        <w:tblStyle w:val="40"/>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8"/>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8"/>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rPr>
          <w:rFonts w:hint="eastAsia" w:ascii="黑体" w:hAnsi="黑体" w:eastAsia="黑体" w:cs="仿宋"/>
          <w:sz w:val="36"/>
          <w:szCs w:val="36"/>
          <w:lang w:eastAsia="zh-CN"/>
        </w:rPr>
      </w:pPr>
      <w:r>
        <w:rPr>
          <w:rFonts w:hint="eastAsia" w:ascii="黑体" w:hAnsi="黑体" w:eastAsia="黑体" w:cs="仿宋"/>
          <w:sz w:val="36"/>
          <w:szCs w:val="36"/>
          <w:lang w:val="en-US" w:eastAsia="zh-CN"/>
        </w:rPr>
        <w:t>六</w:t>
      </w:r>
      <w:r>
        <w:rPr>
          <w:rFonts w:hint="eastAsia" w:ascii="黑体" w:hAnsi="黑体" w:eastAsia="黑体" w:cs="仿宋"/>
          <w:sz w:val="36"/>
          <w:szCs w:val="36"/>
        </w:rPr>
        <w:t>、响应方案</w:t>
      </w:r>
    </w:p>
    <w:p>
      <w:pPr>
        <w:pStyle w:val="38"/>
        <w:rPr>
          <w:rFonts w:hint="eastAsia"/>
          <w:lang w:eastAsia="zh-CN"/>
        </w:rPr>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)服务质量、进度、保密等保证措施;</w:t>
      </w:r>
    </w:p>
    <w:p>
      <w:pPr>
        <w:adjustRightInd w:val="0"/>
        <w:snapToGrid w:val="0"/>
        <w:spacing w:line="600" w:lineRule="exact"/>
        <w:ind w:leftChars="200" w:firstLine="0" w:firstLineChars="0"/>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)服务工作重点、难点分析;</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8</w:t>
      </w:r>
      <w:r>
        <w:rPr>
          <w:rFonts w:hint="eastAsia" w:cs="仿宋" w:asciiTheme="minorEastAsia" w:hAnsiTheme="minorEastAsia" w:eastAsiaTheme="minorEastAsia"/>
          <w:sz w:val="24"/>
        </w:rPr>
        <w:t>)对本项目的合理化建议。</w:t>
      </w: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ermEnd w:id="52"/>
    <w:p>
      <w:pPr>
        <w:spacing w:line="240" w:lineRule="auto"/>
        <w:jc w:val="both"/>
        <w:rPr>
          <w:rFonts w:asciiTheme="minorEastAsia" w:hAnsiTheme="minorEastAsia" w:eastAsiaTheme="minorEastAsia"/>
          <w:sz w:val="24"/>
        </w:rPr>
      </w:pPr>
    </w:p>
    <w:sectPr>
      <w:footerReference r:id="rId5"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4"/>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45</w:t>
        </w:r>
        <w:r>
          <w:rPr>
            <w:sz w:val="20"/>
          </w:rPr>
          <w:fldChar w:fldCharType="end"/>
        </w:r>
      </w:p>
    </w:sdtContent>
  </w:sdt>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1E7F068C"/>
    <w:multiLevelType w:val="singleLevel"/>
    <w:tmpl w:val="1E7F068C"/>
    <w:lvl w:ilvl="0" w:tentative="0">
      <w:start w:val="4"/>
      <w:numFmt w:val="chineseCounting"/>
      <w:suff w:val="nothing"/>
      <w:lvlText w:val="%1、"/>
      <w:lvlJc w:val="left"/>
      <w:rPr>
        <w:rFonts w:hint="eastAsia"/>
      </w:rPr>
    </w:lvl>
  </w:abstractNum>
  <w:abstractNum w:abstractNumId="3">
    <w:nsid w:val="3601A173"/>
    <w:multiLevelType w:val="singleLevel"/>
    <w:tmpl w:val="3601A173"/>
    <w:lvl w:ilvl="0" w:tentative="0">
      <w:start w:val="1"/>
      <w:numFmt w:val="chineseCounting"/>
      <w:suff w:val="nothing"/>
      <w:lvlText w:val="%1、"/>
      <w:lvlJc w:val="left"/>
      <w:rPr>
        <w:rFonts w:hint="eastAsia"/>
      </w:rPr>
    </w:lvl>
  </w:abstractNum>
  <w:abstractNum w:abstractNumId="4">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TgzYWJlZTQ4OWUwNmU2NDgyNDg3ZTU4ZmE2OGE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3753"/>
    <w:rsid w:val="00141200"/>
    <w:rsid w:val="001421A1"/>
    <w:rsid w:val="0014231F"/>
    <w:rsid w:val="001429F5"/>
    <w:rsid w:val="00143EE9"/>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1048F"/>
    <w:rsid w:val="003220EE"/>
    <w:rsid w:val="003276E9"/>
    <w:rsid w:val="003332ED"/>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413B0"/>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0FF670A"/>
    <w:rsid w:val="015D4263"/>
    <w:rsid w:val="016110F4"/>
    <w:rsid w:val="01A4468C"/>
    <w:rsid w:val="01AC7279"/>
    <w:rsid w:val="01B372CB"/>
    <w:rsid w:val="01D76005"/>
    <w:rsid w:val="02C82FD8"/>
    <w:rsid w:val="04A65DBC"/>
    <w:rsid w:val="056E2012"/>
    <w:rsid w:val="05C8377A"/>
    <w:rsid w:val="05CD3A4B"/>
    <w:rsid w:val="05EF1FFE"/>
    <w:rsid w:val="06701B73"/>
    <w:rsid w:val="071C2DD7"/>
    <w:rsid w:val="080F5888"/>
    <w:rsid w:val="08764035"/>
    <w:rsid w:val="08826D5B"/>
    <w:rsid w:val="089B216C"/>
    <w:rsid w:val="08CC5DF3"/>
    <w:rsid w:val="09343645"/>
    <w:rsid w:val="09975980"/>
    <w:rsid w:val="09C6304D"/>
    <w:rsid w:val="09E7100A"/>
    <w:rsid w:val="0A0106F5"/>
    <w:rsid w:val="0AA82989"/>
    <w:rsid w:val="0AED2D32"/>
    <w:rsid w:val="0AF00027"/>
    <w:rsid w:val="0B0D605F"/>
    <w:rsid w:val="0B300652"/>
    <w:rsid w:val="0B534E7F"/>
    <w:rsid w:val="0C905B62"/>
    <w:rsid w:val="0CCC561D"/>
    <w:rsid w:val="0CD44FE7"/>
    <w:rsid w:val="0CE02BCB"/>
    <w:rsid w:val="0D414932"/>
    <w:rsid w:val="0D8B5F9E"/>
    <w:rsid w:val="0DB759FC"/>
    <w:rsid w:val="0E2A646C"/>
    <w:rsid w:val="0E891CDE"/>
    <w:rsid w:val="0E894C6A"/>
    <w:rsid w:val="0EDD4F42"/>
    <w:rsid w:val="0F250657"/>
    <w:rsid w:val="0F94357C"/>
    <w:rsid w:val="0FE216C6"/>
    <w:rsid w:val="10036F74"/>
    <w:rsid w:val="100A2472"/>
    <w:rsid w:val="102867D3"/>
    <w:rsid w:val="10392841"/>
    <w:rsid w:val="10A157BC"/>
    <w:rsid w:val="10D715D2"/>
    <w:rsid w:val="11056D1C"/>
    <w:rsid w:val="11096D83"/>
    <w:rsid w:val="112343A2"/>
    <w:rsid w:val="113B3D20"/>
    <w:rsid w:val="119E5E08"/>
    <w:rsid w:val="12362DDF"/>
    <w:rsid w:val="13692E14"/>
    <w:rsid w:val="136C60D7"/>
    <w:rsid w:val="13712447"/>
    <w:rsid w:val="145076DA"/>
    <w:rsid w:val="148B7FB2"/>
    <w:rsid w:val="149C34F4"/>
    <w:rsid w:val="14B70C0B"/>
    <w:rsid w:val="1500069C"/>
    <w:rsid w:val="15912658"/>
    <w:rsid w:val="160B7CDB"/>
    <w:rsid w:val="16314BAD"/>
    <w:rsid w:val="16573066"/>
    <w:rsid w:val="17087008"/>
    <w:rsid w:val="17100B20"/>
    <w:rsid w:val="17594306"/>
    <w:rsid w:val="17812A49"/>
    <w:rsid w:val="17A76437"/>
    <w:rsid w:val="17D539F2"/>
    <w:rsid w:val="17DD7BFF"/>
    <w:rsid w:val="17DF02C7"/>
    <w:rsid w:val="183C56EF"/>
    <w:rsid w:val="18961368"/>
    <w:rsid w:val="18A90CBA"/>
    <w:rsid w:val="18E4741C"/>
    <w:rsid w:val="19097045"/>
    <w:rsid w:val="196A4431"/>
    <w:rsid w:val="19DD3CB7"/>
    <w:rsid w:val="1A104EBC"/>
    <w:rsid w:val="1A3743B9"/>
    <w:rsid w:val="1ABA20D4"/>
    <w:rsid w:val="1AEE5086"/>
    <w:rsid w:val="1B2F50C2"/>
    <w:rsid w:val="1C2276D5"/>
    <w:rsid w:val="1D5D05DC"/>
    <w:rsid w:val="1DAB68D7"/>
    <w:rsid w:val="1DBB01B3"/>
    <w:rsid w:val="1DC7279C"/>
    <w:rsid w:val="1DEC3661"/>
    <w:rsid w:val="1E1F3B60"/>
    <w:rsid w:val="1E5803E7"/>
    <w:rsid w:val="1E901304"/>
    <w:rsid w:val="1F031D0C"/>
    <w:rsid w:val="1F0F644E"/>
    <w:rsid w:val="1F2E0BFF"/>
    <w:rsid w:val="1F833B5F"/>
    <w:rsid w:val="1F9D58D9"/>
    <w:rsid w:val="1FA923BC"/>
    <w:rsid w:val="1FB37BD1"/>
    <w:rsid w:val="1FBF76D7"/>
    <w:rsid w:val="20F56E6A"/>
    <w:rsid w:val="210E5B18"/>
    <w:rsid w:val="212E078A"/>
    <w:rsid w:val="21DE16AF"/>
    <w:rsid w:val="2287466C"/>
    <w:rsid w:val="22C33FD1"/>
    <w:rsid w:val="22CD0ADC"/>
    <w:rsid w:val="22E04EF3"/>
    <w:rsid w:val="23331D17"/>
    <w:rsid w:val="235B5479"/>
    <w:rsid w:val="23F83288"/>
    <w:rsid w:val="24C25045"/>
    <w:rsid w:val="24CF2408"/>
    <w:rsid w:val="25313DAC"/>
    <w:rsid w:val="25670F4C"/>
    <w:rsid w:val="2578297E"/>
    <w:rsid w:val="261E7E34"/>
    <w:rsid w:val="264E6DB9"/>
    <w:rsid w:val="26542CAA"/>
    <w:rsid w:val="26A05072"/>
    <w:rsid w:val="26A22F8C"/>
    <w:rsid w:val="26E937DE"/>
    <w:rsid w:val="274B1A62"/>
    <w:rsid w:val="27D36DD5"/>
    <w:rsid w:val="2872440F"/>
    <w:rsid w:val="28EE7628"/>
    <w:rsid w:val="291E0523"/>
    <w:rsid w:val="295E13D6"/>
    <w:rsid w:val="295F1BEE"/>
    <w:rsid w:val="29693B8D"/>
    <w:rsid w:val="29AA01EA"/>
    <w:rsid w:val="29AB414D"/>
    <w:rsid w:val="29FE7C6D"/>
    <w:rsid w:val="2A111E36"/>
    <w:rsid w:val="2A5C615F"/>
    <w:rsid w:val="2A7757C9"/>
    <w:rsid w:val="2A810C26"/>
    <w:rsid w:val="2AEB642C"/>
    <w:rsid w:val="2B370856"/>
    <w:rsid w:val="2BB311E2"/>
    <w:rsid w:val="2BCC2D4B"/>
    <w:rsid w:val="2BF10955"/>
    <w:rsid w:val="2C7F01E4"/>
    <w:rsid w:val="2CFC0B7C"/>
    <w:rsid w:val="2D101F87"/>
    <w:rsid w:val="2D933C05"/>
    <w:rsid w:val="2E312601"/>
    <w:rsid w:val="2E41641E"/>
    <w:rsid w:val="2E944985"/>
    <w:rsid w:val="2F207326"/>
    <w:rsid w:val="2F6261C2"/>
    <w:rsid w:val="2FCB45CD"/>
    <w:rsid w:val="2FD26F55"/>
    <w:rsid w:val="30096558"/>
    <w:rsid w:val="30794CA9"/>
    <w:rsid w:val="30DE2DAE"/>
    <w:rsid w:val="32756EB2"/>
    <w:rsid w:val="328A0351"/>
    <w:rsid w:val="32947966"/>
    <w:rsid w:val="329D4C70"/>
    <w:rsid w:val="32B47D2E"/>
    <w:rsid w:val="32CB6281"/>
    <w:rsid w:val="339248A7"/>
    <w:rsid w:val="347E184F"/>
    <w:rsid w:val="34874156"/>
    <w:rsid w:val="34DC45DC"/>
    <w:rsid w:val="34F111A0"/>
    <w:rsid w:val="35032B89"/>
    <w:rsid w:val="351E6AD6"/>
    <w:rsid w:val="359A3628"/>
    <w:rsid w:val="35E068D3"/>
    <w:rsid w:val="36237A11"/>
    <w:rsid w:val="363613A2"/>
    <w:rsid w:val="369E5F5A"/>
    <w:rsid w:val="36D57A86"/>
    <w:rsid w:val="379B30ED"/>
    <w:rsid w:val="37E36BED"/>
    <w:rsid w:val="3806709E"/>
    <w:rsid w:val="38302D1E"/>
    <w:rsid w:val="385555E4"/>
    <w:rsid w:val="386A0303"/>
    <w:rsid w:val="38F94373"/>
    <w:rsid w:val="39C1487F"/>
    <w:rsid w:val="39C96499"/>
    <w:rsid w:val="3A1D0739"/>
    <w:rsid w:val="3A1F19CA"/>
    <w:rsid w:val="3A5E7CCF"/>
    <w:rsid w:val="3AB17686"/>
    <w:rsid w:val="3AF93B99"/>
    <w:rsid w:val="3B2B40CB"/>
    <w:rsid w:val="3B786F8B"/>
    <w:rsid w:val="3B990624"/>
    <w:rsid w:val="3CCF005B"/>
    <w:rsid w:val="3D261EA8"/>
    <w:rsid w:val="3D461FBA"/>
    <w:rsid w:val="3D5B45EF"/>
    <w:rsid w:val="3D6C3AFB"/>
    <w:rsid w:val="3EC959AA"/>
    <w:rsid w:val="3F0013D8"/>
    <w:rsid w:val="3F044229"/>
    <w:rsid w:val="3F747742"/>
    <w:rsid w:val="3FB93C81"/>
    <w:rsid w:val="3FD61700"/>
    <w:rsid w:val="405A4B1B"/>
    <w:rsid w:val="407A02DD"/>
    <w:rsid w:val="40C81736"/>
    <w:rsid w:val="41A84E5D"/>
    <w:rsid w:val="41C366B1"/>
    <w:rsid w:val="41CE0EB7"/>
    <w:rsid w:val="42875C2D"/>
    <w:rsid w:val="42B9360E"/>
    <w:rsid w:val="43BC1982"/>
    <w:rsid w:val="44020D16"/>
    <w:rsid w:val="44143923"/>
    <w:rsid w:val="443A563E"/>
    <w:rsid w:val="44C922B6"/>
    <w:rsid w:val="44D14A1F"/>
    <w:rsid w:val="4503099B"/>
    <w:rsid w:val="453D7EFA"/>
    <w:rsid w:val="45583241"/>
    <w:rsid w:val="45FD2E1E"/>
    <w:rsid w:val="463D1554"/>
    <w:rsid w:val="4642189D"/>
    <w:rsid w:val="46480423"/>
    <w:rsid w:val="468E4A34"/>
    <w:rsid w:val="46C44BD5"/>
    <w:rsid w:val="46FD0ED7"/>
    <w:rsid w:val="473A1C92"/>
    <w:rsid w:val="47592E4A"/>
    <w:rsid w:val="47D44A52"/>
    <w:rsid w:val="48B457DA"/>
    <w:rsid w:val="49061DFF"/>
    <w:rsid w:val="490C6D50"/>
    <w:rsid w:val="496F29A9"/>
    <w:rsid w:val="499875AE"/>
    <w:rsid w:val="49A15B9F"/>
    <w:rsid w:val="49E352A4"/>
    <w:rsid w:val="4A625DAC"/>
    <w:rsid w:val="4AC34BB7"/>
    <w:rsid w:val="4BA044F9"/>
    <w:rsid w:val="4BB73BE9"/>
    <w:rsid w:val="4BEB2031"/>
    <w:rsid w:val="4C2C5768"/>
    <w:rsid w:val="4C8D7FB6"/>
    <w:rsid w:val="4CFB75B5"/>
    <w:rsid w:val="4D471547"/>
    <w:rsid w:val="4D7D047C"/>
    <w:rsid w:val="4DC537EF"/>
    <w:rsid w:val="4E5F0909"/>
    <w:rsid w:val="4E6200BB"/>
    <w:rsid w:val="4F7855EA"/>
    <w:rsid w:val="4F940716"/>
    <w:rsid w:val="4FD537C0"/>
    <w:rsid w:val="50203001"/>
    <w:rsid w:val="50613214"/>
    <w:rsid w:val="51AF240B"/>
    <w:rsid w:val="520004CA"/>
    <w:rsid w:val="52B8118A"/>
    <w:rsid w:val="52FD0DA0"/>
    <w:rsid w:val="530A6F64"/>
    <w:rsid w:val="533D162C"/>
    <w:rsid w:val="5422279F"/>
    <w:rsid w:val="54C32B11"/>
    <w:rsid w:val="54DC56F8"/>
    <w:rsid w:val="551C55B1"/>
    <w:rsid w:val="56367C5B"/>
    <w:rsid w:val="56677807"/>
    <w:rsid w:val="56820D5B"/>
    <w:rsid w:val="56A62BEF"/>
    <w:rsid w:val="57096D7C"/>
    <w:rsid w:val="57715B3F"/>
    <w:rsid w:val="579B0911"/>
    <w:rsid w:val="58726012"/>
    <w:rsid w:val="58A05684"/>
    <w:rsid w:val="58D06D06"/>
    <w:rsid w:val="58E6337C"/>
    <w:rsid w:val="59D5260B"/>
    <w:rsid w:val="59F510C8"/>
    <w:rsid w:val="5A190D99"/>
    <w:rsid w:val="5A465B9D"/>
    <w:rsid w:val="5A631C3C"/>
    <w:rsid w:val="5AF71073"/>
    <w:rsid w:val="5B417F1E"/>
    <w:rsid w:val="5B6270CB"/>
    <w:rsid w:val="5BB24FC7"/>
    <w:rsid w:val="5CA92B91"/>
    <w:rsid w:val="5D1E4A62"/>
    <w:rsid w:val="5D5A5542"/>
    <w:rsid w:val="5D940B49"/>
    <w:rsid w:val="5DBD75BE"/>
    <w:rsid w:val="5DDB3A67"/>
    <w:rsid w:val="5E007081"/>
    <w:rsid w:val="5E2979F3"/>
    <w:rsid w:val="5E646A2E"/>
    <w:rsid w:val="5EA92355"/>
    <w:rsid w:val="5EFF1C82"/>
    <w:rsid w:val="5F5A7169"/>
    <w:rsid w:val="5FA558FD"/>
    <w:rsid w:val="5FC52CF8"/>
    <w:rsid w:val="5FC5301A"/>
    <w:rsid w:val="60E14966"/>
    <w:rsid w:val="617C259E"/>
    <w:rsid w:val="62525166"/>
    <w:rsid w:val="632415B7"/>
    <w:rsid w:val="63310F09"/>
    <w:rsid w:val="63B84F56"/>
    <w:rsid w:val="63D94D1A"/>
    <w:rsid w:val="63ED139D"/>
    <w:rsid w:val="64204EDE"/>
    <w:rsid w:val="64557A48"/>
    <w:rsid w:val="646326B7"/>
    <w:rsid w:val="64665F9D"/>
    <w:rsid w:val="64D91CE7"/>
    <w:rsid w:val="65571836"/>
    <w:rsid w:val="65982E30"/>
    <w:rsid w:val="65E54EB0"/>
    <w:rsid w:val="65E73470"/>
    <w:rsid w:val="663E10C6"/>
    <w:rsid w:val="66561DB0"/>
    <w:rsid w:val="666552E6"/>
    <w:rsid w:val="668B7395"/>
    <w:rsid w:val="66D122B6"/>
    <w:rsid w:val="67B945ED"/>
    <w:rsid w:val="67CD5453"/>
    <w:rsid w:val="67DB2C51"/>
    <w:rsid w:val="68102A28"/>
    <w:rsid w:val="68562B5B"/>
    <w:rsid w:val="686B311E"/>
    <w:rsid w:val="689A40B9"/>
    <w:rsid w:val="68AB6164"/>
    <w:rsid w:val="68F71C1C"/>
    <w:rsid w:val="696274DD"/>
    <w:rsid w:val="6A532AD1"/>
    <w:rsid w:val="6AAA1AFA"/>
    <w:rsid w:val="6B2F5A5F"/>
    <w:rsid w:val="6B3F724F"/>
    <w:rsid w:val="6B533C17"/>
    <w:rsid w:val="6B8307E0"/>
    <w:rsid w:val="6C686F88"/>
    <w:rsid w:val="6C9D2ADA"/>
    <w:rsid w:val="6EBD7FFE"/>
    <w:rsid w:val="6EC13E25"/>
    <w:rsid w:val="6FD45398"/>
    <w:rsid w:val="70C25205"/>
    <w:rsid w:val="71285AAC"/>
    <w:rsid w:val="712E77E0"/>
    <w:rsid w:val="715C2F1C"/>
    <w:rsid w:val="719426FE"/>
    <w:rsid w:val="71C31377"/>
    <w:rsid w:val="71E74047"/>
    <w:rsid w:val="7205398F"/>
    <w:rsid w:val="7238655B"/>
    <w:rsid w:val="727979CE"/>
    <w:rsid w:val="73617F6B"/>
    <w:rsid w:val="736C43E3"/>
    <w:rsid w:val="73B76B77"/>
    <w:rsid w:val="73BC5AD9"/>
    <w:rsid w:val="73D85E91"/>
    <w:rsid w:val="742F0E63"/>
    <w:rsid w:val="7453751A"/>
    <w:rsid w:val="746453A7"/>
    <w:rsid w:val="76013066"/>
    <w:rsid w:val="76013836"/>
    <w:rsid w:val="763F3195"/>
    <w:rsid w:val="76490038"/>
    <w:rsid w:val="764D1C01"/>
    <w:rsid w:val="77400CB2"/>
    <w:rsid w:val="77401EC1"/>
    <w:rsid w:val="77A40E96"/>
    <w:rsid w:val="785F380B"/>
    <w:rsid w:val="78656808"/>
    <w:rsid w:val="78CA23D8"/>
    <w:rsid w:val="793B59A2"/>
    <w:rsid w:val="794C72DA"/>
    <w:rsid w:val="794D6DCE"/>
    <w:rsid w:val="79771CC2"/>
    <w:rsid w:val="7A0C4A94"/>
    <w:rsid w:val="7B5D7ABB"/>
    <w:rsid w:val="7B99300E"/>
    <w:rsid w:val="7B99444A"/>
    <w:rsid w:val="7BCF57C7"/>
    <w:rsid w:val="7BE401C5"/>
    <w:rsid w:val="7C3E1BE4"/>
    <w:rsid w:val="7DB1356C"/>
    <w:rsid w:val="7E611BB9"/>
    <w:rsid w:val="7F190573"/>
    <w:rsid w:val="7F384243"/>
    <w:rsid w:val="7F572178"/>
    <w:rsid w:val="7F947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3">
    <w:name w:val="heading 1"/>
    <w:basedOn w:val="1"/>
    <w:next w:val="1"/>
    <w:link w:val="55"/>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56"/>
    <w:autoRedefine/>
    <w:qFormat/>
    <w:uiPriority w:val="0"/>
    <w:pPr>
      <w:spacing w:before="100" w:beforeAutospacing="1" w:after="100" w:afterAutospacing="1"/>
      <w:outlineLvl w:val="1"/>
    </w:pPr>
    <w:rPr>
      <w:rFonts w:ascii="宋体" w:hAnsi="宋体"/>
      <w:b/>
      <w:bCs/>
      <w:kern w:val="0"/>
      <w:sz w:val="36"/>
      <w:szCs w:val="36"/>
    </w:rPr>
  </w:style>
  <w:style w:type="paragraph" w:styleId="4">
    <w:name w:val="heading 3"/>
    <w:basedOn w:val="2"/>
    <w:next w:val="1"/>
    <w:autoRedefine/>
    <w:qFormat/>
    <w:uiPriority w:val="0"/>
    <w:pPr>
      <w:keepNext/>
      <w:keepLines/>
      <w:spacing w:before="260" w:after="260" w:line="415" w:lineRule="auto"/>
      <w:outlineLvl w:val="2"/>
    </w:pPr>
    <w:rPr>
      <w:sz w:val="32"/>
      <w:szCs w:val="32"/>
    </w:rPr>
  </w:style>
  <w:style w:type="paragraph" w:styleId="5">
    <w:name w:val="heading 4"/>
    <w:basedOn w:val="1"/>
    <w:next w:val="1"/>
    <w:link w:val="191"/>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1680" w:hanging="210"/>
    </w:pPr>
    <w:rPr>
      <w:rFonts w:ascii="Calibri" w:hAnsi="Calibri"/>
      <w:sz w:val="20"/>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index 5"/>
    <w:basedOn w:val="1"/>
    <w:next w:val="1"/>
    <w:autoRedefine/>
    <w:qFormat/>
    <w:uiPriority w:val="0"/>
    <w:pPr>
      <w:ind w:left="1050" w:hanging="210"/>
    </w:pPr>
    <w:rPr>
      <w:rFonts w:ascii="Calibri" w:hAnsi="Calibri"/>
      <w:sz w:val="20"/>
      <w:szCs w:val="20"/>
    </w:rPr>
  </w:style>
  <w:style w:type="paragraph" w:styleId="9">
    <w:name w:val="Document Map"/>
    <w:basedOn w:val="1"/>
    <w:link w:val="176"/>
    <w:autoRedefine/>
    <w:semiHidden/>
    <w:qFormat/>
    <w:uiPriority w:val="0"/>
    <w:pPr>
      <w:shd w:val="clear" w:color="auto" w:fill="000080"/>
    </w:pPr>
    <w:rPr>
      <w:rFonts w:asciiTheme="minorHAnsi" w:hAnsiTheme="minorHAnsi" w:eastAsiaTheme="minorEastAsia" w:cstheme="minorBidi"/>
    </w:rPr>
  </w:style>
  <w:style w:type="paragraph" w:styleId="10">
    <w:name w:val="annotation text"/>
    <w:basedOn w:val="1"/>
    <w:link w:val="173"/>
    <w:autoRedefine/>
    <w:semiHidden/>
    <w:qFormat/>
    <w:uiPriority w:val="0"/>
    <w:rPr>
      <w:rFonts w:asciiTheme="minorHAnsi" w:hAnsiTheme="minorHAnsi" w:eastAsiaTheme="minorEastAsia" w:cstheme="minorBidi"/>
    </w:rPr>
  </w:style>
  <w:style w:type="paragraph" w:styleId="11">
    <w:name w:val="index 6"/>
    <w:basedOn w:val="1"/>
    <w:next w:val="1"/>
    <w:autoRedefine/>
    <w:qFormat/>
    <w:uiPriority w:val="0"/>
    <w:pPr>
      <w:ind w:left="1260" w:hanging="210"/>
    </w:pPr>
    <w:rPr>
      <w:rFonts w:ascii="Calibri" w:hAnsi="Calibri"/>
      <w:sz w:val="20"/>
      <w:szCs w:val="20"/>
    </w:rPr>
  </w:style>
  <w:style w:type="paragraph" w:styleId="12">
    <w:name w:val="Body Text 3"/>
    <w:basedOn w:val="1"/>
    <w:link w:val="184"/>
    <w:autoRedefine/>
    <w:semiHidden/>
    <w:unhideWhenUsed/>
    <w:qFormat/>
    <w:uiPriority w:val="99"/>
    <w:pPr>
      <w:spacing w:after="120"/>
    </w:pPr>
    <w:rPr>
      <w:sz w:val="16"/>
      <w:szCs w:val="16"/>
    </w:rPr>
  </w:style>
  <w:style w:type="paragraph" w:styleId="13">
    <w:name w:val="Body Text"/>
    <w:basedOn w:val="1"/>
    <w:next w:val="14"/>
    <w:link w:val="189"/>
    <w:autoRedefine/>
    <w:semiHidden/>
    <w:unhideWhenUsed/>
    <w:qFormat/>
    <w:uiPriority w:val="99"/>
    <w:pPr>
      <w:spacing w:after="120"/>
    </w:pPr>
  </w:style>
  <w:style w:type="paragraph" w:customStyle="1" w:styleId="14">
    <w:name w:val="Body Text Indent 21"/>
    <w:basedOn w:val="1"/>
    <w:next w:val="15"/>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15">
    <w:name w:val="header"/>
    <w:basedOn w:val="1"/>
    <w:link w:val="154"/>
    <w:autoRedefine/>
    <w:qFormat/>
    <w:uiPriority w:val="99"/>
    <w:pPr>
      <w:snapToGrid w:val="0"/>
    </w:pPr>
    <w:rPr>
      <w:rFonts w:asciiTheme="minorHAnsi" w:hAnsiTheme="minorHAnsi" w:eastAsiaTheme="minorEastAsia" w:cstheme="minorBidi"/>
      <w:sz w:val="18"/>
      <w:szCs w:val="18"/>
    </w:rPr>
  </w:style>
  <w:style w:type="paragraph" w:styleId="16">
    <w:name w:val="Body Text Indent"/>
    <w:basedOn w:val="1"/>
    <w:next w:val="17"/>
    <w:autoRedefine/>
    <w:unhideWhenUsed/>
    <w:qFormat/>
    <w:uiPriority w:val="99"/>
    <w:pPr>
      <w:spacing w:after="120"/>
      <w:ind w:left="420" w:leftChars="200"/>
    </w:pPr>
  </w:style>
  <w:style w:type="paragraph" w:styleId="17">
    <w:name w:val="Body Text Indent 2"/>
    <w:basedOn w:val="1"/>
    <w:link w:val="165"/>
    <w:autoRedefine/>
    <w:qFormat/>
    <w:uiPriority w:val="99"/>
    <w:pPr>
      <w:spacing w:after="120" w:line="480" w:lineRule="auto"/>
      <w:ind w:left="420" w:leftChars="200"/>
    </w:pPr>
    <w:rPr>
      <w:rFonts w:asciiTheme="minorHAnsi" w:hAnsiTheme="minorHAnsi" w:eastAsiaTheme="minorEastAsia" w:cstheme="minorBidi"/>
    </w:rPr>
  </w:style>
  <w:style w:type="paragraph" w:styleId="18">
    <w:name w:val="index 4"/>
    <w:basedOn w:val="1"/>
    <w:next w:val="1"/>
    <w:autoRedefine/>
    <w:qFormat/>
    <w:uiPriority w:val="0"/>
    <w:pPr>
      <w:ind w:left="840" w:hanging="210"/>
    </w:pPr>
    <w:rPr>
      <w:rFonts w:ascii="Calibri" w:hAnsi="Calibri"/>
      <w:sz w:val="20"/>
      <w:szCs w:val="20"/>
    </w:rPr>
  </w:style>
  <w:style w:type="paragraph" w:styleId="19">
    <w:name w:val="Plain Text"/>
    <w:basedOn w:val="1"/>
    <w:link w:val="187"/>
    <w:autoRedefine/>
    <w:unhideWhenUsed/>
    <w:qFormat/>
    <w:uiPriority w:val="99"/>
    <w:pPr>
      <w:widowControl w:val="0"/>
      <w:spacing w:line="240" w:lineRule="auto"/>
      <w:jc w:val="both"/>
    </w:pPr>
    <w:rPr>
      <w:rFonts w:ascii="宋体" w:hAnsi="Courier New" w:cs="Courier New"/>
      <w:szCs w:val="21"/>
    </w:rPr>
  </w:style>
  <w:style w:type="paragraph" w:styleId="20">
    <w:name w:val="index 3"/>
    <w:basedOn w:val="1"/>
    <w:next w:val="1"/>
    <w:autoRedefine/>
    <w:qFormat/>
    <w:uiPriority w:val="0"/>
    <w:pPr>
      <w:ind w:left="630" w:hanging="210"/>
    </w:pPr>
    <w:rPr>
      <w:rFonts w:ascii="Calibri" w:hAnsi="Calibri"/>
      <w:sz w:val="20"/>
      <w:szCs w:val="20"/>
    </w:rPr>
  </w:style>
  <w:style w:type="paragraph" w:styleId="21">
    <w:name w:val="Date"/>
    <w:basedOn w:val="1"/>
    <w:next w:val="1"/>
    <w:link w:val="175"/>
    <w:autoRedefine/>
    <w:qFormat/>
    <w:uiPriority w:val="99"/>
    <w:pPr>
      <w:ind w:left="100" w:leftChars="2500"/>
    </w:pPr>
    <w:rPr>
      <w:rFonts w:asciiTheme="minorHAnsi" w:hAnsiTheme="minorHAnsi" w:eastAsiaTheme="minorEastAsia" w:cstheme="minorBidi"/>
    </w:rPr>
  </w:style>
  <w:style w:type="paragraph" w:styleId="22">
    <w:name w:val="endnote text"/>
    <w:basedOn w:val="1"/>
    <w:link w:val="182"/>
    <w:autoRedefine/>
    <w:semiHidden/>
    <w:qFormat/>
    <w:uiPriority w:val="0"/>
    <w:pPr>
      <w:snapToGrid w:val="0"/>
    </w:pPr>
    <w:rPr>
      <w:rFonts w:asciiTheme="minorHAnsi" w:hAnsiTheme="minorHAnsi" w:eastAsiaTheme="minorEastAsia" w:cstheme="minorBidi"/>
    </w:rPr>
  </w:style>
  <w:style w:type="paragraph" w:styleId="23">
    <w:name w:val="Balloon Text"/>
    <w:basedOn w:val="1"/>
    <w:link w:val="151"/>
    <w:autoRedefine/>
    <w:qFormat/>
    <w:uiPriority w:val="99"/>
    <w:rPr>
      <w:rFonts w:asciiTheme="minorHAnsi" w:hAnsiTheme="minorHAnsi" w:eastAsiaTheme="minorEastAsia" w:cstheme="minorBidi"/>
      <w:sz w:val="18"/>
      <w:szCs w:val="18"/>
    </w:rPr>
  </w:style>
  <w:style w:type="paragraph" w:styleId="24">
    <w:name w:val="footer"/>
    <w:basedOn w:val="1"/>
    <w:link w:val="172"/>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5">
    <w:name w:val="toc 1"/>
    <w:basedOn w:val="1"/>
    <w:next w:val="1"/>
    <w:autoRedefine/>
    <w:semiHidden/>
    <w:qFormat/>
    <w:uiPriority w:val="0"/>
    <w:pPr>
      <w:tabs>
        <w:tab w:val="right" w:leader="dot" w:pos="9242"/>
      </w:tabs>
      <w:spacing w:beforeLines="25" w:afterLines="25"/>
    </w:pPr>
    <w:rPr>
      <w:rFonts w:ascii="宋体"/>
      <w:szCs w:val="21"/>
    </w:rPr>
  </w:style>
  <w:style w:type="paragraph" w:styleId="26">
    <w:name w:val="index heading"/>
    <w:basedOn w:val="1"/>
    <w:next w:val="27"/>
    <w:autoRedefine/>
    <w:qFormat/>
    <w:uiPriority w:val="0"/>
    <w:pPr>
      <w:spacing w:before="120" w:after="120"/>
      <w:jc w:val="center"/>
    </w:pPr>
    <w:rPr>
      <w:rFonts w:ascii="Calibri" w:hAnsi="Calibri"/>
      <w:b/>
      <w:bCs/>
      <w:iCs/>
      <w:szCs w:val="20"/>
    </w:rPr>
  </w:style>
  <w:style w:type="paragraph" w:styleId="27">
    <w:name w:val="index 1"/>
    <w:basedOn w:val="1"/>
    <w:next w:val="1"/>
    <w:autoRedefine/>
    <w:unhideWhenUsed/>
    <w:qFormat/>
    <w:uiPriority w:val="0"/>
  </w:style>
  <w:style w:type="paragraph" w:styleId="28">
    <w:name w:val="footnote text"/>
    <w:basedOn w:val="1"/>
    <w:link w:val="161"/>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29">
    <w:name w:val="index 7"/>
    <w:basedOn w:val="1"/>
    <w:next w:val="1"/>
    <w:autoRedefine/>
    <w:qFormat/>
    <w:uiPriority w:val="0"/>
    <w:pPr>
      <w:ind w:left="1470" w:hanging="210"/>
    </w:pPr>
    <w:rPr>
      <w:rFonts w:ascii="Calibri" w:hAnsi="Calibri"/>
      <w:sz w:val="20"/>
      <w:szCs w:val="20"/>
    </w:rPr>
  </w:style>
  <w:style w:type="paragraph" w:styleId="30">
    <w:name w:val="index 9"/>
    <w:basedOn w:val="1"/>
    <w:next w:val="1"/>
    <w:autoRedefine/>
    <w:qFormat/>
    <w:uiPriority w:val="0"/>
    <w:pPr>
      <w:ind w:left="1890" w:hanging="210"/>
    </w:pPr>
    <w:rPr>
      <w:rFonts w:ascii="Calibri" w:hAnsi="Calibri"/>
      <w:sz w:val="20"/>
      <w:szCs w:val="20"/>
    </w:rPr>
  </w:style>
  <w:style w:type="paragraph" w:styleId="31">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2">
    <w:name w:val="Body Text 2"/>
    <w:basedOn w:val="1"/>
    <w:autoRedefine/>
    <w:qFormat/>
    <w:uiPriority w:val="0"/>
    <w:rPr>
      <w:bCs/>
      <w:kern w:val="0"/>
      <w:sz w:val="28"/>
      <w:szCs w:val="20"/>
    </w:rPr>
  </w:style>
  <w:style w:type="paragraph" w:styleId="33">
    <w:name w:val="HTML Preformatted"/>
    <w:basedOn w:val="1"/>
    <w:link w:val="159"/>
    <w:autoRedefine/>
    <w:qFormat/>
    <w:uiPriority w:val="0"/>
    <w:rPr>
      <w:rFonts w:ascii="Courier New" w:hAnsi="Courier New" w:cs="Courier New" w:eastAsiaTheme="minorEastAsia"/>
      <w:szCs w:val="22"/>
    </w:rPr>
  </w:style>
  <w:style w:type="paragraph" w:styleId="34">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5">
    <w:name w:val="index 2"/>
    <w:basedOn w:val="1"/>
    <w:next w:val="1"/>
    <w:autoRedefine/>
    <w:qFormat/>
    <w:uiPriority w:val="0"/>
    <w:pPr>
      <w:ind w:left="420" w:hanging="210"/>
    </w:pPr>
    <w:rPr>
      <w:rFonts w:ascii="Calibri" w:hAnsi="Calibri"/>
      <w:sz w:val="20"/>
      <w:szCs w:val="20"/>
    </w:rPr>
  </w:style>
  <w:style w:type="paragraph" w:styleId="36">
    <w:name w:val="Title"/>
    <w:basedOn w:val="1"/>
    <w:link w:val="185"/>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0"/>
    <w:next w:val="10"/>
    <w:link w:val="181"/>
    <w:autoRedefine/>
    <w:semiHidden/>
    <w:qFormat/>
    <w:uiPriority w:val="0"/>
    <w:rPr>
      <w:b/>
      <w:bCs/>
    </w:rPr>
  </w:style>
  <w:style w:type="paragraph" w:styleId="38">
    <w:name w:val="Body Text First Indent"/>
    <w:basedOn w:val="13"/>
    <w:autoRedefine/>
    <w:qFormat/>
    <w:uiPriority w:val="0"/>
    <w:pPr>
      <w:autoSpaceDE w:val="0"/>
      <w:autoSpaceDN w:val="0"/>
      <w:adjustRightInd w:val="0"/>
      <w:ind w:firstLine="420"/>
      <w:textAlignment w:val="baseline"/>
    </w:pPr>
    <w:rPr>
      <w:rFonts w:ascii="宋体"/>
      <w:sz w:val="34"/>
    </w:rPr>
  </w:style>
  <w:style w:type="paragraph" w:styleId="39">
    <w:name w:val="Body Text First Indent 2"/>
    <w:basedOn w:val="16"/>
    <w:next w:val="1"/>
    <w:autoRedefine/>
    <w:qFormat/>
    <w:uiPriority w:val="0"/>
    <w:pPr>
      <w:ind w:firstLine="420" w:firstLineChars="200"/>
    </w:pPr>
  </w:style>
  <w:style w:type="table" w:styleId="41">
    <w:name w:val="Table Grid"/>
    <w:basedOn w:val="4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22"/>
    <w:rPr>
      <w:b/>
      <w:bCs/>
    </w:rPr>
  </w:style>
  <w:style w:type="character" w:styleId="44">
    <w:name w:val="page number"/>
    <w:autoRedefine/>
    <w:qFormat/>
    <w:uiPriority w:val="99"/>
    <w:rPr>
      <w:rFonts w:ascii="Times New Roman" w:hAnsi="Times New Roman" w:eastAsia="宋体"/>
      <w:sz w:val="18"/>
    </w:rPr>
  </w:style>
  <w:style w:type="character" w:styleId="45">
    <w:name w:val="FollowedHyperlink"/>
    <w:autoRedefine/>
    <w:qFormat/>
    <w:uiPriority w:val="0"/>
    <w:rPr>
      <w:color w:val="800080"/>
      <w:u w:val="single"/>
    </w:rPr>
  </w:style>
  <w:style w:type="character" w:styleId="46">
    <w:name w:val="Emphasis"/>
    <w:autoRedefine/>
    <w:qFormat/>
    <w:uiPriority w:val="20"/>
    <w:rPr>
      <w:color w:val="CC0000"/>
    </w:rPr>
  </w:style>
  <w:style w:type="character" w:styleId="47">
    <w:name w:val="HTML Definition"/>
    <w:basedOn w:val="42"/>
    <w:autoRedefine/>
    <w:semiHidden/>
    <w:unhideWhenUsed/>
    <w:qFormat/>
    <w:uiPriority w:val="99"/>
    <w:rPr>
      <w:i/>
      <w:iCs/>
    </w:rPr>
  </w:style>
  <w:style w:type="character" w:styleId="48">
    <w:name w:val="Hyperlink"/>
    <w:autoRedefine/>
    <w:qFormat/>
    <w:uiPriority w:val="99"/>
    <w:rPr>
      <w:color w:val="0000FF"/>
      <w:spacing w:val="0"/>
      <w:w w:val="100"/>
      <w:szCs w:val="21"/>
      <w:u w:val="single"/>
      <w:lang w:val="en-US" w:eastAsia="zh-CN"/>
    </w:rPr>
  </w:style>
  <w:style w:type="character" w:styleId="49">
    <w:name w:val="HTML Code"/>
    <w:basedOn w:val="42"/>
    <w:autoRedefine/>
    <w:semiHidden/>
    <w:unhideWhenUsed/>
    <w:qFormat/>
    <w:uiPriority w:val="99"/>
    <w:rPr>
      <w:rFonts w:ascii="Consolas" w:hAnsi="Consolas" w:eastAsia="Consolas" w:cs="Consolas"/>
      <w:sz w:val="21"/>
      <w:szCs w:val="21"/>
    </w:rPr>
  </w:style>
  <w:style w:type="character" w:styleId="50">
    <w:name w:val="annotation reference"/>
    <w:basedOn w:val="42"/>
    <w:autoRedefine/>
    <w:semiHidden/>
    <w:unhideWhenUsed/>
    <w:qFormat/>
    <w:uiPriority w:val="0"/>
    <w:rPr>
      <w:sz w:val="21"/>
      <w:szCs w:val="21"/>
    </w:rPr>
  </w:style>
  <w:style w:type="character" w:styleId="51">
    <w:name w:val="footnote reference"/>
    <w:autoRedefine/>
    <w:qFormat/>
    <w:uiPriority w:val="0"/>
    <w:rPr>
      <w:vertAlign w:val="superscript"/>
    </w:rPr>
  </w:style>
  <w:style w:type="character" w:styleId="52">
    <w:name w:val="HTML Keyboard"/>
    <w:basedOn w:val="42"/>
    <w:autoRedefine/>
    <w:semiHidden/>
    <w:unhideWhenUsed/>
    <w:qFormat/>
    <w:uiPriority w:val="99"/>
    <w:rPr>
      <w:rFonts w:hint="default" w:ascii="Consolas" w:hAnsi="Consolas" w:eastAsia="Consolas" w:cs="Consolas"/>
      <w:sz w:val="21"/>
      <w:szCs w:val="21"/>
    </w:rPr>
  </w:style>
  <w:style w:type="character" w:styleId="53">
    <w:name w:val="HTML Sample"/>
    <w:basedOn w:val="42"/>
    <w:autoRedefine/>
    <w:semiHidden/>
    <w:unhideWhenUsed/>
    <w:qFormat/>
    <w:uiPriority w:val="99"/>
    <w:rPr>
      <w:rFonts w:hint="default" w:ascii="Consolas" w:hAnsi="Consolas" w:eastAsia="Consolas" w:cs="Consolas"/>
      <w:sz w:val="21"/>
      <w:szCs w:val="21"/>
    </w:rPr>
  </w:style>
  <w:style w:type="paragraph" w:customStyle="1" w:styleId="54">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5">
    <w:name w:val="标题 1 字符"/>
    <w:basedOn w:val="42"/>
    <w:link w:val="3"/>
    <w:autoRedefine/>
    <w:qFormat/>
    <w:uiPriority w:val="0"/>
    <w:rPr>
      <w:rFonts w:ascii="Times New Roman" w:hAnsi="Times New Roman" w:eastAsia="宋体" w:cs="Times New Roman"/>
      <w:b/>
      <w:bCs/>
      <w:kern w:val="44"/>
      <w:sz w:val="44"/>
      <w:szCs w:val="44"/>
    </w:rPr>
  </w:style>
  <w:style w:type="character" w:customStyle="1" w:styleId="56">
    <w:name w:val="标题 2 字符"/>
    <w:basedOn w:val="42"/>
    <w:link w:val="2"/>
    <w:autoRedefine/>
    <w:qFormat/>
    <w:uiPriority w:val="0"/>
    <w:rPr>
      <w:rFonts w:ascii="宋体" w:hAnsi="宋体" w:eastAsia="宋体" w:cs="Times New Roman"/>
      <w:b/>
      <w:bCs/>
      <w:kern w:val="0"/>
      <w:sz w:val="36"/>
      <w:szCs w:val="36"/>
    </w:rPr>
  </w:style>
  <w:style w:type="character" w:customStyle="1" w:styleId="57">
    <w:name w:val="批注文字 Char"/>
    <w:autoRedefine/>
    <w:semiHidden/>
    <w:qFormat/>
    <w:uiPriority w:val="0"/>
    <w:rPr>
      <w:szCs w:val="24"/>
    </w:rPr>
  </w:style>
  <w:style w:type="character" w:customStyle="1" w:styleId="58">
    <w:name w:val="批注主题 Char"/>
    <w:autoRedefine/>
    <w:semiHidden/>
    <w:qFormat/>
    <w:uiPriority w:val="0"/>
    <w:rPr>
      <w:b/>
      <w:bCs/>
      <w:szCs w:val="24"/>
    </w:rPr>
  </w:style>
  <w:style w:type="character" w:customStyle="1" w:styleId="59">
    <w:name w:val="文档结构图 Char"/>
    <w:autoRedefine/>
    <w:semiHidden/>
    <w:qFormat/>
    <w:uiPriority w:val="0"/>
    <w:rPr>
      <w:szCs w:val="24"/>
      <w:shd w:val="clear" w:color="auto" w:fill="000080"/>
    </w:rPr>
  </w:style>
  <w:style w:type="character" w:customStyle="1" w:styleId="60">
    <w:name w:val="脚注文本 Char"/>
    <w:autoRedefine/>
    <w:qFormat/>
    <w:uiPriority w:val="0"/>
    <w:rPr>
      <w:rFonts w:ascii="宋体"/>
      <w:sz w:val="18"/>
      <w:szCs w:val="18"/>
    </w:rPr>
  </w:style>
  <w:style w:type="character" w:customStyle="1" w:styleId="61">
    <w:name w:val="con"/>
    <w:autoRedefine/>
    <w:qFormat/>
    <w:uiPriority w:val="0"/>
  </w:style>
  <w:style w:type="character" w:customStyle="1" w:styleId="62">
    <w:name w:val="bar-label2"/>
    <w:autoRedefine/>
    <w:qFormat/>
    <w:uiPriority w:val="99"/>
  </w:style>
  <w:style w:type="character" w:customStyle="1" w:styleId="63">
    <w:name w:val="正文文本缩进 2 Char"/>
    <w:autoRedefine/>
    <w:qFormat/>
    <w:uiPriority w:val="99"/>
    <w:rPr>
      <w:szCs w:val="24"/>
    </w:rPr>
  </w:style>
  <w:style w:type="character" w:customStyle="1" w:styleId="64">
    <w:name w:val="日期 Char"/>
    <w:autoRedefine/>
    <w:qFormat/>
    <w:uiPriority w:val="99"/>
    <w:rPr>
      <w:szCs w:val="24"/>
    </w:rPr>
  </w:style>
  <w:style w:type="character" w:customStyle="1" w:styleId="65">
    <w:name w:val="页脚 Char"/>
    <w:autoRedefine/>
    <w:qFormat/>
    <w:locked/>
    <w:uiPriority w:val="99"/>
    <w:rPr>
      <w:sz w:val="18"/>
      <w:szCs w:val="18"/>
    </w:rPr>
  </w:style>
  <w:style w:type="character" w:customStyle="1" w:styleId="66">
    <w:name w:val="apple-converted-space"/>
    <w:basedOn w:val="42"/>
    <w:autoRedefine/>
    <w:qFormat/>
    <w:uiPriority w:val="0"/>
  </w:style>
  <w:style w:type="character" w:customStyle="1" w:styleId="67">
    <w:name w:val="批注框文本 Char"/>
    <w:autoRedefine/>
    <w:qFormat/>
    <w:uiPriority w:val="99"/>
    <w:rPr>
      <w:sz w:val="18"/>
      <w:szCs w:val="18"/>
    </w:rPr>
  </w:style>
  <w:style w:type="character" w:customStyle="1" w:styleId="68">
    <w:name w:val="页眉 Char"/>
    <w:autoRedefine/>
    <w:qFormat/>
    <w:locked/>
    <w:uiPriority w:val="99"/>
    <w:rPr>
      <w:sz w:val="18"/>
      <w:szCs w:val="18"/>
    </w:rPr>
  </w:style>
  <w:style w:type="character" w:customStyle="1" w:styleId="69">
    <w:name w:val="首示例 Char"/>
    <w:link w:val="70"/>
    <w:autoRedefine/>
    <w:qFormat/>
    <w:uiPriority w:val="0"/>
    <w:rPr>
      <w:rFonts w:ascii="宋体" w:hAnsi="宋体"/>
      <w:sz w:val="18"/>
      <w:szCs w:val="18"/>
    </w:rPr>
  </w:style>
  <w:style w:type="paragraph" w:customStyle="1" w:styleId="70">
    <w:name w:val="首示例"/>
    <w:next w:val="71"/>
    <w:link w:val="69"/>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1">
    <w:name w:val="段"/>
    <w:link w:val="72"/>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2">
    <w:name w:val="段 Char"/>
    <w:link w:val="71"/>
    <w:autoRedefine/>
    <w:qFormat/>
    <w:uiPriority w:val="0"/>
    <w:rPr>
      <w:rFonts w:ascii="宋体"/>
    </w:rPr>
  </w:style>
  <w:style w:type="character" w:customStyle="1" w:styleId="73">
    <w:name w:val="附录公式 Char"/>
    <w:basedOn w:val="72"/>
    <w:link w:val="74"/>
    <w:autoRedefine/>
    <w:qFormat/>
    <w:uiPriority w:val="0"/>
    <w:rPr>
      <w:rFonts w:ascii="宋体"/>
    </w:rPr>
  </w:style>
  <w:style w:type="paragraph" w:customStyle="1" w:styleId="74">
    <w:name w:val="附录公式"/>
    <w:basedOn w:val="71"/>
    <w:next w:val="71"/>
    <w:link w:val="73"/>
    <w:autoRedefine/>
    <w:qFormat/>
    <w:uiPriority w:val="0"/>
  </w:style>
  <w:style w:type="character" w:customStyle="1" w:styleId="75">
    <w:name w:val="发布"/>
    <w:autoRedefine/>
    <w:qFormat/>
    <w:uiPriority w:val="0"/>
    <w:rPr>
      <w:rFonts w:ascii="黑体" w:eastAsia="黑体"/>
      <w:spacing w:val="85"/>
      <w:w w:val="100"/>
      <w:position w:val="3"/>
      <w:sz w:val="28"/>
      <w:szCs w:val="28"/>
    </w:rPr>
  </w:style>
  <w:style w:type="character" w:customStyle="1" w:styleId="76">
    <w:name w:val="一级条标题 Char"/>
    <w:link w:val="77"/>
    <w:autoRedefine/>
    <w:qFormat/>
    <w:uiPriority w:val="0"/>
    <w:rPr>
      <w:rFonts w:ascii="黑体" w:eastAsia="黑体"/>
      <w:szCs w:val="21"/>
    </w:rPr>
  </w:style>
  <w:style w:type="paragraph" w:customStyle="1" w:styleId="77">
    <w:name w:val="一级条标题"/>
    <w:next w:val="71"/>
    <w:link w:val="76"/>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8">
    <w:name w:val="HTML 预设格式 Char"/>
    <w:autoRedefine/>
    <w:qFormat/>
    <w:uiPriority w:val="0"/>
    <w:rPr>
      <w:rFonts w:ascii="Courier New" w:hAnsi="Courier New" w:cs="Courier New"/>
    </w:rPr>
  </w:style>
  <w:style w:type="character" w:customStyle="1" w:styleId="79">
    <w:name w:val="尾注文本 Char"/>
    <w:autoRedefine/>
    <w:semiHidden/>
    <w:qFormat/>
    <w:uiPriority w:val="0"/>
    <w:rPr>
      <w:szCs w:val="24"/>
    </w:rPr>
  </w:style>
  <w:style w:type="paragraph" w:customStyle="1" w:styleId="80">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81">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82">
    <w:name w:val="List Paragraph"/>
    <w:basedOn w:val="1"/>
    <w:autoRedefine/>
    <w:qFormat/>
    <w:uiPriority w:val="34"/>
    <w:pPr>
      <w:ind w:firstLine="420" w:firstLineChars="200"/>
    </w:pPr>
    <w:rPr>
      <w:rFonts w:ascii="宋体" w:hAnsi="宋体" w:cs="宋体"/>
      <w:kern w:val="0"/>
      <w:sz w:val="24"/>
    </w:rPr>
  </w:style>
  <w:style w:type="paragraph" w:customStyle="1" w:styleId="83">
    <w:name w:val="封面一致性程度标识2"/>
    <w:basedOn w:val="84"/>
    <w:autoRedefine/>
    <w:qFormat/>
    <w:uiPriority w:val="0"/>
    <w:pPr>
      <w:framePr w:wrap="around" w:y="4469"/>
    </w:pPr>
  </w:style>
  <w:style w:type="paragraph" w:customStyle="1" w:styleId="84">
    <w:name w:val="封面一致性程度标识"/>
    <w:basedOn w:val="85"/>
    <w:autoRedefine/>
    <w:qFormat/>
    <w:uiPriority w:val="0"/>
    <w:pPr>
      <w:framePr w:wrap="around"/>
      <w:spacing w:before="440"/>
    </w:pPr>
    <w:rPr>
      <w:rFonts w:ascii="宋体" w:eastAsia="宋体"/>
    </w:rPr>
  </w:style>
  <w:style w:type="paragraph" w:customStyle="1" w:styleId="85">
    <w:name w:val="封面标准英文名称"/>
    <w:basedOn w:val="86"/>
    <w:autoRedefine/>
    <w:qFormat/>
    <w:uiPriority w:val="0"/>
    <w:pPr>
      <w:framePr w:wrap="around"/>
      <w:spacing w:before="370" w:line="400" w:lineRule="exact"/>
    </w:pPr>
    <w:rPr>
      <w:rFonts w:ascii="Times New Roman"/>
      <w:sz w:val="28"/>
      <w:szCs w:val="28"/>
    </w:rPr>
  </w:style>
  <w:style w:type="paragraph" w:customStyle="1" w:styleId="8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2"/>
    <w:basedOn w:val="85"/>
    <w:autoRedefine/>
    <w:qFormat/>
    <w:uiPriority w:val="0"/>
    <w:pPr>
      <w:framePr w:wrap="around" w:y="4469"/>
    </w:pPr>
  </w:style>
  <w:style w:type="paragraph" w:customStyle="1" w:styleId="88">
    <w:name w:val="其他发布日期"/>
    <w:basedOn w:val="89"/>
    <w:autoRedefine/>
    <w:qFormat/>
    <w:uiPriority w:val="0"/>
    <w:pPr>
      <w:framePr w:wrap="around" w:vAnchor="page" w:hAnchor="text" w:x="1419"/>
    </w:pPr>
  </w:style>
  <w:style w:type="paragraph" w:customStyle="1" w:styleId="89">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90">
    <w:name w:val="正文公式编号制表符"/>
    <w:basedOn w:val="71"/>
    <w:next w:val="71"/>
    <w:autoRedefine/>
    <w:qFormat/>
    <w:uiPriority w:val="0"/>
    <w:pPr>
      <w:ind w:firstLine="0" w:firstLineChars="0"/>
    </w:pPr>
  </w:style>
  <w:style w:type="paragraph" w:customStyle="1" w:styleId="91">
    <w:name w:val="正文表标题"/>
    <w:next w:val="71"/>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2">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3">
    <w:name w:val="一级无"/>
    <w:basedOn w:val="77"/>
    <w:autoRedefine/>
    <w:qFormat/>
    <w:uiPriority w:val="0"/>
  </w:style>
  <w:style w:type="paragraph" w:customStyle="1" w:styleId="94">
    <w:name w:val="图的脚注"/>
    <w:next w:val="71"/>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5">
    <w:name w:val="图标脚注说明"/>
    <w:basedOn w:val="71"/>
    <w:autoRedefine/>
    <w:qFormat/>
    <w:uiPriority w:val="0"/>
    <w:pPr>
      <w:ind w:left="840" w:hanging="420" w:firstLineChars="0"/>
    </w:pPr>
    <w:rPr>
      <w:sz w:val="18"/>
      <w:szCs w:val="18"/>
    </w:rPr>
  </w:style>
  <w:style w:type="paragraph" w:customStyle="1" w:styleId="96">
    <w:name w:val="示例后文字"/>
    <w:basedOn w:val="71"/>
    <w:next w:val="71"/>
    <w:autoRedefine/>
    <w:qFormat/>
    <w:uiPriority w:val="0"/>
    <w:pPr>
      <w:ind w:firstLine="360"/>
    </w:pPr>
    <w:rPr>
      <w:sz w:val="18"/>
    </w:rPr>
  </w:style>
  <w:style w:type="paragraph" w:customStyle="1" w:styleId="97">
    <w:name w:val="实施日期"/>
    <w:basedOn w:val="89"/>
    <w:autoRedefine/>
    <w:qFormat/>
    <w:uiPriority w:val="0"/>
    <w:pPr>
      <w:framePr w:wrap="around" w:vAnchor="page" w:hAnchor="text"/>
      <w:jc w:val="right"/>
    </w:pPr>
  </w:style>
  <w:style w:type="paragraph" w:customStyle="1" w:styleId="98">
    <w:name w:val="前言、引言标题"/>
    <w:next w:val="71"/>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9">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1">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102">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3">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4">
    <w:name w:val="条文脚注"/>
    <w:basedOn w:val="28"/>
    <w:autoRedefine/>
    <w:qFormat/>
    <w:uiPriority w:val="0"/>
    <w:pPr>
      <w:ind w:left="0" w:firstLine="0"/>
      <w:jc w:val="both"/>
    </w:pPr>
  </w:style>
  <w:style w:type="paragraph" w:customStyle="1" w:styleId="105">
    <w:name w:val="附录一级无"/>
    <w:basedOn w:val="106"/>
    <w:autoRedefine/>
    <w:qFormat/>
    <w:uiPriority w:val="0"/>
    <w:pPr>
      <w:tabs>
        <w:tab w:val="left" w:pos="360"/>
      </w:tabs>
      <w:spacing w:beforeLines="0" w:afterLines="0"/>
    </w:pPr>
    <w:rPr>
      <w:rFonts w:ascii="宋体" w:eastAsia="宋体"/>
      <w:szCs w:val="21"/>
    </w:rPr>
  </w:style>
  <w:style w:type="paragraph" w:customStyle="1" w:styleId="106">
    <w:name w:val="附录一级条标题"/>
    <w:basedOn w:val="107"/>
    <w:next w:val="71"/>
    <w:autoRedefine/>
    <w:qFormat/>
    <w:uiPriority w:val="0"/>
    <w:pPr>
      <w:tabs>
        <w:tab w:val="left" w:pos="360"/>
      </w:tabs>
      <w:autoSpaceDN w:val="0"/>
      <w:spacing w:beforeLines="50" w:afterLines="50"/>
      <w:outlineLvl w:val="2"/>
    </w:pPr>
  </w:style>
  <w:style w:type="paragraph" w:customStyle="1" w:styleId="107">
    <w:name w:val="附录章标题"/>
    <w:next w:val="71"/>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五级无"/>
    <w:basedOn w:val="109"/>
    <w:autoRedefine/>
    <w:qFormat/>
    <w:uiPriority w:val="0"/>
    <w:pPr>
      <w:tabs>
        <w:tab w:val="left" w:pos="360"/>
      </w:tabs>
      <w:spacing w:beforeLines="0" w:afterLines="0"/>
    </w:pPr>
    <w:rPr>
      <w:rFonts w:ascii="宋体" w:eastAsia="宋体"/>
      <w:szCs w:val="21"/>
    </w:rPr>
  </w:style>
  <w:style w:type="paragraph" w:customStyle="1" w:styleId="109">
    <w:name w:val="附录五级条标题"/>
    <w:basedOn w:val="110"/>
    <w:next w:val="71"/>
    <w:autoRedefine/>
    <w:qFormat/>
    <w:uiPriority w:val="0"/>
    <w:pPr>
      <w:tabs>
        <w:tab w:val="left" w:pos="360"/>
      </w:tabs>
      <w:outlineLvl w:val="6"/>
    </w:pPr>
  </w:style>
  <w:style w:type="paragraph" w:customStyle="1" w:styleId="110">
    <w:name w:val="附录四级条标题"/>
    <w:basedOn w:val="111"/>
    <w:next w:val="71"/>
    <w:autoRedefine/>
    <w:qFormat/>
    <w:uiPriority w:val="0"/>
    <w:pPr>
      <w:tabs>
        <w:tab w:val="left" w:pos="360"/>
      </w:tabs>
    </w:pPr>
  </w:style>
  <w:style w:type="paragraph" w:customStyle="1" w:styleId="111">
    <w:name w:val="附录三级条标题"/>
    <w:basedOn w:val="112"/>
    <w:next w:val="71"/>
    <w:autoRedefine/>
    <w:qFormat/>
    <w:uiPriority w:val="0"/>
    <w:pPr>
      <w:tabs>
        <w:tab w:val="left" w:pos="360"/>
      </w:tabs>
    </w:pPr>
  </w:style>
  <w:style w:type="paragraph" w:customStyle="1" w:styleId="112">
    <w:name w:val="附录二级条标题"/>
    <w:basedOn w:val="1"/>
    <w:next w:val="71"/>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3">
    <w:name w:val="附录图标题"/>
    <w:basedOn w:val="1"/>
    <w:next w:val="71"/>
    <w:autoRedefine/>
    <w:qFormat/>
    <w:uiPriority w:val="0"/>
    <w:pPr>
      <w:tabs>
        <w:tab w:val="left" w:pos="363"/>
      </w:tabs>
      <w:spacing w:beforeLines="50" w:afterLines="50"/>
      <w:jc w:val="center"/>
    </w:pPr>
    <w:rPr>
      <w:rFonts w:ascii="黑体" w:eastAsia="黑体"/>
      <w:szCs w:val="21"/>
    </w:rPr>
  </w:style>
  <w:style w:type="paragraph" w:customStyle="1" w:styleId="114">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5">
    <w:name w:val="附录四级无"/>
    <w:basedOn w:val="110"/>
    <w:autoRedefine/>
    <w:qFormat/>
    <w:uiPriority w:val="0"/>
    <w:pPr>
      <w:tabs>
        <w:tab w:val="clear" w:pos="360"/>
      </w:tabs>
      <w:spacing w:beforeLines="0" w:afterLines="0"/>
      <w:outlineLvl w:val="5"/>
    </w:pPr>
    <w:rPr>
      <w:rFonts w:ascii="宋体" w:eastAsia="宋体"/>
      <w:szCs w:val="21"/>
    </w:rPr>
  </w:style>
  <w:style w:type="paragraph" w:customStyle="1" w:styleId="116">
    <w:name w:val="附录三级无"/>
    <w:basedOn w:val="111"/>
    <w:autoRedefine/>
    <w:qFormat/>
    <w:uiPriority w:val="0"/>
  </w:style>
  <w:style w:type="paragraph" w:customStyle="1" w:styleId="117">
    <w:name w:val="注："/>
    <w:next w:val="71"/>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8">
    <w:name w:val="附录公式编号制表符"/>
    <w:basedOn w:val="1"/>
    <w:next w:val="71"/>
    <w:autoRedefine/>
    <w:qFormat/>
    <w:uiPriority w:val="0"/>
    <w:pPr>
      <w:tabs>
        <w:tab w:val="center" w:pos="4201"/>
        <w:tab w:val="right" w:leader="dot" w:pos="9298"/>
      </w:tabs>
      <w:autoSpaceDE w:val="0"/>
      <w:autoSpaceDN w:val="0"/>
    </w:pPr>
    <w:rPr>
      <w:rFonts w:ascii="宋体"/>
      <w:kern w:val="0"/>
      <w:szCs w:val="20"/>
    </w:rPr>
  </w:style>
  <w:style w:type="paragraph" w:customStyle="1" w:styleId="119">
    <w:name w:val="附录二级无"/>
    <w:basedOn w:val="112"/>
    <w:autoRedefine/>
    <w:qFormat/>
    <w:uiPriority w:val="0"/>
  </w:style>
  <w:style w:type="paragraph" w:customStyle="1" w:styleId="120">
    <w:name w:val="附录标题"/>
    <w:basedOn w:val="71"/>
    <w:next w:val="71"/>
    <w:autoRedefine/>
    <w:qFormat/>
    <w:uiPriority w:val="0"/>
    <w:pPr>
      <w:ind w:firstLine="0" w:firstLineChars="0"/>
      <w:jc w:val="center"/>
    </w:pPr>
    <w:rPr>
      <w:rFonts w:ascii="黑体" w:eastAsia="黑体"/>
    </w:rPr>
  </w:style>
  <w:style w:type="paragraph" w:customStyle="1" w:styleId="121">
    <w:name w:val="参考文献"/>
    <w:basedOn w:val="1"/>
    <w:next w:val="71"/>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2">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23">
    <w:name w:val="封面标准文稿类别"/>
    <w:basedOn w:val="84"/>
    <w:autoRedefine/>
    <w:qFormat/>
    <w:uiPriority w:val="0"/>
    <w:pPr>
      <w:framePr w:wrap="around"/>
      <w:spacing w:after="160" w:line="240" w:lineRule="auto"/>
    </w:pPr>
    <w:rPr>
      <w:sz w:val="24"/>
    </w:rPr>
  </w:style>
  <w:style w:type="paragraph" w:customStyle="1" w:styleId="124">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5">
    <w:name w:val="其他实施日期"/>
    <w:basedOn w:val="97"/>
    <w:autoRedefine/>
    <w:qFormat/>
    <w:uiPriority w:val="0"/>
    <w:pPr>
      <w:framePr w:wrap="around" w:vAnchor="margin" w:hAnchor="page"/>
    </w:pPr>
  </w:style>
  <w:style w:type="paragraph" w:customStyle="1" w:styleId="126">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7">
    <w:name w:val="发布部门"/>
    <w:next w:val="71"/>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8">
    <w:name w:val="注：（正文）"/>
    <w:basedOn w:val="117"/>
    <w:next w:val="71"/>
    <w:autoRedefine/>
    <w:qFormat/>
    <w:uiPriority w:val="0"/>
  </w:style>
  <w:style w:type="paragraph" w:customStyle="1" w:styleId="129">
    <w:name w:val="参考文献、索引标题"/>
    <w:basedOn w:val="1"/>
    <w:next w:val="71"/>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30">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1">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2">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3">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4">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5">
    <w:name w:val="示例×："/>
    <w:basedOn w:val="136"/>
    <w:autoRedefine/>
    <w:qFormat/>
    <w:uiPriority w:val="0"/>
    <w:pPr>
      <w:spacing w:beforeLines="0" w:afterLines="0"/>
      <w:ind w:firstLine="363"/>
      <w:outlineLvl w:val="9"/>
    </w:pPr>
    <w:rPr>
      <w:rFonts w:ascii="宋体" w:eastAsia="宋体"/>
      <w:sz w:val="18"/>
      <w:szCs w:val="18"/>
    </w:rPr>
  </w:style>
  <w:style w:type="paragraph" w:customStyle="1" w:styleId="136">
    <w:name w:val="章标题"/>
    <w:next w:val="71"/>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7">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8">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9">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40">
    <w:name w:val="五级无"/>
    <w:basedOn w:val="141"/>
    <w:autoRedefine/>
    <w:qFormat/>
    <w:uiPriority w:val="0"/>
    <w:pPr>
      <w:spacing w:beforeLines="0" w:afterLines="0"/>
      <w:outlineLvl w:val="6"/>
    </w:pPr>
    <w:rPr>
      <w:rFonts w:ascii="宋体" w:eastAsia="宋体"/>
    </w:rPr>
  </w:style>
  <w:style w:type="paragraph" w:customStyle="1" w:styleId="141">
    <w:name w:val="五级条标题"/>
    <w:basedOn w:val="142"/>
    <w:next w:val="71"/>
    <w:autoRedefine/>
    <w:qFormat/>
    <w:uiPriority w:val="0"/>
  </w:style>
  <w:style w:type="paragraph" w:customStyle="1" w:styleId="142">
    <w:name w:val="四级条标题"/>
    <w:basedOn w:val="143"/>
    <w:next w:val="71"/>
    <w:autoRedefine/>
    <w:qFormat/>
    <w:uiPriority w:val="0"/>
  </w:style>
  <w:style w:type="paragraph" w:customStyle="1" w:styleId="143">
    <w:name w:val="三级条标题"/>
    <w:basedOn w:val="144"/>
    <w:next w:val="71"/>
    <w:autoRedefine/>
    <w:qFormat/>
    <w:uiPriority w:val="0"/>
  </w:style>
  <w:style w:type="paragraph" w:customStyle="1" w:styleId="144">
    <w:name w:val="二级条标题"/>
    <w:basedOn w:val="77"/>
    <w:next w:val="71"/>
    <w:autoRedefine/>
    <w:qFormat/>
    <w:uiPriority w:val="0"/>
  </w:style>
  <w:style w:type="paragraph" w:customStyle="1" w:styleId="145">
    <w:name w:val="四级无"/>
    <w:basedOn w:val="142"/>
    <w:autoRedefine/>
    <w:qFormat/>
    <w:uiPriority w:val="0"/>
  </w:style>
  <w:style w:type="paragraph" w:customStyle="1" w:styleId="146">
    <w:name w:val="三级无"/>
    <w:basedOn w:val="143"/>
    <w:autoRedefine/>
    <w:qFormat/>
    <w:uiPriority w:val="0"/>
  </w:style>
  <w:style w:type="paragraph" w:customStyle="1" w:styleId="147">
    <w:name w:val="其他标准标志"/>
    <w:basedOn w:val="131"/>
    <w:autoRedefine/>
    <w:qFormat/>
    <w:uiPriority w:val="0"/>
    <w:pPr>
      <w:framePr w:w="6101" w:wrap="around" w:vAnchor="page" w:hAnchor="page" w:x="4673" w:y="942"/>
    </w:pPr>
    <w:rPr>
      <w:w w:val="130"/>
    </w:rPr>
  </w:style>
  <w:style w:type="paragraph" w:customStyle="1" w:styleId="148">
    <w:name w:val="目次、标准名称标题"/>
    <w:basedOn w:val="1"/>
    <w:next w:val="71"/>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0">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1">
    <w:name w:val="批注框文本 字符"/>
    <w:basedOn w:val="42"/>
    <w:link w:val="23"/>
    <w:autoRedefine/>
    <w:semiHidden/>
    <w:qFormat/>
    <w:uiPriority w:val="99"/>
    <w:rPr>
      <w:rFonts w:ascii="Times New Roman" w:hAnsi="Times New Roman" w:eastAsia="宋体" w:cs="Times New Roman"/>
      <w:sz w:val="18"/>
      <w:szCs w:val="18"/>
    </w:rPr>
  </w:style>
  <w:style w:type="paragraph" w:customStyle="1" w:styleId="152">
    <w:name w:val="列项◆（三级）"/>
    <w:basedOn w:val="1"/>
    <w:autoRedefine/>
    <w:qFormat/>
    <w:uiPriority w:val="99"/>
    <w:pPr>
      <w:tabs>
        <w:tab w:val="left" w:pos="969"/>
      </w:tabs>
      <w:ind w:left="969" w:hanging="414"/>
    </w:pPr>
    <w:rPr>
      <w:rFonts w:ascii="宋体"/>
      <w:szCs w:val="21"/>
    </w:rPr>
  </w:style>
  <w:style w:type="paragraph" w:customStyle="1" w:styleId="153">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4">
    <w:name w:val="页眉 字符"/>
    <w:basedOn w:val="42"/>
    <w:link w:val="15"/>
    <w:autoRedefine/>
    <w:semiHidden/>
    <w:qFormat/>
    <w:uiPriority w:val="99"/>
    <w:rPr>
      <w:rFonts w:ascii="Times New Roman" w:hAnsi="Times New Roman" w:eastAsia="宋体" w:cs="Times New Roman"/>
      <w:sz w:val="18"/>
      <w:szCs w:val="18"/>
    </w:rPr>
  </w:style>
  <w:style w:type="paragraph" w:customStyle="1" w:styleId="155">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6">
    <w:name w:val="其他发布部门"/>
    <w:basedOn w:val="127"/>
    <w:autoRedefine/>
    <w:qFormat/>
    <w:uiPriority w:val="0"/>
    <w:pPr>
      <w:framePr w:wrap="around" w:y="15310"/>
      <w:spacing w:line="0" w:lineRule="atLeast"/>
    </w:pPr>
    <w:rPr>
      <w:rFonts w:ascii="黑体" w:eastAsia="黑体"/>
      <w:b w:val="0"/>
    </w:rPr>
  </w:style>
  <w:style w:type="paragraph" w:customStyle="1" w:styleId="157">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8">
    <w:name w:val="正文图标题"/>
    <w:next w:val="71"/>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9">
    <w:name w:val="HTML 预设格式 字符"/>
    <w:basedOn w:val="42"/>
    <w:link w:val="33"/>
    <w:autoRedefine/>
    <w:semiHidden/>
    <w:qFormat/>
    <w:uiPriority w:val="99"/>
    <w:rPr>
      <w:rFonts w:ascii="Courier New" w:hAnsi="Courier New" w:eastAsia="宋体" w:cs="Courier New"/>
      <w:sz w:val="20"/>
      <w:szCs w:val="20"/>
    </w:rPr>
  </w:style>
  <w:style w:type="paragraph" w:customStyle="1" w:styleId="160">
    <w:name w:val="附录标识"/>
    <w:basedOn w:val="1"/>
    <w:next w:val="71"/>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1">
    <w:name w:val="脚注文本 字符"/>
    <w:basedOn w:val="42"/>
    <w:link w:val="28"/>
    <w:autoRedefine/>
    <w:semiHidden/>
    <w:qFormat/>
    <w:uiPriority w:val="99"/>
    <w:rPr>
      <w:rFonts w:ascii="Times New Roman" w:hAnsi="Times New Roman" w:eastAsia="宋体" w:cs="Times New Roman"/>
      <w:sz w:val="18"/>
      <w:szCs w:val="18"/>
    </w:rPr>
  </w:style>
  <w:style w:type="paragraph" w:customStyle="1" w:styleId="162">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3">
    <w:name w:val="二级无"/>
    <w:basedOn w:val="144"/>
    <w:autoRedefine/>
    <w:qFormat/>
    <w:uiPriority w:val="0"/>
  </w:style>
  <w:style w:type="paragraph" w:customStyle="1" w:styleId="164">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5">
    <w:name w:val="正文文本缩进 2 字符"/>
    <w:basedOn w:val="42"/>
    <w:link w:val="17"/>
    <w:autoRedefine/>
    <w:semiHidden/>
    <w:qFormat/>
    <w:uiPriority w:val="99"/>
    <w:rPr>
      <w:rFonts w:ascii="Times New Roman" w:hAnsi="Times New Roman" w:eastAsia="宋体" w:cs="Times New Roman"/>
      <w:szCs w:val="24"/>
    </w:rPr>
  </w:style>
  <w:style w:type="paragraph" w:customStyle="1" w:styleId="166">
    <w:name w:val="封面标准文稿编辑信息2"/>
    <w:basedOn w:val="167"/>
    <w:autoRedefine/>
    <w:qFormat/>
    <w:uiPriority w:val="0"/>
    <w:pPr>
      <w:framePr w:wrap="around" w:y="4469"/>
    </w:pPr>
  </w:style>
  <w:style w:type="paragraph" w:customStyle="1" w:styleId="167">
    <w:name w:val="封面标准文稿编辑信息"/>
    <w:basedOn w:val="123"/>
    <w:autoRedefine/>
    <w:qFormat/>
    <w:uiPriority w:val="0"/>
    <w:pPr>
      <w:framePr w:wrap="around"/>
      <w:spacing w:before="180" w:line="180" w:lineRule="exact"/>
    </w:pPr>
    <w:rPr>
      <w:sz w:val="21"/>
    </w:rPr>
  </w:style>
  <w:style w:type="paragraph" w:customStyle="1" w:styleId="168">
    <w:name w:val="附录表标题"/>
    <w:basedOn w:val="1"/>
    <w:next w:val="71"/>
    <w:autoRedefine/>
    <w:qFormat/>
    <w:uiPriority w:val="0"/>
    <w:pPr>
      <w:tabs>
        <w:tab w:val="left" w:pos="180"/>
      </w:tabs>
      <w:spacing w:beforeLines="50" w:afterLines="50"/>
      <w:jc w:val="center"/>
    </w:pPr>
    <w:rPr>
      <w:rFonts w:ascii="黑体" w:eastAsia="黑体"/>
      <w:szCs w:val="21"/>
    </w:rPr>
  </w:style>
  <w:style w:type="paragraph" w:customStyle="1" w:styleId="169">
    <w:name w:val="标准书眉_偶数页"/>
    <w:basedOn w:val="153"/>
    <w:next w:val="1"/>
    <w:autoRedefine/>
    <w:qFormat/>
    <w:uiPriority w:val="0"/>
    <w:pPr>
      <w:jc w:val="left"/>
    </w:pPr>
  </w:style>
  <w:style w:type="paragraph" w:customStyle="1" w:styleId="170">
    <w:name w:val="附录表标号"/>
    <w:basedOn w:val="1"/>
    <w:next w:val="71"/>
    <w:autoRedefine/>
    <w:qFormat/>
    <w:uiPriority w:val="0"/>
    <w:pPr>
      <w:spacing w:line="14" w:lineRule="exact"/>
      <w:ind w:left="811" w:hanging="448"/>
      <w:jc w:val="center"/>
      <w:outlineLvl w:val="0"/>
    </w:pPr>
    <w:rPr>
      <w:color w:val="FFFFFF"/>
    </w:rPr>
  </w:style>
  <w:style w:type="paragraph" w:customStyle="1" w:styleId="171">
    <w:name w:val="图表脚注说明"/>
    <w:basedOn w:val="1"/>
    <w:autoRedefine/>
    <w:qFormat/>
    <w:uiPriority w:val="0"/>
    <w:pPr>
      <w:ind w:left="544" w:hanging="181"/>
    </w:pPr>
    <w:rPr>
      <w:rFonts w:ascii="宋体"/>
      <w:sz w:val="18"/>
      <w:szCs w:val="18"/>
    </w:rPr>
  </w:style>
  <w:style w:type="character" w:customStyle="1" w:styleId="172">
    <w:name w:val="页脚 字符"/>
    <w:basedOn w:val="42"/>
    <w:link w:val="24"/>
    <w:autoRedefine/>
    <w:semiHidden/>
    <w:qFormat/>
    <w:uiPriority w:val="99"/>
    <w:rPr>
      <w:rFonts w:ascii="Times New Roman" w:hAnsi="Times New Roman" w:eastAsia="宋体" w:cs="Times New Roman"/>
      <w:sz w:val="18"/>
      <w:szCs w:val="18"/>
    </w:rPr>
  </w:style>
  <w:style w:type="character" w:customStyle="1" w:styleId="173">
    <w:name w:val="批注文字 字符"/>
    <w:basedOn w:val="42"/>
    <w:link w:val="10"/>
    <w:autoRedefine/>
    <w:semiHidden/>
    <w:qFormat/>
    <w:uiPriority w:val="99"/>
    <w:rPr>
      <w:rFonts w:ascii="Times New Roman" w:hAnsi="Times New Roman" w:eastAsia="宋体" w:cs="Times New Roman"/>
      <w:szCs w:val="24"/>
    </w:rPr>
  </w:style>
  <w:style w:type="paragraph" w:customStyle="1" w:styleId="174">
    <w:name w:val="封面标准名称2"/>
    <w:basedOn w:val="86"/>
    <w:autoRedefine/>
    <w:qFormat/>
    <w:uiPriority w:val="0"/>
    <w:pPr>
      <w:framePr w:wrap="around" w:y="4469"/>
      <w:spacing w:beforeLines="630"/>
    </w:pPr>
  </w:style>
  <w:style w:type="character" w:customStyle="1" w:styleId="175">
    <w:name w:val="日期 字符"/>
    <w:basedOn w:val="42"/>
    <w:link w:val="21"/>
    <w:autoRedefine/>
    <w:semiHidden/>
    <w:qFormat/>
    <w:uiPriority w:val="99"/>
    <w:rPr>
      <w:rFonts w:ascii="Times New Roman" w:hAnsi="Times New Roman" w:eastAsia="宋体" w:cs="Times New Roman"/>
      <w:szCs w:val="24"/>
    </w:rPr>
  </w:style>
  <w:style w:type="character" w:customStyle="1" w:styleId="176">
    <w:name w:val="文档结构图 字符"/>
    <w:basedOn w:val="42"/>
    <w:link w:val="9"/>
    <w:autoRedefine/>
    <w:semiHidden/>
    <w:qFormat/>
    <w:uiPriority w:val="99"/>
    <w:rPr>
      <w:rFonts w:ascii="宋体" w:hAnsi="Times New Roman" w:eastAsia="宋体" w:cs="Times New Roman"/>
      <w:sz w:val="18"/>
      <w:szCs w:val="18"/>
    </w:rPr>
  </w:style>
  <w:style w:type="paragraph" w:customStyle="1" w:styleId="177">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8">
    <w:name w:val="封面标准文稿类别2"/>
    <w:basedOn w:val="123"/>
    <w:autoRedefine/>
    <w:qFormat/>
    <w:uiPriority w:val="0"/>
    <w:pPr>
      <w:framePr w:wrap="around" w:y="4469"/>
    </w:pPr>
  </w:style>
  <w:style w:type="paragraph" w:customStyle="1" w:styleId="179">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80">
    <w:name w:val="终结线"/>
    <w:basedOn w:val="1"/>
    <w:autoRedefine/>
    <w:qFormat/>
    <w:uiPriority w:val="0"/>
    <w:pPr>
      <w:framePr w:hSpace="181" w:vSpace="181" w:wrap="around" w:vAnchor="text" w:hAnchor="margin" w:xAlign="center" w:y="285"/>
    </w:pPr>
  </w:style>
  <w:style w:type="character" w:customStyle="1" w:styleId="181">
    <w:name w:val="批注主题 字符"/>
    <w:basedOn w:val="173"/>
    <w:link w:val="37"/>
    <w:autoRedefine/>
    <w:semiHidden/>
    <w:qFormat/>
    <w:uiPriority w:val="99"/>
    <w:rPr>
      <w:rFonts w:ascii="Times New Roman" w:hAnsi="Times New Roman" w:eastAsia="宋体" w:cs="Times New Roman"/>
      <w:b/>
      <w:bCs/>
      <w:szCs w:val="24"/>
    </w:rPr>
  </w:style>
  <w:style w:type="character" w:customStyle="1" w:styleId="182">
    <w:name w:val="尾注文本 字符"/>
    <w:basedOn w:val="42"/>
    <w:link w:val="22"/>
    <w:autoRedefine/>
    <w:semiHidden/>
    <w:qFormat/>
    <w:uiPriority w:val="99"/>
    <w:rPr>
      <w:rFonts w:ascii="Times New Roman" w:hAnsi="Times New Roman" w:eastAsia="宋体" w:cs="Times New Roman"/>
      <w:szCs w:val="24"/>
    </w:rPr>
  </w:style>
  <w:style w:type="paragraph" w:customStyle="1" w:styleId="183">
    <w:name w:val="示例"/>
    <w:next w:val="134"/>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4">
    <w:name w:val="正文文本 3 字符"/>
    <w:basedOn w:val="42"/>
    <w:link w:val="12"/>
    <w:autoRedefine/>
    <w:semiHidden/>
    <w:qFormat/>
    <w:uiPriority w:val="99"/>
    <w:rPr>
      <w:rFonts w:ascii="Times New Roman" w:hAnsi="Times New Roman" w:eastAsia="宋体" w:cs="Times New Roman"/>
      <w:sz w:val="16"/>
      <w:szCs w:val="16"/>
    </w:rPr>
  </w:style>
  <w:style w:type="character" w:customStyle="1" w:styleId="185">
    <w:name w:val="标题 字符"/>
    <w:basedOn w:val="42"/>
    <w:link w:val="36"/>
    <w:autoRedefine/>
    <w:qFormat/>
    <w:uiPriority w:val="0"/>
    <w:rPr>
      <w:rFonts w:ascii="Arial" w:hAnsi="Arial" w:eastAsia="宋体" w:cs="Times New Roman"/>
      <w:b/>
      <w:kern w:val="0"/>
      <w:sz w:val="32"/>
      <w:szCs w:val="20"/>
    </w:rPr>
  </w:style>
  <w:style w:type="paragraph" w:customStyle="1" w:styleId="186">
    <w:name w:val="p0"/>
    <w:basedOn w:val="1"/>
    <w:autoRedefine/>
    <w:qFormat/>
    <w:uiPriority w:val="0"/>
    <w:pPr>
      <w:spacing w:line="240" w:lineRule="auto"/>
      <w:jc w:val="both"/>
    </w:pPr>
    <w:rPr>
      <w:kern w:val="0"/>
      <w:szCs w:val="21"/>
    </w:rPr>
  </w:style>
  <w:style w:type="character" w:customStyle="1" w:styleId="187">
    <w:name w:val="纯文本 字符"/>
    <w:basedOn w:val="42"/>
    <w:link w:val="19"/>
    <w:autoRedefine/>
    <w:qFormat/>
    <w:uiPriority w:val="99"/>
    <w:rPr>
      <w:rFonts w:ascii="宋体" w:hAnsi="Courier New" w:eastAsia="宋体" w:cs="Courier New"/>
      <w:szCs w:val="21"/>
    </w:rPr>
  </w:style>
  <w:style w:type="paragraph" w:customStyle="1" w:styleId="18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9">
    <w:name w:val="正文文本 字符"/>
    <w:basedOn w:val="42"/>
    <w:link w:val="13"/>
    <w:autoRedefine/>
    <w:semiHidden/>
    <w:qFormat/>
    <w:uiPriority w:val="99"/>
    <w:rPr>
      <w:kern w:val="2"/>
      <w:sz w:val="21"/>
      <w:szCs w:val="24"/>
    </w:rPr>
  </w:style>
  <w:style w:type="paragraph" w:customStyle="1" w:styleId="190">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1">
    <w:name w:val="标题 4 字符"/>
    <w:basedOn w:val="42"/>
    <w:link w:val="5"/>
    <w:autoRedefine/>
    <w:semiHidden/>
    <w:qFormat/>
    <w:uiPriority w:val="9"/>
    <w:rPr>
      <w:rFonts w:asciiTheme="majorHAnsi" w:hAnsiTheme="majorHAnsi" w:eastAsiaTheme="majorEastAsia" w:cstheme="majorBidi"/>
      <w:b/>
      <w:bCs/>
      <w:kern w:val="2"/>
      <w:sz w:val="28"/>
      <w:szCs w:val="28"/>
    </w:rPr>
  </w:style>
  <w:style w:type="paragraph" w:customStyle="1" w:styleId="192">
    <w:name w:val="_Style 2"/>
    <w:basedOn w:val="3"/>
    <w:next w:val="1"/>
    <w:autoRedefine/>
    <w:qFormat/>
    <w:uiPriority w:val="0"/>
    <w:pPr>
      <w:spacing w:before="480" w:after="0" w:line="276" w:lineRule="auto"/>
      <w:outlineLvl w:val="9"/>
    </w:pPr>
    <w:rPr>
      <w:rFonts w:ascii="Cambria" w:hAnsi="Cambria"/>
      <w:color w:val="365F91"/>
      <w:kern w:val="0"/>
      <w:sz w:val="28"/>
      <w:szCs w:val="28"/>
    </w:rPr>
  </w:style>
  <w:style w:type="character" w:customStyle="1" w:styleId="193">
    <w:name w:val="_Style 4"/>
    <w:autoRedefine/>
    <w:qFormat/>
    <w:uiPriority w:val="31"/>
    <w:rPr>
      <w:smallCaps/>
      <w:color w:val="C0504D"/>
      <w:u w:val="single"/>
    </w:rPr>
  </w:style>
  <w:style w:type="paragraph" w:customStyle="1" w:styleId="194">
    <w:name w:val="纯文本1"/>
    <w:basedOn w:val="1"/>
    <w:autoRedefine/>
    <w:qFormat/>
    <w:uiPriority w:val="0"/>
    <w:rPr>
      <w:rFonts w:ascii="宋体" w:hAnsi="Courier New" w:cs="Courier New"/>
      <w:szCs w:val="21"/>
    </w:rPr>
  </w:style>
  <w:style w:type="paragraph" w:customStyle="1" w:styleId="195">
    <w:name w:val="CM99"/>
    <w:basedOn w:val="54"/>
    <w:next w:val="54"/>
    <w:autoRedefine/>
    <w:qFormat/>
    <w:uiPriority w:val="0"/>
    <w:pPr>
      <w:spacing w:after="443"/>
    </w:pPr>
  </w:style>
  <w:style w:type="paragraph" w:customStyle="1" w:styleId="196">
    <w:name w:val="CM80"/>
    <w:basedOn w:val="54"/>
    <w:next w:val="54"/>
    <w:autoRedefine/>
    <w:qFormat/>
    <w:uiPriority w:val="0"/>
    <w:pPr>
      <w:spacing w:line="440" w:lineRule="atLeast"/>
    </w:pPr>
  </w:style>
  <w:style w:type="paragraph" w:customStyle="1" w:styleId="197">
    <w:name w:val="CM91"/>
    <w:basedOn w:val="54"/>
    <w:next w:val="54"/>
    <w:autoRedefine/>
    <w:qFormat/>
    <w:uiPriority w:val="0"/>
    <w:pPr>
      <w:spacing w:after="160" w:afterLines="0"/>
    </w:pPr>
    <w:rPr>
      <w:color w:val="auto"/>
    </w:rPr>
  </w:style>
  <w:style w:type="paragraph" w:styleId="198">
    <w:name w:val="No Spacing"/>
    <w:autoRedefine/>
    <w:qFormat/>
    <w:uiPriority w:val="1"/>
    <w:pPr>
      <w:widowControl w:val="0"/>
      <w:spacing w:after="156" w:afterLines="50"/>
      <w:jc w:val="both"/>
    </w:pPr>
    <w:rPr>
      <w:rFonts w:ascii="Times New Roman" w:hAnsi="Times New Roman" w:eastAsia="宋体" w:cs="Times New Roman"/>
      <w:kern w:val="2"/>
      <w:sz w:val="21"/>
      <w:szCs w:val="24"/>
      <w:lang w:val="en-US" w:eastAsia="zh-CN" w:bidi="ar-SA"/>
    </w:rPr>
  </w:style>
  <w:style w:type="paragraph" w:customStyle="1" w:styleId="199">
    <w:name w:val="CM89"/>
    <w:basedOn w:val="54"/>
    <w:next w:val="54"/>
    <w:autoRedefine/>
    <w:qFormat/>
    <w:uiPriority w:val="0"/>
    <w:pPr>
      <w:spacing w:line="440" w:lineRule="atLeast"/>
    </w:pPr>
    <w:rPr>
      <w:color w:val="auto"/>
    </w:rPr>
  </w:style>
  <w:style w:type="character" w:customStyle="1" w:styleId="200">
    <w:name w:val="font11"/>
    <w:basedOn w:val="42"/>
    <w:autoRedefine/>
    <w:qFormat/>
    <w:uiPriority w:val="0"/>
    <w:rPr>
      <w:rFonts w:hint="eastAsia" w:ascii="宋体" w:hAnsi="宋体" w:eastAsia="宋体" w:cs="宋体"/>
      <w:color w:val="FF0000"/>
      <w:sz w:val="36"/>
      <w:szCs w:val="36"/>
      <w:u w:val="none"/>
    </w:rPr>
  </w:style>
  <w:style w:type="character" w:customStyle="1" w:styleId="201">
    <w:name w:val="font21"/>
    <w:basedOn w:val="42"/>
    <w:autoRedefine/>
    <w:qFormat/>
    <w:uiPriority w:val="0"/>
    <w:rPr>
      <w:rFonts w:hint="eastAsia" w:ascii="宋体" w:hAnsi="宋体" w:eastAsia="宋体" w:cs="宋体"/>
      <w:color w:val="000000"/>
      <w:sz w:val="36"/>
      <w:szCs w:val="36"/>
      <w:u w:val="none"/>
    </w:rPr>
  </w:style>
  <w:style w:type="character" w:customStyle="1" w:styleId="202">
    <w:name w:val="cke_path_empty"/>
    <w:basedOn w:val="42"/>
    <w:autoRedefine/>
    <w:qFormat/>
    <w:uiPriority w:val="0"/>
    <w:rPr>
      <w:b/>
      <w:bCs/>
      <w:color w:val="484848"/>
      <w:sz w:val="16"/>
      <w:szCs w:val="16"/>
      <w:u w:val="none"/>
    </w:rPr>
  </w:style>
  <w:style w:type="character" w:customStyle="1" w:styleId="203">
    <w:name w:val="ant-radio+*"/>
    <w:basedOn w:val="42"/>
    <w:autoRedefine/>
    <w:qFormat/>
    <w:uiPriority w:val="0"/>
  </w:style>
  <w:style w:type="character" w:customStyle="1" w:styleId="204">
    <w:name w:val="ant-tree-iconele"/>
    <w:basedOn w:val="42"/>
    <w:autoRedefine/>
    <w:qFormat/>
    <w:uiPriority w:val="0"/>
  </w:style>
  <w:style w:type="character" w:customStyle="1" w:styleId="205">
    <w:name w:val="cke_dialog_ui_button1"/>
    <w:basedOn w:val="42"/>
    <w:autoRedefine/>
    <w:qFormat/>
    <w:uiPriority w:val="0"/>
  </w:style>
  <w:style w:type="character" w:customStyle="1" w:styleId="206">
    <w:name w:val="cke_colorbox"/>
    <w:basedOn w:val="42"/>
    <w:autoRedefine/>
    <w:qFormat/>
    <w:uiPriority w:val="0"/>
    <w:rPr>
      <w:bdr w:val="single" w:color="808080" w:sz="6" w:space="0"/>
    </w:rPr>
  </w:style>
  <w:style w:type="character" w:customStyle="1" w:styleId="207">
    <w:name w:val="cke_colorbox1"/>
    <w:basedOn w:val="42"/>
    <w:autoRedefine/>
    <w:qFormat/>
    <w:uiPriority w:val="0"/>
  </w:style>
  <w:style w:type="character" w:customStyle="1" w:styleId="208">
    <w:name w:val="tmpztreemove_arrow"/>
    <w:basedOn w:val="42"/>
    <w:autoRedefine/>
    <w:qFormat/>
    <w:uiPriority w:val="0"/>
  </w:style>
  <w:style w:type="character" w:customStyle="1" w:styleId="209">
    <w:name w:val="isrevision"/>
    <w:basedOn w:val="42"/>
    <w:autoRedefine/>
    <w:qFormat/>
    <w:uiPriority w:val="0"/>
    <w:rPr>
      <w:color w:val="000000"/>
      <w:sz w:val="18"/>
      <w:szCs w:val="18"/>
      <w:bdr w:val="single" w:color="E9E9E9" w:sz="6" w:space="0"/>
      <w:shd w:val="clear" w:fill="FFFFFF"/>
    </w:rPr>
  </w:style>
  <w:style w:type="character" w:customStyle="1" w:styleId="210">
    <w:name w:val="wea-dropdown-triangle2"/>
    <w:basedOn w:val="42"/>
    <w:autoRedefine/>
    <w:qFormat/>
    <w:uiPriority w:val="0"/>
  </w:style>
  <w:style w:type="character" w:customStyle="1" w:styleId="211">
    <w:name w:val="button"/>
    <w:basedOn w:val="42"/>
    <w:autoRedefine/>
    <w:qFormat/>
    <w:uiPriority w:val="0"/>
  </w:style>
  <w:style w:type="character" w:customStyle="1" w:styleId="212">
    <w:name w:val="button1"/>
    <w:basedOn w:val="42"/>
    <w:autoRedefine/>
    <w:qFormat/>
    <w:uiPriority w:val="0"/>
  </w:style>
  <w:style w:type="character" w:customStyle="1" w:styleId="213">
    <w:name w:val="disabled"/>
    <w:basedOn w:val="42"/>
    <w:autoRedefine/>
    <w:qFormat/>
    <w:uiPriority w:val="0"/>
    <w:rPr>
      <w:color w:val="AAAAAA"/>
      <w:shd w:val="clear" w:fill="F7F7F7"/>
    </w:rPr>
  </w:style>
  <w:style w:type="character" w:customStyle="1" w:styleId="214">
    <w:name w:val="passed-node"/>
    <w:basedOn w:val="42"/>
    <w:autoRedefine/>
    <w:qFormat/>
    <w:uiPriority w:val="0"/>
    <w:rPr>
      <w:bdr w:val="single" w:color="49A8D4" w:sz="6" w:space="0"/>
      <w:shd w:val="clear" w:fill="A9E3FF"/>
    </w:rPr>
  </w:style>
  <w:style w:type="character" w:customStyle="1" w:styleId="215">
    <w:name w:val="ant-select-tree-checkbox2"/>
    <w:basedOn w:val="42"/>
    <w:autoRedefine/>
    <w:qFormat/>
    <w:uiPriority w:val="0"/>
  </w:style>
  <w:style w:type="character" w:customStyle="1" w:styleId="216">
    <w:name w:val="first-of-type"/>
    <w:basedOn w:val="42"/>
    <w:autoRedefine/>
    <w:qFormat/>
    <w:uiPriority w:val="0"/>
    <w:rPr>
      <w:color w:val="FF0000"/>
    </w:rPr>
  </w:style>
  <w:style w:type="character" w:customStyle="1" w:styleId="217">
    <w:name w:val="first-of-type1"/>
    <w:basedOn w:val="42"/>
    <w:autoRedefine/>
    <w:qFormat/>
    <w:uiPriority w:val="0"/>
    <w:rPr>
      <w:color w:val="FF0000"/>
    </w:rPr>
  </w:style>
  <w:style w:type="character" w:customStyle="1" w:styleId="218">
    <w:name w:val="first-of-type2"/>
    <w:basedOn w:val="42"/>
    <w:autoRedefine/>
    <w:qFormat/>
    <w:uiPriority w:val="0"/>
    <w:rPr>
      <w:color w:val="FF0000"/>
    </w:rPr>
  </w:style>
  <w:style w:type="character" w:customStyle="1" w:styleId="219">
    <w:name w:val="ant-select-tree-switcher"/>
    <w:basedOn w:val="42"/>
    <w:autoRedefine/>
    <w:qFormat/>
    <w:uiPriority w:val="0"/>
  </w:style>
  <w:style w:type="character" w:customStyle="1" w:styleId="220">
    <w:name w:val="ant-select-tree-iconele"/>
    <w:basedOn w:val="42"/>
    <w:autoRedefine/>
    <w:qFormat/>
    <w:uiPriority w:val="0"/>
  </w:style>
  <w:style w:type="character" w:customStyle="1" w:styleId="221">
    <w:name w:val="hover41"/>
    <w:basedOn w:val="42"/>
    <w:autoRedefine/>
    <w:qFormat/>
    <w:uiPriority w:val="0"/>
    <w:rPr>
      <w:color w:val="009DFF"/>
    </w:rPr>
  </w:style>
  <w:style w:type="character" w:customStyle="1" w:styleId="222">
    <w:name w:val="hover42"/>
    <w:basedOn w:val="42"/>
    <w:autoRedefine/>
    <w:qFormat/>
    <w:uiPriority w:val="0"/>
    <w:rPr>
      <w:color w:val="009DFF"/>
    </w:rPr>
  </w:style>
  <w:style w:type="character" w:customStyle="1" w:styleId="223">
    <w:name w:val="wea-thumbnails-doc-content-subtitle"/>
    <w:basedOn w:val="42"/>
    <w:autoRedefine/>
    <w:qFormat/>
    <w:uiPriority w:val="0"/>
    <w:rPr>
      <w:color w:val="9A9A9A"/>
    </w:rPr>
  </w:style>
  <w:style w:type="character" w:customStyle="1" w:styleId="224">
    <w:name w:val="ant-tree-checkbox8"/>
    <w:basedOn w:val="42"/>
    <w:autoRedefine/>
    <w:qFormat/>
    <w:uiPriority w:val="0"/>
  </w:style>
  <w:style w:type="character" w:customStyle="1" w:styleId="225">
    <w:name w:val="ant-tree-switcher10"/>
    <w:basedOn w:val="42"/>
    <w:autoRedefine/>
    <w:qFormat/>
    <w:uiPriority w:val="0"/>
  </w:style>
  <w:style w:type="character" w:customStyle="1" w:styleId="226">
    <w:name w:val="last-child1"/>
    <w:basedOn w:val="42"/>
    <w:autoRedefine/>
    <w:qFormat/>
    <w:uiPriority w:val="0"/>
  </w:style>
  <w:style w:type="character" w:customStyle="1" w:styleId="227">
    <w:name w:val="ant-table-row-expand-icon4"/>
    <w:basedOn w:val="42"/>
    <w:autoRedefine/>
    <w:qFormat/>
    <w:uiPriority w:val="0"/>
    <w:rPr>
      <w:vanish/>
    </w:rPr>
  </w:style>
  <w:style w:type="character" w:customStyle="1" w:styleId="228">
    <w:name w:val="current-node"/>
    <w:basedOn w:val="42"/>
    <w:autoRedefine/>
    <w:qFormat/>
    <w:uiPriority w:val="0"/>
    <w:rPr>
      <w:bdr w:val="single" w:color="F5B87B" w:sz="6" w:space="0"/>
      <w:shd w:val="clear" w:fill="FFE8CC"/>
    </w:rPr>
  </w:style>
  <w:style w:type="character" w:customStyle="1" w:styleId="229">
    <w:name w:val="not-pass-node"/>
    <w:basedOn w:val="42"/>
    <w:autoRedefine/>
    <w:qFormat/>
    <w:uiPriority w:val="0"/>
    <w:rPr>
      <w:bdr w:val="single" w:color="5ABD6B" w:sz="6" w:space="0"/>
      <w:shd w:val="clear" w:fill="BFF3C3"/>
    </w:rPr>
  </w:style>
  <w:style w:type="character" w:customStyle="1" w:styleId="230">
    <w:name w:val="auto-pass-node"/>
    <w:basedOn w:val="42"/>
    <w:autoRedefine/>
    <w:qFormat/>
    <w:uiPriority w:val="0"/>
    <w:rPr>
      <w:bdr w:val="single" w:color="DC4446" w:sz="6" w:space="0"/>
      <w:shd w:val="clear" w:fill="A9E2FF"/>
    </w:rPr>
  </w:style>
  <w:style w:type="character" w:customStyle="1" w:styleId="231">
    <w:name w:val="first-child2"/>
    <w:basedOn w:val="42"/>
    <w:autoRedefine/>
    <w:qFormat/>
    <w:uiPriority w:val="0"/>
    <w:rPr>
      <w:color w:val="999999"/>
      <w:sz w:val="33"/>
      <w:szCs w:val="33"/>
    </w:rPr>
  </w:style>
  <w:style w:type="character" w:customStyle="1" w:styleId="232">
    <w:name w:val="first-child3"/>
    <w:basedOn w:val="42"/>
    <w:autoRedefine/>
    <w:qFormat/>
    <w:uiPriority w:val="0"/>
  </w:style>
  <w:style w:type="character" w:customStyle="1" w:styleId="233">
    <w:name w:val="cke_notification_progress"/>
    <w:basedOn w:val="42"/>
    <w:autoRedefine/>
    <w:qFormat/>
    <w:uiPriority w:val="0"/>
    <w:rPr>
      <w:shd w:val="clear" w:fill="0F74A8"/>
    </w:rPr>
  </w:style>
  <w:style w:type="character" w:customStyle="1" w:styleId="234">
    <w:name w:val="font71"/>
    <w:basedOn w:val="42"/>
    <w:autoRedefine/>
    <w:qFormat/>
    <w:uiPriority w:val="0"/>
    <w:rPr>
      <w:rFonts w:hint="eastAsia" w:ascii="宋体" w:hAnsi="宋体" w:eastAsia="宋体" w:cs="宋体"/>
      <w:b/>
      <w:bCs/>
      <w:color w:val="000000"/>
      <w:sz w:val="16"/>
      <w:szCs w:val="16"/>
      <w:u w:val="none"/>
    </w:rPr>
  </w:style>
  <w:style w:type="character" w:customStyle="1" w:styleId="235">
    <w:name w:val="font31"/>
    <w:basedOn w:val="42"/>
    <w:autoRedefine/>
    <w:qFormat/>
    <w:uiPriority w:val="0"/>
    <w:rPr>
      <w:rFonts w:hint="default" w:ascii="Times New Roman" w:hAnsi="Times New Roman" w:cs="Times New Roman"/>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7411-E6F7-43A8-BC04-AB996FDC74A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64</Pages>
  <Words>5838</Words>
  <Characters>33278</Characters>
  <Lines>277</Lines>
  <Paragraphs>78</Paragraphs>
  <TotalTime>25</TotalTime>
  <ScaleCrop>false</ScaleCrop>
  <LinksUpToDate>false</LinksUpToDate>
  <CharactersWithSpaces>39038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2021-11-05T01:53:00Z</dcterms:created>
  <dc:creator>lenovo</dc:creator>
  <cp:lastModifiedBy>咸鱼</cp:lastModifiedBy>
  <cp:lastPrinted>2021-11-24T02:21:00Z</cp:lastPrinted>
  <dcterms:modified xsi:type="dcterms:W3CDTF">2024-03-12T08:16:15Z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2664CD59214449A98BD658909AD95458_13</vt:lpwstr>
  </property>
</Properties>
</file>