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bCs/>
          <w:sz w:val="48"/>
          <w:szCs w:val="48"/>
          <w:lang w:eastAsia="zh-CN"/>
        </w:rPr>
      </w:pPr>
    </w:p>
    <w:p>
      <w:pPr>
        <w:snapToGrid w:val="0"/>
        <w:spacing w:line="360" w:lineRule="auto"/>
        <w:jc w:val="center"/>
        <w:rPr>
          <w:rFonts w:hint="default" w:ascii="楷体" w:hAnsi="楷体" w:eastAsia="楷体" w:cs="微软雅黑"/>
          <w:b/>
          <w:bCs w:val="0"/>
          <w:sz w:val="48"/>
          <w:szCs w:val="48"/>
          <w:lang w:val="en-US"/>
        </w:rPr>
      </w:pPr>
      <w:r>
        <w:rPr>
          <w:rFonts w:hint="eastAsia" w:ascii="黑体" w:hAnsi="黑体" w:eastAsia="黑体"/>
          <w:b/>
          <w:bCs w:val="0"/>
          <w:sz w:val="48"/>
          <w:szCs w:val="48"/>
          <w:lang w:val="en-US" w:eastAsia="zh-CN"/>
        </w:rPr>
        <w:t>湖南港产科技有限公司</w:t>
      </w:r>
    </w:p>
    <w:p>
      <w:pPr>
        <w:snapToGrid w:val="0"/>
        <w:spacing w:line="360" w:lineRule="auto"/>
        <w:jc w:val="center"/>
        <w:rPr>
          <w:rFonts w:hint="eastAsia" w:ascii="黑体" w:hAnsi="黑体" w:eastAsia="黑体"/>
          <w:b/>
          <w:bCs w:val="0"/>
          <w:sz w:val="48"/>
          <w:szCs w:val="48"/>
          <w:lang w:eastAsia="zh-CN"/>
        </w:rPr>
      </w:pPr>
      <w:r>
        <w:rPr>
          <w:rFonts w:hint="eastAsia" w:ascii="黑体" w:hAnsi="黑体" w:eastAsia="黑体"/>
          <w:b/>
          <w:bCs w:val="0"/>
          <w:sz w:val="48"/>
          <w:szCs w:val="48"/>
          <w:lang w:val="en-US" w:eastAsia="zh-CN"/>
        </w:rPr>
        <w:t>2024年应急机械加工件</w:t>
      </w:r>
      <w:r>
        <w:rPr>
          <w:rFonts w:hint="eastAsia" w:ascii="黑体" w:hAnsi="黑体" w:eastAsia="黑体"/>
          <w:b/>
          <w:bCs w:val="0"/>
          <w:sz w:val="48"/>
          <w:szCs w:val="48"/>
          <w:lang w:eastAsia="zh-CN"/>
        </w:rPr>
        <w:t>采购</w:t>
      </w:r>
    </w:p>
    <w:p>
      <w:pPr>
        <w:snapToGrid w:val="0"/>
        <w:spacing w:line="360" w:lineRule="auto"/>
        <w:jc w:val="center"/>
        <w:rPr>
          <w:rFonts w:hint="eastAsia" w:ascii="黑体" w:hAnsi="黑体" w:eastAsia="黑体"/>
          <w:b/>
          <w:bCs w:val="0"/>
          <w:sz w:val="72"/>
          <w:szCs w:val="72"/>
          <w:lang w:eastAsia="zh-CN"/>
        </w:rPr>
      </w:pPr>
      <w:r>
        <w:rPr>
          <w:rFonts w:hint="eastAsia" w:ascii="黑体" w:hAnsi="黑体" w:eastAsia="黑体"/>
          <w:b/>
          <w:bCs w:val="0"/>
          <w:sz w:val="72"/>
          <w:szCs w:val="72"/>
          <w:lang w:eastAsia="zh-CN"/>
        </w:rPr>
        <w:t>询</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价</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文</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件</w:t>
      </w:r>
    </w:p>
    <w:p>
      <w:pPr>
        <w:snapToGrid w:val="0"/>
        <w:spacing w:line="480" w:lineRule="auto"/>
        <w:jc w:val="center"/>
        <w:rPr>
          <w:rFonts w:ascii="黑体" w:hAnsi="黑体" w:eastAsia="黑体" w:cs="黑体"/>
          <w:b/>
          <w:bCs w:val="0"/>
          <w:sz w:val="24"/>
          <w:szCs w:val="24"/>
          <w:highlight w:val="none"/>
        </w:rPr>
      </w:pPr>
      <w:r>
        <w:rPr>
          <w:rFonts w:hint="eastAsia" w:ascii="黑体" w:hAnsi="黑体" w:eastAsia="黑体" w:cs="黑体"/>
          <w:b/>
          <w:bCs w:val="0"/>
          <w:sz w:val="24"/>
          <w:szCs w:val="24"/>
          <w:highlight w:val="none"/>
          <w:lang w:val="en-US" w:eastAsia="zh-CN"/>
        </w:rPr>
        <w:t>采购编号：</w:t>
      </w:r>
      <w:r>
        <w:rPr>
          <w:rFonts w:hint="eastAsia" w:ascii="黑体" w:hAnsi="黑体" w:eastAsia="黑体" w:cs="黑体"/>
          <w:b/>
          <w:bCs w:val="0"/>
          <w:sz w:val="24"/>
          <w:szCs w:val="24"/>
          <w:highlight w:val="none"/>
        </w:rPr>
        <w:t>省港</w:t>
      </w:r>
      <w:r>
        <w:rPr>
          <w:rFonts w:hint="eastAsia" w:ascii="黑体" w:hAnsi="黑体" w:eastAsia="黑体" w:cs="黑体"/>
          <w:b/>
          <w:bCs w:val="0"/>
          <w:sz w:val="24"/>
          <w:szCs w:val="24"/>
          <w:highlight w:val="none"/>
          <w:lang w:eastAsia="zh-CN"/>
        </w:rPr>
        <w:t>货</w:t>
      </w:r>
      <w:r>
        <w:rPr>
          <w:rFonts w:hint="eastAsia" w:ascii="黑体" w:hAnsi="黑体" w:eastAsia="黑体" w:cs="黑体"/>
          <w:b/>
          <w:bCs w:val="0"/>
          <w:sz w:val="24"/>
          <w:szCs w:val="24"/>
          <w:highlight w:val="none"/>
        </w:rPr>
        <w:t>（202</w:t>
      </w:r>
      <w:r>
        <w:rPr>
          <w:rFonts w:hint="eastAsia" w:ascii="黑体" w:hAnsi="黑体" w:eastAsia="黑体" w:cs="黑体"/>
          <w:b/>
          <w:bCs w:val="0"/>
          <w:sz w:val="24"/>
          <w:szCs w:val="24"/>
          <w:highlight w:val="none"/>
          <w:lang w:val="en-US" w:eastAsia="zh-CN"/>
        </w:rPr>
        <w:t>3</w:t>
      </w:r>
      <w:r>
        <w:rPr>
          <w:rFonts w:hint="eastAsia" w:ascii="黑体" w:hAnsi="黑体" w:eastAsia="黑体" w:cs="黑体"/>
          <w:b/>
          <w:bCs w:val="0"/>
          <w:sz w:val="24"/>
          <w:szCs w:val="24"/>
          <w:highlight w:val="none"/>
        </w:rPr>
        <w:t>）年询第</w:t>
      </w:r>
      <w:r>
        <w:rPr>
          <w:rFonts w:hint="eastAsia" w:ascii="黑体" w:hAnsi="黑体" w:eastAsia="黑体" w:cs="黑体"/>
          <w:b/>
          <w:bCs w:val="0"/>
          <w:sz w:val="24"/>
          <w:szCs w:val="24"/>
          <w:highlight w:val="none"/>
          <w:lang w:val="en-US" w:eastAsia="zh-CN"/>
        </w:rPr>
        <w:t xml:space="preserve">   </w:t>
      </w:r>
      <w:r>
        <w:rPr>
          <w:rFonts w:hint="eastAsia" w:ascii="黑体" w:hAnsi="黑体" w:eastAsia="黑体" w:cs="黑体"/>
          <w:b/>
          <w:bCs w:val="0"/>
          <w:sz w:val="24"/>
          <w:szCs w:val="24"/>
          <w:highlight w:val="none"/>
        </w:rPr>
        <w:t>号</w:t>
      </w:r>
      <w:r>
        <w:rPr>
          <w:rFonts w:hint="eastAsia" w:ascii="黑体" w:hAnsi="黑体" w:eastAsia="黑体" w:cs="黑体"/>
          <w:b/>
          <w:bCs w:val="0"/>
          <w:sz w:val="24"/>
          <w:szCs w:val="24"/>
          <w:highlight w:val="none"/>
          <w:lang w:val="en-US" w:eastAsia="zh-CN"/>
        </w:rPr>
        <w:t>[港产]</w:t>
      </w:r>
    </w:p>
    <w:p>
      <w:pPr>
        <w:snapToGrid w:val="0"/>
        <w:spacing w:line="360" w:lineRule="auto"/>
        <w:jc w:val="center"/>
        <w:rPr>
          <w:rFonts w:ascii="黑体" w:hAnsi="黑体" w:eastAsia="黑体"/>
          <w:b/>
          <w:bCs w:val="0"/>
          <w:sz w:val="52"/>
          <w:szCs w:val="52"/>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b/>
          <w:bCs w:val="0"/>
        </w:rPr>
      </w:pPr>
    </w:p>
    <w:p>
      <w:pPr>
        <w:spacing w:line="360" w:lineRule="auto"/>
        <w:jc w:val="both"/>
        <w:rPr>
          <w:rFonts w:ascii="宋体" w:hAnsi="宋体" w:cs="宋体"/>
          <w:b/>
          <w:bCs w:val="0"/>
          <w:color w:val="000000"/>
          <w:kern w:val="0"/>
          <w:sz w:val="28"/>
          <w:szCs w:val="28"/>
        </w:rPr>
      </w:pPr>
    </w:p>
    <w:p>
      <w:pPr>
        <w:pStyle w:val="3"/>
        <w:rPr>
          <w:b/>
          <w:bCs w:val="0"/>
        </w:rPr>
      </w:pPr>
    </w:p>
    <w:p>
      <w:pPr>
        <w:spacing w:line="360" w:lineRule="auto"/>
        <w:rPr>
          <w:b/>
          <w:bCs w:val="0"/>
          <w:sz w:val="48"/>
          <w:szCs w:val="48"/>
        </w:rPr>
      </w:pPr>
    </w:p>
    <w:p>
      <w:pPr>
        <w:tabs>
          <w:tab w:val="left" w:pos="0"/>
          <w:tab w:val="left" w:pos="4185"/>
        </w:tabs>
        <w:spacing w:line="360" w:lineRule="auto"/>
        <w:ind w:right="-6"/>
        <w:jc w:val="center"/>
        <w:rPr>
          <w:rFonts w:ascii="黑体" w:hAnsi="黑体" w:eastAsia="黑体"/>
          <w:b/>
          <w:bCs w:val="0"/>
          <w:color w:val="auto"/>
          <w:sz w:val="44"/>
          <w:szCs w:val="44"/>
          <w:lang w:val="zh-CN"/>
        </w:rPr>
      </w:pPr>
      <w:r>
        <w:rPr>
          <w:rFonts w:hint="eastAsia" w:ascii="黑体" w:hAnsi="黑体" w:eastAsia="黑体"/>
          <w:b/>
          <w:bCs w:val="0"/>
          <w:sz w:val="48"/>
          <w:szCs w:val="48"/>
        </w:rPr>
        <w:t>二О二</w:t>
      </w:r>
      <w:r>
        <w:rPr>
          <w:rFonts w:hint="eastAsia" w:ascii="黑体" w:hAnsi="黑体" w:eastAsia="黑体"/>
          <w:b/>
          <w:bCs w:val="0"/>
          <w:sz w:val="48"/>
          <w:szCs w:val="48"/>
          <w:lang w:val="en-US" w:eastAsia="zh-CN"/>
        </w:rPr>
        <w:t>三</w:t>
      </w:r>
      <w:r>
        <w:rPr>
          <w:rFonts w:hint="eastAsia" w:ascii="黑体" w:hAnsi="黑体" w:eastAsia="黑体"/>
          <w:b/>
          <w:bCs w:val="0"/>
          <w:sz w:val="48"/>
          <w:szCs w:val="48"/>
        </w:rPr>
        <w:t>年</w:t>
      </w:r>
      <w:r>
        <w:rPr>
          <w:rFonts w:hint="eastAsia" w:ascii="黑体" w:hAnsi="黑体" w:eastAsia="黑体"/>
          <w:b/>
          <w:bCs w:val="0"/>
          <w:sz w:val="48"/>
          <w:szCs w:val="48"/>
          <w:lang w:eastAsia="zh-CN"/>
        </w:rPr>
        <w:t>十</w:t>
      </w:r>
      <w:r>
        <w:rPr>
          <w:rFonts w:hint="eastAsia" w:ascii="黑体" w:hAnsi="黑体" w:eastAsia="黑体"/>
          <w:b/>
          <w:bCs w:val="0"/>
          <w:sz w:val="48"/>
          <w:szCs w:val="48"/>
          <w:lang w:val="en-US" w:eastAsia="zh-CN"/>
        </w:rPr>
        <w:t>二</w:t>
      </w:r>
      <w:r>
        <w:rPr>
          <w:rFonts w:hint="eastAsia" w:ascii="黑体" w:hAnsi="黑体" w:eastAsia="黑体"/>
          <w:b/>
          <w:bCs w:val="0"/>
          <w:sz w:val="48"/>
          <w:szCs w:val="48"/>
          <w:lang w:eastAsia="zh-CN"/>
        </w:rPr>
        <w:t>月</w:t>
      </w:r>
    </w:p>
    <w:p>
      <w:pPr>
        <w:pStyle w:val="182"/>
        <w:keepNext w:val="0"/>
        <w:keepLines w:val="0"/>
        <w:widowControl w:val="0"/>
        <w:spacing w:before="0" w:line="360" w:lineRule="auto"/>
        <w:jc w:val="center"/>
        <w:rPr>
          <w:rFonts w:ascii="黑体" w:hAnsi="黑体" w:eastAsia="黑体"/>
          <w:b/>
          <w:bCs w:val="0"/>
          <w:color w:val="auto"/>
          <w:sz w:val="44"/>
          <w:szCs w:val="44"/>
          <w:lang w:val="zh-CN"/>
        </w:rPr>
        <w:sectPr>
          <w:pgSz w:w="11906" w:h="16838"/>
          <w:pgMar w:top="1440" w:right="1080" w:bottom="1440" w:left="1080" w:header="851" w:footer="1344" w:gutter="0"/>
          <w:cols w:space="720" w:num="1"/>
          <w:docGrid w:linePitch="312" w:charSpace="0"/>
        </w:sectPr>
      </w:pPr>
    </w:p>
    <w:p>
      <w:pPr>
        <w:pStyle w:val="182"/>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spacing w:line="360" w:lineRule="auto"/>
        <w:jc w:val="center"/>
        <w:rPr>
          <w:rFonts w:eastAsia="华文楷体"/>
          <w:sz w:val="28"/>
          <w:szCs w:val="28"/>
          <w:lang w:val="zh-CN"/>
        </w:rPr>
      </w:pP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2"/>
          <w:rFonts w:hint="eastAsia" w:ascii="微软雅黑" w:hAnsi="微软雅黑" w:eastAsia="微软雅黑"/>
          <w:sz w:val="24"/>
          <w:szCs w:val="24"/>
        </w:rPr>
        <w:t>第一章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t>4</w:t>
      </w:r>
      <w:r>
        <w:rPr>
          <w:rFonts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"_Toc77254106" </w:instrText>
      </w:r>
      <w:r>
        <w:fldChar w:fldCharType="separate"/>
      </w:r>
      <w:r>
        <w:rPr>
          <w:rStyle w:val="42"/>
          <w:rFonts w:hint="eastAsia" w:ascii="微软雅黑" w:hAnsi="微软雅黑" w:eastAsia="微软雅黑"/>
          <w:sz w:val="24"/>
          <w:szCs w:val="24"/>
        </w:rPr>
        <w:t>第二章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rPr>
        <w:t>8</w:t>
      </w:r>
      <w:r>
        <w:rPr>
          <w:rFonts w:hint="eastAsia"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sz w:val="24"/>
          <w:szCs w:val="24"/>
        </w:rPr>
      </w:pPr>
      <w:r>
        <w:fldChar w:fldCharType="begin"/>
      </w:r>
      <w:r>
        <w:instrText xml:space="preserve"> HYPERLINK \l "_Toc77254124" </w:instrText>
      </w:r>
      <w:r>
        <w:fldChar w:fldCharType="separate"/>
      </w:r>
      <w:r>
        <w:rPr>
          <w:rStyle w:val="42"/>
          <w:rFonts w:hint="eastAsia" w:ascii="微软雅黑" w:hAnsi="微软雅黑" w:eastAsia="微软雅黑"/>
          <w:sz w:val="24"/>
          <w:szCs w:val="24"/>
        </w:rPr>
        <w:t>第三章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评标办</w:t>
      </w:r>
      <w:bookmarkStart w:id="0" w:name="_Hlt79481237"/>
      <w:bookmarkStart w:id="1" w:name="_Hlt79481238"/>
      <w:r>
        <w:rPr>
          <w:rStyle w:val="42"/>
          <w:rFonts w:hint="eastAsia" w:ascii="微软雅黑" w:hAnsi="微软雅黑" w:eastAsia="微软雅黑"/>
          <w:sz w:val="24"/>
          <w:szCs w:val="24"/>
        </w:rPr>
        <w:t>法</w:t>
      </w:r>
      <w:bookmarkEnd w:id="0"/>
      <w:bookmarkEnd w:id="1"/>
      <w:r>
        <w:rPr>
          <w:rStyle w:val="42"/>
          <w:rFonts w:hint="eastAsia" w:ascii="微软雅黑" w:hAnsi="微软雅黑" w:eastAsia="微软雅黑"/>
          <w:sz w:val="24"/>
          <w:szCs w:val="24"/>
        </w:rPr>
        <w:t>（最低价法）</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1</w:t>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"_Toc77254138" </w:instrText>
      </w:r>
      <w:r>
        <w:fldChar w:fldCharType="separate"/>
      </w:r>
      <w:r>
        <w:rPr>
          <w:rStyle w:val="42"/>
          <w:rFonts w:hint="eastAsia" w:ascii="微软雅黑" w:hAnsi="微软雅黑" w:eastAsia="微软雅黑"/>
          <w:sz w:val="24"/>
          <w:szCs w:val="24"/>
        </w:rPr>
        <w:t>第四章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7</w:t>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"_Toc77254286" </w:instrText>
      </w:r>
      <w:r>
        <w:fldChar w:fldCharType="separate"/>
      </w:r>
      <w:r>
        <w:rPr>
          <w:rStyle w:val="42"/>
          <w:rFonts w:hint="eastAsia" w:ascii="微软雅黑" w:hAnsi="微软雅黑" w:eastAsia="微软雅黑"/>
          <w:sz w:val="24"/>
          <w:szCs w:val="24"/>
        </w:rPr>
        <w:t>第五章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38</w:t>
      </w:r>
      <w:r>
        <w:rPr>
          <w:rFonts w:hint="eastAsia" w:ascii="微软雅黑" w:hAnsi="微软雅黑" w:eastAsia="微软雅黑"/>
          <w:sz w:val="24"/>
          <w:szCs w:val="24"/>
        </w:rPr>
        <w:fldChar w:fldCharType="end"/>
      </w:r>
    </w:p>
    <w:p>
      <w:pPr>
        <w:pStyle w:val="23"/>
        <w:tabs>
          <w:tab w:val="right" w:leader="dot" w:pos="8948"/>
          <w:tab w:val="clear" w:pos="9242"/>
        </w:tabs>
        <w:adjustRightInd w:val="0"/>
        <w:snapToGrid w:val="0"/>
        <w:spacing w:before="60" w:after="60" w:line="360" w:lineRule="auto"/>
        <w:rPr>
          <w:rFonts w:ascii="微软雅黑" w:hAnsi="微软雅黑" w:eastAsia="微软雅黑"/>
          <w:bCs/>
          <w:caps/>
          <w:sz w:val="24"/>
          <w:szCs w:val="24"/>
        </w:rPr>
      </w:pPr>
      <w:r>
        <w:fldChar w:fldCharType="begin"/>
      </w:r>
      <w:r>
        <w:instrText xml:space="preserve"> HYPERLINK \l "_Toc77254297" </w:instrText>
      </w:r>
      <w:r>
        <w:fldChar w:fldCharType="separate"/>
      </w:r>
      <w:r>
        <w:rPr>
          <w:rStyle w:val="42"/>
          <w:rFonts w:hint="eastAsia" w:ascii="微软雅黑" w:hAnsi="微软雅黑" w:eastAsia="微软雅黑"/>
          <w:sz w:val="24"/>
          <w:szCs w:val="24"/>
        </w:rPr>
        <w:t>第六章</w:t>
      </w:r>
      <w:r>
        <w:rPr>
          <w:rStyle w:val="42"/>
          <w:rFonts w:ascii="微软雅黑" w:hAnsi="微软雅黑" w:eastAsia="微软雅黑"/>
          <w:sz w:val="24"/>
          <w:szCs w:val="24"/>
        </w:rPr>
        <w:t xml:space="preserve"> </w:t>
      </w:r>
      <w:r>
        <w:rPr>
          <w:rStyle w:val="42"/>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39</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"_Toc77254298" </w:instrText>
      </w:r>
      <w:r>
        <w:fldChar w:fldCharType="separate"/>
      </w:r>
      <w:r>
        <w:rPr>
          <w:rStyle w:val="42"/>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rPr>
        <w:t>42</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"_Toc77254299" </w:instrText>
      </w:r>
      <w:r>
        <w:fldChar w:fldCharType="separate"/>
      </w:r>
      <w:r>
        <w:rPr>
          <w:rStyle w:val="42"/>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5</w:t>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"_Toc77254300" </w:instrText>
      </w:r>
      <w:r>
        <w:fldChar w:fldCharType="separate"/>
      </w:r>
      <w:r>
        <w:rPr>
          <w:rStyle w:val="42"/>
          <w:rFonts w:hint="eastAsia" w:ascii="微软雅黑" w:hAnsi="微软雅黑" w:eastAsia="微软雅黑"/>
          <w:sz w:val="24"/>
          <w:szCs w:val="24"/>
        </w:rPr>
        <w:t>三、响应保证金</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6</w:t>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"_Toc77254302" </w:instrText>
      </w:r>
      <w:r>
        <w:fldChar w:fldCharType="separate"/>
      </w:r>
      <w:r>
        <w:rPr>
          <w:rStyle w:val="42"/>
          <w:rFonts w:hint="eastAsia" w:ascii="微软雅黑" w:hAnsi="微软雅黑" w:eastAsia="微软雅黑"/>
          <w:sz w:val="24"/>
          <w:szCs w:val="24"/>
        </w:rPr>
        <w:t>四、商务和技术偏差表</w:t>
      </w:r>
      <w:r>
        <w:rPr>
          <w:rFonts w:ascii="微软雅黑" w:hAnsi="微软雅黑" w:eastAsia="微软雅黑"/>
          <w:sz w:val="24"/>
          <w:szCs w:val="24"/>
        </w:rPr>
        <w:tab/>
      </w:r>
      <w:r>
        <w:rPr>
          <w:rFonts w:hint="eastAsia" w:ascii="微软雅黑" w:hAnsi="微软雅黑" w:eastAsia="微软雅黑"/>
          <w:sz w:val="24"/>
          <w:szCs w:val="24"/>
        </w:rPr>
        <w:t>47</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"_Toc77254304" </w:instrText>
      </w:r>
      <w:r>
        <w:fldChar w:fldCharType="separate"/>
      </w:r>
      <w:r>
        <w:rPr>
          <w:rStyle w:val="42"/>
          <w:rFonts w:hint="eastAsia" w:ascii="微软雅黑" w:hAnsi="微软雅黑" w:eastAsia="微软雅黑"/>
          <w:sz w:val="24"/>
          <w:szCs w:val="24"/>
        </w:rPr>
        <w:t>五、报价表</w:t>
      </w:r>
      <w:r>
        <w:rPr>
          <w:rFonts w:ascii="微软雅黑" w:hAnsi="微软雅黑" w:eastAsia="微软雅黑"/>
          <w:sz w:val="24"/>
          <w:szCs w:val="24"/>
        </w:rPr>
        <w:tab/>
      </w:r>
      <w:r>
        <w:rPr>
          <w:rFonts w:hint="eastAsia" w:ascii="微软雅黑" w:hAnsi="微软雅黑" w:eastAsia="微软雅黑"/>
          <w:sz w:val="24"/>
          <w:szCs w:val="24"/>
        </w:rPr>
        <w:t>48</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"_Toc77254308" </w:instrText>
      </w:r>
      <w:r>
        <w:fldChar w:fldCharType="separate"/>
      </w:r>
      <w:r>
        <w:rPr>
          <w:rStyle w:val="42"/>
          <w:rFonts w:hint="eastAsia" w:ascii="微软雅黑" w:hAnsi="微软雅黑" w:eastAsia="微软雅黑"/>
          <w:sz w:val="24"/>
          <w:szCs w:val="24"/>
        </w:rPr>
        <w:t>六、资格审查资料</w:t>
      </w:r>
      <w:r>
        <w:rPr>
          <w:rFonts w:ascii="微软雅黑" w:hAnsi="微软雅黑" w:eastAsia="微软雅黑"/>
          <w:sz w:val="24"/>
          <w:szCs w:val="24"/>
        </w:rPr>
        <w:tab/>
      </w:r>
      <w:r>
        <w:rPr>
          <w:rFonts w:hint="eastAsia" w:ascii="微软雅黑" w:hAnsi="微软雅黑" w:eastAsia="微软雅黑"/>
          <w:sz w:val="24"/>
          <w:szCs w:val="24"/>
        </w:rPr>
        <w:t>51</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"_Toc77254309" </w:instrText>
      </w:r>
      <w:r>
        <w:fldChar w:fldCharType="separate"/>
      </w:r>
      <w:r>
        <w:rPr>
          <w:rStyle w:val="42"/>
          <w:rFonts w:hint="eastAsia" w:ascii="微软雅黑" w:hAnsi="微软雅黑" w:eastAsia="微软雅黑"/>
          <w:sz w:val="24"/>
          <w:szCs w:val="24"/>
        </w:rPr>
        <w:t>七、响应方案</w:t>
      </w:r>
      <w:r>
        <w:rPr>
          <w:rFonts w:ascii="微软雅黑" w:hAnsi="微软雅黑" w:eastAsia="微软雅黑"/>
          <w:sz w:val="24"/>
          <w:szCs w:val="24"/>
        </w:rPr>
        <w:tab/>
      </w:r>
      <w:r>
        <w:rPr>
          <w:rFonts w:hint="eastAsia" w:ascii="微软雅黑" w:hAnsi="微软雅黑" w:eastAsia="微软雅黑"/>
          <w:sz w:val="24"/>
          <w:szCs w:val="24"/>
        </w:rPr>
        <w:t>58</w:t>
      </w:r>
      <w:r>
        <w:rPr>
          <w:rFonts w:hint="eastAsia" w:ascii="微软雅黑" w:hAnsi="微软雅黑" w:eastAsia="微软雅黑"/>
          <w:sz w:val="24"/>
          <w:szCs w:val="24"/>
        </w:rPr>
        <w:fldChar w:fldCharType="end"/>
      </w:r>
    </w:p>
    <w:p>
      <w:pPr>
        <w:pStyle w:val="29"/>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"_Toc77254310" </w:instrText>
      </w:r>
      <w:r>
        <w:fldChar w:fldCharType="separate"/>
      </w:r>
      <w:r>
        <w:rPr>
          <w:rStyle w:val="42"/>
          <w:rFonts w:hint="eastAsia" w:ascii="微软雅黑" w:hAnsi="微软雅黑" w:eastAsia="微软雅黑"/>
          <w:sz w:val="24"/>
          <w:szCs w:val="24"/>
        </w:rPr>
        <w:t>八、其他资料</w:t>
      </w:r>
      <w:r>
        <w:rPr>
          <w:rFonts w:ascii="微软雅黑" w:hAnsi="微软雅黑" w:eastAsia="微软雅黑"/>
          <w:sz w:val="24"/>
          <w:szCs w:val="24"/>
        </w:rPr>
        <w:tab/>
      </w:r>
      <w:r>
        <w:rPr>
          <w:rFonts w:hint="eastAsia" w:ascii="微软雅黑" w:hAnsi="微软雅黑" w:eastAsia="微软雅黑"/>
          <w:sz w:val="24"/>
          <w:szCs w:val="24"/>
        </w:rPr>
        <w:t>61</w:t>
      </w:r>
      <w:r>
        <w:rPr>
          <w:rFonts w:hint="eastAsia" w:ascii="微软雅黑" w:hAnsi="微软雅黑" w:eastAsia="微软雅黑"/>
          <w:sz w:val="24"/>
          <w:szCs w:val="24"/>
        </w:rPr>
        <w:fldChar w:fldCharType="end"/>
      </w:r>
    </w:p>
    <w:p>
      <w:pPr>
        <w:pStyle w:val="23"/>
        <w:widowControl w:val="0"/>
        <w:tabs>
          <w:tab w:val="right" w:leader="dot" w:pos="8948"/>
          <w:tab w:val="clear" w:pos="9242"/>
        </w:tabs>
        <w:adjustRightInd w:val="0"/>
        <w:snapToGrid w:val="0"/>
        <w:spacing w:before="60" w:after="60" w:line="36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rPr>
          <w:szCs w:val="21"/>
        </w:rPr>
      </w:pPr>
    </w:p>
    <w:p>
      <w:pPr>
        <w:pStyle w:val="72"/>
        <w:numPr>
          <w:ilvl w:val="0"/>
          <w:numId w:val="1"/>
        </w:numPr>
        <w:spacing w:line="360" w:lineRule="auto"/>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31"/>
        <w:spacing w:before="0" w:beforeAutospacing="0" w:after="0" w:afterAutospacing="0" w:line="360" w:lineRule="auto"/>
        <w:ind w:firstLine="0" w:firstLineChars="0"/>
        <w:jc w:val="center"/>
        <w:rPr>
          <w:rFonts w:hint="eastAsia" w:cs="宋体"/>
          <w:b/>
          <w:bCs/>
          <w:kern w:val="0"/>
          <w:sz w:val="32"/>
          <w:szCs w:val="32"/>
          <w:lang w:val="en-US" w:eastAsia="zh-CN"/>
        </w:rPr>
      </w:pPr>
      <w:r>
        <w:rPr>
          <w:rFonts w:hint="eastAsia" w:cs="宋体"/>
          <w:b/>
          <w:bCs/>
          <w:kern w:val="0"/>
          <w:sz w:val="32"/>
          <w:szCs w:val="32"/>
          <w:lang w:val="en-US" w:eastAsia="zh-CN"/>
        </w:rPr>
        <w:t>湖南港产科技有限公司</w:t>
      </w:r>
    </w:p>
    <w:p>
      <w:pPr>
        <w:pStyle w:val="31"/>
        <w:spacing w:before="0" w:beforeAutospacing="0" w:after="0" w:afterAutospacing="0" w:line="360" w:lineRule="auto"/>
        <w:ind w:firstLine="0" w:firstLineChars="0"/>
        <w:jc w:val="center"/>
        <w:rPr>
          <w:rFonts w:ascii="黑体" w:hAnsi="黑体" w:eastAsia="黑体"/>
          <w:sz w:val="32"/>
          <w:szCs w:val="32"/>
        </w:rPr>
      </w:pPr>
      <w:r>
        <w:rPr>
          <w:rFonts w:hint="eastAsia" w:cs="宋体"/>
          <w:b/>
          <w:bCs/>
          <w:kern w:val="0"/>
          <w:sz w:val="32"/>
          <w:szCs w:val="32"/>
          <w:lang w:eastAsia="zh-CN"/>
        </w:rPr>
        <w:t>2024年应急机械加工件</w:t>
      </w:r>
      <w:r>
        <w:rPr>
          <w:rFonts w:hint="eastAsia" w:ascii="黑体" w:hAnsi="黑体" w:eastAsia="黑体"/>
          <w:sz w:val="32"/>
          <w:szCs w:val="32"/>
        </w:rPr>
        <w:t>采购公告</w:t>
      </w:r>
    </w:p>
    <w:p>
      <w:pPr>
        <w:pStyle w:val="31"/>
        <w:spacing w:before="0" w:beforeAutospacing="0" w:after="0" w:afterAutospacing="0" w:line="360" w:lineRule="auto"/>
        <w:ind w:firstLine="2880" w:firstLineChars="1200"/>
        <w:jc w:val="both"/>
        <w:rPr>
          <w:color w:val="auto"/>
          <w:highlight w:val="none"/>
        </w:rPr>
      </w:pPr>
      <w:r>
        <w:rPr>
          <w:rFonts w:hint="eastAsia"/>
          <w:color w:val="auto"/>
          <w:highlight w:val="none"/>
        </w:rPr>
        <w:t xml:space="preserve"> </w:t>
      </w:r>
    </w:p>
    <w:p>
      <w:pPr>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color w:val="auto"/>
          <w:sz w:val="24"/>
          <w:szCs w:val="24"/>
          <w:highlight w:val="none"/>
        </w:rPr>
      </w:pPr>
      <w:r>
        <w:rPr>
          <w:rFonts w:hint="eastAsia" w:ascii="宋体" w:hAnsi="宋体"/>
          <w:color w:val="auto"/>
          <w:highlight w:val="none"/>
        </w:rPr>
        <w:t xml:space="preserve"> </w:t>
      </w:r>
      <w:r>
        <w:rPr>
          <w:rFonts w:hint="eastAsia" w:ascii="宋体" w:hAnsi="宋体" w:cs="宋体"/>
          <w:b w:val="0"/>
          <w:bCs w:val="0"/>
          <w:color w:val="auto"/>
          <w:kern w:val="0"/>
          <w:sz w:val="24"/>
          <w:szCs w:val="24"/>
          <w:highlight w:val="none"/>
          <w:lang w:val="en-US" w:eastAsia="zh-CN"/>
        </w:rPr>
        <w:t>湖南港产科技有限公司主要负责集团内部各单位维修及保养，</w:t>
      </w:r>
      <w:r>
        <w:rPr>
          <w:rFonts w:hint="eastAsia" w:ascii="宋体" w:hAnsi="宋体" w:eastAsia="宋体" w:cs="宋体"/>
          <w:b w:val="0"/>
          <w:bCs w:val="0"/>
          <w:color w:val="auto"/>
          <w:kern w:val="0"/>
          <w:sz w:val="24"/>
          <w:szCs w:val="24"/>
          <w:highlight w:val="none"/>
          <w:lang w:val="en-US" w:eastAsia="zh-CN"/>
        </w:rPr>
        <w:t>设备日常维修存在临时应急机械加工需要，</w:t>
      </w:r>
      <w:r>
        <w:rPr>
          <w:rFonts w:hint="eastAsia" w:ascii="宋体" w:hAnsi="宋体" w:eastAsia="宋体" w:cs="宋体"/>
          <w:color w:val="auto"/>
          <w:sz w:val="24"/>
          <w:szCs w:val="24"/>
          <w:highlight w:val="none"/>
          <w:lang w:eastAsia="zh-CN"/>
        </w:rPr>
        <w:t>经湖南省港务集团有限公司批准</w:t>
      </w:r>
      <w:r>
        <w:rPr>
          <w:rFonts w:hint="eastAsia" w:ascii="宋体" w:hAnsi="宋体" w:eastAsia="宋体" w:cs="宋体"/>
          <w:color w:val="auto"/>
          <w:sz w:val="24"/>
          <w:szCs w:val="24"/>
          <w:highlight w:val="none"/>
        </w:rPr>
        <w:t>现进行询价</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。请具备实施能力的供应商就</w:t>
      </w:r>
      <w:r>
        <w:rPr>
          <w:rFonts w:hint="eastAsia" w:ascii="宋体" w:hAnsi="宋体" w:eastAsia="宋体" w:cs="宋体"/>
          <w:b w:val="0"/>
          <w:bCs w:val="0"/>
          <w:color w:val="auto"/>
          <w:kern w:val="0"/>
          <w:sz w:val="24"/>
          <w:szCs w:val="24"/>
          <w:highlight w:val="none"/>
          <w:lang w:val="en-US" w:eastAsia="zh-CN"/>
        </w:rPr>
        <w:t>应急机械加工件</w:t>
      </w:r>
      <w:r>
        <w:rPr>
          <w:rFonts w:hint="eastAsia" w:ascii="宋体" w:hAnsi="宋体" w:eastAsia="宋体" w:cs="宋体"/>
          <w:b w:val="0"/>
          <w:bCs w:val="0"/>
          <w:color w:val="auto"/>
          <w:kern w:val="0"/>
          <w:sz w:val="24"/>
          <w:szCs w:val="24"/>
          <w:highlight w:val="none"/>
          <w:lang w:eastAsia="zh-CN"/>
        </w:rPr>
        <w:t>采</w:t>
      </w:r>
      <w:r>
        <w:rPr>
          <w:rFonts w:hint="eastAsia" w:ascii="宋体" w:hAnsi="宋体" w:eastAsia="宋体" w:cs="宋体"/>
          <w:bCs/>
          <w:color w:val="auto"/>
          <w:kern w:val="0"/>
          <w:sz w:val="24"/>
          <w:szCs w:val="24"/>
          <w:highlight w:val="none"/>
        </w:rPr>
        <w:t>购</w:t>
      </w:r>
      <w:r>
        <w:rPr>
          <w:rFonts w:hint="eastAsia" w:ascii="宋体" w:hAnsi="宋体" w:eastAsia="宋体" w:cs="宋体"/>
          <w:color w:val="auto"/>
          <w:sz w:val="24"/>
          <w:szCs w:val="24"/>
          <w:highlight w:val="none"/>
        </w:rPr>
        <w:t>项目进行报价。</w:t>
      </w:r>
      <w:bookmarkStart w:id="2" w:name="_Toc18753"/>
      <w:bookmarkStart w:id="3" w:name="_Toc5811"/>
      <w:bookmarkStart w:id="4" w:name="_Toc16054"/>
    </w:p>
    <w:bookmarkEnd w:id="2"/>
    <w:bookmarkEnd w:id="3"/>
    <w:bookmarkEnd w:id="4"/>
    <w:p>
      <w:pPr>
        <w:pStyle w:val="6"/>
        <w:spacing w:line="360" w:lineRule="auto"/>
        <w:jc w:val="both"/>
        <w:rPr>
          <w:rFonts w:ascii="Arial" w:hAnsi="Arial"/>
          <w:color w:val="auto"/>
          <w:highlight w:val="none"/>
        </w:rPr>
      </w:pPr>
      <w:r>
        <w:rPr>
          <w:rFonts w:hint="eastAsia"/>
          <w:color w:val="auto"/>
          <w:highlight w:val="none"/>
        </w:rPr>
        <w:t xml:space="preserve">1 </w:t>
      </w:r>
      <w:r>
        <w:rPr>
          <w:rFonts w:hint="eastAsia" w:ascii="黑体" w:hAnsi="黑体"/>
          <w:color w:val="auto"/>
          <w:highlight w:val="none"/>
        </w:rPr>
        <w:t xml:space="preserve">采购项目简介 </w:t>
      </w:r>
    </w:p>
    <w:p>
      <w:pPr>
        <w:autoSpaceDE w:val="0"/>
        <w:spacing w:line="360" w:lineRule="auto"/>
        <w:jc w:val="both"/>
        <w:rPr>
          <w:rFonts w:hint="eastAsia" w:ascii="宋体" w:hAnsi="宋体" w:eastAsia="宋体"/>
          <w:color w:val="auto"/>
          <w:sz w:val="24"/>
          <w:highlight w:val="none"/>
          <w:lang w:eastAsia="zh-CN"/>
        </w:rPr>
      </w:pPr>
      <w:r>
        <w:rPr>
          <w:rFonts w:hint="eastAsia" w:ascii="宋体" w:hAnsi="宋体"/>
          <w:b/>
          <w:bCs/>
          <w:color w:val="auto"/>
          <w:sz w:val="24"/>
          <w:highlight w:val="none"/>
        </w:rPr>
        <w:t>1.1</w:t>
      </w:r>
      <w:r>
        <w:rPr>
          <w:rFonts w:hint="eastAsia" w:ascii="宋体" w:hAnsi="宋体"/>
          <w:color w:val="auto"/>
          <w:sz w:val="24"/>
          <w:highlight w:val="none"/>
        </w:rPr>
        <w:t xml:space="preserve"> 采购项目名称:</w:t>
      </w:r>
      <w:r>
        <w:rPr>
          <w:rFonts w:hint="eastAsia" w:ascii="宋体" w:hAnsi="宋体"/>
          <w:color w:val="auto"/>
          <w:sz w:val="24"/>
          <w:highlight w:val="none"/>
          <w:lang w:val="en-US" w:eastAsia="zh-CN"/>
        </w:rPr>
        <w:t>湖南港产科技有限公司</w:t>
      </w:r>
      <w:r>
        <w:rPr>
          <w:rFonts w:hint="eastAsia" w:ascii="宋体" w:hAnsi="宋体"/>
          <w:color w:val="auto"/>
          <w:sz w:val="24"/>
          <w:highlight w:val="none"/>
          <w:lang w:eastAsia="zh-CN"/>
        </w:rPr>
        <w:t>2024年应急机械加工件采购</w:t>
      </w:r>
    </w:p>
    <w:p>
      <w:pPr>
        <w:autoSpaceDE w:val="0"/>
        <w:spacing w:line="360" w:lineRule="auto"/>
        <w:jc w:val="both"/>
        <w:rPr>
          <w:rFonts w:ascii="宋体" w:hAnsi="宋体"/>
          <w:color w:val="auto"/>
          <w:sz w:val="24"/>
          <w:highlight w:val="none"/>
        </w:rPr>
      </w:pPr>
      <w:r>
        <w:rPr>
          <w:rFonts w:hint="eastAsia" w:ascii="宋体" w:hAnsi="宋体"/>
          <w:b/>
          <w:bCs/>
          <w:color w:val="auto"/>
          <w:sz w:val="24"/>
          <w:highlight w:val="none"/>
        </w:rPr>
        <w:t>1.2</w:t>
      </w:r>
      <w:r>
        <w:rPr>
          <w:rFonts w:hint="eastAsia" w:ascii="宋体" w:hAnsi="宋体"/>
          <w:color w:val="auto"/>
          <w:sz w:val="24"/>
          <w:highlight w:val="none"/>
        </w:rPr>
        <w:t xml:space="preserve"> 采购人: </w:t>
      </w:r>
      <w:r>
        <w:rPr>
          <w:rFonts w:hint="eastAsia" w:ascii="宋体" w:hAnsi="宋体"/>
          <w:color w:val="auto"/>
          <w:sz w:val="24"/>
          <w:highlight w:val="none"/>
          <w:lang w:eastAsia="zh-CN"/>
        </w:rPr>
        <w:t>湖南港产科技有限公司</w:t>
      </w:r>
    </w:p>
    <w:p>
      <w:pPr>
        <w:autoSpaceDE w:val="0"/>
        <w:spacing w:line="360" w:lineRule="auto"/>
        <w:jc w:val="both"/>
        <w:rPr>
          <w:rFonts w:hint="eastAsia" w:ascii="宋体" w:hAnsi="宋体" w:eastAsia="宋体"/>
          <w:color w:val="auto"/>
          <w:sz w:val="24"/>
          <w:highlight w:val="none"/>
          <w:lang w:eastAsia="zh-CN"/>
        </w:rPr>
      </w:pPr>
      <w:r>
        <w:rPr>
          <w:rFonts w:hint="eastAsia" w:ascii="宋体" w:hAnsi="宋体"/>
          <w:b/>
          <w:bCs/>
          <w:color w:val="auto"/>
          <w:sz w:val="24"/>
          <w:highlight w:val="none"/>
        </w:rPr>
        <w:t>1.3</w:t>
      </w:r>
      <w:r>
        <w:rPr>
          <w:rFonts w:hint="eastAsia" w:ascii="宋体" w:hAnsi="宋体"/>
          <w:color w:val="auto"/>
          <w:sz w:val="24"/>
          <w:highlight w:val="none"/>
        </w:rPr>
        <w:t xml:space="preserve"> 采购代理机构:</w:t>
      </w:r>
      <w:r>
        <w:rPr>
          <w:rFonts w:hint="eastAsia" w:ascii="宋体" w:hAnsi="宋体"/>
          <w:color w:val="auto"/>
          <w:sz w:val="24"/>
          <w:highlight w:val="none"/>
          <w:lang w:eastAsia="zh-CN"/>
        </w:rPr>
        <w:t>无</w:t>
      </w:r>
    </w:p>
    <w:p>
      <w:pPr>
        <w:autoSpaceDE w:val="0"/>
        <w:spacing w:line="360" w:lineRule="auto"/>
        <w:jc w:val="both"/>
        <w:rPr>
          <w:rFonts w:hint="eastAsia" w:ascii="宋体" w:hAnsi="宋体" w:eastAsia="宋体"/>
          <w:color w:val="auto"/>
          <w:sz w:val="24"/>
          <w:highlight w:val="none"/>
          <w:lang w:eastAsia="zh-CN"/>
        </w:rPr>
      </w:pPr>
      <w:r>
        <w:rPr>
          <w:rFonts w:hint="eastAsia" w:ascii="宋体" w:hAnsi="宋体"/>
          <w:b/>
          <w:bCs/>
          <w:color w:val="auto"/>
          <w:sz w:val="24"/>
          <w:highlight w:val="none"/>
        </w:rPr>
        <w:t xml:space="preserve">1.4 </w:t>
      </w:r>
      <w:r>
        <w:rPr>
          <w:rFonts w:hint="eastAsia" w:ascii="宋体" w:hAnsi="宋体"/>
          <w:color w:val="auto"/>
          <w:sz w:val="24"/>
          <w:highlight w:val="none"/>
        </w:rPr>
        <w:t>采购项目资金落实情况:</w:t>
      </w:r>
      <w:r>
        <w:rPr>
          <w:rFonts w:hint="eastAsia" w:ascii="宋体" w:hAnsi="宋体"/>
          <w:color w:val="auto"/>
          <w:sz w:val="24"/>
          <w:highlight w:val="none"/>
          <w:lang w:eastAsia="zh-CN"/>
        </w:rPr>
        <w:t>已落实</w:t>
      </w:r>
    </w:p>
    <w:p>
      <w:pPr>
        <w:pageBreakBefore w:val="0"/>
        <w:kinsoku/>
        <w:wordWrap/>
        <w:overflowPunct/>
        <w:topLinePunct w:val="0"/>
        <w:autoSpaceDE w:val="0"/>
        <w:autoSpaceDN w:val="0"/>
        <w:bidi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b/>
          <w:bCs/>
          <w:color w:val="auto"/>
          <w:sz w:val="24"/>
          <w:highlight w:val="none"/>
        </w:rPr>
        <w:t xml:space="preserve">1.5 </w:t>
      </w:r>
      <w:r>
        <w:rPr>
          <w:rFonts w:hint="eastAsia" w:ascii="宋体" w:hAnsi="宋体"/>
          <w:color w:val="auto"/>
          <w:sz w:val="24"/>
          <w:highlight w:val="none"/>
        </w:rPr>
        <w:t xml:space="preserve">采购项目概况: </w:t>
      </w:r>
      <w:r>
        <w:rPr>
          <w:rFonts w:hint="eastAsia" w:ascii="宋体" w:hAnsi="宋体" w:cs="宋体"/>
          <w:b w:val="0"/>
          <w:bCs w:val="0"/>
          <w:color w:val="auto"/>
          <w:kern w:val="0"/>
          <w:sz w:val="24"/>
          <w:szCs w:val="24"/>
          <w:highlight w:val="none"/>
          <w:lang w:val="en-US" w:eastAsia="zh-CN"/>
        </w:rPr>
        <w:t>湖南港产科技有限公司主要负责集团内部维修及保养等工作，新港</w:t>
      </w:r>
      <w:r>
        <w:rPr>
          <w:rFonts w:hint="eastAsia" w:ascii="宋体" w:hAnsi="宋体" w:eastAsia="宋体" w:cs="宋体"/>
          <w:b w:val="0"/>
          <w:bCs w:val="0"/>
          <w:color w:val="auto"/>
          <w:kern w:val="0"/>
          <w:sz w:val="24"/>
          <w:szCs w:val="24"/>
          <w:highlight w:val="none"/>
          <w:lang w:val="en-US" w:eastAsia="zh-CN"/>
        </w:rPr>
        <w:t>码头设备使用率高、磨损件多，日常维修中需要大量应急机械加工零件，主要为机加工、开孔、钢材热处理等工艺</w:t>
      </w:r>
      <w:r>
        <w:rPr>
          <w:rFonts w:hint="eastAsia" w:ascii="宋体" w:hAnsi="宋体" w:eastAsia="宋体" w:cs="宋体"/>
          <w:color w:val="auto"/>
          <w:kern w:val="0"/>
          <w:sz w:val="24"/>
          <w:szCs w:val="24"/>
          <w:highlight w:val="none"/>
          <w:lang w:val="zh-CN"/>
        </w:rPr>
        <w:t>。该项目对供应商响应时效要求较高，存在连夜赶制、即来即取的情况。</w:t>
      </w:r>
    </w:p>
    <w:p>
      <w:pPr>
        <w:pStyle w:val="6"/>
        <w:spacing w:line="360" w:lineRule="auto"/>
        <w:jc w:val="both"/>
        <w:rPr>
          <w:rFonts w:ascii="Arial" w:hAnsi="Arial"/>
          <w:color w:val="auto"/>
          <w:highlight w:val="none"/>
        </w:rPr>
      </w:pPr>
      <w:r>
        <w:rPr>
          <w:rFonts w:hint="eastAsia"/>
          <w:color w:val="auto"/>
          <w:highlight w:val="none"/>
        </w:rPr>
        <w:t>2</w:t>
      </w:r>
      <w:r>
        <w:rPr>
          <w:color w:val="auto"/>
          <w:highlight w:val="none"/>
        </w:rPr>
        <w:t xml:space="preserve"> </w:t>
      </w:r>
      <w:r>
        <w:rPr>
          <w:rFonts w:hint="eastAsia" w:ascii="黑体" w:hAnsi="黑体"/>
          <w:color w:val="auto"/>
          <w:highlight w:val="none"/>
        </w:rPr>
        <w:t>采购范围及相关要求</w:t>
      </w:r>
    </w:p>
    <w:p>
      <w:pPr>
        <w:autoSpaceDE w:val="0"/>
        <w:spacing w:line="360" w:lineRule="auto"/>
        <w:jc w:val="both"/>
        <w:rPr>
          <w:rFonts w:hint="eastAsia" w:ascii="宋体" w:hAnsi="宋体"/>
          <w:color w:val="auto"/>
          <w:sz w:val="24"/>
          <w:highlight w:val="none"/>
        </w:rPr>
      </w:pPr>
      <w:r>
        <w:rPr>
          <w:rFonts w:hint="eastAsia" w:ascii="宋体" w:hAnsi="宋体"/>
          <w:b/>
          <w:bCs/>
          <w:color w:val="auto"/>
          <w:sz w:val="24"/>
          <w:highlight w:val="none"/>
        </w:rPr>
        <w:t>2.1</w:t>
      </w:r>
      <w:r>
        <w:rPr>
          <w:rFonts w:hint="eastAsia" w:ascii="宋体" w:hAnsi="宋体"/>
          <w:color w:val="auto"/>
          <w:sz w:val="24"/>
          <w:highlight w:val="none"/>
        </w:rPr>
        <w:t xml:space="preserve"> 采购范围:</w:t>
      </w:r>
    </w:p>
    <w:tbl>
      <w:tblPr>
        <w:tblStyle w:val="35"/>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1238"/>
        <w:gridCol w:w="2710"/>
        <w:gridCol w:w="1528"/>
        <w:gridCol w:w="1185"/>
        <w:gridCol w:w="81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  称</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要    求</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主材提供方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预计数量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auto"/>
                <w:kern w:val="0"/>
                <w:sz w:val="24"/>
                <w:szCs w:val="24"/>
                <w:highlight w:val="none"/>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碳钢</w:t>
            </w:r>
            <w:r>
              <w:rPr>
                <w:rFonts w:hint="eastAsia" w:ascii="宋体" w:hAnsi="宋体" w:cs="宋体"/>
                <w:i w:val="0"/>
                <w:color w:val="auto"/>
                <w:kern w:val="0"/>
                <w:sz w:val="22"/>
                <w:szCs w:val="22"/>
                <w:highlight w:val="none"/>
                <w:u w:val="none"/>
                <w:lang w:val="en-US" w:eastAsia="zh-CN" w:bidi="ar"/>
              </w:rPr>
              <w:t>（45#钢、A3钢）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零件订制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除碳钢已外的其它材料需特殊调质、淬火（如：42Crmo、40Cr等）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尼龙或胶木板加工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旧件维修、堆焊等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120mm以内压轴压出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6</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120mm以内压轴压进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7</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120mm-150mm以内压轴压出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8</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120mm-150mm以内压轴压进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9</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150mm-300mm压轴压出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10</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150mm-300mm压轴压进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10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11</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项目部</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不在列表的加工件</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供应商</w:t>
            </w:r>
          </w:p>
        </w:tc>
        <w:tc>
          <w:tcPr>
            <w:tcW w:w="3752"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kern w:val="0"/>
                <w:sz w:val="24"/>
                <w:szCs w:val="24"/>
                <w:highlight w:val="none"/>
                <w:u w:val="none"/>
                <w:lang w:val="en-US" w:eastAsia="zh-CN" w:bidi="ar"/>
              </w:rPr>
              <w:t>预估全年约为27万元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783"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注：</w:t>
            </w: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2、晚上、节假日临时加工、送件的，在以上报价基础上按百分比上浮不高于20 %.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3、所有零件订制均以成品后的重量进行计算价格。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4、在项目施工过程中，如出现未含表内的加工件加工价格的物品，需报价至安环技术部进行价格比价审核后方可进行加工。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5、本次报价设置权重比，零件订制价格权重比为65%，压轴为30%，旧物及尼龙棒货胶木板加工为5%。</w:t>
            </w:r>
          </w:p>
        </w:tc>
      </w:tr>
    </w:tbl>
    <w:p>
      <w:pPr>
        <w:pStyle w:val="3"/>
        <w:rPr>
          <w:rFonts w:hint="eastAsia" w:ascii="宋体" w:hAnsi="宋体"/>
          <w:color w:val="auto"/>
          <w:sz w:val="24"/>
          <w:highlight w:val="none"/>
        </w:rPr>
      </w:pPr>
    </w:p>
    <w:p>
      <w:pPr>
        <w:pageBreakBefore w:val="0"/>
        <w:kinsoku/>
        <w:wordWrap/>
        <w:overflowPunct/>
        <w:topLinePunct w:val="0"/>
        <w:bidi w:val="0"/>
        <w:spacing w:line="360" w:lineRule="auto"/>
        <w:rPr>
          <w:rFonts w:hint="eastAsia" w:ascii="宋体" w:hAnsi="宋体" w:eastAsia="宋体"/>
          <w:b/>
          <w:bCs/>
          <w:color w:val="auto"/>
          <w:sz w:val="24"/>
          <w:highlight w:val="none"/>
          <w:lang w:eastAsia="zh-CN"/>
        </w:rPr>
      </w:pPr>
      <w:r>
        <w:rPr>
          <w:rFonts w:hint="eastAsia" w:ascii="宋体" w:hAnsi="宋体"/>
          <w:b/>
          <w:bCs/>
          <w:color w:val="auto"/>
          <w:sz w:val="24"/>
          <w:highlight w:val="none"/>
        </w:rPr>
        <w:t>2.2</w:t>
      </w:r>
      <w:r>
        <w:rPr>
          <w:rFonts w:hint="eastAsia" w:ascii="宋体" w:hAnsi="宋体"/>
          <w:color w:val="auto"/>
          <w:sz w:val="24"/>
          <w:highlight w:val="none"/>
        </w:rPr>
        <w:t xml:space="preserve"> 交货期: </w:t>
      </w:r>
      <w:r>
        <w:rPr>
          <w:rFonts w:hint="eastAsia" w:ascii="宋体" w:hAnsi="宋体" w:eastAsia="宋体" w:cs="宋体"/>
          <w:color w:val="auto"/>
          <w:sz w:val="24"/>
          <w:szCs w:val="24"/>
          <w:highlight w:val="none"/>
          <w:lang w:eastAsia="zh-CN"/>
        </w:rPr>
        <w:t>要求随时赶制，</w:t>
      </w:r>
      <w:r>
        <w:rPr>
          <w:rFonts w:hint="eastAsia" w:ascii="宋体" w:hAnsi="宋体" w:eastAsia="宋体" w:cs="宋体"/>
          <w:color w:val="auto"/>
          <w:sz w:val="24"/>
          <w:szCs w:val="24"/>
          <w:highlight w:val="none"/>
          <w:lang w:val="en-US" w:eastAsia="zh-CN"/>
        </w:rPr>
        <w:t>报价人</w:t>
      </w:r>
      <w:r>
        <w:rPr>
          <w:rFonts w:hint="eastAsia" w:ascii="宋体" w:hAnsi="宋体" w:eastAsia="宋体" w:cs="宋体"/>
          <w:color w:val="auto"/>
          <w:sz w:val="24"/>
          <w:szCs w:val="24"/>
          <w:highlight w:val="none"/>
        </w:rPr>
        <w:t>在收到</w:t>
      </w:r>
      <w:r>
        <w:rPr>
          <w:rFonts w:hint="eastAsia" w:ascii="宋体" w:hAnsi="宋体" w:eastAsia="宋体" w:cs="宋体"/>
          <w:color w:val="auto"/>
          <w:sz w:val="24"/>
          <w:szCs w:val="24"/>
          <w:highlight w:val="none"/>
          <w:lang w:val="en-US" w:eastAsia="zh-CN"/>
        </w:rPr>
        <w:t>询价人</w:t>
      </w:r>
      <w:r>
        <w:rPr>
          <w:rFonts w:hint="eastAsia" w:ascii="宋体" w:hAnsi="宋体" w:eastAsia="宋体" w:cs="宋体"/>
          <w:color w:val="auto"/>
          <w:sz w:val="24"/>
          <w:szCs w:val="24"/>
          <w:highlight w:val="none"/>
        </w:rPr>
        <w:t>传真件、手机短信或微信信息</w:t>
      </w:r>
      <w:r>
        <w:rPr>
          <w:rFonts w:hint="eastAsia" w:ascii="宋体" w:hAnsi="宋体" w:eastAsia="宋体" w:cs="宋体"/>
          <w:color w:val="auto"/>
          <w:sz w:val="24"/>
          <w:szCs w:val="24"/>
          <w:highlight w:val="none"/>
          <w:lang w:eastAsia="zh-CN"/>
        </w:rPr>
        <w:t>通知</w:t>
      </w:r>
      <w:r>
        <w:rPr>
          <w:rFonts w:hint="eastAsia" w:ascii="宋体" w:hAnsi="宋体" w:eastAsia="宋体" w:cs="宋体"/>
          <w:color w:val="auto"/>
          <w:sz w:val="24"/>
          <w:szCs w:val="24"/>
          <w:highlight w:val="none"/>
        </w:rPr>
        <w:t>后</w:t>
      </w:r>
      <w:r>
        <w:rPr>
          <w:rFonts w:hint="eastAsia" w:ascii="宋体" w:hAnsi="宋体" w:eastAsia="宋体" w:cs="宋体"/>
          <w:color w:val="auto"/>
          <w:sz w:val="24"/>
          <w:szCs w:val="24"/>
          <w:highlight w:val="none"/>
          <w:lang w:val="en-US" w:eastAsia="zh-CN"/>
        </w:rPr>
        <w:t>2小时内响应；6</w:t>
      </w:r>
      <w:r>
        <w:rPr>
          <w:rFonts w:hint="eastAsia" w:ascii="宋体" w:hAnsi="宋体" w:eastAsia="宋体" w:cs="宋体"/>
          <w:color w:val="auto"/>
          <w:sz w:val="24"/>
          <w:szCs w:val="24"/>
          <w:highlight w:val="none"/>
        </w:rPr>
        <w:t>小时之内</w:t>
      </w:r>
      <w:r>
        <w:rPr>
          <w:rFonts w:hint="eastAsia" w:ascii="宋体" w:hAnsi="宋体" w:eastAsia="宋体" w:cs="宋体"/>
          <w:color w:val="auto"/>
          <w:sz w:val="24"/>
          <w:szCs w:val="24"/>
          <w:highlight w:val="none"/>
          <w:lang w:eastAsia="zh-CN"/>
        </w:rPr>
        <w:t>，完成赶制并交货。</w:t>
      </w:r>
    </w:p>
    <w:p>
      <w:pPr>
        <w:autoSpaceDE w:val="0"/>
        <w:spacing w:line="360" w:lineRule="auto"/>
        <w:jc w:val="both"/>
        <w:rPr>
          <w:rFonts w:hint="eastAsia" w:ascii="宋体" w:hAnsi="宋体" w:eastAsia="宋体" w:cs="宋体"/>
          <w:color w:val="auto"/>
          <w:sz w:val="24"/>
          <w:szCs w:val="24"/>
          <w:highlight w:val="none"/>
        </w:rPr>
      </w:pPr>
      <w:r>
        <w:rPr>
          <w:rFonts w:hint="eastAsia" w:ascii="宋体" w:hAnsi="宋体"/>
          <w:b/>
          <w:bCs/>
          <w:color w:val="auto"/>
          <w:sz w:val="24"/>
          <w:highlight w:val="none"/>
        </w:rPr>
        <w:t>2.3</w:t>
      </w:r>
      <w:r>
        <w:rPr>
          <w:rFonts w:hint="eastAsia" w:ascii="宋体" w:hAnsi="宋体"/>
          <w:color w:val="auto"/>
          <w:sz w:val="24"/>
          <w:highlight w:val="none"/>
        </w:rPr>
        <w:t xml:space="preserve"> 交货地点: </w:t>
      </w:r>
      <w:r>
        <w:rPr>
          <w:rFonts w:hint="eastAsia" w:ascii="宋体" w:hAnsi="宋体"/>
          <w:color w:val="auto"/>
          <w:sz w:val="24"/>
          <w:highlight w:val="none"/>
          <w:lang w:eastAsia="zh-CN"/>
        </w:rPr>
        <w:t>湖南省</w:t>
      </w:r>
      <w:r>
        <w:rPr>
          <w:rFonts w:hint="eastAsia" w:ascii="宋体" w:hAnsi="宋体" w:eastAsia="宋体" w:cs="宋体"/>
          <w:color w:val="auto"/>
          <w:sz w:val="24"/>
          <w:szCs w:val="24"/>
          <w:highlight w:val="none"/>
        </w:rPr>
        <w:t>岳阳市</w:t>
      </w:r>
      <w:r>
        <w:rPr>
          <w:rFonts w:hint="eastAsia" w:ascii="宋体" w:hAnsi="宋体" w:cs="宋体"/>
          <w:color w:val="auto"/>
          <w:sz w:val="24"/>
          <w:szCs w:val="24"/>
          <w:highlight w:val="none"/>
          <w:lang w:val="en-US" w:eastAsia="zh-CN"/>
        </w:rPr>
        <w:t>城陵矶国际集装箱码头</w:t>
      </w:r>
      <w:r>
        <w:rPr>
          <w:rFonts w:hint="eastAsia" w:ascii="宋体" w:hAnsi="宋体" w:eastAsia="宋体" w:cs="宋体"/>
          <w:color w:val="auto"/>
          <w:sz w:val="24"/>
          <w:szCs w:val="24"/>
          <w:highlight w:val="none"/>
        </w:rPr>
        <w:t>。</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2.4技术要求：</w:t>
      </w:r>
      <w:r>
        <w:rPr>
          <w:rFonts w:hint="eastAsia" w:ascii="宋体" w:hAnsi="宋体" w:eastAsia="宋体" w:cs="宋体"/>
          <w:color w:val="auto"/>
          <w:sz w:val="24"/>
          <w:szCs w:val="24"/>
          <w:highlight w:val="none"/>
          <w:lang w:eastAsia="zh-CN"/>
        </w:rPr>
        <w:t>　</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2.4.1.</w:t>
      </w:r>
      <w:r>
        <w:rPr>
          <w:rFonts w:hint="eastAsia" w:ascii="宋体" w:hAnsi="宋体" w:eastAsia="宋体" w:cs="宋体"/>
          <w:color w:val="auto"/>
          <w:sz w:val="24"/>
          <w:szCs w:val="24"/>
          <w:highlight w:val="none"/>
        </w:rPr>
        <w:t>按</w:t>
      </w:r>
      <w:r>
        <w:rPr>
          <w:rFonts w:hint="eastAsia" w:cs="宋体"/>
          <w:color w:val="auto"/>
          <w:sz w:val="24"/>
          <w:szCs w:val="24"/>
          <w:highlight w:val="none"/>
          <w:lang w:eastAsia="zh-CN"/>
        </w:rPr>
        <w:t>采购</w:t>
      </w:r>
      <w:r>
        <w:rPr>
          <w:rFonts w:hint="eastAsia" w:ascii="宋体" w:hAnsi="宋体" w:eastAsia="宋体" w:cs="宋体"/>
          <w:color w:val="auto"/>
          <w:sz w:val="24"/>
          <w:szCs w:val="24"/>
          <w:highlight w:val="none"/>
        </w:rPr>
        <w:t>方提供的图纸或实物加工。</w:t>
      </w:r>
      <w:r>
        <w:rPr>
          <w:rFonts w:hint="eastAsia" w:ascii="宋体" w:hAnsi="宋体" w:eastAsia="宋体" w:cs="宋体"/>
          <w:color w:val="auto"/>
          <w:sz w:val="24"/>
          <w:szCs w:val="24"/>
          <w:highlight w:val="none"/>
          <w:lang w:eastAsia="zh-CN"/>
        </w:rPr>
        <w:t>（有部分零件图纸及实物图片供</w:t>
      </w:r>
      <w:r>
        <w:rPr>
          <w:rFonts w:hint="eastAsia" w:cs="宋体"/>
          <w:color w:val="auto"/>
          <w:sz w:val="24"/>
          <w:szCs w:val="24"/>
          <w:highlight w:val="none"/>
          <w:lang w:eastAsia="zh-CN"/>
        </w:rPr>
        <w:t>响应人</w:t>
      </w:r>
      <w:r>
        <w:rPr>
          <w:rFonts w:hint="eastAsia" w:ascii="宋体" w:hAnsi="宋体" w:eastAsia="宋体" w:cs="宋体"/>
          <w:color w:val="auto"/>
          <w:sz w:val="24"/>
          <w:szCs w:val="24"/>
          <w:highlight w:val="none"/>
          <w:lang w:eastAsia="zh-CN"/>
        </w:rPr>
        <w:t>参考</w:t>
      </w:r>
      <w:r>
        <w:rPr>
          <w:rFonts w:hint="eastAsia" w:cs="宋体"/>
          <w:color w:val="auto"/>
          <w:sz w:val="24"/>
          <w:szCs w:val="24"/>
          <w:highlight w:val="none"/>
          <w:lang w:eastAsia="zh-CN"/>
        </w:rPr>
        <w:t>，联系</w:t>
      </w:r>
      <w:r>
        <w:rPr>
          <w:rFonts w:hint="eastAsia" w:cs="宋体"/>
          <w:color w:val="auto"/>
          <w:sz w:val="24"/>
          <w:szCs w:val="24"/>
          <w:highlight w:val="none"/>
          <w:lang w:val="en-US" w:eastAsia="zh-CN"/>
        </w:rPr>
        <w:t>现场负责人或项目施工负责人。</w:t>
      </w:r>
      <w:r>
        <w:rPr>
          <w:rFonts w:hint="eastAsia" w:ascii="宋体" w:hAnsi="宋体" w:eastAsia="宋体" w:cs="宋体"/>
          <w:color w:val="auto"/>
          <w:sz w:val="24"/>
          <w:szCs w:val="24"/>
          <w:highlight w:val="none"/>
          <w:lang w:eastAsia="zh-CN"/>
        </w:rPr>
        <w:t>）</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2.4.2.</w:t>
      </w:r>
      <w:r>
        <w:rPr>
          <w:rFonts w:hint="eastAsia" w:ascii="宋体" w:hAnsi="宋体" w:eastAsia="宋体" w:cs="宋体"/>
          <w:color w:val="auto"/>
          <w:sz w:val="24"/>
          <w:szCs w:val="24"/>
          <w:highlight w:val="none"/>
        </w:rPr>
        <w:t>加工件应符合图样、工艺文件和有关标准的规定。</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2.4.3.</w:t>
      </w:r>
      <w:r>
        <w:rPr>
          <w:rFonts w:hint="eastAsia" w:ascii="宋体" w:hAnsi="宋体" w:eastAsia="宋体" w:cs="宋体"/>
          <w:color w:val="auto"/>
          <w:sz w:val="24"/>
          <w:szCs w:val="24"/>
          <w:highlight w:val="none"/>
        </w:rPr>
        <w:t>加工件的锐边、尖角在图样上未注明要求时必须倒角、倒钝和除去毛刺。</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2.4.4.</w:t>
      </w:r>
      <w:r>
        <w:rPr>
          <w:rFonts w:hint="eastAsia" w:ascii="宋体" w:hAnsi="宋体" w:eastAsia="宋体" w:cs="宋体"/>
          <w:color w:val="auto"/>
          <w:sz w:val="24"/>
          <w:szCs w:val="24"/>
          <w:highlight w:val="none"/>
        </w:rPr>
        <w:t>加工件在热处理后不在进行加工的表面应清理干净。表面处理后的加工件光泽因均匀一致。</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2.4.5.</w:t>
      </w:r>
      <w:r>
        <w:rPr>
          <w:rFonts w:hint="eastAsia" w:ascii="宋体" w:hAnsi="宋体" w:eastAsia="宋体" w:cs="宋体"/>
          <w:color w:val="auto"/>
          <w:sz w:val="24"/>
          <w:szCs w:val="24"/>
          <w:highlight w:val="none"/>
        </w:rPr>
        <w:t>加工件的已加工表面不许有磕碰、划伤和锈蚀等缺陷，螺纹表面不得有压痕。</w:t>
      </w:r>
    </w:p>
    <w:p>
      <w:pPr>
        <w:pStyle w:val="6"/>
        <w:spacing w:line="360" w:lineRule="auto"/>
        <w:jc w:val="both"/>
        <w:rPr>
          <w:rFonts w:ascii="Arial" w:hAnsi="Arial"/>
          <w:color w:val="auto"/>
          <w:highlight w:val="none"/>
        </w:rPr>
      </w:pPr>
      <w:r>
        <w:rPr>
          <w:rFonts w:hint="eastAsia"/>
          <w:color w:val="auto"/>
          <w:highlight w:val="none"/>
        </w:rPr>
        <w:t xml:space="preserve">3 </w:t>
      </w:r>
      <w:r>
        <w:rPr>
          <w:rFonts w:hint="eastAsia" w:ascii="黑体" w:hAnsi="黑体"/>
          <w:color w:val="auto"/>
          <w:highlight w:val="none"/>
        </w:rPr>
        <w:t>供应商资格要求</w:t>
      </w:r>
    </w:p>
    <w:p>
      <w:pPr>
        <w:autoSpaceDE w:val="0"/>
        <w:spacing w:line="360" w:lineRule="auto"/>
        <w:ind w:firstLine="241" w:firstLineChars="100"/>
        <w:jc w:val="both"/>
        <w:rPr>
          <w:rFonts w:ascii="宋体" w:hAnsi="宋体"/>
          <w:color w:val="auto"/>
          <w:sz w:val="24"/>
          <w:highlight w:val="none"/>
        </w:rPr>
      </w:pPr>
      <w:r>
        <w:rPr>
          <w:rFonts w:hint="eastAsia" w:ascii="宋体" w:hAnsi="宋体"/>
          <w:b/>
          <w:bCs/>
          <w:color w:val="auto"/>
          <w:sz w:val="24"/>
          <w:highlight w:val="none"/>
        </w:rPr>
        <w:t>3.1</w:t>
      </w:r>
      <w:r>
        <w:rPr>
          <w:rFonts w:hint="eastAsia" w:ascii="宋体" w:hAnsi="宋体"/>
          <w:color w:val="auto"/>
          <w:sz w:val="24"/>
          <w:highlight w:val="none"/>
        </w:rPr>
        <w:t>供应商不得存在下列情形之一:</w:t>
      </w:r>
    </w:p>
    <w:p>
      <w:pPr>
        <w:autoSpaceDE w:val="0"/>
        <w:spacing w:line="360" w:lineRule="auto"/>
        <w:ind w:firstLine="240" w:firstLineChars="100"/>
        <w:jc w:val="both"/>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3.1.1</w:t>
      </w:r>
      <w:r>
        <w:rPr>
          <w:rFonts w:hint="eastAsia" w:ascii="宋体" w:hAnsi="宋体"/>
          <w:color w:val="auto"/>
          <w:sz w:val="24"/>
          <w:highlight w:val="none"/>
        </w:rPr>
        <w:t>处于被责令停产停业、暂扣或者吊销执照、暂扣或者吊销许可证、吊销资质证书状态</w:t>
      </w:r>
      <w:r>
        <w:rPr>
          <w:rFonts w:hint="eastAsia" w:ascii="宋体" w:hAnsi="宋体"/>
          <w:color w:val="auto"/>
          <w:sz w:val="24"/>
          <w:highlight w:val="none"/>
          <w:lang w:eastAsia="zh-CN"/>
        </w:rPr>
        <w:t>；</w:t>
      </w:r>
    </w:p>
    <w:p>
      <w:pPr>
        <w:autoSpaceDE w:val="0"/>
        <w:spacing w:line="360" w:lineRule="auto"/>
        <w:ind w:firstLine="240" w:firstLineChars="100"/>
        <w:jc w:val="both"/>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3.1.2</w:t>
      </w:r>
      <w:r>
        <w:rPr>
          <w:rFonts w:hint="eastAsia" w:ascii="宋体" w:hAnsi="宋体"/>
          <w:color w:val="auto"/>
          <w:sz w:val="24"/>
          <w:highlight w:val="none"/>
        </w:rPr>
        <w:t>进入清算程序，或被宣告破产，或其他丧失履约能力的情形</w:t>
      </w:r>
      <w:r>
        <w:rPr>
          <w:rFonts w:hint="eastAsia" w:ascii="宋体" w:hAnsi="宋体"/>
          <w:color w:val="auto"/>
          <w:sz w:val="24"/>
          <w:highlight w:val="none"/>
          <w:lang w:eastAsia="zh-CN"/>
        </w:rPr>
        <w:t>；</w:t>
      </w:r>
    </w:p>
    <w:p>
      <w:pPr>
        <w:autoSpaceDE w:val="0"/>
        <w:spacing w:line="360" w:lineRule="auto"/>
        <w:ind w:firstLine="240" w:firstLineChars="100"/>
        <w:jc w:val="both"/>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3.1.3</w:t>
      </w:r>
      <w:r>
        <w:rPr>
          <w:rFonts w:hint="eastAsia" w:ascii="宋体" w:hAnsi="宋体"/>
          <w:color w:val="auto"/>
          <w:sz w:val="24"/>
          <w:highlight w:val="none"/>
        </w:rPr>
        <w:t>被采购人或采购人上级单位纳入黑名单</w:t>
      </w:r>
      <w:r>
        <w:rPr>
          <w:rFonts w:hint="eastAsia" w:ascii="宋体" w:hAnsi="宋体"/>
          <w:color w:val="auto"/>
          <w:sz w:val="24"/>
          <w:highlight w:val="none"/>
          <w:lang w:eastAsia="zh-CN"/>
        </w:rPr>
        <w:t>；</w:t>
      </w:r>
    </w:p>
    <w:p>
      <w:pPr>
        <w:autoSpaceDE w:val="0"/>
        <w:spacing w:line="360" w:lineRule="auto"/>
        <w:ind w:firstLine="240" w:firstLineChars="100"/>
        <w:jc w:val="left"/>
        <w:rPr>
          <w:rFonts w:hint="eastAsia"/>
          <w:color w:val="auto"/>
          <w:sz w:val="24"/>
          <w:szCs w:val="24"/>
          <w:highlight w:val="none"/>
        </w:rPr>
      </w:pPr>
      <w:r>
        <w:rPr>
          <w:rFonts w:hint="eastAsia" w:ascii="宋体" w:hAnsi="宋体"/>
          <w:color w:val="auto"/>
          <w:sz w:val="24"/>
          <w:highlight w:val="none"/>
          <w:lang w:val="en-US" w:eastAsia="zh-CN"/>
        </w:rPr>
        <w:t>3.1.4</w:t>
      </w:r>
      <w:r>
        <w:rPr>
          <w:rFonts w:hint="eastAsia"/>
          <w:color w:val="auto"/>
          <w:sz w:val="24"/>
          <w:szCs w:val="24"/>
          <w:highlight w:val="none"/>
        </w:rPr>
        <w:t>为投资参股本项目的法人单位；</w:t>
      </w:r>
    </w:p>
    <w:p>
      <w:pPr>
        <w:pBdr>
          <w:bottom w:val="none" w:color="auto" w:sz="0" w:space="0"/>
        </w:pBdr>
        <w:autoSpaceDE w:val="0"/>
        <w:spacing w:line="360" w:lineRule="auto"/>
        <w:ind w:firstLine="240" w:firstLineChars="100"/>
        <w:jc w:val="left"/>
        <w:rPr>
          <w:rFonts w:hint="eastAsia" w:ascii="宋体" w:hAnsi="宋体"/>
          <w:color w:val="auto"/>
          <w:sz w:val="24"/>
          <w:highlight w:val="none"/>
        </w:rPr>
      </w:pPr>
      <w:r>
        <w:rPr>
          <w:rFonts w:hint="eastAsia" w:ascii="宋体" w:hAnsi="宋体"/>
          <w:color w:val="auto"/>
          <w:sz w:val="24"/>
          <w:szCs w:val="24"/>
          <w:highlight w:val="none"/>
          <w:lang w:val="en-US" w:eastAsia="zh-CN"/>
        </w:rPr>
        <w:t>3.1.5</w:t>
      </w:r>
      <w:r>
        <w:rPr>
          <w:rFonts w:hint="eastAsia" w:ascii="宋体" w:hAnsi="宋体"/>
          <w:color w:val="auto"/>
          <w:sz w:val="24"/>
          <w:szCs w:val="24"/>
          <w:highlight w:val="none"/>
        </w:rPr>
        <w:t>被</w:t>
      </w:r>
      <w:r>
        <w:rPr>
          <w:rFonts w:hint="eastAsia"/>
          <w:color w:val="auto"/>
          <w:sz w:val="24"/>
          <w:szCs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color w:val="auto"/>
          <w:sz w:val="24"/>
          <w:highlight w:val="none"/>
        </w:rPr>
      </w:pPr>
      <w:r>
        <w:rPr>
          <w:rFonts w:hint="eastAsia" w:ascii="宋体" w:hAnsi="宋体"/>
          <w:color w:val="auto"/>
          <w:sz w:val="24"/>
          <w:highlight w:val="none"/>
        </w:rPr>
        <w:t>3.2供应商应满足如下要求:</w:t>
      </w:r>
    </w:p>
    <w:tbl>
      <w:tblPr>
        <w:tblStyle w:val="36"/>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803"/>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资格条件</w:t>
            </w:r>
          </w:p>
        </w:tc>
        <w:tc>
          <w:tcPr>
            <w:tcW w:w="1803" w:type="dxa"/>
            <w:vAlign w:val="center"/>
          </w:tcPr>
          <w:p>
            <w:pPr>
              <w:widowControl w:val="0"/>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对供应商要求</w:t>
            </w:r>
          </w:p>
        </w:tc>
        <w:tc>
          <w:tcPr>
            <w:tcW w:w="5371" w:type="dxa"/>
            <w:vAlign w:val="center"/>
          </w:tcPr>
          <w:p>
            <w:pPr>
              <w:widowControl w:val="0"/>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（1）依法设立</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bCs/>
                <w:color w:val="auto"/>
                <w:sz w:val="22"/>
                <w:szCs w:val="22"/>
                <w:highlight w:val="none"/>
                <w:u w:val="single"/>
                <w:lang w:eastAsia="zh-CN"/>
              </w:rPr>
              <w:t>☑</w:t>
            </w:r>
            <w:r>
              <w:rPr>
                <w:rStyle w:val="38"/>
                <w:rFonts w:hint="eastAsia" w:ascii="宋体" w:hAnsi="宋体" w:eastAsia="宋体" w:cs="宋体"/>
                <w:b/>
                <w:bCs/>
                <w:color w:val="auto"/>
                <w:sz w:val="22"/>
                <w:szCs w:val="22"/>
                <w:highlight w:val="none"/>
                <w:u w:val="single"/>
              </w:rPr>
              <w:t>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（2）资质要求</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（3）财务要求</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（4）业绩要求</w:t>
            </w:r>
          </w:p>
        </w:tc>
        <w:tc>
          <w:tcPr>
            <w:tcW w:w="1803" w:type="dxa"/>
            <w:vAlign w:val="center"/>
          </w:tcPr>
          <w:p>
            <w:pPr>
              <w:widowControl w:val="0"/>
              <w:spacing w:line="360" w:lineRule="auto"/>
              <w:jc w:val="center"/>
              <w:rPr>
                <w:rFonts w:hint="eastAsia" w:ascii="宋体" w:hAnsi="宋体" w:eastAsia="宋体" w:cs="宋体"/>
                <w:b/>
                <w:bCs/>
                <w:color w:val="auto"/>
                <w:sz w:val="22"/>
                <w:szCs w:val="22"/>
                <w:highlight w:val="none"/>
              </w:rPr>
            </w:pPr>
            <w:r>
              <w:rPr>
                <w:rStyle w:val="38"/>
                <w:rFonts w:hint="eastAsia" w:ascii="宋体" w:hAnsi="宋体" w:eastAsia="宋体" w:cs="宋体"/>
                <w:b/>
                <w:bCs/>
                <w:color w:val="auto"/>
                <w:sz w:val="22"/>
                <w:szCs w:val="22"/>
                <w:highlight w:val="none"/>
                <w:u w:val="single"/>
                <w:lang w:eastAsia="zh-CN"/>
              </w:rPr>
              <w:t>☑</w:t>
            </w:r>
            <w:r>
              <w:rPr>
                <w:rStyle w:val="38"/>
                <w:rFonts w:hint="eastAsia" w:ascii="宋体" w:hAnsi="宋体" w:eastAsia="宋体" w:cs="宋体"/>
                <w:b/>
                <w:bCs/>
                <w:color w:val="auto"/>
                <w:sz w:val="22"/>
                <w:szCs w:val="22"/>
                <w:highlight w:val="none"/>
                <w:u w:val="single"/>
              </w:rPr>
              <w:t>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（5）信誉要求</w:t>
            </w:r>
          </w:p>
        </w:tc>
        <w:tc>
          <w:tcPr>
            <w:tcW w:w="1803" w:type="dxa"/>
            <w:vAlign w:val="center"/>
          </w:tcPr>
          <w:p>
            <w:pPr>
              <w:widowControl w:val="0"/>
              <w:spacing w:line="360" w:lineRule="auto"/>
              <w:jc w:val="center"/>
              <w:rPr>
                <w:rFonts w:hint="eastAsia" w:ascii="宋体" w:hAnsi="宋体" w:eastAsia="宋体" w:cs="宋体"/>
                <w:b/>
                <w:bCs/>
                <w:color w:val="auto"/>
                <w:sz w:val="22"/>
                <w:szCs w:val="22"/>
                <w:highlight w:val="none"/>
              </w:rPr>
            </w:pPr>
            <w:r>
              <w:rPr>
                <w:rStyle w:val="38"/>
                <w:rFonts w:hint="eastAsia" w:ascii="宋体" w:hAnsi="宋体" w:eastAsia="宋体" w:cs="宋体"/>
                <w:b/>
                <w:bCs/>
                <w:color w:val="auto"/>
                <w:sz w:val="22"/>
                <w:szCs w:val="22"/>
                <w:highlight w:val="none"/>
                <w:u w:val="single"/>
                <w:lang w:eastAsia="zh-CN"/>
              </w:rPr>
              <w:t>☑</w:t>
            </w:r>
            <w:r>
              <w:rPr>
                <w:rStyle w:val="38"/>
                <w:rFonts w:hint="eastAsia" w:ascii="宋体" w:hAnsi="宋体" w:eastAsia="宋体" w:cs="宋体"/>
                <w:b/>
                <w:bCs/>
                <w:color w:val="auto"/>
                <w:sz w:val="22"/>
                <w:szCs w:val="22"/>
                <w:highlight w:val="none"/>
                <w:u w:val="single"/>
              </w:rPr>
              <w:t>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（6）承担本项目的主要人员要求</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（7）其他要求</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84"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（8）供应商不存在第一章3.1款情形的证明材料</w:t>
            </w:r>
          </w:p>
        </w:tc>
        <w:tc>
          <w:tcPr>
            <w:tcW w:w="1803"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c>
          <w:tcPr>
            <w:tcW w:w="5371" w:type="dxa"/>
            <w:vAlign w:val="center"/>
          </w:tcPr>
          <w:p>
            <w:pPr>
              <w:widowControl w:val="0"/>
              <w:spacing w:line="360" w:lineRule="auto"/>
              <w:jc w:val="center"/>
              <w:rPr>
                <w:rFonts w:hint="eastAsia" w:ascii="宋体" w:hAnsi="宋体" w:eastAsia="宋体" w:cs="宋体"/>
                <w:b w:val="0"/>
                <w:bCs w:val="0"/>
                <w:color w:val="auto"/>
                <w:sz w:val="22"/>
                <w:szCs w:val="22"/>
                <w:highlight w:val="none"/>
              </w:rPr>
            </w:pPr>
            <w:r>
              <w:rPr>
                <w:rStyle w:val="38"/>
                <w:rFonts w:hint="eastAsia" w:ascii="宋体" w:hAnsi="宋体" w:eastAsia="宋体" w:cs="宋体"/>
                <w:b w:val="0"/>
                <w:bCs w:val="0"/>
                <w:color w:val="auto"/>
                <w:sz w:val="22"/>
                <w:szCs w:val="22"/>
                <w:highlight w:val="none"/>
                <w:u w:val="single"/>
                <w:lang w:eastAsia="zh-CN"/>
              </w:rPr>
              <w:t>☑</w:t>
            </w:r>
            <w:r>
              <w:rPr>
                <w:rStyle w:val="38"/>
                <w:rFonts w:hint="eastAsia" w:ascii="宋体" w:hAnsi="宋体" w:eastAsia="宋体" w:cs="宋体"/>
                <w:b w:val="0"/>
                <w:bCs w:val="0"/>
                <w:color w:val="auto"/>
                <w:sz w:val="22"/>
                <w:szCs w:val="22"/>
                <w:highlight w:val="none"/>
                <w:u w:val="single"/>
              </w:rPr>
              <w:t>不适用</w:t>
            </w:r>
          </w:p>
        </w:tc>
      </w:tr>
    </w:tbl>
    <w:p>
      <w:pPr>
        <w:pStyle w:val="6"/>
        <w:spacing w:line="360" w:lineRule="auto"/>
        <w:jc w:val="both"/>
        <w:rPr>
          <w:rFonts w:ascii="Arial" w:hAnsi="Arial"/>
          <w:color w:val="auto"/>
          <w:highlight w:val="none"/>
        </w:rPr>
      </w:pPr>
      <w:r>
        <w:rPr>
          <w:rFonts w:hint="eastAsia"/>
          <w:color w:val="auto"/>
          <w:highlight w:val="none"/>
        </w:rPr>
        <w:t xml:space="preserve">4 </w:t>
      </w:r>
      <w:r>
        <w:rPr>
          <w:rFonts w:hint="eastAsia" w:ascii="黑体" w:hAnsi="黑体"/>
          <w:color w:val="auto"/>
          <w:highlight w:val="none"/>
        </w:rPr>
        <w:t>响应保证金</w:t>
      </w:r>
    </w:p>
    <w:p>
      <w:pPr>
        <w:pStyle w:val="6"/>
        <w:spacing w:line="360" w:lineRule="auto"/>
        <w:jc w:val="both"/>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val="0"/>
          <w:bCs w:val="0"/>
          <w:color w:val="auto"/>
          <w:kern w:val="2"/>
          <w:sz w:val="24"/>
          <w:szCs w:val="24"/>
          <w:highlight w:val="none"/>
          <w:lang w:val="en-US" w:eastAsia="zh-CN" w:bidi="ar-SA"/>
        </w:rPr>
        <w:t>无</w:t>
      </w:r>
    </w:p>
    <w:p>
      <w:pPr>
        <w:pStyle w:val="6"/>
        <w:spacing w:line="360" w:lineRule="auto"/>
        <w:jc w:val="both"/>
        <w:rPr>
          <w:rFonts w:ascii="Arial" w:hAnsi="Arial"/>
          <w:color w:val="auto"/>
          <w:highlight w:val="none"/>
        </w:rPr>
      </w:pPr>
      <w:r>
        <w:rPr>
          <w:rFonts w:hint="eastAsia"/>
          <w:color w:val="auto"/>
          <w:highlight w:val="none"/>
        </w:rPr>
        <w:t>5</w:t>
      </w:r>
      <w:r>
        <w:rPr>
          <w:color w:val="auto"/>
          <w:highlight w:val="none"/>
        </w:rPr>
        <w:t xml:space="preserve"> </w:t>
      </w:r>
      <w:r>
        <w:rPr>
          <w:rFonts w:hint="eastAsia" w:ascii="黑体" w:hAnsi="黑体"/>
          <w:color w:val="auto"/>
          <w:highlight w:val="none"/>
        </w:rPr>
        <w:t>确定成交供应商的方法</w:t>
      </w:r>
    </w:p>
    <w:p>
      <w:pPr>
        <w:autoSpaceDE w:val="0"/>
        <w:spacing w:line="360" w:lineRule="auto"/>
        <w:jc w:val="both"/>
        <w:rPr>
          <w:rFonts w:ascii="宋体" w:hAnsi="宋体"/>
          <w:color w:val="auto"/>
          <w:sz w:val="24"/>
          <w:szCs w:val="24"/>
          <w:highlight w:val="none"/>
        </w:rPr>
      </w:pPr>
      <w:r>
        <w:rPr>
          <w:rFonts w:hint="eastAsia" w:ascii="宋体" w:hAnsi="宋体"/>
          <w:b/>
          <w:bCs/>
          <w:color w:val="auto"/>
          <w:sz w:val="24"/>
          <w:szCs w:val="24"/>
          <w:highlight w:val="none"/>
        </w:rPr>
        <w:t>5.1</w:t>
      </w:r>
      <w:r>
        <w:rPr>
          <w:rStyle w:val="38"/>
          <w:rFonts w:hint="eastAsia"/>
          <w:color w:val="auto"/>
          <w:sz w:val="24"/>
          <w:szCs w:val="24"/>
          <w:highlight w:val="none"/>
        </w:rPr>
        <w:t>最低价法</w:t>
      </w:r>
    </w:p>
    <w:p>
      <w:pPr>
        <w:autoSpaceDE w:val="0"/>
        <w:spacing w:line="360" w:lineRule="auto"/>
        <w:jc w:val="both"/>
        <w:rPr>
          <w:rFonts w:ascii="宋体" w:hAnsi="宋体"/>
          <w:color w:val="auto"/>
          <w:sz w:val="24"/>
          <w:szCs w:val="24"/>
          <w:highlight w:val="none"/>
        </w:rPr>
      </w:pPr>
      <w:r>
        <w:rPr>
          <w:rFonts w:hint="eastAsia" w:ascii="宋体" w:hAnsi="宋体"/>
          <w:b/>
          <w:bCs/>
          <w:color w:val="auto"/>
          <w:sz w:val="24"/>
          <w:szCs w:val="24"/>
          <w:highlight w:val="none"/>
        </w:rPr>
        <w:t>5.2</w:t>
      </w:r>
      <w:r>
        <w:rPr>
          <w:rFonts w:hint="eastAsia" w:ascii="宋体" w:hAnsi="宋体"/>
          <w:color w:val="auto"/>
          <w:sz w:val="24"/>
          <w:szCs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spacing w:line="360" w:lineRule="auto"/>
        <w:jc w:val="both"/>
        <w:rPr>
          <w:rFonts w:ascii="Arial" w:hAnsi="Arial"/>
          <w:color w:val="auto"/>
          <w:highlight w:val="none"/>
        </w:rPr>
      </w:pPr>
      <w:r>
        <w:rPr>
          <w:rFonts w:hint="eastAsia"/>
          <w:color w:val="auto"/>
          <w:highlight w:val="none"/>
        </w:rPr>
        <w:t>6</w:t>
      </w:r>
      <w:r>
        <w:rPr>
          <w:rFonts w:hint="eastAsia" w:ascii="黑体" w:hAnsi="黑体"/>
          <w:color w:val="auto"/>
          <w:highlight w:val="none"/>
        </w:rPr>
        <w:t>采购文件获取</w:t>
      </w:r>
    </w:p>
    <w:p>
      <w:pPr>
        <w:autoSpaceDE w:val="0"/>
        <w:spacing w:line="360" w:lineRule="auto"/>
        <w:jc w:val="both"/>
        <w:rPr>
          <w:rFonts w:hint="eastAsia" w:ascii="宋体" w:hAnsi="宋体"/>
          <w:color w:val="auto"/>
          <w:sz w:val="24"/>
          <w:highlight w:val="none"/>
          <w:lang w:eastAsia="zh-CN"/>
        </w:rPr>
      </w:pPr>
      <w:r>
        <w:rPr>
          <w:rFonts w:hint="eastAsia" w:ascii="宋体" w:hAnsi="宋体"/>
          <w:b/>
          <w:bCs/>
          <w:color w:val="auto"/>
          <w:sz w:val="24"/>
          <w:highlight w:val="none"/>
        </w:rPr>
        <w:t xml:space="preserve">6.1 </w:t>
      </w:r>
      <w:r>
        <w:rPr>
          <w:rFonts w:hint="eastAsia" w:ascii="宋体" w:hAnsi="宋体"/>
          <w:color w:val="auto"/>
          <w:sz w:val="24"/>
          <w:highlight w:val="none"/>
        </w:rPr>
        <w:t>供应商应当于</w:t>
      </w:r>
      <w:r>
        <w:rPr>
          <w:rFonts w:hint="eastAsia" w:ascii="宋体" w:hAnsi="宋体"/>
          <w:color w:val="auto"/>
          <w:sz w:val="24"/>
          <w:highlight w:val="none"/>
          <w:u w:val="single"/>
          <w:lang w:val="en-US" w:eastAsia="zh-CN"/>
        </w:rPr>
        <w:t>2024年1月16日</w:t>
      </w:r>
      <w:r>
        <w:rPr>
          <w:rFonts w:hint="eastAsia" w:ascii="宋体" w:hAnsi="宋体"/>
          <w:color w:val="auto"/>
          <w:sz w:val="24"/>
          <w:highlight w:val="none"/>
        </w:rPr>
        <w:t>至</w:t>
      </w:r>
      <w:r>
        <w:rPr>
          <w:rFonts w:hint="eastAsia" w:ascii="宋体" w:hAnsi="宋体"/>
          <w:color w:val="auto"/>
          <w:sz w:val="24"/>
          <w:highlight w:val="none"/>
          <w:u w:val="single"/>
          <w:lang w:val="en-US" w:eastAsia="zh-CN"/>
        </w:rPr>
        <w:t>2024年1月21日</w:t>
      </w:r>
      <w:r>
        <w:rPr>
          <w:rFonts w:hint="eastAsia" w:ascii="宋体" w:hAnsi="宋体"/>
          <w:color w:val="auto"/>
          <w:sz w:val="24"/>
          <w:highlight w:val="none"/>
        </w:rPr>
        <w:t>，</w:t>
      </w:r>
      <w:r>
        <w:rPr>
          <w:rFonts w:hint="eastAsia" w:ascii="宋体" w:hAnsi="宋体"/>
          <w:color w:val="auto"/>
          <w:sz w:val="24"/>
          <w:highlight w:val="none"/>
          <w:lang w:eastAsia="zh-CN"/>
        </w:rPr>
        <w:t>在</w:t>
      </w:r>
      <w:r>
        <w:rPr>
          <w:rFonts w:hint="eastAsia" w:ascii="宋体" w:hAnsi="宋体" w:cs="宋体"/>
          <w:color w:val="auto"/>
          <w:sz w:val="24"/>
          <w:highlight w:val="none"/>
        </w:rPr>
        <w:t>湖南省</w:t>
      </w:r>
      <w:r>
        <w:rPr>
          <w:rFonts w:hint="eastAsia" w:ascii="宋体" w:hAnsi="宋体" w:cs="宋体"/>
          <w:color w:val="auto"/>
          <w:sz w:val="24"/>
          <w:highlight w:val="none"/>
          <w:lang w:val="en-US" w:eastAsia="zh-CN"/>
        </w:rPr>
        <w:t>港航水利</w:t>
      </w:r>
      <w:r>
        <w:rPr>
          <w:rFonts w:hint="eastAsia" w:ascii="宋体" w:hAnsi="宋体" w:cs="宋体"/>
          <w:color w:val="auto"/>
          <w:sz w:val="24"/>
          <w:highlight w:val="none"/>
        </w:rPr>
        <w:t>集团有限公司网站（http：//www.hnsxsjt.com）、湖南省港务集团有限公司门户网站（http://www.hnsgwjt.com/）上</w:t>
      </w:r>
      <w:r>
        <w:rPr>
          <w:rFonts w:hint="eastAsia" w:ascii="宋体" w:hAnsi="宋体"/>
          <w:color w:val="auto"/>
          <w:sz w:val="24"/>
          <w:highlight w:val="none"/>
        </w:rPr>
        <w:t>获取采购文件</w:t>
      </w:r>
      <w:r>
        <w:rPr>
          <w:rFonts w:hint="eastAsia" w:ascii="宋体" w:hAnsi="宋体"/>
          <w:color w:val="auto"/>
          <w:sz w:val="24"/>
          <w:highlight w:val="none"/>
          <w:lang w:eastAsia="zh-CN"/>
        </w:rPr>
        <w:t>。</w:t>
      </w:r>
    </w:p>
    <w:p>
      <w:pPr>
        <w:autoSpaceDE w:val="0"/>
        <w:spacing w:line="360" w:lineRule="auto"/>
        <w:jc w:val="both"/>
        <w:rPr>
          <w:rFonts w:hint="default" w:ascii="宋体" w:hAnsi="宋体"/>
          <w:color w:val="auto"/>
          <w:sz w:val="24"/>
          <w:highlight w:val="none"/>
          <w:lang w:val="en-US" w:eastAsia="zh-CN"/>
        </w:rPr>
      </w:pPr>
      <w:r>
        <w:rPr>
          <w:rFonts w:hint="eastAsia" w:ascii="宋体" w:hAnsi="宋体"/>
          <w:b/>
          <w:bCs/>
          <w:color w:val="auto"/>
          <w:sz w:val="24"/>
          <w:highlight w:val="none"/>
          <w:lang w:val="en-US" w:eastAsia="zh-CN"/>
        </w:rPr>
        <w:t xml:space="preserve">6.2 </w:t>
      </w:r>
      <w:r>
        <w:rPr>
          <w:rFonts w:hint="eastAsia" w:ascii="宋体" w:hAnsi="宋体"/>
          <w:b w:val="0"/>
          <w:bCs w:val="0"/>
          <w:color w:val="auto"/>
          <w:sz w:val="24"/>
          <w:highlight w:val="none"/>
          <w:lang w:val="en-US" w:eastAsia="zh-CN"/>
        </w:rPr>
        <w:t>响应文件</w:t>
      </w:r>
      <w:r>
        <w:rPr>
          <w:rFonts w:hint="eastAsia" w:ascii="宋体" w:hAnsi="宋体"/>
          <w:b w:val="0"/>
          <w:bCs w:val="0"/>
          <w:color w:val="auto"/>
          <w:sz w:val="24"/>
          <w:highlight w:val="none"/>
        </w:rPr>
        <w:t>截止</w:t>
      </w:r>
      <w:r>
        <w:rPr>
          <w:rFonts w:hint="eastAsia" w:ascii="宋体" w:hAnsi="宋体"/>
          <w:color w:val="auto"/>
          <w:sz w:val="24"/>
          <w:highlight w:val="none"/>
        </w:rPr>
        <w:t>时间：</w:t>
      </w:r>
      <w:r>
        <w:rPr>
          <w:rFonts w:hint="eastAsia" w:ascii="宋体" w:hAnsi="宋体"/>
          <w:color w:val="auto"/>
          <w:sz w:val="24"/>
          <w:highlight w:val="none"/>
          <w:u w:val="single"/>
          <w:lang w:val="en-US" w:eastAsia="zh-CN"/>
        </w:rPr>
        <w:t>2024年1月22日12时00分</w:t>
      </w:r>
    </w:p>
    <w:p>
      <w:pPr>
        <w:autoSpaceDE w:val="0"/>
        <w:spacing w:line="360" w:lineRule="auto"/>
        <w:ind w:firstLine="480" w:firstLineChars="200"/>
        <w:jc w:val="both"/>
        <w:rPr>
          <w:rFonts w:hint="default" w:ascii="宋体" w:hAnsi="宋体"/>
          <w:color w:val="auto"/>
          <w:sz w:val="24"/>
          <w:highlight w:val="none"/>
          <w:lang w:val="en-US" w:eastAsia="zh-CN"/>
        </w:rPr>
      </w:pPr>
      <w:r>
        <w:rPr>
          <w:rFonts w:hint="eastAsia" w:ascii="宋体" w:hAnsi="宋体"/>
          <w:color w:val="auto"/>
          <w:sz w:val="24"/>
          <w:highlight w:val="none"/>
        </w:rPr>
        <w:t>递交响应文件的地点：</w:t>
      </w:r>
      <w:r>
        <w:rPr>
          <w:rFonts w:hint="eastAsia" w:ascii="宋体" w:hAnsi="宋体"/>
          <w:color w:val="auto"/>
          <w:sz w:val="24"/>
          <w:highlight w:val="none"/>
          <w:u w:val="single"/>
          <w:lang w:eastAsia="zh-CN"/>
        </w:rPr>
        <w:t>湖南省岳阳市岳阳楼区长江路</w:t>
      </w:r>
      <w:r>
        <w:rPr>
          <w:rFonts w:hint="eastAsia" w:ascii="宋体" w:hAnsi="宋体"/>
          <w:color w:val="auto"/>
          <w:sz w:val="24"/>
          <w:highlight w:val="none"/>
          <w:u w:val="single"/>
          <w:lang w:val="en-US" w:eastAsia="zh-CN"/>
        </w:rPr>
        <w:t>2号湖南港产科技有限公司办公楼102室</w:t>
      </w:r>
      <w:r>
        <w:rPr>
          <w:rFonts w:hint="eastAsia" w:ascii="宋体" w:hAnsi="宋体"/>
          <w:color w:val="auto"/>
          <w:sz w:val="24"/>
          <w:highlight w:val="none"/>
        </w:rPr>
        <w:t xml:space="preserve">      </w:t>
      </w:r>
    </w:p>
    <w:p>
      <w:pPr>
        <w:autoSpaceDE w:val="0"/>
        <w:spacing w:line="360" w:lineRule="auto"/>
        <w:jc w:val="both"/>
        <w:rPr>
          <w:rFonts w:ascii="宋体" w:hAnsi="宋体"/>
          <w:color w:val="auto"/>
          <w:sz w:val="24"/>
          <w:highlight w:val="none"/>
        </w:rPr>
      </w:pPr>
      <w:r>
        <w:rPr>
          <w:rFonts w:hint="eastAsia" w:ascii="宋体" w:hAnsi="宋体"/>
          <w:b/>
          <w:bCs/>
          <w:color w:val="auto"/>
          <w:sz w:val="24"/>
          <w:highlight w:val="none"/>
        </w:rPr>
        <w:t xml:space="preserve">6.3 </w:t>
      </w:r>
      <w:r>
        <w:rPr>
          <w:rFonts w:hint="eastAsia" w:ascii="宋体" w:hAnsi="宋体"/>
          <w:color w:val="auto"/>
          <w:sz w:val="24"/>
          <w:highlight w:val="none"/>
        </w:rPr>
        <w:t>供应商若对本项目采购需求、资格要求等有疑问的，应当于</w:t>
      </w:r>
      <w:r>
        <w:rPr>
          <w:rFonts w:hint="eastAsia" w:ascii="宋体" w:hAnsi="宋体"/>
          <w:color w:val="auto"/>
          <w:sz w:val="24"/>
          <w:highlight w:val="none"/>
          <w:lang w:val="en-US" w:eastAsia="zh-CN"/>
        </w:rPr>
        <w:t>2024年1月22日12</w:t>
      </w:r>
      <w:r>
        <w:rPr>
          <w:rFonts w:hint="eastAsia" w:ascii="宋体" w:hAnsi="宋体"/>
          <w:color w:val="auto"/>
          <w:sz w:val="24"/>
          <w:highlight w:val="none"/>
        </w:rPr>
        <w:t>时</w:t>
      </w:r>
      <w:r>
        <w:rPr>
          <w:rFonts w:hint="eastAsia" w:ascii="宋体" w:hAnsi="宋体"/>
          <w:color w:val="auto"/>
          <w:sz w:val="24"/>
          <w:highlight w:val="none"/>
          <w:lang w:val="en-US" w:eastAsia="zh-CN"/>
        </w:rPr>
        <w:t>00</w:t>
      </w:r>
      <w:r>
        <w:rPr>
          <w:rFonts w:hint="eastAsia" w:ascii="宋体" w:hAnsi="宋体"/>
          <w:color w:val="auto"/>
          <w:sz w:val="24"/>
          <w:highlight w:val="none"/>
        </w:rPr>
        <w:t>分前向采购人提出澄清要求。</w:t>
      </w:r>
    </w:p>
    <w:p>
      <w:pPr>
        <w:pStyle w:val="6"/>
        <w:spacing w:line="360" w:lineRule="auto"/>
        <w:jc w:val="both"/>
        <w:rPr>
          <w:color w:val="auto"/>
          <w:highlight w:val="none"/>
        </w:rPr>
      </w:pPr>
      <w:r>
        <w:rPr>
          <w:rFonts w:hint="eastAsia"/>
          <w:color w:val="auto"/>
          <w:highlight w:val="none"/>
        </w:rPr>
        <w:t>7</w:t>
      </w:r>
      <w:r>
        <w:rPr>
          <w:color w:val="auto"/>
          <w:highlight w:val="none"/>
        </w:rPr>
        <w:t xml:space="preserve"> </w:t>
      </w:r>
      <w:r>
        <w:rPr>
          <w:rFonts w:hint="eastAsia"/>
          <w:color w:val="auto"/>
          <w:highlight w:val="none"/>
        </w:rPr>
        <w:t>发布</w:t>
      </w:r>
      <w:r>
        <w:rPr>
          <w:rFonts w:hint="eastAsia" w:ascii="黑体" w:hAnsi="黑体"/>
          <w:color w:val="auto"/>
          <w:highlight w:val="none"/>
        </w:rPr>
        <w:t>公告的</w:t>
      </w:r>
      <w:r>
        <w:rPr>
          <w:rFonts w:hint="eastAsia"/>
          <w:color w:val="auto"/>
          <w:highlight w:val="none"/>
        </w:rPr>
        <w:t>媒介</w:t>
      </w:r>
    </w:p>
    <w:p>
      <w:pPr>
        <w:widowControl w:val="0"/>
        <w:spacing w:line="360" w:lineRule="auto"/>
        <w:ind w:firstLine="480" w:firstLineChars="200"/>
        <w:jc w:val="left"/>
        <w:rPr>
          <w:rFonts w:ascii="宋体" w:hAnsi="宋体" w:cs="宋体"/>
          <w:color w:val="auto"/>
          <w:sz w:val="24"/>
          <w:highlight w:val="none"/>
        </w:rPr>
      </w:pPr>
      <w:r>
        <w:rPr>
          <w:rFonts w:hint="eastAsia" w:ascii="宋体" w:hAnsi="宋体"/>
          <w:bCs/>
          <w:color w:val="auto"/>
          <w:sz w:val="24"/>
          <w:highlight w:val="none"/>
        </w:rPr>
        <w:t>本次采购公告</w:t>
      </w:r>
      <w:r>
        <w:rPr>
          <w:rFonts w:hint="eastAsia" w:ascii="宋体" w:hAnsi="宋体"/>
          <w:color w:val="auto"/>
          <w:sz w:val="24"/>
          <w:highlight w:val="none"/>
        </w:rPr>
        <w:t>发布的媒介:</w:t>
      </w:r>
      <w:r>
        <w:rPr>
          <w:rFonts w:hint="eastAsia" w:ascii="宋体" w:hAnsi="宋体" w:cs="宋体"/>
          <w:color w:val="auto"/>
          <w:sz w:val="24"/>
          <w:highlight w:val="none"/>
        </w:rPr>
        <w:t xml:space="preserve"> 中国招标投标公共服务平台（http：//www.cebpubservice.com）、湖南省</w:t>
      </w:r>
      <w:r>
        <w:rPr>
          <w:rFonts w:hint="eastAsia" w:ascii="宋体" w:hAnsi="宋体" w:cs="宋体"/>
          <w:color w:val="auto"/>
          <w:sz w:val="24"/>
          <w:highlight w:val="none"/>
          <w:lang w:val="en-US" w:eastAsia="zh-CN"/>
        </w:rPr>
        <w:t>港航水利</w:t>
      </w:r>
      <w:r>
        <w:rPr>
          <w:rFonts w:hint="eastAsia" w:ascii="宋体" w:hAnsi="宋体" w:cs="宋体"/>
          <w:color w:val="auto"/>
          <w:sz w:val="24"/>
          <w:highlight w:val="none"/>
        </w:rPr>
        <w:t>集团有限公司网站（http：//www.hnsxsjt.com）、</w:t>
      </w:r>
      <w:r>
        <w:rPr>
          <w:rFonts w:hint="eastAsia" w:ascii="宋体" w:hAnsi="宋体" w:cs="宋体"/>
          <w:color w:val="auto"/>
          <w:sz w:val="24"/>
          <w:highlight w:val="none"/>
          <w:lang w:eastAsia="zh-CN"/>
        </w:rPr>
        <w:t>湖南省港务集团有限公司</w:t>
      </w:r>
      <w:r>
        <w:rPr>
          <w:rFonts w:hint="eastAsia" w:ascii="宋体" w:hAnsi="宋体" w:cs="宋体"/>
          <w:color w:val="auto"/>
          <w:sz w:val="24"/>
          <w:highlight w:val="none"/>
        </w:rPr>
        <w:t>（</w:t>
      </w:r>
      <w:r>
        <w:rPr>
          <w:rFonts w:ascii="宋体" w:hAnsi="宋体" w:eastAsia="宋体" w:cs="宋体"/>
          <w:color w:val="auto"/>
          <w:kern w:val="0"/>
          <w:sz w:val="24"/>
          <w:szCs w:val="24"/>
          <w:highlight w:val="none"/>
        </w:rPr>
        <w:t>http://www.hnsgwjt.com/</w:t>
      </w:r>
      <w:r>
        <w:rPr>
          <w:rFonts w:hint="eastAsia" w:ascii="宋体" w:hAnsi="宋体" w:cs="宋体"/>
          <w:color w:val="auto"/>
          <w:sz w:val="24"/>
          <w:highlight w:val="none"/>
        </w:rPr>
        <w:t>）上发布。</w:t>
      </w:r>
    </w:p>
    <w:p>
      <w:pPr>
        <w:pStyle w:val="6"/>
        <w:spacing w:line="360" w:lineRule="auto"/>
        <w:jc w:val="both"/>
        <w:rPr>
          <w:color w:val="auto"/>
          <w:highlight w:val="none"/>
        </w:rPr>
      </w:pPr>
      <w:r>
        <w:rPr>
          <w:rFonts w:hint="eastAsia"/>
          <w:color w:val="auto"/>
          <w:highlight w:val="none"/>
        </w:rPr>
        <w:t>8</w:t>
      </w:r>
      <w:bookmarkStart w:id="5" w:name="_Toc512257471"/>
      <w:bookmarkStart w:id="6" w:name="_Toc76635692"/>
      <w:bookmarkStart w:id="7" w:name="_Toc77254104"/>
      <w:bookmarkStart w:id="8" w:name="_Toc79596547"/>
      <w:r>
        <w:rPr>
          <w:color w:val="auto"/>
          <w:highlight w:val="none"/>
        </w:rPr>
        <w:t xml:space="preserve"> 监督</w:t>
      </w:r>
      <w:bookmarkEnd w:id="5"/>
      <w:bookmarkEnd w:id="6"/>
      <w:bookmarkEnd w:id="7"/>
      <w:r>
        <w:rPr>
          <w:rFonts w:hint="eastAsia"/>
          <w:color w:val="auto"/>
          <w:highlight w:val="none"/>
        </w:rPr>
        <w:t>部门</w:t>
      </w:r>
      <w:bookmarkEnd w:id="8"/>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本次采购监督部门为</w:t>
      </w:r>
      <w:r>
        <w:rPr>
          <w:rFonts w:hint="eastAsia" w:ascii="宋体" w:hAnsi="宋体" w:cs="宋体"/>
          <w:bCs/>
          <w:color w:val="auto"/>
          <w:sz w:val="24"/>
          <w:szCs w:val="24"/>
          <w:highlight w:val="none"/>
          <w:lang w:eastAsia="zh-CN"/>
        </w:rPr>
        <w:t>湖南港产科技有限公司</w:t>
      </w:r>
      <w:r>
        <w:rPr>
          <w:rFonts w:hint="eastAsia" w:ascii="宋体" w:hAnsi="宋体" w:cs="宋体"/>
          <w:bCs/>
          <w:color w:val="auto"/>
          <w:sz w:val="24"/>
          <w:szCs w:val="24"/>
          <w:highlight w:val="none"/>
          <w:lang w:val="en-US" w:eastAsia="zh-CN"/>
        </w:rPr>
        <w:t>党群综合部</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电话：</w:t>
      </w:r>
      <w:r>
        <w:rPr>
          <w:rFonts w:hint="eastAsia" w:ascii="宋体" w:hAnsi="宋体" w:cs="宋体"/>
          <w:bCs/>
          <w:color w:val="auto"/>
          <w:sz w:val="24"/>
          <w:szCs w:val="24"/>
          <w:highlight w:val="none"/>
          <w:lang w:val="en-US" w:eastAsia="zh-CN"/>
        </w:rPr>
        <w:t>13873063063</w:t>
      </w:r>
      <w:r>
        <w:rPr>
          <w:rFonts w:hint="eastAsia" w:ascii="宋体" w:hAnsi="宋体" w:eastAsia="宋体" w:cs="宋体"/>
          <w:bCs/>
          <w:color w:val="auto"/>
          <w:sz w:val="24"/>
          <w:szCs w:val="24"/>
          <w:highlight w:val="none"/>
        </w:rPr>
        <w:t>。</w:t>
      </w:r>
    </w:p>
    <w:p>
      <w:pPr>
        <w:pStyle w:val="6"/>
        <w:spacing w:line="360" w:lineRule="auto"/>
        <w:jc w:val="both"/>
        <w:rPr>
          <w:rFonts w:hint="default" w:ascii="Arial" w:hAnsi="Arial" w:eastAsiaTheme="majorEastAsia"/>
          <w:color w:val="auto"/>
          <w:highlight w:val="none"/>
          <w:lang w:val="en-US" w:eastAsia="zh-CN"/>
        </w:rPr>
      </w:pPr>
      <w:r>
        <w:rPr>
          <w:color w:val="auto"/>
          <w:highlight w:val="none"/>
        </w:rPr>
        <w:t>9</w:t>
      </w:r>
      <w:r>
        <w:rPr>
          <w:rFonts w:hint="eastAsia"/>
          <w:color w:val="auto"/>
          <w:highlight w:val="none"/>
        </w:rPr>
        <w:t xml:space="preserve"> </w:t>
      </w:r>
      <w:r>
        <w:rPr>
          <w:rFonts w:hint="eastAsia" w:ascii="黑体" w:hAnsi="黑体"/>
          <w:color w:val="auto"/>
          <w:highlight w:val="none"/>
          <w:lang w:val="en-US" w:eastAsia="zh-CN"/>
        </w:rPr>
        <w:t>最高限价</w:t>
      </w:r>
    </w:p>
    <w:p>
      <w:pPr>
        <w:autoSpaceDE w:val="0"/>
        <w:spacing w:line="360" w:lineRule="auto"/>
        <w:jc w:val="both"/>
        <w:rPr>
          <w:rFonts w:hint="eastAsia" w:ascii="宋体" w:hAnsi="宋体" w:cs="宋体"/>
          <w:color w:val="auto"/>
          <w:sz w:val="24"/>
          <w:szCs w:val="24"/>
          <w:highlight w:val="none"/>
          <w:lang w:eastAsia="zh-CN"/>
        </w:rPr>
      </w:pPr>
      <w:r>
        <w:rPr>
          <w:rFonts w:ascii="宋体" w:hAnsi="宋体"/>
          <w:b/>
          <w:bCs/>
          <w:color w:val="auto"/>
          <w:sz w:val="24"/>
          <w:highlight w:val="none"/>
        </w:rPr>
        <w:t>9</w:t>
      </w:r>
      <w:r>
        <w:rPr>
          <w:rFonts w:hint="eastAsia" w:ascii="宋体" w:hAnsi="宋体"/>
          <w:b/>
          <w:bCs/>
          <w:color w:val="auto"/>
          <w:sz w:val="24"/>
          <w:highlight w:val="none"/>
        </w:rPr>
        <w:t>.1</w:t>
      </w:r>
      <w:r>
        <w:rPr>
          <w:rFonts w:hint="eastAsia" w:ascii="宋体" w:hAnsi="宋体"/>
          <w:color w:val="auto"/>
          <w:sz w:val="24"/>
          <w:highlight w:val="none"/>
        </w:rPr>
        <w:t xml:space="preserve"> </w:t>
      </w:r>
      <w:r>
        <w:rPr>
          <w:rFonts w:hint="eastAsia" w:ascii="宋体" w:hAnsi="宋体" w:eastAsia="宋体" w:cs="Times New Roman"/>
          <w:b w:val="0"/>
          <w:bCs w:val="0"/>
          <w:color w:val="auto"/>
          <w:kern w:val="2"/>
          <w:sz w:val="24"/>
          <w:szCs w:val="24"/>
          <w:highlight w:val="none"/>
          <w:lang w:val="en-US" w:eastAsia="zh-CN" w:bidi="ar-SA"/>
        </w:rPr>
        <w:t>项</w:t>
      </w:r>
      <w:r>
        <w:rPr>
          <w:rFonts w:hint="eastAsia" w:ascii="宋体" w:hAnsi="宋体" w:eastAsia="宋体" w:cs="宋体"/>
          <w:b w:val="0"/>
          <w:bCs w:val="0"/>
          <w:color w:val="auto"/>
          <w:sz w:val="24"/>
          <w:szCs w:val="24"/>
          <w:highlight w:val="none"/>
        </w:rPr>
        <w:t>目</w:t>
      </w:r>
      <w:r>
        <w:rPr>
          <w:rFonts w:hint="eastAsia" w:ascii="宋体" w:hAnsi="宋体" w:eastAsia="宋体" w:cs="宋体"/>
          <w:color w:val="auto"/>
          <w:sz w:val="24"/>
          <w:szCs w:val="24"/>
          <w:highlight w:val="none"/>
        </w:rPr>
        <w:t>控制价：本项目最高限价为</w:t>
      </w:r>
      <w:r>
        <w:rPr>
          <w:rFonts w:hint="eastAsia" w:ascii="宋体" w:hAnsi="宋体" w:eastAsia="宋体" w:cs="宋体"/>
          <w:color w:val="auto"/>
          <w:sz w:val="24"/>
          <w:szCs w:val="24"/>
          <w:highlight w:val="none"/>
          <w:lang w:eastAsia="zh-CN"/>
        </w:rPr>
        <w:t>人民</w:t>
      </w:r>
      <w:r>
        <w:rPr>
          <w:rFonts w:hint="eastAsia" w:ascii="宋体" w:hAnsi="宋体" w:eastAsia="宋体" w:cs="宋体"/>
          <w:color w:val="auto"/>
          <w:sz w:val="24"/>
          <w:szCs w:val="24"/>
          <w:highlight w:val="none"/>
          <w:u w:val="single"/>
          <w:lang w:eastAsia="zh-CN"/>
        </w:rPr>
        <w:t>币</w:t>
      </w:r>
      <w:r>
        <w:rPr>
          <w:rFonts w:hint="eastAsia" w:ascii="宋体" w:hAnsi="宋体" w:cs="宋体"/>
          <w:color w:val="auto"/>
          <w:sz w:val="24"/>
          <w:szCs w:val="24"/>
          <w:highlight w:val="none"/>
          <w:u w:val="single"/>
          <w:lang w:val="en-US" w:eastAsia="zh-CN"/>
        </w:rPr>
        <w:t>：肆拾叁万壹仟元整</w:t>
      </w:r>
      <w:r>
        <w:rPr>
          <w:rFonts w:hint="eastAsia" w:ascii="宋体" w:hAnsi="宋体" w:eastAsia="宋体" w:cs="宋体"/>
          <w:color w:val="auto"/>
          <w:sz w:val="24"/>
          <w:szCs w:val="24"/>
          <w:highlight w:val="none"/>
          <w:lang w:eastAsia="zh-CN"/>
        </w:rPr>
        <w:t>（小写：</w:t>
      </w:r>
      <w:r>
        <w:rPr>
          <w:rFonts w:hint="eastAsia" w:ascii="宋体" w:hAnsi="宋体" w:eastAsia="宋体" w:cs="宋体"/>
          <w:color w:val="auto"/>
          <w:sz w:val="24"/>
          <w:szCs w:val="24"/>
          <w:highlight w:val="none"/>
          <w:u w:val="single"/>
          <w:lang w:eastAsia="zh-CN"/>
        </w:rPr>
        <w:t>¥</w:t>
      </w:r>
      <w:r>
        <w:rPr>
          <w:rFonts w:hint="eastAsia" w:ascii="宋体" w:hAnsi="宋体" w:cs="宋体"/>
          <w:color w:val="auto"/>
          <w:sz w:val="24"/>
          <w:szCs w:val="24"/>
          <w:highlight w:val="none"/>
          <w:u w:val="single"/>
          <w:lang w:val="en-US" w:eastAsia="zh-CN"/>
        </w:rPr>
        <w:t>：431000.00</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eastAsia="zh-CN"/>
        </w:rPr>
        <w:t>，含</w:t>
      </w:r>
      <w:r>
        <w:rPr>
          <w:rFonts w:hint="eastAsia" w:ascii="宋体" w:hAnsi="宋体" w:eastAsia="宋体" w:cs="宋体"/>
          <w:color w:val="auto"/>
          <w:sz w:val="24"/>
          <w:szCs w:val="24"/>
          <w:highlight w:val="none"/>
          <w:lang w:val="en-US" w:eastAsia="zh-CN"/>
        </w:rPr>
        <w:t>3%的增值税</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超过最高限价</w:t>
      </w:r>
      <w:r>
        <w:rPr>
          <w:rFonts w:hint="eastAsia" w:ascii="宋体" w:hAnsi="宋体" w:cs="宋体"/>
          <w:color w:val="auto"/>
          <w:sz w:val="24"/>
          <w:szCs w:val="24"/>
          <w:highlight w:val="none"/>
          <w:lang w:val="en-US" w:eastAsia="zh-CN"/>
        </w:rPr>
        <w:t>及单价</w:t>
      </w:r>
      <w:r>
        <w:rPr>
          <w:rFonts w:hint="eastAsia" w:ascii="宋体" w:hAnsi="宋体" w:eastAsia="宋体" w:cs="宋体"/>
          <w:color w:val="auto"/>
          <w:sz w:val="24"/>
          <w:szCs w:val="24"/>
          <w:highlight w:val="none"/>
        </w:rPr>
        <w:t>的作废</w:t>
      </w:r>
      <w:r>
        <w:rPr>
          <w:rFonts w:hint="eastAsia" w:ascii="宋体" w:hAnsi="宋体" w:cs="宋体"/>
          <w:color w:val="auto"/>
          <w:sz w:val="24"/>
          <w:szCs w:val="24"/>
          <w:highlight w:val="none"/>
          <w:lang w:eastAsia="zh-CN"/>
        </w:rPr>
        <w:t>（限价以税前金额为准，税率不一致的，按</w:t>
      </w:r>
      <w:r>
        <w:rPr>
          <w:rFonts w:hint="eastAsia" w:ascii="宋体" w:hAnsi="宋体" w:cs="宋体"/>
          <w:color w:val="auto"/>
          <w:sz w:val="24"/>
          <w:szCs w:val="24"/>
          <w:highlight w:val="none"/>
          <w:lang w:val="en-US" w:eastAsia="zh-CN"/>
        </w:rPr>
        <w:t>3%换算后核定，限制单价见下图附表</w:t>
      </w:r>
      <w:r>
        <w:rPr>
          <w:rFonts w:hint="eastAsia" w:ascii="宋体" w:hAnsi="宋体" w:cs="宋体"/>
          <w:color w:val="auto"/>
          <w:sz w:val="24"/>
          <w:szCs w:val="24"/>
          <w:highlight w:val="none"/>
          <w:lang w:eastAsia="zh-CN"/>
        </w:rPr>
        <w:t>）。</w:t>
      </w:r>
    </w:p>
    <w:tbl>
      <w:tblPr>
        <w:tblStyle w:val="35"/>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1238"/>
        <w:gridCol w:w="2710"/>
        <w:gridCol w:w="1528"/>
        <w:gridCol w:w="1185"/>
        <w:gridCol w:w="81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  称</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要    求</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预计数量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auto"/>
                <w:kern w:val="0"/>
                <w:sz w:val="24"/>
                <w:szCs w:val="24"/>
                <w:highlight w:val="none"/>
                <w:u w:val="none"/>
                <w:lang w:val="en-US" w:eastAsia="zh-CN" w:bidi="ar"/>
              </w:rPr>
              <w:t>最高限制单价（元）</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单位</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cs="宋体"/>
                <w:i w:val="0"/>
                <w:color w:val="auto"/>
                <w:kern w:val="0"/>
                <w:sz w:val="24"/>
                <w:szCs w:val="24"/>
                <w:highlight w:val="none"/>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2000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kern w:val="0"/>
                <w:sz w:val="24"/>
                <w:szCs w:val="24"/>
                <w:highlight w:val="none"/>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碳钢</w:t>
            </w:r>
            <w:r>
              <w:rPr>
                <w:rFonts w:hint="eastAsia" w:ascii="宋体" w:hAnsi="宋体" w:cs="宋体"/>
                <w:i w:val="0"/>
                <w:color w:val="auto"/>
                <w:kern w:val="0"/>
                <w:sz w:val="22"/>
                <w:szCs w:val="22"/>
                <w:highlight w:val="none"/>
                <w:u w:val="none"/>
                <w:lang w:val="en-US" w:eastAsia="zh-CN" w:bidi="ar"/>
              </w:rPr>
              <w:t>（45#钢、A3钢）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零件订制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1500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除碳钢已外的其它材料需特殊调质、淬火（如：42Crmo、40Cr等）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尼龙或胶木板加工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旧件维修、堆焊等</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120mm以内压轴压出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80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6</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120mm以内压轴压进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80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7</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120mm-150mm以内压轴压出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8</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120mm-150mm以内压轴压进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600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9</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150mm-300mm压轴压出</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1400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10</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压轴</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sz w:val="24"/>
                <w:szCs w:val="24"/>
                <w:highlight w:val="none"/>
                <w:u w:val="none"/>
                <w:lang w:val="en-US" w:eastAsia="zh-CN"/>
              </w:rPr>
              <w:t>150mm-300mm压轴压进</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10</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1400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11</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项目部</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不在列表的加工件</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p>
        </w:tc>
        <w:tc>
          <w:tcPr>
            <w:tcW w:w="3752"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kern w:val="0"/>
                <w:sz w:val="24"/>
                <w:szCs w:val="24"/>
                <w:highlight w:val="none"/>
                <w:u w:val="none"/>
                <w:lang w:val="en-US" w:eastAsia="zh-CN" w:bidi="ar"/>
              </w:rPr>
              <w:t>预估全年约为27万元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783"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注：</w:t>
            </w: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2、晚上、节假日临时加工、送件的，在以上报价基础上按百分比上浮不高于20 %.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3、所有零件订制均以成品后的重量进行计算价格。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4、在项目施工过程中，如出现未含表内的加工件加工价格的物品，需报价至安环技术部进行价格比价审核后方可进行加工。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783" w:type="dxa"/>
            <w:gridSpan w:val="2"/>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5、本次报价设置权重比，零件订制价格权重比为65%，压轴为30%，旧物及尼龙棒货胶木板加工为5%。</w:t>
            </w:r>
          </w:p>
        </w:tc>
      </w:tr>
    </w:tbl>
    <w:p>
      <w:pPr>
        <w:pStyle w:val="2"/>
        <w:rPr>
          <w:rFonts w:hint="eastAsia"/>
          <w:color w:val="auto"/>
          <w:highlight w:val="none"/>
          <w:lang w:eastAsia="zh-CN"/>
        </w:rPr>
      </w:pPr>
    </w:p>
    <w:p>
      <w:pPr>
        <w:autoSpaceDE w:val="0"/>
        <w:spacing w:line="360" w:lineRule="auto"/>
        <w:jc w:val="both"/>
        <w:rPr>
          <w:rFonts w:ascii="宋体" w:hAnsi="宋体"/>
          <w:color w:val="auto"/>
          <w:sz w:val="24"/>
          <w:highlight w:val="none"/>
        </w:rPr>
      </w:pPr>
      <w:r>
        <w:rPr>
          <w:rFonts w:ascii="宋体" w:hAnsi="宋体"/>
          <w:b/>
          <w:bCs/>
          <w:color w:val="auto"/>
          <w:sz w:val="24"/>
          <w:highlight w:val="none"/>
        </w:rPr>
        <w:t>9</w:t>
      </w:r>
      <w:r>
        <w:rPr>
          <w:rFonts w:hint="eastAsia" w:ascii="宋体" w:hAnsi="宋体"/>
          <w:b/>
          <w:bCs/>
          <w:color w:val="auto"/>
          <w:sz w:val="24"/>
          <w:highlight w:val="none"/>
        </w:rPr>
        <w:t xml:space="preserve">.2 </w:t>
      </w:r>
      <w:r>
        <w:rPr>
          <w:rFonts w:hint="eastAsia" w:ascii="宋体" w:hAnsi="宋体"/>
          <w:color w:val="auto"/>
          <w:sz w:val="24"/>
          <w:highlight w:val="none"/>
        </w:rPr>
        <w:t xml:space="preserve">采购人在签署采购合同时及合同履行过程中，有权对采购标的的数量进行增加或减少的幅度: </w:t>
      </w:r>
      <w:r>
        <w:rPr>
          <w:rFonts w:hint="eastAsia" w:ascii="宋体" w:hAnsi="宋体"/>
          <w:color w:val="auto"/>
          <w:sz w:val="24"/>
          <w:highlight w:val="none"/>
          <w:lang w:val="en-US" w:eastAsia="zh-CN"/>
        </w:rPr>
        <w:t>10</w:t>
      </w:r>
      <w:r>
        <w:rPr>
          <w:rFonts w:hint="eastAsia" w:ascii="宋体" w:hAnsi="宋体"/>
          <w:color w:val="auto"/>
          <w:sz w:val="24"/>
          <w:highlight w:val="none"/>
        </w:rPr>
        <w:t>%。</w:t>
      </w:r>
    </w:p>
    <w:p>
      <w:pPr>
        <w:pStyle w:val="6"/>
        <w:spacing w:line="360" w:lineRule="auto"/>
        <w:jc w:val="both"/>
        <w:rPr>
          <w:rFonts w:ascii="Arial" w:hAnsi="Arial"/>
          <w:color w:val="auto"/>
          <w:highlight w:val="none"/>
        </w:rPr>
      </w:pPr>
      <w:r>
        <w:rPr>
          <w:color w:val="auto"/>
          <w:highlight w:val="none"/>
        </w:rPr>
        <w:t>10</w:t>
      </w:r>
      <w:r>
        <w:rPr>
          <w:rFonts w:hint="eastAsia"/>
          <w:color w:val="auto"/>
          <w:highlight w:val="none"/>
        </w:rPr>
        <w:t xml:space="preserve"> </w:t>
      </w:r>
      <w:r>
        <w:rPr>
          <w:rFonts w:hint="eastAsia" w:ascii="黑体" w:hAnsi="黑体"/>
          <w:color w:val="auto"/>
          <w:highlight w:val="none"/>
        </w:rPr>
        <w:t>联系方式</w:t>
      </w:r>
    </w:p>
    <w:p>
      <w:pPr>
        <w:adjustRightInd w:val="0"/>
        <w:spacing w:line="360" w:lineRule="auto"/>
        <w:ind w:firstLine="540" w:firstLineChars="225"/>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采购</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eastAsia="zh-CN"/>
        </w:rPr>
        <w:t>湖南港产科技有限公司</w:t>
      </w:r>
    </w:p>
    <w:p>
      <w:pPr>
        <w:adjustRightInd w:val="0"/>
        <w:spacing w:line="360" w:lineRule="auto"/>
        <w:ind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址：湖南岳阳城陵矶长江路</w:t>
      </w:r>
      <w:r>
        <w:rPr>
          <w:rFonts w:ascii="宋体" w:hAnsi="宋体" w:eastAsia="宋体" w:cs="宋体"/>
          <w:color w:val="auto"/>
          <w:sz w:val="24"/>
          <w:szCs w:val="24"/>
          <w:highlight w:val="none"/>
        </w:rPr>
        <w:t>2号</w:t>
      </w:r>
    </w:p>
    <w:p>
      <w:pPr>
        <w:adjustRightInd w:val="0"/>
        <w:spacing w:line="360" w:lineRule="auto"/>
        <w:ind w:firstLine="540" w:firstLineChars="22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邮</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编：</w:t>
      </w:r>
      <w:r>
        <w:rPr>
          <w:rFonts w:ascii="宋体" w:hAnsi="宋体" w:eastAsia="宋体" w:cs="宋体"/>
          <w:color w:val="auto"/>
          <w:sz w:val="24"/>
          <w:szCs w:val="24"/>
          <w:highlight w:val="none"/>
        </w:rPr>
        <w:t>414002</w:t>
      </w:r>
    </w:p>
    <w:p>
      <w:pPr>
        <w:adjustRightInd w:val="0"/>
        <w:spacing w:line="360" w:lineRule="auto"/>
        <w:ind w:firstLine="540" w:firstLineChars="225"/>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cs="宋体"/>
          <w:sz w:val="24"/>
          <w:szCs w:val="24"/>
          <w:lang w:val="en-US" w:eastAsia="zh-CN"/>
        </w:rPr>
        <w:t>许先生</w:t>
      </w:r>
    </w:p>
    <w:p>
      <w:pPr>
        <w:spacing w:line="360" w:lineRule="auto"/>
        <w:ind w:firstLine="480" w:firstLineChars="200"/>
        <w:rPr>
          <w:rFonts w:hint="default" w:ascii="宋体" w:hAnsi="宋体" w:eastAsia="宋体" w:cs="宋体"/>
          <w:kern w:val="0"/>
          <w:sz w:val="24"/>
          <w:szCs w:val="24"/>
          <w:lang w:val="en-US"/>
        </w:rPr>
      </w:pP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hint="eastAsia" w:ascii="宋体" w:hAnsi="宋体" w:cs="宋体"/>
          <w:color w:val="auto"/>
          <w:sz w:val="24"/>
          <w:szCs w:val="24"/>
          <w:lang w:val="en-US" w:eastAsia="zh-CN"/>
        </w:rPr>
        <w:t>18773006000</w:t>
      </w:r>
    </w:p>
    <w:p>
      <w:pPr>
        <w:autoSpaceDE w:val="0"/>
        <w:spacing w:line="360" w:lineRule="auto"/>
        <w:jc w:val="center"/>
        <w:rPr>
          <w:rFonts w:hint="eastAsia" w:ascii="宋体" w:hAnsi="宋体" w:eastAsia="宋体" w:cs="宋体"/>
          <w:b/>
          <w:bCs/>
          <w:sz w:val="36"/>
          <w:szCs w:val="36"/>
        </w:rPr>
      </w:pPr>
      <w:bookmarkStart w:id="9" w:name="_Toc517787494"/>
      <w:bookmarkStart w:id="10" w:name="_Toc234832861"/>
    </w:p>
    <w:p>
      <w:pPr>
        <w:pStyle w:val="3"/>
        <w:rPr>
          <w:rFonts w:hint="eastAsia" w:ascii="宋体" w:hAnsi="宋体" w:eastAsia="宋体" w:cs="宋体"/>
          <w:b/>
          <w:bCs/>
          <w:sz w:val="36"/>
          <w:szCs w:val="36"/>
        </w:rPr>
      </w:pPr>
    </w:p>
    <w:p>
      <w:pPr>
        <w:pStyle w:val="3"/>
        <w:rPr>
          <w:rFonts w:hint="eastAsia" w:ascii="宋体" w:hAnsi="宋体" w:eastAsia="宋体" w:cs="宋体"/>
          <w:b/>
          <w:bCs/>
          <w:sz w:val="36"/>
          <w:szCs w:val="36"/>
        </w:rPr>
      </w:pPr>
    </w:p>
    <w:p>
      <w:pPr>
        <w:pStyle w:val="3"/>
        <w:rPr>
          <w:rFonts w:hint="eastAsia" w:ascii="宋体" w:hAnsi="宋体" w:eastAsia="宋体" w:cs="宋体"/>
          <w:b/>
          <w:bCs/>
          <w:sz w:val="36"/>
          <w:szCs w:val="36"/>
        </w:rPr>
      </w:pPr>
    </w:p>
    <w:p>
      <w:pPr>
        <w:autoSpaceDE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第二章  供应商须知</w:t>
      </w:r>
      <w:bookmarkEnd w:id="9"/>
      <w:bookmarkEnd w:id="10"/>
    </w:p>
    <w:p>
      <w:pPr>
        <w:bidi w:val="0"/>
        <w:spacing w:line="360" w:lineRule="auto"/>
        <w:jc w:val="center"/>
        <w:rPr>
          <w:rFonts w:hint="eastAsia" w:ascii="宋体" w:hAnsi="宋体" w:eastAsia="宋体" w:cs="宋体"/>
          <w:sz w:val="30"/>
          <w:szCs w:val="30"/>
        </w:rPr>
      </w:pPr>
      <w:bookmarkStart w:id="11" w:name="_Toc517787495"/>
      <w:bookmarkStart w:id="12" w:name="_Toc234832862"/>
      <w:r>
        <w:rPr>
          <w:rFonts w:hint="eastAsia" w:ascii="宋体" w:hAnsi="宋体" w:eastAsia="宋体" w:cs="宋体"/>
          <w:sz w:val="30"/>
          <w:szCs w:val="30"/>
        </w:rPr>
        <w:t>供应商须知前附表</w:t>
      </w:r>
      <w:bookmarkEnd w:id="11"/>
      <w:bookmarkEnd w:id="12"/>
    </w:p>
    <w:tbl>
      <w:tblPr>
        <w:tblStyle w:val="35"/>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最低价法（同质比价法和同价比质法）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允许偏差的范围：</w:t>
            </w:r>
            <w:r>
              <w:rPr>
                <w:rFonts w:hint="eastAsia" w:ascii="宋体" w:hAnsi="宋体" w:eastAsia="宋体" w:cs="宋体"/>
                <w:color w:val="000000" w:themeColor="text1"/>
                <w:sz w:val="21"/>
                <w:szCs w:val="21"/>
                <w:lang w:eastAsia="zh-CN"/>
                <w14:textFill>
                  <w14:solidFill>
                    <w14:schemeClr w14:val="tx1"/>
                  </w14:solidFill>
                </w14:textFill>
              </w:rPr>
              <w:t>正向偏差</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允许偏差的项数：</w:t>
            </w:r>
            <w:r>
              <w:rPr>
                <w:rFonts w:hint="eastAsia" w:ascii="宋体" w:hAnsi="宋体" w:eastAsia="宋体" w:cs="宋体"/>
                <w:color w:val="000000" w:themeColor="text1"/>
                <w:sz w:val="21"/>
                <w:szCs w:val="21"/>
                <w:lang w:val="en-US" w:eastAsia="zh-CN"/>
                <w14:textFill>
                  <w14:solidFill>
                    <w14:schemeClr w14:val="tx1"/>
                  </w14:solidFill>
                </w14:textFill>
              </w:rPr>
              <w:t>3项</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采购文件的澄清、解释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FF0000"/>
                <w:sz w:val="21"/>
                <w:szCs w:val="21"/>
              </w:rPr>
            </w:pPr>
            <w:r>
              <w:rPr>
                <w:rFonts w:hint="eastAsia" w:ascii="宋体" w:hAnsi="宋体" w:eastAsia="宋体" w:cs="宋体"/>
                <w:color w:val="FF0000"/>
                <w:sz w:val="21"/>
                <w:szCs w:val="21"/>
              </w:rPr>
              <w:t>截止时间：</w:t>
            </w:r>
            <w:r>
              <w:rPr>
                <w:rFonts w:hint="eastAsia" w:ascii="宋体" w:hAnsi="宋体"/>
                <w:color w:val="FF0000"/>
                <w:sz w:val="21"/>
                <w:szCs w:val="21"/>
                <w:lang w:val="en-US" w:eastAsia="zh-CN"/>
              </w:rPr>
              <w:t>2024年 1 月  22  日12</w:t>
            </w:r>
            <w:r>
              <w:rPr>
                <w:rFonts w:hint="eastAsia" w:ascii="宋体" w:hAnsi="宋体"/>
                <w:color w:val="FF0000"/>
                <w:sz w:val="21"/>
                <w:szCs w:val="21"/>
              </w:rPr>
              <w:t>时</w:t>
            </w:r>
            <w:r>
              <w:rPr>
                <w:rFonts w:hint="eastAsia" w:ascii="宋体" w:hAnsi="宋体"/>
                <w:color w:val="FF0000"/>
                <w:sz w:val="21"/>
                <w:szCs w:val="21"/>
                <w:lang w:val="en-US" w:eastAsia="zh-CN"/>
              </w:rPr>
              <w:t>00</w:t>
            </w:r>
            <w:r>
              <w:rPr>
                <w:rFonts w:hint="eastAsia" w:ascii="宋体" w:hAnsi="宋体"/>
                <w:color w:val="FF0000"/>
                <w:sz w:val="21"/>
                <w:szCs w:val="21"/>
              </w:rPr>
              <w:t>分</w:t>
            </w:r>
            <w:r>
              <w:rPr>
                <w:rFonts w:hint="eastAsia" w:ascii="宋体" w:hAnsi="宋体"/>
                <w:color w:val="FF0000"/>
                <w:sz w:val="21"/>
                <w:szCs w:val="21"/>
                <w:lang w:eastAsia="zh-CN"/>
              </w:rPr>
              <w:t>前</w:t>
            </w:r>
            <w:r>
              <w:rPr>
                <w:rFonts w:hint="eastAsia" w:ascii="宋体" w:hAnsi="宋体" w:eastAsia="宋体" w:cs="宋体"/>
                <w:color w:val="FF0000"/>
                <w:sz w:val="21"/>
                <w:szCs w:val="21"/>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确认的最晚时间：</w:t>
            </w:r>
            <w:r>
              <w:rPr>
                <w:rFonts w:hint="eastAsia" w:ascii="宋体" w:hAnsi="宋体" w:eastAsia="宋体" w:cs="宋体"/>
                <w:color w:val="000000" w:themeColor="text1"/>
                <w:sz w:val="21"/>
                <w:szCs w:val="21"/>
                <w:lang w:eastAsia="zh-CN"/>
                <w14:textFill>
                  <w14:solidFill>
                    <w14:schemeClr w14:val="tx1"/>
                  </w14:solidFill>
                </w14:textFill>
              </w:rPr>
              <w:t>收到补充文件的</w:t>
            </w:r>
            <w:r>
              <w:rPr>
                <w:rFonts w:hint="eastAsia" w:ascii="宋体" w:hAnsi="宋体" w:eastAsia="宋体" w:cs="宋体"/>
                <w:color w:val="000000" w:themeColor="text1"/>
                <w:sz w:val="21"/>
                <w:szCs w:val="21"/>
                <w:lang w:val="en-US" w:eastAsia="zh-CN"/>
                <w14:textFill>
                  <w14:solidFill>
                    <w14:schemeClr w14:val="tx1"/>
                  </w14:solidFill>
                </w14:textFill>
              </w:rPr>
              <w:t>24小时内</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确定的方式：</w:t>
            </w:r>
            <w:r>
              <w:rPr>
                <w:rFonts w:hint="eastAsia" w:ascii="宋体" w:hAnsi="宋体" w:eastAsia="宋体" w:cs="宋体"/>
                <w:color w:val="000000" w:themeColor="text1"/>
                <w:sz w:val="21"/>
                <w:szCs w:val="21"/>
                <w:lang w:eastAsia="zh-CN"/>
                <w14:textFill>
                  <w14:solidFill>
                    <w14:schemeClr w14:val="tx1"/>
                  </w14:solidFill>
                </w14:textFill>
              </w:rPr>
              <w:t>书面确认</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响应文件的澄清、解释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有，</w:t>
            </w:r>
            <w:r>
              <w:rPr>
                <w:rFonts w:hint="eastAsia" w:ascii="宋体" w:hAnsi="宋体" w:cs="宋体"/>
                <w:color w:val="FF0000"/>
                <w:sz w:val="21"/>
                <w:szCs w:val="21"/>
                <w:lang w:val="en-US" w:eastAsia="zh-CN"/>
              </w:rPr>
              <w:t>见采购公告9.1条最高限价</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此报价</w:t>
            </w:r>
            <w:r>
              <w:rPr>
                <w:rFonts w:hint="eastAsia" w:ascii="宋体" w:hAnsi="宋体" w:eastAsia="宋体" w:cs="宋体"/>
                <w:color w:val="000000" w:themeColor="text1"/>
                <w:sz w:val="21"/>
                <w:szCs w:val="21"/>
                <w:lang w:val="en-US" w:eastAsia="zh-CN"/>
                <w14:textFill>
                  <w14:solidFill>
                    <w14:schemeClr w14:val="tx1"/>
                  </w14:solidFill>
                </w14:textFill>
              </w:rPr>
              <w:t>为到货价格</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包含</w:t>
            </w:r>
            <w:r>
              <w:rPr>
                <w:rFonts w:hint="eastAsia" w:ascii="宋体" w:hAnsi="宋体" w:eastAsia="宋体" w:cs="宋体"/>
                <w:color w:val="000000" w:themeColor="text1"/>
                <w:sz w:val="21"/>
                <w:szCs w:val="21"/>
                <w:highlight w:val="none"/>
                <w:lang w:val="en-US" w:eastAsia="zh-CN"/>
                <w14:textFill>
                  <w14:solidFill>
                    <w14:schemeClr w14:val="tx1"/>
                  </w14:solidFill>
                </w14:textFill>
              </w:rPr>
              <w:t>3%增值税。</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Style w:val="38"/>
                <w:rFonts w:hint="eastAsia" w:ascii="宋体" w:hAnsi="宋体" w:eastAsia="宋体" w:cs="宋体"/>
                <w:b w:val="0"/>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14:textFill>
                  <w14:solidFill>
                    <w14:schemeClr w14:val="tx1"/>
                  </w14:solidFill>
                </w14:textFill>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highlight w:val="none"/>
                <w14:textFill>
                  <w14:solidFill>
                    <w14:schemeClr w14:val="tx1"/>
                  </w14:solidFill>
                </w14:textFill>
              </w:rPr>
              <w:t>资质要求证明材料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38"/>
                <w:rFonts w:hint="eastAsia" w:ascii="宋体" w:hAnsi="宋体" w:eastAsia="宋体" w:cs="宋体"/>
                <w:b w:val="0"/>
                <w:color w:val="000000" w:themeColor="text1"/>
                <w:sz w:val="21"/>
                <w:szCs w:val="21"/>
                <w14:textFill>
                  <w14:solidFill>
                    <w14:schemeClr w14:val="tx1"/>
                  </w14:solidFill>
                </w14:textFill>
              </w:rPr>
              <w:t>财务要求证明材料</w:t>
            </w:r>
          </w:p>
        </w:tc>
        <w:tc>
          <w:tcPr>
            <w:tcW w:w="5349"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u w:val="single"/>
                <w:lang w:val="en-US"/>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供应商应提供近年的类似项目情况表（格式见第六章“响应文件格式”七、资格审查资料（三）近年的类似项目情况表），以证明供应商具有承担本项目要</w:t>
            </w:r>
            <w:r>
              <w:rPr>
                <w:rFonts w:hint="eastAsia" w:ascii="宋体" w:hAnsi="宋体" w:eastAsia="宋体" w:cs="宋体"/>
                <w:color w:val="FF0000"/>
                <w:sz w:val="21"/>
                <w:szCs w:val="21"/>
              </w:rPr>
              <w:t>求的业绩。近年是指</w:t>
            </w:r>
            <w:r>
              <w:rPr>
                <w:rFonts w:hint="eastAsia" w:ascii="宋体" w:hAnsi="宋体" w:eastAsia="宋体" w:cs="宋体"/>
                <w:color w:val="FF0000"/>
                <w:sz w:val="21"/>
                <w:szCs w:val="21"/>
                <w:u w:val="single"/>
                <w:lang w:val="en-US" w:eastAsia="zh-CN"/>
              </w:rPr>
              <w:t>20</w:t>
            </w:r>
            <w:r>
              <w:rPr>
                <w:rFonts w:hint="eastAsia" w:ascii="宋体" w:hAnsi="宋体" w:cs="宋体"/>
                <w:color w:val="FF0000"/>
                <w:sz w:val="21"/>
                <w:szCs w:val="21"/>
                <w:u w:val="single"/>
                <w:lang w:val="en-US" w:eastAsia="zh-CN"/>
              </w:rPr>
              <w:t>21年12月 11 日</w:t>
            </w:r>
            <w:r>
              <w:rPr>
                <w:rFonts w:hint="eastAsia" w:ascii="宋体" w:hAnsi="宋体" w:eastAsia="宋体" w:cs="宋体"/>
                <w:color w:val="FF0000"/>
                <w:sz w:val="21"/>
                <w:szCs w:val="21"/>
              </w:rPr>
              <w:t>至</w:t>
            </w:r>
            <w:r>
              <w:rPr>
                <w:rFonts w:hint="eastAsia" w:ascii="宋体" w:hAnsi="宋体" w:cs="宋体"/>
                <w:color w:val="FF0000"/>
                <w:sz w:val="21"/>
                <w:szCs w:val="21"/>
                <w:u w:val="single"/>
                <w:lang w:val="en-US" w:eastAsia="zh-CN"/>
              </w:rPr>
              <w:t>2023年12 月11日</w:t>
            </w:r>
          </w:p>
          <w:p>
            <w:pPr>
              <w:spacing w:line="360" w:lineRule="auto"/>
              <w:jc w:val="left"/>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业绩证明材料：</w:t>
            </w:r>
            <w:r>
              <w:rPr>
                <w:rFonts w:hint="eastAsia" w:ascii="宋体" w:hAnsi="宋体" w:cs="宋体"/>
                <w:b/>
                <w:bCs/>
                <w:color w:val="000000" w:themeColor="text1"/>
                <w:sz w:val="21"/>
                <w:szCs w:val="21"/>
                <w:lang w:eastAsia="zh-CN"/>
                <w14:textFill>
                  <w14:solidFill>
                    <w14:schemeClr w14:val="tx1"/>
                  </w14:solidFill>
                </w14:textFill>
              </w:rPr>
              <w:t>机械加工件</w:t>
            </w:r>
            <w:r>
              <w:rPr>
                <w:rFonts w:hint="eastAsia" w:ascii="宋体" w:hAnsi="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color w:val="000000" w:themeColor="text1"/>
                <w:sz w:val="21"/>
                <w:szCs w:val="21"/>
                <w:lang w:val="en-US" w:eastAsia="zh-CN"/>
                <w14:textFill>
                  <w14:solidFill>
                    <w14:schemeClr w14:val="tx1"/>
                  </w14:solidFill>
                </w14:textFill>
              </w:rPr>
              <w:t>万以上</w:t>
            </w:r>
            <w:r>
              <w:rPr>
                <w:rFonts w:hint="eastAsia" w:ascii="宋体" w:hAnsi="宋体" w:cs="宋体"/>
                <w:b/>
                <w:bCs/>
                <w:color w:val="000000" w:themeColor="text1"/>
                <w:sz w:val="21"/>
                <w:szCs w:val="21"/>
                <w:lang w:val="en-US" w:eastAsia="zh-CN"/>
                <w14:textFill>
                  <w14:solidFill>
                    <w14:schemeClr w14:val="tx1"/>
                  </w14:solidFill>
                </w14:textFill>
              </w:rPr>
              <w:t>加工或</w:t>
            </w:r>
            <w:r>
              <w:rPr>
                <w:rFonts w:hint="eastAsia" w:ascii="宋体" w:hAnsi="宋体" w:eastAsia="宋体" w:cs="宋体"/>
                <w:b/>
                <w:bCs/>
                <w:color w:val="000000" w:themeColor="text1"/>
                <w:sz w:val="21"/>
                <w:szCs w:val="21"/>
                <w:lang w:eastAsia="zh-CN"/>
                <w14:textFill>
                  <w14:solidFill>
                    <w14:schemeClr w14:val="tx1"/>
                  </w14:solidFill>
                </w14:textFill>
              </w:rPr>
              <w:t>销售业绩</w:t>
            </w: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项。</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合同/订单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r>
              <w:rPr>
                <w:rFonts w:hint="eastAsia" w:ascii="宋体" w:hAnsi="宋体" w:cs="宋体"/>
                <w:color w:val="000000" w:themeColor="text1"/>
                <w:sz w:val="21"/>
                <w:szCs w:val="2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color w:val="000000" w:themeColor="text1"/>
                <w14:textFill>
                  <w14:solidFill>
                    <w14:schemeClr w14:val="tx1"/>
                  </w14:solidFill>
                </w14:textFill>
              </w:rPr>
              <w:t>供应商</w:t>
            </w:r>
            <w:r>
              <w:rPr>
                <w:rFonts w:hint="eastAsia"/>
                <w:color w:val="000000" w:themeColor="text1"/>
                <w:lang w:eastAsia="zh-CN"/>
                <w14:textFill>
                  <w14:solidFill>
                    <w14:schemeClr w14:val="tx1"/>
                  </w14:solidFill>
                </w14:textFill>
              </w:rPr>
              <w:t>应符合以下信誉要求</w:t>
            </w:r>
            <w:r>
              <w:rPr>
                <w:rFonts w:hint="eastAsia"/>
                <w:color w:val="000000" w:themeColor="text1"/>
                <w14:textFill>
                  <w14:solidFill>
                    <w14:schemeClr w14:val="tx1"/>
                  </w14:solidFill>
                </w14:textFill>
              </w:rPr>
              <w:t>，包括：</w:t>
            </w:r>
          </w:p>
          <w:p>
            <w:pPr>
              <w:spacing w:line="360" w:lineRule="auto"/>
              <w:jc w:val="left"/>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1．全国企业信用信息公示系统中未列入严重违法失信企业名单的网页截图</w:t>
            </w:r>
            <w:r>
              <w:rPr>
                <w:rFonts w:hint="eastAsia"/>
                <w:color w:val="000000" w:themeColor="text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被最高人民法院在“信用中国”网站（www.creditchina.gov.cn）中未列入失信被执行人名单的网页截图。</w:t>
            </w:r>
          </w:p>
          <w:p>
            <w:pPr>
              <w:pStyle w:val="2"/>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采购人将在开启响应文件时即时查询供应商的信誉信息，如不符合，将视为信誉不能满足询价文件要求而被否决。</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是否要求提供电子版响应文件：</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，供应商名称：</w:t>
            </w:r>
            <w:r>
              <w:rPr>
                <w:rFonts w:hint="eastAsia" w:ascii="宋体" w:hAnsi="宋体" w:eastAsia="宋体" w:cs="宋体"/>
                <w:color w:val="000000" w:themeColor="text1"/>
                <w:sz w:val="21"/>
                <w:szCs w:val="21"/>
                <w:u w:val="single"/>
                <w:lang w:eastAsia="zh-CN"/>
                <w14:textFill>
                  <w14:solidFill>
                    <w14:schemeClr w14:val="tx1"/>
                  </w14:solidFill>
                </w14:textFill>
              </w:rPr>
              <w:t>（盖章）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项目名称</w:t>
            </w:r>
            <w:r>
              <w:rPr>
                <w:rFonts w:hint="eastAsia" w:ascii="宋体" w:hAnsi="宋体" w:eastAsia="宋体" w:cs="宋体"/>
                <w:color w:val="000000" w:themeColor="text1"/>
                <w:sz w:val="21"/>
                <w:szCs w:val="21"/>
                <w:u w:val="single"/>
                <w:lang w:eastAsia="zh-CN"/>
                <w14:textFill>
                  <w14:solidFill>
                    <w14:schemeClr w14:val="tx1"/>
                  </w14:solidFill>
                </w14:textFill>
              </w:rPr>
              <w:t>：</w:t>
            </w:r>
            <w:r>
              <w:rPr>
                <w:rFonts w:hint="eastAsia" w:ascii="宋体" w:hAnsi="宋体" w:cs="宋体"/>
                <w:color w:val="000000" w:themeColor="text1"/>
                <w:sz w:val="21"/>
                <w:szCs w:val="21"/>
                <w:u w:val="single"/>
                <w:lang w:val="en-US" w:eastAsia="zh-CN"/>
                <w14:textFill>
                  <w14:solidFill>
                    <w14:schemeClr w14:val="tx1"/>
                  </w14:solidFill>
                </w14:textFill>
              </w:rPr>
              <w:t>湖南港产科技有限公司</w:t>
            </w:r>
            <w:r>
              <w:rPr>
                <w:rFonts w:hint="eastAsia" w:ascii="宋体" w:hAnsi="宋体" w:cs="宋体"/>
                <w:color w:val="000000" w:themeColor="text1"/>
                <w:sz w:val="21"/>
                <w:szCs w:val="21"/>
                <w:u w:val="single"/>
                <w:lang w:eastAsia="zh-CN"/>
                <w14:textFill>
                  <w14:solidFill>
                    <w14:schemeClr w14:val="tx1"/>
                  </w14:solidFill>
                </w14:textFill>
              </w:rPr>
              <w:t>2024年应急机械加工件</w:t>
            </w:r>
            <w:r>
              <w:rPr>
                <w:rFonts w:hint="eastAsia" w:ascii="宋体" w:hAnsi="宋体" w:eastAsia="宋体" w:cs="宋体"/>
                <w:color w:val="000000" w:themeColor="text1"/>
                <w:sz w:val="21"/>
                <w:szCs w:val="21"/>
                <w:u w:val="single"/>
                <w:lang w:eastAsia="zh-CN"/>
                <w14:textFill>
                  <w14:solidFill>
                    <w14:schemeClr w14:val="tx1"/>
                  </w14:solidFill>
                </w14:textFill>
              </w:rPr>
              <w:t>询价</w:t>
            </w:r>
            <w:r>
              <w:rPr>
                <w:rFonts w:hint="eastAsia" w:ascii="宋体" w:hAnsi="宋体" w:eastAsia="宋体" w:cs="宋体"/>
                <w:color w:val="000000" w:themeColor="text1"/>
                <w:sz w:val="21"/>
                <w:szCs w:val="21"/>
                <w:u w:val="single"/>
                <w14:textFill>
                  <w14:solidFill>
                    <w14:schemeClr w14:val="tx1"/>
                  </w14:solidFill>
                </w14:textFill>
              </w:rPr>
              <w:t>响应文件</w:t>
            </w:r>
          </w:p>
        </w:tc>
      </w:tr>
      <w:tr>
        <w:tblPrEx>
          <w:tblCellMar>
            <w:top w:w="0" w:type="dxa"/>
            <w:left w:w="108" w:type="dxa"/>
            <w:bottom w:w="0" w:type="dxa"/>
            <w:right w:w="108" w:type="dxa"/>
          </w:tblCellMar>
        </w:tblPrEx>
        <w:trPr>
          <w:trHeight w:val="126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FF0000"/>
                <w:sz w:val="21"/>
                <w:szCs w:val="21"/>
              </w:rPr>
            </w:pPr>
            <w:r>
              <w:rPr>
                <w:rFonts w:hint="eastAsia" w:ascii="宋体" w:hAnsi="宋体" w:eastAsia="宋体" w:cs="宋体"/>
                <w:color w:val="FF0000"/>
                <w:sz w:val="21"/>
                <w:szCs w:val="21"/>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FF0000"/>
                <w:sz w:val="21"/>
                <w:szCs w:val="21"/>
                <w:u w:val="single"/>
                <w:lang w:val="en-US" w:eastAsia="zh-CN"/>
              </w:rPr>
            </w:pPr>
            <w:r>
              <w:rPr>
                <w:rFonts w:hint="eastAsia" w:ascii="宋体" w:hAnsi="宋体" w:eastAsia="宋体" w:cs="宋体"/>
                <w:color w:val="FF0000"/>
                <w:sz w:val="21"/>
                <w:szCs w:val="21"/>
              </w:rPr>
              <w:t>截止时间：</w:t>
            </w:r>
            <w:r>
              <w:rPr>
                <w:rFonts w:hint="eastAsia" w:ascii="宋体" w:hAnsi="宋体"/>
                <w:color w:val="FF0000"/>
                <w:sz w:val="21"/>
                <w:szCs w:val="21"/>
                <w:u w:val="single"/>
                <w:lang w:val="en-US" w:eastAsia="zh-CN"/>
              </w:rPr>
              <w:t>2024年1月 22  日12：0</w:t>
            </w:r>
            <w:bookmarkStart w:id="16" w:name="_GoBack"/>
            <w:bookmarkEnd w:id="16"/>
            <w:r>
              <w:rPr>
                <w:rFonts w:hint="eastAsia" w:ascii="宋体" w:hAnsi="宋体"/>
                <w:color w:val="FF0000"/>
                <w:sz w:val="21"/>
                <w:szCs w:val="21"/>
                <w:u w:val="single"/>
                <w:lang w:val="en-US" w:eastAsia="zh-CN"/>
              </w:rPr>
              <w:t>0时</w:t>
            </w:r>
          </w:p>
          <w:p>
            <w:pPr>
              <w:spacing w:line="360" w:lineRule="auto"/>
              <w:jc w:val="left"/>
              <w:rPr>
                <w:rFonts w:hint="eastAsia" w:ascii="宋体" w:hAnsi="宋体" w:eastAsia="宋体" w:cs="宋体"/>
                <w:color w:val="FF0000"/>
                <w:sz w:val="21"/>
                <w:szCs w:val="21"/>
              </w:rPr>
            </w:pPr>
            <w:r>
              <w:rPr>
                <w:rFonts w:hint="eastAsia" w:ascii="宋体" w:hAnsi="宋体" w:eastAsia="宋体" w:cs="宋体"/>
                <w:color w:val="FF0000"/>
                <w:sz w:val="21"/>
                <w:szCs w:val="21"/>
              </w:rPr>
              <w:t>递交响应文件的地点：</w:t>
            </w:r>
            <w:r>
              <w:rPr>
                <w:rFonts w:hint="eastAsia" w:ascii="宋体" w:hAnsi="宋体" w:eastAsia="宋体" w:cs="宋体"/>
                <w:color w:val="FF0000"/>
                <w:sz w:val="21"/>
                <w:szCs w:val="21"/>
                <w:u w:val="single"/>
                <w:lang w:eastAsia="zh-CN"/>
              </w:rPr>
              <w:t>湖南省岳阳市岳阳楼区长江路</w:t>
            </w:r>
            <w:r>
              <w:rPr>
                <w:rFonts w:hint="eastAsia" w:ascii="宋体" w:hAnsi="宋体" w:eastAsia="宋体" w:cs="宋体"/>
                <w:color w:val="FF0000"/>
                <w:sz w:val="21"/>
                <w:szCs w:val="21"/>
                <w:u w:val="single"/>
                <w:lang w:val="en-US" w:eastAsia="zh-CN"/>
              </w:rPr>
              <w:t>2号</w:t>
            </w:r>
            <w:r>
              <w:rPr>
                <w:rFonts w:hint="eastAsia" w:ascii="宋体" w:hAnsi="宋体" w:cs="宋体"/>
                <w:color w:val="FF0000"/>
                <w:sz w:val="21"/>
                <w:szCs w:val="21"/>
                <w:u w:val="single"/>
                <w:lang w:val="en-US" w:eastAsia="zh-CN"/>
              </w:rPr>
              <w:t>港产科技有限公司办公楼102室</w:t>
            </w:r>
            <w:r>
              <w:rPr>
                <w:rFonts w:hint="eastAsia" w:ascii="宋体" w:hAnsi="宋体" w:eastAsia="宋体" w:cs="宋体"/>
                <w:color w:val="FF0000"/>
                <w:sz w:val="21"/>
                <w:szCs w:val="21"/>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968"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湖南省岳阳市城陵矶新港区进港路与沿江路交汇处</w:t>
            </w:r>
            <w:r>
              <w:rPr>
                <w:rFonts w:hint="eastAsia" w:ascii="宋体" w:hAnsi="宋体" w:eastAsia="宋体" w:cs="宋体"/>
                <w:color w:val="000000" w:themeColor="text1"/>
                <w:sz w:val="21"/>
                <w:szCs w:val="21"/>
                <w:lang w:val="en-US" w:eastAsia="zh-CN"/>
                <w14:textFill>
                  <w14:solidFill>
                    <w14:schemeClr w14:val="tx1"/>
                  </w14:solidFill>
                </w14:textFill>
              </w:rPr>
              <w:t>省港办公楼602开标室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开启顺序：</w:t>
            </w:r>
            <w:r>
              <w:rPr>
                <w:rFonts w:hint="eastAsia" w:ascii="宋体" w:hAnsi="宋体" w:eastAsia="宋体" w:cs="宋体"/>
                <w:color w:val="000000" w:themeColor="text1"/>
                <w:sz w:val="21"/>
                <w:szCs w:val="21"/>
                <w:u w:val="single"/>
                <w14:textFill>
                  <w14:solidFill>
                    <w14:schemeClr w14:val="tx1"/>
                  </w14:solidFill>
                </w14:textFill>
              </w:rPr>
              <w:t xml:space="preserve">   随机       </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其他应公布的信息：</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评标小组构成：</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 xml:space="preserve"> 人。</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评审专家确定方式：</w:t>
            </w:r>
            <w:r>
              <w:rPr>
                <w:rFonts w:hint="eastAsia" w:ascii="宋体" w:hAnsi="宋体" w:eastAsia="宋体" w:cs="宋体"/>
                <w:color w:val="000000" w:themeColor="text1"/>
                <w:sz w:val="21"/>
                <w:szCs w:val="21"/>
                <w:lang w:eastAsia="zh-CN"/>
                <w14:textFill>
                  <w14:solidFill>
                    <w14:schemeClr w14:val="tx1"/>
                  </w14:solidFill>
                </w14:textFill>
              </w:rPr>
              <w:t>采购单位代表</w:t>
            </w:r>
            <w:r>
              <w:rPr>
                <w:rFonts w:hint="eastAsia" w:ascii="宋体" w:hAnsi="宋体" w:eastAsia="宋体" w:cs="宋体"/>
                <w:color w:val="000000" w:themeColor="text1"/>
                <w:sz w:val="21"/>
                <w:szCs w:val="21"/>
                <w:u w:val="single"/>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在湖南省</w:t>
            </w:r>
            <w:r>
              <w:rPr>
                <w:rFonts w:hint="eastAsia" w:ascii="宋体" w:hAnsi="宋体" w:cs="宋体"/>
                <w:color w:val="000000" w:themeColor="text1"/>
                <w:sz w:val="21"/>
                <w:szCs w:val="21"/>
                <w:lang w:val="en-US" w:eastAsia="zh-CN"/>
                <w14:textFill>
                  <w14:solidFill>
                    <w14:schemeClr w14:val="tx1"/>
                  </w14:solidFill>
                </w14:textFill>
              </w:rPr>
              <w:t>港航水利</w:t>
            </w:r>
            <w:r>
              <w:rPr>
                <w:rFonts w:hint="eastAsia" w:ascii="宋体" w:hAnsi="宋体" w:eastAsia="宋体" w:cs="宋体"/>
                <w:color w:val="000000" w:themeColor="text1"/>
                <w:sz w:val="21"/>
                <w:szCs w:val="21"/>
                <w14:textFill>
                  <w14:solidFill>
                    <w14:schemeClr w14:val="tx1"/>
                  </w14:solidFill>
                </w14:textFill>
              </w:rPr>
              <w:t>集团有限公司综合评标专家库中随机抽取</w:t>
            </w:r>
            <w:r>
              <w:rPr>
                <w:rFonts w:hint="eastAsia" w:ascii="宋体" w:hAnsi="宋体" w:eastAsia="宋体" w:cs="宋体"/>
                <w:color w:val="000000" w:themeColor="text1"/>
                <w:sz w:val="21"/>
                <w:szCs w:val="21"/>
                <w:lang w:eastAsia="zh-CN"/>
                <w14:textFill>
                  <w14:solidFill>
                    <w14:schemeClr w14:val="tx1"/>
                  </w14:solidFill>
                </w14:textFill>
              </w:rPr>
              <w:t>专家</w:t>
            </w:r>
            <w:r>
              <w:rPr>
                <w:rFonts w:hint="eastAsia" w:ascii="宋体" w:hAnsi="宋体" w:eastAsia="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w:t>
            </w:r>
            <w:r>
              <w:rPr>
                <w:rFonts w:hint="eastAsia" w:ascii="宋体" w:hAnsi="宋体" w:eastAsia="宋体" w:cs="宋体"/>
                <w:b/>
                <w:bCs/>
                <w:color w:val="000000" w:themeColor="text1"/>
                <w:sz w:val="21"/>
                <w:szCs w:val="21"/>
                <w:lang w:val="en-US" w:eastAsia="zh-CN"/>
                <w14:textFill>
                  <w14:solidFill>
                    <w14:schemeClr w14:val="tx1"/>
                  </w14:solidFill>
                </w14:textFill>
              </w:rPr>
              <w:t>2-3</w:t>
            </w:r>
            <w:r>
              <w:rPr>
                <w:rFonts w:hint="eastAsia" w:ascii="宋体" w:hAnsi="宋体" w:eastAsia="宋体" w:cs="宋体"/>
                <w:color w:val="000000" w:themeColor="text1"/>
                <w:sz w:val="21"/>
                <w:szCs w:val="21"/>
                <w14:textFill>
                  <w14:solidFill>
                    <w14:schemeClr w14:val="tx1"/>
                  </w14:solidFill>
                </w14:textFill>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公示媒介：中国招标投标公共服务平台（http：//www.cebpubservice.com）、湖南省</w:t>
            </w:r>
            <w:r>
              <w:rPr>
                <w:rFonts w:hint="eastAsia" w:ascii="宋体" w:hAnsi="宋体" w:cs="宋体"/>
                <w:color w:val="000000" w:themeColor="text1"/>
                <w:sz w:val="21"/>
                <w:szCs w:val="21"/>
                <w:u w:val="none"/>
                <w:lang w:val="en-US" w:eastAsia="zh-CN"/>
                <w14:textFill>
                  <w14:solidFill>
                    <w14:schemeClr w14:val="tx1"/>
                  </w14:solidFill>
                </w14:textFill>
              </w:rPr>
              <w:t>港航水利</w:t>
            </w:r>
            <w:r>
              <w:rPr>
                <w:rFonts w:hint="eastAsia" w:ascii="宋体" w:hAnsi="宋体" w:eastAsia="宋体" w:cs="宋体"/>
                <w:color w:val="000000" w:themeColor="text1"/>
                <w:sz w:val="21"/>
                <w:szCs w:val="21"/>
                <w:u w:val="none"/>
                <w14:textFill>
                  <w14:solidFill>
                    <w14:schemeClr w14:val="tx1"/>
                  </w14:solidFill>
                </w14:textFill>
              </w:rPr>
              <w:t xml:space="preserve">集团有限公司网站（http：//www.hnsxsjt.com）、                                   </w:t>
            </w:r>
            <w:r>
              <w:rPr>
                <w:rFonts w:hint="eastAsia" w:ascii="宋体" w:hAnsi="宋体" w:cs="宋体"/>
                <w:color w:val="000000" w:themeColor="text1"/>
                <w:sz w:val="21"/>
                <w:szCs w:val="21"/>
                <w:u w:val="none"/>
                <w:lang w:eastAsia="zh-CN"/>
                <w14:textFill>
                  <w14:solidFill>
                    <w14:schemeClr w14:val="tx1"/>
                  </w14:solidFill>
                </w14:textFill>
              </w:rPr>
              <w:t>湖南</w:t>
            </w:r>
            <w:r>
              <w:rPr>
                <w:rFonts w:hint="eastAsia" w:ascii="宋体" w:hAnsi="宋体" w:cs="宋体"/>
                <w:color w:val="000000" w:themeColor="text1"/>
                <w:sz w:val="21"/>
                <w:szCs w:val="21"/>
                <w:u w:val="none"/>
                <w:lang w:val="en-US" w:eastAsia="zh-CN"/>
                <w14:textFill>
                  <w14:solidFill>
                    <w14:schemeClr w14:val="tx1"/>
                  </w14:solidFill>
                </w14:textFill>
              </w:rPr>
              <w:t>省港务集团有限公司</w:t>
            </w:r>
            <w:r>
              <w:rPr>
                <w:rFonts w:hint="eastAsia" w:ascii="宋体" w:hAnsi="宋体" w:eastAsia="宋体" w:cs="宋体"/>
                <w:color w:val="000000" w:themeColor="text1"/>
                <w:sz w:val="21"/>
                <w:szCs w:val="21"/>
                <w:highlight w:val="none"/>
                <w:u w:val="none"/>
                <w14:textFill>
                  <w14:solidFill>
                    <w14:schemeClr w14:val="tx1"/>
                  </w14:solidFill>
                </w14:textFill>
              </w:rPr>
              <w:t>（http://www.hnsgwjt.com）上</w:t>
            </w:r>
            <w:r>
              <w:rPr>
                <w:rFonts w:hint="eastAsia" w:ascii="宋体" w:hAnsi="宋体" w:eastAsia="宋体" w:cs="宋体"/>
                <w:color w:val="000000" w:themeColor="text1"/>
                <w:sz w:val="21"/>
                <w:szCs w:val="21"/>
                <w:u w:val="none"/>
                <w14:textFill>
                  <w14:solidFill>
                    <w14:schemeClr w14:val="tx1"/>
                  </w14:solidFill>
                </w14:textFill>
              </w:rPr>
              <w:t>发布。</w:t>
            </w:r>
          </w:p>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 xml:space="preserve">公示期限： 3个工作日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其他应公示的内容</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eastAsia="zh-CN"/>
                <w14:textFill>
                  <w14:solidFill>
                    <w14:schemeClr w14:val="tx1"/>
                  </w14:solidFill>
                </w14:textFill>
              </w:rPr>
              <w:t>无</w:t>
            </w:r>
            <w:r>
              <w:rPr>
                <w:rFonts w:hint="eastAsia" w:ascii="宋体" w:hAnsi="宋体" w:eastAsia="宋体" w:cs="宋体"/>
                <w:color w:val="000000" w:themeColor="text1"/>
                <w:sz w:val="21"/>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联系人</w:t>
            </w:r>
            <w:r>
              <w:rPr>
                <w:rFonts w:hint="eastAsia" w:ascii="宋体" w:hAnsi="宋体" w:cs="宋体"/>
                <w:color w:val="000000" w:themeColor="text1"/>
                <w:sz w:val="21"/>
                <w:szCs w:val="21"/>
                <w:lang w:eastAsia="zh-CN"/>
                <w14:textFill>
                  <w14:solidFill>
                    <w14:schemeClr w14:val="tx1"/>
                  </w14:solidFill>
                </w14:textFill>
              </w:rPr>
              <w:t>：湖南港产科技有限公司</w:t>
            </w:r>
            <w:r>
              <w:rPr>
                <w:rFonts w:hint="eastAsia" w:ascii="宋体" w:hAnsi="宋体" w:cs="宋体"/>
                <w:color w:val="000000" w:themeColor="text1"/>
                <w:sz w:val="21"/>
                <w:szCs w:val="21"/>
                <w:lang w:val="en-US" w:eastAsia="zh-CN"/>
                <w14:textFill>
                  <w14:solidFill>
                    <w14:schemeClr w14:val="tx1"/>
                  </w14:solidFill>
                </w14:textFill>
              </w:rPr>
              <w:t>党群综合部</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w:t>
            </w:r>
            <w:r>
              <w:rPr>
                <w:rFonts w:hint="eastAsia" w:ascii="宋体" w:hAnsi="宋体" w:cs="宋体"/>
                <w:bCs/>
                <w:color w:val="000000" w:themeColor="text1"/>
                <w:sz w:val="24"/>
                <w:szCs w:val="24"/>
                <w:lang w:val="en-US" w:eastAsia="zh-CN"/>
                <w14:textFill>
                  <w14:solidFill>
                    <w14:schemeClr w14:val="tx1"/>
                  </w14:solidFill>
                </w14:textFill>
              </w:rPr>
              <w:t>13873063063</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通信地址：</w:t>
            </w:r>
            <w:r>
              <w:rPr>
                <w:rFonts w:hint="eastAsia" w:ascii="宋体" w:hAnsi="宋体" w:eastAsia="宋体" w:cs="宋体"/>
                <w:color w:val="000000" w:themeColor="text1"/>
                <w:sz w:val="21"/>
                <w:szCs w:val="21"/>
                <w:u w:val="single"/>
                <w:lang w:eastAsia="zh-CN"/>
                <w14:textFill>
                  <w14:solidFill>
                    <w14:schemeClr w14:val="tx1"/>
                  </w14:solidFill>
                </w14:textFill>
              </w:rPr>
              <w:t>湖南省岳阳市岳阳楼区长江路</w:t>
            </w:r>
            <w:r>
              <w:rPr>
                <w:rFonts w:hint="eastAsia" w:ascii="宋体" w:hAnsi="宋体" w:eastAsia="宋体" w:cs="宋体"/>
                <w:color w:val="000000" w:themeColor="text1"/>
                <w:sz w:val="21"/>
                <w:szCs w:val="21"/>
                <w:u w:val="single"/>
                <w:lang w:val="en-US" w:eastAsia="zh-CN"/>
                <w14:textFill>
                  <w14:solidFill>
                    <w14:schemeClr w14:val="tx1"/>
                  </w14:solidFill>
                </w14:textFill>
              </w:rPr>
              <w:t>2号城陵矶港办公楼</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其他：</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本项目</w:t>
            </w:r>
            <w:r>
              <w:rPr>
                <w:rFonts w:hint="eastAsia" w:ascii="宋体" w:hAnsi="宋体" w:eastAsia="宋体" w:cs="宋体"/>
                <w:b/>
                <w:bCs/>
                <w:color w:val="000000" w:themeColor="text1"/>
                <w:sz w:val="21"/>
                <w:szCs w:val="21"/>
                <w:highlight w:val="none"/>
                <w:lang w:eastAsia="zh-CN"/>
                <w14:textFill>
                  <w14:solidFill>
                    <w14:schemeClr w14:val="tx1"/>
                  </w14:solidFill>
                </w14:textFill>
              </w:rPr>
              <w:t>不接受</w:t>
            </w:r>
            <w:r>
              <w:rPr>
                <w:rFonts w:hint="eastAsia" w:ascii="宋体" w:hAnsi="宋体" w:eastAsia="宋体" w:cs="宋体"/>
                <w:color w:val="000000" w:themeColor="text1"/>
                <w:sz w:val="21"/>
                <w:szCs w:val="21"/>
                <w:highlight w:val="none"/>
                <w:lang w:eastAsia="zh-CN"/>
                <w14:textFill>
                  <w14:solidFill>
                    <w14:schemeClr w14:val="tx1"/>
                  </w14:solidFill>
                </w14:textFill>
              </w:rPr>
              <w:t>联合体投标。</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2.响应文件份数：</w:t>
            </w:r>
            <w:r>
              <w:rPr>
                <w:rFonts w:hint="eastAsia" w:ascii="宋体" w:hAnsi="宋体" w:eastAsia="宋体" w:cs="宋体"/>
                <w:color w:val="000000" w:themeColor="text1"/>
                <w:sz w:val="21"/>
                <w:szCs w:val="21"/>
                <w:highlight w:val="none"/>
                <w:u w:val="single"/>
                <w14:textFill>
                  <w14:solidFill>
                    <w14:schemeClr w14:val="tx1"/>
                  </w14:solidFill>
                </w14:textFill>
              </w:rPr>
              <w:t>正本1份</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副本 2 份</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bl>
    <w:p>
      <w:pPr>
        <w:spacing w:line="360" w:lineRule="auto"/>
        <w:jc w:val="center"/>
        <w:rPr>
          <w:rFonts w:ascii="仿宋" w:hAnsi="仿宋" w:eastAsia="仿宋" w:cs="仿宋"/>
          <w:sz w:val="36"/>
          <w:szCs w:val="36"/>
        </w:rPr>
      </w:pPr>
      <w:r>
        <w:rPr>
          <w:rFonts w:ascii="仿宋" w:hAnsi="仿宋" w:eastAsia="仿宋" w:cs="仿宋"/>
          <w:b/>
          <w:bCs/>
          <w:sz w:val="30"/>
          <w:szCs w:val="30"/>
        </w:rPr>
        <w:br w:type="page"/>
      </w:r>
      <w:r>
        <w:rPr>
          <w:rFonts w:hint="eastAsia" w:ascii="华文中宋" w:hAnsi="华文中宋" w:eastAsia="华文中宋" w:cs="仿宋"/>
          <w:b/>
          <w:bCs/>
          <w:sz w:val="36"/>
          <w:szCs w:val="36"/>
        </w:rPr>
        <w:t>第二章 供应商须知正文</w:t>
      </w:r>
    </w:p>
    <w:p>
      <w:pPr>
        <w:adjustRightInd w:val="0"/>
        <w:snapToGrid w:val="0"/>
        <w:spacing w:before="120" w:beforeLines="50" w:after="120"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ascii="宋体" w:hAnsi="宋体" w:cs="仿宋"/>
          <w:b/>
          <w:bCs/>
          <w:sz w:val="24"/>
        </w:rPr>
      </w:pPr>
      <w:r>
        <w:rPr>
          <w:rFonts w:hint="eastAsia" w:ascii="宋体" w:hAnsi="宋体" w:cs="仿宋"/>
          <w:b/>
          <w:bCs/>
          <w:sz w:val="24"/>
        </w:rPr>
        <w:t>1.1采购方法和评审办法</w:t>
      </w:r>
    </w:p>
    <w:p>
      <w:pPr>
        <w:pStyle w:val="67"/>
        <w:spacing w:before="120" w:after="120" w:line="360"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1"/>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1"/>
        <w:spacing w:line="360"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1"/>
        <w:spacing w:line="360"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60"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60"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60"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1.9主要材料和关键部件外购</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(1)响应函;</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(2)授权委托书(如有);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(3)联合体协议书(如有);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(4)响应保证金(如有);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(5)商务和技术偏差表;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(7)资格审查资料;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(8)响应方案;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(9)供应商须知前附表规定的其他资料。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w:t>
      </w:r>
      <w:r>
        <w:rPr>
          <w:rFonts w:hint="eastAsia" w:ascii="宋体" w:hAnsi="宋体" w:cs="仿宋"/>
          <w:color w:val="auto"/>
          <w:sz w:val="24"/>
        </w:rPr>
        <w:t>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60"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60"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60"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60"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60"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bookmarkStart w:id="13" w:name="_Toc24135"/>
      <w:r>
        <w:rPr>
          <w:rFonts w:hint="eastAsia" w:ascii="宋体" w:hAnsi="宋体" w:cs="宋体"/>
          <w:b/>
          <w:bCs/>
          <w:sz w:val="24"/>
        </w:rPr>
        <w:t>7.3成交结果异议</w:t>
      </w:r>
      <w:bookmarkEnd w:id="13"/>
      <w:r>
        <w:rPr>
          <w:rFonts w:hint="eastAsia" w:ascii="宋体" w:hAnsi="宋体" w:cs="宋体"/>
          <w:b/>
          <w:bCs/>
          <w:sz w:val="24"/>
        </w:rPr>
        <w:t xml:space="preserve">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60"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60" w:lineRule="auto"/>
        <w:jc w:val="both"/>
        <w:rPr>
          <w:rFonts w:ascii="宋体" w:hAnsi="宋体" w:cs="仿宋"/>
          <w:b/>
          <w:bCs/>
          <w:sz w:val="24"/>
        </w:rPr>
      </w:pPr>
      <w:r>
        <w:rPr>
          <w:rFonts w:hint="eastAsia" w:ascii="宋体" w:hAnsi="宋体" w:cs="仿宋"/>
          <w:b/>
          <w:bCs/>
          <w:sz w:val="24"/>
        </w:rPr>
        <w:t>10.2其他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60" w:lineRule="auto"/>
        <w:jc w:val="both"/>
        <w:rPr>
          <w:rFonts w:ascii="宋体" w:hAnsi="宋体" w:cs="仿宋"/>
          <w:sz w:val="24"/>
        </w:rPr>
      </w:pPr>
    </w:p>
    <w:p>
      <w:pPr>
        <w:adjustRightInd w:val="0"/>
        <w:snapToGrid w:val="0"/>
        <w:spacing w:line="360" w:lineRule="auto"/>
        <w:ind w:firstLine="453" w:firstLineChars="189"/>
        <w:jc w:val="both"/>
        <w:rPr>
          <w:rFonts w:ascii="宋体" w:hAnsi="宋体" w:cs="仿宋"/>
          <w:sz w:val="24"/>
        </w:rPr>
      </w:pPr>
    </w:p>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6"/>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0" w:firstLineChars="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2"/>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360" w:lineRule="auto"/>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hint="eastAsia" w:cs="仿宋" w:asciiTheme="minorEastAsia" w:hAnsiTheme="minorEastAsia" w:eastAsiaTheme="minorEastAsia"/>
                <w:szCs w:val="21"/>
              </w:rPr>
            </w:pPr>
            <w:r>
              <w:rPr>
                <w:rFonts w:hint="eastAsia" w:ascii="宋体" w:hAnsi="宋体" w:eastAsia="宋体" w:cs="宋体"/>
                <w:color w:val="auto"/>
                <w:sz w:val="22"/>
                <w:szCs w:val="22"/>
                <w:lang w:val="en-US" w:eastAsia="zh-CN"/>
              </w:rPr>
              <w:t>质保期</w:t>
            </w:r>
          </w:p>
        </w:tc>
        <w:tc>
          <w:tcPr>
            <w:tcW w:w="5676" w:type="dxa"/>
          </w:tcPr>
          <w:p>
            <w:pPr>
              <w:widowControl/>
              <w:adjustRightInd w:val="0"/>
              <w:snapToGrid w:val="0"/>
              <w:spacing w:line="360" w:lineRule="auto"/>
              <w:jc w:val="both"/>
              <w:rPr>
                <w:rFonts w:hint="eastAsia"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val="0"/>
              <w:adjustRightInd w:val="0"/>
              <w:snapToGrid w:val="0"/>
              <w:spacing w:line="360"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tc>
      </w:tr>
    </w:tbl>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rPr>
      </w:pPr>
      <w:bookmarkStart w:id="14" w:name="_Toc77254130"/>
      <w:bookmarkStart w:id="15" w:name="_Toc76635709"/>
    </w:p>
    <w:bookmarkEnd w:id="14"/>
    <w:bookmarkEnd w:id="15"/>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0" w:leftChars="0" w:firstLine="0" w:firstLineChars="0"/>
        <w:jc w:val="both"/>
        <w:rPr>
          <w:rFonts w:ascii="黑体" w:hAnsi="黑体" w:eastAsia="黑体" w:cs="仿宋"/>
          <w:b/>
          <w:color w:val="000000"/>
          <w:sz w:val="36"/>
          <w:szCs w:val="36"/>
        </w:rPr>
      </w:pPr>
    </w:p>
    <w:p>
      <w:pPr>
        <w:pStyle w:val="72"/>
        <w:spacing w:line="360" w:lineRule="auto"/>
        <w:ind w:left="420"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pStyle w:val="2"/>
        <w:spacing w:line="360" w:lineRule="auto"/>
        <w:rPr>
          <w:rFonts w:hint="eastAsia" w:cs="宋体"/>
          <w:b/>
          <w:kern w:val="2"/>
          <w:sz w:val="32"/>
          <w:szCs w:val="32"/>
        </w:rPr>
      </w:pPr>
    </w:p>
    <w:p>
      <w:pPr>
        <w:adjustRightInd w:val="0"/>
        <w:snapToGrid w:val="0"/>
        <w:spacing w:line="360" w:lineRule="auto"/>
        <w:jc w:val="both"/>
        <w:rPr>
          <w:rFonts w:hint="eastAsia" w:ascii="宋体" w:hAnsi="宋体" w:cs="宋体"/>
          <w:b/>
          <w:bCs/>
          <w:sz w:val="24"/>
          <w:szCs w:val="24"/>
        </w:rPr>
      </w:pPr>
      <w:r>
        <w:rPr>
          <w:rFonts w:hint="eastAsia" w:ascii="宋体" w:hAnsi="宋体" w:cs="宋体"/>
          <w:b/>
          <w:bCs/>
          <w:sz w:val="24"/>
          <w:szCs w:val="24"/>
        </w:rPr>
        <w:t>甲方：（买方）</w:t>
      </w:r>
      <w:r>
        <w:rPr>
          <w:rFonts w:hint="eastAsia" w:ascii="宋体" w:hAnsi="宋体" w:cs="宋体"/>
          <w:b/>
          <w:bCs/>
          <w:sz w:val="24"/>
          <w:szCs w:val="24"/>
          <w:lang w:eastAsia="zh-CN"/>
        </w:rPr>
        <w:t>湖南港产科技有限公司</w:t>
      </w:r>
      <w:r>
        <w:rPr>
          <w:rFonts w:hint="eastAsia" w:ascii="宋体" w:hAnsi="宋体" w:cs="宋体"/>
          <w:b/>
          <w:bCs/>
          <w:sz w:val="24"/>
          <w:szCs w:val="24"/>
        </w:rPr>
        <w:t xml:space="preserve"> </w:t>
      </w:r>
    </w:p>
    <w:p>
      <w:pPr>
        <w:adjustRightInd w:val="0"/>
        <w:snapToGrid w:val="0"/>
        <w:spacing w:line="360" w:lineRule="auto"/>
        <w:jc w:val="both"/>
        <w:rPr>
          <w:rFonts w:hint="eastAsia" w:ascii="宋体" w:hAnsi="宋体" w:cs="宋体"/>
          <w:sz w:val="24"/>
          <w:szCs w:val="24"/>
        </w:rPr>
      </w:pPr>
      <w:r>
        <w:rPr>
          <w:rFonts w:hint="eastAsia" w:ascii="宋体" w:hAnsi="宋体" w:cs="宋体"/>
          <w:b/>
          <w:bCs/>
          <w:sz w:val="24"/>
          <w:szCs w:val="24"/>
        </w:rPr>
        <w:t xml:space="preserve">乙方: （卖方）     </w:t>
      </w:r>
      <w:r>
        <w:rPr>
          <w:rFonts w:hint="eastAsia" w:ascii="宋体" w:hAnsi="宋体" w:cs="宋体"/>
          <w:sz w:val="24"/>
          <w:szCs w:val="24"/>
        </w:rPr>
        <w:t xml:space="preserve">                      </w:t>
      </w:r>
    </w:p>
    <w:p>
      <w:pPr>
        <w:numPr>
          <w:ilvl w:val="0"/>
          <w:numId w:val="2"/>
        </w:numPr>
        <w:adjustRightInd w:val="0"/>
        <w:snapToGrid w:val="0"/>
        <w:spacing w:line="360" w:lineRule="auto"/>
        <w:jc w:val="both"/>
        <w:rPr>
          <w:rFonts w:hint="eastAsia" w:ascii="宋体" w:hAnsi="宋体" w:cs="宋体"/>
          <w:sz w:val="24"/>
          <w:szCs w:val="24"/>
        </w:rPr>
      </w:pPr>
      <w:r>
        <w:rPr>
          <w:rFonts w:hint="eastAsia" w:ascii="宋体" w:hAnsi="宋体" w:cs="宋体"/>
          <w:b/>
          <w:sz w:val="24"/>
          <w:szCs w:val="24"/>
        </w:rPr>
        <w:t>采购内容</w:t>
      </w:r>
    </w:p>
    <w:p>
      <w:pPr>
        <w:pStyle w:val="2"/>
        <w:ind w:firstLine="482" w:firstLineChars="200"/>
        <w:rPr>
          <w:rFonts w:hint="default" w:eastAsia="宋体"/>
          <w:lang w:val="en-US" w:eastAsia="zh-CN"/>
        </w:rPr>
      </w:pPr>
      <w:r>
        <w:rPr>
          <w:rFonts w:hint="eastAsia" w:ascii="宋体" w:hAnsi="宋体" w:cs="宋体"/>
          <w:b/>
          <w:sz w:val="24"/>
          <w:szCs w:val="24"/>
          <w:lang w:val="en-US" w:eastAsia="zh-CN"/>
        </w:rPr>
        <w:t>2024年港产公司应急机械加工件。</w:t>
      </w:r>
    </w:p>
    <w:tbl>
      <w:tblPr>
        <w:tblStyle w:val="35"/>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1"/>
        <w:gridCol w:w="1071"/>
        <w:gridCol w:w="2208"/>
        <w:gridCol w:w="920"/>
        <w:gridCol w:w="943"/>
        <w:gridCol w:w="1041"/>
        <w:gridCol w:w="1350"/>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序号</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名  称</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要    求</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预计数量</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单位</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总价</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4"/>
                <w:szCs w:val="24"/>
                <w:u w:val="none"/>
                <w:lang w:val="en-US"/>
              </w:rPr>
            </w:pPr>
            <w:r>
              <w:rPr>
                <w:rFonts w:hint="eastAsia" w:ascii="宋体" w:hAnsi="宋体" w:cs="宋体"/>
                <w:i w:val="0"/>
                <w:color w:val="FF0000"/>
                <w:kern w:val="0"/>
                <w:sz w:val="24"/>
                <w:szCs w:val="24"/>
                <w:u w:val="none"/>
                <w:lang w:val="en-US" w:eastAsia="zh-CN" w:bidi="ar"/>
              </w:rPr>
              <w:t>零件定制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2000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零件定制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按图或实物加工，含热处理（调质、淬火等）</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碳钢</w:t>
            </w:r>
            <w:r>
              <w:rPr>
                <w:rFonts w:hint="eastAsia" w:ascii="宋体" w:hAnsi="宋体" w:cs="宋体"/>
                <w:i w:val="0"/>
                <w:color w:val="FF0000"/>
                <w:kern w:val="0"/>
                <w:sz w:val="22"/>
                <w:szCs w:val="22"/>
                <w:u w:val="none"/>
                <w:lang w:val="en-US" w:eastAsia="zh-CN" w:bidi="ar"/>
              </w:rPr>
              <w:t>（45#钢、A3钢）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零件订制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按图或实物加工，含热处理（调质、淬火等）</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1500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除碳钢已外的其它材料需特殊调质、淬火（如：42Crmo、40Cr等）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尼龙或胶木板加工</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件</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旧件维修、堆焊等</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sz w:val="24"/>
                <w:szCs w:val="24"/>
                <w:u w:val="none"/>
                <w:lang w:val="en-US" w:eastAsia="zh-CN"/>
              </w:rPr>
              <w:t>件</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5</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120mm以内压轴压出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6</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120mm以内压轴压进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7</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120mm-150mm以内压轴压出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120mm-150mm以内压轴压进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9</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150mm-300mm压轴压出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150mm-300mm压轴压进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11</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项目部</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不在列表的加工件</w:t>
            </w:r>
          </w:p>
        </w:tc>
        <w:tc>
          <w:tcPr>
            <w:tcW w:w="6023" w:type="dxa"/>
            <w:gridSpan w:val="5"/>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全年预计约27万（请供应商将这27万纳入报价总价）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542"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注：</w:t>
            </w: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542"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2、晚上、节假日临时加工、送件的，在以上报价基础上按百分比上浮不高于20 %.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542"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3、所有零件订制均以成品后的重量进行计算价格。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542" w:type="dxa"/>
            <w:gridSpan w:val="2"/>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4、在项目施工过程中，如出现未含表内的加工件加工价格的物品，需报价至安环技术部进行价格比价审核后方可进行加工。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542" w:type="dxa"/>
            <w:gridSpan w:val="2"/>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5、本次报价设置权重比，零件订制价格权重比为65%，压轴为30%，旧物及尼龙棒货胶木板加工为5%。</w:t>
            </w:r>
          </w:p>
        </w:tc>
      </w:tr>
    </w:tbl>
    <w:p>
      <w:pPr>
        <w:pStyle w:val="2"/>
        <w:spacing w:line="360" w:lineRule="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注：合同价格含*%增值税，含运费。其中零件定制的主材由卖方提供，并对其材料的质量负责。</w:t>
      </w:r>
    </w:p>
    <w:p>
      <w:pPr>
        <w:adjustRightInd w:val="0"/>
        <w:snapToGrid w:val="0"/>
        <w:spacing w:line="360" w:lineRule="auto"/>
        <w:rPr>
          <w:rFonts w:hint="eastAsia" w:ascii="宋体" w:hAnsi="宋体" w:cs="宋体"/>
          <w:sz w:val="24"/>
          <w:szCs w:val="24"/>
        </w:rPr>
      </w:pPr>
      <w:r>
        <w:rPr>
          <w:rFonts w:hint="eastAsia" w:ascii="宋体" w:hAnsi="宋体" w:cs="宋体"/>
          <w:b/>
          <w:sz w:val="24"/>
          <w:szCs w:val="24"/>
        </w:rPr>
        <w:t>二、交货期</w:t>
      </w:r>
      <w:r>
        <w:rPr>
          <w:rFonts w:hint="eastAsia" w:ascii="宋体" w:hAnsi="宋体" w:cs="宋体"/>
          <w:sz w:val="24"/>
          <w:szCs w:val="24"/>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adjustRightInd w:val="0"/>
        <w:spacing w:line="360" w:lineRule="auto"/>
        <w:ind w:firstLine="542" w:firstLineChars="225"/>
        <w:rPr>
          <w:rFonts w:hint="eastAsia" w:ascii="宋体" w:hAnsi="宋体" w:cs="宋体"/>
          <w:sz w:val="24"/>
          <w:szCs w:val="24"/>
        </w:rPr>
      </w:pPr>
      <w:r>
        <w:rPr>
          <w:rFonts w:hint="eastAsia" w:ascii="宋体" w:hAnsi="宋体" w:cs="宋体"/>
          <w:b/>
          <w:bCs/>
          <w:sz w:val="24"/>
          <w:szCs w:val="24"/>
        </w:rPr>
        <w:t>三、交（提）货地点、方式：</w:t>
      </w:r>
      <w:r>
        <w:rPr>
          <w:rFonts w:hint="eastAsia" w:ascii="宋体" w:hAnsi="宋体" w:cs="宋体"/>
          <w:sz w:val="24"/>
          <w:szCs w:val="24"/>
        </w:rPr>
        <w:t>由卖方负责运输到</w:t>
      </w:r>
      <w:r>
        <w:rPr>
          <w:rFonts w:hint="eastAsia" w:ascii="宋体" w:hAnsi="宋体" w:cs="宋体"/>
          <w:sz w:val="24"/>
          <w:szCs w:val="24"/>
          <w:u w:val="single"/>
        </w:rPr>
        <w:t>湖南省岳阳市岳阳楼区</w:t>
      </w:r>
      <w:r>
        <w:rPr>
          <w:rFonts w:hint="eastAsia" w:ascii="宋体" w:hAnsi="宋体" w:cs="宋体"/>
          <w:sz w:val="24"/>
          <w:szCs w:val="24"/>
          <w:u w:val="single"/>
          <w:lang w:val="en-US" w:eastAsia="zh-CN"/>
        </w:rPr>
        <w:t>国际集装箱码头</w:t>
      </w:r>
      <w:r>
        <w:rPr>
          <w:rFonts w:hint="eastAsia" w:ascii="宋体" w:hAnsi="宋体" w:cs="宋体"/>
          <w:sz w:val="24"/>
          <w:szCs w:val="24"/>
        </w:rPr>
        <w:t>签收</w:t>
      </w:r>
      <w:r>
        <w:rPr>
          <w:rFonts w:hint="eastAsia" w:ascii="宋体" w:hAnsi="宋体" w:cs="宋体"/>
          <w:sz w:val="24"/>
          <w:szCs w:val="24"/>
          <w:lang w:val="en-US" w:eastAsia="zh-CN"/>
        </w:rPr>
        <w:t>货指定地点</w:t>
      </w:r>
      <w:r>
        <w:rPr>
          <w:rFonts w:hint="eastAsia" w:ascii="宋体" w:hAnsi="宋体" w:cs="宋体"/>
          <w:color w:val="auto"/>
          <w:sz w:val="24"/>
          <w:szCs w:val="24"/>
          <w:lang w:val="en-US" w:eastAsia="zh-CN"/>
        </w:rPr>
        <w:t>。</w:t>
      </w:r>
    </w:p>
    <w:p>
      <w:pPr>
        <w:spacing w:line="360" w:lineRule="auto"/>
        <w:rPr>
          <w:rFonts w:hint="eastAsia" w:ascii="宋体" w:hAnsi="宋体" w:cs="宋体"/>
          <w:bCs/>
          <w:sz w:val="24"/>
          <w:szCs w:val="24"/>
        </w:rPr>
      </w:pPr>
      <w:r>
        <w:rPr>
          <w:rFonts w:hint="eastAsia" w:ascii="宋体" w:hAnsi="宋体" w:cs="宋体"/>
          <w:b/>
          <w:bCs/>
          <w:sz w:val="24"/>
          <w:szCs w:val="24"/>
        </w:rPr>
        <w:t>四、质量要求及售后服务：</w:t>
      </w:r>
      <w:r>
        <w:rPr>
          <w:rFonts w:hint="eastAsia" w:ascii="宋体" w:hAnsi="宋体" w:cs="宋体"/>
          <w:bCs/>
          <w:sz w:val="24"/>
          <w:szCs w:val="24"/>
        </w:rPr>
        <w:t>质保期1年，质保期内非人为损坏免费维修更换，并免费提供可靠适用的配件备用。</w:t>
      </w:r>
    </w:p>
    <w:p>
      <w:pPr>
        <w:spacing w:line="360" w:lineRule="auto"/>
        <w:rPr>
          <w:rFonts w:hint="eastAsia" w:ascii="宋体" w:hAnsi="宋体" w:cs="宋体"/>
          <w:bCs/>
          <w:sz w:val="24"/>
          <w:szCs w:val="24"/>
          <w:u w:val="single"/>
        </w:rPr>
      </w:pPr>
      <w:r>
        <w:rPr>
          <w:rFonts w:hint="eastAsia" w:ascii="宋体" w:hAnsi="宋体" w:cs="宋体"/>
          <w:b/>
          <w:bCs/>
          <w:sz w:val="24"/>
          <w:szCs w:val="24"/>
        </w:rPr>
        <w:t>五、产品的包装标准、包装物的供应与回收：</w:t>
      </w:r>
      <w:r>
        <w:rPr>
          <w:rFonts w:hint="eastAsia" w:ascii="宋体" w:hAnsi="宋体" w:cs="宋体"/>
          <w:bCs/>
          <w:sz w:val="24"/>
          <w:szCs w:val="24"/>
        </w:rPr>
        <w:t>中性包装、不回收 。</w:t>
      </w:r>
    </w:p>
    <w:p>
      <w:pPr>
        <w:spacing w:line="360" w:lineRule="auto"/>
        <w:rPr>
          <w:rFonts w:hint="eastAsia" w:ascii="宋体" w:hAnsi="宋体" w:cs="宋体"/>
          <w:b/>
          <w:bCs/>
          <w:sz w:val="24"/>
          <w:szCs w:val="24"/>
        </w:rPr>
      </w:pPr>
      <w:r>
        <w:rPr>
          <w:rFonts w:hint="eastAsia" w:ascii="宋体" w:hAnsi="宋体" w:cs="宋体"/>
          <w:b/>
          <w:bCs/>
          <w:sz w:val="24"/>
          <w:szCs w:val="24"/>
        </w:rPr>
        <w:t>六、供应要求：</w:t>
      </w:r>
      <w:r>
        <w:rPr>
          <w:rFonts w:hint="eastAsia" w:ascii="宋体" w:hAnsi="宋体" w:cs="宋体"/>
          <w:sz w:val="24"/>
          <w:szCs w:val="24"/>
        </w:rPr>
        <w:t>卖方提供的产品应包括维护使用培训服务；</w:t>
      </w:r>
      <w:r>
        <w:rPr>
          <w:rFonts w:hint="eastAsia" w:ascii="宋体" w:hAnsi="宋体" w:cs="宋体"/>
          <w:bCs/>
          <w:sz w:val="24"/>
          <w:szCs w:val="24"/>
        </w:rPr>
        <w:t>负责提供产品合格证、检测报告、说明书</w:t>
      </w:r>
      <w:r>
        <w:rPr>
          <w:rFonts w:hint="eastAsia" w:ascii="宋体" w:hAnsi="宋体" w:cs="宋体"/>
          <w:sz w:val="24"/>
          <w:szCs w:val="24"/>
        </w:rPr>
        <w:t>等</w:t>
      </w:r>
      <w:r>
        <w:rPr>
          <w:rFonts w:hint="eastAsia" w:ascii="宋体" w:hAnsi="宋体" w:cs="宋体"/>
          <w:sz w:val="24"/>
          <w:szCs w:val="24"/>
          <w:lang w:eastAsia="zh-CN"/>
        </w:rPr>
        <w:t>，</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
          <w:bCs/>
          <w:sz w:val="24"/>
          <w:szCs w:val="24"/>
        </w:rPr>
        <w:t>七、合理损耗及计算方法：</w:t>
      </w:r>
      <w:r>
        <w:rPr>
          <w:rFonts w:hint="eastAsia" w:ascii="宋体" w:hAnsi="宋体" w:cs="宋体"/>
          <w:bCs/>
          <w:sz w:val="24"/>
          <w:szCs w:val="24"/>
        </w:rPr>
        <w:t>本产品正常情况下无损耗</w:t>
      </w:r>
      <w:r>
        <w:rPr>
          <w:rFonts w:hint="eastAsia" w:ascii="宋体" w:hAnsi="宋体" w:cs="宋体"/>
          <w:bCs/>
          <w:sz w:val="24"/>
          <w:szCs w:val="24"/>
          <w:lang w:eastAsia="zh-CN"/>
        </w:rPr>
        <w:t>，</w:t>
      </w:r>
      <w:r>
        <w:rPr>
          <w:rFonts w:hint="eastAsia" w:ascii="宋体" w:hAnsi="宋体" w:cs="宋体"/>
          <w:bCs/>
          <w:sz w:val="24"/>
          <w:szCs w:val="24"/>
        </w:rPr>
        <w:t>如在验收前发生货损均由卖方负责</w:t>
      </w:r>
      <w:r>
        <w:rPr>
          <w:rFonts w:hint="eastAsia" w:ascii="宋体" w:hAnsi="宋体" w:cs="宋体"/>
          <w:bCs/>
          <w:sz w:val="24"/>
          <w:szCs w:val="24"/>
          <w:lang w:eastAsia="zh-CN"/>
        </w:rPr>
        <w:t>，</w:t>
      </w:r>
      <w:r>
        <w:rPr>
          <w:rFonts w:hint="eastAsia" w:ascii="宋体" w:hAnsi="宋体" w:cs="宋体"/>
          <w:bCs/>
          <w:sz w:val="24"/>
          <w:szCs w:val="24"/>
          <w:lang w:val="en-US" w:eastAsia="zh-CN"/>
        </w:rPr>
        <w:t>乙方在压轴过程中如出现问题导致甲方机械设备受损的情况，甲方有权利要求乙方进行维修，致设备无法正常使用接近报废的情况下，乙方需承担甲方设备全部损失</w:t>
      </w:r>
      <w:r>
        <w:rPr>
          <w:rFonts w:hint="eastAsia" w:ascii="宋体" w:hAnsi="宋体" w:cs="宋体"/>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4"/>
          <w:szCs w:val="24"/>
        </w:rPr>
      </w:pPr>
      <w:r>
        <w:rPr>
          <w:rFonts w:hint="eastAsia" w:ascii="宋体" w:hAnsi="宋体" w:cs="宋体"/>
          <w:b/>
          <w:bCs/>
          <w:sz w:val="24"/>
          <w:szCs w:val="24"/>
        </w:rPr>
        <w:t>八、验收：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卖方</w:t>
      </w:r>
      <w:r>
        <w:rPr>
          <w:rFonts w:hint="eastAsia" w:ascii="宋体" w:hAnsi="宋体" w:eastAsia="宋体" w:cs="宋体"/>
          <w:color w:val="auto"/>
          <w:kern w:val="2"/>
          <w:sz w:val="24"/>
          <w:szCs w:val="24"/>
        </w:rPr>
        <w:t>提供的</w:t>
      </w:r>
      <w:r>
        <w:rPr>
          <w:rFonts w:hint="eastAsia" w:ascii="宋体" w:hAnsi="宋体" w:cs="宋体"/>
          <w:color w:val="auto"/>
          <w:kern w:val="2"/>
          <w:sz w:val="24"/>
          <w:szCs w:val="24"/>
          <w:lang w:val="en-US" w:eastAsia="zh-CN"/>
        </w:rPr>
        <w:t>加工件</w:t>
      </w:r>
      <w:r>
        <w:rPr>
          <w:rFonts w:hint="eastAsia" w:ascii="宋体" w:hAnsi="宋体" w:eastAsia="宋体" w:cs="宋体"/>
          <w:color w:val="auto"/>
          <w:kern w:val="2"/>
          <w:sz w:val="24"/>
          <w:szCs w:val="24"/>
        </w:rPr>
        <w:t>应满足以下技术要求：</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8.1</w:t>
      </w:r>
      <w:r>
        <w:rPr>
          <w:rFonts w:hint="eastAsia" w:cs="宋体"/>
          <w:color w:val="auto"/>
          <w:sz w:val="24"/>
          <w:szCs w:val="24"/>
          <w:lang w:val="en-US" w:eastAsia="zh-CN"/>
        </w:rPr>
        <w:t>、</w:t>
      </w:r>
      <w:r>
        <w:rPr>
          <w:rFonts w:hint="eastAsia" w:ascii="宋体" w:hAnsi="宋体" w:eastAsia="宋体" w:cs="宋体"/>
          <w:color w:val="auto"/>
          <w:sz w:val="24"/>
          <w:szCs w:val="24"/>
        </w:rPr>
        <w:t>按需方提供的图纸或实物加工。</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8.2</w:t>
      </w:r>
      <w:r>
        <w:rPr>
          <w:rFonts w:hint="eastAsia" w:cs="宋体"/>
          <w:color w:val="auto"/>
          <w:sz w:val="24"/>
          <w:szCs w:val="24"/>
          <w:lang w:val="en-US" w:eastAsia="zh-CN"/>
        </w:rPr>
        <w:t>、</w:t>
      </w:r>
      <w:r>
        <w:rPr>
          <w:rFonts w:hint="eastAsia" w:ascii="宋体" w:hAnsi="宋体" w:eastAsia="宋体" w:cs="宋体"/>
          <w:color w:val="auto"/>
          <w:sz w:val="24"/>
          <w:szCs w:val="24"/>
        </w:rPr>
        <w:t>加工件应符合图样、工艺文件和有关标准的规定。</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8.3</w:t>
      </w:r>
      <w:r>
        <w:rPr>
          <w:rFonts w:hint="eastAsia" w:cs="宋体"/>
          <w:color w:val="auto"/>
          <w:sz w:val="24"/>
          <w:szCs w:val="24"/>
          <w:lang w:val="en-US" w:eastAsia="zh-CN"/>
        </w:rPr>
        <w:t>、</w:t>
      </w:r>
      <w:r>
        <w:rPr>
          <w:rFonts w:hint="eastAsia" w:ascii="宋体" w:hAnsi="宋体" w:eastAsia="宋体" w:cs="宋体"/>
          <w:color w:val="auto"/>
          <w:sz w:val="24"/>
          <w:szCs w:val="24"/>
        </w:rPr>
        <w:t>加工件的锐边、尖角在图样上未注明要求时必须倒角、倒钝和除去毛刺。</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8.4</w:t>
      </w:r>
      <w:r>
        <w:rPr>
          <w:rFonts w:hint="eastAsia" w:cs="宋体"/>
          <w:color w:val="auto"/>
          <w:sz w:val="24"/>
          <w:szCs w:val="24"/>
          <w:lang w:val="en-US" w:eastAsia="zh-CN"/>
        </w:rPr>
        <w:t>、</w:t>
      </w:r>
      <w:r>
        <w:rPr>
          <w:rFonts w:hint="eastAsia" w:ascii="宋体" w:hAnsi="宋体" w:eastAsia="宋体" w:cs="宋体"/>
          <w:color w:val="auto"/>
          <w:sz w:val="24"/>
          <w:szCs w:val="24"/>
        </w:rPr>
        <w:t>加工件在热处理后不在进行加工的表面应清理干净。表面处理后的加工件光泽因均匀一致。</w:t>
      </w:r>
    </w:p>
    <w:p>
      <w:pPr>
        <w:pStyle w:val="7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8.5</w:t>
      </w:r>
      <w:r>
        <w:rPr>
          <w:rFonts w:hint="eastAsia" w:cs="宋体"/>
          <w:color w:val="auto"/>
          <w:sz w:val="24"/>
          <w:szCs w:val="24"/>
          <w:lang w:val="en-US" w:eastAsia="zh-CN"/>
        </w:rPr>
        <w:t>、</w:t>
      </w:r>
      <w:r>
        <w:rPr>
          <w:rFonts w:hint="eastAsia" w:ascii="宋体" w:hAnsi="宋体" w:eastAsia="宋体" w:cs="宋体"/>
          <w:color w:val="auto"/>
          <w:sz w:val="24"/>
          <w:szCs w:val="24"/>
        </w:rPr>
        <w:t>加工件的已加工表面不许有磕碰、划伤和锈蚀等缺陷，螺纹表面不得有压痕。</w:t>
      </w:r>
    </w:p>
    <w:p>
      <w:pPr>
        <w:spacing w:line="36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w:t>
      </w:r>
      <w:r>
        <w:rPr>
          <w:rFonts w:hint="eastAsia" w:ascii="宋体" w:hAnsi="宋体" w:cs="宋体"/>
          <w:color w:val="auto"/>
          <w:sz w:val="24"/>
          <w:szCs w:val="24"/>
          <w:lang w:val="en-US" w:eastAsia="zh-CN"/>
        </w:rPr>
        <w:t>8.6、乙方在拆装及加工过程中导致甲方的设备受损达到无法正常使用的情况，按甲方的设备总金额的全额赔偿，受损未伤及主要部件在不影响使用的情况下，按照设备采购金额50%进行赔偿。</w:t>
      </w:r>
    </w:p>
    <w:p>
      <w:pPr>
        <w:spacing w:line="360" w:lineRule="auto"/>
        <w:ind w:firstLine="480" w:firstLineChars="200"/>
        <w:rPr>
          <w:rFonts w:hint="eastAsia" w:ascii="宋体" w:hAnsi="宋体" w:cs="宋体"/>
          <w:bCs/>
          <w:sz w:val="24"/>
          <w:szCs w:val="24"/>
        </w:rPr>
      </w:pPr>
      <w:r>
        <w:rPr>
          <w:rFonts w:hint="eastAsia" w:ascii="宋体" w:hAnsi="宋体" w:eastAsia="宋体" w:cs="宋体"/>
          <w:color w:val="auto"/>
          <w:sz w:val="24"/>
          <w:szCs w:val="24"/>
        </w:rPr>
        <w:t>卖方提供</w:t>
      </w:r>
      <w:r>
        <w:rPr>
          <w:rFonts w:hint="eastAsia" w:ascii="宋体" w:hAnsi="宋体" w:eastAsia="宋体" w:cs="宋体"/>
          <w:color w:val="auto"/>
          <w:sz w:val="24"/>
          <w:szCs w:val="24"/>
          <w:lang w:eastAsia="zh-CN"/>
        </w:rPr>
        <w:t>所用材料的</w:t>
      </w:r>
      <w:r>
        <w:rPr>
          <w:rFonts w:hint="eastAsia" w:ascii="宋体" w:hAnsi="宋体" w:eastAsia="宋体" w:cs="宋体"/>
          <w:color w:val="auto"/>
          <w:sz w:val="24"/>
          <w:szCs w:val="24"/>
        </w:rPr>
        <w:t>检验合格证；</w:t>
      </w:r>
      <w:r>
        <w:rPr>
          <w:rFonts w:hint="eastAsia" w:ascii="宋体" w:hAnsi="宋体" w:eastAsia="宋体" w:cs="宋体"/>
          <w:color w:val="auto"/>
          <w:sz w:val="24"/>
          <w:szCs w:val="24"/>
          <w:lang w:eastAsia="zh-CN"/>
        </w:rPr>
        <w:t>加工件</w:t>
      </w:r>
      <w:r>
        <w:rPr>
          <w:rFonts w:hint="eastAsia" w:ascii="宋体" w:hAnsi="宋体" w:eastAsia="宋体" w:cs="宋体"/>
          <w:color w:val="auto"/>
          <w:sz w:val="24"/>
          <w:szCs w:val="24"/>
        </w:rPr>
        <w:t>送达买方后，卖买双方根据上述验收标准进行验收并签字确认。</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付款方式及期限：</w:t>
      </w:r>
    </w:p>
    <w:p>
      <w:pPr>
        <w:numPr>
          <w:ilvl w:val="0"/>
          <w:numId w:val="4"/>
        </w:num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结算方式为每个季度乙方提供加工件清单由甲方现场施工负责人以及部门主管签字确认清单无误后，</w:t>
      </w:r>
      <w:r>
        <w:rPr>
          <w:rFonts w:hint="eastAsia" w:ascii="宋体" w:hAnsi="宋体" w:cs="宋体"/>
          <w:sz w:val="24"/>
          <w:szCs w:val="24"/>
        </w:rPr>
        <w:t>乙方开具</w:t>
      </w:r>
      <w:r>
        <w:rPr>
          <w:rFonts w:hint="eastAsia" w:ascii="宋体" w:hAnsi="宋体" w:cs="宋体"/>
          <w:sz w:val="24"/>
          <w:szCs w:val="24"/>
          <w:lang w:eastAsia="zh-CN"/>
        </w:rPr>
        <w:t>3%</w:t>
      </w:r>
      <w:r>
        <w:rPr>
          <w:rFonts w:hint="eastAsia" w:ascii="宋体" w:hAnsi="宋体" w:cs="宋体"/>
          <w:sz w:val="24"/>
          <w:szCs w:val="24"/>
        </w:rPr>
        <w:t>增值税发票一个月内支付合同总额的9</w:t>
      </w:r>
      <w:r>
        <w:rPr>
          <w:rFonts w:hint="eastAsia" w:ascii="宋体" w:hAnsi="宋体" w:cs="宋体"/>
          <w:sz w:val="24"/>
          <w:szCs w:val="24"/>
          <w:lang w:val="en-US" w:eastAsia="zh-CN"/>
        </w:rPr>
        <w:t>7</w:t>
      </w:r>
      <w:r>
        <w:rPr>
          <w:rFonts w:hint="eastAsia" w:ascii="宋体" w:hAnsi="宋体" w:cs="宋体"/>
          <w:sz w:val="24"/>
          <w:szCs w:val="24"/>
        </w:rPr>
        <w:t>%；余款3%留作质保金无质量问题质保期到期日后5个工作日内无息付清。</w:t>
      </w:r>
    </w:p>
    <w:p>
      <w:pPr>
        <w:numPr>
          <w:ilvl w:val="0"/>
          <w:numId w:val="0"/>
        </w:numPr>
        <w:spacing w:line="360" w:lineRule="auto"/>
        <w:ind w:firstLine="480" w:firstLineChars="200"/>
        <w:rPr>
          <w:rFonts w:hint="eastAsia" w:ascii="宋体" w:hAnsi="宋体" w:cs="宋体"/>
          <w:sz w:val="24"/>
          <w:szCs w:val="24"/>
        </w:rPr>
      </w:pPr>
      <w:r>
        <w:rPr>
          <w:rFonts w:hint="eastAsia" w:ascii="宋体" w:hAnsi="宋体" w:cs="宋体"/>
          <w:sz w:val="24"/>
          <w:szCs w:val="24"/>
        </w:rPr>
        <w:t>2、付款方式为银行电子承兑</w:t>
      </w:r>
      <w:r>
        <w:rPr>
          <w:rFonts w:hint="eastAsia" w:ascii="宋体" w:hAnsi="宋体" w:cs="宋体"/>
          <w:sz w:val="24"/>
          <w:szCs w:val="24"/>
          <w:lang w:val="en-US" w:eastAsia="zh-CN"/>
        </w:rPr>
        <w:t>或银行转账</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b/>
          <w:bCs/>
          <w:sz w:val="24"/>
          <w:szCs w:val="24"/>
        </w:rPr>
        <w:t>十、</w:t>
      </w:r>
      <w:r>
        <w:rPr>
          <w:rFonts w:hint="eastAsia" w:ascii="宋体" w:hAnsi="宋体" w:cs="宋体"/>
          <w:sz w:val="24"/>
          <w:szCs w:val="24"/>
        </w:rPr>
        <w:t>标的物所有权：自甲乙双方合同生效日开始，甲方付清总货款的97%之日起转移，产品所有权属于甲方所有。</w:t>
      </w:r>
    </w:p>
    <w:p>
      <w:pPr>
        <w:spacing w:line="360" w:lineRule="auto"/>
        <w:rPr>
          <w:rFonts w:hint="eastAsia" w:ascii="宋体" w:hAnsi="宋体" w:cs="宋体"/>
          <w:sz w:val="24"/>
          <w:szCs w:val="24"/>
        </w:rPr>
      </w:pPr>
      <w:r>
        <w:rPr>
          <w:rFonts w:hint="eastAsia" w:ascii="宋体" w:hAnsi="宋体" w:cs="宋体"/>
          <w:b/>
          <w:bCs/>
          <w:sz w:val="24"/>
          <w:szCs w:val="24"/>
        </w:rPr>
        <w:t>十一、</w:t>
      </w:r>
      <w:r>
        <w:rPr>
          <w:rFonts w:hint="eastAsia" w:ascii="宋体" w:hAnsi="宋体" w:cs="宋体"/>
          <w:sz w:val="24"/>
          <w:szCs w:val="24"/>
        </w:rPr>
        <w:t>违约责任：</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1、乙方</w:t>
      </w:r>
      <w:r>
        <w:rPr>
          <w:rFonts w:hint="eastAsia" w:ascii="宋体" w:hAnsi="宋体" w:cs="宋体"/>
          <w:sz w:val="24"/>
          <w:szCs w:val="24"/>
          <w:lang w:eastAsia="zh-CN"/>
        </w:rPr>
        <w:t>如不能按合同约定</w:t>
      </w:r>
      <w:r>
        <w:rPr>
          <w:rFonts w:hint="eastAsia" w:ascii="宋体" w:hAnsi="宋体" w:cs="宋体"/>
          <w:sz w:val="24"/>
          <w:szCs w:val="24"/>
        </w:rPr>
        <w:t>交</w:t>
      </w:r>
      <w:r>
        <w:rPr>
          <w:rFonts w:hint="eastAsia" w:ascii="宋体" w:hAnsi="宋体" w:cs="宋体"/>
          <w:sz w:val="24"/>
          <w:szCs w:val="24"/>
          <w:lang w:eastAsia="zh-CN"/>
        </w:rPr>
        <w:t>付</w:t>
      </w:r>
      <w:r>
        <w:rPr>
          <w:rFonts w:hint="eastAsia" w:ascii="宋体" w:hAnsi="宋体" w:cs="宋体"/>
          <w:sz w:val="24"/>
          <w:szCs w:val="24"/>
        </w:rPr>
        <w:t>的，</w:t>
      </w:r>
      <w:r>
        <w:rPr>
          <w:rFonts w:hint="eastAsia" w:ascii="宋体" w:hAnsi="宋体" w:cs="宋体"/>
          <w:sz w:val="24"/>
          <w:szCs w:val="24"/>
          <w:lang w:eastAsia="zh-CN"/>
        </w:rPr>
        <w:t>影响甲方生产的，甲方可以临时委托第三方加工，所产生的实际费用全部由乙方负责；</w:t>
      </w:r>
      <w:r>
        <w:rPr>
          <w:rFonts w:hint="eastAsia" w:ascii="宋体" w:hAnsi="宋体" w:cs="宋体"/>
          <w:sz w:val="24"/>
          <w:szCs w:val="24"/>
        </w:rPr>
        <w:t>延期</w:t>
      </w:r>
      <w:r>
        <w:rPr>
          <w:rFonts w:hint="eastAsia" w:ascii="宋体" w:hAnsi="宋体" w:cs="宋体"/>
          <w:sz w:val="24"/>
          <w:szCs w:val="24"/>
          <w:lang w:eastAsia="zh-CN"/>
        </w:rPr>
        <w:t>交付的，每</w:t>
      </w:r>
      <w:r>
        <w:rPr>
          <w:rFonts w:hint="eastAsia" w:ascii="宋体" w:hAnsi="宋体" w:cs="宋体"/>
          <w:sz w:val="24"/>
          <w:szCs w:val="24"/>
        </w:rPr>
        <w:t>一日按照</w:t>
      </w:r>
      <w:r>
        <w:rPr>
          <w:rFonts w:hint="eastAsia" w:ascii="宋体" w:hAnsi="宋体" w:cs="宋体"/>
          <w:sz w:val="24"/>
          <w:szCs w:val="24"/>
          <w:lang w:eastAsia="zh-CN"/>
        </w:rPr>
        <w:t>该批加工费用</w:t>
      </w:r>
      <w:r>
        <w:rPr>
          <w:rFonts w:hint="eastAsia" w:ascii="宋体" w:hAnsi="宋体" w:cs="宋体"/>
          <w:sz w:val="24"/>
          <w:szCs w:val="24"/>
        </w:rPr>
        <w:t>的</w:t>
      </w:r>
      <w:r>
        <w:rPr>
          <w:rFonts w:hint="eastAsia" w:ascii="宋体" w:hAnsi="宋体" w:cs="宋体"/>
          <w:sz w:val="24"/>
          <w:szCs w:val="24"/>
          <w:lang w:eastAsia="zh-CN"/>
        </w:rPr>
        <w:t>百</w:t>
      </w:r>
      <w:r>
        <w:rPr>
          <w:rFonts w:hint="eastAsia" w:ascii="宋体" w:hAnsi="宋体" w:cs="宋体"/>
          <w:sz w:val="24"/>
          <w:szCs w:val="24"/>
        </w:rPr>
        <w:t>分之五承担违约责任，违约金总额不超过</w:t>
      </w:r>
      <w:r>
        <w:rPr>
          <w:rFonts w:hint="eastAsia" w:ascii="宋体" w:hAnsi="宋体" w:cs="宋体"/>
          <w:sz w:val="24"/>
          <w:szCs w:val="24"/>
          <w:lang w:eastAsia="zh-CN"/>
        </w:rPr>
        <w:t>该批加工费用</w:t>
      </w:r>
      <w:r>
        <w:rPr>
          <w:rFonts w:hint="eastAsia" w:ascii="宋体" w:hAnsi="宋体" w:cs="宋体"/>
          <w:sz w:val="24"/>
          <w:szCs w:val="24"/>
        </w:rPr>
        <w:t>的百分之五</w:t>
      </w:r>
      <w:r>
        <w:rPr>
          <w:rFonts w:hint="eastAsia" w:ascii="宋体" w:hAnsi="宋体" w:cs="宋体"/>
          <w:sz w:val="24"/>
          <w:szCs w:val="24"/>
          <w:lang w:eastAsia="zh-CN"/>
        </w:rPr>
        <w:t>十</w:t>
      </w:r>
      <w:r>
        <w:rPr>
          <w:rFonts w:hint="eastAsia" w:ascii="宋体" w:hAnsi="宋体" w:cs="宋体"/>
          <w:sz w:val="24"/>
          <w:szCs w:val="24"/>
        </w:rPr>
        <w:t>；延期交货日超过</w:t>
      </w:r>
      <w:r>
        <w:rPr>
          <w:rFonts w:hint="eastAsia" w:ascii="宋体" w:hAnsi="宋体" w:cs="宋体"/>
          <w:sz w:val="24"/>
          <w:szCs w:val="24"/>
          <w:lang w:val="en-US" w:eastAsia="zh-CN"/>
        </w:rPr>
        <w:t>5</w:t>
      </w:r>
      <w:r>
        <w:rPr>
          <w:rFonts w:hint="eastAsia" w:ascii="宋体" w:hAnsi="宋体" w:cs="宋体"/>
          <w:sz w:val="24"/>
          <w:szCs w:val="24"/>
        </w:rPr>
        <w:t>日，甲方有权单方面解</w:t>
      </w:r>
      <w:r>
        <w:rPr>
          <w:rFonts w:hint="eastAsia" w:ascii="宋体" w:hAnsi="宋体" w:cs="宋体"/>
          <w:sz w:val="24"/>
          <w:szCs w:val="24"/>
          <w:lang w:eastAsia="zh-CN"/>
        </w:rPr>
        <w:t>除</w:t>
      </w:r>
      <w:r>
        <w:rPr>
          <w:rFonts w:hint="eastAsia" w:ascii="宋体" w:hAnsi="宋体" w:cs="宋体"/>
          <w:sz w:val="24"/>
          <w:szCs w:val="24"/>
        </w:rPr>
        <w:t>合同，乙方需承担延期造成的相应损失（以甲方核算的实际损失为准）。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甲方逾期付款，每逾期一日向乙方支付合同总价千分之五违约金，违约金总额不超过合同总价的百分之五。</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3、材料质量瑕疵的违约责任：在质量保证期内，材料如有质量问题，乙方在接到买方通知后12小时内到达现场，对其提供质量包换服务。</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4、如供应的材料有以次充好、伪造、仿冒的情形，乙方应无条件退货，并赔偿甲方因此造成的直接损失；如乙方为供货前明知或应知该情形的，甲方可处以货物总价20%以下的罚款，并保留进一步追诉的权利。</w:t>
      </w:r>
    </w:p>
    <w:p>
      <w:pPr>
        <w:spacing w:line="360" w:lineRule="auto"/>
        <w:rPr>
          <w:rFonts w:hint="eastAsia" w:ascii="宋体" w:hAnsi="宋体" w:cs="宋体"/>
          <w:sz w:val="24"/>
          <w:szCs w:val="24"/>
          <w:u w:val="single"/>
        </w:rPr>
      </w:pPr>
      <w:r>
        <w:rPr>
          <w:rFonts w:hint="eastAsia" w:ascii="宋体" w:hAnsi="宋体" w:cs="宋体"/>
          <w:b/>
          <w:bCs/>
          <w:sz w:val="24"/>
          <w:szCs w:val="24"/>
        </w:rPr>
        <w:t>十二、</w:t>
      </w:r>
      <w:r>
        <w:rPr>
          <w:rFonts w:hint="eastAsia" w:ascii="宋体" w:hAnsi="宋体" w:cs="宋体"/>
          <w:sz w:val="24"/>
          <w:szCs w:val="24"/>
        </w:rPr>
        <w:t>解决合同纠纷的方式：因本合同的签订或履行发生争议的，双方应友好协商解决，协商不成的，可以向合同签订地所管辖的法院起诉，通过诉讼方式解决争议。</w:t>
      </w:r>
    </w:p>
    <w:p>
      <w:pPr>
        <w:spacing w:line="360" w:lineRule="auto"/>
        <w:rPr>
          <w:rFonts w:hint="eastAsia" w:ascii="宋体" w:hAnsi="宋体" w:cs="宋体"/>
          <w:sz w:val="24"/>
          <w:szCs w:val="24"/>
        </w:rPr>
      </w:pPr>
      <w:r>
        <w:rPr>
          <w:rFonts w:hint="eastAsia" w:ascii="宋体" w:hAnsi="宋体" w:cs="宋体"/>
          <w:b/>
          <w:bCs/>
          <w:sz w:val="24"/>
          <w:szCs w:val="24"/>
        </w:rPr>
        <w:t>十三、</w:t>
      </w:r>
      <w:r>
        <w:rPr>
          <w:rFonts w:hint="eastAsia" w:ascii="宋体" w:hAnsi="宋体" w:cs="宋体"/>
          <w:sz w:val="24"/>
          <w:szCs w:val="24"/>
        </w:rPr>
        <w:t>其它约定事项：1、本合同经双方签字盖章生效，一式四份，双方各执两份。2、本合同所附技术协议与本合同具有相同法律效力。3、交货期自合同签订日起开始计算。4、乙方拥有合同内产品的对外宣传权。5、本合同有效期自</w:t>
      </w:r>
      <w:r>
        <w:rPr>
          <w:rFonts w:hint="eastAsia" w:ascii="宋体" w:hAnsi="宋体" w:cs="宋体"/>
          <w:sz w:val="24"/>
          <w:szCs w:val="24"/>
          <w:lang w:eastAsia="zh-CN"/>
        </w:rPr>
        <w:t>2024年</w:t>
      </w:r>
      <w:r>
        <w:rPr>
          <w:rFonts w:hint="eastAsia" w:ascii="宋体" w:hAnsi="宋体" w:cs="宋体"/>
          <w:sz w:val="24"/>
          <w:szCs w:val="24"/>
        </w:rPr>
        <w:t xml:space="preserve">  月  日自202</w:t>
      </w:r>
      <w:r>
        <w:rPr>
          <w:rFonts w:hint="eastAsia" w:ascii="宋体" w:hAnsi="宋体" w:cs="宋体"/>
          <w:sz w:val="24"/>
          <w:szCs w:val="24"/>
          <w:lang w:val="en-US" w:eastAsia="zh-CN"/>
        </w:rPr>
        <w:t>5</w:t>
      </w:r>
      <w:r>
        <w:rPr>
          <w:rFonts w:hint="eastAsia" w:ascii="宋体" w:hAnsi="宋体" w:cs="宋体"/>
          <w:sz w:val="24"/>
          <w:szCs w:val="24"/>
        </w:rPr>
        <w:t>年  月 日止。</w:t>
      </w:r>
    </w:p>
    <w:p>
      <w:pPr>
        <w:spacing w:line="360" w:lineRule="auto"/>
        <w:ind w:firstLine="600"/>
        <w:rPr>
          <w:rFonts w:hint="eastAsia" w:ascii="宋体" w:hAnsi="宋体" w:cs="宋体"/>
          <w:sz w:val="24"/>
          <w:szCs w:val="24"/>
        </w:rPr>
      </w:pPr>
    </w:p>
    <w:p>
      <w:pPr>
        <w:spacing w:line="360" w:lineRule="auto"/>
        <w:ind w:firstLine="600"/>
        <w:rPr>
          <w:rFonts w:hint="eastAsia" w:ascii="宋体" w:hAnsi="宋体" w:cs="宋体"/>
          <w:sz w:val="24"/>
          <w:szCs w:val="24"/>
        </w:rPr>
      </w:pPr>
    </w:p>
    <w:p>
      <w:pPr>
        <w:spacing w:line="360" w:lineRule="auto"/>
        <w:ind w:firstLine="600"/>
        <w:rPr>
          <w:rFonts w:hint="eastAsia" w:ascii="宋体" w:hAnsi="宋体" w:cs="宋体"/>
          <w:sz w:val="24"/>
          <w:szCs w:val="24"/>
        </w:rPr>
      </w:pPr>
    </w:p>
    <w:p>
      <w:pPr>
        <w:spacing w:line="360" w:lineRule="auto"/>
        <w:ind w:firstLine="600"/>
        <w:rPr>
          <w:rFonts w:hint="eastAsia" w:ascii="宋体" w:hAnsi="宋体" w:cs="宋体"/>
          <w:sz w:val="24"/>
          <w:szCs w:val="24"/>
        </w:rPr>
      </w:pPr>
    </w:p>
    <w:p>
      <w:pPr>
        <w:pStyle w:val="2"/>
        <w:rPr>
          <w:rFonts w:hint="eastAsia"/>
        </w:rPr>
      </w:pP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甲方（章）</w:t>
      </w:r>
      <w:r>
        <w:rPr>
          <w:rFonts w:hint="eastAsia" w:ascii="宋体" w:hAnsi="宋体" w:cs="宋体"/>
          <w:sz w:val="24"/>
          <w:szCs w:val="24"/>
          <w:lang w:eastAsia="zh-CN"/>
        </w:rPr>
        <w:t>湖南港产科技有限公司</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乙方（章）</w:t>
      </w:r>
    </w:p>
    <w:p>
      <w:pPr>
        <w:spacing w:line="360" w:lineRule="auto"/>
        <w:rPr>
          <w:rFonts w:hint="eastAsia" w:ascii="宋体" w:hAnsi="宋体" w:cs="宋体"/>
          <w:sz w:val="24"/>
          <w:szCs w:val="24"/>
        </w:rPr>
      </w:pPr>
      <w:r>
        <w:rPr>
          <w:rFonts w:hint="eastAsia" w:ascii="宋体" w:hAnsi="宋体" w:cs="宋体"/>
          <w:sz w:val="24"/>
          <w:szCs w:val="24"/>
        </w:rPr>
        <w:t>法定代表人：                         　</w:t>
      </w:r>
      <w:r>
        <w:rPr>
          <w:rFonts w:hint="eastAsia" w:ascii="宋体" w:hAnsi="宋体" w:cs="宋体"/>
          <w:sz w:val="24"/>
          <w:szCs w:val="24"/>
          <w:lang w:val="en-US" w:eastAsia="zh-CN"/>
        </w:rPr>
        <w:t xml:space="preserve">      </w:t>
      </w:r>
      <w:r>
        <w:rPr>
          <w:rFonts w:hint="eastAsia" w:ascii="宋体" w:hAnsi="宋体" w:cs="宋体"/>
          <w:sz w:val="24"/>
          <w:szCs w:val="24"/>
        </w:rPr>
        <w:t xml:space="preserve"> 法定代表人： </w:t>
      </w:r>
    </w:p>
    <w:p>
      <w:pPr>
        <w:spacing w:line="360" w:lineRule="auto"/>
        <w:rPr>
          <w:rFonts w:hint="eastAsia" w:ascii="宋体" w:hAnsi="宋体" w:cs="宋体"/>
          <w:sz w:val="24"/>
          <w:szCs w:val="24"/>
        </w:rPr>
      </w:pPr>
      <w:r>
        <w:rPr>
          <w:rFonts w:hint="eastAsia" w:ascii="宋体" w:hAnsi="宋体" w:cs="宋体"/>
          <w:sz w:val="24"/>
          <w:szCs w:val="24"/>
        </w:rPr>
        <w:t>委托代理人：　　　　　　　　　　　　　　</w:t>
      </w:r>
      <w:r>
        <w:rPr>
          <w:rFonts w:hint="eastAsia" w:ascii="宋体" w:hAnsi="宋体" w:cs="宋体"/>
          <w:sz w:val="24"/>
          <w:szCs w:val="24"/>
          <w:lang w:val="en-US" w:eastAsia="zh-CN"/>
        </w:rPr>
        <w:t xml:space="preserve">     </w:t>
      </w:r>
      <w:r>
        <w:rPr>
          <w:rFonts w:hint="eastAsia" w:ascii="宋体" w:hAnsi="宋体" w:cs="宋体"/>
          <w:sz w:val="24"/>
          <w:szCs w:val="24"/>
        </w:rPr>
        <w:t>委托代理人：</w:t>
      </w:r>
    </w:p>
    <w:p>
      <w:pPr>
        <w:spacing w:line="360" w:lineRule="auto"/>
        <w:rPr>
          <w:rFonts w:hint="eastAsia" w:ascii="宋体" w:hAnsi="宋体" w:cs="宋体"/>
          <w:sz w:val="24"/>
          <w:szCs w:val="24"/>
        </w:rPr>
      </w:pPr>
      <w:r>
        <w:rPr>
          <w:rFonts w:hint="eastAsia" w:ascii="宋体" w:hAnsi="宋体" w:cs="宋体"/>
          <w:sz w:val="24"/>
          <w:szCs w:val="24"/>
        </w:rPr>
        <w:t>税号：</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税号： </w:t>
      </w:r>
    </w:p>
    <w:p>
      <w:pPr>
        <w:spacing w:line="360" w:lineRule="auto"/>
        <w:rPr>
          <w:rFonts w:hint="eastAsia" w:ascii="宋体" w:hAnsi="宋体" w:cs="宋体"/>
          <w:sz w:val="24"/>
          <w:szCs w:val="24"/>
        </w:rPr>
      </w:pPr>
      <w:r>
        <w:rPr>
          <w:rFonts w:hint="eastAsia" w:ascii="宋体" w:hAnsi="宋体" w:cs="宋体"/>
          <w:sz w:val="24"/>
          <w:szCs w:val="24"/>
        </w:rPr>
        <w:t xml:space="preserve">开户银行：岳阳市建行城陵矶支行         </w:t>
      </w:r>
      <w:r>
        <w:rPr>
          <w:rFonts w:hint="eastAsia" w:ascii="宋体" w:hAnsi="宋体" w:cs="宋体"/>
          <w:sz w:val="24"/>
          <w:szCs w:val="24"/>
          <w:lang w:val="en-US" w:eastAsia="zh-CN"/>
        </w:rPr>
        <w:t xml:space="preserve">     </w:t>
      </w:r>
      <w:r>
        <w:rPr>
          <w:rFonts w:hint="eastAsia" w:ascii="宋体" w:hAnsi="宋体" w:cs="宋体"/>
          <w:sz w:val="24"/>
          <w:szCs w:val="24"/>
        </w:rPr>
        <w:t xml:space="preserve"> 开户银行： </w:t>
      </w:r>
    </w:p>
    <w:p>
      <w:pPr>
        <w:spacing w:line="360" w:lineRule="auto"/>
        <w:rPr>
          <w:rFonts w:hint="eastAsia" w:ascii="宋体" w:hAnsi="宋体" w:cs="宋体"/>
          <w:sz w:val="24"/>
          <w:szCs w:val="24"/>
        </w:rPr>
      </w:pPr>
      <w:r>
        <w:rPr>
          <w:rFonts w:hint="eastAsia" w:ascii="宋体" w:hAnsi="宋体" w:cs="宋体"/>
          <w:sz w:val="24"/>
          <w:szCs w:val="24"/>
        </w:rPr>
        <w:t xml:space="preserve">账号： 　　　　　　 </w:t>
      </w:r>
      <w:r>
        <w:rPr>
          <w:rFonts w:hint="eastAsia" w:ascii="宋体" w:hAnsi="宋体" w:cs="宋体"/>
          <w:sz w:val="24"/>
          <w:szCs w:val="24"/>
          <w:lang w:val="en-US" w:eastAsia="zh-CN"/>
        </w:rPr>
        <w:t xml:space="preserve">     </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账号：</w:t>
      </w:r>
    </w:p>
    <w:p>
      <w:pPr>
        <w:spacing w:line="360" w:lineRule="auto"/>
        <w:rPr>
          <w:rFonts w:hint="eastAsia" w:ascii="宋体" w:hAnsi="宋体" w:cs="宋体"/>
          <w:sz w:val="24"/>
          <w:szCs w:val="24"/>
        </w:rPr>
      </w:pPr>
      <w:r>
        <w:rPr>
          <w:rFonts w:hint="eastAsia" w:ascii="宋体" w:hAnsi="宋体" w:cs="宋体"/>
          <w:sz w:val="24"/>
          <w:szCs w:val="24"/>
        </w:rPr>
        <w:t xml:space="preserve">地址：湖南省岳阳市城陵矶长江路2号      </w:t>
      </w:r>
      <w:r>
        <w:rPr>
          <w:rFonts w:hint="eastAsia" w:ascii="宋体" w:hAnsi="宋体" w:cs="宋体"/>
          <w:sz w:val="24"/>
          <w:szCs w:val="24"/>
          <w:lang w:val="en-US" w:eastAsia="zh-CN"/>
        </w:rPr>
        <w:t xml:space="preserve">     </w:t>
      </w:r>
      <w:r>
        <w:rPr>
          <w:rFonts w:hint="eastAsia" w:ascii="宋体" w:hAnsi="宋体" w:cs="宋体"/>
          <w:sz w:val="24"/>
          <w:szCs w:val="24"/>
        </w:rPr>
        <w:t xml:space="preserve">地址： </w:t>
      </w:r>
    </w:p>
    <w:p>
      <w:pPr>
        <w:spacing w:line="360" w:lineRule="auto"/>
        <w:ind w:firstLine="600"/>
        <w:rPr>
          <w:rFonts w:hint="eastAsia" w:ascii="宋体" w:hAnsi="宋体" w:cs="宋体"/>
          <w:sz w:val="24"/>
          <w:szCs w:val="24"/>
        </w:rPr>
      </w:pP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jc w:val="left"/>
        <w:rPr>
          <w:rFonts w:ascii="黑体" w:hAnsi="黑体" w:eastAsia="黑体" w:cs="仿宋"/>
          <w:b/>
          <w:color w:val="000000"/>
          <w:sz w:val="36"/>
          <w:szCs w:val="36"/>
        </w:rPr>
      </w:pPr>
      <w:r>
        <w:rPr>
          <w:rFonts w:hint="eastAsia" w:ascii="宋体" w:hAnsi="宋体" w:cs="宋体"/>
          <w:sz w:val="24"/>
          <w:szCs w:val="24"/>
        </w:rPr>
        <w:t xml:space="preserve">日期： </w:t>
      </w:r>
      <w:r>
        <w:rPr>
          <w:rFonts w:hint="eastAsia" w:ascii="宋体" w:hAnsi="宋体" w:cs="宋体"/>
          <w:sz w:val="24"/>
          <w:szCs w:val="24"/>
          <w:lang w:eastAsia="zh-CN"/>
        </w:rPr>
        <w:t>2024年</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 xml:space="preserve"> 日                  日期：</w:t>
      </w:r>
      <w:r>
        <w:rPr>
          <w:rFonts w:hint="eastAsia" w:ascii="宋体" w:hAnsi="宋体" w:cs="宋体"/>
          <w:sz w:val="24"/>
          <w:szCs w:val="24"/>
          <w:lang w:eastAsia="zh-CN"/>
        </w:rPr>
        <w:t>2024年</w:t>
      </w:r>
      <w:r>
        <w:rPr>
          <w:rFonts w:hint="eastAsia" w:ascii="宋体" w:hAnsi="宋体" w:cs="宋体"/>
          <w:sz w:val="24"/>
          <w:szCs w:val="24"/>
          <w:lang w:val="en-US" w:eastAsia="zh-CN"/>
        </w:rPr>
        <w:t xml:space="preserve">    </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spacing w:line="360" w:lineRule="auto"/>
        <w:jc w:val="center"/>
        <w:rPr>
          <w:rFonts w:ascii="黑体" w:hAnsi="黑体" w:eastAsia="黑体" w:cs="仿宋"/>
          <w:b/>
          <w:color w:val="000000"/>
          <w:sz w:val="36"/>
          <w:szCs w:val="36"/>
        </w:rPr>
      </w:pPr>
      <w:r>
        <w:rPr>
          <w:rFonts w:hint="eastAsia" w:ascii="黑体" w:hAnsi="黑体" w:eastAsia="黑体" w:cs="仿宋"/>
          <w:b/>
          <w:color w:val="000000"/>
          <w:sz w:val="36"/>
          <w:szCs w:val="36"/>
        </w:rPr>
        <w:t>第五章  采购需求</w:t>
      </w:r>
    </w:p>
    <w:p>
      <w:pPr>
        <w:autoSpaceDE w:val="0"/>
        <w:spacing w:line="360" w:lineRule="auto"/>
        <w:jc w:val="both"/>
        <w:rPr>
          <w:rFonts w:hint="eastAsia" w:ascii="宋体" w:hAnsi="宋体"/>
          <w:sz w:val="24"/>
        </w:rPr>
      </w:pPr>
      <w:r>
        <w:rPr>
          <w:rFonts w:hint="eastAsia" w:ascii="宋体" w:hAnsi="宋体"/>
          <w:sz w:val="24"/>
        </w:rPr>
        <w:t>（一</w:t>
      </w:r>
      <w:r>
        <w:rPr>
          <w:rFonts w:ascii="宋体" w:hAnsi="宋体"/>
          <w:sz w:val="24"/>
        </w:rPr>
        <w:t>）</w:t>
      </w:r>
      <w:r>
        <w:rPr>
          <w:rFonts w:hint="eastAsia" w:ascii="宋体" w:hAnsi="宋体"/>
          <w:sz w:val="24"/>
        </w:rPr>
        <w:t>采购范围:</w:t>
      </w:r>
    </w:p>
    <w:p>
      <w:pPr>
        <w:autoSpaceDE w:val="0"/>
        <w:spacing w:line="360" w:lineRule="auto"/>
        <w:ind w:firstLine="723" w:firstLineChars="300"/>
        <w:jc w:val="both"/>
        <w:rPr>
          <w:rFonts w:hint="eastAsia" w:ascii="宋体" w:hAnsi="宋体"/>
          <w:b/>
          <w:bCs/>
          <w:sz w:val="24"/>
          <w:lang w:eastAsia="zh-CN"/>
        </w:rPr>
      </w:pPr>
      <w:r>
        <w:rPr>
          <w:rFonts w:hint="eastAsia" w:ascii="宋体" w:hAnsi="宋体"/>
          <w:b/>
          <w:bCs/>
          <w:sz w:val="24"/>
          <w:lang w:eastAsia="zh-CN"/>
        </w:rPr>
        <w:t>见采购公告。</w:t>
      </w:r>
    </w:p>
    <w:p>
      <w:pPr>
        <w:numPr>
          <w:ilvl w:val="0"/>
          <w:numId w:val="5"/>
        </w:numPr>
        <w:autoSpaceDE w:val="0"/>
        <w:spacing w:line="360" w:lineRule="auto"/>
        <w:jc w:val="both"/>
        <w:rPr>
          <w:rFonts w:hint="eastAsia" w:ascii="宋体" w:hAnsi="宋体"/>
          <w:sz w:val="24"/>
        </w:rPr>
      </w:pPr>
      <w:r>
        <w:rPr>
          <w:rFonts w:hint="eastAsia" w:ascii="宋体" w:hAnsi="宋体"/>
          <w:sz w:val="24"/>
          <w:lang w:eastAsia="zh-CN"/>
        </w:rPr>
        <w:t>交货期：</w:t>
      </w:r>
    </w:p>
    <w:p>
      <w:pPr>
        <w:autoSpaceDE w:val="0"/>
        <w:spacing w:line="360" w:lineRule="auto"/>
        <w:ind w:firstLine="480" w:firstLineChars="200"/>
        <w:jc w:val="both"/>
        <w:rPr>
          <w:rFonts w:hint="eastAsia" w:ascii="宋体" w:hAnsi="宋体" w:eastAsia="宋体"/>
          <w:b/>
          <w:bCs/>
          <w:sz w:val="24"/>
          <w:lang w:eastAsia="zh-CN"/>
        </w:rPr>
      </w:pPr>
      <w:r>
        <w:rPr>
          <w:rFonts w:hint="eastAsia" w:ascii="宋体" w:hAnsi="宋体"/>
          <w:sz w:val="24"/>
        </w:rPr>
        <w:t xml:space="preserve"> </w:t>
      </w: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numPr>
          <w:ilvl w:val="0"/>
          <w:numId w:val="5"/>
        </w:numPr>
        <w:autoSpaceDE w:val="0"/>
        <w:spacing w:line="360" w:lineRule="auto"/>
        <w:jc w:val="both"/>
        <w:rPr>
          <w:rFonts w:hint="eastAsia" w:ascii="宋体" w:hAnsi="宋体"/>
          <w:sz w:val="24"/>
        </w:rPr>
      </w:pPr>
      <w:r>
        <w:rPr>
          <w:rFonts w:hint="eastAsia" w:ascii="宋体" w:hAnsi="宋体"/>
          <w:sz w:val="24"/>
        </w:rPr>
        <w:t>质量</w:t>
      </w:r>
      <w:r>
        <w:rPr>
          <w:rFonts w:hint="eastAsia" w:ascii="宋体" w:hAnsi="宋体"/>
          <w:sz w:val="24"/>
          <w:lang w:eastAsia="zh-CN"/>
        </w:rPr>
        <w:t>控制国家</w:t>
      </w:r>
      <w:r>
        <w:rPr>
          <w:rFonts w:hint="eastAsia" w:ascii="宋体" w:hAnsi="宋体"/>
          <w:sz w:val="24"/>
        </w:rPr>
        <w:t>标准:</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3-1997 普通螺纹收尾、肩距、退刀槽和倒角</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145-2001 中心孔</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197-2003 普通螺纹公差</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1031-2009 产品几何技术规范（GPS) 表面结构轮廓法表面粗糙度参数及其数值</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1182-2008 产品几何技术规范（GPS) 几何公差形状、方向、位置和跳动公差标注</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1184-1996 形状和位置公差未注公差值</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1568-2008 键技术条件</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1804-2000 一般公差未注公差的线性和角度尺寸的公差</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2828.1-2003 计数抽样检验程序第1部分：按接收质量限（AQL）检索的逐批检验抽样计划</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4249-2009 产品几何技术规范（GPS) 公差原则</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5796.4-2005 梯形螺纹第4部分：公差</w:t>
      </w:r>
    </w:p>
    <w:p>
      <w:pPr>
        <w:pStyle w:val="2"/>
        <w:numPr>
          <w:ilvl w:val="0"/>
          <w:numId w:val="5"/>
        </w:numP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主要质量要求:</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 零件加工按照图纸加工，对图纸有标示不清、模糊、错误和对图纸产生疑问的与公司工艺人员联系。</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2 零件加工按照工艺流程去做。</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3零件加工过程中遇到加工错误或尺寸超出公差范围要与公司工艺人员联系，公司工艺人员将会确认零件可以采用或不可采用。</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4 需要划线加工的零件，加工后不允许有划线的痕迹。</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5 所有机加工的零件要去毛刺、钻孔后要倒角、棱角要倒钝（特殊要求除外）。</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6两加工面间过度圆角或倒角的粗糙度，按其中较低的执行。</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7两加工面间的根部，未要求清根的，其圆角半径均不大于0.5。</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8零件的配合表面上，除图样及技术文件有规定外，不得刻打印记或作其它不易清除的标记。</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9图样上未注明锪平深度的，其深度尺寸不作检查，以锪平为限。</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10碰到零件加工错误不应该擅做主张对零件进行修改，应与公司工艺人员联系获得技术支持。</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w:t>
      </w:r>
      <w:r>
        <w:rPr>
          <w:rFonts w:hint="default" w:ascii="宋体" w:hAnsi="宋体" w:eastAsia="宋体" w:cs="Times New Roman"/>
          <w:kern w:val="2"/>
          <w:sz w:val="24"/>
          <w:szCs w:val="24"/>
          <w:lang w:val="en-US" w:eastAsia="zh-CN" w:bidi="ar-SA"/>
        </w:rPr>
        <w:t xml:space="preserve"> 机加工中由于控制不力和操作不当造成机械碰伤、表面划伤的不允许存在A级表面，允许存在B,C 级表面.。</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2 变形、裂纹不允许存在A，B，C级表面。</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3 需要表面处理的零件表面不允许有氧化层、铁锈、凹凸不平的缺陷。</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14</w:t>
      </w:r>
      <w:r>
        <w:rPr>
          <w:rFonts w:hint="default" w:ascii="宋体" w:hAnsi="宋体" w:eastAsia="宋体" w:cs="Times New Roman"/>
          <w:kern w:val="2"/>
          <w:sz w:val="24"/>
          <w:szCs w:val="24"/>
          <w:lang w:val="en-US" w:eastAsia="zh-CN" w:bidi="ar-SA"/>
        </w:rPr>
        <w:t xml:space="preserve"> 材料的检验：材料厚度符合国家标准。</w:t>
      </w:r>
    </w:p>
    <w:p>
      <w:pPr>
        <w:pStyle w:val="3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15</w:t>
      </w:r>
      <w:r>
        <w:rPr>
          <w:rFonts w:hint="default" w:ascii="宋体" w:hAnsi="宋体" w:eastAsia="宋体" w:cs="Times New Roman"/>
          <w:kern w:val="2"/>
          <w:sz w:val="24"/>
          <w:szCs w:val="24"/>
          <w:lang w:val="en-US" w:eastAsia="zh-CN" w:bidi="ar-SA"/>
        </w:rPr>
        <w:t>尺寸及公差的检验：零件的尺寸和公差符合图纸的要求。</w:t>
      </w:r>
    </w:p>
    <w:p>
      <w:pPr>
        <w:pStyle w:val="2"/>
        <w:rPr>
          <w:rFonts w:hint="eastAsia" w:ascii="宋体" w:hAnsi="宋体" w:eastAsia="宋体" w:cs="Times New Roman"/>
          <w:kern w:val="2"/>
          <w:sz w:val="24"/>
          <w:szCs w:val="24"/>
          <w:lang w:val="en-US" w:eastAsia="zh-TW" w:bidi="ar-SA"/>
        </w:rPr>
      </w:pPr>
    </w:p>
    <w:p>
      <w:pPr>
        <w:adjustRightInd w:val="0"/>
        <w:snapToGrid w:val="0"/>
        <w:spacing w:line="360" w:lineRule="auto"/>
        <w:ind w:firstLine="0" w:firstLineChars="0"/>
        <w:rPr>
          <w:rFonts w:hint="default" w:ascii="宋体" w:hAnsi="宋体"/>
          <w:sz w:val="24"/>
          <w:lang w:val="en-US" w:eastAsia="zh-CN"/>
        </w:rPr>
      </w:pPr>
      <w:r>
        <w:rPr>
          <w:rFonts w:hint="eastAsia" w:ascii="宋体" w:hAnsi="宋体"/>
          <w:sz w:val="24"/>
          <w:lang w:val="en-US" w:eastAsia="zh-CN"/>
        </w:rPr>
        <w:t xml:space="preserve">  </w:t>
      </w:r>
    </w:p>
    <w:p>
      <w:pPr>
        <w:adjustRightInd w:val="0"/>
        <w:snapToGrid w:val="0"/>
        <w:spacing w:line="360" w:lineRule="auto"/>
        <w:jc w:val="center"/>
        <w:rPr>
          <w:rFonts w:ascii="黑体" w:hAnsi="黑体" w:eastAsia="黑体" w:cs="仿宋"/>
          <w:b/>
          <w:color w:val="000000"/>
          <w:sz w:val="36"/>
          <w:szCs w:val="36"/>
        </w:rPr>
      </w:pPr>
      <w:r>
        <w:rPr>
          <w:rFonts w:ascii="仿宋" w:hAnsi="仿宋" w:eastAsia="仿宋" w:cs="仿宋"/>
          <w:sz w:val="30"/>
          <w:szCs w:val="30"/>
        </w:rPr>
        <w:br w:type="page"/>
      </w:r>
      <w:r>
        <w:rPr>
          <w:rFonts w:hint="eastAsia" w:ascii="黑体" w:hAnsi="黑体" w:eastAsia="黑体" w:cs="仿宋"/>
          <w:b/>
          <w:color w:val="000000"/>
          <w:sz w:val="36"/>
          <w:szCs w:val="36"/>
        </w:rPr>
        <w:t>第六章  响应文件格式</w:t>
      </w:r>
    </w:p>
    <w:p>
      <w:pPr>
        <w:spacing w:line="360" w:lineRule="auto"/>
        <w:jc w:val="center"/>
        <w:rPr>
          <w:rFonts w:ascii="仿宋" w:hAnsi="仿宋" w:eastAsia="仿宋" w:cs="仿宋"/>
          <w:sz w:val="30"/>
          <w:szCs w:val="30"/>
        </w:rPr>
      </w:pPr>
    </w:p>
    <w:p>
      <w:pPr>
        <w:spacing w:line="360" w:lineRule="auto"/>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36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spacing w:line="360" w:lineRule="auto"/>
        <w:rPr>
          <w:b/>
        </w:rPr>
      </w:pPr>
    </w:p>
    <w:p>
      <w:pPr>
        <w:spacing w:line="360" w:lineRule="auto"/>
        <w:jc w:val="center"/>
        <w:rPr>
          <w:rFonts w:eastAsia="方正小标宋_GBK"/>
          <w:b/>
          <w:bCs/>
          <w:spacing w:val="160"/>
          <w:sz w:val="72"/>
          <w:szCs w:val="72"/>
        </w:rPr>
      </w:pPr>
    </w:p>
    <w:p>
      <w:pPr>
        <w:spacing w:line="360"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360" w:lineRule="auto"/>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360" w:lineRule="auto"/>
        <w:jc w:val="center"/>
        <w:rPr>
          <w:rFonts w:hint="eastAsia" w:ascii="黑体" w:hAnsi="黑体" w:eastAsia="黑体" w:cs="仿宋"/>
          <w:sz w:val="36"/>
          <w:szCs w:val="36"/>
        </w:rPr>
      </w:pP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360" w:lineRule="auto"/>
        <w:jc w:val="both"/>
        <w:rPr>
          <w:rFonts w:ascii="宋体" w:hAnsi="宋体" w:cs="仿宋"/>
          <w:sz w:val="36"/>
          <w:szCs w:val="36"/>
        </w:rPr>
      </w:pP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一、响应函</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二、授权委托书(适用于有委托代理人的情况)</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三</w:t>
      </w:r>
      <w:r>
        <w:rPr>
          <w:rFonts w:hint="eastAsia" w:ascii="宋体" w:hAnsi="宋体" w:cs="仿宋"/>
          <w:sz w:val="24"/>
        </w:rPr>
        <w:t>、商务和技术偏差表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四</w:t>
      </w:r>
      <w:r>
        <w:rPr>
          <w:rFonts w:hint="eastAsia" w:ascii="宋体" w:hAnsi="宋体" w:cs="仿宋"/>
          <w:sz w:val="24"/>
        </w:rPr>
        <w:t>、报价表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五</w:t>
      </w:r>
      <w:r>
        <w:rPr>
          <w:rFonts w:hint="eastAsia" w:ascii="宋体" w:hAnsi="宋体" w:cs="仿宋"/>
          <w:sz w:val="24"/>
        </w:rPr>
        <w:t>、资格审查资料</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六</w:t>
      </w:r>
      <w:r>
        <w:rPr>
          <w:rFonts w:hint="eastAsia" w:ascii="宋体" w:hAnsi="宋体" w:cs="仿宋"/>
          <w:sz w:val="24"/>
        </w:rPr>
        <w:t>、响应方案</w:t>
      </w:r>
    </w:p>
    <w:p>
      <w:pPr>
        <w:adjustRightInd w:val="0"/>
        <w:snapToGrid w:val="0"/>
        <w:spacing w:line="360" w:lineRule="auto"/>
        <w:jc w:val="both"/>
        <w:rPr>
          <w:rFonts w:ascii="宋体" w:hAnsi="宋体" w:cs="仿宋"/>
          <w:sz w:val="24"/>
        </w:rPr>
      </w:pPr>
      <w:r>
        <w:rPr>
          <w:rFonts w:hint="eastAsia" w:ascii="宋体" w:hAnsi="宋体" w:cs="仿宋"/>
          <w:sz w:val="24"/>
          <w:lang w:eastAsia="zh-CN"/>
        </w:rPr>
        <w:t>七</w:t>
      </w:r>
      <w:r>
        <w:rPr>
          <w:rFonts w:hint="eastAsia" w:ascii="宋体" w:hAnsi="宋体" w:cs="仿宋"/>
          <w:sz w:val="24"/>
        </w:rPr>
        <w:t>、其他资料</w:t>
      </w:r>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6"/>
        </w:num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lang w:eastAsia="zh-CN"/>
        </w:rPr>
        <w:t>，税率为：</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rPr>
        <w:t>)提供本项目货物，并按合同约定履行义务。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w:t>
      </w:r>
      <w:r>
        <w:rPr>
          <w:rFonts w:hint="eastAsia" w:cs="仿宋" w:asciiTheme="minorEastAsia" w:hAnsiTheme="minorEastAsia" w:eastAsiaTheme="minorEastAsia"/>
          <w:sz w:val="24"/>
          <w:lang w:eastAsia="zh-CN"/>
        </w:rPr>
        <w:t>一</w:t>
      </w:r>
      <w:r>
        <w:rPr>
          <w:rFonts w:hint="eastAsia" w:cs="仿宋" w:asciiTheme="minorEastAsia" w:hAnsiTheme="minorEastAsia" w:eastAsiaTheme="minorEastAsia"/>
          <w:sz w:val="24"/>
        </w:rPr>
        <w:t>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7"/>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w:t>
      </w:r>
      <w:r>
        <w:rPr>
          <w:rFonts w:hint="eastAsia" w:cs="仿宋" w:asciiTheme="minorEastAsia" w:hAnsiTheme="minorEastAsia" w:eastAsiaTheme="minorEastAsia"/>
          <w:sz w:val="24"/>
          <w:lang w:val="en-US" w:eastAsia="zh-CN"/>
        </w:rPr>
        <w:t>90天</w:t>
      </w:r>
      <w:r>
        <w:rPr>
          <w:rFonts w:hint="eastAsia" w:cs="仿宋" w:asciiTheme="minorEastAsia" w:hAnsiTheme="minorEastAsia" w:eastAsiaTheme="minorEastAsia"/>
          <w:sz w:val="24"/>
        </w:rPr>
        <w:t>内不撤销响应文件。</w:t>
      </w:r>
    </w:p>
    <w:p>
      <w:pPr>
        <w:numPr>
          <w:ilvl w:val="0"/>
          <w:numId w:val="7"/>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sz w:val="24"/>
          <w:lang w:eastAsia="zh-CN"/>
        </w:rPr>
        <w:t>无任何</w:t>
      </w:r>
      <w:r>
        <w:rPr>
          <w:rFonts w:hint="eastAsia" w:cs="仿宋" w:asciiTheme="minorEastAsia" w:hAnsiTheme="minorEastAsia" w:eastAsiaTheme="minorEastAsia"/>
          <w:sz w:val="24"/>
        </w:rPr>
        <w:t>第一章“采购公告”</w:t>
      </w:r>
      <w:r>
        <w:rPr>
          <w:rFonts w:hint="eastAsia" w:cs="仿宋" w:asciiTheme="minorEastAsia" w:hAnsiTheme="minorEastAsia" w:eastAsiaTheme="minorEastAsia"/>
          <w:sz w:val="24"/>
          <w:lang w:val="en-US" w:eastAsia="zh-CN"/>
        </w:rPr>
        <w:t>3.1款</w:t>
      </w:r>
      <w:r>
        <w:rPr>
          <w:rFonts w:hint="eastAsia" w:cs="仿宋" w:asciiTheme="minorEastAsia" w:hAnsiTheme="minorEastAsia" w:eastAsiaTheme="minorEastAsia"/>
          <w:sz w:val="24"/>
        </w:rPr>
        <w:t>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rPr>
        <w:t>四、商务和技术偏差表</w:t>
      </w:r>
    </w:p>
    <w:p>
      <w:pPr>
        <w:spacing w:line="360" w:lineRule="auto"/>
        <w:jc w:val="center"/>
        <w:rPr>
          <w:rFonts w:cs="仿宋" w:asciiTheme="minorEastAsia" w:hAnsiTheme="minorEastAsia" w:eastAsiaTheme="minorEastAsia"/>
          <w:sz w:val="24"/>
        </w:rPr>
      </w:pP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685"/>
        <w:gridCol w:w="26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68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7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ind w:left="420"/>
        <w:jc w:val="center"/>
        <w:rPr>
          <w:rFonts w:ascii="黑体" w:hAnsi="黑体" w:eastAsia="黑体" w:cs="仿宋"/>
          <w:sz w:val="36"/>
          <w:szCs w:val="36"/>
        </w:rPr>
      </w:pPr>
      <w:r>
        <w:rPr>
          <w:rFonts w:hint="eastAsia" w:ascii="黑体" w:hAnsi="黑体" w:eastAsia="黑体" w:cs="仿宋"/>
          <w:sz w:val="36"/>
          <w:szCs w:val="36"/>
        </w:rPr>
        <w:t>五、报价表</w:t>
      </w:r>
    </w:p>
    <w:p>
      <w:pPr>
        <w:numPr>
          <w:ilvl w:val="0"/>
          <w:numId w:val="8"/>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8"/>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p>
      <w:pPr>
        <w:pStyle w:val="2"/>
        <w:jc w:val="right"/>
        <w:rPr>
          <w:rFonts w:hint="default" w:eastAsiaTheme="minorEastAsia"/>
          <w:lang w:val="en-US" w:eastAsia="zh-CN"/>
        </w:rPr>
      </w:pPr>
      <w:r>
        <w:rPr>
          <w:rFonts w:hint="eastAsia" w:cs="仿宋" w:asciiTheme="minorEastAsia" w:hAnsiTheme="minorEastAsia" w:eastAsiaTheme="minorEastAsia"/>
          <w:sz w:val="24"/>
          <w:lang w:eastAsia="zh-CN"/>
        </w:rPr>
        <w:t>税率：</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lang w:val="en-US" w:eastAsia="zh-CN"/>
        </w:rPr>
        <w:t>%</w:t>
      </w:r>
    </w:p>
    <w:p>
      <w:pPr>
        <w:spacing w:line="360" w:lineRule="auto"/>
        <w:ind w:left="420" w:leftChars="200"/>
        <w:jc w:val="both"/>
        <w:rPr>
          <w:rFonts w:hint="eastAsia" w:cs="仿宋" w:asciiTheme="minorEastAsia" w:hAnsiTheme="minorEastAsia" w:eastAsiaTheme="minorEastAsia"/>
          <w:sz w:val="24"/>
        </w:rPr>
      </w:pPr>
    </w:p>
    <w:tbl>
      <w:tblPr>
        <w:tblStyle w:val="35"/>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71"/>
        <w:gridCol w:w="1071"/>
        <w:gridCol w:w="2208"/>
        <w:gridCol w:w="920"/>
        <w:gridCol w:w="943"/>
        <w:gridCol w:w="1041"/>
        <w:gridCol w:w="1350"/>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序号</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名  称</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要    求</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预计数量</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单位</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总价</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1</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4"/>
                <w:szCs w:val="24"/>
                <w:u w:val="none"/>
                <w:lang w:val="en-US"/>
              </w:rPr>
            </w:pPr>
            <w:r>
              <w:rPr>
                <w:rFonts w:hint="eastAsia" w:ascii="宋体" w:hAnsi="宋体" w:cs="宋体"/>
                <w:i w:val="0"/>
                <w:color w:val="FF0000"/>
                <w:kern w:val="0"/>
                <w:sz w:val="24"/>
                <w:szCs w:val="24"/>
                <w:u w:val="none"/>
                <w:lang w:val="en-US" w:eastAsia="zh-CN" w:bidi="ar"/>
              </w:rPr>
              <w:t>零件定制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2000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2</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零件定制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按图或实物加工，含热处理（调质、淬火等）</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碳钢</w:t>
            </w:r>
            <w:r>
              <w:rPr>
                <w:rFonts w:hint="eastAsia" w:ascii="宋体" w:hAnsi="宋体" w:cs="宋体"/>
                <w:i w:val="0"/>
                <w:color w:val="FF0000"/>
                <w:kern w:val="0"/>
                <w:sz w:val="22"/>
                <w:szCs w:val="22"/>
                <w:u w:val="none"/>
                <w:lang w:val="en-US" w:eastAsia="zh-CN" w:bidi="ar"/>
              </w:rPr>
              <w:t>（45#钢、A3钢）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零件订制</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按图或实物加工，含热处理（调质、淬火等）</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1500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公斤</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2"/>
                <w:szCs w:val="22"/>
                <w:u w:val="none"/>
                <w:lang w:val="en-US" w:eastAsia="zh-CN" w:bidi="ar"/>
              </w:rPr>
            </w:pPr>
            <w:r>
              <w:rPr>
                <w:rFonts w:hint="eastAsia" w:ascii="宋体" w:hAnsi="宋体" w:cs="宋体"/>
                <w:i w:val="0"/>
                <w:color w:val="FF0000"/>
                <w:kern w:val="0"/>
                <w:sz w:val="22"/>
                <w:szCs w:val="22"/>
                <w:u w:val="none"/>
                <w:lang w:val="en-US" w:eastAsia="zh-CN" w:bidi="ar"/>
              </w:rPr>
              <w:t>除碳钢已外的其它材料需特殊调质、淬火（如：42Crmo、40Cr等）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尼龙或胶木板加工</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按图或实物加工</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件</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旧件维修、堆焊等</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sz w:val="24"/>
                <w:szCs w:val="24"/>
                <w:u w:val="none"/>
                <w:lang w:val="en-US" w:eastAsia="zh-CN"/>
              </w:rPr>
              <w:t>件</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5</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120mm以内压轴压出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6</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120mm以内压轴压进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7</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120mm-150mm以内压轴压出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8</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120mm-150mm以内压轴压进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9</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150mm-300mm压轴压出</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压轴</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150mm-300mm压轴压进</w:t>
            </w:r>
          </w:p>
        </w:tc>
        <w:tc>
          <w:tcPr>
            <w:tcW w:w="9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10</w:t>
            </w:r>
          </w:p>
        </w:tc>
        <w:tc>
          <w:tcPr>
            <w:tcW w:w="9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次</w:t>
            </w:r>
          </w:p>
        </w:tc>
        <w:tc>
          <w:tcPr>
            <w:tcW w:w="104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kern w:val="0"/>
                <w:sz w:val="24"/>
                <w:szCs w:val="24"/>
                <w:u w:val="none"/>
                <w:lang w:val="en-US" w:eastAsia="zh-CN" w:bidi="ar"/>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p>
        </w:tc>
        <w:tc>
          <w:tcPr>
            <w:tcW w:w="176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4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11</w:t>
            </w:r>
          </w:p>
        </w:tc>
        <w:tc>
          <w:tcPr>
            <w:tcW w:w="10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项目部</w:t>
            </w:r>
          </w:p>
        </w:tc>
        <w:tc>
          <w:tcPr>
            <w:tcW w:w="2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不在列表的加工件</w:t>
            </w:r>
          </w:p>
        </w:tc>
        <w:tc>
          <w:tcPr>
            <w:tcW w:w="6023" w:type="dxa"/>
            <w:gridSpan w:val="5"/>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全年预计约27万（请供应商将这27万纳入报价总价）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542"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注：</w:t>
            </w: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1、本次报价为年度预估加工量报价，实际结算按报价人的分项报价中的单价为准结算。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542"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FF0000"/>
                <w:kern w:val="0"/>
                <w:sz w:val="24"/>
                <w:szCs w:val="24"/>
                <w:u w:val="none"/>
                <w:lang w:val="en-US" w:eastAsia="zh-CN" w:bidi="ar"/>
              </w:rPr>
              <w:t>2、晚上、节假日临时加工、送件的，在以上报价基础上按百分比上浮不高于20 %.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542"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3、所有零件订制均以成品后的重量进行计算价格。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542" w:type="dxa"/>
            <w:gridSpan w:val="2"/>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4、在项目施工过程中，如出现未含表内的加工件加工价格的物品，需报价至安环技术部进行价格比价审核后方可进行加工。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542" w:type="dxa"/>
            <w:gridSpan w:val="2"/>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kern w:val="0"/>
                <w:sz w:val="24"/>
                <w:szCs w:val="24"/>
                <w:u w:val="none"/>
                <w:lang w:val="en-US" w:eastAsia="zh-CN" w:bidi="ar"/>
              </w:rPr>
            </w:pPr>
          </w:p>
        </w:tc>
        <w:tc>
          <w:tcPr>
            <w:tcW w:w="82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FF0000"/>
                <w:kern w:val="0"/>
                <w:sz w:val="24"/>
                <w:szCs w:val="24"/>
                <w:u w:val="none"/>
                <w:lang w:val="en-US" w:eastAsia="zh-CN" w:bidi="ar"/>
              </w:rPr>
            </w:pPr>
            <w:r>
              <w:rPr>
                <w:rFonts w:hint="eastAsia" w:ascii="宋体" w:hAnsi="宋体" w:cs="宋体"/>
                <w:i w:val="0"/>
                <w:color w:val="FF0000"/>
                <w:kern w:val="0"/>
                <w:sz w:val="24"/>
                <w:szCs w:val="24"/>
                <w:u w:val="none"/>
                <w:lang w:val="en-US" w:eastAsia="zh-CN" w:bidi="ar"/>
              </w:rPr>
              <w:t>5、本次报价设置权重比，零件订制价格权重比为65%，压轴为30%，旧物及尼龙棒货胶木板加工为5%。</w:t>
            </w:r>
          </w:p>
        </w:tc>
      </w:tr>
    </w:tbl>
    <w:p>
      <w:pPr>
        <w:pStyle w:val="2"/>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center"/>
        <w:rPr>
          <w:rFonts w:ascii="黑体" w:hAnsi="黑体" w:eastAsia="黑体" w:cs="仿宋"/>
          <w:sz w:val="36"/>
          <w:szCs w:val="36"/>
        </w:rPr>
      </w:pPr>
      <w:r>
        <w:rPr>
          <w:rFonts w:hint="eastAsia" w:ascii="黑体" w:hAnsi="黑体" w:eastAsia="黑体" w:cs="仿宋"/>
          <w:sz w:val="36"/>
          <w:szCs w:val="36"/>
        </w:rPr>
        <w:t>六、资格审查资料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36"/>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265"/>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2265" w:type="dxa"/>
          </w:tcPr>
          <w:p>
            <w:pPr>
              <w:widowControl/>
              <w:spacing w:line="360" w:lineRule="auto"/>
              <w:jc w:val="both"/>
              <w:rPr>
                <w:rFonts w:hint="eastAsia" w:cs="仿宋" w:asciiTheme="minorEastAsia" w:hAnsiTheme="minorEastAsia" w:eastAsiaTheme="minorEastAsia"/>
                <w:sz w:val="24"/>
                <w:lang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2265" w:type="dxa"/>
          </w:tcPr>
          <w:p>
            <w:pPr>
              <w:widowControl/>
              <w:spacing w:line="360" w:lineRule="auto"/>
              <w:jc w:val="both"/>
              <w:rPr>
                <w:rFonts w:hint="default" w:cs="仿宋" w:asciiTheme="minorEastAsia" w:hAnsiTheme="minorEastAsia" w:eastAsiaTheme="minorEastAsia"/>
                <w:sz w:val="24"/>
                <w:lang w:val="en-US"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2"/>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2"/>
        <w:rPr>
          <w:rFonts w:cs="仿宋" w:asciiTheme="minorEastAsia" w:hAnsiTheme="minorEastAsia" w:eastAsiaTheme="minorEastAsia"/>
          <w:sz w:val="24"/>
        </w:rPr>
      </w:pPr>
    </w:p>
    <w:p>
      <w:pPr>
        <w:pStyle w:val="3"/>
      </w:pPr>
    </w:p>
    <w:p>
      <w:pPr>
        <w:adjustRightInd w:val="0"/>
        <w:snapToGrid w:val="0"/>
        <w:spacing w:line="360" w:lineRule="auto"/>
        <w:jc w:val="center"/>
        <w:rPr>
          <w:rFonts w:hint="eastAsia" w:ascii="黑体" w:hAnsi="黑体" w:eastAsia="黑体" w:cs="仿宋"/>
          <w:sz w:val="36"/>
          <w:szCs w:val="36"/>
          <w:lang w:eastAsia="zh-CN"/>
        </w:rPr>
      </w:pPr>
      <w:r>
        <w:rPr>
          <w:rFonts w:hint="eastAsia" w:ascii="黑体" w:hAnsi="黑体" w:eastAsia="黑体" w:cs="仿宋"/>
          <w:sz w:val="36"/>
          <w:szCs w:val="36"/>
        </w:rPr>
        <w:t>七、响应方案</w:t>
      </w:r>
    </w:p>
    <w:p>
      <w:pPr>
        <w:pStyle w:val="2"/>
        <w:rPr>
          <w:rFonts w:hint="eastAsia"/>
          <w:lang w:eastAsia="zh-CN"/>
        </w:rPr>
      </w:pP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w:t>
      </w:r>
    </w:p>
    <w:p>
      <w:pPr>
        <w:numPr>
          <w:ilvl w:val="0"/>
          <w:numId w:val="9"/>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w:t>
      </w:r>
    </w:p>
    <w:p>
      <w:pPr>
        <w:numPr>
          <w:ilvl w:val="0"/>
          <w:numId w:val="9"/>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八、其他资料</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1"/>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2BA1"/>
    <w:multiLevelType w:val="singleLevel"/>
    <w:tmpl w:val="9E3F2BA1"/>
    <w:lvl w:ilvl="0" w:tentative="0">
      <w:start w:val="1"/>
      <w:numFmt w:val="chineseCounting"/>
      <w:suff w:val="nothing"/>
      <w:lvlText w:val="%1、"/>
      <w:lvlJc w:val="left"/>
      <w:rPr>
        <w:rFonts w:hint="eastAsia"/>
      </w:rPr>
    </w:lvl>
  </w:abstractNum>
  <w:abstractNum w:abstractNumId="1">
    <w:nsid w:val="BE15A2A9"/>
    <w:multiLevelType w:val="singleLevel"/>
    <w:tmpl w:val="BE15A2A9"/>
    <w:lvl w:ilvl="0" w:tentative="0">
      <w:start w:val="2"/>
      <w:numFmt w:val="chineseCounting"/>
      <w:suff w:val="nothing"/>
      <w:lvlText w:val="（%1）"/>
      <w:lvlJc w:val="left"/>
      <w:rPr>
        <w:rFonts w:hint="eastAsia"/>
      </w:rPr>
    </w:lvl>
  </w:abstractNum>
  <w:abstractNum w:abstractNumId="2">
    <w:nsid w:val="D6D15CF9"/>
    <w:multiLevelType w:val="singleLevel"/>
    <w:tmpl w:val="D6D15CF9"/>
    <w:lvl w:ilvl="0" w:tentative="0">
      <w:start w:val="9"/>
      <w:numFmt w:val="chineseCounting"/>
      <w:suff w:val="nothing"/>
      <w:lvlText w:val="%1、"/>
      <w:lvlJc w:val="left"/>
      <w:rPr>
        <w:rFonts w:hint="eastAsia"/>
      </w:rPr>
    </w:lvl>
  </w:abstractNum>
  <w:abstractNum w:abstractNumId="3">
    <w:nsid w:val="03ECED67"/>
    <w:multiLevelType w:val="singleLevel"/>
    <w:tmpl w:val="03ECED67"/>
    <w:lvl w:ilvl="0" w:tentative="0">
      <w:start w:val="4"/>
      <w:numFmt w:val="decimal"/>
      <w:lvlText w:val="%1."/>
      <w:lvlJc w:val="left"/>
      <w:pPr>
        <w:tabs>
          <w:tab w:val="left" w:pos="312"/>
        </w:tabs>
      </w:pPr>
    </w:lvl>
  </w:abstractNum>
  <w:abstractNum w:abstractNumId="4">
    <w:nsid w:val="113B0B46"/>
    <w:multiLevelType w:val="singleLevel"/>
    <w:tmpl w:val="113B0B46"/>
    <w:lvl w:ilvl="0" w:tentative="0">
      <w:start w:val="1"/>
      <w:numFmt w:val="decimal"/>
      <w:suff w:val="nothing"/>
      <w:lvlText w:val="%1、"/>
      <w:lvlJc w:val="left"/>
    </w:lvl>
  </w:abstractNum>
  <w:abstractNum w:abstractNumId="5">
    <w:nsid w:val="1F6DBE5D"/>
    <w:multiLevelType w:val="singleLevel"/>
    <w:tmpl w:val="1F6DBE5D"/>
    <w:lvl w:ilvl="0" w:tentative="0">
      <w:start w:val="1"/>
      <w:numFmt w:val="decimal"/>
      <w:lvlText w:val="%1."/>
      <w:lvlJc w:val="left"/>
      <w:pPr>
        <w:tabs>
          <w:tab w:val="left" w:pos="312"/>
        </w:tabs>
      </w:pPr>
    </w:lvl>
  </w:abstractNum>
  <w:abstractNum w:abstractNumId="6">
    <w:nsid w:val="3601A173"/>
    <w:multiLevelType w:val="singleLevel"/>
    <w:tmpl w:val="3601A173"/>
    <w:lvl w:ilvl="0" w:tentative="0">
      <w:start w:val="1"/>
      <w:numFmt w:val="chineseCounting"/>
      <w:suff w:val="nothing"/>
      <w:lvlText w:val="%1、"/>
      <w:lvlJc w:val="left"/>
      <w:rPr>
        <w:rFonts w:hint="eastAsia"/>
      </w:rPr>
    </w:lvl>
  </w:abstractNum>
  <w:abstractNum w:abstractNumId="7">
    <w:nsid w:val="3D16FF1F"/>
    <w:multiLevelType w:val="singleLevel"/>
    <w:tmpl w:val="3D16FF1F"/>
    <w:lvl w:ilvl="0" w:tentative="0">
      <w:start w:val="2"/>
      <w:numFmt w:val="chineseCounting"/>
      <w:suff w:val="nothing"/>
      <w:lvlText w:val="（%1）"/>
      <w:lvlJc w:val="left"/>
      <w:rPr>
        <w:rFonts w:hint="eastAsia"/>
      </w:rPr>
    </w:lvl>
  </w:abstractNum>
  <w:abstractNum w:abstractNumId="8">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2"/>
  </w:num>
  <w:num w:numId="4">
    <w:abstractNumId w:val="4"/>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1MDY1NmI1MTgxMmE3YjA4MWM3NjFjYzkwN2VkOTE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E7797"/>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1BB0CE8"/>
    <w:rsid w:val="02413128"/>
    <w:rsid w:val="0493611D"/>
    <w:rsid w:val="0545689C"/>
    <w:rsid w:val="05725EBF"/>
    <w:rsid w:val="05C162E8"/>
    <w:rsid w:val="05EF1FFE"/>
    <w:rsid w:val="06F0498F"/>
    <w:rsid w:val="071C2DD7"/>
    <w:rsid w:val="087C27A3"/>
    <w:rsid w:val="09C6304D"/>
    <w:rsid w:val="0AD77F7F"/>
    <w:rsid w:val="0AED2D32"/>
    <w:rsid w:val="0B91618A"/>
    <w:rsid w:val="0BD3183D"/>
    <w:rsid w:val="0C563A9A"/>
    <w:rsid w:val="0C905B62"/>
    <w:rsid w:val="0D173A70"/>
    <w:rsid w:val="0D6F4539"/>
    <w:rsid w:val="0DB759FC"/>
    <w:rsid w:val="0E891CDE"/>
    <w:rsid w:val="0EEF27B6"/>
    <w:rsid w:val="0F891DBE"/>
    <w:rsid w:val="11665A0D"/>
    <w:rsid w:val="119E5E08"/>
    <w:rsid w:val="11C20769"/>
    <w:rsid w:val="123F06F5"/>
    <w:rsid w:val="16314BAD"/>
    <w:rsid w:val="174340FA"/>
    <w:rsid w:val="17594306"/>
    <w:rsid w:val="179F18FB"/>
    <w:rsid w:val="17D539F2"/>
    <w:rsid w:val="19097045"/>
    <w:rsid w:val="19462F4F"/>
    <w:rsid w:val="1998263C"/>
    <w:rsid w:val="19ED6E9E"/>
    <w:rsid w:val="19F66CEF"/>
    <w:rsid w:val="1A73374A"/>
    <w:rsid w:val="1E1F3B60"/>
    <w:rsid w:val="1F2E0BFF"/>
    <w:rsid w:val="1FBF76D7"/>
    <w:rsid w:val="203161C2"/>
    <w:rsid w:val="203B62F5"/>
    <w:rsid w:val="20CC77EC"/>
    <w:rsid w:val="212E078A"/>
    <w:rsid w:val="214D54FB"/>
    <w:rsid w:val="223E5742"/>
    <w:rsid w:val="22DA6C76"/>
    <w:rsid w:val="24AE6C85"/>
    <w:rsid w:val="251E4DB3"/>
    <w:rsid w:val="262E5F76"/>
    <w:rsid w:val="264E6DB9"/>
    <w:rsid w:val="26A05072"/>
    <w:rsid w:val="27FB5202"/>
    <w:rsid w:val="2872440F"/>
    <w:rsid w:val="2A4727D0"/>
    <w:rsid w:val="2BF10955"/>
    <w:rsid w:val="2C046510"/>
    <w:rsid w:val="2D8C48B8"/>
    <w:rsid w:val="2DD41588"/>
    <w:rsid w:val="2E41641E"/>
    <w:rsid w:val="2E5201C7"/>
    <w:rsid w:val="2E7A62E9"/>
    <w:rsid w:val="2E944985"/>
    <w:rsid w:val="2FD26F55"/>
    <w:rsid w:val="30096558"/>
    <w:rsid w:val="3082085A"/>
    <w:rsid w:val="30DE2DAE"/>
    <w:rsid w:val="32756EB2"/>
    <w:rsid w:val="339248A7"/>
    <w:rsid w:val="33AA4D3D"/>
    <w:rsid w:val="34874156"/>
    <w:rsid w:val="34FB1DFC"/>
    <w:rsid w:val="35032B89"/>
    <w:rsid w:val="36F566A9"/>
    <w:rsid w:val="378A3C04"/>
    <w:rsid w:val="379B30ED"/>
    <w:rsid w:val="37E36BED"/>
    <w:rsid w:val="3B2B40CB"/>
    <w:rsid w:val="3BA13C16"/>
    <w:rsid w:val="3BEA3CF6"/>
    <w:rsid w:val="3E901A26"/>
    <w:rsid w:val="3FAE0246"/>
    <w:rsid w:val="3FB93C81"/>
    <w:rsid w:val="405663AE"/>
    <w:rsid w:val="40EB65EC"/>
    <w:rsid w:val="41372893"/>
    <w:rsid w:val="41D05CC3"/>
    <w:rsid w:val="4356443C"/>
    <w:rsid w:val="440B1E0B"/>
    <w:rsid w:val="44D14A1F"/>
    <w:rsid w:val="4503099B"/>
    <w:rsid w:val="452B5014"/>
    <w:rsid w:val="453D7EFA"/>
    <w:rsid w:val="456F1893"/>
    <w:rsid w:val="46480423"/>
    <w:rsid w:val="46C44BD5"/>
    <w:rsid w:val="46D060B9"/>
    <w:rsid w:val="46FD0ED7"/>
    <w:rsid w:val="47D44A52"/>
    <w:rsid w:val="49E44F41"/>
    <w:rsid w:val="4B6D116B"/>
    <w:rsid w:val="4BB73BE9"/>
    <w:rsid w:val="4BEB2031"/>
    <w:rsid w:val="4DC13632"/>
    <w:rsid w:val="4DE264A0"/>
    <w:rsid w:val="4E284F78"/>
    <w:rsid w:val="4E5F0909"/>
    <w:rsid w:val="4E6200BB"/>
    <w:rsid w:val="50203001"/>
    <w:rsid w:val="50212524"/>
    <w:rsid w:val="502867F2"/>
    <w:rsid w:val="534F462A"/>
    <w:rsid w:val="53755963"/>
    <w:rsid w:val="542A6365"/>
    <w:rsid w:val="54830548"/>
    <w:rsid w:val="555111B5"/>
    <w:rsid w:val="56820D5B"/>
    <w:rsid w:val="57096D7C"/>
    <w:rsid w:val="58704EDA"/>
    <w:rsid w:val="58BB00EE"/>
    <w:rsid w:val="591E5940"/>
    <w:rsid w:val="59231D2E"/>
    <w:rsid w:val="5B330F7D"/>
    <w:rsid w:val="5BC2343A"/>
    <w:rsid w:val="5E007081"/>
    <w:rsid w:val="5F463D55"/>
    <w:rsid w:val="5F542766"/>
    <w:rsid w:val="5F6652A1"/>
    <w:rsid w:val="5FC5301A"/>
    <w:rsid w:val="62525166"/>
    <w:rsid w:val="630C1B0D"/>
    <w:rsid w:val="63310F09"/>
    <w:rsid w:val="63A35F2F"/>
    <w:rsid w:val="63B84F56"/>
    <w:rsid w:val="64BC7360"/>
    <w:rsid w:val="663E10C6"/>
    <w:rsid w:val="67523745"/>
    <w:rsid w:val="67DB2C51"/>
    <w:rsid w:val="684A6664"/>
    <w:rsid w:val="68562B5B"/>
    <w:rsid w:val="68594D1F"/>
    <w:rsid w:val="686B311E"/>
    <w:rsid w:val="68783EF6"/>
    <w:rsid w:val="6B533C17"/>
    <w:rsid w:val="6D1A056B"/>
    <w:rsid w:val="6D3F2635"/>
    <w:rsid w:val="6E056521"/>
    <w:rsid w:val="6E6D3B7E"/>
    <w:rsid w:val="6E957F0D"/>
    <w:rsid w:val="6F806E0F"/>
    <w:rsid w:val="6F8B4D26"/>
    <w:rsid w:val="6FD45398"/>
    <w:rsid w:val="71597917"/>
    <w:rsid w:val="717644DC"/>
    <w:rsid w:val="73BC5AD9"/>
    <w:rsid w:val="759F0198"/>
    <w:rsid w:val="764D1C01"/>
    <w:rsid w:val="778313C3"/>
    <w:rsid w:val="78C37C0D"/>
    <w:rsid w:val="7A705DAD"/>
    <w:rsid w:val="7C752B70"/>
    <w:rsid w:val="7D6A7CDE"/>
    <w:rsid w:val="7DB1356C"/>
    <w:rsid w:val="7DD35A86"/>
    <w:rsid w:val="7F4B7FF1"/>
    <w:rsid w:val="7FAD10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4"/>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autoRedefine/>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79"/>
    <w:autoRedefine/>
    <w:semiHidden/>
    <w:unhideWhenUsed/>
    <w:qFormat/>
    <w:uiPriority w:val="99"/>
    <w:pPr>
      <w:spacing w:after="120"/>
    </w:pPr>
  </w:style>
  <w:style w:type="paragraph" w:customStyle="1" w:styleId="3">
    <w:name w:val="Default"/>
    <w:basedOn w:val="1"/>
    <w:autoRedefine/>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index 8"/>
    <w:basedOn w:val="1"/>
    <w:next w:val="1"/>
    <w:autoRedefine/>
    <w:qFormat/>
    <w:uiPriority w:val="0"/>
    <w:pPr>
      <w:ind w:left="1680" w:hanging="210"/>
    </w:pPr>
    <w:rPr>
      <w:rFonts w:ascii="Calibri" w:hAnsi="Calibri"/>
      <w:sz w:val="20"/>
      <w:szCs w:val="20"/>
    </w:r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index 5"/>
    <w:basedOn w:val="1"/>
    <w:next w:val="1"/>
    <w:autoRedefine/>
    <w:qFormat/>
    <w:uiPriority w:val="0"/>
    <w:pPr>
      <w:ind w:left="1050" w:hanging="210"/>
    </w:pPr>
    <w:rPr>
      <w:rFonts w:ascii="Calibri" w:hAnsi="Calibri"/>
      <w:sz w:val="20"/>
      <w:szCs w:val="20"/>
    </w:rPr>
  </w:style>
  <w:style w:type="paragraph" w:styleId="10">
    <w:name w:val="Document Map"/>
    <w:basedOn w:val="1"/>
    <w:link w:val="166"/>
    <w:autoRedefine/>
    <w:semiHidden/>
    <w:qFormat/>
    <w:uiPriority w:val="0"/>
    <w:pPr>
      <w:shd w:val="clear" w:color="auto" w:fill="000080"/>
    </w:pPr>
    <w:rPr>
      <w:rFonts w:asciiTheme="minorHAnsi" w:hAnsiTheme="minorHAnsi" w:eastAsiaTheme="minorEastAsia" w:cstheme="minorBidi"/>
    </w:rPr>
  </w:style>
  <w:style w:type="paragraph" w:styleId="11">
    <w:name w:val="annotation text"/>
    <w:basedOn w:val="1"/>
    <w:link w:val="163"/>
    <w:autoRedefine/>
    <w:semiHidden/>
    <w:qFormat/>
    <w:uiPriority w:val="0"/>
    <w:rPr>
      <w:rFonts w:asciiTheme="minorHAnsi" w:hAnsiTheme="minorHAnsi" w:eastAsiaTheme="minorEastAsia" w:cstheme="minorBidi"/>
    </w:rPr>
  </w:style>
  <w:style w:type="paragraph" w:styleId="12">
    <w:name w:val="index 6"/>
    <w:basedOn w:val="1"/>
    <w:next w:val="1"/>
    <w:autoRedefine/>
    <w:qFormat/>
    <w:uiPriority w:val="0"/>
    <w:pPr>
      <w:ind w:left="1260" w:hanging="210"/>
    </w:pPr>
    <w:rPr>
      <w:rFonts w:ascii="Calibri" w:hAnsi="Calibri"/>
      <w:sz w:val="20"/>
      <w:szCs w:val="20"/>
    </w:rPr>
  </w:style>
  <w:style w:type="paragraph" w:styleId="13">
    <w:name w:val="Body Text 3"/>
    <w:basedOn w:val="1"/>
    <w:link w:val="174"/>
    <w:autoRedefine/>
    <w:semiHidden/>
    <w:unhideWhenUsed/>
    <w:qFormat/>
    <w:uiPriority w:val="99"/>
    <w:pPr>
      <w:spacing w:after="120"/>
    </w:pPr>
    <w:rPr>
      <w:sz w:val="16"/>
      <w:szCs w:val="16"/>
    </w:rPr>
  </w:style>
  <w:style w:type="paragraph" w:styleId="14">
    <w:name w:val="index 4"/>
    <w:basedOn w:val="1"/>
    <w:next w:val="1"/>
    <w:autoRedefine/>
    <w:qFormat/>
    <w:uiPriority w:val="0"/>
    <w:pPr>
      <w:ind w:left="840" w:hanging="210"/>
    </w:pPr>
    <w:rPr>
      <w:rFonts w:ascii="Calibri" w:hAnsi="Calibri"/>
      <w:sz w:val="20"/>
      <w:szCs w:val="20"/>
    </w:rPr>
  </w:style>
  <w:style w:type="paragraph" w:styleId="15">
    <w:name w:val="Plain Text"/>
    <w:basedOn w:val="1"/>
    <w:link w:val="177"/>
    <w:autoRedefine/>
    <w:unhideWhenUsed/>
    <w:qFormat/>
    <w:uiPriority w:val="99"/>
    <w:pPr>
      <w:widowControl w:val="0"/>
      <w:spacing w:line="240" w:lineRule="auto"/>
      <w:jc w:val="both"/>
    </w:pPr>
    <w:rPr>
      <w:rFonts w:ascii="宋体" w:hAnsi="Courier New" w:cs="Courier New"/>
      <w:szCs w:val="21"/>
    </w:rPr>
  </w:style>
  <w:style w:type="paragraph" w:styleId="16">
    <w:name w:val="index 3"/>
    <w:basedOn w:val="1"/>
    <w:next w:val="1"/>
    <w:autoRedefine/>
    <w:qFormat/>
    <w:uiPriority w:val="0"/>
    <w:pPr>
      <w:ind w:left="630" w:hanging="210"/>
    </w:pPr>
    <w:rPr>
      <w:rFonts w:ascii="Calibri" w:hAnsi="Calibri"/>
      <w:sz w:val="20"/>
      <w:szCs w:val="20"/>
    </w:rPr>
  </w:style>
  <w:style w:type="paragraph" w:styleId="17">
    <w:name w:val="Date"/>
    <w:basedOn w:val="1"/>
    <w:next w:val="1"/>
    <w:link w:val="165"/>
    <w:autoRedefine/>
    <w:qFormat/>
    <w:uiPriority w:val="99"/>
    <w:pPr>
      <w:ind w:left="100" w:leftChars="2500"/>
    </w:pPr>
    <w:rPr>
      <w:rFonts w:asciiTheme="minorHAnsi" w:hAnsiTheme="minorHAnsi" w:eastAsiaTheme="minorEastAsia" w:cstheme="minorBidi"/>
    </w:rPr>
  </w:style>
  <w:style w:type="paragraph" w:styleId="18">
    <w:name w:val="Body Text Indent 2"/>
    <w:basedOn w:val="1"/>
    <w:link w:val="155"/>
    <w:autoRedefine/>
    <w:qFormat/>
    <w:uiPriority w:val="99"/>
    <w:pPr>
      <w:spacing w:after="120" w:line="480" w:lineRule="auto"/>
      <w:ind w:left="420" w:leftChars="200"/>
    </w:pPr>
    <w:rPr>
      <w:rFonts w:asciiTheme="minorHAnsi" w:hAnsiTheme="minorHAnsi" w:eastAsiaTheme="minorEastAsia" w:cstheme="minorBidi"/>
    </w:rPr>
  </w:style>
  <w:style w:type="paragraph" w:styleId="19">
    <w:name w:val="endnote text"/>
    <w:basedOn w:val="1"/>
    <w:link w:val="172"/>
    <w:autoRedefine/>
    <w:semiHidden/>
    <w:qFormat/>
    <w:uiPriority w:val="0"/>
    <w:pPr>
      <w:snapToGrid w:val="0"/>
    </w:pPr>
    <w:rPr>
      <w:rFonts w:asciiTheme="minorHAnsi" w:hAnsiTheme="minorHAnsi" w:eastAsiaTheme="minorEastAsia" w:cstheme="minorBidi"/>
    </w:rPr>
  </w:style>
  <w:style w:type="paragraph" w:styleId="20">
    <w:name w:val="Balloon Text"/>
    <w:basedOn w:val="1"/>
    <w:link w:val="141"/>
    <w:autoRedefine/>
    <w:qFormat/>
    <w:uiPriority w:val="99"/>
    <w:rPr>
      <w:rFonts w:asciiTheme="minorHAnsi" w:hAnsiTheme="minorHAnsi" w:eastAsiaTheme="minorEastAsia" w:cstheme="minorBidi"/>
      <w:sz w:val="18"/>
      <w:szCs w:val="18"/>
    </w:rPr>
  </w:style>
  <w:style w:type="paragraph" w:styleId="21">
    <w:name w:val="footer"/>
    <w:basedOn w:val="1"/>
    <w:link w:val="162"/>
    <w:autoRedefine/>
    <w:qFormat/>
    <w:uiPriority w:val="99"/>
    <w:pPr>
      <w:snapToGrid w:val="0"/>
      <w:ind w:right="210" w:rightChars="100"/>
      <w:jc w:val="right"/>
    </w:pPr>
    <w:rPr>
      <w:rFonts w:asciiTheme="minorHAnsi" w:hAnsiTheme="minorHAnsi" w:eastAsiaTheme="minorEastAsia" w:cstheme="minorBidi"/>
      <w:sz w:val="18"/>
      <w:szCs w:val="18"/>
    </w:rPr>
  </w:style>
  <w:style w:type="paragraph" w:styleId="22">
    <w:name w:val="header"/>
    <w:basedOn w:val="1"/>
    <w:link w:val="144"/>
    <w:autoRedefine/>
    <w:qFormat/>
    <w:uiPriority w:val="99"/>
    <w:pPr>
      <w:snapToGrid w:val="0"/>
    </w:pPr>
    <w:rPr>
      <w:rFonts w:asciiTheme="minorHAnsi" w:hAnsiTheme="minorHAnsi" w:eastAsiaTheme="minorEastAsia" w:cstheme="minorBidi"/>
      <w:sz w:val="18"/>
      <w:szCs w:val="18"/>
    </w:rPr>
  </w:style>
  <w:style w:type="paragraph" w:styleId="23">
    <w:name w:val="toc 1"/>
    <w:basedOn w:val="1"/>
    <w:next w:val="1"/>
    <w:autoRedefine/>
    <w:semiHidden/>
    <w:qFormat/>
    <w:uiPriority w:val="0"/>
    <w:pPr>
      <w:tabs>
        <w:tab w:val="right" w:leader="dot" w:pos="9242"/>
      </w:tabs>
      <w:spacing w:beforeLines="25" w:afterLines="25"/>
    </w:pPr>
    <w:rPr>
      <w:rFonts w:ascii="宋体"/>
      <w:szCs w:val="21"/>
    </w:rPr>
  </w:style>
  <w:style w:type="paragraph" w:styleId="24">
    <w:name w:val="index heading"/>
    <w:basedOn w:val="1"/>
    <w:next w:val="25"/>
    <w:autoRedefine/>
    <w:qFormat/>
    <w:uiPriority w:val="0"/>
    <w:pPr>
      <w:spacing w:before="120" w:after="120"/>
      <w:jc w:val="center"/>
    </w:pPr>
    <w:rPr>
      <w:rFonts w:ascii="Calibri" w:hAnsi="Calibri"/>
      <w:b/>
      <w:bCs/>
      <w:iCs/>
      <w:szCs w:val="20"/>
    </w:rPr>
  </w:style>
  <w:style w:type="paragraph" w:styleId="25">
    <w:name w:val="index 1"/>
    <w:basedOn w:val="1"/>
    <w:next w:val="1"/>
    <w:autoRedefine/>
    <w:unhideWhenUsed/>
    <w:qFormat/>
    <w:uiPriority w:val="0"/>
  </w:style>
  <w:style w:type="paragraph" w:styleId="26">
    <w:name w:val="footnote text"/>
    <w:basedOn w:val="1"/>
    <w:link w:val="151"/>
    <w:autoRedefine/>
    <w:qFormat/>
    <w:uiPriority w:val="0"/>
    <w:pPr>
      <w:tabs>
        <w:tab w:val="left" w:pos="0"/>
      </w:tabs>
      <w:snapToGrid w:val="0"/>
      <w:ind w:left="720" w:hanging="357"/>
    </w:pPr>
    <w:rPr>
      <w:rFonts w:ascii="宋体" w:hAnsiTheme="minorHAnsi" w:eastAsiaTheme="minorEastAsia" w:cstheme="minorBidi"/>
      <w:sz w:val="18"/>
      <w:szCs w:val="18"/>
    </w:rPr>
  </w:style>
  <w:style w:type="paragraph" w:styleId="27">
    <w:name w:val="index 7"/>
    <w:basedOn w:val="1"/>
    <w:next w:val="1"/>
    <w:autoRedefine/>
    <w:qFormat/>
    <w:uiPriority w:val="0"/>
    <w:pPr>
      <w:ind w:left="1470" w:hanging="210"/>
    </w:pPr>
    <w:rPr>
      <w:rFonts w:ascii="Calibri" w:hAnsi="Calibri"/>
      <w:sz w:val="20"/>
      <w:szCs w:val="20"/>
    </w:rPr>
  </w:style>
  <w:style w:type="paragraph" w:styleId="28">
    <w:name w:val="index 9"/>
    <w:basedOn w:val="1"/>
    <w:next w:val="1"/>
    <w:autoRedefine/>
    <w:qFormat/>
    <w:uiPriority w:val="0"/>
    <w:pPr>
      <w:ind w:left="1890" w:hanging="210"/>
    </w:pPr>
    <w:rPr>
      <w:rFonts w:ascii="Calibri" w:hAnsi="Calibri"/>
      <w:sz w:val="20"/>
      <w:szCs w:val="20"/>
    </w:rPr>
  </w:style>
  <w:style w:type="paragraph" w:styleId="29">
    <w:name w:val="toc 2"/>
    <w:next w:val="1"/>
    <w:autoRedefine/>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0">
    <w:name w:val="HTML Preformatted"/>
    <w:basedOn w:val="1"/>
    <w:link w:val="149"/>
    <w:autoRedefine/>
    <w:qFormat/>
    <w:uiPriority w:val="0"/>
    <w:rPr>
      <w:rFonts w:ascii="Courier New" w:hAnsi="Courier New" w:cs="Courier New" w:eastAsiaTheme="minorEastAsia"/>
      <w:szCs w:val="22"/>
    </w:rPr>
  </w:style>
  <w:style w:type="paragraph" w:styleId="31">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32">
    <w:name w:val="index 2"/>
    <w:basedOn w:val="1"/>
    <w:next w:val="1"/>
    <w:autoRedefine/>
    <w:qFormat/>
    <w:uiPriority w:val="0"/>
    <w:pPr>
      <w:ind w:left="420" w:hanging="210"/>
    </w:pPr>
    <w:rPr>
      <w:rFonts w:ascii="Calibri" w:hAnsi="Calibri"/>
      <w:sz w:val="20"/>
      <w:szCs w:val="20"/>
    </w:rPr>
  </w:style>
  <w:style w:type="paragraph" w:styleId="33">
    <w:name w:val="Title"/>
    <w:basedOn w:val="1"/>
    <w:link w:val="175"/>
    <w:autoRedefine/>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1"/>
    <w:next w:val="11"/>
    <w:link w:val="171"/>
    <w:autoRedefine/>
    <w:semiHidden/>
    <w:qFormat/>
    <w:uiPriority w:val="0"/>
    <w:rPr>
      <w:b/>
      <w:bCs/>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autoRedefine/>
    <w:qFormat/>
    <w:uiPriority w:val="22"/>
    <w:rPr>
      <w:b/>
      <w:bCs/>
    </w:rPr>
  </w:style>
  <w:style w:type="character" w:styleId="39">
    <w:name w:val="page number"/>
    <w:autoRedefine/>
    <w:qFormat/>
    <w:uiPriority w:val="99"/>
    <w:rPr>
      <w:rFonts w:ascii="Times New Roman" w:hAnsi="Times New Roman" w:eastAsia="宋体"/>
      <w:sz w:val="18"/>
    </w:rPr>
  </w:style>
  <w:style w:type="character" w:styleId="40">
    <w:name w:val="FollowedHyperlink"/>
    <w:autoRedefine/>
    <w:qFormat/>
    <w:uiPriority w:val="0"/>
    <w:rPr>
      <w:color w:val="800080"/>
      <w:u w:val="single"/>
    </w:rPr>
  </w:style>
  <w:style w:type="character" w:styleId="41">
    <w:name w:val="Emphasis"/>
    <w:autoRedefine/>
    <w:qFormat/>
    <w:uiPriority w:val="20"/>
    <w:rPr>
      <w:color w:val="CC0000"/>
    </w:rPr>
  </w:style>
  <w:style w:type="character" w:styleId="42">
    <w:name w:val="Hyperlink"/>
    <w:autoRedefine/>
    <w:qFormat/>
    <w:uiPriority w:val="99"/>
    <w:rPr>
      <w:color w:val="0000FF"/>
      <w:spacing w:val="0"/>
      <w:w w:val="100"/>
      <w:szCs w:val="21"/>
      <w:u w:val="single"/>
      <w:lang w:val="en-US" w:eastAsia="zh-CN"/>
    </w:rPr>
  </w:style>
  <w:style w:type="character" w:styleId="43">
    <w:name w:val="footnote reference"/>
    <w:autoRedefine/>
    <w:qFormat/>
    <w:uiPriority w:val="0"/>
    <w:rPr>
      <w:vertAlign w:val="superscript"/>
    </w:rPr>
  </w:style>
  <w:style w:type="character" w:customStyle="1" w:styleId="44">
    <w:name w:val="标题 1 字符"/>
    <w:basedOn w:val="37"/>
    <w:link w:val="4"/>
    <w:autoRedefine/>
    <w:qFormat/>
    <w:uiPriority w:val="0"/>
    <w:rPr>
      <w:rFonts w:ascii="Times New Roman" w:hAnsi="Times New Roman" w:eastAsia="宋体" w:cs="Times New Roman"/>
      <w:b/>
      <w:bCs/>
      <w:kern w:val="44"/>
      <w:sz w:val="44"/>
      <w:szCs w:val="44"/>
    </w:rPr>
  </w:style>
  <w:style w:type="paragraph" w:customStyle="1" w:styleId="45">
    <w:name w:val="表格文字"/>
    <w:basedOn w:val="1"/>
    <w:autoRedefine/>
    <w:qFormat/>
    <w:uiPriority w:val="0"/>
    <w:pPr>
      <w:widowControl/>
      <w:spacing w:before="25" w:after="25"/>
      <w:jc w:val="left"/>
    </w:pPr>
    <w:rPr>
      <w:rFonts w:ascii="Times" w:hAnsi="Times"/>
      <w:bCs/>
      <w:spacing w:val="10"/>
      <w:sz w:val="24"/>
    </w:rPr>
  </w:style>
  <w:style w:type="character" w:customStyle="1" w:styleId="46">
    <w:name w:val="标题 2 字符"/>
    <w:basedOn w:val="37"/>
    <w:link w:val="5"/>
    <w:autoRedefine/>
    <w:qFormat/>
    <w:uiPriority w:val="0"/>
    <w:rPr>
      <w:rFonts w:ascii="宋体" w:hAnsi="宋体" w:eastAsia="宋体" w:cs="Times New Roman"/>
      <w:b/>
      <w:bCs/>
      <w:kern w:val="0"/>
      <w:sz w:val="36"/>
      <w:szCs w:val="36"/>
    </w:rPr>
  </w:style>
  <w:style w:type="character" w:customStyle="1" w:styleId="47">
    <w:name w:val="批注文字 Char"/>
    <w:autoRedefine/>
    <w:semiHidden/>
    <w:qFormat/>
    <w:uiPriority w:val="0"/>
    <w:rPr>
      <w:szCs w:val="24"/>
    </w:rPr>
  </w:style>
  <w:style w:type="character" w:customStyle="1" w:styleId="48">
    <w:name w:val="批注主题 Char"/>
    <w:autoRedefine/>
    <w:semiHidden/>
    <w:qFormat/>
    <w:uiPriority w:val="0"/>
    <w:rPr>
      <w:b/>
      <w:bCs/>
      <w:szCs w:val="24"/>
    </w:rPr>
  </w:style>
  <w:style w:type="character" w:customStyle="1" w:styleId="49">
    <w:name w:val="文档结构图 Char"/>
    <w:autoRedefine/>
    <w:semiHidden/>
    <w:qFormat/>
    <w:uiPriority w:val="0"/>
    <w:rPr>
      <w:szCs w:val="24"/>
      <w:shd w:val="clear" w:color="auto" w:fill="000080"/>
    </w:rPr>
  </w:style>
  <w:style w:type="character" w:customStyle="1" w:styleId="50">
    <w:name w:val="脚注文本 Char"/>
    <w:autoRedefine/>
    <w:qFormat/>
    <w:uiPriority w:val="0"/>
    <w:rPr>
      <w:rFonts w:ascii="宋体"/>
      <w:sz w:val="18"/>
      <w:szCs w:val="18"/>
    </w:rPr>
  </w:style>
  <w:style w:type="character" w:customStyle="1" w:styleId="51">
    <w:name w:val="con"/>
    <w:autoRedefine/>
    <w:qFormat/>
    <w:uiPriority w:val="0"/>
  </w:style>
  <w:style w:type="character" w:customStyle="1" w:styleId="52">
    <w:name w:val="bar-label2"/>
    <w:autoRedefine/>
    <w:qFormat/>
    <w:uiPriority w:val="99"/>
  </w:style>
  <w:style w:type="character" w:customStyle="1" w:styleId="53">
    <w:name w:val="正文文本缩进 2 Char"/>
    <w:autoRedefine/>
    <w:qFormat/>
    <w:uiPriority w:val="99"/>
    <w:rPr>
      <w:szCs w:val="24"/>
    </w:rPr>
  </w:style>
  <w:style w:type="character" w:customStyle="1" w:styleId="54">
    <w:name w:val="日期 Char"/>
    <w:autoRedefine/>
    <w:qFormat/>
    <w:uiPriority w:val="99"/>
    <w:rPr>
      <w:szCs w:val="24"/>
    </w:rPr>
  </w:style>
  <w:style w:type="character" w:customStyle="1" w:styleId="55">
    <w:name w:val="页脚 Char"/>
    <w:autoRedefine/>
    <w:qFormat/>
    <w:locked/>
    <w:uiPriority w:val="99"/>
    <w:rPr>
      <w:sz w:val="18"/>
      <w:szCs w:val="18"/>
    </w:rPr>
  </w:style>
  <w:style w:type="character" w:customStyle="1" w:styleId="56">
    <w:name w:val="apple-converted-space"/>
    <w:basedOn w:val="37"/>
    <w:autoRedefine/>
    <w:qFormat/>
    <w:uiPriority w:val="0"/>
  </w:style>
  <w:style w:type="character" w:customStyle="1" w:styleId="57">
    <w:name w:val="批注框文本 Char"/>
    <w:autoRedefine/>
    <w:qFormat/>
    <w:uiPriority w:val="99"/>
    <w:rPr>
      <w:sz w:val="18"/>
      <w:szCs w:val="18"/>
    </w:rPr>
  </w:style>
  <w:style w:type="character" w:customStyle="1" w:styleId="58">
    <w:name w:val="页眉 Char"/>
    <w:autoRedefine/>
    <w:qFormat/>
    <w:locked/>
    <w:uiPriority w:val="99"/>
    <w:rPr>
      <w:sz w:val="18"/>
      <w:szCs w:val="18"/>
    </w:rPr>
  </w:style>
  <w:style w:type="character" w:customStyle="1" w:styleId="59">
    <w:name w:val="首示例 Char"/>
    <w:link w:val="60"/>
    <w:autoRedefine/>
    <w:qFormat/>
    <w:uiPriority w:val="0"/>
    <w:rPr>
      <w:rFonts w:ascii="宋体" w:hAnsi="宋体"/>
      <w:sz w:val="18"/>
      <w:szCs w:val="18"/>
    </w:rPr>
  </w:style>
  <w:style w:type="paragraph" w:customStyle="1" w:styleId="60">
    <w:name w:val="首示例"/>
    <w:next w:val="61"/>
    <w:link w:val="59"/>
    <w:autoRedefine/>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1">
    <w:name w:val="段"/>
    <w:link w:val="62"/>
    <w:autoRedefine/>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2">
    <w:name w:val="段 Char"/>
    <w:link w:val="61"/>
    <w:autoRedefine/>
    <w:qFormat/>
    <w:uiPriority w:val="0"/>
    <w:rPr>
      <w:rFonts w:ascii="宋体"/>
    </w:rPr>
  </w:style>
  <w:style w:type="character" w:customStyle="1" w:styleId="63">
    <w:name w:val="附录公式 Char"/>
    <w:basedOn w:val="62"/>
    <w:link w:val="64"/>
    <w:autoRedefine/>
    <w:qFormat/>
    <w:uiPriority w:val="0"/>
    <w:rPr>
      <w:rFonts w:ascii="宋体"/>
    </w:rPr>
  </w:style>
  <w:style w:type="paragraph" w:customStyle="1" w:styleId="64">
    <w:name w:val="附录公式"/>
    <w:basedOn w:val="61"/>
    <w:next w:val="61"/>
    <w:link w:val="63"/>
    <w:autoRedefine/>
    <w:qFormat/>
    <w:uiPriority w:val="0"/>
  </w:style>
  <w:style w:type="character" w:customStyle="1" w:styleId="65">
    <w:name w:val="发布"/>
    <w:autoRedefine/>
    <w:qFormat/>
    <w:uiPriority w:val="0"/>
    <w:rPr>
      <w:rFonts w:ascii="黑体" w:eastAsia="黑体"/>
      <w:spacing w:val="85"/>
      <w:w w:val="100"/>
      <w:position w:val="3"/>
      <w:sz w:val="28"/>
      <w:szCs w:val="28"/>
    </w:rPr>
  </w:style>
  <w:style w:type="character" w:customStyle="1" w:styleId="66">
    <w:name w:val="一级条标题 Char"/>
    <w:link w:val="67"/>
    <w:autoRedefine/>
    <w:qFormat/>
    <w:uiPriority w:val="0"/>
    <w:rPr>
      <w:rFonts w:ascii="黑体" w:eastAsia="黑体"/>
      <w:szCs w:val="21"/>
    </w:rPr>
  </w:style>
  <w:style w:type="paragraph" w:customStyle="1" w:styleId="67">
    <w:name w:val="一级条标题"/>
    <w:next w:val="61"/>
    <w:link w:val="66"/>
    <w:autoRedefine/>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8">
    <w:name w:val="HTML 预设格式 Char"/>
    <w:autoRedefine/>
    <w:qFormat/>
    <w:uiPriority w:val="0"/>
    <w:rPr>
      <w:rFonts w:ascii="Courier New" w:hAnsi="Courier New" w:cs="Courier New"/>
    </w:rPr>
  </w:style>
  <w:style w:type="character" w:customStyle="1" w:styleId="69">
    <w:name w:val="尾注文本 Char"/>
    <w:autoRedefine/>
    <w:semiHidden/>
    <w:qFormat/>
    <w:uiPriority w:val="0"/>
    <w:rPr>
      <w:szCs w:val="24"/>
    </w:rPr>
  </w:style>
  <w:style w:type="paragraph" w:customStyle="1" w:styleId="70">
    <w:name w:val="trs_editor"/>
    <w:basedOn w:val="1"/>
    <w:autoRedefine/>
    <w:qFormat/>
    <w:uiPriority w:val="0"/>
    <w:pPr>
      <w:spacing w:before="100" w:beforeAutospacing="1" w:after="100" w:afterAutospacing="1" w:line="240" w:lineRule="auto"/>
    </w:pPr>
    <w:rPr>
      <w:rFonts w:ascii="宋体" w:hAnsi="宋体" w:cs="宋体"/>
      <w:kern w:val="0"/>
      <w:sz w:val="24"/>
    </w:rPr>
  </w:style>
  <w:style w:type="paragraph" w:customStyle="1" w:styleId="71">
    <w:name w:val="reader-word-layer"/>
    <w:basedOn w:val="1"/>
    <w:autoRedefine/>
    <w:qFormat/>
    <w:uiPriority w:val="0"/>
    <w:pPr>
      <w:spacing w:before="100" w:beforeAutospacing="1" w:after="100" w:afterAutospacing="1" w:line="240" w:lineRule="auto"/>
    </w:pPr>
    <w:rPr>
      <w:rFonts w:ascii="宋体" w:hAnsi="宋体" w:cs="宋体"/>
      <w:kern w:val="0"/>
      <w:sz w:val="24"/>
    </w:rPr>
  </w:style>
  <w:style w:type="paragraph" w:styleId="72">
    <w:name w:val="List Paragraph"/>
    <w:basedOn w:val="1"/>
    <w:autoRedefine/>
    <w:qFormat/>
    <w:uiPriority w:val="34"/>
    <w:pPr>
      <w:ind w:firstLine="420" w:firstLineChars="200"/>
    </w:pPr>
    <w:rPr>
      <w:rFonts w:ascii="宋体" w:hAnsi="宋体" w:cs="宋体"/>
      <w:kern w:val="0"/>
      <w:sz w:val="24"/>
    </w:rPr>
  </w:style>
  <w:style w:type="paragraph" w:customStyle="1" w:styleId="73">
    <w:name w:val="封面一致性程度标识2"/>
    <w:basedOn w:val="74"/>
    <w:qFormat/>
    <w:uiPriority w:val="0"/>
    <w:pPr>
      <w:framePr w:wrap="around" w:y="4469"/>
    </w:pPr>
  </w:style>
  <w:style w:type="paragraph" w:customStyle="1" w:styleId="74">
    <w:name w:val="封面一致性程度标识"/>
    <w:basedOn w:val="75"/>
    <w:qFormat/>
    <w:uiPriority w:val="0"/>
    <w:pPr>
      <w:framePr w:wrap="around"/>
      <w:spacing w:before="440"/>
    </w:pPr>
    <w:rPr>
      <w:rFonts w:ascii="宋体" w:eastAsia="宋体"/>
    </w:rPr>
  </w:style>
  <w:style w:type="paragraph" w:customStyle="1" w:styleId="75">
    <w:name w:val="封面标准英文名称"/>
    <w:basedOn w:val="76"/>
    <w:autoRedefine/>
    <w:qFormat/>
    <w:uiPriority w:val="0"/>
    <w:pPr>
      <w:framePr w:wrap="around"/>
      <w:spacing w:before="370" w:line="400" w:lineRule="exact"/>
    </w:pPr>
    <w:rPr>
      <w:rFonts w:ascii="Times New Roman"/>
      <w:sz w:val="28"/>
      <w:szCs w:val="28"/>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2"/>
    <w:basedOn w:val="75"/>
    <w:qFormat/>
    <w:uiPriority w:val="0"/>
    <w:pPr>
      <w:framePr w:wrap="around" w:y="4469"/>
    </w:pPr>
  </w:style>
  <w:style w:type="paragraph" w:customStyle="1" w:styleId="78">
    <w:name w:val="其他发布日期"/>
    <w:basedOn w:val="79"/>
    <w:autoRedefine/>
    <w:qFormat/>
    <w:uiPriority w:val="0"/>
    <w:pPr>
      <w:framePr w:wrap="around" w:vAnchor="page" w:hAnchor="text" w:x="1419"/>
    </w:pPr>
  </w:style>
  <w:style w:type="paragraph" w:customStyle="1" w:styleId="79">
    <w:name w:val="发布日期"/>
    <w:autoRedefine/>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0">
    <w:name w:val="正文公式编号制表符"/>
    <w:basedOn w:val="61"/>
    <w:next w:val="61"/>
    <w:autoRedefine/>
    <w:qFormat/>
    <w:uiPriority w:val="0"/>
    <w:pPr>
      <w:ind w:firstLine="0" w:firstLineChars="0"/>
    </w:pPr>
  </w:style>
  <w:style w:type="paragraph" w:customStyle="1" w:styleId="81">
    <w:name w:val="正文表标题"/>
    <w:next w:val="61"/>
    <w:autoRedefine/>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2">
    <w:name w:val="文献分类号"/>
    <w:autoRedefine/>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3">
    <w:name w:val="一级无"/>
    <w:basedOn w:val="67"/>
    <w:qFormat/>
    <w:uiPriority w:val="0"/>
  </w:style>
  <w:style w:type="paragraph" w:customStyle="1" w:styleId="84">
    <w:name w:val="图的脚注"/>
    <w:next w:val="61"/>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5">
    <w:name w:val="图标脚注说明"/>
    <w:basedOn w:val="61"/>
    <w:qFormat/>
    <w:uiPriority w:val="0"/>
    <w:pPr>
      <w:ind w:left="840" w:hanging="420" w:firstLineChars="0"/>
    </w:pPr>
    <w:rPr>
      <w:sz w:val="18"/>
      <w:szCs w:val="18"/>
    </w:rPr>
  </w:style>
  <w:style w:type="paragraph" w:customStyle="1" w:styleId="86">
    <w:name w:val="示例后文字"/>
    <w:basedOn w:val="61"/>
    <w:next w:val="61"/>
    <w:autoRedefine/>
    <w:qFormat/>
    <w:uiPriority w:val="0"/>
    <w:pPr>
      <w:ind w:firstLine="360"/>
    </w:pPr>
    <w:rPr>
      <w:sz w:val="18"/>
    </w:rPr>
  </w:style>
  <w:style w:type="paragraph" w:customStyle="1" w:styleId="87">
    <w:name w:val="实施日期"/>
    <w:basedOn w:val="79"/>
    <w:autoRedefine/>
    <w:qFormat/>
    <w:uiPriority w:val="0"/>
    <w:pPr>
      <w:framePr w:wrap="around" w:vAnchor="page" w:hAnchor="text"/>
      <w:jc w:val="right"/>
    </w:pPr>
  </w:style>
  <w:style w:type="paragraph" w:customStyle="1" w:styleId="88">
    <w:name w:val="前言、引言标题"/>
    <w:next w:val="61"/>
    <w:autoRedefine/>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89">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0">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列出段落1"/>
    <w:basedOn w:val="1"/>
    <w:autoRedefine/>
    <w:qFormat/>
    <w:uiPriority w:val="0"/>
    <w:pPr>
      <w:widowControl w:val="0"/>
      <w:spacing w:line="240" w:lineRule="auto"/>
      <w:ind w:firstLine="420" w:firstLineChars="200"/>
      <w:jc w:val="both"/>
    </w:pPr>
    <w:rPr>
      <w:rFonts w:ascii="Calibri" w:hAnsi="Calibri"/>
      <w:szCs w:val="22"/>
    </w:rPr>
  </w:style>
  <w:style w:type="paragraph" w:customStyle="1" w:styleId="92">
    <w:name w:val="列项说明"/>
    <w:basedOn w:val="1"/>
    <w:autoRedefine/>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3">
    <w:name w:val="附录字母编号列项（一级）"/>
    <w:autoRedefine/>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4">
    <w:name w:val="条文脚注"/>
    <w:basedOn w:val="26"/>
    <w:autoRedefine/>
    <w:qFormat/>
    <w:uiPriority w:val="0"/>
    <w:pPr>
      <w:ind w:left="0" w:firstLine="0"/>
      <w:jc w:val="both"/>
    </w:pPr>
  </w:style>
  <w:style w:type="paragraph" w:customStyle="1" w:styleId="95">
    <w:name w:val="附录一级无"/>
    <w:basedOn w:val="96"/>
    <w:autoRedefine/>
    <w:qFormat/>
    <w:uiPriority w:val="0"/>
    <w:pPr>
      <w:tabs>
        <w:tab w:val="left" w:pos="360"/>
      </w:tabs>
      <w:spacing w:beforeLines="0" w:afterLines="0"/>
    </w:pPr>
    <w:rPr>
      <w:rFonts w:ascii="宋体" w:eastAsia="宋体"/>
      <w:szCs w:val="21"/>
    </w:rPr>
  </w:style>
  <w:style w:type="paragraph" w:customStyle="1" w:styleId="96">
    <w:name w:val="附录一级条标题"/>
    <w:basedOn w:val="97"/>
    <w:next w:val="61"/>
    <w:autoRedefine/>
    <w:qFormat/>
    <w:uiPriority w:val="0"/>
    <w:pPr>
      <w:tabs>
        <w:tab w:val="left" w:pos="360"/>
      </w:tabs>
      <w:autoSpaceDN w:val="0"/>
      <w:spacing w:beforeLines="50" w:afterLines="50"/>
      <w:outlineLvl w:val="2"/>
    </w:pPr>
  </w:style>
  <w:style w:type="paragraph" w:customStyle="1" w:styleId="97">
    <w:name w:val="附录章标题"/>
    <w:next w:val="61"/>
    <w:autoRedefine/>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8">
    <w:name w:val="附录五级无"/>
    <w:basedOn w:val="99"/>
    <w:autoRedefine/>
    <w:qFormat/>
    <w:uiPriority w:val="0"/>
    <w:pPr>
      <w:tabs>
        <w:tab w:val="left" w:pos="360"/>
      </w:tabs>
      <w:spacing w:beforeLines="0" w:afterLines="0"/>
    </w:pPr>
    <w:rPr>
      <w:rFonts w:ascii="宋体" w:eastAsia="宋体"/>
      <w:szCs w:val="21"/>
    </w:rPr>
  </w:style>
  <w:style w:type="paragraph" w:customStyle="1" w:styleId="99">
    <w:name w:val="附录五级条标题"/>
    <w:basedOn w:val="100"/>
    <w:next w:val="61"/>
    <w:autoRedefine/>
    <w:qFormat/>
    <w:uiPriority w:val="0"/>
    <w:pPr>
      <w:tabs>
        <w:tab w:val="left" w:pos="360"/>
      </w:tabs>
      <w:outlineLvl w:val="6"/>
    </w:pPr>
  </w:style>
  <w:style w:type="paragraph" w:customStyle="1" w:styleId="100">
    <w:name w:val="附录四级条标题"/>
    <w:basedOn w:val="101"/>
    <w:next w:val="61"/>
    <w:autoRedefine/>
    <w:qFormat/>
    <w:uiPriority w:val="0"/>
    <w:pPr>
      <w:tabs>
        <w:tab w:val="left" w:pos="360"/>
      </w:tabs>
    </w:pPr>
  </w:style>
  <w:style w:type="paragraph" w:customStyle="1" w:styleId="101">
    <w:name w:val="附录三级条标题"/>
    <w:basedOn w:val="102"/>
    <w:next w:val="61"/>
    <w:autoRedefine/>
    <w:qFormat/>
    <w:uiPriority w:val="0"/>
    <w:pPr>
      <w:tabs>
        <w:tab w:val="left" w:pos="360"/>
      </w:tabs>
    </w:pPr>
  </w:style>
  <w:style w:type="paragraph" w:customStyle="1" w:styleId="102">
    <w:name w:val="附录二级条标题"/>
    <w:basedOn w:val="1"/>
    <w:next w:val="61"/>
    <w:autoRedefine/>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3">
    <w:name w:val="附录图标题"/>
    <w:basedOn w:val="1"/>
    <w:next w:val="61"/>
    <w:autoRedefine/>
    <w:qFormat/>
    <w:uiPriority w:val="0"/>
    <w:pPr>
      <w:tabs>
        <w:tab w:val="left" w:pos="363"/>
      </w:tabs>
      <w:spacing w:beforeLines="50" w:afterLines="50"/>
      <w:jc w:val="center"/>
    </w:pPr>
    <w:rPr>
      <w:rFonts w:ascii="黑体" w:eastAsia="黑体"/>
      <w:szCs w:val="21"/>
    </w:rPr>
  </w:style>
  <w:style w:type="paragraph" w:customStyle="1" w:styleId="104">
    <w:name w:val="附录图标号"/>
    <w:basedOn w:val="1"/>
    <w:autoRedefine/>
    <w:qFormat/>
    <w:uiPriority w:val="0"/>
    <w:pPr>
      <w:keepNext/>
      <w:pageBreakBefore/>
      <w:spacing w:line="14" w:lineRule="exact"/>
      <w:ind w:firstLine="363"/>
      <w:jc w:val="center"/>
      <w:outlineLvl w:val="0"/>
    </w:pPr>
    <w:rPr>
      <w:color w:val="FFFFFF"/>
    </w:rPr>
  </w:style>
  <w:style w:type="paragraph" w:customStyle="1" w:styleId="105">
    <w:name w:val="附录四级无"/>
    <w:basedOn w:val="100"/>
    <w:autoRedefine/>
    <w:qFormat/>
    <w:uiPriority w:val="0"/>
    <w:pPr>
      <w:tabs>
        <w:tab w:val="clear" w:pos="360"/>
      </w:tabs>
      <w:spacing w:beforeLines="0" w:afterLines="0"/>
      <w:outlineLvl w:val="5"/>
    </w:pPr>
    <w:rPr>
      <w:rFonts w:ascii="宋体" w:eastAsia="宋体"/>
      <w:szCs w:val="21"/>
    </w:rPr>
  </w:style>
  <w:style w:type="paragraph" w:customStyle="1" w:styleId="106">
    <w:name w:val="附录三级无"/>
    <w:basedOn w:val="101"/>
    <w:autoRedefine/>
    <w:qFormat/>
    <w:uiPriority w:val="0"/>
  </w:style>
  <w:style w:type="paragraph" w:customStyle="1" w:styleId="107">
    <w:name w:val="注："/>
    <w:next w:val="61"/>
    <w:autoRedefine/>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8">
    <w:name w:val="附录公式编号制表符"/>
    <w:basedOn w:val="1"/>
    <w:next w:val="61"/>
    <w:autoRedefine/>
    <w:qFormat/>
    <w:uiPriority w:val="0"/>
    <w:pPr>
      <w:tabs>
        <w:tab w:val="center" w:pos="4201"/>
        <w:tab w:val="right" w:leader="dot" w:pos="9298"/>
      </w:tabs>
      <w:autoSpaceDE w:val="0"/>
      <w:autoSpaceDN w:val="0"/>
    </w:pPr>
    <w:rPr>
      <w:rFonts w:ascii="宋体"/>
      <w:kern w:val="0"/>
      <w:szCs w:val="20"/>
    </w:rPr>
  </w:style>
  <w:style w:type="paragraph" w:customStyle="1" w:styleId="109">
    <w:name w:val="附录二级无"/>
    <w:basedOn w:val="102"/>
    <w:autoRedefine/>
    <w:qFormat/>
    <w:uiPriority w:val="0"/>
  </w:style>
  <w:style w:type="paragraph" w:customStyle="1" w:styleId="110">
    <w:name w:val="附录标题"/>
    <w:basedOn w:val="61"/>
    <w:next w:val="61"/>
    <w:qFormat/>
    <w:uiPriority w:val="0"/>
    <w:pPr>
      <w:ind w:firstLine="0" w:firstLineChars="0"/>
      <w:jc w:val="center"/>
    </w:pPr>
    <w:rPr>
      <w:rFonts w:ascii="黑体" w:eastAsia="黑体"/>
    </w:rPr>
  </w:style>
  <w:style w:type="paragraph" w:customStyle="1" w:styleId="111">
    <w:name w:val="参考文献"/>
    <w:basedOn w:val="1"/>
    <w:next w:val="61"/>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2">
    <w:name w:val="封面正文"/>
    <w:autoRedefine/>
    <w:qFormat/>
    <w:uiPriority w:val="0"/>
    <w:pPr>
      <w:spacing w:line="360" w:lineRule="exact"/>
      <w:jc w:val="both"/>
    </w:pPr>
    <w:rPr>
      <w:rFonts w:ascii="Times New Roman" w:hAnsi="Times New Roman" w:eastAsia="宋体" w:cs="Times New Roman"/>
      <w:lang w:val="en-US" w:eastAsia="zh-CN" w:bidi="ar-SA"/>
    </w:rPr>
  </w:style>
  <w:style w:type="paragraph" w:customStyle="1" w:styleId="113">
    <w:name w:val="封面标准文稿类别"/>
    <w:basedOn w:val="74"/>
    <w:autoRedefine/>
    <w:qFormat/>
    <w:uiPriority w:val="0"/>
    <w:pPr>
      <w:framePr w:wrap="around"/>
      <w:spacing w:after="160" w:line="240" w:lineRule="auto"/>
    </w:pPr>
    <w:rPr>
      <w:sz w:val="24"/>
    </w:rPr>
  </w:style>
  <w:style w:type="paragraph" w:customStyle="1" w:styleId="114">
    <w:name w:val="封面标准号1"/>
    <w:autoRedefine/>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5">
    <w:name w:val="其他实施日期"/>
    <w:basedOn w:val="87"/>
    <w:autoRedefine/>
    <w:qFormat/>
    <w:uiPriority w:val="0"/>
    <w:pPr>
      <w:framePr w:wrap="around" w:vAnchor="margin" w:hAnchor="page"/>
    </w:pPr>
  </w:style>
  <w:style w:type="paragraph" w:customStyle="1" w:styleId="116">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7">
    <w:name w:val="发布部门"/>
    <w:next w:val="61"/>
    <w:autoRedefine/>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8">
    <w:name w:val="注：（正文）"/>
    <w:basedOn w:val="107"/>
    <w:next w:val="61"/>
    <w:autoRedefine/>
    <w:qFormat/>
    <w:uiPriority w:val="0"/>
  </w:style>
  <w:style w:type="paragraph" w:customStyle="1" w:styleId="119">
    <w:name w:val="参考文献、索引标题"/>
    <w:basedOn w:val="1"/>
    <w:next w:val="61"/>
    <w:autoRedefine/>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0">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1">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2">
    <w:name w:val="附录数字编号列项（二级）"/>
    <w:autoRedefine/>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3">
    <w:name w:val="注×：（正文）"/>
    <w:autoRedefine/>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4">
    <w:name w:val="示例内容"/>
    <w:autoRedefine/>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5">
    <w:name w:val="示例×："/>
    <w:basedOn w:val="126"/>
    <w:autoRedefine/>
    <w:qFormat/>
    <w:uiPriority w:val="0"/>
    <w:pPr>
      <w:spacing w:beforeLines="0" w:afterLines="0"/>
      <w:ind w:firstLine="363"/>
      <w:outlineLvl w:val="9"/>
    </w:pPr>
    <w:rPr>
      <w:rFonts w:ascii="宋体" w:eastAsia="宋体"/>
      <w:sz w:val="18"/>
      <w:szCs w:val="18"/>
    </w:rPr>
  </w:style>
  <w:style w:type="paragraph" w:customStyle="1" w:styleId="126">
    <w:name w:val="章标题"/>
    <w:next w:val="61"/>
    <w:autoRedefine/>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7">
    <w:name w:val="编号列项（三级）"/>
    <w:autoRedefine/>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8">
    <w:name w:val="注×："/>
    <w:autoRedefine/>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数字编号列项（二级）"/>
    <w:autoRedefine/>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0">
    <w:name w:val="五级无"/>
    <w:basedOn w:val="131"/>
    <w:autoRedefine/>
    <w:qFormat/>
    <w:uiPriority w:val="0"/>
    <w:pPr>
      <w:spacing w:beforeLines="0" w:afterLines="0"/>
      <w:outlineLvl w:val="6"/>
    </w:pPr>
    <w:rPr>
      <w:rFonts w:ascii="宋体" w:eastAsia="宋体"/>
    </w:rPr>
  </w:style>
  <w:style w:type="paragraph" w:customStyle="1" w:styleId="131">
    <w:name w:val="五级条标题"/>
    <w:basedOn w:val="132"/>
    <w:next w:val="61"/>
    <w:autoRedefine/>
    <w:qFormat/>
    <w:uiPriority w:val="0"/>
  </w:style>
  <w:style w:type="paragraph" w:customStyle="1" w:styleId="132">
    <w:name w:val="四级条标题"/>
    <w:basedOn w:val="133"/>
    <w:next w:val="61"/>
    <w:autoRedefine/>
    <w:qFormat/>
    <w:uiPriority w:val="0"/>
  </w:style>
  <w:style w:type="paragraph" w:customStyle="1" w:styleId="133">
    <w:name w:val="三级条标题"/>
    <w:basedOn w:val="134"/>
    <w:next w:val="61"/>
    <w:qFormat/>
    <w:uiPriority w:val="0"/>
  </w:style>
  <w:style w:type="paragraph" w:customStyle="1" w:styleId="134">
    <w:name w:val="二级条标题"/>
    <w:basedOn w:val="67"/>
    <w:next w:val="61"/>
    <w:autoRedefine/>
    <w:qFormat/>
    <w:uiPriority w:val="0"/>
  </w:style>
  <w:style w:type="paragraph" w:customStyle="1" w:styleId="135">
    <w:name w:val="四级无"/>
    <w:basedOn w:val="132"/>
    <w:autoRedefine/>
    <w:qFormat/>
    <w:uiPriority w:val="0"/>
  </w:style>
  <w:style w:type="paragraph" w:customStyle="1" w:styleId="136">
    <w:name w:val="三级无"/>
    <w:basedOn w:val="133"/>
    <w:autoRedefine/>
    <w:qFormat/>
    <w:uiPriority w:val="0"/>
  </w:style>
  <w:style w:type="paragraph" w:customStyle="1" w:styleId="137">
    <w:name w:val="其他标准标志"/>
    <w:basedOn w:val="121"/>
    <w:autoRedefine/>
    <w:qFormat/>
    <w:uiPriority w:val="0"/>
    <w:pPr>
      <w:framePr w:w="6101" w:wrap="around" w:vAnchor="page" w:hAnchor="page" w:x="4673" w:y="942"/>
    </w:pPr>
    <w:rPr>
      <w:w w:val="130"/>
    </w:rPr>
  </w:style>
  <w:style w:type="paragraph" w:customStyle="1" w:styleId="138">
    <w:name w:val="目次、标准名称标题"/>
    <w:basedOn w:val="1"/>
    <w:next w:val="61"/>
    <w:autoRedefine/>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0">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1">
    <w:name w:val="批注框文本 字符"/>
    <w:basedOn w:val="37"/>
    <w:link w:val="20"/>
    <w:semiHidden/>
    <w:qFormat/>
    <w:uiPriority w:val="99"/>
    <w:rPr>
      <w:rFonts w:ascii="Times New Roman" w:hAnsi="Times New Roman" w:eastAsia="宋体" w:cs="Times New Roman"/>
      <w:sz w:val="18"/>
      <w:szCs w:val="18"/>
    </w:rPr>
  </w:style>
  <w:style w:type="paragraph" w:customStyle="1" w:styleId="142">
    <w:name w:val="列项◆（三级）"/>
    <w:basedOn w:val="1"/>
    <w:autoRedefine/>
    <w:qFormat/>
    <w:uiPriority w:val="99"/>
    <w:pPr>
      <w:tabs>
        <w:tab w:val="left" w:pos="969"/>
      </w:tabs>
      <w:ind w:left="969" w:hanging="414"/>
    </w:pPr>
    <w:rPr>
      <w:rFonts w:ascii="宋体"/>
      <w:szCs w:val="21"/>
    </w:rPr>
  </w:style>
  <w:style w:type="paragraph" w:customStyle="1" w:styleId="143">
    <w:name w:val="标准书眉_奇数页"/>
    <w:next w:val="1"/>
    <w:autoRedefine/>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4">
    <w:name w:val="页眉 字符"/>
    <w:basedOn w:val="37"/>
    <w:link w:val="22"/>
    <w:autoRedefine/>
    <w:semiHidden/>
    <w:qFormat/>
    <w:uiPriority w:val="99"/>
    <w:rPr>
      <w:rFonts w:ascii="Times New Roman" w:hAnsi="Times New Roman" w:eastAsia="宋体" w:cs="Times New Roman"/>
      <w:sz w:val="18"/>
      <w:szCs w:val="18"/>
    </w:rPr>
  </w:style>
  <w:style w:type="paragraph" w:customStyle="1" w:styleId="145">
    <w:name w:val="标准书脚_奇数页"/>
    <w:autoRedefine/>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6">
    <w:name w:val="其他发布部门"/>
    <w:basedOn w:val="117"/>
    <w:autoRedefine/>
    <w:qFormat/>
    <w:uiPriority w:val="0"/>
    <w:pPr>
      <w:framePr w:wrap="around" w:y="15310"/>
      <w:spacing w:line="0" w:lineRule="atLeast"/>
    </w:pPr>
    <w:rPr>
      <w:rFonts w:ascii="黑体" w:eastAsia="黑体"/>
      <w:b w:val="0"/>
    </w:rPr>
  </w:style>
  <w:style w:type="paragraph" w:customStyle="1" w:styleId="147">
    <w:name w:val="列项说明数字编号"/>
    <w:autoRedefine/>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8">
    <w:name w:val="正文图标题"/>
    <w:next w:val="61"/>
    <w:autoRedefine/>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49">
    <w:name w:val="HTML 预设格式 字符"/>
    <w:basedOn w:val="37"/>
    <w:link w:val="30"/>
    <w:autoRedefine/>
    <w:semiHidden/>
    <w:qFormat/>
    <w:uiPriority w:val="99"/>
    <w:rPr>
      <w:rFonts w:ascii="Courier New" w:hAnsi="Courier New" w:eastAsia="宋体" w:cs="Courier New"/>
      <w:sz w:val="20"/>
      <w:szCs w:val="20"/>
    </w:rPr>
  </w:style>
  <w:style w:type="paragraph" w:customStyle="1" w:styleId="150">
    <w:name w:val="附录标识"/>
    <w:basedOn w:val="1"/>
    <w:next w:val="61"/>
    <w:autoRedefine/>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1">
    <w:name w:val="脚注文本 字符"/>
    <w:basedOn w:val="37"/>
    <w:link w:val="26"/>
    <w:autoRedefine/>
    <w:semiHidden/>
    <w:qFormat/>
    <w:uiPriority w:val="99"/>
    <w:rPr>
      <w:rFonts w:ascii="Times New Roman" w:hAnsi="Times New Roman" w:eastAsia="宋体" w:cs="Times New Roman"/>
      <w:sz w:val="18"/>
      <w:szCs w:val="18"/>
    </w:rPr>
  </w:style>
  <w:style w:type="paragraph" w:customStyle="1" w:styleId="152">
    <w:name w:val="字母编号列项（一级）"/>
    <w:autoRedefine/>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3">
    <w:name w:val="二级无"/>
    <w:basedOn w:val="134"/>
    <w:autoRedefine/>
    <w:qFormat/>
    <w:uiPriority w:val="0"/>
  </w:style>
  <w:style w:type="paragraph" w:customStyle="1" w:styleId="154">
    <w:name w:val="列项●（二级）"/>
    <w:autoRedefine/>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5">
    <w:name w:val="正文文本缩进 2 字符"/>
    <w:basedOn w:val="37"/>
    <w:link w:val="18"/>
    <w:autoRedefine/>
    <w:semiHidden/>
    <w:qFormat/>
    <w:uiPriority w:val="99"/>
    <w:rPr>
      <w:rFonts w:ascii="Times New Roman" w:hAnsi="Times New Roman" w:eastAsia="宋体" w:cs="Times New Roman"/>
      <w:szCs w:val="24"/>
    </w:rPr>
  </w:style>
  <w:style w:type="paragraph" w:customStyle="1" w:styleId="156">
    <w:name w:val="封面标准文稿编辑信息2"/>
    <w:basedOn w:val="157"/>
    <w:autoRedefine/>
    <w:qFormat/>
    <w:uiPriority w:val="0"/>
    <w:pPr>
      <w:framePr w:wrap="around" w:y="4469"/>
    </w:pPr>
  </w:style>
  <w:style w:type="paragraph" w:customStyle="1" w:styleId="157">
    <w:name w:val="封面标准文稿编辑信息"/>
    <w:basedOn w:val="113"/>
    <w:autoRedefine/>
    <w:qFormat/>
    <w:uiPriority w:val="0"/>
    <w:pPr>
      <w:framePr w:wrap="around"/>
      <w:spacing w:before="180" w:line="180" w:lineRule="exact"/>
    </w:pPr>
    <w:rPr>
      <w:sz w:val="21"/>
    </w:rPr>
  </w:style>
  <w:style w:type="paragraph" w:customStyle="1" w:styleId="158">
    <w:name w:val="附录表标题"/>
    <w:basedOn w:val="1"/>
    <w:next w:val="61"/>
    <w:autoRedefine/>
    <w:qFormat/>
    <w:uiPriority w:val="0"/>
    <w:pPr>
      <w:tabs>
        <w:tab w:val="left" w:pos="180"/>
      </w:tabs>
      <w:spacing w:beforeLines="50" w:afterLines="50"/>
      <w:jc w:val="center"/>
    </w:pPr>
    <w:rPr>
      <w:rFonts w:ascii="黑体" w:eastAsia="黑体"/>
      <w:szCs w:val="21"/>
    </w:rPr>
  </w:style>
  <w:style w:type="paragraph" w:customStyle="1" w:styleId="159">
    <w:name w:val="标准书眉_偶数页"/>
    <w:basedOn w:val="143"/>
    <w:next w:val="1"/>
    <w:autoRedefine/>
    <w:qFormat/>
    <w:uiPriority w:val="0"/>
    <w:pPr>
      <w:jc w:val="left"/>
    </w:pPr>
  </w:style>
  <w:style w:type="paragraph" w:customStyle="1" w:styleId="160">
    <w:name w:val="附录表标号"/>
    <w:basedOn w:val="1"/>
    <w:next w:val="61"/>
    <w:autoRedefine/>
    <w:qFormat/>
    <w:uiPriority w:val="0"/>
    <w:pPr>
      <w:spacing w:line="14" w:lineRule="exact"/>
      <w:ind w:left="811" w:hanging="448"/>
      <w:jc w:val="center"/>
      <w:outlineLvl w:val="0"/>
    </w:pPr>
    <w:rPr>
      <w:color w:val="FFFFFF"/>
    </w:rPr>
  </w:style>
  <w:style w:type="paragraph" w:customStyle="1" w:styleId="161">
    <w:name w:val="图表脚注说明"/>
    <w:basedOn w:val="1"/>
    <w:autoRedefine/>
    <w:qFormat/>
    <w:uiPriority w:val="0"/>
    <w:pPr>
      <w:ind w:left="544" w:hanging="181"/>
    </w:pPr>
    <w:rPr>
      <w:rFonts w:ascii="宋体"/>
      <w:sz w:val="18"/>
      <w:szCs w:val="18"/>
    </w:rPr>
  </w:style>
  <w:style w:type="character" w:customStyle="1" w:styleId="162">
    <w:name w:val="页脚 字符"/>
    <w:basedOn w:val="37"/>
    <w:link w:val="21"/>
    <w:autoRedefine/>
    <w:semiHidden/>
    <w:qFormat/>
    <w:uiPriority w:val="99"/>
    <w:rPr>
      <w:rFonts w:ascii="Times New Roman" w:hAnsi="Times New Roman" w:eastAsia="宋体" w:cs="Times New Roman"/>
      <w:sz w:val="18"/>
      <w:szCs w:val="18"/>
    </w:rPr>
  </w:style>
  <w:style w:type="character" w:customStyle="1" w:styleId="163">
    <w:name w:val="批注文字 字符"/>
    <w:basedOn w:val="37"/>
    <w:link w:val="11"/>
    <w:autoRedefine/>
    <w:semiHidden/>
    <w:qFormat/>
    <w:uiPriority w:val="99"/>
    <w:rPr>
      <w:rFonts w:ascii="Times New Roman" w:hAnsi="Times New Roman" w:eastAsia="宋体" w:cs="Times New Roman"/>
      <w:szCs w:val="24"/>
    </w:rPr>
  </w:style>
  <w:style w:type="paragraph" w:customStyle="1" w:styleId="164">
    <w:name w:val="封面标准名称2"/>
    <w:basedOn w:val="76"/>
    <w:autoRedefine/>
    <w:qFormat/>
    <w:uiPriority w:val="0"/>
    <w:pPr>
      <w:framePr w:wrap="around" w:y="4469"/>
      <w:spacing w:beforeLines="630"/>
    </w:pPr>
  </w:style>
  <w:style w:type="character" w:customStyle="1" w:styleId="165">
    <w:name w:val="日期 字符"/>
    <w:basedOn w:val="37"/>
    <w:link w:val="17"/>
    <w:autoRedefine/>
    <w:semiHidden/>
    <w:qFormat/>
    <w:uiPriority w:val="99"/>
    <w:rPr>
      <w:rFonts w:ascii="Times New Roman" w:hAnsi="Times New Roman" w:eastAsia="宋体" w:cs="Times New Roman"/>
      <w:szCs w:val="24"/>
    </w:rPr>
  </w:style>
  <w:style w:type="character" w:customStyle="1" w:styleId="166">
    <w:name w:val="文档结构图 字符"/>
    <w:basedOn w:val="37"/>
    <w:link w:val="10"/>
    <w:autoRedefine/>
    <w:semiHidden/>
    <w:qFormat/>
    <w:uiPriority w:val="99"/>
    <w:rPr>
      <w:rFonts w:ascii="宋体" w:hAnsi="Times New Roman" w:eastAsia="宋体" w:cs="Times New Roman"/>
      <w:sz w:val="18"/>
      <w:szCs w:val="18"/>
    </w:rPr>
  </w:style>
  <w:style w:type="paragraph" w:customStyle="1" w:styleId="167">
    <w:name w:val="标准书眉一"/>
    <w:autoRedefine/>
    <w:qFormat/>
    <w:uiPriority w:val="0"/>
    <w:pPr>
      <w:spacing w:line="360" w:lineRule="exact"/>
      <w:jc w:val="both"/>
    </w:pPr>
    <w:rPr>
      <w:rFonts w:ascii="Times New Roman" w:hAnsi="Times New Roman" w:eastAsia="宋体" w:cs="Times New Roman"/>
      <w:lang w:val="en-US" w:eastAsia="zh-CN" w:bidi="ar-SA"/>
    </w:rPr>
  </w:style>
  <w:style w:type="paragraph" w:customStyle="1" w:styleId="168">
    <w:name w:val="封面标准文稿类别2"/>
    <w:basedOn w:val="113"/>
    <w:autoRedefine/>
    <w:qFormat/>
    <w:uiPriority w:val="0"/>
    <w:pPr>
      <w:framePr w:wrap="around" w:y="4469"/>
    </w:pPr>
  </w:style>
  <w:style w:type="paragraph" w:customStyle="1" w:styleId="169">
    <w:name w:val="标准书脚_偶数页"/>
    <w:autoRedefine/>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0">
    <w:name w:val="终结线"/>
    <w:basedOn w:val="1"/>
    <w:autoRedefine/>
    <w:qFormat/>
    <w:uiPriority w:val="0"/>
    <w:pPr>
      <w:framePr w:hSpace="181" w:vSpace="181" w:wrap="around" w:vAnchor="text" w:hAnchor="margin" w:xAlign="center" w:y="285"/>
    </w:pPr>
  </w:style>
  <w:style w:type="character" w:customStyle="1" w:styleId="171">
    <w:name w:val="批注主题 字符"/>
    <w:basedOn w:val="163"/>
    <w:link w:val="34"/>
    <w:autoRedefine/>
    <w:semiHidden/>
    <w:qFormat/>
    <w:uiPriority w:val="99"/>
    <w:rPr>
      <w:rFonts w:ascii="Times New Roman" w:hAnsi="Times New Roman" w:eastAsia="宋体" w:cs="Times New Roman"/>
      <w:b/>
      <w:bCs/>
      <w:szCs w:val="24"/>
    </w:rPr>
  </w:style>
  <w:style w:type="character" w:customStyle="1" w:styleId="172">
    <w:name w:val="尾注文本 字符"/>
    <w:basedOn w:val="37"/>
    <w:link w:val="19"/>
    <w:autoRedefine/>
    <w:semiHidden/>
    <w:qFormat/>
    <w:uiPriority w:val="99"/>
    <w:rPr>
      <w:rFonts w:ascii="Times New Roman" w:hAnsi="Times New Roman" w:eastAsia="宋体" w:cs="Times New Roman"/>
      <w:szCs w:val="24"/>
    </w:rPr>
  </w:style>
  <w:style w:type="paragraph" w:customStyle="1" w:styleId="173">
    <w:name w:val="示例"/>
    <w:next w:val="124"/>
    <w:autoRedefine/>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4">
    <w:name w:val="正文文本 3 字符"/>
    <w:basedOn w:val="37"/>
    <w:link w:val="13"/>
    <w:autoRedefine/>
    <w:semiHidden/>
    <w:qFormat/>
    <w:uiPriority w:val="99"/>
    <w:rPr>
      <w:rFonts w:ascii="Times New Roman" w:hAnsi="Times New Roman" w:eastAsia="宋体" w:cs="Times New Roman"/>
      <w:sz w:val="16"/>
      <w:szCs w:val="16"/>
    </w:rPr>
  </w:style>
  <w:style w:type="character" w:customStyle="1" w:styleId="175">
    <w:name w:val="标题 字符"/>
    <w:basedOn w:val="37"/>
    <w:link w:val="33"/>
    <w:autoRedefine/>
    <w:qFormat/>
    <w:uiPriority w:val="0"/>
    <w:rPr>
      <w:rFonts w:ascii="Arial" w:hAnsi="Arial" w:eastAsia="宋体" w:cs="Times New Roman"/>
      <w:b/>
      <w:kern w:val="0"/>
      <w:sz w:val="32"/>
      <w:szCs w:val="20"/>
    </w:rPr>
  </w:style>
  <w:style w:type="paragraph" w:customStyle="1" w:styleId="176">
    <w:name w:val="p0"/>
    <w:basedOn w:val="1"/>
    <w:autoRedefine/>
    <w:qFormat/>
    <w:uiPriority w:val="0"/>
    <w:pPr>
      <w:spacing w:line="240" w:lineRule="auto"/>
      <w:jc w:val="both"/>
    </w:pPr>
    <w:rPr>
      <w:kern w:val="0"/>
      <w:szCs w:val="21"/>
    </w:rPr>
  </w:style>
  <w:style w:type="character" w:customStyle="1" w:styleId="177">
    <w:name w:val="纯文本 字符"/>
    <w:basedOn w:val="37"/>
    <w:link w:val="15"/>
    <w:autoRedefine/>
    <w:qFormat/>
    <w:uiPriority w:val="99"/>
    <w:rPr>
      <w:rFonts w:ascii="宋体" w:hAnsi="Courier New" w:eastAsia="宋体" w:cs="Courier New"/>
      <w:szCs w:val="21"/>
    </w:rPr>
  </w:style>
  <w:style w:type="paragraph" w:customStyle="1" w:styleId="178">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79">
    <w:name w:val="正文文本 字符"/>
    <w:basedOn w:val="37"/>
    <w:link w:val="2"/>
    <w:semiHidden/>
    <w:qFormat/>
    <w:uiPriority w:val="99"/>
    <w:rPr>
      <w:kern w:val="2"/>
      <w:sz w:val="21"/>
      <w:szCs w:val="24"/>
    </w:rPr>
  </w:style>
  <w:style w:type="paragraph" w:customStyle="1" w:styleId="18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1">
    <w:name w:val="标题 4 字符"/>
    <w:basedOn w:val="37"/>
    <w:link w:val="6"/>
    <w:autoRedefine/>
    <w:semiHidden/>
    <w:qFormat/>
    <w:uiPriority w:val="9"/>
    <w:rPr>
      <w:rFonts w:asciiTheme="majorHAnsi" w:hAnsiTheme="majorHAnsi" w:eastAsiaTheme="majorEastAsia" w:cstheme="majorBidi"/>
      <w:b/>
      <w:bCs/>
      <w:kern w:val="2"/>
      <w:sz w:val="28"/>
      <w:szCs w:val="28"/>
    </w:rPr>
  </w:style>
  <w:style w:type="paragraph" w:customStyle="1" w:styleId="182">
    <w:name w:val="_Style 2"/>
    <w:basedOn w:val="4"/>
    <w:next w:val="1"/>
    <w:autoRedefine/>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52</Pages>
  <Words>17409</Words>
  <Characters>19312</Characters>
  <Lines>73</Lines>
  <Paragraphs>62</Paragraphs>
  <TotalTime>91</TotalTime>
  <ScaleCrop>false</ScaleCrop>
  <LinksUpToDate>false</LinksUpToDate>
  <CharactersWithSpaces>20899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Administrator</cp:lastModifiedBy>
  <cp:lastPrinted>2021-09-06T09:12:00Z</cp:lastPrinted>
  <dcterms:modified xsi:type="dcterms:W3CDTF">2024-01-15T01:31:55Z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20187E4216284010B8E0511CEEBBDBFD</vt:lpwstr>
  </property>
</Properties>
</file>