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ascii="黑体" w:hAnsi="黑体" w:eastAsia="黑体"/>
          <w:sz w:val="36"/>
          <w:szCs w:val="36"/>
        </w:rPr>
      </w:pPr>
    </w:p>
    <w:p>
      <w:pPr>
        <w:snapToGrid w:val="0"/>
        <w:spacing w:line="900" w:lineRule="exact"/>
        <w:jc w:val="center"/>
        <w:rPr>
          <w:rFonts w:hint="eastAsia" w:ascii="黑体" w:hAnsi="黑体" w:eastAsia="黑体"/>
          <w:sz w:val="36"/>
          <w:szCs w:val="36"/>
          <w:lang w:eastAsia="zh-CN"/>
        </w:rPr>
      </w:pPr>
      <w:r>
        <w:rPr>
          <w:rFonts w:hint="eastAsia" w:ascii="黑体" w:hAnsi="黑体" w:eastAsia="黑体"/>
          <w:sz w:val="36"/>
          <w:szCs w:val="36"/>
        </w:rPr>
        <w:t>华容东山镇物流园项目</w:t>
      </w:r>
      <w:r>
        <w:rPr>
          <w:rFonts w:hint="eastAsia" w:ascii="黑体" w:hAnsi="黑体" w:eastAsia="黑体"/>
          <w:sz w:val="36"/>
          <w:szCs w:val="36"/>
          <w:lang w:eastAsia="zh-CN"/>
        </w:rPr>
        <w:t>质量检测服务</w:t>
      </w:r>
    </w:p>
    <w:p>
      <w:pPr>
        <w:snapToGrid w:val="0"/>
        <w:spacing w:line="900" w:lineRule="exact"/>
        <w:jc w:val="both"/>
        <w:rPr>
          <w:rFonts w:ascii="黑体" w:hAnsi="黑体" w:eastAsia="黑体"/>
          <w:sz w:val="36"/>
          <w:szCs w:val="36"/>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pPr>
      <w:r>
        <w:rPr>
          <w:rFonts w:hint="eastAsia" w:ascii="黑体" w:hAnsi="黑体" w:eastAsia="黑体" w:cs="宋体"/>
          <w:b/>
          <w:color w:val="000000"/>
          <w:kern w:val="0"/>
          <w:sz w:val="72"/>
          <w:szCs w:val="72"/>
        </w:rPr>
        <w:t>件</w:t>
      </w:r>
      <w:permStart w:id="0" w:edGrp="everyone"/>
    </w:p>
    <w:p>
      <w:pPr>
        <w:spacing w:line="600" w:lineRule="exact"/>
      </w:pPr>
    </w:p>
    <w:p>
      <w:pPr>
        <w:spacing w:line="600" w:lineRule="exact"/>
      </w:pP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湖南省港务集团有限公司</w:t>
      </w:r>
    </w:p>
    <w:p>
      <w:pPr>
        <w:tabs>
          <w:tab w:val="left" w:pos="0"/>
          <w:tab w:val="left" w:pos="4185"/>
        </w:tabs>
        <w:spacing w:line="288" w:lineRule="auto"/>
        <w:ind w:right="-6"/>
        <w:jc w:val="center"/>
        <w:rPr>
          <w:rFonts w:eastAsia="KaiTi_GB2312"/>
          <w:b/>
          <w:sz w:val="28"/>
          <w:szCs w:val="28"/>
        </w:rPr>
      </w:pPr>
      <w:r>
        <w:rPr>
          <w:rFonts w:hint="eastAsia" w:ascii="黑体" w:hAnsi="黑体" w:eastAsia="黑体"/>
          <w:bCs/>
          <w:sz w:val="48"/>
          <w:szCs w:val="48"/>
        </w:rPr>
        <w:t>二О二三年十二月</w:t>
      </w:r>
      <w:permEnd w:id="0"/>
    </w:p>
    <w:p>
      <w:pPr>
        <w:pStyle w:val="188"/>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6"/>
        <w:tabs>
          <w:tab w:val="right" w:leader="dot" w:pos="8948"/>
          <w:tab w:val="clear" w:pos="9242"/>
        </w:tabs>
        <w:adjustRightInd w:val="0"/>
        <w:snapToGrid w:val="0"/>
        <w:spacing w:before="60" w:after="60"/>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47"/>
          <w:rFonts w:hint="eastAsia" w:ascii="微软雅黑" w:hAnsi="微软雅黑" w:eastAsia="微软雅黑"/>
          <w:sz w:val="24"/>
          <w:szCs w:val="24"/>
        </w:rPr>
        <w:t>第一章</w:t>
      </w:r>
      <w:r>
        <w:rPr>
          <w:rStyle w:val="47"/>
          <w:rFonts w:ascii="微软雅黑" w:hAnsi="微软雅黑" w:eastAsia="微软雅黑"/>
          <w:sz w:val="24"/>
          <w:szCs w:val="24"/>
        </w:rPr>
        <w:t xml:space="preserve">  </w:t>
      </w:r>
      <w:r>
        <w:rPr>
          <w:rStyle w:val="47"/>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t>4</w:t>
      </w:r>
      <w:r>
        <w:rPr>
          <w:rFonts w:ascii="微软雅黑" w:hAnsi="微软雅黑" w:eastAsia="微软雅黑"/>
          <w:sz w:val="24"/>
          <w:szCs w:val="24"/>
        </w:rPr>
        <w:fldChar w:fldCharType="end"/>
      </w:r>
    </w:p>
    <w:p>
      <w:pPr>
        <w:pStyle w:val="26"/>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"_Toc77254106" </w:instrText>
      </w:r>
      <w:r>
        <w:fldChar w:fldCharType="separate"/>
      </w:r>
      <w:r>
        <w:rPr>
          <w:rStyle w:val="47"/>
          <w:rFonts w:hint="eastAsia" w:ascii="微软雅黑" w:hAnsi="微软雅黑" w:eastAsia="微软雅黑"/>
          <w:sz w:val="24"/>
          <w:szCs w:val="24"/>
        </w:rPr>
        <w:t>第二章</w:t>
      </w:r>
      <w:r>
        <w:rPr>
          <w:rStyle w:val="47"/>
          <w:rFonts w:ascii="微软雅黑" w:hAnsi="微软雅黑" w:eastAsia="微软雅黑"/>
          <w:sz w:val="24"/>
          <w:szCs w:val="24"/>
        </w:rPr>
        <w:t xml:space="preserve">  </w:t>
      </w:r>
      <w:r>
        <w:rPr>
          <w:rStyle w:val="47"/>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rPr>
        <w:t>8</w:t>
      </w:r>
      <w:r>
        <w:rPr>
          <w:rFonts w:hint="eastAsia" w:ascii="微软雅黑" w:hAnsi="微软雅黑" w:eastAsia="微软雅黑"/>
          <w:sz w:val="24"/>
          <w:szCs w:val="24"/>
        </w:rPr>
        <w:fldChar w:fldCharType="end"/>
      </w:r>
    </w:p>
    <w:p>
      <w:pPr>
        <w:pStyle w:val="26"/>
        <w:tabs>
          <w:tab w:val="right" w:leader="dot" w:pos="8948"/>
          <w:tab w:val="clear" w:pos="9242"/>
        </w:tabs>
        <w:adjustRightInd w:val="0"/>
        <w:snapToGrid w:val="0"/>
        <w:spacing w:before="60" w:after="60"/>
        <w:rPr>
          <w:rFonts w:ascii="微软雅黑" w:hAnsi="微软雅黑" w:eastAsia="微软雅黑"/>
          <w:sz w:val="24"/>
          <w:szCs w:val="24"/>
        </w:rPr>
      </w:pPr>
      <w:r>
        <w:fldChar w:fldCharType="begin"/>
      </w:r>
      <w:r>
        <w:instrText xml:space="preserve"> HYPERLINK \l "_Toc77254124" </w:instrText>
      </w:r>
      <w:r>
        <w:fldChar w:fldCharType="separate"/>
      </w:r>
      <w:r>
        <w:rPr>
          <w:rStyle w:val="47"/>
          <w:rFonts w:hint="eastAsia" w:ascii="微软雅黑" w:hAnsi="微软雅黑" w:eastAsia="微软雅黑"/>
          <w:sz w:val="24"/>
          <w:szCs w:val="24"/>
        </w:rPr>
        <w:t>第三章</w:t>
      </w:r>
      <w:r>
        <w:rPr>
          <w:rStyle w:val="47"/>
          <w:rFonts w:ascii="微软雅黑" w:hAnsi="微软雅黑" w:eastAsia="微软雅黑"/>
          <w:sz w:val="24"/>
          <w:szCs w:val="24"/>
        </w:rPr>
        <w:t xml:space="preserve"> </w:t>
      </w:r>
      <w:r>
        <w:rPr>
          <w:rStyle w:val="47"/>
          <w:rFonts w:hint="eastAsia" w:ascii="微软雅黑" w:hAnsi="微软雅黑" w:eastAsia="微软雅黑"/>
          <w:sz w:val="24"/>
          <w:szCs w:val="24"/>
        </w:rPr>
        <w:t>评标办</w:t>
      </w:r>
      <w:bookmarkStart w:id="0" w:name="_Hlt79481238"/>
      <w:bookmarkStart w:id="1" w:name="_Hlt79481237"/>
      <w:r>
        <w:rPr>
          <w:rStyle w:val="47"/>
          <w:rFonts w:hint="eastAsia" w:ascii="微软雅黑" w:hAnsi="微软雅黑" w:eastAsia="微软雅黑"/>
          <w:sz w:val="24"/>
          <w:szCs w:val="24"/>
        </w:rPr>
        <w:t>法</w:t>
      </w:r>
      <w:bookmarkEnd w:id="0"/>
      <w:bookmarkEnd w:id="1"/>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1</w:t>
      </w:r>
    </w:p>
    <w:p>
      <w:pPr>
        <w:pStyle w:val="26"/>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"_Toc77254138" </w:instrText>
      </w:r>
      <w:r>
        <w:fldChar w:fldCharType="separate"/>
      </w:r>
      <w:r>
        <w:rPr>
          <w:rStyle w:val="47"/>
          <w:rFonts w:hint="eastAsia" w:ascii="微软雅黑" w:hAnsi="微软雅黑" w:eastAsia="微软雅黑"/>
          <w:sz w:val="24"/>
          <w:szCs w:val="24"/>
        </w:rPr>
        <w:t>第四章</w:t>
      </w:r>
      <w:r>
        <w:rPr>
          <w:rStyle w:val="47"/>
          <w:rFonts w:ascii="微软雅黑" w:hAnsi="微软雅黑" w:eastAsia="微软雅黑"/>
          <w:sz w:val="24"/>
          <w:szCs w:val="24"/>
        </w:rPr>
        <w:t xml:space="preserve"> </w:t>
      </w:r>
      <w:r>
        <w:rPr>
          <w:rStyle w:val="47"/>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7</w:t>
      </w:r>
    </w:p>
    <w:p>
      <w:pPr>
        <w:pStyle w:val="26"/>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"_Toc77254286" </w:instrText>
      </w:r>
      <w:r>
        <w:fldChar w:fldCharType="separate"/>
      </w:r>
      <w:r>
        <w:rPr>
          <w:rStyle w:val="47"/>
          <w:rFonts w:hint="eastAsia" w:ascii="微软雅黑" w:hAnsi="微软雅黑" w:eastAsia="微软雅黑"/>
          <w:sz w:val="24"/>
          <w:szCs w:val="24"/>
        </w:rPr>
        <w:t>第五章</w:t>
      </w:r>
      <w:r>
        <w:rPr>
          <w:rStyle w:val="47"/>
          <w:rFonts w:ascii="微软雅黑" w:hAnsi="微软雅黑" w:eastAsia="微软雅黑"/>
          <w:sz w:val="24"/>
          <w:szCs w:val="24"/>
        </w:rPr>
        <w:t xml:space="preserve"> </w:t>
      </w:r>
      <w:r>
        <w:rPr>
          <w:rStyle w:val="47"/>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rPr>
        <w:t>38</w:t>
      </w:r>
      <w:r>
        <w:rPr>
          <w:rFonts w:hint="eastAsia" w:ascii="微软雅黑" w:hAnsi="微软雅黑" w:eastAsia="微软雅黑"/>
          <w:sz w:val="24"/>
          <w:szCs w:val="24"/>
        </w:rPr>
        <w:fldChar w:fldCharType="end"/>
      </w:r>
    </w:p>
    <w:p>
      <w:pPr>
        <w:pStyle w:val="26"/>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"_Toc77254297" </w:instrText>
      </w:r>
      <w:r>
        <w:fldChar w:fldCharType="separate"/>
      </w:r>
      <w:r>
        <w:rPr>
          <w:rStyle w:val="47"/>
          <w:rFonts w:hint="eastAsia" w:ascii="微软雅黑" w:hAnsi="微软雅黑" w:eastAsia="微软雅黑"/>
          <w:sz w:val="24"/>
          <w:szCs w:val="24"/>
        </w:rPr>
        <w:t>第六章</w:t>
      </w:r>
      <w:r>
        <w:rPr>
          <w:rStyle w:val="47"/>
          <w:rFonts w:ascii="微软雅黑" w:hAnsi="微软雅黑" w:eastAsia="微软雅黑"/>
          <w:sz w:val="24"/>
          <w:szCs w:val="24"/>
        </w:rPr>
        <w:t xml:space="preserve"> </w:t>
      </w:r>
      <w:r>
        <w:rPr>
          <w:rStyle w:val="47"/>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rPr>
        <w:t>39</w:t>
      </w:r>
      <w:r>
        <w:rPr>
          <w:rFonts w:hint="eastAsia" w:ascii="微软雅黑" w:hAnsi="微软雅黑" w:eastAsia="微软雅黑"/>
          <w:sz w:val="24"/>
          <w:szCs w:val="24"/>
        </w:rPr>
        <w:fldChar w:fldCharType="end"/>
      </w:r>
    </w:p>
    <w:p>
      <w:pPr>
        <w:pStyle w:val="32"/>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"_Toc77254298" </w:instrText>
      </w:r>
      <w:r>
        <w:fldChar w:fldCharType="separate"/>
      </w:r>
      <w:r>
        <w:rPr>
          <w:rStyle w:val="47"/>
          <w:rFonts w:hint="eastAsia" w:ascii="微软雅黑" w:hAnsi="微软雅黑" w:eastAsia="微软雅黑"/>
          <w:sz w:val="24"/>
          <w:szCs w:val="24"/>
        </w:rPr>
        <w:t>一、响应函</w:t>
      </w:r>
      <w:r>
        <w:rPr>
          <w:rFonts w:ascii="微软雅黑" w:hAnsi="微软雅黑" w:eastAsia="微软雅黑"/>
          <w:sz w:val="24"/>
          <w:szCs w:val="24"/>
        </w:rPr>
        <w:tab/>
      </w:r>
      <w:r>
        <w:rPr>
          <w:rFonts w:hint="eastAsia" w:ascii="微软雅黑" w:hAnsi="微软雅黑" w:eastAsia="微软雅黑"/>
          <w:sz w:val="24"/>
          <w:szCs w:val="24"/>
        </w:rPr>
        <w:t>5</w:t>
      </w:r>
      <w:r>
        <w:rPr>
          <w:rFonts w:hint="eastAsia" w:ascii="微软雅黑" w:hAnsi="微软雅黑" w:eastAsia="微软雅黑"/>
          <w:sz w:val="24"/>
          <w:szCs w:val="24"/>
        </w:rPr>
        <w:fldChar w:fldCharType="end"/>
      </w:r>
      <w:r>
        <w:rPr>
          <w:rFonts w:hint="eastAsia" w:ascii="微软雅黑" w:hAnsi="微软雅黑" w:eastAsia="微软雅黑"/>
          <w:sz w:val="24"/>
          <w:szCs w:val="24"/>
        </w:rPr>
        <w:t>5</w:t>
      </w:r>
    </w:p>
    <w:p>
      <w:pPr>
        <w:pStyle w:val="32"/>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"_Toc77254299" </w:instrText>
      </w:r>
      <w:r>
        <w:fldChar w:fldCharType="separate"/>
      </w:r>
      <w:r>
        <w:rPr>
          <w:rStyle w:val="47"/>
          <w:rFonts w:hint="eastAsia" w:ascii="微软雅黑" w:hAnsi="微软雅黑" w:eastAsia="微软雅黑"/>
          <w:sz w:val="24"/>
          <w:szCs w:val="24"/>
        </w:rPr>
        <w:t>二、授权委托书</w:t>
      </w:r>
      <w:r>
        <w:rPr>
          <w:rFonts w:ascii="微软雅黑" w:hAnsi="微软雅黑" w:eastAsia="微软雅黑"/>
          <w:sz w:val="24"/>
          <w:szCs w:val="24"/>
        </w:rPr>
        <w:tab/>
      </w:r>
      <w:r>
        <w:rPr>
          <w:rFonts w:hint="eastAsia" w:ascii="微软雅黑" w:hAnsi="微软雅黑" w:eastAsia="微软雅黑"/>
          <w:sz w:val="24"/>
          <w:szCs w:val="24"/>
        </w:rPr>
        <w:t>5</w:t>
      </w:r>
      <w:r>
        <w:rPr>
          <w:rFonts w:hint="eastAsia" w:ascii="微软雅黑" w:hAnsi="微软雅黑" w:eastAsia="微软雅黑"/>
          <w:sz w:val="24"/>
          <w:szCs w:val="24"/>
        </w:rPr>
        <w:fldChar w:fldCharType="end"/>
      </w:r>
      <w:r>
        <w:rPr>
          <w:rFonts w:hint="eastAsia" w:ascii="微软雅黑" w:hAnsi="微软雅黑" w:eastAsia="微软雅黑"/>
          <w:sz w:val="24"/>
          <w:szCs w:val="24"/>
        </w:rPr>
        <w:t>8</w:t>
      </w:r>
    </w:p>
    <w:p>
      <w:pPr>
        <w:pStyle w:val="32"/>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"_Toc77254302" </w:instrText>
      </w:r>
      <w:r>
        <w:fldChar w:fldCharType="separate"/>
      </w:r>
      <w:r>
        <w:rPr>
          <w:rStyle w:val="47"/>
          <w:rFonts w:hint="eastAsia" w:ascii="微软雅黑" w:hAnsi="微软雅黑" w:eastAsia="微软雅黑"/>
          <w:sz w:val="24"/>
          <w:szCs w:val="24"/>
        </w:rPr>
        <w:t>三、商务和技术偏差表</w:t>
      </w:r>
      <w:r>
        <w:rPr>
          <w:rFonts w:ascii="微软雅黑" w:hAnsi="微软雅黑" w:eastAsia="微软雅黑"/>
          <w:sz w:val="24"/>
          <w:szCs w:val="24"/>
        </w:rPr>
        <w:tab/>
      </w:r>
      <w:r>
        <w:rPr>
          <w:rFonts w:hint="eastAsia" w:ascii="微软雅黑" w:hAnsi="微软雅黑" w:eastAsia="微软雅黑"/>
          <w:sz w:val="24"/>
          <w:szCs w:val="24"/>
        </w:rPr>
        <w:t>5</w:t>
      </w:r>
      <w:r>
        <w:rPr>
          <w:rFonts w:hint="eastAsia" w:ascii="微软雅黑" w:hAnsi="微软雅黑" w:eastAsia="微软雅黑"/>
          <w:sz w:val="24"/>
          <w:szCs w:val="24"/>
        </w:rPr>
        <w:fldChar w:fldCharType="end"/>
      </w:r>
      <w:r>
        <w:rPr>
          <w:rFonts w:hint="eastAsia" w:ascii="微软雅黑" w:hAnsi="微软雅黑" w:eastAsia="微软雅黑"/>
          <w:sz w:val="24"/>
          <w:szCs w:val="24"/>
        </w:rPr>
        <w:t>9</w:t>
      </w:r>
    </w:p>
    <w:p>
      <w:pPr>
        <w:pStyle w:val="32"/>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"_Toc77254304" </w:instrText>
      </w:r>
      <w:r>
        <w:fldChar w:fldCharType="separate"/>
      </w:r>
      <w:r>
        <w:rPr>
          <w:rStyle w:val="47"/>
          <w:rFonts w:hint="eastAsia" w:ascii="微软雅黑" w:hAnsi="微软雅黑" w:eastAsia="微软雅黑"/>
          <w:sz w:val="24"/>
          <w:szCs w:val="24"/>
        </w:rPr>
        <w:t>四、报价表</w:t>
      </w:r>
      <w:r>
        <w:rPr>
          <w:rFonts w:ascii="微软雅黑" w:hAnsi="微软雅黑" w:eastAsia="微软雅黑"/>
          <w:sz w:val="24"/>
          <w:szCs w:val="24"/>
        </w:rPr>
        <w:tab/>
      </w:r>
      <w:r>
        <w:rPr>
          <w:rFonts w:hint="eastAsia" w:ascii="微软雅黑" w:hAnsi="微软雅黑" w:eastAsia="微软雅黑"/>
          <w:sz w:val="24"/>
          <w:szCs w:val="24"/>
        </w:rPr>
        <w:t>6</w:t>
      </w:r>
      <w:r>
        <w:rPr>
          <w:rFonts w:hint="eastAsia" w:ascii="微软雅黑" w:hAnsi="微软雅黑" w:eastAsia="微软雅黑"/>
          <w:sz w:val="24"/>
          <w:szCs w:val="24"/>
        </w:rPr>
        <w:fldChar w:fldCharType="end"/>
      </w:r>
      <w:r>
        <w:rPr>
          <w:rFonts w:hint="eastAsia" w:ascii="微软雅黑" w:hAnsi="微软雅黑" w:eastAsia="微软雅黑"/>
          <w:sz w:val="24"/>
          <w:szCs w:val="24"/>
        </w:rPr>
        <w:t>0</w:t>
      </w:r>
    </w:p>
    <w:p>
      <w:pPr>
        <w:pStyle w:val="32"/>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"_Toc77254308" </w:instrText>
      </w:r>
      <w:r>
        <w:fldChar w:fldCharType="separate"/>
      </w:r>
      <w:r>
        <w:rPr>
          <w:rStyle w:val="47"/>
          <w:rFonts w:hint="eastAsia" w:ascii="微软雅黑" w:hAnsi="微软雅黑" w:eastAsia="微软雅黑"/>
          <w:sz w:val="24"/>
          <w:szCs w:val="24"/>
        </w:rPr>
        <w:t>五、资格审查资料</w:t>
      </w:r>
      <w:r>
        <w:rPr>
          <w:rFonts w:ascii="微软雅黑" w:hAnsi="微软雅黑" w:eastAsia="微软雅黑"/>
          <w:sz w:val="24"/>
          <w:szCs w:val="24"/>
        </w:rPr>
        <w:tab/>
      </w:r>
      <w:r>
        <w:rPr>
          <w:rFonts w:hint="eastAsia" w:ascii="微软雅黑" w:hAnsi="微软雅黑" w:eastAsia="微软雅黑"/>
          <w:sz w:val="24"/>
          <w:szCs w:val="24"/>
        </w:rPr>
        <w:t>61</w:t>
      </w:r>
      <w:r>
        <w:rPr>
          <w:rFonts w:hint="eastAsia" w:ascii="微软雅黑" w:hAnsi="微软雅黑" w:eastAsia="微软雅黑"/>
          <w:sz w:val="24"/>
          <w:szCs w:val="24"/>
        </w:rPr>
        <w:fldChar w:fldCharType="end"/>
      </w:r>
    </w:p>
    <w:p>
      <w:pPr>
        <w:pStyle w:val="32"/>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"_Toc77254309" </w:instrText>
      </w:r>
      <w:r>
        <w:fldChar w:fldCharType="separate"/>
      </w:r>
      <w:r>
        <w:rPr>
          <w:rStyle w:val="47"/>
          <w:rFonts w:hint="eastAsia" w:ascii="微软雅黑" w:hAnsi="微软雅黑" w:eastAsia="微软雅黑"/>
          <w:sz w:val="24"/>
          <w:szCs w:val="24"/>
        </w:rPr>
        <w:t>六、响应方案</w:t>
      </w:r>
      <w:r>
        <w:rPr>
          <w:rFonts w:ascii="微软雅黑" w:hAnsi="微软雅黑" w:eastAsia="微软雅黑"/>
          <w:sz w:val="24"/>
          <w:szCs w:val="24"/>
        </w:rPr>
        <w:tab/>
      </w:r>
      <w:r>
        <w:rPr>
          <w:rFonts w:hint="eastAsia" w:ascii="微软雅黑" w:hAnsi="微软雅黑" w:eastAsia="微软雅黑"/>
          <w:sz w:val="24"/>
          <w:szCs w:val="24"/>
        </w:rPr>
        <w:t>6</w:t>
      </w:r>
      <w:r>
        <w:rPr>
          <w:rFonts w:hint="eastAsia" w:ascii="微软雅黑" w:hAnsi="微软雅黑" w:eastAsia="微软雅黑"/>
          <w:sz w:val="24"/>
          <w:szCs w:val="24"/>
        </w:rPr>
        <w:fldChar w:fldCharType="end"/>
      </w:r>
      <w:r>
        <w:rPr>
          <w:rFonts w:hint="eastAsia" w:ascii="微软雅黑" w:hAnsi="微软雅黑" w:eastAsia="微软雅黑"/>
          <w:sz w:val="24"/>
          <w:szCs w:val="24"/>
        </w:rPr>
        <w:t>3</w:t>
      </w:r>
    </w:p>
    <w:p>
      <w:pPr>
        <w:pStyle w:val="32"/>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"_Toc77254310" </w:instrText>
      </w:r>
      <w:r>
        <w:fldChar w:fldCharType="separate"/>
      </w:r>
      <w:r>
        <w:rPr>
          <w:rStyle w:val="47"/>
          <w:rFonts w:hint="eastAsia" w:ascii="微软雅黑" w:hAnsi="微软雅黑" w:eastAsia="微软雅黑"/>
          <w:sz w:val="24"/>
          <w:szCs w:val="24"/>
        </w:rPr>
        <w:t>七、其他资料</w:t>
      </w:r>
      <w:r>
        <w:rPr>
          <w:rFonts w:ascii="微软雅黑" w:hAnsi="微软雅黑" w:eastAsia="微软雅黑"/>
          <w:sz w:val="24"/>
          <w:szCs w:val="24"/>
        </w:rPr>
        <w:tab/>
      </w:r>
      <w:r>
        <w:rPr>
          <w:rFonts w:hint="eastAsia" w:ascii="微软雅黑" w:hAnsi="微软雅黑" w:eastAsia="微软雅黑"/>
          <w:sz w:val="24"/>
          <w:szCs w:val="24"/>
        </w:rPr>
        <w:t>64</w:t>
      </w:r>
      <w:r>
        <w:rPr>
          <w:rFonts w:hint="eastAsia" w:ascii="微软雅黑" w:hAnsi="微软雅黑" w:eastAsia="微软雅黑"/>
          <w:sz w:val="24"/>
          <w:szCs w:val="24"/>
        </w:rPr>
        <w:fldChar w:fldCharType="end"/>
      </w:r>
    </w:p>
    <w:p>
      <w:pPr>
        <w:pStyle w:val="26"/>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78"/>
        <w:numPr>
          <w:ilvl w:val="0"/>
          <w:numId w:val="1"/>
        </w:numPr>
        <w:spacing w:line="600" w:lineRule="exact"/>
        <w:ind w:left="0" w:firstLine="0"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pStyle w:val="35"/>
        <w:spacing w:before="0" w:beforeAutospacing="0" w:after="0" w:afterAutospacing="0"/>
        <w:ind w:firstLine="1280" w:firstLineChars="400"/>
        <w:jc w:val="center"/>
        <w:rPr>
          <w:rFonts w:ascii="黑体" w:hAnsi="黑体" w:eastAsia="黑体"/>
          <w:sz w:val="32"/>
          <w:szCs w:val="32"/>
        </w:rPr>
      </w:pPr>
      <w:permStart w:id="1" w:edGrp="everyone"/>
    </w:p>
    <w:p>
      <w:pPr>
        <w:pStyle w:val="35"/>
        <w:spacing w:before="0" w:beforeAutospacing="0" w:after="0" w:afterAutospacing="0"/>
        <w:jc w:val="center"/>
        <w:rPr>
          <w:rFonts w:ascii="黑体" w:hAnsi="黑体" w:eastAsia="黑体"/>
          <w:sz w:val="32"/>
          <w:szCs w:val="32"/>
        </w:rPr>
      </w:pPr>
      <w:r>
        <w:rPr>
          <w:rFonts w:hint="eastAsia" w:ascii="黑体" w:hAnsi="黑体" w:eastAsia="黑体"/>
          <w:sz w:val="32"/>
          <w:szCs w:val="32"/>
        </w:rPr>
        <w:t>华容东山镇物流园项目</w:t>
      </w:r>
      <w:r>
        <w:rPr>
          <w:rFonts w:hint="eastAsia" w:ascii="黑体" w:hAnsi="黑体" w:eastAsia="黑体"/>
          <w:sz w:val="32"/>
          <w:szCs w:val="32"/>
          <w:lang w:eastAsia="zh-CN"/>
        </w:rPr>
        <w:t>质量检测服务</w:t>
      </w:r>
      <w:r>
        <w:rPr>
          <w:rFonts w:hint="eastAsia" w:ascii="黑体" w:hAnsi="黑体" w:eastAsia="黑体"/>
          <w:sz w:val="32"/>
          <w:szCs w:val="32"/>
        </w:rPr>
        <w:t>询价</w:t>
      </w:r>
      <w:permEnd w:id="1"/>
      <w:r>
        <w:rPr>
          <w:rFonts w:hint="eastAsia" w:ascii="黑体" w:hAnsi="黑体" w:eastAsia="黑体"/>
          <w:sz w:val="32"/>
          <w:szCs w:val="32"/>
        </w:rPr>
        <w:t>采购公告</w:t>
      </w:r>
    </w:p>
    <w:p>
      <w:pPr>
        <w:pStyle w:val="35"/>
        <w:spacing w:before="0" w:beforeAutospacing="0" w:after="0" w:afterAutospacing="0"/>
        <w:ind w:firstLine="2880" w:firstLineChars="1200"/>
        <w:jc w:val="both"/>
        <w:rPr>
          <w:rFonts w:cs="Times New Roman"/>
          <w:kern w:val="2"/>
        </w:rPr>
      </w:pPr>
      <w:r>
        <w:rPr>
          <w:rFonts w:hint="eastAsia" w:cs="Times New Roman"/>
          <w:kern w:val="2"/>
        </w:rPr>
        <w:t xml:space="preserve"> </w:t>
      </w:r>
    </w:p>
    <w:p>
      <w:pPr>
        <w:pStyle w:val="35"/>
        <w:spacing w:before="0" w:beforeAutospacing="0" w:after="0" w:afterAutospacing="0"/>
        <w:ind w:firstLine="480" w:firstLineChars="200"/>
        <w:rPr>
          <w:rFonts w:cs="Times New Roman"/>
          <w:kern w:val="2"/>
        </w:rPr>
      </w:pPr>
      <w:r>
        <w:rPr>
          <w:rFonts w:hint="eastAsia"/>
        </w:rPr>
        <w:t>华容东山镇物流园项目</w:t>
      </w:r>
      <w:r>
        <w:rPr>
          <w:rFonts w:hint="eastAsia" w:cs="Times New Roman"/>
          <w:kern w:val="2"/>
          <w:lang w:eastAsia="zh-CN"/>
        </w:rPr>
        <w:t>质量检测服务</w:t>
      </w:r>
      <w:r>
        <w:rPr>
          <w:rFonts w:hint="eastAsia" w:cs="Times New Roman"/>
          <w:kern w:val="2"/>
        </w:rPr>
        <w:t xml:space="preserve">已具备采购条件，现公开邀请供应商参加采购活动。 </w:t>
      </w:r>
    </w:p>
    <w:p>
      <w:pPr>
        <w:pStyle w:val="7"/>
        <w:jc w:val="both"/>
        <w:rPr>
          <w:rFonts w:ascii="Arial" w:hAnsi="Arial"/>
        </w:rPr>
      </w:pPr>
      <w:r>
        <w:rPr>
          <w:rFonts w:hint="eastAsia"/>
        </w:rPr>
        <w:t xml:space="preserve">1 </w:t>
      </w:r>
      <w:r>
        <w:rPr>
          <w:rFonts w:hint="eastAsia" w:ascii="黑体" w:hAnsi="黑体"/>
        </w:rPr>
        <w:t xml:space="preserve">采购项目简介 </w:t>
      </w:r>
    </w:p>
    <w:p>
      <w:pPr>
        <w:autoSpaceDE w:val="0"/>
        <w:spacing w:line="400" w:lineRule="exact"/>
        <w:jc w:val="both"/>
        <w:rPr>
          <w:rFonts w:hint="eastAsia" w:ascii="宋体" w:hAnsi="宋体" w:eastAsia="宋体"/>
          <w:sz w:val="24"/>
          <w:lang w:eastAsia="zh-CN"/>
        </w:rPr>
      </w:pPr>
      <w:r>
        <w:rPr>
          <w:rFonts w:hint="eastAsia" w:ascii="宋体" w:hAnsi="宋体"/>
          <w:b/>
          <w:bCs/>
          <w:sz w:val="24"/>
        </w:rPr>
        <w:t>1.1</w:t>
      </w:r>
      <w:r>
        <w:rPr>
          <w:rFonts w:hint="eastAsia" w:ascii="宋体" w:hAnsi="宋体"/>
          <w:sz w:val="24"/>
        </w:rPr>
        <w:t xml:space="preserve"> 采购项目名称:</w:t>
      </w:r>
      <w:permStart w:id="2" w:edGrp="everyone"/>
      <w:r>
        <w:rPr>
          <w:rFonts w:hint="eastAsia" w:ascii="宋体" w:hAnsi="宋体"/>
          <w:sz w:val="24"/>
        </w:rPr>
        <w:t>_华容东山镇物流园项目</w:t>
      </w:r>
      <w:r>
        <w:rPr>
          <w:rFonts w:hint="eastAsia" w:ascii="宋体" w:hAnsi="宋体"/>
          <w:sz w:val="24"/>
          <w:lang w:eastAsia="zh-CN"/>
        </w:rPr>
        <w:t>质量检测服务</w:t>
      </w:r>
      <w:permEnd w:id="2"/>
    </w:p>
    <w:p>
      <w:pPr>
        <w:autoSpaceDE w:val="0"/>
        <w:spacing w:line="400" w:lineRule="exact"/>
        <w:rPr>
          <w:rFonts w:ascii="宋体" w:hAnsi="宋体"/>
          <w:sz w:val="24"/>
        </w:rPr>
      </w:pPr>
      <w:r>
        <w:rPr>
          <w:rFonts w:hint="eastAsia" w:ascii="宋体" w:hAnsi="宋体"/>
          <w:b/>
          <w:bCs/>
          <w:sz w:val="24"/>
        </w:rPr>
        <w:t>1.2</w:t>
      </w:r>
      <w:r>
        <w:rPr>
          <w:rFonts w:hint="eastAsia" w:ascii="宋体" w:hAnsi="宋体"/>
          <w:sz w:val="24"/>
        </w:rPr>
        <w:t xml:space="preserve"> 采购人: 岳阳塔市驿港物流有限公司 </w:t>
      </w:r>
    </w:p>
    <w:p>
      <w:pPr>
        <w:autoSpaceDE w:val="0"/>
        <w:spacing w:line="400" w:lineRule="exact"/>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400" w:lineRule="exact"/>
        <w:rPr>
          <w:rFonts w:ascii="宋体" w:hAnsi="宋体"/>
          <w:sz w:val="24"/>
        </w:rPr>
      </w:pPr>
      <w:r>
        <w:rPr>
          <w:rFonts w:hint="eastAsia" w:ascii="宋体" w:hAnsi="宋体"/>
          <w:b/>
          <w:bCs/>
          <w:sz w:val="24"/>
        </w:rPr>
        <w:t xml:space="preserve">1.4 </w:t>
      </w:r>
      <w:r>
        <w:rPr>
          <w:rFonts w:hint="eastAsia" w:ascii="宋体" w:hAnsi="宋体"/>
          <w:sz w:val="24"/>
        </w:rPr>
        <w:t>采购项目资金落实情况:已落实</w:t>
      </w:r>
    </w:p>
    <w:p>
      <w:pPr>
        <w:autoSpaceDE w:val="0"/>
        <w:spacing w:line="400" w:lineRule="exact"/>
        <w:rPr>
          <w:rFonts w:ascii="宋体" w:hAnsi="宋体"/>
          <w:sz w:val="24"/>
        </w:rPr>
      </w:pPr>
      <w:r>
        <w:rPr>
          <w:rFonts w:hint="eastAsia" w:ascii="宋体" w:hAnsi="宋体"/>
          <w:b/>
          <w:bCs/>
          <w:sz w:val="24"/>
        </w:rPr>
        <w:t xml:space="preserve">1.5 </w:t>
      </w:r>
      <w:r>
        <w:rPr>
          <w:rFonts w:hint="eastAsia" w:ascii="宋体" w:hAnsi="宋体"/>
          <w:sz w:val="24"/>
        </w:rPr>
        <w:t>采购项目概况:</w:t>
      </w:r>
      <w:permStart w:id="3" w:edGrp="everyone"/>
      <w:r>
        <w:rPr>
          <w:rFonts w:hint="eastAsia" w:ascii="宋体" w:hAnsi="宋体"/>
          <w:sz w:val="24"/>
        </w:rPr>
        <w:t xml:space="preserve"> 项目占地面积55732平方米，建设沉淀池、消防泵放、公厕、材料工具、配电房、综合楼。</w:t>
      </w:r>
      <w:permEnd w:id="3"/>
    </w:p>
    <w:p>
      <w:pPr>
        <w:pStyle w:val="7"/>
        <w:jc w:val="both"/>
        <w:rPr>
          <w:rFonts w:ascii="Arial" w:hAnsi="Arial"/>
        </w:rPr>
      </w:pPr>
      <w:permStart w:id="4" w:edGrp="everyone"/>
      <w:r>
        <w:rPr>
          <w:rFonts w:hint="eastAsia"/>
        </w:rPr>
        <w:t>2．</w:t>
      </w:r>
      <w:r>
        <w:rPr>
          <w:rFonts w:hint="eastAsia" w:ascii="黑体" w:hAnsi="黑体"/>
        </w:rPr>
        <w:t>采购范围及相关要求</w:t>
      </w:r>
    </w:p>
    <w:p>
      <w:pPr>
        <w:autoSpaceDE w:val="0"/>
        <w:spacing w:line="400" w:lineRule="exact"/>
        <w:rPr>
          <w:rFonts w:ascii="宋体" w:hAnsi="宋体"/>
          <w:sz w:val="24"/>
        </w:rPr>
      </w:pPr>
      <w:r>
        <w:rPr>
          <w:rFonts w:hint="eastAsia" w:ascii="宋体" w:hAnsi="宋体"/>
          <w:b/>
          <w:bCs/>
          <w:sz w:val="24"/>
          <w:highlight w:val="yellow"/>
        </w:rPr>
        <w:t xml:space="preserve">2.1 </w:t>
      </w:r>
      <w:r>
        <w:rPr>
          <w:rFonts w:hint="eastAsia" w:ascii="宋体" w:hAnsi="宋体"/>
          <w:sz w:val="24"/>
          <w:highlight w:val="yellow"/>
        </w:rPr>
        <w:t>采购范</w:t>
      </w:r>
      <w:r>
        <w:rPr>
          <w:rFonts w:hint="eastAsia" w:ascii="宋体" w:hAnsi="宋体"/>
          <w:sz w:val="24"/>
        </w:rPr>
        <w:t>围: 详见询价文件“第五章 采购要求”。</w:t>
      </w:r>
    </w:p>
    <w:p>
      <w:pPr>
        <w:autoSpaceDE w:val="0"/>
        <w:spacing w:line="400" w:lineRule="exact"/>
        <w:rPr>
          <w:color w:val="000000" w:themeColor="text1"/>
          <w:sz w:val="24"/>
          <w14:textFill>
            <w14:solidFill>
              <w14:schemeClr w14:val="tx1"/>
            </w14:solidFill>
          </w14:textFill>
        </w:rPr>
      </w:pPr>
      <w:r>
        <w:rPr>
          <w:rFonts w:hint="eastAsia" w:ascii="宋体" w:hAnsi="宋体"/>
          <w:b/>
          <w:bCs/>
          <w:sz w:val="24"/>
        </w:rPr>
        <w:t xml:space="preserve">2.2 </w:t>
      </w:r>
      <w:r>
        <w:rPr>
          <w:rFonts w:hint="eastAsia" w:ascii="宋体" w:hAnsi="宋体"/>
          <w:sz w:val="24"/>
        </w:rPr>
        <w:t xml:space="preserve">服务期限: </w:t>
      </w:r>
      <w:r>
        <w:rPr>
          <w:rFonts w:hint="eastAsia"/>
          <w:color w:val="000000" w:themeColor="text1"/>
          <w:sz w:val="24"/>
          <w14:textFill>
            <w14:solidFill>
              <w14:schemeClr w14:val="tx1"/>
            </w14:solidFill>
          </w14:textFill>
        </w:rPr>
        <w:t>检测开始计划时间为</w:t>
      </w:r>
      <w:r>
        <w:rPr>
          <w:rFonts w:hint="eastAsia"/>
          <w:color w:val="000000" w:themeColor="text1"/>
          <w:sz w:val="24"/>
          <w:highlight w:val="yellow"/>
          <w14:textFill>
            <w14:solidFill>
              <w14:schemeClr w14:val="tx1"/>
            </w14:solidFill>
          </w14:textFill>
        </w:rPr>
        <w:t>202</w:t>
      </w:r>
      <w:r>
        <w:rPr>
          <w:rFonts w:hint="eastAsia"/>
          <w:color w:val="000000" w:themeColor="text1"/>
          <w:sz w:val="24"/>
          <w:highlight w:val="yellow"/>
          <w:lang w:val="en-US" w:eastAsia="zh-CN"/>
          <w14:textFill>
            <w14:solidFill>
              <w14:schemeClr w14:val="tx1"/>
            </w14:solidFill>
          </w14:textFill>
        </w:rPr>
        <w:t>4</w:t>
      </w:r>
      <w:r>
        <w:rPr>
          <w:rFonts w:hint="eastAsia"/>
          <w:color w:val="000000" w:themeColor="text1"/>
          <w:sz w:val="24"/>
          <w:highlight w:val="yellow"/>
          <w14:textFill>
            <w14:solidFill>
              <w14:schemeClr w14:val="tx1"/>
            </w14:solidFill>
          </w14:textFill>
        </w:rPr>
        <w:t>年1月，</w:t>
      </w:r>
      <w:r>
        <w:rPr>
          <w:rFonts w:hint="eastAsia"/>
          <w:color w:val="000000" w:themeColor="text1"/>
          <w:sz w:val="24"/>
          <w14:textFill>
            <w14:solidFill>
              <w14:schemeClr w14:val="tx1"/>
            </w14:solidFill>
          </w14:textFill>
        </w:rPr>
        <w:t>结束时间为项目</w:t>
      </w:r>
      <w:r>
        <w:rPr>
          <w:rFonts w:hint="eastAsia"/>
          <w:color w:val="000000" w:themeColor="text1"/>
          <w:sz w:val="24"/>
          <w:lang w:val="en-US" w:eastAsia="zh-CN"/>
          <w14:textFill>
            <w14:solidFill>
              <w14:schemeClr w14:val="tx1"/>
            </w14:solidFill>
          </w14:textFill>
        </w:rPr>
        <w:t>竣工</w:t>
      </w:r>
      <w:r>
        <w:rPr>
          <w:rFonts w:hint="eastAsia"/>
          <w:color w:val="000000" w:themeColor="text1"/>
          <w:sz w:val="24"/>
          <w14:textFill>
            <w14:solidFill>
              <w14:schemeClr w14:val="tx1"/>
            </w14:solidFill>
          </w14:textFill>
        </w:rPr>
        <w:t>验收完成后，具体以询价人要求为准。</w:t>
      </w:r>
    </w:p>
    <w:p>
      <w:pPr>
        <w:autoSpaceDE w:val="0"/>
        <w:spacing w:line="400" w:lineRule="exact"/>
        <w:rPr>
          <w:rFonts w:ascii="宋体" w:hAnsi="宋体"/>
          <w:sz w:val="24"/>
        </w:rPr>
      </w:pPr>
      <w:r>
        <w:rPr>
          <w:rFonts w:hint="eastAsia" w:ascii="宋体" w:hAnsi="宋体"/>
          <w:b/>
          <w:bCs/>
          <w:sz w:val="24"/>
        </w:rPr>
        <w:t xml:space="preserve">2.3 </w:t>
      </w:r>
      <w:r>
        <w:rPr>
          <w:rFonts w:hint="eastAsia" w:ascii="宋体" w:hAnsi="宋体"/>
          <w:sz w:val="24"/>
        </w:rPr>
        <w:t>服务地点: 岳阳城陵矶港</w:t>
      </w:r>
    </w:p>
    <w:p>
      <w:pPr>
        <w:autoSpaceDE w:val="0"/>
        <w:spacing w:line="400" w:lineRule="exact"/>
        <w:rPr>
          <w:rFonts w:ascii="宋体" w:hAnsi="宋体"/>
          <w:sz w:val="24"/>
        </w:rPr>
      </w:pPr>
      <w:r>
        <w:rPr>
          <w:rFonts w:hint="eastAsia" w:ascii="宋体" w:hAnsi="宋体"/>
          <w:b/>
          <w:bCs/>
          <w:sz w:val="24"/>
        </w:rPr>
        <w:t xml:space="preserve">2.4 </w:t>
      </w:r>
      <w:r>
        <w:rPr>
          <w:rFonts w:hint="eastAsia" w:ascii="宋体" w:hAnsi="宋体"/>
          <w:sz w:val="24"/>
        </w:rPr>
        <w:t xml:space="preserve">质量要求或服务标准: </w:t>
      </w:r>
      <w:r>
        <w:rPr>
          <w:rFonts w:hint="eastAsia"/>
          <w:color w:val="000000" w:themeColor="text1"/>
          <w:sz w:val="24"/>
          <w14:textFill>
            <w14:solidFill>
              <w14:schemeClr w14:val="tx1"/>
            </w14:solidFill>
          </w14:textFill>
        </w:rPr>
        <w:t>服务人必须依据现行国家或行业规范</w:t>
      </w:r>
      <w:r>
        <w:rPr>
          <w:rFonts w:hint="eastAsia"/>
          <w:sz w:val="24"/>
        </w:rPr>
        <w:t>及华容县建设工程质量监督站的检测要求完成合同约定的所有检测项目以及为保证本项目交（竣）工</w:t>
      </w:r>
      <w:r>
        <w:rPr>
          <w:rFonts w:hint="eastAsia"/>
          <w:color w:val="000000" w:themeColor="text1"/>
          <w:sz w:val="24"/>
          <w14:textFill>
            <w14:solidFill>
              <w14:schemeClr w14:val="tx1"/>
            </w14:solidFill>
          </w14:textFill>
        </w:rPr>
        <w:t>验收通过所新增的检测项目，保证检验、检测有关数据的真实、准确、完整、可靠和合理性。</w:t>
      </w:r>
    </w:p>
    <w:permEnd w:id="4"/>
    <w:p>
      <w:pPr>
        <w:pStyle w:val="7"/>
        <w:jc w:val="both"/>
        <w:rPr>
          <w:rFonts w:ascii="Arial" w:hAnsi="Arial"/>
        </w:rPr>
      </w:pPr>
      <w:r>
        <w:rPr>
          <w:rFonts w:hint="eastAsia"/>
        </w:rPr>
        <w:t xml:space="preserve">3 </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permStart w:id="5" w:edGrp="everyone"/>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spacing w:line="440" w:lineRule="exact"/>
        <w:ind w:firstLine="240" w:firstLineChars="100"/>
        <w:rPr>
          <w:rFonts w:ascii="宋体" w:hAnsi="宋体"/>
          <w:sz w:val="24"/>
        </w:rPr>
      </w:pPr>
      <w:r>
        <w:rPr>
          <w:rFonts w:hint="eastAsia" w:ascii="宋体" w:hAnsi="宋体"/>
          <w:sz w:val="24"/>
        </w:rPr>
        <w:t>（4）</w:t>
      </w:r>
      <w:r>
        <w:rPr>
          <w:rFonts w:hint="eastAsia"/>
          <w:sz w:val="24"/>
        </w:rPr>
        <w:t>为投资参股本项目的法人单位；</w:t>
      </w:r>
    </w:p>
    <w:p>
      <w:pPr>
        <w:autoSpaceDE w:val="0"/>
        <w:spacing w:line="400" w:lineRule="exact"/>
        <w:ind w:firstLine="240" w:firstLineChars="100"/>
        <w:jc w:val="both"/>
        <w:rPr>
          <w:sz w:val="24"/>
        </w:rPr>
      </w:pPr>
      <w:r>
        <w:rPr>
          <w:rFonts w:hint="eastAsia" w:ascii="宋体" w:hAnsi="宋体"/>
          <w:sz w:val="24"/>
        </w:rPr>
        <w:t>（5）具有直接管理和被管理关系的母子(分)公司，或同一母公司的子(分)公司，或法定代表人为同一人的两个或两个以上法人，同时投同一标段。</w:t>
      </w:r>
    </w:p>
    <w:permEnd w:id="5"/>
    <w:p>
      <w:pPr>
        <w:autoSpaceDE w:val="0"/>
        <w:spacing w:line="400" w:lineRule="exact"/>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permStart w:id="6" w:edGrp="everyone"/>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3"/>
                <w:u w:val="single"/>
              </w:rPr>
            </w:pPr>
            <w:r>
              <w:rPr>
                <w:rStyle w:val="43"/>
                <w:rFonts w:hint="eastAsia"/>
                <w:u w:val="single"/>
              </w:rPr>
              <w:sym w:font="Wingdings 2" w:char="00A3"/>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3"/>
                <w:u w:val="single"/>
              </w:rPr>
            </w:pPr>
            <w:r>
              <w:rPr>
                <w:rStyle w:val="43"/>
                <w:rFonts w:hint="eastAsia"/>
                <w:u w:val="single"/>
              </w:rPr>
              <w:sym w:font="Wingdings 2" w:char="00A3"/>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3"/>
                <w:u w:val="single"/>
              </w:rPr>
            </w:pPr>
            <w:r>
              <w:rPr>
                <w:rStyle w:val="43"/>
                <w:rFonts w:hint="eastAsia"/>
                <w:u w:val="single"/>
              </w:rPr>
              <w:sym w:font="Wingdings 2" w:char="00A3"/>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3"/>
                <w:u w:val="single"/>
              </w:rPr>
            </w:pPr>
            <w:r>
              <w:rPr>
                <w:rStyle w:val="43"/>
                <w:rFonts w:hint="eastAsia"/>
                <w:u w:val="single"/>
              </w:rPr>
              <w:sym w:font="Wingdings 2" w:char="00A3"/>
            </w:r>
            <w:r>
              <w:rPr>
                <w:rStyle w:val="43"/>
                <w:rFonts w:hint="eastAsia"/>
                <w:u w:val="single"/>
              </w:rPr>
              <w:sym w:font="Wingdings 2" w:char="00A3"/>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3"/>
                <w:u w:val="single"/>
              </w:rPr>
            </w:pPr>
            <w:r>
              <w:rPr>
                <w:rStyle w:val="43"/>
                <w:rFonts w:hint="eastAsia"/>
                <w:u w:val="single"/>
              </w:rPr>
              <w:sym w:font="Wingdings 2" w:char="0052"/>
            </w: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w:t>
            </w:r>
          </w:p>
        </w:tc>
        <w:tc>
          <w:tcPr>
            <w:tcW w:w="5443" w:type="dxa"/>
          </w:tcPr>
          <w:p>
            <w:pPr>
              <w:widowControl w:val="0"/>
              <w:spacing w:line="320" w:lineRule="exact"/>
              <w:jc w:val="both"/>
              <w:rPr>
                <w:rStyle w:val="43"/>
                <w:u w:val="single"/>
              </w:rPr>
            </w:pPr>
            <w:r>
              <w:rPr>
                <w:rStyle w:val="43"/>
                <w:rFonts w:hint="eastAsia"/>
                <w:u w:val="single"/>
              </w:rPr>
              <w:t xml:space="preserve">□不适用  </w:t>
            </w:r>
          </w:p>
          <w:p>
            <w:pPr>
              <w:widowControl w:val="0"/>
              <w:spacing w:line="320" w:lineRule="exact"/>
              <w:jc w:val="both"/>
              <w:rPr>
                <w:rFonts w:ascii="宋体" w:hAnsi="宋体"/>
                <w:sz w:val="24"/>
              </w:rPr>
            </w:pPr>
            <w:r>
              <w:rPr>
                <w:rStyle w:val="43"/>
                <w:rFonts w:hint="eastAsia"/>
                <w:u w:val="single"/>
              </w:rPr>
              <w:sym w:font="Wingdings 2" w:char="0052"/>
            </w:r>
            <w:r>
              <w:rPr>
                <w:rStyle w:val="43"/>
                <w:rFonts w:hint="eastAsia"/>
                <w:u w:val="single"/>
              </w:rPr>
              <w:t>适用,见采购文件供应商须知前附表3.5（8）。</w:t>
            </w:r>
          </w:p>
        </w:tc>
      </w:tr>
      <w:permEnd w:id="6"/>
    </w:tbl>
    <w:p>
      <w:pPr>
        <w:pStyle w:val="7"/>
        <w:jc w:val="both"/>
        <w:rPr>
          <w:rFonts w:ascii="Arial" w:hAnsi="Arial"/>
        </w:rPr>
      </w:pPr>
      <w:r>
        <w:rPr>
          <w:rFonts w:hint="eastAsia"/>
        </w:rPr>
        <w:t xml:space="preserve">4 </w:t>
      </w:r>
      <w:r>
        <w:rPr>
          <w:rFonts w:hint="eastAsia" w:ascii="黑体" w:hAnsi="黑体"/>
        </w:rPr>
        <w:t>响应保证金</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permStart w:id="7" w:edGrp="everyone" w:colFirst="0" w:colLast="0"/>
            <w:permStart w:id="8" w:edGrp="everyone" w:colFirst="1" w:colLast="1"/>
            <w:permStart w:id="9" w:edGrp="everyone" w:colFirst="2" w:colLast="2"/>
            <w:r>
              <w:rPr>
                <w:rStyle w:val="43"/>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3"/>
                <w:rFonts w:hint="eastAsia"/>
              </w:rPr>
              <w:sym w:font="Wingdings 2" w:char="0052"/>
            </w:r>
            <w:r>
              <w:rPr>
                <w:rStyle w:val="43"/>
                <w:rFonts w:hint="eastAsia"/>
                <w:b w:val="0"/>
                <w:bCs w:val="0"/>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3"/>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3"/>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permEnd w:id="7"/>
      <w:permEnd w:id="8"/>
      <w:permEnd w:id="9"/>
    </w:tbl>
    <w:p>
      <w:pPr>
        <w:pStyle w:val="7"/>
        <w:jc w:val="both"/>
        <w:rPr>
          <w:rFonts w:ascii="Arial" w:hAnsi="Arial"/>
        </w:rPr>
      </w:pPr>
      <w:r>
        <w:rPr>
          <w:rFonts w:hint="eastAsia"/>
        </w:rPr>
        <w:t>5</w:t>
      </w:r>
      <w:r>
        <w:t xml:space="preserve"> </w:t>
      </w:r>
      <w:r>
        <w:rPr>
          <w:rFonts w:hint="eastAsia" w:ascii="黑体" w:hAnsi="黑体"/>
        </w:rPr>
        <w:t>确定成交供应商的方法</w:t>
      </w:r>
    </w:p>
    <w:p>
      <w:pPr>
        <w:autoSpaceDE w:val="0"/>
        <w:spacing w:line="400" w:lineRule="exact"/>
        <w:ind w:firstLine="482" w:firstLineChars="200"/>
        <w:jc w:val="both"/>
        <w:rPr>
          <w:rFonts w:ascii="宋体" w:hAnsi="宋体"/>
          <w:sz w:val="24"/>
        </w:rPr>
      </w:pPr>
      <w:r>
        <w:rPr>
          <w:rFonts w:hint="eastAsia" w:ascii="宋体" w:hAnsi="宋体"/>
          <w:b/>
          <w:bCs/>
          <w:sz w:val="24"/>
        </w:rPr>
        <w:t>5.1</w:t>
      </w:r>
      <w:permStart w:id="10" w:edGrp="everyone"/>
      <w:r>
        <w:rPr>
          <w:rStyle w:val="43"/>
          <w:rFonts w:hint="eastAsia"/>
        </w:rPr>
        <w:t>最低价评分法</w:t>
      </w:r>
    </w:p>
    <w:permEnd w:id="10"/>
    <w:p>
      <w:pPr>
        <w:autoSpaceDE w:val="0"/>
        <w:spacing w:line="400" w:lineRule="exact"/>
        <w:ind w:firstLine="482" w:firstLineChars="200"/>
        <w:jc w:val="both"/>
        <w:rPr>
          <w:rFonts w:ascii="宋体" w:hAnsi="宋体"/>
          <w:sz w:val="24"/>
        </w:rPr>
      </w:pPr>
      <w:r>
        <w:rPr>
          <w:rFonts w:hint="eastAsia" w:ascii="宋体" w:hAnsi="宋体"/>
          <w:b/>
          <w:bCs/>
          <w:sz w:val="24"/>
        </w:rPr>
        <w:t>5.2</w:t>
      </w:r>
      <w:r>
        <w:rPr>
          <w:rFonts w:hint="eastAsia" w:ascii="宋体" w:hAnsi="宋体"/>
          <w:sz w:val="24"/>
        </w:rPr>
        <w:t xml:space="preserve"> 采购人将确定排名第一的成交候选供应商为成交供应商。若排名第一的成交候选供应商未通过履约能力</w:t>
      </w:r>
      <w:permStart w:id="11" w:edGrp="everyone"/>
      <w:r>
        <w:rPr>
          <w:rFonts w:hint="eastAsia" w:ascii="宋体" w:hAnsi="宋体"/>
          <w:sz w:val="24"/>
        </w:rPr>
        <w:t>和报价</w:t>
      </w:r>
      <w:permEnd w:id="11"/>
      <w:r>
        <w:rPr>
          <w:rFonts w:hint="eastAsia" w:ascii="宋体" w:hAnsi="宋体"/>
          <w:sz w:val="24"/>
        </w:rPr>
        <w:t xml:space="preserve">核查，采购人应按推荐的名单排序依次确定其他成交候选供应商为成交供应商。 </w:t>
      </w:r>
    </w:p>
    <w:p>
      <w:pPr>
        <w:pStyle w:val="7"/>
        <w:keepNext w:val="0"/>
        <w:keepLines w:val="0"/>
        <w:widowControl w:val="0"/>
        <w:adjustRightInd w:val="0"/>
        <w:snapToGrid w:val="0"/>
        <w:spacing w:after="0" w:line="312" w:lineRule="auto"/>
        <w:jc w:val="both"/>
      </w:pPr>
      <w:r>
        <w:rPr>
          <w:rFonts w:hint="eastAsia"/>
        </w:rPr>
        <w:t>6</w:t>
      </w:r>
      <w:r>
        <w:rPr>
          <w:rFonts w:hint="eastAsia"/>
          <w:color w:val="000000"/>
        </w:rPr>
        <w:t>．最高投标限价</w:t>
      </w:r>
    </w:p>
    <w:p>
      <w:pPr>
        <w:autoSpaceDE w:val="0"/>
        <w:spacing w:line="400" w:lineRule="exact"/>
        <w:ind w:firstLine="480" w:firstLineChars="200"/>
        <w:jc w:val="both"/>
        <w:rPr>
          <w:rFonts w:ascii="宋体" w:hAnsi="宋体"/>
          <w:sz w:val="24"/>
        </w:rPr>
      </w:pPr>
      <w:bookmarkStart w:id="2" w:name="_Toc40274970"/>
      <w:bookmarkStart w:id="3" w:name="_Toc38287094"/>
      <w:r>
        <w:rPr>
          <w:rFonts w:hint="eastAsia" w:ascii="宋体" w:hAnsi="宋体"/>
          <w:sz w:val="24"/>
        </w:rPr>
        <w:t>6.1询价人为本次招标编制了最高投标限价，最高限价：</w:t>
      </w:r>
      <w:r>
        <w:rPr>
          <w:rFonts w:hint="eastAsia" w:ascii="宋体" w:hAnsi="宋体"/>
          <w:sz w:val="24"/>
          <w:lang w:val="en-US" w:eastAsia="zh-CN"/>
        </w:rPr>
        <w:t>贰拾捌</w:t>
      </w:r>
      <w:r>
        <w:rPr>
          <w:rFonts w:hint="eastAsia" w:ascii="宋体" w:hAnsi="宋体"/>
          <w:sz w:val="24"/>
        </w:rPr>
        <w:t xml:space="preserve">万元整 （小写：￥ </w:t>
      </w:r>
      <w:r>
        <w:rPr>
          <w:rFonts w:hint="eastAsia" w:ascii="宋体" w:hAnsi="宋体"/>
          <w:sz w:val="24"/>
          <w:lang w:val="en-US" w:eastAsia="zh-CN"/>
        </w:rPr>
        <w:t>28</w:t>
      </w:r>
      <w:r>
        <w:rPr>
          <w:rFonts w:hint="eastAsia" w:ascii="宋体" w:hAnsi="宋体"/>
          <w:sz w:val="24"/>
        </w:rPr>
        <w:t>0000元）。</w:t>
      </w:r>
    </w:p>
    <w:p>
      <w:pPr>
        <w:autoSpaceDE w:val="0"/>
        <w:spacing w:line="400" w:lineRule="exact"/>
        <w:ind w:firstLine="480" w:firstLineChars="200"/>
        <w:jc w:val="both"/>
        <w:rPr>
          <w:rFonts w:ascii="宋体" w:hAnsi="宋体"/>
          <w:sz w:val="24"/>
        </w:rPr>
      </w:pPr>
      <w:r>
        <w:rPr>
          <w:rFonts w:hint="eastAsia" w:ascii="宋体" w:hAnsi="宋体"/>
          <w:sz w:val="24"/>
        </w:rPr>
        <w:t>6.2报价人投标报价应不高于最高投标限价，否则其投标将被否决。</w:t>
      </w:r>
      <w:bookmarkEnd w:id="2"/>
      <w:bookmarkEnd w:id="3"/>
    </w:p>
    <w:p>
      <w:pPr>
        <w:pStyle w:val="7"/>
        <w:jc w:val="both"/>
        <w:rPr>
          <w:rFonts w:ascii="Arial" w:hAnsi="Arial"/>
        </w:rPr>
      </w:pPr>
      <w:r>
        <w:rPr>
          <w:rFonts w:hint="eastAsia"/>
        </w:rPr>
        <w:t>7.</w:t>
      </w:r>
      <w:r>
        <w:rPr>
          <w:rFonts w:hint="eastAsia" w:ascii="黑体" w:hAnsi="黑体"/>
        </w:rPr>
        <w:t>采购文件获取</w:t>
      </w:r>
    </w:p>
    <w:p>
      <w:pPr>
        <w:autoSpaceDE w:val="0"/>
        <w:spacing w:line="400" w:lineRule="exact"/>
        <w:ind w:firstLine="482" w:firstLineChars="200"/>
        <w:jc w:val="both"/>
        <w:rPr>
          <w:rFonts w:ascii="宋体" w:hAnsi="宋体"/>
          <w:sz w:val="24"/>
        </w:rPr>
      </w:pPr>
      <w:r>
        <w:rPr>
          <w:rFonts w:hint="eastAsia" w:ascii="宋体" w:hAnsi="宋体"/>
          <w:b/>
          <w:bCs/>
          <w:sz w:val="24"/>
        </w:rPr>
        <w:t xml:space="preserve">7.1 </w:t>
      </w:r>
      <w:r>
        <w:rPr>
          <w:rFonts w:hint="eastAsia" w:ascii="宋体" w:hAnsi="宋体"/>
          <w:sz w:val="24"/>
        </w:rPr>
        <w:t>供应商应当于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lang w:val="en-US" w:eastAsia="zh-CN"/>
        </w:rPr>
        <w:t>1</w:t>
      </w:r>
      <w:r>
        <w:rPr>
          <w:rFonts w:hint="eastAsia" w:ascii="宋体" w:hAnsi="宋体"/>
          <w:sz w:val="24"/>
        </w:rPr>
        <w:t>月</w:t>
      </w:r>
      <w:r>
        <w:rPr>
          <w:rFonts w:hint="eastAsia" w:ascii="宋体" w:hAnsi="宋体"/>
          <w:sz w:val="24"/>
          <w:u w:val="single"/>
          <w:lang w:val="en-US" w:eastAsia="zh-CN"/>
        </w:rPr>
        <w:t>3</w:t>
      </w:r>
      <w:r>
        <w:rPr>
          <w:rFonts w:hint="eastAsia" w:ascii="宋体" w:hAnsi="宋体"/>
          <w:sz w:val="24"/>
        </w:rPr>
        <w:t>日</w:t>
      </w:r>
      <w:r>
        <w:rPr>
          <w:rFonts w:hint="eastAsia" w:ascii="宋体" w:hAnsi="宋体"/>
          <w:sz w:val="24"/>
          <w:u w:val="single"/>
        </w:rPr>
        <w:t>8</w:t>
      </w:r>
      <w:r>
        <w:rPr>
          <w:rFonts w:hint="eastAsia" w:ascii="宋体" w:hAnsi="宋体"/>
          <w:sz w:val="24"/>
        </w:rPr>
        <w:t>时</w:t>
      </w:r>
      <w:r>
        <w:rPr>
          <w:rFonts w:hint="eastAsia" w:ascii="宋体" w:hAnsi="宋体"/>
          <w:sz w:val="24"/>
          <w:u w:val="single"/>
        </w:rPr>
        <w:t>30</w:t>
      </w:r>
      <w:r>
        <w:rPr>
          <w:rFonts w:hint="eastAsia" w:ascii="宋体" w:hAnsi="宋体"/>
          <w:sz w:val="24"/>
        </w:rPr>
        <w:t>分至</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lang w:val="en-US" w:eastAsia="zh-CN"/>
        </w:rPr>
        <w:t>1</w:t>
      </w:r>
      <w:r>
        <w:rPr>
          <w:rFonts w:hint="eastAsia" w:ascii="宋体" w:hAnsi="宋体"/>
          <w:sz w:val="24"/>
        </w:rPr>
        <w:t>月</w:t>
      </w:r>
      <w:r>
        <w:rPr>
          <w:rFonts w:hint="eastAsia" w:ascii="宋体" w:hAnsi="宋体"/>
          <w:sz w:val="24"/>
          <w:u w:val="single"/>
          <w:lang w:val="en-US" w:eastAsia="zh-CN"/>
        </w:rPr>
        <w:t>8</w:t>
      </w:r>
      <w:r>
        <w:rPr>
          <w:rFonts w:hint="eastAsia" w:ascii="宋体" w:hAnsi="宋体"/>
          <w:sz w:val="24"/>
        </w:rPr>
        <w:t>日</w:t>
      </w:r>
      <w:r>
        <w:rPr>
          <w:rFonts w:hint="eastAsia" w:ascii="宋体" w:hAnsi="宋体"/>
          <w:sz w:val="24"/>
          <w:lang w:val="en-US" w:eastAsia="zh-CN"/>
        </w:rPr>
        <w:t>上午</w:t>
      </w:r>
      <w:r>
        <w:rPr>
          <w:rFonts w:hint="eastAsia" w:ascii="宋体" w:hAnsi="宋体"/>
          <w:sz w:val="24"/>
          <w:u w:val="single"/>
        </w:rPr>
        <w:t>1</w:t>
      </w:r>
      <w:r>
        <w:rPr>
          <w:rFonts w:hint="eastAsia" w:ascii="宋体" w:hAnsi="宋体"/>
          <w:sz w:val="24"/>
          <w:u w:val="single"/>
          <w:lang w:val="en-US" w:eastAsia="zh-CN"/>
        </w:rPr>
        <w:t>2</w:t>
      </w:r>
      <w:r>
        <w:rPr>
          <w:rFonts w:hint="eastAsia" w:ascii="宋体" w:hAnsi="宋体"/>
          <w:sz w:val="24"/>
        </w:rPr>
        <w:t>时</w:t>
      </w:r>
      <w:r>
        <w:rPr>
          <w:rFonts w:hint="eastAsia" w:ascii="宋体" w:hAnsi="宋体"/>
          <w:sz w:val="24"/>
          <w:u w:val="single"/>
          <w:lang w:val="en-US" w:eastAsia="zh-CN"/>
        </w:rPr>
        <w:t>0</w:t>
      </w:r>
      <w:r>
        <w:rPr>
          <w:rFonts w:hint="eastAsia" w:ascii="宋体" w:hAnsi="宋体"/>
          <w:sz w:val="24"/>
          <w:u w:val="single"/>
        </w:rPr>
        <w:t>0</w:t>
      </w:r>
      <w:r>
        <w:rPr>
          <w:rFonts w:hint="eastAsia" w:ascii="宋体" w:hAnsi="宋体"/>
          <w:sz w:val="24"/>
        </w:rPr>
        <w:t>分，</w:t>
      </w:r>
      <w:r>
        <w:rPr>
          <w:rFonts w:hint="eastAsia" w:ascii="宋体" w:hAnsi="宋体"/>
          <w:sz w:val="24"/>
          <w:u w:val="single"/>
        </w:rPr>
        <w:t>网上直接下载</w:t>
      </w:r>
      <w:r>
        <w:rPr>
          <w:rFonts w:hint="eastAsia" w:ascii="宋体" w:hAnsi="宋体"/>
          <w:sz w:val="24"/>
        </w:rPr>
        <w:t>获取采购文件，报价文件最迟应于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lang w:val="en-US" w:eastAsia="zh-CN"/>
        </w:rPr>
        <w:t>1</w:t>
      </w:r>
      <w:r>
        <w:rPr>
          <w:rFonts w:hint="eastAsia" w:ascii="宋体" w:hAnsi="宋体"/>
          <w:sz w:val="24"/>
        </w:rPr>
        <w:t>月</w:t>
      </w:r>
      <w:r>
        <w:rPr>
          <w:rFonts w:hint="eastAsia" w:ascii="宋体" w:hAnsi="宋体"/>
          <w:sz w:val="24"/>
          <w:u w:val="single"/>
          <w:lang w:val="en-US" w:eastAsia="zh-CN"/>
        </w:rPr>
        <w:t>8</w:t>
      </w:r>
      <w:r>
        <w:rPr>
          <w:rFonts w:hint="eastAsia" w:ascii="宋体" w:hAnsi="宋体"/>
          <w:sz w:val="24"/>
        </w:rPr>
        <w:t>日</w:t>
      </w:r>
      <w:r>
        <w:rPr>
          <w:rFonts w:hint="eastAsia" w:ascii="宋体" w:hAnsi="宋体"/>
          <w:sz w:val="24"/>
          <w:lang w:val="en-US" w:eastAsia="zh-CN"/>
        </w:rPr>
        <w:t>上午</w:t>
      </w:r>
      <w:r>
        <w:rPr>
          <w:rFonts w:hint="eastAsia" w:ascii="宋体" w:hAnsi="宋体"/>
          <w:sz w:val="24"/>
          <w:u w:val="single"/>
        </w:rPr>
        <w:t>1</w:t>
      </w:r>
      <w:r>
        <w:rPr>
          <w:rFonts w:hint="eastAsia" w:ascii="宋体" w:hAnsi="宋体"/>
          <w:sz w:val="24"/>
          <w:u w:val="single"/>
          <w:lang w:val="en-US" w:eastAsia="zh-CN"/>
        </w:rPr>
        <w:t>2</w:t>
      </w:r>
      <w:r>
        <w:rPr>
          <w:rFonts w:hint="eastAsia" w:ascii="宋体" w:hAnsi="宋体"/>
          <w:sz w:val="24"/>
        </w:rPr>
        <w:t>时</w:t>
      </w:r>
      <w:r>
        <w:rPr>
          <w:rFonts w:hint="eastAsia" w:ascii="宋体" w:hAnsi="宋体"/>
          <w:sz w:val="24"/>
          <w:u w:val="single"/>
          <w:lang w:val="en-US" w:eastAsia="zh-CN"/>
        </w:rPr>
        <w:t>0</w:t>
      </w:r>
      <w:r>
        <w:rPr>
          <w:rFonts w:hint="eastAsia" w:ascii="宋体" w:hAnsi="宋体"/>
          <w:sz w:val="24"/>
          <w:u w:val="single"/>
        </w:rPr>
        <w:t>0</w:t>
      </w:r>
      <w:r>
        <w:rPr>
          <w:rFonts w:hint="eastAsia" w:ascii="宋体" w:hAnsi="宋体"/>
          <w:sz w:val="24"/>
        </w:rPr>
        <w:t>分送达</w:t>
      </w:r>
      <w:r>
        <w:rPr>
          <w:rFonts w:hint="eastAsia" w:ascii="宋体" w:hAnsi="宋体"/>
          <w:sz w:val="24"/>
          <w:u w:val="single"/>
        </w:rPr>
        <w:t>湖南省港务集团有限公司工程管理部（岳阳市城陵矶新港信息大楼307室）</w:t>
      </w:r>
      <w:r>
        <w:rPr>
          <w:rFonts w:hint="eastAsia" w:ascii="宋体" w:hAnsi="宋体"/>
          <w:sz w:val="24"/>
        </w:rPr>
        <w:t>，逾期送达的或者未送达指定地点的文件，不予受理。</w:t>
      </w:r>
    </w:p>
    <w:p>
      <w:pPr>
        <w:autoSpaceDE w:val="0"/>
        <w:spacing w:line="400" w:lineRule="exact"/>
        <w:ind w:firstLine="482" w:firstLineChars="200"/>
        <w:jc w:val="both"/>
        <w:rPr>
          <w:rFonts w:ascii="宋体" w:hAnsi="宋体"/>
          <w:sz w:val="24"/>
        </w:rPr>
      </w:pPr>
      <w:r>
        <w:rPr>
          <w:rFonts w:hint="eastAsia" w:ascii="宋体" w:hAnsi="宋体"/>
          <w:b/>
          <w:bCs/>
          <w:sz w:val="24"/>
        </w:rPr>
        <w:t xml:space="preserve">7.2 </w:t>
      </w:r>
      <w:r>
        <w:rPr>
          <w:rFonts w:hint="eastAsia" w:ascii="宋体" w:hAnsi="宋体"/>
          <w:sz w:val="24"/>
        </w:rPr>
        <w:t>供应商若对本项目采购需求、资格要求等有疑问的，应当于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lang w:val="en-US" w:eastAsia="zh-CN"/>
        </w:rPr>
        <w:t>1</w:t>
      </w:r>
      <w:r>
        <w:rPr>
          <w:rFonts w:hint="eastAsia" w:ascii="宋体" w:hAnsi="宋体"/>
          <w:sz w:val="24"/>
        </w:rPr>
        <w:t>月</w:t>
      </w:r>
      <w:r>
        <w:rPr>
          <w:rFonts w:hint="eastAsia" w:ascii="宋体" w:hAnsi="宋体"/>
          <w:sz w:val="24"/>
          <w:u w:val="single"/>
          <w:lang w:val="en-US" w:eastAsia="zh-CN"/>
        </w:rPr>
        <w:t>5</w:t>
      </w:r>
      <w:r>
        <w:rPr>
          <w:rFonts w:hint="eastAsia" w:ascii="宋体" w:hAnsi="宋体"/>
          <w:sz w:val="24"/>
        </w:rPr>
        <w:t>日</w:t>
      </w:r>
      <w:r>
        <w:rPr>
          <w:rFonts w:hint="eastAsia" w:ascii="宋体" w:hAnsi="宋体"/>
          <w:sz w:val="24"/>
          <w:u w:val="single"/>
        </w:rPr>
        <w:t>17</w:t>
      </w:r>
      <w:r>
        <w:rPr>
          <w:rFonts w:hint="eastAsia" w:ascii="宋体" w:hAnsi="宋体"/>
          <w:sz w:val="24"/>
        </w:rPr>
        <w:t>时</w:t>
      </w:r>
      <w:r>
        <w:rPr>
          <w:rFonts w:hint="eastAsia" w:ascii="宋体" w:hAnsi="宋体"/>
          <w:sz w:val="24"/>
          <w:u w:val="single"/>
        </w:rPr>
        <w:t>30</w:t>
      </w:r>
      <w:r>
        <w:rPr>
          <w:rFonts w:hint="eastAsia" w:ascii="宋体" w:hAnsi="宋体"/>
          <w:sz w:val="24"/>
        </w:rPr>
        <w:t>分前向采购人提出澄清要求。</w:t>
      </w:r>
    </w:p>
    <w:p>
      <w:pPr>
        <w:pStyle w:val="7"/>
        <w:jc w:val="both"/>
      </w:pPr>
      <w:r>
        <w:rPr>
          <w:rFonts w:hint="eastAsia"/>
        </w:rPr>
        <w:t>8.发布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permStart w:id="12" w:edGrp="everyone"/>
      <w:r>
        <w:rPr>
          <w:rFonts w:hint="eastAsia" w:ascii="宋体" w:hAnsi="宋体" w:cs="宋体"/>
          <w:sz w:val="24"/>
        </w:rPr>
        <w:t xml:space="preserve"> 中国招标投标公共服务平台（http：//www.cebpubservice.com）、湖南省港航水利集团官网（http：//www.hnsghsljt.com）、</w:t>
      </w:r>
      <w:r>
        <w:rPr>
          <w:rFonts w:hint="eastAsia" w:ascii="宋体" w:hAnsi="宋体" w:cs="宋体"/>
          <w:sz w:val="24"/>
          <w:u w:val="single"/>
        </w:rPr>
        <w:t xml:space="preserve">                                  </w:t>
      </w:r>
      <w:r>
        <w:rPr>
          <w:rFonts w:hint="eastAsia" w:ascii="宋体" w:hAnsi="宋体" w:cs="宋体"/>
          <w:sz w:val="24"/>
        </w:rPr>
        <w:t>湖南省港务集团有限公司</w:t>
      </w:r>
      <w:r>
        <w:rPr>
          <w:rFonts w:hint="eastAsia" w:ascii="宋体" w:hAnsi="宋体" w:cs="宋体"/>
          <w:sz w:val="24"/>
          <w:highlight w:val="yellow"/>
        </w:rPr>
        <w:t>（http://www.hnsgwjt.com）</w:t>
      </w:r>
      <w:r>
        <w:rPr>
          <w:rFonts w:hint="eastAsia" w:ascii="宋体" w:hAnsi="宋体" w:cs="宋体"/>
          <w:sz w:val="24"/>
        </w:rPr>
        <w:t>上发布。</w:t>
      </w:r>
    </w:p>
    <w:p>
      <w:pPr>
        <w:pStyle w:val="7"/>
        <w:jc w:val="both"/>
      </w:pPr>
      <w:bookmarkStart w:id="4" w:name="_Toc512257471"/>
      <w:bookmarkStart w:id="5" w:name="_Toc77254104"/>
      <w:bookmarkStart w:id="6" w:name="_Toc76635692"/>
      <w:bookmarkStart w:id="7" w:name="_Toc79596547"/>
      <w:r>
        <w:rPr>
          <w:rFonts w:hint="eastAsia"/>
        </w:rPr>
        <w:t>9.</w:t>
      </w:r>
      <w:r>
        <w:t>监督</w:t>
      </w:r>
      <w:bookmarkEnd w:id="4"/>
      <w:bookmarkEnd w:id="5"/>
      <w:bookmarkEnd w:id="6"/>
      <w:r>
        <w:rPr>
          <w:rFonts w:hint="eastAsia"/>
        </w:rPr>
        <w:t>部门</w:t>
      </w:r>
      <w:bookmarkEnd w:id="7"/>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 xml:space="preserve"> 。</w:t>
      </w:r>
    </w:p>
    <w:permEnd w:id="12"/>
    <w:p>
      <w:pPr>
        <w:pStyle w:val="7"/>
        <w:jc w:val="both"/>
        <w:rPr>
          <w:rFonts w:ascii="Arial" w:hAnsi="Arial"/>
        </w:rPr>
      </w:pPr>
      <w:r>
        <w:rPr>
          <w:rFonts w:hint="eastAsia"/>
        </w:rPr>
        <w:t>10.</w:t>
      </w:r>
      <w:r>
        <w:rPr>
          <w:rFonts w:hint="eastAsia" w:ascii="黑体" w:hAnsi="黑体"/>
        </w:rPr>
        <w:t>联系方式</w:t>
      </w:r>
    </w:p>
    <w:p>
      <w:pPr>
        <w:autoSpaceDE w:val="0"/>
        <w:spacing w:line="400" w:lineRule="exact"/>
        <w:ind w:firstLine="240" w:firstLineChars="100"/>
        <w:rPr>
          <w:rFonts w:ascii="宋体" w:hAnsi="宋体"/>
          <w:sz w:val="24"/>
        </w:rPr>
      </w:pPr>
      <w:permStart w:id="13" w:edGrp="everyone"/>
      <w:r>
        <w:rPr>
          <w:rFonts w:hint="eastAsia" w:ascii="宋体" w:hAnsi="宋体"/>
          <w:sz w:val="24"/>
        </w:rPr>
        <w:t xml:space="preserve">采 购 人: </w:t>
      </w:r>
      <w:r>
        <w:rPr>
          <w:rFonts w:hint="eastAsia" w:ascii="宋体" w:hAnsi="宋体"/>
          <w:sz w:val="24"/>
          <w:u w:val="single"/>
        </w:rPr>
        <w:t xml:space="preserve">  岳阳塔市驿港物流有限公司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湖南省岳阳市城陵矶新港有限公司办公楼307室</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u w:val="single"/>
        </w:rPr>
        <w:t xml:space="preserve">  刘女士                     </w:t>
      </w:r>
      <w:r>
        <w:rPr>
          <w:rFonts w:hint="eastAsia" w:ascii="宋体" w:hAnsi="宋体"/>
          <w:sz w:val="24"/>
        </w:rPr>
        <w:t xml:space="preserve">     </w:t>
      </w:r>
    </w:p>
    <w:p>
      <w:pPr>
        <w:spacing w:line="440" w:lineRule="exact"/>
        <w:ind w:firstLine="240" w:firstLineChars="100"/>
        <w:rPr>
          <w:rFonts w:ascii="黑体" w:hAnsi="黑体" w:eastAsia="黑体"/>
          <w:sz w:val="32"/>
          <w:szCs w:val="32"/>
        </w:rPr>
      </w:pPr>
      <w:r>
        <w:rPr>
          <w:rFonts w:hint="eastAsia" w:ascii="宋体" w:hAnsi="宋体"/>
          <w:sz w:val="24"/>
        </w:rPr>
        <w:t xml:space="preserve">电    话: </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0730-8426237</w:t>
      </w:r>
      <w:permEnd w:id="13"/>
      <w:bookmarkStart w:id="8" w:name="_Toc234832861"/>
      <w:bookmarkStart w:id="9" w:name="_Toc517787494"/>
    </w:p>
    <w:p>
      <w:pPr>
        <w:spacing w:line="240" w:lineRule="auto"/>
        <w:jc w:val="both"/>
        <w:rPr>
          <w:rFonts w:ascii="黑体" w:hAnsi="黑体" w:eastAsia="黑体"/>
          <w:sz w:val="32"/>
          <w:szCs w:val="32"/>
        </w:rPr>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pStyle w:val="2"/>
      </w:pPr>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r>
        <w:rPr>
          <w:rFonts w:hint="eastAsia" w:ascii="黑体" w:hAnsi="黑体" w:eastAsia="黑体"/>
          <w:sz w:val="32"/>
          <w:szCs w:val="32"/>
        </w:rPr>
        <w:t>第二章  供应商须知</w:t>
      </w:r>
      <w:bookmarkEnd w:id="8"/>
      <w:bookmarkEnd w:id="9"/>
    </w:p>
    <w:p>
      <w:pPr>
        <w:pStyle w:val="4"/>
        <w:spacing w:before="240" w:after="240" w:line="600" w:lineRule="exact"/>
        <w:jc w:val="both"/>
        <w:rPr>
          <w:rFonts w:ascii="仿宋" w:hAnsi="仿宋" w:eastAsia="仿宋" w:cs="仿宋"/>
          <w:sz w:val="30"/>
          <w:szCs w:val="30"/>
        </w:rPr>
      </w:pPr>
      <w:bookmarkStart w:id="10" w:name="_Toc234832862"/>
      <w:bookmarkStart w:id="11" w:name="_Toc517787495"/>
      <w:r>
        <w:rPr>
          <w:rFonts w:hint="eastAsia" w:ascii="仿宋" w:hAnsi="仿宋" w:eastAsia="仿宋" w:cs="仿宋"/>
          <w:sz w:val="30"/>
          <w:szCs w:val="30"/>
        </w:rPr>
        <w:t>供应商须知前附表</w:t>
      </w:r>
      <w:bookmarkEnd w:id="10"/>
      <w:bookmarkEnd w:id="11"/>
    </w:p>
    <w:tbl>
      <w:tblPr>
        <w:tblStyle w:val="40"/>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14" w:edGrp="everyone"/>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询价</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□竞争性谈判</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□单一来源</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□直接采购</w:t>
            </w:r>
            <w:permEnd w:id="14"/>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15" w:edGrp="everyone"/>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最低价法（同质比价法和同价比质法）</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A3"/>
            </w:r>
            <w:r>
              <w:rPr>
                <w:rFonts w:hint="eastAsia" w:cs="仿宋" w:asciiTheme="minorEastAsia" w:hAnsiTheme="minorEastAsia" w:eastAsiaTheme="minorEastAsia"/>
                <w:color w:val="auto"/>
                <w:sz w:val="24"/>
              </w:rPr>
              <w:t>综合评分法（性价比法）</w:t>
            </w:r>
            <w:permEnd w:id="15"/>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16" w:edGrp="everyone"/>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不组织</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□组织，踏勘时间：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踏勘集中地点：             </w:t>
            </w:r>
            <w:permEnd w:id="16"/>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17" w:edGrp="everyone"/>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不召开</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□召开，召开时间：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召开地点：                 </w:t>
            </w:r>
            <w:permEnd w:id="17"/>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18" w:edGrp="everyone"/>
            <w:r>
              <w:rPr>
                <w:rFonts w:hint="eastAsia" w:cs="仿宋" w:asciiTheme="minorEastAsia" w:hAnsiTheme="minorEastAsia" w:eastAsiaTheme="minorEastAsia"/>
                <w:color w:val="auto"/>
                <w:sz w:val="24"/>
              </w:rPr>
              <w:t>不得分包的内容：不允许分包</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对分包供应商的要求：               </w:t>
            </w:r>
            <w:permEnd w:id="18"/>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19" w:edGrp="everyone"/>
            <w:r>
              <w:rPr>
                <w:rFonts w:hint="eastAsia" w:cs="仿宋" w:asciiTheme="minorEastAsia" w:hAnsiTheme="minorEastAsia" w:eastAsiaTheme="minorEastAsia"/>
                <w:color w:val="auto"/>
                <w:sz w:val="24"/>
              </w:rPr>
              <w:t>允许偏差的范围：不允许重大偏差，允许细微偏差</w:t>
            </w:r>
            <w:permEnd w:id="19"/>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20" w:edGrp="everyone"/>
            <w:r>
              <w:rPr>
                <w:rFonts w:hint="eastAsia" w:cs="仿宋" w:asciiTheme="minorEastAsia" w:hAnsiTheme="minorEastAsia" w:eastAsiaTheme="minorEastAsia"/>
                <w:color w:val="auto"/>
                <w:sz w:val="24"/>
              </w:rPr>
              <w:t xml:space="preserve">资料名称：                         </w:t>
            </w:r>
            <w:permEnd w:id="20"/>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permStart w:id="21" w:edGrp="everyone"/>
            <w:r>
              <w:rPr>
                <w:rFonts w:hint="eastAsia" w:cs="仿宋" w:asciiTheme="minorEastAsia" w:hAnsiTheme="minorEastAsia" w:eastAsiaTheme="minorEastAsia"/>
                <w:color w:val="auto"/>
                <w:sz w:val="24"/>
                <w:highlight w:val="yellow"/>
              </w:rPr>
              <w:t>截止时间：202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年</w:t>
            </w:r>
            <w:r>
              <w:rPr>
                <w:rFonts w:hint="eastAsia" w:cs="仿宋" w:asciiTheme="minorEastAsia" w:hAnsiTheme="minorEastAsia" w:eastAsiaTheme="minorEastAsia"/>
                <w:color w:val="auto"/>
                <w:sz w:val="24"/>
                <w:highlight w:val="yellow"/>
                <w:lang w:val="en-US" w:eastAsia="zh-CN"/>
              </w:rPr>
              <w:t>1</w:t>
            </w:r>
            <w:r>
              <w:rPr>
                <w:rFonts w:hint="eastAsia" w:cs="仿宋" w:asciiTheme="minorEastAsia" w:hAnsiTheme="minorEastAsia" w:eastAsiaTheme="minorEastAsia"/>
                <w:color w:val="auto"/>
                <w:sz w:val="24"/>
                <w:highlight w:val="yellow"/>
              </w:rPr>
              <w:t>月</w:t>
            </w:r>
            <w:r>
              <w:rPr>
                <w:rFonts w:hint="eastAsia" w:cs="仿宋" w:asciiTheme="minorEastAsia" w:hAnsiTheme="minorEastAsia" w:eastAsiaTheme="minorEastAsia"/>
                <w:color w:val="auto"/>
                <w:sz w:val="24"/>
                <w:highlight w:val="yellow"/>
                <w:lang w:val="en-US" w:eastAsia="zh-CN"/>
              </w:rPr>
              <w:t>5</w:t>
            </w:r>
            <w:r>
              <w:rPr>
                <w:rFonts w:hint="eastAsia" w:cs="仿宋" w:asciiTheme="minorEastAsia" w:hAnsiTheme="minorEastAsia" w:eastAsiaTheme="minorEastAsia"/>
                <w:color w:val="auto"/>
                <w:sz w:val="24"/>
                <w:highlight w:val="yellow"/>
              </w:rPr>
              <w:t>日</w:t>
            </w:r>
            <w:r>
              <w:rPr>
                <w:rFonts w:hint="eastAsia" w:ascii="宋体" w:hAnsi="宋体"/>
                <w:sz w:val="24"/>
                <w:u w:val="single"/>
              </w:rPr>
              <w:t>17</w:t>
            </w:r>
            <w:r>
              <w:rPr>
                <w:rFonts w:hint="eastAsia" w:ascii="宋体" w:hAnsi="宋体"/>
                <w:sz w:val="24"/>
              </w:rPr>
              <w:t>时</w:t>
            </w:r>
            <w:r>
              <w:rPr>
                <w:rFonts w:hint="eastAsia" w:ascii="宋体" w:hAnsi="宋体"/>
                <w:sz w:val="24"/>
                <w:u w:val="single"/>
              </w:rPr>
              <w:t>30</w:t>
            </w:r>
            <w:r>
              <w:rPr>
                <w:rFonts w:hint="eastAsia" w:ascii="宋体" w:hAnsi="宋体"/>
                <w:sz w:val="24"/>
              </w:rPr>
              <w:t>分</w:t>
            </w:r>
            <w:r>
              <w:rPr>
                <w:rFonts w:hint="eastAsia" w:cs="仿宋" w:asciiTheme="minorEastAsia" w:hAnsiTheme="minorEastAsia" w:eastAsiaTheme="minorEastAsia"/>
                <w:color w:val="auto"/>
                <w:sz w:val="24"/>
                <w:highlight w:val="yellow"/>
              </w:rPr>
              <w:t xml:space="preserve">                         </w:t>
            </w:r>
            <w:permEnd w:id="21"/>
            <w:r>
              <w:rPr>
                <w:rFonts w:hint="eastAsia" w:cs="仿宋" w:asciiTheme="minorEastAsia" w:hAnsiTheme="minorEastAsia" w:eastAsiaTheme="minorEastAsia"/>
                <w:color w:val="auto"/>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permStart w:id="22" w:edGrp="everyone"/>
            <w:r>
              <w:rPr>
                <w:rFonts w:hint="eastAsia" w:cs="仿宋" w:asciiTheme="minorEastAsia" w:hAnsiTheme="minorEastAsia" w:eastAsiaTheme="minorEastAsia"/>
                <w:color w:val="auto"/>
                <w:sz w:val="24"/>
                <w:highlight w:val="yellow"/>
              </w:rPr>
              <w:t>确认的最晚时间：202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年</w:t>
            </w:r>
            <w:r>
              <w:rPr>
                <w:rFonts w:hint="eastAsia" w:cs="仿宋" w:asciiTheme="minorEastAsia" w:hAnsiTheme="minorEastAsia" w:eastAsiaTheme="minorEastAsia"/>
                <w:color w:val="auto"/>
                <w:sz w:val="24"/>
                <w:highlight w:val="yellow"/>
                <w:lang w:val="en-US" w:eastAsia="zh-CN"/>
              </w:rPr>
              <w:t>1</w:t>
            </w:r>
            <w:r>
              <w:rPr>
                <w:rFonts w:hint="eastAsia" w:cs="仿宋" w:asciiTheme="minorEastAsia" w:hAnsiTheme="minorEastAsia" w:eastAsiaTheme="minorEastAsia"/>
                <w:color w:val="auto"/>
                <w:sz w:val="24"/>
                <w:highlight w:val="yellow"/>
              </w:rPr>
              <w:t>月</w:t>
            </w:r>
            <w:r>
              <w:rPr>
                <w:rFonts w:hint="eastAsia" w:cs="仿宋" w:asciiTheme="minorEastAsia" w:hAnsiTheme="minorEastAsia" w:eastAsiaTheme="minorEastAsia"/>
                <w:color w:val="auto"/>
                <w:sz w:val="24"/>
                <w:highlight w:val="yellow"/>
                <w:lang w:val="en-US" w:eastAsia="zh-CN"/>
              </w:rPr>
              <w:t>8</w:t>
            </w:r>
            <w:r>
              <w:rPr>
                <w:rFonts w:hint="eastAsia" w:cs="仿宋" w:asciiTheme="minorEastAsia" w:hAnsiTheme="minorEastAsia" w:eastAsiaTheme="minorEastAsia"/>
                <w:color w:val="auto"/>
                <w:sz w:val="24"/>
                <w:highlight w:val="yellow"/>
              </w:rPr>
              <w:t>日</w:t>
            </w:r>
            <w:r>
              <w:rPr>
                <w:rFonts w:hint="eastAsia" w:ascii="宋体" w:hAnsi="宋体"/>
                <w:sz w:val="24"/>
                <w:lang w:val="en-US" w:eastAsia="zh-CN"/>
              </w:rPr>
              <w:t>上午</w:t>
            </w:r>
            <w:r>
              <w:rPr>
                <w:rFonts w:hint="eastAsia" w:ascii="宋体" w:hAnsi="宋体"/>
                <w:sz w:val="24"/>
                <w:u w:val="single"/>
              </w:rPr>
              <w:t>1</w:t>
            </w:r>
            <w:r>
              <w:rPr>
                <w:rFonts w:hint="eastAsia" w:ascii="宋体" w:hAnsi="宋体"/>
                <w:sz w:val="24"/>
                <w:u w:val="single"/>
                <w:lang w:val="en-US" w:eastAsia="zh-CN"/>
              </w:rPr>
              <w:t>2</w:t>
            </w:r>
            <w:r>
              <w:rPr>
                <w:rFonts w:hint="eastAsia" w:ascii="宋体" w:hAnsi="宋体"/>
                <w:sz w:val="24"/>
              </w:rPr>
              <w:t>时</w:t>
            </w:r>
            <w:r>
              <w:rPr>
                <w:rFonts w:hint="eastAsia" w:ascii="宋体" w:hAnsi="宋体"/>
                <w:sz w:val="24"/>
                <w:u w:val="single"/>
                <w:lang w:val="en-US" w:eastAsia="zh-CN"/>
              </w:rPr>
              <w:t>0</w:t>
            </w:r>
            <w:r>
              <w:rPr>
                <w:rFonts w:hint="eastAsia" w:ascii="宋体" w:hAnsi="宋体"/>
                <w:sz w:val="24"/>
                <w:u w:val="single"/>
              </w:rPr>
              <w:t>0</w:t>
            </w:r>
            <w:r>
              <w:rPr>
                <w:rFonts w:hint="eastAsia" w:ascii="宋体" w:hAnsi="宋体"/>
                <w:sz w:val="24"/>
              </w:rPr>
              <w:t>分</w:t>
            </w:r>
            <w:r>
              <w:rPr>
                <w:rFonts w:hint="eastAsia" w:cs="仿宋" w:asciiTheme="minorEastAsia" w:hAnsiTheme="minorEastAsia" w:eastAsiaTheme="minorEastAsia"/>
                <w:color w:val="auto"/>
                <w:sz w:val="24"/>
                <w:highlight w:val="yellow"/>
              </w:rPr>
              <w:t>。</w:t>
            </w:r>
          </w:p>
          <w:p>
            <w:pPr>
              <w:spacing w:line="288" w:lineRule="auto"/>
              <w:jc w:val="both"/>
              <w:rPr>
                <w:rFonts w:cs="仿宋" w:asciiTheme="minorEastAsia" w:hAnsiTheme="minorEastAsia" w:eastAsiaTheme="minorEastAsia"/>
                <w:color w:val="auto"/>
                <w:sz w:val="24"/>
                <w:highlight w:val="yellow"/>
              </w:rPr>
            </w:pPr>
            <w:r>
              <w:rPr>
                <w:rFonts w:hint="eastAsia" w:cs="仿宋" w:asciiTheme="minorEastAsia" w:hAnsiTheme="minorEastAsia" w:eastAsiaTheme="minorEastAsia"/>
                <w:color w:val="auto"/>
                <w:sz w:val="24"/>
                <w:highlight w:val="yellow"/>
              </w:rPr>
              <w:t xml:space="preserve">确定的方式：收到纸质版文件为准                       </w:t>
            </w:r>
            <w:permEnd w:id="22"/>
            <w:r>
              <w:rPr>
                <w:rFonts w:hint="eastAsia" w:cs="仿宋" w:asciiTheme="minorEastAsia" w:hAnsiTheme="minorEastAsia" w:eastAsiaTheme="minorEastAsia"/>
                <w:color w:val="auto"/>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23" w:edGrp="everyone"/>
            <w:r>
              <w:rPr>
                <w:rFonts w:hint="eastAsia" w:cs="仿宋" w:asciiTheme="minorEastAsia" w:hAnsiTheme="minorEastAsia" w:eastAsiaTheme="minorEastAsia"/>
                <w:color w:val="auto"/>
                <w:sz w:val="24"/>
              </w:rPr>
              <w:t xml:space="preserve">资料名称：无                         </w:t>
            </w:r>
            <w:permEnd w:id="23"/>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□无</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有，最高限价</w:t>
            </w:r>
            <w:r>
              <w:rPr>
                <w:rFonts w:hint="eastAsia" w:cs="仿宋" w:asciiTheme="minorEastAsia" w:hAnsiTheme="minorEastAsia" w:eastAsiaTheme="minorEastAsia"/>
                <w:color w:val="auto"/>
                <w:sz w:val="24"/>
                <w:lang w:val="en-US" w:eastAsia="zh-CN"/>
              </w:rPr>
              <w:t>28</w:t>
            </w:r>
            <w:r>
              <w:rPr>
                <w:rFonts w:hint="eastAsia" w:cs="仿宋" w:asciiTheme="minorEastAsia" w:hAnsiTheme="minorEastAsia" w:eastAsiaTheme="minorEastAsia"/>
                <w:color w:val="auto"/>
                <w:sz w:val="24"/>
              </w:rPr>
              <w:t>万元，大写含税价：</w:t>
            </w:r>
            <w:r>
              <w:rPr>
                <w:rFonts w:hint="eastAsia" w:cs="仿宋" w:asciiTheme="minorEastAsia" w:hAnsiTheme="minorEastAsia" w:eastAsiaTheme="minorEastAsia"/>
                <w:color w:val="auto"/>
                <w:sz w:val="24"/>
                <w:lang w:val="en-US" w:eastAsia="zh-CN"/>
              </w:rPr>
              <w:t>贰拾捌</w:t>
            </w:r>
            <w:r>
              <w:rPr>
                <w:rFonts w:hint="eastAsia" w:cs="仿宋" w:asciiTheme="minorEastAsia" w:hAnsiTheme="minorEastAsia" w:eastAsiaTheme="minorEastAsia"/>
                <w:color w:val="auto"/>
                <w:sz w:val="24"/>
              </w:rPr>
              <w:t xml:space="preserve">万元 </w:t>
            </w:r>
          </w:p>
          <w:p>
            <w:pPr>
              <w:spacing w:line="288" w:lineRule="auto"/>
              <w:jc w:val="both"/>
              <w:rPr>
                <w:rFonts w:cs="仿宋" w:asciiTheme="minorEastAsia" w:hAnsiTheme="minorEastAsia" w:eastAsiaTheme="minorEastAsia"/>
                <w:color w:val="auto"/>
                <w:sz w:val="24"/>
              </w:rPr>
            </w:pP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24" w:edGrp="everyone"/>
            <w:r>
              <w:rPr>
                <w:rFonts w:hint="eastAsia" w:cs="仿宋" w:asciiTheme="minorEastAsia" w:hAnsiTheme="minorEastAsia" w:eastAsiaTheme="minorEastAsia"/>
                <w:color w:val="auto"/>
                <w:sz w:val="24"/>
              </w:rPr>
              <w:t xml:space="preserve">递交响应文件截止之日起90日        </w:t>
            </w:r>
            <w:permEnd w:id="24"/>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25" w:edGrp="everyone"/>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不要求递交</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□要求递交，</w:t>
            </w:r>
          </w:p>
          <w:p>
            <w:pPr>
              <w:spacing w:line="288" w:lineRule="auto"/>
              <w:ind w:firstLine="360" w:firstLineChars="15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保证金的金额：              </w:t>
            </w:r>
          </w:p>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 xml:space="preserve">   保证金的形式：           </w:t>
            </w:r>
            <w:permEnd w:id="25"/>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26" w:edGrp="everyone"/>
            <w:r>
              <w:rPr>
                <w:rFonts w:hint="eastAsia" w:cs="仿宋" w:asciiTheme="minorEastAsia" w:hAnsiTheme="minorEastAsia" w:eastAsiaTheme="minorEastAsia"/>
                <w:color w:val="auto"/>
                <w:sz w:val="24"/>
              </w:rPr>
              <w:t xml:space="preserve">        无                           </w:t>
            </w:r>
            <w:permEnd w:id="26"/>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27" w:edGrp="everyone"/>
            <w:r>
              <w:rPr>
                <w:rFonts w:hint="eastAsia" w:cs="仿宋" w:asciiTheme="minorEastAsia" w:hAnsiTheme="minorEastAsia" w:eastAsiaTheme="minorEastAsia"/>
                <w:color w:val="auto"/>
                <w:sz w:val="24"/>
              </w:rPr>
              <w:t xml:space="preserve">       无                            </w:t>
            </w:r>
            <w:permEnd w:id="27"/>
            <w:r>
              <w:rPr>
                <w:rFonts w:hint="eastAsia" w:cs="仿宋" w:asciiTheme="minorEastAsia" w:hAnsiTheme="minorEastAsia" w:eastAsiaTheme="minorEastAsia"/>
                <w:color w:val="auto"/>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auto"/>
                <w:sz w:val="24"/>
              </w:rPr>
            </w:pPr>
            <w:r>
              <w:rPr>
                <w:rStyle w:val="43"/>
                <w:rFonts w:hint="eastAsia" w:asciiTheme="minorEastAsia" w:hAnsiTheme="minorEastAsia" w:eastAsiaTheme="minorEastAsia"/>
                <w:b w:val="0"/>
                <w:color w:val="auto"/>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color w:val="auto"/>
                <w:sz w:val="24"/>
              </w:rPr>
            </w:pPr>
            <w:permStart w:id="28" w:edGrp="everyone"/>
            <w:r>
              <w:rPr>
                <w:rFonts w:hint="eastAsia" w:cs="仿宋" w:asciiTheme="minorEastAsia" w:hAnsiTheme="minorEastAsia" w:eastAsiaTheme="minorEastAsia"/>
                <w:color w:val="auto"/>
                <w:sz w:val="24"/>
              </w:rPr>
              <w:sym w:font="Wingdings 2" w:char="00A3"/>
            </w:r>
            <w:r>
              <w:rPr>
                <w:rFonts w:hint="eastAsia" w:cs="仿宋" w:asciiTheme="minorEastAsia" w:hAnsiTheme="minorEastAsia" w:eastAsiaTheme="minorEastAsia"/>
                <w:color w:val="auto"/>
                <w:sz w:val="24"/>
              </w:rPr>
              <w:t>不适用。</w:t>
            </w:r>
          </w:p>
          <w:p>
            <w:pPr>
              <w:spacing w:line="440" w:lineRule="exact"/>
              <w:rPr>
                <w:rFonts w:asciiTheme="minorEastAsia" w:hAnsiTheme="minorEastAsia" w:eastAsiaTheme="minorEastAsia"/>
                <w:color w:val="auto"/>
                <w:sz w:val="24"/>
              </w:rPr>
            </w:pPr>
            <w:r>
              <w:rPr>
                <w:rFonts w:hint="eastAsia" w:cs="仿宋" w:asciiTheme="minorEastAsia" w:hAnsiTheme="minorEastAsia" w:eastAsiaTheme="minorEastAsia"/>
                <w:color w:val="auto"/>
                <w:sz w:val="24"/>
              </w:rPr>
              <w:sym w:font="Wingdings 2" w:char="0052"/>
            </w:r>
            <w:r>
              <w:rPr>
                <w:rFonts w:hint="eastAsia" w:cs="仿宋" w:asciiTheme="minorEastAsia" w:hAnsiTheme="minorEastAsia" w:eastAsiaTheme="minorEastAsia"/>
                <w:color w:val="auto"/>
                <w:sz w:val="24"/>
              </w:rPr>
              <w:t>适用。</w:t>
            </w:r>
            <w:r>
              <w:rPr>
                <w:rFonts w:hint="eastAsia" w:ascii="宋体" w:hAnsi="宋体" w:cs="宋体"/>
                <w:color w:val="auto"/>
                <w:sz w:val="24"/>
              </w:rPr>
              <w:t>在中华人民共和国境内注册,</w:t>
            </w:r>
            <w:r>
              <w:rPr>
                <w:rFonts w:hint="eastAsia"/>
                <w:color w:val="auto"/>
                <w:sz w:val="24"/>
              </w:rPr>
              <w:t>持有有效的</w:t>
            </w:r>
            <w:r>
              <w:rPr>
                <w:rFonts w:hint="eastAsia" w:ascii="宋体" w:hAnsi="宋体" w:cs="宋体"/>
                <w:color w:val="auto"/>
                <w:sz w:val="24"/>
              </w:rPr>
              <w:t>营业执照（或事业单位法人证书）,并具有独立法人资格（独立法人单位下属的非独立法人检测机构具</w:t>
            </w:r>
            <w:r>
              <w:rPr>
                <w:rFonts w:hint="eastAsia"/>
                <w:color w:val="auto"/>
                <w:sz w:val="24"/>
              </w:rPr>
              <w:t>有相应资质的，视为该独立法人具有相应的资质）。需提供法人营业执照(或事业单位法人证书)副本（全本）的复印件（并加盖单位章）。</w:t>
            </w:r>
            <w:permEnd w:id="28"/>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Style w:val="43"/>
                <w:rFonts w:hint="eastAsia" w:asciiTheme="minorEastAsia" w:hAnsiTheme="minorEastAsia" w:eastAsiaTheme="minorEastAsia"/>
                <w:b w:val="0"/>
                <w:color w:val="auto"/>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rPr>
            </w:pPr>
            <w:permStart w:id="29" w:edGrp="everyone"/>
            <w:r>
              <w:rPr>
                <w:rFonts w:hint="eastAsia" w:cs="宋体" w:asciiTheme="minorEastAsia" w:hAnsiTheme="minorEastAsia" w:eastAsiaTheme="minorEastAsia"/>
                <w:color w:val="auto"/>
                <w:sz w:val="24"/>
              </w:rPr>
              <w:t>□不适用</w:t>
            </w:r>
          </w:p>
          <w:p>
            <w:pPr>
              <w:spacing w:line="440" w:lineRule="exact"/>
              <w:rPr>
                <w:rFonts w:ascii="宋体" w:hAnsi="宋体" w:cs="宋体"/>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w:t>
            </w:r>
            <w:r>
              <w:rPr>
                <w:rFonts w:hint="eastAsia" w:ascii="宋体" w:hAnsi="宋体" w:cs="宋体"/>
                <w:color w:val="auto"/>
                <w:sz w:val="24"/>
              </w:rPr>
              <w:t>供应商需提供资质证书副本（全本）的复印件（并加盖单位章）、计量认证证书的复印件（并加盖单位章）。</w:t>
            </w:r>
          </w:p>
          <w:p>
            <w:pPr>
              <w:spacing w:line="440" w:lineRule="exact"/>
              <w:rPr>
                <w:rFonts w:ascii="宋体" w:hAnsi="宋体" w:cs="宋体"/>
                <w:color w:val="auto"/>
                <w:sz w:val="24"/>
              </w:rPr>
            </w:pPr>
            <w:r>
              <w:rPr>
                <w:rFonts w:hint="eastAsia" w:ascii="宋体" w:hAnsi="宋体" w:cs="宋体"/>
                <w:color w:val="auto"/>
                <w:sz w:val="24"/>
              </w:rPr>
              <w:t>资质证书包括：</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eastAsiaTheme="minorEastAsia"/>
                <w:color w:val="auto"/>
                <w:sz w:val="24"/>
                <w:highlight w:val="yellow"/>
              </w:rPr>
              <w:t>供应商</w:t>
            </w:r>
            <w:r>
              <w:rPr>
                <w:rFonts w:hint="eastAsia"/>
                <w:color w:val="auto"/>
                <w:sz w:val="24"/>
              </w:rPr>
              <w:t>需同时具有建设工程检测专项资质（至少包括建筑材料、主体结构、钢结构、地基基础、</w:t>
            </w:r>
            <w:r>
              <w:rPr>
                <w:rFonts w:hint="eastAsia"/>
                <w:color w:val="auto"/>
                <w:sz w:val="24"/>
                <w:lang w:val="en-US" w:eastAsia="zh-CN"/>
              </w:rPr>
              <w:t>市政道路检测</w:t>
            </w:r>
            <w:r>
              <w:rPr>
                <w:rFonts w:hint="eastAsia"/>
                <w:color w:val="auto"/>
                <w:sz w:val="24"/>
              </w:rPr>
              <w:t>）且取得有效的涵盖本次招标范围的省级及以上质量技术监督部门颁发的中国计量认证（CMA 认证）证书，资质证书处于有效期；须提供相关资质证明文件。</w:t>
            </w:r>
            <w:r>
              <w:rPr>
                <w:rFonts w:hint="eastAsia" w:cs="宋体" w:asciiTheme="minorEastAsia" w:hAnsiTheme="minorEastAsia" w:eastAsiaTheme="minorEastAsia"/>
                <w:color w:val="auto"/>
                <w:sz w:val="24"/>
              </w:rPr>
              <w:t>）</w:t>
            </w:r>
            <w:permEnd w:id="29"/>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rPr>
            </w:pPr>
            <w:permStart w:id="30" w:edGrp="everyone" w:colFirst="2" w:colLast="2"/>
            <w:r>
              <w:rPr>
                <w:rFonts w:hint="eastAsia" w:cs="仿宋" w:asciiTheme="minorEastAsia" w:hAnsiTheme="minorEastAsia" w:eastAsiaTheme="minorEastAsia"/>
                <w:color w:val="auto"/>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3"/>
                <w:rFonts w:asciiTheme="minorEastAsia" w:hAnsiTheme="minorEastAsia" w:eastAsiaTheme="minorEastAsia"/>
                <w:b w:val="0"/>
                <w:color w:val="auto"/>
                <w:sz w:val="24"/>
              </w:rPr>
            </w:pPr>
            <w:r>
              <w:rPr>
                <w:rStyle w:val="43"/>
                <w:rFonts w:hint="eastAsia" w:asciiTheme="minorEastAsia" w:hAnsiTheme="minorEastAsia" w:eastAsiaTheme="minorEastAsia"/>
                <w:b w:val="0"/>
                <w:color w:val="auto"/>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不适用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年（供应商的成立时间少于该规定年份的，应提供成立以来的财务会计报表）</w:t>
            </w:r>
          </w:p>
          <w:p>
            <w:pPr>
              <w:spacing w:line="288" w:lineRule="auto"/>
              <w:jc w:val="both"/>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（注：有财务要求的，应选择两种财务会计报表中的一种作为财务证明资料。）</w:t>
            </w:r>
          </w:p>
        </w:tc>
      </w:tr>
      <w:permEnd w:id="3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1" w:edGrp="everyone" w:colFirst="2" w:colLast="2"/>
            <w:r>
              <w:rPr>
                <w:rFonts w:hint="eastAsia" w:cs="宋体" w:asciiTheme="minorEastAsia" w:hAnsiTheme="minorEastAsia" w:eastAsiaTheme="minorEastAsia"/>
                <w:color w:val="auto"/>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widowControl w:val="0"/>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适用。近5年内</w:t>
            </w:r>
            <w:r>
              <w:rPr>
                <w:rFonts w:hint="eastAsia" w:cs="宋体" w:asciiTheme="minorEastAsia" w:hAnsiTheme="minorEastAsia" w:eastAsiaTheme="minorEastAsia"/>
                <w:color w:val="auto"/>
                <w:sz w:val="24"/>
                <w:highlight w:val="yellow"/>
              </w:rPr>
              <w:t>承担过1个房建工程质量检测技术服务业绩。</w:t>
            </w:r>
            <w:r>
              <w:rPr>
                <w:rFonts w:hint="eastAsia" w:cs="宋体" w:asciiTheme="minorEastAsia" w:hAnsiTheme="minorEastAsia" w:eastAsiaTheme="minorEastAsia"/>
                <w:color w:val="auto"/>
                <w:sz w:val="24"/>
              </w:rPr>
              <w:t>供应商应提供近年的类似项目情况表（格式见第六章“响应文件格式”五、资格审查资料（三）近年的类似项目情况表），以证明供应商具有承担本项目要求的业绩。近5年是指</w:t>
            </w:r>
            <w:r>
              <w:rPr>
                <w:rFonts w:hint="eastAsia" w:cs="宋体" w:asciiTheme="minorEastAsia" w:hAnsiTheme="minorEastAsia" w:eastAsiaTheme="minorEastAsia"/>
                <w:color w:val="auto"/>
                <w:sz w:val="24"/>
                <w:u w:val="single"/>
              </w:rPr>
              <w:t xml:space="preserve"> 2018年12月 </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u w:val="single"/>
              </w:rPr>
              <w:t xml:space="preserve">  2023年12月</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业绩证明材料：</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合同/订单</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中标通知书/成交通知书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A3"/>
            </w:r>
            <w:r>
              <w:rPr>
                <w:rFonts w:hint="eastAsia" w:cs="宋体" w:asciiTheme="minorEastAsia" w:hAnsiTheme="minorEastAsia" w:eastAsiaTheme="minorEastAsia"/>
                <w:color w:val="auto"/>
                <w:sz w:val="24"/>
              </w:rPr>
              <w:t>竣工 验收报告/验收证明</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□业主证明</w:t>
            </w:r>
          </w:p>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□其他材料：</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业绩证明材料种类要求：</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需同时提供上述勾选的所有证明材料</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A3"/>
            </w:r>
            <w:r>
              <w:rPr>
                <w:rFonts w:hint="eastAsia" w:cs="宋体" w:asciiTheme="minorEastAsia" w:hAnsiTheme="minorEastAsia" w:eastAsiaTheme="minorEastAsia"/>
                <w:color w:val="auto"/>
                <w:sz w:val="24"/>
              </w:rPr>
              <w:t>其他要求：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c>
      </w:tr>
      <w:permEnd w:id="3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2" w:edGrp="everyone" w:colFirst="2" w:colLast="2"/>
            <w:r>
              <w:rPr>
                <w:rFonts w:hint="eastAsia" w:cs="宋体" w:asciiTheme="minorEastAsia" w:hAnsiTheme="minorEastAsia" w:eastAsiaTheme="minorEastAsia"/>
                <w:color w:val="auto"/>
                <w:sz w:val="24"/>
              </w:rPr>
              <w:t xml:space="preserve"> 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yellow"/>
              </w:rPr>
            </w:pPr>
            <w:r>
              <w:rPr>
                <w:rFonts w:hint="eastAsia" w:cs="宋体" w:asciiTheme="minorEastAsia" w:hAnsiTheme="minorEastAsia" w:eastAsiaTheme="minorEastAsia"/>
                <w:color w:val="auto"/>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pStyle w:val="3"/>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2．被最高人民法院在“信用中国”网站（www.creditchina.gov.cn）中未列入失信被执行人名单的网页截图，加盖公章。</w:t>
            </w:r>
          </w:p>
        </w:tc>
      </w:tr>
      <w:permEnd w:id="3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3" w:edGrp="everyone" w:colFirst="2" w:colLast="2"/>
            <w:r>
              <w:rPr>
                <w:rFonts w:hint="eastAsia" w:cs="宋体" w:asciiTheme="minorEastAsia" w:hAnsiTheme="minorEastAsia" w:eastAsiaTheme="minorEastAsia"/>
                <w:color w:val="auto"/>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A3"/>
            </w:r>
            <w:r>
              <w:rPr>
                <w:rFonts w:hint="eastAsia" w:cs="宋体" w:asciiTheme="minorEastAsia" w:hAnsiTheme="minorEastAsia" w:eastAsiaTheme="minorEastAsia"/>
                <w:color w:val="auto"/>
                <w:sz w:val="24"/>
              </w:rPr>
              <w:t>不适用</w:t>
            </w:r>
          </w:p>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适用。供应商应提供拟委任的主要人员汇总表和主要人员简历表（格式见第六章“响应文件格式”五、资格审查资料（四）拟委任的主要人员汇总表和（五）主要人员简历表）。</w:t>
            </w:r>
          </w:p>
          <w:p>
            <w:pPr>
              <w:widowControl w:val="0"/>
              <w:spacing w:line="288" w:lineRule="auto"/>
              <w:ind w:firstLine="480"/>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主要人员最低要求：①项目负责1人：中级或以上职称；②技术负责人1人：中级或以上职称；③技术人员2人。</w:t>
            </w:r>
          </w:p>
          <w:p>
            <w:pPr>
              <w:widowControl w:val="0"/>
              <w:spacing w:line="288" w:lineRule="auto"/>
              <w:ind w:firstLine="480"/>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供应商应按如下要求提供相关证明文件：</w:t>
            </w:r>
            <w:r>
              <w:rPr>
                <w:rFonts w:hint="eastAsia" w:cs="宋体" w:asciiTheme="minorEastAsia" w:hAnsiTheme="minorEastAsia" w:eastAsiaTheme="minorEastAsia"/>
                <w:color w:val="auto"/>
                <w:sz w:val="24"/>
                <w:u w:val="single"/>
              </w:rPr>
              <w:t xml:space="preserve"> </w:t>
            </w:r>
            <w:r>
              <w:rPr>
                <w:rFonts w:cs="宋体" w:asciiTheme="minorEastAsia" w:hAnsiTheme="minorEastAsia" w:eastAsiaTheme="minorEastAsia"/>
                <w:color w:val="auto"/>
                <w:sz w:val="24"/>
                <w:u w:val="single"/>
              </w:rPr>
              <w:t>1.报价人必须提供《拟委托的主要人员资历表》，表后附上有效身份证、职称证、执业（职业）资格证书（如有）；</w:t>
            </w:r>
          </w:p>
          <w:p>
            <w:pPr>
              <w:widowControl w:val="0"/>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u w:val="single"/>
              </w:rPr>
              <w:t>以上人员均不得处于暂停执业处罚期内，未被取消资格，且未被省级及以上建设主管部门评为“从业承诺履约状况很差”或“从业承诺履约状况较差”或伪造证书上岗。在投标文件正本中，所有证件均应采用清晰彩色影印件。</w:t>
            </w:r>
          </w:p>
          <w:p>
            <w:pPr>
              <w:widowControl w:val="0"/>
              <w:spacing w:line="288" w:lineRule="auto"/>
              <w:jc w:val="both"/>
              <w:rPr>
                <w:rFonts w:cs="宋体" w:asciiTheme="minorEastAsia" w:hAnsiTheme="minorEastAsia" w:eastAsiaTheme="minorEastAsia"/>
                <w:color w:val="auto"/>
                <w:sz w:val="24"/>
                <w:u w:val="single"/>
              </w:rPr>
            </w:pPr>
            <w:r>
              <w:rPr>
                <w:rFonts w:cs="宋体" w:asciiTheme="minorEastAsia" w:hAnsiTheme="minorEastAsia" w:eastAsiaTheme="minorEastAsia"/>
                <w:color w:val="auto"/>
                <w:sz w:val="24"/>
                <w:u w:val="single"/>
              </w:rPr>
              <w:t>2.</w:t>
            </w:r>
            <w:r>
              <w:rPr>
                <w:rFonts w:hint="eastAsia" w:cs="宋体" w:asciiTheme="minorEastAsia" w:hAnsiTheme="minorEastAsia" w:eastAsiaTheme="minorEastAsia"/>
                <w:color w:val="auto"/>
                <w:sz w:val="24"/>
                <w:u w:val="single"/>
              </w:rPr>
              <w:t>供应商</w:t>
            </w:r>
            <w:r>
              <w:rPr>
                <w:rFonts w:cs="宋体" w:asciiTheme="minorEastAsia" w:hAnsiTheme="minorEastAsia" w:eastAsiaTheme="minorEastAsia"/>
                <w:color w:val="auto"/>
                <w:sz w:val="24"/>
                <w:u w:val="single"/>
              </w:rPr>
              <w:t>拟投入的人员年龄不得超过60周岁（按投标文件截止之日计算年龄）。</w:t>
            </w:r>
          </w:p>
          <w:p>
            <w:pPr>
              <w:spacing w:line="288" w:lineRule="auto"/>
              <w:jc w:val="both"/>
              <w:rPr>
                <w:rFonts w:cs="宋体" w:asciiTheme="minorEastAsia" w:hAnsiTheme="minorEastAsia" w:eastAsiaTheme="minorEastAsia"/>
                <w:color w:val="auto"/>
                <w:sz w:val="24"/>
              </w:rPr>
            </w:pPr>
            <w:r>
              <w:rPr>
                <w:rFonts w:cs="宋体" w:asciiTheme="minorEastAsia" w:hAnsiTheme="minorEastAsia" w:eastAsiaTheme="minorEastAsia"/>
                <w:color w:val="auto"/>
                <w:sz w:val="24"/>
                <w:u w:val="single"/>
              </w:rPr>
              <w:t>3.</w:t>
            </w:r>
            <w:r>
              <w:rPr>
                <w:rFonts w:hint="eastAsia" w:cs="宋体" w:asciiTheme="minorEastAsia" w:hAnsiTheme="minorEastAsia" w:eastAsiaTheme="minorEastAsia"/>
                <w:color w:val="auto"/>
                <w:sz w:val="24"/>
                <w:u w:val="single"/>
              </w:rPr>
              <w:t>供应商</w:t>
            </w:r>
            <w:r>
              <w:rPr>
                <w:rFonts w:cs="宋体" w:asciiTheme="minorEastAsia" w:hAnsiTheme="minorEastAsia" w:eastAsiaTheme="minorEastAsia"/>
                <w:color w:val="auto"/>
                <w:sz w:val="24"/>
                <w:u w:val="single"/>
              </w:rPr>
              <w:t>拟投入的人员必须为本单位自有人员，应附投标人所属社保机构出具的拟委任的项目负责人、技术负责人的社保缴费证明（并加盖缴费证明专用章）或其他能够证明拟委任的项目负责人参加社保的有效证明材料（并加盖社保机构单位公章）。</w:t>
            </w:r>
          </w:p>
        </w:tc>
      </w:tr>
      <w:permEnd w:id="3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4" w:edGrp="everyone" w:colFirst="2" w:colLast="2"/>
            <w:r>
              <w:rPr>
                <w:rFonts w:hint="eastAsia" w:cs="宋体" w:asciiTheme="minorEastAsia" w:hAnsiTheme="minorEastAsia" w:eastAsiaTheme="minorEastAsia"/>
                <w:color w:val="auto"/>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无 </w:t>
            </w:r>
          </w:p>
        </w:tc>
      </w:tr>
      <w:permEnd w:id="3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5" w:edGrp="everyone" w:colFirst="2" w:colLast="2"/>
            <w:r>
              <w:rPr>
                <w:rFonts w:hint="eastAsia" w:cs="宋体" w:asciiTheme="minorEastAsia" w:hAnsiTheme="minorEastAsia" w:eastAsiaTheme="minorEastAsia"/>
                <w:color w:val="auto"/>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□不需要提供证明材料</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需要提供证明材料，包括：</w:t>
            </w:r>
            <w:r>
              <w:rPr>
                <w:rFonts w:hint="eastAsia" w:cs="宋体" w:asciiTheme="minorEastAsia" w:hAnsiTheme="minorEastAsia" w:eastAsiaTheme="minorEastAsia"/>
                <w:color w:val="auto"/>
                <w:sz w:val="24"/>
                <w:u w:val="single"/>
              </w:rPr>
              <w:t xml:space="preserve">  提供承诺函              </w:t>
            </w:r>
          </w:p>
        </w:tc>
      </w:tr>
      <w:permEnd w:id="3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6" w:edGrp="everyone" w:colFirst="2" w:colLast="2"/>
            <w:r>
              <w:rPr>
                <w:rFonts w:hint="eastAsia" w:cs="宋体" w:asciiTheme="minorEastAsia" w:hAnsiTheme="minorEastAsia" w:eastAsiaTheme="minorEastAsia"/>
                <w:color w:val="auto"/>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无 </w:t>
            </w:r>
          </w:p>
        </w:tc>
      </w:tr>
      <w:permEnd w:id="3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7" w:edGrp="everyone" w:colFirst="2" w:colLast="2"/>
            <w:r>
              <w:rPr>
                <w:rFonts w:hint="eastAsia" w:cs="宋体" w:asciiTheme="minorEastAsia" w:hAnsiTheme="minorEastAsia" w:eastAsiaTheme="minorEastAsia"/>
                <w:color w:val="auto"/>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供应商只能提出唯一响应方案</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□供应商可提出多个响应方案</w:t>
            </w:r>
          </w:p>
        </w:tc>
      </w:tr>
      <w:permEnd w:id="3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8" w:edGrp="everyone" w:colFirst="2" w:colLast="2"/>
            <w:r>
              <w:rPr>
                <w:rFonts w:hint="eastAsia" w:cs="宋体" w:asciiTheme="minorEastAsia" w:hAnsiTheme="minorEastAsia" w:eastAsiaTheme="minorEastAsia"/>
                <w:color w:val="auto"/>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提供纸质版响应文件三份：一正两副          是否要求提供电子版响应文件：</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不要求</w:t>
            </w:r>
          </w:p>
          <w:p>
            <w:pPr>
              <w:spacing w:line="288"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A3"/>
            </w:r>
            <w:r>
              <w:rPr>
                <w:rFonts w:hint="eastAsia" w:cs="宋体" w:asciiTheme="minorEastAsia" w:hAnsiTheme="minorEastAsia" w:eastAsiaTheme="minorEastAsia"/>
                <w:color w:val="auto"/>
                <w:sz w:val="24"/>
              </w:rPr>
              <w:t>要求，提供电子版响应文件的形式</w:t>
            </w:r>
          </w:p>
        </w:tc>
      </w:tr>
      <w:permEnd w:id="3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39" w:edGrp="everyone" w:colFirst="2" w:colLast="2"/>
            <w:r>
              <w:rPr>
                <w:rFonts w:hint="eastAsia" w:cs="宋体" w:asciiTheme="minorEastAsia" w:hAnsiTheme="minorEastAsia" w:eastAsiaTheme="minorEastAsia"/>
                <w:color w:val="auto"/>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响应文件须密封包装，并在封套的封口处加盖供应商单位章。</w:t>
            </w:r>
          </w:p>
        </w:tc>
      </w:tr>
      <w:permEnd w:id="3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0" w:edGrp="everyone" w:colFirst="2" w:colLast="2"/>
            <w:r>
              <w:rPr>
                <w:rFonts w:hint="eastAsia" w:cs="宋体" w:asciiTheme="minorEastAsia" w:hAnsiTheme="minorEastAsia" w:eastAsiaTheme="minorEastAsia"/>
                <w:color w:val="auto"/>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□不适用</w:t>
            </w:r>
          </w:p>
          <w:p>
            <w:pPr>
              <w:spacing w:line="288"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适用，供应商名称、</w:t>
            </w:r>
            <w:r>
              <w:rPr>
                <w:rFonts w:hint="eastAsia" w:cs="宋体" w:asciiTheme="minorEastAsia" w:hAnsiTheme="minorEastAsia" w:eastAsiaTheme="minorEastAsia"/>
                <w:color w:val="auto"/>
                <w:sz w:val="24"/>
                <w:u w:val="single"/>
              </w:rPr>
              <w:t xml:space="preserve">（项目名称）响应文件、联系方式                                        </w:t>
            </w:r>
          </w:p>
        </w:tc>
      </w:tr>
      <w:permEnd w:id="4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1" w:edGrp="everyone" w:colFirst="2" w:colLast="2"/>
            <w:r>
              <w:rPr>
                <w:rFonts w:hint="eastAsia" w:cs="宋体" w:asciiTheme="minorEastAsia" w:hAnsiTheme="minorEastAsia" w:eastAsiaTheme="minorEastAsia"/>
                <w:color w:val="auto"/>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截止时间：</w:t>
            </w:r>
            <w:r>
              <w:rPr>
                <w:rFonts w:hint="eastAsia" w:cs="宋体" w:asciiTheme="minorEastAsia" w:hAnsiTheme="minorEastAsia" w:eastAsiaTheme="minorEastAsia"/>
                <w:color w:val="auto"/>
                <w:sz w:val="24"/>
                <w:u w:val="single"/>
              </w:rPr>
              <w:t xml:space="preserve"> 202</w:t>
            </w:r>
            <w:r>
              <w:rPr>
                <w:rFonts w:hint="eastAsia" w:cs="宋体" w:asciiTheme="minorEastAsia" w:hAnsiTheme="minorEastAsia" w:eastAsiaTheme="minorEastAsia"/>
                <w:color w:val="auto"/>
                <w:sz w:val="24"/>
                <w:u w:val="single"/>
                <w:lang w:val="en-US" w:eastAsia="zh-CN"/>
              </w:rPr>
              <w:t>4</w:t>
            </w:r>
            <w:r>
              <w:rPr>
                <w:rFonts w:hint="eastAsia" w:cs="宋体" w:asciiTheme="minorEastAsia" w:hAnsiTheme="minorEastAsia" w:eastAsiaTheme="minorEastAsia"/>
                <w:color w:val="auto"/>
                <w:sz w:val="24"/>
                <w:u w:val="single"/>
              </w:rPr>
              <w:t>年</w:t>
            </w:r>
            <w:r>
              <w:rPr>
                <w:rFonts w:hint="eastAsia" w:cs="宋体" w:asciiTheme="minorEastAsia" w:hAnsiTheme="minorEastAsia" w:eastAsiaTheme="minorEastAsia"/>
                <w:color w:val="auto"/>
                <w:sz w:val="24"/>
                <w:u w:val="single"/>
                <w:lang w:val="en-US" w:eastAsia="zh-CN"/>
              </w:rPr>
              <w:t>1</w:t>
            </w:r>
            <w:r>
              <w:rPr>
                <w:rFonts w:hint="eastAsia" w:cs="宋体" w:asciiTheme="minorEastAsia" w:hAnsiTheme="minorEastAsia" w:eastAsiaTheme="minorEastAsia"/>
                <w:color w:val="auto"/>
                <w:sz w:val="24"/>
                <w:u w:val="single"/>
              </w:rPr>
              <w:t>月</w:t>
            </w:r>
            <w:r>
              <w:rPr>
                <w:rFonts w:hint="eastAsia" w:cs="宋体" w:asciiTheme="minorEastAsia" w:hAnsiTheme="minorEastAsia" w:eastAsiaTheme="minorEastAsia"/>
                <w:color w:val="auto"/>
                <w:sz w:val="24"/>
                <w:u w:val="single"/>
                <w:lang w:val="en-US" w:eastAsia="zh-CN"/>
              </w:rPr>
              <w:t>8</w:t>
            </w:r>
            <w:r>
              <w:rPr>
                <w:rFonts w:hint="eastAsia" w:cs="宋体" w:asciiTheme="minorEastAsia" w:hAnsiTheme="minorEastAsia" w:eastAsiaTheme="minorEastAsia"/>
                <w:color w:val="auto"/>
                <w:sz w:val="24"/>
                <w:u w:val="single"/>
              </w:rPr>
              <w:t>日</w:t>
            </w:r>
            <w:r>
              <w:rPr>
                <w:rFonts w:hint="eastAsia" w:cs="宋体" w:asciiTheme="minorEastAsia" w:hAnsiTheme="minorEastAsia" w:eastAsiaTheme="minorEastAsia"/>
                <w:color w:val="auto"/>
                <w:sz w:val="24"/>
                <w:u w:val="single"/>
                <w:lang w:val="en-US" w:eastAsia="zh-CN"/>
              </w:rPr>
              <w:t>上午12</w:t>
            </w:r>
            <w:r>
              <w:rPr>
                <w:rFonts w:hint="eastAsia" w:cs="宋体" w:asciiTheme="minorEastAsia" w:hAnsiTheme="minorEastAsia" w:eastAsiaTheme="minorEastAsia"/>
                <w:color w:val="auto"/>
                <w:sz w:val="24"/>
                <w:u w:val="single"/>
              </w:rPr>
              <w:t>时</w:t>
            </w:r>
            <w:r>
              <w:rPr>
                <w:rFonts w:hint="eastAsia" w:cs="宋体" w:asciiTheme="minorEastAsia" w:hAnsiTheme="minorEastAsia" w:eastAsiaTheme="minorEastAsia"/>
                <w:color w:val="auto"/>
                <w:sz w:val="24"/>
                <w:u w:val="single"/>
                <w:lang w:val="en-US" w:eastAsia="zh-CN"/>
              </w:rPr>
              <w:t>0</w:t>
            </w:r>
            <w:r>
              <w:rPr>
                <w:rFonts w:hint="eastAsia" w:cs="宋体" w:asciiTheme="minorEastAsia" w:hAnsiTheme="minorEastAsia" w:eastAsiaTheme="minorEastAsia"/>
                <w:color w:val="auto"/>
                <w:sz w:val="24"/>
                <w:u w:val="single"/>
              </w:rPr>
              <w:t xml:space="preserve">0分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递交响应文件的地点：</w:t>
            </w:r>
            <w:r>
              <w:rPr>
                <w:rFonts w:hint="eastAsia" w:cs="宋体" w:asciiTheme="minorEastAsia" w:hAnsiTheme="minorEastAsia" w:eastAsiaTheme="minorEastAsia"/>
                <w:color w:val="auto"/>
                <w:sz w:val="24"/>
                <w:u w:val="single"/>
              </w:rPr>
              <w:t xml:space="preserve"> </w:t>
            </w:r>
            <w:r>
              <w:rPr>
                <w:rFonts w:hint="eastAsia"/>
                <w:color w:val="auto"/>
                <w:sz w:val="24"/>
                <w:u w:val="single"/>
              </w:rPr>
              <w:t>湖南省岳阳市城陵矶新港有限公司办公楼307室</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w:t>
            </w:r>
          </w:p>
        </w:tc>
      </w:tr>
      <w:permEnd w:id="4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2" w:edGrp="everyone" w:colFirst="2" w:colLast="2"/>
            <w:r>
              <w:rPr>
                <w:rFonts w:hint="eastAsia" w:cs="宋体" w:asciiTheme="minorEastAsia" w:hAnsiTheme="minorEastAsia" w:eastAsiaTheme="minorEastAsia"/>
                <w:color w:val="auto"/>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□是，退还时间：</w:t>
            </w:r>
            <w:r>
              <w:rPr>
                <w:rFonts w:hint="eastAsia" w:cs="宋体" w:asciiTheme="minorEastAsia" w:hAnsiTheme="minorEastAsia" w:eastAsiaTheme="minorEastAsia"/>
                <w:color w:val="auto"/>
                <w:sz w:val="24"/>
                <w:u w:val="single"/>
              </w:rPr>
              <w:t xml:space="preserve">                   </w:t>
            </w:r>
          </w:p>
        </w:tc>
      </w:tr>
      <w:permEnd w:id="4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3" w:edGrp="everyone" w:colFirst="2" w:colLast="2"/>
            <w:r>
              <w:rPr>
                <w:rFonts w:hint="eastAsia" w:cs="宋体" w:asciiTheme="minorEastAsia" w:hAnsiTheme="minorEastAsia" w:eastAsiaTheme="minorEastAsia"/>
                <w:color w:val="auto"/>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否</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w:t>
            </w:r>
          </w:p>
        </w:tc>
      </w:tr>
      <w:permEnd w:id="4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4" w:edGrp="everyone" w:colFirst="2" w:colLast="2"/>
            <w:r>
              <w:rPr>
                <w:rFonts w:hint="eastAsia" w:cs="宋体" w:asciiTheme="minorEastAsia" w:hAnsiTheme="minorEastAsia" w:eastAsiaTheme="minorEastAsia"/>
                <w:color w:val="auto"/>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湖南省港务集团有限公司602开标室</w:t>
            </w:r>
          </w:p>
        </w:tc>
      </w:tr>
      <w:permEnd w:id="4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5" w:edGrp="everyone" w:colFirst="2" w:colLast="2"/>
            <w:r>
              <w:rPr>
                <w:rFonts w:hint="eastAsia" w:cs="宋体" w:asciiTheme="minorEastAsia" w:hAnsiTheme="minorEastAsia" w:eastAsiaTheme="minorEastAsia"/>
                <w:color w:val="auto"/>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开启顺序：</w:t>
            </w:r>
            <w:r>
              <w:rPr>
                <w:rFonts w:hint="eastAsia" w:cs="宋体" w:asciiTheme="minorEastAsia" w:hAnsiTheme="minorEastAsia" w:eastAsiaTheme="minorEastAsia"/>
                <w:color w:val="auto"/>
                <w:sz w:val="24"/>
                <w:u w:val="single"/>
              </w:rPr>
              <w:t xml:space="preserve">   随机 </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其他应公布的信息：</w:t>
            </w:r>
            <w:r>
              <w:rPr>
                <w:rFonts w:hint="eastAsia" w:cs="宋体" w:asciiTheme="minorEastAsia" w:hAnsiTheme="minorEastAsia" w:eastAsiaTheme="minorEastAsia"/>
                <w:color w:val="auto"/>
                <w:sz w:val="24"/>
                <w:u w:val="single"/>
              </w:rPr>
              <w:t xml:space="preserve">                  </w:t>
            </w:r>
          </w:p>
        </w:tc>
      </w:tr>
      <w:permEnd w:id="4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评标（谈判）小组构成：3人。</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6" w:edGrp="everyone" w:colFirst="2" w:colLast="2"/>
            <w:r>
              <w:rPr>
                <w:rFonts w:hint="eastAsia" w:cs="宋体" w:asciiTheme="minorEastAsia" w:hAnsiTheme="minorEastAsia" w:eastAsiaTheme="minorEastAsia"/>
                <w:color w:val="auto"/>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□不排序</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数量：</w:t>
            </w:r>
            <w:r>
              <w:rPr>
                <w:rFonts w:hint="eastAsia" w:cs="宋体" w:asciiTheme="minorEastAsia" w:hAnsiTheme="minorEastAsia" w:eastAsiaTheme="minorEastAsia"/>
                <w:color w:val="auto"/>
                <w:sz w:val="24"/>
                <w:u w:val="single"/>
              </w:rPr>
              <w:t xml:space="preserve"> 1-3 家  </w:t>
            </w:r>
          </w:p>
        </w:tc>
      </w:tr>
      <w:permEnd w:id="4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7" w:edGrp="everyone" w:colFirst="2" w:colLast="2"/>
            <w:r>
              <w:rPr>
                <w:rFonts w:hint="eastAsia" w:cs="宋体" w:asciiTheme="minorEastAsia" w:hAnsiTheme="minorEastAsia" w:eastAsiaTheme="minorEastAsia"/>
                <w:color w:val="auto"/>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公示媒介：</w:t>
            </w:r>
            <w:r>
              <w:rPr>
                <w:rFonts w:hint="eastAsia" w:cs="宋体" w:asciiTheme="minorEastAsia" w:hAnsiTheme="minorEastAsia" w:eastAsiaTheme="minorEastAsia"/>
                <w:color w:val="auto"/>
                <w:sz w:val="24"/>
                <w:u w:val="single"/>
              </w:rPr>
              <w:t xml:space="preserve"> </w:t>
            </w:r>
            <w:r>
              <w:rPr>
                <w:rFonts w:hint="eastAsia" w:ascii="宋体" w:hAnsi="宋体" w:cs="宋体"/>
                <w:color w:val="auto"/>
                <w:sz w:val="24"/>
              </w:rPr>
              <w:t xml:space="preserve"> 中国招标投标公共服务平台（http：//www.cebpubservice.com）、湖南省港航水利集团官网（http：//www.hnsghsljt.com）、</w:t>
            </w:r>
            <w:r>
              <w:rPr>
                <w:rFonts w:hint="eastAsia" w:ascii="宋体" w:hAnsi="宋体" w:cs="宋体"/>
                <w:color w:val="auto"/>
                <w:sz w:val="24"/>
                <w:u w:val="single"/>
              </w:rPr>
              <w:t xml:space="preserve">                                   湖南省港务集团有限公司</w:t>
            </w:r>
            <w:r>
              <w:rPr>
                <w:rFonts w:hint="eastAsia" w:ascii="宋体" w:hAnsi="宋体" w:cs="宋体"/>
                <w:color w:val="auto"/>
                <w:sz w:val="24"/>
                <w:highlight w:val="yellow"/>
              </w:rPr>
              <w:t>（http://www.hnsgwjt.com）</w:t>
            </w:r>
            <w:r>
              <w:rPr>
                <w:rFonts w:hint="eastAsia" w:ascii="宋体" w:hAnsi="宋体" w:cs="宋体"/>
                <w:color w:val="auto"/>
                <w:sz w:val="24"/>
              </w:rPr>
              <w:t>上发布。</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公示期限：</w:t>
            </w:r>
            <w:r>
              <w:rPr>
                <w:rFonts w:hint="eastAsia" w:cs="宋体" w:asciiTheme="minorEastAsia" w:hAnsiTheme="minorEastAsia" w:eastAsiaTheme="minorEastAsia"/>
                <w:color w:val="auto"/>
                <w:sz w:val="24"/>
                <w:u w:val="single"/>
              </w:rPr>
              <w:t xml:space="preserve"> 3个工作日                 </w:t>
            </w:r>
          </w:p>
        </w:tc>
      </w:tr>
      <w:permEnd w:id="4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8" w:edGrp="everyone" w:colFirst="2" w:colLast="2"/>
            <w:r>
              <w:rPr>
                <w:rFonts w:hint="eastAsia" w:cs="宋体" w:asciiTheme="minorEastAsia" w:hAnsiTheme="minorEastAsia" w:eastAsiaTheme="minorEastAsia"/>
                <w:color w:val="auto"/>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不要求提交</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□要求递交</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履约保证金金额：</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履约保证金形式：</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履约保证金有效期限：</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递交时间：</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其他要求：</w:t>
            </w:r>
            <w:r>
              <w:rPr>
                <w:rFonts w:hint="eastAsia" w:cs="宋体" w:asciiTheme="minorEastAsia" w:hAnsiTheme="minorEastAsia" w:eastAsiaTheme="minorEastAsia"/>
                <w:color w:val="auto"/>
                <w:sz w:val="24"/>
                <w:u w:val="single"/>
              </w:rPr>
              <w:t xml:space="preserve">                  </w:t>
            </w:r>
          </w:p>
        </w:tc>
      </w:tr>
      <w:permEnd w:id="4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49" w:edGrp="everyone" w:colFirst="2" w:colLast="2"/>
            <w:r>
              <w:rPr>
                <w:rFonts w:hint="eastAsia" w:cs="宋体" w:asciiTheme="minorEastAsia" w:hAnsiTheme="minorEastAsia" w:eastAsiaTheme="minorEastAsia"/>
                <w:color w:val="auto"/>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湖南省港务集团纪检监察部                 </w:t>
            </w:r>
          </w:p>
          <w:p>
            <w:pPr>
              <w:spacing w:line="288" w:lineRule="auto"/>
              <w:jc w:val="both"/>
              <w:rPr>
                <w:color w:val="auto"/>
                <w:highlight w:val="yellow"/>
                <w:lang w:val="zh-CN"/>
              </w:rPr>
            </w:pPr>
            <w:r>
              <w:rPr>
                <w:rFonts w:hint="eastAsia" w:cs="宋体" w:asciiTheme="minorEastAsia" w:hAnsiTheme="minorEastAsia" w:eastAsiaTheme="minorEastAsia"/>
                <w:color w:val="auto"/>
                <w:sz w:val="24"/>
              </w:rPr>
              <w:t xml:space="preserve">联系电话： </w:t>
            </w:r>
            <w:r>
              <w:rPr>
                <w:rFonts w:hint="eastAsia"/>
                <w:color w:val="auto"/>
                <w:lang w:val="zh-CN"/>
              </w:rPr>
              <w:t>0730-</w:t>
            </w:r>
            <w:r>
              <w:rPr>
                <w:color w:val="auto"/>
              </w:rPr>
              <w:t xml:space="preserve"> </w:t>
            </w:r>
            <w:r>
              <w:rPr>
                <w:color w:val="auto"/>
                <w:lang w:val="zh-CN"/>
              </w:rPr>
              <w:t>8426255</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通信地址：</w:t>
            </w:r>
            <w:r>
              <w:rPr>
                <w:rFonts w:hint="eastAsia" w:cs="宋体" w:asciiTheme="minorEastAsia" w:hAnsiTheme="minorEastAsia" w:eastAsiaTheme="minorEastAsia"/>
                <w:color w:val="auto"/>
                <w:sz w:val="24"/>
                <w:u w:val="single"/>
              </w:rPr>
              <w:t xml:space="preserve">湖南省岳阳市云溪区沿江西路50米                  </w:t>
            </w:r>
            <w:r>
              <w:rPr>
                <w:rFonts w:hint="eastAsia" w:cs="宋体" w:asciiTheme="minorEastAsia" w:hAnsiTheme="minorEastAsia" w:eastAsiaTheme="minorEastAsia"/>
                <w:color w:val="auto"/>
                <w:sz w:val="24"/>
              </w:rPr>
              <w:t xml:space="preserve">                  </w:t>
            </w:r>
          </w:p>
        </w:tc>
      </w:tr>
      <w:permEnd w:id="4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permStart w:id="50" w:edGrp="everyone" w:colFirst="2" w:colLast="2"/>
            <w:r>
              <w:rPr>
                <w:rFonts w:hint="eastAsia" w:cs="宋体" w:asciiTheme="minorEastAsia" w:hAnsiTheme="minorEastAsia" w:eastAsiaTheme="minorEastAsia"/>
                <w:color w:val="auto"/>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不要求承担</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□要求承担</w:t>
            </w:r>
          </w:p>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费用标准或金额：</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交费时间：</w:t>
            </w:r>
            <w:r>
              <w:rPr>
                <w:rFonts w:hint="eastAsia" w:cs="宋体" w:asciiTheme="minorEastAsia" w:hAnsiTheme="minorEastAsia" w:eastAsiaTheme="minorEastAsia"/>
                <w:color w:val="auto"/>
                <w:sz w:val="24"/>
                <w:u w:val="single"/>
              </w:rPr>
              <w:t xml:space="preserve">                  </w:t>
            </w:r>
          </w:p>
          <w:p>
            <w:pPr>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交费方式：</w:t>
            </w:r>
            <w:r>
              <w:rPr>
                <w:rFonts w:hint="eastAsia" w:cs="宋体" w:asciiTheme="minorEastAsia" w:hAnsiTheme="minorEastAsia" w:eastAsiaTheme="minorEastAsia"/>
                <w:color w:val="auto"/>
                <w:sz w:val="24"/>
                <w:u w:val="single"/>
              </w:rPr>
              <w:t xml:space="preserve">                  </w:t>
            </w:r>
          </w:p>
        </w:tc>
      </w:tr>
      <w:permEnd w:id="50"/>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permStart w:id="51" w:edGrp="everyone"/>
      <w:r>
        <w:rPr>
          <w:rFonts w:hint="eastAsia" w:ascii="华文中宋" w:hAnsi="华文中宋" w:eastAsia="华文中宋" w:cs="仿宋"/>
          <w:b/>
          <w:bCs/>
          <w:sz w:val="30"/>
          <w:szCs w:val="30"/>
        </w:rPr>
        <w:t>第二章 供应商须知正文</w:t>
      </w:r>
      <w:permEnd w:id="51"/>
    </w:p>
    <w:p>
      <w:pPr>
        <w:adjustRightInd w:val="0"/>
        <w:snapToGrid w:val="0"/>
        <w:spacing w:beforeLines="5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3"/>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7"/>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7"/>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7"/>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7"/>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67"/>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67"/>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2" w:name="_Toc24135"/>
      <w:r>
        <w:rPr>
          <w:rFonts w:hint="eastAsia" w:ascii="宋体" w:hAnsi="宋体" w:cs="宋体"/>
          <w:b/>
          <w:bCs/>
          <w:sz w:val="24"/>
        </w:rPr>
        <w:t>7.3成交结果异议</w:t>
      </w:r>
      <w:bookmarkEnd w:id="12"/>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1"/>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8"/>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sz w:val="36"/>
          <w:szCs w:val="36"/>
        </w:rPr>
      </w:pPr>
      <w:bookmarkStart w:id="13" w:name="_Toc76635709"/>
      <w:bookmarkStart w:id="14" w:name="_Toc77254130"/>
      <w:r>
        <w:rPr>
          <w:rFonts w:hint="eastAsia" w:ascii="黑体" w:hAnsi="黑体" w:eastAsia="黑体" w:cs="仿宋"/>
          <w:bCs/>
          <w:sz w:val="36"/>
          <w:szCs w:val="36"/>
        </w:rPr>
        <w:t>第三章 评审办法</w:t>
      </w:r>
    </w:p>
    <w:p>
      <w:pPr>
        <w:adjustRightInd w:val="0"/>
        <w:snapToGrid w:val="0"/>
        <w:spacing w:beforeLines="5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1"/>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服务要求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2825" w:type="dxa"/>
            <w:gridSpan w:val="2"/>
            <w:vAlign w:val="center"/>
          </w:tcPr>
          <w:p>
            <w:pPr>
              <w:widowControl w:val="0"/>
              <w:spacing w:line="288" w:lineRule="auto"/>
              <w:jc w:val="center"/>
              <w:rPr>
                <w:rFonts w:ascii="宋体" w:hAnsi="宋体"/>
                <w:szCs w:val="21"/>
              </w:rPr>
            </w:pPr>
            <w:r>
              <w:rPr>
                <w:rFonts w:hint="eastAsia" w:asciiTheme="minorEastAsia" w:hAnsiTheme="minorEastAsia" w:eastAsiaTheme="minorEastAsia"/>
                <w:szCs w:val="21"/>
              </w:rPr>
              <w:t>报价</w:t>
            </w:r>
          </w:p>
        </w:tc>
        <w:tc>
          <w:tcPr>
            <w:tcW w:w="5676" w:type="dxa"/>
          </w:tcPr>
          <w:p>
            <w:pPr>
              <w:widowControl w:val="0"/>
              <w:adjustRightInd w:val="0"/>
              <w:snapToGrid w:val="0"/>
              <w:spacing w:line="288" w:lineRule="auto"/>
              <w:jc w:val="both"/>
              <w:rPr>
                <w:rFonts w:ascii="宋体" w:hAnsi="宋体"/>
                <w:szCs w:val="21"/>
              </w:rPr>
            </w:pPr>
            <w:r>
              <w:rPr>
                <w:rFonts w:hint="eastAsia" w:ascii="宋体" w:hAnsi="宋体" w:cs="宋体"/>
                <w:szCs w:val="21"/>
              </w:rPr>
              <w:t>中标候选人确定方式：从合格的报价人当中，按照报价由低到高的顺序确定中标候选人，报价最低者为第一中标候选人。</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kern w:val="44"/>
          <w:sz w:val="32"/>
          <w:szCs w:val="32"/>
        </w:rPr>
      </w:pPr>
    </w:p>
    <w:p>
      <w:pPr>
        <w:widowControl w:val="0"/>
        <w:snapToGrid w:val="0"/>
        <w:spacing w:line="490" w:lineRule="exact"/>
        <w:jc w:val="center"/>
        <w:outlineLvl w:val="0"/>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p>
      <w:pPr>
        <w:pStyle w:val="39"/>
        <w:rPr>
          <w:rFonts w:ascii="黑体" w:hAnsi="黑体" w:eastAsia="黑体" w:cs="宋体"/>
          <w:kern w:val="44"/>
          <w:sz w:val="32"/>
          <w:szCs w:val="32"/>
        </w:rPr>
      </w:pPr>
    </w:p>
    <w:bookmarkEnd w:id="13"/>
    <w:bookmarkEnd w:id="14"/>
    <w:p>
      <w:pPr>
        <w:pStyle w:val="78"/>
        <w:spacing w:line="600" w:lineRule="exact"/>
        <w:ind w:left="420" w:firstLine="0" w:firstLineChars="0"/>
        <w:jc w:val="center"/>
        <w:rPr>
          <w:rFonts w:ascii="黑体" w:hAnsi="黑体" w:eastAsia="黑体" w:cs="仿宋"/>
          <w:b/>
          <w:color w:val="000000"/>
          <w:sz w:val="36"/>
          <w:szCs w:val="36"/>
        </w:rPr>
      </w:pPr>
    </w:p>
    <w:p>
      <w:pPr>
        <w:pStyle w:val="78"/>
        <w:spacing w:line="600" w:lineRule="exact"/>
        <w:ind w:firstLine="0" w:firstLineChars="0"/>
        <w:jc w:val="both"/>
        <w:rPr>
          <w:rFonts w:ascii="黑体" w:hAnsi="黑体" w:eastAsia="黑体" w:cs="仿宋"/>
          <w:b/>
          <w:color w:val="000000"/>
          <w:sz w:val="36"/>
          <w:szCs w:val="36"/>
        </w:rPr>
      </w:pPr>
    </w:p>
    <w:p>
      <w:pPr>
        <w:pStyle w:val="78"/>
        <w:spacing w:line="600" w:lineRule="exact"/>
        <w:ind w:left="420"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12" w:lineRule="auto"/>
        <w:ind w:firstLine="544" w:firstLineChars="227"/>
        <w:jc w:val="both"/>
        <w:rPr>
          <w:rFonts w:cs="仿宋" w:asciiTheme="minorEastAsia" w:hAnsiTheme="minorEastAsia" w:eastAsiaTheme="minorEastAsia"/>
          <w:sz w:val="24"/>
        </w:rPr>
      </w:pPr>
    </w:p>
    <w:p>
      <w:pPr>
        <w:pStyle w:val="5"/>
        <w:jc w:val="center"/>
        <w:rPr>
          <w:sz w:val="24"/>
        </w:rPr>
      </w:pPr>
      <w:bookmarkStart w:id="15" w:name="_Toc29534"/>
      <w:bookmarkStart w:id="16" w:name="_Toc493143917"/>
      <w:r>
        <w:rPr>
          <w:rFonts w:hint="eastAsia"/>
        </w:rPr>
        <w:t>一、通用合同条款</w:t>
      </w:r>
      <w:bookmarkEnd w:id="15"/>
    </w:p>
    <w:p>
      <w:pPr>
        <w:pStyle w:val="5"/>
      </w:pPr>
      <w:bookmarkStart w:id="17" w:name="_Toc8292"/>
      <w:r>
        <w:t>1．定义与解释</w:t>
      </w:r>
      <w:bookmarkEnd w:id="17"/>
    </w:p>
    <w:p>
      <w:pPr>
        <w:pStyle w:val="6"/>
        <w:spacing w:line="312" w:lineRule="auto"/>
      </w:pPr>
      <w:bookmarkStart w:id="18" w:name="_Toc18619"/>
      <w:r>
        <w:t>1.1定义</w:t>
      </w:r>
      <w:bookmarkEnd w:id="18"/>
    </w:p>
    <w:p>
      <w:pPr>
        <w:spacing w:line="312" w:lineRule="auto"/>
        <w:ind w:firstLine="480" w:firstLineChars="200"/>
        <w:rPr>
          <w:sz w:val="24"/>
        </w:rPr>
      </w:pPr>
      <w:r>
        <w:rPr>
          <w:sz w:val="24"/>
        </w:rPr>
        <w:t>下列词句或用语，除根据上下文另有其意义外，一般应具有如下含义</w:t>
      </w:r>
      <w:r>
        <w:rPr>
          <w:rFonts w:hint="eastAsia"/>
          <w:sz w:val="24"/>
        </w:rPr>
        <w:t>：</w:t>
      </w:r>
    </w:p>
    <w:p>
      <w:pPr>
        <w:spacing w:line="312" w:lineRule="auto"/>
        <w:ind w:firstLine="480" w:firstLineChars="200"/>
        <w:rPr>
          <w:sz w:val="24"/>
        </w:rPr>
      </w:pPr>
      <w:r>
        <w:rPr>
          <w:sz w:val="24"/>
        </w:rPr>
        <w:t>1.1.1</w:t>
      </w:r>
      <w:r>
        <w:rPr>
          <w:b/>
          <w:sz w:val="24"/>
        </w:rPr>
        <w:t>项目</w:t>
      </w:r>
      <w:r>
        <w:rPr>
          <w:rFonts w:hint="eastAsia"/>
          <w:b/>
          <w:sz w:val="24"/>
        </w:rPr>
        <w:t xml:space="preserve"> </w:t>
      </w:r>
      <w:r>
        <w:rPr>
          <w:sz w:val="24"/>
        </w:rPr>
        <w:t>发包人委托服务人提供服务的对象</w:t>
      </w:r>
      <w:r>
        <w:rPr>
          <w:rFonts w:hint="eastAsia"/>
          <w:sz w:val="24"/>
        </w:rPr>
        <w:t>。</w:t>
      </w:r>
    </w:p>
    <w:p>
      <w:pPr>
        <w:spacing w:line="312" w:lineRule="auto"/>
        <w:ind w:firstLine="480" w:firstLineChars="200"/>
        <w:rPr>
          <w:sz w:val="24"/>
        </w:rPr>
      </w:pPr>
      <w:r>
        <w:rPr>
          <w:sz w:val="24"/>
        </w:rPr>
        <w:t>1.1.</w:t>
      </w:r>
      <w:r>
        <w:rPr>
          <w:rFonts w:hint="eastAsia"/>
          <w:sz w:val="24"/>
        </w:rPr>
        <w:t>2</w:t>
      </w:r>
      <w:r>
        <w:rPr>
          <w:rFonts w:hint="eastAsia" w:ascii="黑体" w:hAnsi="黑体" w:eastAsia="黑体" w:cs="黑体"/>
          <w:b/>
          <w:sz w:val="24"/>
        </w:rPr>
        <w:t>服务</w:t>
      </w:r>
      <w:r>
        <w:rPr>
          <w:rStyle w:val="189"/>
          <w:rFonts w:hint="eastAsia"/>
          <w:sz w:val="24"/>
        </w:rPr>
        <w:t xml:space="preserve">  </w:t>
      </w:r>
      <w:r>
        <w:rPr>
          <w:rFonts w:hint="eastAsia"/>
          <w:sz w:val="24"/>
        </w:rPr>
        <w:t>服务</w:t>
      </w:r>
      <w:r>
        <w:rPr>
          <w:sz w:val="24"/>
        </w:rPr>
        <w:t>人根据服务合同所承担的工作，包括正常服务、附加服务、额外服务，</w:t>
      </w:r>
      <w:r>
        <w:rPr>
          <w:rFonts w:hint="eastAsia"/>
          <w:sz w:val="24"/>
        </w:rPr>
        <w:t>均</w:t>
      </w:r>
      <w:r>
        <w:rPr>
          <w:sz w:val="24"/>
        </w:rPr>
        <w:t>称</w:t>
      </w:r>
      <w:r>
        <w:rPr>
          <w:rFonts w:hint="eastAsia"/>
          <w:sz w:val="24"/>
        </w:rPr>
        <w:t>服务</w:t>
      </w:r>
      <w:r>
        <w:rPr>
          <w:sz w:val="24"/>
        </w:rPr>
        <w:t>。</w:t>
      </w:r>
    </w:p>
    <w:p>
      <w:pPr>
        <w:spacing w:line="312" w:lineRule="auto"/>
        <w:ind w:firstLine="480" w:firstLineChars="200"/>
        <w:rPr>
          <w:sz w:val="24"/>
        </w:rPr>
      </w:pPr>
      <w:r>
        <w:rPr>
          <w:sz w:val="24"/>
        </w:rPr>
        <w:t>1.1.</w:t>
      </w:r>
      <w:r>
        <w:rPr>
          <w:rFonts w:hint="eastAsia"/>
          <w:sz w:val="24"/>
        </w:rPr>
        <w:t>3</w:t>
      </w:r>
      <w:r>
        <w:rPr>
          <w:b/>
          <w:sz w:val="24"/>
        </w:rPr>
        <w:t>发包人</w:t>
      </w:r>
      <w:r>
        <w:rPr>
          <w:rFonts w:hint="eastAsia"/>
          <w:b/>
          <w:sz w:val="24"/>
        </w:rPr>
        <w:t xml:space="preserve"> </w:t>
      </w:r>
      <w:r>
        <w:rPr>
          <w:sz w:val="24"/>
        </w:rPr>
        <w:t>委托服务人提供服务的</w:t>
      </w:r>
      <w:r>
        <w:rPr>
          <w:rFonts w:hint="eastAsia"/>
          <w:sz w:val="24"/>
        </w:rPr>
        <w:t>法人</w:t>
      </w:r>
      <w:r>
        <w:rPr>
          <w:sz w:val="24"/>
        </w:rPr>
        <w:t>或其合法继承人或其合法受让人。</w:t>
      </w:r>
    </w:p>
    <w:p>
      <w:pPr>
        <w:spacing w:line="312" w:lineRule="auto"/>
        <w:ind w:firstLine="480" w:firstLineChars="200"/>
        <w:rPr>
          <w:b/>
          <w:sz w:val="24"/>
        </w:rPr>
      </w:pPr>
      <w:r>
        <w:rPr>
          <w:sz w:val="24"/>
        </w:rPr>
        <w:t>1.1.</w:t>
      </w:r>
      <w:r>
        <w:rPr>
          <w:rFonts w:hint="eastAsia"/>
          <w:sz w:val="24"/>
        </w:rPr>
        <w:t>4</w:t>
      </w:r>
      <w:r>
        <w:rPr>
          <w:b/>
          <w:sz w:val="24"/>
        </w:rPr>
        <w:t>服务人</w:t>
      </w:r>
      <w:r>
        <w:rPr>
          <w:rFonts w:hint="eastAsia"/>
          <w:b/>
          <w:sz w:val="24"/>
        </w:rPr>
        <w:t xml:space="preserve"> </w:t>
      </w:r>
      <w:r>
        <w:rPr>
          <w:rFonts w:hint="eastAsia"/>
          <w:sz w:val="24"/>
        </w:rPr>
        <w:t>具有法人资格和相应资质</w:t>
      </w:r>
      <w:r>
        <w:rPr>
          <w:rStyle w:val="189"/>
          <w:rFonts w:hint="eastAsia"/>
          <w:color w:val="auto"/>
          <w:sz w:val="24"/>
          <w:u w:val="none"/>
        </w:rPr>
        <w:t>、营业执照（或事业单位法人证书）</w:t>
      </w:r>
      <w:r>
        <w:rPr>
          <w:rFonts w:hint="eastAsia"/>
          <w:sz w:val="24"/>
        </w:rPr>
        <w:t>并与发包人签订了合同协议书承担服务的法人或其合法继承人或其受让人（经发包人同意），如为联合体，则包括联合体所有成员，根据上下文的内容，也指由其派驻到现场履行服务的机构。</w:t>
      </w:r>
    </w:p>
    <w:p>
      <w:pPr>
        <w:spacing w:line="312" w:lineRule="auto"/>
        <w:ind w:firstLine="480" w:firstLineChars="200"/>
        <w:rPr>
          <w:sz w:val="24"/>
        </w:rPr>
      </w:pPr>
      <w:r>
        <w:rPr>
          <w:sz w:val="24"/>
        </w:rPr>
        <w:t>1.1.</w:t>
      </w:r>
      <w:r>
        <w:rPr>
          <w:rFonts w:hint="eastAsia"/>
          <w:sz w:val="24"/>
        </w:rPr>
        <w:t>5</w:t>
      </w:r>
      <w:r>
        <w:rPr>
          <w:b/>
          <w:sz w:val="24"/>
        </w:rPr>
        <w:t>一</w:t>
      </w:r>
      <w:r>
        <w:rPr>
          <w:rFonts w:hint="eastAsia"/>
          <w:b/>
          <w:sz w:val="24"/>
        </w:rPr>
        <w:t xml:space="preserve">  </w:t>
      </w:r>
      <w:r>
        <w:rPr>
          <w:b/>
          <w:sz w:val="24"/>
        </w:rPr>
        <w:t>方</w:t>
      </w:r>
      <w:r>
        <w:rPr>
          <w:rFonts w:hint="eastAsia"/>
          <w:b/>
          <w:sz w:val="24"/>
        </w:rPr>
        <w:t xml:space="preserve"> </w:t>
      </w:r>
      <w:r>
        <w:rPr>
          <w:sz w:val="24"/>
        </w:rPr>
        <w:t>发包人或服务人。</w:t>
      </w:r>
    </w:p>
    <w:p>
      <w:pPr>
        <w:spacing w:line="312" w:lineRule="auto"/>
        <w:ind w:firstLine="964" w:firstLineChars="400"/>
        <w:rPr>
          <w:rStyle w:val="189"/>
        </w:rPr>
      </w:pPr>
      <w:r>
        <w:rPr>
          <w:b/>
          <w:sz w:val="24"/>
        </w:rPr>
        <w:t>双</w:t>
      </w:r>
      <w:r>
        <w:rPr>
          <w:rFonts w:hint="eastAsia"/>
          <w:b/>
          <w:sz w:val="24"/>
        </w:rPr>
        <w:t xml:space="preserve">  </w:t>
      </w:r>
      <w:r>
        <w:rPr>
          <w:b/>
          <w:sz w:val="24"/>
        </w:rPr>
        <w:t>方</w:t>
      </w:r>
      <w:r>
        <w:rPr>
          <w:rFonts w:hint="eastAsia"/>
          <w:b/>
          <w:sz w:val="24"/>
        </w:rPr>
        <w:t xml:space="preserve"> </w:t>
      </w:r>
      <w:r>
        <w:rPr>
          <w:sz w:val="24"/>
        </w:rPr>
        <w:t>发包人和服务人。</w:t>
      </w:r>
    </w:p>
    <w:p>
      <w:pPr>
        <w:spacing w:line="312" w:lineRule="auto"/>
        <w:rPr>
          <w:sz w:val="24"/>
        </w:rPr>
      </w:pPr>
      <w:r>
        <w:rPr>
          <w:rFonts w:hint="eastAsia"/>
          <w:b/>
          <w:sz w:val="24"/>
        </w:rPr>
        <w:t xml:space="preserve">        </w:t>
      </w:r>
      <w:r>
        <w:rPr>
          <w:b/>
          <w:sz w:val="24"/>
        </w:rPr>
        <w:t>第三方</w:t>
      </w:r>
      <w:r>
        <w:rPr>
          <w:rFonts w:hint="eastAsia"/>
          <w:b/>
          <w:sz w:val="24"/>
        </w:rPr>
        <w:t xml:space="preserve"> </w:t>
      </w:r>
      <w:r>
        <w:rPr>
          <w:rFonts w:hint="eastAsia"/>
          <w:sz w:val="24"/>
        </w:rPr>
        <w:t>本合同双方以外</w:t>
      </w:r>
      <w:r>
        <w:rPr>
          <w:sz w:val="24"/>
        </w:rPr>
        <w:t>的</w:t>
      </w:r>
      <w:r>
        <w:rPr>
          <w:rFonts w:hint="eastAsia"/>
          <w:sz w:val="24"/>
        </w:rPr>
        <w:t>任何中国境内外的自然人、法人或其他组织</w:t>
      </w:r>
      <w:r>
        <w:rPr>
          <w:sz w:val="24"/>
        </w:rPr>
        <w:t>。</w:t>
      </w:r>
    </w:p>
    <w:p>
      <w:pPr>
        <w:spacing w:line="312" w:lineRule="auto"/>
        <w:ind w:firstLine="480" w:firstLineChars="200"/>
        <w:rPr>
          <w:sz w:val="24"/>
        </w:rPr>
      </w:pPr>
      <w:r>
        <w:rPr>
          <w:sz w:val="24"/>
        </w:rPr>
        <w:t>1.1.</w:t>
      </w:r>
      <w:r>
        <w:rPr>
          <w:rFonts w:hint="eastAsia"/>
          <w:sz w:val="24"/>
        </w:rPr>
        <w:t>6</w:t>
      </w:r>
      <w:r>
        <w:rPr>
          <w:b/>
          <w:sz w:val="24"/>
        </w:rPr>
        <w:t>服务合同</w:t>
      </w:r>
      <w:r>
        <w:rPr>
          <w:rFonts w:hint="eastAsia"/>
          <w:b/>
          <w:sz w:val="24"/>
        </w:rPr>
        <w:t xml:space="preserve"> </w:t>
      </w:r>
      <w:r>
        <w:rPr>
          <w:rFonts w:hint="eastAsia" w:ascii="宋体" w:hAnsi="宋体" w:cs="宋体"/>
          <w:b/>
          <w:sz w:val="24"/>
        </w:rPr>
        <w:t>发包人和服务人</w:t>
      </w:r>
      <w:r>
        <w:rPr>
          <w:rFonts w:hint="eastAsia" w:ascii="宋体" w:hAnsi="宋体" w:cs="宋体"/>
          <w:sz w:val="24"/>
        </w:rPr>
        <w:t>双方签署的，与</w:t>
      </w:r>
      <w:r>
        <w:rPr>
          <w:rFonts w:hint="eastAsia"/>
          <w:sz w:val="24"/>
        </w:rPr>
        <w:t>本项目相关的合同协议书及附件</w:t>
      </w:r>
      <w:r>
        <w:rPr>
          <w:sz w:val="24"/>
        </w:rPr>
        <w:t>、</w:t>
      </w:r>
      <w:r>
        <w:rPr>
          <w:rFonts w:hint="eastAsia"/>
          <w:sz w:val="24"/>
        </w:rPr>
        <w:t>附录等一切文件，还包括招标文件、投标文件中的相关内容及</w:t>
      </w:r>
      <w:r>
        <w:rPr>
          <w:sz w:val="24"/>
        </w:rPr>
        <w:t>双方签认的补充或修正文件。</w:t>
      </w:r>
    </w:p>
    <w:p>
      <w:pPr>
        <w:spacing w:line="312" w:lineRule="auto"/>
        <w:ind w:firstLine="480" w:firstLineChars="200"/>
        <w:rPr>
          <w:sz w:val="24"/>
        </w:rPr>
      </w:pPr>
      <w:r>
        <w:rPr>
          <w:sz w:val="24"/>
        </w:rPr>
        <w:t>1.1.</w:t>
      </w:r>
      <w:r>
        <w:rPr>
          <w:rFonts w:hint="eastAsia"/>
          <w:sz w:val="24"/>
        </w:rPr>
        <w:t>7</w:t>
      </w:r>
      <w:r>
        <w:rPr>
          <w:rFonts w:hint="eastAsia"/>
          <w:b/>
          <w:sz w:val="24"/>
        </w:rPr>
        <w:t xml:space="preserve">附件 </w:t>
      </w:r>
      <w:r>
        <w:rPr>
          <w:rFonts w:hint="eastAsia"/>
          <w:sz w:val="24"/>
        </w:rPr>
        <w:t>与本合同的订立、履行有关的，经双方认可的，对本合同约定的内容进行细化、补充、修改、变更的文件、图纸、音像制品等资料。</w:t>
      </w:r>
    </w:p>
    <w:p>
      <w:pPr>
        <w:spacing w:line="312" w:lineRule="auto"/>
        <w:ind w:firstLine="480" w:firstLineChars="200"/>
        <w:rPr>
          <w:sz w:val="24"/>
        </w:rPr>
      </w:pPr>
      <w:r>
        <w:rPr>
          <w:sz w:val="24"/>
        </w:rPr>
        <w:t>1.1.</w:t>
      </w:r>
      <w:r>
        <w:rPr>
          <w:rFonts w:hint="eastAsia"/>
          <w:sz w:val="24"/>
        </w:rPr>
        <w:t>8</w:t>
      </w:r>
      <w:r>
        <w:rPr>
          <w:rFonts w:hint="eastAsia"/>
          <w:b/>
          <w:sz w:val="24"/>
        </w:rPr>
        <w:t xml:space="preserve">法律法规 </w:t>
      </w:r>
      <w:r>
        <w:rPr>
          <w:rFonts w:hint="eastAsia"/>
          <w:sz w:val="24"/>
        </w:rPr>
        <w:t>由中国有关部门制定的法律、行政法规、地方性法规、规章及其他规范性文件以及经全国人民代表大会常务委员会批准的中国缔结、参加的国际条公约的有关规定。</w:t>
      </w:r>
    </w:p>
    <w:p>
      <w:pPr>
        <w:spacing w:line="312" w:lineRule="auto"/>
        <w:ind w:firstLine="480" w:firstLineChars="200"/>
        <w:rPr>
          <w:sz w:val="24"/>
        </w:rPr>
      </w:pPr>
      <w:r>
        <w:rPr>
          <w:sz w:val="24"/>
        </w:rPr>
        <w:t>1.1.</w:t>
      </w:r>
      <w:r>
        <w:rPr>
          <w:rFonts w:hint="eastAsia"/>
          <w:sz w:val="24"/>
        </w:rPr>
        <w:t>9</w:t>
      </w:r>
      <w:r>
        <w:rPr>
          <w:rFonts w:hint="eastAsia"/>
          <w:b/>
          <w:sz w:val="24"/>
        </w:rPr>
        <w:t xml:space="preserve">书面形式  </w:t>
      </w:r>
      <w:r>
        <w:rPr>
          <w:sz w:val="24"/>
        </w:rPr>
        <w:t>指任何手写、打字、印刷或电子文档等用文字表达的方式。</w:t>
      </w:r>
    </w:p>
    <w:p>
      <w:pPr>
        <w:spacing w:line="312" w:lineRule="auto"/>
        <w:ind w:firstLine="480" w:firstLineChars="200"/>
        <w:rPr>
          <w:sz w:val="24"/>
        </w:rPr>
      </w:pPr>
      <w:r>
        <w:rPr>
          <w:sz w:val="24"/>
        </w:rPr>
        <w:t>1.1.</w:t>
      </w:r>
      <w:r>
        <w:rPr>
          <w:rFonts w:hint="eastAsia"/>
          <w:sz w:val="24"/>
        </w:rPr>
        <w:t xml:space="preserve">10 </w:t>
      </w:r>
      <w:r>
        <w:rPr>
          <w:b/>
          <w:sz w:val="24"/>
        </w:rPr>
        <w:t>日</w:t>
      </w:r>
      <w:r>
        <w:rPr>
          <w:rFonts w:hint="eastAsia"/>
          <w:b/>
          <w:sz w:val="24"/>
        </w:rPr>
        <w:t xml:space="preserve"> </w:t>
      </w:r>
      <w:r>
        <w:rPr>
          <w:sz w:val="24"/>
        </w:rPr>
        <w:t>即日历日。</w:t>
      </w:r>
    </w:p>
    <w:p>
      <w:pPr>
        <w:spacing w:line="312" w:lineRule="auto"/>
        <w:ind w:firstLine="480" w:firstLineChars="200"/>
        <w:rPr>
          <w:sz w:val="24"/>
        </w:rPr>
      </w:pPr>
      <w:r>
        <w:rPr>
          <w:sz w:val="24"/>
        </w:rPr>
        <w:t>1.1.1</w:t>
      </w:r>
      <w:r>
        <w:rPr>
          <w:rFonts w:hint="eastAsia"/>
          <w:sz w:val="24"/>
        </w:rPr>
        <w:t>1</w:t>
      </w:r>
      <w:r>
        <w:rPr>
          <w:b/>
          <w:sz w:val="24"/>
        </w:rPr>
        <w:t>月</w:t>
      </w:r>
      <w:r>
        <w:rPr>
          <w:rFonts w:hint="eastAsia"/>
          <w:b/>
          <w:sz w:val="24"/>
        </w:rPr>
        <w:t xml:space="preserve"> </w:t>
      </w:r>
      <w:r>
        <w:rPr>
          <w:sz w:val="24"/>
        </w:rPr>
        <w:t>根据公历从某一个月份中的任何一日开始至下一个月份相应日期的前一日截止的时间段。</w:t>
      </w:r>
    </w:p>
    <w:p>
      <w:pPr>
        <w:pStyle w:val="6"/>
        <w:spacing w:line="312" w:lineRule="auto"/>
      </w:pPr>
      <w:bookmarkStart w:id="19" w:name="_Toc16943"/>
      <w:r>
        <w:t>1.2解释</w:t>
      </w:r>
      <w:bookmarkEnd w:id="19"/>
    </w:p>
    <w:p>
      <w:pPr>
        <w:spacing w:line="312" w:lineRule="auto"/>
        <w:ind w:firstLine="480" w:firstLineChars="200"/>
        <w:rPr>
          <w:sz w:val="24"/>
        </w:rPr>
      </w:pPr>
      <w:r>
        <w:rPr>
          <w:sz w:val="24"/>
        </w:rPr>
        <w:t>1.2.1服务合同中的标题只是为了方便查阅，不应作为服务合同本身的内容予以</w:t>
      </w:r>
      <w:r>
        <w:rPr>
          <w:rStyle w:val="189"/>
          <w:rFonts w:hint="eastAsia"/>
          <w:color w:val="auto"/>
          <w:sz w:val="24"/>
          <w:u w:val="none"/>
        </w:rPr>
        <w:t>孤立</w:t>
      </w:r>
      <w:r>
        <w:rPr>
          <w:sz w:val="24"/>
        </w:rPr>
        <w:t>理解，也不应将其用于对服务合同进行解释。</w:t>
      </w:r>
    </w:p>
    <w:p>
      <w:pPr>
        <w:spacing w:line="312" w:lineRule="auto"/>
        <w:ind w:firstLine="480" w:firstLineChars="200"/>
        <w:rPr>
          <w:sz w:val="24"/>
        </w:rPr>
      </w:pPr>
      <w:r>
        <w:rPr>
          <w:sz w:val="24"/>
        </w:rPr>
        <w:t>1.</w:t>
      </w:r>
      <w:r>
        <w:rPr>
          <w:rFonts w:hint="eastAsia"/>
          <w:sz w:val="24"/>
        </w:rPr>
        <w:t>2</w:t>
      </w:r>
      <w:r>
        <w:rPr>
          <w:sz w:val="24"/>
        </w:rPr>
        <w:t>.2为了简练文字，服务合同中有些词句或用语可能会有多种含义，阅读时应视上下文的实际需要而定义。</w:t>
      </w:r>
    </w:p>
    <w:p>
      <w:pPr>
        <w:spacing w:line="312" w:lineRule="auto"/>
        <w:ind w:firstLine="480" w:firstLineChars="200"/>
        <w:rPr>
          <w:sz w:val="24"/>
        </w:rPr>
      </w:pPr>
      <w:r>
        <w:rPr>
          <w:sz w:val="24"/>
        </w:rPr>
        <w:t>1.</w:t>
      </w:r>
      <w:r>
        <w:rPr>
          <w:rFonts w:hint="eastAsia"/>
          <w:sz w:val="24"/>
        </w:rPr>
        <w:t>2</w:t>
      </w:r>
      <w:r>
        <w:rPr>
          <w:sz w:val="24"/>
        </w:rPr>
        <w:t>.</w:t>
      </w:r>
      <w:r>
        <w:rPr>
          <w:rFonts w:hint="eastAsia"/>
          <w:sz w:val="24"/>
        </w:rPr>
        <w:t>3</w:t>
      </w:r>
      <w:r>
        <w:rPr>
          <w:sz w:val="24"/>
        </w:rPr>
        <w:t>组成服务合同的各个文件应该认为是一个整体，彼此相互解释，相互补充，如出现相互矛盾的情况，</w:t>
      </w:r>
      <w:r>
        <w:rPr>
          <w:rFonts w:hint="eastAsia"/>
          <w:sz w:val="24"/>
        </w:rPr>
        <w:t>应按时间顺序以最新文件为准。</w:t>
      </w:r>
    </w:p>
    <w:p>
      <w:pPr>
        <w:spacing w:line="312" w:lineRule="auto"/>
        <w:ind w:firstLine="480" w:firstLineChars="200"/>
        <w:rPr>
          <w:sz w:val="24"/>
        </w:rPr>
      </w:pPr>
      <w:r>
        <w:rPr>
          <w:rFonts w:hint="eastAsia"/>
          <w:sz w:val="24"/>
        </w:rPr>
        <w:t>1.2.4本文件中涉及但未列入的定义应参照有关国家标准文件的定义与解释。</w:t>
      </w:r>
    </w:p>
    <w:p>
      <w:pPr>
        <w:pStyle w:val="5"/>
      </w:pPr>
      <w:bookmarkStart w:id="20" w:name="_Toc15455"/>
      <w:r>
        <w:t>2．服务人的</w:t>
      </w:r>
      <w:r>
        <w:rPr>
          <w:rFonts w:hint="eastAsia"/>
        </w:rPr>
        <w:t>工作</w:t>
      </w:r>
      <w:bookmarkEnd w:id="20"/>
    </w:p>
    <w:p>
      <w:pPr>
        <w:pStyle w:val="6"/>
        <w:spacing w:line="312" w:lineRule="auto"/>
      </w:pPr>
      <w:bookmarkStart w:id="21" w:name="_Toc8282"/>
      <w:r>
        <w:t>2.1.服务范围</w:t>
      </w:r>
      <w:bookmarkEnd w:id="21"/>
    </w:p>
    <w:p>
      <w:pPr>
        <w:spacing w:line="312" w:lineRule="auto"/>
        <w:ind w:firstLine="480" w:firstLineChars="200"/>
        <w:rPr>
          <w:rStyle w:val="189"/>
          <w:color w:val="FF0000"/>
          <w:szCs w:val="21"/>
        </w:rPr>
      </w:pPr>
      <w:r>
        <w:rPr>
          <w:rFonts w:hint="eastAsia"/>
          <w:sz w:val="24"/>
        </w:rPr>
        <w:t>2.1.1</w:t>
      </w:r>
      <w:r>
        <w:rPr>
          <w:sz w:val="24"/>
        </w:rPr>
        <w:t>服务的</w:t>
      </w:r>
      <w:r>
        <w:rPr>
          <w:rFonts w:hint="eastAsia"/>
          <w:sz w:val="24"/>
        </w:rPr>
        <w:t>工程</w:t>
      </w:r>
      <w:r>
        <w:rPr>
          <w:sz w:val="24"/>
        </w:rPr>
        <w:t>范围：</w:t>
      </w:r>
      <w:r>
        <w:rPr>
          <w:rFonts w:hint="eastAsia"/>
          <w:sz w:val="24"/>
        </w:rPr>
        <w:t>指在合同约定的期限内的技术服务范围和技术服务内的技术服务工作。</w:t>
      </w:r>
    </w:p>
    <w:p>
      <w:pPr>
        <w:spacing w:line="312" w:lineRule="auto"/>
        <w:ind w:firstLine="480" w:firstLineChars="200"/>
        <w:rPr>
          <w:sz w:val="24"/>
        </w:rPr>
      </w:pPr>
      <w:r>
        <w:rPr>
          <w:rFonts w:hint="eastAsia"/>
          <w:sz w:val="24"/>
        </w:rPr>
        <w:t>2.1.2服务的工作范围：</w:t>
      </w:r>
      <w:r>
        <w:rPr>
          <w:sz w:val="24"/>
        </w:rPr>
        <w:t>服务人</w:t>
      </w:r>
      <w:r>
        <w:rPr>
          <w:rFonts w:hint="eastAsia"/>
          <w:sz w:val="24"/>
        </w:rPr>
        <w:t xml:space="preserve">应当按照合同要求和发包人的授权范围进行下述服务：  </w:t>
      </w:r>
    </w:p>
    <w:p>
      <w:pPr>
        <w:spacing w:line="312" w:lineRule="auto"/>
        <w:ind w:firstLine="480" w:firstLineChars="200"/>
        <w:rPr>
          <w:rFonts w:ascii="宋体" w:hAnsi="宋体"/>
          <w:sz w:val="24"/>
        </w:rPr>
      </w:pPr>
      <w:r>
        <w:rPr>
          <w:rFonts w:hint="eastAsia"/>
          <w:sz w:val="24"/>
        </w:rPr>
        <w:t xml:space="preserve">  i. 正常</w:t>
      </w:r>
      <w:r>
        <w:rPr>
          <w:sz w:val="24"/>
        </w:rPr>
        <w:t>服务的范围：</w:t>
      </w:r>
      <w:r>
        <w:rPr>
          <w:rFonts w:hint="eastAsia" w:ascii="宋体" w:hAnsi="宋体"/>
          <w:sz w:val="24"/>
        </w:rPr>
        <w:t>指在合同约定的期限内有明确目标和内容的服务的工作。</w:t>
      </w:r>
    </w:p>
    <w:p>
      <w:pPr>
        <w:spacing w:line="312" w:lineRule="auto"/>
        <w:ind w:firstLine="480" w:firstLineChars="200"/>
        <w:rPr>
          <w:rFonts w:ascii="宋体" w:hAnsi="宋体"/>
          <w:sz w:val="24"/>
        </w:rPr>
      </w:pPr>
      <w:r>
        <w:rPr>
          <w:rFonts w:hint="eastAsia"/>
          <w:sz w:val="24"/>
        </w:rPr>
        <w:t xml:space="preserve">  ii. 附加服务的范围：</w:t>
      </w:r>
      <w:r>
        <w:rPr>
          <w:rFonts w:hint="eastAsia" w:ascii="宋体" w:hAnsi="宋体"/>
          <w:sz w:val="24"/>
        </w:rPr>
        <w:t>为完成正常服务工作所必须进行的相关服务工作。</w:t>
      </w:r>
    </w:p>
    <w:p>
      <w:pPr>
        <w:spacing w:line="312" w:lineRule="auto"/>
        <w:ind w:firstLine="566" w:firstLineChars="236"/>
        <w:rPr>
          <w:rFonts w:ascii="宋体" w:hAnsi="宋体"/>
          <w:sz w:val="24"/>
        </w:rPr>
      </w:pPr>
      <w:r>
        <w:rPr>
          <w:rFonts w:hint="eastAsia"/>
          <w:sz w:val="24"/>
        </w:rPr>
        <w:t xml:space="preserve"> iii. 额外服务的范围：是指服务范围（包括</w:t>
      </w:r>
      <w:r>
        <w:rPr>
          <w:rFonts w:hint="eastAsia" w:ascii="宋体" w:hAnsi="宋体"/>
          <w:sz w:val="24"/>
        </w:rPr>
        <w:t>正常服务和附加服务）以外的不影响其正常服务和附加服务内容执行，但与服务内容紧密相关的并经发包人同意增加的服务工作。</w:t>
      </w:r>
    </w:p>
    <w:p>
      <w:pPr>
        <w:pStyle w:val="6"/>
        <w:spacing w:line="312" w:lineRule="auto"/>
      </w:pPr>
      <w:bookmarkStart w:id="22" w:name="_Toc10804"/>
      <w:r>
        <w:rPr>
          <w:rFonts w:hint="eastAsia"/>
        </w:rPr>
        <w:t>2</w:t>
      </w:r>
      <w:r>
        <w:t>.2服务的</w:t>
      </w:r>
      <w:r>
        <w:rPr>
          <w:rFonts w:hint="eastAsia"/>
        </w:rPr>
        <w:t>目标</w:t>
      </w:r>
      <w:bookmarkEnd w:id="22"/>
    </w:p>
    <w:p>
      <w:pPr>
        <w:spacing w:line="312" w:lineRule="auto"/>
        <w:ind w:firstLine="480" w:firstLineChars="200"/>
        <w:rPr>
          <w:sz w:val="24"/>
        </w:rPr>
      </w:pPr>
      <w:r>
        <w:rPr>
          <w:rFonts w:hint="eastAsia"/>
          <w:sz w:val="24"/>
        </w:rPr>
        <w:t>见合同专用条款</w:t>
      </w:r>
    </w:p>
    <w:p>
      <w:pPr>
        <w:pStyle w:val="6"/>
        <w:spacing w:line="312" w:lineRule="auto"/>
      </w:pPr>
      <w:bookmarkStart w:id="23" w:name="_Toc8951"/>
      <w:r>
        <w:rPr>
          <w:rFonts w:hint="eastAsia"/>
        </w:rPr>
        <w:t>2.3</w:t>
      </w:r>
      <w:r>
        <w:t>服务的</w:t>
      </w:r>
      <w:r>
        <w:rPr>
          <w:rFonts w:hint="eastAsia"/>
        </w:rPr>
        <w:t>内容</w:t>
      </w:r>
      <w:bookmarkEnd w:id="23"/>
    </w:p>
    <w:p>
      <w:pPr>
        <w:spacing w:line="312" w:lineRule="auto"/>
        <w:ind w:firstLine="480" w:firstLineChars="200"/>
        <w:rPr>
          <w:sz w:val="24"/>
        </w:rPr>
      </w:pPr>
      <w:r>
        <w:rPr>
          <w:rFonts w:hint="eastAsia"/>
          <w:sz w:val="24"/>
        </w:rPr>
        <w:t>见合同专用条款。</w:t>
      </w:r>
    </w:p>
    <w:p>
      <w:pPr>
        <w:pStyle w:val="6"/>
        <w:spacing w:line="312" w:lineRule="auto"/>
      </w:pPr>
      <w:bookmarkStart w:id="24" w:name="_Toc3753"/>
      <w:r>
        <w:t>2.4服务的依据</w:t>
      </w:r>
      <w:bookmarkEnd w:id="24"/>
    </w:p>
    <w:p>
      <w:pPr>
        <w:spacing w:line="312" w:lineRule="auto"/>
        <w:ind w:firstLine="480" w:firstLineChars="200"/>
        <w:rPr>
          <w:sz w:val="24"/>
        </w:rPr>
      </w:pPr>
      <w:r>
        <w:rPr>
          <w:rFonts w:hint="eastAsia"/>
          <w:sz w:val="24"/>
        </w:rPr>
        <w:t>2.4.1适用的</w:t>
      </w:r>
      <w:r>
        <w:rPr>
          <w:sz w:val="24"/>
        </w:rPr>
        <w:t>法律</w:t>
      </w:r>
      <w:r>
        <w:rPr>
          <w:rFonts w:hint="eastAsia"/>
          <w:sz w:val="24"/>
        </w:rPr>
        <w:t>、</w:t>
      </w:r>
      <w:r>
        <w:rPr>
          <w:sz w:val="24"/>
        </w:rPr>
        <w:t>法规</w:t>
      </w:r>
      <w:r>
        <w:rPr>
          <w:rFonts w:hint="eastAsia"/>
          <w:sz w:val="24"/>
        </w:rPr>
        <w:t>、规章</w:t>
      </w:r>
      <w:r>
        <w:rPr>
          <w:sz w:val="24"/>
        </w:rPr>
        <w:t>；</w:t>
      </w:r>
    </w:p>
    <w:p>
      <w:pPr>
        <w:spacing w:line="312" w:lineRule="auto"/>
        <w:ind w:firstLine="480" w:firstLineChars="200"/>
        <w:rPr>
          <w:sz w:val="24"/>
        </w:rPr>
      </w:pPr>
      <w:r>
        <w:rPr>
          <w:rFonts w:hint="eastAsia"/>
          <w:sz w:val="24"/>
        </w:rPr>
        <w:t>2.4.2</w:t>
      </w:r>
      <w:r>
        <w:rPr>
          <w:sz w:val="24"/>
        </w:rPr>
        <w:t>国家和行业</w:t>
      </w:r>
      <w:r>
        <w:rPr>
          <w:rFonts w:hint="eastAsia"/>
          <w:sz w:val="24"/>
        </w:rPr>
        <w:t>适用的</w:t>
      </w:r>
      <w:r>
        <w:rPr>
          <w:sz w:val="24"/>
        </w:rPr>
        <w:t>标准、规范、规程；</w:t>
      </w:r>
    </w:p>
    <w:p>
      <w:pPr>
        <w:spacing w:line="312" w:lineRule="auto"/>
        <w:ind w:firstLine="480" w:firstLineChars="200"/>
        <w:rPr>
          <w:sz w:val="24"/>
        </w:rPr>
      </w:pPr>
      <w:r>
        <w:rPr>
          <w:rFonts w:hint="eastAsia"/>
          <w:sz w:val="24"/>
        </w:rPr>
        <w:t>2.4.3</w:t>
      </w:r>
      <w:r>
        <w:rPr>
          <w:sz w:val="24"/>
        </w:rPr>
        <w:t>服务合同</w:t>
      </w:r>
      <w:r>
        <w:rPr>
          <w:rFonts w:hint="eastAsia"/>
          <w:sz w:val="24"/>
        </w:rPr>
        <w:t>（包括招投标相关文件及附录）</w:t>
      </w:r>
      <w:r>
        <w:rPr>
          <w:sz w:val="24"/>
        </w:rPr>
        <w:t>；</w:t>
      </w:r>
    </w:p>
    <w:p>
      <w:pPr>
        <w:spacing w:line="312" w:lineRule="auto"/>
        <w:ind w:firstLine="480" w:firstLineChars="200"/>
        <w:rPr>
          <w:sz w:val="24"/>
        </w:rPr>
      </w:pPr>
      <w:r>
        <w:rPr>
          <w:rFonts w:hint="eastAsia"/>
          <w:sz w:val="24"/>
        </w:rPr>
        <w:t>2.4.4服务</w:t>
      </w:r>
      <w:r>
        <w:rPr>
          <w:sz w:val="24"/>
        </w:rPr>
        <w:t>实施过程中有关的函件</w:t>
      </w:r>
      <w:r>
        <w:rPr>
          <w:rFonts w:hint="eastAsia"/>
          <w:sz w:val="24"/>
        </w:rPr>
        <w:t>；</w:t>
      </w:r>
    </w:p>
    <w:p>
      <w:pPr>
        <w:spacing w:line="312" w:lineRule="auto"/>
        <w:ind w:firstLine="480" w:firstLineChars="200"/>
        <w:rPr>
          <w:sz w:val="24"/>
        </w:rPr>
      </w:pPr>
      <w:r>
        <w:rPr>
          <w:rFonts w:hint="eastAsia"/>
          <w:sz w:val="24"/>
        </w:rPr>
        <w:t>2.4.5 补充规定</w:t>
      </w:r>
    </w:p>
    <w:p>
      <w:pPr>
        <w:pStyle w:val="5"/>
      </w:pPr>
      <w:bookmarkStart w:id="25" w:name="_Toc16081"/>
      <w:r>
        <w:rPr>
          <w:rFonts w:hint="eastAsia"/>
        </w:rPr>
        <w:t>3、服务人的义务</w:t>
      </w:r>
      <w:bookmarkEnd w:id="25"/>
    </w:p>
    <w:p>
      <w:pPr>
        <w:pStyle w:val="6"/>
        <w:spacing w:line="312" w:lineRule="auto"/>
      </w:pPr>
      <w:bookmarkStart w:id="26" w:name="_Toc13584"/>
      <w:r>
        <w:rPr>
          <w:rFonts w:hint="eastAsia"/>
        </w:rPr>
        <w:t>3.1</w:t>
      </w:r>
      <w:r>
        <w:t>.</w:t>
      </w:r>
      <w:r>
        <w:rPr>
          <w:rFonts w:hint="eastAsia"/>
        </w:rPr>
        <w:t>服务人的一般义务</w:t>
      </w:r>
      <w:bookmarkEnd w:id="26"/>
    </w:p>
    <w:p>
      <w:pPr>
        <w:spacing w:line="312" w:lineRule="auto"/>
        <w:ind w:firstLine="480" w:firstLineChars="200"/>
        <w:rPr>
          <w:sz w:val="24"/>
        </w:rPr>
      </w:pPr>
      <w:r>
        <w:rPr>
          <w:rFonts w:hint="eastAsia"/>
          <w:sz w:val="24"/>
        </w:rPr>
        <w:t>3.1.1应按照服务合同及相关法律、法规、标准、规范、规程的要求，严格、严密、科学、公正地完成服务工作。</w:t>
      </w:r>
    </w:p>
    <w:p>
      <w:pPr>
        <w:spacing w:line="312" w:lineRule="auto"/>
        <w:ind w:firstLine="480" w:firstLineChars="200"/>
        <w:rPr>
          <w:sz w:val="24"/>
        </w:rPr>
      </w:pPr>
      <w:r>
        <w:rPr>
          <w:rFonts w:hint="eastAsia"/>
          <w:sz w:val="24"/>
        </w:rPr>
        <w:t>3.1.2应妥善保护发包人提供的相关文件与资料、实物等，未经发包人同意不得复制给任何第三方。其服务成果、报告未经发包人同意不得告知、复制给任何第三方。</w:t>
      </w:r>
    </w:p>
    <w:p>
      <w:pPr>
        <w:spacing w:line="312" w:lineRule="auto"/>
        <w:ind w:firstLine="480" w:firstLineChars="200"/>
        <w:rPr>
          <w:sz w:val="24"/>
        </w:rPr>
      </w:pPr>
      <w:r>
        <w:rPr>
          <w:rFonts w:hint="eastAsia"/>
          <w:sz w:val="24"/>
        </w:rPr>
        <w:t>3.1.3应对自己及其雇员的生命财产全权负责，并避免对发包人及相关第三方的生命财产造成损失。应主动协调好与发包人及相关第三方的工作关系，确保服务工作能够顺利完成。</w:t>
      </w:r>
    </w:p>
    <w:p>
      <w:pPr>
        <w:spacing w:line="312" w:lineRule="auto"/>
        <w:ind w:firstLine="480" w:firstLineChars="200"/>
        <w:outlineLvl w:val="0"/>
        <w:rPr>
          <w:sz w:val="24"/>
        </w:rPr>
      </w:pPr>
      <w:bookmarkStart w:id="27" w:name="_Toc23773"/>
      <w:bookmarkStart w:id="28" w:name="_Toc24968"/>
      <w:r>
        <w:rPr>
          <w:rFonts w:hint="eastAsia"/>
          <w:sz w:val="24"/>
        </w:rPr>
        <w:t>3.1.4 提供的服务未经许可不得擅自涉及第三方的知识产权保护。</w:t>
      </w:r>
      <w:bookmarkEnd w:id="27"/>
      <w:bookmarkEnd w:id="28"/>
    </w:p>
    <w:p>
      <w:pPr>
        <w:spacing w:line="312" w:lineRule="auto"/>
        <w:ind w:firstLine="480" w:firstLineChars="200"/>
        <w:rPr>
          <w:sz w:val="24"/>
        </w:rPr>
      </w:pPr>
      <w:r>
        <w:rPr>
          <w:rFonts w:hint="eastAsia"/>
          <w:sz w:val="24"/>
        </w:rPr>
        <w:t>3.1.5未经发包人同意，不得将服务工作的部分或全部工作发包给第三方。</w:t>
      </w:r>
    </w:p>
    <w:p>
      <w:pPr>
        <w:spacing w:line="312" w:lineRule="auto"/>
        <w:ind w:firstLine="480" w:firstLineChars="200"/>
        <w:outlineLvl w:val="0"/>
        <w:rPr>
          <w:sz w:val="24"/>
        </w:rPr>
      </w:pPr>
      <w:bookmarkStart w:id="29" w:name="_Toc10699"/>
      <w:bookmarkStart w:id="30" w:name="_Toc28841"/>
      <w:r>
        <w:rPr>
          <w:rFonts w:hint="eastAsia"/>
          <w:sz w:val="24"/>
        </w:rPr>
        <w:t>3.1.6 应对所有现场作业的完备性、稳定性和安全性负责。其各项工作应按正式颁布的国家标准及行业标准进行。</w:t>
      </w:r>
      <w:bookmarkEnd w:id="29"/>
      <w:bookmarkEnd w:id="30"/>
    </w:p>
    <w:p>
      <w:pPr>
        <w:spacing w:line="312" w:lineRule="auto"/>
        <w:ind w:firstLine="480" w:firstLineChars="200"/>
        <w:outlineLvl w:val="0"/>
        <w:rPr>
          <w:sz w:val="24"/>
        </w:rPr>
      </w:pPr>
      <w:bookmarkStart w:id="31" w:name="_Toc2603"/>
      <w:r>
        <w:rPr>
          <w:rFonts w:hint="eastAsia"/>
          <w:sz w:val="24"/>
        </w:rPr>
        <w:t>3.1.7向发包人及时提交中间服务成果报告，并接受发包人的指令做出必要的调整、变更。在服务过程中如发现存在有危险或隐患等应急情况时，应及时向发包人及其相关第三方提供信息告知，并随后补充有关书面信息。</w:t>
      </w:r>
      <w:bookmarkEnd w:id="31"/>
    </w:p>
    <w:p>
      <w:pPr>
        <w:spacing w:line="312" w:lineRule="auto"/>
        <w:ind w:firstLine="480" w:firstLineChars="200"/>
        <w:rPr>
          <w:rStyle w:val="189"/>
          <w:color w:val="auto"/>
          <w:sz w:val="24"/>
          <w:u w:val="none"/>
        </w:rPr>
      </w:pPr>
      <w:r>
        <w:rPr>
          <w:rFonts w:hint="eastAsia"/>
          <w:sz w:val="24"/>
        </w:rPr>
        <w:t>3.1.8向发包人提交最终服务成果报告，负责为服务成果的确认完成必要的评审、鉴定等，负责向发包人解读服务成果的应用及提交相关建议。</w:t>
      </w:r>
      <w:r>
        <w:rPr>
          <w:rStyle w:val="189"/>
          <w:rFonts w:hint="eastAsia"/>
          <w:color w:val="auto"/>
          <w:sz w:val="24"/>
          <w:u w:val="none"/>
        </w:rPr>
        <w:t>服务成果应与发包人共同持有，未经发包人同意，不得私自转让、赠与。</w:t>
      </w:r>
    </w:p>
    <w:p>
      <w:pPr>
        <w:spacing w:line="312" w:lineRule="auto"/>
        <w:ind w:firstLine="480" w:firstLineChars="200"/>
        <w:rPr>
          <w:sz w:val="24"/>
        </w:rPr>
      </w:pPr>
      <w:r>
        <w:rPr>
          <w:rFonts w:hint="eastAsia"/>
          <w:sz w:val="24"/>
        </w:rPr>
        <w:t>3.1.9</w:t>
      </w:r>
      <w:r>
        <w:rPr>
          <w:rStyle w:val="189"/>
          <w:rFonts w:hint="eastAsia"/>
          <w:color w:val="auto"/>
          <w:sz w:val="24"/>
          <w:u w:val="none"/>
        </w:rPr>
        <w:t>负责为发包人及其指定的第三方提供服务、指导、培训，解决工程建设与管理问题。</w:t>
      </w:r>
    </w:p>
    <w:p>
      <w:pPr>
        <w:pStyle w:val="6"/>
        <w:spacing w:line="312" w:lineRule="auto"/>
      </w:pPr>
      <w:bookmarkStart w:id="32" w:name="_Toc5886"/>
      <w:r>
        <w:rPr>
          <w:rFonts w:hint="eastAsia"/>
        </w:rPr>
        <w:t>3</w:t>
      </w:r>
      <w:r>
        <w:t>.2</w:t>
      </w:r>
      <w:r>
        <w:rPr>
          <w:rFonts w:hint="eastAsia"/>
        </w:rPr>
        <w:t>服务人的</w:t>
      </w:r>
      <w:r>
        <w:t>人员</w:t>
      </w:r>
      <w:bookmarkEnd w:id="32"/>
    </w:p>
    <w:p>
      <w:pPr>
        <w:spacing w:line="312" w:lineRule="auto"/>
        <w:ind w:firstLine="480" w:firstLineChars="200"/>
        <w:rPr>
          <w:rFonts w:ascii="宋体" w:hAnsi="宋体"/>
          <w:sz w:val="24"/>
        </w:rPr>
      </w:pPr>
      <w:r>
        <w:rPr>
          <w:rFonts w:hint="eastAsia" w:ascii="宋体" w:hAnsi="宋体"/>
          <w:sz w:val="24"/>
        </w:rPr>
        <w:t>3.2.1服务人应按合同约定指派项目负责人，并负责组织合同的实施。服务人为履行合同发出的一切函件均应盖有服务人的管理机构章，并由服务人项目负责人签字。</w:t>
      </w:r>
    </w:p>
    <w:p>
      <w:pPr>
        <w:spacing w:line="312" w:lineRule="auto"/>
        <w:ind w:firstLine="480" w:firstLineChars="200"/>
        <w:rPr>
          <w:sz w:val="24"/>
        </w:rPr>
      </w:pPr>
      <w:r>
        <w:rPr>
          <w:rFonts w:hint="eastAsia" w:ascii="宋体" w:hAnsi="宋体"/>
          <w:sz w:val="24"/>
        </w:rPr>
        <w:t>3.2.2服务人</w:t>
      </w:r>
      <w:r>
        <w:rPr>
          <w:rFonts w:hint="eastAsia"/>
          <w:sz w:val="24"/>
        </w:rPr>
        <w:t>派驻到项目服务的其他人员，必须持有相关的资格证书，并得到发包人的认可。</w:t>
      </w:r>
    </w:p>
    <w:p>
      <w:pPr>
        <w:spacing w:line="312" w:lineRule="auto"/>
        <w:ind w:firstLine="480" w:firstLineChars="200"/>
        <w:outlineLvl w:val="0"/>
        <w:rPr>
          <w:sz w:val="24"/>
        </w:rPr>
      </w:pPr>
      <w:bookmarkStart w:id="33" w:name="_Toc7264"/>
      <w:bookmarkStart w:id="34" w:name="_Toc17661"/>
      <w:r>
        <w:rPr>
          <w:rFonts w:hint="eastAsia" w:ascii="宋体" w:hAnsi="宋体"/>
          <w:sz w:val="24"/>
        </w:rPr>
        <w:t>3.2.3 服务</w:t>
      </w:r>
      <w:r>
        <w:rPr>
          <w:rFonts w:hint="eastAsia"/>
          <w:sz w:val="24"/>
        </w:rPr>
        <w:t>人因工作安排或其它原因，需要更换项目的服务人员时，应事先得到发包人的同意。发包人有权同意或拒绝。</w:t>
      </w:r>
      <w:bookmarkEnd w:id="33"/>
      <w:bookmarkEnd w:id="34"/>
    </w:p>
    <w:p>
      <w:pPr>
        <w:pStyle w:val="6"/>
        <w:spacing w:line="312" w:lineRule="auto"/>
      </w:pPr>
      <w:bookmarkStart w:id="35" w:name="_Toc10136"/>
      <w:r>
        <w:rPr>
          <w:rFonts w:hint="eastAsia"/>
        </w:rPr>
        <w:t>3</w:t>
      </w:r>
      <w:r>
        <w:t>.</w:t>
      </w:r>
      <w:r>
        <w:rPr>
          <w:rFonts w:hint="eastAsia"/>
        </w:rPr>
        <w:t>3服务人的设备</w:t>
      </w:r>
      <w:bookmarkEnd w:id="35"/>
    </w:p>
    <w:p>
      <w:pPr>
        <w:spacing w:line="312" w:lineRule="auto"/>
        <w:ind w:firstLine="480" w:firstLineChars="200"/>
        <w:rPr>
          <w:rFonts w:ascii="宋体" w:hAnsi="宋体"/>
          <w:sz w:val="24"/>
        </w:rPr>
      </w:pPr>
      <w:r>
        <w:rPr>
          <w:rFonts w:hint="eastAsia" w:ascii="宋体" w:hAnsi="宋体"/>
          <w:sz w:val="24"/>
        </w:rPr>
        <w:t>3.3.1服务人应按合同约定及时调配设备进场作业，确保设备的安全性。</w:t>
      </w:r>
    </w:p>
    <w:p>
      <w:pPr>
        <w:spacing w:line="312" w:lineRule="auto"/>
        <w:ind w:firstLine="480" w:firstLineChars="200"/>
        <w:rPr>
          <w:sz w:val="24"/>
        </w:rPr>
      </w:pPr>
      <w:r>
        <w:rPr>
          <w:rFonts w:hint="eastAsia" w:ascii="宋体" w:hAnsi="宋体"/>
          <w:sz w:val="24"/>
        </w:rPr>
        <w:t>3.3.2服务人应根据服务进度、质量控制标准等的需要及时调整设备。进场设备退出应事先得到发包人同意。</w:t>
      </w:r>
      <w:r>
        <w:rPr>
          <w:rFonts w:hint="eastAsia"/>
          <w:sz w:val="24"/>
        </w:rPr>
        <w:t>发包人有权同意或拒绝。</w:t>
      </w:r>
    </w:p>
    <w:p>
      <w:pPr>
        <w:pStyle w:val="5"/>
      </w:pPr>
      <w:bookmarkStart w:id="36" w:name="_Toc5891"/>
      <w:r>
        <w:rPr>
          <w:rFonts w:hint="eastAsia"/>
        </w:rPr>
        <w:t>4</w:t>
      </w:r>
      <w:r>
        <w:t>．发包人的义务</w:t>
      </w:r>
      <w:bookmarkEnd w:id="36"/>
    </w:p>
    <w:p>
      <w:pPr>
        <w:spacing w:line="312" w:lineRule="auto"/>
        <w:ind w:firstLine="480" w:firstLineChars="200"/>
        <w:rPr>
          <w:sz w:val="24"/>
        </w:rPr>
      </w:pPr>
      <w:r>
        <w:rPr>
          <w:rFonts w:hint="eastAsia" w:ascii="宋体" w:hAnsi="宋体"/>
          <w:sz w:val="24"/>
        </w:rPr>
        <w:t>4.1</w:t>
      </w:r>
      <w:r>
        <w:rPr>
          <w:rFonts w:hint="eastAsia"/>
          <w:sz w:val="24"/>
        </w:rPr>
        <w:t>应按合同约定为服务人及时提供其履行合同所必须的有关文件和资料、实物等。</w:t>
      </w:r>
    </w:p>
    <w:p>
      <w:pPr>
        <w:spacing w:line="312" w:lineRule="auto"/>
        <w:ind w:firstLine="480" w:firstLineChars="200"/>
        <w:rPr>
          <w:sz w:val="24"/>
        </w:rPr>
      </w:pPr>
      <w:r>
        <w:rPr>
          <w:rFonts w:hint="eastAsia" w:ascii="宋体" w:hAnsi="宋体"/>
          <w:sz w:val="24"/>
        </w:rPr>
        <w:t>4.2</w:t>
      </w:r>
      <w:r>
        <w:rPr>
          <w:rFonts w:hint="eastAsia"/>
          <w:sz w:val="24"/>
        </w:rPr>
        <w:t>应指定专人负责相关服务管理工作，就有关发包人的关于服务的调整、变更的决定及时以书面指令形式发至服务人，有必要时签订相关补充协议、合同。负责人更换必须及时通知服务人。</w:t>
      </w:r>
    </w:p>
    <w:p>
      <w:pPr>
        <w:spacing w:line="312" w:lineRule="auto"/>
        <w:ind w:firstLine="480" w:firstLineChars="200"/>
        <w:rPr>
          <w:sz w:val="24"/>
        </w:rPr>
      </w:pPr>
      <w:r>
        <w:rPr>
          <w:rFonts w:hint="eastAsia" w:ascii="宋体" w:hAnsi="宋体"/>
          <w:sz w:val="24"/>
        </w:rPr>
        <w:t>4.3</w:t>
      </w:r>
      <w:r>
        <w:rPr>
          <w:rFonts w:hint="eastAsia"/>
          <w:sz w:val="24"/>
        </w:rPr>
        <w:t>按合同约定为服务人做好必要的联络协调工作，方便服务人开展服务工作。</w:t>
      </w:r>
    </w:p>
    <w:p>
      <w:pPr>
        <w:spacing w:line="312" w:lineRule="auto"/>
        <w:ind w:firstLine="480" w:firstLineChars="200"/>
        <w:rPr>
          <w:sz w:val="24"/>
        </w:rPr>
      </w:pPr>
      <w:r>
        <w:rPr>
          <w:rFonts w:hint="eastAsia" w:ascii="宋体" w:hAnsi="宋体"/>
          <w:sz w:val="24"/>
        </w:rPr>
        <w:t>4.4</w:t>
      </w:r>
      <w:r>
        <w:rPr>
          <w:rFonts w:hint="eastAsia"/>
          <w:sz w:val="24"/>
        </w:rPr>
        <w:t>应按合同规定向服务人书面提交并要求答复的重大问题，做出书面决定。</w:t>
      </w:r>
    </w:p>
    <w:p>
      <w:pPr>
        <w:spacing w:line="312" w:lineRule="auto"/>
        <w:ind w:firstLine="480" w:firstLineChars="200"/>
        <w:rPr>
          <w:sz w:val="24"/>
        </w:rPr>
      </w:pPr>
      <w:r>
        <w:rPr>
          <w:rFonts w:hint="eastAsia" w:ascii="宋体" w:hAnsi="宋体"/>
          <w:sz w:val="24"/>
        </w:rPr>
        <w:t>4.5</w:t>
      </w:r>
      <w:r>
        <w:rPr>
          <w:rFonts w:hint="eastAsia"/>
          <w:sz w:val="24"/>
        </w:rPr>
        <w:t>应按合同约定及时支付服务的费用。</w:t>
      </w:r>
    </w:p>
    <w:p>
      <w:pPr>
        <w:spacing w:line="312" w:lineRule="auto"/>
        <w:ind w:firstLine="480" w:firstLineChars="200"/>
        <w:rPr>
          <w:sz w:val="24"/>
        </w:rPr>
      </w:pPr>
      <w:r>
        <w:rPr>
          <w:rFonts w:hint="eastAsia" w:ascii="宋体" w:hAnsi="宋体"/>
          <w:sz w:val="24"/>
        </w:rPr>
        <w:t>4.6</w:t>
      </w:r>
      <w:r>
        <w:rPr>
          <w:rFonts w:hint="eastAsia"/>
          <w:sz w:val="24"/>
        </w:rPr>
        <w:t>未经服务人同意不得泄密涉及其知识产权的资料。</w:t>
      </w:r>
    </w:p>
    <w:p>
      <w:pPr>
        <w:pStyle w:val="5"/>
      </w:pPr>
      <w:bookmarkStart w:id="37" w:name="_Toc11258"/>
      <w:r>
        <w:rPr>
          <w:rFonts w:hint="eastAsia"/>
        </w:rPr>
        <w:t>5．责任和保障</w:t>
      </w:r>
      <w:bookmarkEnd w:id="37"/>
    </w:p>
    <w:p>
      <w:pPr>
        <w:pStyle w:val="6"/>
        <w:spacing w:line="312" w:lineRule="auto"/>
      </w:pPr>
      <w:bookmarkStart w:id="38" w:name="_Toc21638"/>
      <w:r>
        <w:rPr>
          <w:rFonts w:hint="eastAsia"/>
        </w:rPr>
        <w:t>5.1服务人的一般违约及责任</w:t>
      </w:r>
      <w:bookmarkEnd w:id="38"/>
    </w:p>
    <w:p>
      <w:pPr>
        <w:spacing w:line="312" w:lineRule="auto"/>
        <w:ind w:firstLine="480" w:firstLineChars="200"/>
        <w:rPr>
          <w:sz w:val="24"/>
        </w:rPr>
      </w:pPr>
      <w:r>
        <w:rPr>
          <w:rFonts w:hint="eastAsia"/>
          <w:sz w:val="24"/>
        </w:rPr>
        <w:t>5.1.1服务人违反服务合同的规定，将服务的任何部分违法转让或非法分包；</w:t>
      </w:r>
      <w:r>
        <w:rPr>
          <w:sz w:val="24"/>
        </w:rPr>
        <w:t xml:space="preserve"> </w:t>
      </w:r>
    </w:p>
    <w:p>
      <w:pPr>
        <w:spacing w:line="312" w:lineRule="auto"/>
        <w:rPr>
          <w:rStyle w:val="189"/>
          <w:color w:val="auto"/>
          <w:sz w:val="24"/>
          <w:u w:val="none"/>
        </w:rPr>
      </w:pPr>
      <w:r>
        <w:rPr>
          <w:rFonts w:hint="eastAsia"/>
          <w:sz w:val="24"/>
        </w:rPr>
        <w:t xml:space="preserve">    5.1.2服务人未能按照投标文件的承诺配备满足服务要求的人员和设备</w:t>
      </w:r>
      <w:r>
        <w:rPr>
          <w:rStyle w:val="189"/>
          <w:rFonts w:hint="eastAsia"/>
          <w:color w:val="auto"/>
          <w:sz w:val="24"/>
          <w:u w:val="none"/>
        </w:rPr>
        <w:t>或擅自进行调整或擅自缺岗；服务人不能根据实际工作的需要接受发包人指令及时进行人员和设备的调整。</w:t>
      </w:r>
    </w:p>
    <w:p>
      <w:pPr>
        <w:spacing w:line="312" w:lineRule="auto"/>
        <w:ind w:firstLine="480" w:firstLineChars="200"/>
        <w:rPr>
          <w:sz w:val="24"/>
        </w:rPr>
      </w:pPr>
      <w:r>
        <w:rPr>
          <w:rFonts w:hint="eastAsia"/>
          <w:sz w:val="24"/>
        </w:rPr>
        <w:t>5.1.3服务人不履行职责，失职、渎职或向相关人行贿索贿、谋取私利，或与相关人串通损害发包人利益，给发包人造成损失；</w:t>
      </w:r>
    </w:p>
    <w:p>
      <w:pPr>
        <w:spacing w:line="312" w:lineRule="auto"/>
        <w:ind w:firstLine="480" w:firstLineChars="200"/>
        <w:rPr>
          <w:rStyle w:val="189"/>
          <w:sz w:val="24"/>
        </w:rPr>
      </w:pPr>
      <w:r>
        <w:rPr>
          <w:rFonts w:hint="eastAsia"/>
          <w:sz w:val="24"/>
        </w:rPr>
        <w:t>5.1.4</w:t>
      </w:r>
      <w:r>
        <w:rPr>
          <w:rStyle w:val="189"/>
          <w:rFonts w:hint="eastAsia"/>
          <w:color w:val="auto"/>
          <w:sz w:val="24"/>
          <w:u w:val="none"/>
        </w:rPr>
        <w:t>服务人因服务因素收集不全、不准确、虚假、错误等致使未能按合同进度计划或质量要求或发包人指令及时完成合同约定的服务工作，或不能及时提交服务成果并提供服务，对工程建设与管理造成了影响；</w:t>
      </w:r>
    </w:p>
    <w:p>
      <w:pPr>
        <w:spacing w:line="312" w:lineRule="auto"/>
        <w:ind w:firstLine="480" w:firstLineChars="200"/>
        <w:outlineLvl w:val="0"/>
        <w:rPr>
          <w:rStyle w:val="189"/>
          <w:color w:val="auto"/>
          <w:sz w:val="24"/>
          <w:u w:val="none"/>
        </w:rPr>
      </w:pPr>
      <w:bookmarkStart w:id="39" w:name="_Toc1798"/>
      <w:bookmarkStart w:id="40" w:name="_Toc10254"/>
      <w:r>
        <w:rPr>
          <w:rFonts w:hint="eastAsia"/>
          <w:sz w:val="24"/>
        </w:rPr>
        <w:t>5.1.5</w:t>
      </w:r>
      <w:r>
        <w:rPr>
          <w:rStyle w:val="189"/>
          <w:rFonts w:hint="eastAsia"/>
          <w:color w:val="auto"/>
          <w:sz w:val="24"/>
          <w:u w:val="none"/>
        </w:rPr>
        <w:t>因服务人泄露保密资料、未保护好财产，导致发包人利益发生损害；</w:t>
      </w:r>
      <w:bookmarkEnd w:id="39"/>
      <w:bookmarkEnd w:id="40"/>
    </w:p>
    <w:p>
      <w:pPr>
        <w:spacing w:line="312" w:lineRule="auto"/>
        <w:ind w:firstLine="480" w:firstLineChars="200"/>
        <w:rPr>
          <w:smallCaps/>
          <w:sz w:val="24"/>
        </w:rPr>
      </w:pPr>
      <w:r>
        <w:rPr>
          <w:rStyle w:val="189"/>
          <w:rFonts w:hint="eastAsia"/>
          <w:color w:val="auto"/>
          <w:sz w:val="24"/>
          <w:u w:val="none"/>
        </w:rPr>
        <w:t>5.1.6擅自采用他人成果或侵犯他人知识产权的；私自转让、赠与本服务成果。</w:t>
      </w:r>
    </w:p>
    <w:p>
      <w:pPr>
        <w:spacing w:line="312" w:lineRule="auto"/>
        <w:rPr>
          <w:rStyle w:val="189"/>
          <w:color w:val="auto"/>
          <w:sz w:val="24"/>
          <w:u w:val="none"/>
        </w:rPr>
      </w:pPr>
      <w:r>
        <w:rPr>
          <w:rStyle w:val="189"/>
          <w:rFonts w:hint="eastAsia"/>
          <w:color w:val="auto"/>
          <w:sz w:val="24"/>
          <w:u w:val="none"/>
        </w:rPr>
        <w:t xml:space="preserve">     上述一般违约行为，发包人将责令服务人限期改正。如服务人延迟或拒绝改正的，发包人有权终止合同、停止支付，造成发包人损失的，发包人有权按责任比例计算扣减支付或履约保证金作为违约赔偿。</w:t>
      </w:r>
    </w:p>
    <w:p>
      <w:pPr>
        <w:pStyle w:val="6"/>
        <w:spacing w:line="312" w:lineRule="auto"/>
      </w:pPr>
      <w:bookmarkStart w:id="41" w:name="_Toc14800"/>
      <w:r>
        <w:rPr>
          <w:rFonts w:hint="eastAsia"/>
        </w:rPr>
        <w:t>5.2服务人的严重违约及责任</w:t>
      </w:r>
      <w:bookmarkEnd w:id="41"/>
    </w:p>
    <w:p>
      <w:pPr>
        <w:spacing w:line="312" w:lineRule="auto"/>
        <w:rPr>
          <w:rStyle w:val="189"/>
          <w:color w:val="auto"/>
          <w:sz w:val="24"/>
          <w:u w:val="none"/>
        </w:rPr>
      </w:pPr>
      <w:r>
        <w:rPr>
          <w:rStyle w:val="189"/>
          <w:rFonts w:hint="eastAsia"/>
          <w:color w:val="auto"/>
          <w:sz w:val="24"/>
          <w:u w:val="none"/>
        </w:rPr>
        <w:t xml:space="preserve">     </w:t>
      </w:r>
      <w:r>
        <w:rPr>
          <w:rFonts w:ascii="宋体" w:hAnsi="宋体" w:cs="宋体"/>
          <w:kern w:val="0"/>
          <w:sz w:val="24"/>
        </w:rPr>
        <w:t>5.2.</w:t>
      </w:r>
      <w:r>
        <w:rPr>
          <w:rFonts w:hint="eastAsia" w:ascii="宋体" w:hAnsi="宋体" w:cs="宋体"/>
          <w:kern w:val="0"/>
          <w:sz w:val="24"/>
        </w:rPr>
        <w:t>1</w:t>
      </w:r>
      <w:r>
        <w:rPr>
          <w:rStyle w:val="189"/>
          <w:rFonts w:hint="eastAsia"/>
          <w:color w:val="auto"/>
          <w:sz w:val="24"/>
          <w:u w:val="none"/>
        </w:rPr>
        <w:t>因服务人未及时提供服务给发包人造成严重的损失、工期延误的；或服务人提供的虚假成果、错误成果，导致发包人的工程建设与管理出现质量、安全事故的；</w:t>
      </w:r>
      <w:r>
        <w:rPr>
          <w:rStyle w:val="189"/>
          <w:color w:val="auto"/>
          <w:sz w:val="24"/>
          <w:u w:val="none"/>
        </w:rPr>
        <w:t xml:space="preserve"> </w:t>
      </w:r>
    </w:p>
    <w:p>
      <w:pPr>
        <w:spacing w:line="312" w:lineRule="auto"/>
        <w:ind w:firstLine="480" w:firstLineChars="200"/>
        <w:rPr>
          <w:rFonts w:ascii="宋体" w:hAnsi="宋体" w:cs="宋体"/>
          <w:kern w:val="0"/>
          <w:sz w:val="24"/>
        </w:rPr>
      </w:pPr>
      <w:r>
        <w:rPr>
          <w:rFonts w:ascii="宋体" w:hAnsi="宋体" w:cs="宋体"/>
          <w:kern w:val="0"/>
          <w:sz w:val="24"/>
        </w:rPr>
        <w:t>5.2.2除不可抗力原因外，因服务人且发包人不可接受的原因导致的服务项目不得不终止；</w:t>
      </w:r>
    </w:p>
    <w:p>
      <w:pPr>
        <w:spacing w:line="312" w:lineRule="auto"/>
        <w:ind w:firstLine="480" w:firstLineChars="200"/>
        <w:rPr>
          <w:rStyle w:val="189"/>
          <w:color w:val="auto"/>
          <w:sz w:val="24"/>
          <w:u w:val="none"/>
        </w:rPr>
      </w:pPr>
      <w:r>
        <w:rPr>
          <w:rStyle w:val="189"/>
          <w:rFonts w:hint="eastAsia"/>
          <w:color w:val="auto"/>
          <w:sz w:val="24"/>
          <w:u w:val="none"/>
        </w:rPr>
        <w:t>发生上述两种严重违约行为，发包人有权终止服务合同，追回全部支付，并追诉相应法律责任。</w:t>
      </w:r>
    </w:p>
    <w:p>
      <w:pPr>
        <w:pStyle w:val="6"/>
        <w:spacing w:line="312" w:lineRule="auto"/>
      </w:pPr>
      <w:bookmarkStart w:id="42" w:name="_Toc13895"/>
      <w:r>
        <w:rPr>
          <w:rFonts w:hint="eastAsia"/>
        </w:rPr>
        <w:t>5.3发包人的违约及责任</w:t>
      </w:r>
      <w:bookmarkEnd w:id="42"/>
    </w:p>
    <w:p>
      <w:pPr>
        <w:spacing w:line="312" w:lineRule="auto"/>
        <w:ind w:firstLine="480" w:firstLineChars="200"/>
        <w:rPr>
          <w:sz w:val="24"/>
        </w:rPr>
      </w:pPr>
      <w:r>
        <w:rPr>
          <w:rFonts w:hint="eastAsia"/>
          <w:sz w:val="24"/>
        </w:rPr>
        <w:t>发包人违反服务合同规定的应当及时予以改正，</w:t>
      </w:r>
      <w:r>
        <w:rPr>
          <w:rStyle w:val="189"/>
          <w:rFonts w:hint="eastAsia"/>
          <w:color w:val="auto"/>
          <w:sz w:val="24"/>
          <w:u w:val="none"/>
        </w:rPr>
        <w:t>发包人拒绝作出改正时服务人也可提出终止合同，</w:t>
      </w:r>
      <w:r>
        <w:rPr>
          <w:rFonts w:hint="eastAsia"/>
          <w:sz w:val="24"/>
        </w:rPr>
        <w:t>造成服务人的经济损失，发包人应向服务人赔偿。</w:t>
      </w:r>
    </w:p>
    <w:p>
      <w:pPr>
        <w:pStyle w:val="6"/>
        <w:spacing w:line="312" w:lineRule="auto"/>
      </w:pPr>
      <w:bookmarkStart w:id="43" w:name="_Toc26452"/>
      <w:r>
        <w:rPr>
          <w:rFonts w:hint="eastAsia"/>
        </w:rPr>
        <w:t>5.4赔偿责任的期限</w:t>
      </w:r>
      <w:bookmarkEnd w:id="43"/>
    </w:p>
    <w:p>
      <w:pPr>
        <w:spacing w:line="312" w:lineRule="auto"/>
        <w:ind w:firstLine="480" w:firstLineChars="200"/>
        <w:rPr>
          <w:sz w:val="24"/>
        </w:rPr>
      </w:pPr>
      <w:r>
        <w:rPr>
          <w:rFonts w:hint="eastAsia"/>
          <w:sz w:val="24"/>
        </w:rPr>
        <w:t>发包人或服务人任何一方向另一方要求的赔偿，都应在赔偿事件发生后的7日之内以书面形式提出索赔。如果该事件具有持续性，则应在事件首次发生后7日之内提出索赔意向，并每隔7日提供一次该事件仍在持续发展的证明材料，直至该事件结束后7日之内提出正式的索赔文件。否则，无论是发包人还是服务人均有权对上述索赔不予受理。</w:t>
      </w:r>
    </w:p>
    <w:p>
      <w:pPr>
        <w:pStyle w:val="6"/>
        <w:spacing w:line="312" w:lineRule="auto"/>
      </w:pPr>
      <w:bookmarkStart w:id="44" w:name="_Toc29188"/>
      <w:r>
        <w:rPr>
          <w:rFonts w:hint="eastAsia"/>
        </w:rPr>
        <w:t>5.5赔偿的限额</w:t>
      </w:r>
      <w:bookmarkEnd w:id="44"/>
    </w:p>
    <w:p>
      <w:pPr>
        <w:spacing w:line="312" w:lineRule="auto"/>
        <w:ind w:firstLine="480" w:firstLineChars="200"/>
        <w:rPr>
          <w:sz w:val="24"/>
        </w:rPr>
      </w:pPr>
      <w:r>
        <w:rPr>
          <w:rFonts w:hint="eastAsia"/>
          <w:sz w:val="24"/>
        </w:rPr>
        <w:t>除非服务人发生第5.2款的严重违约行为以及发包人、服务人相互或给相关第三方造成</w:t>
      </w:r>
      <w:r>
        <w:rPr>
          <w:rStyle w:val="189"/>
          <w:rFonts w:hint="eastAsia"/>
          <w:color w:val="auto"/>
          <w:sz w:val="24"/>
          <w:u w:val="none"/>
        </w:rPr>
        <w:t>违约</w:t>
      </w:r>
      <w:r>
        <w:rPr>
          <w:rFonts w:hint="eastAsia"/>
          <w:sz w:val="24"/>
        </w:rPr>
        <w:t>需提交司法或仲裁外，一般违约处罚或责任赔偿累计不超过合同额的10%。</w:t>
      </w:r>
    </w:p>
    <w:p>
      <w:pPr>
        <w:pStyle w:val="6"/>
        <w:spacing w:line="312" w:lineRule="auto"/>
      </w:pPr>
      <w:bookmarkStart w:id="45" w:name="_Toc1243"/>
      <w:r>
        <w:rPr>
          <w:rFonts w:hint="eastAsia"/>
        </w:rPr>
        <w:t>5.6保障</w:t>
      </w:r>
      <w:bookmarkEnd w:id="45"/>
    </w:p>
    <w:p>
      <w:pPr>
        <w:spacing w:line="312" w:lineRule="auto"/>
        <w:ind w:firstLine="480" w:firstLineChars="200"/>
        <w:rPr>
          <w:sz w:val="24"/>
        </w:rPr>
      </w:pPr>
      <w:r>
        <w:rPr>
          <w:rFonts w:hint="eastAsia"/>
          <w:sz w:val="24"/>
        </w:rPr>
        <w:t>5.6.1在服务人不违反有关法律、法规的前提下，发包人应保障服务人免受因履行本服务合同而引起的</w:t>
      </w:r>
      <w:r>
        <w:rPr>
          <w:rStyle w:val="189"/>
          <w:rFonts w:hint="eastAsia"/>
          <w:color w:val="auto"/>
          <w:sz w:val="24"/>
          <w:u w:val="none"/>
        </w:rPr>
        <w:t>其他第三方</w:t>
      </w:r>
      <w:r>
        <w:rPr>
          <w:rFonts w:hint="eastAsia"/>
          <w:sz w:val="24"/>
        </w:rPr>
        <w:t>索赔或干扰。</w:t>
      </w:r>
    </w:p>
    <w:p>
      <w:pPr>
        <w:spacing w:line="312" w:lineRule="auto"/>
        <w:ind w:firstLine="480" w:firstLineChars="200"/>
        <w:rPr>
          <w:sz w:val="24"/>
        </w:rPr>
      </w:pPr>
      <w:r>
        <w:rPr>
          <w:rFonts w:hint="eastAsia"/>
          <w:sz w:val="24"/>
        </w:rPr>
        <w:t>5.6.2服务人在签订服务合同协议前应按照发包人认可的形式向发包人递交履约保函或履约保证金。如果服务人无正当理由全部或部分不履行本服务合同时，发包人有权根据具体情况没收全部或部分履约保证金。</w:t>
      </w:r>
    </w:p>
    <w:p>
      <w:pPr>
        <w:spacing w:line="312" w:lineRule="auto"/>
        <w:ind w:firstLine="480" w:firstLineChars="200"/>
        <w:rPr>
          <w:sz w:val="24"/>
        </w:rPr>
      </w:pPr>
      <w:r>
        <w:rPr>
          <w:rFonts w:hint="eastAsia"/>
          <w:sz w:val="24"/>
        </w:rPr>
        <w:t>5.6.3在</w:t>
      </w:r>
      <w:r>
        <w:rPr>
          <w:rStyle w:val="189"/>
          <w:rFonts w:hint="eastAsia"/>
          <w:color w:val="auto"/>
          <w:sz w:val="24"/>
          <w:u w:val="none"/>
        </w:rPr>
        <w:t>完成服务合同所有约定任务后</w:t>
      </w:r>
      <w:r>
        <w:rPr>
          <w:rFonts w:hint="eastAsia"/>
          <w:sz w:val="24"/>
        </w:rPr>
        <w:t>，发包人向服务人返还履约保证金。</w:t>
      </w:r>
    </w:p>
    <w:p>
      <w:pPr>
        <w:pStyle w:val="6"/>
        <w:spacing w:line="312" w:lineRule="auto"/>
      </w:pPr>
      <w:bookmarkStart w:id="46" w:name="_Toc20048"/>
      <w:r>
        <w:rPr>
          <w:rFonts w:hint="eastAsia"/>
        </w:rPr>
        <w:t>5.7保险</w:t>
      </w:r>
      <w:bookmarkEnd w:id="46"/>
    </w:p>
    <w:p>
      <w:pPr>
        <w:spacing w:line="312" w:lineRule="auto"/>
        <w:ind w:firstLine="480" w:firstLineChars="200"/>
        <w:rPr>
          <w:sz w:val="24"/>
        </w:rPr>
      </w:pPr>
      <w:r>
        <w:rPr>
          <w:rFonts w:hint="eastAsia"/>
          <w:sz w:val="24"/>
        </w:rPr>
        <w:t>服务人应在服务期内、自费办理派驻到项目所在地的人员人身和自备财产的有关保险，保险时间应随服务时间的延长而顺延，并在出险时自行办理索赔。如果服务人不办理上述保险，则应对有关风险及后果自行负责。</w:t>
      </w:r>
    </w:p>
    <w:p>
      <w:pPr>
        <w:pStyle w:val="5"/>
        <w:rPr>
          <w:sz w:val="24"/>
        </w:rPr>
      </w:pPr>
      <w:bookmarkStart w:id="47" w:name="_Toc23536"/>
      <w:r>
        <w:rPr>
          <w:rFonts w:hint="eastAsia"/>
        </w:rPr>
        <w:t>6、服务合同的生效、终止、暂停与解除</w:t>
      </w:r>
      <w:bookmarkEnd w:id="47"/>
    </w:p>
    <w:p>
      <w:pPr>
        <w:pStyle w:val="6"/>
        <w:spacing w:line="312" w:lineRule="auto"/>
      </w:pPr>
      <w:bookmarkStart w:id="48" w:name="_Toc25926"/>
      <w:r>
        <w:rPr>
          <w:rFonts w:hint="eastAsia"/>
        </w:rPr>
        <w:t>6. 1合同的生效</w:t>
      </w:r>
      <w:bookmarkEnd w:id="48"/>
    </w:p>
    <w:p>
      <w:pPr>
        <w:spacing w:line="312" w:lineRule="auto"/>
        <w:ind w:firstLine="480" w:firstLineChars="200"/>
        <w:rPr>
          <w:sz w:val="24"/>
        </w:rPr>
      </w:pPr>
      <w:r>
        <w:rPr>
          <w:rFonts w:hint="eastAsia"/>
          <w:sz w:val="24"/>
        </w:rPr>
        <w:t>服务合同协议书生效的时间，以双方签署的协议书上约定的时间为准。</w:t>
      </w:r>
    </w:p>
    <w:p>
      <w:pPr>
        <w:pStyle w:val="6"/>
        <w:spacing w:line="312" w:lineRule="auto"/>
      </w:pPr>
      <w:bookmarkStart w:id="49" w:name="_Toc8723"/>
      <w:r>
        <w:rPr>
          <w:rFonts w:hint="eastAsia"/>
        </w:rPr>
        <w:t>6. 2合同的时间和期限</w:t>
      </w:r>
      <w:bookmarkEnd w:id="49"/>
    </w:p>
    <w:p>
      <w:pPr>
        <w:spacing w:line="312" w:lineRule="auto"/>
        <w:ind w:firstLine="480" w:firstLineChars="200"/>
        <w:rPr>
          <w:sz w:val="24"/>
        </w:rPr>
      </w:pPr>
      <w:r>
        <w:rPr>
          <w:rFonts w:hint="eastAsia"/>
          <w:sz w:val="24"/>
        </w:rPr>
        <w:t>服务人必须按照合同条款中规定的时间和有关期限履行和完成服务；非发包人或服务人的原因致使服务时间的延长，双方应通过协商，另行签订补充协议。</w:t>
      </w:r>
    </w:p>
    <w:p>
      <w:pPr>
        <w:pStyle w:val="6"/>
        <w:spacing w:line="312" w:lineRule="auto"/>
      </w:pPr>
      <w:bookmarkStart w:id="50" w:name="_Toc21228"/>
      <w:r>
        <w:rPr>
          <w:rFonts w:hint="eastAsia"/>
        </w:rPr>
        <w:t>6.3合同的终止</w:t>
      </w:r>
      <w:bookmarkEnd w:id="50"/>
    </w:p>
    <w:p>
      <w:pPr>
        <w:spacing w:line="312" w:lineRule="auto"/>
        <w:ind w:firstLine="480" w:firstLineChars="200"/>
        <w:rPr>
          <w:sz w:val="24"/>
        </w:rPr>
      </w:pPr>
      <w:r>
        <w:rPr>
          <w:rFonts w:hint="eastAsia"/>
          <w:sz w:val="24"/>
        </w:rPr>
        <w:t>服务人完成合同约定的全部工作，提交了最终服务成果报告并得到了发包人的认可后终止合同；</w:t>
      </w:r>
      <w:r>
        <w:rPr>
          <w:rStyle w:val="189"/>
          <w:rFonts w:hint="eastAsia"/>
          <w:color w:val="auto"/>
          <w:sz w:val="24"/>
          <w:u w:val="none"/>
        </w:rPr>
        <w:t>或发生第5.1、5.2、5.3款违约行为需终止合同。</w:t>
      </w:r>
    </w:p>
    <w:p>
      <w:pPr>
        <w:pStyle w:val="6"/>
        <w:spacing w:line="312" w:lineRule="auto"/>
      </w:pPr>
      <w:bookmarkStart w:id="51" w:name="_Toc30103"/>
      <w:r>
        <w:rPr>
          <w:rFonts w:hint="eastAsia"/>
        </w:rPr>
        <w:t>6.4合同的暂停与解除</w:t>
      </w:r>
      <w:bookmarkEnd w:id="51"/>
    </w:p>
    <w:p>
      <w:pPr>
        <w:spacing w:line="312" w:lineRule="auto"/>
        <w:ind w:firstLine="480" w:firstLineChars="200"/>
        <w:rPr>
          <w:sz w:val="24"/>
        </w:rPr>
      </w:pPr>
      <w:r>
        <w:rPr>
          <w:rFonts w:hint="eastAsia"/>
          <w:sz w:val="24"/>
        </w:rPr>
        <w:t>6.4.1</w:t>
      </w:r>
      <w:r>
        <w:rPr>
          <w:rStyle w:val="189"/>
          <w:rFonts w:hint="eastAsia"/>
          <w:color w:val="auto"/>
          <w:sz w:val="24"/>
          <w:u w:val="none"/>
        </w:rPr>
        <w:t>非服务人的原因导致</w:t>
      </w:r>
      <w:r>
        <w:rPr>
          <w:rFonts w:hint="eastAsia"/>
          <w:sz w:val="24"/>
        </w:rPr>
        <w:t>全部或部分服务不能按合同约定期限履行时，服务人应立即书面通知发包人。经双方协商确定在不得不暂停或减缓某些服务时，则上述服务的完成期限应予以延长；因此而增加的服务工作量或延长的服务时间应作为服务人附加的服务；</w:t>
      </w:r>
    </w:p>
    <w:p>
      <w:pPr>
        <w:spacing w:line="312" w:lineRule="auto"/>
        <w:ind w:firstLine="480" w:firstLineChars="200"/>
        <w:rPr>
          <w:sz w:val="24"/>
        </w:rPr>
      </w:pPr>
      <w:r>
        <w:rPr>
          <w:rFonts w:hint="eastAsia"/>
          <w:sz w:val="24"/>
        </w:rPr>
        <w:t xml:space="preserve">6.4.2 </w:t>
      </w:r>
      <w:r>
        <w:rPr>
          <w:rStyle w:val="189"/>
          <w:rFonts w:hint="eastAsia"/>
          <w:color w:val="auto"/>
          <w:sz w:val="24"/>
          <w:u w:val="none"/>
        </w:rPr>
        <w:t>非服务人的原因导致</w:t>
      </w:r>
      <w:r>
        <w:rPr>
          <w:rFonts w:hint="eastAsia"/>
          <w:sz w:val="24"/>
        </w:rPr>
        <w:t>全部或部分服务已无法继续履行时，服务人在书面通知发包人7日之后，有权单方面解除本服务合同</w:t>
      </w:r>
      <w:r>
        <w:rPr>
          <w:rStyle w:val="189"/>
          <w:rFonts w:hint="eastAsia"/>
          <w:color w:val="auto"/>
          <w:sz w:val="24"/>
          <w:u w:val="none"/>
        </w:rPr>
        <w:t>并按实际工作量结算服务费用；</w:t>
      </w:r>
      <w:r>
        <w:rPr>
          <w:rFonts w:hint="eastAsia"/>
          <w:sz w:val="24"/>
        </w:rPr>
        <w:t>因此而增加的服务工作量应作为服务人额外的服务。发包人应及时向服务人返还全部或剩余部分的履约保证金；</w:t>
      </w:r>
    </w:p>
    <w:p>
      <w:pPr>
        <w:spacing w:line="312" w:lineRule="auto"/>
        <w:ind w:firstLine="480" w:firstLineChars="200"/>
        <w:rPr>
          <w:sz w:val="24"/>
        </w:rPr>
      </w:pPr>
      <w:r>
        <w:rPr>
          <w:rFonts w:hint="eastAsia"/>
          <w:sz w:val="24"/>
        </w:rPr>
        <w:t>6.4.3因不可抗力致使本服务合同不能履行或只能部分履行时，一方应立即书面通知另一方，暂停或解除服务合同。双方应对由此而产生的任何损失、损害或延误各负其责，</w:t>
      </w:r>
      <w:r>
        <w:rPr>
          <w:rStyle w:val="189"/>
          <w:rFonts w:hint="eastAsia"/>
          <w:color w:val="auto"/>
          <w:sz w:val="24"/>
          <w:u w:val="none"/>
        </w:rPr>
        <w:t>并按实际工作量结算服务费用</w:t>
      </w:r>
      <w:r>
        <w:rPr>
          <w:rFonts w:hint="eastAsia"/>
          <w:sz w:val="24"/>
        </w:rPr>
        <w:t>。</w:t>
      </w:r>
    </w:p>
    <w:p>
      <w:pPr>
        <w:spacing w:line="312" w:lineRule="auto"/>
        <w:ind w:firstLine="480" w:firstLineChars="200"/>
        <w:rPr>
          <w:sz w:val="24"/>
        </w:rPr>
      </w:pPr>
      <w:r>
        <w:rPr>
          <w:rFonts w:hint="eastAsia"/>
          <w:sz w:val="24"/>
        </w:rPr>
        <w:t>6.4.4</w:t>
      </w:r>
      <w:r>
        <w:rPr>
          <w:rStyle w:val="189"/>
          <w:rFonts w:hint="eastAsia"/>
          <w:color w:val="auto"/>
          <w:sz w:val="24"/>
          <w:u w:val="none"/>
        </w:rPr>
        <w:t>非发包人原因</w:t>
      </w:r>
      <w:r>
        <w:rPr>
          <w:rFonts w:hint="eastAsia"/>
          <w:sz w:val="24"/>
        </w:rPr>
        <w:t>导致发包人</w:t>
      </w:r>
      <w:r>
        <w:rPr>
          <w:rStyle w:val="189"/>
          <w:rFonts w:hint="eastAsia"/>
          <w:color w:val="auto"/>
          <w:sz w:val="24"/>
          <w:u w:val="none"/>
        </w:rPr>
        <w:t>不得不</w:t>
      </w:r>
      <w:r>
        <w:rPr>
          <w:rFonts w:hint="eastAsia"/>
          <w:sz w:val="24"/>
        </w:rPr>
        <w:t>要求服务人全部或部分服务暂停或减缓，或全部或部分终止或解除本服务合同时，必须在7日之前发出书面通知，服务人在接到通知后，应立即安排停止全部或该部分服务，并将相关费用开支减至最小。因暂停或减缓导致合同期限的延长，因此而增加的服务工作量或延长的服务时间应作为服务人附加服务；因终止或解除本服务合同导致的增加的服务工作量应作为服务人额外服务，</w:t>
      </w:r>
      <w:r>
        <w:rPr>
          <w:rStyle w:val="189"/>
          <w:rFonts w:hint="eastAsia"/>
          <w:color w:val="auto"/>
          <w:sz w:val="24"/>
          <w:u w:val="none"/>
        </w:rPr>
        <w:t>并按实际工作量结算服务费用</w:t>
      </w:r>
      <w:r>
        <w:rPr>
          <w:rFonts w:hint="eastAsia"/>
          <w:sz w:val="24"/>
        </w:rPr>
        <w:t>，及时返还全部或剩余部分的履约保证金。</w:t>
      </w:r>
    </w:p>
    <w:p>
      <w:pPr>
        <w:spacing w:line="312" w:lineRule="auto"/>
        <w:ind w:firstLine="480" w:firstLineChars="200"/>
        <w:rPr>
          <w:sz w:val="24"/>
        </w:rPr>
      </w:pPr>
      <w:r>
        <w:rPr>
          <w:rFonts w:hint="eastAsia"/>
          <w:sz w:val="24"/>
        </w:rPr>
        <w:t>6.4.5</w:t>
      </w:r>
      <w:r>
        <w:rPr>
          <w:rStyle w:val="189"/>
          <w:rFonts w:hint="eastAsia"/>
          <w:color w:val="auto"/>
          <w:sz w:val="24"/>
          <w:u w:val="none"/>
        </w:rPr>
        <w:t>因服务人的原因导致全部或部分服务暂停或减缓，或全部或部分服务终止或解除本服务合同时，</w:t>
      </w:r>
      <w:r>
        <w:rPr>
          <w:rFonts w:hint="eastAsia"/>
          <w:sz w:val="24"/>
        </w:rPr>
        <w:t>发包人可书面要求服务人予以解释。若服务人在15日内不能给予发包人可接受的解释，发包人可单方面终止或解除本服务合同，并</w:t>
      </w:r>
      <w:r>
        <w:rPr>
          <w:rStyle w:val="189"/>
          <w:rFonts w:hint="eastAsia"/>
          <w:color w:val="auto"/>
          <w:sz w:val="24"/>
          <w:u w:val="none"/>
        </w:rPr>
        <w:t>按一般违约处理。</w:t>
      </w:r>
    </w:p>
    <w:p>
      <w:pPr>
        <w:spacing w:line="312" w:lineRule="auto"/>
        <w:ind w:firstLine="480" w:firstLineChars="200"/>
        <w:rPr>
          <w:sz w:val="24"/>
        </w:rPr>
      </w:pPr>
      <w:r>
        <w:rPr>
          <w:rFonts w:hint="eastAsia"/>
          <w:sz w:val="24"/>
        </w:rPr>
        <w:t>6.4.6发包人拖延支付服务费用，并已超过规定支付期限后28日，或暂停服务己超过6个月时，服务人可书面要</w:t>
      </w:r>
      <w:r>
        <w:rPr>
          <w:sz w:val="24"/>
        </w:rPr>
        <w:t>求发包人予以解释。若发包人在</w:t>
      </w:r>
      <w:r>
        <w:rPr>
          <w:rFonts w:hint="eastAsia"/>
          <w:sz w:val="24"/>
        </w:rPr>
        <w:t>15</w:t>
      </w:r>
      <w:r>
        <w:rPr>
          <w:sz w:val="24"/>
        </w:rPr>
        <w:t>日内未能</w:t>
      </w:r>
      <w:r>
        <w:rPr>
          <w:rFonts w:hint="eastAsia"/>
          <w:sz w:val="24"/>
        </w:rPr>
        <w:t>给予服务人可接受的解释</w:t>
      </w:r>
      <w:r>
        <w:rPr>
          <w:sz w:val="24"/>
        </w:rPr>
        <w:t>，服务人可单方面</w:t>
      </w:r>
      <w:r>
        <w:rPr>
          <w:rFonts w:hint="eastAsia"/>
          <w:sz w:val="24"/>
        </w:rPr>
        <w:t>终止或解除</w:t>
      </w:r>
      <w:r>
        <w:rPr>
          <w:sz w:val="24"/>
        </w:rPr>
        <w:t>本服务合同或自行暂停全部或部分服务</w:t>
      </w:r>
      <w:r>
        <w:rPr>
          <w:rFonts w:hint="eastAsia"/>
          <w:sz w:val="24"/>
        </w:rPr>
        <w:t>，</w:t>
      </w:r>
      <w:r>
        <w:rPr>
          <w:sz w:val="24"/>
        </w:rPr>
        <w:t>因此而增加的服务工作量应作为服务人</w:t>
      </w:r>
      <w:r>
        <w:rPr>
          <w:rFonts w:hint="eastAsia"/>
          <w:sz w:val="24"/>
        </w:rPr>
        <w:t>的额外</w:t>
      </w:r>
      <w:r>
        <w:rPr>
          <w:sz w:val="24"/>
        </w:rPr>
        <w:t>服务</w:t>
      </w:r>
      <w:r>
        <w:rPr>
          <w:rFonts w:hint="eastAsia"/>
          <w:sz w:val="24"/>
        </w:rPr>
        <w:t>，</w:t>
      </w:r>
      <w:r>
        <w:rPr>
          <w:rStyle w:val="189"/>
          <w:rFonts w:hint="eastAsia"/>
          <w:color w:val="auto"/>
          <w:sz w:val="24"/>
          <w:u w:val="none"/>
        </w:rPr>
        <w:t>并按实际工作量结算服务费用</w:t>
      </w:r>
      <w:r>
        <w:rPr>
          <w:sz w:val="24"/>
        </w:rPr>
        <w:t>，</w:t>
      </w:r>
      <w:r>
        <w:rPr>
          <w:rFonts w:hint="eastAsia"/>
          <w:sz w:val="24"/>
        </w:rPr>
        <w:t>服务人可要求</w:t>
      </w:r>
      <w:r>
        <w:rPr>
          <w:sz w:val="24"/>
        </w:rPr>
        <w:t>发包人返还全部或剩余部分的履约保证金。</w:t>
      </w:r>
    </w:p>
    <w:p>
      <w:pPr>
        <w:spacing w:line="312" w:lineRule="auto"/>
        <w:ind w:firstLine="480" w:firstLineChars="200"/>
        <w:rPr>
          <w:sz w:val="24"/>
        </w:rPr>
      </w:pPr>
      <w:r>
        <w:rPr>
          <w:rFonts w:hint="eastAsia"/>
          <w:sz w:val="24"/>
        </w:rPr>
        <w:t>6.4</w:t>
      </w:r>
      <w:r>
        <w:rPr>
          <w:sz w:val="24"/>
        </w:rPr>
        <w:t>.</w:t>
      </w:r>
      <w:r>
        <w:rPr>
          <w:rFonts w:hint="eastAsia"/>
          <w:sz w:val="24"/>
        </w:rPr>
        <w:t>7</w:t>
      </w:r>
      <w:r>
        <w:rPr>
          <w:sz w:val="24"/>
        </w:rPr>
        <w:t>服务合同的</w:t>
      </w:r>
      <w:r>
        <w:rPr>
          <w:rFonts w:hint="eastAsia"/>
          <w:sz w:val="24"/>
        </w:rPr>
        <w:t>解除</w:t>
      </w:r>
      <w:r>
        <w:rPr>
          <w:sz w:val="24"/>
        </w:rPr>
        <w:t>，不得损害或影响双方根据本服务合同应有的义务、责任、权力和利益。</w:t>
      </w:r>
    </w:p>
    <w:p>
      <w:pPr>
        <w:spacing w:line="312" w:lineRule="auto"/>
        <w:ind w:firstLine="480" w:firstLineChars="200"/>
        <w:rPr>
          <w:rFonts w:ascii="黑体" w:hAnsi="黑体" w:eastAsia="黑体"/>
          <w:sz w:val="24"/>
        </w:rPr>
      </w:pPr>
      <w:r>
        <w:rPr>
          <w:rFonts w:hint="eastAsia" w:ascii="黑体" w:hAnsi="黑体" w:eastAsia="黑体"/>
          <w:sz w:val="24"/>
        </w:rPr>
        <w:t>6.5额外服务的发生</w:t>
      </w:r>
    </w:p>
    <w:p>
      <w:pPr>
        <w:spacing w:line="312" w:lineRule="auto"/>
        <w:ind w:firstLine="480" w:firstLineChars="200"/>
        <w:rPr>
          <w:sz w:val="24"/>
        </w:rPr>
      </w:pPr>
      <w:r>
        <w:rPr>
          <w:rFonts w:hint="eastAsia"/>
          <w:sz w:val="24"/>
        </w:rPr>
        <w:t>除第2.1.2款（iii）规定的内容外，服务人认为的其他任何额外服务均应得到发包人事先的认可。未得到发包人认可的工作，发包人不予支付任何费用，由此带来的任何损失均有服务人自行承担。</w:t>
      </w:r>
    </w:p>
    <w:p>
      <w:pPr>
        <w:pStyle w:val="5"/>
      </w:pPr>
      <w:bookmarkStart w:id="52" w:name="_Toc27939"/>
      <w:r>
        <w:rPr>
          <w:rFonts w:hint="eastAsia"/>
        </w:rPr>
        <w:t>7</w:t>
      </w:r>
      <w:r>
        <w:t>．服务的费用与支付</w:t>
      </w:r>
      <w:bookmarkEnd w:id="52"/>
    </w:p>
    <w:p>
      <w:pPr>
        <w:pStyle w:val="6"/>
        <w:spacing w:line="312" w:lineRule="auto"/>
      </w:pPr>
      <w:bookmarkStart w:id="53" w:name="_Toc10823"/>
      <w:r>
        <w:t>7.1服务费用内容</w:t>
      </w:r>
      <w:bookmarkEnd w:id="53"/>
    </w:p>
    <w:p>
      <w:pPr>
        <w:spacing w:line="312" w:lineRule="auto"/>
        <w:ind w:left="105" w:leftChars="50" w:firstLine="304" w:firstLineChars="127"/>
        <w:rPr>
          <w:sz w:val="24"/>
        </w:rPr>
      </w:pPr>
      <w:r>
        <w:rPr>
          <w:sz w:val="24"/>
        </w:rPr>
        <w:t xml:space="preserve">服务人的服务费用应包括（但不限于）如下内容，服务人可以根据需要增列费用项，未列入的费用项，发包人视为已包含在已列入项目中或为服务人自由资金中解决，不再另行支付。 </w:t>
      </w:r>
    </w:p>
    <w:p>
      <w:pPr>
        <w:spacing w:line="312" w:lineRule="auto"/>
        <w:ind w:firstLine="480" w:firstLineChars="200"/>
        <w:outlineLvl w:val="0"/>
        <w:rPr>
          <w:sz w:val="24"/>
        </w:rPr>
      </w:pPr>
      <w:bookmarkStart w:id="54" w:name="_Toc56"/>
      <w:bookmarkStart w:id="55" w:name="_Toc4194"/>
      <w:r>
        <w:rPr>
          <w:rFonts w:hint="eastAsia"/>
          <w:sz w:val="24"/>
        </w:rPr>
        <w:t>7.1.1</w:t>
      </w:r>
      <w:r>
        <w:rPr>
          <w:sz w:val="24"/>
        </w:rPr>
        <w:t>人员费用</w:t>
      </w:r>
      <w:bookmarkEnd w:id="54"/>
      <w:bookmarkEnd w:id="55"/>
    </w:p>
    <w:p>
      <w:pPr>
        <w:spacing w:line="312" w:lineRule="auto"/>
        <w:ind w:firstLine="960" w:firstLineChars="400"/>
        <w:rPr>
          <w:sz w:val="24"/>
        </w:rPr>
      </w:pPr>
      <w:r>
        <w:rPr>
          <w:rFonts w:hint="eastAsia"/>
          <w:sz w:val="24"/>
        </w:rPr>
        <w:t>7.1.1.1</w:t>
      </w:r>
      <w:r>
        <w:rPr>
          <w:sz w:val="24"/>
        </w:rPr>
        <w:t>基本工资</w:t>
      </w:r>
    </w:p>
    <w:p>
      <w:pPr>
        <w:spacing w:line="312" w:lineRule="auto"/>
        <w:ind w:firstLine="960" w:firstLineChars="400"/>
        <w:outlineLvl w:val="0"/>
        <w:rPr>
          <w:sz w:val="24"/>
        </w:rPr>
      </w:pPr>
      <w:bookmarkStart w:id="56" w:name="_Toc11326"/>
      <w:bookmarkStart w:id="57" w:name="_Toc731"/>
      <w:r>
        <w:rPr>
          <w:rFonts w:hint="eastAsia"/>
          <w:sz w:val="24"/>
        </w:rPr>
        <w:t>7.1.1.2</w:t>
      </w:r>
      <w:r>
        <w:rPr>
          <w:sz w:val="24"/>
        </w:rPr>
        <w:t>工资性津贴</w:t>
      </w:r>
      <w:bookmarkEnd w:id="56"/>
      <w:bookmarkEnd w:id="57"/>
    </w:p>
    <w:p>
      <w:pPr>
        <w:spacing w:line="312" w:lineRule="auto"/>
        <w:ind w:firstLine="960" w:firstLineChars="400"/>
        <w:rPr>
          <w:sz w:val="24"/>
        </w:rPr>
      </w:pPr>
      <w:r>
        <w:rPr>
          <w:rFonts w:hint="eastAsia"/>
          <w:sz w:val="24"/>
        </w:rPr>
        <w:t>7.1.1.5</w:t>
      </w:r>
      <w:r>
        <w:rPr>
          <w:sz w:val="24"/>
        </w:rPr>
        <w:t>职工福利费</w:t>
      </w:r>
    </w:p>
    <w:p>
      <w:pPr>
        <w:spacing w:line="312" w:lineRule="auto"/>
        <w:ind w:firstLine="960" w:firstLineChars="400"/>
        <w:rPr>
          <w:sz w:val="24"/>
        </w:rPr>
      </w:pPr>
      <w:r>
        <w:rPr>
          <w:rFonts w:hint="eastAsia"/>
          <w:sz w:val="24"/>
        </w:rPr>
        <w:t>7.1.1.5</w:t>
      </w:r>
      <w:r>
        <w:rPr>
          <w:sz w:val="24"/>
        </w:rPr>
        <w:t>劳动保护费</w:t>
      </w:r>
    </w:p>
    <w:p>
      <w:pPr>
        <w:spacing w:line="312" w:lineRule="auto"/>
        <w:ind w:firstLine="960" w:firstLineChars="400"/>
        <w:rPr>
          <w:sz w:val="24"/>
        </w:rPr>
      </w:pPr>
      <w:r>
        <w:rPr>
          <w:rFonts w:hint="eastAsia"/>
          <w:sz w:val="24"/>
        </w:rPr>
        <w:t>7.1.1.5加班费</w:t>
      </w:r>
    </w:p>
    <w:p>
      <w:pPr>
        <w:spacing w:line="312" w:lineRule="auto"/>
        <w:ind w:firstLine="960" w:firstLineChars="400"/>
        <w:rPr>
          <w:sz w:val="24"/>
        </w:rPr>
      </w:pPr>
      <w:r>
        <w:rPr>
          <w:rFonts w:hint="eastAsia"/>
          <w:sz w:val="24"/>
        </w:rPr>
        <w:t>7.1.1.6</w:t>
      </w:r>
      <w:r>
        <w:rPr>
          <w:sz w:val="24"/>
        </w:rPr>
        <w:t>其它</w:t>
      </w:r>
    </w:p>
    <w:p>
      <w:pPr>
        <w:spacing w:line="312" w:lineRule="auto"/>
        <w:ind w:firstLine="480" w:firstLineChars="200"/>
        <w:rPr>
          <w:sz w:val="24"/>
        </w:rPr>
      </w:pPr>
      <w:r>
        <w:rPr>
          <w:rFonts w:hint="eastAsia"/>
          <w:sz w:val="24"/>
        </w:rPr>
        <w:t>7.1.2</w:t>
      </w:r>
      <w:r>
        <w:rPr>
          <w:sz w:val="24"/>
        </w:rPr>
        <w:t>现场费用</w:t>
      </w:r>
    </w:p>
    <w:p>
      <w:pPr>
        <w:spacing w:line="312" w:lineRule="auto"/>
        <w:ind w:firstLine="960" w:firstLineChars="400"/>
        <w:rPr>
          <w:sz w:val="24"/>
        </w:rPr>
      </w:pPr>
      <w:r>
        <w:rPr>
          <w:rFonts w:hint="eastAsia"/>
          <w:sz w:val="24"/>
        </w:rPr>
        <w:t>7.1.2</w:t>
      </w:r>
      <w:r>
        <w:rPr>
          <w:sz w:val="24"/>
        </w:rPr>
        <w:t>.</w:t>
      </w:r>
      <w:r>
        <w:rPr>
          <w:rFonts w:hint="eastAsia"/>
          <w:sz w:val="24"/>
        </w:rPr>
        <w:t>1</w:t>
      </w:r>
      <w:r>
        <w:rPr>
          <w:sz w:val="24"/>
        </w:rPr>
        <w:t>临时设施费</w:t>
      </w:r>
    </w:p>
    <w:p>
      <w:pPr>
        <w:spacing w:line="312" w:lineRule="auto"/>
        <w:ind w:firstLine="960" w:firstLineChars="400"/>
        <w:rPr>
          <w:sz w:val="24"/>
        </w:rPr>
      </w:pPr>
      <w:r>
        <w:rPr>
          <w:rFonts w:hint="eastAsia"/>
          <w:sz w:val="24"/>
        </w:rPr>
        <w:t>7.1.5.2</w:t>
      </w:r>
      <w:r>
        <w:rPr>
          <w:sz w:val="24"/>
        </w:rPr>
        <w:t>办公费</w:t>
      </w:r>
    </w:p>
    <w:p>
      <w:pPr>
        <w:spacing w:line="312" w:lineRule="auto"/>
        <w:ind w:firstLine="960" w:firstLineChars="400"/>
        <w:rPr>
          <w:sz w:val="24"/>
        </w:rPr>
      </w:pPr>
      <w:r>
        <w:rPr>
          <w:rFonts w:hint="eastAsia"/>
          <w:sz w:val="24"/>
        </w:rPr>
        <w:t>7.1.5.1</w:t>
      </w:r>
      <w:r>
        <w:rPr>
          <w:sz w:val="24"/>
        </w:rPr>
        <w:t>会议费</w:t>
      </w:r>
    </w:p>
    <w:p>
      <w:pPr>
        <w:spacing w:line="312" w:lineRule="auto"/>
        <w:ind w:firstLine="960" w:firstLineChars="400"/>
        <w:rPr>
          <w:sz w:val="24"/>
        </w:rPr>
      </w:pPr>
      <w:r>
        <w:rPr>
          <w:rFonts w:hint="eastAsia"/>
          <w:sz w:val="24"/>
        </w:rPr>
        <w:t>7.1.5.2</w:t>
      </w:r>
      <w:r>
        <w:rPr>
          <w:sz w:val="24"/>
        </w:rPr>
        <w:t>差旅交通费</w:t>
      </w:r>
    </w:p>
    <w:p>
      <w:pPr>
        <w:spacing w:line="312" w:lineRule="auto"/>
        <w:ind w:firstLine="960" w:firstLineChars="400"/>
        <w:rPr>
          <w:sz w:val="24"/>
        </w:rPr>
      </w:pPr>
      <w:r>
        <w:rPr>
          <w:rFonts w:hint="eastAsia"/>
          <w:sz w:val="24"/>
        </w:rPr>
        <w:t>7.1.2</w:t>
      </w:r>
      <w:r>
        <w:rPr>
          <w:sz w:val="24"/>
        </w:rPr>
        <w:t>.5固定资产使用费（包括办公及生活房屋折旧、维修或租赁费，车辆折旧、维修、使用或租赁费，</w:t>
      </w:r>
    </w:p>
    <w:p>
      <w:pPr>
        <w:spacing w:line="312" w:lineRule="auto"/>
        <w:ind w:firstLine="960" w:firstLineChars="400"/>
        <w:rPr>
          <w:sz w:val="24"/>
        </w:rPr>
      </w:pPr>
      <w:r>
        <w:rPr>
          <w:rFonts w:hint="eastAsia"/>
          <w:sz w:val="24"/>
        </w:rPr>
        <w:t>7.1.2</w:t>
      </w:r>
      <w:r>
        <w:rPr>
          <w:sz w:val="24"/>
        </w:rPr>
        <w:t>.6</w:t>
      </w:r>
      <w:r>
        <w:rPr>
          <w:rFonts w:hint="eastAsia"/>
          <w:sz w:val="24"/>
        </w:rPr>
        <w:t>仪器、</w:t>
      </w:r>
      <w:r>
        <w:rPr>
          <w:sz w:val="24"/>
        </w:rPr>
        <w:t>设备购置使用费</w:t>
      </w:r>
      <w:r>
        <w:rPr>
          <w:rFonts w:hint="eastAsia"/>
          <w:sz w:val="24"/>
        </w:rPr>
        <w:t>（包括为服务所需的各种仪器、设备的</w:t>
      </w:r>
      <w:r>
        <w:rPr>
          <w:sz w:val="24"/>
        </w:rPr>
        <w:t>折旧、维修或租赁费</w:t>
      </w:r>
      <w:r>
        <w:rPr>
          <w:rFonts w:hint="eastAsia"/>
          <w:sz w:val="24"/>
        </w:rPr>
        <w:t>等）</w:t>
      </w:r>
    </w:p>
    <w:p>
      <w:pPr>
        <w:spacing w:line="312" w:lineRule="auto"/>
        <w:ind w:firstLine="960" w:firstLineChars="400"/>
        <w:rPr>
          <w:sz w:val="24"/>
        </w:rPr>
      </w:pPr>
      <w:r>
        <w:rPr>
          <w:sz w:val="24"/>
        </w:rPr>
        <w:t>7.1.2.7 零星固定资产购置费</w:t>
      </w:r>
    </w:p>
    <w:p>
      <w:pPr>
        <w:spacing w:line="312" w:lineRule="auto"/>
        <w:ind w:firstLine="960" w:firstLineChars="400"/>
        <w:rPr>
          <w:sz w:val="24"/>
        </w:rPr>
      </w:pPr>
      <w:r>
        <w:rPr>
          <w:sz w:val="24"/>
        </w:rPr>
        <w:t>7.1.2.</w:t>
      </w:r>
      <w:r>
        <w:rPr>
          <w:rFonts w:hint="eastAsia"/>
          <w:sz w:val="24"/>
        </w:rPr>
        <w:t>8</w:t>
      </w:r>
      <w:r>
        <w:rPr>
          <w:sz w:val="24"/>
        </w:rPr>
        <w:t>其它</w:t>
      </w:r>
    </w:p>
    <w:p>
      <w:pPr>
        <w:spacing w:line="312" w:lineRule="auto"/>
        <w:ind w:firstLine="480" w:firstLineChars="200"/>
        <w:rPr>
          <w:sz w:val="24"/>
        </w:rPr>
      </w:pPr>
      <w:r>
        <w:rPr>
          <w:rFonts w:hint="eastAsia"/>
          <w:sz w:val="24"/>
        </w:rPr>
        <w:t>7.1.3</w:t>
      </w:r>
      <w:r>
        <w:rPr>
          <w:sz w:val="24"/>
        </w:rPr>
        <w:t>企业管理费</w:t>
      </w:r>
    </w:p>
    <w:p>
      <w:pPr>
        <w:spacing w:line="312" w:lineRule="auto"/>
        <w:ind w:firstLine="960" w:firstLineChars="400"/>
        <w:rPr>
          <w:sz w:val="24"/>
        </w:rPr>
      </w:pPr>
      <w:r>
        <w:rPr>
          <w:sz w:val="24"/>
        </w:rPr>
        <w:t>7.1.</w:t>
      </w:r>
      <w:r>
        <w:rPr>
          <w:rFonts w:hint="eastAsia"/>
          <w:sz w:val="24"/>
        </w:rPr>
        <w:t>3</w:t>
      </w:r>
      <w:r>
        <w:rPr>
          <w:sz w:val="24"/>
        </w:rPr>
        <w:t>.1工会经费</w:t>
      </w:r>
    </w:p>
    <w:p>
      <w:pPr>
        <w:spacing w:line="312" w:lineRule="auto"/>
        <w:ind w:firstLine="960" w:firstLineChars="400"/>
        <w:rPr>
          <w:sz w:val="24"/>
        </w:rPr>
      </w:pPr>
      <w:r>
        <w:rPr>
          <w:sz w:val="24"/>
        </w:rPr>
        <w:t>7.1.</w:t>
      </w:r>
      <w:r>
        <w:rPr>
          <w:rFonts w:hint="eastAsia"/>
          <w:sz w:val="24"/>
        </w:rPr>
        <w:t>3</w:t>
      </w:r>
      <w:r>
        <w:rPr>
          <w:sz w:val="24"/>
        </w:rPr>
        <w:t>.2职工教育经费</w:t>
      </w:r>
    </w:p>
    <w:p>
      <w:pPr>
        <w:spacing w:line="312" w:lineRule="auto"/>
        <w:ind w:firstLine="960" w:firstLineChars="400"/>
        <w:rPr>
          <w:sz w:val="24"/>
        </w:rPr>
      </w:pPr>
      <w:r>
        <w:rPr>
          <w:sz w:val="24"/>
        </w:rPr>
        <w:t>7.1.</w:t>
      </w:r>
      <w:r>
        <w:rPr>
          <w:rFonts w:hint="eastAsia"/>
          <w:sz w:val="24"/>
        </w:rPr>
        <w:t>3</w:t>
      </w:r>
      <w:r>
        <w:rPr>
          <w:sz w:val="24"/>
        </w:rPr>
        <w:t>.</w:t>
      </w:r>
      <w:r>
        <w:rPr>
          <w:rFonts w:hint="eastAsia"/>
          <w:sz w:val="24"/>
        </w:rPr>
        <w:t>3</w:t>
      </w:r>
      <w:r>
        <w:rPr>
          <w:sz w:val="24"/>
        </w:rPr>
        <w:t>业务招待费</w:t>
      </w:r>
    </w:p>
    <w:p>
      <w:pPr>
        <w:spacing w:line="312" w:lineRule="auto"/>
        <w:ind w:firstLine="960" w:firstLineChars="400"/>
        <w:rPr>
          <w:sz w:val="24"/>
        </w:rPr>
      </w:pPr>
      <w:r>
        <w:rPr>
          <w:sz w:val="24"/>
        </w:rPr>
        <w:t>7.1.</w:t>
      </w:r>
      <w:r>
        <w:rPr>
          <w:rFonts w:hint="eastAsia"/>
          <w:sz w:val="24"/>
        </w:rPr>
        <w:t>3</w:t>
      </w:r>
      <w:r>
        <w:rPr>
          <w:sz w:val="24"/>
        </w:rPr>
        <w:t>.</w:t>
      </w:r>
      <w:r>
        <w:rPr>
          <w:rFonts w:hint="eastAsia"/>
          <w:sz w:val="24"/>
        </w:rPr>
        <w:t>4</w:t>
      </w:r>
      <w:r>
        <w:rPr>
          <w:sz w:val="24"/>
        </w:rPr>
        <w:t>财务费用</w:t>
      </w:r>
    </w:p>
    <w:p>
      <w:pPr>
        <w:spacing w:line="312" w:lineRule="auto"/>
        <w:ind w:firstLine="960" w:firstLineChars="400"/>
        <w:rPr>
          <w:sz w:val="24"/>
        </w:rPr>
      </w:pPr>
      <w:r>
        <w:rPr>
          <w:sz w:val="24"/>
        </w:rPr>
        <w:t>7.1.</w:t>
      </w:r>
      <w:r>
        <w:rPr>
          <w:rFonts w:hint="eastAsia"/>
          <w:sz w:val="24"/>
        </w:rPr>
        <w:t>3</w:t>
      </w:r>
      <w:r>
        <w:rPr>
          <w:sz w:val="24"/>
        </w:rPr>
        <w:t>.5社会保险费用（基本养老、基本医疗、失业、工伤保险）</w:t>
      </w:r>
    </w:p>
    <w:p>
      <w:pPr>
        <w:spacing w:line="312" w:lineRule="auto"/>
        <w:ind w:firstLine="960" w:firstLineChars="400"/>
        <w:rPr>
          <w:sz w:val="24"/>
        </w:rPr>
      </w:pPr>
      <w:r>
        <w:rPr>
          <w:sz w:val="24"/>
        </w:rPr>
        <w:t>7.1.</w:t>
      </w:r>
      <w:r>
        <w:rPr>
          <w:rFonts w:hint="eastAsia"/>
          <w:sz w:val="24"/>
        </w:rPr>
        <w:t>3</w:t>
      </w:r>
      <w:r>
        <w:rPr>
          <w:sz w:val="24"/>
        </w:rPr>
        <w:t>.</w:t>
      </w:r>
      <w:r>
        <w:rPr>
          <w:rFonts w:hint="eastAsia"/>
          <w:sz w:val="24"/>
        </w:rPr>
        <w:t>6</w:t>
      </w:r>
      <w:r>
        <w:rPr>
          <w:sz w:val="24"/>
        </w:rPr>
        <w:t>住房公积金</w:t>
      </w:r>
    </w:p>
    <w:p>
      <w:pPr>
        <w:spacing w:line="312" w:lineRule="auto"/>
        <w:ind w:firstLine="960" w:firstLineChars="400"/>
        <w:rPr>
          <w:sz w:val="24"/>
        </w:rPr>
      </w:pPr>
      <w:r>
        <w:rPr>
          <w:sz w:val="24"/>
        </w:rPr>
        <w:t>7.1.</w:t>
      </w:r>
      <w:r>
        <w:rPr>
          <w:rFonts w:hint="eastAsia"/>
          <w:sz w:val="24"/>
        </w:rPr>
        <w:t>3</w:t>
      </w:r>
      <w:r>
        <w:rPr>
          <w:sz w:val="24"/>
        </w:rPr>
        <w:t>.7其它</w:t>
      </w:r>
    </w:p>
    <w:p>
      <w:pPr>
        <w:spacing w:line="312" w:lineRule="auto"/>
        <w:ind w:firstLine="480" w:firstLineChars="200"/>
        <w:rPr>
          <w:sz w:val="24"/>
        </w:rPr>
      </w:pPr>
      <w:r>
        <w:rPr>
          <w:rFonts w:hint="eastAsia"/>
          <w:sz w:val="24"/>
        </w:rPr>
        <w:t>7.1.4</w:t>
      </w:r>
      <w:r>
        <w:rPr>
          <w:sz w:val="24"/>
        </w:rPr>
        <w:t>利润和税金</w:t>
      </w:r>
    </w:p>
    <w:p>
      <w:pPr>
        <w:pStyle w:val="6"/>
        <w:spacing w:line="312" w:lineRule="auto"/>
      </w:pPr>
      <w:bookmarkStart w:id="58" w:name="_Toc23758"/>
      <w:r>
        <w:t>7.2服务费计费方法</w:t>
      </w:r>
      <w:bookmarkEnd w:id="58"/>
    </w:p>
    <w:p>
      <w:pPr>
        <w:spacing w:line="312" w:lineRule="auto"/>
        <w:ind w:firstLine="480" w:firstLineChars="200"/>
        <w:rPr>
          <w:sz w:val="24"/>
        </w:rPr>
      </w:pPr>
      <w:r>
        <w:rPr>
          <w:sz w:val="24"/>
        </w:rPr>
        <w:t>服务费用由正常服务、附加服务和额外服务三个方面的费用组成。</w:t>
      </w:r>
    </w:p>
    <w:p>
      <w:pPr>
        <w:spacing w:line="312" w:lineRule="auto"/>
        <w:ind w:firstLine="480" w:firstLineChars="200"/>
        <w:outlineLvl w:val="0"/>
        <w:rPr>
          <w:sz w:val="24"/>
        </w:rPr>
      </w:pPr>
      <w:bookmarkStart w:id="59" w:name="_Toc12966"/>
      <w:bookmarkStart w:id="60" w:name="_Toc5853"/>
      <w:r>
        <w:rPr>
          <w:sz w:val="24"/>
        </w:rPr>
        <w:t>7.2.1</w:t>
      </w:r>
      <w:r>
        <w:rPr>
          <w:rFonts w:hint="eastAsia"/>
          <w:sz w:val="24"/>
        </w:rPr>
        <w:t>（</w:t>
      </w:r>
      <w:r>
        <w:rPr>
          <w:sz w:val="24"/>
        </w:rPr>
        <w:t>正常</w:t>
      </w:r>
      <w:r>
        <w:rPr>
          <w:rFonts w:hint="eastAsia"/>
          <w:sz w:val="24"/>
        </w:rPr>
        <w:t>服务+附加服务）</w:t>
      </w:r>
      <w:r>
        <w:rPr>
          <w:sz w:val="24"/>
        </w:rPr>
        <w:t>的费用</w:t>
      </w:r>
      <w:bookmarkEnd w:id="59"/>
      <w:bookmarkEnd w:id="60"/>
    </w:p>
    <w:p>
      <w:pPr>
        <w:spacing w:line="312" w:lineRule="auto"/>
        <w:ind w:firstLine="480" w:firstLineChars="200"/>
        <w:rPr>
          <w:sz w:val="24"/>
        </w:rPr>
      </w:pPr>
      <w:r>
        <w:rPr>
          <w:rFonts w:hint="eastAsia"/>
          <w:sz w:val="24"/>
        </w:rPr>
        <w:t>（</w:t>
      </w:r>
      <w:r>
        <w:rPr>
          <w:sz w:val="24"/>
        </w:rPr>
        <w:t>正常服务</w:t>
      </w:r>
      <w:r>
        <w:rPr>
          <w:rFonts w:hint="eastAsia"/>
          <w:sz w:val="24"/>
        </w:rPr>
        <w:t>+附加服务）的费用是服务人为完成合同所确定的服务范围内的全部服务所发生的一切费用。包括但不限于：人员费用、现场费用、企业管理费用、保险、利润和税金等。</w:t>
      </w:r>
    </w:p>
    <w:p>
      <w:pPr>
        <w:spacing w:line="312" w:lineRule="auto"/>
        <w:ind w:firstLine="480" w:firstLineChars="200"/>
        <w:outlineLvl w:val="0"/>
        <w:rPr>
          <w:sz w:val="24"/>
        </w:rPr>
      </w:pPr>
      <w:bookmarkStart w:id="61" w:name="_Toc13135"/>
      <w:bookmarkStart w:id="62" w:name="_Toc10805"/>
      <w:r>
        <w:rPr>
          <w:sz w:val="24"/>
        </w:rPr>
        <w:t>7.</w:t>
      </w:r>
      <w:r>
        <w:rPr>
          <w:rFonts w:hint="eastAsia"/>
          <w:sz w:val="24"/>
        </w:rPr>
        <w:t>2</w:t>
      </w:r>
      <w:r>
        <w:rPr>
          <w:sz w:val="24"/>
        </w:rPr>
        <w:t>.2</w:t>
      </w:r>
      <w:r>
        <w:rPr>
          <w:rFonts w:hint="eastAsia"/>
          <w:sz w:val="24"/>
        </w:rPr>
        <w:t>额外</w:t>
      </w:r>
      <w:r>
        <w:rPr>
          <w:sz w:val="24"/>
        </w:rPr>
        <w:t>服务的费用</w:t>
      </w:r>
      <w:bookmarkEnd w:id="61"/>
      <w:bookmarkEnd w:id="62"/>
    </w:p>
    <w:p>
      <w:pPr>
        <w:spacing w:line="312" w:lineRule="auto"/>
        <w:ind w:firstLine="480" w:firstLineChars="200"/>
        <w:rPr>
          <w:sz w:val="24"/>
        </w:rPr>
      </w:pPr>
      <w:r>
        <w:rPr>
          <w:rFonts w:hint="eastAsia"/>
          <w:sz w:val="24"/>
        </w:rPr>
        <w:t>额外服务费用的计算方法应根据有关收费标准由双方协商确定，并签订补充合同协议书；</w:t>
      </w:r>
    </w:p>
    <w:p>
      <w:pPr>
        <w:pStyle w:val="6"/>
        <w:spacing w:line="312" w:lineRule="auto"/>
      </w:pPr>
      <w:bookmarkStart w:id="63" w:name="_Toc2353"/>
      <w:r>
        <w:t>7.</w:t>
      </w:r>
      <w:r>
        <w:rPr>
          <w:rFonts w:hint="eastAsia"/>
        </w:rPr>
        <w:t>3</w:t>
      </w:r>
      <w:r>
        <w:t>服务费</w:t>
      </w:r>
      <w:r>
        <w:rPr>
          <w:rFonts w:hint="eastAsia"/>
        </w:rPr>
        <w:t>用</w:t>
      </w:r>
      <w:r>
        <w:t>的调整</w:t>
      </w:r>
      <w:bookmarkEnd w:id="63"/>
    </w:p>
    <w:p>
      <w:pPr>
        <w:spacing w:line="312" w:lineRule="auto"/>
        <w:ind w:firstLine="480" w:firstLineChars="200"/>
        <w:rPr>
          <w:sz w:val="24"/>
        </w:rPr>
      </w:pPr>
      <w:r>
        <w:rPr>
          <w:rFonts w:hint="eastAsia"/>
          <w:sz w:val="24"/>
        </w:rPr>
        <w:t>除非合同专用条款中另有规定，本合同为固定总价合同，（</w:t>
      </w:r>
      <w:r>
        <w:rPr>
          <w:sz w:val="24"/>
        </w:rPr>
        <w:t>正常服务</w:t>
      </w:r>
      <w:r>
        <w:rPr>
          <w:rFonts w:hint="eastAsia"/>
          <w:sz w:val="24"/>
        </w:rPr>
        <w:t>+附加服务）费用不随国家政策或法规、标准及市场因素的变化而进行调整，也不因实际服务周期的延长或缩短而调整。</w:t>
      </w:r>
    </w:p>
    <w:p>
      <w:pPr>
        <w:pStyle w:val="6"/>
        <w:spacing w:line="312" w:lineRule="auto"/>
      </w:pPr>
      <w:bookmarkStart w:id="64" w:name="_Toc18546"/>
      <w:r>
        <w:t>7.</w:t>
      </w:r>
      <w:r>
        <w:rPr>
          <w:rFonts w:hint="eastAsia"/>
        </w:rPr>
        <w:t>4</w:t>
      </w:r>
      <w:r>
        <w:t>支付</w:t>
      </w:r>
      <w:bookmarkEnd w:id="64"/>
    </w:p>
    <w:p>
      <w:pPr>
        <w:spacing w:line="312" w:lineRule="auto"/>
        <w:ind w:firstLine="480" w:firstLineChars="200"/>
        <w:rPr>
          <w:sz w:val="24"/>
        </w:rPr>
      </w:pPr>
      <w:r>
        <w:rPr>
          <w:sz w:val="24"/>
        </w:rPr>
        <w:t>7.</w:t>
      </w:r>
      <w:r>
        <w:rPr>
          <w:rFonts w:hint="eastAsia"/>
          <w:sz w:val="24"/>
        </w:rPr>
        <w:t>4</w:t>
      </w:r>
      <w:r>
        <w:rPr>
          <w:sz w:val="24"/>
        </w:rPr>
        <w:t>.1动员预付</w:t>
      </w:r>
      <w:r>
        <w:rPr>
          <w:rFonts w:hint="eastAsia"/>
          <w:sz w:val="24"/>
        </w:rPr>
        <w:t>款支付</w:t>
      </w:r>
    </w:p>
    <w:p>
      <w:pPr>
        <w:spacing w:line="312" w:lineRule="auto"/>
        <w:ind w:firstLine="480" w:firstLineChars="200"/>
        <w:rPr>
          <w:sz w:val="24"/>
        </w:rPr>
      </w:pPr>
      <w:r>
        <w:rPr>
          <w:rFonts w:hint="eastAsia"/>
          <w:sz w:val="24"/>
        </w:rPr>
        <w:t>为使服务工作能够及时全面开展，在服务人按合同要求的人员、设备等进场，得到发包人进场确认，发包人支付签订合同价10%的动员预付款。</w:t>
      </w:r>
    </w:p>
    <w:p>
      <w:pPr>
        <w:spacing w:line="312" w:lineRule="auto"/>
        <w:ind w:firstLine="480" w:firstLineChars="200"/>
        <w:outlineLvl w:val="0"/>
        <w:rPr>
          <w:sz w:val="24"/>
        </w:rPr>
      </w:pPr>
      <w:bookmarkStart w:id="65" w:name="_Toc27318"/>
      <w:bookmarkStart w:id="66" w:name="_Toc11908"/>
      <w:r>
        <w:rPr>
          <w:sz w:val="24"/>
        </w:rPr>
        <w:t>7.</w:t>
      </w:r>
      <w:r>
        <w:rPr>
          <w:rFonts w:hint="eastAsia"/>
          <w:sz w:val="24"/>
        </w:rPr>
        <w:t>4</w:t>
      </w:r>
      <w:r>
        <w:rPr>
          <w:sz w:val="24"/>
        </w:rPr>
        <w:t>.</w:t>
      </w:r>
      <w:r>
        <w:rPr>
          <w:rFonts w:hint="eastAsia"/>
          <w:sz w:val="24"/>
        </w:rPr>
        <w:t>2</w:t>
      </w:r>
      <w:r>
        <w:rPr>
          <w:sz w:val="24"/>
        </w:rPr>
        <w:t>履约保证金</w:t>
      </w:r>
      <w:bookmarkEnd w:id="65"/>
      <w:bookmarkEnd w:id="66"/>
    </w:p>
    <w:p>
      <w:pPr>
        <w:spacing w:line="312" w:lineRule="auto"/>
        <w:ind w:firstLine="480" w:firstLineChars="200"/>
        <w:rPr>
          <w:sz w:val="24"/>
        </w:rPr>
      </w:pPr>
      <w:r>
        <w:rPr>
          <w:rFonts w:hint="eastAsia"/>
          <w:sz w:val="24"/>
        </w:rPr>
        <w:t>7.4.2.1</w:t>
      </w:r>
      <w:r>
        <w:rPr>
          <w:sz w:val="24"/>
        </w:rPr>
        <w:t>履约保证金的提交和返还按照投标人须知第</w:t>
      </w:r>
      <w:r>
        <w:rPr>
          <w:rFonts w:hint="eastAsia"/>
          <w:sz w:val="24"/>
        </w:rPr>
        <w:t>7.4</w:t>
      </w:r>
      <w:r>
        <w:rPr>
          <w:sz w:val="24"/>
        </w:rPr>
        <w:t>条</w:t>
      </w:r>
      <w:r>
        <w:rPr>
          <w:rFonts w:hint="eastAsia"/>
          <w:sz w:val="24"/>
        </w:rPr>
        <w:t>及合同相关条款；</w:t>
      </w:r>
    </w:p>
    <w:p>
      <w:pPr>
        <w:spacing w:line="312" w:lineRule="auto"/>
        <w:ind w:firstLine="480" w:firstLineChars="200"/>
        <w:rPr>
          <w:sz w:val="24"/>
        </w:rPr>
      </w:pPr>
      <w:r>
        <w:rPr>
          <w:rFonts w:hint="eastAsia"/>
          <w:sz w:val="24"/>
        </w:rPr>
        <w:t>7.4.2.2</w:t>
      </w:r>
      <w:r>
        <w:rPr>
          <w:sz w:val="24"/>
        </w:rPr>
        <w:t>发包人没收服务人的全部或部分履约保证金时，</w:t>
      </w:r>
      <w:r>
        <w:rPr>
          <w:rFonts w:hint="eastAsia"/>
          <w:sz w:val="24"/>
        </w:rPr>
        <w:t>应依据合同条款书面告知服务人没收的原因但不必获得服务人的同意，也</w:t>
      </w:r>
      <w:r>
        <w:rPr>
          <w:sz w:val="24"/>
        </w:rPr>
        <w:t>不影响服务人根据服务合同应当得到的其它款项的支付。</w:t>
      </w:r>
    </w:p>
    <w:p>
      <w:pPr>
        <w:spacing w:line="312" w:lineRule="auto"/>
        <w:ind w:firstLine="480" w:firstLineChars="200"/>
        <w:outlineLvl w:val="0"/>
        <w:rPr>
          <w:sz w:val="24"/>
        </w:rPr>
      </w:pPr>
      <w:bookmarkStart w:id="67" w:name="_Toc3420"/>
      <w:bookmarkStart w:id="68" w:name="_Toc10108"/>
      <w:r>
        <w:rPr>
          <w:sz w:val="24"/>
        </w:rPr>
        <w:t>7.</w:t>
      </w:r>
      <w:r>
        <w:rPr>
          <w:rFonts w:hint="eastAsia"/>
          <w:sz w:val="24"/>
        </w:rPr>
        <w:t>4</w:t>
      </w:r>
      <w:r>
        <w:rPr>
          <w:sz w:val="24"/>
        </w:rPr>
        <w:t>.</w:t>
      </w:r>
      <w:r>
        <w:rPr>
          <w:rFonts w:hint="eastAsia"/>
          <w:sz w:val="24"/>
        </w:rPr>
        <w:t>3</w:t>
      </w:r>
      <w:r>
        <w:rPr>
          <w:sz w:val="24"/>
        </w:rPr>
        <w:t>违约赔偿金</w:t>
      </w:r>
      <w:bookmarkEnd w:id="67"/>
      <w:bookmarkEnd w:id="68"/>
    </w:p>
    <w:p>
      <w:pPr>
        <w:spacing w:line="312" w:lineRule="auto"/>
        <w:ind w:firstLine="480" w:firstLineChars="200"/>
        <w:rPr>
          <w:sz w:val="24"/>
        </w:rPr>
      </w:pPr>
      <w:r>
        <w:rPr>
          <w:sz w:val="24"/>
        </w:rPr>
        <w:t>根据服务合同条款第</w:t>
      </w:r>
      <w:r>
        <w:rPr>
          <w:rStyle w:val="189"/>
          <w:color w:val="auto"/>
          <w:sz w:val="24"/>
          <w:u w:val="none"/>
        </w:rPr>
        <w:t>5.1</w:t>
      </w:r>
      <w:r>
        <w:rPr>
          <w:rStyle w:val="189"/>
          <w:rFonts w:hint="eastAsia"/>
          <w:color w:val="auto"/>
          <w:sz w:val="24"/>
          <w:u w:val="none"/>
        </w:rPr>
        <w:t>、5.2</w:t>
      </w:r>
      <w:r>
        <w:rPr>
          <w:rFonts w:hint="eastAsia"/>
          <w:sz w:val="24"/>
        </w:rPr>
        <w:t>款</w:t>
      </w:r>
      <w:r>
        <w:rPr>
          <w:sz w:val="24"/>
        </w:rPr>
        <w:t>确定的服务人对发包人的</w:t>
      </w:r>
      <w:r>
        <w:rPr>
          <w:rStyle w:val="189"/>
          <w:rFonts w:hint="eastAsia"/>
          <w:color w:val="auto"/>
          <w:sz w:val="24"/>
          <w:u w:val="none"/>
        </w:rPr>
        <w:t>违约</w:t>
      </w:r>
      <w:r>
        <w:rPr>
          <w:sz w:val="24"/>
        </w:rPr>
        <w:t>赔偿，由发包人从对服务人的日常支付</w:t>
      </w:r>
      <w:r>
        <w:rPr>
          <w:rStyle w:val="189"/>
          <w:rFonts w:hint="eastAsia"/>
          <w:color w:val="auto"/>
          <w:sz w:val="24"/>
          <w:u w:val="none"/>
        </w:rPr>
        <w:t>和</w:t>
      </w:r>
      <w:r>
        <w:rPr>
          <w:rStyle w:val="189"/>
          <w:color w:val="auto"/>
          <w:sz w:val="24"/>
          <w:u w:val="none"/>
        </w:rPr>
        <w:t>履约保证金</w:t>
      </w:r>
      <w:r>
        <w:rPr>
          <w:sz w:val="24"/>
        </w:rPr>
        <w:t>中扣回。</w:t>
      </w:r>
    </w:p>
    <w:p>
      <w:pPr>
        <w:spacing w:line="312" w:lineRule="auto"/>
        <w:ind w:firstLine="480" w:firstLineChars="200"/>
        <w:outlineLvl w:val="0"/>
        <w:rPr>
          <w:sz w:val="24"/>
        </w:rPr>
      </w:pPr>
      <w:bookmarkStart w:id="69" w:name="_Toc14074"/>
      <w:bookmarkStart w:id="70" w:name="_Toc875"/>
      <w:r>
        <w:rPr>
          <w:sz w:val="24"/>
        </w:rPr>
        <w:t>7.</w:t>
      </w:r>
      <w:r>
        <w:rPr>
          <w:rFonts w:hint="eastAsia"/>
          <w:sz w:val="24"/>
        </w:rPr>
        <w:t>4</w:t>
      </w:r>
      <w:r>
        <w:rPr>
          <w:sz w:val="24"/>
        </w:rPr>
        <w:t>.</w:t>
      </w:r>
      <w:r>
        <w:rPr>
          <w:rFonts w:hint="eastAsia"/>
          <w:sz w:val="24"/>
        </w:rPr>
        <w:t>4</w:t>
      </w:r>
      <w:r>
        <w:rPr>
          <w:sz w:val="24"/>
        </w:rPr>
        <w:t>动员预付费的扣回</w:t>
      </w:r>
      <w:bookmarkEnd w:id="69"/>
      <w:bookmarkEnd w:id="70"/>
    </w:p>
    <w:p>
      <w:pPr>
        <w:spacing w:line="312" w:lineRule="auto"/>
        <w:ind w:firstLine="435"/>
        <w:rPr>
          <w:sz w:val="24"/>
        </w:rPr>
      </w:pPr>
      <w:r>
        <w:rPr>
          <w:sz w:val="24"/>
        </w:rPr>
        <w:t>发包人在</w:t>
      </w:r>
      <w:r>
        <w:rPr>
          <w:rFonts w:hint="eastAsia"/>
          <w:sz w:val="24"/>
        </w:rPr>
        <w:t>中期支付累计金额达到签约合同价的50%之后开始分期以固定比例从中期支付中扣回动员预付款，全部金额在中期支付的累计金额达到签约合同价的80%时扣回。</w:t>
      </w:r>
    </w:p>
    <w:p>
      <w:pPr>
        <w:spacing w:line="312" w:lineRule="auto"/>
        <w:ind w:firstLine="480" w:firstLineChars="200"/>
        <w:rPr>
          <w:sz w:val="24"/>
        </w:rPr>
      </w:pPr>
      <w:r>
        <w:rPr>
          <w:sz w:val="24"/>
        </w:rPr>
        <w:t>7.</w:t>
      </w:r>
      <w:r>
        <w:rPr>
          <w:rFonts w:hint="eastAsia"/>
          <w:sz w:val="24"/>
        </w:rPr>
        <w:t>4</w:t>
      </w:r>
      <w:r>
        <w:rPr>
          <w:sz w:val="24"/>
        </w:rPr>
        <w:t>.</w:t>
      </w:r>
      <w:r>
        <w:rPr>
          <w:rFonts w:hint="eastAsia"/>
          <w:sz w:val="24"/>
        </w:rPr>
        <w:t>5</w:t>
      </w:r>
      <w:r>
        <w:rPr>
          <w:sz w:val="24"/>
        </w:rPr>
        <w:t>支付方式与支付内容</w:t>
      </w:r>
    </w:p>
    <w:p>
      <w:pPr>
        <w:spacing w:line="312" w:lineRule="auto"/>
        <w:ind w:firstLine="435"/>
        <w:rPr>
          <w:sz w:val="24"/>
        </w:rPr>
      </w:pPr>
      <w:r>
        <w:rPr>
          <w:sz w:val="24"/>
        </w:rPr>
        <w:t>发包人采用</w:t>
      </w:r>
      <w:r>
        <w:rPr>
          <w:rFonts w:hint="eastAsia"/>
          <w:sz w:val="24"/>
        </w:rPr>
        <w:t>的支付方式与支付内容在合同专用条款中约定。</w:t>
      </w:r>
    </w:p>
    <w:p>
      <w:pPr>
        <w:pStyle w:val="6"/>
        <w:spacing w:line="312" w:lineRule="auto"/>
      </w:pPr>
      <w:bookmarkStart w:id="71" w:name="_Toc25985"/>
      <w:r>
        <w:t>7.5货币</w:t>
      </w:r>
      <w:bookmarkEnd w:id="71"/>
    </w:p>
    <w:p>
      <w:pPr>
        <w:spacing w:line="312" w:lineRule="auto"/>
        <w:ind w:firstLine="480" w:firstLineChars="200"/>
        <w:rPr>
          <w:sz w:val="24"/>
        </w:rPr>
      </w:pPr>
      <w:r>
        <w:rPr>
          <w:sz w:val="24"/>
        </w:rPr>
        <w:t>发包人支付服务人履行服务的费用，其货币</w:t>
      </w:r>
      <w:r>
        <w:rPr>
          <w:rFonts w:hint="eastAsia"/>
          <w:sz w:val="24"/>
        </w:rPr>
        <w:t>为人民币</w:t>
      </w:r>
      <w:r>
        <w:rPr>
          <w:sz w:val="24"/>
        </w:rPr>
        <w:t>。</w:t>
      </w:r>
    </w:p>
    <w:p>
      <w:pPr>
        <w:pStyle w:val="5"/>
        <w:rPr>
          <w:sz w:val="24"/>
        </w:rPr>
      </w:pPr>
      <w:bookmarkStart w:id="72" w:name="_Toc7771"/>
      <w:r>
        <w:rPr>
          <w:rFonts w:hint="eastAsia"/>
        </w:rPr>
        <w:t>8、</w:t>
      </w:r>
      <w:r>
        <w:t>其它</w:t>
      </w:r>
      <w:bookmarkEnd w:id="72"/>
    </w:p>
    <w:p>
      <w:pPr>
        <w:pStyle w:val="6"/>
        <w:spacing w:line="312" w:lineRule="auto"/>
      </w:pPr>
      <w:bookmarkStart w:id="73" w:name="_Toc21549"/>
      <w:r>
        <w:rPr>
          <w:rFonts w:hint="eastAsia"/>
        </w:rPr>
        <w:t>8</w:t>
      </w:r>
      <w:r>
        <w:t>.1合同双方的关系</w:t>
      </w:r>
      <w:bookmarkEnd w:id="73"/>
    </w:p>
    <w:p>
      <w:pPr>
        <w:spacing w:line="312" w:lineRule="auto"/>
        <w:ind w:firstLine="480" w:firstLineChars="200"/>
        <w:rPr>
          <w:sz w:val="24"/>
        </w:rPr>
      </w:pPr>
      <w:r>
        <w:rPr>
          <w:sz w:val="24"/>
        </w:rPr>
        <w:t>合同双方互为权利和义务主体，双方应遵循平等互利、协商一致的原则履行本服务合同。发包人和服务人均应按照服务合同公正的行使权力和全面履行自己的职责。</w:t>
      </w:r>
    </w:p>
    <w:p>
      <w:pPr>
        <w:pStyle w:val="6"/>
        <w:spacing w:line="312" w:lineRule="auto"/>
      </w:pPr>
      <w:bookmarkStart w:id="74" w:name="_Toc18564"/>
      <w:r>
        <w:rPr>
          <w:rFonts w:hint="eastAsia"/>
        </w:rPr>
        <w:t>8</w:t>
      </w:r>
      <w:r>
        <w:t>.2语言和法律</w:t>
      </w:r>
      <w:bookmarkEnd w:id="74"/>
    </w:p>
    <w:p>
      <w:pPr>
        <w:spacing w:line="312" w:lineRule="auto"/>
        <w:ind w:firstLine="480" w:firstLineChars="200"/>
        <w:rPr>
          <w:sz w:val="24"/>
        </w:rPr>
      </w:pPr>
      <w:r>
        <w:rPr>
          <w:sz w:val="24"/>
        </w:rPr>
        <w:t>本服务合同使用</w:t>
      </w:r>
      <w:r>
        <w:rPr>
          <w:rFonts w:hint="eastAsia"/>
          <w:sz w:val="24"/>
        </w:rPr>
        <w:t>中文，</w:t>
      </w:r>
      <w:r>
        <w:rPr>
          <w:sz w:val="24"/>
        </w:rPr>
        <w:t>遵循</w:t>
      </w:r>
      <w:r>
        <w:rPr>
          <w:rFonts w:hint="eastAsia"/>
          <w:sz w:val="24"/>
        </w:rPr>
        <w:t>中华人民共和国的相关法律。</w:t>
      </w:r>
    </w:p>
    <w:p>
      <w:pPr>
        <w:pStyle w:val="6"/>
        <w:spacing w:line="312" w:lineRule="auto"/>
      </w:pPr>
      <w:bookmarkStart w:id="75" w:name="_Toc17737"/>
      <w:r>
        <w:rPr>
          <w:rFonts w:hint="eastAsia"/>
        </w:rPr>
        <w:t>8</w:t>
      </w:r>
      <w:r>
        <w:t>.</w:t>
      </w:r>
      <w:r>
        <w:rPr>
          <w:rFonts w:hint="eastAsia"/>
        </w:rPr>
        <w:t>3</w:t>
      </w:r>
      <w:r>
        <w:t>利益矛盾</w:t>
      </w:r>
      <w:bookmarkEnd w:id="75"/>
    </w:p>
    <w:p>
      <w:pPr>
        <w:spacing w:line="312" w:lineRule="auto"/>
        <w:ind w:firstLine="480" w:firstLineChars="200"/>
        <w:rPr>
          <w:sz w:val="24"/>
        </w:rPr>
      </w:pPr>
      <w:r>
        <w:rPr>
          <w:sz w:val="24"/>
        </w:rPr>
        <w:t>未经发包人书面同意，服务人不得获取本服务合同规定以外的与本项目有关的任何利益，不得参与与本服务合同规定的发包人利益相冲突的任何活动。</w:t>
      </w:r>
    </w:p>
    <w:p>
      <w:pPr>
        <w:pStyle w:val="6"/>
        <w:spacing w:line="312" w:lineRule="auto"/>
      </w:pPr>
      <w:bookmarkStart w:id="76" w:name="_Toc12304"/>
      <w:r>
        <w:rPr>
          <w:rFonts w:hint="eastAsia"/>
        </w:rPr>
        <w:t>8</w:t>
      </w:r>
      <w:r>
        <w:t>.</w:t>
      </w:r>
      <w:r>
        <w:rPr>
          <w:rFonts w:hint="eastAsia"/>
        </w:rPr>
        <w:t>4</w:t>
      </w:r>
      <w:r>
        <w:t>版权</w:t>
      </w:r>
      <w:bookmarkEnd w:id="76"/>
    </w:p>
    <w:p>
      <w:pPr>
        <w:spacing w:line="312" w:lineRule="auto"/>
        <w:ind w:firstLine="480" w:firstLineChars="200"/>
        <w:rPr>
          <w:sz w:val="24"/>
        </w:rPr>
      </w:pPr>
      <w:r>
        <w:rPr>
          <w:rFonts w:hint="eastAsia"/>
          <w:sz w:val="24"/>
        </w:rPr>
        <w:t>8</w:t>
      </w:r>
      <w:r>
        <w:rPr>
          <w:sz w:val="24"/>
        </w:rPr>
        <w:t>.</w:t>
      </w:r>
      <w:r>
        <w:rPr>
          <w:rFonts w:hint="eastAsia"/>
          <w:sz w:val="24"/>
        </w:rPr>
        <w:t>4</w:t>
      </w:r>
      <w:r>
        <w:rPr>
          <w:sz w:val="24"/>
        </w:rPr>
        <w:t>.1对服务人拥有版权并已用于本服务中的所有文件，发包人有权在本合同项目中使用或复制。但未经服务人的同意，发包人不得将上述文件直接或间接用于其它项目或服务之中。</w:t>
      </w:r>
    </w:p>
    <w:p>
      <w:pPr>
        <w:spacing w:line="312" w:lineRule="auto"/>
        <w:ind w:firstLine="480" w:firstLineChars="200"/>
        <w:rPr>
          <w:rStyle w:val="189"/>
          <w:color w:val="auto"/>
          <w:sz w:val="24"/>
          <w:u w:val="none"/>
        </w:rPr>
      </w:pPr>
      <w:r>
        <w:rPr>
          <w:rStyle w:val="189"/>
          <w:rFonts w:hint="eastAsia"/>
          <w:color w:val="auto"/>
          <w:sz w:val="24"/>
          <w:u w:val="none"/>
        </w:rPr>
        <w:t>8.4.2本合同下的服务成果为发包人与服务人共同持有，发包人有权在不经服务人同意时将服务成果推广应用于本发包人相关的工程与管理中。服务人利用本合同下的服务成果为其他第三方提供服务获利时，发包人有权获得利益共享。</w:t>
      </w:r>
    </w:p>
    <w:p>
      <w:pPr>
        <w:spacing w:line="312" w:lineRule="auto"/>
        <w:ind w:firstLine="480" w:firstLineChars="200"/>
        <w:rPr>
          <w:sz w:val="24"/>
        </w:rPr>
      </w:pPr>
      <w:r>
        <w:rPr>
          <w:rFonts w:hint="eastAsia"/>
          <w:sz w:val="24"/>
        </w:rPr>
        <w:t>8</w:t>
      </w:r>
      <w:r>
        <w:rPr>
          <w:sz w:val="24"/>
        </w:rPr>
        <w:t>.</w:t>
      </w:r>
      <w:r>
        <w:rPr>
          <w:rFonts w:hint="eastAsia"/>
          <w:sz w:val="24"/>
        </w:rPr>
        <w:t>4</w:t>
      </w:r>
      <w:r>
        <w:rPr>
          <w:sz w:val="24"/>
        </w:rPr>
        <w:t>.</w:t>
      </w:r>
      <w:r>
        <w:rPr>
          <w:rFonts w:hint="eastAsia"/>
          <w:sz w:val="24"/>
        </w:rPr>
        <w:t>3</w:t>
      </w:r>
      <w:r>
        <w:rPr>
          <w:sz w:val="24"/>
        </w:rPr>
        <w:t>如果在</w:t>
      </w:r>
      <w:r>
        <w:rPr>
          <w:rFonts w:hint="eastAsia"/>
          <w:sz w:val="24"/>
        </w:rPr>
        <w:t>合同</w:t>
      </w:r>
      <w:r>
        <w:rPr>
          <w:sz w:val="24"/>
        </w:rPr>
        <w:t>条款中没有另外规定，</w:t>
      </w:r>
      <w:r>
        <w:rPr>
          <w:rFonts w:hint="eastAsia"/>
          <w:sz w:val="24"/>
        </w:rPr>
        <w:t>双方均有权利用</w:t>
      </w:r>
      <w:r>
        <w:rPr>
          <w:sz w:val="24"/>
        </w:rPr>
        <w:t>本项目服务</w:t>
      </w:r>
      <w:r>
        <w:rPr>
          <w:rFonts w:hint="eastAsia"/>
          <w:sz w:val="24"/>
        </w:rPr>
        <w:t>有关的资料</w:t>
      </w:r>
      <w:r>
        <w:rPr>
          <w:sz w:val="24"/>
        </w:rPr>
        <w:t>出版</w:t>
      </w:r>
      <w:r>
        <w:rPr>
          <w:rFonts w:hint="eastAsia"/>
          <w:sz w:val="24"/>
        </w:rPr>
        <w:t>文献。但上述出版物中不得涉及另一方的专利、专有技术以及经济情报</w:t>
      </w:r>
      <w:r>
        <w:rPr>
          <w:rStyle w:val="189"/>
          <w:rFonts w:hint="eastAsia"/>
          <w:color w:val="auto"/>
          <w:sz w:val="24"/>
          <w:u w:val="none"/>
        </w:rPr>
        <w:t>、国家规定的保密内容</w:t>
      </w:r>
      <w:r>
        <w:rPr>
          <w:rFonts w:hint="eastAsia"/>
          <w:sz w:val="24"/>
        </w:rPr>
        <w:t>。</w:t>
      </w:r>
    </w:p>
    <w:p>
      <w:pPr>
        <w:pStyle w:val="6"/>
        <w:spacing w:line="312" w:lineRule="auto"/>
      </w:pPr>
      <w:bookmarkStart w:id="77" w:name="_Toc16681"/>
      <w:r>
        <w:rPr>
          <w:rFonts w:hint="eastAsia"/>
        </w:rPr>
        <w:t>8.5通知</w:t>
      </w:r>
      <w:bookmarkEnd w:id="77"/>
    </w:p>
    <w:p>
      <w:pPr>
        <w:spacing w:line="312" w:lineRule="auto"/>
        <w:ind w:firstLine="480" w:firstLineChars="200"/>
        <w:rPr>
          <w:sz w:val="24"/>
        </w:rPr>
      </w:pPr>
      <w:r>
        <w:rPr>
          <w:rFonts w:hint="eastAsia"/>
          <w:sz w:val="24"/>
        </w:rPr>
        <w:t>本服务合同涉及的通知均为书面形式，在送达协议书中注明的地址并由收受方签收后生效。无论发送方采用何种方式递送通知，收受方都应用书面回执确认。</w:t>
      </w:r>
    </w:p>
    <w:p>
      <w:pPr>
        <w:pStyle w:val="5"/>
        <w:spacing w:line="312" w:lineRule="auto"/>
      </w:pPr>
      <w:bookmarkStart w:id="78" w:name="_Toc31616"/>
    </w:p>
    <w:p>
      <w:pPr>
        <w:pStyle w:val="5"/>
        <w:spacing w:line="312" w:lineRule="auto"/>
      </w:pPr>
      <w:r>
        <w:rPr>
          <w:rFonts w:hint="eastAsia"/>
        </w:rPr>
        <w:t>9、 争端的解决</w:t>
      </w:r>
      <w:bookmarkEnd w:id="78"/>
    </w:p>
    <w:p>
      <w:pPr>
        <w:spacing w:line="312" w:lineRule="auto"/>
        <w:ind w:firstLine="480" w:firstLineChars="200"/>
        <w:rPr>
          <w:sz w:val="24"/>
        </w:rPr>
      </w:pPr>
      <w:r>
        <w:rPr>
          <w:rFonts w:hint="eastAsia"/>
          <w:sz w:val="24"/>
        </w:rPr>
        <w:t>双方在履行本服务合同过程中发生争端时，应本着友好协商的原则予以解决，或通过上级主管部门进行调解。若经过协商或调解仍不能达成一致时，任何一方均可向</w:t>
      </w:r>
      <w:r>
        <w:rPr>
          <w:rFonts w:hint="eastAsia" w:ascii="宋体" w:hAnsi="宋体"/>
          <w:color w:val="000000"/>
          <w:sz w:val="24"/>
        </w:rPr>
        <w:t>岳阳市云溪区人民法院提起诉讼。</w:t>
      </w:r>
    </w:p>
    <w:p>
      <w:pPr>
        <w:spacing w:line="360" w:lineRule="auto"/>
        <w:ind w:firstLine="420" w:firstLineChars="200"/>
        <w:jc w:val="center"/>
        <w:rPr>
          <w:color w:val="FF0000"/>
        </w:rPr>
      </w:pPr>
    </w:p>
    <w:p>
      <w:pPr>
        <w:pStyle w:val="5"/>
        <w:jc w:val="center"/>
      </w:pPr>
      <w:r>
        <w:br w:type="page"/>
      </w:r>
      <w:bookmarkEnd w:id="16"/>
      <w:bookmarkStart w:id="79" w:name="_Toc7624"/>
      <w:r>
        <w:rPr>
          <w:rFonts w:hint="eastAsia"/>
        </w:rPr>
        <w:t>二、专用合同条款</w:t>
      </w:r>
      <w:bookmarkEnd w:id="79"/>
      <w:r>
        <w:t xml:space="preserve"> </w:t>
      </w:r>
    </w:p>
    <w:p>
      <w:pPr>
        <w:spacing w:line="360" w:lineRule="auto"/>
        <w:ind w:firstLine="482" w:firstLineChars="200"/>
        <w:rPr>
          <w:b/>
          <w:sz w:val="24"/>
        </w:rPr>
      </w:pPr>
      <w:r>
        <w:rPr>
          <w:rFonts w:hint="eastAsia"/>
          <w:b/>
          <w:sz w:val="24"/>
        </w:rPr>
        <w:t>说明：本合同专用条款由招标人根据合同通用条款进行补充和细化。</w:t>
      </w:r>
    </w:p>
    <w:p>
      <w:pPr>
        <w:spacing w:line="360" w:lineRule="auto"/>
        <w:ind w:firstLine="480" w:firstLineChars="200"/>
        <w:outlineLvl w:val="0"/>
        <w:rPr>
          <w:rFonts w:ascii="宋体" w:hAnsi="宋体"/>
          <w:sz w:val="24"/>
        </w:rPr>
      </w:pPr>
      <w:bookmarkStart w:id="80" w:name="_Toc13432"/>
      <w:bookmarkStart w:id="81" w:name="_Toc25564"/>
      <w:r>
        <w:rPr>
          <w:rFonts w:ascii="宋体" w:hAnsi="宋体"/>
          <w:sz w:val="24"/>
        </w:rPr>
        <w:t>1．定义与解释</w:t>
      </w:r>
      <w:bookmarkEnd w:id="80"/>
      <w:bookmarkEnd w:id="81"/>
    </w:p>
    <w:p>
      <w:pPr>
        <w:spacing w:line="360" w:lineRule="auto"/>
        <w:ind w:firstLine="480" w:firstLineChars="200"/>
        <w:rPr>
          <w:rFonts w:ascii="宋体" w:hAnsi="宋体"/>
          <w:sz w:val="24"/>
        </w:rPr>
      </w:pPr>
      <w:r>
        <w:rPr>
          <w:rFonts w:hint="eastAsia" w:ascii="宋体" w:hAnsi="宋体"/>
          <w:sz w:val="24"/>
        </w:rPr>
        <w:t>第</w:t>
      </w:r>
      <w:r>
        <w:rPr>
          <w:rFonts w:ascii="宋体" w:hAnsi="宋体"/>
          <w:sz w:val="24"/>
        </w:rPr>
        <w:t>1.1.1项项目</w:t>
      </w:r>
      <w:r>
        <w:rPr>
          <w:rFonts w:hint="eastAsia" w:ascii="宋体" w:hAnsi="宋体"/>
          <w:sz w:val="24"/>
        </w:rPr>
        <w:t>细化为：</w:t>
      </w:r>
      <w:r>
        <w:rPr>
          <w:rFonts w:ascii="宋体" w:hAnsi="宋体"/>
          <w:sz w:val="24"/>
        </w:rPr>
        <w:t>发包人委托服务人提供服务的对象</w:t>
      </w:r>
      <w:r>
        <w:rPr>
          <w:rFonts w:hint="eastAsia" w:ascii="宋体" w:hAnsi="宋体"/>
          <w:sz w:val="24"/>
        </w:rPr>
        <w:t>为：</w:t>
      </w:r>
    </w:p>
    <w:p>
      <w:pPr>
        <w:widowControl w:val="0"/>
        <w:adjustRightInd w:val="0"/>
        <w:snapToGrid w:val="0"/>
        <w:spacing w:line="312" w:lineRule="auto"/>
        <w:ind w:firstLine="480" w:firstLineChars="200"/>
        <w:jc w:val="both"/>
        <w:rPr>
          <w:rFonts w:ascii="宋体" w:hAnsi="宋体"/>
          <w:color w:val="FF0000"/>
          <w:sz w:val="24"/>
        </w:rPr>
      </w:pPr>
      <w:r>
        <w:rPr>
          <w:rFonts w:hint="eastAsia" w:ascii="宋体" w:hAnsi="宋体"/>
          <w:sz w:val="24"/>
        </w:rPr>
        <w:t>（华容东山镇物流园项目</w:t>
      </w:r>
      <w:r>
        <w:rPr>
          <w:rFonts w:hint="eastAsia" w:ascii="宋体" w:hAnsi="宋体"/>
          <w:sz w:val="24"/>
          <w:lang w:eastAsia="zh-CN"/>
        </w:rPr>
        <w:t>质量检测服务</w:t>
      </w:r>
      <w:r>
        <w:rPr>
          <w:rFonts w:hint="eastAsia" w:ascii="宋体" w:hAnsi="宋体"/>
          <w:sz w:val="24"/>
        </w:rPr>
        <w:t>）</w:t>
      </w:r>
    </w:p>
    <w:p>
      <w:pPr>
        <w:autoSpaceDE w:val="0"/>
        <w:spacing w:line="400" w:lineRule="exact"/>
        <w:ind w:firstLine="480" w:firstLineChars="200"/>
        <w:rPr>
          <w:rFonts w:ascii="宋体" w:hAnsi="宋体"/>
          <w:color w:val="FF0000"/>
          <w:sz w:val="24"/>
        </w:rPr>
      </w:pPr>
      <w:r>
        <w:rPr>
          <w:rFonts w:hint="eastAsia" w:ascii="宋体" w:hAnsi="宋体"/>
          <w:sz w:val="24"/>
        </w:rPr>
        <w:t>第</w:t>
      </w:r>
      <w:r>
        <w:rPr>
          <w:rFonts w:ascii="宋体" w:hAnsi="宋体"/>
          <w:sz w:val="24"/>
        </w:rPr>
        <w:t>1.1.</w:t>
      </w:r>
      <w:r>
        <w:rPr>
          <w:rFonts w:hint="eastAsia" w:ascii="宋体" w:hAnsi="宋体"/>
          <w:sz w:val="24"/>
        </w:rPr>
        <w:t>2</w:t>
      </w:r>
      <w:r>
        <w:rPr>
          <w:rFonts w:ascii="宋体" w:hAnsi="宋体"/>
          <w:sz w:val="24"/>
        </w:rPr>
        <w:t>项项目</w:t>
      </w:r>
      <w:r>
        <w:rPr>
          <w:rFonts w:hint="eastAsia" w:ascii="宋体" w:hAnsi="宋体"/>
          <w:sz w:val="24"/>
        </w:rPr>
        <w:t>细化为：本招标文件所指的服务为：详见询价文件“第五章 采购要求”</w:t>
      </w:r>
    </w:p>
    <w:p>
      <w:pPr>
        <w:pStyle w:val="190"/>
        <w:spacing w:line="460" w:lineRule="exact"/>
        <w:ind w:firstLine="480" w:firstLineChars="200"/>
        <w:rPr>
          <w:rFonts w:ascii="Times New Roman" w:hAnsi="Times New Roman" w:cs="Times New Roman"/>
          <w:color w:val="000000" w:themeColor="text1"/>
          <w:sz w:val="24"/>
          <w:u w:val="single"/>
          <w14:textFill>
            <w14:solidFill>
              <w14:schemeClr w14:val="tx1"/>
            </w14:solidFill>
          </w14:textFill>
        </w:rPr>
      </w:pPr>
      <w:r>
        <w:rPr>
          <w:rFonts w:hint="eastAsia" w:hAnsi="宋体"/>
          <w:sz w:val="24"/>
        </w:rPr>
        <w:t>第</w:t>
      </w:r>
      <w:r>
        <w:rPr>
          <w:rFonts w:hAnsi="宋体"/>
          <w:sz w:val="24"/>
        </w:rPr>
        <w:t>1.1.</w:t>
      </w:r>
      <w:r>
        <w:rPr>
          <w:rFonts w:hint="eastAsia" w:hAnsi="宋体"/>
          <w:sz w:val="24"/>
        </w:rPr>
        <w:t>3项细化为：发包人为：</w:t>
      </w:r>
      <w:r>
        <w:rPr>
          <w:rFonts w:hint="eastAsia" w:ascii="Times New Roman" w:hAnsi="Times New Roman" w:cs="Times New Roman"/>
          <w:color w:val="000000" w:themeColor="text1"/>
          <w:sz w:val="24"/>
          <w:u w:val="single"/>
          <w14:textFill>
            <w14:solidFill>
              <w14:schemeClr w14:val="tx1"/>
            </w14:solidFill>
          </w14:textFill>
        </w:rPr>
        <w:t>岳阳塔市驿港物流有限公司</w:t>
      </w:r>
    </w:p>
    <w:p>
      <w:pPr>
        <w:pStyle w:val="190"/>
        <w:spacing w:line="460" w:lineRule="exact"/>
        <w:ind w:firstLine="480" w:firstLineChars="200"/>
        <w:rPr>
          <w:rFonts w:hAnsi="宋体"/>
          <w:sz w:val="24"/>
          <w:szCs w:val="24"/>
          <w:u w:val="single"/>
        </w:rPr>
      </w:pPr>
      <w:r>
        <w:rPr>
          <w:rFonts w:hint="eastAsia" w:hAnsi="宋体"/>
          <w:sz w:val="24"/>
          <w:szCs w:val="24"/>
          <w:u w:val="single"/>
        </w:rPr>
        <w:t>招标人为：</w:t>
      </w:r>
      <w:r>
        <w:rPr>
          <w:rFonts w:hint="eastAsia" w:ascii="Times New Roman" w:hAnsi="Times New Roman" w:cs="Times New Roman"/>
          <w:color w:val="000000" w:themeColor="text1"/>
          <w:sz w:val="24"/>
          <w:u w:val="single"/>
          <w14:textFill>
            <w14:solidFill>
              <w14:schemeClr w14:val="tx1"/>
            </w14:solidFill>
          </w14:textFill>
        </w:rPr>
        <w:t>岳阳塔市驿港物流有限公司</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项服务人</w:t>
      </w:r>
      <w:r>
        <w:rPr>
          <w:rFonts w:hint="eastAsia" w:ascii="宋体" w:hAnsi="宋体"/>
          <w:color w:val="000000" w:themeColor="text1"/>
          <w:sz w:val="24"/>
          <w14:textFill>
            <w14:solidFill>
              <w14:schemeClr w14:val="tx1"/>
            </w14:solidFill>
          </w14:textFill>
        </w:rPr>
        <w:t>细化为：</w:t>
      </w:r>
    </w:p>
    <w:p>
      <w:pPr>
        <w:pStyle w:val="33"/>
        <w:adjustRightInd w:val="0"/>
        <w:snapToGrid w:val="0"/>
        <w:spacing w:line="312"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要求投标人具有独立法人资格</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独立法人单位下属的非独立法人检测机构具有相应资质的，视为该独立法人具有相应的资质），</w:t>
      </w:r>
      <w:r>
        <w:rPr>
          <w:rFonts w:hint="eastAsia"/>
          <w:color w:val="000000" w:themeColor="text1"/>
          <w:sz w:val="24"/>
          <w:u w:val="single"/>
          <w14:textFill>
            <w14:solidFill>
              <w14:schemeClr w14:val="tx1"/>
            </w14:solidFill>
          </w14:textFill>
        </w:rPr>
        <w:t>持有有效的营业执照（或事业单位法人证书），</w:t>
      </w:r>
      <w:r>
        <w:rPr>
          <w:rFonts w:hint="eastAsia"/>
          <w:color w:val="000000" w:themeColor="text1"/>
          <w:sz w:val="24"/>
          <w14:textFill>
            <w14:solidFill>
              <w14:schemeClr w14:val="tx1"/>
            </w14:solidFill>
          </w14:textFill>
        </w:rPr>
        <w:t>同时具有建设工程检测专项资质（至少包括建筑材料、主体结构、钢结构、地基基础、</w:t>
      </w:r>
      <w:r>
        <w:rPr>
          <w:rFonts w:hint="eastAsia"/>
          <w:color w:val="000000" w:themeColor="text1"/>
          <w:sz w:val="24"/>
          <w:lang w:val="en-US" w:eastAsia="zh-CN"/>
          <w14:textFill>
            <w14:solidFill>
              <w14:schemeClr w14:val="tx1"/>
            </w14:solidFill>
          </w14:textFill>
        </w:rPr>
        <w:t>市政道路检测</w:t>
      </w:r>
      <w:r>
        <w:rPr>
          <w:rFonts w:hint="eastAsia"/>
          <w:color w:val="000000" w:themeColor="text1"/>
          <w:sz w:val="24"/>
          <w14:textFill>
            <w14:solidFill>
              <w14:schemeClr w14:val="tx1"/>
            </w14:solidFill>
          </w14:textFill>
        </w:rPr>
        <w:t>）且取得有效的涵盖本次招标范围的省级及以上质量技术监督部门颁发的中国计量认证（CMA 认证）证书，资质证书处于有效期近5年内（报价标截止日期往前推算）至少</w:t>
      </w:r>
      <w:r>
        <w:rPr>
          <w:rFonts w:hint="eastAsia"/>
          <w:color w:val="000000" w:themeColor="text1"/>
          <w:sz w:val="24"/>
          <w:highlight w:val="none"/>
          <w14:textFill>
            <w14:solidFill>
              <w14:schemeClr w14:val="tx1"/>
            </w14:solidFill>
          </w14:textFill>
        </w:rPr>
        <w:t>承担过1项</w:t>
      </w:r>
      <w:r>
        <w:rPr>
          <w:rFonts w:hint="eastAsia" w:cs="宋体" w:asciiTheme="minorEastAsia" w:hAnsiTheme="minorEastAsia" w:eastAsiaTheme="minorEastAsia"/>
          <w:color w:val="000000" w:themeColor="text1"/>
          <w:sz w:val="24"/>
          <w:highlight w:val="none"/>
          <w14:textFill>
            <w14:solidFill>
              <w14:schemeClr w14:val="tx1"/>
            </w14:solidFill>
          </w14:textFill>
        </w:rPr>
        <w:t>房建工程质量检测技术服务业绩。</w:t>
      </w:r>
      <w:r>
        <w:rPr>
          <w:rFonts w:hint="eastAsia"/>
          <w:color w:val="000000" w:themeColor="text1"/>
          <w:sz w:val="24"/>
          <w:highlight w:val="none"/>
          <w14:textFill>
            <w14:solidFill>
              <w14:schemeClr w14:val="tx1"/>
            </w14:solidFill>
          </w14:textFill>
        </w:rPr>
        <w:t>，并在人员、设备、资金等方面具有相应的服务</w:t>
      </w:r>
      <w:r>
        <w:rPr>
          <w:rFonts w:hint="eastAsia"/>
          <w:color w:val="000000" w:themeColor="text1"/>
          <w:sz w:val="24"/>
          <w14:textFill>
            <w14:solidFill>
              <w14:schemeClr w14:val="tx1"/>
            </w14:solidFill>
          </w14:textFill>
        </w:rPr>
        <w:t>能力。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增加1.1.12承包人：指与发包人签订施工合同协议书的当事人。</w:t>
      </w:r>
    </w:p>
    <w:p>
      <w:pPr>
        <w:spacing w:line="360" w:lineRule="auto"/>
        <w:ind w:firstLine="480" w:firstLineChars="200"/>
        <w:rPr>
          <w:rFonts w:ascii="宋体" w:hAnsi="宋体"/>
          <w:sz w:val="24"/>
        </w:rPr>
      </w:pPr>
      <w:r>
        <w:rPr>
          <w:rFonts w:hint="eastAsia" w:ascii="宋体" w:hAnsi="宋体"/>
          <w:sz w:val="24"/>
        </w:rPr>
        <w:t>第</w:t>
      </w:r>
      <w:r>
        <w:rPr>
          <w:rFonts w:ascii="宋体" w:hAnsi="宋体"/>
          <w:sz w:val="24"/>
        </w:rPr>
        <w:t>2.1</w:t>
      </w:r>
      <w:r>
        <w:rPr>
          <w:rFonts w:hint="eastAsia" w:ascii="宋体" w:hAnsi="宋体"/>
          <w:sz w:val="24"/>
        </w:rPr>
        <w:t>款</w:t>
      </w:r>
    </w:p>
    <w:p>
      <w:pPr>
        <w:spacing w:line="360" w:lineRule="auto"/>
        <w:ind w:firstLine="480" w:firstLineChars="200"/>
        <w:rPr>
          <w:rFonts w:ascii="宋体" w:hAnsi="宋体"/>
          <w:color w:val="548DD4"/>
          <w:sz w:val="24"/>
        </w:rPr>
      </w:pPr>
      <w:bookmarkStart w:id="82" w:name="_Toc144974827"/>
      <w:bookmarkStart w:id="83" w:name="_Toc247085852"/>
      <w:bookmarkStart w:id="84" w:name="_Toc179632786"/>
      <w:bookmarkStart w:id="85" w:name="_Toc246996337"/>
      <w:bookmarkStart w:id="86" w:name="_Toc152042547"/>
      <w:bookmarkStart w:id="87" w:name="_Toc246997080"/>
      <w:bookmarkStart w:id="88" w:name="_Toc152045768"/>
      <w:r>
        <w:rPr>
          <w:rFonts w:hint="eastAsia" w:ascii="宋体" w:hAnsi="宋体"/>
          <w:sz w:val="24"/>
        </w:rPr>
        <w:t>2.1.1项目</w:t>
      </w:r>
      <w:r>
        <w:rPr>
          <w:rFonts w:ascii="宋体" w:hAnsi="宋体"/>
          <w:sz w:val="24"/>
        </w:rPr>
        <w:t>服务的</w:t>
      </w:r>
      <w:r>
        <w:rPr>
          <w:rFonts w:hint="eastAsia"/>
          <w:sz w:val="24"/>
        </w:rPr>
        <w:t>主要工作内容</w:t>
      </w:r>
      <w:r>
        <w:rPr>
          <w:rFonts w:hint="eastAsia" w:ascii="宋体" w:hAnsi="宋体"/>
          <w:sz w:val="24"/>
        </w:rPr>
        <w:t>：详见询价文件“第五章 采购要求”</w:t>
      </w:r>
    </w:p>
    <w:p>
      <w:pPr>
        <w:spacing w:line="360" w:lineRule="auto"/>
        <w:ind w:firstLine="480" w:firstLineChars="200"/>
        <w:rPr>
          <w:rFonts w:ascii="宋体" w:hAnsi="宋体"/>
          <w:color w:val="548DD4"/>
          <w:sz w:val="24"/>
        </w:rPr>
      </w:pPr>
      <w:r>
        <w:rPr>
          <w:rFonts w:hint="eastAsia" w:ascii="宋体" w:hAnsi="宋体"/>
          <w:sz w:val="24"/>
        </w:rPr>
        <w:t>2.1.2</w:t>
      </w:r>
      <w:r>
        <w:rPr>
          <w:rFonts w:hint="eastAsia"/>
          <w:sz w:val="24"/>
        </w:rPr>
        <w:t>服务的工作范围</w:t>
      </w:r>
      <w:r>
        <w:rPr>
          <w:rFonts w:hint="eastAsia" w:ascii="宋体" w:hAnsi="宋体"/>
          <w:sz w:val="24"/>
        </w:rPr>
        <w:t>细化为</w:t>
      </w:r>
      <w:r>
        <w:rPr>
          <w:rFonts w:hint="eastAsia"/>
          <w:sz w:val="24"/>
        </w:rPr>
        <w:t>：</w:t>
      </w:r>
    </w:p>
    <w:p>
      <w:pPr>
        <w:spacing w:line="360" w:lineRule="auto"/>
        <w:rPr>
          <w:sz w:val="24"/>
        </w:rPr>
      </w:pPr>
      <w:r>
        <w:rPr>
          <w:rFonts w:hint="eastAsia"/>
          <w:sz w:val="24"/>
        </w:rPr>
        <w:t xml:space="preserve">   i.正常</w:t>
      </w:r>
      <w:r>
        <w:rPr>
          <w:sz w:val="24"/>
        </w:rPr>
        <w:t>服务的范围：</w:t>
      </w:r>
      <w:r>
        <w:rPr>
          <w:rFonts w:hint="eastAsia"/>
          <w:sz w:val="24"/>
        </w:rPr>
        <w:t>服务人必须依据现行国家或行业规范及华容县建设工程质量监督站的检测要求完成合同约定的所有检测项目以及为保证本项目交（竣）工验收通过所新增的检测项目，保证检验、检测有关数据的真实、准确、完整、可靠和合理性。</w:t>
      </w:r>
    </w:p>
    <w:p>
      <w:pPr>
        <w:spacing w:line="360" w:lineRule="auto"/>
        <w:rPr>
          <w:sz w:val="24"/>
        </w:rPr>
      </w:pPr>
      <w:r>
        <w:rPr>
          <w:rFonts w:hint="eastAsia"/>
          <w:sz w:val="24"/>
        </w:rPr>
        <w:t>ii.附加服务的范围：为完成正常服务工作，服务人所提供的人员、材料、设备（使用、进退场）检验试验、方案编制、报告编写等所有工作均视为附加服务。</w:t>
      </w:r>
    </w:p>
    <w:p>
      <w:pPr>
        <w:spacing w:line="360" w:lineRule="auto"/>
        <w:rPr>
          <w:sz w:val="24"/>
        </w:rPr>
      </w:pPr>
      <w:r>
        <w:rPr>
          <w:rFonts w:hint="eastAsia"/>
          <w:sz w:val="24"/>
        </w:rPr>
        <w:t>iii.额外服务的范围：在本项目工程范围（见第2.1.1项所列工程名称）以外新增工程或变更工程交竣工验收检测。</w:t>
      </w:r>
    </w:p>
    <w:p>
      <w:pPr>
        <w:spacing w:line="360" w:lineRule="auto"/>
        <w:ind w:firstLine="480" w:firstLineChars="200"/>
        <w:rPr>
          <w:rFonts w:ascii="宋体" w:hAnsi="宋体"/>
          <w:sz w:val="24"/>
        </w:rPr>
      </w:pPr>
      <w:r>
        <w:rPr>
          <w:rFonts w:hint="eastAsia" w:ascii="宋体" w:hAnsi="宋体"/>
          <w:sz w:val="24"/>
        </w:rPr>
        <w:t>第</w:t>
      </w:r>
      <w:r>
        <w:rPr>
          <w:rFonts w:ascii="宋体" w:hAnsi="宋体"/>
          <w:sz w:val="24"/>
        </w:rPr>
        <w:t>2.</w:t>
      </w:r>
      <w:r>
        <w:rPr>
          <w:rFonts w:hint="eastAsia" w:ascii="宋体" w:hAnsi="宋体"/>
          <w:sz w:val="24"/>
        </w:rPr>
        <w:t>2项</w:t>
      </w:r>
      <w:r>
        <w:rPr>
          <w:rFonts w:ascii="宋体" w:hAnsi="宋体"/>
          <w:sz w:val="24"/>
        </w:rPr>
        <w:t>服务的</w:t>
      </w:r>
      <w:r>
        <w:rPr>
          <w:rFonts w:hint="eastAsia" w:ascii="宋体" w:hAnsi="宋体"/>
          <w:sz w:val="24"/>
        </w:rPr>
        <w:t>目标细化为：</w:t>
      </w:r>
      <w:r>
        <w:rPr>
          <w:rFonts w:ascii="宋体" w:hAnsi="宋体"/>
          <w:sz w:val="24"/>
        </w:rPr>
        <w:t xml:space="preserve"> </w:t>
      </w:r>
    </w:p>
    <w:p>
      <w:pPr>
        <w:spacing w:line="360" w:lineRule="auto"/>
        <w:ind w:firstLine="480" w:firstLineChars="200"/>
        <w:rPr>
          <w:sz w:val="24"/>
        </w:rPr>
      </w:pPr>
      <w:r>
        <w:rPr>
          <w:rFonts w:hint="eastAsia"/>
          <w:sz w:val="24"/>
        </w:rPr>
        <w:t>总体目标：以“客观、公正、科学、准确”为原则，“及时、高效、优质”的服务态度进行检测试验，以确保检测试验结果的“真实、可靠”性，确保本项目交（竣）工验收通过。</w:t>
      </w:r>
    </w:p>
    <w:p>
      <w:pPr>
        <w:spacing w:line="360" w:lineRule="auto"/>
        <w:ind w:firstLine="480" w:firstLineChars="200"/>
        <w:rPr>
          <w:rFonts w:ascii="宋体" w:hAnsi="宋体" w:cs="宋体"/>
          <w:bCs/>
          <w:color w:val="auto"/>
          <w:spacing w:val="20"/>
          <w:sz w:val="24"/>
          <w:szCs w:val="21"/>
          <w:u w:val="single"/>
        </w:rPr>
      </w:pPr>
      <w:r>
        <w:rPr>
          <w:rFonts w:hint="eastAsia"/>
          <w:sz w:val="24"/>
        </w:rPr>
        <w:t>分项目标：全面了解和掌握本项目工程施工过程中的各项质量参数，及时发现工程施工中存在的各类质量问题，消除工程质量隐患（过程控制），督促承包人提高质量意识，提高本项</w:t>
      </w:r>
      <w:r>
        <w:rPr>
          <w:rFonts w:hint="eastAsia"/>
          <w:color w:val="auto"/>
          <w:sz w:val="24"/>
        </w:rPr>
        <w:t>目建设质量水平和投资效益。</w:t>
      </w:r>
    </w:p>
    <w:p>
      <w:pPr>
        <w:spacing w:line="360" w:lineRule="auto"/>
        <w:ind w:firstLine="480" w:firstLineChars="200"/>
        <w:rPr>
          <w:color w:val="auto"/>
          <w:sz w:val="24"/>
        </w:rPr>
      </w:pPr>
      <w:r>
        <w:rPr>
          <w:rFonts w:hint="eastAsia"/>
          <w:color w:val="auto"/>
          <w:sz w:val="24"/>
        </w:rPr>
        <w:t>2. 3.1 服务人应按照相关法律、法规开展服务，按要求配备完成合同所需的劳务、材料、设备和其他物品，以及按合同约定的设备等，在其检测机构《等级证书》核定的业务范围内开展试验检测工作。不具备相应试验检测能力的，应送至取得《等级证书》并具有相应检测能力的检测机构进行试验检测。</w:t>
      </w:r>
    </w:p>
    <w:p>
      <w:pPr>
        <w:spacing w:line="360" w:lineRule="auto"/>
        <w:ind w:firstLine="480" w:firstLineChars="200"/>
        <w:rPr>
          <w:sz w:val="24"/>
        </w:rPr>
      </w:pPr>
      <w:r>
        <w:rPr>
          <w:rFonts w:hint="eastAsia"/>
          <w:sz w:val="24"/>
        </w:rPr>
        <w:t>2.3.2 服务人须达到合同条款中约定的检测项目及频率要求，并为发包人对上述材料、设备和质量检测提供必要的试验资料和原始记录。按合同约定应由发包人与服务人共同进行试验和检验的，由服务人负责提供必要的试验资料和原始记录。其提供的试验检测资料要保证其真实性、可靠性和完整性。发包人对检测结论有异议的，可另行委托检测机构复检。复检结论与原检测结论相同，由发包人支付复检费用；反之，则由服务人承担复检费用，造成发包人及第三方损失的应予以全额赔偿。对复检结论仍有异议的，发包人或服务人均可向有关主管部门申请专家论证解决。</w:t>
      </w:r>
    </w:p>
    <w:p>
      <w:pPr>
        <w:spacing w:line="360" w:lineRule="auto"/>
        <w:ind w:firstLine="480" w:firstLineChars="200"/>
        <w:rPr>
          <w:sz w:val="24"/>
        </w:rPr>
      </w:pPr>
      <w:r>
        <w:rPr>
          <w:rFonts w:hint="eastAsia"/>
          <w:sz w:val="24"/>
        </w:rPr>
        <w:t>2.3.3检测试验工作要求</w:t>
      </w:r>
    </w:p>
    <w:p>
      <w:pPr>
        <w:spacing w:line="360" w:lineRule="auto"/>
        <w:ind w:firstLine="480" w:firstLineChars="200"/>
        <w:rPr>
          <w:sz w:val="24"/>
        </w:rPr>
      </w:pPr>
      <w:r>
        <w:rPr>
          <w:rFonts w:hint="eastAsia"/>
          <w:sz w:val="24"/>
        </w:rPr>
        <w:t>（1）以“客观公正、科学准确、服务规范”为质量方针，为发包人及工程质量监督机构提供可靠的数据、真实客观的工程质量评价及高质量的服务；</w:t>
      </w:r>
    </w:p>
    <w:p>
      <w:pPr>
        <w:spacing w:line="360" w:lineRule="auto"/>
        <w:ind w:firstLine="480" w:firstLineChars="200"/>
        <w:rPr>
          <w:sz w:val="24"/>
        </w:rPr>
      </w:pPr>
      <w:r>
        <w:rPr>
          <w:rFonts w:hint="eastAsia"/>
          <w:sz w:val="24"/>
        </w:rPr>
        <w:t>（2）服务人是具有独立法人地位、独立开展业务并承担相应法律责任的机构，从事的检测试验工作，不应受任何行政、经济和其他方面的干预。</w:t>
      </w:r>
    </w:p>
    <w:p>
      <w:pPr>
        <w:spacing w:line="360" w:lineRule="auto"/>
        <w:ind w:firstLine="480" w:firstLineChars="200"/>
        <w:rPr>
          <w:sz w:val="24"/>
        </w:rPr>
      </w:pPr>
      <w:r>
        <w:rPr>
          <w:rFonts w:hint="eastAsia"/>
          <w:sz w:val="24"/>
        </w:rPr>
        <w:t>（3）服务人检测试验人员必须做到文明检测、规范服务、严守法纪、遵规守制。若工作中出现弄虚作假和徇私舞弊的情况，一经查实将按国家有关规定严肃处理。</w:t>
      </w:r>
    </w:p>
    <w:p>
      <w:pPr>
        <w:spacing w:line="360" w:lineRule="auto"/>
        <w:ind w:firstLine="480" w:firstLineChars="200"/>
        <w:rPr>
          <w:sz w:val="24"/>
        </w:rPr>
      </w:pPr>
      <w:r>
        <w:rPr>
          <w:rFonts w:hint="eastAsia"/>
          <w:sz w:val="24"/>
        </w:rPr>
        <w:t>（4）现场配置专业巡视员，以随时掌握工程动态信息，及时与发包人和本工程承包人和监理人等单位衔接；</w:t>
      </w:r>
    </w:p>
    <w:p>
      <w:pPr>
        <w:spacing w:line="360" w:lineRule="auto"/>
        <w:ind w:firstLine="480" w:firstLineChars="200"/>
        <w:outlineLvl w:val="0"/>
        <w:rPr>
          <w:sz w:val="24"/>
        </w:rPr>
      </w:pPr>
      <w:bookmarkStart w:id="89" w:name="_Toc25473"/>
      <w:bookmarkStart w:id="90" w:name="_Toc4050"/>
      <w:r>
        <w:rPr>
          <w:rFonts w:hint="eastAsia"/>
          <w:sz w:val="24"/>
        </w:rPr>
        <w:t>2.3.4检测试验成果</w:t>
      </w:r>
      <w:bookmarkEnd w:id="89"/>
      <w:bookmarkEnd w:id="90"/>
    </w:p>
    <w:p>
      <w:pPr>
        <w:spacing w:line="360" w:lineRule="auto"/>
        <w:ind w:firstLine="480" w:firstLineChars="200"/>
        <w:rPr>
          <w:sz w:val="24"/>
        </w:rPr>
      </w:pPr>
      <w:r>
        <w:rPr>
          <w:rFonts w:hint="eastAsia"/>
          <w:sz w:val="24"/>
        </w:rPr>
        <w:t>（1）当日检测试验结果在检测试验、数据整理分析完毕后，服务人应当天以电子版形式向发包人报告。如遇检测试验结果不满足相关标准规范要求，服务人应在2小时内以书面形式及时通知发包人，做到检测试验结果及时、有效性。检测试验成果由服务人向发包人实施月报制度。</w:t>
      </w:r>
    </w:p>
    <w:p>
      <w:pPr>
        <w:spacing w:line="360" w:lineRule="auto"/>
        <w:ind w:firstLine="480" w:firstLineChars="200"/>
        <w:outlineLvl w:val="0"/>
        <w:rPr>
          <w:sz w:val="24"/>
        </w:rPr>
      </w:pPr>
      <w:bookmarkStart w:id="91" w:name="_Toc31240"/>
      <w:bookmarkStart w:id="92" w:name="_Toc31764"/>
      <w:r>
        <w:rPr>
          <w:rFonts w:hint="eastAsia"/>
          <w:sz w:val="24"/>
        </w:rPr>
        <w:t>（2）检测试验成果不得出现结论性的差错，其他差错率低于1%；</w:t>
      </w:r>
      <w:bookmarkEnd w:id="91"/>
      <w:bookmarkEnd w:id="92"/>
    </w:p>
    <w:p>
      <w:pPr>
        <w:spacing w:line="360" w:lineRule="auto"/>
        <w:ind w:firstLine="480" w:firstLineChars="200"/>
        <w:rPr>
          <w:sz w:val="24"/>
        </w:rPr>
      </w:pPr>
      <w:r>
        <w:rPr>
          <w:rFonts w:hint="eastAsia"/>
          <w:sz w:val="24"/>
        </w:rPr>
        <w:t>（3）坚持检测质量第一的原则，严格依据国家有关法律、法规和标准、规范、规程进行试验检测，确保检测结果和检测报告真实、科学、可靠。</w:t>
      </w:r>
    </w:p>
    <w:p>
      <w:pPr>
        <w:spacing w:line="360" w:lineRule="auto"/>
        <w:ind w:firstLine="480" w:firstLineChars="200"/>
        <w:rPr>
          <w:sz w:val="24"/>
        </w:rPr>
      </w:pPr>
      <w:r>
        <w:rPr>
          <w:rFonts w:hint="eastAsia"/>
          <w:sz w:val="24"/>
        </w:rPr>
        <w:t>（4）服务人全体工作人员严格遵守资料保密原则，切实维护发包人的权益。</w:t>
      </w:r>
    </w:p>
    <w:p>
      <w:pPr>
        <w:spacing w:line="360" w:lineRule="auto"/>
        <w:ind w:firstLine="480" w:firstLineChars="200"/>
        <w:outlineLvl w:val="0"/>
        <w:rPr>
          <w:sz w:val="24"/>
        </w:rPr>
      </w:pPr>
      <w:bookmarkStart w:id="93" w:name="_Toc235754358"/>
      <w:bookmarkStart w:id="94" w:name="_Toc5709"/>
      <w:bookmarkStart w:id="95" w:name="_Toc5313"/>
      <w:bookmarkStart w:id="96" w:name="_Toc236564361"/>
      <w:r>
        <w:rPr>
          <w:rFonts w:hint="eastAsia"/>
          <w:sz w:val="24"/>
        </w:rPr>
        <w:t>2.3.5后续服务</w:t>
      </w:r>
      <w:bookmarkEnd w:id="93"/>
      <w:bookmarkEnd w:id="94"/>
      <w:bookmarkEnd w:id="95"/>
      <w:bookmarkEnd w:id="96"/>
    </w:p>
    <w:p>
      <w:pPr>
        <w:spacing w:line="360" w:lineRule="auto"/>
        <w:ind w:firstLine="480" w:firstLineChars="200"/>
        <w:rPr>
          <w:sz w:val="24"/>
        </w:rPr>
      </w:pPr>
      <w:r>
        <w:rPr>
          <w:rFonts w:hint="eastAsia"/>
          <w:sz w:val="24"/>
        </w:rPr>
        <w:t>（1）免费为发包人、监理人提供本工程检测试验有关技术咨询服务。</w:t>
      </w:r>
    </w:p>
    <w:p>
      <w:pPr>
        <w:spacing w:line="360" w:lineRule="auto"/>
        <w:ind w:firstLine="480" w:firstLineChars="200"/>
        <w:rPr>
          <w:sz w:val="24"/>
        </w:rPr>
      </w:pPr>
      <w:r>
        <w:rPr>
          <w:rFonts w:hint="eastAsia"/>
          <w:sz w:val="24"/>
        </w:rPr>
        <w:t>（2）对工程质量存在问题的项目进行跟踪检测，确保工程质量满足正常使用要求。</w:t>
      </w:r>
    </w:p>
    <w:p>
      <w:pPr>
        <w:spacing w:line="360" w:lineRule="auto"/>
        <w:ind w:firstLine="480" w:firstLineChars="200"/>
        <w:rPr>
          <w:sz w:val="24"/>
        </w:rPr>
      </w:pPr>
      <w:r>
        <w:rPr>
          <w:rFonts w:hint="eastAsia"/>
          <w:sz w:val="24"/>
        </w:rPr>
        <w:t>及时配合发包人另行委托的其它检测试验工作。</w:t>
      </w:r>
    </w:p>
    <w:p>
      <w:pPr>
        <w:spacing w:line="360" w:lineRule="auto"/>
        <w:outlineLvl w:val="0"/>
        <w:rPr>
          <w:rFonts w:ascii="宋体" w:hAnsi="宋体" w:cs="宋体"/>
          <w:b/>
          <w:spacing w:val="20"/>
          <w:szCs w:val="21"/>
        </w:rPr>
      </w:pPr>
      <w:bookmarkStart w:id="97" w:name="_Toc3611"/>
      <w:bookmarkStart w:id="98" w:name="_Toc493143949"/>
      <w:bookmarkStart w:id="99" w:name="_Toc23632"/>
      <w:r>
        <w:rPr>
          <w:rFonts w:hint="eastAsia" w:ascii="宋体" w:hAnsi="宋体" w:cs="宋体"/>
          <w:b/>
          <w:spacing w:val="20"/>
          <w:szCs w:val="21"/>
        </w:rPr>
        <w:t>7．服务的费用与支付</w:t>
      </w:r>
      <w:bookmarkEnd w:id="97"/>
      <w:bookmarkEnd w:id="98"/>
      <w:bookmarkEnd w:id="99"/>
    </w:p>
    <w:p>
      <w:pPr>
        <w:spacing w:line="360" w:lineRule="auto"/>
        <w:ind w:firstLine="480" w:firstLineChars="200"/>
        <w:rPr>
          <w:sz w:val="24"/>
        </w:rPr>
      </w:pPr>
      <w:r>
        <w:rPr>
          <w:rFonts w:hint="eastAsia"/>
          <w:sz w:val="24"/>
        </w:rPr>
        <w:t>7.4 支付</w:t>
      </w:r>
    </w:p>
    <w:p>
      <w:pPr>
        <w:spacing w:line="360" w:lineRule="auto"/>
        <w:ind w:firstLine="480" w:firstLineChars="200"/>
        <w:rPr>
          <w:sz w:val="24"/>
        </w:rPr>
      </w:pPr>
      <w:r>
        <w:rPr>
          <w:rFonts w:hint="eastAsia"/>
          <w:sz w:val="24"/>
        </w:rPr>
        <w:t>7.4.1 动员预付费</w:t>
      </w:r>
    </w:p>
    <w:p>
      <w:pPr>
        <w:spacing w:line="360" w:lineRule="auto"/>
        <w:ind w:firstLine="480" w:firstLineChars="200"/>
        <w:rPr>
          <w:sz w:val="24"/>
        </w:rPr>
      </w:pPr>
      <w:r>
        <w:rPr>
          <w:rFonts w:hint="eastAsia"/>
          <w:sz w:val="24"/>
        </w:rPr>
        <w:t>本合同无动员预付款。</w:t>
      </w:r>
    </w:p>
    <w:p>
      <w:pPr>
        <w:spacing w:line="360" w:lineRule="auto"/>
        <w:ind w:firstLine="480" w:firstLineChars="200"/>
        <w:rPr>
          <w:sz w:val="24"/>
        </w:rPr>
      </w:pPr>
      <w:r>
        <w:rPr>
          <w:rFonts w:hint="eastAsia"/>
          <w:sz w:val="24"/>
        </w:rPr>
        <w:t>7.4.2 履约保证金</w:t>
      </w:r>
    </w:p>
    <w:p>
      <w:pPr>
        <w:spacing w:line="360" w:lineRule="auto"/>
        <w:ind w:firstLine="480" w:firstLineChars="200"/>
        <w:rPr>
          <w:sz w:val="24"/>
        </w:rPr>
      </w:pPr>
      <w:r>
        <w:rPr>
          <w:rFonts w:hint="eastAsia"/>
          <w:sz w:val="24"/>
        </w:rPr>
        <w:t>本款约定为：不需要</w:t>
      </w:r>
    </w:p>
    <w:p>
      <w:pPr>
        <w:spacing w:line="360" w:lineRule="auto"/>
        <w:ind w:firstLine="502" w:firstLineChars="200"/>
        <w:rPr>
          <w:color w:val="FF0000"/>
          <w:sz w:val="24"/>
        </w:rPr>
      </w:pPr>
      <w:r>
        <w:rPr>
          <w:rFonts w:hint="eastAsia" w:ascii="宋体" w:hAnsi="宋体" w:cs="宋体"/>
          <w:b/>
          <w:spacing w:val="20"/>
          <w:szCs w:val="21"/>
        </w:rPr>
        <w:t>7.4.5项发包人采用的支付方式与支付内容项细化为：</w:t>
      </w:r>
      <w:r>
        <w:rPr>
          <w:rFonts w:hint="eastAsia"/>
          <w:sz w:val="24"/>
        </w:rPr>
        <w:t>本合同采用总价包干合同，其总金额是完成本合同所规定义务的一切费用，由服务人包干使用。在合同实施期间，除非在合同条款中另有规定，合同总价费用不随国家政策或法规、标准及市场因素的变化而进行调整，不因检测项目及检测数量的增加而调整。</w:t>
      </w:r>
    </w:p>
    <w:p>
      <w:pPr>
        <w:spacing w:line="360" w:lineRule="auto"/>
        <w:ind w:firstLine="480" w:firstLineChars="200"/>
        <w:rPr>
          <w:sz w:val="24"/>
        </w:rPr>
      </w:pPr>
      <w:r>
        <w:rPr>
          <w:sz w:val="24"/>
        </w:rPr>
        <w:t>按照实际完成进度支付</w:t>
      </w:r>
      <w:r>
        <w:rPr>
          <w:rFonts w:hint="eastAsia"/>
          <w:sz w:val="24"/>
        </w:rPr>
        <w:t>，</w:t>
      </w:r>
      <w:r>
        <w:rPr>
          <w:sz w:val="24"/>
        </w:rPr>
        <w:t>每</w:t>
      </w:r>
      <w:r>
        <w:rPr>
          <w:rFonts w:hint="eastAsia"/>
          <w:sz w:val="24"/>
        </w:rPr>
        <w:t>3个月支付一次。</w:t>
      </w:r>
    </w:p>
    <w:p>
      <w:pPr>
        <w:spacing w:line="360" w:lineRule="auto"/>
        <w:outlineLvl w:val="0"/>
        <w:rPr>
          <w:rFonts w:ascii="宋体" w:hAnsi="宋体" w:cs="宋体"/>
          <w:b/>
          <w:spacing w:val="20"/>
          <w:szCs w:val="21"/>
        </w:rPr>
      </w:pPr>
      <w:bookmarkStart w:id="100" w:name="_Toc30509"/>
      <w:bookmarkStart w:id="101" w:name="_Toc22574"/>
      <w:r>
        <w:rPr>
          <w:rFonts w:hint="eastAsia" w:ascii="宋体" w:hAnsi="宋体" w:cs="宋体"/>
          <w:b/>
          <w:spacing w:val="20"/>
          <w:szCs w:val="21"/>
        </w:rPr>
        <w:t>9.争端的解决</w:t>
      </w:r>
      <w:bookmarkEnd w:id="100"/>
      <w:bookmarkEnd w:id="101"/>
    </w:p>
    <w:p>
      <w:pPr>
        <w:spacing w:line="360" w:lineRule="auto"/>
        <w:ind w:firstLine="480" w:firstLineChars="200"/>
        <w:rPr>
          <w:rFonts w:ascii="宋体" w:hAnsi="宋体" w:cs="宋体"/>
          <w:spacing w:val="20"/>
          <w:szCs w:val="21"/>
        </w:rPr>
      </w:pPr>
      <w:r>
        <w:rPr>
          <w:rFonts w:hint="eastAsia"/>
          <w:sz w:val="24"/>
        </w:rPr>
        <w:t>仲裁机构名称：岳阳仲裁委员会</w:t>
      </w:r>
      <w:r>
        <w:rPr>
          <w:rFonts w:hint="eastAsia" w:ascii="宋体" w:hAnsi="宋体" w:cs="宋体"/>
          <w:spacing w:val="20"/>
          <w:szCs w:val="21"/>
        </w:rPr>
        <w:t>。</w:t>
      </w:r>
    </w:p>
    <w:p>
      <w:pPr>
        <w:spacing w:line="360" w:lineRule="auto"/>
        <w:outlineLvl w:val="0"/>
        <w:rPr>
          <w:rFonts w:ascii="宋体" w:hAnsi="宋体" w:cs="宋体"/>
          <w:b/>
          <w:spacing w:val="20"/>
          <w:szCs w:val="21"/>
        </w:rPr>
      </w:pPr>
      <w:bookmarkStart w:id="102" w:name="_Toc7956"/>
      <w:bookmarkStart w:id="103" w:name="_Toc24450"/>
      <w:r>
        <w:rPr>
          <w:rFonts w:hint="eastAsia" w:ascii="宋体" w:hAnsi="宋体" w:cs="宋体"/>
          <w:b/>
          <w:spacing w:val="20"/>
          <w:szCs w:val="21"/>
        </w:rPr>
        <w:t>10.责任和保障</w:t>
      </w:r>
      <w:bookmarkEnd w:id="102"/>
      <w:bookmarkEnd w:id="103"/>
    </w:p>
    <w:p>
      <w:pPr>
        <w:spacing w:line="360" w:lineRule="auto"/>
        <w:ind w:firstLine="480" w:firstLineChars="200"/>
        <w:rPr>
          <w:sz w:val="24"/>
        </w:rPr>
      </w:pPr>
      <w:r>
        <w:rPr>
          <w:rFonts w:hint="eastAsia"/>
          <w:sz w:val="24"/>
        </w:rPr>
        <w:t>10.1 服务人的违约及赔偿责任</w:t>
      </w:r>
    </w:p>
    <w:p>
      <w:pPr>
        <w:spacing w:line="360" w:lineRule="auto"/>
        <w:ind w:firstLine="480" w:firstLineChars="200"/>
        <w:rPr>
          <w:sz w:val="24"/>
        </w:rPr>
      </w:pPr>
      <w:r>
        <w:rPr>
          <w:rFonts w:hint="eastAsia"/>
          <w:sz w:val="24"/>
        </w:rPr>
        <w:t>发生5.1.1目的情形时，发包人视情节轻重向服务人处以10万元的违约金，并上报上级部门进行行政处罚；</w:t>
      </w:r>
    </w:p>
    <w:p>
      <w:pPr>
        <w:spacing w:line="360" w:lineRule="auto"/>
        <w:ind w:firstLine="480" w:firstLineChars="200"/>
        <w:rPr>
          <w:sz w:val="24"/>
        </w:rPr>
      </w:pPr>
      <w:r>
        <w:rPr>
          <w:rFonts w:hint="eastAsia"/>
          <w:sz w:val="24"/>
        </w:rPr>
        <w:t>发生5.1.2目的情形时，发包人将对服务人处以2万/人.次（设备.台次）的违约金；擅自缺岗发包人将对服务人处以1000元/人.天的违约金。</w:t>
      </w:r>
    </w:p>
    <w:p>
      <w:pPr>
        <w:spacing w:line="360" w:lineRule="auto"/>
        <w:ind w:firstLine="480" w:firstLineChars="200"/>
        <w:rPr>
          <w:sz w:val="24"/>
        </w:rPr>
      </w:pPr>
      <w:r>
        <w:rPr>
          <w:rFonts w:hint="eastAsia"/>
          <w:sz w:val="24"/>
        </w:rPr>
        <w:t>发生5.1.3目所述情况，发包人将对服务人处以2万/人.次的违约金，并要求服务人更换此服务人员。因服务人员失职而造成服务返工的，发包人将对服务人处以5万/次的违约金，返工造成的经济损失达100万元及以上，发包人将对服务人处以10万/次的违约金，造成重大质量、安全事故的，发包人将对服务人处以5.5条款约定的违约金，并依法追究其法律责任；有违法所得的，还按此服务人员所得金额双倍再处以服务人违约金，触犯国家法律的，依法移交司法机关处理；</w:t>
      </w:r>
    </w:p>
    <w:p>
      <w:pPr>
        <w:spacing w:line="360" w:lineRule="auto"/>
        <w:ind w:firstLine="480" w:firstLineChars="200"/>
        <w:rPr>
          <w:sz w:val="24"/>
        </w:rPr>
      </w:pPr>
      <w:r>
        <w:rPr>
          <w:rFonts w:hint="eastAsia"/>
          <w:sz w:val="24"/>
        </w:rPr>
        <w:t>发生5.1.4目所述情况，发包人将对服务人处以5万/人.次的违约金，在14天以内未整改到位的发包人将对服务人处以10万元/次的违约金并有权终止合同。</w:t>
      </w:r>
    </w:p>
    <w:p>
      <w:pPr>
        <w:spacing w:line="360" w:lineRule="auto"/>
        <w:ind w:firstLine="480" w:firstLineChars="200"/>
        <w:rPr>
          <w:sz w:val="24"/>
        </w:rPr>
      </w:pPr>
      <w:r>
        <w:rPr>
          <w:rFonts w:hint="eastAsia"/>
          <w:sz w:val="24"/>
        </w:rPr>
        <w:t>发生5.1.5、5.1.6目所述情况，发包人将对服务人处以10万/次的违约金，在14天以内未整改到位的发包人将对服务人处以20万元/次的违约金并有权终止合同。</w:t>
      </w:r>
    </w:p>
    <w:p>
      <w:pPr>
        <w:spacing w:line="360" w:lineRule="auto"/>
        <w:ind w:firstLine="480" w:firstLineChars="200"/>
        <w:rPr>
          <w:sz w:val="24"/>
        </w:rPr>
      </w:pPr>
      <w:r>
        <w:rPr>
          <w:rFonts w:hint="eastAsia"/>
          <w:sz w:val="24"/>
        </w:rPr>
        <w:t>服务人违反上述约定应承担的违约责任，发包人将上报上级部门，将服务人违约行为纳入信用信息管理系统。</w:t>
      </w:r>
    </w:p>
    <w:p>
      <w:pPr>
        <w:spacing w:line="360" w:lineRule="auto"/>
        <w:outlineLvl w:val="0"/>
        <w:rPr>
          <w:rFonts w:ascii="宋体" w:hAnsi="宋体" w:cs="宋体"/>
          <w:b/>
          <w:spacing w:val="20"/>
          <w:szCs w:val="21"/>
        </w:rPr>
      </w:pPr>
      <w:bookmarkStart w:id="104" w:name="_Toc16470"/>
      <w:bookmarkStart w:id="105" w:name="_Toc16655"/>
      <w:r>
        <w:rPr>
          <w:rFonts w:hint="eastAsia" w:ascii="宋体" w:hAnsi="宋体" w:cs="宋体"/>
          <w:b/>
          <w:spacing w:val="20"/>
          <w:szCs w:val="21"/>
        </w:rPr>
        <w:t>11.其他</w:t>
      </w:r>
      <w:bookmarkEnd w:id="104"/>
      <w:bookmarkEnd w:id="105"/>
    </w:p>
    <w:p>
      <w:pPr>
        <w:spacing w:line="360" w:lineRule="auto"/>
        <w:ind w:firstLine="480" w:firstLineChars="200"/>
        <w:rPr>
          <w:sz w:val="24"/>
        </w:rPr>
      </w:pPr>
      <w:r>
        <w:rPr>
          <w:rFonts w:hint="eastAsia"/>
          <w:sz w:val="24"/>
        </w:rPr>
        <w:t>如果由于服务人的原因影响了本项目服务的进度或质量而导致服务人无法在预计服务期内完成本服务项目时，发包人或上级行业主管部门有权拒绝接受服务在下一招标周期在湖南省水运工程中所有试验检测项目的投标。</w:t>
      </w:r>
    </w:p>
    <w:p>
      <w:pPr>
        <w:pStyle w:val="5"/>
        <w:jc w:val="center"/>
      </w:pPr>
      <w:bookmarkStart w:id="106" w:name="_Toc32056"/>
    </w:p>
    <w:p>
      <w:pPr>
        <w:pStyle w:val="6"/>
      </w:pPr>
    </w:p>
    <w:p>
      <w:pPr>
        <w:pStyle w:val="6"/>
      </w:pPr>
    </w:p>
    <w:p/>
    <w:p>
      <w:pPr>
        <w:pStyle w:val="2"/>
      </w:pPr>
    </w:p>
    <w:p>
      <w:pPr>
        <w:pStyle w:val="5"/>
        <w:jc w:val="center"/>
      </w:pPr>
    </w:p>
    <w:p>
      <w:pPr>
        <w:pStyle w:val="5"/>
        <w:jc w:val="center"/>
      </w:pPr>
      <w:r>
        <w:rPr>
          <w:rFonts w:hint="eastAsia"/>
        </w:rPr>
        <w:t>三、附件（中标后填写）</w:t>
      </w:r>
      <w:bookmarkEnd w:id="106"/>
    </w:p>
    <w:p>
      <w:pPr>
        <w:pStyle w:val="6"/>
      </w:pPr>
      <w:bookmarkStart w:id="107" w:name="_Toc4098"/>
      <w:r>
        <w:rPr>
          <w:rFonts w:hint="eastAsia"/>
        </w:rPr>
        <w:t>附件一：合同协议书</w:t>
      </w:r>
      <w:bookmarkEnd w:id="82"/>
      <w:bookmarkEnd w:id="83"/>
      <w:bookmarkEnd w:id="84"/>
      <w:bookmarkEnd w:id="85"/>
      <w:bookmarkEnd w:id="86"/>
      <w:bookmarkEnd w:id="87"/>
      <w:bookmarkEnd w:id="88"/>
      <w:bookmarkEnd w:id="107"/>
    </w:p>
    <w:p>
      <w:pPr>
        <w:spacing w:line="440" w:lineRule="exact"/>
        <w:jc w:val="center"/>
        <w:rPr>
          <w:rFonts w:ascii="黑体" w:hAnsi="黑体" w:eastAsia="黑体"/>
          <w:b/>
          <w:color w:val="000000"/>
          <w:kern w:val="0"/>
          <w:sz w:val="32"/>
          <w:szCs w:val="32"/>
        </w:rPr>
      </w:pPr>
      <w:r>
        <w:rPr>
          <w:rFonts w:ascii="黑体" w:hAnsi="黑体" w:eastAsia="黑体"/>
          <w:b/>
          <w:color w:val="000000"/>
          <w:kern w:val="0"/>
          <w:sz w:val="32"/>
          <w:szCs w:val="32"/>
        </w:rPr>
        <w:t>合同协议书</w:t>
      </w:r>
    </w:p>
    <w:p>
      <w:pPr>
        <w:spacing w:line="360" w:lineRule="auto"/>
        <w:ind w:firstLine="480" w:firstLineChars="200"/>
        <w:rPr>
          <w:sz w:val="24"/>
        </w:rPr>
      </w:pPr>
    </w:p>
    <w:p>
      <w:pPr>
        <w:spacing w:line="360" w:lineRule="auto"/>
        <w:ind w:firstLine="480" w:firstLineChars="200"/>
        <w:rPr>
          <w:sz w:val="24"/>
        </w:rPr>
      </w:pPr>
      <w:r>
        <w:rPr>
          <w:sz w:val="24"/>
        </w:rPr>
        <w:t>（发包人名称，以下简称“发包人”）为实施（项目</w:t>
      </w:r>
      <w:r>
        <w:rPr>
          <w:rFonts w:hint="eastAsia"/>
          <w:sz w:val="24"/>
        </w:rPr>
        <w:t>服务</w:t>
      </w:r>
      <w:r>
        <w:rPr>
          <w:sz w:val="24"/>
        </w:rPr>
        <w:t>名称）</w:t>
      </w:r>
      <w:r>
        <w:rPr>
          <w:rFonts w:hint="eastAsia" w:ascii="宋体" w:hAnsi="宋体"/>
          <w:sz w:val="24"/>
        </w:rPr>
        <w:t>华容东山镇物流园项目</w:t>
      </w:r>
      <w:r>
        <w:rPr>
          <w:rFonts w:hint="eastAsia" w:ascii="宋体" w:hAnsi="宋体"/>
          <w:sz w:val="24"/>
          <w:lang w:eastAsia="zh-CN"/>
        </w:rPr>
        <w:t>质量检测服务</w:t>
      </w:r>
      <w:r>
        <w:rPr>
          <w:sz w:val="24"/>
        </w:rPr>
        <w:t>，已接受（</w:t>
      </w:r>
      <w:r>
        <w:rPr>
          <w:rFonts w:hint="eastAsia"/>
          <w:sz w:val="24"/>
        </w:rPr>
        <w:t>服务</w:t>
      </w:r>
      <w:r>
        <w:rPr>
          <w:sz w:val="24"/>
        </w:rPr>
        <w:t>人名称，以下简称“服务人”）对该项目</w:t>
      </w:r>
      <w:r>
        <w:rPr>
          <w:rFonts w:hint="eastAsia"/>
          <w:sz w:val="24"/>
        </w:rPr>
        <w:t>的</w:t>
      </w:r>
      <w:r>
        <w:rPr>
          <w:sz w:val="24"/>
        </w:rPr>
        <w:t>投标。发包人和服务人共同达成如下协议。</w:t>
      </w:r>
    </w:p>
    <w:p>
      <w:pPr>
        <w:spacing w:line="360" w:lineRule="auto"/>
        <w:ind w:firstLine="480" w:firstLineChars="200"/>
        <w:rPr>
          <w:sz w:val="24"/>
        </w:rPr>
      </w:pPr>
      <w:bookmarkStart w:id="108" w:name="_Toc152042548"/>
      <w:bookmarkStart w:id="109" w:name="_Toc144974828"/>
      <w:r>
        <w:rPr>
          <w:sz w:val="24"/>
        </w:rPr>
        <w:t>1</w:t>
      </w:r>
      <w:r>
        <w:rPr>
          <w:rFonts w:hint="eastAsia"/>
          <w:sz w:val="24"/>
        </w:rPr>
        <w:t>．下列文件应被视为构成并作为阅读和理解本协议书的组成部分，即</w:t>
      </w:r>
      <w:r>
        <w:rPr>
          <w:sz w:val="24"/>
        </w:rPr>
        <w:t>：</w:t>
      </w:r>
      <w:bookmarkEnd w:id="108"/>
      <w:bookmarkEnd w:id="109"/>
    </w:p>
    <w:p>
      <w:pPr>
        <w:spacing w:line="360" w:lineRule="auto"/>
        <w:ind w:firstLine="480" w:firstLineChars="200"/>
        <w:rPr>
          <w:sz w:val="24"/>
        </w:rPr>
      </w:pPr>
      <w:bookmarkStart w:id="110" w:name="_Toc1556"/>
      <w:bookmarkStart w:id="111" w:name="_Toc1224"/>
      <w:r>
        <w:rPr>
          <w:rFonts w:hint="eastAsia"/>
          <w:sz w:val="24"/>
        </w:rPr>
        <w:t>（</w:t>
      </w:r>
      <w:r>
        <w:rPr>
          <w:sz w:val="24"/>
        </w:rPr>
        <w:t>1</w:t>
      </w:r>
      <w:r>
        <w:rPr>
          <w:rFonts w:hint="eastAsia"/>
          <w:sz w:val="24"/>
        </w:rPr>
        <w:t>）在合同履行期间，发包人和服务人签订的补充协议（如果有）；</w:t>
      </w:r>
      <w:bookmarkEnd w:id="110"/>
      <w:bookmarkEnd w:id="111"/>
    </w:p>
    <w:p>
      <w:pPr>
        <w:spacing w:line="360" w:lineRule="auto"/>
        <w:ind w:firstLine="480" w:firstLineChars="200"/>
        <w:rPr>
          <w:sz w:val="24"/>
        </w:rPr>
      </w:pPr>
      <w:r>
        <w:rPr>
          <w:rFonts w:hint="eastAsia"/>
          <w:sz w:val="24"/>
        </w:rPr>
        <w:t>（2）本合同协议书及合同附件（含合同谈判中澄清文件，如果有）；</w:t>
      </w:r>
    </w:p>
    <w:p>
      <w:pPr>
        <w:spacing w:line="360" w:lineRule="auto"/>
        <w:ind w:firstLine="480" w:firstLineChars="200"/>
        <w:rPr>
          <w:sz w:val="24"/>
        </w:rPr>
      </w:pPr>
      <w:r>
        <w:rPr>
          <w:rFonts w:hint="eastAsia"/>
          <w:sz w:val="24"/>
        </w:rPr>
        <w:t>（3）成交</w:t>
      </w:r>
      <w:r>
        <w:rPr>
          <w:sz w:val="24"/>
        </w:rPr>
        <w:t>通知书；</w:t>
      </w:r>
    </w:p>
    <w:p>
      <w:pPr>
        <w:spacing w:line="360" w:lineRule="auto"/>
        <w:ind w:firstLine="480" w:firstLineChars="200"/>
        <w:rPr>
          <w:sz w:val="24"/>
        </w:rPr>
      </w:pPr>
      <w:r>
        <w:rPr>
          <w:rFonts w:hint="eastAsia"/>
          <w:sz w:val="24"/>
        </w:rPr>
        <w:t>（4）响应文件；</w:t>
      </w:r>
    </w:p>
    <w:p>
      <w:pPr>
        <w:spacing w:line="360" w:lineRule="auto"/>
        <w:ind w:firstLine="480" w:firstLineChars="200"/>
        <w:rPr>
          <w:sz w:val="24"/>
        </w:rPr>
      </w:pPr>
      <w:r>
        <w:rPr>
          <w:rFonts w:hint="eastAsia"/>
          <w:sz w:val="24"/>
        </w:rPr>
        <w:t>（5）</w:t>
      </w:r>
      <w:r>
        <w:rPr>
          <w:sz w:val="24"/>
        </w:rPr>
        <w:t>合同条款；</w:t>
      </w:r>
    </w:p>
    <w:p>
      <w:pPr>
        <w:spacing w:line="360" w:lineRule="auto"/>
        <w:ind w:firstLine="480" w:firstLineChars="200"/>
        <w:rPr>
          <w:sz w:val="24"/>
        </w:rPr>
      </w:pPr>
      <w:r>
        <w:rPr>
          <w:rFonts w:hint="eastAsia"/>
          <w:sz w:val="24"/>
        </w:rPr>
        <w:t>（6）合同附件；</w:t>
      </w:r>
    </w:p>
    <w:p>
      <w:pPr>
        <w:spacing w:line="360" w:lineRule="auto"/>
        <w:ind w:firstLine="480" w:firstLineChars="200"/>
        <w:rPr>
          <w:sz w:val="24"/>
        </w:rPr>
      </w:pPr>
      <w:r>
        <w:rPr>
          <w:rFonts w:hint="eastAsia"/>
          <w:sz w:val="24"/>
        </w:rPr>
        <w:t>（7）双方签认的补充或修正文件</w:t>
      </w:r>
      <w:r>
        <w:rPr>
          <w:sz w:val="24"/>
        </w:rPr>
        <w:t>。</w:t>
      </w:r>
    </w:p>
    <w:p>
      <w:pPr>
        <w:spacing w:line="360" w:lineRule="auto"/>
        <w:ind w:firstLine="480" w:firstLineChars="200"/>
        <w:rPr>
          <w:sz w:val="24"/>
        </w:rPr>
      </w:pPr>
      <w:bookmarkStart w:id="112" w:name="_Toc144974829"/>
      <w:bookmarkStart w:id="113" w:name="_Toc152042549"/>
      <w:r>
        <w:rPr>
          <w:sz w:val="24"/>
        </w:rPr>
        <w:t>上述文件互相补充和解释，如有不明确或不一致之处，</w:t>
      </w:r>
      <w:r>
        <w:rPr>
          <w:rFonts w:hint="eastAsia"/>
          <w:sz w:val="24"/>
        </w:rPr>
        <w:t>按时间顺序以最新文件</w:t>
      </w:r>
      <w:r>
        <w:rPr>
          <w:sz w:val="24"/>
        </w:rPr>
        <w:t>为准。</w:t>
      </w:r>
      <w:bookmarkEnd w:id="112"/>
      <w:bookmarkEnd w:id="113"/>
    </w:p>
    <w:p>
      <w:pPr>
        <w:spacing w:line="360" w:lineRule="auto"/>
        <w:ind w:firstLine="480" w:firstLineChars="200"/>
        <w:rPr>
          <w:sz w:val="24"/>
        </w:rPr>
      </w:pPr>
      <w:r>
        <w:rPr>
          <w:rFonts w:hint="eastAsia"/>
          <w:sz w:val="24"/>
        </w:rPr>
        <w:t>2．</w:t>
      </w:r>
      <w:r>
        <w:rPr>
          <w:sz w:val="24"/>
        </w:rPr>
        <w:t>签约合同价：人民币（大写）（¥）。</w:t>
      </w:r>
    </w:p>
    <w:p>
      <w:pPr>
        <w:spacing w:line="360" w:lineRule="auto"/>
        <w:ind w:firstLine="480" w:firstLineChars="200"/>
        <w:rPr>
          <w:sz w:val="24"/>
        </w:rPr>
      </w:pPr>
      <w:r>
        <w:rPr>
          <w:rFonts w:hint="eastAsia"/>
          <w:sz w:val="24"/>
        </w:rPr>
        <w:t>3．合同形式：本合同采用固定总价合同，在合同实施期间，除非在合同条款中另有规定，合同总价费用不随国家政策或法规、标准及市场因素的变化而进行调整，也不因实际服务周期的延长或缩短而调整。</w:t>
      </w:r>
    </w:p>
    <w:p>
      <w:pPr>
        <w:spacing w:line="360" w:lineRule="auto"/>
        <w:ind w:firstLine="480" w:firstLineChars="200"/>
        <w:rPr>
          <w:sz w:val="24"/>
        </w:rPr>
      </w:pPr>
      <w:r>
        <w:rPr>
          <w:rFonts w:hint="eastAsia"/>
          <w:sz w:val="24"/>
        </w:rPr>
        <w:t>4．服务人在此立约：保证在所有方面按合同文件的规定，承担本合同项目的实施和完成工作。</w:t>
      </w:r>
    </w:p>
    <w:p>
      <w:pPr>
        <w:spacing w:line="360" w:lineRule="auto"/>
        <w:ind w:firstLine="480" w:firstLineChars="200"/>
        <w:rPr>
          <w:sz w:val="24"/>
        </w:rPr>
      </w:pPr>
      <w:r>
        <w:rPr>
          <w:rFonts w:hint="eastAsia"/>
          <w:sz w:val="24"/>
        </w:rPr>
        <w:t>5．计划服务期：从签订合同之日起到洞庭湖区澧县、安乡至茅草街航道建设工程项目完工为止.。</w:t>
      </w:r>
    </w:p>
    <w:p>
      <w:pPr>
        <w:spacing w:line="360" w:lineRule="auto"/>
        <w:ind w:firstLine="480" w:firstLineChars="200"/>
        <w:rPr>
          <w:sz w:val="24"/>
        </w:rPr>
      </w:pPr>
      <w:r>
        <w:rPr>
          <w:rFonts w:hint="eastAsia"/>
          <w:sz w:val="24"/>
        </w:rPr>
        <w:t>6．</w:t>
      </w:r>
      <w:r>
        <w:rPr>
          <w:sz w:val="24"/>
        </w:rPr>
        <w:t>发包人承诺按</w:t>
      </w:r>
      <w:r>
        <w:rPr>
          <w:rFonts w:hint="eastAsia"/>
          <w:sz w:val="24"/>
        </w:rPr>
        <w:t>合同条款规定的</w:t>
      </w:r>
      <w:r>
        <w:rPr>
          <w:sz w:val="24"/>
        </w:rPr>
        <w:t>时间和方式向服务人支付合同价款。</w:t>
      </w:r>
    </w:p>
    <w:p>
      <w:pPr>
        <w:spacing w:line="360" w:lineRule="auto"/>
        <w:ind w:firstLine="480" w:firstLineChars="200"/>
        <w:rPr>
          <w:sz w:val="24"/>
        </w:rPr>
      </w:pPr>
      <w:r>
        <w:rPr>
          <w:rFonts w:hint="eastAsia"/>
          <w:sz w:val="24"/>
        </w:rPr>
        <w:t>7．违约金或赔偿损失的方式</w:t>
      </w:r>
    </w:p>
    <w:p>
      <w:pPr>
        <w:spacing w:line="360" w:lineRule="auto"/>
        <w:ind w:firstLine="480" w:firstLineChars="200"/>
        <w:rPr>
          <w:sz w:val="24"/>
        </w:rPr>
      </w:pPr>
      <w:r>
        <w:rPr>
          <w:rFonts w:hint="eastAsia"/>
          <w:sz w:val="24"/>
        </w:rPr>
        <w:t>7.1违反本合同约定，违约方应当承担违约责任。</w:t>
      </w:r>
    </w:p>
    <w:p>
      <w:pPr>
        <w:spacing w:line="360" w:lineRule="auto"/>
        <w:ind w:firstLine="480" w:firstLineChars="200"/>
        <w:rPr>
          <w:sz w:val="24"/>
        </w:rPr>
      </w:pPr>
      <w:r>
        <w:rPr>
          <w:rFonts w:hint="eastAsia"/>
          <w:sz w:val="24"/>
        </w:rPr>
        <w:t>7.2尽管服务人已按承诺派遣了各类服务人员，但若这些人员仍不能满足合同进度计划和（或）质量要求时，发包人有权要求服务人继续增派或雇用这类人员，服务人应立即执行，由此增加的费用和（或）工期延误由服务人承担。</w:t>
      </w:r>
    </w:p>
    <w:p>
      <w:pPr>
        <w:spacing w:line="360" w:lineRule="auto"/>
        <w:ind w:firstLine="480" w:firstLineChars="200"/>
        <w:rPr>
          <w:sz w:val="24"/>
        </w:rPr>
      </w:pPr>
      <w:r>
        <w:rPr>
          <w:rFonts w:hint="eastAsia"/>
          <w:sz w:val="24"/>
        </w:rPr>
        <w:t>7.3尽管服务人已经提供了合同附件要求的仪器设备，但若这些仪器设备仍不能满足服务要求时，发包人有权要求服务人增加或更换仪器设备，服务人应及时增加或更换仪器设备，由此增加的费用和（或）工期延误由服务人承担。发包人有权在应付给服务人的费用中扣除新购仪器设备的费用以满足服务要求。</w:t>
      </w:r>
    </w:p>
    <w:p>
      <w:pPr>
        <w:spacing w:line="360" w:lineRule="auto"/>
        <w:ind w:firstLine="480" w:firstLineChars="200"/>
        <w:rPr>
          <w:sz w:val="24"/>
        </w:rPr>
      </w:pPr>
      <w:r>
        <w:rPr>
          <w:rFonts w:hint="eastAsia"/>
          <w:sz w:val="24"/>
        </w:rPr>
        <w:t>8</w:t>
      </w:r>
      <w:r>
        <w:rPr>
          <w:sz w:val="24"/>
        </w:rPr>
        <w:t>.本协议书一式</w:t>
      </w:r>
      <w:r>
        <w:rPr>
          <w:rFonts w:hint="eastAsia"/>
          <w:sz w:val="24"/>
        </w:rPr>
        <w:t xml:space="preserve">  </w:t>
      </w:r>
      <w:r>
        <w:rPr>
          <w:sz w:val="24"/>
        </w:rPr>
        <w:t>份，合同双方各执</w:t>
      </w:r>
      <w:r>
        <w:rPr>
          <w:rFonts w:hint="eastAsia"/>
          <w:sz w:val="24"/>
        </w:rPr>
        <w:t xml:space="preserve">   </w:t>
      </w:r>
      <w:r>
        <w:rPr>
          <w:sz w:val="24"/>
        </w:rPr>
        <w:t>份。</w:t>
      </w:r>
    </w:p>
    <w:p>
      <w:pPr>
        <w:spacing w:line="360" w:lineRule="auto"/>
        <w:ind w:firstLine="480" w:firstLineChars="200"/>
        <w:rPr>
          <w:sz w:val="24"/>
        </w:rPr>
      </w:pPr>
      <w:bookmarkStart w:id="114" w:name="_Toc152042550"/>
      <w:bookmarkStart w:id="115" w:name="_Toc144974830"/>
      <w:r>
        <w:rPr>
          <w:rFonts w:hint="eastAsia"/>
          <w:sz w:val="24"/>
        </w:rPr>
        <w:t>9</w:t>
      </w:r>
      <w:r>
        <w:rPr>
          <w:sz w:val="24"/>
        </w:rPr>
        <w:t>. 合同未尽事宜，双方另行签订补充协议。补充协议是合同的组成部分。</w:t>
      </w:r>
      <w:bookmarkEnd w:id="114"/>
      <w:bookmarkEnd w:id="115"/>
    </w:p>
    <w:p>
      <w:pPr>
        <w:spacing w:line="360" w:lineRule="auto"/>
        <w:ind w:firstLine="480" w:firstLineChars="200"/>
        <w:rPr>
          <w:sz w:val="24"/>
        </w:rPr>
      </w:pPr>
    </w:p>
    <w:p>
      <w:pPr>
        <w:spacing w:line="360" w:lineRule="auto"/>
        <w:ind w:firstLine="480" w:firstLineChars="200"/>
        <w:rPr>
          <w:sz w:val="24"/>
        </w:rPr>
      </w:pPr>
      <w:r>
        <w:rPr>
          <w:sz w:val="24"/>
        </w:rPr>
        <w:t>发包人：（盖单位章）</w:t>
      </w:r>
      <w:r>
        <w:rPr>
          <w:rFonts w:hint="eastAsia"/>
          <w:sz w:val="24"/>
        </w:rPr>
        <w:t xml:space="preserve">                            </w:t>
      </w:r>
      <w:r>
        <w:rPr>
          <w:sz w:val="24"/>
        </w:rPr>
        <w:t>服务人：（盖单位章）</w:t>
      </w:r>
    </w:p>
    <w:p>
      <w:pPr>
        <w:spacing w:line="360" w:lineRule="auto"/>
        <w:ind w:firstLine="480" w:firstLineChars="200"/>
        <w:rPr>
          <w:sz w:val="24"/>
        </w:rPr>
      </w:pPr>
    </w:p>
    <w:p>
      <w:pPr>
        <w:spacing w:line="360" w:lineRule="auto"/>
        <w:ind w:firstLine="480" w:firstLineChars="200"/>
        <w:rPr>
          <w:sz w:val="24"/>
        </w:rPr>
      </w:pPr>
      <w:r>
        <w:rPr>
          <w:sz w:val="24"/>
        </w:rPr>
        <w:t>法定代表人或其委托代理人：（签字）</w:t>
      </w:r>
      <w:r>
        <w:rPr>
          <w:rFonts w:hint="eastAsia"/>
          <w:sz w:val="24"/>
        </w:rPr>
        <w:t xml:space="preserve">           </w:t>
      </w:r>
      <w:r>
        <w:rPr>
          <w:sz w:val="24"/>
        </w:rPr>
        <w:t>法定代表人或其委托代理人：（签字）</w:t>
      </w:r>
    </w:p>
    <w:p>
      <w:pPr>
        <w:spacing w:line="360" w:lineRule="auto"/>
        <w:ind w:firstLine="720" w:firstLineChars="300"/>
        <w:rPr>
          <w:sz w:val="24"/>
        </w:rPr>
      </w:pPr>
    </w:p>
    <w:p>
      <w:pPr>
        <w:spacing w:line="360" w:lineRule="auto"/>
        <w:ind w:firstLine="1200" w:firstLineChars="50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ind w:firstLine="480" w:firstLineChars="200"/>
        <w:rPr>
          <w:sz w:val="24"/>
        </w:rPr>
      </w:pPr>
      <w:r>
        <w:rPr>
          <w:rFonts w:hint="eastAsia"/>
          <w:sz w:val="24"/>
        </w:rPr>
        <w:br w:type="page"/>
      </w:r>
    </w:p>
    <w:p>
      <w:pPr>
        <w:pStyle w:val="6"/>
        <w:rPr>
          <w:rFonts w:ascii="Times New Roman"/>
        </w:rPr>
      </w:pPr>
      <w:bookmarkStart w:id="116" w:name="_Hlk79957878"/>
      <w:r>
        <w:rPr>
          <w:rFonts w:hint="eastAsia" w:ascii="Times New Roman"/>
        </w:rPr>
        <w:t>附件</w:t>
      </w:r>
      <w:r>
        <w:rPr>
          <w:rFonts w:hint="eastAsia"/>
        </w:rPr>
        <w:t>二</w:t>
      </w:r>
      <w:r>
        <w:rPr>
          <w:rFonts w:hint="eastAsia" w:ascii="Times New Roman"/>
        </w:rPr>
        <w:t>：廉政责任书</w:t>
      </w:r>
    </w:p>
    <w:p>
      <w:pPr>
        <w:pStyle w:val="191"/>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ascii="宋体" w:hAnsi="宋体"/>
          <w:color w:val="000000"/>
          <w:sz w:val="24"/>
        </w:rPr>
        <w:t>发包人（甲方）：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服务</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2"/>
        <w:autoSpaceDE/>
        <w:autoSpaceDN/>
        <w:adjustRightInd/>
        <w:spacing w:line="312" w:lineRule="auto"/>
        <w:jc w:val="both"/>
        <w:rPr>
          <w:rFonts w:hAnsi="宋体" w:cs="Times New Roman"/>
          <w:color w:val="000000"/>
        </w:rPr>
      </w:pPr>
      <w:r>
        <w:rPr>
          <w:rFonts w:hAnsi="宋体" w:cs="Times New Roman"/>
          <w:color w:val="000000"/>
        </w:rPr>
        <w:t>发包人：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服务</w:t>
      </w:r>
      <w:r>
        <w:rPr>
          <w:rFonts w:hAnsi="宋体" w:cs="Times New Roman"/>
          <w:color w:val="000000"/>
        </w:rPr>
        <w:t>人：</w:t>
      </w:r>
      <w:r>
        <w:rPr>
          <w:rFonts w:hAnsi="宋体" w:cs="Times New Roman"/>
          <w:color w:val="000000"/>
          <w:u w:val="single"/>
        </w:rPr>
        <w:t xml:space="preserve">    （盖单位公章）   </w:t>
      </w:r>
    </w:p>
    <w:p>
      <w:pPr>
        <w:pStyle w:val="192"/>
        <w:autoSpaceDE/>
        <w:autoSpaceDN/>
        <w:adjustRightInd/>
        <w:spacing w:line="312" w:lineRule="auto"/>
        <w:jc w:val="both"/>
        <w:rPr>
          <w:rFonts w:hAnsi="宋体" w:cs="Times New Roman"/>
          <w:color w:val="000000"/>
        </w:rPr>
      </w:pPr>
    </w:p>
    <w:p>
      <w:pPr>
        <w:pStyle w:val="192"/>
        <w:autoSpaceDE/>
        <w:autoSpaceDN/>
        <w:adjustRightInd/>
        <w:spacing w:line="312" w:lineRule="auto"/>
        <w:jc w:val="both"/>
        <w:rPr>
          <w:rFonts w:hAnsi="宋体" w:cs="Times New Roman"/>
          <w:color w:val="000000"/>
        </w:rPr>
      </w:pPr>
    </w:p>
    <w:p>
      <w:pPr>
        <w:pStyle w:val="192"/>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116"/>
      <w:r>
        <w:rPr>
          <w:rFonts w:hAnsi="宋体" w:cs="Times New Roman"/>
          <w:color w:val="000000"/>
          <w:u w:val="single"/>
        </w:rPr>
        <w:t xml:space="preserve">  </w:t>
      </w:r>
    </w:p>
    <w:p>
      <w:pPr>
        <w:pStyle w:val="192"/>
        <w:autoSpaceDE/>
        <w:autoSpaceDN/>
        <w:adjustRightInd/>
        <w:spacing w:line="312" w:lineRule="auto"/>
        <w:ind w:firstLine="480" w:firstLineChars="200"/>
        <w:jc w:val="both"/>
        <w:rPr>
          <w:rFonts w:hAnsi="宋体" w:cs="Times New Roman"/>
          <w:color w:val="000000"/>
        </w:rPr>
      </w:pPr>
    </w:p>
    <w:p>
      <w:pPr>
        <w:spacing w:line="600" w:lineRule="exact"/>
        <w:jc w:val="center"/>
        <w:rPr>
          <w:rFonts w:ascii="黑体" w:hAnsi="黑体" w:eastAsia="黑体" w:cs="仿宋"/>
          <w:b/>
          <w:color w:val="000000"/>
          <w:sz w:val="36"/>
          <w:szCs w:val="36"/>
        </w:rPr>
      </w:pPr>
    </w:p>
    <w:p>
      <w:pPr>
        <w:spacing w:line="600" w:lineRule="exact"/>
        <w:jc w:val="center"/>
        <w:rPr>
          <w:rFonts w:ascii="黑体" w:hAnsi="黑体" w:eastAsia="黑体" w:cs="仿宋"/>
          <w:b/>
          <w:color w:val="000000"/>
          <w:sz w:val="36"/>
          <w:szCs w:val="36"/>
        </w:rPr>
      </w:pPr>
    </w:p>
    <w:p>
      <w:pPr>
        <w:spacing w:line="600" w:lineRule="exact"/>
        <w:jc w:val="both"/>
        <w:rPr>
          <w:rFonts w:ascii="黑体" w:hAnsi="黑体" w:eastAsia="黑体" w:cs="仿宋"/>
          <w:b/>
          <w:color w:val="000000"/>
          <w:sz w:val="36"/>
          <w:szCs w:val="36"/>
        </w:rPr>
      </w:pPr>
    </w:p>
    <w:p>
      <w:pPr>
        <w:pStyle w:val="39"/>
        <w:rPr>
          <w:rFonts w:ascii="黑体" w:hAnsi="黑体" w:eastAsia="黑体" w:cs="仿宋"/>
          <w:b/>
          <w:color w:val="000000"/>
          <w:sz w:val="36"/>
          <w:szCs w:val="36"/>
        </w:rPr>
      </w:pPr>
    </w:p>
    <w:p>
      <w:pPr>
        <w:pStyle w:val="6"/>
        <w:rPr>
          <w:rFonts w:ascii="Times New Roman"/>
        </w:rPr>
      </w:pPr>
      <w:r>
        <w:rPr>
          <w:rFonts w:hint="eastAsia" w:ascii="Times New Roman"/>
        </w:rPr>
        <w:t>附件</w:t>
      </w:r>
      <w:r>
        <w:rPr>
          <w:rFonts w:hint="eastAsia"/>
        </w:rPr>
        <w:t>三</w:t>
      </w:r>
      <w:r>
        <w:rPr>
          <w:rFonts w:hint="eastAsia" w:ascii="Times New Roman"/>
        </w:rPr>
        <w:t>：安全协议</w:t>
      </w:r>
    </w:p>
    <w:p>
      <w:pPr>
        <w:pStyle w:val="191"/>
        <w:autoSpaceDE/>
        <w:autoSpaceDN/>
        <w:adjustRightInd/>
        <w:spacing w:before="240" w:after="240" w:line="490" w:lineRule="exact"/>
        <w:jc w:val="center"/>
        <w:rPr>
          <w:rFonts w:cs="Times New Roman"/>
          <w:b/>
          <w:color w:val="000000"/>
          <w:sz w:val="32"/>
          <w:szCs w:val="32"/>
        </w:rPr>
      </w:pPr>
      <w:r>
        <w:rPr>
          <w:rFonts w:hint="eastAsia" w:cs="Times New Roman"/>
          <w:b/>
          <w:color w:val="000000"/>
          <w:sz w:val="32"/>
          <w:szCs w:val="32"/>
        </w:rPr>
        <w:t>安全协议（格式）</w:t>
      </w:r>
    </w:p>
    <w:p>
      <w:pPr>
        <w:spacing w:line="312" w:lineRule="auto"/>
        <w:ind w:firstLine="480" w:firstLineChars="200"/>
        <w:rPr>
          <w:rFonts w:ascii="宋体" w:hAnsi="宋体"/>
          <w:color w:val="000000"/>
          <w:sz w:val="24"/>
        </w:rPr>
      </w:pPr>
      <w:r>
        <w:rPr>
          <w:rFonts w:hint="eastAsia" w:ascii="宋体" w:hAnsi="宋体"/>
          <w:color w:val="000000"/>
          <w:sz w:val="24"/>
        </w:rPr>
        <w:t>委托方：</w:t>
      </w:r>
      <w:r>
        <w:rPr>
          <w:rFonts w:ascii="宋体" w:hAnsi="宋体"/>
          <w:color w:val="000000"/>
          <w:sz w:val="24"/>
        </w:rPr>
        <w:t>（以下简称发包人）</w:t>
      </w:r>
    </w:p>
    <w:p>
      <w:pPr>
        <w:spacing w:line="312" w:lineRule="auto"/>
        <w:ind w:firstLine="480" w:firstLineChars="200"/>
        <w:rPr>
          <w:rFonts w:ascii="宋体" w:hAnsi="宋体"/>
          <w:color w:val="000000"/>
          <w:sz w:val="24"/>
        </w:rPr>
      </w:pPr>
      <w:r>
        <w:rPr>
          <w:rFonts w:hint="eastAsia" w:ascii="宋体" w:hAnsi="宋体"/>
          <w:color w:val="000000"/>
          <w:sz w:val="24"/>
        </w:rPr>
        <w:t>承包方：</w:t>
      </w:r>
      <w:r>
        <w:rPr>
          <w:rFonts w:ascii="宋体" w:hAnsi="宋体"/>
          <w:color w:val="000000"/>
          <w:sz w:val="24"/>
        </w:rPr>
        <w:t>（以下简称承包人）</w:t>
      </w:r>
    </w:p>
    <w:p>
      <w:pPr>
        <w:spacing w:line="312" w:lineRule="auto"/>
        <w:ind w:firstLine="480" w:firstLineChars="200"/>
        <w:rPr>
          <w:rFonts w:ascii="宋体" w:hAnsi="宋体"/>
          <w:color w:val="000000"/>
          <w:sz w:val="24"/>
        </w:rPr>
      </w:pPr>
      <w:r>
        <w:rPr>
          <w:rFonts w:hint="eastAsia" w:ascii="宋体" w:hAnsi="宋体"/>
          <w:color w:val="00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spacing w:line="312" w:lineRule="auto"/>
        <w:ind w:firstLine="480" w:firstLineChars="200"/>
        <w:rPr>
          <w:rFonts w:ascii="宋体" w:hAnsi="宋体"/>
          <w:color w:val="000000"/>
          <w:sz w:val="24"/>
          <w:u w:val="single"/>
        </w:rPr>
      </w:pPr>
      <w:r>
        <w:rPr>
          <w:rFonts w:hint="eastAsia" w:ascii="宋体" w:hAnsi="宋体"/>
          <w:color w:val="000000"/>
          <w:sz w:val="24"/>
        </w:rPr>
        <w:t>第一条　项目名称：</w:t>
      </w:r>
      <w:r>
        <w:rPr>
          <w:rFonts w:hint="eastAsia"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第二条　本合同内容只涉及甲乙双方在本项目中关于安全生产的权利和责任。</w:t>
      </w:r>
    </w:p>
    <w:p>
      <w:pPr>
        <w:spacing w:line="312" w:lineRule="auto"/>
        <w:ind w:firstLine="480" w:firstLineChars="200"/>
        <w:rPr>
          <w:rFonts w:ascii="宋体" w:hAnsi="宋体"/>
          <w:color w:val="000000"/>
          <w:sz w:val="24"/>
        </w:rPr>
      </w:pPr>
      <w:r>
        <w:rPr>
          <w:rFonts w:hint="eastAsia" w:ascii="宋体" w:hAnsi="宋体"/>
          <w:color w:val="000000"/>
          <w:sz w:val="24"/>
        </w:rPr>
        <w:t>第三条　甲方的权利：</w:t>
      </w:r>
    </w:p>
    <w:p>
      <w:pPr>
        <w:spacing w:line="312" w:lineRule="auto"/>
        <w:ind w:firstLine="480" w:firstLineChars="200"/>
        <w:rPr>
          <w:rFonts w:ascii="宋体" w:hAnsi="宋体"/>
          <w:color w:val="000000"/>
          <w:sz w:val="24"/>
        </w:rPr>
      </w:pPr>
      <w:r>
        <w:rPr>
          <w:rFonts w:hint="eastAsia" w:ascii="宋体" w:hAnsi="宋体"/>
          <w:color w:val="000000"/>
          <w:sz w:val="24"/>
        </w:rPr>
        <w:t>（一）有权要求乙方建立安全组织机构或指定专人，负责现场安全监护。严格执行安全生产法律、法规、条例、标准，遵守甲方的安全生产规章制度等。</w:t>
      </w:r>
    </w:p>
    <w:p>
      <w:pPr>
        <w:spacing w:line="312" w:lineRule="auto"/>
        <w:ind w:firstLine="480" w:firstLineChars="200"/>
        <w:rPr>
          <w:rFonts w:ascii="宋体" w:hAnsi="宋体"/>
          <w:color w:val="000000"/>
          <w:sz w:val="24"/>
        </w:rPr>
      </w:pPr>
      <w:r>
        <w:rPr>
          <w:rFonts w:hint="eastAsia" w:ascii="宋体" w:hAnsi="宋体"/>
          <w:color w:val="000000"/>
          <w:sz w:val="24"/>
        </w:rPr>
        <w:t>（二）有权按规定对乙方安全业绩、资质进行审查，对乙方针对作业项目制定的职业健康安全、环境项目进行审查。</w:t>
      </w:r>
    </w:p>
    <w:p>
      <w:pPr>
        <w:spacing w:line="312" w:lineRule="auto"/>
        <w:ind w:firstLine="480" w:firstLineChars="200"/>
        <w:rPr>
          <w:rFonts w:ascii="宋体" w:hAnsi="宋体"/>
          <w:color w:val="000000"/>
          <w:sz w:val="24"/>
        </w:rPr>
      </w:pPr>
      <w:r>
        <w:rPr>
          <w:rFonts w:hint="eastAsia" w:ascii="宋体" w:hAnsi="宋体"/>
          <w:color w:val="000000"/>
          <w:sz w:val="24"/>
        </w:rPr>
        <w:t>（三）有权要求乙方维护好相关的甲方的安全生产设施、设备和器材。</w:t>
      </w:r>
    </w:p>
    <w:p>
      <w:pPr>
        <w:spacing w:line="312" w:lineRule="auto"/>
        <w:ind w:firstLine="480" w:firstLineChars="200"/>
        <w:rPr>
          <w:rFonts w:ascii="宋体" w:hAnsi="宋体"/>
          <w:color w:val="000000"/>
          <w:sz w:val="24"/>
        </w:rPr>
      </w:pPr>
      <w:r>
        <w:rPr>
          <w:rFonts w:hint="eastAsia" w:ascii="宋体" w:hAnsi="宋体"/>
          <w:color w:val="000000"/>
          <w:sz w:val="24"/>
        </w:rPr>
        <w:t>（四）有权要求乙方对进入甲方现场作业前所有作业人员进行安全培训与教育。</w:t>
      </w:r>
    </w:p>
    <w:p>
      <w:pPr>
        <w:spacing w:line="312" w:lineRule="auto"/>
        <w:ind w:firstLine="480" w:firstLineChars="200"/>
        <w:rPr>
          <w:rFonts w:ascii="宋体" w:hAnsi="宋体"/>
          <w:color w:val="000000"/>
          <w:sz w:val="24"/>
        </w:rPr>
      </w:pPr>
      <w:r>
        <w:rPr>
          <w:rFonts w:hint="eastAsia" w:ascii="宋体" w:hAnsi="宋体"/>
          <w:color w:val="000000"/>
          <w:sz w:val="24"/>
        </w:rPr>
        <w:t>（五）有权对乙方的作业现场的安全作业情况进行监督检查，有权对乙方不符合安全生产要求的行为进行纠正、处罚、制止、停止作业、直至清退出场。</w:t>
      </w:r>
    </w:p>
    <w:p>
      <w:pPr>
        <w:spacing w:line="312" w:lineRule="auto"/>
        <w:ind w:firstLine="480" w:firstLineChars="200"/>
        <w:rPr>
          <w:rFonts w:ascii="宋体" w:hAnsi="宋体"/>
          <w:color w:val="000000"/>
          <w:sz w:val="24"/>
        </w:rPr>
      </w:pPr>
      <w:r>
        <w:rPr>
          <w:rFonts w:hint="eastAsia" w:ascii="宋体" w:hAnsi="宋体"/>
          <w:color w:val="000000"/>
          <w:sz w:val="24"/>
        </w:rPr>
        <w:t>（六）有权要求乙方对其所有作业人员进行购买工伤保险和意外伤害保险。</w:t>
      </w:r>
    </w:p>
    <w:p>
      <w:pPr>
        <w:spacing w:line="312" w:lineRule="auto"/>
        <w:ind w:firstLine="480" w:firstLineChars="200"/>
        <w:rPr>
          <w:rFonts w:ascii="宋体" w:hAnsi="宋体"/>
          <w:color w:val="000000"/>
          <w:sz w:val="24"/>
        </w:rPr>
      </w:pPr>
      <w:r>
        <w:rPr>
          <w:rFonts w:hint="eastAsia" w:ascii="宋体" w:hAnsi="宋体"/>
          <w:color w:val="00000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spacing w:line="312" w:lineRule="auto"/>
        <w:ind w:firstLine="480" w:firstLineChars="200"/>
        <w:rPr>
          <w:rFonts w:ascii="宋体" w:hAnsi="宋体"/>
          <w:color w:val="000000"/>
          <w:sz w:val="24"/>
        </w:rPr>
      </w:pPr>
      <w:r>
        <w:rPr>
          <w:rFonts w:hint="eastAsia" w:ascii="宋体" w:hAnsi="宋体"/>
          <w:color w:val="000000"/>
          <w:sz w:val="24"/>
        </w:rPr>
        <w:t>第四条　甲方的责任</w:t>
      </w:r>
    </w:p>
    <w:p>
      <w:pPr>
        <w:spacing w:line="312" w:lineRule="auto"/>
        <w:ind w:firstLine="480" w:firstLineChars="200"/>
        <w:rPr>
          <w:rFonts w:ascii="宋体" w:hAnsi="宋体"/>
          <w:color w:val="000000"/>
          <w:sz w:val="24"/>
        </w:rPr>
      </w:pPr>
      <w:r>
        <w:rPr>
          <w:rFonts w:hint="eastAsia" w:ascii="宋体" w:hAnsi="宋体"/>
          <w:color w:val="000000"/>
          <w:sz w:val="24"/>
        </w:rPr>
        <w:t>（一）认真贯彻落实国家有关法律、法规、标准及甲方公司安全生产规章制度。</w:t>
      </w:r>
    </w:p>
    <w:p>
      <w:pPr>
        <w:spacing w:line="312" w:lineRule="auto"/>
        <w:ind w:firstLine="480" w:firstLineChars="200"/>
        <w:rPr>
          <w:rFonts w:ascii="宋体" w:hAnsi="宋体"/>
          <w:color w:val="000000"/>
          <w:sz w:val="24"/>
        </w:rPr>
      </w:pPr>
      <w:r>
        <w:rPr>
          <w:rFonts w:hint="eastAsia" w:ascii="宋体" w:hAnsi="宋体"/>
          <w:color w:val="000000"/>
          <w:sz w:val="24"/>
        </w:rPr>
        <w:t>（二）向乙方明确作业区的范围、危险源。</w:t>
      </w:r>
    </w:p>
    <w:p>
      <w:pPr>
        <w:spacing w:line="312" w:lineRule="auto"/>
        <w:ind w:firstLine="480" w:firstLineChars="200"/>
        <w:rPr>
          <w:rFonts w:ascii="宋体" w:hAnsi="宋体"/>
          <w:color w:val="000000"/>
          <w:sz w:val="24"/>
        </w:rPr>
      </w:pPr>
      <w:r>
        <w:rPr>
          <w:rFonts w:hint="eastAsia" w:ascii="宋体" w:hAnsi="宋体"/>
          <w:color w:val="000000"/>
          <w:sz w:val="24"/>
        </w:rPr>
        <w:t>（三）为乙方提供项目合同中规定的安全作业条件。</w:t>
      </w:r>
    </w:p>
    <w:p>
      <w:pPr>
        <w:spacing w:line="312" w:lineRule="auto"/>
        <w:ind w:firstLine="480" w:firstLineChars="200"/>
        <w:rPr>
          <w:rFonts w:ascii="宋体" w:hAnsi="宋体"/>
          <w:color w:val="000000"/>
          <w:sz w:val="24"/>
        </w:rPr>
      </w:pPr>
      <w:r>
        <w:rPr>
          <w:rFonts w:hint="eastAsia" w:ascii="宋体" w:hAnsi="宋体"/>
          <w:color w:val="000000"/>
          <w:sz w:val="24"/>
        </w:rPr>
        <w:t>（四）发生事故后积极协助抢险，防止事故扩大，并按照甲方公司有关规定进行报告。</w:t>
      </w:r>
    </w:p>
    <w:p>
      <w:pPr>
        <w:spacing w:line="312" w:lineRule="auto"/>
        <w:ind w:firstLine="480" w:firstLineChars="200"/>
        <w:rPr>
          <w:rFonts w:ascii="宋体" w:hAnsi="宋体"/>
          <w:color w:val="000000"/>
          <w:sz w:val="24"/>
        </w:rPr>
      </w:pPr>
      <w:r>
        <w:rPr>
          <w:rFonts w:hint="eastAsia" w:ascii="宋体" w:hAnsi="宋体"/>
          <w:color w:val="000000"/>
          <w:sz w:val="24"/>
        </w:rPr>
        <w:t>第五条　乙方的权利</w:t>
      </w:r>
    </w:p>
    <w:p>
      <w:pPr>
        <w:spacing w:line="312" w:lineRule="auto"/>
        <w:ind w:firstLine="480" w:firstLineChars="200"/>
        <w:rPr>
          <w:rFonts w:ascii="宋体" w:hAnsi="宋体"/>
          <w:color w:val="000000"/>
          <w:sz w:val="24"/>
        </w:rPr>
      </w:pPr>
      <w:r>
        <w:rPr>
          <w:rFonts w:hint="eastAsia" w:ascii="宋体" w:hAnsi="宋体"/>
          <w:color w:val="000000"/>
          <w:sz w:val="24"/>
        </w:rPr>
        <w:t>（一）有权对甲方的安全工作提出合理化建议和改进意见。</w:t>
      </w:r>
    </w:p>
    <w:p>
      <w:pPr>
        <w:spacing w:line="312" w:lineRule="auto"/>
        <w:ind w:firstLine="480" w:firstLineChars="200"/>
        <w:rPr>
          <w:rFonts w:ascii="宋体" w:hAnsi="宋体"/>
          <w:color w:val="000000"/>
          <w:sz w:val="24"/>
        </w:rPr>
      </w:pPr>
      <w:r>
        <w:rPr>
          <w:rFonts w:hint="eastAsia" w:ascii="宋体" w:hAnsi="宋体"/>
          <w:color w:val="000000"/>
          <w:sz w:val="24"/>
        </w:rPr>
        <w:t>（二）日常作业中，若甲方违章指挥、强令乙方冒险作业，有权拒绝执行。</w:t>
      </w:r>
    </w:p>
    <w:p>
      <w:pPr>
        <w:spacing w:line="312" w:lineRule="auto"/>
        <w:ind w:firstLine="480" w:firstLineChars="200"/>
        <w:rPr>
          <w:rFonts w:ascii="宋体" w:hAnsi="宋体"/>
          <w:color w:val="000000"/>
          <w:sz w:val="24"/>
        </w:rPr>
      </w:pPr>
      <w:r>
        <w:rPr>
          <w:rFonts w:hint="eastAsia" w:ascii="宋体" w:hAnsi="宋体"/>
          <w:color w:val="000000"/>
          <w:sz w:val="24"/>
        </w:rPr>
        <w:t>（三）有权要求甲方提供符合安全作业的工艺条件和环境。</w:t>
      </w:r>
    </w:p>
    <w:p>
      <w:pPr>
        <w:spacing w:line="312" w:lineRule="auto"/>
        <w:ind w:firstLine="480" w:firstLineChars="200"/>
        <w:rPr>
          <w:rFonts w:ascii="宋体" w:hAnsi="宋体"/>
          <w:color w:val="000000"/>
          <w:sz w:val="24"/>
        </w:rPr>
      </w:pPr>
      <w:r>
        <w:rPr>
          <w:rFonts w:hint="eastAsia" w:ascii="宋体" w:hAnsi="宋体"/>
          <w:color w:val="000000"/>
          <w:sz w:val="24"/>
        </w:rPr>
        <w:t>（四）发生严重危及乙方生命安全的紧急情况时，乙方有权采取必要的避险措施。</w:t>
      </w:r>
    </w:p>
    <w:p>
      <w:pPr>
        <w:spacing w:line="312" w:lineRule="auto"/>
        <w:ind w:firstLine="480" w:firstLineChars="200"/>
        <w:rPr>
          <w:rFonts w:ascii="宋体" w:hAnsi="宋体"/>
          <w:color w:val="000000"/>
          <w:sz w:val="24"/>
        </w:rPr>
      </w:pPr>
      <w:r>
        <w:rPr>
          <w:rFonts w:hint="eastAsia" w:ascii="宋体" w:hAnsi="宋体"/>
          <w:color w:val="000000"/>
          <w:sz w:val="24"/>
        </w:rPr>
        <w:t>第六条　乙方的责任</w:t>
      </w:r>
    </w:p>
    <w:p>
      <w:pPr>
        <w:spacing w:line="312" w:lineRule="auto"/>
        <w:ind w:firstLine="480" w:firstLineChars="200"/>
        <w:rPr>
          <w:rFonts w:ascii="宋体" w:hAnsi="宋体"/>
          <w:color w:val="000000"/>
          <w:sz w:val="24"/>
        </w:rPr>
      </w:pPr>
      <w:r>
        <w:rPr>
          <w:rFonts w:hint="eastAsia" w:ascii="宋体" w:hAnsi="宋体"/>
          <w:color w:val="00000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（二）健全安全组织机构，建立安全生产责任制，制定健全的安全生产规章制度，制定生产安全事故应急求援预案，配备必要的安全生产管理人员和劳动保护用品，严格执行甲方相关的规章制度。</w:t>
      </w:r>
    </w:p>
    <w:p>
      <w:pPr>
        <w:spacing w:line="312" w:lineRule="auto"/>
        <w:ind w:firstLine="480" w:firstLineChars="200"/>
        <w:rPr>
          <w:rFonts w:ascii="宋体" w:hAnsi="宋体"/>
          <w:color w:val="000000"/>
          <w:sz w:val="24"/>
        </w:rPr>
      </w:pPr>
      <w:r>
        <w:rPr>
          <w:rFonts w:hint="eastAsia" w:ascii="宋体" w:hAnsi="宋体"/>
          <w:color w:val="000000"/>
          <w:sz w:val="24"/>
        </w:rPr>
        <w:t>（三）应对作业人员进行作业前安全教育培训，使其具备相应的安全意识和安全技能；特种作业人员应具有相应的资格证书。</w:t>
      </w:r>
    </w:p>
    <w:p>
      <w:pPr>
        <w:spacing w:line="312" w:lineRule="auto"/>
        <w:ind w:firstLine="480" w:firstLineChars="200"/>
        <w:rPr>
          <w:rFonts w:ascii="宋体" w:hAnsi="宋体"/>
          <w:color w:val="000000"/>
          <w:sz w:val="24"/>
        </w:rPr>
      </w:pPr>
      <w:r>
        <w:rPr>
          <w:rFonts w:hint="eastAsia" w:ascii="宋体" w:hAnsi="宋体"/>
          <w:color w:val="000000"/>
          <w:sz w:val="24"/>
        </w:rPr>
        <w:t>（四）不得使用不符合国家、行业标准和甲方规定的原材料、设备、装置、防护用品、器材、安全检测仪器等。所使用的特种设备，必须经具有专业资质的检验检测机构检测。经检测不合格的，不得继续使用。</w:t>
      </w:r>
    </w:p>
    <w:p>
      <w:pPr>
        <w:spacing w:line="312" w:lineRule="auto"/>
        <w:ind w:firstLine="480" w:firstLineChars="200"/>
        <w:rPr>
          <w:rFonts w:ascii="宋体" w:hAnsi="宋体"/>
          <w:color w:val="000000"/>
          <w:sz w:val="24"/>
        </w:rPr>
      </w:pPr>
      <w:r>
        <w:rPr>
          <w:rFonts w:hint="eastAsia" w:ascii="宋体" w:hAnsi="宋体"/>
          <w:color w:val="000000"/>
          <w:sz w:val="24"/>
        </w:rPr>
        <w:t>（五）指定专人负责现场安全监督检查工作，认真开展安全检查，发现作业过程中不安全行为和隐患、应采取有效措施积极处理。</w:t>
      </w:r>
    </w:p>
    <w:p>
      <w:pPr>
        <w:spacing w:line="312" w:lineRule="auto"/>
        <w:ind w:firstLine="480" w:firstLineChars="200"/>
        <w:rPr>
          <w:rFonts w:ascii="宋体" w:hAnsi="宋体"/>
          <w:color w:val="000000"/>
          <w:sz w:val="24"/>
        </w:rPr>
      </w:pPr>
      <w:r>
        <w:rPr>
          <w:rFonts w:hint="eastAsia" w:ascii="宋体" w:hAnsi="宋体"/>
          <w:color w:val="000000"/>
          <w:sz w:val="24"/>
        </w:rPr>
        <w:t>（六）乙方有责任对作业区域的安全生产条件进行详细了解。</w:t>
      </w:r>
    </w:p>
    <w:p>
      <w:pPr>
        <w:spacing w:line="312" w:lineRule="auto"/>
        <w:ind w:firstLine="480" w:firstLineChars="200"/>
        <w:rPr>
          <w:rFonts w:ascii="宋体" w:hAnsi="宋体"/>
          <w:color w:val="000000"/>
          <w:sz w:val="24"/>
        </w:rPr>
      </w:pPr>
      <w:r>
        <w:rPr>
          <w:rFonts w:hint="eastAsia" w:ascii="宋体" w:hAnsi="宋体"/>
          <w:color w:val="000000"/>
          <w:sz w:val="24"/>
        </w:rPr>
        <w:t>（七）乙方在作业过程中有属于危及安全生产的关键作业时，应提出切实可行的方案，经甲方同意后，方可实施。</w:t>
      </w:r>
    </w:p>
    <w:p>
      <w:pPr>
        <w:spacing w:line="312" w:lineRule="auto"/>
        <w:ind w:firstLine="480" w:firstLineChars="200"/>
        <w:rPr>
          <w:rFonts w:ascii="宋体" w:hAnsi="宋体"/>
          <w:color w:val="000000"/>
          <w:sz w:val="24"/>
        </w:rPr>
      </w:pPr>
      <w:r>
        <w:rPr>
          <w:rFonts w:hint="eastAsia" w:ascii="宋体" w:hAnsi="宋体"/>
          <w:color w:val="000000"/>
          <w:sz w:val="24"/>
        </w:rPr>
        <w:t>（八）乙方不能将项目转包给第三方。</w:t>
      </w:r>
    </w:p>
    <w:p>
      <w:pPr>
        <w:spacing w:line="312" w:lineRule="auto"/>
        <w:ind w:firstLine="480" w:firstLineChars="200"/>
        <w:rPr>
          <w:rFonts w:ascii="宋体" w:hAnsi="宋体"/>
          <w:color w:val="000000"/>
          <w:sz w:val="24"/>
        </w:rPr>
      </w:pPr>
      <w:r>
        <w:rPr>
          <w:rFonts w:hint="eastAsia" w:ascii="宋体" w:hAnsi="宋体"/>
          <w:color w:val="000000"/>
          <w:sz w:val="24"/>
        </w:rPr>
        <w:t>（九）乙方在施工期间只能在甲方规定的路线进出公司，只能在规定的施工区域内作业，禁止私自进入甲方其它生产区域。</w:t>
      </w:r>
    </w:p>
    <w:p>
      <w:pPr>
        <w:spacing w:line="312" w:lineRule="auto"/>
        <w:ind w:firstLine="480" w:firstLineChars="200"/>
        <w:rPr>
          <w:rFonts w:ascii="宋体" w:hAnsi="宋体"/>
          <w:color w:val="000000"/>
          <w:sz w:val="24"/>
        </w:rPr>
      </w:pPr>
      <w:r>
        <w:rPr>
          <w:rFonts w:hint="eastAsia" w:ascii="宋体" w:hAnsi="宋体"/>
          <w:color w:val="000000"/>
          <w:sz w:val="24"/>
        </w:rPr>
        <w:t>（十）乙方应服从甲方单位的安全管理。</w:t>
      </w:r>
    </w:p>
    <w:p>
      <w:pPr>
        <w:spacing w:line="312" w:lineRule="auto"/>
        <w:ind w:firstLine="480" w:firstLineChars="200"/>
        <w:rPr>
          <w:rFonts w:ascii="宋体" w:hAnsi="宋体"/>
          <w:color w:val="000000"/>
          <w:sz w:val="24"/>
        </w:rPr>
      </w:pPr>
      <w:r>
        <w:rPr>
          <w:rFonts w:hint="eastAsia" w:ascii="宋体" w:hAnsi="宋体"/>
          <w:color w:val="000000"/>
          <w:sz w:val="24"/>
        </w:rPr>
        <w:t>（十一）发生事故时，应积极抢险，避免事故的进一步扩大，并按照国家相关要求报告事故。</w:t>
      </w:r>
    </w:p>
    <w:p>
      <w:pPr>
        <w:spacing w:line="312" w:lineRule="auto"/>
        <w:ind w:firstLine="480" w:firstLineChars="200"/>
        <w:rPr>
          <w:rFonts w:ascii="宋体" w:hAnsi="宋体"/>
          <w:color w:val="000000"/>
          <w:sz w:val="24"/>
        </w:rPr>
      </w:pPr>
      <w:r>
        <w:rPr>
          <w:rFonts w:hint="eastAsia" w:ascii="宋体" w:hAnsi="宋体"/>
          <w:color w:val="00000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spacing w:line="312" w:lineRule="auto"/>
        <w:ind w:firstLine="480" w:firstLineChars="200"/>
        <w:rPr>
          <w:rFonts w:ascii="宋体" w:hAnsi="宋体"/>
          <w:color w:val="000000"/>
          <w:sz w:val="24"/>
        </w:rPr>
      </w:pPr>
      <w:r>
        <w:rPr>
          <w:rFonts w:hint="eastAsia" w:ascii="宋体" w:hAnsi="宋体"/>
          <w:color w:val="000000"/>
          <w:sz w:val="24"/>
        </w:rPr>
        <w:t>第七条  违约责任及处理</w:t>
      </w:r>
    </w:p>
    <w:p>
      <w:pPr>
        <w:spacing w:line="312" w:lineRule="auto"/>
        <w:ind w:firstLine="480" w:firstLineChars="200"/>
        <w:rPr>
          <w:rFonts w:ascii="宋体" w:hAnsi="宋体"/>
          <w:color w:val="000000"/>
          <w:sz w:val="24"/>
        </w:rPr>
      </w:pPr>
      <w:r>
        <w:rPr>
          <w:rFonts w:hint="eastAsia" w:ascii="宋体" w:hAnsi="宋体"/>
          <w:color w:val="000000"/>
          <w:sz w:val="24"/>
        </w:rPr>
        <w:t>（一）甲乙双方违反本合同要求，未造成事故时，依据相关合同对违约者进行处理（包括但不限于支付违约金、赔偿损失等）。</w:t>
      </w:r>
    </w:p>
    <w:p>
      <w:pPr>
        <w:spacing w:line="312" w:lineRule="auto"/>
        <w:ind w:firstLine="480" w:firstLineChars="200"/>
        <w:rPr>
          <w:rFonts w:ascii="宋体" w:hAnsi="宋体"/>
          <w:color w:val="000000"/>
          <w:sz w:val="24"/>
        </w:rPr>
      </w:pPr>
      <w:r>
        <w:rPr>
          <w:rFonts w:hint="eastAsia" w:ascii="宋体" w:hAnsi="宋体"/>
          <w:color w:val="000000"/>
          <w:sz w:val="24"/>
        </w:rPr>
        <w:t>（二）发生事故时，甲、乙双方有抢险、救灾的责任，所发生的费用由责任方承担。</w:t>
      </w:r>
    </w:p>
    <w:p>
      <w:pPr>
        <w:spacing w:line="312" w:lineRule="auto"/>
        <w:ind w:firstLine="480" w:firstLineChars="200"/>
        <w:rPr>
          <w:rFonts w:ascii="宋体" w:hAnsi="宋体"/>
          <w:color w:val="000000"/>
          <w:sz w:val="24"/>
        </w:rPr>
      </w:pPr>
      <w:r>
        <w:rPr>
          <w:rFonts w:hint="eastAsia" w:ascii="宋体" w:hAnsi="宋体"/>
          <w:color w:val="000000"/>
          <w:sz w:val="24"/>
        </w:rPr>
        <w:t xml:space="preserve">（三）发生的事故，应经事故调查确认责任；事故报告和调查应按照国家和甲方有关规定进行。           </w:t>
      </w:r>
    </w:p>
    <w:p>
      <w:pPr>
        <w:spacing w:line="312" w:lineRule="auto"/>
        <w:ind w:firstLine="480" w:firstLineChars="200"/>
        <w:rPr>
          <w:rFonts w:ascii="宋体" w:hAnsi="宋体"/>
          <w:color w:val="000000"/>
          <w:sz w:val="24"/>
        </w:rPr>
      </w:pPr>
      <w:r>
        <w:rPr>
          <w:rFonts w:hint="eastAsia" w:ascii="宋体" w:hAnsi="宋体"/>
          <w:color w:val="000000"/>
          <w:sz w:val="24"/>
        </w:rPr>
        <w:t>（四）甲方违约造成的事故，甲方承担全部责任，并按规定追究有关人员责任及上报。</w:t>
      </w:r>
    </w:p>
    <w:p>
      <w:pPr>
        <w:spacing w:line="312" w:lineRule="auto"/>
        <w:ind w:firstLine="480" w:firstLineChars="200"/>
        <w:rPr>
          <w:rFonts w:ascii="宋体" w:hAnsi="宋体"/>
          <w:color w:val="000000"/>
          <w:sz w:val="24"/>
        </w:rPr>
      </w:pPr>
      <w:r>
        <w:rPr>
          <w:rFonts w:hint="eastAsia" w:ascii="宋体" w:hAnsi="宋体"/>
          <w:color w:val="000000"/>
          <w:sz w:val="24"/>
        </w:rPr>
        <w:t>（五）乙方违约造成的事故，乙方承担全部责任，并按规定追究有关人员责任并报告甲方；由于乙方工程质量、检修质量及购买的原材料导致的事故，由乙方承担全部责任。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（六）甲、乙双方共同造成的事故，按双方责任大小承担相应责任，并按规定追究有关人员责任。</w:t>
      </w:r>
    </w:p>
    <w:p>
      <w:pPr>
        <w:spacing w:line="312" w:lineRule="auto"/>
        <w:ind w:firstLine="480" w:firstLineChars="200"/>
        <w:rPr>
          <w:rFonts w:ascii="宋体" w:hAnsi="宋体"/>
          <w:color w:val="000000"/>
          <w:sz w:val="24"/>
        </w:rPr>
      </w:pPr>
      <w:r>
        <w:rPr>
          <w:rFonts w:hint="eastAsia" w:ascii="宋体" w:hAnsi="宋体"/>
          <w:color w:val="000000"/>
          <w:sz w:val="24"/>
        </w:rPr>
        <w:t>（七）对乙方发生事故后弄虚作假、隐瞒不报、迟报或谎报，一经查出，按有关规定从重处罚，情节严重的，甲方有权向当地政府安全生产监督管理部门报告，并取消其进入甲方市场资格。</w:t>
      </w:r>
    </w:p>
    <w:p>
      <w:pPr>
        <w:spacing w:line="312" w:lineRule="auto"/>
        <w:ind w:firstLine="480" w:firstLineChars="200"/>
        <w:rPr>
          <w:rFonts w:ascii="宋体" w:hAnsi="宋体"/>
          <w:color w:val="000000"/>
          <w:sz w:val="24"/>
        </w:rPr>
      </w:pPr>
      <w:r>
        <w:rPr>
          <w:rFonts w:hint="eastAsia" w:ascii="宋体" w:hAnsi="宋体"/>
          <w:color w:val="000000"/>
          <w:sz w:val="24"/>
        </w:rPr>
        <w:t>（八）施工期间，需要办理的有关安全的批文或其它手续，乙方必须办理齐全，否则发生安全事故由乙方承担全部责任。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第八条　由于不可抗力造成合同项目施工作业事故及生产的损失，当事人双方各自承担相应的损失。</w:t>
      </w:r>
    </w:p>
    <w:p>
      <w:pPr>
        <w:spacing w:line="312" w:lineRule="auto"/>
        <w:ind w:firstLine="480" w:firstLineChars="200"/>
        <w:rPr>
          <w:rFonts w:ascii="宋体" w:hAnsi="宋体"/>
          <w:color w:val="000000"/>
          <w:sz w:val="24"/>
        </w:rPr>
      </w:pPr>
      <w:r>
        <w:rPr>
          <w:rFonts w:hint="eastAsia" w:ascii="宋体" w:hAnsi="宋体"/>
          <w:color w:val="000000"/>
          <w:sz w:val="24"/>
        </w:rPr>
        <w:t>第九条　甲乙双方的施工作业人员和机具设备的保险，由甲乙双方依据国家相关规定或约定各自承担。</w:t>
      </w:r>
    </w:p>
    <w:p>
      <w:pPr>
        <w:spacing w:line="312" w:lineRule="auto"/>
        <w:ind w:firstLine="480" w:firstLineChars="200"/>
        <w:rPr>
          <w:rFonts w:ascii="宋体" w:hAnsi="宋体"/>
          <w:color w:val="000000"/>
          <w:sz w:val="24"/>
        </w:rPr>
      </w:pPr>
      <w:r>
        <w:rPr>
          <w:rFonts w:hint="eastAsia" w:ascii="宋体" w:hAnsi="宋体"/>
          <w:color w:val="000000"/>
          <w:sz w:val="24"/>
        </w:rPr>
        <w:t>第十条  本合同履行过程中发生争议纠纷，应通过友好协商方式解决，如协商不成，按双方在项目合同中约定的管辖地和纠纷解决的方式执行。</w:t>
      </w:r>
    </w:p>
    <w:p>
      <w:pPr>
        <w:spacing w:line="312" w:lineRule="auto"/>
        <w:ind w:firstLine="480" w:firstLineChars="200"/>
        <w:rPr>
          <w:rFonts w:ascii="宋体" w:hAnsi="宋体"/>
          <w:color w:val="000000"/>
          <w:sz w:val="24"/>
        </w:rPr>
      </w:pPr>
      <w:r>
        <w:rPr>
          <w:rFonts w:hint="eastAsia" w:ascii="宋体" w:hAnsi="宋体"/>
          <w:color w:val="000000"/>
          <w:sz w:val="24"/>
        </w:rPr>
        <w:t>第十一条　本合同是项目经济合同的附件，与项目经济合同具有同等法律效力。本合同与项目经济合同同时生效、终止。</w:t>
      </w:r>
    </w:p>
    <w:p>
      <w:pPr>
        <w:spacing w:line="312" w:lineRule="auto"/>
        <w:ind w:firstLine="480" w:firstLineChars="200"/>
        <w:rPr>
          <w:rFonts w:ascii="宋体" w:hAnsi="宋体"/>
          <w:color w:val="000000"/>
          <w:sz w:val="24"/>
        </w:rPr>
      </w:pPr>
      <w:r>
        <w:rPr>
          <w:rFonts w:hint="eastAsia" w:ascii="宋体" w:hAnsi="宋体"/>
          <w:color w:val="000000"/>
          <w:sz w:val="24"/>
        </w:rPr>
        <w:t>第十二条  乙方施工期间指定现场安全监护人员，并书面告知甲方。乙方的现场施工项目经理同时兼任现场安全总负责人。</w:t>
      </w:r>
    </w:p>
    <w:p>
      <w:pPr>
        <w:spacing w:line="312" w:lineRule="auto"/>
        <w:ind w:firstLine="480" w:firstLineChars="200"/>
        <w:rPr>
          <w:rFonts w:ascii="宋体" w:hAnsi="宋体"/>
          <w:color w:val="000000"/>
          <w:sz w:val="24"/>
        </w:rPr>
      </w:pPr>
      <w:r>
        <w:rPr>
          <w:rFonts w:hint="eastAsia" w:ascii="宋体" w:hAnsi="宋体"/>
          <w:color w:val="000000"/>
          <w:sz w:val="24"/>
        </w:rPr>
        <w:t>第十三条　本合同经双方签字或盖章后生效。本合同一式捌份，双方各持肆份。</w:t>
      </w:r>
    </w:p>
    <w:p>
      <w:pPr>
        <w:pStyle w:val="39"/>
      </w:pPr>
    </w:p>
    <w:p>
      <w:pPr>
        <w:spacing w:line="312" w:lineRule="auto"/>
        <w:ind w:left="5999" w:leftChars="114" w:hanging="5760" w:hangingChars="2400"/>
        <w:rPr>
          <w:rFonts w:ascii="宋体" w:hAnsi="宋体"/>
          <w:bCs/>
          <w:sz w:val="24"/>
        </w:rPr>
      </w:pPr>
      <w:r>
        <w:rPr>
          <w:rFonts w:hint="eastAsia" w:ascii="宋体" w:hAnsi="宋体"/>
          <w:bCs/>
          <w:sz w:val="24"/>
        </w:rPr>
        <w:t xml:space="preserve">甲方（盖章）：                      乙方（盖章）： </w:t>
      </w:r>
    </w:p>
    <w:p>
      <w:pPr>
        <w:spacing w:line="312" w:lineRule="auto"/>
        <w:rPr>
          <w:rFonts w:ascii="宋体" w:hAnsi="宋体"/>
          <w:bCs/>
          <w:sz w:val="24"/>
        </w:rPr>
      </w:pPr>
    </w:p>
    <w:p>
      <w:pPr>
        <w:spacing w:line="312" w:lineRule="auto"/>
        <w:ind w:firstLine="240" w:firstLineChars="100"/>
        <w:rPr>
          <w:rFonts w:ascii="宋体" w:hAnsi="宋体"/>
          <w:bCs/>
          <w:sz w:val="24"/>
        </w:rPr>
      </w:pPr>
      <w:r>
        <w:rPr>
          <w:rFonts w:hint="eastAsia" w:ascii="宋体" w:hAnsi="宋体"/>
          <w:bCs/>
          <w:sz w:val="24"/>
        </w:rPr>
        <w:t>甲方法定代表人：                    甲方法定代表人：</w:t>
      </w:r>
    </w:p>
    <w:p>
      <w:pPr>
        <w:spacing w:line="312" w:lineRule="auto"/>
        <w:ind w:firstLine="240" w:firstLineChars="100"/>
        <w:rPr>
          <w:rFonts w:ascii="宋体" w:hAnsi="宋体"/>
          <w:bCs/>
          <w:sz w:val="24"/>
        </w:rPr>
      </w:pPr>
      <w:r>
        <w:rPr>
          <w:rFonts w:hint="eastAsia" w:ascii="宋体" w:hAnsi="宋体"/>
          <w:bCs/>
          <w:sz w:val="24"/>
        </w:rPr>
        <w:t xml:space="preserve">或其委托代理人 ：                   或其委托代理人 ：          </w:t>
      </w:r>
    </w:p>
    <w:p>
      <w:pPr>
        <w:wordWrap w:val="0"/>
        <w:spacing w:line="360" w:lineRule="auto"/>
        <w:ind w:firstLine="240" w:firstLineChars="100"/>
        <w:jc w:val="both"/>
        <w:textAlignment w:val="center"/>
        <w:rPr>
          <w:rFonts w:ascii="黑体" w:hAnsi="黑体" w:eastAsia="黑体" w:cs="仿宋"/>
          <w:b/>
          <w:color w:val="000000"/>
          <w:sz w:val="36"/>
          <w:szCs w:val="36"/>
        </w:rPr>
      </w:pPr>
      <w:r>
        <w:rPr>
          <w:rFonts w:hint="eastAsia" w:ascii="宋体" w:hAnsi="宋体"/>
          <w:bCs/>
          <w:sz w:val="24"/>
        </w:rPr>
        <w:t>会签地址：湖南岳阳市               日期：   年  月  日</w:t>
      </w:r>
    </w:p>
    <w:p>
      <w:p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12" w:lineRule="auto"/>
        <w:rPr>
          <w:rFonts w:ascii="宋体" w:hAnsi="宋体"/>
          <w:b/>
          <w:sz w:val="24"/>
        </w:rPr>
      </w:pPr>
      <w:r>
        <w:rPr>
          <w:rFonts w:hint="eastAsia" w:ascii="宋体" w:hAnsi="宋体"/>
          <w:b/>
          <w:sz w:val="24"/>
        </w:rPr>
        <w:t xml:space="preserve"> </w:t>
      </w:r>
    </w:p>
    <w:p>
      <w:pPr>
        <w:adjustRightInd w:val="0"/>
        <w:snapToGrid w:val="0"/>
        <w:spacing w:line="312" w:lineRule="auto"/>
        <w:ind w:firstLine="480" w:firstLineChars="200"/>
        <w:rPr>
          <w:rFonts w:hint="eastAsia" w:eastAsia="宋体"/>
          <w:lang w:eastAsia="zh-CN"/>
        </w:rPr>
      </w:pPr>
      <w:r>
        <w:rPr>
          <w:rFonts w:hint="eastAsia" w:ascii="宋体" w:hAnsi="宋体"/>
          <w:sz w:val="24"/>
        </w:rPr>
        <w:t>（一</w:t>
      </w:r>
      <w:r>
        <w:rPr>
          <w:rFonts w:ascii="宋体" w:hAnsi="宋体"/>
          <w:sz w:val="24"/>
        </w:rPr>
        <w:t>）</w:t>
      </w:r>
      <w:r>
        <w:rPr>
          <w:rFonts w:hint="eastAsia" w:ascii="宋体" w:hAnsi="宋体"/>
          <w:sz w:val="24"/>
        </w:rPr>
        <w:t>采购项目名称 ：华容东山镇物流园项目</w:t>
      </w:r>
      <w:r>
        <w:rPr>
          <w:rFonts w:hint="eastAsia" w:ascii="宋体" w:hAnsi="宋体"/>
          <w:sz w:val="24"/>
          <w:lang w:eastAsia="zh-CN"/>
        </w:rPr>
        <w:t>质量检测服务</w:t>
      </w:r>
    </w:p>
    <w:p>
      <w:pPr>
        <w:spacing w:line="440" w:lineRule="exact"/>
        <w:ind w:firstLine="480" w:firstLineChars="200"/>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项目概况：项目占地面积55732平方米，建设沉淀池、消防泵放、公厕、材料工具、配电房、综合楼。</w:t>
      </w:r>
    </w:p>
    <w:p>
      <w:pPr>
        <w:spacing w:line="440" w:lineRule="exact"/>
        <w:ind w:firstLine="480" w:firstLineChars="200"/>
        <w:rPr>
          <w:rFonts w:ascii="宋体" w:hAnsi="宋体"/>
          <w:sz w:val="24"/>
        </w:rPr>
      </w:pPr>
      <w:r>
        <w:rPr>
          <w:rFonts w:hint="eastAsia" w:ascii="宋体" w:hAnsi="宋体"/>
          <w:sz w:val="24"/>
        </w:rPr>
        <w:t>（三）服务要求：服务人必须依据现行国家或行业规范及</w:t>
      </w:r>
      <w:r>
        <w:rPr>
          <w:rFonts w:hint="eastAsia"/>
          <w:sz w:val="24"/>
        </w:rPr>
        <w:t>华容县建设工程质量监督站</w:t>
      </w:r>
      <w:r>
        <w:rPr>
          <w:rFonts w:hint="eastAsia" w:ascii="宋体" w:hAnsi="宋体"/>
          <w:sz w:val="24"/>
        </w:rPr>
        <w:t>的检测要求完成合同约定的所有检测项目以及为保证本项目交（竣）工验收通过所新增的检测项目，保证检验、检测有关数据的真实、准确、完整、可靠和合理性。</w:t>
      </w:r>
    </w:p>
    <w:p>
      <w:pPr>
        <w:spacing w:line="440" w:lineRule="exact"/>
        <w:ind w:firstLine="480" w:firstLineChars="200"/>
        <w:rPr>
          <w:rFonts w:ascii="宋体" w:hAnsi="宋体"/>
          <w:sz w:val="24"/>
        </w:rPr>
      </w:pPr>
      <w:r>
        <w:rPr>
          <w:rFonts w:hint="eastAsia" w:ascii="宋体" w:hAnsi="宋体"/>
          <w:sz w:val="24"/>
        </w:rPr>
        <w:t>（四）工期及验收：检测开始计划时间为202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w:t>
      </w:r>
      <w:r>
        <w:rPr>
          <w:rFonts w:hint="eastAsia" w:ascii="宋体" w:hAnsi="宋体"/>
          <w:sz w:val="24"/>
        </w:rPr>
        <w:t>月，结束时间为项目</w:t>
      </w:r>
      <w:r>
        <w:rPr>
          <w:rFonts w:hint="eastAsia" w:ascii="宋体" w:hAnsi="宋体"/>
          <w:sz w:val="24"/>
          <w:lang w:val="en-US" w:eastAsia="zh-CN"/>
        </w:rPr>
        <w:t>竣工</w:t>
      </w:r>
      <w:r>
        <w:rPr>
          <w:rFonts w:hint="eastAsia" w:ascii="宋体" w:hAnsi="宋体"/>
          <w:sz w:val="24"/>
        </w:rPr>
        <w:t>验收完成后，具体以询价人要求为准。</w:t>
      </w:r>
    </w:p>
    <w:p>
      <w:pPr>
        <w:spacing w:line="440" w:lineRule="exact"/>
        <w:ind w:firstLine="480" w:firstLineChars="200"/>
        <w:rPr>
          <w:rFonts w:ascii="宋体" w:hAnsi="宋体"/>
          <w:sz w:val="24"/>
        </w:rPr>
      </w:pPr>
      <w:r>
        <w:rPr>
          <w:rFonts w:hint="eastAsia" w:ascii="宋体" w:hAnsi="宋体"/>
          <w:sz w:val="24"/>
        </w:rPr>
        <w:t>（五）检测服务范围</w:t>
      </w:r>
    </w:p>
    <w:tbl>
      <w:tblPr>
        <w:tblStyle w:val="40"/>
        <w:tblpPr w:leftFromText="180" w:rightFromText="180" w:vertAnchor="text" w:horzAnchor="page" w:tblpX="876" w:tblpY="764"/>
        <w:tblOverlap w:val="never"/>
        <w:tblW w:w="10405" w:type="dxa"/>
        <w:tblInd w:w="0" w:type="dxa"/>
        <w:tblLayout w:type="fixed"/>
        <w:tblCellMar>
          <w:top w:w="0" w:type="dxa"/>
          <w:left w:w="108" w:type="dxa"/>
          <w:bottom w:w="0" w:type="dxa"/>
          <w:right w:w="108" w:type="dxa"/>
        </w:tblCellMar>
      </w:tblPr>
      <w:tblGrid>
        <w:gridCol w:w="1172"/>
        <w:gridCol w:w="1307"/>
        <w:gridCol w:w="3566"/>
        <w:gridCol w:w="834"/>
        <w:gridCol w:w="783"/>
        <w:gridCol w:w="1000"/>
        <w:gridCol w:w="967"/>
        <w:gridCol w:w="776"/>
      </w:tblGrid>
      <w:tr>
        <w:tblPrEx>
          <w:tblCellMar>
            <w:top w:w="0" w:type="dxa"/>
            <w:left w:w="108" w:type="dxa"/>
            <w:bottom w:w="0" w:type="dxa"/>
            <w:right w:w="108" w:type="dxa"/>
          </w:tblCellMar>
        </w:tblPrEx>
        <w:trPr>
          <w:trHeight w:val="72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检测部位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检测项目</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检测频率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单价(元)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小计(元)</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582"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水泥搅拌桩检测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抽芯</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7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载荷板</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3000㎡以内3个点，每超过500㎡加一个点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工具房基础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低应变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设计等级甲级，地基条件复杂，成桩可靠性低的灌注桩工程不少于总桩数的30%且不少于20根；其他桩基工程不少于总桩数的20%且不少于10根；单柱单承台不少于1根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14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单桩竖向抗压静载不小于950KN</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1%且不少于3根，总桩数小于50根不少于2根。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108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综合楼基础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低应变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设计等级甲级，地基条件复杂，成桩可靠性低的灌注桩工程不少于总桩数的30%且不少于20根；其他桩基工程不少于总桩数的20%且不少于10根；单柱单承台不少于1根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单桩竖向抗压静载荷不小于1800KN</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1%且不少于3根，总桩数小于50根不少于2根。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变电所基础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静载荷</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总根数1%且不少于3根，总桩数小于50根不少于2根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58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载荷板配重运输及吊装费</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总根数20%且不少于10根；单柱单承台不少于1根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582"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门卫房基础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钎探</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74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水泵房及公厕基础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静载荷</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总根数1%且不少于3根，总桩数小于50根不少于2根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58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动测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总根数20%且不少于10根；单柱单承台不少于1根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60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路基</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土工试验(包含CBR)</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6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路基填筑压实度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每层每1000㎡三点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路基顶弯沉(贝克曼梁法)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60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5%水泥稳定碎石上基层(20cm)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水泥物理性能</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无机结合料击实</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7d无侧限抗压强度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每层2000㎡一组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平整度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每20m三点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4%水泥稳定碎石底基层(20cm)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水泥物理性能</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无机结合料击实</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7d无侧限抗压强度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每层2000㎡一组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未包括制件</w:t>
            </w: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平整度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每20m三点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路面级配碎石垫层(18cm)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无机结合料击实</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平整度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每20m三点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沥青路面上面层(40mm)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沥青混合料</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沥青原材三指标</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路面弯沉(贝克曼梁法)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渗水系数</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每200m测1处，不少于5处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构造深度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每200m测1处，不少于3处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摩擦系数</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每200m测1处，不少于3处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路面平整度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每20m路宽小于9m一个点，9~15m两个点，大于15m三个点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沥青路面下面层(60mm)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沥青混合料</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每类型每台班一组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同厂家、同规格、同批次400m³或600t一组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同厂家、同规格、同批次400m³或600t一组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沥青原材三指标</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每标号沥青每60t一组，综合确定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路面弯沉(贝克曼梁法)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排水工程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管道闭水试验</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每连续五个井为一段，管径大于700的抽检三分之一</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km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砼管</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HPDE双壁波纹管</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常规材料</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水泥物理性能</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同厂家同强度200t一组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砂浆、砼中细集料检测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400m³或600t一组，综合确定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砂浆、砼中粗集料、轻集料(砾石、碎石)检测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400m³或600t一组，综合确定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钢筋及钢筋焊接件</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同厂家、同规格、同批次60t一组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外加剂</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每50t/批，不足50t以一批计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掺合料</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同一厂家、相同级别、连续供应200t/批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砂浆配合比</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同规格、同强度一组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混凝土配合比</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同规格、同强度一组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砂浆试块抗压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每标号、每250m³砌体一组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砼试块抗压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连续浇筑不足1000m³按100m³一组，大于1000m³按200m³一组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砼试块抗渗</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同一部位、同一配比一次连续浇灌的砼每500m³成型不少于一组，且每项工程不少于两组，6块/组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防水材料</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砖砌块</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烧结多孔砖5万块/批、烧结普通砖15万块/批、混凝土小型空心砌块1万块/批、烧结空心砖3万块/批、蒸压加气混凝土砌块1万块/批、混凝土多孔砖15万块/批、粉煤灰砖10万块/批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主体结构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回弹法混凝土抗压强度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每个抽检检验批随机选择不少于3片剪力墙、3根框架柱、3根梁、3块现浇板进行抽样检测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测区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构件截面尺寸</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每个抽检检验批随机选择不少于3根框架柱、3根梁进行抽样检测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楼板、剪力墙厚度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每个抽检检验批，随机选择不少于3块现浇楼板、3片剪力墙进行检测，每块板沿宽度方向取包括中心位置在内的随机取3个测点，取平均值；每块墙墙身中部取3个测点，取平均值</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楼层净高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每个抽检检验批随机选择不少于3处位置进行抽样检测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轴线偏差</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每个单位工程随机选择不少于3处进行抽样检测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钢筋配置</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每个抽检检验批按梁类、板类构件的纵、横向钢筋分别检验，各随机选择不少于5个构件进行检测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植筋拉拔</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植筋总数的3%且不少于5组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55"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防雷检测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建筑防雷检测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不少于3次(基础、上部结构、封顶)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1721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Style w:val="193"/>
                <w:rFonts w:hint="default"/>
              </w:rPr>
              <w:t>m</w:t>
            </w:r>
            <w:r>
              <w:rPr>
                <w:rStyle w:val="194"/>
                <w:rFonts w:hint="default"/>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建筑接地电阻检测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每个预留测点100%检</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绝缘电阻检测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每个电箱抽检30%开关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回路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38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室内环境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室内环境污染物浓度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宋体" w:hAnsi="宋体" w:cs="宋体"/>
                <w:color w:val="000000"/>
                <w:sz w:val="20"/>
                <w:szCs w:val="20"/>
              </w:rPr>
            </w:pPr>
            <w:r>
              <w:rPr>
                <w:rFonts w:hint="eastAsia" w:ascii="宋体" w:hAnsi="宋体" w:cs="宋体"/>
                <w:color w:val="000000"/>
                <w:kern w:val="0"/>
                <w:sz w:val="20"/>
                <w:szCs w:val="20"/>
              </w:rPr>
              <w:t>1.抽检量不得少于房间总数的5%，每个建筑单体不得少于3间。当房间总数少于3间时，应全数检测。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2.检测点数的确定标准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(1)房间使用面积＜50m2时，检测点数为1个；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(2)房间使用面积≥50m2，＜100m2时，检测点数为2个；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(3)房间使用面积≥100m2，＜500m2时，检测点数不少于3个；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(4)房间使用面积≥500m2，＜1000m2时，检测点数不少于5个；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(5)房间使用面积≥1000m2，＜3000m2时，检测点数不少于6个；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(6)房间使用面积≥3000m2时，检测点数每1000 m2不少于3个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节能检测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屋面、门窗、外墙内保温</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bl>
    <w:p>
      <w:pPr>
        <w:spacing w:line="312" w:lineRule="auto"/>
        <w:jc w:val="center"/>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pacing w:line="440" w:lineRule="exact"/>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Lines="100" w:afterLines="100" w:line="240" w:lineRule="auto"/>
        <w:jc w:val="center"/>
        <w:rPr>
          <w:rFonts w:eastAsia="KaiTi_GB2312"/>
          <w:b/>
          <w:bCs/>
          <w:sz w:val="28"/>
          <w:szCs w:val="28"/>
        </w:rPr>
      </w:pPr>
      <w:r>
        <w:rPr>
          <w:rFonts w:eastAsia="KaiTi_GB2312"/>
          <w:b/>
          <w:bCs/>
          <w:sz w:val="28"/>
          <w:szCs w:val="28"/>
        </w:rPr>
        <w:t>（项目</w:t>
      </w:r>
      <w:r>
        <w:rPr>
          <w:rFonts w:hint="eastAsia" w:eastAsia="KaiTi_GB2312"/>
          <w:b/>
          <w:bCs/>
          <w:sz w:val="28"/>
          <w:szCs w:val="28"/>
        </w:rPr>
        <w:t>采购</w:t>
      </w:r>
      <w:r>
        <w:rPr>
          <w:rFonts w:eastAsia="KaiTi_GB2312"/>
          <w:b/>
          <w:bCs/>
          <w:sz w:val="28"/>
          <w:szCs w:val="28"/>
        </w:rPr>
        <w:t>编号：</w:t>
      </w:r>
      <w:r>
        <w:rPr>
          <w:rFonts w:eastAsia="KaiTi_GB2312"/>
          <w:b/>
          <w:bCs/>
          <w:sz w:val="28"/>
          <w:szCs w:val="28"/>
          <w:u w:val="single"/>
        </w:rPr>
        <w:t xml:space="preserve">   </w:t>
      </w:r>
      <w:r>
        <w:rPr>
          <w:rFonts w:hint="eastAsia" w:eastAsia="KaiTi_GB2312"/>
          <w:b/>
          <w:bCs/>
          <w:sz w:val="28"/>
          <w:szCs w:val="28"/>
          <w:u w:val="single"/>
        </w:rPr>
        <w:t>填入项目采购编号</w:t>
      </w:r>
      <w:r>
        <w:rPr>
          <w:rFonts w:eastAsia="KaiTi_GB2312"/>
          <w:b/>
          <w:bCs/>
          <w:sz w:val="28"/>
          <w:szCs w:val="28"/>
          <w:u w:val="single"/>
        </w:rPr>
        <w:t xml:space="preserve">     </w:t>
      </w:r>
      <w:r>
        <w:rPr>
          <w:rFonts w:eastAsia="KaiTi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permStart w:id="52" w:edGrp="everyone"/>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三、商务和技术偏差表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四、报价表</w:t>
      </w:r>
    </w:p>
    <w:p>
      <w:pPr>
        <w:adjustRightInd w:val="0"/>
        <w:snapToGrid w:val="0"/>
        <w:spacing w:line="600" w:lineRule="exact"/>
        <w:jc w:val="both"/>
        <w:rPr>
          <w:rFonts w:ascii="宋体" w:hAnsi="宋体" w:cs="仿宋"/>
          <w:sz w:val="24"/>
        </w:rPr>
      </w:pPr>
      <w:r>
        <w:rPr>
          <w:rFonts w:hint="eastAsia" w:ascii="宋体" w:hAnsi="宋体" w:cs="仿宋"/>
          <w:sz w:val="24"/>
        </w:rPr>
        <w:t>五、资格审查资料</w:t>
      </w:r>
    </w:p>
    <w:p>
      <w:pPr>
        <w:adjustRightInd w:val="0"/>
        <w:snapToGrid w:val="0"/>
        <w:spacing w:line="600" w:lineRule="exact"/>
        <w:jc w:val="both"/>
        <w:rPr>
          <w:rFonts w:ascii="宋体" w:hAnsi="宋体" w:cs="仿宋"/>
          <w:sz w:val="24"/>
        </w:rPr>
      </w:pPr>
      <w:r>
        <w:rPr>
          <w:rFonts w:hint="eastAsia" w:ascii="宋体" w:hAnsi="宋体" w:cs="仿宋"/>
          <w:sz w:val="24"/>
        </w:rPr>
        <w:t>六、响应方案</w:t>
      </w:r>
    </w:p>
    <w:p>
      <w:pPr>
        <w:adjustRightInd w:val="0"/>
        <w:snapToGrid w:val="0"/>
        <w:spacing w:line="600" w:lineRule="exact"/>
        <w:jc w:val="both"/>
        <w:rPr>
          <w:rFonts w:ascii="宋体" w:hAnsi="宋体" w:cs="仿宋"/>
          <w:sz w:val="24"/>
        </w:rPr>
      </w:pPr>
      <w:r>
        <w:rPr>
          <w:rFonts w:hint="eastAsia" w:ascii="宋体" w:hAnsi="宋体" w:cs="仿宋"/>
          <w:sz w:val="24"/>
        </w:rPr>
        <w:t>七、其他资料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2"/>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highlight w:val="yellow"/>
        </w:rPr>
      </w:pPr>
      <w:r>
        <w:rPr>
          <w:rFonts w:hint="eastAsia" w:ascii="黑体" w:hAnsi="黑体" w:eastAsia="黑体" w:cs="仿宋"/>
          <w:sz w:val="36"/>
          <w:szCs w:val="36"/>
          <w:highlight w:val="yellow"/>
        </w:rPr>
        <w:t>三、商务和技术偏差表</w:t>
      </w:r>
    </w:p>
    <w:p>
      <w:pPr>
        <w:spacing w:line="600" w:lineRule="exact"/>
        <w:jc w:val="center"/>
        <w:rPr>
          <w:rFonts w:cs="仿宋" w:asciiTheme="minorEastAsia" w:hAnsiTheme="minorEastAsia" w:eastAsiaTheme="minorEastAsia"/>
          <w:sz w:val="24"/>
        </w:rPr>
      </w:pP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4"/>
        </w:numPr>
        <w:spacing w:line="600" w:lineRule="exact"/>
        <w:ind w:left="420"/>
        <w:jc w:val="center"/>
        <w:rPr>
          <w:rFonts w:ascii="黑体" w:hAnsi="黑体" w:eastAsia="黑体" w:cs="仿宋"/>
          <w:sz w:val="36"/>
          <w:szCs w:val="36"/>
        </w:rPr>
      </w:pPr>
      <w:r>
        <w:rPr>
          <w:rFonts w:hint="eastAsia" w:ascii="黑体" w:hAnsi="黑体" w:eastAsia="黑体" w:cs="仿宋"/>
          <w:sz w:val="36"/>
          <w:szCs w:val="36"/>
        </w:rPr>
        <w:t>报价表</w:t>
      </w:r>
    </w:p>
    <w:p>
      <w:pPr>
        <w:spacing w:line="312" w:lineRule="auto"/>
        <w:ind w:firstLine="241" w:firstLineChars="100"/>
        <w:rPr>
          <w:rFonts w:ascii="宋体" w:hAnsi="宋体"/>
          <w:b/>
          <w:bCs/>
          <w:sz w:val="24"/>
        </w:rPr>
      </w:pPr>
    </w:p>
    <w:p>
      <w:pPr>
        <w:spacing w:line="312" w:lineRule="auto"/>
        <w:ind w:firstLine="241" w:firstLineChars="100"/>
        <w:rPr>
          <w:rFonts w:ascii="宋体" w:hAnsi="宋体"/>
          <w:b/>
          <w:bCs/>
          <w:sz w:val="24"/>
        </w:rPr>
      </w:pPr>
      <w:r>
        <w:rPr>
          <w:rFonts w:hint="eastAsia" w:ascii="宋体" w:hAnsi="宋体"/>
          <w:b/>
          <w:bCs/>
          <w:sz w:val="24"/>
        </w:rPr>
        <w:t>（一）质量检测技术服务费用报价说明</w:t>
      </w:r>
    </w:p>
    <w:p>
      <w:pPr>
        <w:spacing w:line="312" w:lineRule="auto"/>
        <w:ind w:firstLine="480" w:firstLineChars="200"/>
        <w:rPr>
          <w:sz w:val="24"/>
        </w:rPr>
      </w:pPr>
      <w:r>
        <w:rPr>
          <w:rFonts w:hint="eastAsia"/>
          <w:sz w:val="24"/>
        </w:rPr>
        <w:t>1、本合同在合同实施期间，除非在合同条款中另有规定，合同总价费用不随国家政策或法规、标准及市场因素的变化而进行调整，也不因实际服务周期的延长或缩短而调整。</w:t>
      </w:r>
    </w:p>
    <w:p>
      <w:pPr>
        <w:spacing w:line="312" w:lineRule="auto"/>
        <w:ind w:firstLine="480" w:firstLineChars="200"/>
        <w:rPr>
          <w:sz w:val="24"/>
        </w:rPr>
      </w:pPr>
      <w:r>
        <w:rPr>
          <w:rFonts w:hint="eastAsia"/>
          <w:sz w:val="24"/>
        </w:rPr>
        <w:t>2、本最终报价是我公司完成拟投标试验检测服务的总体报价，涵盖了与实施工程试验检测工作有关的全部费用，包括试验检测、现场巡查、驻现场人员及设备费用及相关工作所需的费用、管理费、出版费、资料费、食宿费、通讯费、保险、利润、杂费、税费及其它可能发生的费用，以及服务项目的规模、性质、服务期间的市场风险和国家政策性调整风险费用等。</w:t>
      </w:r>
    </w:p>
    <w:p/>
    <w:p>
      <w:pPr>
        <w:spacing w:line="312" w:lineRule="auto"/>
        <w:ind w:firstLine="241" w:firstLineChars="100"/>
        <w:jc w:val="center"/>
        <w:rPr>
          <w:rFonts w:ascii="宋体" w:hAnsi="宋体"/>
          <w:b/>
          <w:bCs/>
          <w:sz w:val="24"/>
        </w:rPr>
      </w:pPr>
      <w:r>
        <w:rPr>
          <w:rFonts w:hint="eastAsia" w:ascii="宋体" w:hAnsi="宋体"/>
          <w:b/>
          <w:bCs/>
          <w:sz w:val="24"/>
        </w:rPr>
        <w:t>（二）报价汇总表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79" w:type="dxa"/>
            <w:vAlign w:val="center"/>
          </w:tcPr>
          <w:p>
            <w:pPr>
              <w:spacing w:line="312" w:lineRule="auto"/>
              <w:jc w:val="center"/>
              <w:rPr>
                <w:rFonts w:ascii="宋体" w:hAnsi="宋体"/>
                <w:b/>
                <w:bCs/>
                <w:szCs w:val="21"/>
              </w:rPr>
            </w:pPr>
            <w:r>
              <w:rPr>
                <w:rFonts w:hint="eastAsia" w:ascii="宋体" w:hAnsi="宋体"/>
                <w:b/>
                <w:bCs/>
                <w:szCs w:val="21"/>
              </w:rPr>
              <w:t>检测项目</w:t>
            </w:r>
          </w:p>
        </w:tc>
        <w:tc>
          <w:tcPr>
            <w:tcW w:w="2279" w:type="dxa"/>
            <w:vAlign w:val="center"/>
          </w:tcPr>
          <w:p>
            <w:pPr>
              <w:spacing w:line="312" w:lineRule="auto"/>
              <w:jc w:val="center"/>
              <w:rPr>
                <w:rFonts w:ascii="宋体" w:hAnsi="宋体"/>
                <w:b/>
                <w:bCs/>
                <w:szCs w:val="21"/>
              </w:rPr>
            </w:pPr>
            <w:r>
              <w:rPr>
                <w:rFonts w:hint="eastAsia" w:ascii="宋体" w:hAnsi="宋体"/>
                <w:b/>
                <w:bCs/>
                <w:szCs w:val="21"/>
              </w:rPr>
              <w:t>检测费用（元）</w:t>
            </w:r>
          </w:p>
        </w:tc>
        <w:tc>
          <w:tcPr>
            <w:tcW w:w="2279" w:type="dxa"/>
            <w:vAlign w:val="center"/>
          </w:tcPr>
          <w:p>
            <w:pPr>
              <w:spacing w:line="312" w:lineRule="auto"/>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c>
          <w:tcPr>
            <w:tcW w:w="2279" w:type="dxa"/>
            <w:vAlign w:val="center"/>
          </w:tcPr>
          <w:p>
            <w:pPr>
              <w:spacing w:line="312" w:lineRule="auto"/>
              <w:jc w:val="center"/>
              <w:rPr>
                <w:rFonts w:ascii="宋体" w:hAnsi="宋体"/>
                <w:bCs/>
                <w:szCs w:val="21"/>
              </w:rPr>
            </w:pPr>
          </w:p>
        </w:tc>
      </w:tr>
    </w:tbl>
    <w:p>
      <w:pPr>
        <w:pStyle w:val="195"/>
        <w:ind w:firstLine="240" w:firstLineChars="100"/>
        <w:jc w:val="right"/>
        <w:rPr>
          <w:rFonts w:ascii="Times New Roman"/>
        </w:rPr>
      </w:pPr>
    </w:p>
    <w:p>
      <w:pPr>
        <w:pStyle w:val="195"/>
        <w:ind w:firstLine="240" w:firstLineChars="100"/>
        <w:jc w:val="right"/>
        <w:rPr>
          <w:rFonts w:ascii="Times New Roman"/>
        </w:rPr>
      </w:pPr>
    </w:p>
    <w:p>
      <w:pPr>
        <w:pStyle w:val="195"/>
        <w:ind w:firstLine="240" w:firstLineChars="100"/>
        <w:jc w:val="right"/>
        <w:rPr>
          <w:rFonts w:ascii="Times New Roman"/>
        </w:rPr>
      </w:pPr>
    </w:p>
    <w:p>
      <w:pPr>
        <w:pStyle w:val="195"/>
        <w:ind w:firstLine="240" w:firstLineChars="100"/>
        <w:jc w:val="right"/>
        <w:rPr>
          <w:rFonts w:ascii="Times New Roman"/>
        </w:rPr>
      </w:pPr>
    </w:p>
    <w:p>
      <w:pPr>
        <w:pStyle w:val="195"/>
        <w:ind w:firstLine="240" w:firstLineChars="100"/>
        <w:jc w:val="right"/>
        <w:rPr>
          <w:rFonts w:ascii="Times New Roman"/>
          <w:u w:val="single"/>
        </w:rPr>
      </w:pPr>
      <w:r>
        <w:rPr>
          <w:rFonts w:hint="eastAsia" w:ascii="Times New Roman"/>
        </w:rPr>
        <w:t>供应商</w:t>
      </w:r>
      <w:r>
        <w:rPr>
          <w:rFonts w:ascii="Times New Roman"/>
        </w:rPr>
        <w:t>：</w:t>
      </w:r>
      <w:r>
        <w:rPr>
          <w:rFonts w:ascii="Times New Roman"/>
          <w:u w:val="single"/>
        </w:rPr>
        <w:t xml:space="preserve">       （全称）     （盖章）</w:t>
      </w:r>
    </w:p>
    <w:p>
      <w:pPr>
        <w:pStyle w:val="195"/>
        <w:jc w:val="right"/>
        <w:rPr>
          <w:rFonts w:ascii="Times New Roman"/>
        </w:rPr>
      </w:pPr>
    </w:p>
    <w:p>
      <w:pPr>
        <w:pStyle w:val="195"/>
        <w:jc w:val="right"/>
        <w:rPr>
          <w:rFonts w:ascii="Times New Roman"/>
        </w:rPr>
      </w:pPr>
      <w:r>
        <w:rPr>
          <w:rFonts w:ascii="Times New Roman"/>
        </w:rPr>
        <w:t>法定代表人或其授权的代理人：</w:t>
      </w:r>
      <w:r>
        <w:rPr>
          <w:rFonts w:ascii="Times New Roman"/>
          <w:u w:val="single"/>
        </w:rPr>
        <w:t>（签字）</w:t>
      </w:r>
    </w:p>
    <w:p>
      <w:pPr>
        <w:pStyle w:val="50"/>
        <w:ind w:right="480" w:firstLine="4560" w:firstLineChars="1900"/>
        <w:rPr>
          <w:rFonts w:ascii="Times New Roman" w:cs="Times New Roman"/>
        </w:rPr>
      </w:pPr>
    </w:p>
    <w:p>
      <w:pPr>
        <w:pStyle w:val="50"/>
        <w:ind w:right="480" w:firstLine="5520" w:firstLineChars="2300"/>
        <w:rPr>
          <w:rFonts w:ascii="Times New Roman" w:cs="Times New Roman"/>
        </w:rPr>
      </w:pPr>
      <w:r>
        <w:rPr>
          <w:rFonts w:ascii="Times New Roman" w:cs="Times New Roman"/>
        </w:rPr>
        <w:t>日期：</w:t>
      </w:r>
      <w:r>
        <w:rPr>
          <w:rFonts w:ascii="Times New Roman" w:cs="Times New Roman"/>
          <w:u w:val="single"/>
        </w:rPr>
        <w:t xml:space="preserve">       </w:t>
      </w:r>
      <w:r>
        <w:rPr>
          <w:rFonts w:ascii="Times New Roman" w:cs="Times New Roman"/>
        </w:rPr>
        <w:t>年</w:t>
      </w:r>
      <w:r>
        <w:rPr>
          <w:rFonts w:ascii="Times New Roman" w:cs="Times New Roman"/>
          <w:u w:val="single"/>
        </w:rPr>
        <w:t xml:space="preserve">      </w:t>
      </w:r>
      <w:r>
        <w:rPr>
          <w:rFonts w:ascii="Times New Roman" w:cs="Times New Roman"/>
        </w:rPr>
        <w:t>月</w:t>
      </w:r>
      <w:r>
        <w:rPr>
          <w:rFonts w:ascii="Times New Roman" w:cs="Times New Roman"/>
          <w:u w:val="single"/>
        </w:rPr>
        <w:t xml:space="preserve">     </w:t>
      </w:r>
      <w:r>
        <w:rPr>
          <w:rFonts w:ascii="Times New Roman" w:cs="Times New Roman"/>
        </w:rPr>
        <w:t>日</w:t>
      </w:r>
    </w:p>
    <w:p>
      <w:pPr>
        <w:spacing w:line="312" w:lineRule="auto"/>
        <w:jc w:val="both"/>
        <w:rPr>
          <w:rFonts w:ascii="宋体" w:hAnsi="宋体"/>
          <w:b/>
          <w:bCs/>
          <w:sz w:val="24"/>
        </w:rPr>
      </w:pPr>
    </w:p>
    <w:p>
      <w:pPr>
        <w:spacing w:line="312" w:lineRule="auto"/>
        <w:jc w:val="center"/>
        <w:rPr>
          <w:rFonts w:ascii="宋体" w:hAnsi="宋体"/>
          <w:b/>
          <w:bCs/>
          <w:sz w:val="24"/>
        </w:rPr>
      </w:pPr>
    </w:p>
    <w:p>
      <w:pPr>
        <w:spacing w:line="312" w:lineRule="auto"/>
        <w:jc w:val="center"/>
        <w:rPr>
          <w:rFonts w:ascii="宋体" w:hAnsi="宋体"/>
          <w:b/>
          <w:bCs/>
          <w:sz w:val="24"/>
        </w:rPr>
      </w:pPr>
    </w:p>
    <w:p>
      <w:pPr>
        <w:spacing w:line="312" w:lineRule="auto"/>
        <w:jc w:val="both"/>
        <w:rPr>
          <w:rFonts w:ascii="宋体" w:hAnsi="宋体"/>
          <w:b/>
          <w:bCs/>
          <w:sz w:val="24"/>
        </w:rPr>
      </w:pPr>
    </w:p>
    <w:p>
      <w:pPr>
        <w:spacing w:line="312" w:lineRule="auto"/>
        <w:jc w:val="center"/>
      </w:pPr>
      <w:r>
        <w:rPr>
          <w:rFonts w:hint="eastAsia" w:ascii="宋体" w:hAnsi="宋体"/>
          <w:b/>
          <w:bCs/>
          <w:sz w:val="24"/>
        </w:rPr>
        <w:t>（二）、分项报价清单</w:t>
      </w:r>
    </w:p>
    <w:tbl>
      <w:tblPr>
        <w:tblStyle w:val="40"/>
        <w:tblpPr w:leftFromText="180" w:rightFromText="180" w:vertAnchor="text" w:horzAnchor="page" w:tblpX="876" w:tblpY="764"/>
        <w:tblOverlap w:val="never"/>
        <w:tblW w:w="10405" w:type="dxa"/>
        <w:tblInd w:w="0" w:type="dxa"/>
        <w:tblLayout w:type="fixed"/>
        <w:tblCellMar>
          <w:top w:w="0" w:type="dxa"/>
          <w:left w:w="108" w:type="dxa"/>
          <w:bottom w:w="0" w:type="dxa"/>
          <w:right w:w="108" w:type="dxa"/>
        </w:tblCellMar>
      </w:tblPr>
      <w:tblGrid>
        <w:gridCol w:w="1172"/>
        <w:gridCol w:w="1307"/>
        <w:gridCol w:w="3566"/>
        <w:gridCol w:w="834"/>
        <w:gridCol w:w="783"/>
        <w:gridCol w:w="1000"/>
        <w:gridCol w:w="967"/>
        <w:gridCol w:w="776"/>
      </w:tblGrid>
      <w:tr>
        <w:tblPrEx>
          <w:tblCellMar>
            <w:top w:w="0" w:type="dxa"/>
            <w:left w:w="108" w:type="dxa"/>
            <w:bottom w:w="0" w:type="dxa"/>
            <w:right w:w="108" w:type="dxa"/>
          </w:tblCellMar>
        </w:tblPrEx>
        <w:trPr>
          <w:trHeight w:val="72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检测部位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检测项目</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检测频率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单价(元)</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小计(元)</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582"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水泥搅拌桩检测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抽芯</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7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载荷板</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3000㎡以内3个点，每超过500㎡加一个点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工具房基础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低应变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设计等级甲级，地基条件复杂，成桩可靠性低的灌注桩工程不少于总桩数的30%且不少于20根；其他桩基工程不少于总桩数的20%且不少于10根；单柱单承台不少于1根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14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单桩竖向抗压静载不小于950KN</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1%且不少于3根，总桩数小于50根不少于2根。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108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综合楼基础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低应变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设计等级甲级，地基条件复杂，成桩可靠性低的灌注桩工程不少于总桩数的30%且不少于20根；其他桩基工程不少于总桩数的20%且不少于10根；单柱单承台不少于1根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单桩竖向抗压静载荷不小于1800KN</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1%且不少于3根，总桩数小于50根不少于2根。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变电所基础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静载荷</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总根数1%且不少于3根，总桩数小于50根不少于2根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58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载荷板配重运输及吊装费</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总根数20%且不少于10根；单柱单承台不少于1根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582"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门卫房基础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钎探</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74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水泵房及公厕基础</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静载荷</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总根数1%且不少于3根，总桩数小于50根不少于2根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582"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动测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总根数20%且不少于10根；单柱单承台不少于1根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0"/>
                <w:szCs w:val="20"/>
              </w:rPr>
            </w:pPr>
          </w:p>
        </w:tc>
      </w:tr>
      <w:tr>
        <w:tblPrEx>
          <w:tblCellMar>
            <w:top w:w="0" w:type="dxa"/>
            <w:left w:w="108" w:type="dxa"/>
            <w:bottom w:w="0" w:type="dxa"/>
            <w:right w:w="108" w:type="dxa"/>
          </w:tblCellMar>
        </w:tblPrEx>
        <w:trPr>
          <w:trHeight w:val="60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路基</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土工试验(包含CBR)</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6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路基填筑压实度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每层每1000㎡三点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路基顶弯沉(贝克曼梁法)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60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5%水泥稳定碎石上基层(20cm)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水泥物理性能</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无机结合料击实</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7d无侧限抗压强度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每层2000㎡一组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平整度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每20m三点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9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4%水泥稳定碎石底基层(20cm)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水泥物理性能</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无机结合料击实</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7d无侧限抗压强度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每层2000㎡一组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未包括制件</w:t>
            </w: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平整度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每20m三点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路面级配碎石垫层(18cm)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无机结合料击实</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平整度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每20m三点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沥青路面上面层(40mm)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沥青混合料</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沥青原材三指标</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每层各抽检1组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路面弯沉(贝克曼梁法)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渗水系数</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每200m测1处，不少于5处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构造深度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每200m测1处，不少于3处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摩擦系数</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每200m测1处，不少于3处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路面平整度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每20m路宽小于9m一个点，9~15m两个点，大于15m三个点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沥青路面下面层(60mm)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沥青混合料</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每类型每台班一组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粗集料(原材)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同厂家、同规格、同批次400m³或600t一组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细集料(原材)</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同厂家、同规格、同批次400m³或600t一组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沥青原材三指标</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每标号沥青每60t一组，综合确定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路面弯沉(贝克曼梁法)</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每层每车道每20m一点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压实度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钻芯测厚</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1000㎡一点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排水工程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管道闭水试验</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每连续五个井为一段，管径大于700的抽检三分之一</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km</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砼管</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HPDE双壁波纹管</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常规材料</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水泥物理性能</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同厂家同强度200t一组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砂浆、砼中细集料检测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400m³或600t一组，综合确定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砂浆、砼中粗集料、轻集料(砾石、碎石)检测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400m³或600t一组，综合确定</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钢筋及钢筋焊接件</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同厂家、同规格、同批次60t一组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外加剂</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每50t/批，不足50t以一批计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掺合料</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同一厂家、相同级别、连续供应200t/批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砂浆配合比</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同规格、同强度一组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混凝土配合比</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同规格、同强度一组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砂浆试块抗压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每标号、每250m³砌体一组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砼试块抗压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连续浇筑不足1000m³按100m³一组，大于1000m³按200m³一组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砼试块抗渗</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同一部位、同一配比一次连续浇灌的砼每500m³成型不少于一组，且每项工程不少于两组，6块/组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6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防水材料</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砖砌块</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烧结多孔砖5万块/批、烧结普通砖15万块/批、混凝土小型空心砌块1万块/批、烧结空心砖3万块/批、蒸压加气混凝土砌块1万块/批、混凝土多孔砖15万块/批、粉煤灰砖10万块/批</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主体结构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回弹法混凝土抗压强度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每个抽检检验批随机选择不少于3片剪力墙、3根框架柱、3根梁、3块现浇板进行抽样检测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测区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构件截面尺寸</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每个抽检检验批随机选择不少于3根框架柱、3根梁进行抽样检测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楼板、剪力墙厚度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每个抽检检验批，随机选择不少于3块现浇楼板、3片剪力墙进行检测，每块板沿宽度方向取包括中心位置在内的随机取3个测点，取平均值；每块墙墙身中部取3个测点，取平均值</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楼层净高</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每个抽检检验批随机选择不少于3处位置进行抽样检测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轴线偏差</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每个单位工程随机选择不少于3处进行抽样检测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钢筋配置</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每个抽检检验批按梁类、板类构件的纵、横向钢筋分别检验，各随机选择不少于5个构件进行检测</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构件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植筋拉拔</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植筋总数的3%且不少于5组</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55"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防雷检测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建筑防雷检测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不少于3次(基础、上部结构、封顶)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1721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Style w:val="193"/>
                <w:rFonts w:hint="default"/>
              </w:rPr>
              <w:t>m</w:t>
            </w:r>
            <w:r>
              <w:rPr>
                <w:rStyle w:val="194"/>
                <w:rFonts w:hint="default"/>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建筑接地电阻检测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每个预留测点100%检</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24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绝缘电阻检测</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每个电箱抽检30%开关</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回路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38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室内环境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室内环境污染物浓度</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ascii="宋体" w:hAnsi="宋体" w:cs="宋体"/>
                <w:color w:val="000000"/>
                <w:sz w:val="20"/>
                <w:szCs w:val="20"/>
              </w:rPr>
            </w:pPr>
            <w:r>
              <w:rPr>
                <w:rFonts w:hint="eastAsia" w:ascii="宋体" w:hAnsi="宋体" w:cs="宋体"/>
                <w:color w:val="000000"/>
                <w:kern w:val="0"/>
                <w:sz w:val="20"/>
                <w:szCs w:val="20"/>
              </w:rPr>
              <w:t>1.抽检量不得少于房间总数的5%，每个建筑单体不得少于3间。当房间总数少于3间时，应全数检测。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2.检测点数的确定标准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(1)房间使用面积＜50m2时，检测点数为1个；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(2)房间使用面积≥50m2，＜100m2时，检测点数为2个；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(3)房间使用面积≥100m2，＜500m2时，检测点数不少于3个；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(4)房间使用面积≥500m2，＜1000m2时，检测点数不少于5个；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(5)房间使用面积≥1000m2，＜3000m2时，检测点数不少于6个；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(6)房间使用面积≥3000m2时，检测点数每1000 m2不少于3个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节能检测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屋面、门窗、外墙内保温</w:t>
            </w:r>
          </w:p>
        </w:tc>
        <w:tc>
          <w:tcPr>
            <w:tcW w:w="3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r>
    </w:tbl>
    <w:p>
      <w:pPr>
        <w:spacing w:line="600" w:lineRule="exact"/>
        <w:jc w:val="center"/>
        <w:rPr>
          <w:rFonts w:ascii="黑体" w:hAnsi="黑体" w:eastAsia="黑体" w:cs="仿宋"/>
          <w:sz w:val="36"/>
          <w:szCs w:val="36"/>
        </w:rPr>
      </w:pPr>
    </w:p>
    <w:p>
      <w:pPr>
        <w:pStyle w:val="4"/>
      </w:pPr>
    </w:p>
    <w:p>
      <w:pPr>
        <w:pStyle w:val="195"/>
        <w:ind w:firstLine="240" w:firstLineChars="100"/>
        <w:jc w:val="right"/>
        <w:rPr>
          <w:rFonts w:ascii="Times New Roman"/>
          <w:u w:val="single"/>
        </w:rPr>
      </w:pPr>
      <w:r>
        <w:rPr>
          <w:rFonts w:hint="eastAsia" w:ascii="Times New Roman"/>
        </w:rPr>
        <w:t>供应商</w:t>
      </w:r>
      <w:r>
        <w:rPr>
          <w:rFonts w:ascii="Times New Roman"/>
        </w:rPr>
        <w:t>：</w:t>
      </w:r>
      <w:r>
        <w:rPr>
          <w:rFonts w:ascii="Times New Roman"/>
          <w:u w:val="single"/>
        </w:rPr>
        <w:t xml:space="preserve">       （全称）     （盖章）</w:t>
      </w:r>
    </w:p>
    <w:p>
      <w:pPr>
        <w:pStyle w:val="195"/>
        <w:jc w:val="right"/>
        <w:rPr>
          <w:rFonts w:ascii="Times New Roman"/>
        </w:rPr>
      </w:pPr>
    </w:p>
    <w:p>
      <w:pPr>
        <w:pStyle w:val="195"/>
        <w:jc w:val="right"/>
        <w:rPr>
          <w:rFonts w:ascii="Times New Roman"/>
        </w:rPr>
      </w:pPr>
      <w:r>
        <w:rPr>
          <w:rFonts w:ascii="Times New Roman"/>
        </w:rPr>
        <w:t>法定代表人或其授权的代理人：</w:t>
      </w:r>
      <w:r>
        <w:rPr>
          <w:rFonts w:ascii="Times New Roman"/>
          <w:u w:val="single"/>
        </w:rPr>
        <w:t>（签字）</w:t>
      </w:r>
    </w:p>
    <w:p>
      <w:pPr>
        <w:pStyle w:val="50"/>
        <w:ind w:right="480" w:firstLine="4560" w:firstLineChars="1900"/>
        <w:rPr>
          <w:rFonts w:ascii="Times New Roman" w:cs="Times New Roman"/>
        </w:rPr>
      </w:pPr>
    </w:p>
    <w:p>
      <w:pPr>
        <w:pStyle w:val="50"/>
        <w:ind w:right="480" w:firstLine="5760" w:firstLineChars="2400"/>
        <w:rPr>
          <w:rFonts w:ascii="Times New Roman" w:cs="Times New Roman"/>
        </w:rPr>
      </w:pPr>
      <w:r>
        <w:rPr>
          <w:rFonts w:ascii="Times New Roman" w:cs="Times New Roman"/>
        </w:rPr>
        <w:t>日期：</w:t>
      </w:r>
      <w:r>
        <w:rPr>
          <w:rFonts w:ascii="Times New Roman" w:cs="Times New Roman"/>
          <w:u w:val="single"/>
        </w:rPr>
        <w:t xml:space="preserve">       </w:t>
      </w:r>
      <w:r>
        <w:rPr>
          <w:rFonts w:ascii="Times New Roman" w:cs="Times New Roman"/>
        </w:rPr>
        <w:t>年</w:t>
      </w:r>
      <w:r>
        <w:rPr>
          <w:rFonts w:ascii="Times New Roman" w:cs="Times New Roman"/>
          <w:u w:val="single"/>
        </w:rPr>
        <w:t xml:space="preserve">      </w:t>
      </w:r>
      <w:r>
        <w:rPr>
          <w:rFonts w:ascii="Times New Roman" w:cs="Times New Roman"/>
        </w:rPr>
        <w:t>月</w:t>
      </w:r>
      <w:r>
        <w:rPr>
          <w:rFonts w:ascii="Times New Roman" w:cs="Times New Roman"/>
          <w:u w:val="single"/>
        </w:rPr>
        <w:t xml:space="preserve">     </w:t>
      </w:r>
      <w:r>
        <w:rPr>
          <w:rFonts w:ascii="Times New Roman" w:cs="Times New Roman"/>
        </w:rPr>
        <w:t>日</w:t>
      </w:r>
    </w:p>
    <w:p>
      <w:pPr>
        <w:spacing w:line="600" w:lineRule="exact"/>
        <w:jc w:val="both"/>
        <w:rPr>
          <w:rFonts w:ascii="黑体" w:hAnsi="黑体" w:eastAsia="黑体" w:cs="仿宋"/>
          <w:sz w:val="36"/>
          <w:szCs w:val="36"/>
        </w:rPr>
      </w:pPr>
    </w:p>
    <w:p>
      <w:pPr>
        <w:spacing w:line="600" w:lineRule="exact"/>
        <w:jc w:val="center"/>
        <w:rPr>
          <w:rFonts w:hint="eastAsia" w:ascii="黑体" w:hAnsi="黑体" w:eastAsia="黑体" w:cs="仿宋"/>
          <w:sz w:val="36"/>
          <w:szCs w:val="36"/>
        </w:rPr>
      </w:pPr>
    </w:p>
    <w:p>
      <w:pPr>
        <w:spacing w:line="600" w:lineRule="exact"/>
        <w:jc w:val="center"/>
        <w:rPr>
          <w:rFonts w:ascii="黑体" w:hAnsi="黑体" w:eastAsia="黑体" w:cs="仿宋"/>
          <w:sz w:val="36"/>
          <w:szCs w:val="36"/>
        </w:rPr>
      </w:pPr>
      <w:bookmarkStart w:id="117" w:name="_GoBack"/>
      <w:bookmarkEnd w:id="117"/>
      <w:r>
        <w:rPr>
          <w:rFonts w:hint="eastAsia" w:ascii="黑体" w:hAnsi="黑体" w:eastAsia="黑体" w:cs="仿宋"/>
          <w:sz w:val="36"/>
          <w:szCs w:val="36"/>
        </w:rPr>
        <w:t>五、资格审查资料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40"/>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Lines="25"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Lines="25"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Lines="25"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4"/>
              <w:adjustRightInd/>
              <w:snapToGrid/>
              <w:spacing w:beforeLines="25"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4"/>
              <w:adjustRightInd/>
              <w:snapToGrid/>
              <w:spacing w:beforeLines="25"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Lines="25"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Lines="25"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六、响应方案</w:t>
      </w:r>
    </w:p>
    <w:p>
      <w:pPr>
        <w:pStyle w:val="39"/>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七、其他资料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ermEnd w:id="52"/>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34</w:t>
        </w:r>
        <w:r>
          <w:rPr>
            <w:sz w:val="20"/>
          </w:rPr>
          <w:fldChar w:fldCharType="end"/>
        </w:r>
      </w:p>
    </w:sdtContent>
  </w:sdt>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4CADB"/>
    <w:multiLevelType w:val="singleLevel"/>
    <w:tmpl w:val="BF34CADB"/>
    <w:lvl w:ilvl="0" w:tentative="0">
      <w:start w:val="4"/>
      <w:numFmt w:val="chineseCounting"/>
      <w:suff w:val="nothing"/>
      <w:lvlText w:val="%1、"/>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dit="readOnly"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MDAxZWI1NmNiOWRkMjNhZTU4MTMxNWQ3ODZhOTkifQ=="/>
  </w:docVars>
  <w:rsids>
    <w:rsidRoot w:val="00124EA9"/>
    <w:rsid w:val="000021E0"/>
    <w:rsid w:val="00002637"/>
    <w:rsid w:val="00004047"/>
    <w:rsid w:val="00010F56"/>
    <w:rsid w:val="00024612"/>
    <w:rsid w:val="00044051"/>
    <w:rsid w:val="00045372"/>
    <w:rsid w:val="00045996"/>
    <w:rsid w:val="00053E1B"/>
    <w:rsid w:val="0006009C"/>
    <w:rsid w:val="0007619B"/>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41200"/>
    <w:rsid w:val="001421A1"/>
    <w:rsid w:val="0014231F"/>
    <w:rsid w:val="001429F5"/>
    <w:rsid w:val="00143EE9"/>
    <w:rsid w:val="00144A0B"/>
    <w:rsid w:val="00155F5F"/>
    <w:rsid w:val="0016577A"/>
    <w:rsid w:val="00172E5F"/>
    <w:rsid w:val="00175066"/>
    <w:rsid w:val="00186D78"/>
    <w:rsid w:val="001A1831"/>
    <w:rsid w:val="001A77A4"/>
    <w:rsid w:val="001B2C90"/>
    <w:rsid w:val="001B336A"/>
    <w:rsid w:val="001D03F9"/>
    <w:rsid w:val="001D393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4D12"/>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9487F"/>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D76005"/>
    <w:rsid w:val="02C82FD8"/>
    <w:rsid w:val="04A65DBC"/>
    <w:rsid w:val="05C8377A"/>
    <w:rsid w:val="05CD3A4B"/>
    <w:rsid w:val="05EF1FFE"/>
    <w:rsid w:val="071C2DD7"/>
    <w:rsid w:val="08826D5B"/>
    <w:rsid w:val="08E05092"/>
    <w:rsid w:val="09343645"/>
    <w:rsid w:val="09C6304D"/>
    <w:rsid w:val="09E7100A"/>
    <w:rsid w:val="0ACC3F78"/>
    <w:rsid w:val="0AED2D32"/>
    <w:rsid w:val="0AF00027"/>
    <w:rsid w:val="0B0D605F"/>
    <w:rsid w:val="0B300652"/>
    <w:rsid w:val="0B534E7F"/>
    <w:rsid w:val="0C905B62"/>
    <w:rsid w:val="0CCC561D"/>
    <w:rsid w:val="0CD44FE7"/>
    <w:rsid w:val="0CE02BCB"/>
    <w:rsid w:val="0D414932"/>
    <w:rsid w:val="0D8B5F9E"/>
    <w:rsid w:val="0DB759FC"/>
    <w:rsid w:val="0E891CDE"/>
    <w:rsid w:val="0E894C6A"/>
    <w:rsid w:val="0EA2300E"/>
    <w:rsid w:val="0F250657"/>
    <w:rsid w:val="0FE216C6"/>
    <w:rsid w:val="10A157BC"/>
    <w:rsid w:val="10A73DA4"/>
    <w:rsid w:val="10D715D2"/>
    <w:rsid w:val="10F44B0F"/>
    <w:rsid w:val="112343A2"/>
    <w:rsid w:val="113B3D20"/>
    <w:rsid w:val="119E5E08"/>
    <w:rsid w:val="12362DDF"/>
    <w:rsid w:val="13692E14"/>
    <w:rsid w:val="136C60D7"/>
    <w:rsid w:val="145076DA"/>
    <w:rsid w:val="149208C7"/>
    <w:rsid w:val="149C34F4"/>
    <w:rsid w:val="14AE2F5C"/>
    <w:rsid w:val="14B70C0B"/>
    <w:rsid w:val="1500069C"/>
    <w:rsid w:val="15912658"/>
    <w:rsid w:val="160B7CDB"/>
    <w:rsid w:val="16314BAD"/>
    <w:rsid w:val="17100B20"/>
    <w:rsid w:val="17594306"/>
    <w:rsid w:val="17D539F2"/>
    <w:rsid w:val="17DD7BFF"/>
    <w:rsid w:val="17DF02C7"/>
    <w:rsid w:val="18961368"/>
    <w:rsid w:val="18A90CBA"/>
    <w:rsid w:val="18E4741C"/>
    <w:rsid w:val="19097045"/>
    <w:rsid w:val="196A4431"/>
    <w:rsid w:val="1A104EBC"/>
    <w:rsid w:val="1ABA20D4"/>
    <w:rsid w:val="1AEE5086"/>
    <w:rsid w:val="1C2276D5"/>
    <w:rsid w:val="1CA218C3"/>
    <w:rsid w:val="1D5D05DC"/>
    <w:rsid w:val="1DAB68D7"/>
    <w:rsid w:val="1DBB01B3"/>
    <w:rsid w:val="1DC7279C"/>
    <w:rsid w:val="1DEC3661"/>
    <w:rsid w:val="1E1F3B60"/>
    <w:rsid w:val="1E5803E7"/>
    <w:rsid w:val="1E901304"/>
    <w:rsid w:val="1F031D0C"/>
    <w:rsid w:val="1F0F644E"/>
    <w:rsid w:val="1F2E0BFF"/>
    <w:rsid w:val="1F833B5F"/>
    <w:rsid w:val="1F9D58D9"/>
    <w:rsid w:val="1FB37BD1"/>
    <w:rsid w:val="1FBF76D7"/>
    <w:rsid w:val="1FC815C0"/>
    <w:rsid w:val="206C494A"/>
    <w:rsid w:val="20F56E6A"/>
    <w:rsid w:val="210E5B18"/>
    <w:rsid w:val="212E078A"/>
    <w:rsid w:val="22CD0ADC"/>
    <w:rsid w:val="23331D17"/>
    <w:rsid w:val="235B5479"/>
    <w:rsid w:val="24C25045"/>
    <w:rsid w:val="24CF2408"/>
    <w:rsid w:val="25313DAC"/>
    <w:rsid w:val="25670F4C"/>
    <w:rsid w:val="2578297E"/>
    <w:rsid w:val="25F30BE6"/>
    <w:rsid w:val="260F40AD"/>
    <w:rsid w:val="264E6DB9"/>
    <w:rsid w:val="26A05072"/>
    <w:rsid w:val="26A22F8C"/>
    <w:rsid w:val="26E937DE"/>
    <w:rsid w:val="274B1A62"/>
    <w:rsid w:val="2872440F"/>
    <w:rsid w:val="28EE7628"/>
    <w:rsid w:val="295E13D6"/>
    <w:rsid w:val="295F1BEE"/>
    <w:rsid w:val="29FE7C6D"/>
    <w:rsid w:val="2A7757C9"/>
    <w:rsid w:val="2A810C26"/>
    <w:rsid w:val="2AEB642C"/>
    <w:rsid w:val="2B370856"/>
    <w:rsid w:val="2BB311E2"/>
    <w:rsid w:val="2BF10955"/>
    <w:rsid w:val="2C207D68"/>
    <w:rsid w:val="2C7F01E4"/>
    <w:rsid w:val="2D101F87"/>
    <w:rsid w:val="2D933C05"/>
    <w:rsid w:val="2DC23B73"/>
    <w:rsid w:val="2E312601"/>
    <w:rsid w:val="2E41641E"/>
    <w:rsid w:val="2E944985"/>
    <w:rsid w:val="2F6261C2"/>
    <w:rsid w:val="2FCB45CD"/>
    <w:rsid w:val="2FD26F55"/>
    <w:rsid w:val="30096558"/>
    <w:rsid w:val="30DE2DAE"/>
    <w:rsid w:val="32756EB2"/>
    <w:rsid w:val="328A0351"/>
    <w:rsid w:val="32947966"/>
    <w:rsid w:val="329D4C70"/>
    <w:rsid w:val="32CB6281"/>
    <w:rsid w:val="339248A7"/>
    <w:rsid w:val="341B3FDD"/>
    <w:rsid w:val="347E184F"/>
    <w:rsid w:val="34874156"/>
    <w:rsid w:val="34DC45DC"/>
    <w:rsid w:val="34F111A0"/>
    <w:rsid w:val="35032B89"/>
    <w:rsid w:val="351E6AD6"/>
    <w:rsid w:val="35E068D3"/>
    <w:rsid w:val="36237A11"/>
    <w:rsid w:val="369E5F5A"/>
    <w:rsid w:val="36C648F5"/>
    <w:rsid w:val="36D57A86"/>
    <w:rsid w:val="379B30ED"/>
    <w:rsid w:val="37E36BED"/>
    <w:rsid w:val="3806709E"/>
    <w:rsid w:val="38302D1E"/>
    <w:rsid w:val="38F94373"/>
    <w:rsid w:val="39C96499"/>
    <w:rsid w:val="3A1D0739"/>
    <w:rsid w:val="3A59155A"/>
    <w:rsid w:val="3A5E7CCF"/>
    <w:rsid w:val="3AB17686"/>
    <w:rsid w:val="3AF93B99"/>
    <w:rsid w:val="3B2B40CB"/>
    <w:rsid w:val="3B786F8B"/>
    <w:rsid w:val="3BD27B14"/>
    <w:rsid w:val="3CCF005B"/>
    <w:rsid w:val="3D461FBA"/>
    <w:rsid w:val="3D5B45EF"/>
    <w:rsid w:val="3F0013D8"/>
    <w:rsid w:val="3F044229"/>
    <w:rsid w:val="3F105D41"/>
    <w:rsid w:val="3F132476"/>
    <w:rsid w:val="3F747742"/>
    <w:rsid w:val="3FB93C81"/>
    <w:rsid w:val="407A02DD"/>
    <w:rsid w:val="40C81736"/>
    <w:rsid w:val="41A84E5D"/>
    <w:rsid w:val="41CE0EB7"/>
    <w:rsid w:val="42B9360E"/>
    <w:rsid w:val="438E2584"/>
    <w:rsid w:val="43BC1982"/>
    <w:rsid w:val="44D14A1F"/>
    <w:rsid w:val="4503099B"/>
    <w:rsid w:val="453D7EFA"/>
    <w:rsid w:val="45480B79"/>
    <w:rsid w:val="45FD2E1E"/>
    <w:rsid w:val="45FF009B"/>
    <w:rsid w:val="463D1554"/>
    <w:rsid w:val="46480423"/>
    <w:rsid w:val="46C44BD5"/>
    <w:rsid w:val="46FD0ED7"/>
    <w:rsid w:val="473A1C92"/>
    <w:rsid w:val="47497073"/>
    <w:rsid w:val="47592E4A"/>
    <w:rsid w:val="47D44A52"/>
    <w:rsid w:val="48B457DA"/>
    <w:rsid w:val="49061DFF"/>
    <w:rsid w:val="49A15B9F"/>
    <w:rsid w:val="49E352A4"/>
    <w:rsid w:val="4A625DAC"/>
    <w:rsid w:val="4BA044F9"/>
    <w:rsid w:val="4BB73BE9"/>
    <w:rsid w:val="4BEB2031"/>
    <w:rsid w:val="4C2C5768"/>
    <w:rsid w:val="4C8D7FB6"/>
    <w:rsid w:val="4CDB2104"/>
    <w:rsid w:val="4CFB75B5"/>
    <w:rsid w:val="4D7D047C"/>
    <w:rsid w:val="4DC537EF"/>
    <w:rsid w:val="4E5F0909"/>
    <w:rsid w:val="4E6200BB"/>
    <w:rsid w:val="4F7855EA"/>
    <w:rsid w:val="4F940716"/>
    <w:rsid w:val="50203001"/>
    <w:rsid w:val="50613214"/>
    <w:rsid w:val="50CD3A58"/>
    <w:rsid w:val="51600393"/>
    <w:rsid w:val="520004CA"/>
    <w:rsid w:val="52DE7222"/>
    <w:rsid w:val="533D162C"/>
    <w:rsid w:val="5422279F"/>
    <w:rsid w:val="54C32B11"/>
    <w:rsid w:val="54DC56F8"/>
    <w:rsid w:val="56367C5B"/>
    <w:rsid w:val="56677807"/>
    <w:rsid w:val="56820D5B"/>
    <w:rsid w:val="57096D7C"/>
    <w:rsid w:val="579B0911"/>
    <w:rsid w:val="58726012"/>
    <w:rsid w:val="58BD167A"/>
    <w:rsid w:val="58D06D06"/>
    <w:rsid w:val="59D5260B"/>
    <w:rsid w:val="59F510C8"/>
    <w:rsid w:val="5A190D99"/>
    <w:rsid w:val="5A465B9D"/>
    <w:rsid w:val="5A631C3C"/>
    <w:rsid w:val="5AF71073"/>
    <w:rsid w:val="5B6270CB"/>
    <w:rsid w:val="5BB24FC7"/>
    <w:rsid w:val="5D1E4A62"/>
    <w:rsid w:val="5D5A5542"/>
    <w:rsid w:val="5D940B49"/>
    <w:rsid w:val="5DBD75BE"/>
    <w:rsid w:val="5DDB3A67"/>
    <w:rsid w:val="5DE67269"/>
    <w:rsid w:val="5E007081"/>
    <w:rsid w:val="5E2979F3"/>
    <w:rsid w:val="5E646A2E"/>
    <w:rsid w:val="5EA92355"/>
    <w:rsid w:val="5F5A7169"/>
    <w:rsid w:val="5FA558FD"/>
    <w:rsid w:val="5FC52CF8"/>
    <w:rsid w:val="5FC5301A"/>
    <w:rsid w:val="5FDD122C"/>
    <w:rsid w:val="6024372C"/>
    <w:rsid w:val="60E14966"/>
    <w:rsid w:val="60E700FE"/>
    <w:rsid w:val="617C259E"/>
    <w:rsid w:val="61CF3506"/>
    <w:rsid w:val="62525166"/>
    <w:rsid w:val="63310F09"/>
    <w:rsid w:val="63B84F56"/>
    <w:rsid w:val="63ED139D"/>
    <w:rsid w:val="64557A48"/>
    <w:rsid w:val="646326B7"/>
    <w:rsid w:val="64665F9D"/>
    <w:rsid w:val="65055B18"/>
    <w:rsid w:val="65571836"/>
    <w:rsid w:val="65E54EB0"/>
    <w:rsid w:val="663E10C6"/>
    <w:rsid w:val="666552E6"/>
    <w:rsid w:val="668B7395"/>
    <w:rsid w:val="66D122B6"/>
    <w:rsid w:val="67B945ED"/>
    <w:rsid w:val="67CD5453"/>
    <w:rsid w:val="67DB2C51"/>
    <w:rsid w:val="68562B5B"/>
    <w:rsid w:val="686B311E"/>
    <w:rsid w:val="68AB6164"/>
    <w:rsid w:val="68F71C1C"/>
    <w:rsid w:val="6920108A"/>
    <w:rsid w:val="69C51D1A"/>
    <w:rsid w:val="6AAA1AFA"/>
    <w:rsid w:val="6B2F5A5F"/>
    <w:rsid w:val="6B3F724F"/>
    <w:rsid w:val="6B533C17"/>
    <w:rsid w:val="6B8307E0"/>
    <w:rsid w:val="6C686F88"/>
    <w:rsid w:val="6EBD7FFE"/>
    <w:rsid w:val="6EC13E25"/>
    <w:rsid w:val="6FD45398"/>
    <w:rsid w:val="71285AAC"/>
    <w:rsid w:val="713C6D66"/>
    <w:rsid w:val="715C2F1C"/>
    <w:rsid w:val="71C31377"/>
    <w:rsid w:val="71E74047"/>
    <w:rsid w:val="7205398F"/>
    <w:rsid w:val="7238655B"/>
    <w:rsid w:val="736C43E3"/>
    <w:rsid w:val="73BC5AD9"/>
    <w:rsid w:val="73D85E91"/>
    <w:rsid w:val="742F0E63"/>
    <w:rsid w:val="7453751A"/>
    <w:rsid w:val="746453A7"/>
    <w:rsid w:val="76013066"/>
    <w:rsid w:val="76013836"/>
    <w:rsid w:val="76490038"/>
    <w:rsid w:val="764D1C01"/>
    <w:rsid w:val="77400CB2"/>
    <w:rsid w:val="77401EC1"/>
    <w:rsid w:val="7771703D"/>
    <w:rsid w:val="77A40E96"/>
    <w:rsid w:val="785F380B"/>
    <w:rsid w:val="78CA23D8"/>
    <w:rsid w:val="793B59A2"/>
    <w:rsid w:val="794C72DA"/>
    <w:rsid w:val="79771CC2"/>
    <w:rsid w:val="7A0C4A94"/>
    <w:rsid w:val="7A5C3FD5"/>
    <w:rsid w:val="7B5D7ABB"/>
    <w:rsid w:val="7B99300E"/>
    <w:rsid w:val="7B99444A"/>
    <w:rsid w:val="7BCF57C7"/>
    <w:rsid w:val="7BE401C5"/>
    <w:rsid w:val="7DB1356C"/>
    <w:rsid w:val="7E611BB9"/>
    <w:rsid w:val="7F190573"/>
    <w:rsid w:val="7F384243"/>
    <w:rsid w:val="7FD14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52"/>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autoRedefine/>
    <w:qFormat/>
    <w:uiPriority w:val="0"/>
    <w:pPr>
      <w:keepNext/>
      <w:keepLines/>
      <w:spacing w:before="260" w:after="260" w:line="415" w:lineRule="auto"/>
      <w:outlineLvl w:val="2"/>
    </w:pPr>
    <w:rPr>
      <w:sz w:val="32"/>
      <w:szCs w:val="32"/>
    </w:rPr>
  </w:style>
  <w:style w:type="paragraph" w:styleId="7">
    <w:name w:val="heading 4"/>
    <w:basedOn w:val="1"/>
    <w:next w:val="1"/>
    <w:link w:val="187"/>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index 5"/>
    <w:basedOn w:val="1"/>
    <w:next w:val="1"/>
    <w:autoRedefine/>
    <w:qFormat/>
    <w:uiPriority w:val="0"/>
    <w:pPr>
      <w:ind w:left="1050" w:hanging="210"/>
    </w:pPr>
    <w:rPr>
      <w:rFonts w:ascii="Calibri" w:hAnsi="Calibri"/>
      <w:sz w:val="20"/>
      <w:szCs w:val="20"/>
    </w:rPr>
  </w:style>
  <w:style w:type="paragraph" w:styleId="11">
    <w:name w:val="Document Map"/>
    <w:basedOn w:val="1"/>
    <w:link w:val="172"/>
    <w:autoRedefine/>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9"/>
    <w:autoRedefine/>
    <w:semiHidden/>
    <w:qFormat/>
    <w:uiPriority w:val="0"/>
    <w:rPr>
      <w:rFonts w:asciiTheme="minorHAnsi" w:hAnsiTheme="minorHAnsi" w:eastAsiaTheme="minorEastAsia" w:cstheme="minorBidi"/>
    </w:rPr>
  </w:style>
  <w:style w:type="paragraph" w:styleId="13">
    <w:name w:val="index 6"/>
    <w:basedOn w:val="1"/>
    <w:next w:val="1"/>
    <w:autoRedefine/>
    <w:qFormat/>
    <w:uiPriority w:val="0"/>
    <w:pPr>
      <w:ind w:left="1260" w:hanging="210"/>
    </w:pPr>
    <w:rPr>
      <w:rFonts w:ascii="Calibri" w:hAnsi="Calibri"/>
      <w:sz w:val="20"/>
      <w:szCs w:val="20"/>
    </w:rPr>
  </w:style>
  <w:style w:type="paragraph" w:styleId="14">
    <w:name w:val="Body Text 3"/>
    <w:basedOn w:val="1"/>
    <w:link w:val="180"/>
    <w:autoRedefine/>
    <w:semiHidden/>
    <w:unhideWhenUsed/>
    <w:qFormat/>
    <w:uiPriority w:val="99"/>
    <w:pPr>
      <w:spacing w:after="120"/>
    </w:pPr>
    <w:rPr>
      <w:sz w:val="16"/>
      <w:szCs w:val="16"/>
    </w:rPr>
  </w:style>
  <w:style w:type="paragraph" w:styleId="15">
    <w:name w:val="Body Text"/>
    <w:basedOn w:val="1"/>
    <w:next w:val="16"/>
    <w:link w:val="185"/>
    <w:autoRedefine/>
    <w:semiHidden/>
    <w:unhideWhenUsed/>
    <w:qFormat/>
    <w:uiPriority w:val="99"/>
    <w:pPr>
      <w:spacing w:after="120"/>
    </w:pPr>
  </w:style>
  <w:style w:type="paragraph" w:customStyle="1" w:styleId="16">
    <w:name w:val="Body Text Indent 21"/>
    <w:basedOn w:val="1"/>
    <w:next w:val="17"/>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50"/>
    <w:autoRedefine/>
    <w:qFormat/>
    <w:uiPriority w:val="99"/>
    <w:pPr>
      <w:snapToGrid w:val="0"/>
    </w:pPr>
    <w:rPr>
      <w:rFonts w:asciiTheme="minorHAnsi" w:hAnsiTheme="minorHAnsi" w:eastAsiaTheme="minorEastAsia" w:cstheme="minorBidi"/>
      <w:sz w:val="18"/>
      <w:szCs w:val="18"/>
    </w:rPr>
  </w:style>
  <w:style w:type="paragraph" w:styleId="18">
    <w:name w:val="index 4"/>
    <w:basedOn w:val="1"/>
    <w:next w:val="1"/>
    <w:autoRedefine/>
    <w:qFormat/>
    <w:uiPriority w:val="0"/>
    <w:pPr>
      <w:ind w:left="840" w:hanging="210"/>
    </w:pPr>
    <w:rPr>
      <w:rFonts w:ascii="Calibri" w:hAnsi="Calibri"/>
      <w:sz w:val="20"/>
      <w:szCs w:val="20"/>
    </w:rPr>
  </w:style>
  <w:style w:type="paragraph" w:styleId="19">
    <w:name w:val="Plain Text"/>
    <w:basedOn w:val="1"/>
    <w:link w:val="183"/>
    <w:autoRedefine/>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autoRedefine/>
    <w:qFormat/>
    <w:uiPriority w:val="0"/>
    <w:pPr>
      <w:ind w:left="630" w:hanging="210"/>
    </w:pPr>
    <w:rPr>
      <w:rFonts w:ascii="Calibri" w:hAnsi="Calibri"/>
      <w:sz w:val="20"/>
      <w:szCs w:val="20"/>
    </w:rPr>
  </w:style>
  <w:style w:type="paragraph" w:styleId="21">
    <w:name w:val="Date"/>
    <w:basedOn w:val="1"/>
    <w:next w:val="1"/>
    <w:link w:val="171"/>
    <w:autoRedefine/>
    <w:qFormat/>
    <w:uiPriority w:val="99"/>
    <w:pPr>
      <w:ind w:left="100" w:leftChars="2500"/>
    </w:pPr>
    <w:rPr>
      <w:rFonts w:asciiTheme="minorHAnsi" w:hAnsiTheme="minorHAnsi" w:eastAsiaTheme="minorEastAsia" w:cstheme="minorBidi"/>
    </w:rPr>
  </w:style>
  <w:style w:type="paragraph" w:styleId="22">
    <w:name w:val="Body Text Indent 2"/>
    <w:basedOn w:val="1"/>
    <w:link w:val="161"/>
    <w:autoRedefine/>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78"/>
    <w:autoRedefine/>
    <w:semiHidden/>
    <w:qFormat/>
    <w:uiPriority w:val="0"/>
    <w:pPr>
      <w:snapToGrid w:val="0"/>
    </w:pPr>
    <w:rPr>
      <w:rFonts w:asciiTheme="minorHAnsi" w:hAnsiTheme="minorHAnsi" w:eastAsiaTheme="minorEastAsia" w:cstheme="minorBidi"/>
    </w:rPr>
  </w:style>
  <w:style w:type="paragraph" w:styleId="24">
    <w:name w:val="Balloon Text"/>
    <w:basedOn w:val="1"/>
    <w:link w:val="147"/>
    <w:autoRedefine/>
    <w:qFormat/>
    <w:uiPriority w:val="99"/>
    <w:rPr>
      <w:rFonts w:asciiTheme="minorHAnsi" w:hAnsiTheme="minorHAnsi" w:eastAsiaTheme="minorEastAsia" w:cstheme="minorBidi"/>
      <w:sz w:val="18"/>
      <w:szCs w:val="18"/>
    </w:rPr>
  </w:style>
  <w:style w:type="paragraph" w:styleId="25">
    <w:name w:val="footer"/>
    <w:basedOn w:val="1"/>
    <w:link w:val="168"/>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toc 1"/>
    <w:basedOn w:val="1"/>
    <w:next w:val="1"/>
    <w:autoRedefine/>
    <w:semiHidden/>
    <w:qFormat/>
    <w:uiPriority w:val="0"/>
    <w:pPr>
      <w:tabs>
        <w:tab w:val="right" w:leader="dot" w:pos="9242"/>
      </w:tabs>
      <w:spacing w:beforeLines="25" w:afterLines="25"/>
    </w:pPr>
    <w:rPr>
      <w:rFonts w:ascii="宋体"/>
      <w:szCs w:val="21"/>
    </w:rPr>
  </w:style>
  <w:style w:type="paragraph" w:styleId="27">
    <w:name w:val="index heading"/>
    <w:basedOn w:val="1"/>
    <w:next w:val="28"/>
    <w:autoRedefine/>
    <w:qFormat/>
    <w:uiPriority w:val="0"/>
    <w:pPr>
      <w:spacing w:before="120" w:after="120"/>
      <w:jc w:val="center"/>
    </w:pPr>
    <w:rPr>
      <w:rFonts w:ascii="Calibri" w:hAnsi="Calibri"/>
      <w:b/>
      <w:bCs/>
      <w:iCs/>
      <w:szCs w:val="20"/>
    </w:rPr>
  </w:style>
  <w:style w:type="paragraph" w:styleId="28">
    <w:name w:val="index 1"/>
    <w:basedOn w:val="1"/>
    <w:next w:val="1"/>
    <w:autoRedefine/>
    <w:unhideWhenUsed/>
    <w:qFormat/>
    <w:uiPriority w:val="0"/>
  </w:style>
  <w:style w:type="paragraph" w:styleId="29">
    <w:name w:val="footnote text"/>
    <w:basedOn w:val="1"/>
    <w:link w:val="157"/>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0">
    <w:name w:val="index 7"/>
    <w:basedOn w:val="1"/>
    <w:next w:val="1"/>
    <w:autoRedefine/>
    <w:qFormat/>
    <w:uiPriority w:val="0"/>
    <w:pPr>
      <w:ind w:left="1470" w:hanging="210"/>
    </w:pPr>
    <w:rPr>
      <w:rFonts w:ascii="Calibri" w:hAnsi="Calibri"/>
      <w:sz w:val="20"/>
      <w:szCs w:val="20"/>
    </w:rPr>
  </w:style>
  <w:style w:type="paragraph" w:styleId="31">
    <w:name w:val="index 9"/>
    <w:basedOn w:val="1"/>
    <w:next w:val="1"/>
    <w:autoRedefine/>
    <w:qFormat/>
    <w:uiPriority w:val="0"/>
    <w:pPr>
      <w:ind w:left="1890" w:hanging="210"/>
    </w:pPr>
    <w:rPr>
      <w:rFonts w:ascii="Calibri" w:hAnsi="Calibri"/>
      <w:sz w:val="20"/>
      <w:szCs w:val="20"/>
    </w:rPr>
  </w:style>
  <w:style w:type="paragraph" w:styleId="32">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Body Text 2"/>
    <w:basedOn w:val="1"/>
    <w:autoRedefine/>
    <w:qFormat/>
    <w:uiPriority w:val="0"/>
    <w:rPr>
      <w:bCs/>
      <w:kern w:val="0"/>
      <w:sz w:val="28"/>
      <w:szCs w:val="20"/>
    </w:rPr>
  </w:style>
  <w:style w:type="paragraph" w:styleId="34">
    <w:name w:val="HTML Preformatted"/>
    <w:basedOn w:val="1"/>
    <w:link w:val="155"/>
    <w:autoRedefine/>
    <w:qFormat/>
    <w:uiPriority w:val="0"/>
    <w:rPr>
      <w:rFonts w:ascii="Courier New" w:hAnsi="Courier New" w:cs="Courier New" w:eastAsiaTheme="minorEastAsia"/>
      <w:szCs w:val="22"/>
    </w:rPr>
  </w:style>
  <w:style w:type="paragraph" w:styleId="35">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6">
    <w:name w:val="index 2"/>
    <w:basedOn w:val="1"/>
    <w:next w:val="1"/>
    <w:autoRedefine/>
    <w:qFormat/>
    <w:uiPriority w:val="0"/>
    <w:pPr>
      <w:ind w:left="420" w:hanging="210"/>
    </w:pPr>
    <w:rPr>
      <w:rFonts w:ascii="Calibri" w:hAnsi="Calibri"/>
      <w:sz w:val="20"/>
      <w:szCs w:val="20"/>
    </w:rPr>
  </w:style>
  <w:style w:type="paragraph" w:styleId="37">
    <w:name w:val="Title"/>
    <w:basedOn w:val="1"/>
    <w:link w:val="181"/>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2"/>
    <w:next w:val="12"/>
    <w:link w:val="177"/>
    <w:autoRedefine/>
    <w:semiHidden/>
    <w:qFormat/>
    <w:uiPriority w:val="0"/>
    <w:rPr>
      <w:b/>
      <w:bCs/>
    </w:rPr>
  </w:style>
  <w:style w:type="paragraph" w:styleId="39">
    <w:name w:val="Body Text First Indent"/>
    <w:basedOn w:val="15"/>
    <w:autoRedefine/>
    <w:qFormat/>
    <w:uiPriority w:val="0"/>
    <w:pPr>
      <w:autoSpaceDE w:val="0"/>
      <w:autoSpaceDN w:val="0"/>
      <w:adjustRightInd w:val="0"/>
      <w:ind w:firstLine="420"/>
      <w:textAlignment w:val="baseline"/>
    </w:pPr>
    <w:rPr>
      <w:rFonts w:ascii="宋体"/>
      <w:sz w:val="34"/>
    </w:rPr>
  </w:style>
  <w:style w:type="table" w:styleId="41">
    <w:name w:val="Table Grid"/>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22"/>
    <w:rPr>
      <w:b/>
      <w:bCs/>
    </w:rPr>
  </w:style>
  <w:style w:type="character" w:styleId="44">
    <w:name w:val="page number"/>
    <w:autoRedefine/>
    <w:qFormat/>
    <w:uiPriority w:val="99"/>
    <w:rPr>
      <w:rFonts w:ascii="Times New Roman" w:hAnsi="Times New Roman" w:eastAsia="宋体"/>
      <w:sz w:val="18"/>
    </w:rPr>
  </w:style>
  <w:style w:type="character" w:styleId="45">
    <w:name w:val="FollowedHyperlink"/>
    <w:autoRedefine/>
    <w:qFormat/>
    <w:uiPriority w:val="0"/>
    <w:rPr>
      <w:color w:val="800080"/>
      <w:u w:val="single"/>
    </w:rPr>
  </w:style>
  <w:style w:type="character" w:styleId="46">
    <w:name w:val="Emphasis"/>
    <w:autoRedefine/>
    <w:qFormat/>
    <w:uiPriority w:val="20"/>
    <w:rPr>
      <w:color w:val="CC0000"/>
    </w:rPr>
  </w:style>
  <w:style w:type="character" w:styleId="47">
    <w:name w:val="Hyperlink"/>
    <w:autoRedefine/>
    <w:qFormat/>
    <w:uiPriority w:val="99"/>
    <w:rPr>
      <w:color w:val="0000FF"/>
      <w:spacing w:val="0"/>
      <w:w w:val="100"/>
      <w:szCs w:val="21"/>
      <w:u w:val="single"/>
      <w:lang w:val="en-US" w:eastAsia="zh-CN"/>
    </w:rPr>
  </w:style>
  <w:style w:type="character" w:styleId="48">
    <w:name w:val="annotation reference"/>
    <w:basedOn w:val="42"/>
    <w:autoRedefine/>
    <w:semiHidden/>
    <w:unhideWhenUsed/>
    <w:qFormat/>
    <w:uiPriority w:val="0"/>
    <w:rPr>
      <w:sz w:val="21"/>
      <w:szCs w:val="21"/>
    </w:rPr>
  </w:style>
  <w:style w:type="character" w:styleId="49">
    <w:name w:val="footnote reference"/>
    <w:autoRedefine/>
    <w:qFormat/>
    <w:uiPriority w:val="0"/>
    <w:rPr>
      <w:vertAlign w:val="superscript"/>
    </w:rPr>
  </w:style>
  <w:style w:type="paragraph" w:customStyle="1" w:styleId="50">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1">
    <w:name w:val="标题 1 Char"/>
    <w:basedOn w:val="42"/>
    <w:link w:val="4"/>
    <w:autoRedefine/>
    <w:qFormat/>
    <w:uiPriority w:val="0"/>
    <w:rPr>
      <w:rFonts w:ascii="Times New Roman" w:hAnsi="Times New Roman" w:eastAsia="宋体" w:cs="Times New Roman"/>
      <w:b/>
      <w:bCs/>
      <w:kern w:val="44"/>
      <w:sz w:val="44"/>
      <w:szCs w:val="44"/>
    </w:rPr>
  </w:style>
  <w:style w:type="character" w:customStyle="1" w:styleId="52">
    <w:name w:val="标题 2 Char"/>
    <w:basedOn w:val="42"/>
    <w:link w:val="5"/>
    <w:autoRedefine/>
    <w:qFormat/>
    <w:uiPriority w:val="0"/>
    <w:rPr>
      <w:rFonts w:ascii="宋体" w:hAnsi="宋体" w:eastAsia="宋体" w:cs="Times New Roman"/>
      <w:b/>
      <w:bCs/>
      <w:kern w:val="0"/>
      <w:sz w:val="36"/>
      <w:szCs w:val="36"/>
    </w:rPr>
  </w:style>
  <w:style w:type="character" w:customStyle="1" w:styleId="53">
    <w:name w:val="批注文字 Char"/>
    <w:autoRedefine/>
    <w:semiHidden/>
    <w:qFormat/>
    <w:uiPriority w:val="0"/>
    <w:rPr>
      <w:szCs w:val="24"/>
    </w:rPr>
  </w:style>
  <w:style w:type="character" w:customStyle="1" w:styleId="54">
    <w:name w:val="批注主题 Char"/>
    <w:autoRedefine/>
    <w:semiHidden/>
    <w:qFormat/>
    <w:uiPriority w:val="0"/>
    <w:rPr>
      <w:b/>
      <w:bCs/>
      <w:szCs w:val="24"/>
    </w:rPr>
  </w:style>
  <w:style w:type="character" w:customStyle="1" w:styleId="55">
    <w:name w:val="文档结构图 Char"/>
    <w:autoRedefine/>
    <w:semiHidden/>
    <w:qFormat/>
    <w:uiPriority w:val="0"/>
    <w:rPr>
      <w:szCs w:val="24"/>
      <w:shd w:val="clear" w:color="auto" w:fill="000080"/>
    </w:rPr>
  </w:style>
  <w:style w:type="character" w:customStyle="1" w:styleId="56">
    <w:name w:val="脚注文本 Char"/>
    <w:autoRedefine/>
    <w:qFormat/>
    <w:uiPriority w:val="0"/>
    <w:rPr>
      <w:rFonts w:ascii="宋体"/>
      <w:sz w:val="18"/>
      <w:szCs w:val="18"/>
    </w:rPr>
  </w:style>
  <w:style w:type="character" w:customStyle="1" w:styleId="57">
    <w:name w:val="con"/>
    <w:autoRedefine/>
    <w:qFormat/>
    <w:uiPriority w:val="0"/>
  </w:style>
  <w:style w:type="character" w:customStyle="1" w:styleId="58">
    <w:name w:val="bar-label2"/>
    <w:autoRedefine/>
    <w:qFormat/>
    <w:uiPriority w:val="99"/>
  </w:style>
  <w:style w:type="character" w:customStyle="1" w:styleId="59">
    <w:name w:val="正文文本缩进 2 Char"/>
    <w:autoRedefine/>
    <w:qFormat/>
    <w:uiPriority w:val="99"/>
    <w:rPr>
      <w:szCs w:val="24"/>
    </w:rPr>
  </w:style>
  <w:style w:type="character" w:customStyle="1" w:styleId="60">
    <w:name w:val="日期 Char"/>
    <w:autoRedefine/>
    <w:qFormat/>
    <w:uiPriority w:val="99"/>
    <w:rPr>
      <w:szCs w:val="24"/>
    </w:rPr>
  </w:style>
  <w:style w:type="character" w:customStyle="1" w:styleId="61">
    <w:name w:val="页脚 Char"/>
    <w:autoRedefine/>
    <w:qFormat/>
    <w:locked/>
    <w:uiPriority w:val="99"/>
    <w:rPr>
      <w:sz w:val="18"/>
      <w:szCs w:val="18"/>
    </w:rPr>
  </w:style>
  <w:style w:type="character" w:customStyle="1" w:styleId="62">
    <w:name w:val="apple-converted-space"/>
    <w:basedOn w:val="42"/>
    <w:autoRedefine/>
    <w:qFormat/>
    <w:uiPriority w:val="0"/>
  </w:style>
  <w:style w:type="character" w:customStyle="1" w:styleId="63">
    <w:name w:val="批注框文本 Char"/>
    <w:autoRedefine/>
    <w:qFormat/>
    <w:uiPriority w:val="99"/>
    <w:rPr>
      <w:sz w:val="18"/>
      <w:szCs w:val="18"/>
    </w:rPr>
  </w:style>
  <w:style w:type="character" w:customStyle="1" w:styleId="64">
    <w:name w:val="页眉 Char"/>
    <w:autoRedefine/>
    <w:qFormat/>
    <w:locked/>
    <w:uiPriority w:val="99"/>
    <w:rPr>
      <w:sz w:val="18"/>
      <w:szCs w:val="18"/>
    </w:rPr>
  </w:style>
  <w:style w:type="character" w:customStyle="1" w:styleId="65">
    <w:name w:val="首示例 Char"/>
    <w:link w:val="66"/>
    <w:autoRedefine/>
    <w:qFormat/>
    <w:uiPriority w:val="0"/>
    <w:rPr>
      <w:rFonts w:ascii="宋体" w:hAnsi="宋体"/>
      <w:sz w:val="18"/>
      <w:szCs w:val="18"/>
    </w:rPr>
  </w:style>
  <w:style w:type="paragraph" w:customStyle="1" w:styleId="66">
    <w:name w:val="首示例"/>
    <w:next w:val="67"/>
    <w:link w:val="65"/>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7">
    <w:name w:val="段"/>
    <w:link w:val="68"/>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8">
    <w:name w:val="段 Char"/>
    <w:link w:val="67"/>
    <w:autoRedefine/>
    <w:qFormat/>
    <w:uiPriority w:val="0"/>
    <w:rPr>
      <w:rFonts w:ascii="宋体"/>
    </w:rPr>
  </w:style>
  <w:style w:type="character" w:customStyle="1" w:styleId="69">
    <w:name w:val="附录公式 Char"/>
    <w:basedOn w:val="68"/>
    <w:link w:val="70"/>
    <w:autoRedefine/>
    <w:qFormat/>
    <w:uiPriority w:val="0"/>
    <w:rPr>
      <w:rFonts w:ascii="宋体"/>
    </w:rPr>
  </w:style>
  <w:style w:type="paragraph" w:customStyle="1" w:styleId="70">
    <w:name w:val="附录公式"/>
    <w:basedOn w:val="67"/>
    <w:next w:val="67"/>
    <w:link w:val="69"/>
    <w:autoRedefine/>
    <w:qFormat/>
    <w:uiPriority w:val="0"/>
  </w:style>
  <w:style w:type="character" w:customStyle="1" w:styleId="71">
    <w:name w:val="发布"/>
    <w:autoRedefine/>
    <w:qFormat/>
    <w:uiPriority w:val="0"/>
    <w:rPr>
      <w:rFonts w:ascii="黑体" w:eastAsia="黑体"/>
      <w:spacing w:val="85"/>
      <w:w w:val="100"/>
      <w:position w:val="3"/>
      <w:sz w:val="28"/>
      <w:szCs w:val="28"/>
    </w:rPr>
  </w:style>
  <w:style w:type="character" w:customStyle="1" w:styleId="72">
    <w:name w:val="一级条标题 Char"/>
    <w:link w:val="73"/>
    <w:autoRedefine/>
    <w:qFormat/>
    <w:uiPriority w:val="0"/>
    <w:rPr>
      <w:rFonts w:ascii="黑体" w:eastAsia="黑体"/>
      <w:szCs w:val="21"/>
    </w:rPr>
  </w:style>
  <w:style w:type="paragraph" w:customStyle="1" w:styleId="73">
    <w:name w:val="一级条标题"/>
    <w:next w:val="67"/>
    <w:link w:val="72"/>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4">
    <w:name w:val="HTML 预设格式 Char"/>
    <w:autoRedefine/>
    <w:qFormat/>
    <w:uiPriority w:val="0"/>
    <w:rPr>
      <w:rFonts w:ascii="Courier New" w:hAnsi="Courier New" w:cs="Courier New"/>
    </w:rPr>
  </w:style>
  <w:style w:type="character" w:customStyle="1" w:styleId="75">
    <w:name w:val="尾注文本 Char"/>
    <w:autoRedefine/>
    <w:semiHidden/>
    <w:qFormat/>
    <w:uiPriority w:val="0"/>
    <w:rPr>
      <w:szCs w:val="24"/>
    </w:rPr>
  </w:style>
  <w:style w:type="paragraph" w:customStyle="1" w:styleId="76">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7">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8">
    <w:name w:val="List Paragraph"/>
    <w:basedOn w:val="1"/>
    <w:autoRedefine/>
    <w:qFormat/>
    <w:uiPriority w:val="34"/>
    <w:pPr>
      <w:ind w:firstLine="420" w:firstLineChars="200"/>
    </w:pPr>
    <w:rPr>
      <w:rFonts w:ascii="宋体" w:hAnsi="宋体" w:cs="宋体"/>
      <w:kern w:val="0"/>
      <w:sz w:val="24"/>
    </w:rPr>
  </w:style>
  <w:style w:type="paragraph" w:customStyle="1" w:styleId="79">
    <w:name w:val="封面一致性程度标识2"/>
    <w:basedOn w:val="80"/>
    <w:autoRedefine/>
    <w:qFormat/>
    <w:uiPriority w:val="0"/>
    <w:pPr>
      <w:framePr w:wrap="around" w:y="4469"/>
    </w:pPr>
  </w:style>
  <w:style w:type="paragraph" w:customStyle="1" w:styleId="80">
    <w:name w:val="封面一致性程度标识"/>
    <w:basedOn w:val="81"/>
    <w:autoRedefine/>
    <w:qFormat/>
    <w:uiPriority w:val="0"/>
    <w:pPr>
      <w:framePr w:wrap="around"/>
      <w:spacing w:before="440"/>
    </w:pPr>
    <w:rPr>
      <w:rFonts w:ascii="宋体" w:eastAsia="宋体"/>
    </w:rPr>
  </w:style>
  <w:style w:type="paragraph" w:customStyle="1" w:styleId="81">
    <w:name w:val="封面标准英文名称"/>
    <w:basedOn w:val="82"/>
    <w:autoRedefine/>
    <w:qFormat/>
    <w:uiPriority w:val="0"/>
    <w:pPr>
      <w:framePr w:wrap="around"/>
      <w:spacing w:before="370" w:line="400" w:lineRule="exact"/>
    </w:pPr>
    <w:rPr>
      <w:rFonts w:ascii="Times New Roman"/>
      <w:sz w:val="28"/>
      <w:szCs w:val="28"/>
    </w:rPr>
  </w:style>
  <w:style w:type="paragraph" w:customStyle="1" w:styleId="82">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2"/>
    <w:basedOn w:val="81"/>
    <w:autoRedefine/>
    <w:qFormat/>
    <w:uiPriority w:val="0"/>
    <w:pPr>
      <w:framePr w:wrap="around" w:y="4469"/>
    </w:pPr>
  </w:style>
  <w:style w:type="paragraph" w:customStyle="1" w:styleId="84">
    <w:name w:val="其他发布日期"/>
    <w:basedOn w:val="85"/>
    <w:autoRedefine/>
    <w:qFormat/>
    <w:uiPriority w:val="0"/>
    <w:pPr>
      <w:framePr w:wrap="around" w:vAnchor="page" w:hAnchor="text" w:x="1419"/>
    </w:pPr>
  </w:style>
  <w:style w:type="paragraph" w:customStyle="1" w:styleId="85">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6">
    <w:name w:val="正文公式编号制表符"/>
    <w:basedOn w:val="67"/>
    <w:next w:val="67"/>
    <w:autoRedefine/>
    <w:qFormat/>
    <w:uiPriority w:val="0"/>
    <w:pPr>
      <w:ind w:firstLine="0" w:firstLineChars="0"/>
    </w:pPr>
  </w:style>
  <w:style w:type="paragraph" w:customStyle="1" w:styleId="87">
    <w:name w:val="正文表标题"/>
    <w:next w:val="67"/>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8">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9">
    <w:name w:val="一级无"/>
    <w:basedOn w:val="73"/>
    <w:autoRedefine/>
    <w:qFormat/>
    <w:uiPriority w:val="0"/>
  </w:style>
  <w:style w:type="paragraph" w:customStyle="1" w:styleId="90">
    <w:name w:val="图的脚注"/>
    <w:next w:val="67"/>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1">
    <w:name w:val="图标脚注说明"/>
    <w:basedOn w:val="67"/>
    <w:autoRedefine/>
    <w:qFormat/>
    <w:uiPriority w:val="0"/>
    <w:pPr>
      <w:ind w:left="840" w:hanging="420" w:firstLineChars="0"/>
    </w:pPr>
    <w:rPr>
      <w:sz w:val="18"/>
      <w:szCs w:val="18"/>
    </w:rPr>
  </w:style>
  <w:style w:type="paragraph" w:customStyle="1" w:styleId="92">
    <w:name w:val="示例后文字"/>
    <w:basedOn w:val="67"/>
    <w:next w:val="67"/>
    <w:autoRedefine/>
    <w:qFormat/>
    <w:uiPriority w:val="0"/>
    <w:pPr>
      <w:ind w:firstLine="360"/>
    </w:pPr>
    <w:rPr>
      <w:sz w:val="18"/>
    </w:rPr>
  </w:style>
  <w:style w:type="paragraph" w:customStyle="1" w:styleId="93">
    <w:name w:val="实施日期"/>
    <w:basedOn w:val="85"/>
    <w:autoRedefine/>
    <w:qFormat/>
    <w:uiPriority w:val="0"/>
    <w:pPr>
      <w:framePr w:wrap="around" w:vAnchor="page" w:hAnchor="text"/>
      <w:jc w:val="right"/>
    </w:pPr>
  </w:style>
  <w:style w:type="paragraph" w:customStyle="1" w:styleId="94">
    <w:name w:val="前言、引言标题"/>
    <w:next w:val="67"/>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7">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8">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9">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0">
    <w:name w:val="条文脚注"/>
    <w:basedOn w:val="29"/>
    <w:autoRedefine/>
    <w:qFormat/>
    <w:uiPriority w:val="0"/>
    <w:pPr>
      <w:ind w:left="0" w:firstLine="0"/>
      <w:jc w:val="both"/>
    </w:pPr>
  </w:style>
  <w:style w:type="paragraph" w:customStyle="1" w:styleId="101">
    <w:name w:val="附录一级无"/>
    <w:basedOn w:val="102"/>
    <w:autoRedefine/>
    <w:qFormat/>
    <w:uiPriority w:val="0"/>
    <w:pPr>
      <w:tabs>
        <w:tab w:val="left" w:pos="360"/>
      </w:tabs>
      <w:spacing w:beforeLines="0" w:afterLines="0"/>
    </w:pPr>
    <w:rPr>
      <w:rFonts w:ascii="宋体" w:eastAsia="宋体"/>
      <w:szCs w:val="21"/>
    </w:rPr>
  </w:style>
  <w:style w:type="paragraph" w:customStyle="1" w:styleId="102">
    <w:name w:val="附录一级条标题"/>
    <w:basedOn w:val="103"/>
    <w:next w:val="67"/>
    <w:autoRedefine/>
    <w:qFormat/>
    <w:uiPriority w:val="0"/>
    <w:pPr>
      <w:tabs>
        <w:tab w:val="left" w:pos="360"/>
      </w:tabs>
      <w:autoSpaceDN w:val="0"/>
      <w:spacing w:beforeLines="50" w:afterLines="50"/>
      <w:outlineLvl w:val="2"/>
    </w:pPr>
  </w:style>
  <w:style w:type="paragraph" w:customStyle="1" w:styleId="103">
    <w:name w:val="附录章标题"/>
    <w:next w:val="67"/>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五级无"/>
    <w:basedOn w:val="105"/>
    <w:autoRedefine/>
    <w:qFormat/>
    <w:uiPriority w:val="0"/>
    <w:pPr>
      <w:tabs>
        <w:tab w:val="left" w:pos="360"/>
      </w:tabs>
      <w:spacing w:beforeLines="0" w:afterLines="0"/>
    </w:pPr>
    <w:rPr>
      <w:rFonts w:ascii="宋体" w:eastAsia="宋体"/>
      <w:szCs w:val="21"/>
    </w:rPr>
  </w:style>
  <w:style w:type="paragraph" w:customStyle="1" w:styleId="105">
    <w:name w:val="附录五级条标题"/>
    <w:basedOn w:val="106"/>
    <w:next w:val="67"/>
    <w:autoRedefine/>
    <w:qFormat/>
    <w:uiPriority w:val="0"/>
    <w:pPr>
      <w:tabs>
        <w:tab w:val="left" w:pos="360"/>
      </w:tabs>
      <w:outlineLvl w:val="6"/>
    </w:pPr>
  </w:style>
  <w:style w:type="paragraph" w:customStyle="1" w:styleId="106">
    <w:name w:val="附录四级条标题"/>
    <w:basedOn w:val="107"/>
    <w:next w:val="67"/>
    <w:autoRedefine/>
    <w:qFormat/>
    <w:uiPriority w:val="0"/>
    <w:pPr>
      <w:tabs>
        <w:tab w:val="left" w:pos="360"/>
      </w:tabs>
    </w:pPr>
  </w:style>
  <w:style w:type="paragraph" w:customStyle="1" w:styleId="107">
    <w:name w:val="附录三级条标题"/>
    <w:basedOn w:val="108"/>
    <w:next w:val="67"/>
    <w:autoRedefine/>
    <w:qFormat/>
    <w:uiPriority w:val="0"/>
    <w:pPr>
      <w:tabs>
        <w:tab w:val="left" w:pos="360"/>
      </w:tabs>
    </w:pPr>
  </w:style>
  <w:style w:type="paragraph" w:customStyle="1" w:styleId="108">
    <w:name w:val="附录二级条标题"/>
    <w:basedOn w:val="1"/>
    <w:next w:val="67"/>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9">
    <w:name w:val="附录图标题"/>
    <w:basedOn w:val="1"/>
    <w:next w:val="67"/>
    <w:autoRedefine/>
    <w:qFormat/>
    <w:uiPriority w:val="0"/>
    <w:pPr>
      <w:tabs>
        <w:tab w:val="left" w:pos="363"/>
      </w:tabs>
      <w:spacing w:beforeLines="50" w:afterLines="50"/>
      <w:jc w:val="center"/>
    </w:pPr>
    <w:rPr>
      <w:rFonts w:ascii="黑体" w:eastAsia="黑体"/>
      <w:szCs w:val="21"/>
    </w:rPr>
  </w:style>
  <w:style w:type="paragraph" w:customStyle="1" w:styleId="110">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1">
    <w:name w:val="附录四级无"/>
    <w:basedOn w:val="106"/>
    <w:autoRedefine/>
    <w:qFormat/>
    <w:uiPriority w:val="0"/>
    <w:pPr>
      <w:tabs>
        <w:tab w:val="clear" w:pos="360"/>
      </w:tabs>
      <w:spacing w:beforeLines="0" w:afterLines="0"/>
      <w:outlineLvl w:val="5"/>
    </w:pPr>
    <w:rPr>
      <w:rFonts w:ascii="宋体" w:eastAsia="宋体"/>
      <w:szCs w:val="21"/>
    </w:rPr>
  </w:style>
  <w:style w:type="paragraph" w:customStyle="1" w:styleId="112">
    <w:name w:val="附录三级无"/>
    <w:basedOn w:val="107"/>
    <w:autoRedefine/>
    <w:qFormat/>
    <w:uiPriority w:val="0"/>
  </w:style>
  <w:style w:type="paragraph" w:customStyle="1" w:styleId="113">
    <w:name w:val="注："/>
    <w:next w:val="67"/>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4">
    <w:name w:val="附录公式编号制表符"/>
    <w:basedOn w:val="1"/>
    <w:next w:val="67"/>
    <w:autoRedefine/>
    <w:qFormat/>
    <w:uiPriority w:val="0"/>
    <w:pPr>
      <w:tabs>
        <w:tab w:val="center" w:pos="4201"/>
        <w:tab w:val="right" w:leader="dot" w:pos="9298"/>
      </w:tabs>
      <w:autoSpaceDE w:val="0"/>
      <w:autoSpaceDN w:val="0"/>
    </w:pPr>
    <w:rPr>
      <w:rFonts w:ascii="宋体"/>
      <w:kern w:val="0"/>
      <w:szCs w:val="20"/>
    </w:rPr>
  </w:style>
  <w:style w:type="paragraph" w:customStyle="1" w:styleId="115">
    <w:name w:val="附录二级无"/>
    <w:basedOn w:val="108"/>
    <w:autoRedefine/>
    <w:qFormat/>
    <w:uiPriority w:val="0"/>
  </w:style>
  <w:style w:type="paragraph" w:customStyle="1" w:styleId="116">
    <w:name w:val="附录标题"/>
    <w:basedOn w:val="67"/>
    <w:next w:val="67"/>
    <w:autoRedefine/>
    <w:qFormat/>
    <w:uiPriority w:val="0"/>
    <w:pPr>
      <w:ind w:firstLine="0" w:firstLineChars="0"/>
      <w:jc w:val="center"/>
    </w:pPr>
    <w:rPr>
      <w:rFonts w:ascii="黑体" w:eastAsia="黑体"/>
    </w:rPr>
  </w:style>
  <w:style w:type="paragraph" w:customStyle="1" w:styleId="117">
    <w:name w:val="参考文献"/>
    <w:basedOn w:val="1"/>
    <w:next w:val="67"/>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8">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19">
    <w:name w:val="封面标准文稿类别"/>
    <w:basedOn w:val="80"/>
    <w:autoRedefine/>
    <w:qFormat/>
    <w:uiPriority w:val="0"/>
    <w:pPr>
      <w:framePr w:wrap="around"/>
      <w:spacing w:after="160" w:line="240" w:lineRule="auto"/>
    </w:pPr>
    <w:rPr>
      <w:sz w:val="24"/>
    </w:rPr>
  </w:style>
  <w:style w:type="paragraph" w:customStyle="1" w:styleId="120">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1">
    <w:name w:val="其他实施日期"/>
    <w:basedOn w:val="93"/>
    <w:autoRedefine/>
    <w:qFormat/>
    <w:uiPriority w:val="0"/>
    <w:pPr>
      <w:framePr w:wrap="around" w:vAnchor="margin" w:hAnchor="page"/>
    </w:pPr>
  </w:style>
  <w:style w:type="paragraph" w:customStyle="1" w:styleId="12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3">
    <w:name w:val="发布部门"/>
    <w:next w:val="67"/>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4">
    <w:name w:val="注：（正文）"/>
    <w:basedOn w:val="113"/>
    <w:next w:val="67"/>
    <w:autoRedefine/>
    <w:qFormat/>
    <w:uiPriority w:val="0"/>
  </w:style>
  <w:style w:type="paragraph" w:customStyle="1" w:styleId="125">
    <w:name w:val="参考文献、索引标题"/>
    <w:basedOn w:val="1"/>
    <w:next w:val="67"/>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6">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7">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8">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9">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0">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1">
    <w:name w:val="示例×："/>
    <w:basedOn w:val="132"/>
    <w:autoRedefine/>
    <w:qFormat/>
    <w:uiPriority w:val="0"/>
    <w:pPr>
      <w:spacing w:beforeLines="0" w:afterLines="0"/>
      <w:ind w:firstLine="363"/>
      <w:outlineLvl w:val="9"/>
    </w:pPr>
    <w:rPr>
      <w:rFonts w:ascii="宋体" w:eastAsia="宋体"/>
      <w:sz w:val="18"/>
      <w:szCs w:val="18"/>
    </w:rPr>
  </w:style>
  <w:style w:type="paragraph" w:customStyle="1" w:styleId="132">
    <w:name w:val="章标题"/>
    <w:next w:val="67"/>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3">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4">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5">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6">
    <w:name w:val="五级无"/>
    <w:basedOn w:val="137"/>
    <w:autoRedefine/>
    <w:qFormat/>
    <w:uiPriority w:val="0"/>
    <w:pPr>
      <w:spacing w:beforeLines="0" w:afterLines="0"/>
      <w:outlineLvl w:val="6"/>
    </w:pPr>
    <w:rPr>
      <w:rFonts w:ascii="宋体" w:eastAsia="宋体"/>
    </w:rPr>
  </w:style>
  <w:style w:type="paragraph" w:customStyle="1" w:styleId="137">
    <w:name w:val="五级条标题"/>
    <w:basedOn w:val="138"/>
    <w:next w:val="67"/>
    <w:autoRedefine/>
    <w:qFormat/>
    <w:uiPriority w:val="0"/>
  </w:style>
  <w:style w:type="paragraph" w:customStyle="1" w:styleId="138">
    <w:name w:val="四级条标题"/>
    <w:basedOn w:val="139"/>
    <w:next w:val="67"/>
    <w:autoRedefine/>
    <w:qFormat/>
    <w:uiPriority w:val="0"/>
  </w:style>
  <w:style w:type="paragraph" w:customStyle="1" w:styleId="139">
    <w:name w:val="三级条标题"/>
    <w:basedOn w:val="140"/>
    <w:next w:val="67"/>
    <w:autoRedefine/>
    <w:qFormat/>
    <w:uiPriority w:val="0"/>
  </w:style>
  <w:style w:type="paragraph" w:customStyle="1" w:styleId="140">
    <w:name w:val="二级条标题"/>
    <w:basedOn w:val="73"/>
    <w:next w:val="67"/>
    <w:autoRedefine/>
    <w:qFormat/>
    <w:uiPriority w:val="0"/>
  </w:style>
  <w:style w:type="paragraph" w:customStyle="1" w:styleId="141">
    <w:name w:val="四级无"/>
    <w:basedOn w:val="138"/>
    <w:autoRedefine/>
    <w:qFormat/>
    <w:uiPriority w:val="0"/>
  </w:style>
  <w:style w:type="paragraph" w:customStyle="1" w:styleId="142">
    <w:name w:val="三级无"/>
    <w:basedOn w:val="139"/>
    <w:autoRedefine/>
    <w:qFormat/>
    <w:uiPriority w:val="0"/>
  </w:style>
  <w:style w:type="paragraph" w:customStyle="1" w:styleId="143">
    <w:name w:val="其他标准标志"/>
    <w:basedOn w:val="127"/>
    <w:autoRedefine/>
    <w:qFormat/>
    <w:uiPriority w:val="0"/>
    <w:pPr>
      <w:framePr w:w="6101" w:wrap="around" w:vAnchor="page" w:hAnchor="page" w:x="4673" w:y="942"/>
    </w:pPr>
    <w:rPr>
      <w:w w:val="130"/>
    </w:rPr>
  </w:style>
  <w:style w:type="paragraph" w:customStyle="1" w:styleId="144">
    <w:name w:val="目次、标准名称标题"/>
    <w:basedOn w:val="1"/>
    <w:next w:val="67"/>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6">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7">
    <w:name w:val="批注框文本 Char1"/>
    <w:basedOn w:val="42"/>
    <w:link w:val="24"/>
    <w:autoRedefine/>
    <w:semiHidden/>
    <w:qFormat/>
    <w:uiPriority w:val="99"/>
    <w:rPr>
      <w:rFonts w:ascii="Times New Roman" w:hAnsi="Times New Roman" w:eastAsia="宋体" w:cs="Times New Roman"/>
      <w:sz w:val="18"/>
      <w:szCs w:val="18"/>
    </w:rPr>
  </w:style>
  <w:style w:type="paragraph" w:customStyle="1" w:styleId="148">
    <w:name w:val="列项◆（三级）"/>
    <w:basedOn w:val="1"/>
    <w:autoRedefine/>
    <w:qFormat/>
    <w:uiPriority w:val="99"/>
    <w:pPr>
      <w:tabs>
        <w:tab w:val="left" w:pos="969"/>
      </w:tabs>
      <w:ind w:left="969" w:hanging="414"/>
    </w:pPr>
    <w:rPr>
      <w:rFonts w:ascii="宋体"/>
      <w:szCs w:val="21"/>
    </w:rPr>
  </w:style>
  <w:style w:type="paragraph" w:customStyle="1" w:styleId="149">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0">
    <w:name w:val="页眉 Char1"/>
    <w:basedOn w:val="42"/>
    <w:link w:val="17"/>
    <w:autoRedefine/>
    <w:semiHidden/>
    <w:qFormat/>
    <w:uiPriority w:val="99"/>
    <w:rPr>
      <w:rFonts w:ascii="Times New Roman" w:hAnsi="Times New Roman" w:eastAsia="宋体" w:cs="Times New Roman"/>
      <w:sz w:val="18"/>
      <w:szCs w:val="18"/>
    </w:rPr>
  </w:style>
  <w:style w:type="paragraph" w:customStyle="1" w:styleId="151">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2">
    <w:name w:val="其他发布部门"/>
    <w:basedOn w:val="123"/>
    <w:autoRedefine/>
    <w:qFormat/>
    <w:uiPriority w:val="0"/>
    <w:pPr>
      <w:framePr w:wrap="around" w:y="15310"/>
      <w:spacing w:line="0" w:lineRule="atLeast"/>
    </w:pPr>
    <w:rPr>
      <w:rFonts w:ascii="黑体" w:eastAsia="黑体"/>
      <w:b w:val="0"/>
    </w:rPr>
  </w:style>
  <w:style w:type="paragraph" w:customStyle="1" w:styleId="153">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4">
    <w:name w:val="正文图标题"/>
    <w:next w:val="67"/>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5">
    <w:name w:val="HTML 预设格式 Char1"/>
    <w:basedOn w:val="42"/>
    <w:link w:val="34"/>
    <w:autoRedefine/>
    <w:semiHidden/>
    <w:qFormat/>
    <w:uiPriority w:val="99"/>
    <w:rPr>
      <w:rFonts w:ascii="Courier New" w:hAnsi="Courier New" w:eastAsia="宋体" w:cs="Courier New"/>
      <w:sz w:val="20"/>
      <w:szCs w:val="20"/>
    </w:rPr>
  </w:style>
  <w:style w:type="paragraph" w:customStyle="1" w:styleId="156">
    <w:name w:val="附录标识"/>
    <w:basedOn w:val="1"/>
    <w:next w:val="67"/>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7">
    <w:name w:val="脚注文本 Char1"/>
    <w:basedOn w:val="42"/>
    <w:link w:val="29"/>
    <w:autoRedefine/>
    <w:semiHidden/>
    <w:qFormat/>
    <w:uiPriority w:val="99"/>
    <w:rPr>
      <w:rFonts w:ascii="Times New Roman" w:hAnsi="Times New Roman" w:eastAsia="宋体" w:cs="Times New Roman"/>
      <w:sz w:val="18"/>
      <w:szCs w:val="18"/>
    </w:rPr>
  </w:style>
  <w:style w:type="paragraph" w:customStyle="1" w:styleId="158">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9">
    <w:name w:val="二级无"/>
    <w:basedOn w:val="140"/>
    <w:autoRedefine/>
    <w:qFormat/>
    <w:uiPriority w:val="0"/>
  </w:style>
  <w:style w:type="paragraph" w:customStyle="1" w:styleId="160">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1">
    <w:name w:val="正文文本缩进 2 Char1"/>
    <w:basedOn w:val="42"/>
    <w:link w:val="22"/>
    <w:autoRedefine/>
    <w:semiHidden/>
    <w:qFormat/>
    <w:uiPriority w:val="99"/>
    <w:rPr>
      <w:rFonts w:ascii="Times New Roman" w:hAnsi="Times New Roman" w:eastAsia="宋体" w:cs="Times New Roman"/>
      <w:szCs w:val="24"/>
    </w:rPr>
  </w:style>
  <w:style w:type="paragraph" w:customStyle="1" w:styleId="162">
    <w:name w:val="封面标准文稿编辑信息2"/>
    <w:basedOn w:val="163"/>
    <w:autoRedefine/>
    <w:qFormat/>
    <w:uiPriority w:val="0"/>
    <w:pPr>
      <w:framePr w:wrap="around" w:y="4469"/>
    </w:pPr>
  </w:style>
  <w:style w:type="paragraph" w:customStyle="1" w:styleId="163">
    <w:name w:val="封面标准文稿编辑信息"/>
    <w:basedOn w:val="119"/>
    <w:autoRedefine/>
    <w:qFormat/>
    <w:uiPriority w:val="0"/>
    <w:pPr>
      <w:framePr w:wrap="around"/>
      <w:spacing w:before="180" w:line="180" w:lineRule="exact"/>
    </w:pPr>
    <w:rPr>
      <w:sz w:val="21"/>
    </w:rPr>
  </w:style>
  <w:style w:type="paragraph" w:customStyle="1" w:styleId="164">
    <w:name w:val="附录表标题"/>
    <w:basedOn w:val="1"/>
    <w:next w:val="67"/>
    <w:autoRedefine/>
    <w:qFormat/>
    <w:uiPriority w:val="0"/>
    <w:pPr>
      <w:tabs>
        <w:tab w:val="left" w:pos="180"/>
      </w:tabs>
      <w:spacing w:beforeLines="50" w:afterLines="50"/>
      <w:jc w:val="center"/>
    </w:pPr>
    <w:rPr>
      <w:rFonts w:ascii="黑体" w:eastAsia="黑体"/>
      <w:szCs w:val="21"/>
    </w:rPr>
  </w:style>
  <w:style w:type="paragraph" w:customStyle="1" w:styleId="165">
    <w:name w:val="标准书眉_偶数页"/>
    <w:basedOn w:val="149"/>
    <w:next w:val="1"/>
    <w:autoRedefine/>
    <w:qFormat/>
    <w:uiPriority w:val="0"/>
    <w:pPr>
      <w:jc w:val="left"/>
    </w:pPr>
  </w:style>
  <w:style w:type="paragraph" w:customStyle="1" w:styleId="166">
    <w:name w:val="附录表标号"/>
    <w:basedOn w:val="1"/>
    <w:next w:val="67"/>
    <w:autoRedefine/>
    <w:qFormat/>
    <w:uiPriority w:val="0"/>
    <w:pPr>
      <w:spacing w:line="14" w:lineRule="exact"/>
      <w:ind w:left="811" w:hanging="448"/>
      <w:jc w:val="center"/>
      <w:outlineLvl w:val="0"/>
    </w:pPr>
    <w:rPr>
      <w:color w:val="FFFFFF"/>
    </w:rPr>
  </w:style>
  <w:style w:type="paragraph" w:customStyle="1" w:styleId="167">
    <w:name w:val="图表脚注说明"/>
    <w:basedOn w:val="1"/>
    <w:autoRedefine/>
    <w:qFormat/>
    <w:uiPriority w:val="0"/>
    <w:pPr>
      <w:ind w:left="544" w:hanging="181"/>
    </w:pPr>
    <w:rPr>
      <w:rFonts w:ascii="宋体"/>
      <w:sz w:val="18"/>
      <w:szCs w:val="18"/>
    </w:rPr>
  </w:style>
  <w:style w:type="character" w:customStyle="1" w:styleId="168">
    <w:name w:val="页脚 Char1"/>
    <w:basedOn w:val="42"/>
    <w:link w:val="25"/>
    <w:autoRedefine/>
    <w:semiHidden/>
    <w:qFormat/>
    <w:uiPriority w:val="99"/>
    <w:rPr>
      <w:rFonts w:ascii="Times New Roman" w:hAnsi="Times New Roman" w:eastAsia="宋体" w:cs="Times New Roman"/>
      <w:sz w:val="18"/>
      <w:szCs w:val="18"/>
    </w:rPr>
  </w:style>
  <w:style w:type="character" w:customStyle="1" w:styleId="169">
    <w:name w:val="批注文字 Char1"/>
    <w:basedOn w:val="42"/>
    <w:link w:val="12"/>
    <w:autoRedefine/>
    <w:semiHidden/>
    <w:qFormat/>
    <w:uiPriority w:val="99"/>
    <w:rPr>
      <w:rFonts w:ascii="Times New Roman" w:hAnsi="Times New Roman" w:eastAsia="宋体" w:cs="Times New Roman"/>
      <w:szCs w:val="24"/>
    </w:rPr>
  </w:style>
  <w:style w:type="paragraph" w:customStyle="1" w:styleId="170">
    <w:name w:val="封面标准名称2"/>
    <w:basedOn w:val="82"/>
    <w:autoRedefine/>
    <w:qFormat/>
    <w:uiPriority w:val="0"/>
    <w:pPr>
      <w:framePr w:wrap="around" w:y="4469"/>
      <w:spacing w:beforeLines="630"/>
    </w:pPr>
  </w:style>
  <w:style w:type="character" w:customStyle="1" w:styleId="171">
    <w:name w:val="日期 Char1"/>
    <w:basedOn w:val="42"/>
    <w:link w:val="21"/>
    <w:autoRedefine/>
    <w:semiHidden/>
    <w:qFormat/>
    <w:uiPriority w:val="99"/>
    <w:rPr>
      <w:rFonts w:ascii="Times New Roman" w:hAnsi="Times New Roman" w:eastAsia="宋体" w:cs="Times New Roman"/>
      <w:szCs w:val="24"/>
    </w:rPr>
  </w:style>
  <w:style w:type="character" w:customStyle="1" w:styleId="172">
    <w:name w:val="文档结构图 Char1"/>
    <w:basedOn w:val="42"/>
    <w:link w:val="11"/>
    <w:autoRedefine/>
    <w:semiHidden/>
    <w:qFormat/>
    <w:uiPriority w:val="99"/>
    <w:rPr>
      <w:rFonts w:ascii="宋体" w:hAnsi="Times New Roman" w:eastAsia="宋体" w:cs="Times New Roman"/>
      <w:sz w:val="18"/>
      <w:szCs w:val="18"/>
    </w:rPr>
  </w:style>
  <w:style w:type="paragraph" w:customStyle="1" w:styleId="173">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4">
    <w:name w:val="封面标准文稿类别2"/>
    <w:basedOn w:val="119"/>
    <w:autoRedefine/>
    <w:qFormat/>
    <w:uiPriority w:val="0"/>
    <w:pPr>
      <w:framePr w:wrap="around" w:y="4469"/>
    </w:pPr>
  </w:style>
  <w:style w:type="paragraph" w:customStyle="1" w:styleId="175">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6">
    <w:name w:val="终结线"/>
    <w:basedOn w:val="1"/>
    <w:autoRedefine/>
    <w:qFormat/>
    <w:uiPriority w:val="0"/>
    <w:pPr>
      <w:framePr w:hSpace="181" w:vSpace="181" w:wrap="around" w:vAnchor="text" w:hAnchor="margin" w:xAlign="center" w:y="285"/>
    </w:pPr>
  </w:style>
  <w:style w:type="character" w:customStyle="1" w:styleId="177">
    <w:name w:val="批注主题 Char1"/>
    <w:basedOn w:val="169"/>
    <w:link w:val="38"/>
    <w:semiHidden/>
    <w:qFormat/>
    <w:uiPriority w:val="99"/>
    <w:rPr>
      <w:rFonts w:ascii="Times New Roman" w:hAnsi="Times New Roman" w:eastAsia="宋体" w:cs="Times New Roman"/>
      <w:b/>
      <w:bCs/>
      <w:szCs w:val="24"/>
    </w:rPr>
  </w:style>
  <w:style w:type="character" w:customStyle="1" w:styleId="178">
    <w:name w:val="尾注文本 Char1"/>
    <w:basedOn w:val="42"/>
    <w:link w:val="23"/>
    <w:semiHidden/>
    <w:qFormat/>
    <w:uiPriority w:val="99"/>
    <w:rPr>
      <w:rFonts w:ascii="Times New Roman" w:hAnsi="Times New Roman" w:eastAsia="宋体" w:cs="Times New Roman"/>
      <w:szCs w:val="24"/>
    </w:rPr>
  </w:style>
  <w:style w:type="paragraph" w:customStyle="1" w:styleId="179">
    <w:name w:val="示例"/>
    <w:next w:val="130"/>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0">
    <w:name w:val="正文文本 3 Char"/>
    <w:basedOn w:val="42"/>
    <w:link w:val="14"/>
    <w:autoRedefine/>
    <w:semiHidden/>
    <w:qFormat/>
    <w:uiPriority w:val="99"/>
    <w:rPr>
      <w:rFonts w:ascii="Times New Roman" w:hAnsi="Times New Roman" w:eastAsia="宋体" w:cs="Times New Roman"/>
      <w:sz w:val="16"/>
      <w:szCs w:val="16"/>
    </w:rPr>
  </w:style>
  <w:style w:type="character" w:customStyle="1" w:styleId="181">
    <w:name w:val="标题 Char"/>
    <w:basedOn w:val="42"/>
    <w:link w:val="37"/>
    <w:qFormat/>
    <w:uiPriority w:val="0"/>
    <w:rPr>
      <w:rFonts w:ascii="Arial" w:hAnsi="Arial" w:eastAsia="宋体" w:cs="Times New Roman"/>
      <w:b/>
      <w:kern w:val="0"/>
      <w:sz w:val="32"/>
      <w:szCs w:val="20"/>
    </w:rPr>
  </w:style>
  <w:style w:type="paragraph" w:customStyle="1" w:styleId="182">
    <w:name w:val="p0"/>
    <w:basedOn w:val="1"/>
    <w:qFormat/>
    <w:uiPriority w:val="0"/>
    <w:pPr>
      <w:spacing w:line="240" w:lineRule="auto"/>
      <w:jc w:val="both"/>
    </w:pPr>
    <w:rPr>
      <w:kern w:val="0"/>
      <w:szCs w:val="21"/>
    </w:rPr>
  </w:style>
  <w:style w:type="character" w:customStyle="1" w:styleId="183">
    <w:name w:val="纯文本 Char"/>
    <w:basedOn w:val="42"/>
    <w:link w:val="19"/>
    <w:autoRedefine/>
    <w:qFormat/>
    <w:uiPriority w:val="99"/>
    <w:rPr>
      <w:rFonts w:ascii="宋体" w:hAnsi="Courier New" w:eastAsia="宋体" w:cs="Courier New"/>
      <w:szCs w:val="21"/>
    </w:rPr>
  </w:style>
  <w:style w:type="paragraph" w:customStyle="1" w:styleId="1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5">
    <w:name w:val="正文文本 Char"/>
    <w:basedOn w:val="42"/>
    <w:link w:val="15"/>
    <w:semiHidden/>
    <w:qFormat/>
    <w:uiPriority w:val="99"/>
    <w:rPr>
      <w:kern w:val="2"/>
      <w:sz w:val="21"/>
      <w:szCs w:val="24"/>
    </w:rPr>
  </w:style>
  <w:style w:type="paragraph" w:customStyle="1" w:styleId="186">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7">
    <w:name w:val="标题 4 Char"/>
    <w:basedOn w:val="42"/>
    <w:link w:val="7"/>
    <w:autoRedefine/>
    <w:semiHidden/>
    <w:qFormat/>
    <w:uiPriority w:val="9"/>
    <w:rPr>
      <w:rFonts w:asciiTheme="majorHAnsi" w:hAnsiTheme="majorHAnsi" w:eastAsiaTheme="majorEastAsia" w:cstheme="majorBidi"/>
      <w:b/>
      <w:bCs/>
      <w:kern w:val="2"/>
      <w:sz w:val="28"/>
      <w:szCs w:val="28"/>
    </w:rPr>
  </w:style>
  <w:style w:type="paragraph" w:customStyle="1" w:styleId="188">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89">
    <w:name w:val="_Style 4"/>
    <w:autoRedefine/>
    <w:qFormat/>
    <w:uiPriority w:val="31"/>
    <w:rPr>
      <w:smallCaps/>
      <w:color w:val="C0504D"/>
      <w:u w:val="single"/>
    </w:rPr>
  </w:style>
  <w:style w:type="paragraph" w:customStyle="1" w:styleId="190">
    <w:name w:val="纯文本1"/>
    <w:basedOn w:val="1"/>
    <w:autoRedefine/>
    <w:qFormat/>
    <w:uiPriority w:val="0"/>
    <w:rPr>
      <w:rFonts w:ascii="宋体" w:hAnsi="Courier New" w:cs="Courier New"/>
      <w:szCs w:val="21"/>
    </w:rPr>
  </w:style>
  <w:style w:type="paragraph" w:customStyle="1" w:styleId="191">
    <w:name w:val="CM99"/>
    <w:basedOn w:val="50"/>
    <w:next w:val="50"/>
    <w:autoRedefine/>
    <w:qFormat/>
    <w:uiPriority w:val="0"/>
    <w:pPr>
      <w:spacing w:after="443"/>
    </w:pPr>
  </w:style>
  <w:style w:type="paragraph" w:customStyle="1" w:styleId="192">
    <w:name w:val="CM80"/>
    <w:basedOn w:val="50"/>
    <w:next w:val="50"/>
    <w:qFormat/>
    <w:uiPriority w:val="0"/>
    <w:pPr>
      <w:spacing w:line="440" w:lineRule="atLeast"/>
    </w:pPr>
  </w:style>
  <w:style w:type="character" w:customStyle="1" w:styleId="193">
    <w:name w:val="font11"/>
    <w:basedOn w:val="42"/>
    <w:uiPriority w:val="0"/>
    <w:rPr>
      <w:rFonts w:hint="eastAsia" w:ascii="宋体" w:hAnsi="宋体" w:eastAsia="宋体" w:cs="宋体"/>
      <w:color w:val="000000"/>
      <w:sz w:val="20"/>
      <w:szCs w:val="20"/>
      <w:u w:val="none"/>
    </w:rPr>
  </w:style>
  <w:style w:type="character" w:customStyle="1" w:styleId="194">
    <w:name w:val="font51"/>
    <w:basedOn w:val="42"/>
    <w:autoRedefine/>
    <w:uiPriority w:val="0"/>
    <w:rPr>
      <w:rFonts w:hint="eastAsia" w:ascii="宋体" w:hAnsi="宋体" w:eastAsia="宋体" w:cs="宋体"/>
      <w:color w:val="000000"/>
      <w:sz w:val="20"/>
      <w:szCs w:val="20"/>
      <w:u w:val="none"/>
      <w:vertAlign w:val="superscript"/>
    </w:rPr>
  </w:style>
  <w:style w:type="paragraph" w:customStyle="1" w:styleId="195">
    <w:name w:val="CM89"/>
    <w:basedOn w:val="50"/>
    <w:next w:val="50"/>
    <w:autoRedefine/>
    <w:qFormat/>
    <w:uiPriority w:val="0"/>
    <w:pPr>
      <w:spacing w:line="440" w:lineRule="atLeas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6BFC-A2A5-4268-A066-6C814690402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6385</Words>
  <Characters>36395</Characters>
  <Lines>303</Lines>
  <Paragraphs>85</Paragraphs>
  <TotalTime>3</TotalTime>
  <ScaleCrop>false</ScaleCrop>
  <LinksUpToDate>false</LinksUpToDate>
  <CharactersWithSpaces>42695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2023-12-25T04:01:00Z</dcterms:created>
  <dc:creator>lenovo</dc:creator>
  <cp:lastModifiedBy>刘远洋</cp:lastModifiedBy>
  <cp:lastPrinted>2021-11-24T02:21:00Z</cp:lastPrinted>
  <dcterms:modified xsi:type="dcterms:W3CDTF">2024-01-02T02:12:08Z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09ACC02B40464795A5DF58CB9BCE9745_13</vt:lpwstr>
  </property>
</Properties>
</file>