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2"/>
          <w:szCs w:val="28"/>
          <w:highlight w:val="none"/>
          <w:lang w:val="zh-CN"/>
        </w:rPr>
      </w:pPr>
    </w:p>
    <w:p>
      <w:pPr>
        <w:spacing w:after="160" w:line="288" w:lineRule="auto"/>
        <w:jc w:val="center"/>
        <w:outlineLvl w:val="0"/>
        <w:rPr>
          <w:rFonts w:hint="eastAsia" w:ascii="黑体" w:hAnsi="黑体" w:eastAsia="黑体" w:cs="黑体"/>
          <w:b/>
          <w:bCs w:val="0"/>
          <w:color w:val="000000"/>
          <w:spacing w:val="28"/>
          <w:sz w:val="44"/>
          <w:szCs w:val="44"/>
          <w:highlight w:val="none"/>
          <w:u w:val="none"/>
          <w:lang w:val="en-US" w:eastAsia="zh-CN"/>
        </w:rPr>
      </w:pPr>
    </w:p>
    <w:p>
      <w:pPr>
        <w:spacing w:after="160" w:line="288" w:lineRule="auto"/>
        <w:jc w:val="center"/>
        <w:outlineLvl w:val="0"/>
        <w:rPr>
          <w:rFonts w:hint="eastAsia" w:ascii="黑体" w:hAnsi="黑体" w:eastAsia="黑体" w:cs="黑体"/>
          <w:b/>
          <w:bCs w:val="0"/>
          <w:color w:val="000000"/>
          <w:spacing w:val="28"/>
          <w:sz w:val="44"/>
          <w:szCs w:val="44"/>
          <w:highlight w:val="none"/>
          <w:u w:val="none"/>
          <w:lang w:val="zh-CN" w:eastAsia="zh-CN"/>
        </w:rPr>
      </w:pPr>
      <w:r>
        <w:rPr>
          <w:rFonts w:hint="eastAsia" w:ascii="黑体" w:hAnsi="黑体" w:eastAsia="黑体" w:cs="黑体"/>
          <w:b/>
          <w:bCs w:val="0"/>
          <w:color w:val="000000"/>
          <w:spacing w:val="28"/>
          <w:sz w:val="44"/>
          <w:szCs w:val="44"/>
          <w:highlight w:val="none"/>
          <w:u w:val="none"/>
          <w:lang w:val="en-US" w:eastAsia="zh-CN"/>
        </w:rPr>
        <w:t>湖南省城陵矶港口集团有限公司各下属公司</w:t>
      </w:r>
      <w:r>
        <w:rPr>
          <w:rFonts w:hint="eastAsia" w:ascii="黑体" w:hAnsi="黑体" w:eastAsia="黑体" w:cs="黑体"/>
          <w:b/>
          <w:bCs w:val="0"/>
          <w:color w:val="000000"/>
          <w:spacing w:val="28"/>
          <w:sz w:val="44"/>
          <w:szCs w:val="44"/>
          <w:highlight w:val="none"/>
          <w:u w:val="none"/>
          <w:lang w:val="zh-CN" w:eastAsia="zh-CN"/>
        </w:rPr>
        <w:t>工程</w:t>
      </w:r>
      <w:r>
        <w:rPr>
          <w:rFonts w:hint="eastAsia" w:ascii="黑体" w:hAnsi="黑体" w:eastAsia="黑体" w:cs="黑体"/>
          <w:b/>
          <w:bCs w:val="0"/>
          <w:color w:val="000000"/>
          <w:spacing w:val="28"/>
          <w:sz w:val="44"/>
          <w:szCs w:val="44"/>
          <w:highlight w:val="none"/>
          <w:u w:val="none"/>
          <w:lang w:val="en-US" w:eastAsia="zh-CN"/>
        </w:rPr>
        <w:t>项目</w:t>
      </w:r>
      <w:r>
        <w:rPr>
          <w:rFonts w:hint="eastAsia" w:ascii="黑体" w:hAnsi="黑体" w:eastAsia="黑体" w:cs="黑体"/>
          <w:b/>
          <w:bCs w:val="0"/>
          <w:color w:val="000000"/>
          <w:spacing w:val="28"/>
          <w:sz w:val="44"/>
          <w:szCs w:val="44"/>
          <w:highlight w:val="none"/>
          <w:u w:val="none"/>
          <w:lang w:val="zh-CN" w:eastAsia="zh-CN"/>
        </w:rPr>
        <w:t>结算审计服务</w:t>
      </w:r>
    </w:p>
    <w:p>
      <w:pPr>
        <w:pStyle w:val="40"/>
        <w:rPr>
          <w:rFonts w:hint="eastAsia"/>
          <w:highlight w:val="none"/>
          <w:lang w:val="zh-CN"/>
        </w:rPr>
      </w:pPr>
    </w:p>
    <w:p>
      <w:pPr>
        <w:widowControl w:val="0"/>
        <w:spacing w:after="0" w:line="240" w:lineRule="auto"/>
        <w:jc w:val="center"/>
        <w:rPr>
          <w:rFonts w:hint="eastAsia" w:ascii="黑体" w:hAnsi="黑体" w:eastAsia="黑体" w:cs="黑体"/>
          <w:b/>
          <w:bCs w:val="0"/>
          <w:color w:val="000000"/>
          <w:sz w:val="72"/>
          <w:szCs w:val="72"/>
          <w:highlight w:val="none"/>
          <w:lang w:val="en-US" w:eastAsia="zh-CN"/>
        </w:rPr>
      </w:pPr>
      <w:r>
        <w:rPr>
          <w:rFonts w:hint="eastAsia" w:ascii="黑体" w:hAnsi="黑体" w:eastAsia="黑体" w:cs="黑体"/>
          <w:b/>
          <w:bCs w:val="0"/>
          <w:color w:val="000000"/>
          <w:sz w:val="72"/>
          <w:szCs w:val="72"/>
          <w:highlight w:val="none"/>
          <w:lang w:val="en-US" w:eastAsia="zh-CN"/>
        </w:rPr>
        <w:t>询 价 文 件</w:t>
      </w:r>
    </w:p>
    <w:p>
      <w:pPr>
        <w:snapToGrid w:val="0"/>
        <w:spacing w:line="900" w:lineRule="exact"/>
        <w:jc w:val="both"/>
        <w:rPr>
          <w:rFonts w:ascii="宋体" w:hAnsi="宋体" w:cs="宋体"/>
          <w:b/>
          <w:bCs w:val="0"/>
          <w:sz w:val="36"/>
          <w:szCs w:val="36"/>
          <w:highlight w:val="none"/>
        </w:rPr>
      </w:pPr>
    </w:p>
    <w:p>
      <w:pPr>
        <w:spacing w:line="480" w:lineRule="auto"/>
        <w:jc w:val="center"/>
        <w:rPr>
          <w:rFonts w:ascii="宋体" w:hAnsi="宋体" w:cs="宋体"/>
          <w:b/>
          <w:bCs w:val="0"/>
          <w:highlight w:val="none"/>
        </w:rPr>
      </w:pPr>
      <w:r>
        <w:rPr>
          <w:rFonts w:hint="eastAsia" w:ascii="宋体" w:hAnsi="宋体" w:cs="宋体"/>
          <w:b/>
          <w:bCs w:val="0"/>
          <w:sz w:val="28"/>
          <w:szCs w:val="28"/>
          <w:highlight w:val="none"/>
        </w:rPr>
        <w:t>采购编号：省港服（202</w:t>
      </w:r>
      <w:r>
        <w:rPr>
          <w:rFonts w:hint="eastAsia" w:ascii="宋体" w:hAnsi="宋体" w:cs="宋体"/>
          <w:b/>
          <w:bCs w:val="0"/>
          <w:sz w:val="28"/>
          <w:szCs w:val="28"/>
          <w:highlight w:val="none"/>
          <w:lang w:val="en-US" w:eastAsia="zh-CN"/>
        </w:rPr>
        <w:t>3</w:t>
      </w:r>
      <w:r>
        <w:rPr>
          <w:rFonts w:hint="eastAsia" w:ascii="宋体" w:hAnsi="宋体" w:cs="宋体"/>
          <w:b/>
          <w:bCs w:val="0"/>
          <w:sz w:val="28"/>
          <w:szCs w:val="28"/>
          <w:highlight w:val="none"/>
        </w:rPr>
        <w:t>）年</w:t>
      </w:r>
      <w:r>
        <w:rPr>
          <w:rFonts w:hint="eastAsia" w:ascii="宋体" w:hAnsi="宋体" w:cs="宋体"/>
          <w:b/>
          <w:bCs w:val="0"/>
          <w:sz w:val="28"/>
          <w:szCs w:val="28"/>
          <w:highlight w:val="none"/>
          <w:lang w:val="en-US" w:eastAsia="zh-CN"/>
        </w:rPr>
        <w:t>询</w:t>
      </w:r>
      <w:r>
        <w:rPr>
          <w:rFonts w:hint="eastAsia" w:ascii="宋体" w:hAnsi="宋体" w:cs="宋体"/>
          <w:b/>
          <w:bCs w:val="0"/>
          <w:sz w:val="28"/>
          <w:szCs w:val="28"/>
          <w:highlight w:val="none"/>
        </w:rPr>
        <w:t>第</w:t>
      </w:r>
      <w:r>
        <w:rPr>
          <w:rFonts w:hint="eastAsia" w:ascii="宋体" w:hAnsi="宋体" w:cs="宋体"/>
          <w:b/>
          <w:bCs w:val="0"/>
          <w:sz w:val="28"/>
          <w:szCs w:val="28"/>
          <w:highlight w:val="none"/>
          <w:lang w:val="en-US" w:eastAsia="zh-CN"/>
        </w:rPr>
        <w:t>45</w:t>
      </w:r>
      <w:r>
        <w:rPr>
          <w:rFonts w:hint="eastAsia" w:ascii="宋体" w:hAnsi="宋体" w:cs="宋体"/>
          <w:b/>
          <w:bCs w:val="0"/>
          <w:sz w:val="28"/>
          <w:szCs w:val="28"/>
          <w:highlight w:val="none"/>
        </w:rPr>
        <w:t>号【省港】</w:t>
      </w:r>
    </w:p>
    <w:p>
      <w:pPr>
        <w:spacing w:line="600" w:lineRule="exact"/>
        <w:rPr>
          <w:rFonts w:ascii="宋体" w:hAnsi="宋体" w:cs="宋体"/>
          <w:b/>
          <w:bCs w:val="0"/>
          <w:highlight w:val="none"/>
        </w:rPr>
      </w:pPr>
    </w:p>
    <w:p>
      <w:pPr>
        <w:pStyle w:val="15"/>
        <w:rPr>
          <w:rFonts w:ascii="宋体" w:hAnsi="宋体" w:cs="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pStyle w:val="16"/>
        <w:rPr>
          <w:rFonts w:ascii="宋体" w:hAnsi="宋体" w:eastAsia="宋体"/>
          <w:b/>
          <w:bCs w:val="0"/>
          <w:highlight w:val="none"/>
        </w:rPr>
      </w:pPr>
    </w:p>
    <w:p>
      <w:pPr>
        <w:spacing w:line="600" w:lineRule="exact"/>
        <w:rPr>
          <w:rFonts w:ascii="宋体" w:hAnsi="宋体" w:cs="宋体"/>
          <w:b/>
          <w:bCs w:val="0"/>
          <w:highlight w:val="none"/>
        </w:rPr>
      </w:pPr>
    </w:p>
    <w:p>
      <w:pPr>
        <w:tabs>
          <w:tab w:val="left" w:pos="0"/>
          <w:tab w:val="left" w:pos="4185"/>
        </w:tabs>
        <w:spacing w:line="288" w:lineRule="auto"/>
        <w:ind w:right="-6"/>
        <w:jc w:val="center"/>
        <w:rPr>
          <w:rFonts w:hint="eastAsia" w:ascii="宋体" w:hAnsi="宋体" w:cs="宋体"/>
          <w:b/>
          <w:bCs w:val="0"/>
          <w:sz w:val="44"/>
          <w:szCs w:val="44"/>
          <w:highlight w:val="none"/>
        </w:rPr>
      </w:pPr>
      <w:r>
        <w:rPr>
          <w:rFonts w:hint="eastAsia" w:ascii="宋体" w:hAnsi="宋体" w:cs="宋体"/>
          <w:b/>
          <w:bCs w:val="0"/>
          <w:sz w:val="44"/>
          <w:szCs w:val="44"/>
          <w:highlight w:val="none"/>
        </w:rPr>
        <w:t>二О二</w:t>
      </w:r>
      <w:r>
        <w:rPr>
          <w:rFonts w:hint="eastAsia" w:ascii="宋体" w:hAnsi="宋体" w:cs="宋体"/>
          <w:b/>
          <w:bCs w:val="0"/>
          <w:sz w:val="44"/>
          <w:szCs w:val="44"/>
          <w:highlight w:val="none"/>
          <w:lang w:val="en-US" w:eastAsia="zh-CN"/>
        </w:rPr>
        <w:t>三</w:t>
      </w:r>
      <w:r>
        <w:rPr>
          <w:rFonts w:hint="eastAsia" w:ascii="宋体" w:hAnsi="宋体" w:cs="宋体"/>
          <w:b/>
          <w:bCs w:val="0"/>
          <w:sz w:val="44"/>
          <w:szCs w:val="44"/>
          <w:highlight w:val="none"/>
        </w:rPr>
        <w:t>年</w:t>
      </w:r>
      <w:r>
        <w:rPr>
          <w:rFonts w:hint="eastAsia" w:ascii="宋体" w:hAnsi="宋体" w:cs="宋体"/>
          <w:b/>
          <w:bCs w:val="0"/>
          <w:sz w:val="44"/>
          <w:szCs w:val="44"/>
          <w:highlight w:val="none"/>
          <w:lang w:val="en-US" w:eastAsia="zh-CN"/>
        </w:rPr>
        <w:t>十二月</w:t>
      </w:r>
    </w:p>
    <w:p>
      <w:pPr>
        <w:widowControl w:val="0"/>
        <w:adjustRightInd w:val="0"/>
        <w:snapToGrid w:val="0"/>
        <w:spacing w:line="265" w:lineRule="auto"/>
        <w:ind w:hanging="10"/>
        <w:jc w:val="center"/>
        <w:rPr>
          <w:rFonts w:ascii="宋体" w:hAnsi="宋体" w:cs="宋体"/>
          <w:b/>
          <w:sz w:val="28"/>
          <w:szCs w:val="28"/>
          <w:highlight w:val="none"/>
        </w:rPr>
      </w:pPr>
    </w:p>
    <w:p>
      <w:pPr>
        <w:pStyle w:val="15"/>
        <w:rPr>
          <w:rFonts w:ascii="宋体" w:hAnsi="宋体" w:cs="宋体"/>
          <w:highlight w:val="none"/>
        </w:rPr>
      </w:pPr>
    </w:p>
    <w:p>
      <w:pPr>
        <w:pStyle w:val="193"/>
        <w:keepNext w:val="0"/>
        <w:keepLines w:val="0"/>
        <w:widowControl w:val="0"/>
        <w:spacing w:before="0" w:line="600" w:lineRule="exact"/>
        <w:ind w:left="440"/>
        <w:jc w:val="center"/>
        <w:rPr>
          <w:rFonts w:hint="eastAsia" w:ascii="宋体" w:hAnsi="宋体" w:cs="宋体"/>
          <w:b w:val="0"/>
          <w:color w:val="auto"/>
          <w:sz w:val="44"/>
          <w:szCs w:val="44"/>
          <w:highlight w:val="none"/>
          <w:lang w:val="zh-CN"/>
        </w:rPr>
      </w:pPr>
    </w:p>
    <w:p>
      <w:pPr>
        <w:rPr>
          <w:rFonts w:hint="eastAsia"/>
          <w:highlight w:val="none"/>
          <w:lang w:val="zh-CN"/>
        </w:rPr>
      </w:pPr>
    </w:p>
    <w:p>
      <w:pPr>
        <w:pStyle w:val="193"/>
        <w:keepNext w:val="0"/>
        <w:keepLines w:val="0"/>
        <w:widowControl w:val="0"/>
        <w:spacing w:before="0" w:line="600" w:lineRule="exact"/>
        <w:ind w:left="440"/>
        <w:jc w:val="center"/>
        <w:rPr>
          <w:rFonts w:ascii="宋体" w:hAnsi="宋体" w:cs="宋体"/>
          <w:b w:val="0"/>
          <w:color w:val="auto"/>
          <w:sz w:val="44"/>
          <w:szCs w:val="44"/>
          <w:highlight w:val="none"/>
          <w:lang w:val="zh-CN"/>
        </w:rPr>
      </w:pPr>
      <w:r>
        <w:rPr>
          <w:rFonts w:hint="eastAsia" w:ascii="宋体" w:hAnsi="宋体" w:cs="宋体"/>
          <w:b w:val="0"/>
          <w:color w:val="auto"/>
          <w:sz w:val="44"/>
          <w:szCs w:val="44"/>
          <w:highlight w:val="none"/>
          <w:lang w:val="zh-CN"/>
        </w:rPr>
        <w:t>目   录</w:t>
      </w:r>
    </w:p>
    <w:p>
      <w:pPr>
        <w:jc w:val="center"/>
        <w:rPr>
          <w:rFonts w:ascii="宋体" w:hAnsi="宋体" w:cs="宋体"/>
          <w:sz w:val="28"/>
          <w:szCs w:val="28"/>
          <w:highlight w:val="none"/>
          <w:lang w:val="zh-CN"/>
        </w:rPr>
      </w:pPr>
    </w:p>
    <w:p>
      <w:pPr>
        <w:pStyle w:val="27"/>
        <w:tabs>
          <w:tab w:val="right" w:leader="dot" w:pos="8948"/>
          <w:tab w:val="clear" w:pos="9242"/>
        </w:tabs>
        <w:adjustRightInd w:val="0"/>
        <w:snapToGrid w:val="0"/>
        <w:spacing w:before="60" w:after="60"/>
        <w:rPr>
          <w:rFonts w:hAnsi="宋体" w:cs="宋体"/>
          <w:bCs/>
          <w:caps/>
          <w:sz w:val="24"/>
          <w:szCs w:val="24"/>
          <w:highlight w:val="none"/>
        </w:rPr>
      </w:pPr>
      <w:r>
        <w:rPr>
          <w:rFonts w:hint="eastAsia" w:hAnsi="宋体" w:cs="宋体"/>
          <w:sz w:val="24"/>
          <w:szCs w:val="24"/>
          <w:highlight w:val="none"/>
        </w:rPr>
        <w:fldChar w:fldCharType="begin"/>
      </w:r>
      <w:r>
        <w:rPr>
          <w:rFonts w:hint="eastAsia" w:hAnsi="宋体" w:cs="宋体"/>
          <w:sz w:val="24"/>
          <w:szCs w:val="24"/>
          <w:highlight w:val="none"/>
        </w:rPr>
        <w:instrText xml:space="preserve"> TOC \o "1-3" \h \z \u </w:instrText>
      </w:r>
      <w:r>
        <w:rPr>
          <w:rFonts w:hint="eastAsia" w:hAnsi="宋体" w:cs="宋体"/>
          <w:sz w:val="24"/>
          <w:szCs w:val="24"/>
          <w:highlight w:val="none"/>
        </w:rPr>
        <w:fldChar w:fldCharType="separate"/>
      </w:r>
      <w:r>
        <w:rPr>
          <w:highlight w:val="none"/>
        </w:rPr>
        <w:fldChar w:fldCharType="begin"/>
      </w:r>
      <w:r>
        <w:rPr>
          <w:highlight w:val="none"/>
        </w:rPr>
        <w:instrText xml:space="preserve"> HYPERLINK \l "_Toc77254096" </w:instrText>
      </w:r>
      <w:r>
        <w:rPr>
          <w:highlight w:val="none"/>
        </w:rPr>
        <w:fldChar w:fldCharType="separate"/>
      </w:r>
      <w:r>
        <w:rPr>
          <w:rStyle w:val="49"/>
          <w:rFonts w:hint="eastAsia" w:hAnsi="宋体" w:cs="宋体"/>
          <w:sz w:val="24"/>
          <w:szCs w:val="24"/>
          <w:highlight w:val="none"/>
        </w:rPr>
        <w:t>第一章  采购公告</w:t>
      </w:r>
      <w:r>
        <w:rPr>
          <w:rFonts w:hint="eastAsia" w:hAnsi="宋体" w:cs="宋体"/>
          <w:sz w:val="24"/>
          <w:szCs w:val="24"/>
          <w:highlight w:val="none"/>
        </w:rPr>
        <w:tab/>
      </w:r>
      <w:r>
        <w:rPr>
          <w:rFonts w:hint="eastAsia" w:hAnsi="宋体" w:cs="宋体"/>
          <w:sz w:val="24"/>
          <w:szCs w:val="24"/>
          <w:highlight w:val="none"/>
        </w:rPr>
        <w:t>4</w:t>
      </w:r>
      <w:r>
        <w:rPr>
          <w:rFonts w:hint="eastAsia" w:hAnsi="宋体" w:cs="宋体"/>
          <w:sz w:val="24"/>
          <w:szCs w:val="24"/>
          <w:highlight w:val="none"/>
        </w:rPr>
        <w:fldChar w:fldCharType="end"/>
      </w:r>
    </w:p>
    <w:p>
      <w:pPr>
        <w:pStyle w:val="27"/>
        <w:tabs>
          <w:tab w:val="right" w:leader="dot" w:pos="8948"/>
          <w:tab w:val="clear" w:pos="9242"/>
        </w:tabs>
        <w:adjustRightInd w:val="0"/>
        <w:snapToGrid w:val="0"/>
        <w:spacing w:before="60" w:after="60"/>
        <w:rPr>
          <w:rFonts w:hAnsi="宋体" w:cs="宋体"/>
          <w:bCs/>
          <w:caps/>
          <w:sz w:val="24"/>
          <w:szCs w:val="24"/>
          <w:highlight w:val="none"/>
        </w:rPr>
      </w:pPr>
      <w:r>
        <w:rPr>
          <w:highlight w:val="none"/>
        </w:rPr>
        <w:fldChar w:fldCharType="begin"/>
      </w:r>
      <w:r>
        <w:rPr>
          <w:highlight w:val="none"/>
        </w:rPr>
        <w:instrText xml:space="preserve"> HYPERLINK \l "_Toc77254106" </w:instrText>
      </w:r>
      <w:r>
        <w:rPr>
          <w:highlight w:val="none"/>
        </w:rPr>
        <w:fldChar w:fldCharType="separate"/>
      </w:r>
      <w:r>
        <w:rPr>
          <w:rStyle w:val="49"/>
          <w:rFonts w:hint="eastAsia" w:hAnsi="宋体" w:cs="宋体"/>
          <w:sz w:val="24"/>
          <w:szCs w:val="24"/>
          <w:highlight w:val="none"/>
        </w:rPr>
        <w:t>第二章  服务商须知</w:t>
      </w:r>
      <w:r>
        <w:rPr>
          <w:rFonts w:hint="eastAsia" w:hAnsi="宋体" w:cs="宋体"/>
          <w:sz w:val="24"/>
          <w:szCs w:val="24"/>
          <w:highlight w:val="none"/>
        </w:rPr>
        <w:tab/>
      </w:r>
      <w:r>
        <w:rPr>
          <w:rFonts w:hint="eastAsia" w:hAnsi="宋体" w:cs="宋体"/>
          <w:sz w:val="24"/>
          <w:szCs w:val="24"/>
          <w:highlight w:val="none"/>
        </w:rPr>
        <w:t>8</w:t>
      </w:r>
      <w:r>
        <w:rPr>
          <w:rFonts w:hint="eastAsia" w:hAnsi="宋体" w:cs="宋体"/>
          <w:sz w:val="24"/>
          <w:szCs w:val="24"/>
          <w:highlight w:val="none"/>
        </w:rPr>
        <w:fldChar w:fldCharType="end"/>
      </w:r>
    </w:p>
    <w:p>
      <w:pPr>
        <w:pStyle w:val="27"/>
        <w:tabs>
          <w:tab w:val="right" w:leader="dot" w:pos="8948"/>
          <w:tab w:val="clear" w:pos="9242"/>
        </w:tabs>
        <w:adjustRightInd w:val="0"/>
        <w:snapToGrid w:val="0"/>
        <w:spacing w:before="60" w:after="60"/>
        <w:rPr>
          <w:rFonts w:hAnsi="宋体" w:cs="宋体"/>
          <w:sz w:val="24"/>
          <w:szCs w:val="24"/>
          <w:highlight w:val="none"/>
        </w:rPr>
      </w:pPr>
      <w:r>
        <w:rPr>
          <w:highlight w:val="none"/>
        </w:rPr>
        <w:fldChar w:fldCharType="begin"/>
      </w:r>
      <w:r>
        <w:rPr>
          <w:highlight w:val="none"/>
        </w:rPr>
        <w:instrText xml:space="preserve"> HYPERLINK \l "_Toc77254124" </w:instrText>
      </w:r>
      <w:r>
        <w:rPr>
          <w:highlight w:val="none"/>
        </w:rPr>
        <w:fldChar w:fldCharType="separate"/>
      </w:r>
      <w:r>
        <w:rPr>
          <w:rStyle w:val="49"/>
          <w:rFonts w:hint="eastAsia" w:hAnsi="宋体" w:cs="宋体"/>
          <w:sz w:val="24"/>
          <w:szCs w:val="24"/>
          <w:highlight w:val="none"/>
        </w:rPr>
        <w:t>第三章 评标办</w:t>
      </w:r>
      <w:bookmarkStart w:id="0" w:name="_Hlt79481237"/>
      <w:bookmarkStart w:id="1" w:name="_Hlt79481238"/>
      <w:r>
        <w:rPr>
          <w:rStyle w:val="49"/>
          <w:rFonts w:hint="eastAsia" w:hAnsi="宋体" w:cs="宋体"/>
          <w:sz w:val="24"/>
          <w:szCs w:val="24"/>
          <w:highlight w:val="none"/>
        </w:rPr>
        <w:t>法</w:t>
      </w:r>
      <w:bookmarkEnd w:id="0"/>
      <w:bookmarkEnd w:id="1"/>
      <w:r>
        <w:rPr>
          <w:rFonts w:hint="eastAsia" w:hAnsi="宋体" w:cs="宋体"/>
          <w:sz w:val="24"/>
          <w:szCs w:val="24"/>
          <w:highlight w:val="none"/>
        </w:rPr>
        <w:tab/>
      </w:r>
      <w:r>
        <w:rPr>
          <w:rFonts w:hint="eastAsia" w:hAnsi="宋体" w:cs="宋体"/>
          <w:sz w:val="24"/>
          <w:szCs w:val="24"/>
          <w:highlight w:val="none"/>
        </w:rPr>
        <w:t>3</w:t>
      </w:r>
      <w:r>
        <w:rPr>
          <w:rFonts w:hint="eastAsia" w:hAnsi="宋体" w:cs="宋体"/>
          <w:sz w:val="24"/>
          <w:szCs w:val="24"/>
          <w:highlight w:val="none"/>
        </w:rPr>
        <w:fldChar w:fldCharType="end"/>
      </w:r>
      <w:r>
        <w:rPr>
          <w:rFonts w:hint="eastAsia" w:hAnsi="宋体" w:cs="宋体"/>
          <w:sz w:val="24"/>
          <w:szCs w:val="24"/>
          <w:highlight w:val="none"/>
        </w:rPr>
        <w:t>1</w:t>
      </w:r>
    </w:p>
    <w:p>
      <w:pPr>
        <w:pStyle w:val="27"/>
        <w:tabs>
          <w:tab w:val="right" w:leader="dot" w:pos="8948"/>
          <w:tab w:val="clear" w:pos="9242"/>
        </w:tabs>
        <w:adjustRightInd w:val="0"/>
        <w:snapToGrid w:val="0"/>
        <w:spacing w:before="60" w:after="60"/>
        <w:rPr>
          <w:rFonts w:hAnsi="宋体" w:cs="宋体"/>
          <w:bCs/>
          <w:caps/>
          <w:sz w:val="24"/>
          <w:szCs w:val="24"/>
          <w:highlight w:val="none"/>
        </w:rPr>
      </w:pPr>
      <w:r>
        <w:rPr>
          <w:highlight w:val="none"/>
        </w:rPr>
        <w:fldChar w:fldCharType="begin"/>
      </w:r>
      <w:r>
        <w:rPr>
          <w:highlight w:val="none"/>
        </w:rPr>
        <w:instrText xml:space="preserve"> HYPERLINK \l "_Toc77254138" </w:instrText>
      </w:r>
      <w:r>
        <w:rPr>
          <w:highlight w:val="none"/>
        </w:rPr>
        <w:fldChar w:fldCharType="separate"/>
      </w:r>
      <w:r>
        <w:rPr>
          <w:rStyle w:val="49"/>
          <w:rFonts w:hint="eastAsia" w:hAnsi="宋体" w:cs="宋体"/>
          <w:sz w:val="24"/>
          <w:szCs w:val="24"/>
          <w:highlight w:val="none"/>
        </w:rPr>
        <w:t>第四章 合同条款及格式</w:t>
      </w:r>
      <w:r>
        <w:rPr>
          <w:rFonts w:hint="eastAsia" w:hAnsi="宋体" w:cs="宋体"/>
          <w:sz w:val="24"/>
          <w:szCs w:val="24"/>
          <w:highlight w:val="none"/>
        </w:rPr>
        <w:tab/>
      </w:r>
      <w:r>
        <w:rPr>
          <w:rFonts w:hint="eastAsia" w:hAnsi="宋体" w:cs="宋体"/>
          <w:sz w:val="24"/>
          <w:szCs w:val="24"/>
          <w:highlight w:val="none"/>
        </w:rPr>
        <w:t>3</w:t>
      </w:r>
      <w:r>
        <w:rPr>
          <w:rFonts w:hint="eastAsia" w:hAnsi="宋体" w:cs="宋体"/>
          <w:sz w:val="24"/>
          <w:szCs w:val="24"/>
          <w:highlight w:val="none"/>
        </w:rPr>
        <w:fldChar w:fldCharType="end"/>
      </w:r>
      <w:r>
        <w:rPr>
          <w:rFonts w:hint="eastAsia" w:hAnsi="宋体" w:cs="宋体"/>
          <w:sz w:val="24"/>
          <w:szCs w:val="24"/>
          <w:highlight w:val="none"/>
        </w:rPr>
        <w:t>7</w:t>
      </w:r>
    </w:p>
    <w:p>
      <w:pPr>
        <w:pStyle w:val="27"/>
        <w:tabs>
          <w:tab w:val="right" w:leader="dot" w:pos="8948"/>
          <w:tab w:val="clear" w:pos="9242"/>
        </w:tabs>
        <w:adjustRightInd w:val="0"/>
        <w:snapToGrid w:val="0"/>
        <w:spacing w:before="60" w:after="60"/>
        <w:rPr>
          <w:rFonts w:hAnsi="宋体" w:cs="宋体"/>
          <w:bCs/>
          <w:caps/>
          <w:sz w:val="24"/>
          <w:szCs w:val="24"/>
          <w:highlight w:val="none"/>
        </w:rPr>
      </w:pPr>
      <w:r>
        <w:rPr>
          <w:highlight w:val="none"/>
        </w:rPr>
        <w:fldChar w:fldCharType="begin"/>
      </w:r>
      <w:r>
        <w:rPr>
          <w:highlight w:val="none"/>
        </w:rPr>
        <w:instrText xml:space="preserve"> HYPERLINK \l "_Toc77254286" </w:instrText>
      </w:r>
      <w:r>
        <w:rPr>
          <w:highlight w:val="none"/>
        </w:rPr>
        <w:fldChar w:fldCharType="separate"/>
      </w:r>
      <w:r>
        <w:rPr>
          <w:rStyle w:val="49"/>
          <w:rFonts w:hint="eastAsia" w:hAnsi="宋体" w:cs="宋体"/>
          <w:sz w:val="24"/>
          <w:szCs w:val="24"/>
          <w:highlight w:val="none"/>
        </w:rPr>
        <w:t>第五章 采购需求</w:t>
      </w:r>
      <w:r>
        <w:rPr>
          <w:rFonts w:hint="eastAsia" w:hAnsi="宋体" w:cs="宋体"/>
          <w:sz w:val="24"/>
          <w:szCs w:val="24"/>
          <w:highlight w:val="none"/>
        </w:rPr>
        <w:tab/>
      </w:r>
      <w:r>
        <w:rPr>
          <w:rFonts w:hint="eastAsia" w:hAnsi="宋体" w:cs="宋体"/>
          <w:sz w:val="24"/>
          <w:szCs w:val="24"/>
          <w:highlight w:val="none"/>
        </w:rPr>
        <w:t>38</w:t>
      </w:r>
      <w:r>
        <w:rPr>
          <w:rFonts w:hint="eastAsia" w:hAnsi="宋体" w:cs="宋体"/>
          <w:sz w:val="24"/>
          <w:szCs w:val="24"/>
          <w:highlight w:val="none"/>
        </w:rPr>
        <w:fldChar w:fldCharType="end"/>
      </w:r>
    </w:p>
    <w:p>
      <w:pPr>
        <w:pStyle w:val="27"/>
        <w:tabs>
          <w:tab w:val="right" w:leader="dot" w:pos="8948"/>
          <w:tab w:val="clear" w:pos="9242"/>
        </w:tabs>
        <w:adjustRightInd w:val="0"/>
        <w:snapToGrid w:val="0"/>
        <w:spacing w:before="60" w:after="60"/>
        <w:rPr>
          <w:rFonts w:hAnsi="宋体" w:cs="宋体"/>
          <w:bCs/>
          <w:caps/>
          <w:sz w:val="24"/>
          <w:szCs w:val="24"/>
          <w:highlight w:val="none"/>
        </w:rPr>
      </w:pPr>
      <w:r>
        <w:rPr>
          <w:highlight w:val="none"/>
        </w:rPr>
        <w:fldChar w:fldCharType="begin"/>
      </w:r>
      <w:r>
        <w:rPr>
          <w:highlight w:val="none"/>
        </w:rPr>
        <w:instrText xml:space="preserve"> HYPERLINK \l "_Toc77254297" </w:instrText>
      </w:r>
      <w:r>
        <w:rPr>
          <w:highlight w:val="none"/>
        </w:rPr>
        <w:fldChar w:fldCharType="separate"/>
      </w:r>
      <w:r>
        <w:rPr>
          <w:rStyle w:val="49"/>
          <w:rFonts w:hint="eastAsia" w:hAnsi="宋体" w:cs="宋体"/>
          <w:sz w:val="24"/>
          <w:szCs w:val="24"/>
          <w:highlight w:val="none"/>
        </w:rPr>
        <w:t>第六章 响应文件格式</w:t>
      </w:r>
      <w:r>
        <w:rPr>
          <w:rFonts w:hint="eastAsia" w:hAnsi="宋体" w:cs="宋体"/>
          <w:sz w:val="24"/>
          <w:szCs w:val="24"/>
          <w:highlight w:val="none"/>
        </w:rPr>
        <w:tab/>
      </w:r>
      <w:r>
        <w:rPr>
          <w:rFonts w:hint="eastAsia" w:hAnsi="宋体" w:cs="宋体"/>
          <w:sz w:val="24"/>
          <w:szCs w:val="24"/>
          <w:highlight w:val="none"/>
        </w:rPr>
        <w:t>39</w:t>
      </w:r>
      <w:r>
        <w:rPr>
          <w:rFonts w:hint="eastAsia" w:hAnsi="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"_Toc77254298" </w:instrText>
      </w:r>
      <w:r>
        <w:rPr>
          <w:highlight w:val="none"/>
        </w:rPr>
        <w:fldChar w:fldCharType="separate"/>
      </w:r>
      <w:r>
        <w:rPr>
          <w:rStyle w:val="49"/>
          <w:rFonts w:hint="eastAsia" w:ascii="宋体" w:hAnsi="宋体" w:eastAsia="宋体" w:cs="宋体"/>
          <w:sz w:val="24"/>
          <w:szCs w:val="24"/>
          <w:highlight w:val="none"/>
        </w:rPr>
        <w:t>一、响应函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"_Toc77254299" </w:instrText>
      </w:r>
      <w:r>
        <w:rPr>
          <w:highlight w:val="none"/>
        </w:rPr>
        <w:fldChar w:fldCharType="separate"/>
      </w:r>
      <w:r>
        <w:rPr>
          <w:rStyle w:val="49"/>
          <w:rFonts w:hint="eastAsia" w:ascii="宋体" w:hAnsi="宋体" w:eastAsia="宋体" w:cs="宋体"/>
          <w:sz w:val="24"/>
          <w:szCs w:val="24"/>
          <w:highlight w:val="none"/>
        </w:rPr>
        <w:t>二、授权委托书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5</w:t>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"_Toc77254300" </w:instrText>
      </w:r>
      <w:r>
        <w:rPr>
          <w:highlight w:val="none"/>
        </w:rPr>
        <w:fldChar w:fldCharType="separate"/>
      </w:r>
      <w:r>
        <w:rPr>
          <w:rStyle w:val="49"/>
          <w:rFonts w:hint="eastAsia" w:ascii="宋体" w:hAnsi="宋体" w:eastAsia="宋体" w:cs="宋体"/>
          <w:sz w:val="24"/>
          <w:szCs w:val="24"/>
          <w:highlight w:val="none"/>
        </w:rPr>
        <w:t>三、响应保证金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6</w:t>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"_Toc77254302" </w:instrText>
      </w:r>
      <w:r>
        <w:rPr>
          <w:highlight w:val="none"/>
        </w:rPr>
        <w:fldChar w:fldCharType="separate"/>
      </w:r>
      <w:r>
        <w:rPr>
          <w:rStyle w:val="49"/>
          <w:rFonts w:hint="eastAsia" w:ascii="宋体" w:hAnsi="宋体" w:eastAsia="宋体" w:cs="宋体"/>
          <w:sz w:val="24"/>
          <w:szCs w:val="24"/>
          <w:highlight w:val="none"/>
        </w:rPr>
        <w:t>四、商务和技术偏差表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"_Toc77254304" </w:instrText>
      </w:r>
      <w:r>
        <w:rPr>
          <w:highlight w:val="none"/>
        </w:rPr>
        <w:fldChar w:fldCharType="separate"/>
      </w:r>
      <w:r>
        <w:rPr>
          <w:rStyle w:val="49"/>
          <w:rFonts w:hint="eastAsia" w:ascii="宋体" w:hAnsi="宋体" w:eastAsia="宋体" w:cs="宋体"/>
          <w:sz w:val="24"/>
          <w:szCs w:val="24"/>
          <w:highlight w:val="none"/>
        </w:rPr>
        <w:t>五、报价表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"_Toc77254308" </w:instrText>
      </w:r>
      <w:r>
        <w:rPr>
          <w:highlight w:val="none"/>
        </w:rPr>
        <w:fldChar w:fldCharType="separate"/>
      </w:r>
      <w:r>
        <w:rPr>
          <w:rStyle w:val="49"/>
          <w:rFonts w:hint="eastAsia" w:ascii="宋体" w:hAnsi="宋体" w:eastAsia="宋体" w:cs="宋体"/>
          <w:sz w:val="24"/>
          <w:szCs w:val="24"/>
          <w:highlight w:val="none"/>
        </w:rPr>
        <w:t>六、资格审查资料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"_Toc77254309" </w:instrText>
      </w:r>
      <w:r>
        <w:rPr>
          <w:highlight w:val="none"/>
        </w:rPr>
        <w:fldChar w:fldCharType="separate"/>
      </w:r>
      <w:r>
        <w:rPr>
          <w:rStyle w:val="49"/>
          <w:rFonts w:hint="eastAsia" w:ascii="宋体" w:hAnsi="宋体" w:eastAsia="宋体" w:cs="宋体"/>
          <w:sz w:val="24"/>
          <w:szCs w:val="24"/>
          <w:highlight w:val="none"/>
        </w:rPr>
        <w:t>七、响应方案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p>
    <w:p>
      <w:pPr>
        <w:pStyle w:val="33"/>
        <w:tabs>
          <w:tab w:val="right" w:leader="dot" w:pos="8948"/>
        </w:tabs>
        <w:adjustRightInd w:val="0"/>
        <w:snapToGrid w:val="0"/>
        <w:rPr>
          <w:rFonts w:ascii="宋体" w:hAnsi="宋体" w:eastAsia="宋体" w:cs="宋体"/>
          <w:smallCaps/>
          <w:sz w:val="24"/>
          <w:szCs w:val="24"/>
          <w:highlight w:val="none"/>
        </w:rPr>
      </w:pPr>
      <w:r>
        <w:rPr>
          <w:highlight w:val="none"/>
        </w:rPr>
        <w:fldChar w:fldCharType="begin"/>
      </w:r>
      <w:r>
        <w:rPr>
          <w:highlight w:val="none"/>
        </w:rPr>
        <w:instrText xml:space="preserve"> HYPERLINK \l "_Toc77254310" </w:instrText>
      </w:r>
      <w:r>
        <w:rPr>
          <w:highlight w:val="none"/>
        </w:rPr>
        <w:fldChar w:fldCharType="separate"/>
      </w:r>
      <w:r>
        <w:rPr>
          <w:rStyle w:val="49"/>
          <w:rFonts w:hint="eastAsia" w:ascii="宋体" w:hAnsi="宋体" w:eastAsia="宋体" w:cs="宋体"/>
          <w:sz w:val="24"/>
          <w:szCs w:val="24"/>
          <w:highlight w:val="none"/>
        </w:rPr>
        <w:t>八、其他资料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p>
    <w:p>
      <w:pPr>
        <w:pStyle w:val="27"/>
        <w:widowControl w:val="0"/>
        <w:tabs>
          <w:tab w:val="right" w:leader="dot" w:pos="8948"/>
          <w:tab w:val="clear" w:pos="9242"/>
        </w:tabs>
        <w:adjustRightInd w:val="0"/>
        <w:snapToGrid w:val="0"/>
        <w:spacing w:before="60" w:after="60" w:line="312" w:lineRule="auto"/>
        <w:rPr>
          <w:rFonts w:hAnsi="宋体" w:cs="宋体"/>
          <w:sz w:val="24"/>
          <w:szCs w:val="24"/>
          <w:highlight w:val="none"/>
        </w:rPr>
      </w:pPr>
      <w:r>
        <w:rPr>
          <w:rFonts w:hint="eastAsia" w:hAnsi="宋体" w:cs="宋体"/>
          <w:sz w:val="24"/>
          <w:szCs w:val="24"/>
          <w:highlight w:val="none"/>
          <w:lang w:val="zh-CN"/>
        </w:rPr>
        <w:fldChar w:fldCharType="end"/>
      </w: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widowControl w:val="0"/>
        <w:adjustRightInd w:val="0"/>
        <w:snapToGrid w:val="0"/>
        <w:spacing w:line="240" w:lineRule="auto"/>
        <w:ind w:firstLine="420" w:firstLineChars="200"/>
        <w:rPr>
          <w:rFonts w:ascii="宋体" w:hAnsi="宋体" w:cs="宋体"/>
          <w:szCs w:val="21"/>
          <w:highlight w:val="none"/>
        </w:rPr>
      </w:pPr>
    </w:p>
    <w:p>
      <w:pPr>
        <w:pStyle w:val="2"/>
        <w:rPr>
          <w:highlight w:val="none"/>
        </w:rPr>
      </w:pPr>
    </w:p>
    <w:p>
      <w:pPr>
        <w:rPr>
          <w:highlight w:val="none"/>
        </w:rPr>
      </w:pPr>
    </w:p>
    <w:p>
      <w:pPr>
        <w:widowControl w:val="0"/>
        <w:adjustRightInd w:val="0"/>
        <w:snapToGrid w:val="0"/>
        <w:spacing w:line="240" w:lineRule="auto"/>
        <w:ind w:firstLine="420" w:firstLineChars="200"/>
        <w:rPr>
          <w:rFonts w:ascii="宋体" w:hAnsi="宋体" w:cs="宋体"/>
          <w:szCs w:val="21"/>
          <w:highlight w:val="none"/>
        </w:rPr>
      </w:pPr>
    </w:p>
    <w:p>
      <w:pPr>
        <w:pStyle w:val="83"/>
        <w:numPr>
          <w:ilvl w:val="0"/>
          <w:numId w:val="1"/>
        </w:numPr>
        <w:spacing w:line="600" w:lineRule="exact"/>
        <w:ind w:left="0" w:firstLine="0" w:firstLineChars="0"/>
        <w:jc w:val="center"/>
        <w:rPr>
          <w:b/>
          <w:color w:val="000000"/>
          <w:sz w:val="44"/>
          <w:szCs w:val="44"/>
          <w:highlight w:val="none"/>
        </w:rPr>
      </w:pPr>
      <w:r>
        <w:rPr>
          <w:rFonts w:hint="eastAsia"/>
          <w:b/>
          <w:color w:val="000000"/>
          <w:sz w:val="44"/>
          <w:szCs w:val="44"/>
          <w:highlight w:val="none"/>
        </w:rPr>
        <w:t>采购公告</w:t>
      </w:r>
    </w:p>
    <w:p>
      <w:pPr>
        <w:pStyle w:val="36"/>
        <w:spacing w:before="0" w:beforeAutospacing="0" w:after="0" w:afterAutospacing="0"/>
        <w:ind w:firstLine="1280" w:firstLineChars="400"/>
        <w:jc w:val="center"/>
        <w:rPr>
          <w:sz w:val="32"/>
          <w:szCs w:val="32"/>
          <w:highlight w:val="none"/>
        </w:rPr>
      </w:pPr>
    </w:p>
    <w:p>
      <w:pPr>
        <w:pStyle w:val="36"/>
        <w:spacing w:before="0" w:beforeAutospacing="0" w:after="0" w:afterAutospacing="0"/>
        <w:jc w:val="center"/>
        <w:rPr>
          <w:rFonts w:hint="eastAsia"/>
          <w:sz w:val="32"/>
          <w:szCs w:val="32"/>
          <w:highlight w:val="none"/>
          <w:lang w:val="zh-CN"/>
        </w:rPr>
      </w:pPr>
      <w:r>
        <w:rPr>
          <w:rFonts w:hint="eastAsia"/>
          <w:sz w:val="32"/>
          <w:szCs w:val="32"/>
          <w:highlight w:val="none"/>
          <w:lang w:val="zh-CN"/>
        </w:rPr>
        <w:t>湖南省城陵矶港口集团有限公司</w:t>
      </w:r>
      <w:r>
        <w:rPr>
          <w:rFonts w:hint="eastAsia"/>
          <w:sz w:val="32"/>
          <w:szCs w:val="32"/>
          <w:highlight w:val="none"/>
          <w:lang w:val="en-US" w:eastAsia="zh-CN"/>
        </w:rPr>
        <w:t>各</w:t>
      </w:r>
      <w:r>
        <w:rPr>
          <w:rFonts w:hint="eastAsia"/>
          <w:sz w:val="32"/>
          <w:szCs w:val="32"/>
          <w:highlight w:val="none"/>
          <w:lang w:val="zh-CN" w:eastAsia="zh-CN"/>
        </w:rPr>
        <w:t>下属</w:t>
      </w:r>
      <w:r>
        <w:rPr>
          <w:rFonts w:hint="eastAsia"/>
          <w:sz w:val="32"/>
          <w:szCs w:val="32"/>
          <w:highlight w:val="none"/>
          <w:lang w:val="en-US" w:eastAsia="zh-CN"/>
        </w:rPr>
        <w:t>公司</w:t>
      </w:r>
      <w:r>
        <w:rPr>
          <w:rFonts w:hint="eastAsia"/>
          <w:sz w:val="32"/>
          <w:szCs w:val="32"/>
          <w:highlight w:val="none"/>
          <w:lang w:val="zh-CN"/>
        </w:rPr>
        <w:t>工程</w:t>
      </w:r>
      <w:r>
        <w:rPr>
          <w:rFonts w:hint="eastAsia"/>
          <w:sz w:val="32"/>
          <w:szCs w:val="32"/>
          <w:highlight w:val="none"/>
          <w:lang w:val="en-US" w:eastAsia="zh-CN"/>
        </w:rPr>
        <w:t>项目</w:t>
      </w:r>
      <w:r>
        <w:rPr>
          <w:rFonts w:hint="eastAsia"/>
          <w:sz w:val="32"/>
          <w:szCs w:val="32"/>
          <w:highlight w:val="none"/>
          <w:lang w:val="zh-CN"/>
        </w:rPr>
        <w:t>结算审计服务询价采购公告</w:t>
      </w:r>
    </w:p>
    <w:p>
      <w:pPr>
        <w:pStyle w:val="36"/>
        <w:spacing w:before="0" w:beforeAutospacing="0" w:after="0" w:afterAutospacing="0"/>
        <w:ind w:firstLine="2880" w:firstLineChars="1200"/>
        <w:jc w:val="both"/>
        <w:rPr>
          <w:kern w:val="2"/>
          <w:highlight w:val="none"/>
        </w:rPr>
      </w:pPr>
      <w:r>
        <w:rPr>
          <w:rFonts w:hint="eastAsia"/>
          <w:kern w:val="2"/>
          <w:highlight w:val="none"/>
        </w:rPr>
        <w:t xml:space="preserve"> </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cs="宋体"/>
          <w:b w:val="0"/>
          <w:bCs w:val="0"/>
          <w:kern w:val="2"/>
          <w:sz w:val="24"/>
          <w:szCs w:val="24"/>
          <w:highlight w:val="none"/>
          <w:lang w:val="zh-CN" w:eastAsia="zh-CN" w:bidi="ar-SA"/>
        </w:rPr>
        <w:t>湖南省城陵矶港口集团有限公司</w:t>
      </w:r>
      <w:r>
        <w:rPr>
          <w:rFonts w:hint="eastAsia" w:ascii="宋体" w:hAnsi="宋体" w:cs="宋体"/>
          <w:b w:val="0"/>
          <w:bCs w:val="0"/>
          <w:kern w:val="2"/>
          <w:sz w:val="24"/>
          <w:szCs w:val="24"/>
          <w:highlight w:val="none"/>
          <w:lang w:val="en-US" w:eastAsia="zh-CN" w:bidi="ar-SA"/>
        </w:rPr>
        <w:t>各</w:t>
      </w:r>
      <w:r>
        <w:rPr>
          <w:rFonts w:hint="eastAsia" w:ascii="宋体" w:hAnsi="宋体" w:cs="宋体"/>
          <w:b w:val="0"/>
          <w:bCs w:val="0"/>
          <w:kern w:val="2"/>
          <w:sz w:val="24"/>
          <w:szCs w:val="24"/>
          <w:highlight w:val="none"/>
          <w:lang w:val="zh-CN" w:eastAsia="zh-CN" w:bidi="ar-SA"/>
        </w:rPr>
        <w:t>下属</w:t>
      </w:r>
      <w:r>
        <w:rPr>
          <w:rFonts w:hint="eastAsia" w:ascii="宋体" w:hAnsi="宋体" w:cs="宋体"/>
          <w:b w:val="0"/>
          <w:bCs w:val="0"/>
          <w:kern w:val="2"/>
          <w:sz w:val="24"/>
          <w:szCs w:val="24"/>
          <w:highlight w:val="none"/>
          <w:lang w:val="en-US" w:eastAsia="zh-CN" w:bidi="ar-SA"/>
        </w:rPr>
        <w:t>公司</w:t>
      </w:r>
      <w:r>
        <w:rPr>
          <w:rFonts w:hint="eastAsia" w:ascii="宋体" w:hAnsi="宋体" w:cs="宋体"/>
          <w:b w:val="0"/>
          <w:bCs w:val="0"/>
          <w:kern w:val="2"/>
          <w:sz w:val="24"/>
          <w:szCs w:val="24"/>
          <w:highlight w:val="none"/>
          <w:lang w:val="zh-CN" w:eastAsia="zh-CN" w:bidi="ar-SA"/>
        </w:rPr>
        <w:t>工程</w:t>
      </w:r>
      <w:r>
        <w:rPr>
          <w:rFonts w:hint="eastAsia" w:ascii="宋体" w:hAnsi="宋体" w:cs="宋体"/>
          <w:b w:val="0"/>
          <w:bCs w:val="0"/>
          <w:kern w:val="2"/>
          <w:sz w:val="24"/>
          <w:szCs w:val="24"/>
          <w:highlight w:val="none"/>
          <w:lang w:val="en-US" w:eastAsia="zh-CN" w:bidi="ar-SA"/>
        </w:rPr>
        <w:t>项目</w:t>
      </w:r>
      <w:r>
        <w:rPr>
          <w:rFonts w:hint="eastAsia" w:ascii="宋体" w:hAnsi="宋体" w:cs="宋体"/>
          <w:b w:val="0"/>
          <w:bCs w:val="0"/>
          <w:kern w:val="2"/>
          <w:sz w:val="24"/>
          <w:szCs w:val="24"/>
          <w:highlight w:val="none"/>
          <w:lang w:val="zh-CN" w:eastAsia="zh-CN" w:bidi="ar-SA"/>
        </w:rPr>
        <w:t>结算审计服务</w:t>
      </w:r>
      <w:r>
        <w:rPr>
          <w:rFonts w:hint="eastAsia" w:ascii="宋体" w:hAnsi="宋体" w:cs="宋体"/>
          <w:b w:val="0"/>
          <w:bCs w:val="0"/>
          <w:kern w:val="2"/>
          <w:sz w:val="24"/>
          <w:szCs w:val="24"/>
          <w:highlight w:val="none"/>
          <w:lang w:val="en-US" w:eastAsia="zh-CN" w:bidi="ar-SA"/>
        </w:rPr>
        <w:t>采购</w:t>
      </w:r>
      <w:r>
        <w:rPr>
          <w:rFonts w:hint="eastAsia" w:ascii="宋体" w:hAnsi="宋体" w:cs="宋体"/>
          <w:b w:val="0"/>
          <w:bCs w:val="0"/>
          <w:kern w:val="2"/>
          <w:sz w:val="24"/>
          <w:szCs w:val="24"/>
          <w:highlight w:val="none"/>
          <w:lang w:val="zh-CN" w:eastAsia="zh-CN" w:bidi="ar-SA"/>
        </w:rPr>
        <w:t>已具备</w:t>
      </w:r>
      <w:r>
        <w:rPr>
          <w:rFonts w:hint="eastAsia" w:ascii="宋体" w:hAnsi="宋体" w:cs="宋体"/>
          <w:b w:val="0"/>
          <w:bCs w:val="0"/>
          <w:kern w:val="2"/>
          <w:sz w:val="24"/>
          <w:szCs w:val="24"/>
          <w:highlight w:val="none"/>
          <w:lang w:val="en-US" w:eastAsia="zh-CN" w:bidi="ar-SA"/>
        </w:rPr>
        <w:t>招标</w:t>
      </w:r>
      <w:r>
        <w:rPr>
          <w:rFonts w:hint="eastAsia" w:ascii="宋体" w:hAnsi="宋体" w:cs="宋体"/>
          <w:b w:val="0"/>
          <w:bCs w:val="0"/>
          <w:kern w:val="2"/>
          <w:sz w:val="24"/>
          <w:szCs w:val="24"/>
          <w:highlight w:val="none"/>
          <w:lang w:val="zh-CN" w:eastAsia="zh-CN" w:bidi="ar-SA"/>
        </w:rPr>
        <w:t>条件，现公开邀请</w:t>
      </w:r>
      <w:r>
        <w:rPr>
          <w:rFonts w:hint="eastAsia" w:ascii="宋体" w:hAnsi="宋体" w:cs="宋体"/>
          <w:b w:val="0"/>
          <w:bCs w:val="0"/>
          <w:kern w:val="2"/>
          <w:sz w:val="24"/>
          <w:szCs w:val="24"/>
          <w:highlight w:val="none"/>
          <w:lang w:val="en-US" w:eastAsia="zh-CN" w:bidi="ar-SA"/>
        </w:rPr>
        <w:t>服务商</w:t>
      </w:r>
      <w:r>
        <w:rPr>
          <w:rFonts w:hint="eastAsia" w:ascii="宋体" w:hAnsi="宋体" w:cs="宋体"/>
          <w:b w:val="0"/>
          <w:bCs w:val="0"/>
          <w:kern w:val="2"/>
          <w:sz w:val="24"/>
          <w:szCs w:val="24"/>
          <w:highlight w:val="none"/>
          <w:lang w:val="zh-CN" w:eastAsia="zh-CN" w:bidi="ar-SA"/>
        </w:rPr>
        <w:t>参加</w:t>
      </w:r>
      <w:r>
        <w:rPr>
          <w:rFonts w:hint="eastAsia" w:ascii="宋体" w:hAnsi="宋体" w:cs="宋体"/>
          <w:b w:val="0"/>
          <w:bCs w:val="0"/>
          <w:kern w:val="2"/>
          <w:sz w:val="24"/>
          <w:szCs w:val="24"/>
          <w:highlight w:val="none"/>
          <w:lang w:val="en-US" w:eastAsia="zh-CN" w:bidi="ar-SA"/>
        </w:rPr>
        <w:t>投标</w:t>
      </w:r>
      <w:r>
        <w:rPr>
          <w:rFonts w:hint="eastAsia" w:ascii="宋体" w:hAnsi="宋体" w:cs="宋体"/>
          <w:b w:val="0"/>
          <w:bCs w:val="0"/>
          <w:kern w:val="2"/>
          <w:sz w:val="24"/>
          <w:szCs w:val="24"/>
          <w:highlight w:val="none"/>
          <w:lang w:val="zh-CN" w:eastAsia="zh-CN" w:bidi="ar-SA"/>
        </w:rPr>
        <w:t>活动。</w:t>
      </w:r>
      <w:r>
        <w:rPr>
          <w:rFonts w:hint="eastAsia" w:ascii="宋体" w:hAnsi="宋体" w:cs="宋体"/>
          <w:b w:val="0"/>
          <w:bCs w:val="0"/>
          <w:kern w:val="2"/>
          <w:sz w:val="24"/>
          <w:szCs w:val="24"/>
          <w:highlight w:val="none"/>
          <w:lang w:val="en-US" w:eastAsia="zh-CN" w:bidi="ar-SA"/>
        </w:rPr>
        <w:t>本项目由</w:t>
      </w:r>
      <w:r>
        <w:rPr>
          <w:rFonts w:hint="eastAsia" w:ascii="宋体" w:hAnsi="宋体" w:cs="宋体"/>
          <w:b w:val="0"/>
          <w:bCs w:val="0"/>
          <w:kern w:val="2"/>
          <w:sz w:val="24"/>
          <w:szCs w:val="24"/>
          <w:highlight w:val="none"/>
          <w:lang w:val="zh-CN" w:eastAsia="zh-CN" w:bidi="ar-SA"/>
        </w:rPr>
        <w:t>湖南省城陵矶港口集团有限公司</w:t>
      </w:r>
      <w:r>
        <w:rPr>
          <w:rFonts w:hint="eastAsia" w:ascii="宋体" w:hAnsi="宋体" w:cs="宋体"/>
          <w:b w:val="0"/>
          <w:bCs w:val="0"/>
          <w:kern w:val="2"/>
          <w:sz w:val="24"/>
          <w:szCs w:val="24"/>
          <w:highlight w:val="none"/>
          <w:lang w:val="en-US" w:eastAsia="zh-CN" w:bidi="ar-SA"/>
        </w:rPr>
        <w:t>统一询价，确定成交服务商，</w:t>
      </w:r>
      <w:r>
        <w:rPr>
          <w:rFonts w:hint="eastAsia" w:ascii="宋体" w:hAnsi="宋体" w:cs="宋体"/>
          <w:b w:val="0"/>
          <w:bCs w:val="0"/>
          <w:kern w:val="2"/>
          <w:sz w:val="24"/>
          <w:szCs w:val="24"/>
          <w:highlight w:val="none"/>
          <w:lang w:val="zh-CN" w:eastAsia="zh-CN" w:bidi="ar-SA"/>
        </w:rPr>
        <w:t>湖南省城陵矶港口集团有限公司</w:t>
      </w:r>
      <w:r>
        <w:rPr>
          <w:rFonts w:hint="eastAsia" w:ascii="宋体" w:hAnsi="宋体" w:cs="宋体"/>
          <w:b w:val="0"/>
          <w:bCs w:val="0"/>
          <w:kern w:val="2"/>
          <w:sz w:val="24"/>
          <w:szCs w:val="24"/>
          <w:highlight w:val="none"/>
          <w:lang w:val="en-US" w:eastAsia="zh-CN" w:bidi="ar-SA"/>
        </w:rPr>
        <w:t>各</w:t>
      </w:r>
      <w:r>
        <w:rPr>
          <w:rFonts w:hint="eastAsia" w:ascii="宋体" w:hAnsi="宋体" w:cs="宋体"/>
          <w:b w:val="0"/>
          <w:bCs w:val="0"/>
          <w:kern w:val="2"/>
          <w:sz w:val="24"/>
          <w:szCs w:val="24"/>
          <w:highlight w:val="none"/>
          <w:lang w:val="zh-CN" w:eastAsia="zh-CN" w:bidi="ar-SA"/>
        </w:rPr>
        <w:t>下属</w:t>
      </w:r>
      <w:r>
        <w:rPr>
          <w:rFonts w:hint="eastAsia" w:ascii="宋体" w:hAnsi="宋体" w:cs="宋体"/>
          <w:b w:val="0"/>
          <w:bCs w:val="0"/>
          <w:kern w:val="2"/>
          <w:sz w:val="24"/>
          <w:szCs w:val="24"/>
          <w:highlight w:val="none"/>
          <w:lang w:val="en-US" w:eastAsia="zh-CN" w:bidi="ar-SA"/>
        </w:rPr>
        <w:t>公司分别与成交服务商签订合同。</w:t>
      </w:r>
      <w:r>
        <w:rPr>
          <w:rFonts w:hint="eastAsia" w:ascii="宋体" w:hAnsi="宋体" w:eastAsia="宋体" w:cs="宋体"/>
          <w:b w:val="0"/>
          <w:bCs w:val="0"/>
          <w:kern w:val="2"/>
          <w:sz w:val="24"/>
          <w:szCs w:val="24"/>
          <w:highlight w:val="none"/>
          <w:lang w:val="zh-CN" w:eastAsia="zh-CN" w:bidi="ar-SA"/>
        </w:rPr>
        <w:t xml:space="preserve"> </w:t>
      </w:r>
    </w:p>
    <w:p>
      <w:pPr>
        <w:pStyle w:val="5"/>
        <w:jc w:val="both"/>
        <w:rPr>
          <w:rFonts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 xml:space="preserve"> 采购项目简介 </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一</w:t>
      </w:r>
      <w:r>
        <w:rPr>
          <w:rFonts w:hint="eastAsia" w:ascii="宋体" w:hAnsi="宋体" w:eastAsia="宋体" w:cs="宋体"/>
          <w:b w:val="0"/>
          <w:bCs w:val="0"/>
          <w:sz w:val="24"/>
          <w:highlight w:val="none"/>
          <w:lang w:val="zh-CN" w:eastAsia="zh-CN"/>
        </w:rPr>
        <w:t>）采购项目名称:湖南省城陵矶港口集团有限公司</w:t>
      </w:r>
      <w:r>
        <w:rPr>
          <w:rFonts w:hint="eastAsia" w:ascii="宋体" w:hAnsi="宋体" w:eastAsia="宋体" w:cs="宋体"/>
          <w:b w:val="0"/>
          <w:bCs w:val="0"/>
          <w:sz w:val="24"/>
          <w:highlight w:val="none"/>
          <w:lang w:val="en-US" w:eastAsia="zh-CN"/>
        </w:rPr>
        <w:t>各</w:t>
      </w:r>
      <w:r>
        <w:rPr>
          <w:rFonts w:hint="eastAsia" w:ascii="宋体" w:hAnsi="宋体" w:eastAsia="宋体" w:cs="宋体"/>
          <w:b w:val="0"/>
          <w:bCs w:val="0"/>
          <w:sz w:val="24"/>
          <w:highlight w:val="none"/>
          <w:lang w:val="zh-CN" w:eastAsia="zh-CN"/>
        </w:rPr>
        <w:t>下属</w:t>
      </w:r>
      <w:r>
        <w:rPr>
          <w:rFonts w:hint="eastAsia" w:ascii="宋体" w:hAnsi="宋体" w:eastAsia="宋体" w:cs="宋体"/>
          <w:b w:val="0"/>
          <w:bCs w:val="0"/>
          <w:sz w:val="24"/>
          <w:highlight w:val="none"/>
          <w:lang w:val="en-US" w:eastAsia="zh-CN"/>
        </w:rPr>
        <w:t>公司</w:t>
      </w:r>
      <w:r>
        <w:rPr>
          <w:rFonts w:hint="eastAsia" w:ascii="宋体" w:hAnsi="宋体" w:eastAsia="宋体" w:cs="宋体"/>
          <w:b w:val="0"/>
          <w:bCs w:val="0"/>
          <w:sz w:val="24"/>
          <w:highlight w:val="none"/>
          <w:lang w:val="zh-CN" w:eastAsia="zh-CN"/>
        </w:rPr>
        <w:t>工程结算审计委外服务</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val="zh-CN" w:eastAsia="zh-CN"/>
        </w:rPr>
        <w:t>）采购人: 湖南省城陵矶港口集团有限公司</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val="zh-CN" w:eastAsia="zh-CN"/>
        </w:rPr>
        <w:t>）采购代理机构:无</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val="zh-CN" w:eastAsia="zh-CN"/>
        </w:rPr>
        <w:t>）采购项目资金落实情况:已落实</w:t>
      </w:r>
    </w:p>
    <w:p>
      <w:pPr>
        <w:pStyle w:val="16"/>
        <w:spacing w:line="460" w:lineRule="exact"/>
        <w:ind w:firstLine="440"/>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五</w:t>
      </w:r>
      <w:r>
        <w:rPr>
          <w:rFonts w:hint="eastAsia" w:ascii="宋体" w:hAnsi="宋体" w:eastAsia="宋体" w:cs="宋体"/>
          <w:b w:val="0"/>
          <w:bCs w:val="0"/>
          <w:sz w:val="24"/>
          <w:highlight w:val="none"/>
          <w:lang w:val="zh-CN" w:eastAsia="zh-CN"/>
        </w:rPr>
        <w:t>）采购项目概况：湖南省城陵矶港口集团有限公司（以下简称“省港务集团”）于2018年12月28日正式组建成立，注册资金为50亿元人民币，负责湖南“一江一湖四水”及其他区域性重要港区国有涉港核心有效资产的整合，公共码头及配套设施的投资建设和运营管理，港口物流及相关产业的投资开发。</w:t>
      </w:r>
      <w:r>
        <w:rPr>
          <w:rFonts w:hint="eastAsia" w:ascii="宋体" w:hAnsi="宋体" w:eastAsia="宋体" w:cs="宋体"/>
          <w:b w:val="0"/>
          <w:bCs w:val="0"/>
          <w:sz w:val="24"/>
          <w:highlight w:val="none"/>
          <w:lang w:val="en-US" w:eastAsia="zh-CN"/>
        </w:rPr>
        <w:t>集团旗下目前拥有10家子公司，其中湖南省城陵矶港口集团有限公司（简称港务集团）、岳阳城陵矶港务有限责任公司（简称城港公司）、岳阳城陵矶新港有限公司（简称新港公司）、长沙集星集装箱码头有限公司（简称集星公司）、岳阳水上绿色航运环保有限责任公司（简称环保公司）；湖南港产科技有限公司（简称港产科技）、岳阳城陵矶危险品储运有限公司（简称危储公司）现因业务发展需要，有意委托第三方审计机构进行工程项目结算审计服务。</w:t>
      </w:r>
    </w:p>
    <w:p>
      <w:pPr>
        <w:pStyle w:val="5"/>
        <w:jc w:val="both"/>
        <w:rPr>
          <w:rFonts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采购范围及相关要求</w:t>
      </w:r>
    </w:p>
    <w:p>
      <w:pPr>
        <w:pStyle w:val="16"/>
        <w:spacing w:line="460" w:lineRule="exact"/>
        <w:ind w:firstLine="440"/>
        <w:rPr>
          <w:rFonts w:hint="default" w:ascii="宋体" w:hAnsi="宋体" w:eastAsia="宋体" w:cs="宋体"/>
          <w:b w:val="0"/>
          <w:bCs w:val="0"/>
          <w:color w:val="FF0000"/>
          <w:sz w:val="24"/>
          <w:highlight w:val="none"/>
          <w:lang w:val="en-US" w:eastAsia="zh-CN"/>
        </w:rPr>
      </w:pP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一）</w:t>
      </w:r>
      <w:r>
        <w:rPr>
          <w:rFonts w:hint="eastAsia" w:ascii="宋体" w:hAnsi="宋体" w:eastAsia="宋体" w:cs="宋体"/>
          <w:b w:val="0"/>
          <w:bCs w:val="0"/>
          <w:color w:val="auto"/>
          <w:sz w:val="24"/>
          <w:highlight w:val="none"/>
          <w:lang w:val="zh-CN" w:eastAsia="zh-CN"/>
        </w:rPr>
        <w:t>采购范围:</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zh-CN" w:eastAsia="zh-CN"/>
        </w:rPr>
        <w:t>本次审计服务招标范围为：工程范围：机电工程、</w:t>
      </w:r>
      <w:r>
        <w:rPr>
          <w:rFonts w:hint="eastAsia" w:ascii="宋体" w:hAnsi="宋体" w:eastAsia="宋体" w:cs="宋体"/>
          <w:b w:val="0"/>
          <w:bCs w:val="0"/>
          <w:color w:val="auto"/>
          <w:sz w:val="24"/>
          <w:highlight w:val="none"/>
          <w:lang w:val="en-US" w:eastAsia="zh-CN"/>
        </w:rPr>
        <w:t>电气维修改造、机械</w:t>
      </w:r>
      <w:r>
        <w:rPr>
          <w:rFonts w:hint="eastAsia" w:ascii="宋体" w:hAnsi="宋体" w:eastAsia="宋体" w:cs="宋体"/>
          <w:b w:val="0"/>
          <w:bCs w:val="0"/>
          <w:color w:val="auto"/>
          <w:sz w:val="24"/>
          <w:highlight w:val="none"/>
          <w:lang w:val="zh-CN" w:eastAsia="zh-CN"/>
        </w:rPr>
        <w:t>设备</w:t>
      </w:r>
      <w:r>
        <w:rPr>
          <w:rFonts w:hint="eastAsia" w:ascii="宋体" w:hAnsi="宋体" w:eastAsia="宋体" w:cs="宋体"/>
          <w:b w:val="0"/>
          <w:bCs w:val="0"/>
          <w:color w:val="auto"/>
          <w:sz w:val="24"/>
          <w:highlight w:val="none"/>
          <w:lang w:val="en-US" w:eastAsia="zh-CN"/>
        </w:rPr>
        <w:t>维修工程</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土建维修改造工程、铁路维修工程、防水、防腐工程、安装工程的结算审计。服务工程预算金额如下：</w:t>
      </w:r>
      <w:r>
        <w:rPr>
          <w:rFonts w:hint="eastAsia" w:ascii="宋体" w:hAnsi="宋体" w:eastAsia="宋体" w:cs="宋体"/>
          <w:b w:val="0"/>
          <w:bCs w:val="0"/>
          <w:color w:val="auto"/>
          <w:sz w:val="24"/>
          <w:highlight w:val="none"/>
          <w:lang w:val="zh-CN" w:eastAsia="zh-CN"/>
        </w:rPr>
        <w:t>城港公司</w:t>
      </w:r>
      <w:r>
        <w:rPr>
          <w:rFonts w:hint="eastAsia" w:ascii="宋体" w:hAnsi="宋体" w:eastAsia="宋体" w:cs="宋体"/>
          <w:b w:val="0"/>
          <w:bCs w:val="0"/>
          <w:color w:val="auto"/>
          <w:sz w:val="24"/>
          <w:highlight w:val="none"/>
          <w:lang w:val="en-US" w:eastAsia="zh-CN"/>
        </w:rPr>
        <w:t>约2000</w:t>
      </w:r>
      <w:r>
        <w:rPr>
          <w:rFonts w:hint="eastAsia" w:ascii="宋体" w:hAnsi="宋体" w:eastAsia="宋体" w:cs="宋体"/>
          <w:b w:val="0"/>
          <w:bCs w:val="0"/>
          <w:color w:val="auto"/>
          <w:sz w:val="24"/>
          <w:highlight w:val="none"/>
          <w:lang w:val="zh-CN" w:eastAsia="zh-CN"/>
        </w:rPr>
        <w:t>万元；</w:t>
      </w:r>
      <w:r>
        <w:rPr>
          <w:rFonts w:hint="eastAsia" w:ascii="宋体" w:hAnsi="宋体" w:eastAsia="宋体" w:cs="宋体"/>
          <w:b w:val="0"/>
          <w:bCs w:val="0"/>
          <w:color w:val="auto"/>
          <w:sz w:val="24"/>
          <w:highlight w:val="none"/>
          <w:lang w:val="en-US" w:eastAsia="zh-CN"/>
        </w:rPr>
        <w:t>集星公司约1700</w:t>
      </w:r>
      <w:r>
        <w:rPr>
          <w:rFonts w:hint="eastAsia" w:ascii="宋体" w:hAnsi="宋体" w:eastAsia="宋体" w:cs="宋体"/>
          <w:b w:val="0"/>
          <w:bCs w:val="0"/>
          <w:color w:val="auto"/>
          <w:sz w:val="24"/>
          <w:highlight w:val="none"/>
          <w:lang w:val="zh-CN" w:eastAsia="zh-CN"/>
        </w:rPr>
        <w:t>万元；</w:t>
      </w:r>
      <w:r>
        <w:rPr>
          <w:rFonts w:hint="eastAsia" w:ascii="宋体" w:hAnsi="宋体" w:eastAsia="宋体" w:cs="宋体"/>
          <w:b w:val="0"/>
          <w:bCs w:val="0"/>
          <w:color w:val="auto"/>
          <w:sz w:val="24"/>
          <w:highlight w:val="none"/>
          <w:lang w:val="en-US" w:eastAsia="zh-CN"/>
        </w:rPr>
        <w:t>新港公司约700万元；危储公司约60万元；环保公司约100万元；港产科技公司约100万。</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val="zh-CN" w:eastAsia="zh-CN"/>
        </w:rPr>
        <w:t>）服务期限: 从</w:t>
      </w:r>
      <w:r>
        <w:rPr>
          <w:rFonts w:hint="eastAsia" w:ascii="宋体" w:hAnsi="宋体" w:eastAsia="宋体" w:cs="宋体"/>
          <w:b w:val="0"/>
          <w:bCs w:val="0"/>
          <w:sz w:val="24"/>
          <w:highlight w:val="none"/>
          <w:lang w:val="en-US" w:eastAsia="zh-CN"/>
        </w:rPr>
        <w:t>合同签订之日起</w:t>
      </w:r>
      <w:r>
        <w:rPr>
          <w:rFonts w:hint="eastAsia" w:ascii="宋体" w:hAnsi="宋体" w:eastAsia="宋体" w:cs="宋体"/>
          <w:b w:val="0"/>
          <w:bCs w:val="0"/>
          <w:sz w:val="24"/>
          <w:highlight w:val="none"/>
          <w:lang w:val="zh-CN" w:eastAsia="zh-CN"/>
        </w:rPr>
        <w:t>至202</w:t>
      </w: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sz w:val="24"/>
          <w:highlight w:val="none"/>
          <w:lang w:val="zh-CN" w:eastAsia="zh-CN"/>
        </w:rPr>
        <w:t>年12月31日。</w:t>
      </w:r>
    </w:p>
    <w:p>
      <w:pPr>
        <w:pStyle w:val="16"/>
        <w:spacing w:line="460" w:lineRule="exact"/>
        <w:ind w:firstLine="440"/>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val="zh-CN" w:eastAsia="zh-CN"/>
        </w:rPr>
        <w:t>）服务</w:t>
      </w:r>
      <w:r>
        <w:rPr>
          <w:rFonts w:hint="eastAsia" w:ascii="宋体" w:hAnsi="宋体" w:eastAsia="宋体" w:cs="宋体"/>
          <w:b w:val="0"/>
          <w:bCs w:val="0"/>
          <w:sz w:val="24"/>
          <w:highlight w:val="none"/>
          <w:lang w:val="en-US" w:eastAsia="zh-CN"/>
        </w:rPr>
        <w:t>地点</w:t>
      </w:r>
      <w:r>
        <w:rPr>
          <w:rFonts w:hint="eastAsia" w:ascii="宋体" w:hAnsi="宋体" w:eastAsia="宋体" w:cs="宋体"/>
          <w:b w:val="0"/>
          <w:bCs w:val="0"/>
          <w:sz w:val="24"/>
          <w:highlight w:val="none"/>
          <w:lang w:val="zh-CN" w:eastAsia="zh-CN"/>
        </w:rPr>
        <w:t>:岳阳、</w:t>
      </w:r>
      <w:r>
        <w:rPr>
          <w:rFonts w:hint="eastAsia" w:ascii="宋体" w:hAnsi="宋体" w:eastAsia="宋体" w:cs="宋体"/>
          <w:b w:val="0"/>
          <w:bCs w:val="0"/>
          <w:sz w:val="24"/>
          <w:highlight w:val="none"/>
          <w:lang w:val="en-US" w:eastAsia="zh-CN"/>
        </w:rPr>
        <w:t>长沙。</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val="zh-CN" w:eastAsia="zh-CN"/>
        </w:rPr>
        <w:t xml:space="preserve">）质量要求或服务标准: 符合《中华人民共和国审计法》、《公路水运基本建设项目内部审计管理办法》（交财审发〔2017〕196 号）和《湖南省建设工程造价管理办法》（2004 年省政府 192号令）等法律、法规的有关规定，遵循独立、客观、公正的工作原则。 </w:t>
      </w:r>
    </w:p>
    <w:p>
      <w:pPr>
        <w:pStyle w:val="5"/>
        <w:jc w:val="both"/>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lang w:eastAsia="zh-CN"/>
        </w:rPr>
        <w:t>服务商</w:t>
      </w:r>
      <w:r>
        <w:rPr>
          <w:rFonts w:hint="eastAsia" w:ascii="宋体" w:hAnsi="宋体" w:eastAsia="宋体" w:cs="宋体"/>
          <w:highlight w:val="none"/>
        </w:rPr>
        <w:t>资格要求</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一</w:t>
      </w: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服务商</w:t>
      </w:r>
      <w:r>
        <w:rPr>
          <w:rFonts w:hint="eastAsia" w:ascii="宋体" w:hAnsi="宋体" w:eastAsia="宋体" w:cs="宋体"/>
          <w:b w:val="0"/>
          <w:bCs w:val="0"/>
          <w:sz w:val="24"/>
          <w:highlight w:val="none"/>
          <w:lang w:val="zh-CN" w:eastAsia="zh-CN"/>
        </w:rPr>
        <w:t>在中华人民共和国境内注册并具有独立法人资格。</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val="zh-CN" w:eastAsia="zh-CN"/>
        </w:rPr>
        <w:t>）服务商近3年（</w:t>
      </w:r>
      <w:r>
        <w:rPr>
          <w:rFonts w:hint="eastAsia" w:ascii="宋体" w:hAnsi="宋体" w:eastAsia="宋体" w:cs="宋体"/>
          <w:b w:val="0"/>
          <w:bCs w:val="0"/>
          <w:sz w:val="24"/>
          <w:highlight w:val="none"/>
          <w:lang w:val="en-US" w:eastAsia="zh-CN"/>
        </w:rPr>
        <w:t>2021年1月至2023年12月</w:t>
      </w:r>
      <w:r>
        <w:rPr>
          <w:rFonts w:hint="eastAsia" w:ascii="宋体" w:hAnsi="宋体" w:eastAsia="宋体" w:cs="宋体"/>
          <w:b w:val="0"/>
          <w:bCs w:val="0"/>
          <w:sz w:val="24"/>
          <w:highlight w:val="none"/>
          <w:lang w:val="zh-CN" w:eastAsia="zh-CN"/>
        </w:rPr>
        <w:t>）内承担过</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val="zh-CN" w:eastAsia="zh-CN"/>
        </w:rPr>
        <w:t>个或以上</w:t>
      </w:r>
      <w:r>
        <w:rPr>
          <w:rFonts w:hint="eastAsia" w:ascii="宋体" w:hAnsi="宋体" w:eastAsia="宋体" w:cs="宋体"/>
          <w:b w:val="0"/>
          <w:bCs w:val="0"/>
          <w:sz w:val="24"/>
          <w:highlight w:val="none"/>
          <w:lang w:val="en-US" w:eastAsia="zh-CN"/>
        </w:rPr>
        <w:t>水运</w:t>
      </w:r>
      <w:r>
        <w:rPr>
          <w:rFonts w:hint="default" w:ascii="宋体" w:hAnsi="宋体" w:eastAsia="宋体" w:cs="宋体"/>
          <w:b w:val="0"/>
          <w:bCs w:val="0"/>
          <w:sz w:val="24"/>
          <w:highlight w:val="none"/>
          <w:lang w:val="en-US" w:eastAsia="zh-CN"/>
        </w:rPr>
        <w:t>工程类</w:t>
      </w:r>
      <w:r>
        <w:rPr>
          <w:rFonts w:hint="eastAsia" w:ascii="宋体" w:hAnsi="宋体" w:eastAsia="宋体" w:cs="宋体"/>
          <w:b w:val="0"/>
          <w:bCs w:val="0"/>
          <w:sz w:val="24"/>
          <w:highlight w:val="none"/>
          <w:lang w:val="zh-CN" w:eastAsia="zh-CN"/>
        </w:rPr>
        <w:t>造价咨询相关服务，以</w:t>
      </w:r>
      <w:r>
        <w:rPr>
          <w:rFonts w:hint="eastAsia" w:ascii="宋体" w:hAnsi="宋体" w:eastAsia="宋体" w:cs="宋体"/>
          <w:b w:val="0"/>
          <w:bCs w:val="0"/>
          <w:sz w:val="24"/>
          <w:highlight w:val="none"/>
          <w:lang w:val="en-US" w:eastAsia="zh-CN"/>
        </w:rPr>
        <w:t>甲方</w:t>
      </w:r>
      <w:r>
        <w:rPr>
          <w:rFonts w:hint="eastAsia" w:ascii="宋体" w:hAnsi="宋体" w:eastAsia="宋体" w:cs="宋体"/>
          <w:b w:val="0"/>
          <w:bCs w:val="0"/>
          <w:sz w:val="24"/>
          <w:highlight w:val="none"/>
          <w:lang w:val="zh-CN" w:eastAsia="zh-CN"/>
        </w:rPr>
        <w:t>合同签订日期为准，结算审计金额</w:t>
      </w:r>
      <w:r>
        <w:rPr>
          <w:rFonts w:hint="eastAsia" w:ascii="宋体" w:hAnsi="宋体" w:eastAsia="宋体" w:cs="宋体"/>
          <w:b w:val="0"/>
          <w:bCs w:val="0"/>
          <w:sz w:val="24"/>
          <w:highlight w:val="none"/>
          <w:lang w:val="en-US" w:eastAsia="zh-CN"/>
        </w:rPr>
        <w:t>在500万元以上（含500万）</w:t>
      </w:r>
      <w:r>
        <w:rPr>
          <w:rFonts w:hint="eastAsia" w:ascii="宋体" w:hAnsi="宋体" w:eastAsia="宋体" w:cs="宋体"/>
          <w:b w:val="0"/>
          <w:bCs w:val="0"/>
          <w:sz w:val="24"/>
          <w:highlight w:val="none"/>
          <w:lang w:val="zh-CN" w:eastAsia="zh-CN"/>
        </w:rPr>
        <w:t>。</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三</w:t>
      </w:r>
      <w:r>
        <w:rPr>
          <w:rFonts w:hint="eastAsia" w:ascii="宋体" w:hAnsi="宋体" w:eastAsia="宋体" w:cs="宋体"/>
          <w:b w:val="0"/>
          <w:bCs w:val="0"/>
          <w:sz w:val="24"/>
          <w:highlight w:val="none"/>
          <w:lang w:val="zh-CN" w:eastAsia="zh-CN"/>
        </w:rPr>
        <w:t>）拟任项目负责人应具有一级造价师资质，且从事工程造价专业工作</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val="zh-CN" w:eastAsia="zh-CN"/>
        </w:rPr>
        <w:t>年及以上。</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四</w:t>
      </w:r>
      <w:r>
        <w:rPr>
          <w:rFonts w:hint="eastAsia" w:ascii="宋体" w:hAnsi="宋体" w:eastAsia="宋体" w:cs="宋体"/>
          <w:b w:val="0"/>
          <w:bCs w:val="0"/>
          <w:sz w:val="24"/>
          <w:highlight w:val="none"/>
          <w:lang w:val="zh-CN" w:eastAsia="zh-CN"/>
        </w:rPr>
        <w:t>）本次</w:t>
      </w:r>
      <w:r>
        <w:rPr>
          <w:rFonts w:hint="eastAsia" w:ascii="宋体" w:hAnsi="宋体" w:eastAsia="宋体" w:cs="宋体"/>
          <w:b w:val="0"/>
          <w:bCs w:val="0"/>
          <w:sz w:val="24"/>
          <w:highlight w:val="none"/>
          <w:lang w:val="en-US" w:eastAsia="zh-CN"/>
        </w:rPr>
        <w:t>采购</w:t>
      </w:r>
      <w:r>
        <w:rPr>
          <w:rFonts w:hint="eastAsia" w:ascii="宋体" w:hAnsi="宋体" w:eastAsia="宋体" w:cs="宋体"/>
          <w:b w:val="0"/>
          <w:bCs w:val="0"/>
          <w:sz w:val="24"/>
          <w:highlight w:val="none"/>
          <w:lang w:val="zh-CN" w:eastAsia="zh-CN"/>
        </w:rPr>
        <w:t>不接受联合体</w:t>
      </w:r>
      <w:r>
        <w:rPr>
          <w:rFonts w:hint="eastAsia" w:ascii="宋体" w:hAnsi="宋体" w:eastAsia="宋体" w:cs="宋体"/>
          <w:b w:val="0"/>
          <w:bCs w:val="0"/>
          <w:sz w:val="24"/>
          <w:highlight w:val="none"/>
          <w:lang w:val="en-US" w:eastAsia="zh-CN"/>
        </w:rPr>
        <w:t>报价</w:t>
      </w:r>
      <w:r>
        <w:rPr>
          <w:rFonts w:hint="eastAsia" w:ascii="宋体" w:hAnsi="宋体" w:eastAsia="宋体" w:cs="宋体"/>
          <w:b w:val="0"/>
          <w:bCs w:val="0"/>
          <w:sz w:val="24"/>
          <w:highlight w:val="none"/>
          <w:lang w:val="zh-CN" w:eastAsia="zh-CN"/>
        </w:rPr>
        <w:t>。</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五</w:t>
      </w:r>
      <w:r>
        <w:rPr>
          <w:rFonts w:hint="eastAsia" w:ascii="宋体" w:hAnsi="宋体" w:eastAsia="宋体" w:cs="宋体"/>
          <w:b w:val="0"/>
          <w:bCs w:val="0"/>
          <w:sz w:val="24"/>
          <w:highlight w:val="none"/>
          <w:lang w:val="zh-CN" w:eastAsia="zh-CN"/>
        </w:rPr>
        <w:t>）具有投资参股关系的关联企业，或具有直接管理和被管理关系的母子公司，或同一母公司的子公司，或法定代表人为同一人的两个及两个以上法人不得同时投同一个标段。</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六</w:t>
      </w:r>
      <w:r>
        <w:rPr>
          <w:rFonts w:hint="eastAsia" w:ascii="宋体" w:hAnsi="宋体" w:eastAsia="宋体" w:cs="宋体"/>
          <w:b w:val="0"/>
          <w:bCs w:val="0"/>
          <w:sz w:val="24"/>
          <w:highlight w:val="none"/>
          <w:lang w:val="zh-CN" w:eastAsia="zh-CN"/>
        </w:rPr>
        <w:t>）服务商不得存在下列情形之一:</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val="zh-CN" w:eastAsia="zh-CN"/>
        </w:rPr>
        <w:t>处于被责令停产停业、暂扣或者吊销执照、暂扣或者吊销许可证、吊销资质证书状态;</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val="zh-CN" w:eastAsia="zh-CN"/>
        </w:rPr>
        <w:t>进入清算程序，或被宣告破产，或其他丧失履约能力的情形;</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val="zh-CN" w:eastAsia="zh-CN"/>
        </w:rPr>
        <w:t>被采购人或采购人上级单位纳入黑名单；</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sz w:val="24"/>
          <w:highlight w:val="none"/>
          <w:lang w:val="zh-CN" w:eastAsia="zh-CN"/>
        </w:rPr>
        <w:t>为投资参股本项目的法人单位；</w:t>
      </w:r>
    </w:p>
    <w:p>
      <w:pPr>
        <w:pStyle w:val="5"/>
        <w:jc w:val="both"/>
        <w:rPr>
          <w:rFonts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响应保证金</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cs="宋体"/>
                <w:highlight w:val="none"/>
              </w:rPr>
            </w:pPr>
            <w:r>
              <w:rPr>
                <w:rFonts w:hint="eastAsia" w:ascii="宋体" w:hAnsi="宋体" w:cs="宋体"/>
                <w:highlight w:val="none"/>
              </w:rPr>
              <w:t>响应</w:t>
            </w:r>
            <w:r>
              <w:rPr>
                <w:rFonts w:hint="eastAsia" w:ascii="宋体" w:hAnsi="宋体" w:cs="宋体"/>
                <w:sz w:val="24"/>
                <w:highlight w:val="none"/>
              </w:rPr>
              <w:t>保证金的递交</w:t>
            </w:r>
          </w:p>
        </w:tc>
        <w:tc>
          <w:tcPr>
            <w:tcW w:w="3597" w:type="dxa"/>
          </w:tcPr>
          <w:p>
            <w:pPr>
              <w:widowControl w:val="0"/>
              <w:autoSpaceDE w:val="0"/>
              <w:spacing w:line="400" w:lineRule="exact"/>
              <w:jc w:val="both"/>
              <w:rPr>
                <w:rFonts w:ascii="宋体" w:hAnsi="宋体" w:cs="宋体"/>
                <w:highlight w:val="none"/>
              </w:rPr>
            </w:pPr>
            <w:r>
              <w:rPr>
                <w:rFonts w:hint="eastAsia" w:ascii="宋体" w:hAnsi="宋体" w:cs="宋体"/>
                <w:sz w:val="24"/>
                <w:highlight w:val="none"/>
              </w:rPr>
              <w:t>不退还响应保证金的其他情形</w:t>
            </w:r>
          </w:p>
        </w:tc>
        <w:tc>
          <w:tcPr>
            <w:tcW w:w="3285" w:type="dxa"/>
          </w:tcPr>
          <w:p>
            <w:pPr>
              <w:widowControl w:val="0"/>
              <w:autoSpaceDE w:val="0"/>
              <w:spacing w:line="400" w:lineRule="exact"/>
              <w:jc w:val="both"/>
              <w:rPr>
                <w:rFonts w:ascii="宋体" w:hAnsi="宋体" w:cs="宋体"/>
                <w:highlight w:val="none"/>
              </w:rPr>
            </w:pPr>
            <w:r>
              <w:rPr>
                <w:rFonts w:hint="eastAsia" w:ascii="宋体" w:hAnsi="宋体" w:cs="宋体"/>
                <w:sz w:val="24"/>
                <w:highlight w:val="none"/>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u w:val="single"/>
              </w:rPr>
              <w:t>☑</w:t>
            </w:r>
            <w:r>
              <w:rPr>
                <w:rFonts w:hint="eastAsia" w:ascii="宋体" w:hAnsi="宋体" w:cs="宋体"/>
                <w:sz w:val="24"/>
                <w:highlight w:val="none"/>
              </w:rPr>
              <w:t>不要求递交</w:t>
            </w:r>
          </w:p>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rPr>
              <w:t>□</w:t>
            </w:r>
            <w:r>
              <w:rPr>
                <w:rFonts w:hint="eastAsia" w:ascii="宋体" w:hAnsi="宋体" w:cs="宋体"/>
                <w:sz w:val="24"/>
                <w:highlight w:val="none"/>
              </w:rPr>
              <w:t>要求递交</w:t>
            </w:r>
          </w:p>
          <w:p>
            <w:pPr>
              <w:widowControl w:val="0"/>
              <w:autoSpaceDE w:val="0"/>
              <w:spacing w:line="400" w:lineRule="exact"/>
              <w:jc w:val="both"/>
              <w:rPr>
                <w:rFonts w:ascii="宋体" w:hAnsi="宋体" w:cs="宋体"/>
                <w:sz w:val="24"/>
                <w:highlight w:val="none"/>
              </w:rPr>
            </w:pPr>
            <w:r>
              <w:rPr>
                <w:rFonts w:hint="eastAsia" w:ascii="宋体" w:hAnsi="宋体" w:cs="宋体"/>
                <w:sz w:val="24"/>
                <w:highlight w:val="none"/>
              </w:rPr>
              <w:t>保证金金额：_________；</w:t>
            </w:r>
          </w:p>
          <w:p>
            <w:pPr>
              <w:widowControl w:val="0"/>
              <w:autoSpaceDE w:val="0"/>
              <w:spacing w:line="400" w:lineRule="exact"/>
              <w:jc w:val="both"/>
              <w:rPr>
                <w:rFonts w:ascii="宋体" w:hAnsi="宋体" w:cs="宋体"/>
                <w:sz w:val="24"/>
                <w:highlight w:val="none"/>
              </w:rPr>
            </w:pPr>
            <w:r>
              <w:rPr>
                <w:rFonts w:hint="eastAsia" w:ascii="宋体" w:hAnsi="宋体" w:cs="宋体"/>
                <w:sz w:val="24"/>
                <w:highlight w:val="none"/>
              </w:rPr>
              <w:t>保证金形式：________；</w:t>
            </w:r>
          </w:p>
        </w:tc>
        <w:tc>
          <w:tcPr>
            <w:tcW w:w="3597" w:type="dxa"/>
          </w:tcPr>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u w:val="single"/>
              </w:rPr>
              <w:t>☑</w:t>
            </w:r>
            <w:r>
              <w:rPr>
                <w:rStyle w:val="44"/>
                <w:rFonts w:hint="eastAsia" w:ascii="宋体" w:hAnsi="宋体" w:cs="宋体"/>
                <w:b w:val="0"/>
                <w:bCs w:val="0"/>
                <w:highlight w:val="none"/>
              </w:rPr>
              <w:t>不</w:t>
            </w:r>
            <w:r>
              <w:rPr>
                <w:rFonts w:hint="eastAsia" w:ascii="宋体" w:hAnsi="宋体" w:cs="宋体"/>
                <w:sz w:val="24"/>
                <w:highlight w:val="none"/>
              </w:rPr>
              <w:t>适用</w:t>
            </w:r>
          </w:p>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rPr>
              <w:t>□</w:t>
            </w:r>
            <w:r>
              <w:rPr>
                <w:rFonts w:hint="eastAsia" w:ascii="宋体" w:hAnsi="宋体" w:cs="宋体"/>
                <w:sz w:val="24"/>
                <w:highlight w:val="none"/>
              </w:rPr>
              <w:t>适用，具体如下：</w:t>
            </w:r>
          </w:p>
          <w:p>
            <w:pPr>
              <w:widowControl w:val="0"/>
              <w:autoSpaceDE w:val="0"/>
              <w:spacing w:line="400" w:lineRule="exact"/>
              <w:jc w:val="both"/>
              <w:rPr>
                <w:rFonts w:ascii="宋体" w:hAnsi="宋体" w:cs="宋体"/>
                <w:sz w:val="24"/>
                <w:highlight w:val="none"/>
              </w:rPr>
            </w:pPr>
          </w:p>
          <w:p>
            <w:pPr>
              <w:widowControl w:val="0"/>
              <w:autoSpaceDE w:val="0"/>
              <w:spacing w:line="400" w:lineRule="exact"/>
              <w:jc w:val="both"/>
              <w:rPr>
                <w:rFonts w:ascii="宋体" w:hAnsi="宋体" w:cs="宋体"/>
                <w:highlight w:val="none"/>
              </w:rPr>
            </w:pPr>
          </w:p>
        </w:tc>
        <w:tc>
          <w:tcPr>
            <w:tcW w:w="3285" w:type="dxa"/>
          </w:tcPr>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u w:val="single"/>
              </w:rPr>
              <w:t>☑</w:t>
            </w:r>
            <w:r>
              <w:rPr>
                <w:rFonts w:hint="eastAsia" w:ascii="宋体" w:hAnsi="宋体" w:cs="宋体"/>
                <w:sz w:val="24"/>
                <w:highlight w:val="none"/>
              </w:rPr>
              <w:t>不适用</w:t>
            </w:r>
          </w:p>
          <w:p>
            <w:pPr>
              <w:widowControl w:val="0"/>
              <w:autoSpaceDE w:val="0"/>
              <w:spacing w:line="400" w:lineRule="exact"/>
              <w:jc w:val="both"/>
              <w:rPr>
                <w:rFonts w:ascii="宋体" w:hAnsi="宋体" w:cs="宋体"/>
                <w:sz w:val="24"/>
                <w:highlight w:val="none"/>
              </w:rPr>
            </w:pPr>
            <w:r>
              <w:rPr>
                <w:rStyle w:val="44"/>
                <w:rFonts w:hint="eastAsia" w:ascii="宋体" w:hAnsi="宋体" w:cs="宋体"/>
                <w:highlight w:val="none"/>
              </w:rPr>
              <w:t>□</w:t>
            </w:r>
            <w:r>
              <w:rPr>
                <w:rFonts w:hint="eastAsia" w:ascii="宋体" w:hAnsi="宋体" w:cs="宋体"/>
                <w:sz w:val="24"/>
                <w:highlight w:val="none"/>
              </w:rPr>
              <w:t>适用，具体如下：</w:t>
            </w:r>
          </w:p>
          <w:p>
            <w:pPr>
              <w:widowControl w:val="0"/>
              <w:autoSpaceDE w:val="0"/>
              <w:spacing w:line="400" w:lineRule="exact"/>
              <w:jc w:val="both"/>
              <w:rPr>
                <w:rFonts w:ascii="宋体" w:hAnsi="宋体" w:cs="宋体"/>
                <w:sz w:val="24"/>
                <w:highlight w:val="none"/>
              </w:rPr>
            </w:pPr>
          </w:p>
          <w:p>
            <w:pPr>
              <w:widowControl w:val="0"/>
              <w:autoSpaceDE w:val="0"/>
              <w:spacing w:line="400" w:lineRule="exact"/>
              <w:jc w:val="both"/>
              <w:rPr>
                <w:rFonts w:ascii="宋体" w:hAnsi="宋体" w:cs="宋体"/>
                <w:highlight w:val="none"/>
              </w:rPr>
            </w:pPr>
          </w:p>
        </w:tc>
      </w:tr>
    </w:tbl>
    <w:p>
      <w:pPr>
        <w:pStyle w:val="5"/>
        <w:jc w:val="both"/>
        <w:rPr>
          <w:rFonts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确定成交</w:t>
      </w:r>
      <w:r>
        <w:rPr>
          <w:rFonts w:hint="eastAsia" w:ascii="宋体" w:hAnsi="宋体" w:eastAsia="宋体" w:cs="宋体"/>
          <w:highlight w:val="none"/>
          <w:lang w:eastAsia="zh-CN"/>
        </w:rPr>
        <w:t>服务商</w:t>
      </w:r>
      <w:r>
        <w:rPr>
          <w:rFonts w:hint="eastAsia" w:ascii="宋体" w:hAnsi="宋体" w:eastAsia="宋体" w:cs="宋体"/>
          <w:highlight w:val="none"/>
        </w:rPr>
        <w:t>的方法</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一</w:t>
      </w: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综合评分</w:t>
      </w:r>
      <w:r>
        <w:rPr>
          <w:rFonts w:hint="eastAsia" w:ascii="宋体" w:hAnsi="宋体" w:eastAsia="宋体" w:cs="宋体"/>
          <w:b w:val="0"/>
          <w:bCs w:val="0"/>
          <w:sz w:val="24"/>
          <w:highlight w:val="none"/>
          <w:lang w:val="zh-CN" w:eastAsia="zh-CN"/>
        </w:rPr>
        <w:t>法</w:t>
      </w:r>
    </w:p>
    <w:p>
      <w:pPr>
        <w:pStyle w:val="16"/>
        <w:spacing w:line="460" w:lineRule="exact"/>
        <w:ind w:firstLine="440"/>
        <w:rPr>
          <w:rFonts w:hint="eastAsia" w:ascii="宋体" w:hAnsi="宋体" w:eastAsia="宋体" w:cs="宋体"/>
          <w:b w:val="0"/>
          <w:bCs w:val="0"/>
          <w:sz w:val="24"/>
          <w:highlight w:val="none"/>
          <w:lang w:val="zh-CN" w:eastAsia="zh-CN"/>
        </w:rPr>
      </w:pPr>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val="zh-CN" w:eastAsia="zh-CN"/>
        </w:rPr>
        <w:t xml:space="preserve">）采购人用综合评标确定成交候选服务商排名，排名第一的为成交候选服务商。若排名第一的成交候选服务商未通过履约能力和报价核查，采购人应按推荐的名单排序依次确定其他成交候选服务商为成交服务商。 </w:t>
      </w:r>
    </w:p>
    <w:p>
      <w:pPr>
        <w:pStyle w:val="5"/>
        <w:keepNext w:val="0"/>
        <w:keepLines w:val="0"/>
        <w:widowControl w:val="0"/>
        <w:adjustRightInd w:val="0"/>
        <w:snapToGrid w:val="0"/>
        <w:spacing w:after="0" w:line="312" w:lineRule="auto"/>
        <w:jc w:val="both"/>
        <w:rPr>
          <w:rFonts w:ascii="宋体" w:hAnsi="宋体" w:eastAsia="宋体" w:cs="宋体"/>
          <w:color w:val="000000"/>
          <w:highlight w:val="none"/>
        </w:rPr>
      </w:pPr>
      <w:r>
        <w:rPr>
          <w:rFonts w:hint="eastAsia" w:ascii="宋体" w:hAnsi="宋体" w:eastAsia="宋体" w:cs="宋体"/>
          <w:color w:val="000000"/>
          <w:highlight w:val="none"/>
          <w:lang w:val="en-US" w:eastAsia="zh-CN"/>
        </w:rPr>
        <w:t>六、</w:t>
      </w:r>
      <w:r>
        <w:rPr>
          <w:rFonts w:hint="eastAsia" w:ascii="宋体" w:hAnsi="宋体" w:eastAsia="宋体" w:cs="宋体"/>
          <w:color w:val="000000"/>
          <w:highlight w:val="none"/>
        </w:rPr>
        <w:t>最高限价</w:t>
      </w:r>
    </w:p>
    <w:p>
      <w:pPr>
        <w:pStyle w:val="16"/>
        <w:spacing w:line="460" w:lineRule="exact"/>
        <w:ind w:firstLine="480" w:firstLineChars="200"/>
        <w:rPr>
          <w:rFonts w:hint="eastAsia" w:ascii="宋体" w:hAnsi="宋体" w:eastAsia="宋体" w:cs="宋体"/>
          <w:kern w:val="2"/>
          <w:sz w:val="24"/>
          <w:szCs w:val="24"/>
          <w:highlight w:val="none"/>
          <w:lang w:val="en-US" w:eastAsia="zh-CN" w:bidi="ar-SA"/>
        </w:rPr>
      </w:pPr>
      <w:bookmarkStart w:id="2" w:name="_Toc38287094"/>
      <w:bookmarkStart w:id="3" w:name="_Toc40274970"/>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一</w:t>
      </w:r>
      <w:r>
        <w:rPr>
          <w:rFonts w:hint="eastAsia" w:ascii="宋体" w:hAnsi="宋体" w:eastAsia="宋体" w:cs="宋体"/>
          <w:b w:val="0"/>
          <w:bCs w:val="0"/>
          <w:sz w:val="24"/>
          <w:highlight w:val="none"/>
          <w:lang w:eastAsia="zh-CN"/>
        </w:rPr>
        <w:t>）</w:t>
      </w:r>
      <w:r>
        <w:rPr>
          <w:rFonts w:hint="eastAsia" w:ascii="宋体" w:hAnsi="宋体" w:eastAsia="宋体" w:cs="宋体"/>
          <w:b w:val="0"/>
          <w:bCs w:val="0"/>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编制了最高限价（含6%增值税），如果服务商提供其他税率的增值税专用发票，采购人按6%的税率调整，响应报价（经税率调整后）超过最高限价的作废。</w:t>
      </w:r>
    </w:p>
    <w:p>
      <w:pPr>
        <w:pStyle w:val="16"/>
        <w:spacing w:line="460" w:lineRule="exact"/>
        <w:ind w:firstLine="440"/>
        <w:rPr>
          <w:rFonts w:hint="eastAsia"/>
          <w:color w:val="auto"/>
          <w:highlight w:val="none"/>
        </w:rPr>
      </w:pPr>
      <w:r>
        <w:rPr>
          <w:rFonts w:hint="eastAsia" w:ascii="宋体" w:hAnsi="宋体" w:eastAsia="宋体" w:cs="宋体"/>
          <w:kern w:val="2"/>
          <w:sz w:val="24"/>
          <w:szCs w:val="24"/>
          <w:highlight w:val="none"/>
          <w:lang w:val="en-US" w:eastAsia="zh-CN" w:bidi="ar-SA"/>
        </w:rPr>
        <w:t>（二） 最高限价为：本项目审计费由固定基本审计费和效益审计费两部分构成，</w:t>
      </w:r>
      <w:r>
        <w:rPr>
          <w:rFonts w:hint="eastAsia" w:ascii="宋体" w:hAnsi="宋体" w:eastAsia="宋体" w:cs="宋体"/>
          <w:color w:val="auto"/>
          <w:kern w:val="2"/>
          <w:sz w:val="24"/>
          <w:szCs w:val="24"/>
          <w:highlight w:val="none"/>
          <w:lang w:val="en-US" w:eastAsia="zh-CN" w:bidi="ar-SA"/>
        </w:rPr>
        <w:t>单项工程结算送审金额10万元以上的，</w:t>
      </w:r>
      <w:r>
        <w:rPr>
          <w:rFonts w:hint="eastAsia" w:ascii="宋体" w:hAnsi="宋体" w:eastAsia="宋体" w:cs="宋体"/>
          <w:kern w:val="2"/>
          <w:sz w:val="24"/>
          <w:szCs w:val="24"/>
          <w:highlight w:val="none"/>
          <w:lang w:val="en-US" w:eastAsia="zh-CN" w:bidi="ar-SA"/>
        </w:rPr>
        <w:t>固</w:t>
      </w:r>
      <w:r>
        <w:rPr>
          <w:rFonts w:hint="eastAsia" w:ascii="宋体" w:hAnsi="宋体" w:eastAsia="宋体" w:cs="宋体"/>
          <w:color w:val="auto"/>
          <w:kern w:val="2"/>
          <w:sz w:val="24"/>
          <w:szCs w:val="24"/>
          <w:highlight w:val="none"/>
          <w:lang w:val="en-US" w:eastAsia="zh-CN" w:bidi="ar-SA"/>
        </w:rPr>
        <w:t>定基本审计费1200元；单项工程结算金额10万元以下的零星项目可结合其他不足10万元的单项工程，使组合项目的累计送审结算金额达10万元以上送审，固定基本审计费1200元。效益审计</w:t>
      </w:r>
      <w:r>
        <w:rPr>
          <w:rFonts w:hint="eastAsia" w:ascii="宋体" w:hAnsi="宋体" w:eastAsia="宋体" w:cs="宋体"/>
          <w:kern w:val="2"/>
          <w:sz w:val="24"/>
          <w:szCs w:val="24"/>
          <w:highlight w:val="none"/>
          <w:lang w:val="en-US" w:eastAsia="zh-CN" w:bidi="ar-SA"/>
        </w:rPr>
        <w:t>费最高限价为下表审计效益收费基础的*85%。服务商在下表基准值上报折扣率（%），投标</w:t>
      </w:r>
      <w:r>
        <w:rPr>
          <w:rFonts w:hint="eastAsia" w:ascii="宋体" w:hAnsi="宋体" w:eastAsia="宋体" w:cs="宋体"/>
          <w:color w:val="auto"/>
          <w:kern w:val="2"/>
          <w:sz w:val="24"/>
          <w:szCs w:val="24"/>
          <w:highlight w:val="none"/>
          <w:lang w:val="en-US" w:eastAsia="zh-CN" w:bidi="ar-SA"/>
        </w:rPr>
        <w:t>价计算公式为审计效益费*%折扣率。</w:t>
      </w:r>
      <w:r>
        <w:rPr>
          <w:rFonts w:hint="eastAsia" w:hAnsi="宋体" w:eastAsia="宋体"/>
          <w:bCs/>
          <w:color w:val="auto"/>
          <w:highlight w:val="none"/>
          <w:lang w:eastAsia="zh-CN"/>
        </w:rPr>
        <w:t>（</w:t>
      </w:r>
      <w:r>
        <w:rPr>
          <w:rFonts w:hint="eastAsia" w:ascii="宋体" w:hAnsi="宋体" w:eastAsia="宋体" w:cs="宋体"/>
          <w:color w:val="auto"/>
          <w:kern w:val="2"/>
          <w:sz w:val="24"/>
          <w:szCs w:val="24"/>
          <w:highlight w:val="none"/>
          <w:lang w:val="en-US" w:eastAsia="zh-CN" w:bidi="ar-SA"/>
        </w:rPr>
        <w:t>单项工程结算送审金额10万元以上的，可单独进行报送，单项工程结算金额10万元以下的零星项目可给合其他不足10万元的单项工程，使组合项目的累计送审结算金额达10万元以上送审）。</w:t>
      </w:r>
    </w:p>
    <w:tbl>
      <w:tblPr>
        <w:tblStyle w:val="41"/>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34"/>
        <w:gridCol w:w="949"/>
        <w:gridCol w:w="1185"/>
        <w:gridCol w:w="1230"/>
        <w:gridCol w:w="1278"/>
        <w:gridCol w:w="9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vMerge w:val="restart"/>
            <w:vAlign w:val="center"/>
          </w:tcPr>
          <w:p>
            <w:pPr>
              <w:ind w:firstLine="480"/>
              <w:rPr>
                <w:rFonts w:ascii="宋体" w:hAnsi="宋体" w:cs="宋体"/>
                <w:highlight w:val="none"/>
              </w:rPr>
            </w:pPr>
          </w:p>
          <w:p>
            <w:pPr>
              <w:rPr>
                <w:rFonts w:ascii="宋体" w:hAnsi="宋体" w:cs="宋体"/>
                <w:highlight w:val="none"/>
              </w:rPr>
            </w:pPr>
            <w:r>
              <w:rPr>
                <w:rFonts w:hint="eastAsia" w:ascii="宋体" w:hAnsi="宋体" w:cs="宋体"/>
                <w:highlight w:val="none"/>
              </w:rPr>
              <w:t>收费项目</w:t>
            </w:r>
          </w:p>
        </w:tc>
        <w:tc>
          <w:tcPr>
            <w:tcW w:w="934" w:type="dxa"/>
            <w:vMerge w:val="restart"/>
            <w:vAlign w:val="center"/>
          </w:tcPr>
          <w:p>
            <w:pPr>
              <w:ind w:firstLine="480"/>
              <w:rPr>
                <w:rFonts w:ascii="宋体" w:hAnsi="宋体" w:cs="宋体"/>
                <w:highlight w:val="none"/>
              </w:rPr>
            </w:pPr>
          </w:p>
          <w:p>
            <w:pPr>
              <w:rPr>
                <w:rFonts w:ascii="宋体" w:hAnsi="宋体" w:cs="宋体"/>
                <w:highlight w:val="none"/>
              </w:rPr>
            </w:pPr>
            <w:r>
              <w:rPr>
                <w:rFonts w:hint="eastAsia" w:ascii="宋体" w:hAnsi="宋体" w:cs="宋体"/>
                <w:highlight w:val="none"/>
              </w:rPr>
              <w:t>计费基数</w:t>
            </w:r>
          </w:p>
        </w:tc>
        <w:tc>
          <w:tcPr>
            <w:tcW w:w="6547" w:type="dxa"/>
            <w:gridSpan w:val="6"/>
            <w:vAlign w:val="center"/>
          </w:tcPr>
          <w:p>
            <w:pPr>
              <w:ind w:firstLine="480"/>
              <w:jc w:val="center"/>
              <w:rPr>
                <w:rFonts w:ascii="宋体" w:hAnsi="宋体" w:cs="宋体"/>
                <w:highlight w:val="none"/>
              </w:rPr>
            </w:pPr>
            <w:r>
              <w:rPr>
                <w:rFonts w:hint="eastAsia" w:ascii="宋体" w:hAnsi="宋体" w:cs="宋体"/>
                <w:highlight w:val="none"/>
              </w:rPr>
              <w:t>基准费率（‰）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pPr>
              <w:ind w:firstLine="480"/>
              <w:rPr>
                <w:rFonts w:ascii="宋体" w:hAnsi="宋体" w:cs="宋体"/>
                <w:highlight w:val="none"/>
              </w:rPr>
            </w:pPr>
          </w:p>
        </w:tc>
        <w:tc>
          <w:tcPr>
            <w:tcW w:w="934" w:type="dxa"/>
            <w:vMerge w:val="continue"/>
            <w:vAlign w:val="center"/>
          </w:tcPr>
          <w:p>
            <w:pPr>
              <w:ind w:firstLine="480"/>
              <w:rPr>
                <w:rFonts w:ascii="宋体" w:hAnsi="宋体" w:cs="宋体"/>
                <w:highlight w:val="none"/>
              </w:rPr>
            </w:pPr>
          </w:p>
        </w:tc>
        <w:tc>
          <w:tcPr>
            <w:tcW w:w="949" w:type="dxa"/>
            <w:vAlign w:val="center"/>
          </w:tcPr>
          <w:p>
            <w:pPr>
              <w:rPr>
                <w:rFonts w:ascii="宋体" w:hAnsi="宋体" w:cs="宋体"/>
                <w:highlight w:val="none"/>
              </w:rPr>
            </w:pPr>
            <w:r>
              <w:rPr>
                <w:rFonts w:hint="eastAsia" w:ascii="宋体" w:hAnsi="宋体" w:cs="宋体"/>
                <w:highlight w:val="none"/>
              </w:rPr>
              <w:t>500万元以下（不含500万）</w:t>
            </w:r>
          </w:p>
        </w:tc>
        <w:tc>
          <w:tcPr>
            <w:tcW w:w="1185" w:type="dxa"/>
            <w:vAlign w:val="center"/>
          </w:tcPr>
          <w:p>
            <w:pPr>
              <w:rPr>
                <w:rFonts w:ascii="宋体" w:hAnsi="宋体" w:cs="宋体"/>
                <w:highlight w:val="none"/>
              </w:rPr>
            </w:pPr>
            <w:r>
              <w:rPr>
                <w:rFonts w:hint="eastAsia" w:ascii="宋体" w:hAnsi="宋体" w:cs="宋体"/>
                <w:highlight w:val="none"/>
              </w:rPr>
              <w:t>500万元～2000万元</w:t>
            </w:r>
          </w:p>
        </w:tc>
        <w:tc>
          <w:tcPr>
            <w:tcW w:w="1230" w:type="dxa"/>
            <w:vAlign w:val="center"/>
          </w:tcPr>
          <w:p>
            <w:pPr>
              <w:rPr>
                <w:rFonts w:ascii="宋体" w:hAnsi="宋体" w:cs="宋体"/>
                <w:highlight w:val="none"/>
              </w:rPr>
            </w:pPr>
            <w:r>
              <w:rPr>
                <w:rFonts w:hint="eastAsia" w:ascii="宋体" w:hAnsi="宋体" w:cs="宋体"/>
                <w:highlight w:val="none"/>
              </w:rPr>
              <w:t>2000万元～5000万元</w:t>
            </w:r>
          </w:p>
        </w:tc>
        <w:tc>
          <w:tcPr>
            <w:tcW w:w="1278" w:type="dxa"/>
            <w:vAlign w:val="center"/>
          </w:tcPr>
          <w:p>
            <w:pPr>
              <w:rPr>
                <w:rFonts w:ascii="宋体" w:hAnsi="宋体" w:cs="宋体"/>
                <w:highlight w:val="none"/>
              </w:rPr>
            </w:pPr>
            <w:r>
              <w:rPr>
                <w:rFonts w:hint="eastAsia" w:ascii="宋体" w:hAnsi="宋体" w:cs="宋体"/>
                <w:highlight w:val="none"/>
              </w:rPr>
              <w:t>5000万元～1亿元</w:t>
            </w:r>
          </w:p>
        </w:tc>
        <w:tc>
          <w:tcPr>
            <w:tcW w:w="975" w:type="dxa"/>
            <w:vAlign w:val="center"/>
          </w:tcPr>
          <w:p>
            <w:pPr>
              <w:rPr>
                <w:rFonts w:ascii="宋体" w:hAnsi="宋体" w:cs="宋体"/>
                <w:highlight w:val="none"/>
              </w:rPr>
            </w:pPr>
            <w:r>
              <w:rPr>
                <w:rFonts w:hint="eastAsia" w:ascii="宋体" w:hAnsi="宋体" w:cs="宋体"/>
                <w:highlight w:val="none"/>
              </w:rPr>
              <w:t>1～5亿元</w:t>
            </w:r>
          </w:p>
        </w:tc>
        <w:tc>
          <w:tcPr>
            <w:tcW w:w="930" w:type="dxa"/>
            <w:vAlign w:val="center"/>
          </w:tcPr>
          <w:p>
            <w:pPr>
              <w:rPr>
                <w:rFonts w:ascii="宋体" w:hAnsi="宋体" w:cs="宋体"/>
                <w:highlight w:val="none"/>
              </w:rPr>
            </w:pPr>
            <w:r>
              <w:rPr>
                <w:rFonts w:hint="eastAsia" w:ascii="宋体" w:hAnsi="宋体" w:cs="宋体"/>
                <w:highlight w:val="none"/>
              </w:rPr>
              <w:t>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7"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效益审计收费</w:t>
            </w:r>
          </w:p>
        </w:tc>
        <w:tc>
          <w:tcPr>
            <w:tcW w:w="934"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工程结算核减额</w:t>
            </w:r>
          </w:p>
        </w:tc>
        <w:tc>
          <w:tcPr>
            <w:tcW w:w="949" w:type="dxa"/>
            <w:vAlign w:val="center"/>
          </w:tcPr>
          <w:p>
            <w:pPr>
              <w:jc w:val="center"/>
              <w:rPr>
                <w:rFonts w:ascii="宋体" w:hAnsi="宋体" w:cs="宋体"/>
                <w:highlight w:val="none"/>
              </w:rPr>
            </w:pPr>
            <w:r>
              <w:rPr>
                <w:rFonts w:hint="eastAsia" w:ascii="宋体" w:hAnsi="宋体" w:cs="宋体"/>
                <w:highlight w:val="none"/>
              </w:rPr>
              <w:t>60</w:t>
            </w:r>
          </w:p>
        </w:tc>
        <w:tc>
          <w:tcPr>
            <w:tcW w:w="1185" w:type="dxa"/>
            <w:vAlign w:val="center"/>
          </w:tcPr>
          <w:p>
            <w:pPr>
              <w:jc w:val="center"/>
              <w:rPr>
                <w:rFonts w:ascii="宋体" w:hAnsi="宋体" w:cs="宋体"/>
                <w:highlight w:val="none"/>
              </w:rPr>
            </w:pPr>
            <w:r>
              <w:rPr>
                <w:rFonts w:hint="eastAsia" w:ascii="宋体" w:hAnsi="宋体" w:cs="宋体"/>
                <w:highlight w:val="none"/>
              </w:rPr>
              <w:t>45</w:t>
            </w:r>
          </w:p>
        </w:tc>
        <w:tc>
          <w:tcPr>
            <w:tcW w:w="1230" w:type="dxa"/>
            <w:vAlign w:val="center"/>
          </w:tcPr>
          <w:p>
            <w:pPr>
              <w:jc w:val="center"/>
              <w:rPr>
                <w:rFonts w:ascii="宋体" w:hAnsi="宋体" w:cs="宋体"/>
                <w:highlight w:val="none"/>
              </w:rPr>
            </w:pPr>
            <w:r>
              <w:rPr>
                <w:rFonts w:hint="eastAsia" w:ascii="宋体" w:hAnsi="宋体" w:cs="宋体"/>
                <w:highlight w:val="none"/>
              </w:rPr>
              <w:t>30</w:t>
            </w:r>
          </w:p>
        </w:tc>
        <w:tc>
          <w:tcPr>
            <w:tcW w:w="1278" w:type="dxa"/>
            <w:vAlign w:val="center"/>
          </w:tcPr>
          <w:p>
            <w:pPr>
              <w:jc w:val="center"/>
              <w:rPr>
                <w:rFonts w:ascii="宋体" w:hAnsi="宋体" w:cs="宋体"/>
                <w:highlight w:val="none"/>
              </w:rPr>
            </w:pPr>
            <w:r>
              <w:rPr>
                <w:rFonts w:hint="eastAsia" w:ascii="宋体" w:hAnsi="宋体" w:cs="宋体"/>
                <w:highlight w:val="none"/>
              </w:rPr>
              <w:t>10</w:t>
            </w:r>
          </w:p>
        </w:tc>
        <w:tc>
          <w:tcPr>
            <w:tcW w:w="975" w:type="dxa"/>
            <w:vAlign w:val="center"/>
          </w:tcPr>
          <w:p>
            <w:pPr>
              <w:jc w:val="center"/>
              <w:rPr>
                <w:rFonts w:ascii="宋体" w:hAnsi="宋体" w:cs="宋体"/>
                <w:highlight w:val="none"/>
              </w:rPr>
            </w:pPr>
            <w:r>
              <w:rPr>
                <w:rFonts w:hint="eastAsia" w:ascii="宋体" w:hAnsi="宋体" w:cs="宋体"/>
                <w:highlight w:val="none"/>
              </w:rPr>
              <w:t>9</w:t>
            </w:r>
          </w:p>
        </w:tc>
        <w:tc>
          <w:tcPr>
            <w:tcW w:w="930" w:type="dxa"/>
            <w:vAlign w:val="center"/>
          </w:tcPr>
          <w:p>
            <w:pPr>
              <w:jc w:val="center"/>
              <w:rPr>
                <w:rFonts w:ascii="宋体" w:hAnsi="宋体" w:cs="宋体"/>
                <w:highlight w:val="none"/>
              </w:rPr>
            </w:pPr>
            <w:r>
              <w:rPr>
                <w:rFonts w:hint="eastAsia" w:ascii="宋体" w:hAnsi="宋体" w:cs="宋体"/>
                <w:highlight w:val="none"/>
              </w:rPr>
              <w:t>8</w:t>
            </w:r>
          </w:p>
        </w:tc>
      </w:tr>
    </w:tbl>
    <w:p>
      <w:pPr>
        <w:autoSpaceDE w:val="0"/>
        <w:spacing w:line="400" w:lineRule="exact"/>
        <w:ind w:firstLine="480" w:firstLineChars="200"/>
        <w:jc w:val="both"/>
        <w:rPr>
          <w:rFonts w:ascii="宋体" w:hAnsi="宋体" w:cs="宋体"/>
          <w:highlight w:val="none"/>
        </w:rPr>
      </w:pPr>
      <w:r>
        <w:rPr>
          <w:rFonts w:hint="eastAsia" w:ascii="宋体" w:hAnsi="宋体" w:cs="宋体"/>
          <w:sz w:val="24"/>
          <w:highlight w:val="none"/>
        </w:rPr>
        <w:t>注：采用差额定率累进法进行计算。</w:t>
      </w:r>
      <w:r>
        <w:rPr>
          <w:rFonts w:hint="eastAsia" w:ascii="宋体" w:hAnsi="宋体" w:cs="宋体"/>
          <w:sz w:val="24"/>
          <w:highlight w:val="none"/>
          <w:lang w:eastAsia="zh-CN"/>
        </w:rPr>
        <w:t>工程结算</w:t>
      </w:r>
      <w:r>
        <w:rPr>
          <w:rFonts w:hint="eastAsia" w:ascii="宋体" w:hAnsi="宋体" w:cs="宋体"/>
          <w:sz w:val="24"/>
          <w:highlight w:val="none"/>
        </w:rPr>
        <w:t>核减额是指</w:t>
      </w:r>
      <w:r>
        <w:rPr>
          <w:rFonts w:hint="eastAsia" w:ascii="宋体" w:hAnsi="宋体" w:cs="宋体"/>
          <w:sz w:val="24"/>
          <w:highlight w:val="none"/>
          <w:lang w:eastAsia="zh-CN"/>
        </w:rPr>
        <w:t>业主送审金额与终审金额的差值。</w:t>
      </w:r>
    </w:p>
    <w:bookmarkEnd w:id="2"/>
    <w:bookmarkEnd w:id="3"/>
    <w:p>
      <w:pPr>
        <w:pStyle w:val="5"/>
        <w:jc w:val="both"/>
        <w:rPr>
          <w:rFonts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采购文件获取</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一</w:t>
      </w:r>
      <w:r>
        <w:rPr>
          <w:rFonts w:hint="eastAsia" w:ascii="宋体" w:hAnsi="宋体" w:eastAsia="宋体" w:cs="宋体"/>
          <w:b w:val="0"/>
          <w:bCs w:val="0"/>
          <w:sz w:val="24"/>
          <w:highlight w:val="none"/>
          <w:lang w:eastAsia="zh-CN"/>
        </w:rPr>
        <w:t>） 服务商应当于202</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eastAsia="zh-CN"/>
        </w:rPr>
        <w:t>年</w:t>
      </w:r>
      <w:r>
        <w:rPr>
          <w:rFonts w:hint="eastAsia" w:ascii="宋体" w:hAnsi="宋体" w:eastAsia="宋体" w:cs="宋体"/>
          <w:b w:val="0"/>
          <w:bCs w:val="0"/>
          <w:sz w:val="24"/>
          <w:highlight w:val="none"/>
          <w:lang w:val="en-US" w:eastAsia="zh-CN"/>
        </w:rPr>
        <w:t>12</w:t>
      </w:r>
      <w:r>
        <w:rPr>
          <w:rFonts w:hint="eastAsia" w:ascii="宋体" w:hAnsi="宋体" w:eastAsia="宋体" w:cs="宋体"/>
          <w:b w:val="0"/>
          <w:bCs w:val="0"/>
          <w:sz w:val="24"/>
          <w:highlight w:val="none"/>
          <w:lang w:eastAsia="zh-CN"/>
        </w:rPr>
        <w:t>月</w:t>
      </w:r>
      <w:r>
        <w:rPr>
          <w:rFonts w:hint="eastAsia" w:ascii="宋体" w:hAnsi="宋体" w:eastAsia="宋体" w:cs="宋体"/>
          <w:b w:val="0"/>
          <w:bCs w:val="0"/>
          <w:sz w:val="24"/>
          <w:highlight w:val="none"/>
          <w:lang w:val="en-US" w:eastAsia="zh-CN"/>
        </w:rPr>
        <w:t>28</w:t>
      </w:r>
      <w:r>
        <w:rPr>
          <w:rFonts w:hint="eastAsia" w:ascii="宋体" w:hAnsi="宋体" w:eastAsia="宋体" w:cs="宋体"/>
          <w:b w:val="0"/>
          <w:bCs w:val="0"/>
          <w:sz w:val="24"/>
          <w:highlight w:val="none"/>
          <w:lang w:eastAsia="zh-CN"/>
        </w:rPr>
        <w:t>日至20</w:t>
      </w:r>
      <w:r>
        <w:rPr>
          <w:rFonts w:hint="eastAsia" w:ascii="宋体" w:hAnsi="宋体" w:eastAsia="宋体" w:cs="宋体"/>
          <w:b w:val="0"/>
          <w:bCs w:val="0"/>
          <w:sz w:val="24"/>
          <w:highlight w:val="none"/>
          <w:lang w:val="en-US" w:eastAsia="zh-CN"/>
        </w:rPr>
        <w:t>24</w:t>
      </w:r>
      <w:r>
        <w:rPr>
          <w:rFonts w:hint="eastAsia" w:ascii="宋体" w:hAnsi="宋体" w:eastAsia="宋体" w:cs="宋体"/>
          <w:b w:val="0"/>
          <w:bCs w:val="0"/>
          <w:sz w:val="24"/>
          <w:highlight w:val="none"/>
          <w:lang w:eastAsia="zh-CN"/>
        </w:rPr>
        <w:t>年</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eastAsia="zh-CN"/>
        </w:rPr>
        <w:t>月</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eastAsia="zh-CN"/>
        </w:rPr>
        <w:t>日，网上直接下载获取采购文件，报价文件最迟应于202</w:t>
      </w: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sz w:val="24"/>
          <w:highlight w:val="none"/>
          <w:lang w:eastAsia="zh-CN"/>
        </w:rPr>
        <w:t>年</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eastAsia="zh-CN"/>
        </w:rPr>
        <w:t>月</w:t>
      </w: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eastAsia="zh-CN"/>
        </w:rPr>
        <w:t>日</w:t>
      </w:r>
      <w:r>
        <w:rPr>
          <w:rFonts w:hint="eastAsia" w:ascii="宋体" w:hAnsi="宋体" w:eastAsia="宋体" w:cs="宋体"/>
          <w:b w:val="0"/>
          <w:bCs w:val="0"/>
          <w:sz w:val="24"/>
          <w:highlight w:val="none"/>
          <w:lang w:eastAsia="zh-CN"/>
        </w:rPr>
        <w:t>17时</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eastAsia="zh-CN"/>
        </w:rPr>
        <w:t>0分</w:t>
      </w:r>
      <w:r>
        <w:rPr>
          <w:rFonts w:hint="eastAsia" w:ascii="宋体" w:hAnsi="宋体" w:eastAsia="宋体" w:cs="宋体"/>
          <w:b w:val="0"/>
          <w:bCs w:val="0"/>
          <w:sz w:val="24"/>
          <w:highlight w:val="none"/>
          <w:lang w:eastAsia="zh-CN"/>
        </w:rPr>
        <w:t>送达湖南省城陵矶港口集团有限公司（岳阳市城陵矶新港信息大楼302室），逾期送达的或者未送达指定地点的文件，不予受理。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二</w:t>
      </w:r>
      <w:r>
        <w:rPr>
          <w:rFonts w:hint="eastAsia" w:ascii="宋体" w:hAnsi="宋体" w:eastAsia="宋体" w:cs="宋体"/>
          <w:b w:val="0"/>
          <w:bCs w:val="0"/>
          <w:sz w:val="24"/>
          <w:highlight w:val="none"/>
          <w:lang w:eastAsia="zh-CN"/>
        </w:rPr>
        <w:t>） 服务商若对本项目采购需求、资格要求等有疑问的，应当</w:t>
      </w:r>
      <w:r>
        <w:rPr>
          <w:rFonts w:hint="eastAsia" w:ascii="宋体" w:hAnsi="宋体" w:eastAsia="宋体" w:cs="宋体"/>
          <w:b w:val="0"/>
          <w:bCs w:val="0"/>
          <w:color w:val="auto"/>
          <w:sz w:val="24"/>
          <w:highlight w:val="none"/>
          <w:lang w:eastAsia="zh-CN"/>
        </w:rPr>
        <w:t>于202</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sz w:val="24"/>
          <w:highlight w:val="none"/>
          <w:lang w:eastAsia="zh-CN"/>
        </w:rPr>
        <w:t>月</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eastAsia="zh-CN"/>
        </w:rPr>
        <w:t>日</w:t>
      </w:r>
      <w:r>
        <w:rPr>
          <w:rFonts w:hint="eastAsia" w:ascii="宋体" w:hAnsi="宋体" w:eastAsia="宋体" w:cs="宋体"/>
          <w:b w:val="0"/>
          <w:bCs w:val="0"/>
          <w:sz w:val="24"/>
          <w:highlight w:val="none"/>
          <w:lang w:eastAsia="zh-CN"/>
        </w:rPr>
        <w:t>17时</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eastAsia="zh-CN"/>
        </w:rPr>
        <w:t>0分前向采购人提出澄清要求。</w:t>
      </w:r>
    </w:p>
    <w:p>
      <w:pPr>
        <w:pStyle w:val="5"/>
        <w:jc w:val="both"/>
        <w:rPr>
          <w:rFonts w:ascii="宋体" w:hAnsi="宋体" w:eastAsia="宋体" w:cs="宋体"/>
          <w:highlight w:val="none"/>
        </w:rPr>
      </w:pPr>
      <w:r>
        <w:rPr>
          <w:rFonts w:hint="eastAsia" w:ascii="宋体" w:hAnsi="宋体" w:eastAsia="宋体" w:cs="宋体"/>
          <w:highlight w:val="none"/>
          <w:lang w:val="en-US" w:eastAsia="zh-CN"/>
        </w:rPr>
        <w:t>八</w:t>
      </w:r>
      <w:r>
        <w:rPr>
          <w:rFonts w:hint="eastAsia" w:ascii="宋体" w:hAnsi="宋体" w:eastAsia="宋体" w:cs="宋体"/>
          <w:highlight w:val="none"/>
          <w:lang w:eastAsia="zh-CN"/>
        </w:rPr>
        <w:t>、</w:t>
      </w:r>
      <w:r>
        <w:rPr>
          <w:rFonts w:hint="eastAsia" w:ascii="宋体" w:hAnsi="宋体" w:eastAsia="宋体" w:cs="宋体"/>
          <w:highlight w:val="none"/>
        </w:rPr>
        <w:t>发布公告的媒介</w:t>
      </w:r>
      <w:bookmarkStart w:id="23" w:name="_GoBack"/>
      <w:bookmarkEnd w:id="23"/>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本次采购公告发布的媒介: 中国招标投标公共服务平台（http：//www.cebpubservice.com）、湖南省港航水利集团有限公司（www.hnsghsljt.com）、湖南省城陵矶港口集团有限公司（http://www.hnsgwjt.com）上发布。</w:t>
      </w:r>
    </w:p>
    <w:p>
      <w:pPr>
        <w:pStyle w:val="5"/>
        <w:jc w:val="both"/>
        <w:rPr>
          <w:rFonts w:ascii="宋体" w:hAnsi="宋体" w:eastAsia="宋体" w:cs="宋体"/>
          <w:highlight w:val="none"/>
        </w:rPr>
      </w:pPr>
      <w:bookmarkStart w:id="4" w:name="_Toc76635692"/>
      <w:bookmarkStart w:id="5" w:name="_Toc77254104"/>
      <w:bookmarkStart w:id="6" w:name="_Toc512257471"/>
      <w:bookmarkStart w:id="7" w:name="_Toc79596547"/>
      <w:r>
        <w:rPr>
          <w:rFonts w:hint="eastAsia" w:ascii="宋体" w:hAnsi="宋体" w:eastAsia="宋体" w:cs="宋体"/>
          <w:highlight w:val="none"/>
          <w:lang w:val="en-US" w:eastAsia="zh-CN"/>
        </w:rPr>
        <w:t>九、</w:t>
      </w:r>
      <w:r>
        <w:rPr>
          <w:rFonts w:hint="eastAsia" w:ascii="宋体" w:hAnsi="宋体" w:eastAsia="宋体" w:cs="宋体"/>
          <w:highlight w:val="none"/>
        </w:rPr>
        <w:t>监督</w:t>
      </w:r>
      <w:bookmarkEnd w:id="4"/>
      <w:bookmarkEnd w:id="5"/>
      <w:bookmarkEnd w:id="6"/>
      <w:r>
        <w:rPr>
          <w:rFonts w:hint="eastAsia" w:ascii="宋体" w:hAnsi="宋体" w:eastAsia="宋体" w:cs="宋体"/>
          <w:highlight w:val="none"/>
        </w:rPr>
        <w:t>部门</w:t>
      </w:r>
      <w:bookmarkEnd w:id="7"/>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本次采购监督部门为湖南省港务集团纪检监察部 ，电话：</w:t>
      </w:r>
      <w:r>
        <w:rPr>
          <w:rFonts w:hint="eastAsia" w:ascii="宋体" w:hAnsi="宋体" w:eastAsia="宋体" w:cs="宋体"/>
          <w:b w:val="0"/>
          <w:bCs w:val="0"/>
          <w:sz w:val="24"/>
          <w:highlight w:val="none"/>
          <w:lang w:val="zh-CN" w:eastAsia="zh-CN"/>
        </w:rPr>
        <w:t>0730-8426255</w:t>
      </w:r>
      <w:r>
        <w:rPr>
          <w:rFonts w:hint="eastAsia" w:ascii="宋体" w:hAnsi="宋体" w:eastAsia="宋体" w:cs="宋体"/>
          <w:b w:val="0"/>
          <w:bCs w:val="0"/>
          <w:sz w:val="24"/>
          <w:highlight w:val="none"/>
          <w:lang w:eastAsia="zh-CN"/>
        </w:rPr>
        <w:t xml:space="preserve"> 。</w:t>
      </w:r>
    </w:p>
    <w:p>
      <w:pPr>
        <w:pStyle w:val="5"/>
        <w:jc w:val="both"/>
        <w:rPr>
          <w:rFonts w:ascii="宋体" w:hAnsi="宋体" w:eastAsia="宋体" w:cs="宋体"/>
          <w:highlight w:val="none"/>
        </w:rPr>
      </w:pPr>
      <w:r>
        <w:rPr>
          <w:rFonts w:hint="eastAsia" w:ascii="宋体" w:hAnsi="宋体" w:eastAsia="宋体" w:cs="宋体"/>
          <w:highlight w:val="none"/>
          <w:lang w:val="en-US" w:eastAsia="zh-CN"/>
        </w:rPr>
        <w:t>十、</w:t>
      </w:r>
      <w:r>
        <w:rPr>
          <w:rFonts w:hint="eastAsia" w:ascii="宋体" w:hAnsi="宋体" w:eastAsia="宋体" w:cs="宋体"/>
          <w:highlight w:val="none"/>
        </w:rPr>
        <w:t>联系方式</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采 购 人:  湖南省城陵矶港口集团有限公司                        </w:t>
      </w:r>
    </w:p>
    <w:p>
      <w:pPr>
        <w:ind w:firstLine="480"/>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eastAsia="zh-CN"/>
        </w:rPr>
        <w:t xml:space="preserve">地    址:  </w:t>
      </w:r>
      <w:r>
        <w:rPr>
          <w:rFonts w:hint="eastAsia" w:ascii="宋体" w:hAnsi="宋体" w:eastAsia="宋体" w:cs="宋体"/>
          <w:b w:val="0"/>
          <w:bCs w:val="0"/>
          <w:kern w:val="0"/>
          <w:sz w:val="24"/>
          <w:szCs w:val="24"/>
          <w:highlight w:val="none"/>
          <w:lang w:val="en-US" w:eastAsia="zh-CN" w:bidi="ar-SA"/>
        </w:rPr>
        <w:t>湖南省岳阳市云溪区沿江西路50米湖南省港务集团信息化大楼</w:t>
      </w:r>
      <w:r>
        <w:rPr>
          <w:rFonts w:hint="eastAsia" w:ascii="宋体" w:hAnsi="宋体" w:cs="宋体"/>
          <w:b w:val="0"/>
          <w:bCs w:val="0"/>
          <w:sz w:val="24"/>
          <w:highlight w:val="none"/>
          <w:lang w:val="en-US" w:eastAsia="zh-CN"/>
        </w:rPr>
        <w:t>302室</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联 系 人:  </w:t>
      </w:r>
      <w:r>
        <w:rPr>
          <w:rFonts w:hint="eastAsia" w:ascii="宋体" w:hAnsi="宋体" w:eastAsia="宋体" w:cs="宋体"/>
          <w:b w:val="0"/>
          <w:bCs w:val="0"/>
          <w:sz w:val="24"/>
          <w:highlight w:val="none"/>
          <w:lang w:val="en-US" w:eastAsia="zh-CN"/>
        </w:rPr>
        <w:t>付</w:t>
      </w:r>
      <w:r>
        <w:rPr>
          <w:rFonts w:hint="eastAsia" w:ascii="宋体" w:hAnsi="宋体" w:eastAsia="宋体" w:cs="宋体"/>
          <w:b w:val="0"/>
          <w:bCs w:val="0"/>
          <w:sz w:val="24"/>
          <w:highlight w:val="none"/>
          <w:lang w:eastAsia="zh-CN"/>
        </w:rPr>
        <w:t xml:space="preserve">女士                          </w:t>
      </w:r>
    </w:p>
    <w:p>
      <w:pPr>
        <w:pStyle w:val="16"/>
        <w:spacing w:line="460" w:lineRule="exact"/>
        <w:ind w:firstLine="440"/>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eastAsia="zh-CN"/>
        </w:rPr>
        <w:t>电    话:  1</w:t>
      </w:r>
      <w:r>
        <w:rPr>
          <w:rFonts w:hint="eastAsia" w:ascii="宋体" w:hAnsi="宋体" w:eastAsia="宋体" w:cs="宋体"/>
          <w:b w:val="0"/>
          <w:bCs w:val="0"/>
          <w:sz w:val="24"/>
          <w:highlight w:val="none"/>
          <w:lang w:val="en-US" w:eastAsia="zh-CN"/>
        </w:rPr>
        <w:t>5071425044</w:t>
      </w:r>
    </w:p>
    <w:p>
      <w:pPr>
        <w:widowControl w:val="0"/>
        <w:spacing w:line="312" w:lineRule="auto"/>
        <w:ind w:firstLine="480" w:firstLineChars="200"/>
        <w:jc w:val="both"/>
        <w:rPr>
          <w:rFonts w:ascii="宋体" w:hAnsi="宋体" w:cs="宋体"/>
          <w:sz w:val="24"/>
          <w:highlight w:val="none"/>
        </w:rPr>
      </w:pPr>
      <w:bookmarkStart w:id="8" w:name="_Toc234832861"/>
      <w:bookmarkStart w:id="9" w:name="_Toc517787494"/>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ascii="宋体" w:hAnsi="宋体" w:cs="宋体"/>
          <w:sz w:val="32"/>
          <w:szCs w:val="32"/>
          <w:highlight w:val="none"/>
        </w:rPr>
      </w:pPr>
    </w:p>
    <w:p>
      <w:pPr>
        <w:spacing w:line="240" w:lineRule="auto"/>
        <w:jc w:val="center"/>
        <w:rPr>
          <w:rFonts w:hint="eastAsia" w:ascii="宋体" w:hAnsi="宋体" w:cs="宋体"/>
          <w:sz w:val="32"/>
          <w:szCs w:val="32"/>
          <w:highlight w:val="none"/>
        </w:rPr>
      </w:pPr>
    </w:p>
    <w:p>
      <w:pPr>
        <w:spacing w:line="240" w:lineRule="auto"/>
        <w:jc w:val="center"/>
        <w:rPr>
          <w:rFonts w:ascii="宋体" w:hAnsi="宋体" w:cs="宋体"/>
          <w:sz w:val="32"/>
          <w:szCs w:val="32"/>
          <w:highlight w:val="none"/>
        </w:rPr>
      </w:pPr>
      <w:r>
        <w:rPr>
          <w:rFonts w:hint="eastAsia" w:ascii="宋体" w:hAnsi="宋体" w:cs="宋体"/>
          <w:sz w:val="32"/>
          <w:szCs w:val="32"/>
          <w:highlight w:val="none"/>
        </w:rPr>
        <w:t xml:space="preserve">第二章  </w:t>
      </w:r>
      <w:r>
        <w:rPr>
          <w:rFonts w:hint="eastAsia" w:ascii="宋体" w:hAnsi="宋体" w:cs="宋体"/>
          <w:sz w:val="32"/>
          <w:szCs w:val="32"/>
          <w:highlight w:val="none"/>
          <w:lang w:eastAsia="zh-CN"/>
        </w:rPr>
        <w:t>服务商</w:t>
      </w:r>
      <w:r>
        <w:rPr>
          <w:rFonts w:hint="eastAsia" w:ascii="宋体" w:hAnsi="宋体" w:cs="宋体"/>
          <w:sz w:val="32"/>
          <w:szCs w:val="32"/>
          <w:highlight w:val="none"/>
        </w:rPr>
        <w:t>须知</w:t>
      </w:r>
      <w:bookmarkEnd w:id="8"/>
      <w:bookmarkEnd w:id="9"/>
    </w:p>
    <w:p>
      <w:pPr>
        <w:pStyle w:val="4"/>
        <w:spacing w:before="240" w:after="240" w:line="600" w:lineRule="exact"/>
        <w:jc w:val="both"/>
        <w:rPr>
          <w:rFonts w:ascii="宋体" w:hAnsi="宋体" w:cs="宋体"/>
          <w:sz w:val="30"/>
          <w:szCs w:val="30"/>
          <w:highlight w:val="none"/>
        </w:rPr>
      </w:pPr>
      <w:bookmarkStart w:id="10" w:name="_Toc234832862"/>
      <w:bookmarkStart w:id="11" w:name="_Toc517787495"/>
      <w:r>
        <w:rPr>
          <w:rFonts w:hint="eastAsia" w:ascii="宋体" w:hAnsi="宋体" w:cs="宋体"/>
          <w:sz w:val="30"/>
          <w:szCs w:val="30"/>
          <w:highlight w:val="none"/>
          <w:lang w:eastAsia="zh-CN"/>
        </w:rPr>
        <w:t>服务商</w:t>
      </w:r>
      <w:r>
        <w:rPr>
          <w:rFonts w:hint="eastAsia" w:ascii="宋体" w:hAnsi="宋体" w:cs="宋体"/>
          <w:sz w:val="30"/>
          <w:szCs w:val="30"/>
          <w:highlight w:val="none"/>
        </w:rPr>
        <w:t>须知前附表</w:t>
      </w:r>
      <w:bookmarkEnd w:id="10"/>
      <w:bookmarkEnd w:id="11"/>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编  列  内  容</w:t>
            </w:r>
          </w:p>
        </w:tc>
      </w:tr>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询价</w:t>
            </w:r>
          </w:p>
          <w:p>
            <w:pPr>
              <w:spacing w:line="288" w:lineRule="auto"/>
              <w:jc w:val="both"/>
              <w:rPr>
                <w:rFonts w:ascii="宋体" w:hAnsi="宋体" w:cs="宋体"/>
                <w:sz w:val="24"/>
                <w:highlight w:val="none"/>
              </w:rPr>
            </w:pPr>
            <w:r>
              <w:rPr>
                <w:rFonts w:hint="eastAsia" w:ascii="宋体" w:hAnsi="宋体" w:cs="宋体"/>
                <w:sz w:val="24"/>
                <w:highlight w:val="none"/>
              </w:rPr>
              <w:t>□竞争性谈判</w:t>
            </w:r>
          </w:p>
          <w:p>
            <w:pPr>
              <w:spacing w:line="288" w:lineRule="auto"/>
              <w:jc w:val="both"/>
              <w:rPr>
                <w:rFonts w:ascii="宋体" w:hAnsi="宋体" w:cs="宋体"/>
                <w:sz w:val="24"/>
                <w:highlight w:val="none"/>
              </w:rPr>
            </w:pPr>
            <w:r>
              <w:rPr>
                <w:rFonts w:hint="eastAsia" w:ascii="宋体" w:hAnsi="宋体" w:cs="宋体"/>
                <w:sz w:val="24"/>
                <w:highlight w:val="none"/>
              </w:rPr>
              <w:t>□单一来源</w:t>
            </w:r>
          </w:p>
          <w:p>
            <w:pPr>
              <w:spacing w:line="288" w:lineRule="auto"/>
              <w:jc w:val="both"/>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最低价法（同质比价法）</w:t>
            </w:r>
          </w:p>
          <w:p>
            <w:pPr>
              <w:spacing w:line="288" w:lineRule="auto"/>
              <w:jc w:val="both"/>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不组织</w:t>
            </w:r>
          </w:p>
          <w:p>
            <w:pPr>
              <w:spacing w:line="288" w:lineRule="auto"/>
              <w:jc w:val="both"/>
              <w:rPr>
                <w:rFonts w:ascii="宋体" w:hAnsi="宋体" w:cs="宋体"/>
                <w:sz w:val="24"/>
                <w:highlight w:val="none"/>
              </w:rPr>
            </w:pPr>
            <w:r>
              <w:rPr>
                <w:rFonts w:hint="eastAsia" w:ascii="宋体" w:hAnsi="宋体" w:cs="宋体"/>
                <w:sz w:val="24"/>
                <w:highlight w:val="none"/>
              </w:rPr>
              <w:t xml:space="preserve">□组织，踏勘时间：              </w:t>
            </w:r>
          </w:p>
          <w:p>
            <w:pPr>
              <w:spacing w:line="288" w:lineRule="auto"/>
              <w:jc w:val="both"/>
              <w:rPr>
                <w:rFonts w:ascii="宋体" w:hAnsi="宋体" w:cs="宋体"/>
                <w:sz w:val="24"/>
                <w:highlight w:val="none"/>
              </w:rPr>
            </w:pPr>
            <w:r>
              <w:rPr>
                <w:rFonts w:hint="eastAsia" w:ascii="宋体" w:hAnsi="宋体" w:cs="宋体"/>
                <w:sz w:val="24"/>
                <w:highlight w:val="none"/>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不召开</w:t>
            </w:r>
          </w:p>
          <w:p>
            <w:pPr>
              <w:spacing w:line="288" w:lineRule="auto"/>
              <w:jc w:val="both"/>
              <w:rPr>
                <w:rFonts w:ascii="宋体" w:hAnsi="宋体" w:cs="宋体"/>
                <w:sz w:val="24"/>
                <w:highlight w:val="none"/>
              </w:rPr>
            </w:pPr>
            <w:r>
              <w:rPr>
                <w:rFonts w:hint="eastAsia" w:ascii="宋体" w:hAnsi="宋体" w:cs="宋体"/>
                <w:sz w:val="24"/>
                <w:highlight w:val="none"/>
              </w:rPr>
              <w:t xml:space="preserve">□召开，召开时间：              </w:t>
            </w:r>
          </w:p>
          <w:p>
            <w:pPr>
              <w:spacing w:line="288" w:lineRule="auto"/>
              <w:jc w:val="both"/>
              <w:rPr>
                <w:rFonts w:ascii="宋体" w:hAnsi="宋体" w:cs="宋体"/>
                <w:sz w:val="24"/>
                <w:highlight w:val="none"/>
              </w:rPr>
            </w:pPr>
            <w:r>
              <w:rPr>
                <w:rFonts w:hint="eastAsia" w:ascii="宋体" w:hAnsi="宋体" w:cs="宋体"/>
                <w:sz w:val="24"/>
                <w:highlight w:val="none"/>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不得分包的内容：不允许分包</w:t>
            </w:r>
          </w:p>
          <w:p>
            <w:pPr>
              <w:spacing w:line="288" w:lineRule="auto"/>
              <w:jc w:val="both"/>
              <w:rPr>
                <w:rFonts w:ascii="宋体" w:hAnsi="宋体" w:cs="宋体"/>
                <w:sz w:val="24"/>
                <w:highlight w:val="none"/>
              </w:rPr>
            </w:pPr>
            <w:r>
              <w:rPr>
                <w:rFonts w:hint="eastAsia" w:ascii="宋体" w:hAnsi="宋体" w:cs="宋体"/>
                <w:sz w:val="24"/>
                <w:highlight w:val="none"/>
              </w:rPr>
              <w:t>对分包</w:t>
            </w:r>
            <w:r>
              <w:rPr>
                <w:rFonts w:hint="eastAsia" w:ascii="宋体" w:hAnsi="宋体" w:cs="宋体"/>
                <w:sz w:val="24"/>
                <w:highlight w:val="none"/>
                <w:lang w:eastAsia="zh-CN"/>
              </w:rPr>
              <w:t>服务商</w:t>
            </w:r>
            <w:r>
              <w:rPr>
                <w:rFonts w:hint="eastAsia" w:ascii="宋体" w:hAnsi="宋体" w:cs="宋体"/>
                <w:sz w:val="24"/>
                <w:highlight w:val="none"/>
              </w:rPr>
              <w:t xml:space="preserve">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允许偏差的范围：不允许重大偏差，允许细微偏差 </w:t>
            </w:r>
            <w:r>
              <w:rPr>
                <w:rFonts w:hint="eastAsia" w:ascii="宋体" w:hAnsi="宋体" w:cs="宋体"/>
                <w:sz w:val="24"/>
                <w:highlight w:val="none"/>
                <w:lang w:val="en-US" w:eastAsia="zh-CN"/>
              </w:rPr>
              <w:t>3项</w:t>
            </w:r>
            <w:r>
              <w:rPr>
                <w:rFonts w:hint="eastAsia" w:ascii="宋体" w:hAnsi="宋体" w:cs="宋体"/>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资料名称：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FF0000"/>
                <w:sz w:val="24"/>
                <w:highlight w:val="none"/>
              </w:rPr>
            </w:pPr>
            <w:r>
              <w:rPr>
                <w:rFonts w:hint="eastAsia" w:ascii="宋体" w:hAnsi="宋体" w:eastAsia="宋体" w:cs="宋体"/>
                <w:b w:val="0"/>
                <w:bCs w:val="0"/>
                <w:color w:val="auto"/>
                <w:sz w:val="24"/>
                <w:highlight w:val="none"/>
                <w:lang w:eastAsia="zh-CN"/>
              </w:rPr>
              <w:t>202</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sz w:val="24"/>
                <w:highlight w:val="none"/>
                <w:lang w:eastAsia="zh-CN"/>
              </w:rPr>
              <w:t>月</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lang w:eastAsia="zh-CN"/>
              </w:rPr>
              <w:t>日</w:t>
            </w:r>
            <w:r>
              <w:rPr>
                <w:rFonts w:hint="eastAsia" w:ascii="宋体" w:hAnsi="宋体" w:eastAsia="宋体" w:cs="宋体"/>
                <w:b w:val="0"/>
                <w:bCs w:val="0"/>
                <w:sz w:val="24"/>
                <w:highlight w:val="none"/>
                <w:lang w:eastAsia="zh-CN"/>
              </w:rPr>
              <w:t>17时</w:t>
            </w:r>
            <w:r>
              <w:rPr>
                <w:rFonts w:hint="eastAsia" w:ascii="宋体" w:hAnsi="宋体" w:eastAsia="宋体" w:cs="宋体"/>
                <w:b w:val="0"/>
                <w:bCs w:val="0"/>
                <w:sz w:val="24"/>
                <w:highlight w:val="none"/>
                <w:lang w:val="en-US" w:eastAsia="zh-CN"/>
              </w:rPr>
              <w:t>3</w:t>
            </w:r>
            <w:r>
              <w:rPr>
                <w:rFonts w:hint="eastAsia" w:ascii="宋体" w:hAnsi="宋体" w:eastAsia="宋体" w:cs="宋体"/>
                <w:b w:val="0"/>
                <w:bCs w:val="0"/>
                <w:sz w:val="24"/>
                <w:highlight w:val="none"/>
                <w:lang w:eastAsia="zh-CN"/>
              </w:rPr>
              <w:t>0分</w:t>
            </w:r>
            <w:r>
              <w:rPr>
                <w:rFonts w:hint="eastAsia" w:ascii="宋体" w:hAnsi="宋体" w:cs="宋体"/>
                <w:sz w:val="24"/>
                <w:highlight w:val="none"/>
              </w:rPr>
              <w:t>前</w:t>
            </w:r>
            <w:r>
              <w:rPr>
                <w:rFonts w:hint="eastAsia" w:ascii="宋体" w:hAnsi="宋体" w:cs="宋体"/>
                <w:color w:val="FF0000"/>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确认的最晚时间：收到采购文件补充文件后24小时</w:t>
            </w:r>
          </w:p>
          <w:p>
            <w:pPr>
              <w:spacing w:line="288" w:lineRule="auto"/>
              <w:jc w:val="both"/>
              <w:rPr>
                <w:rFonts w:ascii="宋体" w:hAnsi="宋体" w:cs="宋体"/>
                <w:sz w:val="24"/>
                <w:highlight w:val="none"/>
              </w:rPr>
            </w:pPr>
            <w:r>
              <w:rPr>
                <w:rFonts w:hint="eastAsia" w:ascii="宋体" w:hAnsi="宋体" w:cs="宋体"/>
                <w:sz w:val="24"/>
                <w:highlight w:val="none"/>
              </w:rPr>
              <w:t>确定的方式：</w:t>
            </w:r>
            <w:r>
              <w:rPr>
                <w:rFonts w:hint="eastAsia" w:ascii="宋体" w:hAnsi="宋体" w:cs="宋体"/>
                <w:sz w:val="24"/>
                <w:highlight w:val="none"/>
                <w:lang w:eastAsia="zh-CN"/>
              </w:rPr>
              <w:t>服务商</w:t>
            </w:r>
            <w:r>
              <w:rPr>
                <w:rFonts w:hint="eastAsia" w:ascii="宋体" w:hAnsi="宋体" w:cs="宋体"/>
                <w:sz w:val="24"/>
                <w:highlight w:val="none"/>
              </w:rPr>
              <w:t xml:space="preserve">盖章后的确认函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资料名称：无                                                      </w:t>
            </w:r>
          </w:p>
        </w:tc>
      </w:tr>
      <w:tr>
        <w:trPr>
          <w:trHeight w:val="137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□无</w:t>
            </w:r>
          </w:p>
          <w:p>
            <w:pPr>
              <w:spacing w:line="288" w:lineRule="auto"/>
              <w:jc w:val="both"/>
              <w:rPr>
                <w:rFonts w:hint="default" w:ascii="宋体" w:hAnsi="宋体" w:eastAsia="宋体" w:cs="宋体"/>
                <w:sz w:val="24"/>
                <w:highlight w:val="none"/>
                <w:lang w:val="en-US" w:eastAsia="zh-CN"/>
              </w:rPr>
            </w:pPr>
            <w:r>
              <w:rPr>
                <w:rFonts w:hint="eastAsia" w:ascii="宋体" w:hAnsi="宋体" w:cs="宋体"/>
                <w:sz w:val="24"/>
                <w:highlight w:val="none"/>
              </w:rPr>
              <w:sym w:font="Wingdings 2" w:char="0052"/>
            </w:r>
            <w:r>
              <w:rPr>
                <w:rFonts w:hint="eastAsia" w:ascii="宋体" w:hAnsi="宋体" w:cs="宋体"/>
                <w:sz w:val="24"/>
                <w:highlight w:val="none"/>
              </w:rPr>
              <w:t>有，</w:t>
            </w:r>
            <w:r>
              <w:rPr>
                <w:rFonts w:hint="eastAsia" w:ascii="宋体" w:hAnsi="宋体" w:cs="宋体"/>
                <w:sz w:val="24"/>
                <w:highlight w:val="none"/>
                <w:lang w:val="en-US" w:eastAsia="zh-CN"/>
              </w:rPr>
              <w:t>见询价公告。</w:t>
            </w:r>
          </w:p>
        </w:tc>
      </w:tr>
      <w:tr>
        <w:tblPrEx>
          <w:tblCellMar>
            <w:top w:w="0" w:type="dxa"/>
            <w:left w:w="108" w:type="dxa"/>
            <w:bottom w:w="0" w:type="dxa"/>
            <w:right w:w="108" w:type="dxa"/>
          </w:tblCellMar>
        </w:tblPrEx>
        <w:trPr>
          <w:trHeight w:val="42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不要求递交</w:t>
            </w:r>
          </w:p>
          <w:p>
            <w:pPr>
              <w:spacing w:line="288" w:lineRule="auto"/>
              <w:jc w:val="both"/>
              <w:rPr>
                <w:rFonts w:ascii="宋体" w:hAnsi="宋体" w:cs="宋体"/>
                <w:sz w:val="24"/>
                <w:highlight w:val="none"/>
              </w:rPr>
            </w:pPr>
            <w:r>
              <w:rPr>
                <w:rFonts w:hint="eastAsia" w:ascii="宋体" w:hAnsi="宋体" w:cs="宋体"/>
                <w:sz w:val="24"/>
                <w:highlight w:val="none"/>
              </w:rPr>
              <w:t>□要求递交，</w:t>
            </w:r>
          </w:p>
          <w:p>
            <w:pPr>
              <w:spacing w:line="288" w:lineRule="auto"/>
              <w:ind w:firstLine="360" w:firstLineChars="150"/>
              <w:jc w:val="both"/>
              <w:rPr>
                <w:rFonts w:ascii="宋体" w:hAnsi="宋体" w:cs="宋体"/>
                <w:sz w:val="24"/>
                <w:highlight w:val="none"/>
              </w:rPr>
            </w:pPr>
            <w:r>
              <w:rPr>
                <w:rFonts w:hint="eastAsia" w:ascii="宋体" w:hAnsi="宋体" w:cs="宋体"/>
                <w:sz w:val="24"/>
                <w:highlight w:val="none"/>
              </w:rPr>
              <w:t xml:space="preserve">保证金的金额：              </w:t>
            </w:r>
          </w:p>
          <w:p>
            <w:pPr>
              <w:spacing w:line="288" w:lineRule="auto"/>
              <w:jc w:val="both"/>
              <w:rPr>
                <w:rFonts w:ascii="宋体" w:hAnsi="宋体" w:cs="宋体"/>
                <w:sz w:val="24"/>
                <w:highlight w:val="none"/>
              </w:rPr>
            </w:pPr>
            <w:r>
              <w:rPr>
                <w:rFonts w:hint="eastAsia" w:ascii="宋体" w:hAnsi="宋体" w:cs="宋体"/>
                <w:sz w:val="24"/>
                <w:highlight w:val="none"/>
              </w:rPr>
              <w:t xml:space="preserve">   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        无                                                        </w:t>
            </w:r>
          </w:p>
        </w:tc>
      </w:tr>
      <w:tr>
        <w:tblPrEx>
          <w:tblCellMar>
            <w:top w:w="0" w:type="dxa"/>
            <w:left w:w="108" w:type="dxa"/>
            <w:bottom w:w="0" w:type="dxa"/>
            <w:right w:w="108" w:type="dxa"/>
          </w:tblCellMar>
        </w:tblPrEx>
        <w:trPr>
          <w:trHeight w:val="587"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宋体" w:hAnsi="宋体" w:cs="宋体"/>
                <w:b w:val="0"/>
                <w:color w:val="000000"/>
                <w:sz w:val="24"/>
                <w:highlight w:val="none"/>
              </w:rPr>
            </w:pPr>
            <w:r>
              <w:rPr>
                <w:rStyle w:val="44"/>
                <w:rFonts w:hint="eastAsia" w:ascii="宋体" w:hAnsi="宋体" w:cs="宋体"/>
                <w:b w:val="0"/>
                <w:color w:val="000000"/>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sz w:val="24"/>
                <w:highlight w:val="none"/>
              </w:rPr>
            </w:pPr>
            <w:r>
              <w:rPr>
                <w:rFonts w:hint="eastAsia" w:ascii="宋体" w:hAnsi="宋体" w:cs="宋体"/>
                <w:sz w:val="24"/>
                <w:highlight w:val="none"/>
              </w:rPr>
              <w:t>□不适用。</w:t>
            </w:r>
          </w:p>
          <w:p>
            <w:pPr>
              <w:spacing w:line="440" w:lineRule="exact"/>
              <w:rPr>
                <w:rFonts w:ascii="宋体" w:hAnsi="宋体" w:cs="宋体"/>
                <w:color w:val="000000"/>
                <w:sz w:val="24"/>
                <w:highlight w:val="none"/>
              </w:rPr>
            </w:pPr>
            <w:r>
              <w:rPr>
                <w:rFonts w:hint="eastAsia" w:ascii="宋体" w:hAnsi="宋体" w:cs="宋体"/>
                <w:sz w:val="24"/>
                <w:highlight w:val="none"/>
                <w:lang w:eastAsia="zh-CN"/>
              </w:rPr>
              <w:t>☑</w:t>
            </w:r>
            <w:r>
              <w:rPr>
                <w:rFonts w:hint="eastAsia" w:ascii="宋体" w:hAnsi="宋体" w:cs="宋体"/>
                <w:sz w:val="24"/>
                <w:highlight w:val="none"/>
              </w:rPr>
              <w:t>适用。</w:t>
            </w:r>
            <w:r>
              <w:rPr>
                <w:rFonts w:hint="eastAsia" w:ascii="宋体" w:hAnsi="宋体" w:cs="宋体"/>
                <w:sz w:val="24"/>
                <w:highlight w:val="none"/>
                <w:lang w:eastAsia="zh-CN"/>
              </w:rPr>
              <w:t>服务商</w:t>
            </w:r>
            <w:r>
              <w:rPr>
                <w:rFonts w:hint="eastAsia" w:ascii="宋体" w:hAnsi="宋体" w:cs="宋体"/>
                <w:sz w:val="24"/>
                <w:highlight w:val="none"/>
              </w:rPr>
              <w:t>必须持有工商管理部门核发的营业执照并具有独立法人资格。（提供营业执照或事业单位法人证书复印件）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Style w:val="44"/>
                <w:rFonts w:hint="eastAsia" w:ascii="宋体" w:hAnsi="宋体" w:cs="宋体"/>
                <w:b w:val="0"/>
                <w:color w:val="000000"/>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color w:val="000000"/>
                <w:sz w:val="24"/>
                <w:highlight w:val="none"/>
              </w:rPr>
            </w:pPr>
            <w:r>
              <w:rPr>
                <w:rFonts w:hint="eastAsia" w:ascii="宋体" w:hAnsi="宋体" w:cs="宋体"/>
                <w:sz w:val="24"/>
                <w:highlight w:val="none"/>
                <w:lang w:eastAsia="zh-CN"/>
              </w:rPr>
              <w:t>☑</w:t>
            </w:r>
            <w:r>
              <w:rPr>
                <w:rFonts w:hint="eastAsia" w:ascii="宋体" w:hAnsi="宋体" w:cs="宋体"/>
                <w:color w:val="000000"/>
                <w:sz w:val="24"/>
                <w:highlight w:val="none"/>
              </w:rPr>
              <w:t>不适用</w:t>
            </w:r>
          </w:p>
          <w:p>
            <w:pPr>
              <w:wordWrap w:val="0"/>
              <w:jc w:val="both"/>
              <w:rPr>
                <w:rFonts w:ascii="宋体" w:hAnsi="宋体" w:cs="宋体"/>
                <w:color w:val="000000"/>
                <w:sz w:val="24"/>
                <w:highlight w:val="none"/>
              </w:rPr>
            </w:pPr>
            <w:r>
              <w:rPr>
                <w:rFonts w:hint="eastAsia" w:ascii="宋体" w:hAnsi="宋体" w:cs="宋体"/>
                <w:sz w:val="24"/>
                <w:highlight w:val="none"/>
              </w:rPr>
              <w:t>□适用。</w:t>
            </w:r>
            <w:r>
              <w:rPr>
                <w:rFonts w:hint="eastAsia" w:ascii="宋体" w:hAnsi="宋体"/>
                <w:sz w:val="24"/>
                <w:szCs w:val="24"/>
                <w:highlight w:val="none"/>
                <w:lang w:eastAsia="zh-CN"/>
              </w:rPr>
              <w:t>服务商</w:t>
            </w:r>
            <w:r>
              <w:rPr>
                <w:rFonts w:hint="eastAsia" w:ascii="宋体" w:hAnsi="宋体"/>
                <w:sz w:val="24"/>
                <w:szCs w:val="24"/>
                <w:highlight w:val="none"/>
              </w:rPr>
              <w:t>应</w:t>
            </w:r>
            <w:r>
              <w:rPr>
                <w:rFonts w:ascii="宋体" w:hAnsi="宋体"/>
                <w:sz w:val="24"/>
                <w:szCs w:val="24"/>
                <w:highlight w:val="none"/>
              </w:rPr>
              <w:t>具有须具备由建设行政主管部门颁发的工程造价咨询</w:t>
            </w:r>
            <w:r>
              <w:rPr>
                <w:rFonts w:hint="eastAsia" w:ascii="宋体" w:hAnsi="宋体"/>
                <w:sz w:val="24"/>
                <w:szCs w:val="24"/>
                <w:highlight w:val="none"/>
                <w:lang w:val="en-US" w:eastAsia="zh-CN"/>
              </w:rPr>
              <w:t>乙</w:t>
            </w:r>
            <w:r>
              <w:rPr>
                <w:rFonts w:ascii="宋体" w:hAnsi="宋体"/>
                <w:sz w:val="24"/>
                <w:szCs w:val="24"/>
                <w:highlight w:val="none"/>
              </w:rPr>
              <w:t>级资质</w:t>
            </w:r>
            <w:r>
              <w:rPr>
                <w:rFonts w:hint="eastAsia" w:ascii="宋体" w:hAnsi="宋体"/>
                <w:sz w:val="24"/>
                <w:szCs w:val="24"/>
                <w:highlight w:val="none"/>
              </w:rPr>
              <w:t>，资质证书处于有效期内。</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宋体" w:hAnsi="宋体" w:cs="宋体"/>
                <w:b w:val="0"/>
                <w:color w:val="000000"/>
                <w:sz w:val="24"/>
                <w:highlight w:val="none"/>
              </w:rPr>
            </w:pPr>
            <w:r>
              <w:rPr>
                <w:rStyle w:val="44"/>
                <w:rFonts w:hint="eastAsia" w:ascii="宋体" w:hAnsi="宋体" w:cs="宋体"/>
                <w:b w:val="0"/>
                <w:color w:val="000000"/>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color w:val="000000"/>
                <w:sz w:val="24"/>
                <w:highlight w:val="none"/>
              </w:rPr>
            </w:pPr>
            <w:r>
              <w:rPr>
                <w:rFonts w:hint="eastAsia" w:ascii="宋体" w:hAnsi="宋体" w:cs="宋体"/>
                <w:sz w:val="24"/>
                <w:highlight w:val="none"/>
                <w:lang w:eastAsia="zh-CN"/>
              </w:rPr>
              <w:t>☑</w:t>
            </w:r>
            <w:r>
              <w:rPr>
                <w:rFonts w:hint="eastAsia" w:ascii="宋体" w:hAnsi="宋体" w:cs="宋体"/>
                <w:color w:val="000000"/>
                <w:sz w:val="24"/>
                <w:highlight w:val="none"/>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□不适用</w:t>
            </w:r>
          </w:p>
          <w:p>
            <w:pPr>
              <w:widowControl w:val="0"/>
              <w:spacing w:line="288" w:lineRule="auto"/>
              <w:jc w:val="both"/>
              <w:rPr>
                <w:rFonts w:hint="eastAsia" w:ascii="宋体" w:hAnsi="宋体" w:eastAsia="宋体" w:cs="宋体"/>
                <w:color w:val="auto"/>
                <w:sz w:val="24"/>
                <w:highlight w:val="none"/>
                <w:u w:val="single"/>
                <w:lang w:eastAsia="zh-CN"/>
              </w:rPr>
            </w:pPr>
            <w:r>
              <w:rPr>
                <w:rFonts w:hint="eastAsia" w:ascii="宋体" w:hAnsi="宋体" w:cs="宋体"/>
                <w:sz w:val="24"/>
                <w:highlight w:val="none"/>
                <w:lang w:eastAsia="zh-CN"/>
              </w:rPr>
              <w:t>☑</w:t>
            </w:r>
            <w:r>
              <w:rPr>
                <w:rFonts w:hint="eastAsia" w:ascii="宋体" w:hAnsi="宋体" w:cs="宋体"/>
                <w:color w:val="000000"/>
                <w:sz w:val="24"/>
                <w:highlight w:val="none"/>
              </w:rPr>
              <w:t>适用。</w:t>
            </w:r>
            <w:r>
              <w:rPr>
                <w:rFonts w:hint="eastAsia" w:ascii="宋体" w:hAnsi="宋体"/>
                <w:sz w:val="24"/>
                <w:szCs w:val="24"/>
                <w:highlight w:val="none"/>
                <w:lang w:eastAsia="zh-CN"/>
              </w:rPr>
              <w:t>服务商</w:t>
            </w:r>
            <w:r>
              <w:rPr>
                <w:rFonts w:hint="eastAsia" w:ascii="宋体" w:hAnsi="宋体"/>
                <w:sz w:val="24"/>
                <w:szCs w:val="24"/>
                <w:highlight w:val="none"/>
              </w:rPr>
              <w:t>近3年（投标截止日期往前推算，下同）内承担过</w:t>
            </w:r>
            <w:r>
              <w:rPr>
                <w:rFonts w:hint="eastAsia" w:ascii="宋体" w:hAnsi="宋体"/>
                <w:sz w:val="24"/>
                <w:szCs w:val="24"/>
                <w:highlight w:val="none"/>
                <w:lang w:val="en-US" w:eastAsia="zh-CN"/>
              </w:rPr>
              <w:t>1</w:t>
            </w:r>
            <w:r>
              <w:rPr>
                <w:rFonts w:hint="eastAsia" w:ascii="宋体" w:hAnsi="宋体"/>
                <w:sz w:val="24"/>
                <w:szCs w:val="24"/>
                <w:highlight w:val="none"/>
              </w:rPr>
              <w:t>个或以上</w:t>
            </w:r>
            <w:r>
              <w:rPr>
                <w:rFonts w:hint="eastAsia" w:ascii="宋体" w:hAnsi="宋体"/>
                <w:sz w:val="24"/>
                <w:szCs w:val="24"/>
                <w:highlight w:val="none"/>
                <w:lang w:val="en-US" w:eastAsia="zh-CN"/>
              </w:rPr>
              <w:t>水运</w:t>
            </w:r>
            <w:r>
              <w:rPr>
                <w:rFonts w:hint="default" w:ascii="Courier New" w:hAnsi="宋体" w:eastAsia="宋体" w:cs="Times New Roman"/>
                <w:b w:val="0"/>
                <w:bCs/>
                <w:kern w:val="0"/>
                <w:sz w:val="24"/>
                <w:szCs w:val="20"/>
                <w:highlight w:val="none"/>
                <w:lang w:val="en-US" w:eastAsia="zh-CN" w:bidi="ar-SA"/>
              </w:rPr>
              <w:t>工程类</w:t>
            </w:r>
            <w:r>
              <w:rPr>
                <w:rFonts w:hint="eastAsia" w:ascii="宋体" w:hAnsi="宋体"/>
                <w:sz w:val="24"/>
                <w:szCs w:val="24"/>
                <w:highlight w:val="none"/>
              </w:rPr>
              <w:t>造价咨询相关</w:t>
            </w:r>
            <w:r>
              <w:rPr>
                <w:rFonts w:ascii="宋体" w:hAnsi="宋体"/>
                <w:sz w:val="24"/>
                <w:szCs w:val="24"/>
                <w:highlight w:val="none"/>
              </w:rPr>
              <w:t>服务</w:t>
            </w:r>
            <w:r>
              <w:rPr>
                <w:rFonts w:hint="eastAsia" w:ascii="宋体" w:hAnsi="宋体"/>
                <w:sz w:val="24"/>
                <w:szCs w:val="24"/>
                <w:highlight w:val="none"/>
              </w:rPr>
              <w:t>，以</w:t>
            </w:r>
            <w:r>
              <w:rPr>
                <w:rFonts w:hint="eastAsia" w:ascii="宋体" w:hAnsi="宋体"/>
                <w:sz w:val="24"/>
                <w:szCs w:val="24"/>
                <w:highlight w:val="none"/>
                <w:lang w:val="en-US" w:eastAsia="zh-CN"/>
              </w:rPr>
              <w:t>甲方</w:t>
            </w:r>
            <w:r>
              <w:rPr>
                <w:rFonts w:hint="eastAsia" w:ascii="宋体" w:hAnsi="宋体"/>
                <w:sz w:val="24"/>
                <w:szCs w:val="24"/>
                <w:highlight w:val="none"/>
              </w:rPr>
              <w:t>合同签订日期为准</w:t>
            </w:r>
            <w:r>
              <w:rPr>
                <w:rFonts w:hint="eastAsia" w:ascii="宋体" w:hAnsi="宋体"/>
                <w:sz w:val="24"/>
                <w:szCs w:val="24"/>
                <w:highlight w:val="none"/>
                <w:lang w:eastAsia="zh-CN"/>
              </w:rPr>
              <w:t>，</w:t>
            </w:r>
            <w:r>
              <w:rPr>
                <w:rFonts w:hint="eastAsia" w:ascii="宋体" w:hAnsi="宋体" w:eastAsia="宋体" w:cs="宋体"/>
                <w:b w:val="0"/>
                <w:bCs w:val="0"/>
                <w:sz w:val="24"/>
                <w:highlight w:val="none"/>
                <w:lang w:val="zh-CN" w:eastAsia="zh-CN"/>
              </w:rPr>
              <w:t>结算审计金额</w:t>
            </w:r>
            <w:r>
              <w:rPr>
                <w:rFonts w:hint="eastAsia" w:ascii="宋体" w:hAnsi="宋体" w:eastAsia="宋体" w:cs="宋体"/>
                <w:b w:val="0"/>
                <w:bCs w:val="0"/>
                <w:sz w:val="24"/>
                <w:highlight w:val="none"/>
                <w:lang w:val="en-US" w:eastAsia="zh-CN"/>
              </w:rPr>
              <w:t>在500万元以上（含500万）</w:t>
            </w:r>
            <w:r>
              <w:rPr>
                <w:rFonts w:hint="eastAsia" w:ascii="宋体" w:hAnsi="宋体" w:cs="宋体"/>
                <w:color w:val="auto"/>
                <w:sz w:val="24"/>
                <w:highlight w:val="none"/>
                <w:u w:val="none"/>
                <w:lang w:val="en-US" w:eastAsia="zh-CN"/>
              </w:rPr>
              <w:t>。</w:t>
            </w:r>
            <w:r>
              <w:rPr>
                <w:rFonts w:hint="eastAsia" w:ascii="宋体" w:hAnsi="宋体" w:cs="宋体"/>
                <w:color w:val="000000" w:themeColor="text1"/>
                <w:sz w:val="24"/>
                <w:highlight w:val="none"/>
                <w:lang w:eastAsia="zh-CN"/>
                <w14:textFill>
                  <w14:solidFill>
                    <w14:schemeClr w14:val="tx1"/>
                  </w14:solidFill>
                </w14:textFill>
              </w:rPr>
              <w:t>服务商</w:t>
            </w:r>
            <w:r>
              <w:rPr>
                <w:rFonts w:hint="eastAsia" w:ascii="宋体" w:hAnsi="宋体" w:cs="宋体"/>
                <w:color w:val="000000"/>
                <w:sz w:val="24"/>
                <w:highlight w:val="none"/>
              </w:rPr>
              <w:t>应提供近年的类似项目情况表（格式见第六章“响应文件格式”七、资格审查资料（三）近年的类似项目情况表），以证明</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具有承担本项目要求的业绩。</w:t>
            </w:r>
            <w:r>
              <w:rPr>
                <w:rFonts w:hint="eastAsia" w:ascii="宋体" w:hAnsi="宋体" w:cs="宋体"/>
                <w:color w:val="auto"/>
                <w:sz w:val="24"/>
                <w:highlight w:val="none"/>
              </w:rPr>
              <w:t>近3年是指</w:t>
            </w:r>
            <w:r>
              <w:rPr>
                <w:rFonts w:hint="eastAsia" w:ascii="宋体" w:hAnsi="宋体" w:cs="宋体"/>
                <w:i w:val="0"/>
                <w:iCs w:val="0"/>
                <w:color w:val="auto"/>
                <w:sz w:val="24"/>
                <w:highlight w:val="none"/>
                <w:u w:val="none"/>
              </w:rPr>
              <w:t xml:space="preserve"> 20</w:t>
            </w:r>
            <w:r>
              <w:rPr>
                <w:rFonts w:hint="eastAsia" w:ascii="宋体" w:hAnsi="宋体" w:cs="宋体"/>
                <w:i w:val="0"/>
                <w:iCs w:val="0"/>
                <w:color w:val="auto"/>
                <w:sz w:val="24"/>
                <w:highlight w:val="none"/>
                <w:u w:val="none"/>
                <w:lang w:val="en-US" w:eastAsia="zh-CN"/>
              </w:rPr>
              <w:t>21</w:t>
            </w:r>
            <w:r>
              <w:rPr>
                <w:rFonts w:hint="eastAsia" w:ascii="宋体" w:hAnsi="宋体" w:cs="宋体"/>
                <w:i w:val="0"/>
                <w:iCs w:val="0"/>
                <w:color w:val="auto"/>
                <w:sz w:val="24"/>
                <w:highlight w:val="none"/>
                <w:u w:val="none"/>
              </w:rPr>
              <w:t>年</w:t>
            </w:r>
            <w:r>
              <w:rPr>
                <w:rFonts w:hint="eastAsia" w:ascii="宋体" w:hAnsi="宋体" w:cs="宋体"/>
                <w:i w:val="0"/>
                <w:iCs w:val="0"/>
                <w:color w:val="auto"/>
                <w:sz w:val="24"/>
                <w:highlight w:val="none"/>
                <w:u w:val="none"/>
                <w:lang w:val="en-US" w:eastAsia="zh-CN"/>
              </w:rPr>
              <w:t>1</w:t>
            </w:r>
            <w:r>
              <w:rPr>
                <w:rFonts w:hint="eastAsia" w:ascii="宋体" w:hAnsi="宋体" w:cs="宋体"/>
                <w:i w:val="0"/>
                <w:iCs w:val="0"/>
                <w:color w:val="auto"/>
                <w:sz w:val="24"/>
                <w:highlight w:val="none"/>
                <w:u w:val="none"/>
              </w:rPr>
              <w:t>月至 202</w:t>
            </w:r>
            <w:r>
              <w:rPr>
                <w:rFonts w:hint="eastAsia" w:ascii="宋体" w:hAnsi="宋体" w:cs="宋体"/>
                <w:i w:val="0"/>
                <w:iCs w:val="0"/>
                <w:color w:val="auto"/>
                <w:sz w:val="24"/>
                <w:highlight w:val="none"/>
                <w:u w:val="none"/>
                <w:lang w:val="en-US" w:eastAsia="zh-CN"/>
              </w:rPr>
              <w:t>3</w:t>
            </w:r>
            <w:r>
              <w:rPr>
                <w:rFonts w:hint="eastAsia" w:ascii="宋体" w:hAnsi="宋体" w:cs="宋体"/>
                <w:i w:val="0"/>
                <w:iCs w:val="0"/>
                <w:color w:val="auto"/>
                <w:sz w:val="24"/>
                <w:highlight w:val="none"/>
                <w:u w:val="none"/>
              </w:rPr>
              <w:t>年</w:t>
            </w:r>
            <w:r>
              <w:rPr>
                <w:rFonts w:hint="eastAsia" w:ascii="宋体" w:hAnsi="宋体" w:cs="宋体"/>
                <w:i w:val="0"/>
                <w:iCs w:val="0"/>
                <w:color w:val="auto"/>
                <w:sz w:val="24"/>
                <w:highlight w:val="none"/>
                <w:u w:val="none"/>
                <w:lang w:val="en-US" w:eastAsia="zh-CN"/>
              </w:rPr>
              <w:t>12</w:t>
            </w:r>
            <w:r>
              <w:rPr>
                <w:rFonts w:hint="eastAsia" w:ascii="宋体" w:hAnsi="宋体" w:cs="宋体"/>
                <w:i w:val="0"/>
                <w:iCs w:val="0"/>
                <w:color w:val="auto"/>
                <w:sz w:val="24"/>
                <w:highlight w:val="none"/>
                <w:u w:val="none"/>
              </w:rPr>
              <w:t>月</w:t>
            </w:r>
            <w:r>
              <w:rPr>
                <w:rFonts w:hint="eastAsia" w:ascii="宋体" w:hAnsi="宋体" w:cs="宋体"/>
                <w:i w:val="0"/>
                <w:iCs w:val="0"/>
                <w:color w:val="auto"/>
                <w:sz w:val="24"/>
                <w:highlight w:val="none"/>
                <w:u w:val="none"/>
                <w:lang w:eastAsia="zh-CN"/>
              </w:rPr>
              <w:t>。</w:t>
            </w:r>
          </w:p>
          <w:p>
            <w:pPr>
              <w:widowControl w:val="0"/>
              <w:spacing w:line="288" w:lineRule="auto"/>
              <w:jc w:val="both"/>
              <w:rPr>
                <w:rFonts w:ascii="宋体" w:hAnsi="宋体" w:cs="宋体"/>
                <w:color w:val="000000"/>
                <w:sz w:val="24"/>
                <w:highlight w:val="none"/>
              </w:rPr>
            </w:pPr>
            <w:r>
              <w:rPr>
                <w:rFonts w:hint="eastAsia" w:ascii="宋体" w:hAnsi="宋体" w:cs="宋体"/>
                <w:color w:val="000000"/>
                <w:sz w:val="24"/>
                <w:highlight w:val="none"/>
              </w:rPr>
              <w:t>业绩证明材料：</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合同/订单</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中标通知书/成交通知书</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竣工 验收报告/验收证明</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□业主证明</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□其他材料：</w:t>
            </w:r>
            <w:r>
              <w:rPr>
                <w:rFonts w:hint="eastAsia" w:ascii="宋体" w:hAnsi="宋体" w:cs="宋体"/>
                <w:color w:val="000000"/>
                <w:sz w:val="24"/>
                <w:highlight w:val="none"/>
                <w:u w:val="single"/>
              </w:rPr>
              <w:t xml:space="preserve">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业绩证明材料种类要求：</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需同时提供上述勾选的所有证明材料</w:t>
            </w:r>
          </w:p>
          <w:p>
            <w:pPr>
              <w:spacing w:line="288" w:lineRule="auto"/>
              <w:jc w:val="both"/>
              <w:rPr>
                <w:rFonts w:ascii="宋体" w:hAnsi="宋体" w:cs="宋体"/>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其他要求：</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□不适用</w:t>
            </w:r>
          </w:p>
          <w:p>
            <w:pPr>
              <w:spacing w:line="288" w:lineRule="auto"/>
              <w:jc w:val="both"/>
              <w:rPr>
                <w:rFonts w:ascii="宋体" w:hAnsi="宋体" w:cs="宋体"/>
                <w:color w:val="000000"/>
                <w:sz w:val="24"/>
                <w:highlight w:val="none"/>
              </w:rPr>
            </w:pPr>
            <w:r>
              <w:rPr>
                <w:rFonts w:hint="eastAsia" w:ascii="宋体" w:hAnsi="宋体" w:cs="宋体"/>
                <w:sz w:val="24"/>
                <w:highlight w:val="none"/>
                <w:lang w:eastAsia="zh-CN"/>
              </w:rPr>
              <w:t>☑</w:t>
            </w:r>
            <w:r>
              <w:rPr>
                <w:rFonts w:hint="eastAsia" w:ascii="宋体" w:hAnsi="宋体" w:cs="宋体"/>
                <w:color w:val="000000"/>
                <w:sz w:val="24"/>
                <w:highlight w:val="none"/>
              </w:rPr>
              <w:t>适用。</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应提供相关信誉情况的证明材料，包括：1．全国企业信用信息公示系统中未列入严重违法失信企业名单的网页截图。</w:t>
            </w:r>
          </w:p>
          <w:p>
            <w:pPr>
              <w:spacing w:line="288" w:lineRule="auto"/>
              <w:jc w:val="both"/>
              <w:rPr>
                <w:rFonts w:ascii="宋体" w:hAnsi="宋体" w:cs="宋体"/>
                <w:sz w:val="24"/>
                <w:highlight w:val="none"/>
              </w:rPr>
            </w:pPr>
            <w:r>
              <w:rPr>
                <w:rFonts w:hint="eastAsia" w:ascii="宋体" w:hAnsi="宋体" w:cs="宋体"/>
                <w:color w:val="000000"/>
                <w:sz w:val="24"/>
                <w:highlight w:val="none"/>
              </w:rPr>
              <w:t>2.被最高人民法院在“信用中国”网站（www.creditchina.gov.cn）中未列入失信被执行人名单的网页截图。</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sz w:val="24"/>
                <w:highlight w:val="none"/>
              </w:rPr>
              <w:t>不适用</w:t>
            </w:r>
          </w:p>
          <w:p>
            <w:pPr>
              <w:widowControl w:val="0"/>
              <w:spacing w:line="288" w:lineRule="auto"/>
              <w:jc w:val="both"/>
              <w:rPr>
                <w:rFonts w:ascii="宋体" w:hAnsi="宋体" w:cs="宋体"/>
                <w:color w:val="000000"/>
                <w:sz w:val="24"/>
                <w:highlight w:val="none"/>
              </w:rPr>
            </w:pPr>
            <w:r>
              <w:rPr>
                <w:rFonts w:hint="eastAsia" w:ascii="宋体" w:hAnsi="宋体" w:cs="宋体"/>
                <w:sz w:val="24"/>
                <w:highlight w:val="none"/>
                <w:lang w:eastAsia="zh-CN"/>
              </w:rPr>
              <w:t>☑</w:t>
            </w:r>
            <w:r>
              <w:rPr>
                <w:rFonts w:hint="eastAsia" w:ascii="宋体" w:hAnsi="宋体" w:cs="宋体"/>
                <w:color w:val="000000"/>
                <w:sz w:val="24"/>
                <w:highlight w:val="none"/>
              </w:rPr>
              <w:t>适用。</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应提供拟委任的主要人员汇总表和主要人员简历表（格式见第六章“响应文件格式”七、资格审查资料（四）拟委任的主要人员汇总表和（五）主要人员简历表）。</w:t>
            </w:r>
          </w:p>
          <w:p>
            <w:pPr>
              <w:wordWrap w:val="0"/>
              <w:jc w:val="both"/>
              <w:rPr>
                <w:rFonts w:ascii="宋体" w:hAnsi="宋体" w:cs="宋体"/>
                <w:color w:val="000000"/>
                <w:sz w:val="24"/>
                <w:highlight w:val="none"/>
              </w:rPr>
            </w:pPr>
            <w:r>
              <w:rPr>
                <w:rFonts w:hint="eastAsia" w:ascii="宋体" w:hAnsi="宋体" w:cs="宋体"/>
                <w:color w:val="000000"/>
                <w:sz w:val="24"/>
                <w:highlight w:val="none"/>
              </w:rPr>
              <w:t>项目负责人和拟任本项目关键岗位人员必须为本单位自有人员，应附</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所属社保机构出具的拟委任的项目负责人、其他关键岗位人员的社保缴费证明（并加盖缴费证明专用章）或其他能够证明参加社保的有效证明材料（并加盖社保机构单位公章）。拟任项目负责人应</w:t>
            </w:r>
            <w:r>
              <w:rPr>
                <w:rFonts w:hint="eastAsia" w:ascii="宋体" w:hAnsi="宋体" w:cs="宋体"/>
                <w:color w:val="000000"/>
                <w:sz w:val="24"/>
                <w:highlight w:val="none"/>
                <w:lang w:val="en-US" w:eastAsia="zh-CN"/>
              </w:rPr>
              <w:t>具有</w:t>
            </w:r>
            <w:r>
              <w:rPr>
                <w:rFonts w:hint="eastAsia" w:ascii="宋体" w:hAnsi="宋体" w:cs="宋体"/>
                <w:color w:val="000000"/>
                <w:sz w:val="24"/>
                <w:highlight w:val="none"/>
                <w:lang w:eastAsia="zh-CN"/>
              </w:rPr>
              <w:t>一级造价师资质</w:t>
            </w:r>
            <w:r>
              <w:rPr>
                <w:rFonts w:hint="eastAsia" w:ascii="宋体" w:hAnsi="宋体" w:cs="宋体"/>
                <w:color w:val="000000"/>
                <w:sz w:val="24"/>
                <w:highlight w:val="none"/>
              </w:rPr>
              <w:t>且从事工程造价专业工作</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年及以上。</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  无 </w:t>
            </w:r>
          </w:p>
        </w:tc>
      </w:tr>
      <w:tr>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不需要提供证明材料</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需要提供证明材料，包括：</w:t>
            </w:r>
            <w:r>
              <w:rPr>
                <w:rFonts w:hint="eastAsia" w:ascii="宋体" w:hAnsi="宋体" w:cs="宋体"/>
                <w:color w:val="000000"/>
                <w:sz w:val="24"/>
                <w:highlight w:val="none"/>
                <w:u w:val="single"/>
              </w:rPr>
              <w:t xml:space="preserve">  提供承诺函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只能提出唯一响应方案</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color w:val="000000"/>
                <w:sz w:val="24"/>
                <w:highlight w:val="none"/>
              </w:rPr>
            </w:pPr>
            <w:r>
              <w:rPr>
                <w:rFonts w:hint="eastAsia" w:ascii="宋体" w:hAnsi="宋体" w:cs="宋体"/>
                <w:color w:val="000000"/>
                <w:sz w:val="24"/>
                <w:highlight w:val="none"/>
              </w:rPr>
              <w:t>提供纸质版响应文件三份：一正两副          是否要求提供电子版响应文件：</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不要求</w:t>
            </w:r>
          </w:p>
          <w:p>
            <w:pPr>
              <w:spacing w:line="288" w:lineRule="auto"/>
              <w:rPr>
                <w:rFonts w:ascii="宋体" w:hAnsi="宋体" w:cs="宋体"/>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要求，提供电子版响应文件的形式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响应文件须密封包装</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壹正贰副</w:t>
            </w:r>
            <w:r>
              <w:rPr>
                <w:rFonts w:hint="eastAsia" w:ascii="宋体" w:hAnsi="宋体" w:cs="宋体"/>
                <w:color w:val="000000"/>
                <w:sz w:val="24"/>
                <w:highlight w:val="none"/>
              </w:rPr>
              <w:t>，并在封套的封口处加盖</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□不适用</w:t>
            </w:r>
          </w:p>
          <w:p>
            <w:pPr>
              <w:pStyle w:val="36"/>
              <w:spacing w:before="0" w:beforeAutospacing="0" w:after="0" w:afterAutospacing="0"/>
              <w:jc w:val="both"/>
              <w:rPr>
                <w:color w:val="000000"/>
                <w:highlight w:val="none"/>
              </w:rPr>
            </w:pPr>
            <w:r>
              <w:rPr>
                <w:rFonts w:hint="eastAsia"/>
                <w:color w:val="000000"/>
                <w:highlight w:val="none"/>
              </w:rPr>
              <w:sym w:font="Wingdings 2" w:char="0052"/>
            </w:r>
            <w:r>
              <w:rPr>
                <w:rFonts w:hint="eastAsia"/>
                <w:color w:val="000000"/>
                <w:highlight w:val="none"/>
              </w:rPr>
              <w:t>适用，</w:t>
            </w:r>
            <w:r>
              <w:rPr>
                <w:rFonts w:hint="eastAsia"/>
                <w:color w:val="000000"/>
                <w:highlight w:val="none"/>
                <w:lang w:eastAsia="zh-CN"/>
              </w:rPr>
              <w:t>服务商</w:t>
            </w:r>
            <w:r>
              <w:rPr>
                <w:rFonts w:hint="eastAsia"/>
                <w:color w:val="000000"/>
                <w:highlight w:val="none"/>
              </w:rPr>
              <w:t>名称</w:t>
            </w:r>
            <w:r>
              <w:rPr>
                <w:rFonts w:hint="eastAsia"/>
                <w:color w:val="000000"/>
                <w:highlight w:val="none"/>
                <w:lang w:val="en-US" w:eastAsia="zh-CN"/>
              </w:rPr>
              <w:t>及</w:t>
            </w:r>
            <w:r>
              <w:rPr>
                <w:rFonts w:hint="eastAsia"/>
                <w:color w:val="000000"/>
                <w:highlight w:val="none"/>
                <w:u w:val="single"/>
              </w:rPr>
              <w:t xml:space="preserve">                                      </w:t>
            </w:r>
            <w:r>
              <w:rPr>
                <w:rFonts w:hint="eastAsia"/>
                <w:color w:val="000000"/>
                <w:highlight w:val="none"/>
                <w:u w:val="single"/>
                <w:lang w:val="zh-CN"/>
              </w:rPr>
              <w:t>湖南省城陵矶港口集团有限公司工程项目结算委外审计服务</w:t>
            </w:r>
            <w:r>
              <w:rPr>
                <w:rFonts w:hint="eastAsia"/>
                <w:color w:val="000000"/>
                <w:highlight w:val="none"/>
                <w:u w:val="single"/>
              </w:rPr>
              <w:t>询价采购响应文件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u w:val="single"/>
              </w:rPr>
            </w:pPr>
            <w:r>
              <w:rPr>
                <w:rFonts w:hint="eastAsia" w:ascii="宋体" w:hAnsi="宋体" w:cs="宋体"/>
                <w:color w:val="000000"/>
                <w:sz w:val="24"/>
                <w:highlight w:val="none"/>
              </w:rPr>
              <w:t>截止时间：</w:t>
            </w:r>
            <w:r>
              <w:rPr>
                <w:rFonts w:hint="eastAsia" w:ascii="宋体" w:hAnsi="宋体" w:cs="宋体"/>
                <w:color w:val="000000"/>
                <w:sz w:val="24"/>
                <w:highlight w:val="none"/>
                <w:u w:val="single"/>
              </w:rPr>
              <w:t xml:space="preserve"> </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日17时</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0分      </w:t>
            </w:r>
            <w:r>
              <w:rPr>
                <w:rFonts w:hint="eastAsia" w:ascii="宋体" w:hAnsi="宋体" w:cs="宋体"/>
                <w:color w:val="000000"/>
                <w:sz w:val="24"/>
                <w:highlight w:val="none"/>
                <w:u w:val="single"/>
              </w:rPr>
              <w:t xml:space="preserve">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递交响应文件的地点：</w:t>
            </w:r>
            <w:r>
              <w:rPr>
                <w:rFonts w:hint="eastAsia" w:ascii="宋体" w:hAnsi="宋体" w:cs="宋体"/>
                <w:color w:val="000000"/>
                <w:sz w:val="24"/>
                <w:highlight w:val="none"/>
                <w:u w:val="single"/>
              </w:rPr>
              <w:t xml:space="preserve"> </w:t>
            </w:r>
            <w:r>
              <w:rPr>
                <w:rFonts w:hint="eastAsia" w:ascii="宋体" w:hAnsi="宋体" w:cs="宋体"/>
                <w:color w:val="000000" w:themeColor="text1"/>
                <w:sz w:val="24"/>
                <w:highlight w:val="none"/>
                <w:u w:val="single"/>
                <w:lang w:eastAsia="zh-CN"/>
                <w14:textFill>
                  <w14:solidFill>
                    <w14:schemeClr w14:val="tx1"/>
                  </w14:solidFill>
                </w14:textFill>
              </w:rPr>
              <w:t>湖南省城陵矶港口集团有限公司</w:t>
            </w:r>
            <w:r>
              <w:rPr>
                <w:rFonts w:hint="eastAsia" w:ascii="宋体" w:hAnsi="宋体" w:cs="宋体"/>
                <w:color w:val="000000" w:themeColor="text1"/>
                <w:sz w:val="24"/>
                <w:highlight w:val="none"/>
                <w:u w:val="single"/>
                <w14:textFill>
                  <w14:solidFill>
                    <w14:schemeClr w14:val="tx1"/>
                  </w14:solidFill>
                </w14:textFill>
              </w:rPr>
              <w:t>办公楼302室</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否</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□是，退还时间：</w:t>
            </w:r>
            <w:r>
              <w:rPr>
                <w:rFonts w:hint="eastAsia" w:ascii="宋体" w:hAnsi="宋体" w:cs="宋体"/>
                <w:color w:val="000000"/>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否</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□是</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lang w:eastAsia="zh-CN"/>
              </w:rPr>
              <w:t>湖南省城陵矶港口集团有限公司</w:t>
            </w:r>
            <w:r>
              <w:rPr>
                <w:rFonts w:hint="eastAsia" w:ascii="宋体" w:hAnsi="宋体" w:cs="宋体"/>
                <w:color w:val="000000"/>
                <w:sz w:val="24"/>
                <w:highlight w:val="none"/>
              </w:rPr>
              <w:t>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开启顺序：</w:t>
            </w:r>
            <w:r>
              <w:rPr>
                <w:rFonts w:hint="eastAsia" w:ascii="宋体" w:hAnsi="宋体" w:cs="宋体"/>
                <w:color w:val="000000"/>
                <w:sz w:val="24"/>
                <w:highlight w:val="none"/>
                <w:u w:val="single"/>
              </w:rPr>
              <w:t xml:space="preserve">   随机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其他应公布的信息：</w:t>
            </w:r>
            <w:r>
              <w:rPr>
                <w:rFonts w:hint="eastAsia" w:ascii="宋体" w:hAnsi="宋体" w:cs="宋体"/>
                <w:color w:val="000000"/>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评标（谈判）小组构成：3人。</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评审（谈判）专家确定方式：采购</w:t>
            </w:r>
            <w:r>
              <w:rPr>
                <w:rFonts w:hint="eastAsia" w:ascii="宋体" w:hAnsi="宋体" w:cs="宋体"/>
                <w:color w:val="000000"/>
                <w:sz w:val="24"/>
                <w:highlight w:val="none"/>
                <w:lang w:val="en-US" w:eastAsia="zh-CN"/>
              </w:rPr>
              <w:t>单位</w:t>
            </w:r>
            <w:r>
              <w:rPr>
                <w:rFonts w:hint="eastAsia" w:ascii="宋体" w:hAnsi="宋体" w:cs="宋体"/>
                <w:color w:val="000000"/>
                <w:sz w:val="24"/>
                <w:highlight w:val="none"/>
              </w:rPr>
              <w:t>代表1人，在湖南省</w:t>
            </w:r>
            <w:r>
              <w:rPr>
                <w:rFonts w:hint="eastAsia" w:ascii="宋体" w:hAnsi="宋体" w:cs="宋体"/>
                <w:color w:val="000000"/>
                <w:sz w:val="24"/>
                <w:highlight w:val="none"/>
                <w:lang w:val="en-US" w:eastAsia="zh-CN"/>
              </w:rPr>
              <w:t>湘水</w:t>
            </w:r>
            <w:r>
              <w:rPr>
                <w:rFonts w:hint="eastAsia" w:ascii="宋体" w:hAnsi="宋体" w:cs="宋体"/>
                <w:color w:val="000000"/>
                <w:sz w:val="24"/>
                <w:highlight w:val="none"/>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评审小组推荐成交候选</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推荐成交候选</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是否排序：</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排序</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□不排序</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数量：</w:t>
            </w:r>
            <w:r>
              <w:rPr>
                <w:rFonts w:hint="eastAsia" w:ascii="宋体" w:hAnsi="宋体" w:cs="宋体"/>
                <w:color w:val="000000"/>
                <w:sz w:val="24"/>
                <w:highlight w:val="none"/>
                <w:u w:val="single"/>
              </w:rPr>
              <w:t xml:space="preserve">2-3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成交候选</w:t>
            </w:r>
            <w:r>
              <w:rPr>
                <w:rFonts w:hint="eastAsia" w:ascii="宋体" w:hAnsi="宋体" w:cs="宋体"/>
                <w:color w:val="000000"/>
                <w:sz w:val="24"/>
                <w:highlight w:val="none"/>
                <w:lang w:eastAsia="zh-CN"/>
              </w:rPr>
              <w:t>服务商</w:t>
            </w:r>
            <w:r>
              <w:rPr>
                <w:rFonts w:hint="eastAsia" w:ascii="宋体" w:hAnsi="宋体" w:cs="宋体"/>
                <w:color w:val="000000"/>
                <w:sz w:val="24"/>
                <w:highlight w:val="none"/>
              </w:rPr>
              <w:t>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 w:val="24"/>
                <w:highlight w:val="none"/>
              </w:rPr>
            </w:pPr>
            <w:r>
              <w:rPr>
                <w:rFonts w:hint="eastAsia" w:ascii="宋体" w:hAnsi="宋体" w:cs="宋体"/>
                <w:color w:val="000000"/>
                <w:sz w:val="24"/>
                <w:highlight w:val="none"/>
              </w:rPr>
              <w:t>公示媒介：</w:t>
            </w:r>
            <w:r>
              <w:rPr>
                <w:rFonts w:hint="eastAsia" w:ascii="宋体" w:hAnsi="宋体" w:cs="宋体"/>
                <w:sz w:val="24"/>
                <w:highlight w:val="none"/>
              </w:rPr>
              <w:t>中国招标投标公共服务平台（http：//www.cebpubservice.com）、</w:t>
            </w:r>
            <w:r>
              <w:rPr>
                <w:rFonts w:hint="eastAsia" w:ascii="宋体" w:hAnsi="宋体" w:cs="宋体"/>
                <w:sz w:val="24"/>
                <w:highlight w:val="none"/>
                <w:lang w:eastAsia="zh-CN"/>
              </w:rPr>
              <w:t>湖南省港航水利集团有限公司</w:t>
            </w:r>
            <w:r>
              <w:rPr>
                <w:rFonts w:hint="eastAsia" w:ascii="宋体" w:hAnsi="宋体" w:cs="宋体"/>
                <w:sz w:val="24"/>
                <w:highlight w:val="none"/>
              </w:rPr>
              <w:t xml:space="preserve">（www.hnsghsljt.com）、                                   </w:t>
            </w:r>
            <w:r>
              <w:rPr>
                <w:rFonts w:hint="eastAsia" w:ascii="宋体" w:hAnsi="宋体" w:cs="宋体"/>
                <w:sz w:val="24"/>
                <w:highlight w:val="none"/>
                <w:lang w:eastAsia="zh-CN"/>
              </w:rPr>
              <w:t>湖南省城陵矶港口集团有限公司</w:t>
            </w:r>
            <w:r>
              <w:rPr>
                <w:rFonts w:hint="eastAsia" w:ascii="宋体" w:hAnsi="宋体" w:cs="宋体"/>
                <w:sz w:val="24"/>
                <w:highlight w:val="none"/>
              </w:rPr>
              <w:t>（http://www.hnsgwjt.com）上发布。</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sym w:font="Wingdings 2" w:char="0052"/>
            </w:r>
            <w:r>
              <w:rPr>
                <w:rFonts w:hint="eastAsia" w:ascii="宋体" w:hAnsi="宋体" w:cs="宋体"/>
                <w:color w:val="000000"/>
                <w:sz w:val="24"/>
                <w:highlight w:val="none"/>
              </w:rPr>
              <w:t>不要求提交</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□要求递交</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履约保证金金额：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履约保证金形式：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履约保证金有效期限：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递交时间：                  </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其他要求：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联系人： 湖南省港务集团纪检监察部                 </w:t>
            </w:r>
          </w:p>
          <w:p>
            <w:pPr>
              <w:spacing w:line="288" w:lineRule="auto"/>
              <w:jc w:val="both"/>
              <w:rPr>
                <w:rFonts w:hint="default" w:ascii="宋体" w:hAnsi="宋体" w:cs="宋体"/>
                <w:color w:val="000000"/>
                <w:sz w:val="24"/>
                <w:highlight w:val="none"/>
                <w:lang w:val="en-US" w:eastAsia="zh-CN"/>
              </w:rPr>
            </w:pPr>
            <w:r>
              <w:rPr>
                <w:rFonts w:hint="eastAsia" w:ascii="宋体" w:hAnsi="宋体" w:cs="宋体"/>
                <w:color w:val="000000"/>
                <w:sz w:val="24"/>
                <w:highlight w:val="none"/>
              </w:rPr>
              <w:t xml:space="preserve">联系电话： </w:t>
            </w:r>
            <w:r>
              <w:rPr>
                <w:rFonts w:hint="eastAsia" w:ascii="宋体" w:hAnsi="宋体" w:cs="宋体"/>
                <w:color w:val="000000"/>
                <w:sz w:val="24"/>
                <w:highlight w:val="none"/>
                <w:lang w:val="zh-CN"/>
              </w:rPr>
              <w:t>0730-</w:t>
            </w:r>
            <w:r>
              <w:rPr>
                <w:rFonts w:hint="eastAsia" w:ascii="宋体" w:hAnsi="宋体" w:cs="宋体"/>
                <w:color w:val="000000"/>
                <w:sz w:val="24"/>
                <w:highlight w:val="none"/>
              </w:rPr>
              <w:t xml:space="preserve"> </w:t>
            </w:r>
            <w:r>
              <w:rPr>
                <w:rFonts w:hint="eastAsia" w:ascii="宋体" w:hAnsi="宋体" w:cs="宋体"/>
                <w:color w:val="000000"/>
                <w:sz w:val="24"/>
                <w:highlight w:val="none"/>
                <w:lang w:val="zh-CN"/>
              </w:rPr>
              <w:t>84262</w:t>
            </w:r>
            <w:r>
              <w:rPr>
                <w:rFonts w:hint="eastAsia" w:ascii="宋体" w:hAnsi="宋体" w:cs="宋体"/>
                <w:color w:val="000000"/>
                <w:sz w:val="24"/>
                <w:highlight w:val="none"/>
                <w:lang w:val="en-US" w:eastAsia="zh-CN"/>
              </w:rPr>
              <w:t>12</w:t>
            </w:r>
          </w:p>
          <w:p>
            <w:pPr>
              <w:spacing w:line="288" w:lineRule="auto"/>
              <w:jc w:val="both"/>
              <w:rPr>
                <w:rFonts w:hint="eastAsia" w:ascii="宋体" w:hAnsi="宋体" w:cs="宋体"/>
                <w:color w:val="000000"/>
                <w:sz w:val="24"/>
                <w:highlight w:val="none"/>
              </w:rPr>
            </w:pPr>
            <w:r>
              <w:rPr>
                <w:rFonts w:hint="eastAsia" w:ascii="宋体" w:hAnsi="宋体" w:cs="宋体"/>
                <w:color w:val="000000"/>
                <w:sz w:val="24"/>
                <w:highlight w:val="none"/>
              </w:rPr>
              <w:t>通信地址：湖南省岳阳市云溪区沿江西路50米湖南省港务集团信息化大楼</w:t>
            </w:r>
          </w:p>
          <w:p>
            <w:pPr>
              <w:spacing w:line="288" w:lineRule="auto"/>
              <w:jc w:val="both"/>
              <w:rPr>
                <w:rFonts w:ascii="宋体" w:hAnsi="宋体" w:cs="宋体"/>
                <w:color w:val="000000"/>
                <w:sz w:val="24"/>
                <w:highlight w:val="none"/>
              </w:rPr>
            </w:pPr>
            <w:r>
              <w:rPr>
                <w:rFonts w:hint="eastAsia" w:ascii="宋体" w:hAnsi="宋体" w:cs="宋体"/>
                <w:color w:val="000000"/>
                <w:sz w:val="24"/>
                <w:highlight w:val="none"/>
              </w:rPr>
              <w:t xml:space="preserve">                                    </w:t>
            </w:r>
          </w:p>
        </w:tc>
      </w:tr>
    </w:tbl>
    <w:p>
      <w:pPr>
        <w:spacing w:line="240" w:lineRule="auto"/>
        <w:jc w:val="center"/>
        <w:rPr>
          <w:rFonts w:ascii="宋体" w:hAnsi="宋体" w:cs="宋体"/>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 xml:space="preserve">第二章 </w:t>
      </w:r>
      <w:r>
        <w:rPr>
          <w:rFonts w:hint="eastAsia" w:ascii="宋体" w:hAnsi="宋体" w:cs="宋体"/>
          <w:b/>
          <w:bCs/>
          <w:sz w:val="30"/>
          <w:szCs w:val="30"/>
          <w:highlight w:val="none"/>
          <w:lang w:eastAsia="zh-CN"/>
        </w:rPr>
        <w:t>服务商</w:t>
      </w:r>
      <w:r>
        <w:rPr>
          <w:rFonts w:hint="eastAsia" w:ascii="宋体" w:hAnsi="宋体" w:cs="宋体"/>
          <w:b/>
          <w:bCs/>
          <w:sz w:val="30"/>
          <w:szCs w:val="30"/>
          <w:highlight w:val="none"/>
        </w:rPr>
        <w:t>须知正文</w:t>
      </w:r>
    </w:p>
    <w:p>
      <w:pPr>
        <w:adjustRightInd w:val="0"/>
        <w:snapToGrid w:val="0"/>
        <w:spacing w:beforeLines="50" w:afterLines="50" w:line="312" w:lineRule="auto"/>
        <w:jc w:val="both"/>
        <w:rPr>
          <w:rFonts w:ascii="宋体" w:hAnsi="宋体" w:cs="宋体"/>
          <w:b/>
          <w:bCs/>
          <w:sz w:val="24"/>
          <w:highlight w:val="none"/>
        </w:rPr>
      </w:pPr>
      <w:r>
        <w:rPr>
          <w:rFonts w:hint="eastAsia" w:ascii="宋体" w:hAnsi="宋体" w:cs="宋体"/>
          <w:b/>
          <w:bCs/>
          <w:sz w:val="24"/>
          <w:highlight w:val="none"/>
        </w:rPr>
        <w:t>1 总则</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1.1采购方法和评审办法</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本项目采用服务商须知前附表规定的采购方式和评审办法。</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1.1.1采购方法</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询价采购，是指按照规定程序就采购项目向符合资格要求的服务商进行询价，通过评审、比较确定成交服务商的采购方式。</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1.1.2评审办法</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最低价法，是指在资质、业绩、信誉等条件均满足询价文件要求的前提下，按单项或总价价格最低原则确定成交服务商。包括同质比价法和同价比质法。</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同质比价法，遵循最低价法评审原则，在资质、业绩、信誉等条件均满足询价文件要求的前提下，按价格最低原则确定成交服务商。</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1.2采购项目概况和</w:t>
      </w:r>
      <w:r>
        <w:rPr>
          <w:rFonts w:hint="eastAsia" w:ascii="宋体" w:hAnsi="宋体" w:cs="宋体"/>
          <w:b/>
          <w:bCs/>
          <w:sz w:val="24"/>
          <w:highlight w:val="none"/>
          <w:lang w:eastAsia="zh-CN"/>
        </w:rPr>
        <w:t>服务商</w:t>
      </w:r>
      <w:r>
        <w:rPr>
          <w:rFonts w:hint="eastAsia" w:ascii="宋体" w:hAnsi="宋体" w:cs="宋体"/>
          <w:b/>
          <w:bCs/>
          <w:sz w:val="24"/>
          <w:highlight w:val="none"/>
        </w:rPr>
        <w:t>资格要求</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rPr>
        <w:t>采购项目概况和</w:t>
      </w:r>
      <w:r>
        <w:rPr>
          <w:rFonts w:hint="eastAsia" w:ascii="宋体" w:hAnsi="宋体" w:cs="宋体"/>
          <w:sz w:val="24"/>
          <w:highlight w:val="none"/>
          <w:lang w:eastAsia="zh-CN"/>
        </w:rPr>
        <w:t>服务商</w:t>
      </w:r>
      <w:r>
        <w:rPr>
          <w:rFonts w:hint="eastAsia" w:ascii="宋体" w:hAnsi="宋体" w:cs="宋体"/>
          <w:sz w:val="24"/>
          <w:highlight w:val="none"/>
        </w:rPr>
        <w:t>资格要求见第一章“采购公告”。</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1.3 费用承担</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准备和参加采购活动所发生的各种费用由</w:t>
      </w:r>
      <w:r>
        <w:rPr>
          <w:rFonts w:hint="eastAsia" w:ascii="宋体" w:hAnsi="宋体" w:cs="宋体"/>
          <w:sz w:val="24"/>
          <w:highlight w:val="none"/>
          <w:lang w:eastAsia="zh-CN"/>
        </w:rPr>
        <w:t>服务商</w:t>
      </w:r>
      <w:r>
        <w:rPr>
          <w:rFonts w:hint="eastAsia" w:ascii="宋体" w:hAnsi="宋体" w:cs="宋体"/>
          <w:sz w:val="24"/>
          <w:highlight w:val="none"/>
        </w:rPr>
        <w:t>自行承担。</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1.4保密</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1.5语言文字</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1.6计量单位</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rPr>
        <w:t>所有计量均采用中华人民共和国法定计量单位。</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1.7踏勘现场</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1.7.1服务商须知前附表规定组织踏勘现场的，采购人应按服务商须知前附表规定的时间、地点组织服务商踏勘项目现场。部分服务商未按时参加踏勘现场的，不影响踏勘现场的正常进行。</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1.7.2服务商可自愿参加踏勘现场活动。除采购人的原因外，采购人对服务商参加踏勘现场中所发生的人员伤亡和财产损失不承担责任。</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1.7.3采购人在踏勘现场中介绍的工程场地和相关的周边环境情况，仅作为服务商编制响应文件的参考，采购人不对服务商据此作出的判断和决策负责。</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1.8采购预备会</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须知前附表规定召开采购预备会的，采购人按</w:t>
      </w:r>
      <w:r>
        <w:rPr>
          <w:rFonts w:hint="eastAsia" w:ascii="宋体" w:hAnsi="宋体" w:cs="宋体"/>
          <w:sz w:val="24"/>
          <w:highlight w:val="none"/>
          <w:lang w:eastAsia="zh-CN"/>
        </w:rPr>
        <w:t>服务商</w:t>
      </w:r>
      <w:r>
        <w:rPr>
          <w:rFonts w:hint="eastAsia" w:ascii="宋体" w:hAnsi="宋体" w:cs="宋体"/>
          <w:sz w:val="24"/>
          <w:highlight w:val="none"/>
        </w:rPr>
        <w:t>须知前附表规定的时间和地点召开采购预备会。</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1.9分包</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拟在成交后将成交项目的部分工作进行分包的，应符合</w:t>
      </w:r>
      <w:r>
        <w:rPr>
          <w:rFonts w:hint="eastAsia" w:ascii="宋体" w:hAnsi="宋体" w:cs="宋体"/>
          <w:sz w:val="24"/>
          <w:highlight w:val="none"/>
          <w:lang w:eastAsia="zh-CN"/>
        </w:rPr>
        <w:t>服务商</w:t>
      </w:r>
      <w:r>
        <w:rPr>
          <w:rFonts w:hint="eastAsia" w:ascii="宋体" w:hAnsi="宋体" w:cs="宋体"/>
          <w:sz w:val="24"/>
          <w:highlight w:val="none"/>
        </w:rPr>
        <w:t>须知前附表的规定，并在响应文件中作出说明。</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cs="宋体"/>
          <w:sz w:val="24"/>
          <w:highlight w:val="none"/>
        </w:rPr>
        <w:t>分包</w:t>
      </w:r>
      <w:r>
        <w:rPr>
          <w:rFonts w:hint="eastAsia" w:ascii="宋体" w:hAnsi="宋体" w:cs="宋体"/>
          <w:sz w:val="24"/>
          <w:highlight w:val="none"/>
          <w:lang w:eastAsia="zh-CN"/>
        </w:rPr>
        <w:t>服务商</w:t>
      </w:r>
      <w:r>
        <w:rPr>
          <w:rFonts w:hint="eastAsia" w:ascii="宋体" w:hAnsi="宋体" w:cs="宋体"/>
          <w:sz w:val="24"/>
          <w:highlight w:val="none"/>
        </w:rPr>
        <w:t>不得将分包项目再次分包。成交</w:t>
      </w:r>
      <w:r>
        <w:rPr>
          <w:rFonts w:hint="eastAsia" w:ascii="宋体" w:hAnsi="宋体" w:cs="宋体"/>
          <w:sz w:val="24"/>
          <w:highlight w:val="none"/>
          <w:lang w:eastAsia="zh-CN"/>
        </w:rPr>
        <w:t>服务商</w:t>
      </w:r>
      <w:r>
        <w:rPr>
          <w:rFonts w:hint="eastAsia" w:ascii="宋体" w:hAnsi="宋体" w:cs="宋体"/>
          <w:sz w:val="24"/>
          <w:highlight w:val="none"/>
        </w:rPr>
        <w:t>就应当就分包项目向采购人负责，分包</w:t>
      </w:r>
      <w:r>
        <w:rPr>
          <w:rFonts w:hint="eastAsia" w:ascii="宋体" w:hAnsi="宋体" w:cs="宋体"/>
          <w:sz w:val="24"/>
          <w:highlight w:val="none"/>
          <w:lang w:eastAsia="zh-CN"/>
        </w:rPr>
        <w:t>服务商</w:t>
      </w:r>
      <w:r>
        <w:rPr>
          <w:rFonts w:hint="eastAsia" w:ascii="宋体" w:hAnsi="宋体" w:cs="宋体"/>
          <w:sz w:val="24"/>
          <w:highlight w:val="none"/>
        </w:rPr>
        <w:t>就分包项目承担连带责任。</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1.10响应和偏差</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1.10.1采购需求和合同草案中的关键条款均以“*”符号标记。响应文件应当对采购需求和合同草案的关键条款作出满足性或更有利于采购人的响应，否则，服务商的响应文件将被视为无效。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1.10.2服务商须知前附表规定了对非关键条款允许偏差的范围和可以偏差的项数的，如响应文件存在的偏差超出上述范围或项数，将被视为无效。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2采购文件</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2.1采购文件的组成</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本采购文件包括:</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(1)采购公告:</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服务商</w:t>
      </w:r>
      <w:r>
        <w:rPr>
          <w:rFonts w:hint="eastAsia" w:ascii="宋体" w:hAnsi="宋体" w:cs="宋体"/>
          <w:sz w:val="24"/>
          <w:highlight w:val="none"/>
        </w:rPr>
        <w:t>须知;</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(3)评审办法;</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(4)合同条款及格式;</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(5)采购需求;</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(6)响应文件格式;</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eastAsia="zh-CN"/>
        </w:rPr>
        <w:t>服务商</w:t>
      </w:r>
      <w:r>
        <w:rPr>
          <w:rFonts w:hint="eastAsia" w:ascii="宋体" w:hAnsi="宋体" w:cs="宋体"/>
          <w:sz w:val="24"/>
          <w:highlight w:val="none"/>
        </w:rPr>
        <w:t>须知前附表规定的其他资料。</w:t>
      </w:r>
    </w:p>
    <w:p>
      <w:pPr>
        <w:adjustRightInd w:val="0"/>
        <w:snapToGrid w:val="0"/>
        <w:spacing w:line="312" w:lineRule="auto"/>
        <w:ind w:left="105" w:leftChars="50" w:firstLine="453" w:firstLineChars="189"/>
        <w:jc w:val="both"/>
        <w:rPr>
          <w:rFonts w:ascii="宋体" w:hAnsi="宋体" w:cs="宋体"/>
          <w:sz w:val="24"/>
          <w:highlight w:val="none"/>
        </w:rPr>
      </w:pPr>
      <w:r>
        <w:rPr>
          <w:rFonts w:hint="eastAsia" w:ascii="宋体" w:hAnsi="宋体" w:cs="宋体"/>
          <w:sz w:val="24"/>
          <w:highlight w:val="none"/>
        </w:rPr>
        <w:t>采购人依照本章规定，对采购文件所作的澄清、修改，构成采购文件的组成部分。</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2.2采购文件的澄清和修改</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2.2.1服务商应仔细阅读和检查采购文件的全部内容。如发现缺页或内容不全，应及时向采购人提出，以便补齐。如有疑问，应在服务商须知前附表规定的时间前，以书面形式要求采购人对采购文件予以澄清。</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2.2.2采购人可根据服务商的要求或主动对采购文件进行澄清或修改。澄清或修改的内容以补充文件的形式发给所有获取采购文件的服务商。采购人可视具体情况在补充文件中通知服务商推迟递交响应文件的截止时间。</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2.2.3服务商在收到补充文件后，应按服务商须知前附表规定的时间和方式通知采购人，确认已收到该补充文件。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2.2.4除非确有必要，采购人有权拒绝回复服务商在本章第2.2.1项规定的时间后提出的任何澄清要求。</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3响应文件</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3.1响应文件的组成</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3.1.1响应文件应包括下列内容:</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(1)响应函;</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(2)授权委托书(如有);</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(3)联合体协议书(如有);</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(4)响应保证金(如有);</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(5)商务和技术偏差表;</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(6)报价表;</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(7)资格审查资料;</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(8)响应方案;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(9)服务商须知前附表规定的其他资料。</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服务商在评审过程中作出的符合采购文件要求的澄清、说明和补正，构成响应文件的组成部分。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3.1.2服务商的法定代表人(单位负责人)亲自签署响应文件、亲自参加采购的，响应文件不包括第3.1.1(2)目所指的授权委托书。第一章“采购公告”规定不接受联合体的，或服务商没有组成联合体的，响应文件不包括第3.1.1(3)目所指的联合体协议书。服务商须知前附表未要求服务商递交响应保证金的，响应文件不包括第3.1.1(4)目所指的响应保证金。</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3.2报价</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3.2.1服务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服务商进行价格评审。</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3.2.2服务商应充分了解采购项目的总体情况以及影响报价的其他要素。对于货物和服务采购项目，采购人在签署采购合同时及合同履行过程中，有权在服务商须知前附表规定的幅度内对采购标的的数量进行增加或减少。</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3.2.3采购人设有最高限价的，服务商的报价不得超过最高限价。最高限价或最高限价计算方法在服务商须知前附表中载明。</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3.2.4报价的其他要求见服务商须知前附表。</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3.3响应文件有效期</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3.3.1除服务商须知前附表另有规定外，响应文件有效期应为90日，从采购文件规定的递交响应文件的截止时间开始计算。</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3.3.2出现特殊情况需要延长响应文件有效期，采购人以书面形式通知所有服务商延长响应文件有效期的，服务商应予以书面答复。同意延长的，应相应延长其响应保证金的有效期，但不得修改其响应文件；服务商商拒绝延长的，其响应文件在原有效期届满后失效，但服务商有权收回其响应保证金。</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3.4响应保证金</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3.4.1服务商须知前附表规定要求提交响应保证金的。服务商在递交响应文件的同时，应按服务商须知前附表规定的金额、形式和采购文件提供的格式（见第六章“响应文件格式”四、响应保证金）递交响应保证金，并作为其响应文件的组成部分。服务商不按要求递交响应保证金的，其响应文件被视为无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3.4.2除服务商须知前附表另有规定外，采购人将在发出成交通知书后5日内向除成交服务商外的其他服务商原额退还响应保证金，并在采购合同签订后5日内向成交服务商和未成交的其他候选服务商原额退还响应保证金。采用银行保函、担保机构担保函、保险机构保险单形式递交的响应保证金，经服务商同意后采购人可以不再退还。</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3.4.3有下列情形之一的，响应保证金将不予退还:</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 (1)服务商在响应文件有效期内撤销响应文件；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 (2)成交服务商在收到成交通知书后，无正当理由不与采购人订立合同，在签订合同时向采购人提出附加条件，或者不按照采购文件要求递交履约保证金；</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 (3)发生服务商须知前附表规定的其他不予退还响应保证金的情形。</w:t>
      </w:r>
    </w:p>
    <w:p>
      <w:pPr>
        <w:adjustRightInd w:val="0"/>
        <w:snapToGrid w:val="0"/>
        <w:spacing w:line="312" w:lineRule="auto"/>
        <w:ind w:left="120" w:hanging="120" w:hangingChars="50"/>
        <w:jc w:val="both"/>
        <w:rPr>
          <w:rFonts w:ascii="宋体" w:hAnsi="宋体" w:cs="宋体"/>
          <w:b/>
          <w:bCs/>
          <w:sz w:val="24"/>
          <w:highlight w:val="none"/>
        </w:rPr>
      </w:pPr>
      <w:r>
        <w:rPr>
          <w:rFonts w:hint="eastAsia" w:ascii="宋体" w:hAnsi="宋体" w:cs="宋体"/>
          <w:b/>
          <w:bCs/>
          <w:sz w:val="24"/>
          <w:highlight w:val="none"/>
        </w:rPr>
        <w:t>3.5资格审查资料</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服务商应提供服务商须知前附表3.5(1)-3.5(9)中规定的资格审查资料，以证明其满足第一章“采购公告”对服务商的各项资格要求。</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3.6响应方案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3.6.1响应文件应当对采购文件中的实质性内容作出响应。采购需求中明确为关键条款(标记“*”)的，服务商还应按照服务商须知前附表的规定提供有关证据或证明材料。</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3.6.2服务商只能提出唯一的响应方案。服务商在响应文件中提出多个响应方案的，其响应文件将被视为无效。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3.6.3响应文件对采购文件的全部偏差，均应在响应文件的商务和技术偏差表中列明。响应文件偏差表中未列明的内容，将视为服务商响应采购文件的要求:但如发现响应文件的其他部分与商务和技术偏差表的描述不一致或服务商的响应缺乏支持性文件，则评审小组有权要求服务商对相关问题进行澄清，并根据澄清结果对服务商的响应文件进行评审。</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3.7响应文件的编制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3.7.1响应文件应按第六章“响应文件格式”进行编写，如有必要，可以增加附件作为响应文件的组成部分。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3.7.2响应文件应用不褪色的的材料书写或打印。</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响应函应由服务商的法定代表人(单位负责人)或其授权的代理人签字并加盖单位章。联合体协议书(如有)应由联合体各方的法定代表人(单位负责人)或其授权的代理人签字并加盖单位章。</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响应函或联合体协议书(如有)由代理人签字的，应在响应文件中附授权委托书，授权委托书应由服务商或联合体各方的法定代表人(单位负责人)签字并加盖单位章。</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3.7.3评审过程中服务商对响应文件的澄清、说明和补正应由服务商的法定代表人(单位负责人)或其授权的代理人签字或加盖单位章。</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3.7.4响应文件应尽量避免涂改、行间插字或删除。如果出现上述情况，改动之处应由服务商的法定代表人(单位负责人)或其授权的代理人签字或加盖单位章。</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3.7.5响应文件正本一份，副本份数见服务商须知前附表。正本和副本的封面右上角应清楚地标记“正本”或“副本”的字样。服务商应根据服务商须知前附表要求提供电子版文件。当副本和正本不致，或电子版文件和纸质正本文件不一致时，以纸质正本文件为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3.7.6响应文件的正本与副本应分别装订，并编制目录。响应文件需分册装订的，具体分册装订要求见服务商须知前附表规定。</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4响应文件的递交</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4.1响应文件的包装与标记</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4.1.1响应文件应安善包装。服务商须知前附表规定响应文件应密封的，响应文件应按要求密封。</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4.1.2响应文件封套上应载明的内容见服务商须知前附表。</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4.2响应文件的递交</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4.2.1服务商应在服务商须知前附表规定的递交响应文件的截止时间前，将响应文件递交到服务商须知前附表规定的地点。逾期送达的或者未送达指定地点的响应文件，采购人将拒绝接收。采购人收到响应文件后，向服务商出具接收凭证。</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4.2.2除服务商须知前附表另有规定外，服务商所提交的响应文件不于退还。</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4.3响应文件的修改与撤回</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4.3.1在本章第4.2.1项规定的递交响应文件的截止时间前，服务商可以修改或撤回已递交的响应文件。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4.3.2响应文件的修改文件或服务商撤回已递交响应文件的书面通知应由服务商的法定代表人(单位负责人)或其授权的代理人签字并加盖单位章。采购人收到服务商修改响应文件的书面文件后，向服务商出具接收凭证;采购人收到服务商撤回响应文件的书面通知后，退回服务商的响应文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5开启响应文件</w:t>
      </w:r>
    </w:p>
    <w:p>
      <w:pPr>
        <w:adjustRightInd w:val="0"/>
        <w:snapToGrid w:val="0"/>
        <w:spacing w:line="312" w:lineRule="auto"/>
        <w:ind w:firstLine="455" w:firstLineChars="189"/>
        <w:jc w:val="both"/>
        <w:rPr>
          <w:rFonts w:ascii="宋体" w:hAnsi="宋体" w:cs="宋体"/>
          <w:sz w:val="24"/>
          <w:highlight w:val="none"/>
        </w:rPr>
      </w:pPr>
      <w:r>
        <w:rPr>
          <w:rFonts w:hint="eastAsia" w:ascii="宋体" w:hAnsi="宋体" w:cs="宋体"/>
          <w:b/>
          <w:sz w:val="24"/>
          <w:highlight w:val="none"/>
        </w:rPr>
        <w:t>采购人一般不公开开启响应文件。如</w:t>
      </w:r>
      <w:r>
        <w:rPr>
          <w:rFonts w:hint="eastAsia" w:ascii="宋体" w:hAnsi="宋体" w:cs="宋体"/>
          <w:sz w:val="24"/>
          <w:highlight w:val="none"/>
          <w:lang w:eastAsia="zh-CN"/>
        </w:rPr>
        <w:t>服务商</w:t>
      </w:r>
      <w:r>
        <w:rPr>
          <w:rFonts w:hint="eastAsia" w:ascii="宋体" w:hAnsi="宋体" w:cs="宋体"/>
          <w:sz w:val="24"/>
          <w:highlight w:val="none"/>
        </w:rPr>
        <w:t>须知前附表规定公开开启响应文件的，开启活动应按本条规定执行。</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5.1开启响应文件的时间和地点</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采购人在本章第4.2.1项规定的递交响应文件的截止时间和地点公开开启响应文件，并邀请所有服务商的法定代表人(单位负责人)或其授权的代理人参加开启会议，服务商未派代表参加的，视为默认开启结果。</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5.2开启程序</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主持人按下列程序公开开启响应文件:</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(1)按照服务商须知前附表规定的开启顺序开启响应文件，公布递交响应文件的服务商名称、响应报价及服务商须知前附表规定的其他应公布的信息，并记录在案;</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(2)开启会议结束。</w:t>
      </w:r>
    </w:p>
    <w:p>
      <w:pPr>
        <w:adjustRightInd w:val="0"/>
        <w:snapToGrid w:val="0"/>
        <w:spacing w:line="312" w:lineRule="auto"/>
        <w:jc w:val="both"/>
        <w:rPr>
          <w:rFonts w:ascii="宋体" w:hAnsi="宋体" w:cs="宋体"/>
          <w:sz w:val="24"/>
          <w:highlight w:val="none"/>
        </w:rPr>
      </w:pPr>
      <w:r>
        <w:rPr>
          <w:rFonts w:hint="eastAsia" w:ascii="宋体" w:hAnsi="宋体" w:cs="宋体"/>
          <w:b/>
          <w:bCs/>
          <w:sz w:val="24"/>
          <w:highlight w:val="none"/>
        </w:rPr>
        <w:t>5.3递交响应文件的</w:t>
      </w:r>
      <w:r>
        <w:rPr>
          <w:rFonts w:hint="eastAsia" w:ascii="宋体" w:hAnsi="宋体" w:cs="宋体"/>
          <w:b/>
          <w:bCs/>
          <w:sz w:val="24"/>
          <w:highlight w:val="none"/>
          <w:lang w:eastAsia="zh-CN"/>
        </w:rPr>
        <w:t>服务商</w:t>
      </w:r>
      <w:r>
        <w:rPr>
          <w:rFonts w:hint="eastAsia" w:ascii="宋体" w:hAnsi="宋体" w:cs="宋体"/>
          <w:b/>
          <w:bCs/>
          <w:sz w:val="24"/>
          <w:highlight w:val="none"/>
        </w:rPr>
        <w:t>不足的情形</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递交响应文件的服务商数量不足三家时，应终止采购并重新组织采购。重新采购递交响应文件的服务商不少于两家时，可开启响应文件并组织评审；重新采购递交响应文件的服务商只有一家时，经审批同意后可以采取单一来源采购方式。</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6评审（适用于询价采购）</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6.1评审小组</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6.1.1评审由采购人组建的评审小组负责。</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6.1.2评审小组成员有下列情形之的，应当回避:</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（1）服务商主要负责人或服务商主要负责人的近亲属;</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(2)与服务商有经济利益关系或其他利害关系，可能影响公正评审的。</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6.1.3评审小组组建后，评审小组成员共同推选或或由采购人指定评审小组组长，评审小组组长负责组织评审工作。</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6.2评审</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6.2.1评审小组按照第三章“评审办法”规定的评审标准和程序对响应文件进行评审和比较。</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6.2.2评审完成后，评审小组应当向采购人提交书面评审报告和成交候选服务商名单。评审小组推荐成交候选服务商的排序要求及数量见服务商须知前附表。</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7合同授予</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7.1成交候选</w:t>
      </w:r>
      <w:r>
        <w:rPr>
          <w:rFonts w:hint="eastAsia" w:ascii="宋体" w:hAnsi="宋体" w:cs="宋体"/>
          <w:b/>
          <w:bCs/>
          <w:sz w:val="24"/>
          <w:highlight w:val="none"/>
          <w:lang w:eastAsia="zh-CN"/>
        </w:rPr>
        <w:t>服务商</w:t>
      </w:r>
      <w:r>
        <w:rPr>
          <w:rFonts w:hint="eastAsia" w:ascii="宋体" w:hAnsi="宋体" w:cs="宋体"/>
          <w:b/>
          <w:bCs/>
          <w:sz w:val="24"/>
          <w:highlight w:val="none"/>
        </w:rPr>
        <w:t>报价核查(B)</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项目评审后，如果采购人认为推荐的成交候选服务商报价明显偏离市场价格时，采购人可以对该报价进行验证，验证后，对明显偏离市场价格的报价不予接受。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7.2成交候选</w:t>
      </w:r>
      <w:r>
        <w:rPr>
          <w:rFonts w:hint="eastAsia" w:ascii="宋体" w:hAnsi="宋体" w:cs="宋体"/>
          <w:b/>
          <w:bCs/>
          <w:sz w:val="24"/>
          <w:highlight w:val="none"/>
          <w:lang w:eastAsia="zh-CN"/>
        </w:rPr>
        <w:t>服务商</w:t>
      </w:r>
      <w:r>
        <w:rPr>
          <w:rFonts w:hint="eastAsia" w:ascii="宋体" w:hAnsi="宋体" w:cs="宋体"/>
          <w:b/>
          <w:bCs/>
          <w:sz w:val="24"/>
          <w:highlight w:val="none"/>
        </w:rPr>
        <w:t xml:space="preserve">公示 </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采购人按照服务商须知前附表规定的公示媒介和期限公示成交候选服务商。</w:t>
      </w:r>
    </w:p>
    <w:p>
      <w:pPr>
        <w:widowControl w:val="0"/>
        <w:adjustRightInd w:val="0"/>
        <w:snapToGrid w:val="0"/>
        <w:spacing w:line="312" w:lineRule="auto"/>
        <w:jc w:val="both"/>
        <w:rPr>
          <w:rFonts w:ascii="宋体" w:hAnsi="宋体" w:cs="宋体"/>
          <w:b/>
          <w:bCs/>
          <w:sz w:val="24"/>
          <w:highlight w:val="none"/>
        </w:rPr>
      </w:pPr>
      <w:bookmarkStart w:id="12" w:name="_Toc24135"/>
      <w:r>
        <w:rPr>
          <w:rFonts w:hint="eastAsia" w:ascii="宋体" w:hAnsi="宋体" w:cs="宋体"/>
          <w:b/>
          <w:bCs/>
          <w:sz w:val="24"/>
          <w:highlight w:val="none"/>
        </w:rPr>
        <w:t>7.3成交结果异议</w:t>
      </w:r>
      <w:bookmarkEnd w:id="12"/>
      <w:r>
        <w:rPr>
          <w:rFonts w:hint="eastAsia" w:ascii="宋体" w:hAnsi="宋体" w:cs="宋体"/>
          <w:b/>
          <w:bCs/>
          <w:sz w:val="24"/>
          <w:highlight w:val="none"/>
        </w:rPr>
        <w:t xml:space="preserve"> </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服务商或者其他利害关系人对采购结果有异议的，应当在成交候选服务商公示期间提出。</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7.4成交候选</w:t>
      </w:r>
      <w:r>
        <w:rPr>
          <w:rFonts w:hint="eastAsia" w:ascii="宋体" w:hAnsi="宋体" w:cs="宋体"/>
          <w:b/>
          <w:bCs/>
          <w:sz w:val="24"/>
          <w:highlight w:val="none"/>
          <w:lang w:eastAsia="zh-CN"/>
        </w:rPr>
        <w:t>服务商</w:t>
      </w:r>
      <w:r>
        <w:rPr>
          <w:rFonts w:hint="eastAsia" w:ascii="宋体" w:hAnsi="宋体" w:cs="宋体"/>
          <w:b/>
          <w:bCs/>
          <w:sz w:val="24"/>
          <w:highlight w:val="none"/>
        </w:rPr>
        <w:t>履约能力核查</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可对成交候选服务商的相关证明材料原件进行核验或组织现场考察，以确认成交候选服务商的生产经营、财务等实际状况与响应文件是否一致及是否存在其他可能影响服务商履约能力的情况。核查结果将作为采购人选择确定成交服务商的依据之一。</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7.5发出成交通知书</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公示期结束后，在本章第3.3款规定的响应文件有效期内，采购人以书面形式向成交服务商发出成交通知书，并将成交结果书面通知所有提交响应文件的服务商。</w:t>
      </w:r>
    </w:p>
    <w:p>
      <w:pPr>
        <w:adjustRightInd w:val="0"/>
        <w:snapToGrid w:val="0"/>
        <w:spacing w:line="312" w:lineRule="auto"/>
        <w:jc w:val="both"/>
        <w:rPr>
          <w:rFonts w:hint="default" w:ascii="宋体" w:hAnsi="宋体" w:eastAsia="宋体" w:cs="宋体"/>
          <w:b/>
          <w:bCs/>
          <w:sz w:val="24"/>
          <w:highlight w:val="none"/>
          <w:lang w:val="en-US" w:eastAsia="zh-CN"/>
        </w:rPr>
      </w:pPr>
      <w:r>
        <w:rPr>
          <w:rFonts w:hint="eastAsia" w:ascii="宋体" w:hAnsi="宋体" w:cs="宋体"/>
          <w:b/>
          <w:bCs/>
          <w:sz w:val="24"/>
          <w:highlight w:val="none"/>
        </w:rPr>
        <w:t>7.6履约保证金</w:t>
      </w:r>
      <w:r>
        <w:rPr>
          <w:rFonts w:hint="eastAsia" w:ascii="宋体" w:hAnsi="宋体" w:cs="宋体"/>
          <w:b/>
          <w:bCs/>
          <w:sz w:val="24"/>
          <w:highlight w:val="none"/>
          <w:lang w:val="en-US" w:eastAsia="zh-CN"/>
        </w:rPr>
        <w:t>(本项目不需要）</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服务商须知前附表规定递交履约保证金的，成交服务商应按服务商须知前附表规定的形式、有效期限和递交时间向采购人递交履约保证金。除服务商须知前附表另有规定外，履约保证金为采购合同金额的10%。</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7.7签订合同</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7.7.1采购人和成交服务商应当在成交通知书规定的期限内，根据采购文件和成交服务商的响应文件订立书面合同。成交服务商无正当理由拒绝签订合同，在签订合同时向采购人提出附加条件，或者不按照采购文件要求递交履约保证金的，采购人取消其成交资格，其响应保证金不予退还；给采购人造成的损失超过响应保证金数额的，成交服务商还应当对超过部分予以赔偿。</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7.7.2发出成交通知书后，采购人无正当理由拒绝签订合同，或者在签订合同时向成交服务商提出附加条件的，采购人向成交服务商退还响应保证金；给成交服务商造成损失的，还应当赔偿损失。</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7.7.3联合体成交的，联合体各方应当共同与采购人签订合同，就成交项目向采购人承担连带责任。</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7.7.4除服务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7.8特殊情形处理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因服务商对成交结果提出异议、成交服务商无正当理由拒绝签订合同、成交服务商在签订合同时向采购人提出附加条件或者不按照采购文件要求递交履约保证金等导致采购人变更成交结果的，采购人应按照本条规定的程序重新选择成交服务商、进行公示并公告。</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8异议</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8.1提出异议</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服务商或者其他利害关系人可以对成交结果提出异议。异议应在成交结果公示期间通过服务商须知前附表规定的异议渠道提出，并递交异议函和必要的证明材料。异议函包括但不限于下列内容:</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 (1)异议人名称、地址、邮政编码、联系人及联系电话;</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 xml:space="preserve"> (2)具体、明确的异议事项、事实依据及与异议事项相关的请求。</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异议函应由异议人的法定代表人(单位负责人)或其授权的代理人签字并加盖单位章。</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8.2异议处理</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采购人将针对异议事项进行核查，经过核查，发现异议人对相关问题理解有误的，应作出解释；发现采购活动中确实存在错误或不当行为的，应及时予以改正或补救。</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采购人认为异议不成立或不影响采购结果的，可以继续进行采购活动。</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9纪律要求</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9.1对采购人的纪律要求</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采购人不得泄露采购活动中应当保密的情况和资料，不得与服务商串通损害国家利益、社会公共利益或者他人合法权益。</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9.2对</w:t>
      </w:r>
      <w:r>
        <w:rPr>
          <w:rFonts w:hint="eastAsia" w:ascii="宋体" w:hAnsi="宋体" w:cs="宋体"/>
          <w:b/>
          <w:bCs/>
          <w:sz w:val="24"/>
          <w:highlight w:val="none"/>
          <w:lang w:eastAsia="zh-CN"/>
        </w:rPr>
        <w:t>服务商</w:t>
      </w:r>
      <w:r>
        <w:rPr>
          <w:rFonts w:hint="eastAsia" w:ascii="宋体" w:hAnsi="宋体" w:cs="宋体"/>
          <w:b/>
          <w:bCs/>
          <w:sz w:val="24"/>
          <w:highlight w:val="none"/>
        </w:rPr>
        <w:t>的纪律要求</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服务商不得相互串通或者与采购人串通，不得向采购人或者评审小组成员行贿谋取成交，不得以他人名义参加采购活动或者以其他方式弄虚作假骗取成交；服务商不得以任何方式干扰、影响评审工作。</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9.3对评审小组成员的纪律要求</w:t>
      </w:r>
    </w:p>
    <w:p>
      <w:pPr>
        <w:adjustRightInd w:val="0"/>
        <w:snapToGrid w:val="0"/>
        <w:spacing w:line="312" w:lineRule="auto"/>
        <w:ind w:firstLine="453" w:firstLineChars="189"/>
        <w:jc w:val="both"/>
        <w:rPr>
          <w:rFonts w:ascii="宋体" w:hAnsi="宋体" w:cs="宋体"/>
          <w:sz w:val="24"/>
          <w:highlight w:val="none"/>
        </w:rPr>
      </w:pPr>
      <w:r>
        <w:rPr>
          <w:rFonts w:hint="eastAsia" w:ascii="宋体" w:hAnsi="宋体" w:eastAsia="宋体" w:cs="宋体"/>
          <w:b w:val="0"/>
          <w:bCs w:val="0"/>
          <w:kern w:val="0"/>
          <w:sz w:val="24"/>
          <w:szCs w:val="24"/>
          <w:highlight w:val="none"/>
          <w:lang w:val="en-US" w:eastAsia="zh-CN" w:bidi="ar-SA"/>
        </w:rPr>
        <w:t>评审小组成员不得收受他人的财物或者其他好处，不得向他人透露对响应文件的评审和比较、成交候选服务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9.4对与采购活动有关的工作人员的纪律要求</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与采购活动有关的工作人员不得收受他人的财物或者其他好处，不得向他人透露对响应文件的评审和比较、成交候选服务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10 需要补充的其他内容</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10.1采购代理服务费</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服务商须知前附表规定由服务商承担采购代理服务费的，服务商应按照服务商须知前附表规定的费用标准或金额、交费时间和方式向采购代理机构支付代理服务费。</w:t>
      </w:r>
    </w:p>
    <w:p>
      <w:pPr>
        <w:adjustRightInd w:val="0"/>
        <w:snapToGrid w:val="0"/>
        <w:spacing w:line="312" w:lineRule="auto"/>
        <w:jc w:val="both"/>
        <w:rPr>
          <w:rFonts w:ascii="宋体" w:hAnsi="宋体" w:cs="宋体"/>
          <w:b/>
          <w:bCs/>
          <w:sz w:val="24"/>
          <w:highlight w:val="none"/>
        </w:rPr>
      </w:pPr>
      <w:r>
        <w:rPr>
          <w:rFonts w:hint="eastAsia" w:ascii="宋体" w:hAnsi="宋体" w:cs="宋体"/>
          <w:b/>
          <w:bCs/>
          <w:sz w:val="24"/>
          <w:highlight w:val="none"/>
        </w:rPr>
        <w:t>10.2其他</w:t>
      </w:r>
    </w:p>
    <w:p>
      <w:pPr>
        <w:pStyle w:val="16"/>
        <w:spacing w:line="460" w:lineRule="exact"/>
        <w:ind w:firstLine="44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需更补充的其他内容:见服务商须知前附表。</w:t>
      </w:r>
    </w:p>
    <w:p>
      <w:pPr>
        <w:adjustRightInd w:val="0"/>
        <w:snapToGrid w:val="0"/>
        <w:spacing w:line="312" w:lineRule="auto"/>
        <w:jc w:val="both"/>
        <w:rPr>
          <w:rFonts w:ascii="宋体" w:hAnsi="宋体" w:cs="宋体"/>
          <w:sz w:val="24"/>
          <w:highlight w:val="none"/>
        </w:rPr>
      </w:pPr>
    </w:p>
    <w:p>
      <w:pPr>
        <w:adjustRightInd w:val="0"/>
        <w:snapToGrid w:val="0"/>
        <w:spacing w:line="312" w:lineRule="auto"/>
        <w:ind w:firstLine="453" w:firstLineChars="189"/>
        <w:jc w:val="both"/>
        <w:rPr>
          <w:rFonts w:ascii="宋体" w:hAnsi="宋体" w:cs="宋体"/>
          <w:sz w:val="24"/>
          <w:highlight w:val="none"/>
        </w:rPr>
      </w:pPr>
    </w:p>
    <w:p>
      <w:pPr>
        <w:spacing w:line="312" w:lineRule="auto"/>
        <w:jc w:val="both"/>
        <w:rPr>
          <w:rFonts w:ascii="宋体" w:hAnsi="宋体" w:cs="宋体"/>
          <w:sz w:val="24"/>
          <w:highlight w:val="none"/>
        </w:rPr>
      </w:pPr>
      <w:r>
        <w:rPr>
          <w:rFonts w:hint="eastAsia" w:ascii="宋体" w:hAnsi="宋体" w:cs="宋体"/>
          <w:sz w:val="24"/>
          <w:highlight w:val="none"/>
        </w:rPr>
        <w:br w:type="page"/>
      </w:r>
    </w:p>
    <w:p>
      <w:pPr>
        <w:adjustRightInd w:val="0"/>
        <w:snapToGrid w:val="0"/>
        <w:spacing w:line="600" w:lineRule="exact"/>
        <w:ind w:firstLine="600" w:firstLineChars="200"/>
        <w:rPr>
          <w:rFonts w:ascii="宋体" w:hAnsi="宋体" w:cs="宋体"/>
          <w:sz w:val="30"/>
          <w:szCs w:val="30"/>
          <w:highlight w:val="none"/>
        </w:rPr>
      </w:pPr>
      <w:r>
        <w:rPr>
          <w:rFonts w:hint="eastAsia" w:ascii="宋体" w:hAnsi="宋体" w:cs="宋体"/>
          <w:sz w:val="30"/>
          <w:szCs w:val="30"/>
          <w:highlight w:val="none"/>
        </w:rPr>
        <w:t>附件1  开启记录表</w:t>
      </w:r>
    </w:p>
    <w:p>
      <w:pPr>
        <w:adjustRightInd w:val="0"/>
        <w:snapToGrid w:val="0"/>
        <w:spacing w:line="600" w:lineRule="exact"/>
        <w:ind w:firstLine="723" w:firstLineChars="200"/>
        <w:jc w:val="center"/>
        <w:rPr>
          <w:rFonts w:ascii="宋体" w:hAnsi="宋体" w:cs="宋体"/>
          <w:b/>
          <w:bCs/>
          <w:sz w:val="36"/>
          <w:szCs w:val="36"/>
          <w:highlight w:val="none"/>
        </w:rPr>
      </w:pPr>
    </w:p>
    <w:p>
      <w:pPr>
        <w:adjustRightInd w:val="0"/>
        <w:snapToGrid w:val="0"/>
        <w:spacing w:line="600" w:lineRule="exact"/>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开启记录表</w:t>
      </w:r>
    </w:p>
    <w:p>
      <w:pPr>
        <w:adjustRightInd w:val="0"/>
        <w:snapToGrid w:val="0"/>
        <w:spacing w:line="600" w:lineRule="exact"/>
        <w:ind w:firstLine="723" w:firstLineChars="200"/>
        <w:jc w:val="center"/>
        <w:rPr>
          <w:rFonts w:ascii="宋体" w:hAnsi="宋体" w:cs="宋体"/>
          <w:b/>
          <w:bCs/>
          <w:sz w:val="36"/>
          <w:szCs w:val="36"/>
          <w:highlight w:val="none"/>
        </w:rPr>
      </w:pPr>
    </w:p>
    <w:p>
      <w:pPr>
        <w:spacing w:line="240" w:lineRule="auto"/>
        <w:jc w:val="center"/>
        <w:rPr>
          <w:rFonts w:ascii="宋体" w:hAnsi="宋体" w:cs="宋体"/>
          <w:sz w:val="24"/>
          <w:highlight w:val="none"/>
        </w:rPr>
      </w:pPr>
      <w:r>
        <w:rPr>
          <w:rFonts w:hint="eastAsia" w:ascii="宋体" w:hAnsi="宋体" w:cs="宋体"/>
          <w:sz w:val="24"/>
          <w:highlight w:val="none"/>
        </w:rPr>
        <w:t xml:space="preserve">                                          开启时间：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w:t>
      </w:r>
      <w:r>
        <w:rPr>
          <w:rFonts w:hint="eastAsia" w:ascii="宋体" w:hAnsi="宋体" w:cs="宋体"/>
          <w:sz w:val="24"/>
          <w:highlight w:val="none"/>
          <w:u w:val="single"/>
        </w:rPr>
        <w:t xml:space="preserve">  </w:t>
      </w:r>
      <w:r>
        <w:rPr>
          <w:rFonts w:hint="eastAsia" w:ascii="宋体" w:hAnsi="宋体" w:cs="宋体"/>
          <w:sz w:val="24"/>
          <w:highlight w:val="none"/>
        </w:rPr>
        <w:t>分</w:t>
      </w:r>
    </w:p>
    <w:tbl>
      <w:tblPr>
        <w:tblStyle w:val="42"/>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207"/>
        <w:gridCol w:w="1834"/>
        <w:gridCol w:w="18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ascii="宋体" w:hAnsi="宋体" w:cs="宋体"/>
                <w:sz w:val="24"/>
                <w:highlight w:val="none"/>
              </w:rPr>
            </w:pPr>
            <w:r>
              <w:rPr>
                <w:rFonts w:hint="eastAsia" w:ascii="宋体" w:hAnsi="宋体" w:cs="宋体"/>
                <w:sz w:val="24"/>
                <w:highlight w:val="none"/>
              </w:rPr>
              <w:t>序 号</w:t>
            </w:r>
          </w:p>
        </w:tc>
        <w:tc>
          <w:tcPr>
            <w:tcW w:w="1238" w:type="pct"/>
            <w:vAlign w:val="center"/>
          </w:tcPr>
          <w:p>
            <w:pPr>
              <w:widowControl w:val="0"/>
              <w:spacing w:line="24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服务商</w:t>
            </w:r>
          </w:p>
        </w:tc>
        <w:tc>
          <w:tcPr>
            <w:tcW w:w="1029" w:type="pct"/>
            <w:vAlign w:val="center"/>
          </w:tcPr>
          <w:p>
            <w:pPr>
              <w:widowControl w:val="0"/>
              <w:spacing w:line="240" w:lineRule="auto"/>
              <w:jc w:val="center"/>
              <w:rPr>
                <w:rFonts w:ascii="宋体" w:hAnsi="宋体" w:cs="宋体"/>
                <w:sz w:val="24"/>
                <w:highlight w:val="none"/>
              </w:rPr>
            </w:pPr>
            <w:r>
              <w:rPr>
                <w:rFonts w:hint="eastAsia" w:ascii="宋体" w:hAnsi="宋体" w:cs="宋体"/>
                <w:sz w:val="24"/>
                <w:highlight w:val="none"/>
              </w:rPr>
              <w:t>密封情况</w:t>
            </w:r>
          </w:p>
        </w:tc>
        <w:tc>
          <w:tcPr>
            <w:tcW w:w="1029" w:type="pct"/>
            <w:vAlign w:val="center"/>
          </w:tcPr>
          <w:p>
            <w:pPr>
              <w:widowControl w:val="0"/>
              <w:spacing w:line="240" w:lineRule="auto"/>
              <w:jc w:val="center"/>
              <w:rPr>
                <w:rFonts w:ascii="宋体" w:hAnsi="宋体" w:cs="宋体"/>
                <w:sz w:val="24"/>
                <w:highlight w:val="none"/>
              </w:rPr>
            </w:pPr>
            <w:r>
              <w:rPr>
                <w:rFonts w:hint="eastAsia" w:ascii="宋体" w:hAnsi="宋体" w:cs="宋体"/>
                <w:sz w:val="24"/>
                <w:highlight w:val="none"/>
              </w:rPr>
              <w:t>报价</w:t>
            </w:r>
          </w:p>
        </w:tc>
        <w:tc>
          <w:tcPr>
            <w:tcW w:w="1029" w:type="pct"/>
            <w:vAlign w:val="center"/>
          </w:tcPr>
          <w:p>
            <w:pPr>
              <w:widowControl w:val="0"/>
              <w:spacing w:line="24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ascii="宋体" w:hAnsi="宋体" w:cs="宋体"/>
                <w:sz w:val="24"/>
                <w:highlight w:val="none"/>
              </w:rPr>
            </w:pPr>
          </w:p>
        </w:tc>
        <w:tc>
          <w:tcPr>
            <w:tcW w:w="1238"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ascii="宋体" w:hAnsi="宋体" w:cs="宋体"/>
                <w:sz w:val="24"/>
                <w:highlight w:val="none"/>
              </w:rPr>
            </w:pPr>
          </w:p>
        </w:tc>
        <w:tc>
          <w:tcPr>
            <w:tcW w:w="1238"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ascii="宋体" w:hAnsi="宋体" w:cs="宋体"/>
                <w:sz w:val="24"/>
                <w:highlight w:val="none"/>
              </w:rPr>
            </w:pPr>
          </w:p>
        </w:tc>
        <w:tc>
          <w:tcPr>
            <w:tcW w:w="1238"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ascii="宋体" w:hAnsi="宋体" w:cs="宋体"/>
                <w:sz w:val="24"/>
                <w:highlight w:val="none"/>
              </w:rPr>
            </w:pPr>
          </w:p>
        </w:tc>
        <w:tc>
          <w:tcPr>
            <w:tcW w:w="1238"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ascii="宋体" w:hAnsi="宋体" w:cs="宋体"/>
                <w:sz w:val="24"/>
                <w:highlight w:val="none"/>
              </w:rPr>
            </w:pPr>
          </w:p>
        </w:tc>
        <w:tc>
          <w:tcPr>
            <w:tcW w:w="1238"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c>
          <w:tcPr>
            <w:tcW w:w="1029" w:type="pct"/>
            <w:vAlign w:val="center"/>
          </w:tcPr>
          <w:p>
            <w:pPr>
              <w:widowControl w:val="0"/>
              <w:spacing w:line="240" w:lineRule="auto"/>
              <w:jc w:val="both"/>
              <w:rPr>
                <w:rFonts w:ascii="宋体" w:hAnsi="宋体" w:cs="宋体"/>
                <w:sz w:val="24"/>
                <w:highlight w:val="none"/>
              </w:rPr>
            </w:pPr>
          </w:p>
        </w:tc>
      </w:tr>
    </w:tbl>
    <w:p>
      <w:pPr>
        <w:spacing w:line="240" w:lineRule="auto"/>
        <w:jc w:val="both"/>
        <w:rPr>
          <w:rFonts w:ascii="宋体" w:hAnsi="宋体" w:cs="宋体"/>
          <w:sz w:val="24"/>
          <w:highlight w:val="none"/>
        </w:rPr>
      </w:pPr>
    </w:p>
    <w:p>
      <w:pPr>
        <w:spacing w:line="240" w:lineRule="auto"/>
        <w:ind w:firstLine="1200" w:firstLineChars="500"/>
        <w:jc w:val="both"/>
        <w:rPr>
          <w:rFonts w:ascii="宋体" w:hAnsi="宋体" w:cs="宋体"/>
          <w:sz w:val="24"/>
          <w:highlight w:val="none"/>
          <w:u w:val="single"/>
        </w:rPr>
      </w:pPr>
      <w:r>
        <w:rPr>
          <w:rFonts w:hint="eastAsia" w:ascii="宋体" w:hAnsi="宋体" w:cs="宋体"/>
          <w:sz w:val="24"/>
          <w:highlight w:val="none"/>
        </w:rPr>
        <w:t>采购人代表：</w:t>
      </w:r>
      <w:r>
        <w:rPr>
          <w:rFonts w:hint="eastAsia" w:ascii="宋体" w:hAnsi="宋体" w:cs="宋体"/>
          <w:sz w:val="24"/>
          <w:highlight w:val="none"/>
          <w:u w:val="single"/>
        </w:rPr>
        <w:t xml:space="preserve">          </w:t>
      </w:r>
      <w:r>
        <w:rPr>
          <w:rFonts w:hint="eastAsia" w:ascii="宋体" w:hAnsi="宋体" w:cs="宋体"/>
          <w:sz w:val="24"/>
          <w:highlight w:val="none"/>
        </w:rPr>
        <w:t xml:space="preserve">      记录人：</w:t>
      </w:r>
      <w:r>
        <w:rPr>
          <w:rFonts w:hint="eastAsia" w:ascii="宋体" w:hAnsi="宋体" w:cs="宋体"/>
          <w:sz w:val="24"/>
          <w:highlight w:val="none"/>
          <w:u w:val="single"/>
        </w:rPr>
        <w:t xml:space="preserve">      </w:t>
      </w:r>
      <w:r>
        <w:rPr>
          <w:rFonts w:hint="eastAsia" w:ascii="宋体" w:hAnsi="宋体" w:cs="宋体"/>
          <w:sz w:val="24"/>
          <w:highlight w:val="none"/>
        </w:rPr>
        <w:t xml:space="preserve">        监督人：</w:t>
      </w:r>
      <w:r>
        <w:rPr>
          <w:rFonts w:hint="eastAsia" w:ascii="宋体" w:hAnsi="宋体" w:cs="宋体"/>
          <w:sz w:val="24"/>
          <w:highlight w:val="none"/>
          <w:u w:val="single"/>
        </w:rPr>
        <w:t xml:space="preserve">        </w:t>
      </w:r>
    </w:p>
    <w:p>
      <w:pPr>
        <w:spacing w:line="240" w:lineRule="auto"/>
        <w:jc w:val="both"/>
        <w:rPr>
          <w:rFonts w:ascii="宋体" w:hAnsi="宋体" w:cs="宋体"/>
          <w:sz w:val="24"/>
          <w:highlight w:val="none"/>
        </w:rPr>
      </w:pPr>
    </w:p>
    <w:p>
      <w:pPr>
        <w:spacing w:line="240" w:lineRule="auto"/>
        <w:jc w:val="both"/>
        <w:rPr>
          <w:rFonts w:ascii="宋体" w:hAnsi="宋体" w:cs="宋体"/>
          <w:sz w:val="30"/>
          <w:szCs w:val="30"/>
          <w:highlight w:val="none"/>
        </w:rPr>
      </w:pPr>
    </w:p>
    <w:p>
      <w:pPr>
        <w:spacing w:line="240" w:lineRule="auto"/>
        <w:jc w:val="both"/>
        <w:rPr>
          <w:rFonts w:ascii="宋体" w:hAnsi="宋体" w:cs="宋体"/>
          <w:sz w:val="30"/>
          <w:szCs w:val="30"/>
          <w:highlight w:val="none"/>
        </w:rPr>
      </w:pPr>
      <w:r>
        <w:rPr>
          <w:rFonts w:hint="eastAsia" w:ascii="宋体" w:hAnsi="宋体" w:cs="宋体"/>
          <w:sz w:val="30"/>
          <w:szCs w:val="30"/>
          <w:highlight w:val="none"/>
        </w:rPr>
        <w:br w:type="page"/>
      </w:r>
    </w:p>
    <w:p>
      <w:pPr>
        <w:adjustRightInd w:val="0"/>
        <w:snapToGrid w:val="0"/>
        <w:spacing w:line="600" w:lineRule="exact"/>
        <w:ind w:firstLine="600" w:firstLineChars="200"/>
        <w:rPr>
          <w:rFonts w:ascii="宋体" w:hAnsi="宋体" w:cs="宋体"/>
          <w:sz w:val="30"/>
          <w:szCs w:val="30"/>
          <w:highlight w:val="none"/>
        </w:rPr>
      </w:pPr>
      <w:r>
        <w:rPr>
          <w:rFonts w:hint="eastAsia" w:ascii="宋体" w:hAnsi="宋体" w:cs="宋体"/>
          <w:sz w:val="30"/>
          <w:szCs w:val="30"/>
          <w:highlight w:val="none"/>
        </w:rPr>
        <w:t>附件2  问题澄清通知</w:t>
      </w:r>
    </w:p>
    <w:p>
      <w:pPr>
        <w:adjustRightInd w:val="0"/>
        <w:snapToGrid w:val="0"/>
        <w:spacing w:line="600" w:lineRule="exact"/>
        <w:ind w:firstLine="723" w:firstLineChars="200"/>
        <w:jc w:val="center"/>
        <w:rPr>
          <w:rFonts w:ascii="宋体" w:hAnsi="宋体" w:cs="宋体"/>
          <w:b/>
          <w:bCs/>
          <w:sz w:val="36"/>
          <w:szCs w:val="36"/>
          <w:highlight w:val="none"/>
        </w:rPr>
      </w:pPr>
    </w:p>
    <w:p>
      <w:pPr>
        <w:adjustRightInd w:val="0"/>
        <w:snapToGrid w:val="0"/>
        <w:spacing w:line="600" w:lineRule="exact"/>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问题澄清通知</w:t>
      </w:r>
    </w:p>
    <w:p>
      <w:pPr>
        <w:adjustRightInd w:val="0"/>
        <w:snapToGrid w:val="0"/>
        <w:spacing w:line="600" w:lineRule="exact"/>
        <w:ind w:firstLine="480" w:firstLineChars="200"/>
        <w:jc w:val="center"/>
        <w:rPr>
          <w:rFonts w:ascii="宋体" w:hAnsi="宋体" w:cs="宋体"/>
          <w:sz w:val="24"/>
          <w:highlight w:val="none"/>
        </w:rPr>
      </w:pPr>
      <w:r>
        <w:rPr>
          <w:rFonts w:hint="eastAsia" w:ascii="宋体" w:hAnsi="宋体" w:cs="宋体"/>
          <w:sz w:val="24"/>
          <w:highlight w:val="none"/>
        </w:rPr>
        <w:t>(编号:</w:t>
      </w:r>
      <w:r>
        <w:rPr>
          <w:rFonts w:hint="eastAsia" w:ascii="宋体" w:hAnsi="宋体" w:cs="宋体"/>
          <w:sz w:val="24"/>
          <w:highlight w:val="none"/>
          <w:u w:val="single"/>
        </w:rPr>
        <w:t xml:space="preserve">          </w:t>
      </w:r>
      <w:r>
        <w:rPr>
          <w:rFonts w:hint="eastAsia" w:ascii="宋体" w:hAnsi="宋体" w:cs="宋体"/>
          <w:sz w:val="24"/>
          <w:highlight w:val="none"/>
        </w:rPr>
        <w:t>）</w:t>
      </w:r>
    </w:p>
    <w:p>
      <w:pPr>
        <w:adjustRightInd w:val="0"/>
        <w:snapToGrid w:val="0"/>
        <w:spacing w:line="600" w:lineRule="exact"/>
        <w:ind w:left="210" w:leftChars="100" w:firstLine="240" w:firstLineChars="100"/>
        <w:jc w:val="both"/>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服务商</w:t>
      </w:r>
      <w:r>
        <w:rPr>
          <w:rFonts w:hint="eastAsia" w:ascii="宋体" w:hAnsi="宋体" w:cs="宋体"/>
          <w:sz w:val="24"/>
          <w:highlight w:val="none"/>
          <w:u w:val="single"/>
        </w:rPr>
        <w:t>名称):</w:t>
      </w:r>
    </w:p>
    <w:p>
      <w:pPr>
        <w:adjustRightInd w:val="0"/>
        <w:snapToGrid w:val="0"/>
        <w:spacing w:line="600" w:lineRule="exact"/>
        <w:ind w:left="210" w:leftChars="100" w:firstLine="496" w:firstLineChars="207"/>
        <w:jc w:val="both"/>
        <w:rPr>
          <w:rFonts w:ascii="宋体" w:hAnsi="宋体" w:cs="宋体"/>
          <w:sz w:val="24"/>
          <w:highlight w:val="none"/>
        </w:rPr>
      </w:pPr>
      <w:r>
        <w:rPr>
          <w:rFonts w:hint="eastAsia" w:ascii="宋体" w:hAnsi="宋体" w:cs="宋体"/>
          <w:sz w:val="24"/>
          <w:highlight w:val="none"/>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宋体"/>
          <w:sz w:val="24"/>
          <w:highlight w:val="none"/>
        </w:rPr>
      </w:pPr>
      <w:r>
        <w:rPr>
          <w:rFonts w:hint="eastAsia" w:ascii="宋体" w:hAnsi="宋体" w:cs="宋体"/>
          <w:sz w:val="24"/>
          <w:highlight w:val="none"/>
        </w:rPr>
        <w:t>1.</w:t>
      </w:r>
    </w:p>
    <w:p>
      <w:pPr>
        <w:adjustRightInd w:val="0"/>
        <w:snapToGrid w:val="0"/>
        <w:spacing w:line="600" w:lineRule="exact"/>
        <w:ind w:left="210" w:leftChars="100" w:firstLine="496" w:firstLineChars="207"/>
        <w:jc w:val="both"/>
        <w:rPr>
          <w:rFonts w:ascii="宋体" w:hAnsi="宋体" w:cs="宋体"/>
          <w:sz w:val="24"/>
          <w:highlight w:val="none"/>
        </w:rPr>
      </w:pPr>
      <w:r>
        <w:rPr>
          <w:rFonts w:hint="eastAsia" w:ascii="宋体" w:hAnsi="宋体" w:cs="宋体"/>
          <w:sz w:val="24"/>
          <w:highlight w:val="none"/>
        </w:rPr>
        <w:t>2.</w:t>
      </w:r>
    </w:p>
    <w:p>
      <w:pPr>
        <w:adjustRightInd w:val="0"/>
        <w:snapToGrid w:val="0"/>
        <w:spacing w:line="600" w:lineRule="exact"/>
        <w:ind w:left="508" w:leftChars="242" w:firstLine="496" w:firstLineChars="207"/>
        <w:jc w:val="both"/>
        <w:rPr>
          <w:rFonts w:ascii="宋体" w:hAnsi="宋体" w:cs="宋体"/>
          <w:sz w:val="24"/>
          <w:highlight w:val="none"/>
        </w:rPr>
      </w:pPr>
      <w:r>
        <w:rPr>
          <w:rFonts w:hint="eastAsia" w:ascii="宋体" w:hAnsi="宋体" w:cs="宋体"/>
          <w:sz w:val="24"/>
          <w:highlight w:val="none"/>
        </w:rPr>
        <w:t>......</w:t>
      </w:r>
    </w:p>
    <w:p>
      <w:pPr>
        <w:adjustRightInd w:val="0"/>
        <w:snapToGrid w:val="0"/>
        <w:spacing w:line="600" w:lineRule="exact"/>
        <w:ind w:left="141" w:leftChars="67" w:firstLine="566" w:firstLineChars="236"/>
        <w:jc w:val="both"/>
        <w:rPr>
          <w:rFonts w:ascii="宋体" w:hAnsi="宋体" w:cs="宋体"/>
          <w:sz w:val="24"/>
          <w:highlight w:val="none"/>
        </w:rPr>
      </w:pPr>
      <w:r>
        <w:rPr>
          <w:rFonts w:hint="eastAsia" w:ascii="宋体" w:hAnsi="宋体" w:cs="宋体"/>
          <w:sz w:val="24"/>
          <w:highlight w:val="none"/>
        </w:rPr>
        <w:t>请将上述问题的澄清、说明和补正于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时前递交至</w:t>
      </w:r>
      <w:r>
        <w:rPr>
          <w:rFonts w:hint="eastAsia" w:ascii="宋体" w:hAnsi="宋体" w:cs="宋体"/>
          <w:sz w:val="24"/>
          <w:highlight w:val="none"/>
          <w:u w:val="single"/>
        </w:rPr>
        <w:t>(详细地址)</w:t>
      </w:r>
      <w:r>
        <w:rPr>
          <w:rFonts w:hint="eastAsia" w:ascii="宋体" w:hAnsi="宋体" w:cs="宋体"/>
          <w:sz w:val="24"/>
          <w:highlight w:val="none"/>
        </w:rPr>
        <w:t>或发电子邮件至</w:t>
      </w:r>
      <w:r>
        <w:rPr>
          <w:rFonts w:hint="eastAsia" w:ascii="宋体" w:hAnsi="宋体" w:cs="宋体"/>
          <w:sz w:val="24"/>
          <w:highlight w:val="none"/>
          <w:u w:val="single"/>
        </w:rPr>
        <w:t>(电子邮箱地址)</w:t>
      </w:r>
      <w:r>
        <w:rPr>
          <w:rFonts w:hint="eastAsia" w:ascii="宋体" w:hAnsi="宋体" w:cs="宋体"/>
          <w:sz w:val="24"/>
          <w:highlight w:val="none"/>
        </w:rPr>
        <w:t>。采用电子邮件方式的，应在</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日_时前将原件递交至</w:t>
      </w:r>
      <w:r>
        <w:rPr>
          <w:rFonts w:hint="eastAsia" w:ascii="宋体" w:hAnsi="宋体" w:cs="宋体"/>
          <w:sz w:val="24"/>
          <w:highlight w:val="none"/>
          <w:u w:val="single"/>
        </w:rPr>
        <w:t>(详细地址)</w:t>
      </w:r>
      <w:r>
        <w:rPr>
          <w:rFonts w:hint="eastAsia" w:ascii="宋体" w:hAnsi="宋体" w:cs="宋体"/>
          <w:sz w:val="24"/>
          <w:highlight w:val="none"/>
        </w:rPr>
        <w:t>。</w:t>
      </w:r>
    </w:p>
    <w:p>
      <w:pPr>
        <w:adjustRightInd w:val="0"/>
        <w:snapToGrid w:val="0"/>
        <w:spacing w:line="600" w:lineRule="exact"/>
        <w:ind w:left="141" w:leftChars="67" w:firstLine="566" w:firstLineChars="236"/>
        <w:jc w:val="both"/>
        <w:rPr>
          <w:rFonts w:ascii="宋体" w:hAnsi="宋体" w:cs="宋体"/>
          <w:sz w:val="24"/>
          <w:highlight w:val="none"/>
        </w:rPr>
      </w:pPr>
    </w:p>
    <w:p>
      <w:pPr>
        <w:adjustRightInd w:val="0"/>
        <w:snapToGrid w:val="0"/>
        <w:spacing w:line="600" w:lineRule="exact"/>
        <w:ind w:left="210" w:leftChars="100" w:firstLine="240" w:firstLineChars="100"/>
        <w:jc w:val="both"/>
        <w:rPr>
          <w:rFonts w:ascii="宋体" w:hAnsi="宋体" w:cs="宋体"/>
          <w:sz w:val="24"/>
          <w:highlight w:val="none"/>
        </w:rPr>
      </w:pPr>
    </w:p>
    <w:p>
      <w:pPr>
        <w:adjustRightInd w:val="0"/>
        <w:snapToGrid w:val="0"/>
        <w:spacing w:line="600" w:lineRule="exact"/>
        <w:ind w:left="210" w:leftChars="100" w:firstLine="240" w:firstLineChars="100"/>
        <w:jc w:val="both"/>
        <w:rPr>
          <w:rFonts w:ascii="宋体" w:hAnsi="宋体" w:cs="宋体"/>
          <w:sz w:val="24"/>
          <w:highlight w:val="none"/>
        </w:rPr>
      </w:pPr>
    </w:p>
    <w:p>
      <w:pPr>
        <w:adjustRightInd w:val="0"/>
        <w:snapToGrid w:val="0"/>
        <w:spacing w:line="600" w:lineRule="exact"/>
        <w:ind w:left="210" w:leftChars="100" w:firstLine="4560" w:firstLineChars="1900"/>
        <w:jc w:val="both"/>
        <w:rPr>
          <w:rFonts w:ascii="宋体" w:hAnsi="宋体" w:cs="宋体"/>
          <w:sz w:val="24"/>
          <w:highlight w:val="none"/>
          <w:u w:val="single"/>
        </w:rPr>
      </w:pPr>
      <w:r>
        <w:rPr>
          <w:rFonts w:hint="eastAsia" w:ascii="宋体" w:hAnsi="宋体" w:cs="宋体"/>
          <w:sz w:val="24"/>
          <w:highlight w:val="none"/>
        </w:rPr>
        <w:t>采购人(或采购代理机构):</w:t>
      </w:r>
      <w:r>
        <w:rPr>
          <w:rFonts w:hint="eastAsia" w:ascii="宋体" w:hAnsi="宋体" w:cs="宋体"/>
          <w:sz w:val="24"/>
          <w:highlight w:val="none"/>
          <w:u w:val="single"/>
        </w:rPr>
        <w:t>(签字或盖单位章)</w:t>
      </w:r>
    </w:p>
    <w:p>
      <w:pPr>
        <w:spacing w:line="600" w:lineRule="exact"/>
        <w:ind w:firstLine="6480" w:firstLineChars="2700"/>
        <w:jc w:val="both"/>
        <w:rPr>
          <w:rFonts w:ascii="宋体" w:hAnsi="宋体" w:cs="宋体"/>
          <w:sz w:val="30"/>
          <w:szCs w:val="30"/>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30"/>
          <w:szCs w:val="30"/>
          <w:highlight w:val="none"/>
        </w:rPr>
        <w:br w:type="page"/>
      </w:r>
    </w:p>
    <w:p>
      <w:pPr>
        <w:adjustRightInd w:val="0"/>
        <w:snapToGrid w:val="0"/>
        <w:spacing w:line="600" w:lineRule="exact"/>
        <w:ind w:firstLine="567" w:firstLineChars="189"/>
        <w:rPr>
          <w:rFonts w:ascii="宋体" w:hAnsi="宋体" w:cs="宋体"/>
          <w:sz w:val="30"/>
          <w:szCs w:val="30"/>
          <w:highlight w:val="none"/>
        </w:rPr>
      </w:pPr>
      <w:r>
        <w:rPr>
          <w:rFonts w:hint="eastAsia" w:ascii="宋体" w:hAnsi="宋体" w:cs="宋体"/>
          <w:sz w:val="30"/>
          <w:szCs w:val="30"/>
          <w:highlight w:val="none"/>
        </w:rPr>
        <w:t>附件3  问题的澄清</w:t>
      </w:r>
    </w:p>
    <w:p>
      <w:pPr>
        <w:adjustRightInd w:val="0"/>
        <w:snapToGrid w:val="0"/>
        <w:spacing w:line="600" w:lineRule="exact"/>
        <w:jc w:val="center"/>
        <w:rPr>
          <w:rFonts w:ascii="宋体" w:hAnsi="宋体" w:cs="宋体"/>
          <w:b/>
          <w:bCs/>
          <w:sz w:val="36"/>
          <w:szCs w:val="36"/>
          <w:highlight w:val="none"/>
        </w:rPr>
      </w:pPr>
    </w:p>
    <w:p>
      <w:pPr>
        <w:adjustRightInd w:val="0"/>
        <w:snapToGrid w:val="0"/>
        <w:spacing w:line="600" w:lineRule="exact"/>
        <w:jc w:val="center"/>
        <w:rPr>
          <w:rFonts w:ascii="宋体" w:hAnsi="宋体" w:cs="宋体"/>
          <w:b/>
          <w:bCs/>
          <w:sz w:val="36"/>
          <w:szCs w:val="36"/>
          <w:highlight w:val="none"/>
        </w:rPr>
      </w:pPr>
      <w:r>
        <w:rPr>
          <w:rFonts w:hint="eastAsia" w:ascii="宋体" w:hAnsi="宋体" w:cs="宋体"/>
          <w:b/>
          <w:bCs/>
          <w:sz w:val="36"/>
          <w:szCs w:val="36"/>
          <w:highlight w:val="none"/>
        </w:rPr>
        <w:t>问题的澄清</w:t>
      </w:r>
    </w:p>
    <w:p>
      <w:pPr>
        <w:adjustRightInd w:val="0"/>
        <w:snapToGrid w:val="0"/>
        <w:spacing w:line="600" w:lineRule="exact"/>
        <w:ind w:firstLine="480" w:firstLineChars="200"/>
        <w:jc w:val="center"/>
        <w:rPr>
          <w:rFonts w:ascii="宋体" w:hAnsi="宋体" w:cs="宋体"/>
          <w:sz w:val="24"/>
          <w:highlight w:val="none"/>
        </w:rPr>
      </w:pPr>
      <w:r>
        <w:rPr>
          <w:rFonts w:hint="eastAsia" w:ascii="宋体" w:hAnsi="宋体" w:cs="宋体"/>
          <w:sz w:val="24"/>
          <w:highlight w:val="none"/>
        </w:rPr>
        <w:t>(编号:</w:t>
      </w:r>
      <w:r>
        <w:rPr>
          <w:rFonts w:hint="eastAsia" w:ascii="宋体" w:hAnsi="宋体" w:cs="宋体"/>
          <w:sz w:val="24"/>
          <w:highlight w:val="none"/>
          <w:u w:val="single"/>
        </w:rPr>
        <w:t xml:space="preserve">                 </w:t>
      </w:r>
      <w:r>
        <w:rPr>
          <w:rFonts w:hint="eastAsia" w:ascii="宋体" w:hAnsi="宋体" w:cs="宋体"/>
          <w:sz w:val="24"/>
          <w:highlight w:val="none"/>
        </w:rPr>
        <w:t>)</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评审小组:</w:t>
      </w:r>
    </w:p>
    <w:p>
      <w:pPr>
        <w:adjustRightInd w:val="0"/>
        <w:snapToGrid w:val="0"/>
        <w:spacing w:line="600" w:lineRule="exact"/>
        <w:ind w:firstLine="530" w:firstLineChars="221"/>
        <w:jc w:val="both"/>
        <w:rPr>
          <w:rFonts w:ascii="宋体" w:hAnsi="宋体" w:cs="宋体"/>
          <w:sz w:val="24"/>
          <w:highlight w:val="none"/>
        </w:rPr>
      </w:pPr>
      <w:r>
        <w:rPr>
          <w:rFonts w:hint="eastAsia" w:ascii="宋体" w:hAnsi="宋体" w:cs="宋体"/>
          <w:sz w:val="24"/>
          <w:highlight w:val="none"/>
        </w:rPr>
        <w:t>问题澄清通知(编号:</w:t>
      </w:r>
      <w:r>
        <w:rPr>
          <w:rFonts w:hint="eastAsia" w:ascii="宋体" w:hAnsi="宋体" w:cs="宋体"/>
          <w:sz w:val="24"/>
          <w:highlight w:val="none"/>
          <w:u w:val="single"/>
        </w:rPr>
        <w:t xml:space="preserve">                </w:t>
      </w:r>
      <w:r>
        <w:rPr>
          <w:rFonts w:hint="eastAsia" w:ascii="宋体" w:hAnsi="宋体" w:cs="宋体"/>
          <w:sz w:val="24"/>
          <w:highlight w:val="none"/>
        </w:rPr>
        <w:t>)已收悉，现澄清、说明和补正如下：</w:t>
      </w:r>
    </w:p>
    <w:p>
      <w:pPr>
        <w:adjustRightInd w:val="0"/>
        <w:snapToGrid w:val="0"/>
        <w:spacing w:line="600" w:lineRule="exact"/>
        <w:ind w:firstLine="530" w:firstLineChars="221"/>
        <w:jc w:val="both"/>
        <w:rPr>
          <w:rFonts w:ascii="宋体" w:hAnsi="宋体" w:cs="宋体"/>
          <w:sz w:val="24"/>
          <w:highlight w:val="none"/>
        </w:rPr>
      </w:pPr>
      <w:r>
        <w:rPr>
          <w:rFonts w:hint="eastAsia" w:ascii="宋体" w:hAnsi="宋体" w:cs="宋体"/>
          <w:sz w:val="24"/>
          <w:highlight w:val="none"/>
        </w:rPr>
        <w:t>1.</w:t>
      </w:r>
    </w:p>
    <w:p>
      <w:pPr>
        <w:adjustRightInd w:val="0"/>
        <w:snapToGrid w:val="0"/>
        <w:spacing w:line="600" w:lineRule="exact"/>
        <w:ind w:firstLine="530" w:firstLineChars="221"/>
        <w:jc w:val="both"/>
        <w:rPr>
          <w:rFonts w:ascii="宋体" w:hAnsi="宋体" w:cs="宋体"/>
          <w:sz w:val="24"/>
          <w:highlight w:val="none"/>
        </w:rPr>
      </w:pPr>
      <w:r>
        <w:rPr>
          <w:rFonts w:hint="eastAsia" w:ascii="宋体" w:hAnsi="宋体" w:cs="宋体"/>
          <w:sz w:val="24"/>
          <w:highlight w:val="none"/>
        </w:rPr>
        <w:t>2.</w:t>
      </w:r>
    </w:p>
    <w:p>
      <w:pPr>
        <w:adjustRightInd w:val="0"/>
        <w:snapToGrid w:val="0"/>
        <w:spacing w:line="600" w:lineRule="exact"/>
        <w:ind w:firstLine="530" w:firstLineChars="221"/>
        <w:jc w:val="both"/>
        <w:rPr>
          <w:rFonts w:ascii="宋体" w:hAnsi="宋体" w:cs="宋体"/>
          <w:sz w:val="24"/>
          <w:highlight w:val="none"/>
        </w:rPr>
      </w:pPr>
      <w:r>
        <w:rPr>
          <w:rFonts w:hint="eastAsia" w:ascii="宋体" w:hAnsi="宋体" w:cs="宋体"/>
          <w:sz w:val="24"/>
          <w:highlight w:val="none"/>
        </w:rPr>
        <w:t>......</w:t>
      </w:r>
    </w:p>
    <w:p>
      <w:pPr>
        <w:adjustRightInd w:val="0"/>
        <w:snapToGrid w:val="0"/>
        <w:spacing w:line="600" w:lineRule="exact"/>
        <w:ind w:firstLine="530" w:firstLineChars="221"/>
        <w:jc w:val="both"/>
        <w:rPr>
          <w:rFonts w:ascii="宋体" w:hAnsi="宋体" w:cs="宋体"/>
          <w:sz w:val="24"/>
          <w:highlight w:val="none"/>
        </w:rPr>
      </w:pPr>
      <w:r>
        <w:rPr>
          <w:rFonts w:hint="eastAsia" w:ascii="宋体" w:hAnsi="宋体" w:cs="宋体"/>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宋体"/>
          <w:sz w:val="24"/>
          <w:highlight w:val="none"/>
        </w:rPr>
      </w:pPr>
    </w:p>
    <w:p>
      <w:pPr>
        <w:adjustRightInd w:val="0"/>
        <w:snapToGrid w:val="0"/>
        <w:spacing w:line="600" w:lineRule="exact"/>
        <w:ind w:firstLine="5090" w:firstLineChars="2121"/>
        <w:jc w:val="both"/>
        <w:rPr>
          <w:rFonts w:ascii="宋体" w:hAnsi="宋体" w:cs="宋体"/>
          <w:sz w:val="24"/>
          <w:highlight w:val="none"/>
          <w:u w:val="single"/>
        </w:rPr>
      </w:pPr>
      <w:r>
        <w:rPr>
          <w:rFonts w:hint="eastAsia" w:ascii="宋体" w:hAnsi="宋体" w:cs="宋体"/>
          <w:sz w:val="24"/>
          <w:highlight w:val="none"/>
          <w:lang w:eastAsia="zh-CN"/>
        </w:rPr>
        <w:t>服务商</w:t>
      </w:r>
      <w:r>
        <w:rPr>
          <w:rFonts w:hint="eastAsia" w:ascii="宋体" w:hAnsi="宋体" w:cs="宋体"/>
          <w:sz w:val="24"/>
          <w:highlight w:val="none"/>
        </w:rPr>
        <w:t xml:space="preserve">: </w:t>
      </w:r>
      <w:r>
        <w:rPr>
          <w:rFonts w:hint="eastAsia" w:ascii="宋体" w:hAnsi="宋体" w:cs="宋体"/>
          <w:sz w:val="24"/>
          <w:highlight w:val="none"/>
          <w:u w:val="single"/>
        </w:rPr>
        <w:t xml:space="preserve">        (盖单位章)      </w:t>
      </w:r>
    </w:p>
    <w:p>
      <w:pPr>
        <w:adjustRightInd w:val="0"/>
        <w:snapToGrid w:val="0"/>
        <w:spacing w:line="600" w:lineRule="exact"/>
        <w:ind w:firstLine="3410" w:firstLineChars="1421"/>
        <w:jc w:val="both"/>
        <w:rPr>
          <w:rFonts w:ascii="宋体" w:hAnsi="宋体" w:cs="宋体"/>
          <w:sz w:val="24"/>
          <w:highlight w:val="none"/>
          <w:u w:val="single"/>
        </w:rPr>
      </w:pPr>
      <w:r>
        <w:rPr>
          <w:rFonts w:hint="eastAsia" w:ascii="宋体" w:hAnsi="宋体" w:cs="宋体"/>
          <w:sz w:val="24"/>
          <w:highlight w:val="none"/>
        </w:rPr>
        <w:t>法定代表人(单位负责人)或其授权的代理人:</w:t>
      </w:r>
      <w:r>
        <w:rPr>
          <w:rFonts w:hint="eastAsia" w:ascii="宋体" w:hAnsi="宋体" w:cs="宋体"/>
          <w:sz w:val="24"/>
          <w:highlight w:val="none"/>
          <w:u w:val="single"/>
        </w:rPr>
        <w:t xml:space="preserve">  (签字)  </w:t>
      </w:r>
    </w:p>
    <w:p>
      <w:pPr>
        <w:spacing w:line="600" w:lineRule="exact"/>
        <w:ind w:firstLine="5570" w:firstLineChars="2321"/>
        <w:jc w:val="both"/>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rPr>
        <w:br w:type="page"/>
      </w:r>
    </w:p>
    <w:p>
      <w:pPr>
        <w:adjustRightInd w:val="0"/>
        <w:snapToGrid w:val="0"/>
        <w:spacing w:line="600" w:lineRule="exact"/>
        <w:ind w:firstLine="567" w:firstLineChars="189"/>
        <w:rPr>
          <w:rFonts w:ascii="宋体" w:hAnsi="宋体" w:cs="宋体"/>
          <w:sz w:val="30"/>
          <w:szCs w:val="30"/>
          <w:highlight w:val="none"/>
        </w:rPr>
      </w:pPr>
      <w:r>
        <w:rPr>
          <w:rFonts w:hint="eastAsia" w:ascii="宋体" w:hAnsi="宋体" w:cs="宋体"/>
          <w:sz w:val="30"/>
          <w:szCs w:val="30"/>
          <w:highlight w:val="none"/>
        </w:rPr>
        <w:t>附件4  成交通知书</w:t>
      </w:r>
    </w:p>
    <w:p>
      <w:pPr>
        <w:adjustRightInd w:val="0"/>
        <w:snapToGrid w:val="0"/>
        <w:spacing w:line="600" w:lineRule="exact"/>
        <w:jc w:val="center"/>
        <w:rPr>
          <w:rFonts w:ascii="宋体" w:hAnsi="宋体" w:cs="宋体"/>
          <w:b/>
          <w:bCs/>
          <w:sz w:val="36"/>
          <w:szCs w:val="36"/>
          <w:highlight w:val="none"/>
        </w:rPr>
      </w:pPr>
    </w:p>
    <w:p>
      <w:pPr>
        <w:adjustRightInd w:val="0"/>
        <w:snapToGrid w:val="0"/>
        <w:spacing w:line="600" w:lineRule="exact"/>
        <w:jc w:val="center"/>
        <w:rPr>
          <w:rFonts w:ascii="宋体" w:hAnsi="宋体" w:cs="宋体"/>
          <w:b/>
          <w:bCs/>
          <w:sz w:val="36"/>
          <w:szCs w:val="36"/>
          <w:highlight w:val="none"/>
        </w:rPr>
      </w:pPr>
      <w:r>
        <w:rPr>
          <w:rFonts w:hint="eastAsia" w:ascii="宋体" w:hAnsi="宋体" w:cs="宋体"/>
          <w:b/>
          <w:bCs/>
          <w:sz w:val="36"/>
          <w:szCs w:val="36"/>
          <w:highlight w:val="none"/>
        </w:rPr>
        <w:t>成交通知书</w:t>
      </w:r>
    </w:p>
    <w:p>
      <w:pPr>
        <w:adjustRightInd w:val="0"/>
        <w:snapToGrid w:val="0"/>
        <w:spacing w:line="600" w:lineRule="exact"/>
        <w:ind w:firstLine="723" w:firstLineChars="200"/>
        <w:jc w:val="both"/>
        <w:rPr>
          <w:rFonts w:ascii="宋体" w:hAnsi="宋体" w:cs="宋体"/>
          <w:b/>
          <w:bCs/>
          <w:sz w:val="36"/>
          <w:szCs w:val="36"/>
          <w:highlight w:val="none"/>
        </w:rPr>
      </w:pP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u w:val="single"/>
        </w:rPr>
        <w:t>(成交</w:t>
      </w:r>
      <w:r>
        <w:rPr>
          <w:rFonts w:hint="eastAsia" w:ascii="宋体" w:hAnsi="宋体" w:cs="宋体"/>
          <w:sz w:val="24"/>
          <w:highlight w:val="none"/>
          <w:u w:val="single"/>
          <w:lang w:eastAsia="zh-CN"/>
        </w:rPr>
        <w:t>服务商</w:t>
      </w:r>
      <w:r>
        <w:rPr>
          <w:rFonts w:hint="eastAsia" w:ascii="宋体" w:hAnsi="宋体" w:cs="宋体"/>
          <w:sz w:val="24"/>
          <w:highlight w:val="none"/>
          <w:u w:val="single"/>
        </w:rPr>
        <w:t>名称)</w:t>
      </w:r>
      <w:r>
        <w:rPr>
          <w:rFonts w:hint="eastAsia" w:ascii="宋体" w:hAnsi="宋体" w:cs="宋体"/>
          <w:sz w:val="24"/>
          <w:highlight w:val="none"/>
        </w:rPr>
        <w:t>:</w:t>
      </w: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你方所递交的</w:t>
      </w:r>
      <w:r>
        <w:rPr>
          <w:rFonts w:hint="eastAsia" w:ascii="宋体" w:hAnsi="宋体" w:cs="宋体"/>
          <w:sz w:val="24"/>
          <w:highlight w:val="none"/>
          <w:u w:val="single"/>
        </w:rPr>
        <w:t>(项目名称)</w:t>
      </w:r>
      <w:r>
        <w:rPr>
          <w:rFonts w:hint="eastAsia" w:ascii="宋体" w:hAnsi="宋体" w:cs="宋体"/>
          <w:sz w:val="24"/>
          <w:highlight w:val="none"/>
        </w:rPr>
        <w:t>的响应文件已被我方接受，被确定为成交</w:t>
      </w:r>
      <w:r>
        <w:rPr>
          <w:rFonts w:hint="eastAsia" w:ascii="宋体" w:hAnsi="宋体" w:cs="宋体"/>
          <w:sz w:val="24"/>
          <w:highlight w:val="none"/>
          <w:lang w:eastAsia="zh-CN"/>
        </w:rPr>
        <w:t>服务商</w:t>
      </w:r>
      <w:r>
        <w:rPr>
          <w:rFonts w:hint="eastAsia" w:ascii="宋体" w:hAnsi="宋体" w:cs="宋体"/>
          <w:sz w:val="24"/>
          <w:highlight w:val="none"/>
        </w:rPr>
        <w:t>。</w:t>
      </w:r>
    </w:p>
    <w:p>
      <w:pPr>
        <w:adjustRightInd w:val="0"/>
        <w:snapToGrid w:val="0"/>
        <w:spacing w:line="600" w:lineRule="exact"/>
        <w:ind w:firstLine="480" w:firstLineChars="200"/>
        <w:jc w:val="both"/>
        <w:rPr>
          <w:rFonts w:ascii="宋体" w:hAnsi="宋体" w:cs="宋体"/>
          <w:sz w:val="24"/>
          <w:highlight w:val="none"/>
          <w:u w:val="single"/>
        </w:rPr>
      </w:pPr>
      <w:r>
        <w:rPr>
          <w:rFonts w:hint="eastAsia" w:ascii="宋体" w:hAnsi="宋体" w:cs="宋体"/>
          <w:sz w:val="24"/>
          <w:highlight w:val="none"/>
        </w:rPr>
        <w:t>成交价: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请你方在接到本通知书后的</w:t>
      </w:r>
      <w:r>
        <w:rPr>
          <w:rFonts w:hint="eastAsia" w:ascii="宋体" w:hAnsi="宋体" w:cs="宋体"/>
          <w:sz w:val="24"/>
          <w:highlight w:val="none"/>
          <w:u w:val="single"/>
        </w:rPr>
        <w:t xml:space="preserve">    </w:t>
      </w:r>
      <w:r>
        <w:rPr>
          <w:rFonts w:hint="eastAsia" w:ascii="宋体" w:hAnsi="宋体" w:cs="宋体"/>
          <w:sz w:val="24"/>
          <w:highlight w:val="none"/>
        </w:rPr>
        <w:t>日内到</w:t>
      </w:r>
      <w:r>
        <w:rPr>
          <w:rFonts w:hint="eastAsia" w:ascii="宋体" w:hAnsi="宋体" w:cs="宋体"/>
          <w:sz w:val="24"/>
          <w:highlight w:val="none"/>
          <w:u w:val="single"/>
        </w:rPr>
        <w:t>(指定地点)</w:t>
      </w:r>
      <w:r>
        <w:rPr>
          <w:rFonts w:hint="eastAsia" w:ascii="宋体" w:hAnsi="宋体" w:cs="宋体"/>
          <w:sz w:val="24"/>
          <w:highlight w:val="none"/>
        </w:rPr>
        <w:t>与我方签订采购合同，并按采购文件第二章“</w:t>
      </w:r>
      <w:r>
        <w:rPr>
          <w:rFonts w:hint="eastAsia" w:ascii="宋体" w:hAnsi="宋体" w:cs="宋体"/>
          <w:sz w:val="24"/>
          <w:highlight w:val="none"/>
          <w:lang w:eastAsia="zh-CN"/>
        </w:rPr>
        <w:t>服务商</w:t>
      </w:r>
      <w:r>
        <w:rPr>
          <w:rFonts w:hint="eastAsia" w:ascii="宋体" w:hAnsi="宋体" w:cs="宋体"/>
          <w:sz w:val="24"/>
          <w:highlight w:val="none"/>
        </w:rPr>
        <w:t>须知”第7.6款规定向我方递交履约保证金。</w:t>
      </w: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特此通知。</w:t>
      </w:r>
    </w:p>
    <w:p>
      <w:pPr>
        <w:adjustRightInd w:val="0"/>
        <w:snapToGrid w:val="0"/>
        <w:spacing w:line="600" w:lineRule="exact"/>
        <w:ind w:firstLine="480" w:firstLineChars="200"/>
        <w:jc w:val="both"/>
        <w:rPr>
          <w:rFonts w:ascii="宋体" w:hAnsi="宋体" w:cs="宋体"/>
          <w:sz w:val="24"/>
          <w:highlight w:val="none"/>
        </w:rPr>
      </w:pPr>
    </w:p>
    <w:p>
      <w:pPr>
        <w:adjustRightInd w:val="0"/>
        <w:snapToGrid w:val="0"/>
        <w:spacing w:line="600" w:lineRule="exact"/>
        <w:ind w:firstLine="480" w:firstLineChars="200"/>
        <w:jc w:val="both"/>
        <w:rPr>
          <w:rFonts w:ascii="宋体" w:hAnsi="宋体" w:cs="宋体"/>
          <w:sz w:val="24"/>
          <w:highlight w:val="none"/>
        </w:rPr>
      </w:pPr>
    </w:p>
    <w:p>
      <w:pPr>
        <w:adjustRightInd w:val="0"/>
        <w:snapToGrid w:val="0"/>
        <w:spacing w:line="600" w:lineRule="exact"/>
        <w:ind w:firstLine="5090" w:firstLineChars="2121"/>
        <w:jc w:val="both"/>
        <w:rPr>
          <w:rFonts w:ascii="宋体" w:hAnsi="宋体" w:cs="宋体"/>
          <w:sz w:val="24"/>
          <w:highlight w:val="none"/>
          <w:u w:val="single"/>
        </w:rPr>
      </w:pPr>
      <w:r>
        <w:rPr>
          <w:rFonts w:hint="eastAsia" w:ascii="宋体" w:hAnsi="宋体" w:cs="宋体"/>
          <w:sz w:val="24"/>
          <w:highlight w:val="none"/>
        </w:rPr>
        <w:t>采购人(或采购代理机构):</w:t>
      </w:r>
      <w:r>
        <w:rPr>
          <w:rFonts w:hint="eastAsia" w:ascii="宋体" w:hAnsi="宋体" w:cs="宋体"/>
          <w:sz w:val="24"/>
          <w:highlight w:val="none"/>
          <w:u w:val="single"/>
        </w:rPr>
        <w:t xml:space="preserve">   (盖单位章)      </w:t>
      </w:r>
    </w:p>
    <w:p>
      <w:pPr>
        <w:adjustRightInd w:val="0"/>
        <w:snapToGrid w:val="0"/>
        <w:spacing w:line="600" w:lineRule="exact"/>
        <w:ind w:firstLine="6240" w:firstLineChars="2600"/>
        <w:jc w:val="both"/>
        <w:rPr>
          <w:rFonts w:ascii="宋体" w:hAnsi="宋体" w:cs="宋体"/>
          <w:sz w:val="30"/>
          <w:szCs w:val="30"/>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30"/>
          <w:szCs w:val="30"/>
          <w:highlight w:val="none"/>
        </w:rPr>
        <w:br w:type="page"/>
      </w:r>
    </w:p>
    <w:p>
      <w:pPr>
        <w:adjustRightInd w:val="0"/>
        <w:snapToGrid w:val="0"/>
        <w:spacing w:line="600" w:lineRule="exact"/>
        <w:ind w:firstLine="567" w:firstLineChars="189"/>
        <w:rPr>
          <w:rFonts w:ascii="宋体" w:hAnsi="宋体" w:cs="宋体"/>
          <w:sz w:val="30"/>
          <w:szCs w:val="30"/>
          <w:highlight w:val="none"/>
        </w:rPr>
      </w:pPr>
      <w:r>
        <w:rPr>
          <w:rFonts w:hint="eastAsia" w:ascii="宋体" w:hAnsi="宋体" w:cs="宋体"/>
          <w:sz w:val="30"/>
          <w:szCs w:val="30"/>
          <w:highlight w:val="none"/>
        </w:rPr>
        <w:t>附件5  确认通知</w:t>
      </w:r>
    </w:p>
    <w:p>
      <w:pPr>
        <w:adjustRightInd w:val="0"/>
        <w:snapToGrid w:val="0"/>
        <w:spacing w:line="600" w:lineRule="exact"/>
        <w:ind w:firstLine="723" w:firstLineChars="200"/>
        <w:jc w:val="both"/>
        <w:rPr>
          <w:rFonts w:ascii="宋体" w:hAnsi="宋体" w:cs="宋体"/>
          <w:b/>
          <w:bCs/>
          <w:sz w:val="36"/>
          <w:szCs w:val="36"/>
          <w:highlight w:val="none"/>
        </w:rPr>
      </w:pPr>
    </w:p>
    <w:p>
      <w:pPr>
        <w:adjustRightInd w:val="0"/>
        <w:snapToGrid w:val="0"/>
        <w:spacing w:line="600" w:lineRule="exact"/>
        <w:ind w:firstLine="723" w:firstLineChars="200"/>
        <w:jc w:val="center"/>
        <w:rPr>
          <w:rFonts w:ascii="宋体" w:hAnsi="宋体" w:cs="宋体"/>
          <w:b/>
          <w:bCs/>
          <w:sz w:val="36"/>
          <w:szCs w:val="36"/>
          <w:highlight w:val="none"/>
        </w:rPr>
      </w:pPr>
      <w:r>
        <w:rPr>
          <w:rFonts w:hint="eastAsia" w:ascii="宋体" w:hAnsi="宋体" w:cs="宋体"/>
          <w:b/>
          <w:bCs/>
          <w:sz w:val="36"/>
          <w:szCs w:val="36"/>
          <w:highlight w:val="none"/>
        </w:rPr>
        <w:t>确认通知</w:t>
      </w:r>
    </w:p>
    <w:p>
      <w:pPr>
        <w:adjustRightInd w:val="0"/>
        <w:snapToGrid w:val="0"/>
        <w:spacing w:line="600" w:lineRule="exact"/>
        <w:ind w:firstLine="723" w:firstLineChars="200"/>
        <w:jc w:val="both"/>
        <w:rPr>
          <w:rFonts w:ascii="宋体" w:hAnsi="宋体" w:cs="宋体"/>
          <w:b/>
          <w:bCs/>
          <w:sz w:val="36"/>
          <w:szCs w:val="36"/>
          <w:highlight w:val="none"/>
        </w:rPr>
      </w:pPr>
    </w:p>
    <w:p>
      <w:pPr>
        <w:adjustRightInd w:val="0"/>
        <w:snapToGrid w:val="0"/>
        <w:spacing w:line="600" w:lineRule="exact"/>
        <w:ind w:firstLine="480" w:firstLineChars="200"/>
        <w:jc w:val="both"/>
        <w:rPr>
          <w:rFonts w:ascii="宋体" w:hAnsi="宋体" w:cs="宋体"/>
          <w:b/>
          <w:bCs/>
          <w:sz w:val="24"/>
          <w:highlight w:val="none"/>
        </w:rPr>
      </w:pPr>
      <w:r>
        <w:rPr>
          <w:rFonts w:hint="eastAsia" w:ascii="宋体" w:hAnsi="宋体" w:cs="宋体"/>
          <w:sz w:val="24"/>
          <w:highlight w:val="none"/>
          <w:u w:val="single"/>
        </w:rPr>
        <w:t xml:space="preserve">           （采购人或采购代理机构名称)</w:t>
      </w:r>
      <w:r>
        <w:rPr>
          <w:rFonts w:hint="eastAsia" w:ascii="宋体" w:hAnsi="宋体" w:cs="宋体"/>
          <w:sz w:val="24"/>
          <w:highlight w:val="none"/>
        </w:rPr>
        <w:t>:</w:t>
      </w: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你方于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日发出的的</w:t>
      </w:r>
      <w:r>
        <w:rPr>
          <w:rFonts w:hint="eastAsia" w:ascii="宋体" w:hAnsi="宋体" w:cs="宋体"/>
          <w:sz w:val="24"/>
          <w:highlight w:val="none"/>
          <w:u w:val="single"/>
        </w:rPr>
        <w:t>(项目名称)</w:t>
      </w:r>
      <w:r>
        <w:rPr>
          <w:rFonts w:hint="eastAsia" w:ascii="宋体" w:hAnsi="宋体" w:cs="宋体"/>
          <w:sz w:val="24"/>
          <w:highlight w:val="none"/>
        </w:rPr>
        <w:t>采购文件的澄清/修改的通知，我方已于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日收到。</w:t>
      </w: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特此确认。</w:t>
      </w:r>
    </w:p>
    <w:p>
      <w:pPr>
        <w:adjustRightInd w:val="0"/>
        <w:snapToGrid w:val="0"/>
        <w:spacing w:line="600" w:lineRule="exact"/>
        <w:ind w:firstLine="480" w:firstLineChars="200"/>
        <w:jc w:val="both"/>
        <w:rPr>
          <w:rFonts w:ascii="宋体" w:hAnsi="宋体" w:cs="宋体"/>
          <w:sz w:val="24"/>
          <w:highlight w:val="none"/>
        </w:rPr>
      </w:pPr>
    </w:p>
    <w:p>
      <w:pPr>
        <w:adjustRightInd w:val="0"/>
        <w:snapToGrid w:val="0"/>
        <w:spacing w:line="600" w:lineRule="exact"/>
        <w:ind w:firstLine="480" w:firstLineChars="200"/>
        <w:jc w:val="both"/>
        <w:rPr>
          <w:rFonts w:ascii="宋体" w:hAnsi="宋体" w:cs="宋体"/>
          <w:sz w:val="24"/>
          <w:highlight w:val="none"/>
        </w:rPr>
      </w:pPr>
    </w:p>
    <w:p>
      <w:pPr>
        <w:adjustRightInd w:val="0"/>
        <w:snapToGrid w:val="0"/>
        <w:spacing w:line="600" w:lineRule="exact"/>
        <w:ind w:firstLine="5090" w:firstLineChars="2121"/>
        <w:jc w:val="both"/>
        <w:rPr>
          <w:rFonts w:ascii="宋体" w:hAnsi="宋体" w:cs="宋体"/>
          <w:sz w:val="24"/>
          <w:highlight w:val="none"/>
          <w:u w:val="single"/>
        </w:rPr>
      </w:pPr>
      <w:r>
        <w:rPr>
          <w:rFonts w:hint="eastAsia" w:ascii="宋体" w:hAnsi="宋体" w:cs="宋体"/>
          <w:sz w:val="24"/>
          <w:highlight w:val="none"/>
          <w:lang w:eastAsia="zh-CN"/>
        </w:rPr>
        <w:t>服务商</w:t>
      </w:r>
      <w:r>
        <w:rPr>
          <w:rFonts w:hint="eastAsia" w:ascii="宋体" w:hAnsi="宋体" w:cs="宋体"/>
          <w:sz w:val="24"/>
          <w:highlight w:val="none"/>
        </w:rPr>
        <w:t xml:space="preserve">: </w:t>
      </w:r>
      <w:r>
        <w:rPr>
          <w:rFonts w:hint="eastAsia" w:ascii="宋体" w:hAnsi="宋体" w:cs="宋体"/>
          <w:sz w:val="24"/>
          <w:highlight w:val="none"/>
          <w:u w:val="single"/>
        </w:rPr>
        <w:t xml:space="preserve">     (盖单位章)      </w:t>
      </w:r>
    </w:p>
    <w:p>
      <w:pPr>
        <w:pStyle w:val="83"/>
        <w:spacing w:line="600" w:lineRule="exact"/>
        <w:ind w:left="420" w:firstLine="5280" w:firstLineChars="2200"/>
        <w:jc w:val="both"/>
        <w:rPr>
          <w:b/>
          <w:color w:val="000000"/>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pacing w:line="240" w:lineRule="auto"/>
        <w:jc w:val="both"/>
        <w:rPr>
          <w:rFonts w:ascii="宋体" w:hAnsi="宋体" w:cs="宋体"/>
          <w:b/>
          <w:color w:val="000000"/>
          <w:kern w:val="0"/>
          <w:sz w:val="24"/>
          <w:highlight w:val="none"/>
        </w:rPr>
      </w:pPr>
      <w:r>
        <w:rPr>
          <w:rFonts w:hint="eastAsia" w:ascii="宋体" w:hAnsi="宋体" w:cs="宋体"/>
          <w:b/>
          <w:color w:val="000000"/>
          <w:sz w:val="24"/>
          <w:highlight w:val="none"/>
        </w:rPr>
        <w:br w:type="page"/>
      </w:r>
    </w:p>
    <w:p>
      <w:pPr>
        <w:adjustRightInd w:val="0"/>
        <w:snapToGrid w:val="0"/>
        <w:spacing w:line="600" w:lineRule="exact"/>
        <w:jc w:val="center"/>
        <w:rPr>
          <w:rFonts w:ascii="宋体" w:hAnsi="宋体" w:cs="宋体"/>
          <w:bCs/>
          <w:sz w:val="36"/>
          <w:szCs w:val="36"/>
          <w:highlight w:val="none"/>
        </w:rPr>
      </w:pPr>
      <w:bookmarkStart w:id="13" w:name="_Toc77254130"/>
      <w:bookmarkStart w:id="14" w:name="_Toc76635709"/>
      <w:r>
        <w:rPr>
          <w:rFonts w:hint="eastAsia" w:ascii="宋体" w:hAnsi="宋体" w:cs="宋体"/>
          <w:bCs/>
          <w:sz w:val="36"/>
          <w:szCs w:val="36"/>
          <w:highlight w:val="none"/>
        </w:rPr>
        <w:t>第三章 评审办法</w:t>
      </w:r>
    </w:p>
    <w:p>
      <w:pPr>
        <w:adjustRightInd w:val="0"/>
        <w:snapToGrid w:val="0"/>
        <w:spacing w:beforeLines="50" w:afterLines="50" w:line="312" w:lineRule="auto"/>
        <w:jc w:val="center"/>
        <w:rPr>
          <w:rFonts w:ascii="宋体" w:hAnsi="宋体" w:cs="宋体"/>
          <w:bCs/>
          <w:sz w:val="32"/>
          <w:szCs w:val="32"/>
          <w:highlight w:val="none"/>
        </w:rPr>
      </w:pPr>
      <w:r>
        <w:rPr>
          <w:rFonts w:hint="eastAsia" w:ascii="宋体" w:hAnsi="宋体" w:cs="宋体"/>
          <w:bCs/>
          <w:sz w:val="32"/>
          <w:szCs w:val="32"/>
          <w:highlight w:val="none"/>
        </w:rPr>
        <w:t>评审办法前附表</w:t>
      </w:r>
    </w:p>
    <w:tbl>
      <w:tblPr>
        <w:tblStyle w:val="4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ascii="宋体" w:hAnsi="宋体" w:cs="宋体"/>
                <w:szCs w:val="21"/>
                <w:highlight w:val="none"/>
              </w:rPr>
            </w:pPr>
            <w:r>
              <w:rPr>
                <w:rFonts w:hint="eastAsia" w:ascii="宋体" w:hAnsi="宋体" w:cs="宋体"/>
                <w:szCs w:val="21"/>
                <w:highlight w:val="none"/>
              </w:rPr>
              <w:t>条款号及名称</w:t>
            </w:r>
          </w:p>
        </w:tc>
        <w:tc>
          <w:tcPr>
            <w:tcW w:w="1573" w:type="dxa"/>
            <w:vAlign w:val="center"/>
          </w:tcPr>
          <w:p>
            <w:pPr>
              <w:widowControl/>
              <w:adjustRightInd w:val="0"/>
              <w:snapToGrid w:val="0"/>
              <w:spacing w:line="288" w:lineRule="auto"/>
              <w:jc w:val="center"/>
              <w:rPr>
                <w:rFonts w:ascii="宋体" w:hAnsi="宋体" w:cs="宋体"/>
                <w:szCs w:val="21"/>
                <w:highlight w:val="none"/>
              </w:rPr>
            </w:pPr>
            <w:r>
              <w:rPr>
                <w:rFonts w:hint="eastAsia" w:ascii="宋体" w:hAnsi="宋体" w:cs="宋体"/>
                <w:szCs w:val="21"/>
                <w:highlight w:val="none"/>
              </w:rPr>
              <w:t>评审因素</w:t>
            </w:r>
          </w:p>
        </w:tc>
        <w:tc>
          <w:tcPr>
            <w:tcW w:w="5676" w:type="dxa"/>
            <w:vAlign w:val="center"/>
          </w:tcPr>
          <w:p>
            <w:pPr>
              <w:widowControl/>
              <w:adjustRightInd w:val="0"/>
              <w:snapToGrid w:val="0"/>
              <w:spacing w:line="288" w:lineRule="auto"/>
              <w:jc w:val="center"/>
              <w:rPr>
                <w:rFonts w:ascii="宋体" w:hAnsi="宋体" w:cs="宋体"/>
                <w:szCs w:val="21"/>
                <w:highlight w:val="none"/>
              </w:rPr>
            </w:pPr>
            <w:r>
              <w:rPr>
                <w:rFonts w:hint="eastAsia" w:ascii="宋体" w:hAnsi="宋体" w:cs="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1</w:t>
            </w:r>
          </w:p>
        </w:tc>
        <w:tc>
          <w:tcPr>
            <w:tcW w:w="1252"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评审方法</w:t>
            </w: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评审方法</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2.1.1</w:t>
            </w:r>
          </w:p>
        </w:tc>
        <w:tc>
          <w:tcPr>
            <w:tcW w:w="1252"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形式评审标准</w:t>
            </w: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lang w:eastAsia="zh-CN"/>
              </w:rPr>
              <w:t>服务商</w:t>
            </w:r>
            <w:r>
              <w:rPr>
                <w:rFonts w:hint="eastAsia" w:ascii="宋体" w:hAnsi="宋体" w:cs="宋体"/>
                <w:szCs w:val="21"/>
                <w:highlight w:val="none"/>
              </w:rPr>
              <w:t>名称</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响应文件签字盖章</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vAlign w:val="center"/>
          </w:tcPr>
          <w:p>
            <w:pPr>
              <w:widowControl w:val="0"/>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响应文件格式</w:t>
            </w:r>
          </w:p>
        </w:tc>
        <w:tc>
          <w:tcPr>
            <w:tcW w:w="5676" w:type="dxa"/>
            <w:vAlign w:val="center"/>
          </w:tcPr>
          <w:p>
            <w:pPr>
              <w:widowControl w:val="0"/>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报价唯一</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2.1.2</w:t>
            </w:r>
          </w:p>
        </w:tc>
        <w:tc>
          <w:tcPr>
            <w:tcW w:w="1252"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资格评审标准</w:t>
            </w: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依法设立</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资质要求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财务要求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业绩要求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信誉要求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人员要求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无符合第一章第3.1款及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须知前附表第3.5（6）款规定定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其他要求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不存在第一章第3.2款情形</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符合第一章第3.1款及</w:t>
            </w:r>
            <w:r>
              <w:rPr>
                <w:rFonts w:hint="eastAsia" w:ascii="宋体" w:hAnsi="宋体" w:cs="宋体"/>
                <w:szCs w:val="21"/>
                <w:highlight w:val="none"/>
                <w:lang w:eastAsia="zh-CN"/>
              </w:rPr>
              <w:t>服务商</w:t>
            </w:r>
            <w:r>
              <w:rPr>
                <w:rFonts w:hint="eastAsia" w:ascii="宋体" w:hAnsi="宋体" w:cs="宋体"/>
                <w:szCs w:val="21"/>
                <w:highlight w:val="none"/>
              </w:rPr>
              <w:t>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2.1.3</w:t>
            </w:r>
          </w:p>
        </w:tc>
        <w:tc>
          <w:tcPr>
            <w:tcW w:w="1252" w:type="dxa"/>
            <w:vMerge w:val="restart"/>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响应性评审标准</w:t>
            </w: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报价</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响应文件有效期</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响应方案</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服务要求</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完成期限</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合同条款</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ascii="宋体" w:hAnsi="宋体" w:cs="宋体"/>
                <w:szCs w:val="21"/>
                <w:highlight w:val="none"/>
              </w:rPr>
            </w:pPr>
          </w:p>
        </w:tc>
        <w:tc>
          <w:tcPr>
            <w:tcW w:w="1252" w:type="dxa"/>
            <w:vMerge w:val="continue"/>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对非关键条款的偏差</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2.2.2</w:t>
            </w:r>
          </w:p>
        </w:tc>
        <w:tc>
          <w:tcPr>
            <w:tcW w:w="1252" w:type="dxa"/>
          </w:tcPr>
          <w:p>
            <w:pPr>
              <w:widowControl/>
              <w:adjustRightInd w:val="0"/>
              <w:snapToGrid w:val="0"/>
              <w:spacing w:line="288" w:lineRule="auto"/>
              <w:jc w:val="both"/>
              <w:rPr>
                <w:rFonts w:ascii="宋体" w:hAnsi="宋体" w:cs="宋体"/>
                <w:szCs w:val="21"/>
                <w:highlight w:val="none"/>
              </w:rPr>
            </w:pPr>
          </w:p>
        </w:tc>
        <w:tc>
          <w:tcPr>
            <w:tcW w:w="1573"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rPr>
              <w:t>评审价格</w:t>
            </w:r>
          </w:p>
        </w:tc>
        <w:tc>
          <w:tcPr>
            <w:tcW w:w="5676" w:type="dxa"/>
          </w:tcPr>
          <w:p>
            <w:pPr>
              <w:widowControl/>
              <w:adjustRightInd w:val="0"/>
              <w:snapToGrid w:val="0"/>
              <w:spacing w:line="288" w:lineRule="auto"/>
              <w:jc w:val="both"/>
              <w:rPr>
                <w:rFonts w:ascii="宋体" w:hAnsi="宋体" w:cs="宋体"/>
                <w:szCs w:val="21"/>
                <w:highlight w:val="none"/>
              </w:rPr>
            </w:pPr>
            <w:r>
              <w:rPr>
                <w:rFonts w:hint="eastAsia" w:ascii="宋体" w:hAnsi="宋体" w:cs="宋体"/>
                <w:szCs w:val="21"/>
                <w:highlight w:val="none"/>
                <w:lang w:val="en-US" w:eastAsia="zh-CN"/>
              </w:rPr>
              <w:t>符合第一章“最高限价”要求</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hint="eastAsia" w:ascii="宋体" w:hAnsi="宋体" w:cs="宋体"/>
                <w:szCs w:val="21"/>
                <w:highlight w:val="none"/>
              </w:rPr>
            </w:pPr>
            <w:r>
              <w:rPr>
                <w:rFonts w:hint="eastAsia" w:ascii="宋体" w:hAnsi="宋体" w:cs="宋体"/>
                <w:szCs w:val="21"/>
                <w:highlight w:val="none"/>
              </w:rPr>
              <w:t>3 详细评审标准和程序（</w:t>
            </w:r>
            <w:r>
              <w:rPr>
                <w:rFonts w:hint="eastAsia" w:ascii="宋体" w:hAnsi="宋体" w:cs="宋体"/>
                <w:szCs w:val="21"/>
                <w:highlight w:val="none"/>
                <w:lang w:val="en-US" w:eastAsia="zh-CN"/>
              </w:rPr>
              <w:t>综合评分</w:t>
            </w:r>
            <w:r>
              <w:rPr>
                <w:rFonts w:hint="eastAsia" w:ascii="宋体" w:hAnsi="宋体" w:cs="宋体"/>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1573" w:type="dxa"/>
          </w:tcPr>
          <w:p>
            <w:pPr>
              <w:widowControl/>
              <w:adjustRightInd w:val="0"/>
              <w:snapToGrid w:val="0"/>
              <w:spacing w:line="288" w:lineRule="auto"/>
              <w:jc w:val="both"/>
              <w:rPr>
                <w:rFonts w:hint="eastAsia" w:ascii="宋体" w:hAnsi="宋体" w:cs="宋体"/>
                <w:szCs w:val="21"/>
                <w:highlight w:val="none"/>
              </w:rPr>
            </w:pPr>
            <w:r>
              <w:rPr>
                <w:rFonts w:hint="eastAsia" w:cs="仿宋" w:asciiTheme="minorEastAsia" w:hAnsiTheme="minorEastAsia" w:eastAsiaTheme="minorEastAsia"/>
                <w:color w:val="auto"/>
                <w:szCs w:val="21"/>
                <w:highlight w:val="none"/>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商务部分：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40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numPr>
                <w:ilvl w:val="0"/>
                <w:numId w:val="2"/>
              </w:numPr>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技术部分：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 xml:space="preserve"> 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p>
            <w:pPr>
              <w:widowControl/>
              <w:adjustRightInd w:val="0"/>
              <w:snapToGrid w:val="0"/>
              <w:spacing w:line="288" w:lineRule="auto"/>
              <w:jc w:val="both"/>
              <w:rPr>
                <w:rFonts w:hint="eastAsia" w:ascii="宋体" w:hAnsi="宋体" w:cs="宋体"/>
                <w:szCs w:val="21"/>
                <w:highlight w:val="none"/>
              </w:rPr>
            </w:pPr>
            <w:r>
              <w:rPr>
                <w:rFonts w:hint="eastAsia" w:cs="仿宋" w:asciiTheme="minorEastAsia" w:hAnsiTheme="minorEastAsia" w:eastAsiaTheme="minorEastAsia"/>
                <w:color w:val="auto"/>
                <w:szCs w:val="21"/>
                <w:highlight w:val="none"/>
                <w:lang w:eastAsia="zh-CN"/>
              </w:rPr>
              <w:t>（</w:t>
            </w:r>
            <w:r>
              <w:rPr>
                <w:rFonts w:hint="eastAsia" w:cs="仿宋" w:asciiTheme="minorEastAsia" w:hAnsiTheme="minorEastAsia" w:eastAsiaTheme="minorEastAsia"/>
                <w:color w:val="auto"/>
                <w:szCs w:val="21"/>
                <w:highlight w:val="none"/>
                <w:lang w:val="en-US" w:eastAsia="zh-CN"/>
              </w:rPr>
              <w:t>3）</w:t>
            </w:r>
            <w:r>
              <w:rPr>
                <w:rFonts w:hint="eastAsia" w:cs="仿宋" w:asciiTheme="minorEastAsia" w:hAnsiTheme="minorEastAsia" w:eastAsiaTheme="minorEastAsia"/>
                <w:color w:val="auto"/>
                <w:szCs w:val="21"/>
                <w:highlight w:val="none"/>
              </w:rPr>
              <w:t>报价部分：</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u w:val="single"/>
                <w:lang w:val="en-US" w:eastAsia="zh-CN"/>
              </w:rPr>
              <w:t>30</w:t>
            </w:r>
            <w:r>
              <w:rPr>
                <w:rFonts w:hint="eastAsia" w:cs="仿宋" w:asciiTheme="minorEastAsia" w:hAnsiTheme="minorEastAsia" w:eastAsiaTheme="minorEastAsia"/>
                <w:color w:val="auto"/>
                <w:szCs w:val="21"/>
                <w:highlight w:val="none"/>
                <w:u w:val="single"/>
              </w:rPr>
              <w:t xml:space="preserve">    </w:t>
            </w:r>
            <w:r>
              <w:rPr>
                <w:rFonts w:hint="eastAsia" w:cs="仿宋" w:asciiTheme="minorEastAsia" w:hAnsiTheme="minorEastAsia" w:eastAsia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top"/>
          </w:tcPr>
          <w:p>
            <w:pPr>
              <w:widowControl/>
              <w:adjustRightInd w:val="0"/>
              <w:snapToGrid w:val="0"/>
              <w:spacing w:line="288" w:lineRule="auto"/>
              <w:jc w:val="both"/>
              <w:rPr>
                <w:rFonts w:hint="default"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条款号</w:t>
            </w:r>
          </w:p>
        </w:tc>
        <w:tc>
          <w:tcPr>
            <w:tcW w:w="1573" w:type="dxa"/>
            <w:vAlign w:val="top"/>
          </w:tcPr>
          <w:p>
            <w:pPr>
              <w:widowControl/>
              <w:adjustRightInd w:val="0"/>
              <w:snapToGrid w:val="0"/>
              <w:spacing w:line="288" w:lineRule="auto"/>
              <w:jc w:val="center"/>
              <w:rPr>
                <w:rFonts w:hint="eastAsia"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评分因素</w:t>
            </w:r>
          </w:p>
        </w:tc>
        <w:tc>
          <w:tcPr>
            <w:tcW w:w="5676" w:type="dxa"/>
            <w:vAlign w:val="top"/>
          </w:tcPr>
          <w:p>
            <w:pPr>
              <w:widowControl/>
              <w:adjustRightInd w:val="0"/>
              <w:snapToGrid w:val="0"/>
              <w:spacing w:line="288" w:lineRule="auto"/>
              <w:jc w:val="center"/>
              <w:rPr>
                <w:rFonts w:hint="eastAsia"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top"/>
          </w:tcPr>
          <w:p>
            <w:pPr>
              <w:widowControl/>
              <w:adjustRightInd w:val="0"/>
              <w:snapToGrid w:val="0"/>
              <w:spacing w:line="288" w:lineRule="auto"/>
              <w:jc w:val="both"/>
              <w:rPr>
                <w:rFonts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3.</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（1）</w:t>
            </w:r>
          </w:p>
        </w:tc>
        <w:tc>
          <w:tcPr>
            <w:tcW w:w="1573" w:type="dxa"/>
            <w:vAlign w:val="top"/>
          </w:tcPr>
          <w:p>
            <w:pPr>
              <w:widowControl w:val="0"/>
              <w:adjustRightInd w:val="0"/>
              <w:snapToGri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商务部分评分标准</w:t>
            </w:r>
          </w:p>
        </w:tc>
        <w:tc>
          <w:tcPr>
            <w:tcW w:w="5676" w:type="dxa"/>
            <w:vAlign w:val="center"/>
          </w:tcPr>
          <w:p>
            <w:pPr>
              <w:widowControl w:val="0"/>
              <w:adjustRightInd w:val="0"/>
              <w:snapToGri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详见本章</w:t>
            </w:r>
            <w:r>
              <w:rPr>
                <w:rFonts w:hint="eastAsia" w:ascii="宋体" w:hAnsi="宋体"/>
                <w:b/>
                <w:color w:val="auto"/>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top"/>
          </w:tcPr>
          <w:p>
            <w:pPr>
              <w:widowControl/>
              <w:adjustRightInd w:val="0"/>
              <w:snapToGrid w:val="0"/>
              <w:spacing w:line="288" w:lineRule="auto"/>
              <w:jc w:val="both"/>
              <w:rPr>
                <w:rFonts w:hint="eastAsia"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3.</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（2）</w:t>
            </w:r>
          </w:p>
        </w:tc>
        <w:tc>
          <w:tcPr>
            <w:tcW w:w="1573" w:type="dxa"/>
            <w:vAlign w:val="top"/>
          </w:tcPr>
          <w:p>
            <w:pPr>
              <w:widowControl w:val="0"/>
              <w:adjustRightInd w:val="0"/>
              <w:snapToGri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技术部分评分标准</w:t>
            </w:r>
          </w:p>
        </w:tc>
        <w:tc>
          <w:tcPr>
            <w:tcW w:w="5676" w:type="dxa"/>
            <w:vAlign w:val="center"/>
          </w:tcPr>
          <w:p>
            <w:pPr>
              <w:widowControl w:val="0"/>
              <w:adjustRightInd w:val="0"/>
              <w:snapToGri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详见本章</w:t>
            </w:r>
            <w:r>
              <w:rPr>
                <w:rFonts w:hint="eastAsia" w:ascii="宋体" w:hAnsi="宋体"/>
                <w:b/>
                <w:color w:val="auto"/>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top"/>
          </w:tcPr>
          <w:p>
            <w:pPr>
              <w:widowControl/>
              <w:adjustRightInd w:val="0"/>
              <w:snapToGrid w:val="0"/>
              <w:spacing w:line="288" w:lineRule="auto"/>
              <w:jc w:val="both"/>
              <w:rPr>
                <w:rFonts w:hint="eastAsia"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szCs w:val="21"/>
                <w:highlight w:val="none"/>
              </w:rPr>
              <w:t>3.</w:t>
            </w:r>
            <w:r>
              <w:rPr>
                <w:rFonts w:hint="eastAsia" w:cs="仿宋" w:asciiTheme="minorEastAsia" w:hAnsiTheme="minorEastAsia" w:eastAsiaTheme="minorEastAsia"/>
                <w:color w:val="auto"/>
                <w:szCs w:val="21"/>
                <w:highlight w:val="none"/>
                <w:lang w:val="en-US" w:eastAsia="zh-CN"/>
              </w:rPr>
              <w:t>2</w:t>
            </w:r>
            <w:r>
              <w:rPr>
                <w:rFonts w:hint="eastAsia" w:cs="仿宋" w:asciiTheme="minorEastAsia" w:hAnsiTheme="minorEastAsia" w:eastAsiaTheme="minorEastAsia"/>
                <w:color w:val="auto"/>
                <w:szCs w:val="21"/>
                <w:highlight w:val="none"/>
              </w:rPr>
              <w:t>（3）</w:t>
            </w:r>
          </w:p>
        </w:tc>
        <w:tc>
          <w:tcPr>
            <w:tcW w:w="1573" w:type="dxa"/>
            <w:vAlign w:val="top"/>
          </w:tcPr>
          <w:p>
            <w:pPr>
              <w:widowControl/>
              <w:adjustRightInd w:val="0"/>
              <w:snapToGrid w:val="0"/>
              <w:spacing w:line="288" w:lineRule="auto"/>
              <w:jc w:val="center"/>
              <w:rPr>
                <w:rFonts w:hint="eastAsia" w:cs="仿宋" w:asciiTheme="minorEastAsia" w:hAnsiTheme="minorEastAsia" w:eastAsiaTheme="minorEastAsia"/>
                <w:color w:val="auto"/>
                <w:kern w:val="2"/>
                <w:sz w:val="21"/>
                <w:szCs w:val="21"/>
                <w:highlight w:val="none"/>
                <w:lang w:val="en-US" w:eastAsia="zh-CN" w:bidi="ar-SA"/>
              </w:rPr>
            </w:pPr>
            <w:r>
              <w:rPr>
                <w:rFonts w:hint="eastAsia" w:ascii="宋体" w:hAnsi="宋体"/>
                <w:color w:val="auto"/>
                <w:szCs w:val="21"/>
                <w:highlight w:val="none"/>
              </w:rPr>
              <w:t>报价评分标准</w:t>
            </w:r>
          </w:p>
        </w:tc>
        <w:tc>
          <w:tcPr>
            <w:tcW w:w="5676" w:type="dxa"/>
            <w:vAlign w:val="top"/>
          </w:tcPr>
          <w:p>
            <w:pPr>
              <w:widowControl/>
              <w:adjustRightInd w:val="0"/>
              <w:snapToGrid w:val="0"/>
              <w:spacing w:line="288" w:lineRule="auto"/>
              <w:jc w:val="center"/>
              <w:rPr>
                <w:rFonts w:hint="default" w:cs="仿宋"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color w:val="auto"/>
                <w:kern w:val="2"/>
                <w:sz w:val="21"/>
                <w:szCs w:val="21"/>
                <w:highlight w:val="none"/>
                <w:lang w:val="en-US" w:eastAsia="zh-CN" w:bidi="ar-SA"/>
              </w:rPr>
              <w:t>详见本章</w:t>
            </w:r>
            <w:r>
              <w:rPr>
                <w:rFonts w:hint="eastAsia" w:cs="仿宋" w:asciiTheme="minorEastAsia" w:hAnsiTheme="minorEastAsia" w:eastAsiaTheme="minorEastAsia"/>
                <w:b/>
                <w:bCs/>
                <w:color w:val="auto"/>
                <w:kern w:val="2"/>
                <w:sz w:val="21"/>
                <w:szCs w:val="21"/>
                <w:highlight w:val="none"/>
                <w:lang w:val="en-US" w:eastAsia="zh-CN" w:bidi="ar-SA"/>
              </w:rPr>
              <w:t>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vAlign w:val="center"/>
          </w:tcPr>
          <w:p>
            <w:pPr>
              <w:widowControl w:val="0"/>
              <w:adjustRightInd w:val="0"/>
              <w:snapToGrid w:val="0"/>
              <w:spacing w:line="288" w:lineRule="auto"/>
              <w:jc w:val="both"/>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 xml:space="preserve">.1 </w:t>
            </w:r>
          </w:p>
        </w:tc>
        <w:tc>
          <w:tcPr>
            <w:tcW w:w="1573" w:type="dxa"/>
            <w:vAlign w:val="center"/>
          </w:tcPr>
          <w:p>
            <w:pPr>
              <w:widowControl w:val="0"/>
              <w:adjustRightInd w:val="0"/>
              <w:snapToGrid w:val="0"/>
              <w:spacing w:line="288" w:lineRule="auto"/>
              <w:jc w:val="both"/>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供应商最终得分的计算方法</w:t>
            </w:r>
          </w:p>
        </w:tc>
        <w:tc>
          <w:tcPr>
            <w:tcW w:w="5676" w:type="dxa"/>
            <w:vAlign w:val="center"/>
          </w:tcPr>
          <w:p>
            <w:pPr>
              <w:widowControl w:val="0"/>
              <w:adjustRightInd w:val="0"/>
              <w:snapToGrid w:val="0"/>
              <w:spacing w:line="288" w:lineRule="auto"/>
              <w:jc w:val="both"/>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供应商最终得分为商务部分、技术部分、投标报价3个方面评价得分之和</w:t>
            </w:r>
            <w:r>
              <w:rPr>
                <w:rFonts w:hint="eastAsia" w:asciiTheme="minorEastAsia" w:hAnsiTheme="minorEastAsia" w:eastAsiaTheme="minorEastAsia"/>
                <w:color w:val="auto"/>
                <w:szCs w:val="21"/>
                <w:highlight w:val="none"/>
                <w:lang w:eastAsia="zh-CN"/>
              </w:rPr>
              <w:t>，得分最高供应商为第一成交候选人</w:t>
            </w:r>
            <w:r>
              <w:rPr>
                <w:rFonts w:hint="eastAsia" w:asciiTheme="minorEastAsia" w:hAnsiTheme="minorEastAsia" w:eastAsiaTheme="minorEastAsia"/>
                <w:color w:val="auto"/>
                <w:szCs w:val="21"/>
                <w:highlight w:val="none"/>
              </w:rPr>
              <w:t>。</w:t>
            </w:r>
          </w:p>
        </w:tc>
      </w:tr>
    </w:tbl>
    <w:p>
      <w:pPr>
        <w:spacing w:line="288" w:lineRule="auto"/>
        <w:jc w:val="both"/>
        <w:rPr>
          <w:rFonts w:hint="eastAsia" w:ascii="宋体" w:hAnsi="宋体" w:cs="宋体"/>
          <w:sz w:val="24"/>
          <w:highlight w:val="none"/>
        </w:rPr>
      </w:pPr>
      <w:r>
        <w:rPr>
          <w:rFonts w:hint="eastAsia" w:ascii="宋体" w:hAnsi="宋体" w:cs="宋体"/>
          <w:sz w:val="24"/>
          <w:highlight w:val="none"/>
        </w:rPr>
        <w:br w:type="page"/>
      </w:r>
    </w:p>
    <w:p>
      <w:pPr>
        <w:adjustRightInd w:val="0"/>
        <w:snapToGrid w:val="0"/>
        <w:spacing w:line="312" w:lineRule="auto"/>
        <w:jc w:val="center"/>
        <w:rPr>
          <w:rFonts w:ascii="宋体" w:hAnsi="宋体" w:cs="仿宋"/>
          <w:b/>
          <w:bCs/>
          <w:sz w:val="36"/>
          <w:szCs w:val="36"/>
          <w:highlight w:val="none"/>
        </w:rPr>
      </w:pPr>
      <w:r>
        <w:rPr>
          <w:rFonts w:hint="eastAsia" w:ascii="宋体" w:hAnsi="宋体" w:cs="仿宋"/>
          <w:b/>
          <w:bCs/>
          <w:sz w:val="36"/>
          <w:szCs w:val="36"/>
          <w:highlight w:val="none"/>
        </w:rPr>
        <w:t>评审办法正文</w:t>
      </w:r>
    </w:p>
    <w:p>
      <w:pPr>
        <w:adjustRightInd w:val="0"/>
        <w:snapToGrid w:val="0"/>
        <w:spacing w:line="312" w:lineRule="auto"/>
        <w:jc w:val="both"/>
        <w:rPr>
          <w:rFonts w:ascii="宋体" w:hAnsi="宋体" w:cs="仿宋"/>
          <w:b/>
          <w:bCs/>
          <w:sz w:val="36"/>
          <w:szCs w:val="36"/>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1评审方法(综合评分法)</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sz w:val="24"/>
          <w:highlight w:val="none"/>
        </w:rPr>
        <w:t>本次评审采用综合评分法。评审小组对满足采购文件实质性要求的响应文件，按照本</w:t>
      </w:r>
      <w:r>
        <w:rPr>
          <w:rFonts w:hint="eastAsia" w:ascii="宋体" w:hAnsi="宋体" w:cs="仿宋"/>
          <w:color w:val="auto"/>
          <w:sz w:val="24"/>
          <w:highlight w:val="none"/>
        </w:rPr>
        <w:t>章第3条规定的评分标准进行打分，并按得分由高到低的顺序推荐成交候选供应商。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2.1初步评审标准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2.1.1形式评审标准:见评审办法前附表。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2.1.2资格评审标准:见评审办法前附表。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2.1.3响应性评审标准:见评审办法前附表。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color w:val="auto"/>
          <w:sz w:val="24"/>
          <w:highlight w:val="none"/>
        </w:rPr>
        <w:t>2.2.1评审小组依据本章第2.1款规定的标准对</w:t>
      </w:r>
      <w:r>
        <w:rPr>
          <w:rFonts w:hint="eastAsia" w:ascii="宋体" w:hAnsi="宋体" w:cs="仿宋"/>
          <w:sz w:val="24"/>
          <w:highlight w:val="none"/>
        </w:rPr>
        <w:t>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3详细评审标准和程序(综合评分法)</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3.1分值构成</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(1)商务部分:见评审办法前附表;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(2)技术部分:见评审办法前附表;</w:t>
      </w:r>
    </w:p>
    <w:p>
      <w:pPr>
        <w:adjustRightInd w:val="0"/>
        <w:snapToGrid w:val="0"/>
        <w:spacing w:line="312" w:lineRule="auto"/>
        <w:ind w:firstLine="321" w:firstLineChars="134"/>
        <w:jc w:val="both"/>
        <w:rPr>
          <w:rFonts w:ascii="宋体" w:hAnsi="宋体" w:cs="仿宋"/>
          <w:color w:val="auto"/>
          <w:sz w:val="24"/>
          <w:highlight w:val="none"/>
        </w:rPr>
      </w:pPr>
      <w:r>
        <w:rPr>
          <w:rFonts w:hint="eastAsia" w:ascii="宋体" w:hAnsi="宋体" w:cs="仿宋"/>
          <w:color w:val="auto"/>
          <w:sz w:val="24"/>
          <w:highlight w:val="none"/>
        </w:rPr>
        <w:t xml:space="preserve"> (3)报价:见评审办法前附表;</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3.2评分标准</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(1)商务评分标准:见评审办法前附表;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(2)技术评分标准:见评审办法前附表;</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(3)报价评分标准: 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3.3评分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highlight w:val="none"/>
        </w:rPr>
      </w:pPr>
      <w:r>
        <w:rPr>
          <w:rFonts w:hint="eastAsia" w:ascii="宋体" w:hAnsi="宋体" w:cs="仿宋"/>
          <w:b/>
          <w:bCs/>
          <w:sz w:val="24"/>
          <w:highlight w:val="none"/>
        </w:rPr>
        <w:t>3.4汇总</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3.5排序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center"/>
        <w:outlineLvl w:val="0"/>
        <w:rPr>
          <w:rFonts w:ascii="黑体" w:hAnsi="黑体" w:eastAsia="黑体" w:cs="宋体"/>
          <w:kern w:val="44"/>
          <w:sz w:val="32"/>
          <w:szCs w:val="32"/>
          <w:highlight w:val="none"/>
        </w:rPr>
      </w:pPr>
      <w:bookmarkStart w:id="15" w:name="_Toc18976"/>
      <w:bookmarkStart w:id="16" w:name="_Toc26468"/>
      <w:r>
        <w:rPr>
          <w:rFonts w:hint="eastAsia" w:ascii="黑体" w:hAnsi="黑体" w:eastAsia="黑体" w:cs="宋体"/>
          <w:kern w:val="44"/>
          <w:sz w:val="32"/>
          <w:szCs w:val="32"/>
          <w:highlight w:val="none"/>
        </w:rPr>
        <w:t>附表1  商务部分评分表</w:t>
      </w:r>
      <w:bookmarkEnd w:id="15"/>
      <w:bookmarkEnd w:id="16"/>
    </w:p>
    <w:p>
      <w:pPr>
        <w:widowControl w:val="0"/>
        <w:spacing w:line="490" w:lineRule="exact"/>
        <w:jc w:val="both"/>
        <w:rPr>
          <w:rFonts w:hint="eastAsia" w:ascii="宋体" w:hAnsi="宋体"/>
          <w:sz w:val="24"/>
          <w:highlight w:val="none"/>
          <w:lang w:eastAsia="zh-CN"/>
        </w:rPr>
      </w:pPr>
      <w:r>
        <w:rPr>
          <w:rFonts w:hint="eastAsia" w:ascii="宋体" w:hAnsi="宋体"/>
          <w:sz w:val="24"/>
          <w:highlight w:val="none"/>
        </w:rPr>
        <w:t>项目名称</w:t>
      </w:r>
      <w:r>
        <w:rPr>
          <w:rFonts w:hint="eastAsia" w:ascii="宋体" w:hAnsi="宋体"/>
          <w:sz w:val="24"/>
          <w:highlight w:val="none"/>
          <w:lang w:eastAsia="zh-CN"/>
        </w:rPr>
        <w:t>：湖南省城陵矶港口集团有限公司各</w:t>
      </w:r>
      <w:r>
        <w:rPr>
          <w:rFonts w:hint="eastAsia" w:ascii="宋体" w:hAnsi="宋体"/>
          <w:sz w:val="24"/>
          <w:highlight w:val="none"/>
          <w:lang w:val="en-US" w:eastAsia="zh-CN"/>
        </w:rPr>
        <w:t>下属</w:t>
      </w:r>
      <w:r>
        <w:rPr>
          <w:rFonts w:hint="eastAsia" w:ascii="宋体" w:hAnsi="宋体"/>
          <w:sz w:val="24"/>
          <w:highlight w:val="none"/>
          <w:lang w:eastAsia="zh-CN"/>
        </w:rPr>
        <w:t>公司工程项目结算审计服务</w:t>
      </w:r>
    </w:p>
    <w:tbl>
      <w:tblPr>
        <w:tblStyle w:val="41"/>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382"/>
        <w:gridCol w:w="611"/>
        <w:gridCol w:w="7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项目</w:t>
            </w:r>
          </w:p>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名称</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评审项目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分值</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r>
              <w:rPr>
                <w:rStyle w:val="199"/>
                <w:rFonts w:hint="eastAsia" w:ascii="宋体" w:hAnsi="宋体" w:eastAsia="宋体" w:cs="宋体"/>
                <w:b/>
                <w:bCs/>
                <w:i w:val="0"/>
                <w:caps w:val="0"/>
                <w:color w:val="000000"/>
                <w:spacing w:val="0"/>
                <w:w w:val="100"/>
                <w:kern w:val="2"/>
                <w:sz w:val="21"/>
                <w:szCs w:val="21"/>
                <w:highlight w:val="none"/>
                <w:lang w:val="en-US" w:eastAsia="zh-CN" w:bidi="ar-SA"/>
              </w:rPr>
              <w:t>商务</w:t>
            </w:r>
          </w:p>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bCs/>
                <w:i w:val="0"/>
                <w:caps w:val="0"/>
                <w:color w:val="000000"/>
                <w:spacing w:val="0"/>
                <w:w w:val="100"/>
                <w:kern w:val="2"/>
                <w:sz w:val="21"/>
                <w:szCs w:val="21"/>
                <w:highlight w:val="none"/>
                <w:lang w:val="en-US" w:eastAsia="zh-CN" w:bidi="ar-SA"/>
              </w:rPr>
              <w:t>（40分）</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color w:val="000000"/>
                <w:sz w:val="21"/>
                <w:szCs w:val="21"/>
                <w:highlight w:val="none"/>
                <w:vertAlign w:val="baseline"/>
                <w:lang w:val="en-US" w:eastAsia="zh-CN"/>
              </w:rPr>
              <w:t>综合实力</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color w:val="000000"/>
                <w:sz w:val="21"/>
                <w:szCs w:val="21"/>
                <w:highlight w:val="none"/>
                <w:vertAlign w:val="baseline"/>
                <w:lang w:val="en-US" w:eastAsia="zh-CN"/>
              </w:rPr>
              <w:t>18分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left"/>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近</w:t>
            </w:r>
            <w:r>
              <w:rPr>
                <w:rFonts w:hint="eastAsia" w:ascii="宋体" w:hAnsi="宋体" w:eastAsia="宋体" w:cs="宋体"/>
                <w:color w:val="000000"/>
                <w:sz w:val="21"/>
                <w:szCs w:val="21"/>
                <w:highlight w:val="none"/>
                <w:lang w:val="en-US" w:eastAsia="zh-CN"/>
              </w:rPr>
              <w:t>五年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2019年1月至2023 年12月</w:t>
            </w:r>
            <w:r>
              <w:rPr>
                <w:rFonts w:hint="eastAsia" w:ascii="宋体" w:hAnsi="宋体" w:eastAsia="宋体" w:cs="宋体"/>
                <w:color w:val="000000"/>
                <w:sz w:val="21"/>
                <w:szCs w:val="21"/>
                <w:highlight w:val="none"/>
              </w:rPr>
              <w:t>）获得省级及以上住房城乡建设主管部门或省级建设工程造价管理机构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含工程造价协会）</w:t>
            </w:r>
            <w:r>
              <w:rPr>
                <w:rFonts w:hint="eastAsia" w:ascii="宋体" w:hAnsi="宋体" w:eastAsia="宋体" w:cs="宋体"/>
                <w:color w:val="000000"/>
                <w:sz w:val="21"/>
                <w:szCs w:val="21"/>
                <w:highlight w:val="none"/>
              </w:rPr>
              <w:t>表彰的，每一项</w:t>
            </w:r>
            <w:r>
              <w:rPr>
                <w:rFonts w:hint="eastAsia" w:ascii="宋体" w:hAnsi="宋体" w:eastAsia="宋体" w:cs="宋体"/>
                <w:color w:val="000000"/>
                <w:sz w:val="21"/>
                <w:szCs w:val="21"/>
                <w:highlight w:val="none"/>
                <w:lang w:eastAsia="zh-CN"/>
              </w:rPr>
              <w:t>计</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分，获得市(州)级住房城乡建设主管部门或市(州)级建设工程造价管理机构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含工程造价协会）</w:t>
            </w:r>
            <w:r>
              <w:rPr>
                <w:rFonts w:hint="eastAsia" w:ascii="宋体" w:hAnsi="宋体" w:eastAsia="宋体" w:cs="宋体"/>
                <w:color w:val="000000"/>
                <w:sz w:val="21"/>
                <w:szCs w:val="21"/>
                <w:highlight w:val="none"/>
              </w:rPr>
              <w:t>表彰的，每一项计</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本项最多计18分。当年同一名称奖项同时获省级和市级奖项的，按最高级奖项加分，不重复计分。）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color w:val="000000"/>
                <w:sz w:val="21"/>
                <w:szCs w:val="21"/>
                <w:highlight w:val="none"/>
                <w:vertAlign w:val="baseline"/>
                <w:lang w:val="en-US" w:eastAsia="zh-CN"/>
              </w:rPr>
              <w:t>信用评价</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color w:val="000000"/>
                <w:sz w:val="21"/>
                <w:szCs w:val="21"/>
                <w:highlight w:val="none"/>
                <w:vertAlign w:val="baseline"/>
                <w:lang w:val="en-US" w:eastAsia="zh-CN"/>
              </w:rPr>
              <w:t>8分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1"/>
              <w:numPr>
                <w:ilvl w:val="0"/>
                <w:numId w:val="0"/>
              </w:numPr>
              <w:spacing w:line="240" w:lineRule="auto"/>
              <w:ind w:left="0" w:leftChars="0" w:firstLine="0" w:firstLineChars="0"/>
              <w:jc w:val="left"/>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近</w:t>
            </w: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2019年1月至2023 年12月</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取得</w:t>
            </w:r>
            <w:r>
              <w:rPr>
                <w:rFonts w:hint="eastAsia" w:ascii="宋体" w:hAnsi="宋体" w:eastAsia="宋体" w:cs="宋体"/>
                <w:color w:val="000000"/>
                <w:sz w:val="21"/>
                <w:szCs w:val="21"/>
                <w:highlight w:val="none"/>
              </w:rPr>
              <w:t>省级及以上住房城乡建设主管部门或省级及以上建设工程造价管理机构</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含工程造价协会）</w:t>
            </w:r>
            <w:r>
              <w:rPr>
                <w:rFonts w:hint="eastAsia" w:ascii="宋体" w:hAnsi="宋体" w:eastAsia="宋体" w:cs="宋体"/>
                <w:color w:val="000000"/>
                <w:sz w:val="21"/>
                <w:szCs w:val="21"/>
                <w:highlight w:val="none"/>
              </w:rPr>
              <w:t>公布</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企业信用评价结果，AAA 级计</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分，AA 级计</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分，A级计</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分，B 级计1分，B 级以下计0分。</w:t>
            </w:r>
            <w:r>
              <w:rPr>
                <w:rFonts w:hint="eastAsia" w:ascii="宋体" w:hAnsi="宋体" w:eastAsia="宋体" w:cs="宋体"/>
                <w:color w:val="000000"/>
                <w:sz w:val="21"/>
                <w:szCs w:val="21"/>
                <w:highlight w:val="none"/>
                <w:lang w:val="en-US" w:eastAsia="zh-CN"/>
              </w:rPr>
              <w:t>提供证书扫描件或网页截图。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Fonts w:hint="eastAsia" w:ascii="宋体" w:hAnsi="宋体" w:eastAsia="宋体" w:cs="宋体"/>
                <w:color w:val="000000"/>
                <w:sz w:val="21"/>
                <w:szCs w:val="21"/>
                <w:highlight w:val="none"/>
              </w:rPr>
              <w:t>团队组织机构配置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1"/>
              <w:spacing w:line="240" w:lineRule="auto"/>
              <w:jc w:val="center"/>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color w:val="000000"/>
                <w:sz w:val="21"/>
                <w:szCs w:val="21"/>
                <w:highlight w:val="none"/>
                <w:vertAlign w:val="baseline"/>
                <w:lang w:val="en-US" w:eastAsia="zh-CN"/>
              </w:rPr>
              <w:t>14分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1"/>
              <w:numPr>
                <w:ilvl w:val="0"/>
                <w:numId w:val="0"/>
              </w:numPr>
              <w:spacing w:line="240" w:lineRule="auto"/>
              <w:jc w:val="left"/>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val="0"/>
                <w:i w:val="0"/>
                <w:caps w:val="0"/>
                <w:color w:val="000000"/>
                <w:spacing w:val="0"/>
                <w:w w:val="100"/>
                <w:kern w:val="2"/>
                <w:sz w:val="21"/>
                <w:szCs w:val="21"/>
                <w:highlight w:val="none"/>
                <w:lang w:val="en-US" w:eastAsia="zh-CN" w:bidi="ar-SA"/>
              </w:rPr>
              <w:t>1、拟配备本项目负责人近五年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2019年1月至2023 年12月</w:t>
            </w:r>
            <w:r>
              <w:rPr>
                <w:rFonts w:hint="eastAsia" w:ascii="宋体" w:hAnsi="宋体" w:eastAsia="宋体" w:cs="宋体"/>
                <w:color w:val="000000"/>
                <w:sz w:val="21"/>
                <w:szCs w:val="21"/>
                <w:highlight w:val="none"/>
              </w:rPr>
              <w:t>）</w:t>
            </w:r>
            <w:r>
              <w:rPr>
                <w:rStyle w:val="199"/>
                <w:rFonts w:hint="eastAsia" w:ascii="宋体" w:hAnsi="宋体" w:eastAsia="宋体" w:cs="宋体"/>
                <w:b w:val="0"/>
                <w:i w:val="0"/>
                <w:caps w:val="0"/>
                <w:color w:val="000000"/>
                <w:spacing w:val="0"/>
                <w:w w:val="100"/>
                <w:kern w:val="2"/>
                <w:sz w:val="21"/>
                <w:szCs w:val="21"/>
                <w:highlight w:val="none"/>
                <w:lang w:val="en-US" w:eastAsia="zh-CN" w:bidi="ar-SA"/>
              </w:rPr>
              <w:t>具有建筑工程类造价咨询业绩（类似业绩证明资料须同时提供合同文件、造价咨询报告扫描件加盖公章；时间以造价咨询报告中落款时间为准；所提供的业绩证明材料中未能体现时间或人员时，则视为无效业绩。）每提供一个有效业绩，计3分，最多计6分；</w:t>
            </w:r>
          </w:p>
          <w:p>
            <w:pPr>
              <w:pStyle w:val="201"/>
              <w:numPr>
                <w:ilvl w:val="0"/>
                <w:numId w:val="0"/>
              </w:numPr>
              <w:spacing w:line="240" w:lineRule="auto"/>
              <w:jc w:val="left"/>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val="0"/>
                <w:i w:val="0"/>
                <w:caps w:val="0"/>
                <w:color w:val="000000"/>
                <w:spacing w:val="0"/>
                <w:w w:val="100"/>
                <w:kern w:val="2"/>
                <w:sz w:val="21"/>
                <w:szCs w:val="21"/>
                <w:highlight w:val="none"/>
                <w:lang w:val="en-US" w:eastAsia="zh-CN" w:bidi="ar-SA"/>
              </w:rPr>
              <w:t>2、拟配备本项目负责人近5年（</w:t>
            </w:r>
            <w:r>
              <w:rPr>
                <w:rFonts w:hint="eastAsia" w:ascii="宋体" w:hAnsi="宋体" w:eastAsia="宋体" w:cs="宋体"/>
                <w:color w:val="000000"/>
                <w:sz w:val="21"/>
                <w:szCs w:val="21"/>
                <w:highlight w:val="none"/>
                <w:lang w:val="en-US" w:eastAsia="zh-CN"/>
              </w:rPr>
              <w:t>2019年1月至2023 年12月</w:t>
            </w:r>
            <w:r>
              <w:rPr>
                <w:rStyle w:val="199"/>
                <w:rFonts w:hint="eastAsia" w:ascii="宋体" w:hAnsi="宋体" w:eastAsia="宋体" w:cs="宋体"/>
                <w:b w:val="0"/>
                <w:i w:val="0"/>
                <w:caps w:val="0"/>
                <w:color w:val="000000"/>
                <w:spacing w:val="0"/>
                <w:w w:val="100"/>
                <w:kern w:val="2"/>
                <w:sz w:val="21"/>
                <w:szCs w:val="21"/>
                <w:highlight w:val="none"/>
                <w:lang w:val="en-US" w:eastAsia="zh-CN" w:bidi="ar-SA"/>
              </w:rPr>
              <w:t>）获得省级及以上住房城乡建设主管部门或省级建设工程造价管理机构（含工程造价协会）表彰的，每一项计4分，获得市(州)级住房城乡建设主管部门]或市(州)建设工程造价管理机构（含工程造价协会）表彰的，每一项计2分。本项最多计4分；</w:t>
            </w:r>
          </w:p>
          <w:p>
            <w:pPr>
              <w:pStyle w:val="201"/>
              <w:numPr>
                <w:ilvl w:val="0"/>
                <w:numId w:val="0"/>
              </w:numPr>
              <w:spacing w:line="240" w:lineRule="auto"/>
              <w:jc w:val="left"/>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val="0"/>
                <w:i w:val="0"/>
                <w:caps w:val="0"/>
                <w:color w:val="000000"/>
                <w:spacing w:val="0"/>
                <w:w w:val="100"/>
                <w:kern w:val="2"/>
                <w:sz w:val="21"/>
                <w:szCs w:val="21"/>
                <w:highlight w:val="none"/>
                <w:lang w:val="en-US" w:eastAsia="zh-CN" w:bidi="ar-SA"/>
              </w:rPr>
              <w:t>3、项目负责人出具的咨询报告主要内容符合《建设工程造价咨询规范》相关要求；报告内容完整、语言文字逻辑关系清晰、结果层次清楚、语言表述规范、文字通顺简洁、业主回访情况优的，计 2分，一般的计1分，本项最多计4分；需同时提供造价咨询报告和业主回访情况扫描件加盖公章。</w:t>
            </w:r>
          </w:p>
        </w:tc>
      </w:tr>
    </w:tbl>
    <w:p>
      <w:pPr>
        <w:widowControl w:val="0"/>
        <w:adjustRightInd w:val="0"/>
        <w:snapToGrid w:val="0"/>
        <w:spacing w:line="312" w:lineRule="auto"/>
        <w:jc w:val="both"/>
        <w:rPr>
          <w:rFonts w:hint="eastAsia" w:ascii="宋体" w:hAnsi="宋体"/>
          <w:kern w:val="0"/>
          <w:szCs w:val="21"/>
          <w:highlight w:val="none"/>
        </w:rPr>
      </w:pPr>
      <w:r>
        <w:rPr>
          <w:rFonts w:hint="eastAsia" w:ascii="宋体" w:hAnsi="宋体"/>
          <w:b/>
          <w:kern w:val="0"/>
          <w:szCs w:val="21"/>
          <w:highlight w:val="none"/>
        </w:rPr>
        <w:t>注：</w:t>
      </w:r>
      <w:r>
        <w:rPr>
          <w:rFonts w:hint="eastAsia" w:ascii="宋体" w:hAnsi="宋体"/>
          <w:kern w:val="0"/>
          <w:szCs w:val="21"/>
          <w:highlight w:val="none"/>
        </w:rPr>
        <w:t xml:space="preserve"> </w:t>
      </w:r>
    </w:p>
    <w:p>
      <w:pPr>
        <w:widowControl w:val="0"/>
        <w:adjustRightInd w:val="0"/>
        <w:snapToGrid w:val="0"/>
        <w:spacing w:line="312" w:lineRule="auto"/>
        <w:jc w:val="both"/>
        <w:rPr>
          <w:rFonts w:ascii="宋体" w:hAnsi="宋体"/>
          <w:szCs w:val="21"/>
          <w:highlight w:val="none"/>
        </w:rPr>
      </w:pPr>
      <w:r>
        <w:rPr>
          <w:rFonts w:hint="eastAsia" w:ascii="宋体" w:hAnsi="宋体"/>
          <w:kern w:val="0"/>
          <w:szCs w:val="21"/>
          <w:highlight w:val="none"/>
        </w:rPr>
        <w:t>1、</w:t>
      </w:r>
      <w:r>
        <w:rPr>
          <w:rFonts w:hint="eastAsia" w:ascii="宋体" w:hAnsi="宋体"/>
          <w:szCs w:val="21"/>
          <w:highlight w:val="none"/>
        </w:rPr>
        <w:t>本表由评审（谈判）小组集体评议，统一计分。评审（谈判）小组成员中对结论有不同意见时，按少数服从多数的原则，确定得分。</w:t>
      </w:r>
    </w:p>
    <w:p>
      <w:pPr>
        <w:widowControl w:val="0"/>
        <w:adjustRightInd w:val="0"/>
        <w:snapToGrid w:val="0"/>
        <w:spacing w:line="312" w:lineRule="auto"/>
        <w:jc w:val="both"/>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商务</w:t>
      </w:r>
      <w:r>
        <w:rPr>
          <w:rFonts w:hint="eastAsia" w:ascii="宋体" w:hAnsi="宋体"/>
          <w:color w:val="auto"/>
          <w:kern w:val="0"/>
          <w:szCs w:val="21"/>
          <w:highlight w:val="none"/>
        </w:rPr>
        <w:t>文件中缺失某项评分因素的，该项评分因素计0分。</w:t>
      </w:r>
    </w:p>
    <w:p>
      <w:pPr>
        <w:widowControl w:val="0"/>
        <w:adjustRightInd w:val="0"/>
        <w:snapToGrid w:val="0"/>
        <w:spacing w:line="312" w:lineRule="auto"/>
        <w:jc w:val="both"/>
        <w:rPr>
          <w:rFonts w:ascii="宋体" w:hAnsi="宋体"/>
          <w:color w:val="auto"/>
          <w:kern w:val="0"/>
          <w:szCs w:val="21"/>
          <w:highlight w:val="none"/>
        </w:rPr>
      </w:pPr>
      <w:r>
        <w:rPr>
          <w:rFonts w:hint="eastAsia" w:ascii="宋体" w:hAnsi="宋体"/>
          <w:color w:val="auto"/>
          <w:kern w:val="0"/>
          <w:szCs w:val="21"/>
          <w:highlight w:val="none"/>
        </w:rPr>
        <w:t>3、各评分因素中基本合理项的最低分值不得低于该评分因素和评分标准最高分值的60%。</w:t>
      </w:r>
      <w:r>
        <w:rPr>
          <w:rFonts w:hint="eastAsia" w:ascii="宋体" w:hAnsi="宋体"/>
          <w:color w:val="auto"/>
          <w:szCs w:val="21"/>
          <w:highlight w:val="none"/>
        </w:rPr>
        <w:t>评审（谈判）小组</w:t>
      </w:r>
      <w:r>
        <w:rPr>
          <w:rFonts w:hint="eastAsia" w:ascii="宋体" w:hAnsi="宋体"/>
          <w:color w:val="auto"/>
          <w:kern w:val="0"/>
          <w:szCs w:val="21"/>
          <w:highlight w:val="none"/>
        </w:rPr>
        <w:t>对某评分因素评审计分低于该评分因素和评分标准最高分值的60%的，评委应说明原因。</w:t>
      </w:r>
    </w:p>
    <w:p>
      <w:pPr>
        <w:widowControl w:val="0"/>
        <w:jc w:val="both"/>
        <w:rPr>
          <w:rFonts w:ascii="宋体" w:hAnsi="宋体"/>
          <w:color w:val="auto"/>
          <w:sz w:val="24"/>
          <w:highlight w:val="none"/>
        </w:rPr>
      </w:pPr>
    </w:p>
    <w:p>
      <w:pPr>
        <w:widowControl w:val="0"/>
        <w:jc w:val="both"/>
        <w:rPr>
          <w:rFonts w:ascii="宋体" w:hAnsi="宋体"/>
          <w:color w:val="auto"/>
          <w:sz w:val="24"/>
          <w:highlight w:val="none"/>
        </w:rPr>
      </w:pPr>
    </w:p>
    <w:p>
      <w:pPr>
        <w:widowControl w:val="0"/>
        <w:jc w:val="both"/>
        <w:rPr>
          <w:rFonts w:ascii="宋体" w:hAnsi="宋体"/>
          <w:bCs/>
          <w:color w:val="auto"/>
          <w:sz w:val="24"/>
          <w:highlight w:val="none"/>
        </w:rPr>
      </w:pPr>
      <w:r>
        <w:rPr>
          <w:rFonts w:hint="eastAsia" w:ascii="宋体" w:hAnsi="宋体"/>
          <w:color w:val="auto"/>
          <w:sz w:val="24"/>
          <w:highlight w:val="none"/>
        </w:rPr>
        <w:t>评审（谈判）小组</w:t>
      </w:r>
      <w:r>
        <w:rPr>
          <w:rFonts w:ascii="宋体" w:hAnsi="宋体"/>
          <w:color w:val="auto"/>
          <w:sz w:val="24"/>
          <w:highlight w:val="none"/>
        </w:rPr>
        <w:t>全体成员签字：</w:t>
      </w:r>
    </w:p>
    <w:p>
      <w:pPr>
        <w:widowControl w:val="0"/>
        <w:snapToGrid w:val="0"/>
        <w:spacing w:line="490" w:lineRule="exact"/>
        <w:jc w:val="center"/>
        <w:outlineLvl w:val="0"/>
        <w:rPr>
          <w:rFonts w:hint="eastAsia" w:ascii="黑体" w:hAnsi="黑体" w:eastAsia="黑体" w:cs="宋体"/>
          <w:kern w:val="44"/>
          <w:sz w:val="32"/>
          <w:szCs w:val="32"/>
          <w:highlight w:val="none"/>
        </w:rPr>
      </w:pPr>
    </w:p>
    <w:p>
      <w:pPr>
        <w:widowControl w:val="0"/>
        <w:snapToGrid w:val="0"/>
        <w:spacing w:line="490" w:lineRule="exact"/>
        <w:jc w:val="center"/>
        <w:outlineLvl w:val="0"/>
        <w:rPr>
          <w:rFonts w:hint="eastAsia" w:ascii="黑体" w:hAnsi="黑体" w:eastAsia="黑体" w:cs="宋体"/>
          <w:kern w:val="44"/>
          <w:sz w:val="32"/>
          <w:szCs w:val="32"/>
          <w:highlight w:val="none"/>
        </w:rPr>
      </w:pPr>
    </w:p>
    <w:p>
      <w:pPr>
        <w:widowControl w:val="0"/>
        <w:snapToGrid w:val="0"/>
        <w:spacing w:line="490" w:lineRule="exact"/>
        <w:jc w:val="center"/>
        <w:outlineLvl w:val="0"/>
        <w:rPr>
          <w:rFonts w:ascii="黑体" w:hAnsi="黑体" w:eastAsia="黑体" w:cs="宋体"/>
          <w:kern w:val="44"/>
          <w:sz w:val="32"/>
          <w:szCs w:val="32"/>
          <w:highlight w:val="none"/>
        </w:rPr>
      </w:pPr>
      <w:r>
        <w:rPr>
          <w:rFonts w:hint="eastAsia" w:ascii="黑体" w:hAnsi="黑体" w:eastAsia="黑体" w:cs="宋体"/>
          <w:kern w:val="44"/>
          <w:sz w:val="32"/>
          <w:szCs w:val="32"/>
          <w:highlight w:val="none"/>
        </w:rPr>
        <w:t>附表</w:t>
      </w:r>
      <w:r>
        <w:rPr>
          <w:rFonts w:hint="eastAsia" w:ascii="黑体" w:hAnsi="黑体" w:eastAsia="黑体" w:cs="宋体"/>
          <w:kern w:val="44"/>
          <w:sz w:val="32"/>
          <w:szCs w:val="32"/>
          <w:highlight w:val="none"/>
          <w:lang w:val="en-US" w:eastAsia="zh-CN"/>
        </w:rPr>
        <w:t>2</w:t>
      </w:r>
      <w:r>
        <w:rPr>
          <w:rFonts w:hint="eastAsia" w:ascii="黑体" w:hAnsi="黑体" w:eastAsia="黑体" w:cs="宋体"/>
          <w:kern w:val="44"/>
          <w:sz w:val="32"/>
          <w:szCs w:val="32"/>
          <w:highlight w:val="none"/>
        </w:rPr>
        <w:t xml:space="preserve">  </w:t>
      </w:r>
      <w:r>
        <w:rPr>
          <w:rFonts w:hint="eastAsia" w:ascii="黑体" w:hAnsi="黑体" w:eastAsia="黑体" w:cs="宋体"/>
          <w:kern w:val="44"/>
          <w:sz w:val="32"/>
          <w:szCs w:val="32"/>
          <w:highlight w:val="none"/>
          <w:lang w:val="en-US" w:eastAsia="zh-CN"/>
        </w:rPr>
        <w:t>技术</w:t>
      </w:r>
      <w:r>
        <w:rPr>
          <w:rFonts w:hint="eastAsia" w:ascii="黑体" w:hAnsi="黑体" w:eastAsia="黑体" w:cs="宋体"/>
          <w:kern w:val="44"/>
          <w:sz w:val="32"/>
          <w:szCs w:val="32"/>
          <w:highlight w:val="none"/>
        </w:rPr>
        <w:t>部分评分表</w:t>
      </w:r>
    </w:p>
    <w:p>
      <w:pPr>
        <w:widowControl w:val="0"/>
        <w:spacing w:line="490" w:lineRule="exact"/>
        <w:jc w:val="both"/>
        <w:rPr>
          <w:rFonts w:hAnsi="宋体" w:cs="宋体"/>
          <w:kern w:val="44"/>
          <w:sz w:val="32"/>
          <w:szCs w:val="32"/>
          <w:highlight w:val="none"/>
        </w:rPr>
      </w:pPr>
      <w:r>
        <w:rPr>
          <w:rFonts w:hint="eastAsia" w:ascii="宋体" w:hAnsi="宋体"/>
          <w:sz w:val="24"/>
          <w:highlight w:val="none"/>
        </w:rPr>
        <w:t>项目名称</w:t>
      </w:r>
      <w:r>
        <w:rPr>
          <w:rFonts w:hint="eastAsia" w:ascii="宋体" w:hAnsi="宋体"/>
          <w:sz w:val="24"/>
          <w:highlight w:val="none"/>
          <w:lang w:eastAsia="zh-CN"/>
        </w:rPr>
        <w:t>：湖南省城陵矶港口集团有限公司各</w:t>
      </w:r>
      <w:r>
        <w:rPr>
          <w:rFonts w:hint="eastAsia" w:ascii="宋体" w:hAnsi="宋体"/>
          <w:sz w:val="24"/>
          <w:highlight w:val="none"/>
          <w:lang w:val="en-US" w:eastAsia="zh-CN"/>
        </w:rPr>
        <w:t>下属</w:t>
      </w:r>
      <w:r>
        <w:rPr>
          <w:rFonts w:hint="eastAsia" w:ascii="宋体" w:hAnsi="宋体"/>
          <w:sz w:val="24"/>
          <w:highlight w:val="none"/>
          <w:lang w:eastAsia="zh-CN"/>
        </w:rPr>
        <w:t>公司工程项目结算审计服务</w:t>
      </w:r>
    </w:p>
    <w:tbl>
      <w:tblPr>
        <w:tblStyle w:val="41"/>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382"/>
        <w:gridCol w:w="611"/>
        <w:gridCol w:w="7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项目</w:t>
            </w:r>
          </w:p>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名称</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评审项目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分值</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58" w:type="dxa"/>
            <w:vMerge w:val="restart"/>
            <w:tcBorders>
              <w:top w:val="single" w:color="000000" w:sz="4" w:space="0"/>
              <w:left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p>
          <w:p>
            <w:pPr>
              <w:snapToGrid/>
              <w:spacing w:before="0" w:beforeAutospacing="0" w:after="0" w:afterAutospacing="0" w:line="240" w:lineRule="auto"/>
              <w:jc w:val="center"/>
              <w:textAlignment w:val="baseline"/>
              <w:rPr>
                <w:rStyle w:val="199"/>
                <w:rFonts w:hint="eastAsia" w:ascii="宋体" w:hAnsi="宋体" w:eastAsia="宋体" w:cs="宋体"/>
                <w:b/>
                <w:bCs/>
                <w:i w:val="0"/>
                <w:caps w:val="0"/>
                <w:color w:val="000000"/>
                <w:spacing w:val="0"/>
                <w:w w:val="100"/>
                <w:kern w:val="2"/>
                <w:sz w:val="21"/>
                <w:szCs w:val="21"/>
                <w:highlight w:val="none"/>
                <w:lang w:val="en-US" w:eastAsia="zh-CN" w:bidi="ar-SA"/>
              </w:rPr>
            </w:pPr>
            <w:r>
              <w:rPr>
                <w:rStyle w:val="199"/>
                <w:rFonts w:hint="eastAsia" w:ascii="宋体" w:hAnsi="宋体" w:eastAsia="宋体" w:cs="宋体"/>
                <w:b/>
                <w:bCs/>
                <w:i w:val="0"/>
                <w:caps w:val="0"/>
                <w:color w:val="000000"/>
                <w:spacing w:val="0"/>
                <w:w w:val="100"/>
                <w:kern w:val="2"/>
                <w:sz w:val="21"/>
                <w:szCs w:val="21"/>
                <w:highlight w:val="none"/>
                <w:lang w:val="en-US" w:eastAsia="zh-CN" w:bidi="ar-SA"/>
              </w:rPr>
              <w:t>技术</w:t>
            </w:r>
          </w:p>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bCs/>
                <w:i w:val="0"/>
                <w:caps w:val="0"/>
                <w:color w:val="000000"/>
                <w:spacing w:val="0"/>
                <w:w w:val="100"/>
                <w:kern w:val="2"/>
                <w:sz w:val="21"/>
                <w:szCs w:val="21"/>
                <w:highlight w:val="none"/>
                <w:lang w:val="en-US" w:eastAsia="zh-CN" w:bidi="ar-SA"/>
              </w:rPr>
              <w:t>（</w:t>
            </w:r>
            <w:r>
              <w:rPr>
                <w:rStyle w:val="199"/>
                <w:rFonts w:hint="eastAsia" w:ascii="宋体" w:hAnsi="宋体" w:cs="宋体"/>
                <w:b/>
                <w:bCs/>
                <w:i w:val="0"/>
                <w:caps w:val="0"/>
                <w:color w:val="000000"/>
                <w:spacing w:val="0"/>
                <w:w w:val="100"/>
                <w:kern w:val="2"/>
                <w:sz w:val="21"/>
                <w:szCs w:val="21"/>
                <w:highlight w:val="none"/>
                <w:lang w:val="en-US" w:eastAsia="zh-CN" w:bidi="ar-SA"/>
              </w:rPr>
              <w:t>3</w:t>
            </w:r>
            <w:r>
              <w:rPr>
                <w:rStyle w:val="199"/>
                <w:rFonts w:hint="eastAsia" w:ascii="宋体" w:hAnsi="宋体" w:eastAsia="宋体" w:cs="宋体"/>
                <w:b/>
                <w:bCs/>
                <w:i w:val="0"/>
                <w:caps w:val="0"/>
                <w:color w:val="000000"/>
                <w:spacing w:val="0"/>
                <w:w w:val="100"/>
                <w:kern w:val="2"/>
                <w:sz w:val="21"/>
                <w:szCs w:val="21"/>
                <w:highlight w:val="none"/>
                <w:lang w:val="en-US" w:eastAsia="zh-CN" w:bidi="ar-SA"/>
              </w:rPr>
              <w:t>0分）</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Fonts w:hint="eastAsia" w:ascii="宋体" w:hAnsi="宋体" w:eastAsia="宋体" w:cs="宋体"/>
                <w:color w:val="auto"/>
                <w:sz w:val="21"/>
                <w:szCs w:val="21"/>
                <w:highlight w:val="none"/>
              </w:rPr>
              <w:t>咨询服务目标、范围</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7分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0"/>
              <w:numPr>
                <w:ilvl w:val="0"/>
                <w:numId w:val="3"/>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Style w:val="43"/>
                <w:rFonts w:hint="eastAsia" w:ascii="宋体" w:hAnsi="宋体" w:eastAsia="宋体" w:cs="宋体"/>
                <w:color w:val="auto"/>
                <w:sz w:val="21"/>
                <w:szCs w:val="21"/>
                <w:highlight w:val="none"/>
                <w:vertAlign w:val="baseline"/>
                <w:lang w:val="en-US" w:eastAsia="zh-CN"/>
              </w:rPr>
              <w:t>咨询服务目标及范围明确、具体，满足招标文件要求；计7分；</w:t>
            </w:r>
          </w:p>
          <w:p>
            <w:pPr>
              <w:pStyle w:val="200"/>
              <w:numPr>
                <w:ilvl w:val="0"/>
                <w:numId w:val="3"/>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咨询服务目标及范围较明确、较具体，基本满足招标文件要求</w:t>
            </w:r>
            <w:r>
              <w:rPr>
                <w:rFonts w:hint="eastAsia" w:ascii="宋体" w:hAnsi="宋体" w:eastAsia="宋体" w:cs="宋体"/>
                <w:color w:val="auto"/>
                <w:sz w:val="21"/>
                <w:szCs w:val="21"/>
                <w:highlight w:val="none"/>
                <w:lang w:eastAsia="zh-CN"/>
              </w:rPr>
              <w:t>；</w:t>
            </w:r>
            <w:r>
              <w:rPr>
                <w:rStyle w:val="43"/>
                <w:rFonts w:hint="eastAsia" w:ascii="宋体" w:hAnsi="宋体" w:eastAsia="宋体" w:cs="宋体"/>
                <w:color w:val="auto"/>
                <w:sz w:val="21"/>
                <w:szCs w:val="21"/>
                <w:highlight w:val="none"/>
                <w:vertAlign w:val="baseline"/>
                <w:lang w:val="en-US" w:eastAsia="zh-CN"/>
              </w:rPr>
              <w:t>计6分；</w:t>
            </w:r>
          </w:p>
          <w:p>
            <w:pPr>
              <w:pStyle w:val="200"/>
              <w:numPr>
                <w:ilvl w:val="0"/>
                <w:numId w:val="3"/>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咨询服务目标及范围欠明确、欠具体</w:t>
            </w:r>
            <w:r>
              <w:rPr>
                <w:rFonts w:hint="eastAsia" w:ascii="宋体" w:hAnsi="宋体" w:eastAsia="宋体" w:cs="宋体"/>
                <w:color w:val="auto"/>
                <w:sz w:val="21"/>
                <w:szCs w:val="21"/>
                <w:highlight w:val="none"/>
                <w:lang w:eastAsia="zh-CN"/>
              </w:rPr>
              <w:t>，计</w:t>
            </w:r>
            <w:r>
              <w:rPr>
                <w:rStyle w:val="43"/>
                <w:rFonts w:hint="eastAsia" w:ascii="宋体" w:hAnsi="宋体" w:eastAsia="宋体" w:cs="宋体"/>
                <w:color w:val="auto"/>
                <w:sz w:val="21"/>
                <w:szCs w:val="21"/>
                <w:highlight w:val="none"/>
                <w:vertAlign w:val="baseline"/>
                <w:lang w:val="en-US" w:eastAsia="zh-CN"/>
              </w:rPr>
              <w:t>4分；</w:t>
            </w:r>
          </w:p>
          <w:p>
            <w:pPr>
              <w:pStyle w:val="200"/>
              <w:numPr>
                <w:ilvl w:val="0"/>
                <w:numId w:val="3"/>
              </w:numPr>
              <w:spacing w:line="240" w:lineRule="auto"/>
              <w:jc w:val="left"/>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958" w:type="dxa"/>
            <w:vMerge w:val="continue"/>
            <w:tcBorders>
              <w:left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Fonts w:hint="eastAsia" w:ascii="宋体" w:hAnsi="宋体" w:eastAsia="宋体" w:cs="宋体"/>
                <w:color w:val="auto"/>
                <w:sz w:val="21"/>
                <w:szCs w:val="21"/>
                <w:highlight w:val="none"/>
              </w:rPr>
              <w:t>咨询工作程序、方法、措施和制度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7分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0"/>
              <w:numPr>
                <w:ilvl w:val="0"/>
                <w:numId w:val="4"/>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程序清晰、方法可行、管理制度明确</w:t>
            </w:r>
            <w:r>
              <w:rPr>
                <w:rFonts w:hint="eastAsia" w:ascii="宋体" w:hAnsi="宋体" w:eastAsia="宋体" w:cs="宋体"/>
                <w:color w:val="auto"/>
                <w:sz w:val="21"/>
                <w:szCs w:val="21"/>
                <w:highlight w:val="none"/>
                <w:lang w:eastAsia="zh-CN"/>
              </w:rPr>
              <w:t>，计</w:t>
            </w:r>
            <w:r>
              <w:rPr>
                <w:rStyle w:val="43"/>
                <w:rFonts w:hint="eastAsia" w:ascii="宋体" w:hAnsi="宋体" w:eastAsia="宋体" w:cs="宋体"/>
                <w:color w:val="auto"/>
                <w:sz w:val="21"/>
                <w:szCs w:val="21"/>
                <w:highlight w:val="none"/>
                <w:vertAlign w:val="baseline"/>
                <w:lang w:val="en-US" w:eastAsia="zh-CN"/>
              </w:rPr>
              <w:t>7分；</w:t>
            </w:r>
          </w:p>
          <w:p>
            <w:pPr>
              <w:pStyle w:val="200"/>
              <w:numPr>
                <w:ilvl w:val="0"/>
                <w:numId w:val="4"/>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程序较清晰、方法较可行、管理制度较明确</w:t>
            </w:r>
            <w:r>
              <w:rPr>
                <w:rFonts w:hint="eastAsia" w:ascii="宋体" w:hAnsi="宋体" w:eastAsia="宋体" w:cs="宋体"/>
                <w:color w:val="auto"/>
                <w:sz w:val="21"/>
                <w:szCs w:val="21"/>
                <w:highlight w:val="none"/>
                <w:lang w:eastAsia="zh-CN"/>
              </w:rPr>
              <w:t>，</w:t>
            </w:r>
            <w:r>
              <w:rPr>
                <w:rStyle w:val="43"/>
                <w:rFonts w:hint="eastAsia" w:ascii="宋体" w:hAnsi="宋体" w:eastAsia="宋体" w:cs="宋体"/>
                <w:color w:val="auto"/>
                <w:sz w:val="21"/>
                <w:szCs w:val="21"/>
                <w:highlight w:val="none"/>
                <w:vertAlign w:val="baseline"/>
                <w:lang w:val="en-US" w:eastAsia="zh-CN"/>
              </w:rPr>
              <w:t>计6分；</w:t>
            </w:r>
          </w:p>
          <w:p>
            <w:pPr>
              <w:pStyle w:val="200"/>
              <w:numPr>
                <w:ilvl w:val="0"/>
                <w:numId w:val="4"/>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程序欠清晰、方法欠可行、管理制度欠明确</w:t>
            </w:r>
            <w:r>
              <w:rPr>
                <w:rFonts w:hint="eastAsia" w:ascii="宋体" w:hAnsi="宋体" w:eastAsia="宋体" w:cs="宋体"/>
                <w:color w:val="auto"/>
                <w:sz w:val="21"/>
                <w:szCs w:val="21"/>
                <w:highlight w:val="none"/>
                <w:lang w:eastAsia="zh-CN"/>
              </w:rPr>
              <w:t>，</w:t>
            </w:r>
            <w:r>
              <w:rPr>
                <w:rStyle w:val="43"/>
                <w:rFonts w:hint="eastAsia" w:ascii="宋体" w:hAnsi="宋体" w:eastAsia="宋体" w:cs="宋体"/>
                <w:color w:val="auto"/>
                <w:sz w:val="21"/>
                <w:szCs w:val="21"/>
                <w:highlight w:val="none"/>
                <w:vertAlign w:val="baseline"/>
                <w:lang w:val="en-US" w:eastAsia="zh-CN"/>
              </w:rPr>
              <w:t>计4分；</w:t>
            </w:r>
          </w:p>
          <w:p>
            <w:pPr>
              <w:pStyle w:val="200"/>
              <w:numPr>
                <w:ilvl w:val="0"/>
                <w:numId w:val="4"/>
              </w:numPr>
              <w:spacing w:line="240" w:lineRule="auto"/>
              <w:jc w:val="left"/>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958" w:type="dxa"/>
            <w:vMerge w:val="continue"/>
            <w:tcBorders>
              <w:left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Fonts w:hint="eastAsia" w:ascii="宋体" w:hAnsi="宋体" w:eastAsia="宋体" w:cs="宋体"/>
                <w:color w:val="auto"/>
                <w:sz w:val="21"/>
                <w:szCs w:val="21"/>
                <w:highlight w:val="none"/>
              </w:rPr>
              <w:t>咨询工作重点、难点分析</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7分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0"/>
              <w:numPr>
                <w:ilvl w:val="0"/>
                <w:numId w:val="5"/>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pacing w:val="-9"/>
                <w:sz w:val="21"/>
                <w:szCs w:val="21"/>
                <w:highlight w:val="none"/>
              </w:rPr>
              <w:t>工作重点难点分析深入，对关键节点有针对性的分析、完</w:t>
            </w:r>
            <w:r>
              <w:rPr>
                <w:rFonts w:hint="eastAsia" w:ascii="宋体" w:hAnsi="宋体" w:eastAsia="宋体" w:cs="宋体"/>
                <w:color w:val="auto"/>
                <w:spacing w:val="-1"/>
                <w:sz w:val="21"/>
                <w:szCs w:val="21"/>
                <w:highlight w:val="none"/>
              </w:rPr>
              <w:t>全满足招标项目需要</w:t>
            </w:r>
            <w:r>
              <w:rPr>
                <w:rStyle w:val="43"/>
                <w:rFonts w:hint="eastAsia" w:ascii="宋体" w:hAnsi="宋体" w:eastAsia="宋体" w:cs="宋体"/>
                <w:color w:val="auto"/>
                <w:sz w:val="21"/>
                <w:szCs w:val="21"/>
                <w:highlight w:val="none"/>
                <w:vertAlign w:val="baseline"/>
                <w:lang w:val="en-US" w:eastAsia="zh-CN"/>
              </w:rPr>
              <w:t>，计7分；</w:t>
            </w:r>
          </w:p>
          <w:p>
            <w:pPr>
              <w:pStyle w:val="200"/>
              <w:numPr>
                <w:ilvl w:val="0"/>
                <w:numId w:val="5"/>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工作重点难点分析满足招标项目需要</w:t>
            </w:r>
            <w:r>
              <w:rPr>
                <w:rStyle w:val="43"/>
                <w:rFonts w:hint="eastAsia" w:ascii="宋体" w:hAnsi="宋体" w:eastAsia="宋体" w:cs="宋体"/>
                <w:color w:val="auto"/>
                <w:sz w:val="21"/>
                <w:szCs w:val="21"/>
                <w:highlight w:val="none"/>
                <w:vertAlign w:val="baseline"/>
                <w:lang w:val="en-US" w:eastAsia="zh-CN"/>
              </w:rPr>
              <w:t>，计6分；</w:t>
            </w:r>
          </w:p>
          <w:p>
            <w:pPr>
              <w:pStyle w:val="200"/>
              <w:numPr>
                <w:ilvl w:val="0"/>
                <w:numId w:val="5"/>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工作重点难点分析基本满足招标项目需要</w:t>
            </w:r>
            <w:r>
              <w:rPr>
                <w:rStyle w:val="43"/>
                <w:rFonts w:hint="eastAsia" w:ascii="宋体" w:hAnsi="宋体" w:eastAsia="宋体" w:cs="宋体"/>
                <w:color w:val="auto"/>
                <w:sz w:val="21"/>
                <w:szCs w:val="21"/>
                <w:highlight w:val="none"/>
                <w:vertAlign w:val="baseline"/>
                <w:lang w:val="en-US" w:eastAsia="zh-CN"/>
              </w:rPr>
              <w:t>，计5分；</w:t>
            </w:r>
          </w:p>
          <w:p>
            <w:pPr>
              <w:pStyle w:val="200"/>
              <w:numPr>
                <w:ilvl w:val="0"/>
                <w:numId w:val="5"/>
              </w:numPr>
              <w:spacing w:line="240" w:lineRule="auto"/>
              <w:jc w:val="left"/>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958" w:type="dxa"/>
            <w:vMerge w:val="continue"/>
            <w:tcBorders>
              <w:left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Fonts w:hint="eastAsia" w:ascii="宋体" w:hAnsi="宋体" w:eastAsia="宋体" w:cs="宋体"/>
                <w:color w:val="auto"/>
                <w:sz w:val="21"/>
                <w:szCs w:val="21"/>
                <w:highlight w:val="none"/>
              </w:rPr>
              <w:t>咨询进度管理措施</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6分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0"/>
              <w:numPr>
                <w:ilvl w:val="0"/>
                <w:numId w:val="0"/>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进度管理重点分析到位，控制措施与手段健全</w:t>
            </w:r>
            <w:r>
              <w:rPr>
                <w:rStyle w:val="43"/>
                <w:rFonts w:hint="eastAsia" w:ascii="宋体" w:hAnsi="宋体" w:eastAsia="宋体" w:cs="宋体"/>
                <w:color w:val="auto"/>
                <w:sz w:val="21"/>
                <w:szCs w:val="21"/>
                <w:highlight w:val="none"/>
                <w:vertAlign w:val="baseline"/>
                <w:lang w:val="en-US" w:eastAsia="zh-CN"/>
              </w:rPr>
              <w:t>，计6分；</w:t>
            </w:r>
          </w:p>
          <w:p>
            <w:pPr>
              <w:pStyle w:val="200"/>
              <w:numPr>
                <w:ilvl w:val="0"/>
                <w:numId w:val="0"/>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进度管理措施满足招标项目需要</w:t>
            </w:r>
            <w:r>
              <w:rPr>
                <w:rStyle w:val="43"/>
                <w:rFonts w:hint="eastAsia" w:ascii="宋体" w:hAnsi="宋体" w:eastAsia="宋体" w:cs="宋体"/>
                <w:color w:val="auto"/>
                <w:sz w:val="21"/>
                <w:szCs w:val="21"/>
                <w:highlight w:val="none"/>
                <w:vertAlign w:val="baseline"/>
                <w:lang w:val="en-US" w:eastAsia="zh-CN"/>
              </w:rPr>
              <w:t>，计5分；</w:t>
            </w:r>
          </w:p>
          <w:p>
            <w:pPr>
              <w:pStyle w:val="200"/>
              <w:numPr>
                <w:ilvl w:val="0"/>
                <w:numId w:val="0"/>
              </w:numPr>
              <w:spacing w:line="240" w:lineRule="auto"/>
              <w:jc w:val="left"/>
              <w:rPr>
                <w:rStyle w:val="43"/>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进度管理措施基本满足招标项目需要</w:t>
            </w:r>
            <w:r>
              <w:rPr>
                <w:rStyle w:val="43"/>
                <w:rFonts w:hint="eastAsia" w:ascii="宋体" w:hAnsi="宋体" w:eastAsia="宋体" w:cs="宋体"/>
                <w:color w:val="auto"/>
                <w:sz w:val="21"/>
                <w:szCs w:val="21"/>
                <w:highlight w:val="none"/>
                <w:vertAlign w:val="baseline"/>
                <w:lang w:val="en-US" w:eastAsia="zh-CN"/>
              </w:rPr>
              <w:t>，计4分；</w:t>
            </w:r>
          </w:p>
          <w:p>
            <w:pPr>
              <w:pStyle w:val="200"/>
              <w:numPr>
                <w:ilvl w:val="0"/>
                <w:numId w:val="0"/>
              </w:numPr>
              <w:spacing w:line="240" w:lineRule="auto"/>
              <w:ind w:left="0" w:leftChars="0" w:firstLine="0" w:firstLineChars="0"/>
              <w:jc w:val="left"/>
              <w:rPr>
                <w:rStyle w:val="199"/>
                <w:rFonts w:hint="eastAsia" w:ascii="宋体" w:hAnsi="宋体" w:eastAsia="宋体" w:cs="宋体"/>
                <w:b w:val="0"/>
                <w:i w:val="0"/>
                <w:caps w:val="0"/>
                <w:color w:val="auto"/>
                <w:spacing w:val="0"/>
                <w:w w:val="100"/>
                <w:kern w:val="0"/>
                <w:sz w:val="21"/>
                <w:szCs w:val="21"/>
                <w:highlight w:val="none"/>
                <w:lang w:val="en-US" w:eastAsia="zh-CN"/>
              </w:rPr>
            </w:pPr>
            <w:r>
              <w:rPr>
                <w:rStyle w:val="43"/>
                <w:rFonts w:hint="eastAsia" w:ascii="宋体" w:hAnsi="宋体" w:eastAsia="宋体" w:cs="宋体"/>
                <w:color w:val="auto"/>
                <w:sz w:val="21"/>
                <w:szCs w:val="21"/>
                <w:highlight w:val="none"/>
                <w:vertAlign w:val="baseline"/>
                <w:lang w:val="en-US" w:eastAsia="zh-CN"/>
              </w:rPr>
              <w:t>4、未提供的不计分。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958" w:type="dxa"/>
            <w:vMerge w:val="continue"/>
            <w:tcBorders>
              <w:left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000000"/>
                <w:spacing w:val="0"/>
                <w:w w:val="100"/>
                <w:kern w:val="0"/>
                <w:sz w:val="21"/>
                <w:szCs w:val="21"/>
                <w:highlight w:val="none"/>
                <w:lang w:val="en-US" w:eastAsia="zh-CN"/>
              </w:rPr>
            </w:pPr>
            <w:r>
              <w:rPr>
                <w:rStyle w:val="43"/>
                <w:rFonts w:hint="eastAsia" w:ascii="宋体" w:hAnsi="宋体" w:eastAsia="宋体" w:cs="宋体"/>
                <w:color w:val="000000"/>
                <w:sz w:val="21"/>
                <w:szCs w:val="21"/>
                <w:highlight w:val="none"/>
                <w:vertAlign w:val="baseline"/>
                <w:lang w:val="en-US" w:eastAsia="zh-CN"/>
              </w:rPr>
              <w:t>后期服务计划及保障措施</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pStyle w:val="200"/>
              <w:spacing w:line="240" w:lineRule="auto"/>
              <w:jc w:val="center"/>
              <w:rPr>
                <w:rStyle w:val="199"/>
                <w:rFonts w:hint="eastAsia" w:ascii="宋体" w:hAnsi="宋体" w:eastAsia="宋体" w:cs="宋体"/>
                <w:b w:val="0"/>
                <w:i w:val="0"/>
                <w:caps w:val="0"/>
                <w:color w:val="000000"/>
                <w:spacing w:val="0"/>
                <w:w w:val="100"/>
                <w:kern w:val="0"/>
                <w:sz w:val="21"/>
                <w:szCs w:val="21"/>
                <w:highlight w:val="none"/>
                <w:lang w:val="en-US" w:eastAsia="zh-CN"/>
              </w:rPr>
            </w:pPr>
            <w:r>
              <w:rPr>
                <w:rStyle w:val="43"/>
                <w:rFonts w:hint="eastAsia" w:ascii="宋体" w:hAnsi="宋体" w:eastAsia="宋体" w:cs="宋体"/>
                <w:color w:val="000000"/>
                <w:sz w:val="21"/>
                <w:szCs w:val="21"/>
                <w:highlight w:val="none"/>
                <w:vertAlign w:val="baseline"/>
                <w:lang w:val="en-US" w:eastAsia="zh-CN"/>
              </w:rPr>
              <w:t>3分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pStyle w:val="200"/>
              <w:numPr>
                <w:ilvl w:val="0"/>
                <w:numId w:val="6"/>
              </w:numPr>
              <w:spacing w:line="240" w:lineRule="auto"/>
              <w:jc w:val="left"/>
              <w:rPr>
                <w:rStyle w:val="43"/>
                <w:rFonts w:hint="eastAsia" w:ascii="宋体" w:hAnsi="宋体" w:eastAsia="宋体" w:cs="宋体"/>
                <w:color w:val="000000"/>
                <w:sz w:val="21"/>
                <w:szCs w:val="21"/>
                <w:highlight w:val="none"/>
                <w:vertAlign w:val="baseline"/>
                <w:lang w:val="en-US" w:eastAsia="zh-CN"/>
              </w:rPr>
            </w:pPr>
            <w:r>
              <w:rPr>
                <w:rStyle w:val="43"/>
                <w:rFonts w:hint="eastAsia" w:ascii="宋体" w:hAnsi="宋体" w:eastAsia="宋体" w:cs="宋体"/>
                <w:color w:val="000000"/>
                <w:sz w:val="21"/>
                <w:szCs w:val="21"/>
                <w:highlight w:val="none"/>
                <w:vertAlign w:val="baseline"/>
                <w:lang w:val="en-US" w:eastAsia="zh-CN"/>
              </w:rPr>
              <w:t>根据投标人提供的后期服务计划及保障措施合理、科学可行的，计3分；</w:t>
            </w:r>
          </w:p>
          <w:p>
            <w:pPr>
              <w:pStyle w:val="200"/>
              <w:numPr>
                <w:ilvl w:val="0"/>
                <w:numId w:val="6"/>
              </w:numPr>
              <w:spacing w:line="240" w:lineRule="auto"/>
              <w:jc w:val="left"/>
              <w:rPr>
                <w:rStyle w:val="43"/>
                <w:rFonts w:hint="eastAsia" w:ascii="宋体" w:hAnsi="宋体" w:eastAsia="宋体" w:cs="宋体"/>
                <w:color w:val="000000"/>
                <w:sz w:val="21"/>
                <w:szCs w:val="21"/>
                <w:highlight w:val="none"/>
                <w:vertAlign w:val="baseline"/>
                <w:lang w:val="en-US" w:eastAsia="zh-CN"/>
              </w:rPr>
            </w:pPr>
            <w:r>
              <w:rPr>
                <w:rStyle w:val="43"/>
                <w:rFonts w:hint="eastAsia" w:ascii="宋体" w:hAnsi="宋体" w:eastAsia="宋体" w:cs="宋体"/>
                <w:color w:val="000000"/>
                <w:sz w:val="21"/>
                <w:szCs w:val="21"/>
                <w:highlight w:val="none"/>
                <w:vertAlign w:val="baseline"/>
                <w:lang w:val="en-US" w:eastAsia="zh-CN"/>
              </w:rPr>
              <w:t>根据投标人提供的后期服务计划及保障措施欠合理、欠科学、欠可行的，计2分；</w:t>
            </w:r>
          </w:p>
          <w:p>
            <w:pPr>
              <w:pStyle w:val="200"/>
              <w:numPr>
                <w:ilvl w:val="0"/>
                <w:numId w:val="6"/>
              </w:numPr>
              <w:spacing w:line="240" w:lineRule="auto"/>
              <w:jc w:val="left"/>
              <w:rPr>
                <w:rStyle w:val="43"/>
                <w:rFonts w:hint="eastAsia" w:ascii="宋体" w:hAnsi="宋体" w:eastAsia="宋体" w:cs="宋体"/>
                <w:color w:val="000000"/>
                <w:sz w:val="21"/>
                <w:szCs w:val="21"/>
                <w:highlight w:val="none"/>
                <w:vertAlign w:val="baseline"/>
                <w:lang w:val="en-US" w:eastAsia="zh-CN"/>
              </w:rPr>
            </w:pPr>
            <w:r>
              <w:rPr>
                <w:rStyle w:val="43"/>
                <w:rFonts w:hint="eastAsia" w:ascii="宋体" w:hAnsi="宋体" w:eastAsia="宋体" w:cs="宋体"/>
                <w:color w:val="000000"/>
                <w:sz w:val="21"/>
                <w:szCs w:val="21"/>
                <w:highlight w:val="none"/>
                <w:vertAlign w:val="baseline"/>
                <w:lang w:val="en-US" w:eastAsia="zh-CN"/>
              </w:rPr>
              <w:t>根据投标人提供的后期服务计划及保障措施有不合理、较难实施的，计1分；</w:t>
            </w:r>
          </w:p>
          <w:p>
            <w:pPr>
              <w:pStyle w:val="200"/>
              <w:numPr>
                <w:ilvl w:val="0"/>
                <w:numId w:val="6"/>
              </w:numPr>
              <w:spacing w:line="240" w:lineRule="auto"/>
              <w:jc w:val="left"/>
              <w:rPr>
                <w:rStyle w:val="199"/>
                <w:rFonts w:hint="eastAsia" w:ascii="宋体" w:hAnsi="宋体" w:eastAsia="宋体" w:cs="宋体"/>
                <w:b w:val="0"/>
                <w:i w:val="0"/>
                <w:caps w:val="0"/>
                <w:color w:val="000000"/>
                <w:spacing w:val="0"/>
                <w:w w:val="100"/>
                <w:kern w:val="0"/>
                <w:sz w:val="21"/>
                <w:szCs w:val="21"/>
                <w:highlight w:val="none"/>
                <w:lang w:val="en-US" w:eastAsia="zh-CN"/>
              </w:rPr>
            </w:pPr>
            <w:r>
              <w:rPr>
                <w:rStyle w:val="43"/>
                <w:rFonts w:hint="eastAsia" w:ascii="宋体" w:hAnsi="宋体" w:eastAsia="宋体" w:cs="宋体"/>
                <w:color w:val="000000"/>
                <w:sz w:val="21"/>
                <w:szCs w:val="21"/>
                <w:highlight w:val="none"/>
                <w:vertAlign w:val="baseline"/>
                <w:lang w:val="en-US" w:eastAsia="zh-CN"/>
              </w:rPr>
              <w:t>未提供的不计分。</w:t>
            </w:r>
          </w:p>
        </w:tc>
      </w:tr>
    </w:tbl>
    <w:p>
      <w:pPr>
        <w:widowControl w:val="0"/>
        <w:adjustRightInd w:val="0"/>
        <w:snapToGrid w:val="0"/>
        <w:spacing w:line="312" w:lineRule="auto"/>
        <w:rPr>
          <w:rFonts w:ascii="宋体" w:hAnsi="宋体"/>
          <w:kern w:val="0"/>
          <w:szCs w:val="21"/>
          <w:highlight w:val="none"/>
        </w:rPr>
      </w:pPr>
      <w:r>
        <w:rPr>
          <w:rFonts w:hint="eastAsia" w:ascii="宋体" w:hAnsi="宋体"/>
          <w:kern w:val="0"/>
          <w:szCs w:val="21"/>
          <w:highlight w:val="none"/>
        </w:rPr>
        <w:t>注：1、本表小计总分为</w:t>
      </w:r>
      <w:r>
        <w:rPr>
          <w:rFonts w:ascii="宋体" w:hAnsi="宋体"/>
          <w:szCs w:val="21"/>
          <w:highlight w:val="none"/>
          <w:u w:val="single"/>
        </w:rPr>
        <w:t xml:space="preserve">  </w:t>
      </w:r>
      <w:r>
        <w:rPr>
          <w:rFonts w:hint="eastAsia" w:ascii="宋体" w:hAnsi="宋体"/>
          <w:szCs w:val="21"/>
          <w:highlight w:val="none"/>
          <w:u w:val="single"/>
          <w:lang w:val="en-US" w:eastAsia="zh-CN"/>
        </w:rPr>
        <w:t>30</w:t>
      </w:r>
      <w:r>
        <w:rPr>
          <w:rFonts w:ascii="宋体" w:hAnsi="宋体"/>
          <w:szCs w:val="21"/>
          <w:highlight w:val="none"/>
          <w:u w:val="single"/>
        </w:rPr>
        <w:t xml:space="preserve">  </w:t>
      </w:r>
      <w:r>
        <w:rPr>
          <w:rFonts w:hint="eastAsia" w:ascii="宋体" w:hAnsi="宋体"/>
          <w:kern w:val="0"/>
          <w:szCs w:val="21"/>
          <w:highlight w:val="none"/>
        </w:rPr>
        <w:t>分。</w:t>
      </w:r>
    </w:p>
    <w:p>
      <w:pPr>
        <w:widowControl w:val="0"/>
        <w:adjustRightInd w:val="0"/>
        <w:snapToGrid w:val="0"/>
        <w:spacing w:line="312" w:lineRule="auto"/>
        <w:ind w:firstLine="420" w:firstLineChars="200"/>
        <w:rPr>
          <w:rFonts w:ascii="宋体" w:hAnsi="宋体"/>
          <w:kern w:val="0"/>
          <w:szCs w:val="21"/>
          <w:highlight w:val="none"/>
        </w:rPr>
      </w:pPr>
      <w:r>
        <w:rPr>
          <w:rFonts w:hint="eastAsia" w:ascii="宋体" w:hAnsi="宋体"/>
          <w:kern w:val="0"/>
          <w:szCs w:val="21"/>
          <w:highlight w:val="none"/>
        </w:rPr>
        <w:t>2、技术文件中缺失某项评分因素的，该项评分因素计0分。</w:t>
      </w:r>
    </w:p>
    <w:p>
      <w:pPr>
        <w:widowControl w:val="0"/>
        <w:adjustRightInd w:val="0"/>
        <w:snapToGrid w:val="0"/>
        <w:spacing w:line="312" w:lineRule="auto"/>
        <w:ind w:firstLine="420" w:firstLineChars="200"/>
        <w:rPr>
          <w:rFonts w:ascii="宋体" w:hAnsi="宋体"/>
          <w:kern w:val="0"/>
          <w:szCs w:val="21"/>
          <w:highlight w:val="none"/>
        </w:rPr>
      </w:pPr>
      <w:r>
        <w:rPr>
          <w:rFonts w:hint="eastAsia" w:ascii="宋体" w:hAnsi="宋体"/>
          <w:kern w:val="0"/>
          <w:szCs w:val="21"/>
          <w:highlight w:val="none"/>
        </w:rPr>
        <w:t>3、该项评分内容计分，由</w:t>
      </w:r>
      <w:r>
        <w:rPr>
          <w:rFonts w:hint="eastAsia" w:ascii="宋体" w:hAnsi="宋体"/>
          <w:szCs w:val="21"/>
          <w:highlight w:val="none"/>
        </w:rPr>
        <w:t>评审（谈判）小组</w:t>
      </w:r>
      <w:r>
        <w:rPr>
          <w:rFonts w:hint="eastAsia" w:ascii="宋体" w:hAnsi="宋体"/>
          <w:kern w:val="0"/>
          <w:szCs w:val="21"/>
          <w:highlight w:val="none"/>
        </w:rPr>
        <w:t>集体评议，评委根据集体评议意见，自主评分。</w:t>
      </w:r>
      <w:r>
        <w:rPr>
          <w:rFonts w:hint="eastAsia" w:ascii="宋体" w:hAnsi="宋体"/>
          <w:b/>
          <w:kern w:val="0"/>
          <w:szCs w:val="21"/>
          <w:highlight w:val="none"/>
        </w:rPr>
        <w:t>技术文件得分为评委个人评审计分的算术平均值。</w:t>
      </w:r>
    </w:p>
    <w:p>
      <w:pPr>
        <w:widowControl w:val="0"/>
        <w:adjustRightInd w:val="0"/>
        <w:snapToGrid w:val="0"/>
        <w:spacing w:line="312" w:lineRule="auto"/>
        <w:ind w:firstLine="480" w:firstLineChars="200"/>
        <w:jc w:val="both"/>
        <w:rPr>
          <w:rFonts w:hint="eastAsia" w:ascii="宋体" w:hAnsi="宋体"/>
          <w:sz w:val="24"/>
          <w:highlight w:val="none"/>
        </w:rPr>
      </w:pPr>
    </w:p>
    <w:p>
      <w:pPr>
        <w:widowControl w:val="0"/>
        <w:adjustRightInd w:val="0"/>
        <w:snapToGrid w:val="0"/>
        <w:spacing w:line="312" w:lineRule="auto"/>
        <w:ind w:firstLine="480" w:firstLineChars="200"/>
        <w:jc w:val="both"/>
        <w:rPr>
          <w:rFonts w:hint="eastAsia" w:ascii="宋体" w:hAnsi="宋体"/>
          <w:sz w:val="24"/>
          <w:highlight w:val="none"/>
        </w:rPr>
      </w:pPr>
    </w:p>
    <w:p>
      <w:pPr>
        <w:widowControl w:val="0"/>
        <w:adjustRightInd w:val="0"/>
        <w:snapToGrid w:val="0"/>
        <w:spacing w:line="312" w:lineRule="auto"/>
        <w:ind w:firstLine="480" w:firstLineChars="200"/>
        <w:jc w:val="both"/>
        <w:rPr>
          <w:rFonts w:ascii="宋体" w:hAnsi="宋体"/>
          <w:sz w:val="24"/>
          <w:highlight w:val="none"/>
        </w:rPr>
      </w:pPr>
      <w:r>
        <w:rPr>
          <w:rFonts w:hint="eastAsia" w:ascii="宋体" w:hAnsi="宋体"/>
          <w:sz w:val="24"/>
          <w:highlight w:val="none"/>
        </w:rPr>
        <w:t>评审（谈判）小组</w:t>
      </w:r>
      <w:r>
        <w:rPr>
          <w:rFonts w:ascii="宋体" w:hAnsi="宋体"/>
          <w:sz w:val="24"/>
          <w:highlight w:val="none"/>
        </w:rPr>
        <w:t>全体成员签字：</w:t>
      </w:r>
    </w:p>
    <w:p>
      <w:pPr>
        <w:widowControl w:val="0"/>
        <w:snapToGrid w:val="0"/>
        <w:spacing w:line="490" w:lineRule="exact"/>
        <w:jc w:val="center"/>
        <w:outlineLvl w:val="0"/>
        <w:rPr>
          <w:rFonts w:hint="eastAsia" w:ascii="黑体" w:hAnsi="黑体" w:eastAsia="黑体" w:cs="宋体"/>
          <w:kern w:val="44"/>
          <w:sz w:val="32"/>
          <w:szCs w:val="32"/>
          <w:highlight w:val="none"/>
        </w:rPr>
      </w:pPr>
    </w:p>
    <w:p>
      <w:pPr>
        <w:widowControl w:val="0"/>
        <w:snapToGrid w:val="0"/>
        <w:spacing w:line="490" w:lineRule="exact"/>
        <w:jc w:val="center"/>
        <w:outlineLvl w:val="0"/>
        <w:rPr>
          <w:rFonts w:hint="eastAsia" w:ascii="黑体" w:hAnsi="黑体" w:eastAsia="黑体" w:cs="宋体"/>
          <w:kern w:val="44"/>
          <w:sz w:val="32"/>
          <w:szCs w:val="32"/>
          <w:highlight w:val="none"/>
        </w:rPr>
      </w:pPr>
      <w:r>
        <w:rPr>
          <w:rFonts w:hint="eastAsia" w:ascii="黑体" w:hAnsi="黑体" w:eastAsia="黑体" w:cs="宋体"/>
          <w:kern w:val="44"/>
          <w:sz w:val="32"/>
          <w:szCs w:val="32"/>
          <w:highlight w:val="none"/>
        </w:rPr>
        <w:t>附表</w:t>
      </w:r>
      <w:r>
        <w:rPr>
          <w:rFonts w:hint="eastAsia" w:ascii="黑体" w:hAnsi="黑体" w:eastAsia="黑体" w:cs="宋体"/>
          <w:kern w:val="44"/>
          <w:sz w:val="32"/>
          <w:szCs w:val="32"/>
          <w:highlight w:val="none"/>
          <w:lang w:val="en-US" w:eastAsia="zh-CN"/>
        </w:rPr>
        <w:t>3</w:t>
      </w:r>
      <w:r>
        <w:rPr>
          <w:rFonts w:hint="eastAsia" w:ascii="黑体" w:hAnsi="黑体" w:eastAsia="黑体" w:cs="宋体"/>
          <w:kern w:val="44"/>
          <w:sz w:val="32"/>
          <w:szCs w:val="32"/>
          <w:highlight w:val="none"/>
        </w:rPr>
        <w:t xml:space="preserve">  </w:t>
      </w:r>
      <w:r>
        <w:rPr>
          <w:rFonts w:hint="eastAsia" w:ascii="黑体" w:hAnsi="黑体" w:eastAsia="黑体" w:cs="宋体"/>
          <w:kern w:val="44"/>
          <w:sz w:val="32"/>
          <w:szCs w:val="32"/>
          <w:highlight w:val="none"/>
          <w:lang w:val="en-US" w:eastAsia="zh-CN"/>
        </w:rPr>
        <w:t>价格</w:t>
      </w:r>
      <w:r>
        <w:rPr>
          <w:rFonts w:hint="eastAsia" w:ascii="黑体" w:hAnsi="黑体" w:eastAsia="黑体" w:cs="宋体"/>
          <w:kern w:val="44"/>
          <w:sz w:val="32"/>
          <w:szCs w:val="32"/>
          <w:highlight w:val="none"/>
        </w:rPr>
        <w:t>部分评分表</w:t>
      </w:r>
    </w:p>
    <w:p>
      <w:pPr>
        <w:widowControl w:val="0"/>
        <w:spacing w:line="490" w:lineRule="exact"/>
        <w:jc w:val="both"/>
        <w:rPr>
          <w:rFonts w:hint="eastAsia" w:ascii="宋体" w:hAnsi="宋体"/>
          <w:sz w:val="24"/>
          <w:highlight w:val="none"/>
          <w:lang w:eastAsia="zh-CN"/>
        </w:rPr>
      </w:pPr>
      <w:r>
        <w:rPr>
          <w:rFonts w:hint="eastAsia" w:ascii="宋体" w:hAnsi="宋体"/>
          <w:sz w:val="24"/>
          <w:highlight w:val="none"/>
        </w:rPr>
        <w:t>项目名称</w:t>
      </w:r>
      <w:r>
        <w:rPr>
          <w:rFonts w:hint="eastAsia" w:ascii="宋体" w:hAnsi="宋体"/>
          <w:sz w:val="24"/>
          <w:highlight w:val="none"/>
          <w:lang w:eastAsia="zh-CN"/>
        </w:rPr>
        <w:t>：湖南省城陵矶港口集团有限公司各</w:t>
      </w:r>
      <w:r>
        <w:rPr>
          <w:rFonts w:hint="eastAsia" w:ascii="宋体" w:hAnsi="宋体"/>
          <w:sz w:val="24"/>
          <w:highlight w:val="none"/>
          <w:lang w:val="en-US" w:eastAsia="zh-CN"/>
        </w:rPr>
        <w:t>下属</w:t>
      </w:r>
      <w:r>
        <w:rPr>
          <w:rFonts w:hint="eastAsia" w:ascii="宋体" w:hAnsi="宋体"/>
          <w:sz w:val="24"/>
          <w:highlight w:val="none"/>
          <w:lang w:eastAsia="zh-CN"/>
        </w:rPr>
        <w:t>公司工程项目结算审计服务</w:t>
      </w:r>
    </w:p>
    <w:tbl>
      <w:tblPr>
        <w:tblStyle w:val="41"/>
        <w:tblW w:w="9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382"/>
        <w:gridCol w:w="611"/>
        <w:gridCol w:w="7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项目</w:t>
            </w:r>
          </w:p>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名称</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评审项目</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分值</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i w:val="0"/>
                <w:caps w:val="0"/>
                <w:color w:val="000000"/>
                <w:spacing w:val="0"/>
                <w:w w:val="100"/>
                <w:kern w:val="2"/>
                <w:sz w:val="21"/>
                <w:szCs w:val="21"/>
                <w:highlight w:val="none"/>
                <w:lang w:val="en-US" w:eastAsia="zh-CN" w:bidi="ar-SA"/>
              </w:rPr>
            </w:pPr>
            <w:r>
              <w:rPr>
                <w:rStyle w:val="199"/>
                <w:rFonts w:hint="eastAsia" w:ascii="宋体" w:hAnsi="宋体" w:eastAsia="宋体" w:cs="宋体"/>
                <w:b/>
                <w:i w:val="0"/>
                <w:caps w:val="0"/>
                <w:color w:val="000000"/>
                <w:spacing w:val="0"/>
                <w:w w:val="100"/>
                <w:kern w:val="2"/>
                <w:sz w:val="21"/>
                <w:szCs w:val="21"/>
                <w:highlight w:val="none"/>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eastAsia="宋体" w:cs="宋体"/>
                <w:b/>
                <w:bCs/>
                <w:i w:val="0"/>
                <w:caps w:val="0"/>
                <w:color w:val="000000"/>
                <w:spacing w:val="0"/>
                <w:w w:val="100"/>
                <w:kern w:val="2"/>
                <w:sz w:val="21"/>
                <w:szCs w:val="21"/>
                <w:highlight w:val="none"/>
                <w:lang w:val="en-US" w:eastAsia="zh-CN" w:bidi="ar-SA"/>
              </w:rPr>
              <w:t>价格  （</w:t>
            </w:r>
            <w:r>
              <w:rPr>
                <w:rStyle w:val="199"/>
                <w:rFonts w:hint="eastAsia" w:ascii="宋体" w:hAnsi="宋体" w:cs="宋体"/>
                <w:b/>
                <w:bCs/>
                <w:i w:val="0"/>
                <w:caps w:val="0"/>
                <w:color w:val="000000"/>
                <w:spacing w:val="0"/>
                <w:w w:val="100"/>
                <w:kern w:val="2"/>
                <w:sz w:val="21"/>
                <w:szCs w:val="21"/>
                <w:highlight w:val="none"/>
                <w:lang w:val="en-US" w:eastAsia="zh-CN" w:bidi="ar-SA"/>
              </w:rPr>
              <w:t>3</w:t>
            </w:r>
            <w:r>
              <w:rPr>
                <w:rStyle w:val="199"/>
                <w:rFonts w:hint="eastAsia" w:ascii="宋体" w:hAnsi="宋体" w:eastAsia="宋体" w:cs="宋体"/>
                <w:b/>
                <w:bCs/>
                <w:i w:val="0"/>
                <w:caps w:val="0"/>
                <w:color w:val="000000"/>
                <w:spacing w:val="0"/>
                <w:w w:val="100"/>
                <w:kern w:val="2"/>
                <w:sz w:val="21"/>
                <w:szCs w:val="21"/>
                <w:highlight w:val="none"/>
                <w:lang w:val="en-US" w:eastAsia="zh-CN" w:bidi="ar-SA"/>
              </w:rPr>
              <w:t>0分）</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43"/>
                <w:rFonts w:hint="eastAsia" w:ascii="宋体" w:hAnsi="宋体" w:eastAsia="宋体" w:cs="宋体"/>
                <w:b w:val="0"/>
                <w:color w:val="000000"/>
                <w:spacing w:val="0"/>
                <w:sz w:val="21"/>
                <w:szCs w:val="21"/>
                <w:highlight w:val="none"/>
                <w:lang w:val="en-US" w:eastAsia="zh-CN"/>
              </w:rPr>
              <w:t>价格</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99"/>
                <w:rFonts w:hint="eastAsia" w:ascii="宋体" w:hAnsi="宋体" w:eastAsia="宋体" w:cs="宋体"/>
                <w:b w:val="0"/>
                <w:i w:val="0"/>
                <w:caps w:val="0"/>
                <w:color w:val="000000"/>
                <w:spacing w:val="0"/>
                <w:w w:val="100"/>
                <w:kern w:val="2"/>
                <w:sz w:val="21"/>
                <w:szCs w:val="21"/>
                <w:highlight w:val="none"/>
                <w:lang w:val="en-US" w:eastAsia="zh-CN" w:bidi="ar-SA"/>
              </w:rPr>
            </w:pPr>
            <w:r>
              <w:rPr>
                <w:rStyle w:val="199"/>
                <w:rFonts w:hint="eastAsia" w:ascii="宋体" w:hAnsi="宋体" w:cs="宋体"/>
                <w:b w:val="0"/>
                <w:i w:val="0"/>
                <w:caps w:val="0"/>
                <w:color w:val="000000"/>
                <w:spacing w:val="0"/>
                <w:w w:val="100"/>
                <w:kern w:val="2"/>
                <w:sz w:val="21"/>
                <w:szCs w:val="21"/>
                <w:highlight w:val="none"/>
                <w:lang w:val="en-US" w:eastAsia="zh-CN" w:bidi="ar-SA"/>
              </w:rPr>
              <w:t>3</w:t>
            </w:r>
            <w:r>
              <w:rPr>
                <w:rStyle w:val="199"/>
                <w:rFonts w:hint="eastAsia" w:ascii="宋体" w:hAnsi="宋体" w:eastAsia="宋体" w:cs="宋体"/>
                <w:b w:val="0"/>
                <w:i w:val="0"/>
                <w:caps w:val="0"/>
                <w:color w:val="000000"/>
                <w:spacing w:val="0"/>
                <w:w w:val="100"/>
                <w:kern w:val="2"/>
                <w:sz w:val="21"/>
                <w:szCs w:val="21"/>
                <w:highlight w:val="none"/>
                <w:lang w:val="en-US" w:eastAsia="zh-CN" w:bidi="ar-SA"/>
              </w:rPr>
              <w:t>0分</w:t>
            </w:r>
          </w:p>
        </w:tc>
        <w:tc>
          <w:tcPr>
            <w:tcW w:w="7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highlight w:val="none"/>
              </w:rPr>
            </w:pPr>
            <w:r>
              <w:rPr>
                <w:rFonts w:hint="eastAsia"/>
                <w:highlight w:val="none"/>
              </w:rPr>
              <w:t>投标人评标价得分的计算（保留三位小数）</w:t>
            </w:r>
          </w:p>
          <w:p>
            <w:pPr>
              <w:rPr>
                <w:rFonts w:hint="eastAsia"/>
                <w:highlight w:val="none"/>
              </w:rPr>
            </w:pPr>
            <w:r>
              <w:rPr>
                <w:rFonts w:hint="eastAsia"/>
                <w:highlight w:val="none"/>
              </w:rPr>
              <w:t>评标价得分计算公式：</w:t>
            </w:r>
          </w:p>
          <w:p>
            <w:pPr>
              <w:rPr>
                <w:rFonts w:hint="eastAsia"/>
                <w:highlight w:val="none"/>
              </w:rPr>
            </w:pPr>
            <w:r>
              <w:rPr>
                <w:rFonts w:hint="eastAsia"/>
                <w:highlight w:val="none"/>
              </w:rPr>
              <w:t>（1）如果投标人的评标价＞评标基准价，则评标价得分=F-偏差率×100×E1；</w:t>
            </w:r>
          </w:p>
          <w:p>
            <w:pPr>
              <w:rPr>
                <w:rFonts w:hint="eastAsia"/>
                <w:highlight w:val="none"/>
              </w:rPr>
            </w:pPr>
            <w:r>
              <w:rPr>
                <w:rFonts w:hint="eastAsia"/>
                <w:highlight w:val="none"/>
              </w:rPr>
              <w:t>（2）如果投标人的评标价≤评标基准价，则评标价得分=F+偏差率×100×E2；</w:t>
            </w:r>
          </w:p>
          <w:p>
            <w:pPr>
              <w:rPr>
                <w:rFonts w:hint="eastAsia" w:eastAsia="宋体"/>
                <w:highlight w:val="none"/>
              </w:rPr>
            </w:pPr>
            <w:r>
              <w:rPr>
                <w:rFonts w:hint="eastAsia"/>
                <w:highlight w:val="none"/>
              </w:rPr>
              <w:t>其</w:t>
            </w:r>
            <w:r>
              <w:rPr>
                <w:rFonts w:hint="eastAsia" w:eastAsia="宋体"/>
                <w:highlight w:val="none"/>
              </w:rPr>
              <w:t>中：F是评标价所占的权重分值；E1是评标价每高于评标基准价一个百分点的扣分值；E2是评标价每低于评标基准价一个百分点的扣分值。</w:t>
            </w:r>
          </w:p>
          <w:p>
            <w:pPr>
              <w:rPr>
                <w:rFonts w:hint="eastAsia" w:eastAsia="宋体"/>
                <w:highlight w:val="none"/>
              </w:rPr>
            </w:pPr>
            <w:r>
              <w:rPr>
                <w:rFonts w:hint="eastAsia" w:eastAsia="宋体"/>
                <w:highlight w:val="none"/>
              </w:rPr>
              <w:t>其中：E1=2；        E2=1</w:t>
            </w:r>
          </w:p>
          <w:p>
            <w:pPr>
              <w:rPr>
                <w:rFonts w:hint="eastAsia" w:eastAsia="宋体"/>
                <w:highlight w:val="none"/>
                <w:lang w:val="en-US" w:eastAsia="zh-CN"/>
              </w:rPr>
            </w:pPr>
            <w:r>
              <w:rPr>
                <w:rFonts w:hint="eastAsia" w:eastAsia="宋体"/>
                <w:highlight w:val="none"/>
                <w:lang w:val="en-US" w:eastAsia="zh-CN"/>
              </w:rPr>
              <w:t>偏差率=100%×（投标人评标价－评标基准价）/评标基准价。</w:t>
            </w:r>
          </w:p>
          <w:p>
            <w:pPr>
              <w:rPr>
                <w:rFonts w:hint="eastAsia" w:eastAsia="宋体"/>
                <w:highlight w:val="none"/>
                <w:lang w:val="en-US" w:eastAsia="zh-CN"/>
              </w:rPr>
            </w:pPr>
            <w:r>
              <w:rPr>
                <w:rFonts w:hint="eastAsia" w:eastAsia="宋体"/>
                <w:color w:val="auto"/>
                <w:highlight w:val="none"/>
              </w:rPr>
              <w:t>评标基准价=未被当场宣布废标的所有投标人评标价的算术平均值。</w:t>
            </w:r>
            <w:r>
              <w:rPr>
                <w:rFonts w:hint="eastAsia" w:eastAsia="宋体"/>
                <w:color w:val="auto"/>
                <w:highlight w:val="none"/>
                <w:lang w:eastAsia="zh-CN"/>
              </w:rPr>
              <w:t>（</w:t>
            </w:r>
            <w:r>
              <w:rPr>
                <w:rFonts w:hint="eastAsia" w:eastAsia="宋体"/>
                <w:color w:val="auto"/>
                <w:highlight w:val="none"/>
              </w:rPr>
              <w:t>所有投标人的评标价去掉一个最高值和一个最低值后的算术平均值</w:t>
            </w:r>
            <w:r>
              <w:rPr>
                <w:rFonts w:hint="eastAsia" w:eastAsia="宋体"/>
                <w:color w:val="auto"/>
                <w:highlight w:val="none"/>
                <w:lang w:eastAsia="zh-CN"/>
              </w:rPr>
              <w:t>，</w:t>
            </w:r>
            <w:r>
              <w:rPr>
                <w:rFonts w:hint="eastAsia" w:eastAsia="宋体"/>
                <w:color w:val="auto"/>
                <w:highlight w:val="none"/>
              </w:rPr>
              <w:t>所有投标人少于5家时，则计算评标价平均值时不去掉最高值和最低值</w:t>
            </w:r>
            <w:r>
              <w:rPr>
                <w:rFonts w:hint="eastAsia"/>
                <w:color w:val="auto"/>
                <w:highlight w:val="none"/>
                <w:lang w:eastAsia="zh-CN"/>
              </w:rPr>
              <w:t>。</w:t>
            </w:r>
          </w:p>
        </w:tc>
      </w:tr>
    </w:tbl>
    <w:p>
      <w:pPr>
        <w:pStyle w:val="40"/>
        <w:rPr>
          <w:rFonts w:hAnsi="宋体" w:cs="宋体"/>
          <w:kern w:val="44"/>
          <w:sz w:val="32"/>
          <w:szCs w:val="32"/>
          <w:highlight w:val="none"/>
        </w:rPr>
      </w:pPr>
    </w:p>
    <w:p>
      <w:pPr>
        <w:pStyle w:val="40"/>
        <w:rPr>
          <w:rFonts w:hAnsi="宋体" w:cs="宋体"/>
          <w:kern w:val="44"/>
          <w:sz w:val="32"/>
          <w:szCs w:val="32"/>
          <w:highlight w:val="none"/>
        </w:rPr>
      </w:pPr>
    </w:p>
    <w:p>
      <w:pPr>
        <w:pStyle w:val="40"/>
        <w:rPr>
          <w:rFonts w:hAnsi="宋体" w:cs="宋体"/>
          <w:kern w:val="44"/>
          <w:sz w:val="32"/>
          <w:szCs w:val="32"/>
          <w:highlight w:val="none"/>
        </w:rPr>
      </w:pPr>
    </w:p>
    <w:p>
      <w:pPr>
        <w:pStyle w:val="40"/>
        <w:rPr>
          <w:rFonts w:hAnsi="宋体" w:cs="宋体"/>
          <w:kern w:val="44"/>
          <w:sz w:val="32"/>
          <w:szCs w:val="32"/>
          <w:highlight w:val="none"/>
        </w:rPr>
      </w:pPr>
    </w:p>
    <w:p>
      <w:pPr>
        <w:pStyle w:val="40"/>
        <w:rPr>
          <w:rFonts w:hAnsi="宋体" w:cs="宋体"/>
          <w:kern w:val="44"/>
          <w:sz w:val="32"/>
          <w:szCs w:val="32"/>
          <w:highlight w:val="none"/>
        </w:rPr>
      </w:pPr>
    </w:p>
    <w:bookmarkEnd w:id="13"/>
    <w:bookmarkEnd w:id="14"/>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firstLine="0" w:firstLineChars="0"/>
        <w:jc w:val="both"/>
        <w:rPr>
          <w:b/>
          <w:color w:val="000000"/>
          <w:sz w:val="36"/>
          <w:szCs w:val="36"/>
          <w:highlight w:val="none"/>
        </w:rPr>
      </w:pPr>
    </w:p>
    <w:p>
      <w:pPr>
        <w:pStyle w:val="83"/>
        <w:spacing w:line="600" w:lineRule="exact"/>
        <w:ind w:left="420" w:firstLine="0" w:firstLineChars="0"/>
        <w:jc w:val="center"/>
        <w:rPr>
          <w:b/>
          <w:color w:val="000000"/>
          <w:sz w:val="36"/>
          <w:szCs w:val="36"/>
          <w:highlight w:val="none"/>
        </w:rPr>
      </w:pPr>
      <w:r>
        <w:rPr>
          <w:rFonts w:hint="eastAsia"/>
          <w:b/>
          <w:color w:val="000000"/>
          <w:sz w:val="36"/>
          <w:szCs w:val="36"/>
          <w:highlight w:val="none"/>
        </w:rPr>
        <w:t>第四章  合同条款及格式</w:t>
      </w:r>
    </w:p>
    <w:p>
      <w:pPr>
        <w:pStyle w:val="3"/>
        <w:jc w:val="center"/>
        <w:rPr>
          <w:rFonts w:cs="宋体"/>
          <w:highlight w:val="none"/>
        </w:rPr>
      </w:pPr>
      <w:bookmarkStart w:id="17" w:name="_Toc24120767"/>
      <w:bookmarkStart w:id="18" w:name="_Toc493143917"/>
      <w:r>
        <w:rPr>
          <w:rFonts w:hint="eastAsia" w:cs="宋体"/>
          <w:highlight w:val="none"/>
        </w:rPr>
        <w:t xml:space="preserve"> 合同专用条款</w:t>
      </w:r>
      <w:bookmarkEnd w:id="17"/>
    </w:p>
    <w:bookmarkEnd w:id="18"/>
    <w:p>
      <w:pPr>
        <w:autoSpaceDE w:val="0"/>
        <w:spacing w:line="400" w:lineRule="exact"/>
        <w:jc w:val="both"/>
        <w:rPr>
          <w:rFonts w:hint="eastAsia" w:ascii="宋体" w:hAnsi="宋体" w:cs="宋体"/>
          <w:b/>
          <w:bCs/>
          <w:sz w:val="24"/>
          <w:highlight w:val="none"/>
          <w:lang w:val="en-US" w:eastAsia="zh-CN"/>
        </w:rPr>
      </w:pPr>
      <w:bookmarkStart w:id="19" w:name="_Toc465000673"/>
      <w:bookmarkStart w:id="20" w:name="_Toc465000359"/>
      <w:bookmarkStart w:id="21" w:name="_Toc24120769"/>
      <w:r>
        <w:rPr>
          <w:rFonts w:hint="eastAsia" w:ascii="宋体" w:hAnsi="宋体" w:cs="宋体"/>
          <w:b/>
          <w:bCs/>
          <w:sz w:val="24"/>
          <w:highlight w:val="none"/>
          <w:lang w:val="en-US" w:eastAsia="zh-CN"/>
        </w:rPr>
        <w:t>甲方（采购方）：</w:t>
      </w:r>
    </w:p>
    <w:p>
      <w:pPr>
        <w:autoSpaceDE w:val="0"/>
        <w:spacing w:line="400" w:lineRule="exact"/>
        <w:jc w:val="both"/>
        <w:rPr>
          <w:rFonts w:hint="eastAsia"/>
          <w:b/>
          <w:bCs/>
          <w:highlight w:val="none"/>
        </w:rPr>
      </w:pPr>
      <w:r>
        <w:rPr>
          <w:rFonts w:hint="eastAsia" w:ascii="宋体" w:hAnsi="宋体" w:cs="宋体"/>
          <w:b/>
          <w:bCs/>
          <w:sz w:val="24"/>
          <w:highlight w:val="none"/>
          <w:lang w:val="en-US" w:eastAsia="zh-CN"/>
        </w:rPr>
        <w:t>乙方（技术服务人）：</w:t>
      </w:r>
    </w:p>
    <w:p>
      <w:pPr>
        <w:pStyle w:val="6"/>
        <w:rPr>
          <w:rFonts w:ascii="宋体" w:hAnsi="宋体" w:eastAsia="宋体" w:cs="宋体"/>
          <w:sz w:val="24"/>
          <w:szCs w:val="24"/>
          <w:highlight w:val="none"/>
        </w:rPr>
      </w:pPr>
      <w:r>
        <w:rPr>
          <w:rFonts w:hint="eastAsia" w:ascii="宋体" w:hAnsi="宋体" w:eastAsia="宋体" w:cs="宋体"/>
          <w:sz w:val="24"/>
          <w:szCs w:val="24"/>
          <w:highlight w:val="none"/>
        </w:rPr>
        <w:t>1. 定义与解释</w:t>
      </w:r>
    </w:p>
    <w:p>
      <w:pPr>
        <w:pStyle w:val="7"/>
        <w:ind w:left="1152" w:hanging="1152"/>
        <w:rPr>
          <w:rFonts w:ascii="宋体" w:hAnsi="宋体" w:eastAsia="宋体" w:cs="宋体"/>
          <w:sz w:val="24"/>
          <w:highlight w:val="none"/>
        </w:rPr>
      </w:pPr>
      <w:r>
        <w:rPr>
          <w:rFonts w:hint="eastAsia" w:ascii="宋体" w:hAnsi="宋体" w:eastAsia="宋体" w:cs="宋体"/>
          <w:sz w:val="24"/>
          <w:highlight w:val="none"/>
        </w:rPr>
        <w:t>1.1 定义</w:t>
      </w:r>
    </w:p>
    <w:p>
      <w:pPr>
        <w:ind w:firstLine="480" w:firstLineChars="200"/>
        <w:rPr>
          <w:rFonts w:hint="eastAsia"/>
          <w:sz w:val="32"/>
          <w:szCs w:val="32"/>
          <w:highlight w:val="none"/>
          <w:lang w:val="zh-CN"/>
        </w:rPr>
      </w:pPr>
      <w:r>
        <w:rPr>
          <w:rFonts w:hint="eastAsia" w:ascii="宋体" w:hAnsi="宋体" w:cs="宋体"/>
          <w:sz w:val="24"/>
          <w:highlight w:val="none"/>
        </w:rPr>
        <w:t>1.1.1 本</w:t>
      </w:r>
      <w:r>
        <w:rPr>
          <w:rFonts w:hint="eastAsia" w:ascii="宋体" w:hAnsi="宋体" w:cs="宋体"/>
          <w:sz w:val="24"/>
          <w:highlight w:val="none"/>
          <w:lang w:val="zh-CN"/>
        </w:rPr>
        <w:t>合同的项目名称：湖南省城陵矶港口集团有限公司</w:t>
      </w:r>
      <w:r>
        <w:rPr>
          <w:rFonts w:hint="eastAsia" w:ascii="宋体" w:hAnsi="宋体" w:cs="宋体"/>
          <w:sz w:val="24"/>
          <w:highlight w:val="none"/>
          <w:lang w:val="en-US" w:eastAsia="zh-CN"/>
        </w:rPr>
        <w:t>各下属公司</w:t>
      </w:r>
      <w:r>
        <w:rPr>
          <w:rFonts w:hint="eastAsia" w:ascii="宋体" w:hAnsi="宋体" w:cs="宋体"/>
          <w:sz w:val="24"/>
          <w:highlight w:val="none"/>
          <w:lang w:val="zh-CN"/>
        </w:rPr>
        <w:t>工程</w:t>
      </w:r>
      <w:r>
        <w:rPr>
          <w:rFonts w:hint="eastAsia" w:ascii="宋体" w:hAnsi="宋体" w:cs="宋体"/>
          <w:sz w:val="24"/>
          <w:highlight w:val="none"/>
          <w:lang w:val="en-US" w:eastAsia="zh-CN"/>
        </w:rPr>
        <w:t>项目</w:t>
      </w:r>
      <w:r>
        <w:rPr>
          <w:rFonts w:hint="eastAsia" w:ascii="宋体" w:hAnsi="宋体" w:cs="宋体"/>
          <w:sz w:val="24"/>
          <w:highlight w:val="none"/>
          <w:lang w:val="zh-CN"/>
        </w:rPr>
        <w:t>结算审计服务</w:t>
      </w:r>
    </w:p>
    <w:p>
      <w:pPr>
        <w:ind w:firstLine="480" w:firstLineChars="200"/>
        <w:rPr>
          <w:rFonts w:hint="default" w:ascii="宋体" w:hAnsi="宋体" w:eastAsia="宋体"/>
          <w:szCs w:val="24"/>
          <w:highlight w:val="none"/>
          <w:lang w:val="en-US" w:eastAsia="zh-CN"/>
        </w:rPr>
      </w:pPr>
      <w:r>
        <w:rPr>
          <w:rFonts w:hint="eastAsia" w:ascii="宋体" w:hAnsi="宋体" w:cs="宋体"/>
          <w:sz w:val="24"/>
          <w:highlight w:val="none"/>
        </w:rPr>
        <w:t>1.1.2项目概况：</w:t>
      </w:r>
      <w:r>
        <w:rPr>
          <w:rFonts w:hint="eastAsia" w:ascii="宋体" w:hAnsi="宋体" w:cs="宋体"/>
          <w:b w:val="0"/>
          <w:bCs w:val="0"/>
          <w:kern w:val="2"/>
          <w:sz w:val="24"/>
          <w:szCs w:val="24"/>
          <w:highlight w:val="none"/>
          <w:lang w:val="zh-CN" w:eastAsia="zh-CN" w:bidi="ar-SA"/>
        </w:rPr>
        <w:t>湖南省城陵矶港口集团有限公司</w:t>
      </w:r>
      <w:r>
        <w:rPr>
          <w:rFonts w:hint="eastAsia" w:ascii="宋体" w:hAnsi="宋体" w:eastAsia="宋体" w:cs="宋体"/>
          <w:b w:val="0"/>
          <w:bCs w:val="0"/>
          <w:kern w:val="2"/>
          <w:sz w:val="24"/>
          <w:szCs w:val="24"/>
          <w:highlight w:val="none"/>
          <w:lang w:val="en-US" w:eastAsia="zh-CN" w:bidi="ar-SA"/>
        </w:rPr>
        <w:t>旗下</w:t>
      </w:r>
      <w:r>
        <w:rPr>
          <w:rFonts w:hint="eastAsia" w:ascii="宋体" w:hAnsi="宋体" w:cs="宋体"/>
          <w:b w:val="0"/>
          <w:bCs w:val="0"/>
          <w:kern w:val="2"/>
          <w:sz w:val="24"/>
          <w:szCs w:val="24"/>
          <w:highlight w:val="none"/>
          <w:lang w:val="en-US" w:eastAsia="zh-CN" w:bidi="ar-SA"/>
        </w:rPr>
        <w:t>目前</w:t>
      </w:r>
      <w:r>
        <w:rPr>
          <w:rFonts w:hint="eastAsia" w:ascii="宋体" w:hAnsi="宋体" w:eastAsia="宋体" w:cs="宋体"/>
          <w:b w:val="0"/>
          <w:bCs w:val="0"/>
          <w:kern w:val="2"/>
          <w:sz w:val="24"/>
          <w:szCs w:val="24"/>
          <w:highlight w:val="none"/>
          <w:lang w:val="en-US" w:eastAsia="zh-CN" w:bidi="ar-SA"/>
        </w:rPr>
        <w:t>拥有</w:t>
      </w:r>
      <w:r>
        <w:rPr>
          <w:rFonts w:hint="eastAsia" w:ascii="宋体" w:hAnsi="宋体" w:cs="宋体"/>
          <w:b w:val="0"/>
          <w:bCs w:val="0"/>
          <w:kern w:val="2"/>
          <w:sz w:val="24"/>
          <w:szCs w:val="24"/>
          <w:highlight w:val="none"/>
          <w:lang w:val="en-US" w:eastAsia="zh-CN" w:bidi="ar-SA"/>
        </w:rPr>
        <w:t>10</w:t>
      </w:r>
      <w:r>
        <w:rPr>
          <w:rFonts w:hint="eastAsia" w:ascii="宋体" w:hAnsi="宋体" w:eastAsia="宋体" w:cs="宋体"/>
          <w:b w:val="0"/>
          <w:bCs w:val="0"/>
          <w:kern w:val="2"/>
          <w:sz w:val="24"/>
          <w:szCs w:val="24"/>
          <w:highlight w:val="none"/>
          <w:lang w:val="en-US" w:eastAsia="zh-CN" w:bidi="ar-SA"/>
        </w:rPr>
        <w:t>家子公司</w:t>
      </w:r>
      <w:r>
        <w:rPr>
          <w:rFonts w:hint="eastAsia" w:ascii="宋体" w:hAnsi="宋体" w:cs="宋体"/>
          <w:b w:val="0"/>
          <w:bCs w:val="0"/>
          <w:kern w:val="2"/>
          <w:sz w:val="24"/>
          <w:szCs w:val="24"/>
          <w:highlight w:val="none"/>
          <w:lang w:val="en-US" w:eastAsia="zh-CN" w:bidi="ar-SA"/>
        </w:rPr>
        <w:t>，其中</w:t>
      </w:r>
      <w:r>
        <w:rPr>
          <w:rFonts w:hint="eastAsia" w:ascii="宋体" w:hAnsi="宋体" w:eastAsia="宋体" w:cs="宋体"/>
          <w:b w:val="0"/>
          <w:bCs w:val="0"/>
          <w:kern w:val="2"/>
          <w:sz w:val="24"/>
          <w:szCs w:val="24"/>
          <w:highlight w:val="none"/>
          <w:lang w:val="en-US" w:eastAsia="zh-CN" w:bidi="ar-SA"/>
        </w:rPr>
        <w:t>岳阳城陵矶港务有限责任公司</w:t>
      </w:r>
      <w:r>
        <w:rPr>
          <w:rFonts w:hint="eastAsia" w:ascii="宋体" w:hAnsi="宋体" w:cs="宋体"/>
          <w:b w:val="0"/>
          <w:bCs w:val="0"/>
          <w:kern w:val="2"/>
          <w:sz w:val="24"/>
          <w:szCs w:val="24"/>
          <w:highlight w:val="none"/>
          <w:lang w:val="en-US" w:eastAsia="zh-CN" w:bidi="ar-SA"/>
        </w:rPr>
        <w:t>（简称城港公司）</w:t>
      </w:r>
      <w:r>
        <w:rPr>
          <w:rFonts w:hint="eastAsia" w:ascii="宋体" w:hAnsi="宋体" w:eastAsia="宋体" w:cs="宋体"/>
          <w:b w:val="0"/>
          <w:bCs w:val="0"/>
          <w:kern w:val="2"/>
          <w:sz w:val="24"/>
          <w:szCs w:val="24"/>
          <w:highlight w:val="none"/>
          <w:lang w:val="en-US" w:eastAsia="zh-CN" w:bidi="ar-SA"/>
        </w:rPr>
        <w:t>、</w:t>
      </w:r>
      <w:r>
        <w:rPr>
          <w:rFonts w:hint="eastAsia" w:ascii="宋体" w:hAnsi="宋体" w:cs="宋体"/>
          <w:b w:val="0"/>
          <w:bCs w:val="0"/>
          <w:sz w:val="24"/>
          <w:highlight w:val="none"/>
          <w:lang w:val="en-US" w:eastAsia="zh-CN"/>
        </w:rPr>
        <w:t>岳阳城陵矶新港有限公司（简称新港公司）、长沙集星集装箱码头有限公司（简称集星公司）、</w:t>
      </w:r>
      <w:r>
        <w:rPr>
          <w:rFonts w:hint="eastAsia" w:ascii="宋体" w:hAnsi="宋体" w:eastAsia="宋体" w:cs="宋体"/>
          <w:b w:val="0"/>
          <w:bCs w:val="0"/>
          <w:kern w:val="2"/>
          <w:sz w:val="24"/>
          <w:szCs w:val="24"/>
          <w:highlight w:val="none"/>
          <w:lang w:val="en-US" w:eastAsia="zh-CN" w:bidi="ar-SA"/>
        </w:rPr>
        <w:t>岳阳水上绿色航运环保有限责任公司（简称环保公司）；岳阳城陵矶危险品储运有限公司（简称危储公司）</w:t>
      </w:r>
      <w:r>
        <w:rPr>
          <w:rFonts w:hint="eastAsia" w:ascii="宋体" w:hAnsi="宋体" w:cs="宋体"/>
          <w:b w:val="0"/>
          <w:bCs w:val="0"/>
          <w:kern w:val="2"/>
          <w:sz w:val="24"/>
          <w:szCs w:val="24"/>
          <w:highlight w:val="none"/>
          <w:lang w:val="en-US" w:eastAsia="zh-CN" w:bidi="ar-SA"/>
        </w:rPr>
        <w:t>；湖南港产科技有限公司（简称港产科技）</w:t>
      </w:r>
      <w:r>
        <w:rPr>
          <w:rFonts w:hint="eastAsia" w:ascii="宋体" w:hAnsi="宋体" w:eastAsia="宋体" w:cs="宋体"/>
          <w:b w:val="0"/>
          <w:bCs w:val="0"/>
          <w:kern w:val="2"/>
          <w:sz w:val="24"/>
          <w:szCs w:val="24"/>
          <w:highlight w:val="none"/>
          <w:lang w:val="en-US" w:eastAsia="zh-CN" w:bidi="ar-SA"/>
        </w:rPr>
        <w:t>现</w:t>
      </w:r>
      <w:r>
        <w:rPr>
          <w:rFonts w:hint="eastAsia" w:ascii="宋体" w:hAnsi="宋体" w:cs="宋体"/>
          <w:b w:val="0"/>
          <w:bCs w:val="0"/>
          <w:sz w:val="24"/>
          <w:highlight w:val="none"/>
          <w:lang w:val="en-US" w:eastAsia="zh-CN"/>
        </w:rPr>
        <w:t>因业务发展需要，有意委托第三方审计机构提供</w:t>
      </w:r>
      <w:r>
        <w:rPr>
          <w:rFonts w:hint="eastAsia" w:ascii="宋体" w:hAnsi="宋体" w:eastAsia="宋体" w:cs="宋体"/>
          <w:b w:val="0"/>
          <w:bCs w:val="0"/>
          <w:color w:val="auto"/>
          <w:sz w:val="24"/>
          <w:highlight w:val="none"/>
          <w:lang w:val="zh-CN" w:eastAsia="zh-CN"/>
        </w:rPr>
        <w:t>机电工程、</w:t>
      </w:r>
      <w:r>
        <w:rPr>
          <w:rFonts w:hint="eastAsia" w:ascii="宋体" w:hAnsi="宋体" w:eastAsia="宋体" w:cs="宋体"/>
          <w:b w:val="0"/>
          <w:bCs w:val="0"/>
          <w:color w:val="auto"/>
          <w:sz w:val="24"/>
          <w:highlight w:val="none"/>
          <w:lang w:val="en-US" w:eastAsia="zh-CN"/>
        </w:rPr>
        <w:t>电气维修改造工程、机械</w:t>
      </w:r>
      <w:r>
        <w:rPr>
          <w:rFonts w:hint="eastAsia" w:ascii="宋体" w:hAnsi="宋体" w:eastAsia="宋体" w:cs="宋体"/>
          <w:b w:val="0"/>
          <w:bCs w:val="0"/>
          <w:color w:val="auto"/>
          <w:sz w:val="24"/>
          <w:highlight w:val="none"/>
          <w:lang w:val="zh-CN" w:eastAsia="zh-CN"/>
        </w:rPr>
        <w:t>设备</w:t>
      </w:r>
      <w:r>
        <w:rPr>
          <w:rFonts w:hint="eastAsia" w:ascii="宋体" w:hAnsi="宋体" w:eastAsia="宋体" w:cs="宋体"/>
          <w:b w:val="0"/>
          <w:bCs w:val="0"/>
          <w:color w:val="auto"/>
          <w:sz w:val="24"/>
          <w:highlight w:val="none"/>
          <w:lang w:val="en-US" w:eastAsia="zh-CN"/>
        </w:rPr>
        <w:t>维修工程</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土建维修改造工程、铁路维修工程、防水、防腐工程</w:t>
      </w:r>
      <w:r>
        <w:rPr>
          <w:rFonts w:hint="eastAsia" w:ascii="宋体" w:hAnsi="宋体" w:cs="宋体"/>
          <w:b w:val="0"/>
          <w:bCs w:val="0"/>
          <w:color w:val="auto"/>
          <w:sz w:val="24"/>
          <w:highlight w:val="none"/>
          <w:lang w:val="en-US" w:eastAsia="zh-CN"/>
        </w:rPr>
        <w:t>、安装工程等</w:t>
      </w:r>
      <w:r>
        <w:rPr>
          <w:rFonts w:hint="eastAsia" w:ascii="宋体" w:hAnsi="宋体" w:eastAsia="宋体" w:cs="宋体"/>
          <w:b w:val="0"/>
          <w:bCs w:val="0"/>
          <w:color w:val="auto"/>
          <w:sz w:val="24"/>
          <w:highlight w:val="none"/>
          <w:lang w:val="en-US" w:eastAsia="zh-CN"/>
        </w:rPr>
        <w:t>结算审计</w:t>
      </w:r>
      <w:r>
        <w:rPr>
          <w:rFonts w:hint="eastAsia" w:ascii="宋体" w:hAnsi="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kern w:val="2"/>
          <w:sz w:val="24"/>
          <w:szCs w:val="24"/>
          <w:highlight w:val="none"/>
          <w:lang w:val="en-US" w:eastAsia="zh-CN" w:bidi="ar-SA"/>
        </w:rPr>
        <w:t>服务工程预算金额如下：</w:t>
      </w:r>
      <w:r>
        <w:rPr>
          <w:rFonts w:hint="eastAsia" w:ascii="宋体" w:hAnsi="宋体" w:eastAsia="宋体" w:cs="宋体"/>
          <w:b w:val="0"/>
          <w:bCs w:val="0"/>
          <w:kern w:val="2"/>
          <w:sz w:val="24"/>
          <w:szCs w:val="24"/>
          <w:highlight w:val="none"/>
          <w:lang w:val="zh-CN" w:eastAsia="zh-CN" w:bidi="ar-SA"/>
        </w:rPr>
        <w:t>城港公司</w:t>
      </w:r>
      <w:r>
        <w:rPr>
          <w:rFonts w:hint="eastAsia" w:ascii="宋体" w:hAnsi="宋体" w:eastAsia="宋体" w:cs="宋体"/>
          <w:b w:val="0"/>
          <w:bCs w:val="0"/>
          <w:kern w:val="2"/>
          <w:sz w:val="24"/>
          <w:szCs w:val="24"/>
          <w:highlight w:val="none"/>
          <w:lang w:val="en-US" w:eastAsia="zh-CN" w:bidi="ar-SA"/>
        </w:rPr>
        <w:t>约2000</w:t>
      </w:r>
      <w:r>
        <w:rPr>
          <w:rFonts w:hint="eastAsia" w:ascii="宋体" w:hAnsi="宋体" w:eastAsia="宋体" w:cs="宋体"/>
          <w:b w:val="0"/>
          <w:bCs w:val="0"/>
          <w:kern w:val="2"/>
          <w:sz w:val="24"/>
          <w:szCs w:val="24"/>
          <w:highlight w:val="none"/>
          <w:lang w:val="zh-CN" w:eastAsia="zh-CN" w:bidi="ar-SA"/>
        </w:rPr>
        <w:t>万元；</w:t>
      </w:r>
      <w:r>
        <w:rPr>
          <w:rFonts w:hint="eastAsia" w:ascii="宋体" w:hAnsi="宋体" w:eastAsia="宋体" w:cs="宋体"/>
          <w:b w:val="0"/>
          <w:bCs w:val="0"/>
          <w:kern w:val="2"/>
          <w:sz w:val="24"/>
          <w:szCs w:val="24"/>
          <w:highlight w:val="none"/>
          <w:lang w:val="en-US" w:eastAsia="zh-CN" w:bidi="ar-SA"/>
        </w:rPr>
        <w:t>集星公司约1700</w:t>
      </w:r>
      <w:r>
        <w:rPr>
          <w:rFonts w:hint="eastAsia" w:ascii="宋体" w:hAnsi="宋体" w:eastAsia="宋体" w:cs="宋体"/>
          <w:b w:val="0"/>
          <w:bCs w:val="0"/>
          <w:kern w:val="2"/>
          <w:sz w:val="24"/>
          <w:szCs w:val="24"/>
          <w:highlight w:val="none"/>
          <w:lang w:val="zh-CN" w:eastAsia="zh-CN" w:bidi="ar-SA"/>
        </w:rPr>
        <w:t>万元；</w:t>
      </w:r>
      <w:r>
        <w:rPr>
          <w:rFonts w:hint="eastAsia" w:ascii="宋体" w:hAnsi="宋体" w:eastAsia="宋体" w:cs="宋体"/>
          <w:b w:val="0"/>
          <w:bCs w:val="0"/>
          <w:kern w:val="2"/>
          <w:sz w:val="24"/>
          <w:szCs w:val="24"/>
          <w:highlight w:val="none"/>
          <w:lang w:val="en-US" w:eastAsia="zh-CN" w:bidi="ar-SA"/>
        </w:rPr>
        <w:t>新港公司约</w:t>
      </w: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00万元；危储公司约60万元；环保公司约100万元</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港产科技</w:t>
      </w:r>
      <w:r>
        <w:rPr>
          <w:rFonts w:hint="eastAsia" w:ascii="宋体" w:hAnsi="宋体" w:cs="宋体"/>
          <w:b w:val="0"/>
          <w:bCs w:val="0"/>
          <w:kern w:val="2"/>
          <w:sz w:val="24"/>
          <w:szCs w:val="24"/>
          <w:highlight w:val="none"/>
          <w:lang w:val="en-US" w:eastAsia="zh-CN" w:bidi="ar-SA"/>
        </w:rPr>
        <w:t>约</w:t>
      </w:r>
      <w:r>
        <w:rPr>
          <w:rFonts w:hint="eastAsia" w:ascii="宋体" w:hAnsi="宋体" w:eastAsia="宋体" w:cs="宋体"/>
          <w:b w:val="0"/>
          <w:bCs w:val="0"/>
          <w:kern w:val="2"/>
          <w:sz w:val="24"/>
          <w:szCs w:val="24"/>
          <w:highlight w:val="none"/>
          <w:lang w:val="en-US" w:eastAsia="zh-CN" w:bidi="ar-SA"/>
        </w:rPr>
        <w:t>100万元。</w:t>
      </w:r>
    </w:p>
    <w:p>
      <w:pPr>
        <w:ind w:firstLine="480" w:firstLineChars="200"/>
        <w:rPr>
          <w:rFonts w:ascii="宋体" w:hAnsi="宋体" w:cs="宋体"/>
          <w:sz w:val="24"/>
          <w:highlight w:val="none"/>
        </w:rPr>
      </w:pPr>
      <w:r>
        <w:rPr>
          <w:rFonts w:hint="eastAsia" w:ascii="宋体" w:hAnsi="宋体" w:cs="宋体"/>
          <w:sz w:val="24"/>
          <w:highlight w:val="none"/>
        </w:rPr>
        <w:t xml:space="preserve">1.1.3 </w:t>
      </w:r>
      <w:r>
        <w:rPr>
          <w:rFonts w:hint="eastAsia" w:ascii="宋体" w:hAnsi="宋体" w:cs="宋体"/>
          <w:sz w:val="24"/>
          <w:highlight w:val="none"/>
          <w:lang w:val="en-US" w:eastAsia="zh-CN"/>
        </w:rPr>
        <w:t>甲方</w:t>
      </w:r>
      <w:r>
        <w:rPr>
          <w:rFonts w:hint="eastAsia" w:ascii="宋体" w:hAnsi="宋体" w:cs="宋体"/>
          <w:sz w:val="24"/>
          <w:highlight w:val="none"/>
        </w:rPr>
        <w:t>：</w:t>
      </w:r>
      <w:r>
        <w:rPr>
          <w:rFonts w:hint="eastAsia" w:ascii="宋体" w:hAnsi="宋体" w:eastAsia="宋体" w:cs="宋体"/>
          <w:b w:val="0"/>
          <w:bCs w:val="0"/>
          <w:kern w:val="2"/>
          <w:sz w:val="24"/>
          <w:szCs w:val="24"/>
          <w:highlight w:val="none"/>
          <w:lang w:val="en-US" w:eastAsia="zh-CN" w:bidi="ar-SA"/>
        </w:rPr>
        <w:t>岳阳城陵矶港务有限责任公司</w:t>
      </w:r>
      <w:r>
        <w:rPr>
          <w:rFonts w:hint="eastAsia" w:ascii="宋体" w:hAnsi="宋体" w:cs="宋体"/>
          <w:b w:val="0"/>
          <w:bCs w:val="0"/>
          <w:kern w:val="2"/>
          <w:sz w:val="24"/>
          <w:szCs w:val="24"/>
          <w:highlight w:val="none"/>
          <w:lang w:val="en-US" w:eastAsia="zh-CN" w:bidi="ar-SA"/>
        </w:rPr>
        <w:t>（简称城港公司）、</w:t>
      </w:r>
      <w:r>
        <w:rPr>
          <w:rFonts w:hint="eastAsia" w:ascii="宋体" w:hAnsi="宋体" w:cs="宋体"/>
          <w:b w:val="0"/>
          <w:bCs w:val="0"/>
          <w:sz w:val="24"/>
          <w:highlight w:val="none"/>
          <w:lang w:val="en-US" w:eastAsia="zh-CN"/>
        </w:rPr>
        <w:t>岳阳城陵矶新港有限公司（简称新港公司）、长沙集星集装箱码头有限公司（简称集星公司）、</w:t>
      </w:r>
      <w:r>
        <w:rPr>
          <w:rFonts w:hint="eastAsia" w:ascii="宋体" w:hAnsi="宋体" w:eastAsia="宋体" w:cs="宋体"/>
          <w:b w:val="0"/>
          <w:bCs w:val="0"/>
          <w:kern w:val="2"/>
          <w:sz w:val="24"/>
          <w:szCs w:val="24"/>
          <w:highlight w:val="none"/>
          <w:lang w:val="en-US" w:eastAsia="zh-CN" w:bidi="ar-SA"/>
        </w:rPr>
        <w:t>岳阳水上绿色航运环保有限责任公司（简称环保公司）</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岳阳城陵矶危险品储运有限公司（简称危储公司）</w:t>
      </w:r>
      <w:r>
        <w:rPr>
          <w:rFonts w:hint="eastAsia" w:ascii="宋体" w:hAnsi="宋体" w:cs="宋体"/>
          <w:b w:val="0"/>
          <w:bCs w:val="0"/>
          <w:kern w:val="2"/>
          <w:sz w:val="24"/>
          <w:szCs w:val="24"/>
          <w:highlight w:val="none"/>
          <w:lang w:val="en-US" w:eastAsia="zh-CN" w:bidi="ar-SA"/>
        </w:rPr>
        <w:t>、</w:t>
      </w:r>
      <w:r>
        <w:rPr>
          <w:rFonts w:hint="eastAsia" w:ascii="宋体" w:hAnsi="宋体" w:cs="宋体"/>
          <w:sz w:val="24"/>
          <w:highlight w:val="none"/>
        </w:rPr>
        <w:t xml:space="preserve"> </w:t>
      </w:r>
      <w:r>
        <w:rPr>
          <w:rFonts w:hint="eastAsia" w:ascii="宋体" w:hAnsi="宋体" w:cs="宋体"/>
          <w:sz w:val="24"/>
          <w:highlight w:val="none"/>
          <w:lang w:eastAsia="zh-CN"/>
        </w:rPr>
        <w:t>湖南港产科技有限公司（简称港产科技）。</w:t>
      </w:r>
      <w:r>
        <w:rPr>
          <w:rFonts w:hint="eastAsia" w:ascii="宋体" w:hAnsi="宋体" w:cs="宋体"/>
          <w:sz w:val="24"/>
          <w:highlight w:val="none"/>
        </w:rPr>
        <w:t xml:space="preserve">                         </w:t>
      </w:r>
    </w:p>
    <w:p>
      <w:pPr>
        <w:pStyle w:val="6"/>
        <w:rPr>
          <w:rFonts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的义务</w:t>
      </w:r>
    </w:p>
    <w:p>
      <w:pPr>
        <w:pStyle w:val="7"/>
        <w:ind w:left="1152" w:hanging="1152"/>
        <w:rPr>
          <w:rFonts w:ascii="宋体" w:hAnsi="宋体" w:eastAsia="宋体" w:cs="宋体"/>
          <w:sz w:val="24"/>
          <w:highlight w:val="none"/>
        </w:rPr>
      </w:pPr>
      <w:r>
        <w:rPr>
          <w:rFonts w:hint="eastAsia" w:ascii="宋体" w:hAnsi="宋体" w:eastAsia="宋体" w:cs="宋体"/>
          <w:sz w:val="24"/>
          <w:highlight w:val="none"/>
        </w:rPr>
        <w:t>2.1技术服务的范围、目标</w:t>
      </w:r>
    </w:p>
    <w:p>
      <w:pPr>
        <w:ind w:firstLine="480" w:firstLineChars="200"/>
        <w:rPr>
          <w:rFonts w:ascii="宋体" w:hAnsi="宋体" w:cs="宋体"/>
          <w:sz w:val="24"/>
          <w:highlight w:val="none"/>
        </w:rPr>
      </w:pPr>
      <w:r>
        <w:rPr>
          <w:rFonts w:hint="eastAsia" w:ascii="宋体" w:hAnsi="宋体" w:cs="宋体"/>
          <w:sz w:val="24"/>
          <w:highlight w:val="none"/>
        </w:rPr>
        <w:t>2.1.1 服务范围</w:t>
      </w:r>
    </w:p>
    <w:p>
      <w:pPr>
        <w:autoSpaceDE w:val="0"/>
        <w:spacing w:line="400" w:lineRule="exact"/>
        <w:ind w:firstLine="480" w:firstLineChars="200"/>
        <w:jc w:val="both"/>
        <w:rPr>
          <w:rFonts w:hint="default"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本次审计服务范围为：</w:t>
      </w:r>
      <w:r>
        <w:rPr>
          <w:rFonts w:hint="eastAsia" w:ascii="宋体" w:hAnsi="宋体" w:cs="宋体"/>
          <w:b w:val="0"/>
          <w:bCs w:val="0"/>
          <w:kern w:val="2"/>
          <w:sz w:val="24"/>
          <w:szCs w:val="24"/>
          <w:highlight w:val="none"/>
          <w:lang w:val="en-US" w:eastAsia="zh-CN" w:bidi="ar-SA"/>
        </w:rPr>
        <w:t>工作内容</w:t>
      </w:r>
      <w:r>
        <w:rPr>
          <w:rFonts w:hint="eastAsia" w:ascii="宋体" w:hAnsi="宋体" w:eastAsia="宋体" w:cs="宋体"/>
          <w:b w:val="0"/>
          <w:bCs w:val="0"/>
          <w:kern w:val="2"/>
          <w:sz w:val="24"/>
          <w:szCs w:val="24"/>
          <w:highlight w:val="none"/>
          <w:lang w:val="zh-CN" w:eastAsia="zh-CN" w:bidi="ar-SA"/>
        </w:rPr>
        <w:t>主要包括</w:t>
      </w:r>
      <w:r>
        <w:rPr>
          <w:rFonts w:hint="eastAsia" w:ascii="宋体" w:hAnsi="宋体" w:cs="宋体"/>
          <w:b w:val="0"/>
          <w:bCs w:val="0"/>
          <w:kern w:val="2"/>
          <w:sz w:val="24"/>
          <w:szCs w:val="24"/>
          <w:highlight w:val="none"/>
          <w:lang w:val="zh-CN" w:eastAsia="zh-CN" w:bidi="ar-SA"/>
        </w:rPr>
        <w:t>工程量核查、工程价格审计、工程量的</w:t>
      </w:r>
      <w:r>
        <w:rPr>
          <w:rFonts w:hint="eastAsia" w:ascii="宋体" w:hAnsi="宋体" w:eastAsia="宋体" w:cs="宋体"/>
          <w:b w:val="0"/>
          <w:bCs w:val="0"/>
          <w:kern w:val="2"/>
          <w:sz w:val="24"/>
          <w:szCs w:val="24"/>
          <w:highlight w:val="none"/>
          <w:lang w:val="zh-CN" w:eastAsia="zh-CN" w:bidi="ar-SA"/>
        </w:rPr>
        <w:t>变更及材料调差审计</w:t>
      </w:r>
      <w:r>
        <w:rPr>
          <w:rFonts w:hint="eastAsia" w:ascii="宋体" w:hAnsi="宋体" w:cs="宋体"/>
          <w:b w:val="0"/>
          <w:bCs w:val="0"/>
          <w:kern w:val="2"/>
          <w:sz w:val="24"/>
          <w:szCs w:val="24"/>
          <w:highlight w:val="none"/>
          <w:lang w:val="en-US" w:eastAsia="zh-CN" w:bidi="ar-SA"/>
        </w:rPr>
        <w:t>等</w:t>
      </w: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一般不要求提交审计报告单，如甲方</w:t>
      </w:r>
      <w:r>
        <w:rPr>
          <w:rFonts w:hint="eastAsia" w:ascii="宋体" w:hAnsi="宋体" w:eastAsia="宋体" w:cs="宋体"/>
          <w:b w:val="0"/>
          <w:bCs w:val="0"/>
          <w:kern w:val="2"/>
          <w:sz w:val="24"/>
          <w:szCs w:val="24"/>
          <w:highlight w:val="none"/>
          <w:lang w:val="zh-CN" w:eastAsia="zh-CN" w:bidi="ar-SA"/>
        </w:rPr>
        <w:t>要求，</w:t>
      </w:r>
      <w:r>
        <w:rPr>
          <w:rFonts w:hint="eastAsia" w:ascii="宋体" w:hAnsi="宋体" w:eastAsia="宋体" w:cs="宋体"/>
          <w:b w:val="0"/>
          <w:bCs w:val="0"/>
          <w:kern w:val="2"/>
          <w:sz w:val="24"/>
          <w:szCs w:val="24"/>
          <w:highlight w:val="none"/>
          <w:lang w:val="en-US" w:eastAsia="zh-CN" w:bidi="ar-SA"/>
        </w:rPr>
        <w:t>应</w:t>
      </w:r>
      <w:r>
        <w:rPr>
          <w:rFonts w:hint="eastAsia" w:ascii="宋体" w:hAnsi="宋体" w:eastAsia="宋体" w:cs="宋体"/>
          <w:b w:val="0"/>
          <w:bCs w:val="0"/>
          <w:kern w:val="2"/>
          <w:sz w:val="24"/>
          <w:szCs w:val="24"/>
          <w:highlight w:val="none"/>
          <w:lang w:val="zh-CN" w:eastAsia="zh-CN" w:bidi="ar-SA"/>
        </w:rPr>
        <w:t>提交相关审计报告。</w:t>
      </w:r>
      <w:r>
        <w:rPr>
          <w:rFonts w:hint="eastAsia" w:ascii="宋体" w:hAnsi="宋体" w:eastAsia="宋体" w:cs="宋体"/>
          <w:b w:val="0"/>
          <w:bCs w:val="0"/>
          <w:kern w:val="2"/>
          <w:sz w:val="24"/>
          <w:szCs w:val="24"/>
          <w:highlight w:val="none"/>
          <w:lang w:val="en-US" w:eastAsia="zh-CN" w:bidi="ar-SA"/>
        </w:rPr>
        <w:t>具体如下：</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1）审核结算编制依据的有效性和适用性；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（2）审核工程结算依据的完备性；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（3）分析施工合同，审核结算方法的适用性；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（4）对照竣工图，审核工程量清单项目完整性；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（5）进行工程计量，审核工程量的准确性；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（6）进行工程计价，审核工程计价的合理性；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（7）审核新增项目综合单价分析的合理性；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（8）审核签证、索赔、变更等造价的合理性；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（9）审核发现的异议，与编制单位进行技术核对，确定正确数据，并调整核对后工程量及造价；</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ar-SA"/>
        </w:rPr>
        <w:t>（10</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zh-CN" w:eastAsia="zh-CN" w:bidi="ar-SA"/>
        </w:rPr>
        <w:t>根据</w:t>
      </w:r>
      <w:r>
        <w:rPr>
          <w:rFonts w:hint="eastAsia" w:ascii="宋体" w:hAnsi="宋体" w:cs="宋体"/>
          <w:b w:val="0"/>
          <w:bCs w:val="0"/>
          <w:kern w:val="2"/>
          <w:sz w:val="24"/>
          <w:szCs w:val="24"/>
          <w:highlight w:val="none"/>
          <w:lang w:val="en-US" w:eastAsia="zh-CN" w:bidi="ar-SA"/>
        </w:rPr>
        <w:t>甲方</w:t>
      </w:r>
      <w:r>
        <w:rPr>
          <w:rFonts w:hint="eastAsia" w:ascii="宋体" w:hAnsi="宋体" w:eastAsia="宋体" w:cs="宋体"/>
          <w:b w:val="0"/>
          <w:bCs w:val="0"/>
          <w:kern w:val="2"/>
          <w:sz w:val="24"/>
          <w:szCs w:val="24"/>
          <w:highlight w:val="none"/>
          <w:lang w:val="zh-CN" w:eastAsia="zh-CN" w:bidi="ar-SA"/>
        </w:rPr>
        <w:t>要求</w:t>
      </w:r>
      <w:r>
        <w:rPr>
          <w:rFonts w:hint="eastAsia" w:ascii="宋体" w:hAnsi="宋体" w:eastAsia="宋体" w:cs="宋体"/>
          <w:b w:val="0"/>
          <w:bCs w:val="0"/>
          <w:kern w:val="2"/>
          <w:sz w:val="24"/>
          <w:szCs w:val="24"/>
          <w:highlight w:val="none"/>
          <w:lang w:val="en-US" w:eastAsia="zh-CN" w:bidi="ar-SA"/>
        </w:rPr>
        <w:t>出具审核报告书；</w:t>
      </w:r>
      <w:r>
        <w:rPr>
          <w:rFonts w:hint="eastAsia" w:ascii="宋体" w:hAnsi="宋体" w:eastAsia="宋体" w:cs="宋体"/>
          <w:b w:val="0"/>
          <w:bCs w:val="0"/>
          <w:kern w:val="2"/>
          <w:sz w:val="24"/>
          <w:szCs w:val="24"/>
          <w:highlight w:val="none"/>
          <w:lang w:val="zh-CN" w:eastAsia="zh-CN" w:bidi="ar-SA"/>
        </w:rPr>
        <w:t>按时提交相关审计报告。</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2.1.2 技术服务的目标：进行审计结算，确保资金节约合理使用。</w:t>
      </w:r>
    </w:p>
    <w:p>
      <w:pPr>
        <w:pStyle w:val="15"/>
        <w:ind w:firstLine="480" w:firstLineChars="200"/>
        <w:rPr>
          <w:rFonts w:ascii="宋体" w:hAnsi="宋体" w:cs="宋体"/>
          <w:sz w:val="24"/>
          <w:highlight w:val="none"/>
        </w:rPr>
      </w:pPr>
      <w:r>
        <w:rPr>
          <w:rFonts w:hint="eastAsia" w:ascii="宋体" w:hAnsi="宋体" w:cs="宋体"/>
          <w:b w:val="0"/>
          <w:bCs w:val="0"/>
          <w:kern w:val="2"/>
          <w:sz w:val="24"/>
          <w:szCs w:val="24"/>
          <w:highlight w:val="none"/>
          <w:lang w:val="en-US" w:eastAsia="zh-CN" w:bidi="ar-SA"/>
        </w:rPr>
        <w:t>2.1.3对审计报告的要求：</w:t>
      </w:r>
      <w:r>
        <w:rPr>
          <w:rFonts w:hint="eastAsia" w:ascii="宋体" w:hAnsi="宋体" w:cs="宋体"/>
          <w:sz w:val="24"/>
          <w:highlight w:val="none"/>
        </w:rPr>
        <w:t>审计报告正本壹份，副本</w:t>
      </w:r>
      <w:r>
        <w:rPr>
          <w:rFonts w:hint="eastAsia" w:ascii="宋体" w:hAnsi="宋体" w:cs="宋体"/>
          <w:sz w:val="24"/>
          <w:highlight w:val="none"/>
          <w:lang w:val="en-US" w:eastAsia="zh-CN"/>
        </w:rPr>
        <w:t>贰</w:t>
      </w:r>
      <w:r>
        <w:rPr>
          <w:rFonts w:hint="eastAsia" w:ascii="宋体" w:hAnsi="宋体" w:cs="宋体"/>
          <w:sz w:val="24"/>
          <w:highlight w:val="none"/>
        </w:rPr>
        <w:t>份，审计报告中须分别列明如下内容：</w:t>
      </w:r>
    </w:p>
    <w:p>
      <w:pPr>
        <w:ind w:firstLine="480" w:firstLineChars="200"/>
        <w:rPr>
          <w:rFonts w:ascii="宋体" w:hAnsi="宋体" w:cs="宋体"/>
          <w:sz w:val="24"/>
          <w:highlight w:val="none"/>
        </w:rPr>
      </w:pPr>
      <w:r>
        <w:rPr>
          <w:rFonts w:hint="eastAsia" w:ascii="宋体" w:hAnsi="宋体" w:cs="宋体"/>
          <w:sz w:val="24"/>
          <w:highlight w:val="none"/>
        </w:rPr>
        <w:t>（1）审计依据；</w:t>
      </w:r>
    </w:p>
    <w:p>
      <w:pPr>
        <w:ind w:firstLine="480" w:firstLineChars="200"/>
        <w:rPr>
          <w:rFonts w:ascii="宋体" w:hAnsi="宋体" w:cs="宋体"/>
          <w:sz w:val="24"/>
          <w:highlight w:val="none"/>
        </w:rPr>
      </w:pPr>
      <w:r>
        <w:rPr>
          <w:rFonts w:hint="eastAsia" w:ascii="宋体" w:hAnsi="宋体" w:cs="宋体"/>
          <w:sz w:val="24"/>
          <w:highlight w:val="none"/>
        </w:rPr>
        <w:t>（2）工程概况；</w:t>
      </w:r>
    </w:p>
    <w:p>
      <w:pPr>
        <w:ind w:firstLine="480" w:firstLineChars="200"/>
        <w:rPr>
          <w:rFonts w:ascii="宋体" w:hAnsi="宋体" w:cs="宋体"/>
          <w:sz w:val="24"/>
          <w:highlight w:val="none"/>
        </w:rPr>
      </w:pPr>
      <w:r>
        <w:rPr>
          <w:rFonts w:hint="eastAsia" w:ascii="宋体" w:hAnsi="宋体" w:cs="宋体"/>
          <w:sz w:val="24"/>
          <w:highlight w:val="none"/>
        </w:rPr>
        <w:t>（3）项目报批过程；</w:t>
      </w:r>
    </w:p>
    <w:p>
      <w:pPr>
        <w:ind w:firstLine="480" w:firstLineChars="200"/>
        <w:rPr>
          <w:rFonts w:ascii="宋体" w:hAnsi="宋体" w:cs="宋体"/>
          <w:sz w:val="24"/>
          <w:highlight w:val="none"/>
        </w:rPr>
      </w:pPr>
      <w:r>
        <w:rPr>
          <w:rFonts w:hint="eastAsia" w:ascii="宋体" w:hAnsi="宋体" w:cs="宋体"/>
          <w:sz w:val="24"/>
          <w:highlight w:val="none"/>
        </w:rPr>
        <w:t>（4）项目资金来源及到位情况；</w:t>
      </w:r>
    </w:p>
    <w:p>
      <w:pPr>
        <w:ind w:firstLine="480" w:firstLineChars="200"/>
        <w:rPr>
          <w:rFonts w:ascii="宋体" w:hAnsi="宋体" w:cs="宋体"/>
          <w:sz w:val="24"/>
          <w:highlight w:val="none"/>
        </w:rPr>
      </w:pPr>
      <w:r>
        <w:rPr>
          <w:rFonts w:hint="eastAsia" w:ascii="宋体" w:hAnsi="宋体" w:cs="宋体"/>
          <w:sz w:val="24"/>
          <w:highlight w:val="none"/>
        </w:rPr>
        <w:t>（5）建安工程造价审核情况及建安工程投资完成情况；审计结果应反映送审金额、核减金额及核减理由，并反映审计认定的工程总造价，其中已完工程造价和未完工程（尾工工程）造价分别列示；</w:t>
      </w:r>
    </w:p>
    <w:p>
      <w:pPr>
        <w:ind w:firstLine="480" w:firstLineChars="200"/>
        <w:rPr>
          <w:rFonts w:ascii="宋体" w:hAnsi="宋体" w:cs="宋体"/>
          <w:sz w:val="24"/>
          <w:highlight w:val="none"/>
        </w:rPr>
      </w:pPr>
      <w:r>
        <w:rPr>
          <w:rFonts w:hint="eastAsia" w:ascii="宋体" w:hAnsi="宋体" w:cs="宋体"/>
          <w:sz w:val="24"/>
          <w:highlight w:val="none"/>
        </w:rPr>
        <w:t>（6）概算建安工程费执行情况；</w:t>
      </w:r>
    </w:p>
    <w:p>
      <w:pPr>
        <w:ind w:firstLine="480" w:firstLineChars="200"/>
        <w:rPr>
          <w:rFonts w:ascii="宋体" w:hAnsi="宋体" w:cs="宋体"/>
          <w:sz w:val="24"/>
          <w:highlight w:val="none"/>
        </w:rPr>
      </w:pPr>
      <w:r>
        <w:rPr>
          <w:rFonts w:hint="eastAsia" w:ascii="宋体" w:hAnsi="宋体" w:cs="宋体"/>
          <w:sz w:val="24"/>
          <w:highlight w:val="none"/>
        </w:rPr>
        <w:t>（7）工程建设管理情况，反映建设单位对建设项目投资、建设、质量等方面的控制情况；</w:t>
      </w:r>
    </w:p>
    <w:p>
      <w:pPr>
        <w:ind w:firstLine="480" w:firstLineChars="200"/>
        <w:rPr>
          <w:rFonts w:ascii="宋体" w:hAnsi="宋体" w:cs="宋体"/>
          <w:sz w:val="24"/>
          <w:highlight w:val="none"/>
        </w:rPr>
      </w:pPr>
      <w:r>
        <w:rPr>
          <w:rFonts w:hint="eastAsia" w:ascii="宋体" w:hAnsi="宋体" w:cs="宋体"/>
          <w:sz w:val="24"/>
          <w:highlight w:val="none"/>
        </w:rPr>
        <w:t>（8）审计发现的问题及处理意见，有争议的部分，要注明争议原因及审计组的解释说明和意见；</w:t>
      </w:r>
    </w:p>
    <w:p>
      <w:pPr>
        <w:ind w:firstLine="480" w:firstLineChars="200"/>
        <w:rPr>
          <w:rFonts w:ascii="宋体" w:hAnsi="宋体" w:cs="宋体"/>
          <w:sz w:val="24"/>
          <w:highlight w:val="none"/>
        </w:rPr>
      </w:pPr>
      <w:r>
        <w:rPr>
          <w:rFonts w:hint="eastAsia" w:ascii="宋体" w:hAnsi="宋体" w:cs="宋体"/>
          <w:sz w:val="24"/>
          <w:highlight w:val="none"/>
        </w:rPr>
        <w:t>（9）审计评价；</w:t>
      </w:r>
    </w:p>
    <w:p>
      <w:pPr>
        <w:pStyle w:val="15"/>
        <w:ind w:firstLine="480" w:firstLineChars="200"/>
        <w:rPr>
          <w:rFonts w:hint="eastAsia" w:ascii="宋体" w:hAnsi="宋体" w:cs="宋体"/>
          <w:sz w:val="24"/>
          <w:highlight w:val="none"/>
        </w:rPr>
      </w:pPr>
      <w:r>
        <w:rPr>
          <w:rFonts w:hint="eastAsia" w:ascii="宋体" w:hAnsi="宋体" w:cs="宋体"/>
          <w:sz w:val="24"/>
          <w:highlight w:val="none"/>
        </w:rPr>
        <w:t>（10）审计建议。</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合同双方的义务和责任</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3.1甲方</w:t>
      </w:r>
      <w:r>
        <w:rPr>
          <w:rFonts w:hint="eastAsia" w:ascii="宋体" w:hAnsi="宋体" w:cs="宋体"/>
          <w:sz w:val="24"/>
          <w:highlight w:val="none"/>
        </w:rPr>
        <w:t>的义务和责任</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3.1.1甲方</w:t>
      </w:r>
      <w:r>
        <w:rPr>
          <w:rFonts w:hint="eastAsia" w:ascii="宋体" w:hAnsi="宋体" w:cs="宋体"/>
          <w:sz w:val="24"/>
          <w:highlight w:val="none"/>
        </w:rPr>
        <w:t>如果对</w:t>
      </w:r>
      <w:r>
        <w:rPr>
          <w:rFonts w:hint="eastAsia" w:ascii="宋体" w:hAnsi="宋体" w:cs="宋体"/>
          <w:sz w:val="24"/>
          <w:highlight w:val="none"/>
          <w:lang w:val="en-US" w:eastAsia="zh-CN"/>
        </w:rPr>
        <w:t>乙方</w:t>
      </w:r>
      <w:r>
        <w:rPr>
          <w:rFonts w:hint="eastAsia" w:ascii="宋体" w:hAnsi="宋体" w:cs="宋体"/>
          <w:sz w:val="24"/>
          <w:highlight w:val="none"/>
        </w:rPr>
        <w:t>派出的项目负责人或主要跟踪审计人员不满意，有权要求随时更换，</w:t>
      </w:r>
      <w:r>
        <w:rPr>
          <w:rFonts w:hint="eastAsia" w:ascii="宋体" w:hAnsi="宋体" w:cs="宋体"/>
          <w:sz w:val="24"/>
          <w:highlight w:val="none"/>
          <w:lang w:val="en-US" w:eastAsia="zh-CN"/>
        </w:rPr>
        <w:t>乙方</w:t>
      </w:r>
      <w:r>
        <w:rPr>
          <w:rFonts w:hint="eastAsia" w:ascii="宋体" w:hAnsi="宋体" w:cs="宋体"/>
          <w:sz w:val="24"/>
          <w:highlight w:val="none"/>
        </w:rPr>
        <w:t>应在接到更换通知之日起3日内更换到位，更换人员的资质条件必须满足项目合同文件要求且不低于原有人员；</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3.1.2</w:t>
      </w:r>
      <w:r>
        <w:rPr>
          <w:rFonts w:hint="eastAsia" w:ascii="宋体" w:hAnsi="宋体" w:cs="宋体"/>
          <w:sz w:val="24"/>
          <w:highlight w:val="none"/>
        </w:rPr>
        <w:t>如果</w:t>
      </w:r>
      <w:r>
        <w:rPr>
          <w:rFonts w:hint="eastAsia" w:ascii="宋体" w:hAnsi="宋体" w:cs="宋体"/>
          <w:sz w:val="24"/>
          <w:highlight w:val="none"/>
          <w:lang w:val="en-US" w:eastAsia="zh-CN"/>
        </w:rPr>
        <w:t>乙方</w:t>
      </w:r>
      <w:r>
        <w:rPr>
          <w:rFonts w:hint="eastAsia" w:ascii="宋体" w:hAnsi="宋体" w:cs="宋体"/>
          <w:sz w:val="24"/>
          <w:highlight w:val="none"/>
        </w:rPr>
        <w:t>的审计工作没按招投标文件和合同要求进行或达不到</w:t>
      </w:r>
      <w:r>
        <w:rPr>
          <w:rFonts w:hint="eastAsia" w:ascii="宋体" w:hAnsi="宋体" w:cs="宋体"/>
          <w:sz w:val="24"/>
          <w:highlight w:val="none"/>
          <w:lang w:val="en-US" w:eastAsia="zh-CN"/>
        </w:rPr>
        <w:t>甲方</w:t>
      </w:r>
      <w:r>
        <w:rPr>
          <w:rFonts w:hint="eastAsia" w:ascii="宋体" w:hAnsi="宋体" w:cs="宋体"/>
          <w:sz w:val="24"/>
          <w:highlight w:val="none"/>
        </w:rPr>
        <w:t>的要求，</w:t>
      </w:r>
      <w:r>
        <w:rPr>
          <w:rFonts w:hint="eastAsia" w:ascii="宋体" w:hAnsi="宋体" w:cs="宋体"/>
          <w:sz w:val="24"/>
          <w:highlight w:val="none"/>
          <w:lang w:val="en-US" w:eastAsia="zh-CN"/>
        </w:rPr>
        <w:t>甲方</w:t>
      </w:r>
      <w:r>
        <w:rPr>
          <w:rFonts w:hint="eastAsia" w:ascii="宋体" w:hAnsi="宋体" w:cs="宋体"/>
          <w:sz w:val="24"/>
          <w:highlight w:val="none"/>
        </w:rPr>
        <w:t>可以视情况终止合同，并不给予任何赔偿；</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3.1.3</w:t>
      </w:r>
      <w:r>
        <w:rPr>
          <w:rFonts w:hint="eastAsia" w:ascii="宋体" w:hAnsi="宋体" w:cs="宋体"/>
          <w:sz w:val="24"/>
          <w:highlight w:val="none"/>
        </w:rPr>
        <w:t>提供审计所需的工程施工合同、工程计量结算资料等；</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3.1.4</w:t>
      </w:r>
      <w:r>
        <w:rPr>
          <w:rFonts w:hint="eastAsia" w:ascii="宋体" w:hAnsi="宋体" w:cs="宋体"/>
          <w:sz w:val="24"/>
          <w:highlight w:val="none"/>
        </w:rPr>
        <w:t>按照本合同规定及时足额支付审计费用。</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3.2乙方</w:t>
      </w:r>
      <w:r>
        <w:rPr>
          <w:rFonts w:hint="eastAsia" w:ascii="宋体" w:hAnsi="宋体" w:cs="宋体"/>
          <w:sz w:val="24"/>
          <w:highlight w:val="none"/>
        </w:rPr>
        <w:t>的义务和责任</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3.2.1</w:t>
      </w:r>
      <w:r>
        <w:rPr>
          <w:rFonts w:hint="eastAsia" w:ascii="宋体" w:hAnsi="宋体" w:cs="宋体"/>
          <w:sz w:val="24"/>
          <w:highlight w:val="none"/>
        </w:rPr>
        <w:t>按照</w:t>
      </w:r>
      <w:r>
        <w:rPr>
          <w:rFonts w:hint="eastAsia" w:ascii="宋体" w:hAnsi="宋体" w:cs="宋体"/>
          <w:sz w:val="24"/>
          <w:highlight w:val="none"/>
          <w:lang w:val="en-US" w:eastAsia="zh-CN"/>
        </w:rPr>
        <w:t>甲方</w:t>
      </w:r>
      <w:r>
        <w:rPr>
          <w:rFonts w:hint="eastAsia" w:ascii="宋体" w:hAnsi="宋体" w:cs="宋体"/>
          <w:sz w:val="24"/>
          <w:highlight w:val="none"/>
        </w:rPr>
        <w:t>招标文件和合同要求，提供详细可行的审计实施方案；</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3.2.2乙方应</w:t>
      </w:r>
      <w:r>
        <w:rPr>
          <w:rFonts w:hint="eastAsia" w:ascii="宋体" w:hAnsi="宋体" w:cs="宋体"/>
          <w:sz w:val="24"/>
          <w:highlight w:val="none"/>
        </w:rPr>
        <w:t>主动到工程所在地对项目现场对审，审计工作过程中的</w:t>
      </w:r>
      <w:r>
        <w:rPr>
          <w:rFonts w:hint="eastAsia" w:ascii="宋体" w:hAnsi="宋体" w:cs="宋体"/>
          <w:sz w:val="24"/>
          <w:highlight w:val="none"/>
          <w:lang w:val="en-US" w:eastAsia="zh-CN"/>
        </w:rPr>
        <w:t>交通、</w:t>
      </w:r>
      <w:r>
        <w:rPr>
          <w:rFonts w:hint="eastAsia" w:ascii="宋体" w:hAnsi="宋体" w:cs="宋体"/>
          <w:sz w:val="24"/>
          <w:highlight w:val="none"/>
        </w:rPr>
        <w:t>通讯、餐饮住宿等相关费用全部</w:t>
      </w:r>
      <w:r>
        <w:rPr>
          <w:rFonts w:hint="eastAsia" w:ascii="宋体" w:hAnsi="宋体" w:cs="宋体"/>
          <w:sz w:val="24"/>
          <w:highlight w:val="none"/>
          <w:lang w:val="en-US" w:eastAsia="zh-CN"/>
        </w:rPr>
        <w:t>由乙方</w:t>
      </w:r>
      <w:r>
        <w:rPr>
          <w:rFonts w:hint="eastAsia" w:ascii="宋体" w:hAnsi="宋体" w:cs="宋体"/>
          <w:sz w:val="24"/>
          <w:highlight w:val="none"/>
        </w:rPr>
        <w:t>自理；</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3.2.3审计</w:t>
      </w:r>
      <w:r>
        <w:rPr>
          <w:rFonts w:hint="eastAsia" w:ascii="宋体" w:hAnsi="宋体" w:cs="宋体"/>
          <w:sz w:val="24"/>
          <w:highlight w:val="none"/>
        </w:rPr>
        <w:t>期间，</w:t>
      </w:r>
      <w:r>
        <w:rPr>
          <w:rFonts w:hint="eastAsia" w:ascii="宋体" w:hAnsi="宋体" w:cs="宋体"/>
          <w:sz w:val="24"/>
          <w:highlight w:val="none"/>
          <w:lang w:val="en-US" w:eastAsia="zh-CN"/>
        </w:rPr>
        <w:t>乙方</w:t>
      </w:r>
      <w:r>
        <w:rPr>
          <w:rFonts w:hint="eastAsia" w:ascii="宋体" w:hAnsi="宋体" w:cs="宋体"/>
          <w:sz w:val="24"/>
          <w:highlight w:val="none"/>
        </w:rPr>
        <w:t>派</w:t>
      </w:r>
      <w:r>
        <w:rPr>
          <w:rFonts w:hint="eastAsia" w:ascii="宋体" w:hAnsi="宋体" w:cs="宋体"/>
          <w:sz w:val="24"/>
          <w:highlight w:val="none"/>
          <w:lang w:val="en-US" w:eastAsia="zh-CN"/>
        </w:rPr>
        <w:t>出</w:t>
      </w:r>
      <w:r>
        <w:rPr>
          <w:rFonts w:hint="eastAsia" w:ascii="宋体" w:hAnsi="宋体" w:cs="宋体"/>
          <w:sz w:val="24"/>
          <w:highlight w:val="none"/>
        </w:rPr>
        <w:t>审计人员未经</w:t>
      </w:r>
      <w:r>
        <w:rPr>
          <w:rFonts w:hint="eastAsia" w:ascii="宋体" w:hAnsi="宋体" w:cs="宋体"/>
          <w:sz w:val="24"/>
          <w:highlight w:val="none"/>
          <w:lang w:val="en-US" w:eastAsia="zh-CN"/>
        </w:rPr>
        <w:t>甲方</w:t>
      </w:r>
      <w:r>
        <w:rPr>
          <w:rFonts w:hint="eastAsia" w:ascii="宋体" w:hAnsi="宋体" w:cs="宋体"/>
          <w:sz w:val="24"/>
          <w:highlight w:val="none"/>
        </w:rPr>
        <w:t>同意，不得更换；未经</w:t>
      </w:r>
      <w:r>
        <w:rPr>
          <w:rFonts w:hint="eastAsia" w:ascii="宋体" w:hAnsi="宋体" w:cs="宋体"/>
          <w:sz w:val="24"/>
          <w:highlight w:val="none"/>
          <w:lang w:val="en-US" w:eastAsia="zh-CN"/>
        </w:rPr>
        <w:t>甲方</w:t>
      </w:r>
      <w:r>
        <w:rPr>
          <w:rFonts w:hint="eastAsia" w:ascii="宋体" w:hAnsi="宋体" w:cs="宋体"/>
          <w:sz w:val="24"/>
          <w:highlight w:val="none"/>
        </w:rPr>
        <w:t>同意擅自更换的，项目负责人按</w:t>
      </w:r>
      <w:r>
        <w:rPr>
          <w:rFonts w:hint="eastAsia" w:ascii="宋体" w:hAnsi="宋体" w:cs="宋体"/>
          <w:sz w:val="24"/>
          <w:highlight w:val="none"/>
          <w:lang w:val="en-US" w:eastAsia="zh-CN"/>
        </w:rPr>
        <w:t>1</w:t>
      </w:r>
      <w:r>
        <w:rPr>
          <w:rFonts w:hint="eastAsia" w:ascii="宋体" w:hAnsi="宋体" w:cs="宋体"/>
          <w:sz w:val="24"/>
          <w:highlight w:val="none"/>
        </w:rPr>
        <w:t xml:space="preserve">万元/人 ·次， 其他人员按 </w:t>
      </w:r>
      <w:r>
        <w:rPr>
          <w:rFonts w:hint="eastAsia" w:ascii="宋体" w:hAnsi="宋体" w:cs="宋体"/>
          <w:sz w:val="24"/>
          <w:highlight w:val="none"/>
          <w:lang w:val="en-US" w:eastAsia="zh-CN"/>
        </w:rPr>
        <w:t>0.5</w:t>
      </w:r>
      <w:r>
        <w:rPr>
          <w:rFonts w:hint="eastAsia" w:ascii="宋体" w:hAnsi="宋体" w:cs="宋体"/>
          <w:sz w:val="24"/>
          <w:highlight w:val="none"/>
        </w:rPr>
        <w:t>万元/人 ·次扣减审计费。更换的人员资质条件须满足合同条款要求并不低于原有人员，在</w:t>
      </w:r>
      <w:r>
        <w:rPr>
          <w:rFonts w:hint="eastAsia" w:ascii="宋体" w:hAnsi="宋体" w:cs="宋体"/>
          <w:sz w:val="24"/>
          <w:highlight w:val="none"/>
          <w:lang w:val="en-US" w:eastAsia="zh-CN"/>
        </w:rPr>
        <w:t>甲方</w:t>
      </w:r>
      <w:r>
        <w:rPr>
          <w:rFonts w:hint="eastAsia" w:ascii="宋体" w:hAnsi="宋体" w:cs="宋体"/>
          <w:sz w:val="24"/>
          <w:highlight w:val="none"/>
        </w:rPr>
        <w:t>限定的日期内到位；</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3.2.4</w:t>
      </w:r>
      <w:r>
        <w:rPr>
          <w:rFonts w:hint="eastAsia" w:ascii="宋体" w:hAnsi="宋体" w:cs="宋体"/>
          <w:sz w:val="24"/>
          <w:highlight w:val="none"/>
        </w:rPr>
        <w:t>按照</w:t>
      </w:r>
      <w:r>
        <w:rPr>
          <w:rFonts w:hint="eastAsia" w:ascii="宋体" w:hAnsi="宋体" w:cs="宋体"/>
          <w:sz w:val="24"/>
          <w:highlight w:val="none"/>
          <w:lang w:val="en-US" w:eastAsia="zh-CN"/>
        </w:rPr>
        <w:t>甲方</w:t>
      </w:r>
      <w:r>
        <w:rPr>
          <w:rFonts w:hint="eastAsia" w:ascii="宋体" w:hAnsi="宋体" w:cs="宋体"/>
          <w:sz w:val="24"/>
          <w:highlight w:val="none"/>
        </w:rPr>
        <w:t>招标文件和合同要求、内部审计的相关规定进行审计，所有的审计内容都必须出具审计报告，并确保所出具审计报告的真实性、合法性、完整性、及时性及审计质量；</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3.2.5</w:t>
      </w:r>
      <w:r>
        <w:rPr>
          <w:rFonts w:hint="eastAsia" w:ascii="宋体" w:hAnsi="宋体" w:cs="宋体"/>
          <w:sz w:val="24"/>
          <w:highlight w:val="none"/>
        </w:rPr>
        <w:t>审计人员在出具各工程审计报告之前，应尽力取得</w:t>
      </w:r>
      <w:r>
        <w:rPr>
          <w:rFonts w:hint="eastAsia" w:ascii="宋体" w:hAnsi="宋体" w:cs="宋体"/>
          <w:sz w:val="24"/>
          <w:highlight w:val="none"/>
          <w:lang w:val="en-US" w:eastAsia="zh-CN"/>
        </w:rPr>
        <w:t>甲方</w:t>
      </w:r>
      <w:r>
        <w:rPr>
          <w:rFonts w:hint="eastAsia" w:ascii="宋体" w:hAnsi="宋体" w:cs="宋体"/>
          <w:sz w:val="24"/>
          <w:highlight w:val="none"/>
        </w:rPr>
        <w:t>签证认可，有争议部分应注明争议原因及其解释说明；</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3.2.6</w:t>
      </w:r>
      <w:r>
        <w:rPr>
          <w:rFonts w:hint="eastAsia" w:ascii="宋体" w:hAnsi="宋体" w:cs="宋体"/>
          <w:sz w:val="24"/>
          <w:highlight w:val="none"/>
        </w:rPr>
        <w:t>审计人员在审计中，要遵循“客观公正、依法审计”的原则，承包人在审计 中的审计风险自行负担；</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3.2.7</w:t>
      </w:r>
      <w:r>
        <w:rPr>
          <w:rFonts w:hint="eastAsia" w:ascii="宋体" w:hAnsi="宋体" w:cs="宋体"/>
          <w:sz w:val="24"/>
          <w:highlight w:val="none"/>
        </w:rPr>
        <w:t>审计人员进入施工现场，必须按有关要求佩带安全标志，审计人员的安全责 任和风险，由承包人自行负担；</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3.2.8</w:t>
      </w:r>
      <w:r>
        <w:rPr>
          <w:rFonts w:hint="eastAsia" w:ascii="宋体" w:hAnsi="宋体" w:cs="宋体"/>
          <w:sz w:val="24"/>
          <w:highlight w:val="none"/>
        </w:rPr>
        <w:t>对审计报告和业主提供的审计资料以及在执行业务过程中知悉的商业秘密保密，否则应予承担泄密违约赔偿责任。</w:t>
      </w:r>
    </w:p>
    <w:p>
      <w:pPr>
        <w:pStyle w:val="16"/>
        <w:rPr>
          <w:rFonts w:hint="default"/>
          <w:color w:val="0000FF"/>
          <w:highlight w:val="none"/>
          <w:lang w:val="en-US" w:eastAsia="zh-CN"/>
        </w:rPr>
      </w:pPr>
    </w:p>
    <w:p>
      <w:pPr>
        <w:pStyle w:val="6"/>
        <w:rPr>
          <w:rFonts w:ascii="宋体" w:hAnsi="宋体" w:eastAsia="宋体" w:cs="宋体"/>
          <w:sz w:val="24"/>
          <w:szCs w:val="24"/>
          <w:highlight w:val="none"/>
        </w:rPr>
      </w:pPr>
      <w:r>
        <w:rPr>
          <w:rFonts w:hint="eastAsia" w:ascii="宋体" w:hAnsi="宋体" w:eastAsia="宋体" w:cs="宋体"/>
          <w:sz w:val="24"/>
          <w:szCs w:val="24"/>
          <w:highlight w:val="none"/>
        </w:rPr>
        <w:t>4. 责任和保障</w:t>
      </w:r>
    </w:p>
    <w:p>
      <w:pPr>
        <w:pStyle w:val="7"/>
        <w:ind w:left="1152" w:hanging="1152"/>
        <w:rPr>
          <w:rFonts w:ascii="宋体" w:hAnsi="宋体" w:eastAsia="宋体" w:cs="宋体"/>
          <w:sz w:val="24"/>
          <w:highlight w:val="none"/>
        </w:rPr>
      </w:pPr>
      <w:r>
        <w:rPr>
          <w:rFonts w:hint="eastAsia" w:ascii="宋体" w:hAnsi="宋体" w:eastAsia="宋体" w:cs="宋体"/>
          <w:sz w:val="24"/>
          <w:highlight w:val="none"/>
        </w:rPr>
        <w:t xml:space="preserve">4.1 </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的违约及赔偿责任</w:t>
      </w:r>
    </w:p>
    <w:p>
      <w:pPr>
        <w:ind w:firstLine="480" w:firstLineChars="200"/>
        <w:rPr>
          <w:rFonts w:hint="eastAsia" w:ascii="宋体" w:hAnsi="宋体" w:cs="宋体"/>
          <w:sz w:val="24"/>
          <w:highlight w:val="none"/>
        </w:rPr>
      </w:pPr>
      <w:r>
        <w:rPr>
          <w:rFonts w:hint="eastAsia" w:ascii="宋体" w:hAnsi="宋体" w:cs="宋体"/>
          <w:sz w:val="24"/>
          <w:highlight w:val="none"/>
        </w:rPr>
        <w:t>4.1.1</w:t>
      </w:r>
      <w:r>
        <w:rPr>
          <w:rFonts w:hint="eastAsia" w:ascii="宋体" w:hAnsi="宋体" w:cs="宋体"/>
          <w:sz w:val="24"/>
          <w:highlight w:val="none"/>
          <w:lang w:val="en-US" w:eastAsia="zh-CN"/>
        </w:rPr>
        <w:t>乙方</w:t>
      </w:r>
      <w:r>
        <w:rPr>
          <w:rFonts w:hint="eastAsia" w:ascii="宋体" w:hAnsi="宋体" w:cs="宋体"/>
          <w:sz w:val="24"/>
          <w:highlight w:val="none"/>
        </w:rPr>
        <w:t>发生</w:t>
      </w:r>
      <w:r>
        <w:rPr>
          <w:rFonts w:hint="eastAsia" w:ascii="宋体" w:hAnsi="宋体" w:cs="宋体"/>
          <w:sz w:val="24"/>
          <w:highlight w:val="none"/>
          <w:lang w:val="en-US" w:eastAsia="zh-CN"/>
        </w:rPr>
        <w:t>违反</w:t>
      </w:r>
      <w:r>
        <w:rPr>
          <w:rFonts w:hint="eastAsia" w:ascii="宋体" w:hAnsi="宋体" w:cs="宋体"/>
          <w:sz w:val="24"/>
          <w:highlight w:val="none"/>
        </w:rPr>
        <w:t>上述</w:t>
      </w:r>
      <w:r>
        <w:rPr>
          <w:rFonts w:hint="eastAsia" w:ascii="宋体" w:hAnsi="宋体" w:cs="宋体"/>
          <w:sz w:val="24"/>
          <w:highlight w:val="none"/>
          <w:lang w:val="en-US" w:eastAsia="zh-CN"/>
        </w:rPr>
        <w:t>义务</w:t>
      </w:r>
      <w:r>
        <w:rPr>
          <w:rFonts w:hint="eastAsia" w:ascii="宋体" w:hAnsi="宋体" w:cs="宋体"/>
          <w:sz w:val="24"/>
          <w:highlight w:val="none"/>
        </w:rPr>
        <w:t>的违约情况时，</w:t>
      </w:r>
      <w:r>
        <w:rPr>
          <w:rFonts w:hint="eastAsia" w:ascii="宋体" w:hAnsi="宋体" w:cs="宋体"/>
          <w:sz w:val="24"/>
          <w:highlight w:val="none"/>
          <w:lang w:val="en-US" w:eastAsia="zh-CN"/>
        </w:rPr>
        <w:t>甲方</w:t>
      </w:r>
      <w:r>
        <w:rPr>
          <w:rFonts w:hint="eastAsia" w:ascii="宋体" w:hAnsi="宋体" w:cs="宋体"/>
          <w:sz w:val="24"/>
          <w:highlight w:val="none"/>
        </w:rPr>
        <w:t>将视违约的严重程度采取下列措施：</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4.1.1.2甲方</w:t>
      </w:r>
      <w:r>
        <w:rPr>
          <w:rFonts w:hint="eastAsia" w:ascii="宋体" w:hAnsi="宋体" w:cs="宋体"/>
          <w:sz w:val="24"/>
          <w:highlight w:val="none"/>
        </w:rPr>
        <w:t>查实</w:t>
      </w:r>
      <w:r>
        <w:rPr>
          <w:rFonts w:hint="eastAsia" w:ascii="宋体" w:hAnsi="宋体" w:cs="宋体"/>
          <w:sz w:val="24"/>
          <w:highlight w:val="none"/>
          <w:lang w:eastAsia="zh-CN"/>
        </w:rPr>
        <w:t>技术服务人</w:t>
      </w:r>
      <w:r>
        <w:rPr>
          <w:rFonts w:hint="eastAsia" w:ascii="宋体" w:hAnsi="宋体" w:cs="宋体"/>
          <w:sz w:val="24"/>
          <w:highlight w:val="none"/>
        </w:rPr>
        <w:t>有违反工程审计职业道德的行为时，有权即时解除合同，不支付审计费用并保留进一步追究权</w:t>
      </w:r>
      <w:r>
        <w:rPr>
          <w:rFonts w:hint="eastAsia" w:ascii="宋体" w:hAnsi="宋体" w:cs="宋体"/>
          <w:sz w:val="24"/>
          <w:highlight w:val="none"/>
          <w:lang w:val="en-US" w:eastAsia="zh-CN"/>
        </w:rPr>
        <w:t>利</w:t>
      </w:r>
      <w:r>
        <w:rPr>
          <w:rFonts w:hint="eastAsia" w:ascii="宋体" w:hAnsi="宋体" w:cs="宋体"/>
          <w:sz w:val="24"/>
          <w:highlight w:val="none"/>
        </w:rPr>
        <w:t>。</w:t>
      </w:r>
    </w:p>
    <w:p>
      <w:pPr>
        <w:ind w:firstLine="480" w:firstLineChars="200"/>
        <w:rPr>
          <w:rFonts w:hint="eastAsia" w:ascii="宋体" w:hAnsi="宋体" w:cs="宋体"/>
          <w:color w:val="auto"/>
          <w:sz w:val="24"/>
          <w:highlight w:val="none"/>
          <w:lang w:val="en-US" w:eastAsia="zh-CN"/>
        </w:rPr>
      </w:pPr>
      <w:r>
        <w:rPr>
          <w:rFonts w:hint="eastAsia" w:ascii="宋体" w:hAnsi="宋体" w:cs="宋体"/>
          <w:sz w:val="24"/>
          <w:highlight w:val="none"/>
          <w:lang w:val="en-US" w:eastAsia="zh-CN"/>
        </w:rPr>
        <w:t>4.1.1.3乙方自收到甲方单位提供的完整资料之日起，对投资50万以下的项目在</w:t>
      </w:r>
      <w:r>
        <w:rPr>
          <w:rFonts w:hint="eastAsia" w:ascii="宋体" w:hAnsi="宋体" w:cs="宋体"/>
          <w:color w:val="auto"/>
          <w:sz w:val="24"/>
          <w:highlight w:val="none"/>
          <w:lang w:val="en-US" w:eastAsia="zh-CN"/>
        </w:rPr>
        <w:t>10个工作日内、50万(含50万）到100万的项目在15个工作日内、100万</w:t>
      </w:r>
      <w:r>
        <w:rPr>
          <w:rFonts w:hint="eastAsia" w:ascii="宋体" w:hAnsi="宋体" w:cs="宋体"/>
          <w:color w:val="auto"/>
          <w:sz w:val="24"/>
          <w:highlight w:val="none"/>
          <w:lang w:eastAsia="zh-CN"/>
        </w:rPr>
        <w:t>（含</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eastAsia="zh-CN"/>
        </w:rPr>
        <w:t>万元）—</w:t>
      </w:r>
      <w:r>
        <w:rPr>
          <w:rFonts w:hint="eastAsia" w:ascii="宋体" w:hAnsi="宋体" w:cs="宋体"/>
          <w:color w:val="auto"/>
          <w:sz w:val="24"/>
          <w:highlight w:val="none"/>
          <w:lang w:val="en-US" w:eastAsia="zh-CN"/>
        </w:rPr>
        <w:t>400万的项目在20个工作日内完成评审工作，并出具结算评审报告。逾期提交审计报告书的，每日应按照本合同金额的万分之三计算违约金。如逾期超过规定时限两倍的，甲方有权解除合同。</w:t>
      </w:r>
    </w:p>
    <w:p>
      <w:pPr>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4.1.1.4乙方违反本合同义务或法定义务、职业道德导致本合同无法继续履行的，甲方有权解除合同，且有权要求乙方自行承担履行合同的支出并支付甲方本合同金额的20%作为违约金。违约金不足以弥补甲方损失的，甲方有权继续追偿。</w:t>
      </w:r>
    </w:p>
    <w:p>
      <w:pPr>
        <w:pStyle w:val="7"/>
        <w:ind w:left="1152" w:hanging="1152"/>
        <w:rPr>
          <w:rFonts w:ascii="宋体" w:hAnsi="宋体" w:eastAsia="宋体" w:cs="宋体"/>
          <w:sz w:val="24"/>
          <w:highlight w:val="none"/>
        </w:rPr>
      </w:pPr>
      <w:r>
        <w:rPr>
          <w:rFonts w:hint="eastAsia" w:ascii="宋体" w:hAnsi="宋体" w:eastAsia="宋体" w:cs="宋体"/>
          <w:sz w:val="24"/>
          <w:highlight w:val="none"/>
        </w:rPr>
        <w:t>4.4 赔偿的限额</w:t>
      </w:r>
    </w:p>
    <w:p>
      <w:pPr>
        <w:pStyle w:val="6"/>
        <w:ind w:firstLine="480"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违约处罚或责任赔偿累计额度：不超过合同额的</w:t>
      </w:r>
      <w:r>
        <w:rPr>
          <w:rFonts w:hint="eastAsia" w:ascii="宋体" w:hAnsi="宋体" w:eastAsia="宋体" w:cs="宋体"/>
          <w:bCs w:val="0"/>
          <w:sz w:val="24"/>
          <w:szCs w:val="24"/>
          <w:highlight w:val="none"/>
          <w:lang w:val="en-US" w:eastAsia="zh-CN"/>
        </w:rPr>
        <w:t>20</w:t>
      </w:r>
      <w:r>
        <w:rPr>
          <w:rFonts w:hint="eastAsia" w:ascii="宋体" w:hAnsi="宋体" w:eastAsia="宋体" w:cs="宋体"/>
          <w:bCs w:val="0"/>
          <w:sz w:val="24"/>
          <w:szCs w:val="24"/>
          <w:highlight w:val="none"/>
        </w:rPr>
        <w:t>%。</w:t>
      </w:r>
    </w:p>
    <w:p>
      <w:pPr>
        <w:pStyle w:val="6"/>
        <w:rPr>
          <w:rFonts w:ascii="宋体" w:hAnsi="宋体" w:eastAsia="宋体" w:cs="宋体"/>
          <w:sz w:val="24"/>
          <w:szCs w:val="24"/>
          <w:highlight w:val="none"/>
        </w:rPr>
      </w:pPr>
      <w:r>
        <w:rPr>
          <w:rFonts w:hint="eastAsia" w:ascii="宋体" w:hAnsi="宋体" w:eastAsia="宋体" w:cs="宋体"/>
          <w:sz w:val="24"/>
          <w:szCs w:val="24"/>
          <w:highlight w:val="none"/>
        </w:rPr>
        <w:t>5. 技术服务合同的生效、终止、暂停与解除</w:t>
      </w:r>
    </w:p>
    <w:p>
      <w:pPr>
        <w:pStyle w:val="7"/>
        <w:ind w:left="1152" w:hanging="1152"/>
        <w:rPr>
          <w:rFonts w:ascii="宋体" w:hAnsi="宋体" w:eastAsia="宋体" w:cs="宋体"/>
          <w:sz w:val="24"/>
          <w:highlight w:val="none"/>
        </w:rPr>
      </w:pPr>
      <w:r>
        <w:rPr>
          <w:rFonts w:hint="eastAsia" w:ascii="宋体" w:hAnsi="宋体" w:eastAsia="宋体" w:cs="宋体"/>
          <w:sz w:val="24"/>
          <w:highlight w:val="none"/>
        </w:rPr>
        <w:t>5.2技术服务的时间和期限</w:t>
      </w:r>
    </w:p>
    <w:p>
      <w:pPr>
        <w:pStyle w:val="6"/>
        <w:ind w:firstLine="480"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从</w:t>
      </w:r>
      <w:r>
        <w:rPr>
          <w:rFonts w:hint="eastAsia" w:ascii="宋体" w:hAnsi="宋体" w:eastAsia="宋体" w:cs="宋体"/>
          <w:bCs w:val="0"/>
          <w:sz w:val="24"/>
          <w:szCs w:val="24"/>
          <w:highlight w:val="none"/>
          <w:lang w:val="en-US" w:eastAsia="zh-CN"/>
        </w:rPr>
        <w:t>合同签订之日起</w:t>
      </w:r>
      <w:r>
        <w:rPr>
          <w:rFonts w:hint="eastAsia" w:ascii="宋体" w:hAnsi="宋体" w:eastAsia="宋体" w:cs="宋体"/>
          <w:bCs w:val="0"/>
          <w:sz w:val="24"/>
          <w:szCs w:val="24"/>
          <w:highlight w:val="none"/>
        </w:rPr>
        <w:t>至</w:t>
      </w:r>
      <w:r>
        <w:rPr>
          <w:rFonts w:hint="eastAsia" w:ascii="宋体" w:hAnsi="宋体" w:eastAsia="宋体" w:cs="宋体"/>
          <w:bCs w:val="0"/>
          <w:sz w:val="24"/>
          <w:szCs w:val="24"/>
          <w:highlight w:val="none"/>
          <w:lang w:val="en-US" w:eastAsia="zh-CN"/>
        </w:rPr>
        <w:t>2024年12月31日</w:t>
      </w:r>
      <w:r>
        <w:rPr>
          <w:rFonts w:hint="eastAsia" w:ascii="宋体" w:hAnsi="宋体" w:eastAsia="宋体" w:cs="宋体"/>
          <w:bCs w:val="0"/>
          <w:sz w:val="24"/>
          <w:szCs w:val="24"/>
          <w:highlight w:val="none"/>
        </w:rPr>
        <w:t>。</w:t>
      </w:r>
    </w:p>
    <w:p>
      <w:pPr>
        <w:pStyle w:val="6"/>
        <w:rPr>
          <w:rFonts w:ascii="宋体" w:hAnsi="宋体" w:eastAsia="宋体" w:cs="宋体"/>
          <w:sz w:val="24"/>
          <w:szCs w:val="24"/>
          <w:highlight w:val="none"/>
        </w:rPr>
      </w:pPr>
      <w:r>
        <w:rPr>
          <w:rFonts w:hint="eastAsia" w:ascii="宋体" w:hAnsi="宋体" w:eastAsia="宋体" w:cs="宋体"/>
          <w:sz w:val="24"/>
          <w:szCs w:val="24"/>
          <w:highlight w:val="none"/>
        </w:rPr>
        <w:t>6. 技术服务的费用与支付</w:t>
      </w:r>
    </w:p>
    <w:p>
      <w:pPr>
        <w:pStyle w:val="17"/>
        <w:adjustRightInd w:val="0"/>
        <w:snapToGrid w:val="0"/>
        <w:rPr>
          <w:rFonts w:hint="eastAsia" w:cs="宋体"/>
          <w:highlight w:val="none"/>
        </w:rPr>
      </w:pPr>
      <w:r>
        <w:rPr>
          <w:rFonts w:hint="eastAsia" w:cs="宋体"/>
          <w:highlight w:val="none"/>
        </w:rPr>
        <w:t>6.1审计工作期间，</w:t>
      </w:r>
      <w:r>
        <w:rPr>
          <w:rFonts w:hint="eastAsia" w:cs="宋体"/>
          <w:highlight w:val="none"/>
          <w:lang w:val="en-US" w:eastAsia="zh-CN"/>
        </w:rPr>
        <w:t>乙方</w:t>
      </w:r>
      <w:r>
        <w:rPr>
          <w:rFonts w:hint="eastAsia" w:cs="宋体"/>
          <w:highlight w:val="none"/>
        </w:rPr>
        <w:t>办公、吃、住、行等费用由</w:t>
      </w:r>
      <w:r>
        <w:rPr>
          <w:rFonts w:hint="eastAsia" w:cs="宋体"/>
          <w:highlight w:val="none"/>
          <w:lang w:val="en-US" w:eastAsia="zh-CN"/>
        </w:rPr>
        <w:t>乙方自行</w:t>
      </w:r>
      <w:r>
        <w:rPr>
          <w:rFonts w:hint="eastAsia" w:cs="宋体"/>
          <w:highlight w:val="none"/>
        </w:rPr>
        <w:t>承担。</w:t>
      </w:r>
    </w:p>
    <w:p>
      <w:pPr>
        <w:pStyle w:val="16"/>
        <w:spacing w:line="460" w:lineRule="exact"/>
        <w:ind w:firstLine="440"/>
        <w:rPr>
          <w:rFonts w:hint="eastAsia" w:cs="宋体"/>
          <w:highlight w:val="none"/>
        </w:rPr>
      </w:pPr>
      <w:r>
        <w:rPr>
          <w:rFonts w:hint="eastAsia" w:ascii="宋体" w:hAnsi="宋体" w:eastAsia="宋体" w:cs="宋体"/>
          <w:kern w:val="2"/>
          <w:sz w:val="24"/>
          <w:szCs w:val="24"/>
          <w:highlight w:val="none"/>
          <w:lang w:val="en-US" w:eastAsia="zh-CN" w:bidi="ar-SA"/>
        </w:rPr>
        <w:t>6.2</w:t>
      </w:r>
      <w:r>
        <w:rPr>
          <w:rFonts w:hint="eastAsia" w:ascii="宋体" w:hAnsi="宋体" w:eastAsia="宋体" w:cs="宋体"/>
          <w:kern w:val="2"/>
          <w:sz w:val="24"/>
          <w:szCs w:val="24"/>
          <w:highlight w:val="none"/>
          <w:lang w:val="en-US" w:eastAsia="zh-CN" w:bidi="ar-SA"/>
        </w:rPr>
        <w:t>审计费由固定基本审计费和效益审计费两部分构成，其中单项工程结算送审金额大于等于</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万元的，固定基本审计费1200元；单项工程结算送审金额不足10万元的，可组合其他其他单项工程结算送审金额不足10万元的项目，多项工程送审结算金额满10万元的，按照1200元给予固定基本审计费。</w:t>
      </w:r>
      <w:r>
        <w:rPr>
          <w:rFonts w:hint="eastAsia" w:ascii="宋体" w:hAnsi="宋体" w:eastAsia="宋体" w:cs="宋体"/>
          <w:bCs/>
          <w:kern w:val="2"/>
          <w:sz w:val="24"/>
          <w:szCs w:val="24"/>
          <w:highlight w:val="none"/>
          <w:lang w:val="en-US" w:eastAsia="zh-CN" w:bidi="ar-SA"/>
        </w:rPr>
        <w:t>效益</w:t>
      </w:r>
      <w:r>
        <w:rPr>
          <w:rFonts w:hint="eastAsia" w:ascii="宋体" w:hAnsi="宋体" w:eastAsia="宋体" w:cs="宋体"/>
          <w:kern w:val="2"/>
          <w:sz w:val="24"/>
          <w:szCs w:val="24"/>
          <w:highlight w:val="none"/>
          <w:lang w:val="en-US" w:eastAsia="zh-CN" w:bidi="ar-SA"/>
        </w:rPr>
        <w:t>审计费及其支付效益审计费的计算如下表，最终审计效益结算费用在依据下表审计效益收费基础上按</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折进行结算。</w:t>
      </w:r>
    </w:p>
    <w:tbl>
      <w:tblPr>
        <w:tblStyle w:val="41"/>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27"/>
        <w:gridCol w:w="1275"/>
        <w:gridCol w:w="1185"/>
        <w:gridCol w:w="1230"/>
        <w:gridCol w:w="1278"/>
        <w:gridCol w:w="9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7" w:type="dxa"/>
            <w:vMerge w:val="restart"/>
            <w:noWrap w:val="0"/>
            <w:vAlign w:val="center"/>
          </w:tcPr>
          <w:p>
            <w:pPr>
              <w:ind w:firstLine="480"/>
              <w:rPr>
                <w:rFonts w:ascii="宋体" w:hAnsi="宋体" w:cs="宋体"/>
                <w:highlight w:val="none"/>
              </w:rPr>
            </w:pPr>
          </w:p>
          <w:p>
            <w:pPr>
              <w:rPr>
                <w:rFonts w:ascii="宋体" w:hAnsi="宋体" w:cs="宋体"/>
                <w:highlight w:val="none"/>
              </w:rPr>
            </w:pPr>
            <w:r>
              <w:rPr>
                <w:rFonts w:hint="eastAsia" w:ascii="宋体" w:hAnsi="宋体" w:cs="宋体"/>
                <w:highlight w:val="none"/>
              </w:rPr>
              <w:t>收费项目</w:t>
            </w:r>
          </w:p>
        </w:tc>
        <w:tc>
          <w:tcPr>
            <w:tcW w:w="827" w:type="dxa"/>
            <w:vMerge w:val="restart"/>
            <w:noWrap w:val="0"/>
            <w:vAlign w:val="center"/>
          </w:tcPr>
          <w:p>
            <w:pPr>
              <w:ind w:firstLine="480"/>
              <w:rPr>
                <w:rFonts w:ascii="宋体" w:hAnsi="宋体" w:cs="宋体"/>
                <w:highlight w:val="none"/>
              </w:rPr>
            </w:pPr>
          </w:p>
          <w:p>
            <w:pPr>
              <w:rPr>
                <w:rFonts w:ascii="宋体" w:hAnsi="宋体" w:cs="宋体"/>
                <w:highlight w:val="none"/>
              </w:rPr>
            </w:pPr>
            <w:r>
              <w:rPr>
                <w:rFonts w:hint="eastAsia" w:ascii="宋体" w:hAnsi="宋体" w:cs="宋体"/>
                <w:highlight w:val="none"/>
              </w:rPr>
              <w:t>计费基数</w:t>
            </w:r>
          </w:p>
        </w:tc>
        <w:tc>
          <w:tcPr>
            <w:tcW w:w="6873" w:type="dxa"/>
            <w:gridSpan w:val="6"/>
            <w:noWrap w:val="0"/>
            <w:vAlign w:val="center"/>
          </w:tcPr>
          <w:p>
            <w:pPr>
              <w:ind w:firstLine="480"/>
              <w:jc w:val="center"/>
              <w:rPr>
                <w:rFonts w:ascii="宋体" w:hAnsi="宋体" w:cs="宋体"/>
                <w:highlight w:val="none"/>
              </w:rPr>
            </w:pPr>
            <w:r>
              <w:rPr>
                <w:rFonts w:hint="eastAsia" w:ascii="宋体" w:hAnsi="宋体" w:cs="宋体"/>
                <w:highlight w:val="none"/>
              </w:rPr>
              <w:t>基准费率（‰）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727" w:type="dxa"/>
            <w:vMerge w:val="continue"/>
            <w:noWrap w:val="0"/>
            <w:vAlign w:val="center"/>
          </w:tcPr>
          <w:p>
            <w:pPr>
              <w:ind w:firstLine="480"/>
              <w:rPr>
                <w:rFonts w:ascii="宋体" w:hAnsi="宋体" w:cs="宋体"/>
                <w:highlight w:val="none"/>
              </w:rPr>
            </w:pPr>
          </w:p>
        </w:tc>
        <w:tc>
          <w:tcPr>
            <w:tcW w:w="827" w:type="dxa"/>
            <w:vMerge w:val="continue"/>
            <w:noWrap w:val="0"/>
            <w:vAlign w:val="center"/>
          </w:tcPr>
          <w:p>
            <w:pPr>
              <w:ind w:firstLine="480"/>
              <w:rPr>
                <w:rFonts w:ascii="宋体" w:hAnsi="宋体" w:cs="宋体"/>
                <w:highlight w:val="none"/>
              </w:rPr>
            </w:pPr>
          </w:p>
        </w:tc>
        <w:tc>
          <w:tcPr>
            <w:tcW w:w="1275" w:type="dxa"/>
            <w:noWrap w:val="0"/>
            <w:vAlign w:val="center"/>
          </w:tcPr>
          <w:p>
            <w:pPr>
              <w:rPr>
                <w:rFonts w:ascii="宋体" w:hAnsi="宋体" w:cs="宋体"/>
                <w:highlight w:val="none"/>
              </w:rPr>
            </w:pPr>
            <w:r>
              <w:rPr>
                <w:rFonts w:hint="eastAsia" w:ascii="宋体" w:hAnsi="宋体" w:cs="宋体"/>
                <w:highlight w:val="none"/>
              </w:rPr>
              <w:t>500万元以下（不含500万）</w:t>
            </w:r>
          </w:p>
        </w:tc>
        <w:tc>
          <w:tcPr>
            <w:tcW w:w="1185" w:type="dxa"/>
            <w:noWrap w:val="0"/>
            <w:vAlign w:val="center"/>
          </w:tcPr>
          <w:p>
            <w:pPr>
              <w:rPr>
                <w:rFonts w:ascii="宋体" w:hAnsi="宋体" w:cs="宋体"/>
                <w:highlight w:val="none"/>
              </w:rPr>
            </w:pPr>
            <w:r>
              <w:rPr>
                <w:rFonts w:hint="eastAsia" w:ascii="宋体" w:hAnsi="宋体" w:cs="宋体"/>
                <w:highlight w:val="none"/>
              </w:rPr>
              <w:t>500万元～2000万元</w:t>
            </w:r>
          </w:p>
        </w:tc>
        <w:tc>
          <w:tcPr>
            <w:tcW w:w="1230" w:type="dxa"/>
            <w:noWrap w:val="0"/>
            <w:vAlign w:val="center"/>
          </w:tcPr>
          <w:p>
            <w:pPr>
              <w:rPr>
                <w:rFonts w:ascii="宋体" w:hAnsi="宋体" w:cs="宋体"/>
                <w:highlight w:val="none"/>
              </w:rPr>
            </w:pPr>
            <w:r>
              <w:rPr>
                <w:rFonts w:hint="eastAsia" w:ascii="宋体" w:hAnsi="宋体" w:cs="宋体"/>
                <w:highlight w:val="none"/>
              </w:rPr>
              <w:t>2000万元～5000万元</w:t>
            </w:r>
          </w:p>
        </w:tc>
        <w:tc>
          <w:tcPr>
            <w:tcW w:w="1278" w:type="dxa"/>
            <w:noWrap w:val="0"/>
            <w:vAlign w:val="center"/>
          </w:tcPr>
          <w:p>
            <w:pPr>
              <w:rPr>
                <w:rFonts w:ascii="宋体" w:hAnsi="宋体" w:cs="宋体"/>
                <w:highlight w:val="none"/>
              </w:rPr>
            </w:pPr>
            <w:r>
              <w:rPr>
                <w:rFonts w:hint="eastAsia" w:ascii="宋体" w:hAnsi="宋体" w:cs="宋体"/>
                <w:highlight w:val="none"/>
              </w:rPr>
              <w:t>5000万元～1亿元</w:t>
            </w:r>
          </w:p>
        </w:tc>
        <w:tc>
          <w:tcPr>
            <w:tcW w:w="975" w:type="dxa"/>
            <w:noWrap w:val="0"/>
            <w:vAlign w:val="center"/>
          </w:tcPr>
          <w:p>
            <w:pPr>
              <w:rPr>
                <w:rFonts w:ascii="宋体" w:hAnsi="宋体" w:cs="宋体"/>
                <w:highlight w:val="none"/>
              </w:rPr>
            </w:pPr>
            <w:r>
              <w:rPr>
                <w:rFonts w:hint="eastAsia" w:ascii="宋体" w:hAnsi="宋体" w:cs="宋体"/>
                <w:highlight w:val="none"/>
              </w:rPr>
              <w:t>1～5亿元</w:t>
            </w:r>
          </w:p>
        </w:tc>
        <w:tc>
          <w:tcPr>
            <w:tcW w:w="930" w:type="dxa"/>
            <w:noWrap w:val="0"/>
            <w:vAlign w:val="center"/>
          </w:tcPr>
          <w:p>
            <w:pPr>
              <w:rPr>
                <w:rFonts w:ascii="宋体" w:hAnsi="宋体" w:cs="宋体"/>
                <w:highlight w:val="none"/>
              </w:rPr>
            </w:pPr>
            <w:r>
              <w:rPr>
                <w:rFonts w:hint="eastAsia" w:ascii="宋体" w:hAnsi="宋体" w:cs="宋体"/>
                <w:highlight w:val="none"/>
              </w:rPr>
              <w:t>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27" w:type="dxa"/>
            <w:noWrap w:val="0"/>
            <w:vAlign w:val="center"/>
          </w:tcPr>
          <w:p>
            <w:pPr>
              <w:rPr>
                <w:rFonts w:ascii="宋体" w:hAnsi="宋体" w:cs="宋体"/>
                <w:highlight w:val="none"/>
              </w:rPr>
            </w:pPr>
            <w:r>
              <w:rPr>
                <w:rFonts w:hint="eastAsia" w:ascii="宋体" w:hAnsi="宋体" w:cs="宋体"/>
                <w:highlight w:val="none"/>
              </w:rPr>
              <w:t>效益审计收费</w:t>
            </w:r>
          </w:p>
        </w:tc>
        <w:tc>
          <w:tcPr>
            <w:tcW w:w="827" w:type="dxa"/>
            <w:noWrap w:val="0"/>
            <w:vAlign w:val="center"/>
          </w:tcPr>
          <w:p>
            <w:pPr>
              <w:rPr>
                <w:rFonts w:ascii="宋体" w:hAnsi="宋体" w:cs="宋体"/>
                <w:highlight w:val="none"/>
              </w:rPr>
            </w:pPr>
            <w:r>
              <w:rPr>
                <w:rFonts w:hint="eastAsia" w:ascii="宋体" w:hAnsi="宋体" w:cs="宋体"/>
                <w:highlight w:val="none"/>
              </w:rPr>
              <w:t>工程结算核减额</w:t>
            </w:r>
          </w:p>
        </w:tc>
        <w:tc>
          <w:tcPr>
            <w:tcW w:w="1275" w:type="dxa"/>
            <w:noWrap w:val="0"/>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60</w:t>
            </w:r>
          </w:p>
        </w:tc>
        <w:tc>
          <w:tcPr>
            <w:tcW w:w="1185" w:type="dxa"/>
            <w:noWrap w:val="0"/>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45</w:t>
            </w:r>
          </w:p>
        </w:tc>
        <w:tc>
          <w:tcPr>
            <w:tcW w:w="1230" w:type="dxa"/>
            <w:noWrap w:val="0"/>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30</w:t>
            </w:r>
          </w:p>
        </w:tc>
        <w:tc>
          <w:tcPr>
            <w:tcW w:w="1278" w:type="dxa"/>
            <w:noWrap w:val="0"/>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975" w:type="dxa"/>
            <w:noWrap w:val="0"/>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930" w:type="dxa"/>
            <w:noWrap w:val="0"/>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8</w:t>
            </w:r>
          </w:p>
        </w:tc>
      </w:tr>
    </w:tbl>
    <w:p>
      <w:pPr>
        <w:pStyle w:val="17"/>
        <w:adjustRightInd w:val="0"/>
        <w:snapToGrid w:val="0"/>
        <w:ind w:firstLineChars="200"/>
        <w:rPr>
          <w:rFonts w:hint="eastAsia" w:cs="宋体"/>
          <w:highlight w:val="none"/>
        </w:rPr>
      </w:pPr>
    </w:p>
    <w:p>
      <w:pPr>
        <w:autoSpaceDE w:val="0"/>
        <w:spacing w:line="400" w:lineRule="exact"/>
        <w:ind w:firstLine="480" w:firstLineChars="200"/>
        <w:jc w:val="both"/>
        <w:rPr>
          <w:rFonts w:ascii="宋体" w:hAnsi="宋体" w:cs="宋体"/>
          <w:sz w:val="24"/>
          <w:highlight w:val="none"/>
        </w:rPr>
      </w:pPr>
      <w:r>
        <w:rPr>
          <w:rFonts w:hint="eastAsia" w:ascii="宋体" w:hAnsi="宋体" w:cs="宋体"/>
          <w:sz w:val="24"/>
          <w:highlight w:val="none"/>
        </w:rPr>
        <w:t>注：（1）采用差额定率累进法进行计算。</w:t>
      </w:r>
    </w:p>
    <w:p>
      <w:pPr>
        <w:autoSpaceDE w:val="0"/>
        <w:spacing w:line="400" w:lineRule="exact"/>
        <w:ind w:firstLine="480" w:firstLineChars="200"/>
        <w:jc w:val="both"/>
        <w:rPr>
          <w:rFonts w:ascii="宋体" w:hAnsi="宋体" w:cs="宋体"/>
          <w:sz w:val="24"/>
          <w:highlight w:val="none"/>
        </w:rPr>
      </w:pPr>
      <w:r>
        <w:rPr>
          <w:rFonts w:hint="eastAsia" w:ascii="宋体" w:hAnsi="宋体" w:cs="宋体"/>
          <w:sz w:val="24"/>
          <w:highlight w:val="none"/>
          <w:lang w:eastAsia="zh-CN"/>
        </w:rPr>
        <w:t>（2）审计核减额是指业主送审金额与终审金额的差值。</w:t>
      </w:r>
    </w:p>
    <w:p>
      <w:pPr>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乙方</w:t>
      </w:r>
      <w:r>
        <w:rPr>
          <w:rFonts w:hint="eastAsia" w:ascii="宋体" w:hAnsi="宋体" w:cs="宋体"/>
          <w:sz w:val="24"/>
          <w:highlight w:val="none"/>
        </w:rPr>
        <w:t>应根据</w:t>
      </w:r>
      <w:r>
        <w:rPr>
          <w:rFonts w:hint="eastAsia" w:ascii="宋体" w:hAnsi="宋体" w:cs="宋体"/>
          <w:sz w:val="24"/>
          <w:highlight w:val="none"/>
          <w:lang w:val="en-US" w:eastAsia="zh-CN"/>
        </w:rPr>
        <w:t>甲方</w:t>
      </w:r>
      <w:r>
        <w:rPr>
          <w:rFonts w:hint="eastAsia" w:ascii="宋体" w:hAnsi="宋体" w:cs="宋体"/>
          <w:sz w:val="24"/>
          <w:highlight w:val="none"/>
        </w:rPr>
        <w:t>的要求，出具合法票据，办理相关手续。每次付款前，</w:t>
      </w:r>
      <w:r>
        <w:rPr>
          <w:rFonts w:hint="eastAsia" w:ascii="宋体" w:hAnsi="宋体" w:cs="宋体"/>
          <w:sz w:val="24"/>
          <w:highlight w:val="none"/>
          <w:lang w:eastAsia="zh-CN"/>
        </w:rPr>
        <w:t>技术服务人</w:t>
      </w:r>
      <w:r>
        <w:rPr>
          <w:rFonts w:hint="eastAsia" w:ascii="宋体" w:hAnsi="宋体" w:cs="宋体"/>
          <w:sz w:val="24"/>
          <w:highlight w:val="none"/>
        </w:rPr>
        <w:t>需要向甲方提供真实、合法的增值税（专用）发票。</w:t>
      </w:r>
    </w:p>
    <w:p>
      <w:pPr>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）工程审计如事后发现存在质量问题，则视情况可以扣回。</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6.3付款方式为每季度结算付款。由乙方在每季度结束后十个工作日内向甲方书面报送评审费用结算情况（提供电子版本），甲方审核无误且收到乙方开具的有效发票后，于三十个工作日内支付。</w:t>
      </w:r>
    </w:p>
    <w:p>
      <w:pPr>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 争议的解决</w:t>
      </w:r>
    </w:p>
    <w:p>
      <w:pPr>
        <w:ind w:firstLine="480" w:firstLineChars="200"/>
        <w:rPr>
          <w:rFonts w:ascii="宋体" w:hAnsi="宋体" w:cs="宋体"/>
          <w:sz w:val="24"/>
          <w:highlight w:val="none"/>
        </w:rPr>
      </w:pPr>
      <w:r>
        <w:rPr>
          <w:rFonts w:hint="eastAsia" w:ascii="宋体" w:hAnsi="宋体" w:cs="宋体"/>
          <w:sz w:val="24"/>
          <w:highlight w:val="none"/>
          <w:lang w:val="en-US" w:eastAsia="zh-CN"/>
        </w:rPr>
        <w:t>在履行本合同过程中发生的一切争议，甲乙双方应友好协商解决，协商不成的应向甲方所在地</w:t>
      </w:r>
      <w:r>
        <w:rPr>
          <w:rFonts w:hint="eastAsia" w:ascii="宋体" w:hAnsi="宋体" w:cs="宋体"/>
          <w:sz w:val="24"/>
          <w:highlight w:val="none"/>
        </w:rPr>
        <w:t>人民法院。</w:t>
      </w:r>
    </w:p>
    <w:p>
      <w:pPr>
        <w:pStyle w:val="6"/>
        <w:rPr>
          <w:rFonts w:ascii="宋体" w:hAnsi="宋体" w:eastAsia="宋体" w:cs="宋体"/>
          <w:sz w:val="24"/>
          <w:szCs w:val="24"/>
          <w:highlight w:val="none"/>
        </w:rPr>
      </w:pPr>
      <w:bookmarkStart w:id="22" w:name="_Toc24120768"/>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.其它</w:t>
      </w:r>
      <w:bookmarkEnd w:id="22"/>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本合同一式  份，双方各执   份，自甲乙双方签字盖章后生效。</w:t>
      </w:r>
    </w:p>
    <w:p>
      <w:pPr>
        <w:spacing w:line="440" w:lineRule="exact"/>
        <w:rPr>
          <w:rFonts w:hint="eastAsia"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lang w:val="en-US" w:eastAsia="zh-CN"/>
        </w:rPr>
        <w:t>甲方</w:t>
      </w:r>
      <w:r>
        <w:rPr>
          <w:rFonts w:hint="eastAsia" w:ascii="宋体" w:hAnsi="宋体" w:cs="宋体"/>
          <w:sz w:val="24"/>
          <w:highlight w:val="none"/>
        </w:rPr>
        <w:t>：</w:t>
      </w:r>
      <w:r>
        <w:rPr>
          <w:rFonts w:hint="eastAsia" w:ascii="宋体" w:hAnsi="宋体" w:cs="宋体"/>
          <w:sz w:val="24"/>
          <w:highlight w:val="none"/>
          <w:u w:val="single"/>
        </w:rPr>
        <w:t xml:space="preserve">    （盖单位章）   </w:t>
      </w:r>
      <w:r>
        <w:rPr>
          <w:rFonts w:hint="eastAsia" w:ascii="宋体" w:hAnsi="宋体" w:cs="宋体"/>
          <w:sz w:val="24"/>
          <w:highlight w:val="none"/>
        </w:rPr>
        <w:t xml:space="preserve">           </w:t>
      </w:r>
      <w:r>
        <w:rPr>
          <w:rFonts w:hint="eastAsia" w:ascii="宋体" w:hAnsi="宋体" w:cs="宋体"/>
          <w:sz w:val="24"/>
          <w:highlight w:val="none"/>
          <w:lang w:val="en-US" w:eastAsia="zh-CN"/>
        </w:rPr>
        <w:t>乙方</w:t>
      </w:r>
      <w:r>
        <w:rPr>
          <w:rFonts w:hint="eastAsia" w:ascii="宋体" w:hAnsi="宋体" w:cs="宋体"/>
          <w:sz w:val="24"/>
          <w:highlight w:val="none"/>
        </w:rPr>
        <w:t>：</w:t>
      </w:r>
      <w:r>
        <w:rPr>
          <w:rFonts w:hint="eastAsia" w:ascii="宋体" w:hAnsi="宋体" w:cs="宋体"/>
          <w:sz w:val="24"/>
          <w:highlight w:val="none"/>
          <w:u w:val="single"/>
        </w:rPr>
        <w:t xml:space="preserve">   （盖单位章）       </w:t>
      </w:r>
    </w:p>
    <w:p>
      <w:pPr>
        <w:spacing w:line="440" w:lineRule="exact"/>
        <w:rPr>
          <w:rFonts w:ascii="宋体" w:hAnsi="宋体" w:cs="宋体"/>
          <w:sz w:val="24"/>
          <w:highlight w:val="none"/>
        </w:rPr>
      </w:pPr>
      <w:r>
        <w:rPr>
          <w:rFonts w:hint="eastAsia" w:ascii="宋体" w:hAnsi="宋体" w:cs="宋体"/>
          <w:sz w:val="24"/>
          <w:highlight w:val="none"/>
        </w:rPr>
        <w:t>法定代表人                            法定代表人</w:t>
      </w:r>
    </w:p>
    <w:p>
      <w:pPr>
        <w:spacing w:line="440" w:lineRule="exact"/>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（签字）        </w:t>
      </w:r>
      <w:r>
        <w:rPr>
          <w:rFonts w:hint="eastAsia" w:ascii="宋体" w:hAnsi="宋体" w:cs="宋体"/>
          <w:sz w:val="24"/>
          <w:highlight w:val="none"/>
        </w:rPr>
        <w:t xml:space="preserve">   或其委托代理人：</w:t>
      </w:r>
      <w:r>
        <w:rPr>
          <w:rFonts w:hint="eastAsia" w:ascii="宋体" w:hAnsi="宋体" w:cs="宋体"/>
          <w:sz w:val="24"/>
          <w:highlight w:val="none"/>
          <w:u w:val="single"/>
        </w:rPr>
        <w:t xml:space="preserve">     （签字）         </w:t>
      </w:r>
      <w:r>
        <w:rPr>
          <w:rFonts w:hint="eastAsia" w:ascii="宋体" w:hAnsi="宋体" w:cs="宋体"/>
          <w:sz w:val="24"/>
          <w:highlight w:val="none"/>
        </w:rPr>
        <w:t xml:space="preserve"> </w:t>
      </w:r>
    </w:p>
    <w:p>
      <w:pPr>
        <w:spacing w:line="440" w:lineRule="exact"/>
        <w:rPr>
          <w:rFonts w:hint="eastAsia" w:ascii="宋体" w:hAnsi="宋体" w:eastAsia="宋体" w:cs="宋体"/>
          <w:sz w:val="24"/>
          <w:highlight w:val="none"/>
          <w:lang w:val="en-US" w:eastAsia="zh-CN"/>
        </w:rPr>
        <w:sectPr>
          <w:headerReference r:id="rId5" w:type="first"/>
          <w:footerReference r:id="rId6" w:type="default"/>
          <w:pgSz w:w="11906" w:h="16838"/>
          <w:pgMar w:top="1440" w:right="1474" w:bottom="1440" w:left="1474" w:header="851" w:footer="992" w:gutter="0"/>
          <w:pgNumType w:fmt="numberInDash"/>
          <w:cols w:space="720" w:num="1"/>
          <w:titlePg/>
          <w:docGrid w:linePitch="312" w:charSpace="0"/>
        </w:sectPr>
      </w:pPr>
      <w:r>
        <w:rPr>
          <w:rFonts w:hint="eastAsia" w:ascii="宋体" w:hAnsi="宋体" w:cs="宋体"/>
          <w:sz w:val="24"/>
          <w:highlight w:val="none"/>
        </w:rPr>
        <w:t>日期：____________                    日期：____________</w:t>
      </w:r>
    </w:p>
    <w:bookmarkEnd w:id="19"/>
    <w:bookmarkEnd w:id="20"/>
    <w:bookmarkEnd w:id="21"/>
    <w:p>
      <w:pPr>
        <w:snapToGrid w:val="0"/>
        <w:spacing w:line="372" w:lineRule="auto"/>
        <w:rPr>
          <w:rFonts w:ascii="宋体" w:hAnsi="宋体" w:cs="宋体"/>
          <w:b/>
          <w:bCs/>
          <w:sz w:val="32"/>
          <w:szCs w:val="32"/>
          <w:highlight w:val="none"/>
        </w:rPr>
      </w:pPr>
      <w:r>
        <w:rPr>
          <w:rFonts w:hint="eastAsia" w:ascii="宋体" w:hAnsi="宋体" w:cs="宋体"/>
          <w:b/>
          <w:bCs/>
          <w:sz w:val="32"/>
          <w:szCs w:val="32"/>
          <w:highlight w:val="none"/>
        </w:rPr>
        <w:t>附件</w:t>
      </w:r>
      <w:r>
        <w:rPr>
          <w:rFonts w:hint="eastAsia" w:ascii="宋体" w:hAnsi="宋体" w:cs="宋体"/>
          <w:b/>
          <w:bCs/>
          <w:sz w:val="32"/>
          <w:szCs w:val="32"/>
          <w:highlight w:val="none"/>
          <w:lang w:val="en-US" w:eastAsia="zh-CN"/>
        </w:rPr>
        <w:t>一</w:t>
      </w:r>
      <w:r>
        <w:rPr>
          <w:rFonts w:hint="eastAsia" w:ascii="宋体" w:hAnsi="宋体" w:cs="宋体"/>
          <w:b/>
          <w:bCs/>
          <w:sz w:val="32"/>
          <w:szCs w:val="32"/>
          <w:highlight w:val="none"/>
        </w:rPr>
        <w:t>、廉政合同书格式</w:t>
      </w:r>
    </w:p>
    <w:p>
      <w:pPr>
        <w:spacing w:line="400" w:lineRule="exact"/>
        <w:ind w:left="480" w:firstLine="480"/>
        <w:jc w:val="center"/>
        <w:rPr>
          <w:rFonts w:ascii="宋体" w:hAnsi="宋体" w:cs="宋体"/>
          <w:highlight w:val="none"/>
        </w:rPr>
      </w:pPr>
    </w:p>
    <w:p>
      <w:pPr>
        <w:spacing w:line="440" w:lineRule="exact"/>
        <w:ind w:firstLine="426"/>
        <w:rPr>
          <w:rFonts w:hint="default" w:ascii="宋体" w:hAnsi="宋体" w:eastAsia="宋体" w:cs="宋体"/>
          <w:sz w:val="24"/>
          <w:highlight w:val="none"/>
          <w:lang w:val="en-US" w:eastAsia="zh-CN"/>
        </w:rPr>
      </w:pPr>
      <w:r>
        <w:rPr>
          <w:rFonts w:hint="eastAsia" w:ascii="宋体" w:hAnsi="宋体" w:cs="宋体"/>
          <w:sz w:val="24"/>
          <w:highlight w:val="none"/>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sz w:val="24"/>
          <w:highlight w:val="none"/>
          <w:u w:val="single"/>
        </w:rPr>
        <w:t xml:space="preserve">        </w:t>
      </w:r>
      <w:r>
        <w:rPr>
          <w:rFonts w:hint="eastAsia" w:ascii="宋体" w:hAnsi="宋体" w:cs="宋体"/>
          <w:sz w:val="24"/>
          <w:highlight w:val="none"/>
        </w:rPr>
        <w:t xml:space="preserve">（项目名称）的项目  </w:t>
      </w:r>
      <w:r>
        <w:rPr>
          <w:rFonts w:hint="eastAsia" w:ascii="宋体" w:hAnsi="宋体" w:cs="宋体"/>
          <w:sz w:val="24"/>
          <w:highlight w:val="none"/>
          <w:u w:val="single"/>
        </w:rPr>
        <w:t xml:space="preserve">         （全称 ） </w:t>
      </w:r>
      <w:r>
        <w:rPr>
          <w:rFonts w:hint="eastAsia" w:ascii="宋体" w:hAnsi="宋体" w:cs="宋体"/>
          <w:sz w:val="24"/>
          <w:highlight w:val="none"/>
        </w:rPr>
        <w:t>（以下简称</w:t>
      </w:r>
      <w:r>
        <w:rPr>
          <w:rFonts w:hint="eastAsia" w:ascii="宋体" w:hAnsi="宋体" w:cs="宋体"/>
          <w:sz w:val="24"/>
          <w:highlight w:val="none"/>
          <w:lang w:eastAsia="zh-CN"/>
        </w:rPr>
        <w:t>“</w:t>
      </w:r>
      <w:r>
        <w:rPr>
          <w:rFonts w:hint="eastAsia" w:ascii="宋体" w:hAnsi="宋体" w:cs="宋体"/>
          <w:sz w:val="24"/>
          <w:highlight w:val="none"/>
          <w:lang w:val="en-US" w:eastAsia="zh-CN"/>
        </w:rPr>
        <w:t>甲方”</w:t>
      </w:r>
      <w:r>
        <w:rPr>
          <w:rFonts w:hint="eastAsia" w:ascii="宋体" w:hAnsi="宋体" w:cs="宋体"/>
          <w:sz w:val="24"/>
          <w:highlight w:val="none"/>
        </w:rPr>
        <w:t>）与</w:t>
      </w:r>
      <w:r>
        <w:rPr>
          <w:rFonts w:hint="eastAsia" w:ascii="宋体" w:hAnsi="宋体" w:cs="宋体"/>
          <w:sz w:val="24"/>
          <w:highlight w:val="none"/>
          <w:lang w:eastAsia="zh-CN"/>
        </w:rPr>
        <w:t>技术服务人</w:t>
      </w:r>
      <w:r>
        <w:rPr>
          <w:rFonts w:hint="eastAsia" w:ascii="宋体" w:hAnsi="宋体" w:cs="宋体"/>
          <w:sz w:val="24"/>
          <w:highlight w:val="none"/>
          <w:u w:val="single"/>
        </w:rPr>
        <w:t xml:space="preserve">  （全称）  </w:t>
      </w:r>
      <w:r>
        <w:rPr>
          <w:rFonts w:hint="eastAsia" w:ascii="宋体" w:hAnsi="宋体" w:cs="宋体"/>
          <w:sz w:val="24"/>
          <w:highlight w:val="none"/>
        </w:rPr>
        <w:t>（以下简称“</w:t>
      </w:r>
      <w:r>
        <w:rPr>
          <w:rFonts w:hint="eastAsia" w:ascii="宋体" w:hAnsi="宋体" w:cs="宋体"/>
          <w:sz w:val="24"/>
          <w:highlight w:val="none"/>
          <w:lang w:val="en-US" w:eastAsia="zh-CN"/>
        </w:rPr>
        <w:t>乙方</w:t>
      </w:r>
      <w:r>
        <w:rPr>
          <w:rFonts w:hint="eastAsia" w:ascii="宋体" w:hAnsi="宋体" w:cs="宋体"/>
          <w:sz w:val="24"/>
          <w:highlight w:val="none"/>
        </w:rPr>
        <w:t>”），特订立如下合同。</w:t>
      </w:r>
      <w:r>
        <w:rPr>
          <w:rFonts w:hint="eastAsia" w:ascii="宋体" w:hAnsi="宋体" w:cs="宋体"/>
          <w:sz w:val="24"/>
          <w:highlight w:val="none"/>
          <w:lang w:val="en-US" w:eastAsia="zh-CN"/>
        </w:rPr>
        <w:t xml:space="preserve">  </w:t>
      </w:r>
    </w:p>
    <w:p>
      <w:pPr>
        <w:spacing w:line="440" w:lineRule="exact"/>
        <w:ind w:firstLine="426"/>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甲方</w:t>
      </w:r>
      <w:r>
        <w:rPr>
          <w:rFonts w:hint="eastAsia" w:ascii="宋体" w:hAnsi="宋体" w:cs="宋体"/>
          <w:sz w:val="24"/>
          <w:highlight w:val="none"/>
        </w:rPr>
        <w:t>和</w:t>
      </w:r>
      <w:r>
        <w:rPr>
          <w:rFonts w:hint="eastAsia" w:ascii="宋体" w:hAnsi="宋体" w:cs="宋体"/>
          <w:sz w:val="24"/>
          <w:highlight w:val="none"/>
          <w:lang w:val="en-US" w:eastAsia="zh-CN"/>
        </w:rPr>
        <w:t>乙方</w:t>
      </w:r>
      <w:r>
        <w:rPr>
          <w:rFonts w:hint="eastAsia" w:ascii="宋体" w:hAnsi="宋体" w:cs="宋体"/>
          <w:sz w:val="24"/>
          <w:highlight w:val="none"/>
        </w:rPr>
        <w:t>双方的权利和义务</w:t>
      </w:r>
    </w:p>
    <w:p>
      <w:pPr>
        <w:spacing w:line="440" w:lineRule="exact"/>
        <w:ind w:firstLine="426"/>
        <w:rPr>
          <w:rFonts w:ascii="宋体" w:hAnsi="宋体" w:cs="宋体"/>
          <w:sz w:val="24"/>
          <w:highlight w:val="none"/>
        </w:rPr>
      </w:pPr>
      <w:r>
        <w:rPr>
          <w:rFonts w:hint="eastAsia" w:ascii="宋体" w:hAnsi="宋体" w:cs="宋体"/>
          <w:sz w:val="24"/>
          <w:highlight w:val="none"/>
        </w:rPr>
        <w:t>（1）严格遵守党的政策规定和国家有关法律法规及交通运输部的有关规定。</w:t>
      </w:r>
    </w:p>
    <w:p>
      <w:pPr>
        <w:spacing w:line="440" w:lineRule="exact"/>
        <w:ind w:firstLine="426"/>
        <w:rPr>
          <w:rFonts w:ascii="宋体" w:hAnsi="宋体" w:cs="宋体"/>
          <w:sz w:val="24"/>
          <w:highlight w:val="none"/>
        </w:rPr>
      </w:pPr>
      <w:r>
        <w:rPr>
          <w:rFonts w:hint="eastAsia" w:ascii="宋体" w:hAnsi="宋体" w:cs="宋体"/>
          <w:sz w:val="24"/>
          <w:highlight w:val="none"/>
        </w:rPr>
        <w:t>（2）严格执行</w:t>
      </w:r>
      <w:r>
        <w:rPr>
          <w:rFonts w:hint="eastAsia" w:ascii="宋体" w:hAnsi="宋体" w:cs="宋体"/>
          <w:sz w:val="24"/>
          <w:highlight w:val="none"/>
          <w:u w:val="single"/>
        </w:rPr>
        <w:t xml:space="preserve">      </w:t>
      </w:r>
      <w:r>
        <w:rPr>
          <w:rFonts w:hint="eastAsia" w:ascii="宋体" w:hAnsi="宋体" w:cs="宋体"/>
          <w:sz w:val="24"/>
          <w:highlight w:val="none"/>
        </w:rPr>
        <w:t>（项目名称）的合同文件，自觉按合同办事。</w:t>
      </w:r>
    </w:p>
    <w:p>
      <w:pPr>
        <w:spacing w:line="440" w:lineRule="exact"/>
        <w:ind w:firstLine="426"/>
        <w:rPr>
          <w:rFonts w:ascii="宋体" w:hAnsi="宋体" w:cs="宋体"/>
          <w:sz w:val="24"/>
          <w:highlight w:val="none"/>
        </w:rPr>
      </w:pPr>
      <w:r>
        <w:rPr>
          <w:rFonts w:hint="eastAsia" w:ascii="宋体" w:hAnsi="宋体" w:cs="宋体"/>
          <w:sz w:val="24"/>
          <w:highlight w:val="none"/>
        </w:rPr>
        <w:t>（3）双方的业务活动坚持公开、公正、诚信、透明的原则（法律认定的商业秘密和合同文件另有规定除外），不得损害国家和集体利益，不得违反工程建设管理规章制度。</w:t>
      </w:r>
    </w:p>
    <w:p>
      <w:pPr>
        <w:spacing w:line="440" w:lineRule="exact"/>
        <w:ind w:firstLine="426"/>
        <w:rPr>
          <w:rFonts w:ascii="宋体" w:hAnsi="宋体" w:cs="宋体"/>
          <w:sz w:val="24"/>
          <w:highlight w:val="none"/>
        </w:rPr>
      </w:pPr>
      <w:r>
        <w:rPr>
          <w:rFonts w:hint="eastAsia" w:ascii="宋体" w:hAnsi="宋体" w:cs="宋体"/>
          <w:sz w:val="24"/>
          <w:highlight w:val="none"/>
        </w:rPr>
        <w:t>（4）建立健全廉政制度，开展廉政教育，设立廉政告示牌，公布举报电话，监督并认真查处违法违纪行为。</w:t>
      </w:r>
    </w:p>
    <w:p>
      <w:pPr>
        <w:spacing w:line="440" w:lineRule="exact"/>
        <w:ind w:firstLine="426"/>
        <w:rPr>
          <w:rFonts w:ascii="宋体" w:hAnsi="宋体" w:cs="宋体"/>
          <w:sz w:val="24"/>
          <w:highlight w:val="none"/>
        </w:rPr>
      </w:pPr>
      <w:r>
        <w:rPr>
          <w:rFonts w:hint="eastAsia" w:ascii="宋体" w:hAnsi="宋体" w:cs="宋体"/>
          <w:sz w:val="24"/>
          <w:highlight w:val="none"/>
        </w:rPr>
        <w:t>（5）发现对方在业务活动中有违反廉政规定的行为，有及时提醒对方纠正的权利和义务。</w:t>
      </w:r>
    </w:p>
    <w:p>
      <w:pPr>
        <w:spacing w:line="440" w:lineRule="exact"/>
        <w:ind w:firstLine="426"/>
        <w:rPr>
          <w:rFonts w:ascii="宋体" w:hAnsi="宋体" w:cs="宋体"/>
          <w:sz w:val="24"/>
          <w:highlight w:val="none"/>
        </w:rPr>
      </w:pPr>
      <w:r>
        <w:rPr>
          <w:rFonts w:hint="eastAsia" w:ascii="宋体" w:hAnsi="宋体" w:cs="宋体"/>
          <w:sz w:val="24"/>
          <w:highlight w:val="none"/>
        </w:rPr>
        <w:t>（6）发现对方严重违反本合同义务条款的行为，有向其上级有关部门举报、建议给予处理并要求告知处理结果的权利。</w:t>
      </w:r>
    </w:p>
    <w:p>
      <w:pPr>
        <w:spacing w:line="440" w:lineRule="exact"/>
        <w:ind w:firstLine="426"/>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甲方</w:t>
      </w:r>
      <w:r>
        <w:rPr>
          <w:rFonts w:hint="eastAsia" w:ascii="宋体" w:hAnsi="宋体" w:cs="宋体"/>
          <w:sz w:val="24"/>
          <w:highlight w:val="none"/>
        </w:rPr>
        <w:t>的义务</w:t>
      </w:r>
    </w:p>
    <w:p>
      <w:pPr>
        <w:spacing w:line="440" w:lineRule="exact"/>
        <w:ind w:firstLine="426"/>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甲方</w:t>
      </w:r>
      <w:r>
        <w:rPr>
          <w:rFonts w:hint="eastAsia" w:ascii="宋体" w:hAnsi="宋体" w:cs="宋体"/>
          <w:sz w:val="24"/>
          <w:highlight w:val="none"/>
        </w:rPr>
        <w:t>及其工作人员不得索要或接受</w:t>
      </w:r>
      <w:r>
        <w:rPr>
          <w:rFonts w:hint="eastAsia" w:ascii="宋体" w:hAnsi="宋体" w:cs="宋体"/>
          <w:sz w:val="24"/>
          <w:highlight w:val="none"/>
          <w:lang w:eastAsia="zh-CN"/>
        </w:rPr>
        <w:t>技术服务人</w:t>
      </w:r>
      <w:r>
        <w:rPr>
          <w:rFonts w:hint="eastAsia" w:ascii="宋体" w:hAnsi="宋体" w:cs="宋体"/>
          <w:sz w:val="24"/>
          <w:highlight w:val="none"/>
        </w:rPr>
        <w:t>的礼金、有价证券和贵重物品，不得让</w:t>
      </w:r>
      <w:r>
        <w:rPr>
          <w:rFonts w:hint="eastAsia" w:ascii="宋体" w:hAnsi="宋体" w:cs="宋体"/>
          <w:sz w:val="24"/>
          <w:highlight w:val="none"/>
          <w:lang w:eastAsia="zh-CN"/>
        </w:rPr>
        <w:t>技术服务人</w:t>
      </w:r>
      <w:r>
        <w:rPr>
          <w:rFonts w:hint="eastAsia" w:ascii="宋体" w:hAnsi="宋体" w:cs="宋体"/>
          <w:sz w:val="24"/>
          <w:highlight w:val="none"/>
        </w:rPr>
        <w:t>报销任何应由发包人或发包人工作人员个人支付的费用等。</w:t>
      </w:r>
    </w:p>
    <w:p>
      <w:pPr>
        <w:spacing w:line="440" w:lineRule="exact"/>
        <w:ind w:firstLine="426"/>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甲方</w:t>
      </w:r>
      <w:r>
        <w:rPr>
          <w:rFonts w:hint="eastAsia" w:ascii="宋体" w:hAnsi="宋体" w:cs="宋体"/>
          <w:sz w:val="24"/>
          <w:highlight w:val="none"/>
        </w:rPr>
        <w:t>工作人员不得参加</w:t>
      </w:r>
      <w:r>
        <w:rPr>
          <w:rFonts w:hint="eastAsia" w:ascii="宋体" w:hAnsi="宋体" w:cs="宋体"/>
          <w:sz w:val="24"/>
          <w:highlight w:val="none"/>
          <w:lang w:eastAsia="zh-CN"/>
        </w:rPr>
        <w:t>技术服务人</w:t>
      </w:r>
      <w:r>
        <w:rPr>
          <w:rFonts w:hint="eastAsia" w:ascii="宋体" w:hAnsi="宋体" w:cs="宋体"/>
          <w:sz w:val="24"/>
          <w:highlight w:val="none"/>
        </w:rPr>
        <w:t>安排的超标准宴请和娱乐活动；不得接受</w:t>
      </w:r>
      <w:r>
        <w:rPr>
          <w:rFonts w:hint="eastAsia" w:ascii="宋体" w:hAnsi="宋体" w:cs="宋体"/>
          <w:sz w:val="24"/>
          <w:highlight w:val="none"/>
          <w:lang w:eastAsia="zh-CN"/>
        </w:rPr>
        <w:t>技术服务人</w:t>
      </w:r>
      <w:r>
        <w:rPr>
          <w:rFonts w:hint="eastAsia" w:ascii="宋体" w:hAnsi="宋体" w:cs="宋体"/>
          <w:sz w:val="24"/>
          <w:highlight w:val="none"/>
        </w:rPr>
        <w:t>提供的通讯工具、交通工具和高档办公用品等。</w:t>
      </w:r>
    </w:p>
    <w:p>
      <w:pPr>
        <w:spacing w:line="440" w:lineRule="exact"/>
        <w:ind w:firstLine="426"/>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甲方</w:t>
      </w:r>
      <w:r>
        <w:rPr>
          <w:rFonts w:hint="eastAsia" w:ascii="宋体" w:hAnsi="宋体" w:cs="宋体"/>
          <w:sz w:val="24"/>
          <w:highlight w:val="none"/>
        </w:rPr>
        <w:t>及其工作人员不得要求或者接受</w:t>
      </w:r>
      <w:r>
        <w:rPr>
          <w:rFonts w:hint="eastAsia" w:ascii="宋体" w:hAnsi="宋体" w:cs="宋体"/>
          <w:sz w:val="24"/>
          <w:highlight w:val="none"/>
          <w:lang w:eastAsia="zh-CN"/>
        </w:rPr>
        <w:t>技术服务人</w:t>
      </w:r>
      <w:r>
        <w:rPr>
          <w:rFonts w:hint="eastAsia" w:ascii="宋体" w:hAnsi="宋体" w:cs="宋体"/>
          <w:sz w:val="24"/>
          <w:highlight w:val="none"/>
        </w:rPr>
        <w:t>为其住房装修、婚丧嫁娶活动、配偶子女的工作安排以及出国出境、旅游等提供方便等。</w:t>
      </w:r>
    </w:p>
    <w:p>
      <w:pPr>
        <w:spacing w:line="440" w:lineRule="exact"/>
        <w:ind w:firstLine="426"/>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甲方</w:t>
      </w:r>
      <w:r>
        <w:rPr>
          <w:rFonts w:hint="eastAsia" w:ascii="宋体" w:hAnsi="宋体" w:cs="宋体"/>
          <w:sz w:val="24"/>
          <w:highlight w:val="none"/>
        </w:rPr>
        <w:t>工作人员及其配偶、子女不得从事与发包人工作有关的材料设备供应、工程分包、劳务等经济活动等。</w:t>
      </w:r>
    </w:p>
    <w:p>
      <w:pPr>
        <w:spacing w:line="440" w:lineRule="exact"/>
        <w:ind w:firstLine="426"/>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乙方</w:t>
      </w:r>
      <w:r>
        <w:rPr>
          <w:rFonts w:hint="eastAsia" w:ascii="宋体" w:hAnsi="宋体" w:cs="宋体"/>
          <w:sz w:val="24"/>
          <w:highlight w:val="none"/>
        </w:rPr>
        <w:t>的义务</w:t>
      </w:r>
    </w:p>
    <w:p>
      <w:pPr>
        <w:spacing w:line="440" w:lineRule="exact"/>
        <w:ind w:firstLine="426"/>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乙方</w:t>
      </w:r>
      <w:r>
        <w:rPr>
          <w:rFonts w:hint="eastAsia" w:ascii="宋体" w:hAnsi="宋体" w:cs="宋体"/>
          <w:sz w:val="24"/>
          <w:highlight w:val="none"/>
        </w:rPr>
        <w:t>不得以任何理由向</w:t>
      </w:r>
      <w:r>
        <w:rPr>
          <w:rFonts w:hint="eastAsia" w:ascii="宋体" w:hAnsi="宋体" w:cs="宋体"/>
          <w:sz w:val="24"/>
          <w:highlight w:val="none"/>
          <w:lang w:val="en-US" w:eastAsia="zh-CN"/>
        </w:rPr>
        <w:t>甲方</w:t>
      </w:r>
      <w:r>
        <w:rPr>
          <w:rFonts w:hint="eastAsia" w:ascii="宋体" w:hAnsi="宋体" w:cs="宋体"/>
          <w:sz w:val="24"/>
          <w:highlight w:val="none"/>
        </w:rPr>
        <w:t>及其工作人员行贿或馈赠礼金、有价证券、贵重礼品。</w:t>
      </w:r>
    </w:p>
    <w:p>
      <w:pPr>
        <w:spacing w:line="440" w:lineRule="exact"/>
        <w:ind w:firstLine="426"/>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乙方</w:t>
      </w:r>
      <w:r>
        <w:rPr>
          <w:rFonts w:hint="eastAsia" w:ascii="宋体" w:hAnsi="宋体" w:cs="宋体"/>
          <w:sz w:val="24"/>
          <w:highlight w:val="none"/>
        </w:rPr>
        <w:t>不得以任何名义为</w:t>
      </w:r>
      <w:r>
        <w:rPr>
          <w:rFonts w:hint="eastAsia" w:ascii="宋体" w:hAnsi="宋体" w:cs="宋体"/>
          <w:sz w:val="24"/>
          <w:highlight w:val="none"/>
          <w:lang w:val="en-US" w:eastAsia="zh-CN"/>
        </w:rPr>
        <w:t>甲方</w:t>
      </w:r>
      <w:r>
        <w:rPr>
          <w:rFonts w:hint="eastAsia" w:ascii="宋体" w:hAnsi="宋体" w:cs="宋体"/>
          <w:sz w:val="24"/>
          <w:highlight w:val="none"/>
        </w:rPr>
        <w:t>及其工作人员报销应由发包人单位或个人支付的任何费用。</w:t>
      </w:r>
    </w:p>
    <w:p>
      <w:pPr>
        <w:spacing w:line="440" w:lineRule="exact"/>
        <w:ind w:firstLine="426"/>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乙方</w:t>
      </w:r>
      <w:r>
        <w:rPr>
          <w:rFonts w:hint="eastAsia" w:ascii="宋体" w:hAnsi="宋体" w:cs="宋体"/>
          <w:sz w:val="24"/>
          <w:highlight w:val="none"/>
        </w:rPr>
        <w:t>不得以任何理由安排</w:t>
      </w:r>
      <w:r>
        <w:rPr>
          <w:rFonts w:hint="eastAsia" w:ascii="宋体" w:hAnsi="宋体" w:cs="宋体"/>
          <w:sz w:val="24"/>
          <w:highlight w:val="none"/>
          <w:lang w:val="en-US" w:eastAsia="zh-CN"/>
        </w:rPr>
        <w:t>甲方</w:t>
      </w:r>
      <w:r>
        <w:rPr>
          <w:rFonts w:hint="eastAsia" w:ascii="宋体" w:hAnsi="宋体" w:cs="宋体"/>
          <w:sz w:val="24"/>
          <w:highlight w:val="none"/>
        </w:rPr>
        <w:t>工作人员参加超标准宴请及娱乐活动。</w:t>
      </w:r>
    </w:p>
    <w:p>
      <w:pPr>
        <w:spacing w:line="440" w:lineRule="exact"/>
        <w:ind w:firstLine="426"/>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乙方</w:t>
      </w:r>
      <w:r>
        <w:rPr>
          <w:rFonts w:hint="eastAsia" w:ascii="宋体" w:hAnsi="宋体" w:cs="宋体"/>
          <w:sz w:val="24"/>
          <w:highlight w:val="none"/>
        </w:rPr>
        <w:t>不得为</w:t>
      </w:r>
      <w:r>
        <w:rPr>
          <w:rFonts w:hint="eastAsia" w:ascii="宋体" w:hAnsi="宋体" w:cs="宋体"/>
          <w:sz w:val="24"/>
          <w:highlight w:val="none"/>
          <w:lang w:val="en-US" w:eastAsia="zh-CN"/>
        </w:rPr>
        <w:t>甲方</w:t>
      </w:r>
      <w:r>
        <w:rPr>
          <w:rFonts w:hint="eastAsia" w:ascii="宋体" w:hAnsi="宋体" w:cs="宋体"/>
          <w:sz w:val="24"/>
          <w:highlight w:val="none"/>
        </w:rPr>
        <w:t>单位和个人购置或提供通讯工具、交通工具和高档办公用品等。</w:t>
      </w:r>
    </w:p>
    <w:p>
      <w:pPr>
        <w:spacing w:line="440" w:lineRule="exact"/>
        <w:ind w:firstLine="426"/>
        <w:rPr>
          <w:rFonts w:ascii="宋体" w:hAnsi="宋体" w:cs="宋体"/>
          <w:sz w:val="24"/>
          <w:highlight w:val="none"/>
        </w:rPr>
      </w:pPr>
      <w:r>
        <w:rPr>
          <w:rFonts w:hint="eastAsia" w:ascii="宋体" w:hAnsi="宋体" w:cs="宋体"/>
          <w:sz w:val="24"/>
          <w:highlight w:val="none"/>
        </w:rPr>
        <w:t>4、违约责任</w:t>
      </w:r>
    </w:p>
    <w:p>
      <w:pPr>
        <w:spacing w:line="440" w:lineRule="exact"/>
        <w:ind w:firstLine="426"/>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甲方</w:t>
      </w:r>
      <w:r>
        <w:rPr>
          <w:rFonts w:hint="eastAsia" w:ascii="宋体" w:hAnsi="宋体" w:cs="宋体"/>
          <w:sz w:val="24"/>
          <w:highlight w:val="none"/>
        </w:rPr>
        <w:t>及其工作人员违反本合同第1、2条，按管理权限，依据有关规定给予党纪、政纪或组织处理；涉嫌犯罪的，移交司法机关追究刑事责任；给试验检测</w:t>
      </w:r>
      <w:r>
        <w:rPr>
          <w:rFonts w:hint="eastAsia" w:ascii="宋体" w:hAnsi="宋体" w:cs="宋体"/>
          <w:sz w:val="24"/>
          <w:highlight w:val="none"/>
          <w:lang w:eastAsia="zh-CN"/>
        </w:rPr>
        <w:t>技术服务人</w:t>
      </w:r>
      <w:r>
        <w:rPr>
          <w:rFonts w:hint="eastAsia" w:ascii="宋体" w:hAnsi="宋体" w:cs="宋体"/>
          <w:sz w:val="24"/>
          <w:highlight w:val="none"/>
        </w:rPr>
        <w:t>单位造成经济损失的，应予以赔偿。</w:t>
      </w:r>
    </w:p>
    <w:p>
      <w:pPr>
        <w:spacing w:line="440" w:lineRule="exact"/>
        <w:ind w:firstLine="426"/>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乙方</w:t>
      </w:r>
      <w:r>
        <w:rPr>
          <w:rFonts w:hint="eastAsia" w:ascii="宋体" w:hAnsi="宋体" w:cs="宋体"/>
          <w:sz w:val="24"/>
          <w:highlight w:val="none"/>
        </w:rPr>
        <w:t>及其工作人员违反本合同第1、3条，按管理权限，依据有关规定给予党纪、政纪或组织处理；给发包人单位造成经济损失的，应予以赔偿；情节严重的，发包人建议交通主管部门给予</w:t>
      </w:r>
      <w:r>
        <w:rPr>
          <w:rFonts w:hint="eastAsia" w:ascii="宋体" w:hAnsi="宋体" w:cs="宋体"/>
          <w:sz w:val="24"/>
          <w:highlight w:val="none"/>
          <w:lang w:eastAsia="zh-CN"/>
        </w:rPr>
        <w:t>技术服务人</w:t>
      </w:r>
      <w:r>
        <w:rPr>
          <w:rFonts w:hint="eastAsia" w:ascii="宋体" w:hAnsi="宋体" w:cs="宋体"/>
          <w:sz w:val="24"/>
          <w:highlight w:val="none"/>
        </w:rPr>
        <w:t>一至三年内不得进入其主管的公路水运建设市场的处罚。</w:t>
      </w:r>
    </w:p>
    <w:p>
      <w:pPr>
        <w:spacing w:line="440" w:lineRule="exact"/>
        <w:ind w:firstLine="426"/>
        <w:rPr>
          <w:rFonts w:ascii="宋体" w:hAnsi="宋体" w:cs="宋体"/>
          <w:sz w:val="24"/>
          <w:highlight w:val="none"/>
        </w:rPr>
      </w:pPr>
      <w:r>
        <w:rPr>
          <w:rFonts w:hint="eastAsia" w:ascii="宋体" w:hAnsi="宋体" w:cs="宋体"/>
          <w:sz w:val="24"/>
          <w:highlight w:val="none"/>
        </w:rPr>
        <w:t>5、双方约定：本合同由双方或双方上级单位的纪检监察部门负责监督执行。由</w:t>
      </w:r>
      <w:r>
        <w:rPr>
          <w:rFonts w:hint="eastAsia" w:ascii="宋体" w:hAnsi="宋体" w:cs="宋体"/>
          <w:sz w:val="24"/>
          <w:highlight w:val="none"/>
          <w:lang w:val="en-US" w:eastAsia="zh-CN"/>
        </w:rPr>
        <w:t>甲方</w:t>
      </w:r>
      <w:r>
        <w:rPr>
          <w:rFonts w:hint="eastAsia" w:ascii="宋体" w:hAnsi="宋体" w:cs="宋体"/>
          <w:sz w:val="24"/>
          <w:highlight w:val="none"/>
        </w:rPr>
        <w:t>或</w:t>
      </w:r>
      <w:r>
        <w:rPr>
          <w:rFonts w:hint="eastAsia" w:ascii="宋体" w:hAnsi="宋体" w:cs="宋体"/>
          <w:sz w:val="24"/>
          <w:highlight w:val="none"/>
          <w:lang w:val="en-US" w:eastAsia="zh-CN"/>
        </w:rPr>
        <w:t>甲方</w:t>
      </w:r>
      <w:r>
        <w:rPr>
          <w:rFonts w:hint="eastAsia" w:ascii="宋体" w:hAnsi="宋体" w:cs="宋体"/>
          <w:sz w:val="24"/>
          <w:highlight w:val="none"/>
        </w:rPr>
        <w:t>上级单位的纪检监察部门约请</w:t>
      </w:r>
      <w:r>
        <w:rPr>
          <w:rFonts w:hint="eastAsia" w:ascii="宋体" w:hAnsi="宋体" w:cs="宋体"/>
          <w:sz w:val="24"/>
          <w:highlight w:val="none"/>
          <w:lang w:val="en-US" w:eastAsia="zh-CN"/>
        </w:rPr>
        <w:t>乙方</w:t>
      </w:r>
      <w:r>
        <w:rPr>
          <w:rFonts w:hint="eastAsia" w:ascii="宋体" w:hAnsi="宋体" w:cs="宋体"/>
          <w:sz w:val="24"/>
          <w:highlight w:val="none"/>
        </w:rPr>
        <w:t>或</w:t>
      </w:r>
      <w:r>
        <w:rPr>
          <w:rFonts w:hint="eastAsia" w:ascii="宋体" w:hAnsi="宋体" w:cs="宋体"/>
          <w:sz w:val="24"/>
          <w:highlight w:val="none"/>
          <w:lang w:val="en-US" w:eastAsia="zh-CN"/>
        </w:rPr>
        <w:t>乙方</w:t>
      </w:r>
      <w:r>
        <w:rPr>
          <w:rFonts w:hint="eastAsia" w:ascii="宋体" w:hAnsi="宋体" w:cs="宋体"/>
          <w:sz w:val="24"/>
          <w:highlight w:val="none"/>
        </w:rPr>
        <w:t>上级单位纪检监察部门对本合同执行情况进行检查，提出在本合同规定范围内的裁定意见。</w:t>
      </w:r>
    </w:p>
    <w:p>
      <w:pPr>
        <w:spacing w:line="440" w:lineRule="exact"/>
        <w:ind w:firstLine="426"/>
        <w:rPr>
          <w:rFonts w:ascii="宋体" w:hAnsi="宋体" w:cs="宋体"/>
          <w:sz w:val="24"/>
          <w:highlight w:val="none"/>
        </w:rPr>
      </w:pPr>
      <w:r>
        <w:rPr>
          <w:rFonts w:hint="eastAsia" w:ascii="宋体" w:hAnsi="宋体" w:cs="宋体"/>
          <w:sz w:val="24"/>
          <w:highlight w:val="none"/>
        </w:rPr>
        <w:t>6、本合同有效期为</w:t>
      </w:r>
      <w:r>
        <w:rPr>
          <w:rFonts w:hint="eastAsia" w:ascii="宋体" w:hAnsi="宋体" w:cs="宋体"/>
          <w:sz w:val="24"/>
          <w:highlight w:val="none"/>
          <w:lang w:val="en-US" w:eastAsia="zh-CN"/>
        </w:rPr>
        <w:t>甲方</w:t>
      </w:r>
      <w:r>
        <w:rPr>
          <w:rFonts w:hint="eastAsia" w:ascii="宋体" w:hAnsi="宋体" w:cs="宋体"/>
          <w:sz w:val="24"/>
          <w:highlight w:val="none"/>
        </w:rPr>
        <w:t>和</w:t>
      </w:r>
      <w:r>
        <w:rPr>
          <w:rFonts w:hint="eastAsia" w:ascii="宋体" w:hAnsi="宋体" w:cs="宋体"/>
          <w:sz w:val="24"/>
          <w:highlight w:val="none"/>
          <w:lang w:val="en-US" w:eastAsia="zh-CN"/>
        </w:rPr>
        <w:t>乙方</w:t>
      </w:r>
      <w:r>
        <w:rPr>
          <w:rFonts w:hint="eastAsia" w:ascii="宋体" w:hAnsi="宋体" w:cs="宋体"/>
          <w:sz w:val="24"/>
          <w:highlight w:val="none"/>
        </w:rPr>
        <w:t>签署之日起至</w:t>
      </w:r>
      <w:r>
        <w:rPr>
          <w:rFonts w:hint="eastAsia" w:ascii="宋体" w:hAnsi="宋体" w:cs="宋体"/>
          <w:sz w:val="24"/>
          <w:highlight w:val="none"/>
          <w:lang w:val="en-US" w:eastAsia="zh-CN"/>
        </w:rPr>
        <w:t>2024年12月31日</w:t>
      </w:r>
      <w:r>
        <w:rPr>
          <w:rFonts w:hint="eastAsia" w:ascii="宋体" w:hAnsi="宋体" w:cs="宋体"/>
          <w:sz w:val="24"/>
          <w:highlight w:val="none"/>
        </w:rPr>
        <w:t>。</w:t>
      </w:r>
    </w:p>
    <w:p>
      <w:pPr>
        <w:spacing w:line="440" w:lineRule="exact"/>
        <w:ind w:firstLine="426"/>
        <w:rPr>
          <w:rFonts w:ascii="宋体" w:hAnsi="宋体" w:cs="宋体"/>
          <w:sz w:val="24"/>
          <w:highlight w:val="none"/>
        </w:rPr>
      </w:pPr>
      <w:r>
        <w:rPr>
          <w:rFonts w:hint="eastAsia" w:ascii="宋体" w:hAnsi="宋体" w:cs="宋体"/>
          <w:sz w:val="24"/>
          <w:highlight w:val="none"/>
        </w:rPr>
        <w:t>7、本合同作为</w:t>
      </w:r>
      <w:r>
        <w:rPr>
          <w:rFonts w:hint="eastAsia" w:ascii="宋体" w:hAnsi="宋体" w:cs="宋体"/>
          <w:sz w:val="24"/>
          <w:highlight w:val="none"/>
          <w:u w:val="single"/>
        </w:rPr>
        <w:t xml:space="preserve">                  (</w:t>
      </w:r>
      <w:r>
        <w:rPr>
          <w:rFonts w:hint="eastAsia" w:ascii="宋体" w:hAnsi="宋体" w:cs="宋体"/>
          <w:sz w:val="24"/>
          <w:highlight w:val="none"/>
        </w:rPr>
        <w:t>项目名称)技术服务合同的附件，与技术服务合同具有同等的法律效力，经合同双方签署并加盖公章后立即生效。</w:t>
      </w:r>
    </w:p>
    <w:p>
      <w:pPr>
        <w:spacing w:line="440" w:lineRule="exact"/>
        <w:ind w:firstLine="360" w:firstLineChars="150"/>
        <w:rPr>
          <w:rFonts w:ascii="宋体" w:hAnsi="宋体" w:cs="宋体"/>
          <w:sz w:val="24"/>
          <w:highlight w:val="none"/>
        </w:rPr>
      </w:pPr>
      <w:r>
        <w:rPr>
          <w:rFonts w:hint="eastAsia" w:ascii="宋体" w:hAnsi="宋体" w:cs="宋体"/>
          <w:sz w:val="24"/>
          <w:highlight w:val="none"/>
        </w:rPr>
        <w:t>8、本合同经双方签字或盖章后生效，一式</w:t>
      </w:r>
      <w:r>
        <w:rPr>
          <w:rFonts w:hint="eastAsia" w:ascii="宋体" w:hAnsi="宋体" w:cs="宋体"/>
          <w:sz w:val="24"/>
          <w:highlight w:val="none"/>
          <w:u w:val="single"/>
        </w:rPr>
        <w:t xml:space="preserve"> 陆 </w:t>
      </w:r>
      <w:r>
        <w:rPr>
          <w:rFonts w:hint="eastAsia" w:ascii="宋体" w:hAnsi="宋体" w:cs="宋体"/>
          <w:sz w:val="24"/>
          <w:highlight w:val="none"/>
        </w:rPr>
        <w:t>份，双方各</w:t>
      </w:r>
      <w:r>
        <w:rPr>
          <w:rFonts w:hint="eastAsia" w:ascii="宋体" w:hAnsi="宋体" w:cs="宋体"/>
          <w:sz w:val="24"/>
          <w:highlight w:val="none"/>
          <w:u w:val="single"/>
        </w:rPr>
        <w:t xml:space="preserve"> 叁 </w:t>
      </w:r>
      <w:r>
        <w:rPr>
          <w:rFonts w:hint="eastAsia" w:ascii="宋体" w:hAnsi="宋体" w:cs="宋体"/>
          <w:sz w:val="24"/>
          <w:highlight w:val="none"/>
        </w:rPr>
        <w:t>份。具有同等法律效力</w:t>
      </w:r>
    </w:p>
    <w:p>
      <w:pPr>
        <w:spacing w:line="440" w:lineRule="exact"/>
        <w:ind w:firstLine="426"/>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（盖单位章）   </w:t>
      </w:r>
      <w:r>
        <w:rPr>
          <w:rFonts w:hint="eastAsia" w:ascii="宋体" w:hAnsi="宋体" w:cs="宋体"/>
          <w:sz w:val="24"/>
          <w:highlight w:val="none"/>
        </w:rPr>
        <w:t xml:space="preserve">           </w:t>
      </w:r>
      <w:r>
        <w:rPr>
          <w:rFonts w:hint="eastAsia" w:ascii="宋体" w:hAnsi="宋体" w:cs="宋体"/>
          <w:sz w:val="24"/>
          <w:highlight w:val="none"/>
          <w:lang w:eastAsia="zh-CN"/>
        </w:rPr>
        <w:t>技术服务人</w:t>
      </w:r>
      <w:r>
        <w:rPr>
          <w:rFonts w:hint="eastAsia" w:ascii="宋体" w:hAnsi="宋体" w:cs="宋体"/>
          <w:sz w:val="24"/>
          <w:highlight w:val="none"/>
        </w:rPr>
        <w:t>：</w:t>
      </w:r>
      <w:r>
        <w:rPr>
          <w:rFonts w:hint="eastAsia" w:ascii="宋体" w:hAnsi="宋体" w:cs="宋体"/>
          <w:sz w:val="24"/>
          <w:highlight w:val="none"/>
          <w:u w:val="single"/>
        </w:rPr>
        <w:t xml:space="preserve">   （盖单位章）       </w:t>
      </w:r>
    </w:p>
    <w:p>
      <w:pPr>
        <w:spacing w:line="440" w:lineRule="exact"/>
        <w:rPr>
          <w:rFonts w:ascii="宋体" w:hAnsi="宋体" w:cs="宋体"/>
          <w:sz w:val="24"/>
          <w:highlight w:val="none"/>
        </w:rPr>
      </w:pPr>
      <w:r>
        <w:rPr>
          <w:rFonts w:hint="eastAsia" w:ascii="宋体" w:hAnsi="宋体" w:cs="宋体"/>
          <w:sz w:val="24"/>
          <w:highlight w:val="none"/>
        </w:rPr>
        <w:t>法定代表人                            法定代表人</w:t>
      </w:r>
    </w:p>
    <w:p>
      <w:pPr>
        <w:spacing w:line="440" w:lineRule="exact"/>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（签字）        </w:t>
      </w:r>
      <w:r>
        <w:rPr>
          <w:rFonts w:hint="eastAsia" w:ascii="宋体" w:hAnsi="宋体" w:cs="宋体"/>
          <w:sz w:val="24"/>
          <w:highlight w:val="none"/>
        </w:rPr>
        <w:t xml:space="preserve">   或其委托代理人：</w:t>
      </w:r>
      <w:r>
        <w:rPr>
          <w:rFonts w:hint="eastAsia" w:ascii="宋体" w:hAnsi="宋体" w:cs="宋体"/>
          <w:sz w:val="24"/>
          <w:highlight w:val="none"/>
          <w:u w:val="single"/>
        </w:rPr>
        <w:t xml:space="preserve">     （签字）         </w:t>
      </w:r>
      <w:r>
        <w:rPr>
          <w:rFonts w:hint="eastAsia" w:ascii="宋体" w:hAnsi="宋体" w:cs="宋体"/>
          <w:sz w:val="24"/>
          <w:highlight w:val="none"/>
        </w:rPr>
        <w:t xml:space="preserve"> </w:t>
      </w:r>
    </w:p>
    <w:p>
      <w:pPr>
        <w:spacing w:line="440" w:lineRule="exact"/>
        <w:rPr>
          <w:rFonts w:ascii="宋体" w:hAnsi="宋体" w:cs="宋体"/>
          <w:sz w:val="24"/>
          <w:highlight w:val="none"/>
        </w:rPr>
        <w:sectPr>
          <w:headerReference r:id="rId7" w:type="first"/>
          <w:pgSz w:w="11906" w:h="16838"/>
          <w:pgMar w:top="1440" w:right="1474" w:bottom="1440" w:left="1474" w:header="851" w:footer="992" w:gutter="0"/>
          <w:pgNumType w:fmt="numberInDash"/>
          <w:cols w:space="720" w:num="1"/>
          <w:titlePg/>
          <w:docGrid w:linePitch="312" w:charSpace="0"/>
        </w:sectPr>
      </w:pPr>
      <w:r>
        <w:rPr>
          <w:rFonts w:hint="eastAsia" w:ascii="宋体" w:hAnsi="宋体" w:cs="宋体"/>
          <w:sz w:val="24"/>
          <w:highlight w:val="none"/>
        </w:rPr>
        <w:t>日期：____________                    日期：____</w:t>
      </w:r>
    </w:p>
    <w:p>
      <w:pPr>
        <w:spacing w:line="600" w:lineRule="exact"/>
        <w:jc w:val="center"/>
        <w:rPr>
          <w:rFonts w:ascii="宋体" w:hAnsi="宋体" w:cs="宋体"/>
          <w:b/>
          <w:color w:val="000000"/>
          <w:sz w:val="36"/>
          <w:szCs w:val="36"/>
          <w:highlight w:val="none"/>
        </w:rPr>
      </w:pPr>
      <w:r>
        <w:rPr>
          <w:rFonts w:hint="eastAsia" w:ascii="宋体" w:hAnsi="宋体" w:cs="宋体"/>
          <w:b/>
          <w:color w:val="000000"/>
          <w:sz w:val="36"/>
          <w:szCs w:val="36"/>
          <w:highlight w:val="none"/>
        </w:rPr>
        <w:t>第五章  采购需求</w:t>
      </w:r>
    </w:p>
    <w:p>
      <w:pPr>
        <w:adjustRightInd w:val="0"/>
        <w:snapToGrid w:val="0"/>
        <w:spacing w:line="312" w:lineRule="auto"/>
        <w:rPr>
          <w:rFonts w:ascii="宋体" w:hAnsi="宋体" w:cs="宋体"/>
          <w:b/>
          <w:sz w:val="24"/>
          <w:highlight w:val="none"/>
        </w:rPr>
      </w:pPr>
      <w:r>
        <w:rPr>
          <w:rFonts w:hint="eastAsia" w:ascii="宋体" w:hAnsi="宋体" w:cs="宋体"/>
          <w:b/>
          <w:sz w:val="24"/>
          <w:highlight w:val="none"/>
        </w:rPr>
        <w:t xml:space="preserve"> </w:t>
      </w:r>
    </w:p>
    <w:p>
      <w:pPr>
        <w:keepNext w:val="0"/>
        <w:keepLines w:val="0"/>
        <w:pageBreakBefore w:val="0"/>
        <w:widowControl/>
        <w:kinsoku/>
        <w:wordWrap/>
        <w:overflowPunct/>
        <w:topLinePunct w:val="0"/>
        <w:autoSpaceDN/>
        <w:bidi w:val="0"/>
        <w:spacing w:line="360" w:lineRule="auto"/>
        <w:ind w:firstLine="480" w:firstLineChars="200"/>
        <w:textAlignment w:val="auto"/>
        <w:rPr>
          <w:rFonts w:ascii="宋体" w:hAnsi="宋体" w:cs="宋体"/>
          <w:sz w:val="24"/>
          <w:highlight w:val="none"/>
          <w:lang w:val="zh-CN"/>
        </w:rPr>
      </w:pPr>
      <w:r>
        <w:rPr>
          <w:rFonts w:hint="eastAsia" w:ascii="宋体" w:hAnsi="宋体" w:cs="宋体"/>
          <w:sz w:val="24"/>
          <w:highlight w:val="none"/>
          <w:lang w:val="zh-CN"/>
        </w:rPr>
        <w:t>（一）采购项目名称 ：</w:t>
      </w:r>
      <w:r>
        <w:rPr>
          <w:rFonts w:hint="eastAsia" w:ascii="宋体" w:hAnsi="宋体" w:cs="宋体"/>
          <w:sz w:val="24"/>
          <w:highlight w:val="none"/>
          <w:lang w:eastAsia="zh-CN"/>
        </w:rPr>
        <w:t>湖南省城陵矶港口集团有限公司</w:t>
      </w:r>
      <w:r>
        <w:rPr>
          <w:rFonts w:hint="eastAsia" w:ascii="宋体" w:hAnsi="宋体" w:cs="宋体"/>
          <w:sz w:val="24"/>
          <w:highlight w:val="none"/>
          <w:lang w:val="en-US" w:eastAsia="zh-CN"/>
        </w:rPr>
        <w:t>各下属公司</w:t>
      </w:r>
      <w:r>
        <w:rPr>
          <w:rFonts w:hint="eastAsia" w:ascii="宋体" w:hAnsi="宋体" w:cs="宋体"/>
          <w:sz w:val="24"/>
          <w:highlight w:val="none"/>
        </w:rPr>
        <w:t>工程</w:t>
      </w:r>
      <w:r>
        <w:rPr>
          <w:rFonts w:hint="eastAsia" w:ascii="宋体" w:hAnsi="宋体" w:cs="宋体"/>
          <w:sz w:val="24"/>
          <w:highlight w:val="none"/>
          <w:lang w:val="en-US" w:eastAsia="zh-CN"/>
        </w:rPr>
        <w:t>项目结算</w:t>
      </w:r>
      <w:r>
        <w:rPr>
          <w:rFonts w:hint="eastAsia" w:ascii="宋体" w:hAnsi="宋体" w:cs="宋体"/>
          <w:sz w:val="24"/>
          <w:highlight w:val="none"/>
        </w:rPr>
        <w:t>审计服务</w:t>
      </w:r>
    </w:p>
    <w:p>
      <w:pPr>
        <w:keepNext w:val="0"/>
        <w:keepLines w:val="0"/>
        <w:pageBreakBefore w:val="0"/>
        <w:widowControl/>
        <w:kinsoku/>
        <w:wordWrap/>
        <w:overflowPunct/>
        <w:topLinePunct w:val="0"/>
        <w:autoSpaceDN/>
        <w:bidi w:val="0"/>
        <w:spacing w:line="360" w:lineRule="auto"/>
        <w:ind w:firstLine="480" w:firstLineChars="200"/>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sz w:val="24"/>
          <w:highlight w:val="none"/>
        </w:rPr>
        <w:t>（二）项目概况：</w:t>
      </w:r>
      <w:r>
        <w:rPr>
          <w:rFonts w:hint="eastAsia" w:ascii="宋体" w:hAnsi="宋体" w:cs="宋体"/>
          <w:b w:val="0"/>
          <w:bCs w:val="0"/>
          <w:kern w:val="2"/>
          <w:sz w:val="24"/>
          <w:szCs w:val="24"/>
          <w:highlight w:val="none"/>
          <w:lang w:val="zh-CN" w:eastAsia="zh-CN" w:bidi="ar-SA"/>
        </w:rPr>
        <w:t>湖南省城陵矶港口集团有限公司</w:t>
      </w:r>
      <w:r>
        <w:rPr>
          <w:rFonts w:hint="eastAsia" w:ascii="宋体" w:hAnsi="宋体" w:eastAsia="宋体" w:cs="宋体"/>
          <w:b w:val="0"/>
          <w:bCs w:val="0"/>
          <w:kern w:val="2"/>
          <w:sz w:val="24"/>
          <w:szCs w:val="24"/>
          <w:highlight w:val="none"/>
          <w:lang w:val="zh-CN" w:eastAsia="zh-CN" w:bidi="ar-SA"/>
        </w:rPr>
        <w:t>（以下简称“省港务集团”）</w:t>
      </w:r>
      <w:r>
        <w:rPr>
          <w:rFonts w:hint="eastAsia" w:ascii="宋体" w:hAnsi="宋体" w:eastAsia="宋体" w:cs="宋体"/>
          <w:b w:val="0"/>
          <w:bCs w:val="0"/>
          <w:kern w:val="2"/>
          <w:sz w:val="24"/>
          <w:szCs w:val="24"/>
          <w:highlight w:val="none"/>
          <w:lang w:val="en-US" w:eastAsia="zh-CN" w:bidi="ar-SA"/>
        </w:rPr>
        <w:t>旗下</w:t>
      </w:r>
      <w:r>
        <w:rPr>
          <w:rFonts w:hint="eastAsia" w:ascii="宋体" w:hAnsi="宋体" w:cs="宋体"/>
          <w:b w:val="0"/>
          <w:bCs w:val="0"/>
          <w:kern w:val="2"/>
          <w:sz w:val="24"/>
          <w:szCs w:val="24"/>
          <w:highlight w:val="none"/>
          <w:lang w:val="en-US" w:eastAsia="zh-CN" w:bidi="ar-SA"/>
        </w:rPr>
        <w:t>目前</w:t>
      </w:r>
      <w:r>
        <w:rPr>
          <w:rFonts w:hint="eastAsia" w:ascii="宋体" w:hAnsi="宋体" w:eastAsia="宋体" w:cs="宋体"/>
          <w:b w:val="0"/>
          <w:bCs w:val="0"/>
          <w:kern w:val="2"/>
          <w:sz w:val="24"/>
          <w:szCs w:val="24"/>
          <w:highlight w:val="none"/>
          <w:lang w:val="en-US" w:eastAsia="zh-CN" w:bidi="ar-SA"/>
        </w:rPr>
        <w:t>拥有</w:t>
      </w:r>
      <w:r>
        <w:rPr>
          <w:rFonts w:hint="eastAsia" w:ascii="宋体" w:hAnsi="宋体" w:cs="宋体"/>
          <w:b w:val="0"/>
          <w:bCs w:val="0"/>
          <w:kern w:val="2"/>
          <w:sz w:val="24"/>
          <w:szCs w:val="24"/>
          <w:highlight w:val="none"/>
          <w:lang w:val="en-US" w:eastAsia="zh-CN" w:bidi="ar-SA"/>
        </w:rPr>
        <w:t>10</w:t>
      </w:r>
      <w:r>
        <w:rPr>
          <w:rFonts w:hint="eastAsia" w:ascii="宋体" w:hAnsi="宋体" w:eastAsia="宋体" w:cs="宋体"/>
          <w:b w:val="0"/>
          <w:bCs w:val="0"/>
          <w:kern w:val="2"/>
          <w:sz w:val="24"/>
          <w:szCs w:val="24"/>
          <w:highlight w:val="none"/>
          <w:lang w:val="en-US" w:eastAsia="zh-CN" w:bidi="ar-SA"/>
        </w:rPr>
        <w:t>家子公司</w:t>
      </w:r>
      <w:r>
        <w:rPr>
          <w:rFonts w:hint="eastAsia" w:ascii="宋体" w:hAnsi="宋体" w:cs="宋体"/>
          <w:b w:val="0"/>
          <w:bCs w:val="0"/>
          <w:kern w:val="2"/>
          <w:sz w:val="24"/>
          <w:szCs w:val="24"/>
          <w:highlight w:val="none"/>
          <w:lang w:val="en-US" w:eastAsia="zh-CN" w:bidi="ar-SA"/>
        </w:rPr>
        <w:t>，其中</w:t>
      </w:r>
      <w:r>
        <w:rPr>
          <w:rFonts w:hint="eastAsia" w:ascii="宋体" w:hAnsi="宋体" w:eastAsia="宋体" w:cs="宋体"/>
          <w:b w:val="0"/>
          <w:bCs w:val="0"/>
          <w:kern w:val="2"/>
          <w:sz w:val="24"/>
          <w:szCs w:val="24"/>
          <w:highlight w:val="none"/>
          <w:lang w:val="en-US" w:eastAsia="zh-CN" w:bidi="ar-SA"/>
        </w:rPr>
        <w:t>岳阳城陵矶港务有限责任公司</w:t>
      </w:r>
      <w:r>
        <w:rPr>
          <w:rFonts w:hint="eastAsia" w:ascii="宋体" w:hAnsi="宋体" w:cs="宋体"/>
          <w:b w:val="0"/>
          <w:bCs w:val="0"/>
          <w:kern w:val="2"/>
          <w:sz w:val="24"/>
          <w:szCs w:val="24"/>
          <w:highlight w:val="none"/>
          <w:lang w:val="en-US" w:eastAsia="zh-CN" w:bidi="ar-SA"/>
        </w:rPr>
        <w:t>（简称城港公司）</w:t>
      </w:r>
      <w:r>
        <w:rPr>
          <w:rFonts w:hint="eastAsia" w:ascii="宋体" w:hAnsi="宋体" w:eastAsia="宋体" w:cs="宋体"/>
          <w:b w:val="0"/>
          <w:bCs w:val="0"/>
          <w:kern w:val="2"/>
          <w:sz w:val="24"/>
          <w:szCs w:val="24"/>
          <w:highlight w:val="none"/>
          <w:lang w:val="en-US" w:eastAsia="zh-CN" w:bidi="ar-SA"/>
        </w:rPr>
        <w:t>、</w:t>
      </w:r>
      <w:r>
        <w:rPr>
          <w:rFonts w:hint="eastAsia" w:ascii="宋体" w:hAnsi="宋体" w:cs="宋体"/>
          <w:b w:val="0"/>
          <w:bCs w:val="0"/>
          <w:sz w:val="24"/>
          <w:highlight w:val="none"/>
          <w:lang w:val="en-US" w:eastAsia="zh-CN"/>
        </w:rPr>
        <w:t>岳阳城陵矶新港有限公司（简称新港公司）、长沙集星集装箱码头有限公司（简称集星公司）、</w:t>
      </w:r>
      <w:r>
        <w:rPr>
          <w:rFonts w:hint="eastAsia" w:ascii="宋体" w:hAnsi="宋体" w:eastAsia="宋体" w:cs="宋体"/>
          <w:b w:val="0"/>
          <w:bCs w:val="0"/>
          <w:kern w:val="2"/>
          <w:sz w:val="24"/>
          <w:szCs w:val="24"/>
          <w:highlight w:val="none"/>
          <w:lang w:val="en-US" w:eastAsia="zh-CN" w:bidi="ar-SA"/>
        </w:rPr>
        <w:t>岳阳水上绿色航运环保有限责任公司（简称环保公司）；岳阳城陵矶危险品储运有限公司（简称危储公司）</w:t>
      </w:r>
      <w:r>
        <w:rPr>
          <w:rFonts w:hint="eastAsia" w:ascii="宋体" w:hAnsi="宋体" w:cs="宋体"/>
          <w:b w:val="0"/>
          <w:bCs w:val="0"/>
          <w:kern w:val="2"/>
          <w:sz w:val="24"/>
          <w:szCs w:val="24"/>
          <w:highlight w:val="none"/>
          <w:lang w:val="en-US" w:eastAsia="zh-CN" w:bidi="ar-SA"/>
        </w:rPr>
        <w:t>、湖南港产科技有限公司（简称港产科技）</w:t>
      </w:r>
      <w:r>
        <w:rPr>
          <w:rFonts w:hint="eastAsia" w:ascii="宋体" w:hAnsi="宋体" w:cs="宋体"/>
          <w:b w:val="0"/>
          <w:bCs w:val="0"/>
          <w:sz w:val="24"/>
          <w:highlight w:val="none"/>
          <w:lang w:val="en-US" w:eastAsia="zh-CN"/>
        </w:rPr>
        <w:t>因业务发展需要，有意委托第三方审计机构进行</w:t>
      </w:r>
      <w:r>
        <w:rPr>
          <w:rFonts w:hint="eastAsia" w:ascii="宋体" w:hAnsi="宋体" w:eastAsia="宋体" w:cs="宋体"/>
          <w:b w:val="0"/>
          <w:bCs w:val="0"/>
          <w:color w:val="auto"/>
          <w:sz w:val="24"/>
          <w:highlight w:val="none"/>
          <w:lang w:val="zh-CN" w:eastAsia="zh-CN"/>
        </w:rPr>
        <w:t>机电工程、</w:t>
      </w:r>
      <w:r>
        <w:rPr>
          <w:rFonts w:hint="eastAsia" w:ascii="宋体" w:hAnsi="宋体" w:eastAsia="宋体" w:cs="宋体"/>
          <w:b w:val="0"/>
          <w:bCs w:val="0"/>
          <w:color w:val="auto"/>
          <w:sz w:val="24"/>
          <w:highlight w:val="none"/>
          <w:lang w:val="en-US" w:eastAsia="zh-CN"/>
        </w:rPr>
        <w:t>电气维修改造、机械</w:t>
      </w:r>
      <w:r>
        <w:rPr>
          <w:rFonts w:hint="eastAsia" w:ascii="宋体" w:hAnsi="宋体" w:eastAsia="宋体" w:cs="宋体"/>
          <w:b w:val="0"/>
          <w:bCs w:val="0"/>
          <w:color w:val="auto"/>
          <w:sz w:val="24"/>
          <w:highlight w:val="none"/>
          <w:lang w:val="zh-CN" w:eastAsia="zh-CN"/>
        </w:rPr>
        <w:t>设备</w:t>
      </w:r>
      <w:r>
        <w:rPr>
          <w:rFonts w:hint="eastAsia" w:ascii="宋体" w:hAnsi="宋体" w:eastAsia="宋体" w:cs="宋体"/>
          <w:b w:val="0"/>
          <w:bCs w:val="0"/>
          <w:color w:val="auto"/>
          <w:sz w:val="24"/>
          <w:highlight w:val="none"/>
          <w:lang w:val="en-US" w:eastAsia="zh-CN"/>
        </w:rPr>
        <w:t>维修工程</w:t>
      </w:r>
      <w:r>
        <w:rPr>
          <w:rFonts w:hint="eastAsia" w:ascii="宋体" w:hAnsi="宋体" w:eastAsia="宋体" w:cs="宋体"/>
          <w:b w:val="0"/>
          <w:bCs w:val="0"/>
          <w:color w:val="auto"/>
          <w:sz w:val="24"/>
          <w:highlight w:val="none"/>
          <w:lang w:val="zh-CN" w:eastAsia="zh-CN"/>
        </w:rPr>
        <w:t>、</w:t>
      </w:r>
      <w:r>
        <w:rPr>
          <w:rFonts w:hint="eastAsia" w:ascii="宋体" w:hAnsi="宋体" w:eastAsia="宋体" w:cs="宋体"/>
          <w:b w:val="0"/>
          <w:bCs w:val="0"/>
          <w:color w:val="auto"/>
          <w:sz w:val="24"/>
          <w:highlight w:val="none"/>
          <w:lang w:val="en-US" w:eastAsia="zh-CN"/>
        </w:rPr>
        <w:t>土建维修改造工程、铁路维修工程、防水、防腐工程</w:t>
      </w:r>
      <w:r>
        <w:rPr>
          <w:rFonts w:hint="eastAsia" w:ascii="宋体" w:hAnsi="宋体" w:cs="宋体"/>
          <w:b w:val="0"/>
          <w:bCs w:val="0"/>
          <w:color w:val="auto"/>
          <w:sz w:val="24"/>
          <w:highlight w:val="none"/>
          <w:lang w:val="en-US" w:eastAsia="zh-CN"/>
        </w:rPr>
        <w:t>、安装工程等</w:t>
      </w:r>
      <w:r>
        <w:rPr>
          <w:rFonts w:hint="eastAsia" w:ascii="宋体" w:hAnsi="宋体" w:eastAsia="宋体" w:cs="宋体"/>
          <w:b w:val="0"/>
          <w:bCs w:val="0"/>
          <w:color w:val="auto"/>
          <w:sz w:val="24"/>
          <w:highlight w:val="none"/>
          <w:lang w:val="en-US" w:eastAsia="zh-CN"/>
        </w:rPr>
        <w:t>结算审计。</w:t>
      </w:r>
      <w:r>
        <w:rPr>
          <w:rFonts w:hint="eastAsia" w:ascii="宋体" w:hAnsi="宋体" w:eastAsia="宋体" w:cs="宋体"/>
          <w:b w:val="0"/>
          <w:bCs w:val="0"/>
          <w:kern w:val="2"/>
          <w:sz w:val="24"/>
          <w:szCs w:val="24"/>
          <w:highlight w:val="none"/>
          <w:lang w:val="en-US" w:eastAsia="zh-CN" w:bidi="ar-SA"/>
        </w:rPr>
        <w:t>其中城港公司</w:t>
      </w:r>
      <w:r>
        <w:rPr>
          <w:rFonts w:hint="eastAsia" w:ascii="宋体" w:hAnsi="宋体" w:eastAsia="宋体" w:cs="宋体"/>
          <w:b w:val="0"/>
          <w:bCs w:val="0"/>
          <w:kern w:val="2"/>
          <w:sz w:val="24"/>
          <w:szCs w:val="24"/>
          <w:highlight w:val="none"/>
          <w:lang w:val="zh-CN" w:eastAsia="zh-CN" w:bidi="ar-SA"/>
        </w:rPr>
        <w:t>计划预算金额</w:t>
      </w:r>
      <w:r>
        <w:rPr>
          <w:rFonts w:hint="eastAsia" w:ascii="宋体" w:hAnsi="宋体" w:eastAsia="宋体" w:cs="宋体"/>
          <w:b w:val="0"/>
          <w:bCs w:val="0"/>
          <w:kern w:val="2"/>
          <w:sz w:val="24"/>
          <w:szCs w:val="24"/>
          <w:highlight w:val="none"/>
          <w:lang w:val="en-US" w:eastAsia="zh-CN" w:bidi="ar-SA"/>
        </w:rPr>
        <w:t>约2000万元；集星公司</w:t>
      </w:r>
      <w:r>
        <w:rPr>
          <w:rFonts w:hint="eastAsia" w:ascii="宋体" w:hAnsi="宋体" w:eastAsia="宋体" w:cs="宋体"/>
          <w:b w:val="0"/>
          <w:bCs w:val="0"/>
          <w:kern w:val="2"/>
          <w:sz w:val="24"/>
          <w:szCs w:val="24"/>
          <w:highlight w:val="none"/>
          <w:lang w:val="zh-CN" w:eastAsia="zh-CN" w:bidi="ar-SA"/>
        </w:rPr>
        <w:t>计划预算金额</w:t>
      </w:r>
      <w:r>
        <w:rPr>
          <w:rFonts w:hint="eastAsia" w:ascii="宋体" w:hAnsi="宋体" w:eastAsia="宋体" w:cs="宋体"/>
          <w:b w:val="0"/>
          <w:bCs w:val="0"/>
          <w:kern w:val="2"/>
          <w:sz w:val="24"/>
          <w:szCs w:val="24"/>
          <w:highlight w:val="none"/>
          <w:lang w:val="en-US" w:eastAsia="zh-CN" w:bidi="ar-SA"/>
        </w:rPr>
        <w:t>约1700万元</w:t>
      </w: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新港公司计划预算金额</w:t>
      </w:r>
      <w:r>
        <w:rPr>
          <w:rFonts w:hint="eastAsia" w:ascii="宋体" w:hAnsi="宋体" w:cs="宋体"/>
          <w:b w:val="0"/>
          <w:bCs w:val="0"/>
          <w:kern w:val="2"/>
          <w:sz w:val="24"/>
          <w:szCs w:val="24"/>
          <w:highlight w:val="none"/>
          <w:lang w:val="en-US" w:eastAsia="zh-CN" w:bidi="ar-SA"/>
        </w:rPr>
        <w:t>约7</w:t>
      </w:r>
      <w:r>
        <w:rPr>
          <w:rFonts w:hint="eastAsia" w:ascii="宋体" w:hAnsi="宋体" w:eastAsia="宋体" w:cs="宋体"/>
          <w:b w:val="0"/>
          <w:bCs w:val="0"/>
          <w:kern w:val="2"/>
          <w:sz w:val="24"/>
          <w:szCs w:val="24"/>
          <w:highlight w:val="none"/>
          <w:lang w:val="en-US" w:eastAsia="zh-CN" w:bidi="ar-SA"/>
        </w:rPr>
        <w:t>00万元；危储公司计划预算金额</w:t>
      </w:r>
      <w:r>
        <w:rPr>
          <w:rFonts w:hint="eastAsia" w:ascii="宋体" w:hAnsi="宋体" w:cs="宋体"/>
          <w:b w:val="0"/>
          <w:bCs w:val="0"/>
          <w:kern w:val="2"/>
          <w:sz w:val="24"/>
          <w:szCs w:val="24"/>
          <w:highlight w:val="none"/>
          <w:lang w:val="en-US" w:eastAsia="zh-CN" w:bidi="ar-SA"/>
        </w:rPr>
        <w:t>约</w:t>
      </w:r>
      <w:r>
        <w:rPr>
          <w:rFonts w:hint="eastAsia" w:ascii="宋体" w:hAnsi="宋体" w:eastAsia="宋体" w:cs="宋体"/>
          <w:b w:val="0"/>
          <w:bCs w:val="0"/>
          <w:kern w:val="2"/>
          <w:sz w:val="24"/>
          <w:szCs w:val="24"/>
          <w:highlight w:val="none"/>
          <w:lang w:val="en-US" w:eastAsia="zh-CN" w:bidi="ar-SA"/>
        </w:rPr>
        <w:t>60万元；环保公司计划预算金额</w:t>
      </w:r>
      <w:r>
        <w:rPr>
          <w:rFonts w:hint="eastAsia" w:ascii="宋体" w:hAnsi="宋体" w:cs="宋体"/>
          <w:b w:val="0"/>
          <w:bCs w:val="0"/>
          <w:kern w:val="2"/>
          <w:sz w:val="24"/>
          <w:szCs w:val="24"/>
          <w:highlight w:val="none"/>
          <w:lang w:val="en-US" w:eastAsia="zh-CN" w:bidi="ar-SA"/>
        </w:rPr>
        <w:t>约</w:t>
      </w:r>
      <w:r>
        <w:rPr>
          <w:rFonts w:hint="eastAsia" w:ascii="宋体" w:hAnsi="宋体" w:eastAsia="宋体" w:cs="宋体"/>
          <w:b w:val="0"/>
          <w:bCs w:val="0"/>
          <w:kern w:val="2"/>
          <w:sz w:val="24"/>
          <w:szCs w:val="24"/>
          <w:highlight w:val="none"/>
          <w:lang w:val="en-US" w:eastAsia="zh-CN" w:bidi="ar-SA"/>
        </w:rPr>
        <w:t>100万元；港产科技公司计划预算金额</w:t>
      </w:r>
      <w:r>
        <w:rPr>
          <w:rFonts w:hint="eastAsia" w:ascii="宋体" w:hAnsi="宋体" w:cs="宋体"/>
          <w:b w:val="0"/>
          <w:bCs w:val="0"/>
          <w:kern w:val="2"/>
          <w:sz w:val="24"/>
          <w:szCs w:val="24"/>
          <w:highlight w:val="none"/>
          <w:lang w:val="en-US" w:eastAsia="zh-CN" w:bidi="ar-SA"/>
        </w:rPr>
        <w:t>约</w:t>
      </w:r>
      <w:r>
        <w:rPr>
          <w:rFonts w:hint="eastAsia" w:ascii="宋体" w:hAnsi="宋体" w:eastAsia="宋体" w:cs="宋体"/>
          <w:b w:val="0"/>
          <w:bCs w:val="0"/>
          <w:kern w:val="2"/>
          <w:sz w:val="24"/>
          <w:szCs w:val="24"/>
          <w:highlight w:val="none"/>
          <w:lang w:val="en-US" w:eastAsia="zh-CN" w:bidi="ar-SA"/>
        </w:rPr>
        <w:t>100万元。</w:t>
      </w:r>
    </w:p>
    <w:p>
      <w:pPr>
        <w:keepNext w:val="0"/>
        <w:keepLines w:val="0"/>
        <w:pageBreakBefore w:val="0"/>
        <w:widowControl/>
        <w:numPr>
          <w:ilvl w:val="0"/>
          <w:numId w:val="0"/>
        </w:numPr>
        <w:kinsoku/>
        <w:wordWrap/>
        <w:overflowPunct/>
        <w:topLinePunct w:val="0"/>
        <w:autoSpaceDN/>
        <w:bidi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（三）质量</w:t>
      </w:r>
      <w:r>
        <w:rPr>
          <w:rFonts w:hint="eastAsia" w:ascii="宋体" w:hAnsi="宋体" w:cs="宋体"/>
          <w:sz w:val="24"/>
          <w:highlight w:val="none"/>
        </w:rPr>
        <w:t>要求或服务标准: 符合《中华人民共和国审计法》、《公路水运基本建设项目内部审计管理办法》（交财审发〔2017〕196 号）和《湖南省建设工程造价管理办法》（2004 年省政府 192号令）等法律、法规的有关规定，遵循独立、客观、公正的工作原则。</w:t>
      </w:r>
    </w:p>
    <w:p>
      <w:pPr>
        <w:autoSpaceDE w:val="0"/>
        <w:spacing w:line="400" w:lineRule="exact"/>
        <w:ind w:firstLine="480" w:firstLineChars="200"/>
        <w:jc w:val="both"/>
        <w:rPr>
          <w:rFonts w:hint="default" w:ascii="宋体" w:hAnsi="宋体" w:eastAsia="宋体" w:cs="宋体"/>
          <w:b w:val="0"/>
          <w:bCs w:val="0"/>
          <w:kern w:val="2"/>
          <w:sz w:val="24"/>
          <w:szCs w:val="24"/>
          <w:highlight w:val="none"/>
          <w:lang w:val="en-US" w:eastAsia="zh-CN" w:bidi="ar-SA"/>
        </w:rPr>
      </w:pPr>
      <w:r>
        <w:rPr>
          <w:rFonts w:hint="eastAsia" w:ascii="宋体" w:hAnsi="宋体" w:cs="宋体"/>
          <w:sz w:val="24"/>
          <w:highlight w:val="none"/>
          <w:lang w:val="en-US" w:eastAsia="zh-CN"/>
        </w:rPr>
        <w:t>（四）本次审</w:t>
      </w:r>
      <w:r>
        <w:rPr>
          <w:rFonts w:hint="eastAsia" w:ascii="宋体" w:hAnsi="宋体" w:eastAsia="宋体" w:cs="宋体"/>
          <w:b w:val="0"/>
          <w:bCs w:val="0"/>
          <w:kern w:val="2"/>
          <w:sz w:val="24"/>
          <w:szCs w:val="24"/>
          <w:highlight w:val="none"/>
          <w:lang w:val="en-US" w:eastAsia="zh-CN" w:bidi="ar-SA"/>
        </w:rPr>
        <w:t>计服务范围为：</w:t>
      </w:r>
      <w:r>
        <w:rPr>
          <w:rFonts w:hint="eastAsia" w:ascii="宋体" w:hAnsi="宋体" w:cs="宋体"/>
          <w:b w:val="0"/>
          <w:bCs w:val="0"/>
          <w:kern w:val="2"/>
          <w:sz w:val="24"/>
          <w:szCs w:val="24"/>
          <w:highlight w:val="none"/>
          <w:lang w:val="en-US" w:eastAsia="zh-CN" w:bidi="ar-SA"/>
        </w:rPr>
        <w:t>工作内容</w:t>
      </w:r>
      <w:r>
        <w:rPr>
          <w:rFonts w:hint="eastAsia" w:ascii="宋体" w:hAnsi="宋体" w:eastAsia="宋体" w:cs="宋体"/>
          <w:b w:val="0"/>
          <w:bCs w:val="0"/>
          <w:kern w:val="2"/>
          <w:sz w:val="24"/>
          <w:szCs w:val="24"/>
          <w:highlight w:val="none"/>
          <w:lang w:val="zh-CN" w:eastAsia="zh-CN" w:bidi="ar-SA"/>
        </w:rPr>
        <w:t>主要包括</w:t>
      </w:r>
      <w:r>
        <w:rPr>
          <w:rFonts w:hint="eastAsia" w:ascii="宋体" w:hAnsi="宋体" w:cs="宋体"/>
          <w:b w:val="0"/>
          <w:bCs w:val="0"/>
          <w:kern w:val="2"/>
          <w:sz w:val="24"/>
          <w:szCs w:val="24"/>
          <w:highlight w:val="none"/>
          <w:lang w:val="zh-CN" w:eastAsia="zh-CN" w:bidi="ar-SA"/>
        </w:rPr>
        <w:t>工程量核查、工程价格审计、工程量的</w:t>
      </w:r>
      <w:r>
        <w:rPr>
          <w:rFonts w:hint="eastAsia" w:ascii="宋体" w:hAnsi="宋体" w:eastAsia="宋体" w:cs="宋体"/>
          <w:b w:val="0"/>
          <w:bCs w:val="0"/>
          <w:kern w:val="2"/>
          <w:sz w:val="24"/>
          <w:szCs w:val="24"/>
          <w:highlight w:val="none"/>
          <w:lang w:val="zh-CN" w:eastAsia="zh-CN" w:bidi="ar-SA"/>
        </w:rPr>
        <w:t>变更及材料调差审计</w:t>
      </w:r>
      <w:r>
        <w:rPr>
          <w:rFonts w:hint="eastAsia" w:ascii="宋体" w:hAnsi="宋体" w:cs="宋体"/>
          <w:b w:val="0"/>
          <w:bCs w:val="0"/>
          <w:kern w:val="2"/>
          <w:sz w:val="24"/>
          <w:szCs w:val="24"/>
          <w:highlight w:val="none"/>
          <w:lang w:val="en-US" w:eastAsia="zh-CN" w:bidi="ar-SA"/>
        </w:rPr>
        <w:t>等</w:t>
      </w: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一般不要求提交审计报告单，如甲方</w:t>
      </w:r>
      <w:r>
        <w:rPr>
          <w:rFonts w:hint="eastAsia" w:ascii="宋体" w:hAnsi="宋体" w:eastAsia="宋体" w:cs="宋体"/>
          <w:b w:val="0"/>
          <w:bCs w:val="0"/>
          <w:kern w:val="2"/>
          <w:sz w:val="24"/>
          <w:szCs w:val="24"/>
          <w:highlight w:val="none"/>
          <w:lang w:val="zh-CN" w:eastAsia="zh-CN" w:bidi="ar-SA"/>
        </w:rPr>
        <w:t>要求，</w:t>
      </w:r>
      <w:r>
        <w:rPr>
          <w:rFonts w:hint="eastAsia" w:ascii="宋体" w:hAnsi="宋体" w:eastAsia="宋体" w:cs="宋体"/>
          <w:b w:val="0"/>
          <w:bCs w:val="0"/>
          <w:kern w:val="2"/>
          <w:sz w:val="24"/>
          <w:szCs w:val="24"/>
          <w:highlight w:val="none"/>
          <w:lang w:val="en-US" w:eastAsia="zh-CN" w:bidi="ar-SA"/>
        </w:rPr>
        <w:t>应</w:t>
      </w:r>
      <w:r>
        <w:rPr>
          <w:rFonts w:hint="eastAsia" w:ascii="宋体" w:hAnsi="宋体" w:eastAsia="宋体" w:cs="宋体"/>
          <w:b w:val="0"/>
          <w:bCs w:val="0"/>
          <w:kern w:val="2"/>
          <w:sz w:val="24"/>
          <w:szCs w:val="24"/>
          <w:highlight w:val="none"/>
          <w:lang w:val="zh-CN" w:eastAsia="zh-CN" w:bidi="ar-SA"/>
        </w:rPr>
        <w:t>提交相关审计报告。</w:t>
      </w:r>
      <w:r>
        <w:rPr>
          <w:rFonts w:hint="eastAsia" w:ascii="宋体" w:hAnsi="宋体" w:eastAsia="宋体" w:cs="宋体"/>
          <w:b w:val="0"/>
          <w:bCs w:val="0"/>
          <w:kern w:val="2"/>
          <w:sz w:val="24"/>
          <w:szCs w:val="24"/>
          <w:highlight w:val="none"/>
          <w:lang w:val="en-US" w:eastAsia="zh-CN" w:bidi="ar-SA"/>
        </w:rPr>
        <w:t>具体如下：</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zh-CN" w:eastAsia="zh-CN" w:bidi="ar-SA"/>
        </w:rPr>
        <w:t>（</w:t>
      </w:r>
      <w:r>
        <w:rPr>
          <w:rFonts w:hint="eastAsia" w:ascii="宋体" w:hAnsi="宋体" w:eastAsia="宋体" w:cs="宋体"/>
          <w:b w:val="0"/>
          <w:bCs w:val="0"/>
          <w:kern w:val="2"/>
          <w:sz w:val="24"/>
          <w:szCs w:val="24"/>
          <w:highlight w:val="none"/>
          <w:lang w:val="en-US" w:eastAsia="zh-CN" w:bidi="ar-SA"/>
        </w:rPr>
        <w:t>1）审核结算编制依据的有效性和适用性；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（2）审核工程结算依据的完备性；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（3）分析施工合同，审核结算方法的适用性；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（4）对照竣工图，审核工程量清单项目完整性；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（5）进行工程计量，审核工程量的准确性；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（6）进行工程计价，审核工程计价的合理性；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（7）审核新增项目综合单价分析的合理性；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（8）审核签证、索赔、变更等造价的合理性；</w:t>
      </w:r>
    </w:p>
    <w:p>
      <w:pPr>
        <w:autoSpaceDE w:val="0"/>
        <w:spacing w:line="400" w:lineRule="exact"/>
        <w:ind w:firstLine="480" w:firstLineChars="200"/>
        <w:jc w:val="both"/>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（9）审核发现的异议，与编制单位进行技术核对，确定正确数据，并调整核对后工程量及造价；</w:t>
      </w:r>
    </w:p>
    <w:p>
      <w:pPr>
        <w:autoSpaceDE w:val="0"/>
        <w:spacing w:line="400" w:lineRule="exact"/>
        <w:ind w:firstLine="480" w:firstLineChars="200"/>
        <w:jc w:val="both"/>
        <w:rPr>
          <w:rFonts w:hint="eastAsia" w:ascii="宋体" w:hAnsi="宋体" w:cs="宋体"/>
          <w:sz w:val="24"/>
          <w:highlight w:val="none"/>
        </w:rPr>
      </w:pPr>
      <w:r>
        <w:rPr>
          <w:rFonts w:hint="eastAsia" w:ascii="宋体" w:hAnsi="宋体" w:eastAsia="宋体" w:cs="宋体"/>
          <w:b w:val="0"/>
          <w:bCs w:val="0"/>
          <w:kern w:val="2"/>
          <w:sz w:val="24"/>
          <w:szCs w:val="24"/>
          <w:highlight w:val="none"/>
          <w:lang w:val="en-US" w:eastAsia="zh-CN" w:bidi="ar-SA"/>
        </w:rPr>
        <w:t xml:space="preserve">（10） </w:t>
      </w:r>
      <w:r>
        <w:rPr>
          <w:rFonts w:hint="eastAsia" w:ascii="宋体" w:hAnsi="宋体" w:eastAsia="宋体" w:cs="宋体"/>
          <w:b w:val="0"/>
          <w:bCs w:val="0"/>
          <w:kern w:val="2"/>
          <w:sz w:val="24"/>
          <w:szCs w:val="24"/>
          <w:highlight w:val="none"/>
          <w:lang w:val="zh-CN" w:eastAsia="zh-CN" w:bidi="ar-SA"/>
        </w:rPr>
        <w:t>根据</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kern w:val="2"/>
          <w:sz w:val="24"/>
          <w:szCs w:val="24"/>
          <w:highlight w:val="none"/>
          <w:lang w:val="zh-CN" w:eastAsia="zh-CN" w:bidi="ar-SA"/>
        </w:rPr>
        <w:t>要求</w:t>
      </w:r>
      <w:r>
        <w:rPr>
          <w:rFonts w:hint="eastAsia" w:ascii="宋体" w:hAnsi="宋体" w:eastAsia="宋体" w:cs="宋体"/>
          <w:b w:val="0"/>
          <w:bCs w:val="0"/>
          <w:kern w:val="2"/>
          <w:sz w:val="24"/>
          <w:szCs w:val="24"/>
          <w:highlight w:val="none"/>
          <w:lang w:val="en-US" w:eastAsia="zh-CN" w:bidi="ar-SA"/>
        </w:rPr>
        <w:t>出具审核报告书；</w:t>
      </w:r>
      <w:r>
        <w:rPr>
          <w:rFonts w:hint="eastAsia" w:ascii="宋体" w:hAnsi="宋体" w:eastAsia="宋体" w:cs="宋体"/>
          <w:b w:val="0"/>
          <w:bCs w:val="0"/>
          <w:kern w:val="2"/>
          <w:sz w:val="24"/>
          <w:szCs w:val="24"/>
          <w:highlight w:val="none"/>
          <w:lang w:val="zh-CN" w:eastAsia="zh-CN" w:bidi="ar-SA"/>
        </w:rPr>
        <w:t>按时提交相关审计报告。</w:t>
      </w:r>
    </w:p>
    <w:p>
      <w:pPr>
        <w:keepNext w:val="0"/>
        <w:keepLines w:val="0"/>
        <w:pageBreakBefore w:val="0"/>
        <w:widowControl/>
        <w:kinsoku/>
        <w:wordWrap/>
        <w:overflowPunct/>
        <w:topLinePunct w:val="0"/>
        <w:autoSpaceDN/>
        <w:bidi w:val="0"/>
        <w:adjustRightInd w:val="0"/>
        <w:snapToGrid w:val="0"/>
        <w:spacing w:line="360" w:lineRule="auto"/>
        <w:ind w:firstLine="480" w:firstLineChars="200"/>
        <w:textAlignment w:val="auto"/>
        <w:rPr>
          <w:rFonts w:ascii="宋体" w:hAnsi="宋体" w:cs="宋体"/>
          <w:b/>
          <w:color w:val="000000"/>
          <w:sz w:val="36"/>
          <w:szCs w:val="36"/>
          <w:highlight w:val="none"/>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）工期：</w:t>
      </w:r>
      <w:r>
        <w:rPr>
          <w:rFonts w:hint="eastAsia" w:ascii="宋体" w:hAnsi="宋体" w:cs="宋体"/>
          <w:sz w:val="24"/>
          <w:highlight w:val="none"/>
          <w:lang w:val="en-US" w:eastAsia="zh-CN"/>
        </w:rPr>
        <w:t>从合同签订之日起</w:t>
      </w:r>
      <w:r>
        <w:rPr>
          <w:rFonts w:hint="eastAsia" w:ascii="宋体" w:hAnsi="宋体" w:cs="宋体"/>
          <w:color w:val="auto"/>
          <w:sz w:val="24"/>
          <w:highlight w:val="none"/>
          <w:lang w:val="en-US" w:eastAsia="zh-CN"/>
        </w:rPr>
        <w:t>至2024年12月31日</w:t>
      </w:r>
      <w:r>
        <w:rPr>
          <w:rFonts w:hint="eastAsia" w:ascii="宋体" w:hAnsi="宋体" w:cs="宋体"/>
          <w:color w:val="auto"/>
          <w:sz w:val="24"/>
          <w:highlight w:val="none"/>
        </w:rPr>
        <w:t>。</w:t>
      </w:r>
      <w:r>
        <w:rPr>
          <w:rFonts w:hint="eastAsia" w:ascii="宋体" w:hAnsi="宋体" w:cs="宋体"/>
          <w:sz w:val="30"/>
          <w:szCs w:val="30"/>
          <w:highlight w:val="none"/>
        </w:rPr>
        <w:br w:type="page"/>
      </w:r>
      <w:r>
        <w:rPr>
          <w:rFonts w:hint="eastAsia" w:ascii="宋体" w:hAnsi="宋体" w:cs="宋体"/>
          <w:b/>
          <w:color w:val="000000"/>
          <w:sz w:val="36"/>
          <w:szCs w:val="36"/>
          <w:highlight w:val="none"/>
        </w:rPr>
        <w:t>第六章  响应文件格式</w:t>
      </w:r>
    </w:p>
    <w:p>
      <w:pPr>
        <w:jc w:val="center"/>
        <w:rPr>
          <w:rFonts w:ascii="宋体" w:hAnsi="宋体" w:cs="宋体"/>
          <w:sz w:val="30"/>
          <w:szCs w:val="30"/>
          <w:highlight w:val="none"/>
        </w:rPr>
      </w:pPr>
    </w:p>
    <w:p>
      <w:pPr>
        <w:jc w:val="center"/>
        <w:rPr>
          <w:rFonts w:ascii="宋体" w:hAnsi="宋体" w:cs="宋体"/>
          <w:sz w:val="30"/>
          <w:szCs w:val="30"/>
          <w:highlight w:val="none"/>
        </w:rPr>
      </w:pPr>
    </w:p>
    <w:p>
      <w:pPr>
        <w:jc w:val="center"/>
        <w:rPr>
          <w:rFonts w:ascii="宋体" w:hAnsi="宋体" w:cs="宋体"/>
          <w:sz w:val="30"/>
          <w:szCs w:val="30"/>
          <w:highlight w:val="none"/>
        </w:rPr>
      </w:pPr>
    </w:p>
    <w:p>
      <w:pPr>
        <w:jc w:val="center"/>
        <w:rPr>
          <w:rFonts w:ascii="宋体" w:hAnsi="宋体" w:cs="宋体"/>
          <w:b/>
          <w:bCs/>
          <w:sz w:val="40"/>
          <w:szCs w:val="36"/>
          <w:highlight w:val="none"/>
        </w:rPr>
      </w:pPr>
      <w:r>
        <w:rPr>
          <w:rFonts w:hint="eastAsia" w:ascii="宋体" w:hAnsi="宋体" w:cs="宋体"/>
          <w:bCs/>
          <w:sz w:val="48"/>
          <w:szCs w:val="44"/>
          <w:highlight w:val="none"/>
          <w:u w:val="single"/>
        </w:rPr>
        <w:t xml:space="preserve">                   </w:t>
      </w:r>
      <w:r>
        <w:rPr>
          <w:rFonts w:hint="eastAsia" w:ascii="宋体" w:hAnsi="宋体" w:cs="宋体"/>
          <w:b/>
          <w:bCs/>
          <w:sz w:val="40"/>
          <w:szCs w:val="36"/>
          <w:highlight w:val="none"/>
        </w:rPr>
        <w:t>项目</w:t>
      </w:r>
    </w:p>
    <w:p>
      <w:pPr>
        <w:widowControl w:val="0"/>
        <w:spacing w:beforeLines="100" w:afterLines="100" w:line="240" w:lineRule="auto"/>
        <w:jc w:val="center"/>
        <w:rPr>
          <w:rFonts w:ascii="宋体" w:hAnsi="宋体" w:cs="宋体"/>
          <w:b/>
          <w:bCs/>
          <w:sz w:val="28"/>
          <w:szCs w:val="28"/>
          <w:highlight w:val="none"/>
        </w:rPr>
      </w:pPr>
      <w:r>
        <w:rPr>
          <w:rFonts w:hint="eastAsia" w:ascii="宋体" w:hAnsi="宋体" w:cs="宋体"/>
          <w:b/>
          <w:bCs/>
          <w:sz w:val="28"/>
          <w:szCs w:val="28"/>
          <w:highlight w:val="none"/>
        </w:rPr>
        <w:t>（项目采购编号：</w:t>
      </w:r>
      <w:r>
        <w:rPr>
          <w:rFonts w:hint="eastAsia" w:ascii="宋体" w:hAnsi="宋体" w:cs="宋体"/>
          <w:b/>
          <w:bCs/>
          <w:sz w:val="28"/>
          <w:szCs w:val="28"/>
          <w:highlight w:val="none"/>
          <w:u w:val="single"/>
        </w:rPr>
        <w:t xml:space="preserve">   填入项目采购编号     </w:t>
      </w:r>
      <w:r>
        <w:rPr>
          <w:rFonts w:hint="eastAsia" w:ascii="宋体" w:hAnsi="宋体" w:cs="宋体"/>
          <w:b/>
          <w:bCs/>
          <w:sz w:val="28"/>
          <w:szCs w:val="28"/>
          <w:highlight w:val="none"/>
        </w:rPr>
        <w:t>）</w:t>
      </w:r>
    </w:p>
    <w:p>
      <w:pPr>
        <w:widowControl w:val="0"/>
        <w:adjustRightInd w:val="0"/>
        <w:snapToGrid w:val="0"/>
        <w:rPr>
          <w:rFonts w:ascii="宋体" w:hAnsi="宋体" w:cs="宋体"/>
          <w:b/>
          <w:highlight w:val="none"/>
        </w:rPr>
      </w:pPr>
    </w:p>
    <w:p>
      <w:pPr>
        <w:spacing w:line="288" w:lineRule="auto"/>
        <w:jc w:val="center"/>
        <w:rPr>
          <w:rFonts w:ascii="宋体" w:hAnsi="宋体" w:cs="宋体"/>
          <w:b/>
          <w:bCs/>
          <w:spacing w:val="160"/>
          <w:sz w:val="72"/>
          <w:szCs w:val="72"/>
          <w:highlight w:val="none"/>
        </w:rPr>
      </w:pPr>
    </w:p>
    <w:p>
      <w:pPr>
        <w:spacing w:line="288" w:lineRule="auto"/>
        <w:jc w:val="center"/>
        <w:rPr>
          <w:rFonts w:ascii="宋体" w:hAnsi="宋体" w:cs="宋体"/>
          <w:b/>
          <w:bCs/>
          <w:spacing w:val="160"/>
          <w:sz w:val="72"/>
          <w:szCs w:val="72"/>
          <w:highlight w:val="none"/>
        </w:rPr>
      </w:pPr>
    </w:p>
    <w:p>
      <w:pPr>
        <w:spacing w:line="288" w:lineRule="auto"/>
        <w:jc w:val="center"/>
        <w:rPr>
          <w:rFonts w:ascii="宋体" w:hAnsi="宋体" w:cs="宋体"/>
          <w:b/>
          <w:bCs/>
          <w:spacing w:val="160"/>
          <w:sz w:val="72"/>
          <w:szCs w:val="72"/>
          <w:highlight w:val="none"/>
        </w:rPr>
      </w:pPr>
    </w:p>
    <w:p>
      <w:pPr>
        <w:spacing w:line="288" w:lineRule="auto"/>
        <w:jc w:val="center"/>
        <w:rPr>
          <w:rFonts w:ascii="宋体" w:hAnsi="宋体" w:cs="宋体"/>
          <w:b/>
          <w:bCs/>
          <w:spacing w:val="160"/>
          <w:sz w:val="72"/>
          <w:szCs w:val="72"/>
          <w:highlight w:val="none"/>
        </w:rPr>
      </w:pPr>
      <w:r>
        <w:rPr>
          <w:rFonts w:hint="eastAsia" w:ascii="宋体" w:hAnsi="宋体" w:cs="宋体"/>
          <w:b/>
          <w:bCs/>
          <w:spacing w:val="160"/>
          <w:sz w:val="72"/>
          <w:szCs w:val="72"/>
          <w:highlight w:val="none"/>
        </w:rPr>
        <w:t>响应文件</w:t>
      </w: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288" w:lineRule="auto"/>
        <w:rPr>
          <w:rFonts w:ascii="宋体" w:hAnsi="宋体" w:cs="宋体"/>
          <w:sz w:val="26"/>
          <w:szCs w:val="26"/>
          <w:highlight w:val="none"/>
        </w:rPr>
      </w:pPr>
    </w:p>
    <w:p>
      <w:pPr>
        <w:spacing w:line="900" w:lineRule="exact"/>
        <w:jc w:val="center"/>
        <w:rPr>
          <w:rFonts w:ascii="宋体" w:hAnsi="宋体" w:cs="宋体"/>
          <w:bCs/>
          <w:sz w:val="30"/>
          <w:szCs w:val="30"/>
          <w:highlight w:val="none"/>
        </w:rPr>
      </w:pPr>
      <w:r>
        <w:rPr>
          <w:rFonts w:hint="eastAsia" w:ascii="宋体" w:hAnsi="宋体" w:cs="宋体"/>
          <w:bCs/>
          <w:sz w:val="30"/>
          <w:szCs w:val="30"/>
          <w:highlight w:val="none"/>
        </w:rPr>
        <w:t>供 应 商：</w:t>
      </w:r>
      <w:r>
        <w:rPr>
          <w:rFonts w:hint="eastAsia" w:ascii="宋体" w:hAnsi="宋体" w:cs="宋体"/>
          <w:bCs/>
          <w:sz w:val="30"/>
          <w:szCs w:val="30"/>
          <w:highlight w:val="none"/>
          <w:u w:val="single"/>
        </w:rPr>
        <w:t xml:space="preserve">  </w:t>
      </w:r>
      <w:r>
        <w:rPr>
          <w:rFonts w:hint="eastAsia" w:ascii="宋体" w:hAnsi="宋体" w:cs="宋体"/>
          <w:bCs/>
          <w:sz w:val="30"/>
          <w:szCs w:val="30"/>
          <w:highlight w:val="none"/>
          <w:u w:val="single"/>
          <w:lang w:eastAsia="zh-CN"/>
        </w:rPr>
        <w:t>服务商</w:t>
      </w:r>
      <w:r>
        <w:rPr>
          <w:rFonts w:hint="eastAsia" w:ascii="宋体" w:hAnsi="宋体" w:cs="宋体"/>
          <w:bCs/>
          <w:sz w:val="30"/>
          <w:szCs w:val="30"/>
          <w:highlight w:val="none"/>
          <w:u w:val="single"/>
        </w:rPr>
        <w:t xml:space="preserve">全称并盖单位公章 </w:t>
      </w:r>
    </w:p>
    <w:p>
      <w:pPr>
        <w:spacing w:line="900" w:lineRule="exact"/>
        <w:jc w:val="center"/>
        <w:rPr>
          <w:rFonts w:ascii="宋体" w:hAnsi="宋体" w:cs="宋体"/>
          <w:sz w:val="30"/>
          <w:szCs w:val="30"/>
          <w:highlight w:val="none"/>
        </w:rPr>
      </w:pPr>
      <w:r>
        <w:rPr>
          <w:rFonts w:hint="eastAsia" w:ascii="宋体" w:hAnsi="宋体" w:cs="宋体"/>
          <w:sz w:val="30"/>
          <w:szCs w:val="30"/>
          <w:highlight w:val="none"/>
        </w:rPr>
        <w:t>日   期：</w:t>
      </w:r>
      <w:r>
        <w:rPr>
          <w:rFonts w:hint="eastAsia" w:ascii="宋体" w:hAnsi="宋体" w:cs="宋体"/>
          <w:sz w:val="30"/>
          <w:szCs w:val="30"/>
          <w:highlight w:val="none"/>
          <w:u w:val="single"/>
        </w:rPr>
        <w:t xml:space="preserve">      </w:t>
      </w:r>
      <w:r>
        <w:rPr>
          <w:rFonts w:hint="eastAsia" w:ascii="宋体" w:hAnsi="宋体" w:cs="宋体"/>
          <w:sz w:val="30"/>
          <w:szCs w:val="30"/>
          <w:highlight w:val="none"/>
        </w:rPr>
        <w:t>年</w:t>
      </w:r>
      <w:r>
        <w:rPr>
          <w:rFonts w:hint="eastAsia" w:ascii="宋体" w:hAnsi="宋体" w:cs="宋体"/>
          <w:sz w:val="30"/>
          <w:szCs w:val="30"/>
          <w:highlight w:val="none"/>
          <w:u w:val="single"/>
        </w:rPr>
        <w:t xml:space="preserve">    </w:t>
      </w:r>
      <w:r>
        <w:rPr>
          <w:rFonts w:hint="eastAsia" w:ascii="宋体" w:hAnsi="宋体" w:cs="宋体"/>
          <w:sz w:val="30"/>
          <w:szCs w:val="30"/>
          <w:highlight w:val="none"/>
        </w:rPr>
        <w:t>月</w:t>
      </w:r>
      <w:r>
        <w:rPr>
          <w:rFonts w:hint="eastAsia" w:ascii="宋体" w:hAnsi="宋体" w:cs="宋体"/>
          <w:sz w:val="30"/>
          <w:szCs w:val="30"/>
          <w:highlight w:val="none"/>
          <w:u w:val="single"/>
        </w:rPr>
        <w:t xml:space="preserve">    </w:t>
      </w:r>
      <w:r>
        <w:rPr>
          <w:rFonts w:hint="eastAsia" w:ascii="宋体" w:hAnsi="宋体" w:cs="宋体"/>
          <w:sz w:val="30"/>
          <w:szCs w:val="30"/>
          <w:highlight w:val="none"/>
        </w:rPr>
        <w:t>日</w:t>
      </w:r>
    </w:p>
    <w:p>
      <w:pPr>
        <w:adjustRightInd w:val="0"/>
        <w:snapToGrid w:val="0"/>
        <w:spacing w:line="600" w:lineRule="exact"/>
        <w:jc w:val="center"/>
        <w:rPr>
          <w:rFonts w:ascii="宋体" w:hAnsi="宋体" w:cs="宋体"/>
          <w:sz w:val="36"/>
          <w:szCs w:val="36"/>
          <w:highlight w:val="none"/>
        </w:rPr>
      </w:pPr>
      <w:r>
        <w:rPr>
          <w:rFonts w:hint="eastAsia" w:ascii="宋体" w:hAnsi="宋体" w:cs="宋体"/>
          <w:sz w:val="36"/>
          <w:szCs w:val="36"/>
          <w:highlight w:val="none"/>
        </w:rPr>
        <w:t>目  录</w:t>
      </w:r>
    </w:p>
    <w:p>
      <w:pPr>
        <w:adjustRightInd w:val="0"/>
        <w:snapToGrid w:val="0"/>
        <w:spacing w:line="600" w:lineRule="exact"/>
        <w:jc w:val="both"/>
        <w:rPr>
          <w:rFonts w:ascii="宋体" w:hAnsi="宋体" w:cs="宋体"/>
          <w:sz w:val="36"/>
          <w:szCs w:val="36"/>
          <w:highlight w:val="none"/>
        </w:rPr>
      </w:pP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一、响应函</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二、授权委托书(适用于有委托代理人的情况)</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三、联合体协议书(适用于</w:t>
      </w:r>
      <w:r>
        <w:rPr>
          <w:rFonts w:hint="eastAsia" w:ascii="宋体" w:hAnsi="宋体" w:cs="宋体"/>
          <w:sz w:val="24"/>
          <w:highlight w:val="none"/>
          <w:lang w:eastAsia="zh-CN"/>
        </w:rPr>
        <w:t>服务商</w:t>
      </w:r>
      <w:r>
        <w:rPr>
          <w:rFonts w:hint="eastAsia" w:ascii="宋体" w:hAnsi="宋体" w:cs="宋体"/>
          <w:sz w:val="24"/>
          <w:highlight w:val="none"/>
        </w:rPr>
        <w:t>组成联合体的情况)</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四、响应保证金(适用于递交响应保证金的情况)</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五、商务和技术偏差表</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六、报价表</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七、资格审查资料</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八、响应方案</w:t>
      </w:r>
    </w:p>
    <w:p>
      <w:pPr>
        <w:adjustRightInd w:val="0"/>
        <w:snapToGrid w:val="0"/>
        <w:spacing w:line="600" w:lineRule="exact"/>
        <w:jc w:val="both"/>
        <w:rPr>
          <w:rFonts w:ascii="宋体" w:hAnsi="宋体" w:cs="宋体"/>
          <w:sz w:val="24"/>
          <w:highlight w:val="none"/>
        </w:rPr>
      </w:pPr>
      <w:r>
        <w:rPr>
          <w:rFonts w:hint="eastAsia" w:ascii="宋体" w:hAnsi="宋体" w:cs="宋体"/>
          <w:sz w:val="24"/>
          <w:highlight w:val="none"/>
        </w:rPr>
        <w:t>九、其他资料</w:t>
      </w:r>
    </w:p>
    <w:p>
      <w:pPr>
        <w:spacing w:line="600" w:lineRule="exact"/>
        <w:jc w:val="both"/>
        <w:rPr>
          <w:rFonts w:ascii="宋体" w:hAnsi="宋体" w:cs="宋体"/>
          <w:sz w:val="30"/>
          <w:szCs w:val="30"/>
          <w:highlight w:val="none"/>
        </w:rPr>
      </w:pPr>
      <w:r>
        <w:rPr>
          <w:rFonts w:hint="eastAsia" w:ascii="宋体" w:hAnsi="宋体" w:cs="宋体"/>
          <w:sz w:val="30"/>
          <w:szCs w:val="30"/>
          <w:highlight w:val="none"/>
        </w:rPr>
        <w:br w:type="page"/>
      </w:r>
    </w:p>
    <w:p>
      <w:pPr>
        <w:numPr>
          <w:ilvl w:val="0"/>
          <w:numId w:val="7"/>
        </w:numPr>
        <w:adjustRightInd w:val="0"/>
        <w:snapToGrid w:val="0"/>
        <w:spacing w:line="600" w:lineRule="exact"/>
        <w:jc w:val="center"/>
        <w:rPr>
          <w:rFonts w:ascii="宋体" w:hAnsi="宋体" w:cs="宋体"/>
          <w:sz w:val="36"/>
          <w:szCs w:val="36"/>
          <w:highlight w:val="none"/>
        </w:rPr>
      </w:pPr>
      <w:r>
        <w:rPr>
          <w:rFonts w:hint="eastAsia" w:ascii="宋体" w:hAnsi="宋体" w:cs="宋体"/>
          <w:sz w:val="36"/>
          <w:szCs w:val="36"/>
          <w:highlight w:val="none"/>
        </w:rPr>
        <w:t>响应函</w:t>
      </w:r>
    </w:p>
    <w:p>
      <w:pPr>
        <w:adjustRightInd w:val="0"/>
        <w:snapToGrid w:val="0"/>
        <w:spacing w:line="600" w:lineRule="exact"/>
        <w:jc w:val="both"/>
        <w:rPr>
          <w:rFonts w:ascii="宋体" w:hAnsi="宋体" w:cs="宋体"/>
          <w:sz w:val="24"/>
          <w:highlight w:val="none"/>
        </w:rPr>
      </w:pPr>
    </w:p>
    <w:p>
      <w:pPr>
        <w:adjustRightInd w:val="0"/>
        <w:snapToGrid w:val="0"/>
        <w:spacing w:line="460" w:lineRule="exact"/>
        <w:jc w:val="both"/>
        <w:rPr>
          <w:rFonts w:ascii="宋体" w:hAnsi="宋体" w:cs="宋体"/>
          <w:sz w:val="24"/>
          <w:highlight w:val="none"/>
        </w:rPr>
      </w:pPr>
      <w:r>
        <w:rPr>
          <w:rFonts w:hint="eastAsia" w:ascii="宋体" w:hAnsi="宋体" w:cs="宋体"/>
          <w:sz w:val="24"/>
          <w:highlight w:val="none"/>
        </w:rPr>
        <w:t>(采购人名称):</w:t>
      </w:r>
    </w:p>
    <w:p>
      <w:pPr>
        <w:numPr>
          <w:ilvl w:val="0"/>
          <w:numId w:val="8"/>
        </w:numPr>
        <w:spacing w:line="460" w:lineRule="exact"/>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rPr>
        <w:t>(项目名称)采购文件的全部内容，愿意</w:t>
      </w:r>
      <w:r>
        <w:rPr>
          <w:rFonts w:hint="eastAsia" w:ascii="宋体" w:hAnsi="宋体" w:cs="宋体"/>
          <w:sz w:val="24"/>
          <w:highlight w:val="none"/>
          <w:lang w:val="en-US" w:eastAsia="zh-CN"/>
        </w:rPr>
        <w:t>效益</w:t>
      </w:r>
      <w:r>
        <w:rPr>
          <w:rFonts w:hint="eastAsia" w:ascii="宋体" w:hAnsi="宋体" w:cs="宋体"/>
          <w:sz w:val="24"/>
          <w:highlight w:val="none"/>
        </w:rPr>
        <w:t>审计费按“第一章 采购公告”中第6.2条的规定收取</w:t>
      </w:r>
      <w:r>
        <w:rPr>
          <w:rFonts w:hint="eastAsia" w:ascii="宋体" w:hAnsi="宋体" w:cs="宋体"/>
          <w:sz w:val="24"/>
          <w:highlight w:val="none"/>
          <w:lang w:val="en-US" w:eastAsia="zh-CN"/>
        </w:rPr>
        <w:t>的收费标准</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none"/>
          <w:lang w:val="en-US" w:eastAsia="zh-CN"/>
        </w:rPr>
        <w:t>报价，</w:t>
      </w:r>
      <w:r>
        <w:rPr>
          <w:rFonts w:hint="eastAsia" w:ascii="宋体" w:hAnsi="宋体" w:cs="宋体"/>
          <w:sz w:val="24"/>
          <w:highlight w:val="none"/>
        </w:rPr>
        <w:t>增值税税</w:t>
      </w:r>
      <w:r>
        <w:rPr>
          <w:rFonts w:hint="eastAsia" w:ascii="宋体" w:hAnsi="宋体" w:cs="宋体"/>
          <w:sz w:val="24"/>
          <w:highlight w:val="none"/>
          <w:lang w:val="en-US" w:eastAsia="zh-CN"/>
        </w:rPr>
        <w:t>率</w:t>
      </w:r>
      <w:r>
        <w:rPr>
          <w:rFonts w:hint="eastAsia" w:ascii="宋体" w:hAnsi="宋体" w:cs="宋体"/>
          <w:sz w:val="24"/>
          <w:highlight w:val="none"/>
        </w:rPr>
        <w:t>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rPr>
        <w:t>，并按合同约定履行义务。</w:t>
      </w:r>
      <w:r>
        <w:rPr>
          <w:rFonts w:hint="eastAsia" w:ascii="宋体" w:hAnsi="宋体" w:eastAsia="宋体" w:cs="宋体"/>
          <w:kern w:val="2"/>
          <w:sz w:val="24"/>
          <w:szCs w:val="24"/>
          <w:highlight w:val="none"/>
          <w:lang w:val="en-US" w:eastAsia="zh-CN" w:bidi="ar-SA"/>
        </w:rPr>
        <w:t>服务期限：</w:t>
      </w:r>
      <w:r>
        <w:rPr>
          <w:rFonts w:hint="eastAsia" w:ascii="宋体" w:hAnsi="宋体" w:cs="宋体"/>
          <w:kern w:val="2"/>
          <w:sz w:val="24"/>
          <w:szCs w:val="24"/>
          <w:highlight w:val="none"/>
          <w:lang w:val="en-US" w:eastAsia="zh-CN" w:bidi="ar-SA"/>
        </w:rPr>
        <w:t>2024年1月1日</w:t>
      </w:r>
      <w:r>
        <w:rPr>
          <w:rFonts w:hint="eastAsia" w:ascii="宋体" w:hAnsi="宋体" w:eastAsia="宋体" w:cs="宋体"/>
          <w:kern w:val="2"/>
          <w:sz w:val="24"/>
          <w:szCs w:val="24"/>
          <w:highlight w:val="none"/>
          <w:lang w:val="en-US" w:eastAsia="zh-CN" w:bidi="ar-SA"/>
        </w:rPr>
        <w:t>至202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年12月31日，响应文件有效期：90天</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2.我方的响应文件包括下列内容:</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(1)响应函;</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(2)授权委托书(如有);</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(3)联合体协议书(如有);</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(4)响应保证金(如有);</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(5)报价表;</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(6)资格审查资料;</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(7)响应方案;</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响应文件的上述组成部分如存在内容不一致的，以响应函为准。</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3.我方承诺除商务和技术偏差表列出的偏差外，我方响应采购文件的全部要求。</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4.我方承诺在采购文件规定的响应文件有效期内不撤销响应文件。</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5.如我方成交，我方承诺:</w:t>
      </w:r>
    </w:p>
    <w:p>
      <w:pPr>
        <w:tabs>
          <w:tab w:val="left" w:pos="312"/>
        </w:tabs>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(2)在签订合同时不向你方提出附加条件;</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(3)在合同约定的期限内完成合同规定的全部义务。</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6.我方在此声明，所递交的响应文件及有关资料内容完整、真实和准确，且不开在第一章“采购公告”中规定的</w:t>
      </w:r>
      <w:r>
        <w:rPr>
          <w:rFonts w:hint="eastAsia" w:ascii="宋体" w:hAnsi="宋体" w:cs="宋体"/>
          <w:sz w:val="24"/>
          <w:highlight w:val="none"/>
          <w:lang w:eastAsia="zh-CN"/>
        </w:rPr>
        <w:t>服务商</w:t>
      </w:r>
      <w:r>
        <w:rPr>
          <w:rFonts w:hint="eastAsia" w:ascii="宋体" w:hAnsi="宋体" w:cs="宋体"/>
          <w:sz w:val="24"/>
          <w:highlight w:val="none"/>
        </w:rPr>
        <w:t>不得存在的情形。</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7.(其他补充说明)。</w:t>
      </w:r>
    </w:p>
    <w:p>
      <w:pPr>
        <w:adjustRightInd w:val="0"/>
        <w:snapToGrid w:val="0"/>
        <w:spacing w:line="460" w:lineRule="exact"/>
        <w:jc w:val="both"/>
        <w:rPr>
          <w:rFonts w:ascii="宋体" w:hAnsi="宋体" w:cs="宋体"/>
          <w:sz w:val="24"/>
          <w:highlight w:val="none"/>
        </w:rPr>
      </w:pP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:________________________(盖单位章)</w:t>
      </w:r>
    </w:p>
    <w:p>
      <w:pPr>
        <w:adjustRightInd w:val="0"/>
        <w:snapToGrid w:val="0"/>
        <w:spacing w:line="460" w:lineRule="exact"/>
        <w:ind w:firstLine="480" w:firstLineChars="200"/>
        <w:jc w:val="both"/>
        <w:rPr>
          <w:rFonts w:ascii="宋体" w:hAnsi="宋体" w:cs="宋体"/>
          <w:sz w:val="24"/>
          <w:highlight w:val="none"/>
        </w:rPr>
      </w:pPr>
      <w:r>
        <w:rPr>
          <w:rFonts w:hint="eastAsia" w:ascii="宋体" w:hAnsi="宋体" w:cs="宋体"/>
          <w:sz w:val="24"/>
          <w:highlight w:val="none"/>
        </w:rPr>
        <w:t xml:space="preserve">法定代表人(单位负责人)或其授权的代理人:(签字) </w:t>
      </w:r>
    </w:p>
    <w:p>
      <w:pPr>
        <w:spacing w:line="460" w:lineRule="exact"/>
        <w:ind w:firstLine="480" w:firstLineChars="200"/>
        <w:jc w:val="both"/>
        <w:rPr>
          <w:rFonts w:ascii="宋体" w:hAnsi="宋体" w:cs="宋体"/>
          <w:sz w:val="24"/>
          <w:highlight w:val="none"/>
        </w:rPr>
      </w:pPr>
      <w:r>
        <w:rPr>
          <w:rFonts w:hint="eastAsia" w:ascii="宋体" w:hAnsi="宋体" w:cs="宋体"/>
          <w:sz w:val="24"/>
          <w:highlight w:val="none"/>
        </w:rPr>
        <w:t>地址:____________________________________________</w:t>
      </w:r>
    </w:p>
    <w:p>
      <w:pPr>
        <w:spacing w:line="460" w:lineRule="exact"/>
        <w:ind w:firstLine="480" w:firstLineChars="200"/>
        <w:jc w:val="both"/>
        <w:rPr>
          <w:rFonts w:ascii="宋体" w:hAnsi="宋体" w:cs="宋体"/>
          <w:sz w:val="24"/>
          <w:highlight w:val="none"/>
        </w:rPr>
      </w:pPr>
      <w:r>
        <w:rPr>
          <w:rFonts w:hint="eastAsia" w:ascii="宋体" w:hAnsi="宋体" w:cs="宋体"/>
          <w:sz w:val="24"/>
          <w:highlight w:val="none"/>
        </w:rPr>
        <w:t>电子邮箱：_______________________________________</w:t>
      </w:r>
    </w:p>
    <w:p>
      <w:pPr>
        <w:spacing w:line="460" w:lineRule="exact"/>
        <w:ind w:firstLine="480" w:firstLineChars="200"/>
        <w:jc w:val="both"/>
        <w:rPr>
          <w:rFonts w:ascii="宋体" w:hAnsi="宋体" w:cs="宋体"/>
          <w:sz w:val="24"/>
          <w:highlight w:val="none"/>
        </w:rPr>
      </w:pPr>
      <w:r>
        <w:rPr>
          <w:rFonts w:hint="eastAsia" w:ascii="宋体" w:hAnsi="宋体" w:cs="宋体"/>
          <w:sz w:val="24"/>
          <w:highlight w:val="none"/>
        </w:rPr>
        <w:t>电话：____________________________________________</w:t>
      </w:r>
    </w:p>
    <w:p>
      <w:pPr>
        <w:spacing w:line="460" w:lineRule="exact"/>
        <w:ind w:firstLine="480" w:firstLineChars="200"/>
        <w:jc w:val="both"/>
        <w:rPr>
          <w:rFonts w:ascii="宋体" w:hAnsi="宋体" w:cs="宋体"/>
          <w:sz w:val="24"/>
          <w:highlight w:val="none"/>
        </w:rPr>
      </w:pPr>
      <w:r>
        <w:rPr>
          <w:rFonts w:hint="eastAsia" w:ascii="宋体" w:hAnsi="宋体" w:cs="宋体"/>
          <w:sz w:val="24"/>
          <w:highlight w:val="none"/>
        </w:rPr>
        <w:t>传真：____________________________________________</w:t>
      </w:r>
    </w:p>
    <w:p>
      <w:pPr>
        <w:spacing w:line="460" w:lineRule="exact"/>
        <w:ind w:firstLine="480" w:firstLineChars="200"/>
        <w:jc w:val="both"/>
        <w:rPr>
          <w:rFonts w:ascii="宋体" w:hAnsi="宋体" w:cs="宋体"/>
          <w:sz w:val="24"/>
          <w:highlight w:val="none"/>
        </w:rPr>
      </w:pPr>
      <w:r>
        <w:rPr>
          <w:rFonts w:hint="eastAsia" w:ascii="宋体" w:hAnsi="宋体" w:cs="宋体"/>
          <w:sz w:val="24"/>
          <w:highlight w:val="none"/>
        </w:rPr>
        <w:t>邮政编码：_______________________________________</w:t>
      </w:r>
    </w:p>
    <w:p>
      <w:pPr>
        <w:spacing w:line="460" w:lineRule="exact"/>
        <w:jc w:val="both"/>
        <w:rPr>
          <w:rFonts w:ascii="宋体" w:hAnsi="宋体" w:cs="宋体"/>
          <w:sz w:val="24"/>
          <w:highlight w:val="none"/>
        </w:rPr>
      </w:pPr>
    </w:p>
    <w:p>
      <w:pPr>
        <w:spacing w:line="440" w:lineRule="exact"/>
        <w:ind w:firstLine="7200" w:firstLineChars="3000"/>
        <w:jc w:val="both"/>
        <w:rPr>
          <w:rFonts w:ascii="宋体" w:hAnsi="宋体" w:cs="宋体"/>
          <w:sz w:val="24"/>
          <w:highlight w:val="none"/>
        </w:rPr>
      </w:pPr>
      <w:r>
        <w:rPr>
          <w:rFonts w:hint="eastAsia" w:ascii="宋体" w:hAnsi="宋体" w:cs="宋体"/>
          <w:sz w:val="24"/>
          <w:highlight w:val="none"/>
        </w:rPr>
        <w:t>年   月    日</w:t>
      </w:r>
    </w:p>
    <w:p>
      <w:pPr>
        <w:spacing w:line="240" w:lineRule="auto"/>
        <w:jc w:val="both"/>
        <w:rPr>
          <w:rFonts w:ascii="宋体" w:hAnsi="宋体" w:cs="宋体"/>
          <w:sz w:val="24"/>
          <w:highlight w:val="none"/>
        </w:rPr>
      </w:pPr>
      <w:r>
        <w:rPr>
          <w:rFonts w:hint="eastAsia" w:ascii="宋体" w:hAnsi="宋体" w:cs="宋体"/>
          <w:sz w:val="24"/>
          <w:highlight w:val="none"/>
        </w:rPr>
        <w:br w:type="page"/>
      </w:r>
    </w:p>
    <w:p>
      <w:pPr>
        <w:spacing w:line="400" w:lineRule="exact"/>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附：守法诚信承诺书</w:t>
      </w:r>
    </w:p>
    <w:p>
      <w:pPr>
        <w:spacing w:line="360" w:lineRule="auto"/>
        <w:ind w:firstLine="480" w:firstLineChars="200"/>
        <w:jc w:val="both"/>
        <w:rPr>
          <w:rFonts w:ascii="宋体" w:hAnsi="宋体" w:cs="宋体"/>
          <w:color w:val="000000"/>
          <w:sz w:val="24"/>
          <w:highlight w:val="none"/>
        </w:rPr>
      </w:pP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××公司：</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为维护社会的公平正义，我司郑重承诺，与贵公司不存在有可能影响采购公正的利害关系。</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1、我司已仔细阅读《××单位××文件》（以下简称采购文件），包括采购文件的澄清或修改说明，完全支持并响应，不存在误解或不明。</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 xml:space="preserve">2、遵纪守法，不触底线，公平公正参与竞争。我司提供的《响应文件》及其资料真实合法有效。 </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3、响应期间没有因质量或服务问题被采购人或采购人上级机构通报且在整改期内。</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5、无联合体另外报价。</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7、诚实守信，优质高效履行合同。一旦中选，我司将严格遵守采购文件的约定，不附加条件,及时商谈、签约、履约。</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8、自我管理，知行合一，主动承担社会责任。坚持“五大发展理念”，始终为用户着想，维护同业形象，自觉接受监管，维护和谐稳定。</w:t>
      </w: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ascii="宋体" w:hAnsi="宋体" w:cs="宋体"/>
          <w:sz w:val="24"/>
          <w:highlight w:val="none"/>
        </w:rPr>
      </w:pPr>
    </w:p>
    <w:p>
      <w:pPr>
        <w:spacing w:line="360" w:lineRule="auto"/>
        <w:ind w:firstLine="480" w:firstLineChars="200"/>
        <w:jc w:val="both"/>
        <w:rPr>
          <w:rFonts w:ascii="宋体" w:hAnsi="宋体" w:cs="宋体"/>
          <w:sz w:val="24"/>
          <w:highlight w:val="none"/>
        </w:rPr>
      </w:pPr>
      <w:r>
        <w:rPr>
          <w:rFonts w:hint="eastAsia" w:ascii="宋体" w:hAnsi="宋体" w:cs="宋体"/>
          <w:sz w:val="24"/>
          <w:highlight w:val="none"/>
        </w:rPr>
        <w:t>专此承诺。</w:t>
      </w:r>
    </w:p>
    <w:p>
      <w:pPr>
        <w:spacing w:line="360" w:lineRule="auto"/>
        <w:ind w:firstLine="480" w:firstLineChars="200"/>
        <w:jc w:val="both"/>
        <w:rPr>
          <w:rFonts w:ascii="宋体" w:hAnsi="宋体" w:cs="宋体"/>
          <w:sz w:val="24"/>
          <w:highlight w:val="none"/>
        </w:rPr>
      </w:pPr>
    </w:p>
    <w:p>
      <w:pPr>
        <w:spacing w:line="360" w:lineRule="auto"/>
        <w:ind w:firstLine="4320" w:firstLineChars="1800"/>
        <w:jc w:val="both"/>
        <w:rPr>
          <w:rFonts w:ascii="宋体" w:hAnsi="宋体" w:cs="宋体"/>
          <w:sz w:val="24"/>
          <w:highlight w:val="none"/>
        </w:rPr>
      </w:pPr>
      <w:r>
        <w:rPr>
          <w:rFonts w:hint="eastAsia" w:ascii="宋体" w:hAnsi="宋体" w:cs="宋体"/>
          <w:sz w:val="24"/>
          <w:highlight w:val="none"/>
        </w:rPr>
        <w:t>承诺单位（印刷体全称+单位公章）：</w:t>
      </w:r>
    </w:p>
    <w:p>
      <w:pPr>
        <w:spacing w:line="360" w:lineRule="auto"/>
        <w:ind w:firstLine="3600" w:firstLineChars="1500"/>
        <w:jc w:val="both"/>
        <w:rPr>
          <w:rFonts w:ascii="宋体" w:hAnsi="宋体" w:cs="宋体"/>
          <w:sz w:val="24"/>
          <w:highlight w:val="none"/>
        </w:rPr>
      </w:pPr>
      <w:r>
        <w:rPr>
          <w:rFonts w:hint="eastAsia" w:ascii="宋体" w:hAnsi="宋体" w:cs="宋体"/>
          <w:sz w:val="24"/>
          <w:highlight w:val="none"/>
        </w:rPr>
        <w:t>承诺单位法定代表人或其委托代理人（印刷体+签字）：</w:t>
      </w:r>
    </w:p>
    <w:p>
      <w:pPr>
        <w:ind w:firstLine="480" w:firstLineChars="200"/>
        <w:jc w:val="both"/>
        <w:rPr>
          <w:rFonts w:ascii="宋体" w:hAnsi="宋体" w:cs="宋体"/>
          <w:sz w:val="24"/>
          <w:highlight w:val="none"/>
        </w:rPr>
      </w:pPr>
      <w:r>
        <w:rPr>
          <w:rFonts w:hint="eastAsia" w:ascii="宋体" w:hAnsi="宋体" w:cs="宋体"/>
          <w:sz w:val="24"/>
          <w:highlight w:val="none"/>
        </w:rPr>
        <w:t xml:space="preserve">                                                     年  月   日</w:t>
      </w:r>
    </w:p>
    <w:p>
      <w:pPr>
        <w:spacing w:line="600" w:lineRule="exact"/>
        <w:jc w:val="center"/>
        <w:rPr>
          <w:rFonts w:ascii="宋体" w:hAnsi="宋体" w:cs="宋体"/>
          <w:sz w:val="36"/>
          <w:szCs w:val="36"/>
          <w:highlight w:val="none"/>
        </w:rPr>
      </w:pPr>
      <w:r>
        <w:rPr>
          <w:rFonts w:hint="eastAsia" w:ascii="宋体" w:hAnsi="宋体" w:cs="宋体"/>
          <w:sz w:val="24"/>
          <w:highlight w:val="none"/>
        </w:rPr>
        <w:br w:type="page"/>
      </w:r>
      <w:r>
        <w:rPr>
          <w:rFonts w:hint="eastAsia" w:ascii="宋体" w:hAnsi="宋体" w:cs="宋体"/>
          <w:sz w:val="36"/>
          <w:szCs w:val="36"/>
          <w:highlight w:val="none"/>
        </w:rPr>
        <w:t>二、授权委托书</w:t>
      </w:r>
    </w:p>
    <w:p>
      <w:pPr>
        <w:adjustRightInd w:val="0"/>
        <w:snapToGrid w:val="0"/>
        <w:spacing w:line="600" w:lineRule="exact"/>
        <w:ind w:left="420" w:leftChars="200"/>
        <w:jc w:val="both"/>
        <w:rPr>
          <w:rFonts w:ascii="宋体" w:hAnsi="宋体" w:cs="宋体"/>
          <w:sz w:val="24"/>
          <w:highlight w:val="none"/>
        </w:rPr>
      </w:pP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本人（姓名）系（</w:t>
      </w:r>
      <w:r>
        <w:rPr>
          <w:rFonts w:hint="eastAsia" w:ascii="宋体" w:hAnsi="宋体" w:cs="宋体"/>
          <w:sz w:val="24"/>
          <w:highlight w:val="none"/>
          <w:lang w:eastAsia="zh-CN"/>
        </w:rPr>
        <w:t>服务商</w:t>
      </w:r>
      <w:r>
        <w:rPr>
          <w:rFonts w:hint="eastAsia" w:ascii="宋体" w:hAnsi="宋体" w:cs="宋体"/>
          <w:sz w:val="24"/>
          <w:highlight w:val="none"/>
        </w:rPr>
        <w:t>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委托期限:自本委托书签署之日起至</w:t>
      </w:r>
      <w:r>
        <w:rPr>
          <w:rFonts w:hint="eastAsia" w:ascii="宋体" w:hAnsi="宋体" w:cs="宋体"/>
          <w:sz w:val="24"/>
          <w:highlight w:val="none"/>
          <w:u w:val="single"/>
        </w:rPr>
        <w:t xml:space="preserve">         </w:t>
      </w:r>
      <w:r>
        <w:rPr>
          <w:rFonts w:hint="eastAsia" w:ascii="宋体" w:hAnsi="宋体" w:cs="宋体"/>
          <w:sz w:val="24"/>
          <w:highlight w:val="none"/>
        </w:rPr>
        <w:t>采购项目签订采购合同之日止。</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代理人无转委托权。</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附:法定代表人(单位负责人)身份证复印件及委托代理人身份证复印件。</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:(盖单位章)</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法定代表人(单位负责人):(签字)</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身份证号码:</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委托代理人:(签字)</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身份证号码:</w:t>
      </w:r>
    </w:p>
    <w:p>
      <w:pPr>
        <w:adjustRightInd w:val="0"/>
        <w:snapToGrid w:val="0"/>
        <w:spacing w:line="600" w:lineRule="exact"/>
        <w:ind w:left="420" w:leftChars="200" w:firstLine="480" w:firstLineChars="200"/>
        <w:jc w:val="both"/>
        <w:rPr>
          <w:rFonts w:ascii="宋体" w:hAnsi="宋体" w:cs="宋体"/>
          <w:sz w:val="24"/>
          <w:highlight w:val="none"/>
        </w:rPr>
      </w:pPr>
      <w:r>
        <w:rPr>
          <w:rFonts w:hint="eastAsia" w:ascii="宋体" w:hAnsi="宋体" w:cs="宋体"/>
          <w:sz w:val="24"/>
          <w:highlight w:val="none"/>
        </w:rPr>
        <w:t>年_月日</w:t>
      </w:r>
    </w:p>
    <w:p>
      <w:pPr>
        <w:jc w:val="both"/>
        <w:rPr>
          <w:rFonts w:ascii="宋体" w:hAnsi="宋体" w:cs="宋体"/>
          <w:sz w:val="24"/>
          <w:highlight w:val="none"/>
        </w:rPr>
      </w:pPr>
      <w:r>
        <w:rPr>
          <w:rFonts w:hint="eastAsia" w:ascii="宋体" w:hAnsi="宋体" w:cs="宋体"/>
          <w:sz w:val="24"/>
          <w:highlight w:val="none"/>
        </w:rPr>
        <w:br w:type="page"/>
      </w:r>
    </w:p>
    <w:p>
      <w:pPr>
        <w:spacing w:line="600" w:lineRule="exact"/>
        <w:jc w:val="center"/>
        <w:rPr>
          <w:rFonts w:ascii="宋体" w:hAnsi="宋体" w:cs="宋体"/>
          <w:sz w:val="36"/>
          <w:szCs w:val="36"/>
          <w:highlight w:val="none"/>
        </w:rPr>
      </w:pPr>
      <w:r>
        <w:rPr>
          <w:rFonts w:hint="eastAsia" w:ascii="宋体" w:hAnsi="宋体" w:cs="宋体"/>
          <w:sz w:val="36"/>
          <w:szCs w:val="36"/>
          <w:highlight w:val="none"/>
        </w:rPr>
        <w:t>三、商务和技术偏差表</w:t>
      </w:r>
    </w:p>
    <w:p>
      <w:pPr>
        <w:spacing w:line="600" w:lineRule="exact"/>
        <w:jc w:val="center"/>
        <w:rPr>
          <w:rFonts w:ascii="宋体" w:hAnsi="宋体" w:cs="宋体"/>
          <w:sz w:val="24"/>
          <w:highlight w:val="none"/>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ascii="宋体" w:hAnsi="宋体" w:cs="宋体"/>
                <w:sz w:val="24"/>
                <w:highlight w:val="none"/>
              </w:rPr>
            </w:pPr>
            <w:r>
              <w:rPr>
                <w:rFonts w:hint="eastAsia" w:ascii="宋体" w:hAnsi="宋体" w:cs="宋体"/>
                <w:sz w:val="24"/>
                <w:highlight w:val="none"/>
              </w:rPr>
              <w:t>序号</w:t>
            </w:r>
          </w:p>
        </w:tc>
        <w:tc>
          <w:tcPr>
            <w:tcW w:w="2463" w:type="dxa"/>
          </w:tcPr>
          <w:p>
            <w:pPr>
              <w:widowControl/>
              <w:spacing w:line="600" w:lineRule="exact"/>
              <w:jc w:val="both"/>
              <w:rPr>
                <w:rFonts w:ascii="宋体" w:hAnsi="宋体" w:cs="宋体"/>
                <w:sz w:val="24"/>
                <w:highlight w:val="none"/>
              </w:rPr>
            </w:pPr>
            <w:r>
              <w:rPr>
                <w:rFonts w:hint="eastAsia" w:ascii="宋体" w:hAnsi="宋体" w:cs="宋体"/>
                <w:sz w:val="24"/>
                <w:highlight w:val="none"/>
              </w:rPr>
              <w:t>采购文件章节及条款号</w:t>
            </w:r>
          </w:p>
        </w:tc>
        <w:tc>
          <w:tcPr>
            <w:tcW w:w="2464" w:type="dxa"/>
          </w:tcPr>
          <w:p>
            <w:pPr>
              <w:widowControl/>
              <w:spacing w:line="600" w:lineRule="exact"/>
              <w:jc w:val="both"/>
              <w:rPr>
                <w:rFonts w:ascii="宋体" w:hAnsi="宋体" w:cs="宋体"/>
                <w:sz w:val="24"/>
                <w:highlight w:val="none"/>
              </w:rPr>
            </w:pPr>
            <w:r>
              <w:rPr>
                <w:rFonts w:hint="eastAsia" w:ascii="宋体" w:hAnsi="宋体" w:cs="宋体"/>
                <w:sz w:val="24"/>
                <w:highlight w:val="none"/>
              </w:rPr>
              <w:t>响应文件章节及条款号</w:t>
            </w:r>
          </w:p>
        </w:tc>
        <w:tc>
          <w:tcPr>
            <w:tcW w:w="2464" w:type="dxa"/>
          </w:tcPr>
          <w:p>
            <w:pPr>
              <w:widowControl/>
              <w:spacing w:line="600" w:lineRule="exact"/>
              <w:jc w:val="center"/>
              <w:rPr>
                <w:rFonts w:ascii="宋体" w:hAnsi="宋体" w:cs="宋体"/>
                <w:sz w:val="24"/>
                <w:highlight w:val="none"/>
              </w:rPr>
            </w:pPr>
            <w:r>
              <w:rPr>
                <w:rFonts w:hint="eastAsia" w:ascii="宋体" w:hAnsi="宋体" w:cs="宋体"/>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ascii="宋体" w:hAnsi="宋体" w:cs="宋体"/>
                <w:sz w:val="24"/>
                <w:highlight w:val="none"/>
              </w:rPr>
            </w:pPr>
          </w:p>
        </w:tc>
        <w:tc>
          <w:tcPr>
            <w:tcW w:w="2463"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ascii="宋体" w:hAnsi="宋体" w:cs="宋体"/>
                <w:sz w:val="24"/>
                <w:highlight w:val="none"/>
              </w:rPr>
            </w:pPr>
          </w:p>
        </w:tc>
        <w:tc>
          <w:tcPr>
            <w:tcW w:w="2463"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ascii="宋体" w:hAnsi="宋体" w:cs="宋体"/>
                <w:sz w:val="24"/>
                <w:highlight w:val="none"/>
              </w:rPr>
            </w:pPr>
          </w:p>
        </w:tc>
        <w:tc>
          <w:tcPr>
            <w:tcW w:w="2463"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ascii="宋体" w:hAnsi="宋体" w:cs="宋体"/>
                <w:sz w:val="24"/>
                <w:highlight w:val="none"/>
              </w:rPr>
            </w:pPr>
          </w:p>
        </w:tc>
        <w:tc>
          <w:tcPr>
            <w:tcW w:w="2463"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c>
          <w:tcPr>
            <w:tcW w:w="2464" w:type="dxa"/>
          </w:tcPr>
          <w:p>
            <w:pPr>
              <w:widowControl/>
              <w:spacing w:line="600" w:lineRule="exact"/>
              <w:jc w:val="both"/>
              <w:rPr>
                <w:rFonts w:ascii="宋体" w:hAnsi="宋体" w:cs="宋体"/>
                <w:sz w:val="24"/>
                <w:highlight w:val="none"/>
              </w:rPr>
            </w:pPr>
          </w:p>
        </w:tc>
      </w:tr>
    </w:tbl>
    <w:p>
      <w:pPr>
        <w:spacing w:line="600" w:lineRule="exact"/>
        <w:ind w:left="420" w:leftChars="200"/>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保证：除商务和技术偏差表列出的偏差外，</w:t>
      </w:r>
      <w:r>
        <w:rPr>
          <w:rFonts w:hint="eastAsia" w:ascii="宋体" w:hAnsi="宋体" w:cs="宋体"/>
          <w:sz w:val="24"/>
          <w:highlight w:val="none"/>
          <w:lang w:eastAsia="zh-CN"/>
        </w:rPr>
        <w:t>服务商</w:t>
      </w:r>
      <w:r>
        <w:rPr>
          <w:rFonts w:hint="eastAsia" w:ascii="宋体" w:hAnsi="宋体" w:cs="宋体"/>
          <w:sz w:val="24"/>
          <w:highlight w:val="none"/>
        </w:rPr>
        <w:t>响应采购文件的全部要求。</w:t>
      </w:r>
    </w:p>
    <w:p>
      <w:pPr>
        <w:jc w:val="both"/>
        <w:rPr>
          <w:rFonts w:ascii="宋体" w:hAnsi="宋体" w:cs="宋体"/>
          <w:sz w:val="24"/>
          <w:highlight w:val="none"/>
        </w:rPr>
      </w:pPr>
      <w:r>
        <w:rPr>
          <w:rFonts w:hint="eastAsia" w:ascii="宋体" w:hAnsi="宋体" w:cs="宋体"/>
          <w:sz w:val="24"/>
          <w:highlight w:val="none"/>
        </w:rPr>
        <w:br w:type="page"/>
      </w:r>
    </w:p>
    <w:p>
      <w:pPr>
        <w:spacing w:line="600" w:lineRule="exact"/>
        <w:jc w:val="center"/>
        <w:rPr>
          <w:rFonts w:ascii="宋体" w:hAnsi="宋体" w:cs="宋体"/>
          <w:sz w:val="36"/>
          <w:szCs w:val="36"/>
          <w:highlight w:val="none"/>
        </w:rPr>
      </w:pPr>
      <w:r>
        <w:rPr>
          <w:rFonts w:hint="eastAsia" w:ascii="宋体" w:hAnsi="宋体" w:cs="宋体"/>
          <w:sz w:val="36"/>
          <w:szCs w:val="36"/>
          <w:highlight w:val="none"/>
          <w:lang w:val="en-US" w:eastAsia="zh-CN"/>
        </w:rPr>
        <w:t>四</w:t>
      </w:r>
      <w:r>
        <w:rPr>
          <w:rFonts w:hint="eastAsia" w:ascii="宋体" w:hAnsi="宋体" w:cs="宋体"/>
          <w:sz w:val="36"/>
          <w:szCs w:val="36"/>
          <w:highlight w:val="none"/>
        </w:rPr>
        <w:t>、资格审查资料</w:t>
      </w:r>
    </w:p>
    <w:p>
      <w:pPr>
        <w:spacing w:line="600" w:lineRule="exact"/>
        <w:jc w:val="both"/>
        <w:rPr>
          <w:rFonts w:ascii="宋体" w:hAnsi="宋体" w:cs="宋体"/>
          <w:sz w:val="24"/>
          <w:highlight w:val="none"/>
        </w:rPr>
      </w:pPr>
      <w:r>
        <w:rPr>
          <w:rFonts w:hint="eastAsia" w:ascii="宋体" w:hAnsi="宋体" w:cs="宋体"/>
          <w:sz w:val="24"/>
          <w:highlight w:val="none"/>
        </w:rPr>
        <w:t>（一）基本情况</w:t>
      </w:r>
    </w:p>
    <w:p>
      <w:pPr>
        <w:spacing w:line="600" w:lineRule="exact"/>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应根据</w:t>
      </w:r>
      <w:r>
        <w:rPr>
          <w:rFonts w:hint="eastAsia" w:ascii="宋体" w:hAnsi="宋体" w:cs="宋体"/>
          <w:sz w:val="24"/>
          <w:highlight w:val="none"/>
          <w:lang w:eastAsia="zh-CN"/>
        </w:rPr>
        <w:t>服务商</w:t>
      </w:r>
      <w:r>
        <w:rPr>
          <w:rFonts w:hint="eastAsia" w:ascii="宋体" w:hAnsi="宋体" w:cs="宋体"/>
          <w:sz w:val="24"/>
          <w:highlight w:val="none"/>
        </w:rPr>
        <w:t>须知前附表第3.5（1）项和第3.5（2）项的要求提供主体资格证明及相关资质证明资料，没有要求则可以不提供。。</w:t>
      </w:r>
    </w:p>
    <w:p>
      <w:pPr>
        <w:spacing w:line="600" w:lineRule="exact"/>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还应根据</w:t>
      </w:r>
      <w:r>
        <w:rPr>
          <w:rFonts w:hint="eastAsia" w:ascii="宋体" w:hAnsi="宋体" w:cs="宋体"/>
          <w:sz w:val="24"/>
          <w:highlight w:val="none"/>
          <w:lang w:eastAsia="zh-CN"/>
        </w:rPr>
        <w:t>服务商</w:t>
      </w:r>
      <w:r>
        <w:rPr>
          <w:rFonts w:hint="eastAsia" w:ascii="宋体" w:hAnsi="宋体" w:cs="宋体"/>
          <w:sz w:val="24"/>
          <w:highlight w:val="none"/>
        </w:rPr>
        <w:t>须知前地表第3.5（5）项、第3.5（7）项和第3.5（8）项的要求提供其他相关证明材料，没有要求则可以不提供。。</w:t>
      </w:r>
    </w:p>
    <w:p>
      <w:pPr>
        <w:spacing w:line="600" w:lineRule="exact"/>
        <w:jc w:val="both"/>
        <w:rPr>
          <w:rFonts w:ascii="宋体" w:hAnsi="宋体" w:cs="宋体"/>
          <w:sz w:val="24"/>
          <w:highlight w:val="none"/>
        </w:rPr>
      </w:pPr>
      <w:r>
        <w:rPr>
          <w:rFonts w:hint="eastAsia" w:ascii="宋体" w:hAnsi="宋体" w:cs="宋体"/>
          <w:sz w:val="24"/>
          <w:highlight w:val="none"/>
        </w:rPr>
        <w:t>（二）近年财务状况</w:t>
      </w:r>
    </w:p>
    <w:p>
      <w:pPr>
        <w:spacing w:line="600" w:lineRule="exact"/>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应根据</w:t>
      </w:r>
      <w:r>
        <w:rPr>
          <w:rFonts w:hint="eastAsia" w:ascii="宋体" w:hAnsi="宋体" w:cs="宋体"/>
          <w:sz w:val="24"/>
          <w:highlight w:val="none"/>
          <w:lang w:eastAsia="zh-CN"/>
        </w:rPr>
        <w:t>服务商</w:t>
      </w:r>
      <w:r>
        <w:rPr>
          <w:rFonts w:hint="eastAsia" w:ascii="宋体" w:hAnsi="宋体" w:cs="宋体"/>
          <w:sz w:val="24"/>
          <w:highlight w:val="none"/>
        </w:rPr>
        <w:t>须知前附表第3.5（3）项的要求提供近年财务会计报表复印件，没有要求则可以不提供。</w:t>
      </w:r>
    </w:p>
    <w:p>
      <w:pPr>
        <w:spacing w:line="600" w:lineRule="exact"/>
        <w:jc w:val="both"/>
        <w:rPr>
          <w:rFonts w:ascii="宋体" w:hAnsi="宋体" w:cs="宋体"/>
          <w:sz w:val="24"/>
          <w:highlight w:val="none"/>
        </w:rPr>
      </w:pPr>
      <w:r>
        <w:rPr>
          <w:rFonts w:hint="eastAsia" w:ascii="宋体" w:hAnsi="宋体" w:cs="宋体"/>
          <w:sz w:val="24"/>
          <w:highlight w:val="none"/>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项目名称</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服务内容</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委托人/发包人名称</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委托人/发包人联系人及电话</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合同价格</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服务是否完成</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项目负责人（如有）</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项目概况及</w:t>
            </w:r>
            <w:r>
              <w:rPr>
                <w:rFonts w:hint="eastAsia" w:ascii="宋体" w:hAnsi="宋体" w:cs="宋体"/>
                <w:sz w:val="24"/>
                <w:highlight w:val="none"/>
                <w:lang w:eastAsia="zh-CN"/>
              </w:rPr>
              <w:t>服务商</w:t>
            </w:r>
            <w:r>
              <w:rPr>
                <w:rFonts w:hint="eastAsia" w:ascii="宋体" w:hAnsi="宋体" w:cs="宋体"/>
                <w:sz w:val="24"/>
                <w:highlight w:val="none"/>
              </w:rPr>
              <w:t>履约情况</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ascii="宋体" w:hAnsi="宋体" w:cs="宋体"/>
                <w:sz w:val="24"/>
                <w:highlight w:val="none"/>
              </w:rPr>
            </w:pPr>
            <w:r>
              <w:rPr>
                <w:rFonts w:hint="eastAsia" w:ascii="宋体" w:hAnsi="宋体" w:cs="宋体"/>
                <w:sz w:val="24"/>
                <w:highlight w:val="none"/>
              </w:rPr>
              <w:t>备注</w:t>
            </w: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c>
          <w:tcPr>
            <w:tcW w:w="1971" w:type="dxa"/>
          </w:tcPr>
          <w:p>
            <w:pPr>
              <w:widowControl/>
              <w:spacing w:line="288" w:lineRule="auto"/>
              <w:jc w:val="both"/>
              <w:rPr>
                <w:rFonts w:ascii="宋体" w:hAnsi="宋体" w:cs="宋体"/>
                <w:sz w:val="24"/>
                <w:highlight w:val="none"/>
              </w:rPr>
            </w:pPr>
          </w:p>
        </w:tc>
      </w:tr>
    </w:tbl>
    <w:p>
      <w:pPr>
        <w:spacing w:line="600" w:lineRule="exact"/>
        <w:jc w:val="both"/>
        <w:rPr>
          <w:rFonts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服务商</w:t>
      </w:r>
      <w:r>
        <w:rPr>
          <w:rFonts w:hint="eastAsia" w:ascii="宋体" w:hAnsi="宋体" w:cs="宋体"/>
          <w:sz w:val="24"/>
          <w:highlight w:val="none"/>
        </w:rPr>
        <w:t>应根据</w:t>
      </w:r>
      <w:r>
        <w:rPr>
          <w:rFonts w:hint="eastAsia" w:ascii="宋体" w:hAnsi="宋体" w:cs="宋体"/>
          <w:sz w:val="24"/>
          <w:highlight w:val="none"/>
          <w:lang w:eastAsia="zh-CN"/>
        </w:rPr>
        <w:t>服务商</w:t>
      </w:r>
      <w:r>
        <w:rPr>
          <w:rFonts w:hint="eastAsia" w:ascii="宋体" w:hAnsi="宋体" w:cs="宋体"/>
          <w:sz w:val="24"/>
          <w:highlight w:val="none"/>
        </w:rPr>
        <w:t>须知前附表第3.5（4）项的要求在本表后附相关证明材料。</w:t>
      </w:r>
    </w:p>
    <w:p>
      <w:pPr>
        <w:spacing w:line="600" w:lineRule="exact"/>
        <w:jc w:val="both"/>
        <w:rPr>
          <w:rFonts w:ascii="宋体" w:hAnsi="宋体" w:cs="宋体"/>
          <w:sz w:val="24"/>
          <w:highlight w:val="none"/>
        </w:rPr>
      </w:pPr>
    </w:p>
    <w:p>
      <w:pPr>
        <w:spacing w:line="600" w:lineRule="exact"/>
        <w:jc w:val="both"/>
        <w:rPr>
          <w:rFonts w:ascii="宋体" w:hAnsi="宋体" w:cs="宋体"/>
          <w:sz w:val="24"/>
          <w:highlight w:val="none"/>
        </w:rPr>
      </w:pPr>
      <w:r>
        <w:rPr>
          <w:rFonts w:hint="eastAsia" w:ascii="宋体" w:hAnsi="宋体" w:cs="宋体"/>
          <w:sz w:val="24"/>
          <w:highlight w:val="none"/>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ascii="宋体" w:hAnsi="宋体" w:cs="宋体"/>
                <w:sz w:val="24"/>
                <w:highlight w:val="none"/>
              </w:rPr>
            </w:pPr>
            <w:r>
              <w:rPr>
                <w:rFonts w:hint="eastAsia" w:ascii="宋体" w:hAnsi="宋体" w:cs="宋体"/>
                <w:sz w:val="24"/>
                <w:highlight w:val="none"/>
              </w:rPr>
              <w:t>序号</w:t>
            </w:r>
          </w:p>
        </w:tc>
        <w:tc>
          <w:tcPr>
            <w:tcW w:w="1095" w:type="dxa"/>
            <w:vMerge w:val="restart"/>
          </w:tcPr>
          <w:p>
            <w:pPr>
              <w:widowControl/>
              <w:spacing w:line="288" w:lineRule="auto"/>
              <w:jc w:val="center"/>
              <w:rPr>
                <w:rFonts w:ascii="宋体" w:hAnsi="宋体" w:cs="宋体"/>
                <w:sz w:val="24"/>
                <w:highlight w:val="none"/>
              </w:rPr>
            </w:pPr>
            <w:r>
              <w:rPr>
                <w:rFonts w:hint="eastAsia" w:ascii="宋体" w:hAnsi="宋体" w:cs="宋体"/>
                <w:sz w:val="24"/>
                <w:highlight w:val="none"/>
              </w:rPr>
              <w:t>本项目任职</w:t>
            </w:r>
          </w:p>
        </w:tc>
        <w:tc>
          <w:tcPr>
            <w:tcW w:w="1095" w:type="dxa"/>
            <w:vMerge w:val="restart"/>
          </w:tcPr>
          <w:p>
            <w:pPr>
              <w:widowControl/>
              <w:spacing w:line="288" w:lineRule="auto"/>
              <w:jc w:val="center"/>
              <w:rPr>
                <w:rFonts w:ascii="宋体" w:hAnsi="宋体" w:cs="宋体"/>
                <w:sz w:val="24"/>
                <w:highlight w:val="none"/>
              </w:rPr>
            </w:pPr>
            <w:r>
              <w:rPr>
                <w:rFonts w:hint="eastAsia" w:ascii="宋体" w:hAnsi="宋体" w:cs="宋体"/>
                <w:sz w:val="24"/>
                <w:highlight w:val="none"/>
              </w:rPr>
              <w:t>姓名</w:t>
            </w:r>
          </w:p>
        </w:tc>
        <w:tc>
          <w:tcPr>
            <w:tcW w:w="1095" w:type="dxa"/>
            <w:vMerge w:val="restart"/>
          </w:tcPr>
          <w:p>
            <w:pPr>
              <w:widowControl/>
              <w:spacing w:line="288" w:lineRule="auto"/>
              <w:jc w:val="center"/>
              <w:rPr>
                <w:rFonts w:ascii="宋体" w:hAnsi="宋体" w:cs="宋体"/>
                <w:sz w:val="24"/>
                <w:highlight w:val="none"/>
              </w:rPr>
            </w:pPr>
            <w:r>
              <w:rPr>
                <w:rFonts w:hint="eastAsia" w:ascii="宋体" w:hAnsi="宋体" w:cs="宋体"/>
                <w:sz w:val="24"/>
                <w:highlight w:val="none"/>
              </w:rPr>
              <w:t>职称</w:t>
            </w:r>
          </w:p>
        </w:tc>
        <w:tc>
          <w:tcPr>
            <w:tcW w:w="1095" w:type="dxa"/>
            <w:vMerge w:val="restart"/>
          </w:tcPr>
          <w:p>
            <w:pPr>
              <w:widowControl/>
              <w:spacing w:line="288" w:lineRule="auto"/>
              <w:jc w:val="center"/>
              <w:rPr>
                <w:rFonts w:ascii="宋体" w:hAnsi="宋体" w:cs="宋体"/>
                <w:sz w:val="24"/>
                <w:highlight w:val="none"/>
              </w:rPr>
            </w:pPr>
            <w:r>
              <w:rPr>
                <w:rFonts w:hint="eastAsia" w:ascii="宋体" w:hAnsi="宋体" w:cs="宋体"/>
                <w:sz w:val="24"/>
                <w:highlight w:val="none"/>
              </w:rPr>
              <w:t>专业</w:t>
            </w:r>
          </w:p>
        </w:tc>
        <w:tc>
          <w:tcPr>
            <w:tcW w:w="3285" w:type="dxa"/>
            <w:gridSpan w:val="3"/>
          </w:tcPr>
          <w:p>
            <w:pPr>
              <w:widowControl/>
              <w:spacing w:line="288" w:lineRule="auto"/>
              <w:jc w:val="center"/>
              <w:rPr>
                <w:rFonts w:ascii="宋体" w:hAnsi="宋体" w:cs="宋体"/>
                <w:sz w:val="24"/>
                <w:highlight w:val="none"/>
              </w:rPr>
            </w:pPr>
            <w:r>
              <w:rPr>
                <w:rFonts w:hint="eastAsia" w:ascii="宋体" w:hAnsi="宋体" w:cs="宋体"/>
                <w:sz w:val="24"/>
                <w:highlight w:val="none"/>
              </w:rPr>
              <w:t>执业或职业资格证明</w:t>
            </w:r>
          </w:p>
        </w:tc>
        <w:tc>
          <w:tcPr>
            <w:tcW w:w="1095" w:type="dxa"/>
          </w:tcPr>
          <w:p>
            <w:pPr>
              <w:widowControl/>
              <w:spacing w:line="288"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ascii="宋体" w:hAnsi="宋体" w:cs="宋体"/>
                <w:sz w:val="24"/>
                <w:highlight w:val="none"/>
              </w:rPr>
            </w:pPr>
          </w:p>
        </w:tc>
        <w:tc>
          <w:tcPr>
            <w:tcW w:w="1095" w:type="dxa"/>
            <w:vMerge w:val="continue"/>
          </w:tcPr>
          <w:p>
            <w:pPr>
              <w:widowControl/>
              <w:spacing w:line="288" w:lineRule="auto"/>
              <w:jc w:val="both"/>
              <w:rPr>
                <w:rFonts w:ascii="宋体" w:hAnsi="宋体" w:cs="宋体"/>
                <w:sz w:val="24"/>
                <w:highlight w:val="none"/>
              </w:rPr>
            </w:pPr>
          </w:p>
        </w:tc>
        <w:tc>
          <w:tcPr>
            <w:tcW w:w="1095" w:type="dxa"/>
            <w:vMerge w:val="continue"/>
          </w:tcPr>
          <w:p>
            <w:pPr>
              <w:widowControl/>
              <w:spacing w:line="288" w:lineRule="auto"/>
              <w:jc w:val="both"/>
              <w:rPr>
                <w:rFonts w:ascii="宋体" w:hAnsi="宋体" w:cs="宋体"/>
                <w:sz w:val="24"/>
                <w:highlight w:val="none"/>
              </w:rPr>
            </w:pPr>
          </w:p>
        </w:tc>
        <w:tc>
          <w:tcPr>
            <w:tcW w:w="1095" w:type="dxa"/>
            <w:vMerge w:val="continue"/>
          </w:tcPr>
          <w:p>
            <w:pPr>
              <w:widowControl/>
              <w:spacing w:line="288" w:lineRule="auto"/>
              <w:jc w:val="both"/>
              <w:rPr>
                <w:rFonts w:ascii="宋体" w:hAnsi="宋体" w:cs="宋体"/>
                <w:sz w:val="24"/>
                <w:highlight w:val="none"/>
              </w:rPr>
            </w:pPr>
          </w:p>
        </w:tc>
        <w:tc>
          <w:tcPr>
            <w:tcW w:w="1095" w:type="dxa"/>
            <w:vMerge w:val="continue"/>
          </w:tcPr>
          <w:p>
            <w:pPr>
              <w:widowControl/>
              <w:spacing w:line="288" w:lineRule="auto"/>
              <w:jc w:val="both"/>
              <w:rPr>
                <w:rFonts w:ascii="宋体" w:hAnsi="宋体" w:cs="宋体"/>
                <w:sz w:val="24"/>
                <w:highlight w:val="none"/>
              </w:rPr>
            </w:pPr>
          </w:p>
        </w:tc>
        <w:tc>
          <w:tcPr>
            <w:tcW w:w="1095" w:type="dxa"/>
          </w:tcPr>
          <w:p>
            <w:pPr>
              <w:widowControl/>
              <w:spacing w:line="288" w:lineRule="auto"/>
              <w:jc w:val="center"/>
              <w:rPr>
                <w:rFonts w:ascii="宋体" w:hAnsi="宋体" w:cs="宋体"/>
                <w:sz w:val="24"/>
                <w:highlight w:val="none"/>
              </w:rPr>
            </w:pPr>
            <w:r>
              <w:rPr>
                <w:rFonts w:hint="eastAsia" w:ascii="宋体" w:hAnsi="宋体" w:cs="宋体"/>
                <w:sz w:val="24"/>
                <w:highlight w:val="none"/>
              </w:rPr>
              <w:t>证书名称</w:t>
            </w:r>
          </w:p>
        </w:tc>
        <w:tc>
          <w:tcPr>
            <w:tcW w:w="1095" w:type="dxa"/>
          </w:tcPr>
          <w:p>
            <w:pPr>
              <w:widowControl/>
              <w:spacing w:line="288" w:lineRule="auto"/>
              <w:jc w:val="center"/>
              <w:rPr>
                <w:rFonts w:ascii="宋体" w:hAnsi="宋体" w:cs="宋体"/>
                <w:sz w:val="24"/>
                <w:highlight w:val="none"/>
              </w:rPr>
            </w:pPr>
            <w:r>
              <w:rPr>
                <w:rFonts w:hint="eastAsia" w:ascii="宋体" w:hAnsi="宋体" w:cs="宋体"/>
                <w:sz w:val="24"/>
                <w:highlight w:val="none"/>
              </w:rPr>
              <w:t>级别</w:t>
            </w:r>
          </w:p>
        </w:tc>
        <w:tc>
          <w:tcPr>
            <w:tcW w:w="1095" w:type="dxa"/>
          </w:tcPr>
          <w:p>
            <w:pPr>
              <w:widowControl/>
              <w:spacing w:line="288" w:lineRule="auto"/>
              <w:jc w:val="center"/>
              <w:rPr>
                <w:rFonts w:ascii="宋体" w:hAnsi="宋体" w:cs="宋体"/>
                <w:sz w:val="24"/>
                <w:highlight w:val="none"/>
              </w:rPr>
            </w:pPr>
            <w:r>
              <w:rPr>
                <w:rFonts w:hint="eastAsia" w:ascii="宋体" w:hAnsi="宋体" w:cs="宋体"/>
                <w:sz w:val="24"/>
                <w:highlight w:val="none"/>
              </w:rPr>
              <w:t>证号</w:t>
            </w:r>
          </w:p>
        </w:tc>
        <w:tc>
          <w:tcPr>
            <w:tcW w:w="1095" w:type="dxa"/>
          </w:tcPr>
          <w:p>
            <w:pPr>
              <w:widowControl/>
              <w:spacing w:line="288" w:lineRule="auto"/>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c>
          <w:tcPr>
            <w:tcW w:w="1095" w:type="dxa"/>
          </w:tcPr>
          <w:p>
            <w:pPr>
              <w:widowControl/>
              <w:spacing w:line="600" w:lineRule="exact"/>
              <w:jc w:val="both"/>
              <w:rPr>
                <w:rFonts w:ascii="宋体" w:hAnsi="宋体" w:cs="宋体"/>
                <w:sz w:val="24"/>
                <w:highlight w:val="none"/>
              </w:rPr>
            </w:pPr>
          </w:p>
        </w:tc>
      </w:tr>
    </w:tbl>
    <w:p>
      <w:pPr>
        <w:spacing w:line="600" w:lineRule="exact"/>
        <w:jc w:val="both"/>
        <w:rPr>
          <w:rFonts w:ascii="宋体" w:hAnsi="宋体" w:cs="宋体"/>
          <w:sz w:val="24"/>
          <w:highlight w:val="none"/>
        </w:rPr>
      </w:pPr>
    </w:p>
    <w:p>
      <w:pPr>
        <w:pStyle w:val="4"/>
        <w:spacing w:before="0" w:after="0" w:line="380" w:lineRule="atLeast"/>
        <w:jc w:val="both"/>
        <w:rPr>
          <w:rFonts w:ascii="宋体" w:hAnsi="宋体" w:cs="宋体"/>
          <w:b w:val="0"/>
          <w:sz w:val="24"/>
          <w:szCs w:val="24"/>
          <w:highlight w:val="none"/>
        </w:rPr>
      </w:pPr>
      <w:r>
        <w:rPr>
          <w:rFonts w:hint="eastAsia" w:ascii="宋体" w:hAnsi="宋体" w:cs="宋体"/>
          <w:b w:val="0"/>
          <w:sz w:val="24"/>
          <w:szCs w:val="24"/>
          <w:highlight w:val="none"/>
        </w:rPr>
        <w:t>（五）主要人员简历表</w:t>
      </w:r>
    </w:p>
    <w:p>
      <w:pPr>
        <w:autoSpaceDE w:val="0"/>
        <w:autoSpaceDN w:val="0"/>
        <w:spacing w:line="400" w:lineRule="atLeast"/>
        <w:jc w:val="both"/>
        <w:textAlignment w:val="bottom"/>
        <w:rPr>
          <w:rFonts w:ascii="宋体" w:hAnsi="宋体" w:cs="宋体"/>
          <w:sz w:val="24"/>
          <w:highlight w:val="none"/>
        </w:rPr>
      </w:pPr>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姓    名</w:t>
            </w:r>
          </w:p>
        </w:tc>
        <w:tc>
          <w:tcPr>
            <w:tcW w:w="1853" w:type="dxa"/>
            <w:gridSpan w:val="2"/>
            <w:vAlign w:val="center"/>
          </w:tcPr>
          <w:p>
            <w:pPr>
              <w:autoSpaceDE w:val="0"/>
              <w:autoSpaceDN w:val="0"/>
              <w:spacing w:beforeLines="25" w:afterLines="25" w:line="400" w:lineRule="atLeast"/>
              <w:jc w:val="center"/>
              <w:textAlignment w:val="bottom"/>
              <w:rPr>
                <w:rFonts w:ascii="宋体" w:hAnsi="宋体" w:cs="宋体"/>
                <w:sz w:val="24"/>
                <w:highlight w:val="none"/>
              </w:rPr>
            </w:pPr>
          </w:p>
        </w:tc>
        <w:tc>
          <w:tcPr>
            <w:tcW w:w="1177" w:type="dxa"/>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年    龄</w:t>
            </w:r>
          </w:p>
        </w:tc>
        <w:tc>
          <w:tcPr>
            <w:tcW w:w="1534" w:type="dxa"/>
          </w:tcPr>
          <w:p>
            <w:pPr>
              <w:autoSpaceDE w:val="0"/>
              <w:autoSpaceDN w:val="0"/>
              <w:spacing w:beforeLines="25" w:afterLines="25" w:line="400" w:lineRule="atLeast"/>
              <w:jc w:val="center"/>
              <w:textAlignment w:val="bottom"/>
              <w:rPr>
                <w:rFonts w:ascii="宋体" w:hAnsi="宋体" w:cs="宋体"/>
                <w:sz w:val="24"/>
                <w:highlight w:val="none"/>
              </w:rPr>
            </w:pPr>
          </w:p>
        </w:tc>
        <w:tc>
          <w:tcPr>
            <w:tcW w:w="2088" w:type="dxa"/>
            <w:gridSpan w:val="2"/>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执业或职业资格证书名称</w:t>
            </w:r>
          </w:p>
        </w:tc>
        <w:tc>
          <w:tcPr>
            <w:tcW w:w="1853" w:type="dxa"/>
            <w:gridSpan w:val="2"/>
          </w:tcPr>
          <w:p>
            <w:pPr>
              <w:autoSpaceDE w:val="0"/>
              <w:autoSpaceDN w:val="0"/>
              <w:spacing w:beforeLines="25" w:afterLines="25" w:line="400" w:lineRule="atLeast"/>
              <w:jc w:val="center"/>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职称</w:t>
            </w:r>
          </w:p>
        </w:tc>
        <w:tc>
          <w:tcPr>
            <w:tcW w:w="1853" w:type="dxa"/>
            <w:gridSpan w:val="2"/>
            <w:vAlign w:val="center"/>
          </w:tcPr>
          <w:p>
            <w:pPr>
              <w:autoSpaceDE w:val="0"/>
              <w:autoSpaceDN w:val="0"/>
              <w:spacing w:beforeLines="25" w:afterLines="25" w:line="400" w:lineRule="atLeast"/>
              <w:jc w:val="center"/>
              <w:textAlignment w:val="bottom"/>
              <w:rPr>
                <w:rFonts w:ascii="宋体" w:hAnsi="宋体" w:cs="宋体"/>
                <w:sz w:val="24"/>
                <w:highlight w:val="none"/>
              </w:rPr>
            </w:pPr>
          </w:p>
        </w:tc>
        <w:tc>
          <w:tcPr>
            <w:tcW w:w="1177" w:type="dxa"/>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学    历</w:t>
            </w:r>
          </w:p>
        </w:tc>
        <w:tc>
          <w:tcPr>
            <w:tcW w:w="1534" w:type="dxa"/>
          </w:tcPr>
          <w:p>
            <w:pPr>
              <w:autoSpaceDE w:val="0"/>
              <w:autoSpaceDN w:val="0"/>
              <w:spacing w:beforeLines="25" w:afterLines="25" w:line="400" w:lineRule="atLeast"/>
              <w:jc w:val="center"/>
              <w:textAlignment w:val="bottom"/>
              <w:rPr>
                <w:rFonts w:ascii="宋体" w:hAnsi="宋体" w:cs="宋体"/>
                <w:sz w:val="24"/>
                <w:highlight w:val="none"/>
              </w:rPr>
            </w:pPr>
          </w:p>
        </w:tc>
        <w:tc>
          <w:tcPr>
            <w:tcW w:w="2088" w:type="dxa"/>
            <w:gridSpan w:val="2"/>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拟在本项目任职</w:t>
            </w:r>
          </w:p>
        </w:tc>
        <w:tc>
          <w:tcPr>
            <w:tcW w:w="1853" w:type="dxa"/>
            <w:gridSpan w:val="2"/>
          </w:tcPr>
          <w:p>
            <w:pPr>
              <w:autoSpaceDE w:val="0"/>
              <w:autoSpaceDN w:val="0"/>
              <w:spacing w:beforeLines="25" w:afterLines="25" w:line="400" w:lineRule="atLeast"/>
              <w:jc w:val="center"/>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工作年限</w:t>
            </w:r>
          </w:p>
        </w:tc>
        <w:tc>
          <w:tcPr>
            <w:tcW w:w="4564" w:type="dxa"/>
            <w:gridSpan w:val="4"/>
            <w:vAlign w:val="center"/>
          </w:tcPr>
          <w:p>
            <w:pPr>
              <w:autoSpaceDE w:val="0"/>
              <w:autoSpaceDN w:val="0"/>
              <w:spacing w:beforeLines="25" w:afterLines="25" w:line="400" w:lineRule="atLeast"/>
              <w:jc w:val="center"/>
              <w:textAlignment w:val="bottom"/>
              <w:rPr>
                <w:rFonts w:ascii="宋体" w:hAnsi="宋体" w:cs="宋体"/>
                <w:sz w:val="24"/>
                <w:highlight w:val="none"/>
              </w:rPr>
            </w:pPr>
          </w:p>
        </w:tc>
        <w:tc>
          <w:tcPr>
            <w:tcW w:w="2088" w:type="dxa"/>
            <w:gridSpan w:val="2"/>
            <w:vAlign w:val="center"/>
          </w:tcPr>
          <w:p>
            <w:pPr>
              <w:autoSpaceDE w:val="0"/>
              <w:autoSpaceDN w:val="0"/>
              <w:spacing w:beforeLines="25" w:afterLines="25" w:line="400" w:lineRule="atLeast"/>
              <w:jc w:val="center"/>
              <w:textAlignment w:val="bottom"/>
              <w:rPr>
                <w:rFonts w:ascii="宋体" w:hAnsi="宋体" w:cs="宋体"/>
                <w:sz w:val="24"/>
                <w:highlight w:val="none"/>
              </w:rPr>
            </w:pPr>
            <w:r>
              <w:rPr>
                <w:rFonts w:hint="eastAsia" w:ascii="宋体" w:hAnsi="宋体" w:cs="宋体"/>
                <w:sz w:val="24"/>
                <w:highlight w:val="none"/>
              </w:rPr>
              <w:t>从事类似工作年限</w:t>
            </w:r>
          </w:p>
        </w:tc>
        <w:tc>
          <w:tcPr>
            <w:tcW w:w="1853" w:type="dxa"/>
            <w:gridSpan w:val="2"/>
          </w:tcPr>
          <w:p>
            <w:pPr>
              <w:autoSpaceDE w:val="0"/>
              <w:autoSpaceDN w:val="0"/>
              <w:spacing w:beforeLines="25" w:afterLines="25" w:line="400" w:lineRule="atLeast"/>
              <w:jc w:val="center"/>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Lines="25" w:afterLines="25" w:line="400" w:lineRule="atLeast"/>
              <w:jc w:val="both"/>
              <w:textAlignment w:val="bottom"/>
              <w:rPr>
                <w:rFonts w:ascii="宋体" w:hAnsi="宋体" w:cs="宋体"/>
                <w:sz w:val="24"/>
                <w:highlight w:val="none"/>
              </w:rPr>
            </w:pPr>
            <w:r>
              <w:rPr>
                <w:rFonts w:hint="eastAsia" w:ascii="宋体" w:hAnsi="宋体" w:cs="宋体"/>
                <w:sz w:val="24"/>
                <w:highlight w:val="none"/>
              </w:rPr>
              <w:t>毕业学校</w:t>
            </w:r>
          </w:p>
        </w:tc>
        <w:tc>
          <w:tcPr>
            <w:tcW w:w="8505" w:type="dxa"/>
            <w:gridSpan w:val="8"/>
            <w:vAlign w:val="center"/>
          </w:tcPr>
          <w:p>
            <w:pPr>
              <w:autoSpaceDE w:val="0"/>
              <w:autoSpaceDN w:val="0"/>
              <w:spacing w:beforeLines="25" w:afterLines="25" w:line="400" w:lineRule="atLeast"/>
              <w:ind w:left="-187" w:leftChars="-89"/>
              <w:jc w:val="both"/>
              <w:textAlignment w:val="bottom"/>
              <w:rPr>
                <w:rFonts w:ascii="宋体" w:hAnsi="宋体" w:cs="宋体"/>
                <w:sz w:val="24"/>
                <w:highlight w:val="none"/>
              </w:rPr>
            </w:pPr>
            <w:r>
              <w:rPr>
                <w:rFonts w:hint="eastAsia" w:ascii="宋体" w:hAnsi="宋体" w:cs="宋体"/>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Lines="25" w:afterLines="25" w:line="400" w:lineRule="atLeast"/>
              <w:jc w:val="both"/>
              <w:textAlignment w:val="bottom"/>
              <w:rPr>
                <w:rFonts w:ascii="宋体" w:hAnsi="宋体" w:cs="宋体"/>
                <w:sz w:val="24"/>
                <w:highlight w:val="none"/>
              </w:rPr>
            </w:pPr>
            <w:r>
              <w:rPr>
                <w:rFonts w:hint="eastAsia" w:ascii="宋体" w:hAnsi="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宋体" w:hAnsi="宋体" w:cs="宋体"/>
                <w:sz w:val="24"/>
                <w:highlight w:val="none"/>
              </w:rPr>
            </w:pPr>
            <w:r>
              <w:rPr>
                <w:rFonts w:hint="eastAsia" w:ascii="宋体" w:hAnsi="宋体" w:cs="宋体"/>
                <w:sz w:val="24"/>
                <w:highlight w:val="none"/>
              </w:rPr>
              <w:t>时  间</w:t>
            </w:r>
          </w:p>
        </w:tc>
        <w:tc>
          <w:tcPr>
            <w:tcW w:w="4700" w:type="dxa"/>
            <w:gridSpan w:val="4"/>
            <w:vAlign w:val="center"/>
          </w:tcPr>
          <w:p>
            <w:pPr>
              <w:pStyle w:val="189"/>
              <w:adjustRightInd/>
              <w:snapToGrid/>
              <w:spacing w:beforeLines="25" w:afterLines="25" w:line="400" w:lineRule="atLeast"/>
              <w:jc w:val="both"/>
              <w:textAlignment w:val="bottom"/>
              <w:rPr>
                <w:rFonts w:ascii="宋体" w:hAnsi="宋体" w:cs="宋体"/>
                <w:spacing w:val="0"/>
                <w:kern w:val="2"/>
                <w:sz w:val="24"/>
                <w:szCs w:val="24"/>
                <w:highlight w:val="none"/>
              </w:rPr>
            </w:pPr>
            <w:r>
              <w:rPr>
                <w:rFonts w:hint="eastAsia" w:ascii="宋体" w:hAnsi="宋体" w:cs="宋体"/>
                <w:spacing w:val="0"/>
                <w:kern w:val="2"/>
                <w:sz w:val="24"/>
                <w:szCs w:val="24"/>
                <w:highlight w:val="none"/>
              </w:rPr>
              <w:t>参加过的类似项目</w:t>
            </w:r>
          </w:p>
        </w:tc>
        <w:tc>
          <w:tcPr>
            <w:tcW w:w="2142" w:type="dxa"/>
            <w:gridSpan w:val="2"/>
            <w:vAlign w:val="center"/>
          </w:tcPr>
          <w:p>
            <w:pPr>
              <w:pStyle w:val="189"/>
              <w:adjustRightInd/>
              <w:snapToGrid/>
              <w:spacing w:beforeLines="25" w:afterLines="25" w:line="400" w:lineRule="atLeast"/>
              <w:jc w:val="both"/>
              <w:textAlignment w:val="bottom"/>
              <w:rPr>
                <w:rFonts w:ascii="宋体" w:hAnsi="宋体" w:cs="宋体"/>
                <w:spacing w:val="0"/>
                <w:kern w:val="2"/>
                <w:sz w:val="24"/>
                <w:szCs w:val="24"/>
                <w:highlight w:val="none"/>
              </w:rPr>
            </w:pPr>
            <w:r>
              <w:rPr>
                <w:rFonts w:hint="eastAsia" w:ascii="宋体" w:hAnsi="宋体" w:cs="宋体"/>
                <w:spacing w:val="0"/>
                <w:kern w:val="2"/>
                <w:sz w:val="24"/>
                <w:szCs w:val="24"/>
                <w:highlight w:val="none"/>
              </w:rPr>
              <w:t>担任职务</w:t>
            </w:r>
          </w:p>
        </w:tc>
        <w:tc>
          <w:tcPr>
            <w:tcW w:w="1425" w:type="dxa"/>
            <w:vAlign w:val="center"/>
          </w:tcPr>
          <w:p>
            <w:pPr>
              <w:autoSpaceDE w:val="0"/>
              <w:autoSpaceDN w:val="0"/>
              <w:spacing w:beforeLines="25" w:afterLines="25" w:line="400" w:lineRule="atLeast"/>
              <w:jc w:val="both"/>
              <w:textAlignment w:val="bottom"/>
              <w:rPr>
                <w:rFonts w:ascii="宋体" w:hAnsi="宋体" w:cs="宋体"/>
                <w:sz w:val="24"/>
                <w:highlight w:val="none"/>
              </w:rPr>
            </w:pPr>
            <w:r>
              <w:rPr>
                <w:rFonts w:hint="eastAsia" w:ascii="宋体" w:hAnsi="宋体" w:cs="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4700" w:type="dxa"/>
            <w:gridSpan w:val="4"/>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2142" w:type="dxa"/>
            <w:gridSpan w:val="2"/>
          </w:tcPr>
          <w:p>
            <w:pPr>
              <w:autoSpaceDE w:val="0"/>
              <w:autoSpaceDN w:val="0"/>
              <w:spacing w:beforeLines="25" w:afterLines="25" w:line="400" w:lineRule="atLeast"/>
              <w:jc w:val="both"/>
              <w:textAlignment w:val="bottom"/>
              <w:rPr>
                <w:rFonts w:ascii="宋体" w:hAnsi="宋体" w:cs="宋体"/>
                <w:sz w:val="24"/>
                <w:highlight w:val="none"/>
              </w:rPr>
            </w:pPr>
          </w:p>
        </w:tc>
        <w:tc>
          <w:tcPr>
            <w:tcW w:w="1425" w:type="dxa"/>
          </w:tcPr>
          <w:p>
            <w:pPr>
              <w:autoSpaceDE w:val="0"/>
              <w:autoSpaceDN w:val="0"/>
              <w:spacing w:beforeLines="25" w:afterLines="25" w:line="400" w:lineRule="atLeast"/>
              <w:jc w:val="both"/>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4700" w:type="dxa"/>
            <w:gridSpan w:val="4"/>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2142" w:type="dxa"/>
            <w:gridSpan w:val="2"/>
          </w:tcPr>
          <w:p>
            <w:pPr>
              <w:autoSpaceDE w:val="0"/>
              <w:autoSpaceDN w:val="0"/>
              <w:spacing w:beforeLines="25" w:afterLines="25" w:line="400" w:lineRule="atLeast"/>
              <w:jc w:val="both"/>
              <w:textAlignment w:val="bottom"/>
              <w:rPr>
                <w:rFonts w:ascii="宋体" w:hAnsi="宋体" w:cs="宋体"/>
                <w:sz w:val="24"/>
                <w:highlight w:val="none"/>
              </w:rPr>
            </w:pPr>
          </w:p>
        </w:tc>
        <w:tc>
          <w:tcPr>
            <w:tcW w:w="1425" w:type="dxa"/>
          </w:tcPr>
          <w:p>
            <w:pPr>
              <w:autoSpaceDE w:val="0"/>
              <w:autoSpaceDN w:val="0"/>
              <w:spacing w:beforeLines="25" w:afterLines="25" w:line="400" w:lineRule="atLeast"/>
              <w:jc w:val="both"/>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4700" w:type="dxa"/>
            <w:gridSpan w:val="4"/>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2142" w:type="dxa"/>
            <w:gridSpan w:val="2"/>
          </w:tcPr>
          <w:p>
            <w:pPr>
              <w:autoSpaceDE w:val="0"/>
              <w:autoSpaceDN w:val="0"/>
              <w:spacing w:beforeLines="25" w:afterLines="25" w:line="400" w:lineRule="atLeast"/>
              <w:jc w:val="both"/>
              <w:textAlignment w:val="bottom"/>
              <w:rPr>
                <w:rFonts w:ascii="宋体" w:hAnsi="宋体" w:cs="宋体"/>
                <w:sz w:val="24"/>
                <w:highlight w:val="none"/>
              </w:rPr>
            </w:pPr>
          </w:p>
        </w:tc>
        <w:tc>
          <w:tcPr>
            <w:tcW w:w="1425" w:type="dxa"/>
          </w:tcPr>
          <w:p>
            <w:pPr>
              <w:autoSpaceDE w:val="0"/>
              <w:autoSpaceDN w:val="0"/>
              <w:spacing w:beforeLines="25" w:afterLines="25" w:line="400" w:lineRule="atLeast"/>
              <w:jc w:val="both"/>
              <w:textAlignment w:val="bottom"/>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4700" w:type="dxa"/>
            <w:gridSpan w:val="4"/>
            <w:vAlign w:val="center"/>
          </w:tcPr>
          <w:p>
            <w:pPr>
              <w:autoSpaceDE w:val="0"/>
              <w:autoSpaceDN w:val="0"/>
              <w:spacing w:beforeLines="25" w:afterLines="25" w:line="400" w:lineRule="atLeast"/>
              <w:jc w:val="both"/>
              <w:textAlignment w:val="bottom"/>
              <w:rPr>
                <w:rFonts w:ascii="宋体" w:hAnsi="宋体" w:cs="宋体"/>
                <w:sz w:val="24"/>
                <w:highlight w:val="none"/>
              </w:rPr>
            </w:pPr>
          </w:p>
        </w:tc>
        <w:tc>
          <w:tcPr>
            <w:tcW w:w="2142" w:type="dxa"/>
            <w:gridSpan w:val="2"/>
          </w:tcPr>
          <w:p>
            <w:pPr>
              <w:autoSpaceDE w:val="0"/>
              <w:autoSpaceDN w:val="0"/>
              <w:spacing w:beforeLines="25" w:afterLines="25" w:line="400" w:lineRule="atLeast"/>
              <w:jc w:val="both"/>
              <w:textAlignment w:val="bottom"/>
              <w:rPr>
                <w:rFonts w:ascii="宋体" w:hAnsi="宋体" w:cs="宋体"/>
                <w:sz w:val="24"/>
                <w:highlight w:val="none"/>
              </w:rPr>
            </w:pPr>
          </w:p>
        </w:tc>
        <w:tc>
          <w:tcPr>
            <w:tcW w:w="1425" w:type="dxa"/>
          </w:tcPr>
          <w:p>
            <w:pPr>
              <w:autoSpaceDE w:val="0"/>
              <w:autoSpaceDN w:val="0"/>
              <w:spacing w:beforeLines="25" w:afterLines="25" w:line="400" w:lineRule="atLeast"/>
              <w:jc w:val="both"/>
              <w:textAlignment w:val="bottom"/>
              <w:rPr>
                <w:rFonts w:ascii="宋体" w:hAnsi="宋体" w:cs="宋体"/>
                <w:sz w:val="24"/>
                <w:highlight w:val="none"/>
              </w:rPr>
            </w:pPr>
          </w:p>
        </w:tc>
      </w:tr>
    </w:tbl>
    <w:p>
      <w:pPr>
        <w:spacing w:line="600" w:lineRule="exact"/>
        <w:jc w:val="both"/>
        <w:rPr>
          <w:rFonts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服务商</w:t>
      </w:r>
      <w:r>
        <w:rPr>
          <w:rFonts w:hint="eastAsia" w:ascii="宋体" w:hAnsi="宋体" w:cs="宋体"/>
          <w:sz w:val="24"/>
          <w:highlight w:val="none"/>
        </w:rPr>
        <w:t>应根据</w:t>
      </w:r>
      <w:r>
        <w:rPr>
          <w:rFonts w:hint="eastAsia" w:ascii="宋体" w:hAnsi="宋体" w:cs="宋体"/>
          <w:sz w:val="24"/>
          <w:highlight w:val="none"/>
          <w:lang w:eastAsia="zh-CN"/>
        </w:rPr>
        <w:t>服务商</w:t>
      </w:r>
      <w:r>
        <w:rPr>
          <w:rFonts w:hint="eastAsia" w:ascii="宋体" w:hAnsi="宋体" w:cs="宋体"/>
          <w:sz w:val="24"/>
          <w:highlight w:val="none"/>
        </w:rPr>
        <w:t>须知前附表第3.5（6）项的要求在本表后附相关证明材料。</w:t>
      </w:r>
    </w:p>
    <w:p>
      <w:pPr>
        <w:spacing w:line="600" w:lineRule="exact"/>
        <w:jc w:val="both"/>
        <w:rPr>
          <w:rFonts w:ascii="宋体" w:hAnsi="宋体" w:cs="宋体"/>
          <w:sz w:val="24"/>
          <w:highlight w:val="none"/>
        </w:rPr>
      </w:pPr>
      <w:r>
        <w:rPr>
          <w:rFonts w:hint="eastAsia" w:ascii="宋体" w:hAnsi="宋体" w:cs="宋体"/>
          <w:sz w:val="24"/>
          <w:highlight w:val="none"/>
        </w:rPr>
        <w:br w:type="page"/>
      </w:r>
    </w:p>
    <w:p>
      <w:pPr>
        <w:adjustRightInd w:val="0"/>
        <w:snapToGrid w:val="0"/>
        <w:spacing w:line="600" w:lineRule="exact"/>
        <w:jc w:val="center"/>
        <w:rPr>
          <w:rFonts w:ascii="宋体" w:hAnsi="宋体" w:cs="宋体"/>
          <w:sz w:val="36"/>
          <w:szCs w:val="36"/>
          <w:highlight w:val="none"/>
        </w:rPr>
      </w:pPr>
      <w:r>
        <w:rPr>
          <w:rFonts w:hint="eastAsia" w:ascii="宋体" w:hAnsi="宋体" w:cs="宋体"/>
          <w:sz w:val="36"/>
          <w:szCs w:val="36"/>
          <w:highlight w:val="none"/>
          <w:lang w:val="en-US" w:eastAsia="zh-CN"/>
        </w:rPr>
        <w:t>五</w:t>
      </w:r>
      <w:r>
        <w:rPr>
          <w:rFonts w:hint="eastAsia" w:ascii="宋体" w:hAnsi="宋体" w:cs="宋体"/>
          <w:sz w:val="36"/>
          <w:szCs w:val="36"/>
          <w:highlight w:val="none"/>
        </w:rPr>
        <w:t>、响应方案</w:t>
      </w:r>
    </w:p>
    <w:p>
      <w:pPr>
        <w:pStyle w:val="40"/>
        <w:rPr>
          <w:rFonts w:hAnsi="宋体" w:cs="宋体"/>
          <w:highlight w:val="none"/>
        </w:rPr>
      </w:pPr>
    </w:p>
    <w:p>
      <w:pPr>
        <w:adjustRightInd w:val="0"/>
        <w:snapToGrid w:val="0"/>
        <w:spacing w:line="600" w:lineRule="exact"/>
        <w:ind w:firstLine="480" w:firstLineChars="200"/>
        <w:jc w:val="both"/>
        <w:rPr>
          <w:rFonts w:ascii="宋体" w:hAnsi="宋体" w:cs="宋体"/>
          <w:sz w:val="24"/>
          <w:highlight w:val="none"/>
        </w:rPr>
      </w:pPr>
      <w:r>
        <w:rPr>
          <w:rFonts w:hint="eastAsia" w:ascii="宋体" w:hAnsi="宋体" w:cs="宋体"/>
          <w:sz w:val="24"/>
          <w:highlight w:val="none"/>
        </w:rPr>
        <w:t>响应方案一般包括(但不限于)下列内容:</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(1)对项目的理解;</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(2)服务范围及内容;</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(3)服务工作的依据、工作目标;</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(4)服务机构设置(框图)、岗位职责;</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(5)拟投入本项目的服务人员及主要人员简历;</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(6)服务质量、进度、保密等保证措施;</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(7)服务工作重点、难点分析;</w:t>
      </w: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rPr>
        <w:t>(8)对本项目的合理化建议。</w:t>
      </w: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p>
    <w:p>
      <w:pPr>
        <w:adjustRightInd w:val="0"/>
        <w:snapToGrid w:val="0"/>
        <w:spacing w:line="600" w:lineRule="exact"/>
        <w:jc w:val="center"/>
        <w:rPr>
          <w:rFonts w:ascii="宋体" w:hAnsi="宋体" w:cs="宋体"/>
          <w:sz w:val="36"/>
          <w:szCs w:val="36"/>
          <w:highlight w:val="none"/>
        </w:rPr>
      </w:pPr>
      <w:r>
        <w:rPr>
          <w:rFonts w:hint="eastAsia" w:ascii="宋体" w:hAnsi="宋体" w:cs="宋体"/>
          <w:sz w:val="36"/>
          <w:szCs w:val="36"/>
          <w:highlight w:val="none"/>
          <w:lang w:val="en-US" w:eastAsia="zh-CN"/>
        </w:rPr>
        <w:t>六</w:t>
      </w:r>
      <w:r>
        <w:rPr>
          <w:rFonts w:hint="eastAsia" w:ascii="宋体" w:hAnsi="宋体" w:cs="宋体"/>
          <w:sz w:val="36"/>
          <w:szCs w:val="36"/>
          <w:highlight w:val="none"/>
        </w:rPr>
        <w:t>、其他资料</w:t>
      </w:r>
    </w:p>
    <w:p>
      <w:pPr>
        <w:adjustRightInd w:val="0"/>
        <w:snapToGrid w:val="0"/>
        <w:spacing w:line="600" w:lineRule="exact"/>
        <w:ind w:left="420" w:leftChars="200"/>
        <w:jc w:val="both"/>
        <w:rPr>
          <w:rFonts w:ascii="宋体" w:hAnsi="宋体" w:cs="宋体"/>
          <w:sz w:val="24"/>
          <w:highlight w:val="none"/>
        </w:rPr>
      </w:pPr>
    </w:p>
    <w:p>
      <w:pPr>
        <w:adjustRightInd w:val="0"/>
        <w:snapToGrid w:val="0"/>
        <w:spacing w:line="600" w:lineRule="exact"/>
        <w:ind w:left="420" w:leftChars="200"/>
        <w:jc w:val="both"/>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需提交的其他资料。</w:t>
      </w:r>
    </w:p>
    <w:p>
      <w:pPr>
        <w:spacing w:line="240" w:lineRule="auto"/>
        <w:jc w:val="both"/>
        <w:rPr>
          <w:rFonts w:ascii="宋体" w:hAnsi="宋体" w:cs="宋体"/>
          <w:sz w:val="24"/>
          <w:highlight w:val="none"/>
        </w:rPr>
      </w:pPr>
    </w:p>
    <w:sectPr>
      <w:footerReference r:id="rId8"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4170"/>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tabs>
                              <w:tab w:val="center" w:pos="4153"/>
                              <w:tab w:val="right" w:pos="8306"/>
                            </w:tabs>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5"/>
                      <w:tabs>
                        <w:tab w:val="center" w:pos="4153"/>
                        <w:tab w:val="right" w:pos="8306"/>
                      </w:tabs>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58</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453"/>
      </w:tabs>
      <w:rPr>
        <w:sz w:val="2"/>
        <w:szCs w:val="2"/>
      </w:rPr>
    </w:pPr>
    <w:r>
      <w:rPr>
        <w:rFonts w:hint="eastAsia" w:ascii="宋体" w:hAnsi="宋体" w:cs="宋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453"/>
      </w:tabs>
      <w:rPr>
        <w:sz w:val="2"/>
        <w:szCs w:val="2"/>
      </w:rPr>
    </w:pPr>
    <w:r>
      <w:rPr>
        <w:rFonts w:hint="eastAsia" w:ascii="宋体" w:hAnsi="宋体" w:cs="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9AAD7"/>
    <w:multiLevelType w:val="singleLevel"/>
    <w:tmpl w:val="DB19AAD7"/>
    <w:lvl w:ilvl="0" w:tentative="0">
      <w:start w:val="1"/>
      <w:numFmt w:val="decimal"/>
      <w:suff w:val="nothing"/>
      <w:lvlText w:val="%1、"/>
      <w:lvlJc w:val="left"/>
    </w:lvl>
  </w:abstractNum>
  <w:abstractNum w:abstractNumId="1">
    <w:nsid w:val="DBA4F26E"/>
    <w:multiLevelType w:val="singleLevel"/>
    <w:tmpl w:val="DBA4F26E"/>
    <w:lvl w:ilvl="0" w:tentative="0">
      <w:start w:val="1"/>
      <w:numFmt w:val="decimal"/>
      <w:suff w:val="nothing"/>
      <w:lvlText w:val="（%1）"/>
      <w:lvlJc w:val="left"/>
    </w:lvl>
  </w:abstractNum>
  <w:abstractNum w:abstractNumId="2">
    <w:nsid w:val="191458C2"/>
    <w:multiLevelType w:val="singleLevel"/>
    <w:tmpl w:val="191458C2"/>
    <w:lvl w:ilvl="0" w:tentative="0">
      <w:start w:val="1"/>
      <w:numFmt w:val="decimal"/>
      <w:suff w:val="nothing"/>
      <w:lvlText w:val="%1、"/>
      <w:lvlJc w:val="left"/>
    </w:lvl>
  </w:abstractNum>
  <w:abstractNum w:abstractNumId="3">
    <w:nsid w:val="23A5BF65"/>
    <w:multiLevelType w:val="singleLevel"/>
    <w:tmpl w:val="23A5BF65"/>
    <w:lvl w:ilvl="0" w:tentative="0">
      <w:start w:val="1"/>
      <w:numFmt w:val="decimal"/>
      <w:suff w:val="nothing"/>
      <w:lvlText w:val="%1、"/>
      <w:lvlJc w:val="left"/>
    </w:lvl>
  </w:abstractNum>
  <w:abstractNum w:abstractNumId="4">
    <w:nsid w:val="273393F7"/>
    <w:multiLevelType w:val="singleLevel"/>
    <w:tmpl w:val="273393F7"/>
    <w:lvl w:ilvl="0" w:tentative="0">
      <w:start w:val="1"/>
      <w:numFmt w:val="decimal"/>
      <w:suff w:val="nothing"/>
      <w:lvlText w:val="%1、"/>
      <w:lvlJc w:val="left"/>
    </w:lvl>
  </w:abstractNum>
  <w:abstractNum w:abstractNumId="5">
    <w:nsid w:val="35CCF9CF"/>
    <w:multiLevelType w:val="singleLevel"/>
    <w:tmpl w:val="35CCF9CF"/>
    <w:lvl w:ilvl="0" w:tentative="0">
      <w:start w:val="1"/>
      <w:numFmt w:val="decimal"/>
      <w:lvlText w:val="%1."/>
      <w:lvlJc w:val="left"/>
      <w:pPr>
        <w:tabs>
          <w:tab w:val="left" w:pos="312"/>
        </w:tabs>
      </w:pPr>
    </w:lvl>
  </w:abstractNum>
  <w:abstractNum w:abstractNumId="6">
    <w:nsid w:val="3601A173"/>
    <w:multiLevelType w:val="singleLevel"/>
    <w:tmpl w:val="3601A173"/>
    <w:lvl w:ilvl="0" w:tentative="0">
      <w:start w:val="1"/>
      <w:numFmt w:val="chineseCounting"/>
      <w:suff w:val="nothing"/>
      <w:lvlText w:val="%1、"/>
      <w:lvlJc w:val="left"/>
      <w:rPr>
        <w:rFonts w:hint="eastAsia"/>
      </w:rPr>
    </w:lvl>
  </w:abstractNum>
  <w:abstractNum w:abstractNumId="7">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4"/>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4595"/>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94FD4"/>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36D07"/>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363A"/>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6110F4"/>
    <w:rsid w:val="01950B4C"/>
    <w:rsid w:val="01AC7279"/>
    <w:rsid w:val="01B372CB"/>
    <w:rsid w:val="02727DC1"/>
    <w:rsid w:val="02C82FD8"/>
    <w:rsid w:val="03A765CE"/>
    <w:rsid w:val="03C74BB5"/>
    <w:rsid w:val="03CF0536"/>
    <w:rsid w:val="049A041C"/>
    <w:rsid w:val="04A65DBC"/>
    <w:rsid w:val="05C8377A"/>
    <w:rsid w:val="05CD3A4B"/>
    <w:rsid w:val="05EF1FFE"/>
    <w:rsid w:val="069C1D20"/>
    <w:rsid w:val="06B7543E"/>
    <w:rsid w:val="071C2DD7"/>
    <w:rsid w:val="07B12F22"/>
    <w:rsid w:val="08751D49"/>
    <w:rsid w:val="08826D5B"/>
    <w:rsid w:val="09343645"/>
    <w:rsid w:val="0938319C"/>
    <w:rsid w:val="09C6304D"/>
    <w:rsid w:val="09E7100A"/>
    <w:rsid w:val="0A1E3055"/>
    <w:rsid w:val="0AED2D32"/>
    <w:rsid w:val="0AF00027"/>
    <w:rsid w:val="0B0D605F"/>
    <w:rsid w:val="0B300652"/>
    <w:rsid w:val="0B442682"/>
    <w:rsid w:val="0B6947A3"/>
    <w:rsid w:val="0C905B62"/>
    <w:rsid w:val="0CCC561D"/>
    <w:rsid w:val="0CE02BCB"/>
    <w:rsid w:val="0D173F04"/>
    <w:rsid w:val="0D414932"/>
    <w:rsid w:val="0D455EE8"/>
    <w:rsid w:val="0D8B5F9E"/>
    <w:rsid w:val="0DB759FC"/>
    <w:rsid w:val="0E891CDE"/>
    <w:rsid w:val="0EA6568B"/>
    <w:rsid w:val="0F0658FD"/>
    <w:rsid w:val="0F250657"/>
    <w:rsid w:val="0F6B6D3C"/>
    <w:rsid w:val="0FB01A39"/>
    <w:rsid w:val="0FE216C6"/>
    <w:rsid w:val="10A157BC"/>
    <w:rsid w:val="10D715D2"/>
    <w:rsid w:val="10F05AA3"/>
    <w:rsid w:val="113B3D20"/>
    <w:rsid w:val="116E75F2"/>
    <w:rsid w:val="118F2522"/>
    <w:rsid w:val="119E5E08"/>
    <w:rsid w:val="121053CE"/>
    <w:rsid w:val="13580DFA"/>
    <w:rsid w:val="13692E14"/>
    <w:rsid w:val="136C60D7"/>
    <w:rsid w:val="13B34E68"/>
    <w:rsid w:val="142E658A"/>
    <w:rsid w:val="145076DA"/>
    <w:rsid w:val="149C34F4"/>
    <w:rsid w:val="14B70C0B"/>
    <w:rsid w:val="14BF1BA2"/>
    <w:rsid w:val="156222A6"/>
    <w:rsid w:val="15BF36D1"/>
    <w:rsid w:val="160B7CDB"/>
    <w:rsid w:val="16314BAD"/>
    <w:rsid w:val="17100B20"/>
    <w:rsid w:val="1723614E"/>
    <w:rsid w:val="17533E71"/>
    <w:rsid w:val="17594306"/>
    <w:rsid w:val="17843309"/>
    <w:rsid w:val="17C71C52"/>
    <w:rsid w:val="17D539F2"/>
    <w:rsid w:val="17DD7BFF"/>
    <w:rsid w:val="18961368"/>
    <w:rsid w:val="18A90CBA"/>
    <w:rsid w:val="18D02157"/>
    <w:rsid w:val="18E4741C"/>
    <w:rsid w:val="19097045"/>
    <w:rsid w:val="191874B9"/>
    <w:rsid w:val="192F610C"/>
    <w:rsid w:val="196A4431"/>
    <w:rsid w:val="19ED6662"/>
    <w:rsid w:val="1A104EBC"/>
    <w:rsid w:val="1A616351"/>
    <w:rsid w:val="1ABA20D4"/>
    <w:rsid w:val="1BA13F20"/>
    <w:rsid w:val="1C2276D5"/>
    <w:rsid w:val="1CE54259"/>
    <w:rsid w:val="1D5D05DC"/>
    <w:rsid w:val="1D612726"/>
    <w:rsid w:val="1DAB68D7"/>
    <w:rsid w:val="1DBB01B3"/>
    <w:rsid w:val="1DC7279C"/>
    <w:rsid w:val="1DEC3661"/>
    <w:rsid w:val="1E1F3B60"/>
    <w:rsid w:val="1E5803E7"/>
    <w:rsid w:val="1E901304"/>
    <w:rsid w:val="1F031D0C"/>
    <w:rsid w:val="1F2E0BFF"/>
    <w:rsid w:val="1F833B5F"/>
    <w:rsid w:val="1F945962"/>
    <w:rsid w:val="1F9D58D9"/>
    <w:rsid w:val="1FB37BD1"/>
    <w:rsid w:val="1FBF76D7"/>
    <w:rsid w:val="210E5B18"/>
    <w:rsid w:val="212E078A"/>
    <w:rsid w:val="21496268"/>
    <w:rsid w:val="21FE57EE"/>
    <w:rsid w:val="22CB34BA"/>
    <w:rsid w:val="22CD0ADC"/>
    <w:rsid w:val="23331D17"/>
    <w:rsid w:val="235B5479"/>
    <w:rsid w:val="24605548"/>
    <w:rsid w:val="24C25045"/>
    <w:rsid w:val="24CF2408"/>
    <w:rsid w:val="25313DAC"/>
    <w:rsid w:val="25670F4C"/>
    <w:rsid w:val="264E6DB9"/>
    <w:rsid w:val="269C3827"/>
    <w:rsid w:val="26A05072"/>
    <w:rsid w:val="2872440F"/>
    <w:rsid w:val="28EE7628"/>
    <w:rsid w:val="295E13D6"/>
    <w:rsid w:val="295F1BEE"/>
    <w:rsid w:val="29FE7C6D"/>
    <w:rsid w:val="2A7757C9"/>
    <w:rsid w:val="2A810C26"/>
    <w:rsid w:val="2AB10AEF"/>
    <w:rsid w:val="2AEB642C"/>
    <w:rsid w:val="2B370856"/>
    <w:rsid w:val="2B547675"/>
    <w:rsid w:val="2BB311E2"/>
    <w:rsid w:val="2BC445B9"/>
    <w:rsid w:val="2BF10955"/>
    <w:rsid w:val="2C7F01E4"/>
    <w:rsid w:val="2C9D4962"/>
    <w:rsid w:val="2D101F87"/>
    <w:rsid w:val="2D931CD3"/>
    <w:rsid w:val="2D933C05"/>
    <w:rsid w:val="2DAA42AC"/>
    <w:rsid w:val="2E41641E"/>
    <w:rsid w:val="2E4E18AB"/>
    <w:rsid w:val="2E944985"/>
    <w:rsid w:val="2EBF5C09"/>
    <w:rsid w:val="2F7B6F66"/>
    <w:rsid w:val="2F9E23BE"/>
    <w:rsid w:val="2FD26F55"/>
    <w:rsid w:val="30096558"/>
    <w:rsid w:val="30DE2DAE"/>
    <w:rsid w:val="313C236F"/>
    <w:rsid w:val="32082A52"/>
    <w:rsid w:val="32756EB2"/>
    <w:rsid w:val="328A0351"/>
    <w:rsid w:val="32947966"/>
    <w:rsid w:val="329D4C70"/>
    <w:rsid w:val="33094BA5"/>
    <w:rsid w:val="33666D47"/>
    <w:rsid w:val="339248A7"/>
    <w:rsid w:val="347E184F"/>
    <w:rsid w:val="34874156"/>
    <w:rsid w:val="34DC45DC"/>
    <w:rsid w:val="35032B89"/>
    <w:rsid w:val="351E6AD6"/>
    <w:rsid w:val="35E068D3"/>
    <w:rsid w:val="36237A11"/>
    <w:rsid w:val="368040F6"/>
    <w:rsid w:val="369E5F5A"/>
    <w:rsid w:val="36D57A86"/>
    <w:rsid w:val="36E36908"/>
    <w:rsid w:val="371F3DE4"/>
    <w:rsid w:val="374D7399"/>
    <w:rsid w:val="377B2DFA"/>
    <w:rsid w:val="379B30ED"/>
    <w:rsid w:val="37C03954"/>
    <w:rsid w:val="37E36BED"/>
    <w:rsid w:val="3806709E"/>
    <w:rsid w:val="38302D1E"/>
    <w:rsid w:val="38F94373"/>
    <w:rsid w:val="39C96499"/>
    <w:rsid w:val="3A1D0739"/>
    <w:rsid w:val="3A5E7CCF"/>
    <w:rsid w:val="3AF93B99"/>
    <w:rsid w:val="3B2B40CB"/>
    <w:rsid w:val="3B786F8B"/>
    <w:rsid w:val="3CCF432C"/>
    <w:rsid w:val="3D2F6546"/>
    <w:rsid w:val="3D461FBA"/>
    <w:rsid w:val="3D5B45EF"/>
    <w:rsid w:val="3F0013D8"/>
    <w:rsid w:val="3F747742"/>
    <w:rsid w:val="3FB93C81"/>
    <w:rsid w:val="407A02DD"/>
    <w:rsid w:val="41730BB9"/>
    <w:rsid w:val="41A84E5D"/>
    <w:rsid w:val="41CE0EB7"/>
    <w:rsid w:val="420812C1"/>
    <w:rsid w:val="42500C48"/>
    <w:rsid w:val="4263484E"/>
    <w:rsid w:val="42B9360E"/>
    <w:rsid w:val="42D93B93"/>
    <w:rsid w:val="43BC1982"/>
    <w:rsid w:val="44A06611"/>
    <w:rsid w:val="44D14A1F"/>
    <w:rsid w:val="4503099B"/>
    <w:rsid w:val="453D7EFA"/>
    <w:rsid w:val="463D1554"/>
    <w:rsid w:val="46480423"/>
    <w:rsid w:val="46C44BD5"/>
    <w:rsid w:val="46FD0ED7"/>
    <w:rsid w:val="473A1C92"/>
    <w:rsid w:val="47592E4A"/>
    <w:rsid w:val="4768313D"/>
    <w:rsid w:val="47A05B0D"/>
    <w:rsid w:val="47D44A52"/>
    <w:rsid w:val="49061DFF"/>
    <w:rsid w:val="492408D8"/>
    <w:rsid w:val="49A15B9F"/>
    <w:rsid w:val="49E352A4"/>
    <w:rsid w:val="4A292723"/>
    <w:rsid w:val="4A625DAC"/>
    <w:rsid w:val="4ABF67C2"/>
    <w:rsid w:val="4B9D6FE0"/>
    <w:rsid w:val="4BA044F9"/>
    <w:rsid w:val="4BB73BE9"/>
    <w:rsid w:val="4BD411EA"/>
    <w:rsid w:val="4BEB2031"/>
    <w:rsid w:val="4C2C5768"/>
    <w:rsid w:val="4C3C42C3"/>
    <w:rsid w:val="4C8D7FB6"/>
    <w:rsid w:val="4CFB75B5"/>
    <w:rsid w:val="4D454566"/>
    <w:rsid w:val="4D7D047C"/>
    <w:rsid w:val="4E5F0909"/>
    <w:rsid w:val="4E6200BB"/>
    <w:rsid w:val="4F705623"/>
    <w:rsid w:val="4F7855EA"/>
    <w:rsid w:val="4F940716"/>
    <w:rsid w:val="50203001"/>
    <w:rsid w:val="502F4C40"/>
    <w:rsid w:val="50613214"/>
    <w:rsid w:val="5148438D"/>
    <w:rsid w:val="51746947"/>
    <w:rsid w:val="520004CA"/>
    <w:rsid w:val="520B75D2"/>
    <w:rsid w:val="5422279F"/>
    <w:rsid w:val="54997E2C"/>
    <w:rsid w:val="54AC1689"/>
    <w:rsid w:val="54C32B11"/>
    <w:rsid w:val="54DC56F8"/>
    <w:rsid w:val="551402A5"/>
    <w:rsid w:val="56367C5B"/>
    <w:rsid w:val="56677807"/>
    <w:rsid w:val="56820D5B"/>
    <w:rsid w:val="569864D9"/>
    <w:rsid w:val="57096D7C"/>
    <w:rsid w:val="579B0911"/>
    <w:rsid w:val="58144C1C"/>
    <w:rsid w:val="58726012"/>
    <w:rsid w:val="58BC5305"/>
    <w:rsid w:val="58D06D06"/>
    <w:rsid w:val="58FC77B9"/>
    <w:rsid w:val="5992150E"/>
    <w:rsid w:val="59D5260B"/>
    <w:rsid w:val="59F36246"/>
    <w:rsid w:val="59F510C8"/>
    <w:rsid w:val="5A190D99"/>
    <w:rsid w:val="5A465B9D"/>
    <w:rsid w:val="5A631C3C"/>
    <w:rsid w:val="5AF71073"/>
    <w:rsid w:val="5B6270CB"/>
    <w:rsid w:val="5BB24FC7"/>
    <w:rsid w:val="5BE64DF9"/>
    <w:rsid w:val="5D1E4A62"/>
    <w:rsid w:val="5D5A5542"/>
    <w:rsid w:val="5D8D6ACB"/>
    <w:rsid w:val="5DBD75BE"/>
    <w:rsid w:val="5DDB3A67"/>
    <w:rsid w:val="5E007081"/>
    <w:rsid w:val="5E2979F3"/>
    <w:rsid w:val="5E3D2DAD"/>
    <w:rsid w:val="5E646A2E"/>
    <w:rsid w:val="5EA92355"/>
    <w:rsid w:val="5F5A7169"/>
    <w:rsid w:val="5FA558FD"/>
    <w:rsid w:val="5FC52CF8"/>
    <w:rsid w:val="5FC5301A"/>
    <w:rsid w:val="60E14966"/>
    <w:rsid w:val="61023CAB"/>
    <w:rsid w:val="616121BA"/>
    <w:rsid w:val="61E924B4"/>
    <w:rsid w:val="62525166"/>
    <w:rsid w:val="63310F09"/>
    <w:rsid w:val="63B84F56"/>
    <w:rsid w:val="63ED139D"/>
    <w:rsid w:val="63FD566F"/>
    <w:rsid w:val="6413753B"/>
    <w:rsid w:val="64557A48"/>
    <w:rsid w:val="64BC0E43"/>
    <w:rsid w:val="65571836"/>
    <w:rsid w:val="65C65E64"/>
    <w:rsid w:val="65E54EB0"/>
    <w:rsid w:val="663E10C6"/>
    <w:rsid w:val="666552E6"/>
    <w:rsid w:val="668B7395"/>
    <w:rsid w:val="66D122B6"/>
    <w:rsid w:val="677B47B7"/>
    <w:rsid w:val="67B945ED"/>
    <w:rsid w:val="67B9766E"/>
    <w:rsid w:val="67CD5453"/>
    <w:rsid w:val="67DB2C51"/>
    <w:rsid w:val="67FC7101"/>
    <w:rsid w:val="68262FA5"/>
    <w:rsid w:val="68562B5B"/>
    <w:rsid w:val="686B311E"/>
    <w:rsid w:val="68D240E9"/>
    <w:rsid w:val="69E77EE2"/>
    <w:rsid w:val="6AAA1AFA"/>
    <w:rsid w:val="6B2F27B2"/>
    <w:rsid w:val="6B2F5A5F"/>
    <w:rsid w:val="6B3F724F"/>
    <w:rsid w:val="6B533C17"/>
    <w:rsid w:val="6B8307E0"/>
    <w:rsid w:val="6C845C3D"/>
    <w:rsid w:val="6EB20792"/>
    <w:rsid w:val="6EBD7FFE"/>
    <w:rsid w:val="6EC13E25"/>
    <w:rsid w:val="6F0542E3"/>
    <w:rsid w:val="6FD45398"/>
    <w:rsid w:val="705C3261"/>
    <w:rsid w:val="715C2F1C"/>
    <w:rsid w:val="71C31377"/>
    <w:rsid w:val="71E74047"/>
    <w:rsid w:val="7205398F"/>
    <w:rsid w:val="72CF673F"/>
    <w:rsid w:val="72E70F53"/>
    <w:rsid w:val="72FD0171"/>
    <w:rsid w:val="736C43E3"/>
    <w:rsid w:val="73BC5AD9"/>
    <w:rsid w:val="73D85E91"/>
    <w:rsid w:val="742F0E63"/>
    <w:rsid w:val="7453751A"/>
    <w:rsid w:val="746453A7"/>
    <w:rsid w:val="75695677"/>
    <w:rsid w:val="75A650F5"/>
    <w:rsid w:val="76013066"/>
    <w:rsid w:val="76013836"/>
    <w:rsid w:val="7641172F"/>
    <w:rsid w:val="76490038"/>
    <w:rsid w:val="764D1C01"/>
    <w:rsid w:val="77400CB2"/>
    <w:rsid w:val="77401EC1"/>
    <w:rsid w:val="779126A4"/>
    <w:rsid w:val="77A40E96"/>
    <w:rsid w:val="77E62117"/>
    <w:rsid w:val="78493DDB"/>
    <w:rsid w:val="785F380B"/>
    <w:rsid w:val="78CA23D8"/>
    <w:rsid w:val="79187B3A"/>
    <w:rsid w:val="793B59A2"/>
    <w:rsid w:val="7A001F14"/>
    <w:rsid w:val="7A0C4A94"/>
    <w:rsid w:val="7B3306D4"/>
    <w:rsid w:val="7B5D7ABB"/>
    <w:rsid w:val="7B99300E"/>
    <w:rsid w:val="7B99444A"/>
    <w:rsid w:val="7BA01767"/>
    <w:rsid w:val="7BA45C33"/>
    <w:rsid w:val="7BCF57C7"/>
    <w:rsid w:val="7BE401C5"/>
    <w:rsid w:val="7D6A2F26"/>
    <w:rsid w:val="7DB1356C"/>
    <w:rsid w:val="7EC035E9"/>
    <w:rsid w:val="7F190573"/>
    <w:rsid w:val="7F38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2"/>
    <w:link w:val="57"/>
    <w:qFormat/>
    <w:uiPriority w:val="0"/>
    <w:pPr>
      <w:spacing w:before="100" w:beforeAutospacing="1" w:after="100" w:afterAutospacing="1"/>
      <w:outlineLvl w:val="1"/>
    </w:pPr>
    <w:rPr>
      <w:rFonts w:ascii="宋体" w:hAnsi="宋体"/>
      <w:b/>
      <w:bCs/>
      <w:kern w:val="0"/>
      <w:sz w:val="36"/>
      <w:szCs w:val="36"/>
    </w:rPr>
  </w:style>
  <w:style w:type="paragraph" w:styleId="2">
    <w:name w:val="heading 3"/>
    <w:basedOn w:val="3"/>
    <w:next w:val="1"/>
    <w:qFormat/>
    <w:uiPriority w:val="0"/>
    <w:pPr>
      <w:keepNext/>
      <w:keepLines/>
      <w:spacing w:before="260" w:after="260" w:line="415" w:lineRule="auto"/>
      <w:outlineLvl w:val="2"/>
    </w:pPr>
    <w:rPr>
      <w:sz w:val="32"/>
      <w:szCs w:val="32"/>
    </w:rPr>
  </w:style>
  <w:style w:type="paragraph" w:styleId="5">
    <w:name w:val="heading 4"/>
    <w:basedOn w:val="1"/>
    <w:next w:val="1"/>
    <w:link w:val="192"/>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spacing w:before="120" w:after="120"/>
      <w:outlineLvl w:val="4"/>
    </w:pPr>
    <w:rPr>
      <w:rFonts w:eastAsia="黑体"/>
      <w:bCs/>
      <w:sz w:val="28"/>
      <w:szCs w:val="28"/>
    </w:rPr>
  </w:style>
  <w:style w:type="paragraph" w:styleId="7">
    <w:name w:val="heading 6"/>
    <w:basedOn w:val="1"/>
    <w:next w:val="1"/>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7"/>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4"/>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85"/>
    <w:semiHidden/>
    <w:unhideWhenUsed/>
    <w:qFormat/>
    <w:uiPriority w:val="99"/>
    <w:pPr>
      <w:spacing w:after="120"/>
    </w:pPr>
    <w:rPr>
      <w:sz w:val="16"/>
      <w:szCs w:val="16"/>
    </w:rPr>
  </w:style>
  <w:style w:type="paragraph" w:styleId="15">
    <w:name w:val="Body Text"/>
    <w:basedOn w:val="1"/>
    <w:next w:val="16"/>
    <w:link w:val="190"/>
    <w:semiHidden/>
    <w:unhideWhenUsed/>
    <w:qFormat/>
    <w:uiPriority w:val="99"/>
    <w:pPr>
      <w:spacing w:after="120"/>
    </w:pPr>
  </w:style>
  <w:style w:type="paragraph" w:customStyle="1" w:styleId="16">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7">
    <w:name w:val="Body Text Indent"/>
    <w:basedOn w:val="1"/>
    <w:qFormat/>
    <w:uiPriority w:val="0"/>
    <w:pPr>
      <w:ind w:firstLine="480"/>
    </w:pPr>
    <w:rPr>
      <w:rFonts w:ascii="宋体" w:hAnsi="宋体"/>
      <w:sz w:val="24"/>
    </w:r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8"/>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76"/>
    <w:qFormat/>
    <w:uiPriority w:val="99"/>
    <w:pPr>
      <w:ind w:left="100" w:leftChars="2500"/>
    </w:pPr>
    <w:rPr>
      <w:rFonts w:asciiTheme="minorHAnsi" w:hAnsiTheme="minorHAnsi" w:eastAsiaTheme="minorEastAsia" w:cstheme="minorBidi"/>
    </w:rPr>
  </w:style>
  <w:style w:type="paragraph" w:styleId="22">
    <w:name w:val="Body Text Indent 2"/>
    <w:basedOn w:val="1"/>
    <w:link w:val="166"/>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83"/>
    <w:semiHidden/>
    <w:qFormat/>
    <w:uiPriority w:val="0"/>
    <w:pPr>
      <w:snapToGrid w:val="0"/>
    </w:pPr>
    <w:rPr>
      <w:rFonts w:asciiTheme="minorHAnsi" w:hAnsiTheme="minorHAnsi" w:eastAsiaTheme="minorEastAsia" w:cstheme="minorBidi"/>
    </w:rPr>
  </w:style>
  <w:style w:type="paragraph" w:styleId="24">
    <w:name w:val="Balloon Text"/>
    <w:basedOn w:val="1"/>
    <w:link w:val="152"/>
    <w:qFormat/>
    <w:uiPriority w:val="99"/>
    <w:rPr>
      <w:rFonts w:asciiTheme="minorHAnsi" w:hAnsiTheme="minorHAnsi" w:eastAsiaTheme="minorEastAsia" w:cstheme="minorBidi"/>
      <w:sz w:val="18"/>
      <w:szCs w:val="18"/>
    </w:rPr>
  </w:style>
  <w:style w:type="paragraph" w:styleId="25">
    <w:name w:val="footer"/>
    <w:basedOn w:val="1"/>
    <w:link w:val="173"/>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55"/>
    <w:qFormat/>
    <w:uiPriority w:val="99"/>
    <w:pPr>
      <w:snapToGrid w:val="0"/>
    </w:pPr>
    <w:rPr>
      <w:rFonts w:asciiTheme="minorHAnsi" w:hAnsiTheme="minorHAnsi" w:eastAsiaTheme="minorEastAsia" w:cstheme="minorBidi"/>
      <w:sz w:val="18"/>
      <w:szCs w:val="18"/>
    </w:rPr>
  </w:style>
  <w:style w:type="paragraph" w:styleId="27">
    <w:name w:val="toc 1"/>
    <w:basedOn w:val="1"/>
    <w:next w:val="1"/>
    <w:semiHidden/>
    <w:qFormat/>
    <w:uiPriority w:val="0"/>
    <w:pPr>
      <w:tabs>
        <w:tab w:val="right" w:leader="dot" w:pos="9242"/>
      </w:tabs>
      <w:spacing w:beforeLines="25" w:afterLines="25"/>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1"/>
    <w:unhideWhenUsed/>
    <w:qFormat/>
    <w:uiPriority w:val="0"/>
  </w:style>
  <w:style w:type="paragraph" w:styleId="30">
    <w:name w:val="footnote text"/>
    <w:basedOn w:val="1"/>
    <w:link w:val="162"/>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qFormat/>
    <w:uiPriority w:val="0"/>
    <w:pPr>
      <w:ind w:left="1470" w:hanging="210"/>
    </w:pPr>
    <w:rPr>
      <w:rFonts w:ascii="Calibri" w:hAnsi="Calibri"/>
      <w:sz w:val="20"/>
      <w:szCs w:val="20"/>
    </w:rPr>
  </w:style>
  <w:style w:type="paragraph" w:styleId="32">
    <w:name w:val="index 9"/>
    <w:basedOn w:val="1"/>
    <w:next w:val="1"/>
    <w:qFormat/>
    <w:uiPriority w:val="0"/>
    <w:pPr>
      <w:ind w:left="1890" w:hanging="210"/>
    </w:pPr>
    <w:rPr>
      <w:rFonts w:ascii="Calibri" w:hAnsi="Calibri"/>
      <w:sz w:val="20"/>
      <w:szCs w:val="20"/>
    </w:rPr>
  </w:style>
  <w:style w:type="paragraph" w:styleId="33">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qFormat/>
    <w:uiPriority w:val="0"/>
    <w:rPr>
      <w:bCs/>
      <w:kern w:val="0"/>
      <w:sz w:val="28"/>
      <w:szCs w:val="20"/>
    </w:rPr>
  </w:style>
  <w:style w:type="paragraph" w:styleId="35">
    <w:name w:val="HTML Preformatted"/>
    <w:basedOn w:val="1"/>
    <w:link w:val="160"/>
    <w:qFormat/>
    <w:uiPriority w:val="0"/>
    <w:rPr>
      <w:rFonts w:ascii="Courier New" w:hAnsi="Courier New" w:cs="Courier New" w:eastAsiaTheme="minorEastAsia"/>
      <w:szCs w:val="22"/>
    </w:rPr>
  </w:style>
  <w:style w:type="paragraph" w:styleId="36">
    <w:name w:val="Normal (Web)"/>
    <w:basedOn w:val="1"/>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qFormat/>
    <w:uiPriority w:val="0"/>
    <w:pPr>
      <w:ind w:left="420" w:hanging="210"/>
    </w:pPr>
    <w:rPr>
      <w:rFonts w:ascii="Calibri" w:hAnsi="Calibri"/>
      <w:sz w:val="20"/>
      <w:szCs w:val="20"/>
    </w:rPr>
  </w:style>
  <w:style w:type="paragraph" w:styleId="38">
    <w:name w:val="Title"/>
    <w:basedOn w:val="1"/>
    <w:link w:val="186"/>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82"/>
    <w:semiHidden/>
    <w:qFormat/>
    <w:uiPriority w:val="0"/>
    <w:rPr>
      <w:b/>
      <w:bCs/>
    </w:rPr>
  </w:style>
  <w:style w:type="paragraph" w:styleId="40">
    <w:name w:val="Body Text First Indent"/>
    <w:basedOn w:val="15"/>
    <w:qFormat/>
    <w:uiPriority w:val="0"/>
    <w:pPr>
      <w:autoSpaceDE w:val="0"/>
      <w:autoSpaceDN w:val="0"/>
      <w:adjustRightInd w:val="0"/>
      <w:ind w:firstLine="420"/>
      <w:textAlignment w:val="baseline"/>
    </w:pPr>
    <w:rPr>
      <w:rFonts w:ascii="宋体"/>
      <w:sz w:val="34"/>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99"/>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TML Definition"/>
    <w:basedOn w:val="43"/>
    <w:semiHidden/>
    <w:unhideWhenUsed/>
    <w:qFormat/>
    <w:uiPriority w:val="99"/>
    <w:rPr>
      <w:i/>
      <w:iCs/>
      <w:sz w:val="18"/>
      <w:szCs w:val="18"/>
    </w:rPr>
  </w:style>
  <w:style w:type="character" w:styleId="49">
    <w:name w:val="Hyperlink"/>
    <w:qFormat/>
    <w:uiPriority w:val="99"/>
    <w:rPr>
      <w:color w:val="0000FF"/>
      <w:spacing w:val="0"/>
      <w:w w:val="100"/>
      <w:szCs w:val="21"/>
      <w:u w:val="single"/>
      <w:lang w:val="en-US" w:eastAsia="zh-CN"/>
    </w:rPr>
  </w:style>
  <w:style w:type="character" w:styleId="50">
    <w:name w:val="HTML Code"/>
    <w:basedOn w:val="43"/>
    <w:semiHidden/>
    <w:unhideWhenUsed/>
    <w:qFormat/>
    <w:uiPriority w:val="99"/>
    <w:rPr>
      <w:rFonts w:hint="default" w:ascii="Consolas" w:hAnsi="Consolas" w:eastAsia="Consolas" w:cs="Consolas"/>
      <w:sz w:val="21"/>
      <w:szCs w:val="21"/>
    </w:rPr>
  </w:style>
  <w:style w:type="character" w:styleId="51">
    <w:name w:val="annotation reference"/>
    <w:basedOn w:val="43"/>
    <w:semiHidden/>
    <w:unhideWhenUsed/>
    <w:qFormat/>
    <w:uiPriority w:val="0"/>
    <w:rPr>
      <w:sz w:val="21"/>
      <w:szCs w:val="21"/>
    </w:rPr>
  </w:style>
  <w:style w:type="character" w:styleId="52">
    <w:name w:val="footnote reference"/>
    <w:qFormat/>
    <w:uiPriority w:val="0"/>
    <w:rPr>
      <w:vertAlign w:val="superscript"/>
    </w:rPr>
  </w:style>
  <w:style w:type="character" w:styleId="53">
    <w:name w:val="HTML Keyboard"/>
    <w:basedOn w:val="43"/>
    <w:semiHidden/>
    <w:unhideWhenUsed/>
    <w:qFormat/>
    <w:uiPriority w:val="99"/>
    <w:rPr>
      <w:rFonts w:hint="default" w:ascii="Consolas" w:hAnsi="Consolas" w:eastAsia="Consolas" w:cs="Consolas"/>
      <w:sz w:val="21"/>
      <w:szCs w:val="21"/>
    </w:rPr>
  </w:style>
  <w:style w:type="character" w:styleId="54">
    <w:name w:val="HTML Sample"/>
    <w:basedOn w:val="43"/>
    <w:semiHidden/>
    <w:unhideWhenUsed/>
    <w:uiPriority w:val="99"/>
    <w:rPr>
      <w:rFonts w:ascii="Consolas" w:hAnsi="Consolas" w:eastAsia="Consolas" w:cs="Consolas"/>
      <w:sz w:val="21"/>
      <w:szCs w:val="21"/>
    </w:rPr>
  </w:style>
  <w:style w:type="paragraph" w:customStyle="1" w:styleId="55">
    <w:name w:val="Body Text Indent 21"/>
    <w:basedOn w:val="1"/>
    <w:next w:val="26"/>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6">
    <w:name w:val="标题 1 Char"/>
    <w:basedOn w:val="43"/>
    <w:link w:val="4"/>
    <w:qFormat/>
    <w:uiPriority w:val="0"/>
    <w:rPr>
      <w:rFonts w:ascii="Times New Roman" w:hAnsi="Times New Roman" w:eastAsia="宋体" w:cs="Times New Roman"/>
      <w:b/>
      <w:bCs/>
      <w:kern w:val="44"/>
      <w:sz w:val="44"/>
      <w:szCs w:val="44"/>
    </w:rPr>
  </w:style>
  <w:style w:type="character" w:customStyle="1" w:styleId="57">
    <w:name w:val="标题 2 Char"/>
    <w:basedOn w:val="43"/>
    <w:link w:val="3"/>
    <w:qFormat/>
    <w:uiPriority w:val="0"/>
    <w:rPr>
      <w:rFonts w:ascii="宋体" w:hAnsi="宋体" w:eastAsia="宋体" w:cs="Times New Roman"/>
      <w:b/>
      <w:bCs/>
      <w:kern w:val="0"/>
      <w:sz w:val="36"/>
      <w:szCs w:val="36"/>
    </w:rPr>
  </w:style>
  <w:style w:type="character" w:customStyle="1" w:styleId="58">
    <w:name w:val="批注文字 Char"/>
    <w:semiHidden/>
    <w:qFormat/>
    <w:uiPriority w:val="0"/>
    <w:rPr>
      <w:szCs w:val="24"/>
    </w:rPr>
  </w:style>
  <w:style w:type="character" w:customStyle="1" w:styleId="59">
    <w:name w:val="批注主题 Char"/>
    <w:semiHidden/>
    <w:qFormat/>
    <w:uiPriority w:val="0"/>
    <w:rPr>
      <w:b/>
      <w:bCs/>
      <w:szCs w:val="24"/>
    </w:rPr>
  </w:style>
  <w:style w:type="character" w:customStyle="1" w:styleId="60">
    <w:name w:val="文档结构图 Char"/>
    <w:semiHidden/>
    <w:qFormat/>
    <w:uiPriority w:val="0"/>
    <w:rPr>
      <w:szCs w:val="24"/>
      <w:shd w:val="clear" w:color="auto" w:fill="000080"/>
    </w:rPr>
  </w:style>
  <w:style w:type="character" w:customStyle="1" w:styleId="61">
    <w:name w:val="脚注文本 Char"/>
    <w:qFormat/>
    <w:uiPriority w:val="0"/>
    <w:rPr>
      <w:rFonts w:ascii="宋体"/>
      <w:sz w:val="18"/>
      <w:szCs w:val="18"/>
    </w:rPr>
  </w:style>
  <w:style w:type="character" w:customStyle="1" w:styleId="62">
    <w:name w:val="con"/>
    <w:qFormat/>
    <w:uiPriority w:val="0"/>
  </w:style>
  <w:style w:type="character" w:customStyle="1" w:styleId="63">
    <w:name w:val="bar-label2"/>
    <w:qFormat/>
    <w:uiPriority w:val="99"/>
  </w:style>
  <w:style w:type="character" w:customStyle="1" w:styleId="64">
    <w:name w:val="正文文本缩进 2 Char"/>
    <w:qFormat/>
    <w:uiPriority w:val="99"/>
    <w:rPr>
      <w:szCs w:val="24"/>
    </w:rPr>
  </w:style>
  <w:style w:type="character" w:customStyle="1" w:styleId="65">
    <w:name w:val="日期 Char"/>
    <w:qFormat/>
    <w:uiPriority w:val="99"/>
    <w:rPr>
      <w:szCs w:val="24"/>
    </w:rPr>
  </w:style>
  <w:style w:type="character" w:customStyle="1" w:styleId="66">
    <w:name w:val="页脚 Char"/>
    <w:qFormat/>
    <w:locked/>
    <w:uiPriority w:val="99"/>
    <w:rPr>
      <w:sz w:val="18"/>
      <w:szCs w:val="18"/>
    </w:rPr>
  </w:style>
  <w:style w:type="character" w:customStyle="1" w:styleId="67">
    <w:name w:val="apple-converted-space"/>
    <w:basedOn w:val="43"/>
    <w:qFormat/>
    <w:uiPriority w:val="0"/>
  </w:style>
  <w:style w:type="character" w:customStyle="1" w:styleId="68">
    <w:name w:val="批注框文本 Char"/>
    <w:qFormat/>
    <w:uiPriority w:val="99"/>
    <w:rPr>
      <w:sz w:val="18"/>
      <w:szCs w:val="18"/>
    </w:rPr>
  </w:style>
  <w:style w:type="character" w:customStyle="1" w:styleId="69">
    <w:name w:val="页眉 Char"/>
    <w:qFormat/>
    <w:locked/>
    <w:uiPriority w:val="99"/>
    <w:rPr>
      <w:sz w:val="18"/>
      <w:szCs w:val="18"/>
    </w:rPr>
  </w:style>
  <w:style w:type="character" w:customStyle="1" w:styleId="70">
    <w:name w:val="首示例 Char"/>
    <w:link w:val="71"/>
    <w:qFormat/>
    <w:uiPriority w:val="0"/>
    <w:rPr>
      <w:rFonts w:ascii="宋体" w:hAnsi="宋体"/>
      <w:sz w:val="18"/>
      <w:szCs w:val="18"/>
    </w:rPr>
  </w:style>
  <w:style w:type="paragraph" w:customStyle="1" w:styleId="71">
    <w:name w:val="首示例"/>
    <w:next w:val="72"/>
    <w:link w:val="70"/>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2">
    <w:name w:val="段"/>
    <w:link w:val="73"/>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3">
    <w:name w:val="段 Char"/>
    <w:link w:val="72"/>
    <w:qFormat/>
    <w:uiPriority w:val="0"/>
    <w:rPr>
      <w:rFonts w:ascii="宋体"/>
    </w:rPr>
  </w:style>
  <w:style w:type="character" w:customStyle="1" w:styleId="74">
    <w:name w:val="附录公式 Char"/>
    <w:basedOn w:val="73"/>
    <w:link w:val="75"/>
    <w:qFormat/>
    <w:uiPriority w:val="0"/>
    <w:rPr>
      <w:rFonts w:ascii="宋体"/>
    </w:rPr>
  </w:style>
  <w:style w:type="paragraph" w:customStyle="1" w:styleId="75">
    <w:name w:val="附录公式"/>
    <w:basedOn w:val="72"/>
    <w:next w:val="72"/>
    <w:link w:val="74"/>
    <w:qFormat/>
    <w:uiPriority w:val="0"/>
  </w:style>
  <w:style w:type="character" w:customStyle="1" w:styleId="76">
    <w:name w:val="发布"/>
    <w:qFormat/>
    <w:uiPriority w:val="0"/>
    <w:rPr>
      <w:rFonts w:ascii="黑体" w:eastAsia="黑体"/>
      <w:spacing w:val="85"/>
      <w:w w:val="100"/>
      <w:position w:val="3"/>
      <w:sz w:val="28"/>
      <w:szCs w:val="28"/>
    </w:rPr>
  </w:style>
  <w:style w:type="character" w:customStyle="1" w:styleId="77">
    <w:name w:val="一级条标题 Char"/>
    <w:link w:val="78"/>
    <w:qFormat/>
    <w:uiPriority w:val="0"/>
    <w:rPr>
      <w:rFonts w:ascii="黑体" w:eastAsia="黑体"/>
      <w:szCs w:val="21"/>
    </w:rPr>
  </w:style>
  <w:style w:type="paragraph" w:customStyle="1" w:styleId="78">
    <w:name w:val="一级条标题"/>
    <w:next w:val="72"/>
    <w:link w:val="7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9">
    <w:name w:val="HTML 预设格式 Char"/>
    <w:qFormat/>
    <w:uiPriority w:val="0"/>
    <w:rPr>
      <w:rFonts w:ascii="Courier New" w:hAnsi="Courier New" w:cs="Courier New"/>
    </w:rPr>
  </w:style>
  <w:style w:type="character" w:customStyle="1" w:styleId="80">
    <w:name w:val="尾注文本 Char"/>
    <w:semiHidden/>
    <w:qFormat/>
    <w:uiPriority w:val="0"/>
    <w:rPr>
      <w:szCs w:val="24"/>
    </w:rPr>
  </w:style>
  <w:style w:type="paragraph" w:customStyle="1" w:styleId="81">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2">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3">
    <w:name w:val="List Paragraph"/>
    <w:basedOn w:val="1"/>
    <w:qFormat/>
    <w:uiPriority w:val="34"/>
    <w:pPr>
      <w:ind w:firstLine="420" w:firstLineChars="200"/>
    </w:pPr>
    <w:rPr>
      <w:rFonts w:ascii="宋体" w:hAnsi="宋体" w:cs="宋体"/>
      <w:kern w:val="0"/>
      <w:sz w:val="24"/>
    </w:rPr>
  </w:style>
  <w:style w:type="paragraph" w:customStyle="1" w:styleId="84">
    <w:name w:val="封面一致性程度标识2"/>
    <w:basedOn w:val="85"/>
    <w:qFormat/>
    <w:uiPriority w:val="0"/>
    <w:pPr>
      <w:framePr w:wrap="around" w:y="4469"/>
    </w:pPr>
  </w:style>
  <w:style w:type="paragraph" w:customStyle="1" w:styleId="85">
    <w:name w:val="封面一致性程度标识"/>
    <w:basedOn w:val="86"/>
    <w:qFormat/>
    <w:uiPriority w:val="0"/>
    <w:pPr>
      <w:framePr w:wrap="around"/>
      <w:spacing w:before="440"/>
    </w:pPr>
    <w:rPr>
      <w:rFonts w:ascii="宋体" w:eastAsia="宋体"/>
    </w:rPr>
  </w:style>
  <w:style w:type="paragraph" w:customStyle="1" w:styleId="86">
    <w:name w:val="封面标准英文名称"/>
    <w:basedOn w:val="87"/>
    <w:qFormat/>
    <w:uiPriority w:val="0"/>
    <w:pPr>
      <w:framePr w:wrap="around"/>
      <w:spacing w:before="370" w:line="400" w:lineRule="exact"/>
    </w:pPr>
    <w:rPr>
      <w:rFonts w:ascii="Times New Roman"/>
      <w:sz w:val="28"/>
      <w:szCs w:val="28"/>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2"/>
    <w:basedOn w:val="86"/>
    <w:qFormat/>
    <w:uiPriority w:val="0"/>
    <w:pPr>
      <w:framePr w:wrap="around" w:y="4469"/>
    </w:pPr>
  </w:style>
  <w:style w:type="paragraph" w:customStyle="1" w:styleId="89">
    <w:name w:val="其他发布日期"/>
    <w:basedOn w:val="90"/>
    <w:qFormat/>
    <w:uiPriority w:val="0"/>
    <w:pPr>
      <w:framePr w:wrap="around" w:vAnchor="page" w:hAnchor="text" w:x="1419"/>
    </w:pPr>
  </w:style>
  <w:style w:type="paragraph" w:customStyle="1" w:styleId="90">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1">
    <w:name w:val="正文公式编号制表符"/>
    <w:basedOn w:val="72"/>
    <w:next w:val="72"/>
    <w:qFormat/>
    <w:uiPriority w:val="0"/>
    <w:pPr>
      <w:ind w:firstLine="0" w:firstLineChars="0"/>
    </w:pPr>
  </w:style>
  <w:style w:type="paragraph" w:customStyle="1" w:styleId="92">
    <w:name w:val="正文表标题"/>
    <w:next w:val="7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3">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4">
    <w:name w:val="一级无"/>
    <w:basedOn w:val="78"/>
    <w:qFormat/>
    <w:uiPriority w:val="0"/>
  </w:style>
  <w:style w:type="paragraph" w:customStyle="1" w:styleId="95">
    <w:name w:val="图的脚注"/>
    <w:next w:val="72"/>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6">
    <w:name w:val="图标脚注说明"/>
    <w:basedOn w:val="72"/>
    <w:qFormat/>
    <w:uiPriority w:val="0"/>
    <w:pPr>
      <w:ind w:left="840" w:hanging="420" w:firstLineChars="0"/>
    </w:pPr>
    <w:rPr>
      <w:sz w:val="18"/>
      <w:szCs w:val="18"/>
    </w:rPr>
  </w:style>
  <w:style w:type="paragraph" w:customStyle="1" w:styleId="97">
    <w:name w:val="示例后文字"/>
    <w:basedOn w:val="72"/>
    <w:next w:val="72"/>
    <w:qFormat/>
    <w:uiPriority w:val="0"/>
    <w:pPr>
      <w:ind w:firstLine="360"/>
    </w:pPr>
    <w:rPr>
      <w:sz w:val="18"/>
    </w:rPr>
  </w:style>
  <w:style w:type="paragraph" w:customStyle="1" w:styleId="98">
    <w:name w:val="实施日期"/>
    <w:basedOn w:val="90"/>
    <w:qFormat/>
    <w:uiPriority w:val="0"/>
    <w:pPr>
      <w:framePr w:wrap="around" w:vAnchor="page" w:hAnchor="text"/>
      <w:jc w:val="right"/>
    </w:pPr>
  </w:style>
  <w:style w:type="paragraph" w:customStyle="1" w:styleId="99">
    <w:name w:val="前言、引言标题"/>
    <w:next w:val="72"/>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10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103">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4">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5">
    <w:name w:val="条文脚注"/>
    <w:basedOn w:val="30"/>
    <w:qFormat/>
    <w:uiPriority w:val="0"/>
    <w:pPr>
      <w:ind w:left="0" w:firstLine="0"/>
      <w:jc w:val="both"/>
    </w:pPr>
  </w:style>
  <w:style w:type="paragraph" w:customStyle="1" w:styleId="106">
    <w:name w:val="附录一级无"/>
    <w:basedOn w:val="107"/>
    <w:qFormat/>
    <w:uiPriority w:val="0"/>
    <w:pPr>
      <w:tabs>
        <w:tab w:val="left" w:pos="360"/>
      </w:tabs>
      <w:spacing w:beforeLines="0" w:afterLines="0"/>
    </w:pPr>
    <w:rPr>
      <w:rFonts w:ascii="宋体" w:eastAsia="宋体"/>
      <w:szCs w:val="21"/>
    </w:rPr>
  </w:style>
  <w:style w:type="paragraph" w:customStyle="1" w:styleId="107">
    <w:name w:val="附录一级条标题"/>
    <w:basedOn w:val="108"/>
    <w:next w:val="72"/>
    <w:qFormat/>
    <w:uiPriority w:val="0"/>
    <w:pPr>
      <w:tabs>
        <w:tab w:val="left" w:pos="360"/>
      </w:tabs>
      <w:autoSpaceDN w:val="0"/>
      <w:spacing w:beforeLines="50" w:afterLines="50"/>
      <w:outlineLvl w:val="2"/>
    </w:pPr>
  </w:style>
  <w:style w:type="paragraph" w:customStyle="1" w:styleId="108">
    <w:name w:val="附录章标题"/>
    <w:next w:val="72"/>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五级无"/>
    <w:basedOn w:val="110"/>
    <w:qFormat/>
    <w:uiPriority w:val="0"/>
    <w:pPr>
      <w:tabs>
        <w:tab w:val="left" w:pos="360"/>
      </w:tabs>
      <w:spacing w:beforeLines="0" w:afterLines="0"/>
    </w:pPr>
    <w:rPr>
      <w:rFonts w:ascii="宋体" w:eastAsia="宋体"/>
      <w:szCs w:val="21"/>
    </w:rPr>
  </w:style>
  <w:style w:type="paragraph" w:customStyle="1" w:styleId="110">
    <w:name w:val="附录五级条标题"/>
    <w:basedOn w:val="111"/>
    <w:next w:val="72"/>
    <w:qFormat/>
    <w:uiPriority w:val="0"/>
    <w:pPr>
      <w:tabs>
        <w:tab w:val="left" w:pos="360"/>
      </w:tabs>
      <w:outlineLvl w:val="6"/>
    </w:pPr>
  </w:style>
  <w:style w:type="paragraph" w:customStyle="1" w:styleId="111">
    <w:name w:val="附录四级条标题"/>
    <w:basedOn w:val="112"/>
    <w:next w:val="72"/>
    <w:qFormat/>
    <w:uiPriority w:val="0"/>
    <w:pPr>
      <w:tabs>
        <w:tab w:val="left" w:pos="360"/>
      </w:tabs>
    </w:pPr>
  </w:style>
  <w:style w:type="paragraph" w:customStyle="1" w:styleId="112">
    <w:name w:val="附录三级条标题"/>
    <w:basedOn w:val="113"/>
    <w:next w:val="72"/>
    <w:qFormat/>
    <w:uiPriority w:val="0"/>
    <w:pPr>
      <w:tabs>
        <w:tab w:val="left" w:pos="360"/>
      </w:tabs>
    </w:pPr>
  </w:style>
  <w:style w:type="paragraph" w:customStyle="1" w:styleId="113">
    <w:name w:val="附录二级条标题"/>
    <w:basedOn w:val="1"/>
    <w:next w:val="72"/>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图标题"/>
    <w:basedOn w:val="1"/>
    <w:next w:val="72"/>
    <w:qFormat/>
    <w:uiPriority w:val="0"/>
    <w:pPr>
      <w:tabs>
        <w:tab w:val="left" w:pos="363"/>
      </w:tabs>
      <w:spacing w:beforeLines="50" w:afterLines="50"/>
      <w:jc w:val="center"/>
    </w:pPr>
    <w:rPr>
      <w:rFonts w:ascii="黑体" w:eastAsia="黑体"/>
      <w:szCs w:val="21"/>
    </w:rPr>
  </w:style>
  <w:style w:type="paragraph" w:customStyle="1" w:styleId="115">
    <w:name w:val="附录图标号"/>
    <w:basedOn w:val="1"/>
    <w:qFormat/>
    <w:uiPriority w:val="0"/>
    <w:pPr>
      <w:keepNext/>
      <w:pageBreakBefore/>
      <w:spacing w:line="14" w:lineRule="exact"/>
      <w:ind w:firstLine="363"/>
      <w:jc w:val="center"/>
      <w:outlineLvl w:val="0"/>
    </w:pPr>
    <w:rPr>
      <w:color w:val="FFFFFF"/>
    </w:rPr>
  </w:style>
  <w:style w:type="paragraph" w:customStyle="1" w:styleId="116">
    <w:name w:val="附录四级无"/>
    <w:basedOn w:val="111"/>
    <w:qFormat/>
    <w:uiPriority w:val="0"/>
    <w:pPr>
      <w:tabs>
        <w:tab w:val="clear" w:pos="360"/>
      </w:tabs>
      <w:spacing w:beforeLines="0" w:afterLines="0"/>
      <w:outlineLvl w:val="5"/>
    </w:pPr>
    <w:rPr>
      <w:rFonts w:ascii="宋体" w:eastAsia="宋体"/>
      <w:szCs w:val="21"/>
    </w:rPr>
  </w:style>
  <w:style w:type="paragraph" w:customStyle="1" w:styleId="117">
    <w:name w:val="附录三级无"/>
    <w:basedOn w:val="112"/>
    <w:qFormat/>
    <w:uiPriority w:val="0"/>
  </w:style>
  <w:style w:type="paragraph" w:customStyle="1" w:styleId="118">
    <w:name w:val="注："/>
    <w:next w:val="72"/>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9">
    <w:name w:val="附录公式编号制表符"/>
    <w:basedOn w:val="1"/>
    <w:next w:val="72"/>
    <w:qFormat/>
    <w:uiPriority w:val="0"/>
    <w:pPr>
      <w:tabs>
        <w:tab w:val="center" w:pos="4201"/>
        <w:tab w:val="right" w:leader="dot" w:pos="9298"/>
      </w:tabs>
      <w:autoSpaceDE w:val="0"/>
      <w:autoSpaceDN w:val="0"/>
    </w:pPr>
    <w:rPr>
      <w:rFonts w:ascii="宋体"/>
      <w:kern w:val="0"/>
      <w:szCs w:val="20"/>
    </w:rPr>
  </w:style>
  <w:style w:type="paragraph" w:customStyle="1" w:styleId="120">
    <w:name w:val="附录二级无"/>
    <w:basedOn w:val="113"/>
    <w:qFormat/>
    <w:uiPriority w:val="0"/>
  </w:style>
  <w:style w:type="paragraph" w:customStyle="1" w:styleId="121">
    <w:name w:val="附录标题"/>
    <w:basedOn w:val="72"/>
    <w:next w:val="72"/>
    <w:qFormat/>
    <w:uiPriority w:val="0"/>
    <w:pPr>
      <w:ind w:firstLine="0" w:firstLineChars="0"/>
      <w:jc w:val="center"/>
    </w:pPr>
    <w:rPr>
      <w:rFonts w:ascii="黑体" w:eastAsia="黑体"/>
    </w:rPr>
  </w:style>
  <w:style w:type="paragraph" w:customStyle="1" w:styleId="122">
    <w:name w:val="参考文献"/>
    <w:basedOn w:val="1"/>
    <w:next w:val="7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3">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4">
    <w:name w:val="封面标准文稿类别"/>
    <w:basedOn w:val="85"/>
    <w:qFormat/>
    <w:uiPriority w:val="0"/>
    <w:pPr>
      <w:framePr w:wrap="around"/>
      <w:spacing w:after="160" w:line="240" w:lineRule="auto"/>
    </w:pPr>
    <w:rPr>
      <w:sz w:val="24"/>
    </w:rPr>
  </w:style>
  <w:style w:type="paragraph" w:customStyle="1" w:styleId="125">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6">
    <w:name w:val="其他实施日期"/>
    <w:basedOn w:val="98"/>
    <w:qFormat/>
    <w:uiPriority w:val="0"/>
    <w:pPr>
      <w:framePr w:wrap="around" w:vAnchor="margin" w:hAnchor="page"/>
    </w:pPr>
  </w:style>
  <w:style w:type="paragraph" w:customStyle="1" w:styleId="12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8">
    <w:name w:val="发布部门"/>
    <w:next w:val="72"/>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9">
    <w:name w:val="注：（正文）"/>
    <w:basedOn w:val="118"/>
    <w:next w:val="72"/>
    <w:qFormat/>
    <w:uiPriority w:val="0"/>
  </w:style>
  <w:style w:type="paragraph" w:customStyle="1" w:styleId="130">
    <w:name w:val="参考文献、索引标题"/>
    <w:basedOn w:val="1"/>
    <w:next w:val="72"/>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3">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4">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5">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6">
    <w:name w:val="示例×："/>
    <w:basedOn w:val="137"/>
    <w:qFormat/>
    <w:uiPriority w:val="0"/>
    <w:pPr>
      <w:spacing w:beforeLines="0" w:afterLines="0"/>
      <w:ind w:firstLine="363"/>
      <w:outlineLvl w:val="9"/>
    </w:pPr>
    <w:rPr>
      <w:rFonts w:ascii="宋体" w:eastAsia="宋体"/>
      <w:sz w:val="18"/>
      <w:szCs w:val="18"/>
    </w:rPr>
  </w:style>
  <w:style w:type="paragraph" w:customStyle="1" w:styleId="137">
    <w:name w:val="章标题"/>
    <w:next w:val="72"/>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8">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9">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40">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1">
    <w:name w:val="五级无"/>
    <w:basedOn w:val="142"/>
    <w:qFormat/>
    <w:uiPriority w:val="0"/>
    <w:pPr>
      <w:spacing w:beforeLines="0" w:afterLines="0"/>
      <w:outlineLvl w:val="6"/>
    </w:pPr>
    <w:rPr>
      <w:rFonts w:ascii="宋体" w:eastAsia="宋体"/>
    </w:rPr>
  </w:style>
  <w:style w:type="paragraph" w:customStyle="1" w:styleId="142">
    <w:name w:val="五级条标题"/>
    <w:basedOn w:val="143"/>
    <w:next w:val="72"/>
    <w:qFormat/>
    <w:uiPriority w:val="0"/>
  </w:style>
  <w:style w:type="paragraph" w:customStyle="1" w:styleId="143">
    <w:name w:val="四级条标题"/>
    <w:basedOn w:val="144"/>
    <w:next w:val="72"/>
    <w:qFormat/>
    <w:uiPriority w:val="0"/>
  </w:style>
  <w:style w:type="paragraph" w:customStyle="1" w:styleId="144">
    <w:name w:val="三级条标题"/>
    <w:basedOn w:val="145"/>
    <w:next w:val="72"/>
    <w:qFormat/>
    <w:uiPriority w:val="0"/>
  </w:style>
  <w:style w:type="paragraph" w:customStyle="1" w:styleId="145">
    <w:name w:val="二级条标题"/>
    <w:basedOn w:val="78"/>
    <w:next w:val="72"/>
    <w:qFormat/>
    <w:uiPriority w:val="0"/>
  </w:style>
  <w:style w:type="paragraph" w:customStyle="1" w:styleId="146">
    <w:name w:val="四级无"/>
    <w:basedOn w:val="143"/>
    <w:qFormat/>
    <w:uiPriority w:val="0"/>
  </w:style>
  <w:style w:type="paragraph" w:customStyle="1" w:styleId="147">
    <w:name w:val="三级无"/>
    <w:basedOn w:val="144"/>
    <w:qFormat/>
    <w:uiPriority w:val="0"/>
  </w:style>
  <w:style w:type="paragraph" w:customStyle="1" w:styleId="148">
    <w:name w:val="其他标准标志"/>
    <w:basedOn w:val="132"/>
    <w:qFormat/>
    <w:uiPriority w:val="0"/>
    <w:pPr>
      <w:framePr w:w="6101" w:wrap="around" w:vAnchor="page" w:hAnchor="page" w:x="4673" w:y="942"/>
    </w:pPr>
    <w:rPr>
      <w:w w:val="130"/>
    </w:rPr>
  </w:style>
  <w:style w:type="paragraph" w:customStyle="1" w:styleId="149">
    <w:name w:val="目次、标准名称标题"/>
    <w:basedOn w:val="1"/>
    <w:next w:val="72"/>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1">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2">
    <w:name w:val="批注框文本 Char1"/>
    <w:basedOn w:val="43"/>
    <w:link w:val="24"/>
    <w:semiHidden/>
    <w:qFormat/>
    <w:uiPriority w:val="99"/>
    <w:rPr>
      <w:rFonts w:ascii="Times New Roman" w:hAnsi="Times New Roman" w:eastAsia="宋体" w:cs="Times New Roman"/>
      <w:sz w:val="18"/>
      <w:szCs w:val="18"/>
    </w:rPr>
  </w:style>
  <w:style w:type="paragraph" w:customStyle="1" w:styleId="153">
    <w:name w:val="列项◆（三级）"/>
    <w:basedOn w:val="1"/>
    <w:qFormat/>
    <w:uiPriority w:val="99"/>
    <w:pPr>
      <w:tabs>
        <w:tab w:val="left" w:pos="969"/>
      </w:tabs>
      <w:ind w:left="969" w:hanging="414"/>
    </w:pPr>
    <w:rPr>
      <w:rFonts w:ascii="宋体"/>
      <w:szCs w:val="21"/>
    </w:rPr>
  </w:style>
  <w:style w:type="paragraph" w:customStyle="1" w:styleId="154">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5">
    <w:name w:val="页眉 Char1"/>
    <w:basedOn w:val="43"/>
    <w:link w:val="26"/>
    <w:semiHidden/>
    <w:qFormat/>
    <w:uiPriority w:val="99"/>
    <w:rPr>
      <w:rFonts w:ascii="Times New Roman" w:hAnsi="Times New Roman" w:eastAsia="宋体" w:cs="Times New Roman"/>
      <w:sz w:val="18"/>
      <w:szCs w:val="18"/>
    </w:rPr>
  </w:style>
  <w:style w:type="paragraph" w:customStyle="1" w:styleId="156">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7">
    <w:name w:val="其他发布部门"/>
    <w:basedOn w:val="128"/>
    <w:qFormat/>
    <w:uiPriority w:val="0"/>
    <w:pPr>
      <w:framePr w:wrap="around" w:y="15310"/>
      <w:spacing w:line="0" w:lineRule="atLeast"/>
    </w:pPr>
    <w:rPr>
      <w:rFonts w:ascii="黑体" w:eastAsia="黑体"/>
      <w:b w:val="0"/>
    </w:rPr>
  </w:style>
  <w:style w:type="paragraph" w:customStyle="1" w:styleId="158">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9">
    <w:name w:val="正文图标题"/>
    <w:next w:val="72"/>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60">
    <w:name w:val="HTML 预设格式 Char1"/>
    <w:basedOn w:val="43"/>
    <w:link w:val="35"/>
    <w:semiHidden/>
    <w:qFormat/>
    <w:uiPriority w:val="99"/>
    <w:rPr>
      <w:rFonts w:ascii="Courier New" w:hAnsi="Courier New" w:eastAsia="宋体" w:cs="Courier New"/>
      <w:sz w:val="20"/>
      <w:szCs w:val="20"/>
    </w:rPr>
  </w:style>
  <w:style w:type="paragraph" w:customStyle="1" w:styleId="161">
    <w:name w:val="附录标识"/>
    <w:basedOn w:val="1"/>
    <w:next w:val="72"/>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2">
    <w:name w:val="脚注文本 Char1"/>
    <w:basedOn w:val="43"/>
    <w:link w:val="30"/>
    <w:semiHidden/>
    <w:qFormat/>
    <w:uiPriority w:val="99"/>
    <w:rPr>
      <w:rFonts w:ascii="Times New Roman" w:hAnsi="Times New Roman" w:eastAsia="宋体" w:cs="Times New Roman"/>
      <w:sz w:val="18"/>
      <w:szCs w:val="18"/>
    </w:rPr>
  </w:style>
  <w:style w:type="paragraph" w:customStyle="1" w:styleId="163">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4">
    <w:name w:val="二级无"/>
    <w:basedOn w:val="145"/>
    <w:qFormat/>
    <w:uiPriority w:val="0"/>
  </w:style>
  <w:style w:type="paragraph" w:customStyle="1" w:styleId="165">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6">
    <w:name w:val="正文文本缩进 2 Char1"/>
    <w:basedOn w:val="43"/>
    <w:link w:val="22"/>
    <w:semiHidden/>
    <w:qFormat/>
    <w:uiPriority w:val="99"/>
    <w:rPr>
      <w:rFonts w:ascii="Times New Roman" w:hAnsi="Times New Roman" w:eastAsia="宋体" w:cs="Times New Roman"/>
      <w:szCs w:val="24"/>
    </w:rPr>
  </w:style>
  <w:style w:type="paragraph" w:customStyle="1" w:styleId="167">
    <w:name w:val="封面标准文稿编辑信息2"/>
    <w:basedOn w:val="168"/>
    <w:qFormat/>
    <w:uiPriority w:val="0"/>
    <w:pPr>
      <w:framePr w:wrap="around" w:y="4469"/>
    </w:pPr>
  </w:style>
  <w:style w:type="paragraph" w:customStyle="1" w:styleId="168">
    <w:name w:val="封面标准文稿编辑信息"/>
    <w:basedOn w:val="124"/>
    <w:qFormat/>
    <w:uiPriority w:val="0"/>
    <w:pPr>
      <w:framePr w:wrap="around"/>
      <w:spacing w:before="180" w:line="180" w:lineRule="exact"/>
    </w:pPr>
    <w:rPr>
      <w:sz w:val="21"/>
    </w:rPr>
  </w:style>
  <w:style w:type="paragraph" w:customStyle="1" w:styleId="169">
    <w:name w:val="附录表标题"/>
    <w:basedOn w:val="1"/>
    <w:next w:val="72"/>
    <w:qFormat/>
    <w:uiPriority w:val="0"/>
    <w:pPr>
      <w:tabs>
        <w:tab w:val="left" w:pos="180"/>
      </w:tabs>
      <w:spacing w:beforeLines="50" w:afterLines="50"/>
      <w:jc w:val="center"/>
    </w:pPr>
    <w:rPr>
      <w:rFonts w:ascii="黑体" w:eastAsia="黑体"/>
      <w:szCs w:val="21"/>
    </w:rPr>
  </w:style>
  <w:style w:type="paragraph" w:customStyle="1" w:styleId="170">
    <w:name w:val="标准书眉_偶数页"/>
    <w:basedOn w:val="154"/>
    <w:next w:val="1"/>
    <w:qFormat/>
    <w:uiPriority w:val="0"/>
    <w:pPr>
      <w:jc w:val="left"/>
    </w:pPr>
  </w:style>
  <w:style w:type="paragraph" w:customStyle="1" w:styleId="171">
    <w:name w:val="附录表标号"/>
    <w:basedOn w:val="1"/>
    <w:next w:val="72"/>
    <w:qFormat/>
    <w:uiPriority w:val="0"/>
    <w:pPr>
      <w:spacing w:line="14" w:lineRule="exact"/>
      <w:ind w:left="811" w:hanging="448"/>
      <w:jc w:val="center"/>
      <w:outlineLvl w:val="0"/>
    </w:pPr>
    <w:rPr>
      <w:color w:val="FFFFFF"/>
    </w:rPr>
  </w:style>
  <w:style w:type="paragraph" w:customStyle="1" w:styleId="172">
    <w:name w:val="图表脚注说明"/>
    <w:basedOn w:val="1"/>
    <w:qFormat/>
    <w:uiPriority w:val="0"/>
    <w:pPr>
      <w:ind w:left="544" w:hanging="181"/>
    </w:pPr>
    <w:rPr>
      <w:rFonts w:ascii="宋体"/>
      <w:sz w:val="18"/>
      <w:szCs w:val="18"/>
    </w:rPr>
  </w:style>
  <w:style w:type="character" w:customStyle="1" w:styleId="173">
    <w:name w:val="页脚 Char1"/>
    <w:basedOn w:val="43"/>
    <w:link w:val="25"/>
    <w:semiHidden/>
    <w:qFormat/>
    <w:uiPriority w:val="99"/>
    <w:rPr>
      <w:rFonts w:ascii="Times New Roman" w:hAnsi="Times New Roman" w:eastAsia="宋体" w:cs="Times New Roman"/>
      <w:sz w:val="18"/>
      <w:szCs w:val="18"/>
    </w:rPr>
  </w:style>
  <w:style w:type="character" w:customStyle="1" w:styleId="174">
    <w:name w:val="批注文字 Char1"/>
    <w:basedOn w:val="43"/>
    <w:link w:val="12"/>
    <w:semiHidden/>
    <w:qFormat/>
    <w:uiPriority w:val="99"/>
    <w:rPr>
      <w:rFonts w:ascii="Times New Roman" w:hAnsi="Times New Roman" w:eastAsia="宋体" w:cs="Times New Roman"/>
      <w:szCs w:val="24"/>
    </w:rPr>
  </w:style>
  <w:style w:type="paragraph" w:customStyle="1" w:styleId="175">
    <w:name w:val="封面标准名称2"/>
    <w:basedOn w:val="87"/>
    <w:qFormat/>
    <w:uiPriority w:val="0"/>
    <w:pPr>
      <w:framePr w:wrap="around" w:y="4469"/>
      <w:spacing w:beforeLines="630"/>
    </w:pPr>
  </w:style>
  <w:style w:type="character" w:customStyle="1" w:styleId="176">
    <w:name w:val="日期 Char1"/>
    <w:basedOn w:val="43"/>
    <w:link w:val="21"/>
    <w:semiHidden/>
    <w:qFormat/>
    <w:uiPriority w:val="99"/>
    <w:rPr>
      <w:rFonts w:ascii="Times New Roman" w:hAnsi="Times New Roman" w:eastAsia="宋体" w:cs="Times New Roman"/>
      <w:szCs w:val="24"/>
    </w:rPr>
  </w:style>
  <w:style w:type="character" w:customStyle="1" w:styleId="177">
    <w:name w:val="文档结构图 Char1"/>
    <w:basedOn w:val="43"/>
    <w:link w:val="11"/>
    <w:semiHidden/>
    <w:qFormat/>
    <w:uiPriority w:val="99"/>
    <w:rPr>
      <w:rFonts w:ascii="宋体" w:hAnsi="Times New Roman" w:eastAsia="宋体" w:cs="Times New Roman"/>
      <w:sz w:val="18"/>
      <w:szCs w:val="18"/>
    </w:rPr>
  </w:style>
  <w:style w:type="paragraph" w:customStyle="1" w:styleId="178">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9">
    <w:name w:val="封面标准文稿类别2"/>
    <w:basedOn w:val="124"/>
    <w:qFormat/>
    <w:uiPriority w:val="0"/>
    <w:pPr>
      <w:framePr w:wrap="around" w:y="4469"/>
    </w:pPr>
  </w:style>
  <w:style w:type="paragraph" w:customStyle="1" w:styleId="180">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1">
    <w:name w:val="终结线"/>
    <w:basedOn w:val="1"/>
    <w:qFormat/>
    <w:uiPriority w:val="0"/>
    <w:pPr>
      <w:framePr w:hSpace="181" w:vSpace="181" w:wrap="around" w:vAnchor="text" w:hAnchor="margin" w:xAlign="center" w:y="285"/>
    </w:pPr>
  </w:style>
  <w:style w:type="character" w:customStyle="1" w:styleId="182">
    <w:name w:val="批注主题 Char1"/>
    <w:basedOn w:val="174"/>
    <w:link w:val="39"/>
    <w:semiHidden/>
    <w:qFormat/>
    <w:uiPriority w:val="99"/>
    <w:rPr>
      <w:rFonts w:ascii="Times New Roman" w:hAnsi="Times New Roman" w:eastAsia="宋体" w:cs="Times New Roman"/>
      <w:b/>
      <w:bCs/>
      <w:szCs w:val="24"/>
    </w:rPr>
  </w:style>
  <w:style w:type="character" w:customStyle="1" w:styleId="183">
    <w:name w:val="尾注文本 Char1"/>
    <w:basedOn w:val="43"/>
    <w:link w:val="23"/>
    <w:semiHidden/>
    <w:qFormat/>
    <w:uiPriority w:val="99"/>
    <w:rPr>
      <w:rFonts w:ascii="Times New Roman" w:hAnsi="Times New Roman" w:eastAsia="宋体" w:cs="Times New Roman"/>
      <w:szCs w:val="24"/>
    </w:rPr>
  </w:style>
  <w:style w:type="paragraph" w:customStyle="1" w:styleId="184">
    <w:name w:val="示例"/>
    <w:next w:val="135"/>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5">
    <w:name w:val="正文文本 3 Char"/>
    <w:basedOn w:val="43"/>
    <w:link w:val="14"/>
    <w:semiHidden/>
    <w:qFormat/>
    <w:uiPriority w:val="99"/>
    <w:rPr>
      <w:rFonts w:ascii="Times New Roman" w:hAnsi="Times New Roman" w:eastAsia="宋体" w:cs="Times New Roman"/>
      <w:sz w:val="16"/>
      <w:szCs w:val="16"/>
    </w:rPr>
  </w:style>
  <w:style w:type="character" w:customStyle="1" w:styleId="186">
    <w:name w:val="标题 Char"/>
    <w:basedOn w:val="43"/>
    <w:link w:val="38"/>
    <w:qFormat/>
    <w:uiPriority w:val="0"/>
    <w:rPr>
      <w:rFonts w:ascii="Arial" w:hAnsi="Arial" w:eastAsia="宋体" w:cs="Times New Roman"/>
      <w:b/>
      <w:kern w:val="0"/>
      <w:sz w:val="32"/>
      <w:szCs w:val="20"/>
    </w:rPr>
  </w:style>
  <w:style w:type="paragraph" w:customStyle="1" w:styleId="187">
    <w:name w:val="p0"/>
    <w:basedOn w:val="1"/>
    <w:qFormat/>
    <w:uiPriority w:val="0"/>
    <w:pPr>
      <w:spacing w:line="240" w:lineRule="auto"/>
      <w:jc w:val="both"/>
    </w:pPr>
    <w:rPr>
      <w:kern w:val="0"/>
      <w:szCs w:val="21"/>
    </w:rPr>
  </w:style>
  <w:style w:type="character" w:customStyle="1" w:styleId="188">
    <w:name w:val="纯文本 Char"/>
    <w:basedOn w:val="43"/>
    <w:link w:val="19"/>
    <w:qFormat/>
    <w:uiPriority w:val="99"/>
    <w:rPr>
      <w:rFonts w:ascii="宋体" w:hAnsi="Courier New" w:eastAsia="宋体" w:cs="Courier New"/>
      <w:szCs w:val="21"/>
    </w:rPr>
  </w:style>
  <w:style w:type="paragraph" w:customStyle="1" w:styleId="1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90">
    <w:name w:val="正文文本 Char"/>
    <w:basedOn w:val="43"/>
    <w:link w:val="15"/>
    <w:semiHidden/>
    <w:qFormat/>
    <w:uiPriority w:val="99"/>
    <w:rPr>
      <w:kern w:val="2"/>
      <w:sz w:val="21"/>
      <w:szCs w:val="24"/>
    </w:rPr>
  </w:style>
  <w:style w:type="paragraph" w:customStyle="1" w:styleId="191">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2">
    <w:name w:val="标题 4 Char"/>
    <w:basedOn w:val="43"/>
    <w:link w:val="5"/>
    <w:semiHidden/>
    <w:qFormat/>
    <w:uiPriority w:val="9"/>
    <w:rPr>
      <w:rFonts w:asciiTheme="majorHAnsi" w:hAnsiTheme="majorHAnsi" w:eastAsiaTheme="majorEastAsia" w:cstheme="majorBidi"/>
      <w:b/>
      <w:bCs/>
      <w:kern w:val="2"/>
      <w:sz w:val="28"/>
      <w:szCs w:val="28"/>
    </w:rPr>
  </w:style>
  <w:style w:type="paragraph" w:customStyle="1" w:styleId="193">
    <w:name w:val="_Style 2"/>
    <w:basedOn w:val="4"/>
    <w:next w:val="1"/>
    <w:qFormat/>
    <w:uiPriority w:val="0"/>
    <w:pPr>
      <w:spacing w:before="480" w:after="0" w:line="276" w:lineRule="auto"/>
      <w:outlineLvl w:val="9"/>
    </w:pPr>
    <w:rPr>
      <w:rFonts w:ascii="Cambria" w:hAnsi="Cambria"/>
      <w:color w:val="365F91"/>
      <w:kern w:val="0"/>
      <w:sz w:val="28"/>
      <w:szCs w:val="28"/>
    </w:rPr>
  </w:style>
  <w:style w:type="character" w:customStyle="1" w:styleId="194">
    <w:name w:val="_Style 4"/>
    <w:qFormat/>
    <w:uiPriority w:val="31"/>
    <w:rPr>
      <w:smallCaps/>
      <w:color w:val="C0504D"/>
      <w:u w:val="single"/>
    </w:rPr>
  </w:style>
  <w:style w:type="paragraph" w:customStyle="1" w:styleId="195">
    <w:name w:val="纯文本1"/>
    <w:basedOn w:val="1"/>
    <w:qFormat/>
    <w:uiPriority w:val="0"/>
    <w:rPr>
      <w:rFonts w:ascii="宋体" w:hAnsi="Courier New" w:cs="Courier New"/>
      <w:szCs w:val="21"/>
    </w:rPr>
  </w:style>
  <w:style w:type="paragraph" w:customStyle="1" w:styleId="196">
    <w:name w:val="CM99"/>
    <w:basedOn w:val="16"/>
    <w:next w:val="16"/>
    <w:qFormat/>
    <w:uiPriority w:val="0"/>
    <w:pPr>
      <w:spacing w:after="443"/>
    </w:pPr>
  </w:style>
  <w:style w:type="paragraph" w:customStyle="1" w:styleId="197">
    <w:name w:val="CM80"/>
    <w:basedOn w:val="16"/>
    <w:next w:val="16"/>
    <w:qFormat/>
    <w:uiPriority w:val="0"/>
    <w:pPr>
      <w:spacing w:line="440" w:lineRule="atLeast"/>
    </w:pPr>
  </w:style>
  <w:style w:type="paragraph" w:customStyle="1" w:styleId="198">
    <w:name w:val="样式"/>
    <w:qFormat/>
    <w:uiPriority w:val="0"/>
    <w:pPr>
      <w:widowControl w:val="0"/>
      <w:autoSpaceDE w:val="0"/>
      <w:autoSpaceDN w:val="0"/>
      <w:adjustRightInd w:val="0"/>
    </w:pPr>
    <w:rPr>
      <w:rFonts w:ascii="Arial" w:hAnsi="Arial" w:eastAsia="宋体" w:cs="Arial"/>
      <w:sz w:val="24"/>
      <w:szCs w:val="24"/>
      <w:lang w:val="en-US" w:eastAsia="zh-CN" w:bidi="ar-SA"/>
    </w:rPr>
  </w:style>
  <w:style w:type="character" w:customStyle="1" w:styleId="199">
    <w:name w:val="NormalCharacter"/>
    <w:semiHidden/>
    <w:qFormat/>
    <w:uiPriority w:val="0"/>
  </w:style>
  <w:style w:type="paragraph" w:customStyle="1" w:styleId="200">
    <w:name w:val="Normal_2"/>
    <w:qFormat/>
    <w:uiPriority w:val="0"/>
    <w:rPr>
      <w:rFonts w:ascii="Times New Roman" w:hAnsi="Times New Roman" w:eastAsia="Times New Roman" w:cs="Times New Roman"/>
      <w:sz w:val="24"/>
      <w:szCs w:val="24"/>
    </w:rPr>
  </w:style>
  <w:style w:type="paragraph" w:customStyle="1" w:styleId="201">
    <w:name w:val="Normal_3"/>
    <w:qFormat/>
    <w:uiPriority w:val="0"/>
    <w:rPr>
      <w:rFonts w:ascii="Times New Roman" w:hAnsi="Times New Roman" w:eastAsia="Times New Roman" w:cs="Times New Roman"/>
      <w:sz w:val="24"/>
      <w:szCs w:val="24"/>
    </w:rPr>
  </w:style>
  <w:style w:type="character" w:customStyle="1" w:styleId="202">
    <w:name w:val="last-child"/>
    <w:basedOn w:val="43"/>
    <w:qFormat/>
    <w:uiPriority w:val="0"/>
  </w:style>
  <w:style w:type="character" w:customStyle="1" w:styleId="203">
    <w:name w:val="isrevision"/>
    <w:basedOn w:val="43"/>
    <w:qFormat/>
    <w:uiPriority w:val="0"/>
    <w:rPr>
      <w:color w:val="000000"/>
      <w:sz w:val="18"/>
      <w:szCs w:val="18"/>
      <w:bdr w:val="single" w:color="E9E9E9" w:sz="6" w:space="0"/>
      <w:shd w:val="clear" w:fill="FFFFFF"/>
    </w:rPr>
  </w:style>
  <w:style w:type="character" w:customStyle="1" w:styleId="204">
    <w:name w:val="ant-table-row-expand-icon4"/>
    <w:basedOn w:val="43"/>
    <w:qFormat/>
    <w:uiPriority w:val="0"/>
    <w:rPr>
      <w:vanish/>
    </w:rPr>
  </w:style>
  <w:style w:type="character" w:customStyle="1" w:styleId="205">
    <w:name w:val="wea-thumbnails-doc-content-subtitle"/>
    <w:basedOn w:val="43"/>
    <w:qFormat/>
    <w:uiPriority w:val="0"/>
    <w:rPr>
      <w:color w:val="9A9A9A"/>
    </w:rPr>
  </w:style>
  <w:style w:type="character" w:customStyle="1" w:styleId="206">
    <w:name w:val="passed-node"/>
    <w:basedOn w:val="43"/>
    <w:qFormat/>
    <w:uiPriority w:val="0"/>
    <w:rPr>
      <w:bdr w:val="single" w:color="49A8D4" w:sz="6" w:space="0"/>
      <w:shd w:val="clear" w:fill="A9E3FF"/>
    </w:rPr>
  </w:style>
  <w:style w:type="character" w:customStyle="1" w:styleId="207">
    <w:name w:val="button"/>
    <w:basedOn w:val="43"/>
    <w:qFormat/>
    <w:uiPriority w:val="0"/>
  </w:style>
  <w:style w:type="character" w:customStyle="1" w:styleId="208">
    <w:name w:val="button1"/>
    <w:basedOn w:val="43"/>
    <w:qFormat/>
    <w:uiPriority w:val="0"/>
  </w:style>
  <w:style w:type="character" w:customStyle="1" w:styleId="209">
    <w:name w:val="first-of-type"/>
    <w:basedOn w:val="43"/>
    <w:qFormat/>
    <w:uiPriority w:val="0"/>
    <w:rPr>
      <w:color w:val="FF0000"/>
    </w:rPr>
  </w:style>
  <w:style w:type="character" w:customStyle="1" w:styleId="210">
    <w:name w:val="first-of-type1"/>
    <w:basedOn w:val="43"/>
    <w:qFormat/>
    <w:uiPriority w:val="0"/>
    <w:rPr>
      <w:color w:val="FF0000"/>
    </w:rPr>
  </w:style>
  <w:style w:type="character" w:customStyle="1" w:styleId="211">
    <w:name w:val="first-of-type2"/>
    <w:basedOn w:val="43"/>
    <w:qFormat/>
    <w:uiPriority w:val="0"/>
    <w:rPr>
      <w:color w:val="FF0000"/>
    </w:rPr>
  </w:style>
  <w:style w:type="character" w:customStyle="1" w:styleId="212">
    <w:name w:val="ant-select-tree-switcher"/>
    <w:basedOn w:val="43"/>
    <w:qFormat/>
    <w:uiPriority w:val="0"/>
  </w:style>
  <w:style w:type="character" w:customStyle="1" w:styleId="213">
    <w:name w:val="first-child"/>
    <w:basedOn w:val="43"/>
    <w:qFormat/>
    <w:uiPriority w:val="0"/>
  </w:style>
  <w:style w:type="character" w:customStyle="1" w:styleId="214">
    <w:name w:val="first-child1"/>
    <w:basedOn w:val="43"/>
    <w:qFormat/>
    <w:uiPriority w:val="0"/>
    <w:rPr>
      <w:color w:val="999999"/>
      <w:sz w:val="33"/>
      <w:szCs w:val="33"/>
    </w:rPr>
  </w:style>
  <w:style w:type="character" w:customStyle="1" w:styleId="215">
    <w:name w:val="ant-radio+*"/>
    <w:basedOn w:val="43"/>
    <w:qFormat/>
    <w:uiPriority w:val="0"/>
  </w:style>
  <w:style w:type="character" w:customStyle="1" w:styleId="216">
    <w:name w:val="hover42"/>
    <w:basedOn w:val="43"/>
    <w:qFormat/>
    <w:uiPriority w:val="0"/>
    <w:rPr>
      <w:color w:val="009DFF"/>
    </w:rPr>
  </w:style>
  <w:style w:type="character" w:customStyle="1" w:styleId="217">
    <w:name w:val="hover43"/>
    <w:basedOn w:val="43"/>
    <w:qFormat/>
    <w:uiPriority w:val="0"/>
    <w:rPr>
      <w:color w:val="009DFF"/>
    </w:rPr>
  </w:style>
  <w:style w:type="character" w:customStyle="1" w:styleId="218">
    <w:name w:val="auto-pass-node"/>
    <w:basedOn w:val="43"/>
    <w:qFormat/>
    <w:uiPriority w:val="0"/>
    <w:rPr>
      <w:bdr w:val="single" w:color="DC4446" w:sz="6" w:space="0"/>
      <w:shd w:val="clear" w:fill="A9E2FF"/>
    </w:rPr>
  </w:style>
  <w:style w:type="character" w:customStyle="1" w:styleId="219">
    <w:name w:val="ant-tree-switcher10"/>
    <w:basedOn w:val="43"/>
    <w:qFormat/>
    <w:uiPriority w:val="0"/>
  </w:style>
  <w:style w:type="character" w:customStyle="1" w:styleId="220">
    <w:name w:val="ant-select-tree-checkbox2"/>
    <w:basedOn w:val="43"/>
    <w:qFormat/>
    <w:uiPriority w:val="0"/>
  </w:style>
  <w:style w:type="character" w:customStyle="1" w:styleId="221">
    <w:name w:val="ant-select-tree-iconele"/>
    <w:basedOn w:val="43"/>
    <w:qFormat/>
    <w:uiPriority w:val="0"/>
  </w:style>
  <w:style w:type="character" w:customStyle="1" w:styleId="222">
    <w:name w:val="ant-tree-checkbox5"/>
    <w:basedOn w:val="43"/>
    <w:qFormat/>
    <w:uiPriority w:val="0"/>
  </w:style>
  <w:style w:type="character" w:customStyle="1" w:styleId="223">
    <w:name w:val="ant-tree-iconele"/>
    <w:basedOn w:val="43"/>
    <w:qFormat/>
    <w:uiPriority w:val="0"/>
  </w:style>
  <w:style w:type="character" w:customStyle="1" w:styleId="224">
    <w:name w:val="wea-dropdown-triangle2"/>
    <w:basedOn w:val="43"/>
    <w:qFormat/>
    <w:uiPriority w:val="0"/>
  </w:style>
  <w:style w:type="character" w:customStyle="1" w:styleId="225">
    <w:name w:val="current-node"/>
    <w:basedOn w:val="43"/>
    <w:qFormat/>
    <w:uiPriority w:val="0"/>
    <w:rPr>
      <w:bdr w:val="single" w:color="F5B87B" w:sz="6" w:space="0"/>
      <w:shd w:val="clear" w:fill="FFE8CC"/>
    </w:rPr>
  </w:style>
  <w:style w:type="character" w:customStyle="1" w:styleId="226">
    <w:name w:val="not-pass-node"/>
    <w:basedOn w:val="43"/>
    <w:qFormat/>
    <w:uiPriority w:val="0"/>
    <w:rPr>
      <w:bdr w:val="single" w:color="5ABD6B" w:sz="6" w:space="0"/>
      <w:shd w:val="clear" w:fill="BFF3C3"/>
    </w:rPr>
  </w:style>
  <w:style w:type="character" w:customStyle="1" w:styleId="227">
    <w:name w:val="tmpztreemove_arrow"/>
    <w:basedOn w:val="43"/>
    <w:qFormat/>
    <w:uiPriority w:val="0"/>
  </w:style>
  <w:style w:type="character" w:customStyle="1" w:styleId="228">
    <w:name w:val="disabled4"/>
    <w:basedOn w:val="43"/>
    <w:qFormat/>
    <w:uiPriority w:val="0"/>
    <w:rPr>
      <w:color w:val="AAAAAA"/>
      <w:shd w:val="clear" w:fill="F7F7F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82F47-55F9-432A-A988-125DC07B0A8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23139</Words>
  <Characters>24891</Characters>
  <Lines>229</Lines>
  <Paragraphs>64</Paragraphs>
  <TotalTime>1</TotalTime>
  <ScaleCrop>false</ScaleCrop>
  <LinksUpToDate>false</LinksUpToDate>
  <CharactersWithSpaces>26925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战地残阳断刃血淌</cp:lastModifiedBy>
  <cp:lastPrinted>2023-12-08T01:57:00Z</cp:lastPrinted>
  <dcterms:modified xsi:type="dcterms:W3CDTF">2023-12-27T03:39:20Z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F097B0A37EC046619C3CFE28AEC018AC</vt:lpwstr>
  </property>
  <property fmtid="{D5CDD505-2E9C-101B-9397-08002B2CF9AE}" pid="4" name="commondata">
    <vt:lpwstr>eyJoZGlkIjoiZTJkMDI1YzkyMWEwNWRjOThlNjFkYzkzZGIwNDk5ZTUifQ==</vt:lpwstr>
  </property>
</Properties>
</file>