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wordWrap/>
        <w:overflowPunct/>
        <w:topLinePunct w:val="0"/>
        <w:autoSpaceDE/>
        <w:autoSpaceDN/>
        <w:bidi w:val="0"/>
        <w:adjustRightInd/>
        <w:snapToGrid/>
        <w:spacing w:line="560" w:lineRule="exact"/>
        <w:ind w:left="0" w:leftChars="0"/>
        <w:jc w:val="center"/>
        <w:textAlignment w:val="auto"/>
        <w:outlineLvl w:val="0"/>
        <w:rPr>
          <w:rFonts w:hint="eastAsia" w:ascii="黑体" w:hAnsi="黑体" w:eastAsia="黑体" w:cs="黑体"/>
          <w:spacing w:val="-23"/>
          <w:w w:val="100"/>
          <w:sz w:val="44"/>
          <w:szCs w:val="44"/>
          <w:lang w:val="en-US" w:eastAsia="zh-CN"/>
        </w:rPr>
      </w:pPr>
      <w:bookmarkStart w:id="0" w:name="_Toc27119"/>
      <w:bookmarkStart w:id="1" w:name="_Toc10550"/>
      <w:bookmarkStart w:id="2" w:name="_Toc27172"/>
      <w:bookmarkStart w:id="3" w:name="_Toc8118"/>
      <w:bookmarkStart w:id="4" w:name="_Toc5546"/>
      <w:bookmarkStart w:id="5" w:name="_Toc25732"/>
      <w:bookmarkStart w:id="6" w:name="_Toc12073"/>
      <w:bookmarkStart w:id="7" w:name="_Toc27567"/>
      <w:bookmarkStart w:id="8" w:name="_Toc6085"/>
    </w:p>
    <w:p>
      <w:pPr>
        <w:pageBreakBefore w:val="0"/>
        <w:widowControl w:val="0"/>
        <w:kinsoku/>
        <w:wordWrap/>
        <w:overflowPunct/>
        <w:topLinePunct w:val="0"/>
        <w:autoSpaceDE/>
        <w:autoSpaceDN/>
        <w:bidi w:val="0"/>
        <w:adjustRightInd/>
        <w:snapToGrid/>
        <w:spacing w:line="560" w:lineRule="exact"/>
        <w:ind w:left="0" w:leftChars="0"/>
        <w:jc w:val="center"/>
        <w:textAlignment w:val="auto"/>
        <w:outlineLvl w:val="0"/>
        <w:rPr>
          <w:rFonts w:hint="eastAsia" w:ascii="黑体" w:hAnsi="黑体" w:eastAsia="黑体" w:cs="黑体"/>
          <w:spacing w:val="-23"/>
          <w:w w:val="100"/>
          <w:sz w:val="44"/>
          <w:szCs w:val="44"/>
          <w:lang w:val="en-US" w:eastAsia="zh-CN"/>
        </w:rPr>
      </w:pPr>
    </w:p>
    <w:p>
      <w:pPr>
        <w:pageBreakBefore w:val="0"/>
        <w:widowControl w:val="0"/>
        <w:kinsoku/>
        <w:wordWrap/>
        <w:overflowPunct/>
        <w:topLinePunct w:val="0"/>
        <w:autoSpaceDE/>
        <w:autoSpaceDN/>
        <w:bidi w:val="0"/>
        <w:adjustRightInd/>
        <w:snapToGrid/>
        <w:spacing w:line="560" w:lineRule="exact"/>
        <w:ind w:left="0" w:leftChars="0"/>
        <w:jc w:val="center"/>
        <w:textAlignment w:val="auto"/>
        <w:outlineLvl w:val="0"/>
        <w:rPr>
          <w:rFonts w:hint="eastAsia" w:ascii="黑体" w:hAnsi="黑体" w:eastAsia="黑体" w:cs="黑体"/>
          <w:spacing w:val="-23"/>
          <w:w w:val="100"/>
          <w:sz w:val="44"/>
          <w:szCs w:val="44"/>
          <w:lang w:val="en-US" w:eastAsia="zh-CN"/>
        </w:rPr>
      </w:pPr>
      <w:r>
        <w:rPr>
          <w:rFonts w:hint="eastAsia" w:ascii="黑体" w:hAnsi="黑体" w:eastAsia="黑体" w:cs="黑体"/>
          <w:spacing w:val="-23"/>
          <w:w w:val="100"/>
          <w:sz w:val="44"/>
          <w:szCs w:val="44"/>
          <w:lang w:val="en-US" w:eastAsia="zh-CN"/>
        </w:rPr>
        <w:t>岳阳城陵矶港务有限责任公司</w:t>
      </w:r>
      <w:bookmarkEnd w:id="0"/>
      <w:bookmarkEnd w:id="1"/>
      <w:bookmarkEnd w:id="2"/>
      <w:bookmarkEnd w:id="3"/>
      <w:bookmarkEnd w:id="4"/>
      <w:bookmarkEnd w:id="5"/>
      <w:bookmarkEnd w:id="6"/>
      <w:bookmarkEnd w:id="7"/>
      <w:bookmarkEnd w:id="8"/>
    </w:p>
    <w:p>
      <w:pPr>
        <w:snapToGrid w:val="0"/>
        <w:spacing w:line="900" w:lineRule="exact"/>
        <w:jc w:val="center"/>
        <w:outlineLvl w:val="0"/>
        <w:rPr>
          <w:rFonts w:hint="default" w:ascii="黑体" w:hAnsi="黑体" w:eastAsia="黑体" w:cs="黑体"/>
          <w:spacing w:val="-23"/>
          <w:w w:val="100"/>
          <w:sz w:val="44"/>
          <w:szCs w:val="44"/>
          <w:lang w:val="en-US" w:eastAsia="zh-CN"/>
        </w:rPr>
      </w:pPr>
      <w:bookmarkStart w:id="9" w:name="_Toc12036"/>
      <w:bookmarkStart w:id="10" w:name="_Toc29001"/>
      <w:bookmarkStart w:id="11" w:name="_Toc23085"/>
      <w:bookmarkStart w:id="12" w:name="_Toc16695"/>
      <w:bookmarkStart w:id="13" w:name="_Toc3412"/>
      <w:bookmarkStart w:id="14" w:name="_Toc5892"/>
      <w:r>
        <w:rPr>
          <w:rFonts w:hint="eastAsia" w:ascii="黑体" w:hAnsi="黑体" w:eastAsia="黑体" w:cs="黑体"/>
          <w:spacing w:val="-23"/>
          <w:w w:val="100"/>
          <w:sz w:val="44"/>
          <w:szCs w:val="44"/>
          <w:lang w:val="en-US" w:eastAsia="zh-CN"/>
        </w:rPr>
        <w:t>夏、秋季劳保工装定制采购</w:t>
      </w:r>
      <w:bookmarkEnd w:id="9"/>
      <w:bookmarkEnd w:id="10"/>
      <w:bookmarkEnd w:id="11"/>
      <w:bookmarkEnd w:id="12"/>
      <w:bookmarkEnd w:id="13"/>
      <w:bookmarkEnd w:id="14"/>
    </w:p>
    <w:p>
      <w:pPr>
        <w:pStyle w:val="38"/>
      </w:pPr>
    </w:p>
    <w:p>
      <w:pPr>
        <w:pStyle w:val="38"/>
      </w:pPr>
    </w:p>
    <w:p>
      <w:pPr>
        <w:pStyle w:val="38"/>
      </w:pPr>
    </w:p>
    <w:p>
      <w:pPr>
        <w:snapToGrid w:val="0"/>
        <w:spacing w:line="900" w:lineRule="exact"/>
        <w:jc w:val="center"/>
        <w:rPr>
          <w:rFonts w:hint="eastAsia" w:ascii="黑体" w:hAnsi="黑体" w:eastAsia="黑体" w:cs="宋体"/>
          <w:b/>
          <w:color w:val="000000"/>
          <w:kern w:val="0"/>
          <w:sz w:val="72"/>
          <w:szCs w:val="72"/>
        </w:rPr>
      </w:pPr>
      <w:r>
        <w:rPr>
          <w:rFonts w:hint="eastAsia" w:ascii="黑体" w:hAnsi="黑体" w:eastAsia="黑体" w:cs="宋体"/>
          <w:b/>
          <w:color w:val="000000"/>
          <w:kern w:val="0"/>
          <w:sz w:val="72"/>
          <w:szCs w:val="72"/>
        </w:rPr>
        <w:t>询</w:t>
      </w:r>
      <w:r>
        <w:rPr>
          <w:rFonts w:hint="eastAsia" w:ascii="黑体" w:hAnsi="黑体" w:eastAsia="黑体" w:cs="宋体"/>
          <w:b/>
          <w:color w:val="000000"/>
          <w:kern w:val="0"/>
          <w:sz w:val="72"/>
          <w:szCs w:val="72"/>
          <w:lang w:val="en-US" w:eastAsia="zh-CN"/>
        </w:rPr>
        <w:t xml:space="preserve"> </w:t>
      </w:r>
      <w:r>
        <w:rPr>
          <w:rFonts w:hint="eastAsia" w:ascii="黑体" w:hAnsi="黑体" w:eastAsia="黑体" w:cs="宋体"/>
          <w:b/>
          <w:color w:val="000000"/>
          <w:kern w:val="0"/>
          <w:sz w:val="72"/>
          <w:szCs w:val="72"/>
        </w:rPr>
        <w:t>价</w:t>
      </w:r>
      <w:r>
        <w:rPr>
          <w:rFonts w:hint="eastAsia" w:ascii="黑体" w:hAnsi="黑体" w:eastAsia="黑体" w:cs="宋体"/>
          <w:b/>
          <w:color w:val="000000"/>
          <w:kern w:val="0"/>
          <w:sz w:val="72"/>
          <w:szCs w:val="72"/>
          <w:lang w:val="en-US" w:eastAsia="zh-CN"/>
        </w:rPr>
        <w:t xml:space="preserve"> </w:t>
      </w:r>
      <w:r>
        <w:rPr>
          <w:rFonts w:hint="eastAsia" w:ascii="黑体" w:hAnsi="黑体" w:eastAsia="黑体" w:cs="宋体"/>
          <w:b/>
          <w:color w:val="000000"/>
          <w:kern w:val="0"/>
          <w:sz w:val="72"/>
          <w:szCs w:val="72"/>
        </w:rPr>
        <w:t>文 件</w:t>
      </w:r>
    </w:p>
    <w:p>
      <w:pPr>
        <w:pStyle w:val="38"/>
        <w:rPr>
          <w:rFonts w:hint="eastAsia"/>
        </w:rPr>
      </w:pPr>
    </w:p>
    <w:p>
      <w:pPr>
        <w:pStyle w:val="38"/>
        <w:jc w:val="center"/>
        <w:rPr>
          <w:rFonts w:hint="eastAsia" w:ascii="黑体" w:hAnsi="黑体" w:eastAsia="黑体" w:cs="宋体"/>
          <w:b/>
          <w:color w:val="000000"/>
          <w:kern w:val="0"/>
          <w:sz w:val="72"/>
          <w:szCs w:val="72"/>
        </w:rPr>
      </w:pPr>
      <w:r>
        <w:rPr>
          <w:rFonts w:hint="eastAsia" w:ascii="黑体" w:hAnsi="黑体" w:eastAsia="黑体" w:cs="黑体"/>
          <w:b w:val="0"/>
          <w:bCs w:val="0"/>
          <w:sz w:val="28"/>
          <w:szCs w:val="28"/>
          <w:lang w:val="en-US" w:eastAsia="zh-CN"/>
        </w:rPr>
        <w:t>采购编号：省港货（2023）年询第34号【城港】</w:t>
      </w:r>
    </w:p>
    <w:p>
      <w:pPr>
        <w:pStyle w:val="38"/>
      </w:pPr>
    </w:p>
    <w:p>
      <w:pPr>
        <w:spacing w:line="600" w:lineRule="exact"/>
      </w:pPr>
    </w:p>
    <w:p>
      <w:pPr>
        <w:spacing w:line="600" w:lineRule="exact"/>
      </w:pPr>
    </w:p>
    <w:p>
      <w:pPr>
        <w:pStyle w:val="38"/>
      </w:pPr>
    </w:p>
    <w:p>
      <w:pPr>
        <w:pStyle w:val="38"/>
      </w:pPr>
    </w:p>
    <w:p>
      <w:pPr>
        <w:pStyle w:val="38"/>
      </w:pPr>
    </w:p>
    <w:p>
      <w:pPr>
        <w:pStyle w:val="38"/>
      </w:pPr>
    </w:p>
    <w:p>
      <w:pPr>
        <w:pStyle w:val="38"/>
      </w:pPr>
    </w:p>
    <w:p>
      <w:pPr>
        <w:pStyle w:val="38"/>
      </w:pPr>
    </w:p>
    <w:p>
      <w:pPr>
        <w:pStyle w:val="38"/>
      </w:pPr>
    </w:p>
    <w:p>
      <w:pPr>
        <w:pStyle w:val="38"/>
      </w:pPr>
    </w:p>
    <w:p>
      <w:pPr>
        <w:pStyle w:val="38"/>
      </w:pPr>
    </w:p>
    <w:p>
      <w:pPr>
        <w:pStyle w:val="38"/>
      </w:pPr>
    </w:p>
    <w:p>
      <w:pPr>
        <w:tabs>
          <w:tab w:val="left" w:pos="0"/>
          <w:tab w:val="left" w:pos="4185"/>
        </w:tabs>
        <w:spacing w:line="288" w:lineRule="auto"/>
        <w:ind w:right="-6"/>
        <w:jc w:val="center"/>
        <w:rPr>
          <w:rFonts w:ascii="方正小标宋简体" w:hAnsi="黑体" w:eastAsia="方正小标宋简体"/>
          <w:sz w:val="44"/>
          <w:szCs w:val="44"/>
        </w:rPr>
      </w:pPr>
      <w:r>
        <w:rPr>
          <w:rFonts w:hint="eastAsia" w:ascii="黑体" w:hAnsi="黑体" w:eastAsia="黑体"/>
          <w:bCs/>
          <w:sz w:val="44"/>
          <w:szCs w:val="44"/>
          <w:lang w:val="en-US" w:eastAsia="zh-CN"/>
        </w:rPr>
        <w:t>2023</w:t>
      </w:r>
      <w:r>
        <w:rPr>
          <w:rFonts w:hint="eastAsia" w:ascii="黑体" w:hAnsi="黑体" w:eastAsia="黑体"/>
          <w:bCs/>
          <w:sz w:val="44"/>
          <w:szCs w:val="44"/>
        </w:rPr>
        <w:t>年</w:t>
      </w:r>
      <w:r>
        <w:rPr>
          <w:rFonts w:hint="eastAsia" w:ascii="黑体" w:hAnsi="黑体" w:eastAsia="黑体"/>
          <w:bCs/>
          <w:sz w:val="44"/>
          <w:szCs w:val="44"/>
          <w:lang w:val="en-US" w:eastAsia="zh-CN"/>
        </w:rPr>
        <w:t>12</w:t>
      </w:r>
      <w:r>
        <w:rPr>
          <w:rFonts w:hint="eastAsia" w:ascii="黑体" w:hAnsi="黑体" w:eastAsia="黑体"/>
          <w:bCs/>
          <w:sz w:val="44"/>
          <w:szCs w:val="44"/>
        </w:rPr>
        <w:t>月</w:t>
      </w:r>
    </w:p>
    <w:p>
      <w:pPr>
        <w:widowControl w:val="0"/>
        <w:adjustRightInd w:val="0"/>
        <w:snapToGrid w:val="0"/>
        <w:spacing w:line="265" w:lineRule="auto"/>
        <w:ind w:hanging="10"/>
        <w:jc w:val="center"/>
        <w:rPr>
          <w:rFonts w:eastAsia="楷体_GB2312"/>
          <w:b/>
          <w:sz w:val="28"/>
          <w:szCs w:val="28"/>
        </w:rPr>
        <w:sectPr>
          <w:pgSz w:w="11906" w:h="16838"/>
          <w:pgMar w:top="1440" w:right="1080" w:bottom="1440" w:left="1080" w:header="851" w:footer="1344" w:gutter="0"/>
          <w:pgNumType w:fmt="decimal"/>
          <w:cols w:space="720" w:num="1"/>
          <w:docGrid w:linePitch="312" w:charSpace="0"/>
        </w:sectPr>
      </w:pPr>
    </w:p>
    <w:sdt>
      <w:sdtPr>
        <w:rPr>
          <w:rFonts w:ascii="宋体" w:hAnsi="宋体" w:eastAsia="宋体" w:cs="Times New Roman"/>
          <w:b/>
          <w:bCs/>
          <w:kern w:val="2"/>
          <w:sz w:val="40"/>
          <w:szCs w:val="48"/>
          <w:lang w:val="en-US" w:eastAsia="zh-CN" w:bidi="ar-SA"/>
        </w:rPr>
        <w:id w:val="147469409"/>
        <w15:color w:val="DBDBDB"/>
        <w:docPartObj>
          <w:docPartGallery w:val="Table of Contents"/>
          <w:docPartUnique/>
        </w:docPartObj>
      </w:sdtPr>
      <w:sdtEndPr>
        <w:rPr>
          <w:rFonts w:ascii="Times New Roman" w:hAnsi="Times New Roman" w:eastAsia="宋体" w:cs="Times New Roman"/>
          <w:b/>
          <w:bCs/>
          <w:kern w:val="2"/>
          <w:sz w:val="21"/>
          <w:szCs w:val="21"/>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b/>
              <w:bCs/>
              <w:sz w:val="40"/>
              <w:szCs w:val="48"/>
            </w:rPr>
          </w:pPr>
          <w:r>
            <w:rPr>
              <w:rFonts w:ascii="宋体" w:hAnsi="宋体" w:eastAsia="宋体"/>
              <w:b/>
              <w:bCs/>
              <w:sz w:val="40"/>
              <w:szCs w:val="48"/>
            </w:rPr>
            <w:t>目</w:t>
          </w:r>
          <w:r>
            <w:rPr>
              <w:rFonts w:hint="eastAsia" w:ascii="宋体" w:hAnsi="宋体" w:eastAsia="宋体"/>
              <w:b/>
              <w:bCs/>
              <w:sz w:val="40"/>
              <w:szCs w:val="48"/>
              <w:lang w:val="en-US" w:eastAsia="zh-CN"/>
            </w:rPr>
            <w:t xml:space="preserve"> </w:t>
          </w:r>
          <w:r>
            <w:rPr>
              <w:rFonts w:ascii="宋体" w:hAnsi="宋体" w:eastAsia="宋体"/>
              <w:b/>
              <w:bCs/>
              <w:sz w:val="40"/>
              <w:szCs w:val="48"/>
            </w:rPr>
            <w:t>录</w:t>
          </w:r>
        </w:p>
        <w:p>
          <w:pPr>
            <w:spacing w:before="0" w:beforeLines="0" w:after="0" w:afterLines="0" w:line="240" w:lineRule="auto"/>
            <w:ind w:left="0" w:leftChars="0" w:right="0" w:rightChars="0" w:firstLine="0" w:firstLineChars="0"/>
            <w:jc w:val="center"/>
          </w:pPr>
          <w:r>
            <w:rPr>
              <w:szCs w:val="21"/>
            </w:rPr>
            <w:fldChar w:fldCharType="begin"/>
          </w:r>
          <w:r>
            <w:rPr>
              <w:szCs w:val="21"/>
            </w:rPr>
            <w:instrText xml:space="preserve">TOC \o "1-3" \h \u </w:instrText>
          </w:r>
          <w:r>
            <w:rPr>
              <w:szCs w:val="21"/>
            </w:rPr>
            <w:fldChar w:fldCharType="separate"/>
          </w:r>
        </w:p>
        <w:p>
          <w:pPr>
            <w:pStyle w:val="26"/>
            <w:keepNext w:val="0"/>
            <w:keepLines w:val="0"/>
            <w:pageBreakBefore w:val="0"/>
            <w:widowControl/>
            <w:tabs>
              <w:tab w:val="right" w:leader="dot" w:pos="9746"/>
              <w:tab w:val="clear" w:pos="9242"/>
            </w:tabs>
            <w:kinsoku/>
            <w:wordWrap/>
            <w:overflowPunct/>
            <w:topLinePunct w:val="0"/>
            <w:autoSpaceDE/>
            <w:autoSpaceDN/>
            <w:bidi w:val="0"/>
            <w:adjustRightInd/>
            <w:snapToGrid/>
            <w:spacing w:line="480" w:lineRule="exac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_Toc27611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 xml:space="preserve">第一章  </w:t>
          </w:r>
          <w:r>
            <w:rPr>
              <w:rFonts w:hint="eastAsia" w:ascii="宋体" w:hAnsi="宋体" w:eastAsia="宋体" w:cs="宋体"/>
              <w:b w:val="0"/>
              <w:bCs w:val="0"/>
              <w:sz w:val="24"/>
              <w:szCs w:val="24"/>
            </w:rPr>
            <w:t>采购公告</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_Toc27611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6"/>
            <w:keepNext w:val="0"/>
            <w:keepLines w:val="0"/>
            <w:pageBreakBefore w:val="0"/>
            <w:widowControl/>
            <w:tabs>
              <w:tab w:val="right" w:leader="dot" w:pos="9746"/>
              <w:tab w:val="clear" w:pos="9242"/>
            </w:tabs>
            <w:kinsoku/>
            <w:wordWrap/>
            <w:overflowPunct/>
            <w:topLinePunct w:val="0"/>
            <w:autoSpaceDE/>
            <w:autoSpaceDN/>
            <w:bidi w:val="0"/>
            <w:adjustRightInd/>
            <w:snapToGrid/>
            <w:spacing w:line="480" w:lineRule="exac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_Toc15828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第二章  供应商须知</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_Toc15828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5</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6"/>
            <w:keepNext w:val="0"/>
            <w:keepLines w:val="0"/>
            <w:pageBreakBefore w:val="0"/>
            <w:widowControl/>
            <w:tabs>
              <w:tab w:val="right" w:leader="dot" w:pos="9746"/>
              <w:tab w:val="clear" w:pos="9242"/>
            </w:tabs>
            <w:kinsoku/>
            <w:wordWrap/>
            <w:overflowPunct/>
            <w:topLinePunct w:val="0"/>
            <w:autoSpaceDE/>
            <w:autoSpaceDN/>
            <w:bidi w:val="0"/>
            <w:adjustRightInd/>
            <w:snapToGrid/>
            <w:spacing w:line="480" w:lineRule="exac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_Toc16152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第三章  评审办法</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_Toc16152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22</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6"/>
            <w:keepNext w:val="0"/>
            <w:keepLines w:val="0"/>
            <w:pageBreakBefore w:val="0"/>
            <w:widowControl/>
            <w:tabs>
              <w:tab w:val="right" w:leader="dot" w:pos="9746"/>
              <w:tab w:val="clear" w:pos="9242"/>
            </w:tabs>
            <w:kinsoku/>
            <w:wordWrap/>
            <w:overflowPunct/>
            <w:topLinePunct w:val="0"/>
            <w:autoSpaceDE/>
            <w:autoSpaceDN/>
            <w:bidi w:val="0"/>
            <w:adjustRightInd/>
            <w:snapToGrid/>
            <w:spacing w:line="480" w:lineRule="exac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_Toc24161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第四章  合同条款及格式</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_Toc24161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29</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6"/>
            <w:keepNext w:val="0"/>
            <w:keepLines w:val="0"/>
            <w:pageBreakBefore w:val="0"/>
            <w:widowControl/>
            <w:tabs>
              <w:tab w:val="right" w:leader="dot" w:pos="9746"/>
              <w:tab w:val="clear" w:pos="9242"/>
            </w:tabs>
            <w:kinsoku/>
            <w:wordWrap/>
            <w:overflowPunct/>
            <w:topLinePunct w:val="0"/>
            <w:autoSpaceDE/>
            <w:autoSpaceDN/>
            <w:bidi w:val="0"/>
            <w:adjustRightInd/>
            <w:snapToGrid/>
            <w:spacing w:line="480" w:lineRule="exac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_Toc4176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 xml:space="preserve">第五章  </w:t>
          </w:r>
          <w:r>
            <w:rPr>
              <w:rFonts w:hint="eastAsia" w:ascii="宋体" w:hAnsi="宋体" w:eastAsia="宋体" w:cs="宋体"/>
              <w:b w:val="0"/>
              <w:bCs w:val="0"/>
              <w:sz w:val="24"/>
              <w:szCs w:val="24"/>
            </w:rPr>
            <w:t>采购</w:t>
          </w:r>
          <w:r>
            <w:rPr>
              <w:rFonts w:hint="eastAsia" w:ascii="宋体" w:hAnsi="宋体" w:eastAsia="宋体" w:cs="宋体"/>
              <w:b w:val="0"/>
              <w:bCs w:val="0"/>
              <w:sz w:val="24"/>
              <w:szCs w:val="24"/>
              <w:lang w:val="en-US" w:eastAsia="zh-CN"/>
            </w:rPr>
            <w:t>需求</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_Toc4176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37</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6"/>
            <w:keepNext w:val="0"/>
            <w:keepLines w:val="0"/>
            <w:pageBreakBefore w:val="0"/>
            <w:widowControl/>
            <w:tabs>
              <w:tab w:val="right" w:leader="dot" w:pos="9746"/>
              <w:tab w:val="clear" w:pos="9242"/>
            </w:tabs>
            <w:kinsoku/>
            <w:wordWrap/>
            <w:overflowPunct/>
            <w:topLinePunct w:val="0"/>
            <w:autoSpaceDE/>
            <w:autoSpaceDN/>
            <w:bidi w:val="0"/>
            <w:adjustRightInd/>
            <w:snapToGrid/>
            <w:spacing w:line="480" w:lineRule="exac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_Toc25447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第六章  响应文件格式</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_Toc25447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40</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6"/>
            <w:keepNext w:val="0"/>
            <w:keepLines w:val="0"/>
            <w:pageBreakBefore w:val="0"/>
            <w:widowControl/>
            <w:tabs>
              <w:tab w:val="right" w:leader="dot" w:pos="9746"/>
              <w:tab w:val="clear" w:pos="9242"/>
            </w:tabs>
            <w:kinsoku/>
            <w:wordWrap/>
            <w:overflowPunct/>
            <w:topLinePunct w:val="0"/>
            <w:autoSpaceDE/>
            <w:autoSpaceDN/>
            <w:bidi w:val="0"/>
            <w:adjustRightInd/>
            <w:snapToGrid/>
            <w:spacing w:line="480" w:lineRule="exact"/>
            <w:ind w:firstLine="240" w:firstLineChars="1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_Toc20581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一</w:t>
          </w:r>
          <w:r>
            <w:rPr>
              <w:rFonts w:hint="eastAsia" w:ascii="宋体" w:hAnsi="宋体" w:eastAsia="宋体" w:cs="宋体"/>
              <w:b w:val="0"/>
              <w:bCs w:val="0"/>
              <w:sz w:val="24"/>
              <w:szCs w:val="24"/>
            </w:rPr>
            <w:t>、</w:t>
          </w:r>
          <w:r>
            <w:rPr>
              <w:rFonts w:hint="eastAsia" w:ascii="宋体" w:hAnsi="宋体" w:eastAsia="宋体" w:cs="宋体"/>
              <w:b w:val="0"/>
              <w:bCs w:val="0"/>
              <w:sz w:val="24"/>
              <w:szCs w:val="24"/>
              <w:lang w:val="en-US" w:eastAsia="zh-CN"/>
            </w:rPr>
            <w:t>响应函</w:t>
          </w:r>
          <w:r>
            <w:rPr>
              <w:rFonts w:hint="eastAsia" w:ascii="宋体" w:hAnsi="宋体" w:eastAsia="宋体" w:cs="宋体"/>
              <w:b w:val="0"/>
              <w:bCs w:val="0"/>
              <w:sz w:val="24"/>
              <w:szCs w:val="24"/>
            </w:rPr>
            <w:tab/>
          </w:r>
          <w:r>
            <w:rPr>
              <w:rFonts w:hint="eastAsia" w:ascii="宋体" w:hAnsi="宋体" w:eastAsia="宋体" w:cs="宋体"/>
              <w:b w:val="0"/>
              <w:bCs w:val="0"/>
              <w:sz w:val="24"/>
              <w:szCs w:val="24"/>
              <w:lang w:val="en-US" w:eastAsia="zh-CN"/>
            </w:rPr>
            <w:t>1</w:t>
          </w:r>
          <w:r>
            <w:rPr>
              <w:rFonts w:hint="eastAsia" w:ascii="宋体" w:hAnsi="宋体" w:eastAsia="宋体" w:cs="宋体"/>
              <w:b w:val="0"/>
              <w:bCs w:val="0"/>
              <w:sz w:val="24"/>
              <w:szCs w:val="24"/>
            </w:rPr>
            <w:fldChar w:fldCharType="end"/>
          </w:r>
        </w:p>
        <w:p>
          <w:pPr>
            <w:pStyle w:val="26"/>
            <w:keepNext w:val="0"/>
            <w:keepLines w:val="0"/>
            <w:pageBreakBefore w:val="0"/>
            <w:widowControl/>
            <w:tabs>
              <w:tab w:val="right" w:leader="dot" w:pos="9746"/>
              <w:tab w:val="clear" w:pos="9242"/>
            </w:tabs>
            <w:kinsoku/>
            <w:wordWrap/>
            <w:overflowPunct/>
            <w:topLinePunct w:val="0"/>
            <w:autoSpaceDE/>
            <w:autoSpaceDN/>
            <w:bidi w:val="0"/>
            <w:adjustRightInd/>
            <w:snapToGrid/>
            <w:spacing w:line="480" w:lineRule="exact"/>
            <w:ind w:firstLine="240" w:firstLineChars="1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_Toc20581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二、授权委托书</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_Toc20581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4</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6"/>
            <w:keepNext w:val="0"/>
            <w:keepLines w:val="0"/>
            <w:pageBreakBefore w:val="0"/>
            <w:widowControl/>
            <w:tabs>
              <w:tab w:val="right" w:leader="dot" w:pos="9746"/>
              <w:tab w:val="clear" w:pos="9242"/>
            </w:tabs>
            <w:kinsoku/>
            <w:wordWrap/>
            <w:overflowPunct/>
            <w:topLinePunct w:val="0"/>
            <w:autoSpaceDE/>
            <w:autoSpaceDN/>
            <w:bidi w:val="0"/>
            <w:adjustRightInd/>
            <w:snapToGrid/>
            <w:spacing w:line="480" w:lineRule="exact"/>
            <w:ind w:firstLine="240" w:firstLineChars="1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_Toc9882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三</w:t>
          </w:r>
          <w:r>
            <w:rPr>
              <w:rFonts w:hint="eastAsia" w:ascii="宋体" w:hAnsi="宋体" w:eastAsia="宋体" w:cs="宋体"/>
              <w:b w:val="0"/>
              <w:bCs w:val="0"/>
              <w:sz w:val="24"/>
              <w:szCs w:val="24"/>
            </w:rPr>
            <w:t>、商务和技术偏差表</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_Toc9882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5</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6"/>
            <w:keepNext w:val="0"/>
            <w:keepLines w:val="0"/>
            <w:pageBreakBefore w:val="0"/>
            <w:widowControl/>
            <w:tabs>
              <w:tab w:val="right" w:leader="dot" w:pos="9746"/>
              <w:tab w:val="clear" w:pos="9242"/>
            </w:tabs>
            <w:kinsoku/>
            <w:wordWrap/>
            <w:overflowPunct/>
            <w:topLinePunct w:val="0"/>
            <w:autoSpaceDE/>
            <w:autoSpaceDN/>
            <w:bidi w:val="0"/>
            <w:adjustRightInd/>
            <w:snapToGrid/>
            <w:spacing w:line="480" w:lineRule="exact"/>
            <w:ind w:firstLine="240" w:firstLineChars="1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_Toc8956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四</w:t>
          </w:r>
          <w:r>
            <w:rPr>
              <w:rFonts w:hint="eastAsia" w:ascii="宋体" w:hAnsi="宋体" w:eastAsia="宋体" w:cs="宋体"/>
              <w:b w:val="0"/>
              <w:bCs w:val="0"/>
              <w:sz w:val="24"/>
              <w:szCs w:val="24"/>
            </w:rPr>
            <w:t>、报价表</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_Toc8956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6</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6"/>
            <w:keepNext w:val="0"/>
            <w:keepLines w:val="0"/>
            <w:pageBreakBefore w:val="0"/>
            <w:widowControl/>
            <w:tabs>
              <w:tab w:val="right" w:leader="dot" w:pos="9746"/>
              <w:tab w:val="clear" w:pos="9242"/>
            </w:tabs>
            <w:kinsoku/>
            <w:wordWrap/>
            <w:overflowPunct/>
            <w:topLinePunct w:val="0"/>
            <w:autoSpaceDE/>
            <w:autoSpaceDN/>
            <w:bidi w:val="0"/>
            <w:adjustRightInd/>
            <w:snapToGrid/>
            <w:spacing w:line="480" w:lineRule="exact"/>
            <w:ind w:firstLine="240" w:firstLineChars="1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_Toc7815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五</w:t>
          </w:r>
          <w:r>
            <w:rPr>
              <w:rFonts w:hint="eastAsia" w:ascii="宋体" w:hAnsi="宋体" w:eastAsia="宋体" w:cs="宋体"/>
              <w:b w:val="0"/>
              <w:bCs w:val="0"/>
              <w:sz w:val="24"/>
              <w:szCs w:val="24"/>
            </w:rPr>
            <w:t>、资格审查资料</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_Toc7815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7</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6"/>
            <w:keepNext w:val="0"/>
            <w:keepLines w:val="0"/>
            <w:pageBreakBefore w:val="0"/>
            <w:widowControl/>
            <w:tabs>
              <w:tab w:val="right" w:leader="dot" w:pos="9746"/>
              <w:tab w:val="clear" w:pos="9242"/>
            </w:tabs>
            <w:kinsoku/>
            <w:wordWrap/>
            <w:overflowPunct/>
            <w:topLinePunct w:val="0"/>
            <w:autoSpaceDE/>
            <w:autoSpaceDN/>
            <w:bidi w:val="0"/>
            <w:adjustRightInd/>
            <w:snapToGrid/>
            <w:spacing w:line="480" w:lineRule="exact"/>
            <w:ind w:firstLine="240" w:firstLineChars="1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_Toc20676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六</w:t>
          </w:r>
          <w:r>
            <w:rPr>
              <w:rFonts w:hint="eastAsia" w:ascii="宋体" w:hAnsi="宋体" w:eastAsia="宋体" w:cs="宋体"/>
              <w:b w:val="0"/>
              <w:bCs w:val="0"/>
              <w:sz w:val="24"/>
              <w:szCs w:val="24"/>
            </w:rPr>
            <w:t>、响应方案</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_Toc20676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9</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26"/>
            <w:keepNext w:val="0"/>
            <w:keepLines w:val="0"/>
            <w:pageBreakBefore w:val="0"/>
            <w:widowControl/>
            <w:tabs>
              <w:tab w:val="right" w:leader="dot" w:pos="9746"/>
              <w:tab w:val="clear" w:pos="9242"/>
            </w:tabs>
            <w:kinsoku/>
            <w:wordWrap/>
            <w:overflowPunct/>
            <w:topLinePunct w:val="0"/>
            <w:autoSpaceDE/>
            <w:autoSpaceDN/>
            <w:bidi w:val="0"/>
            <w:adjustRightInd/>
            <w:snapToGrid/>
            <w:spacing w:line="480" w:lineRule="exact"/>
            <w:ind w:firstLine="240" w:firstLineChars="100"/>
            <w:textAlignment w:val="auto"/>
            <w:rPr>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_Toc9893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七</w:t>
          </w:r>
          <w:r>
            <w:rPr>
              <w:rFonts w:hint="eastAsia" w:ascii="宋体" w:hAnsi="宋体" w:eastAsia="宋体" w:cs="宋体"/>
              <w:b w:val="0"/>
              <w:bCs w:val="0"/>
              <w:sz w:val="24"/>
              <w:szCs w:val="24"/>
            </w:rPr>
            <w:t>、其他资料</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_Toc9893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10</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widowControl w:val="0"/>
            <w:adjustRightInd w:val="0"/>
            <w:snapToGrid w:val="0"/>
            <w:spacing w:line="240" w:lineRule="auto"/>
            <w:ind w:firstLine="420" w:firstLineChars="200"/>
            <w:rPr>
              <w:szCs w:val="21"/>
            </w:rPr>
          </w:pPr>
          <w:r>
            <w:rPr>
              <w:szCs w:val="21"/>
            </w:rPr>
            <w:fldChar w:fldCharType="end"/>
          </w:r>
        </w:p>
      </w:sdtContent>
    </w:sdt>
    <w:p>
      <w:pPr>
        <w:widowControl w:val="0"/>
        <w:adjustRightInd w:val="0"/>
        <w:snapToGrid w:val="0"/>
        <w:spacing w:line="240" w:lineRule="auto"/>
        <w:ind w:firstLine="420" w:firstLineChars="200"/>
        <w:rPr>
          <w:szCs w:val="21"/>
        </w:rPr>
      </w:pPr>
    </w:p>
    <w:p>
      <w:pPr>
        <w:widowControl w:val="0"/>
        <w:adjustRightInd w:val="0"/>
        <w:snapToGrid w:val="0"/>
        <w:spacing w:line="240" w:lineRule="auto"/>
        <w:ind w:firstLine="420" w:firstLineChars="200"/>
        <w:rPr>
          <w:szCs w:val="21"/>
        </w:rPr>
      </w:pPr>
    </w:p>
    <w:p>
      <w:pPr>
        <w:widowControl w:val="0"/>
        <w:adjustRightInd w:val="0"/>
        <w:snapToGrid w:val="0"/>
        <w:spacing w:line="240" w:lineRule="auto"/>
        <w:ind w:firstLine="420" w:firstLineChars="200"/>
        <w:rPr>
          <w:szCs w:val="21"/>
        </w:rPr>
      </w:pPr>
    </w:p>
    <w:p>
      <w:pPr>
        <w:tabs>
          <w:tab w:val="left" w:pos="5848"/>
        </w:tabs>
        <w:bidi w:val="0"/>
        <w:jc w:val="left"/>
        <w:rPr>
          <w:rFonts w:hint="eastAsia"/>
          <w:lang w:eastAsia="zh-CN"/>
        </w:rPr>
      </w:pPr>
      <w:r>
        <w:rPr>
          <w:rFonts w:hint="eastAsia"/>
          <w:lang w:eastAsia="zh-CN"/>
        </w:rPr>
        <w:tab/>
      </w:r>
    </w:p>
    <w:p>
      <w:pPr>
        <w:bidi w:val="0"/>
        <w:rPr>
          <w:rFonts w:hint="eastAsia" w:ascii="Times New Roman" w:hAnsi="Times New Roman" w:eastAsia="宋体" w:cs="Times New Roman"/>
          <w:kern w:val="2"/>
          <w:sz w:val="21"/>
          <w:szCs w:val="24"/>
          <w:lang w:val="en-US" w:eastAsia="zh-CN" w:bidi="ar-SA"/>
        </w:rPr>
      </w:pPr>
    </w:p>
    <w:p>
      <w:pPr>
        <w:tabs>
          <w:tab w:val="left" w:pos="8411"/>
        </w:tabs>
        <w:bidi w:val="0"/>
        <w:jc w:val="left"/>
        <w:rPr>
          <w:rFonts w:hint="eastAsia"/>
          <w:lang w:val="en-US" w:eastAsia="zh-CN"/>
        </w:rPr>
        <w:sectPr>
          <w:footerReference r:id="rId5" w:type="default"/>
          <w:pgSz w:w="11906" w:h="16838"/>
          <w:pgMar w:top="1440" w:right="1080" w:bottom="1440" w:left="1080" w:header="851" w:footer="1344" w:gutter="0"/>
          <w:pgNumType w:fmt="decimal" w:start="1"/>
          <w:cols w:space="720" w:num="1"/>
          <w:docGrid w:linePitch="312" w:charSpace="0"/>
        </w:sectPr>
      </w:pPr>
      <w:r>
        <w:rPr>
          <w:rFonts w:hint="eastAsia"/>
          <w:lang w:val="en-US" w:eastAsia="zh-CN"/>
        </w:rPr>
        <w:tab/>
      </w:r>
    </w:p>
    <w:p>
      <w:pPr>
        <w:spacing w:line="240" w:lineRule="auto"/>
        <w:jc w:val="center"/>
        <w:outlineLvl w:val="0"/>
        <w:rPr>
          <w:rFonts w:hint="eastAsia" w:ascii="黑体" w:hAnsi="黑体" w:eastAsia="黑体" w:cs="Times New Roman"/>
          <w:sz w:val="36"/>
          <w:szCs w:val="36"/>
        </w:rPr>
      </w:pPr>
      <w:bookmarkStart w:id="15" w:name="_Toc17640"/>
      <w:bookmarkStart w:id="16" w:name="_Toc20602"/>
      <w:bookmarkStart w:id="17" w:name="_Toc27611"/>
      <w:r>
        <w:rPr>
          <w:rFonts w:hint="eastAsia" w:ascii="黑体" w:hAnsi="黑体" w:eastAsia="黑体" w:cs="Times New Roman"/>
          <w:sz w:val="36"/>
          <w:szCs w:val="36"/>
          <w:lang w:val="en-US" w:eastAsia="zh-CN"/>
        </w:rPr>
        <w:t xml:space="preserve">第一章  </w:t>
      </w:r>
      <w:r>
        <w:rPr>
          <w:rFonts w:hint="eastAsia" w:ascii="黑体" w:hAnsi="黑体" w:eastAsia="黑体" w:cs="Times New Roman"/>
          <w:sz w:val="36"/>
          <w:szCs w:val="36"/>
        </w:rPr>
        <w:t>采购公告</w:t>
      </w:r>
      <w:bookmarkEnd w:id="15"/>
      <w:bookmarkEnd w:id="16"/>
      <w:bookmarkEnd w:id="17"/>
    </w:p>
    <w:p>
      <w:pPr>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黑体" w:hAnsi="黑体" w:eastAsia="黑体" w:cs="宋体"/>
          <w:kern w:val="0"/>
          <w:sz w:val="32"/>
          <w:szCs w:val="32"/>
          <w:lang w:val="en-US" w:eastAsia="zh-CN" w:bidi="ar-SA"/>
        </w:rPr>
      </w:pPr>
    </w:p>
    <w:p>
      <w:pPr>
        <w:pageBreakBefore w:val="0"/>
        <w:widowControl w:val="0"/>
        <w:kinsoku/>
        <w:wordWrap/>
        <w:overflowPunct/>
        <w:topLinePunct w:val="0"/>
        <w:autoSpaceDE/>
        <w:autoSpaceDN/>
        <w:bidi w:val="0"/>
        <w:adjustRightInd/>
        <w:snapToGrid/>
        <w:spacing w:line="560" w:lineRule="exact"/>
        <w:ind w:left="0" w:leftChars="0"/>
        <w:jc w:val="center"/>
        <w:textAlignment w:val="auto"/>
        <w:outlineLvl w:val="0"/>
        <w:rPr>
          <w:rFonts w:hint="default" w:ascii="黑体" w:hAnsi="黑体" w:eastAsia="黑体" w:cs="黑体"/>
          <w:spacing w:val="-23"/>
          <w:w w:val="100"/>
          <w:sz w:val="36"/>
          <w:szCs w:val="36"/>
          <w:lang w:val="en-US" w:eastAsia="zh-CN"/>
        </w:rPr>
      </w:pPr>
      <w:r>
        <w:rPr>
          <w:rFonts w:hint="eastAsia" w:ascii="黑体" w:hAnsi="黑体" w:eastAsia="黑体" w:cs="黑体"/>
          <w:spacing w:val="-23"/>
          <w:w w:val="100"/>
          <w:sz w:val="36"/>
          <w:szCs w:val="36"/>
          <w:lang w:val="en-US" w:eastAsia="zh-CN"/>
        </w:rPr>
        <w:t>岳阳城陵矶港务有限责任公司夏、秋季劳保工装定制采购</w:t>
      </w:r>
    </w:p>
    <w:p>
      <w:pPr>
        <w:pStyle w:val="35"/>
        <w:spacing w:before="0" w:beforeAutospacing="0" w:after="0" w:afterAutospacing="0"/>
        <w:jc w:val="center"/>
        <w:rPr>
          <w:rFonts w:hint="eastAsia" w:ascii="黑体" w:hAnsi="黑体" w:eastAsia="黑体"/>
          <w:sz w:val="32"/>
          <w:szCs w:val="32"/>
        </w:rPr>
      </w:pPr>
    </w:p>
    <w:p>
      <w:pPr>
        <w:autoSpaceDE w:val="0"/>
        <w:spacing w:line="400" w:lineRule="exact"/>
        <w:ind w:firstLine="480" w:firstLineChars="200"/>
        <w:jc w:val="both"/>
        <w:rPr>
          <w:rFonts w:hint="eastAsia" w:asciiTheme="minorEastAsia" w:hAnsiTheme="minorEastAsia" w:eastAsiaTheme="minorEastAsia" w:cstheme="minorEastAsia"/>
          <w:sz w:val="24"/>
          <w:szCs w:val="24"/>
        </w:rPr>
      </w:pPr>
      <w:bookmarkStart w:id="351" w:name="_GoBack"/>
      <w:r>
        <w:rPr>
          <w:rFonts w:hint="eastAsia" w:asciiTheme="minorEastAsia" w:hAnsiTheme="minorEastAsia" w:eastAsiaTheme="minorEastAsia" w:cstheme="minorEastAsia"/>
          <w:b w:val="0"/>
          <w:bCs w:val="0"/>
          <w:sz w:val="24"/>
          <w:szCs w:val="24"/>
          <w:lang w:val="en-US" w:eastAsia="zh-CN"/>
        </w:rPr>
        <w:t>本项目为岳阳城陵矶港务有限责任公司夏、秋季劳保工装定制采购，</w:t>
      </w:r>
      <w:r>
        <w:rPr>
          <w:rFonts w:hint="eastAsia" w:asciiTheme="minorEastAsia" w:hAnsiTheme="minorEastAsia" w:eastAsiaTheme="minorEastAsia" w:cstheme="minorEastAsia"/>
          <w:sz w:val="24"/>
          <w:szCs w:val="24"/>
        </w:rPr>
        <w:t>已具备采购条件，现公开邀请供应商参加采购活动。</w:t>
      </w:r>
    </w:p>
    <w:p>
      <w:pPr>
        <w:pStyle w:val="5"/>
        <w:jc w:val="both"/>
        <w:outlineLvl w:val="1"/>
        <w:rPr>
          <w:rFonts w:ascii="Arial" w:hAnsi="Arial"/>
        </w:rPr>
      </w:pPr>
      <w:bookmarkStart w:id="18" w:name="_Toc27867"/>
      <w:bookmarkStart w:id="19" w:name="_Toc12161"/>
      <w:bookmarkStart w:id="20" w:name="_Toc1706"/>
      <w:bookmarkStart w:id="21" w:name="_Toc1762"/>
      <w:r>
        <w:rPr>
          <w:rFonts w:hint="eastAsia"/>
        </w:rPr>
        <w:t xml:space="preserve">1 </w:t>
      </w:r>
      <w:r>
        <w:rPr>
          <w:rFonts w:hint="eastAsia" w:ascii="黑体" w:hAnsi="黑体"/>
        </w:rPr>
        <w:t>采购项目简介</w:t>
      </w:r>
      <w:bookmarkEnd w:id="18"/>
      <w:bookmarkEnd w:id="19"/>
      <w:bookmarkEnd w:id="20"/>
      <w:bookmarkEnd w:id="21"/>
      <w:r>
        <w:rPr>
          <w:rFonts w:hint="eastAsia" w:ascii="黑体" w:hAnsi="黑体"/>
        </w:rPr>
        <w:t xml:space="preserve"> </w:t>
      </w:r>
    </w:p>
    <w:p>
      <w:pPr>
        <w:keepNext w:val="0"/>
        <w:keepLines w:val="0"/>
        <w:pageBreakBefore w:val="0"/>
        <w:widowControl/>
        <w:kinsoku/>
        <w:wordWrap/>
        <w:overflowPunct/>
        <w:topLinePunct w:val="0"/>
        <w:autoSpaceDE w:val="0"/>
        <w:autoSpaceDN/>
        <w:bidi w:val="0"/>
        <w:adjustRightInd/>
        <w:snapToGrid/>
        <w:spacing w:line="480" w:lineRule="exact"/>
        <w:jc w:val="both"/>
        <w:textAlignment w:val="auto"/>
        <w:rPr>
          <w:rFonts w:hint="eastAsia" w:ascii="宋体" w:hAnsi="宋体" w:eastAsia="宋体" w:cs="宋体"/>
          <w:sz w:val="24"/>
          <w:szCs w:val="24"/>
        </w:rPr>
      </w:pPr>
      <w:r>
        <w:rPr>
          <w:rFonts w:hint="eastAsia" w:ascii="宋体" w:hAnsi="宋体" w:eastAsia="宋体" w:cs="宋体"/>
          <w:b/>
          <w:bCs/>
          <w:sz w:val="24"/>
          <w:szCs w:val="24"/>
        </w:rPr>
        <w:t>1.1</w:t>
      </w:r>
      <w:r>
        <w:rPr>
          <w:rFonts w:hint="eastAsia" w:ascii="宋体" w:hAnsi="宋体" w:eastAsia="宋体" w:cs="宋体"/>
          <w:sz w:val="24"/>
          <w:szCs w:val="24"/>
        </w:rPr>
        <w:t xml:space="preserve"> 采购项目名称:</w:t>
      </w:r>
      <w:r>
        <w:rPr>
          <w:rFonts w:hint="eastAsia" w:ascii="宋体" w:hAnsi="宋体" w:cs="宋体"/>
          <w:b w:val="0"/>
          <w:bCs w:val="0"/>
          <w:sz w:val="24"/>
          <w:szCs w:val="24"/>
          <w:lang w:val="en-US" w:eastAsia="zh-CN"/>
        </w:rPr>
        <w:t>岳阳城陵矶港务</w:t>
      </w:r>
      <w:r>
        <w:rPr>
          <w:rFonts w:hint="eastAsia" w:ascii="宋体" w:hAnsi="宋体" w:eastAsia="宋体" w:cs="宋体"/>
          <w:b w:val="0"/>
          <w:bCs w:val="0"/>
          <w:sz w:val="24"/>
          <w:szCs w:val="24"/>
          <w:lang w:val="en-US" w:eastAsia="zh-CN"/>
        </w:rPr>
        <w:t>有限</w:t>
      </w:r>
      <w:r>
        <w:rPr>
          <w:rFonts w:hint="eastAsia" w:ascii="宋体" w:hAnsi="宋体" w:cs="宋体"/>
          <w:b w:val="0"/>
          <w:bCs w:val="0"/>
          <w:sz w:val="24"/>
          <w:szCs w:val="24"/>
          <w:lang w:val="en-US" w:eastAsia="zh-CN"/>
        </w:rPr>
        <w:t>责任</w:t>
      </w:r>
      <w:r>
        <w:rPr>
          <w:rFonts w:hint="eastAsia" w:ascii="宋体" w:hAnsi="宋体" w:eastAsia="宋体" w:cs="宋体"/>
          <w:b w:val="0"/>
          <w:bCs w:val="0"/>
          <w:sz w:val="24"/>
          <w:szCs w:val="24"/>
          <w:lang w:val="en-US" w:eastAsia="zh-CN"/>
        </w:rPr>
        <w:t>公司</w:t>
      </w:r>
      <w:r>
        <w:rPr>
          <w:rFonts w:hint="eastAsia" w:ascii="宋体" w:hAnsi="宋体" w:cs="宋体"/>
          <w:b w:val="0"/>
          <w:bCs w:val="0"/>
          <w:sz w:val="24"/>
          <w:szCs w:val="24"/>
          <w:lang w:val="en-US" w:eastAsia="zh-CN"/>
        </w:rPr>
        <w:t>劳</w:t>
      </w:r>
      <w:r>
        <w:rPr>
          <w:rFonts w:hint="eastAsia" w:ascii="宋体" w:hAnsi="宋体" w:eastAsia="宋体" w:cs="宋体"/>
          <w:b w:val="0"/>
          <w:bCs w:val="0"/>
          <w:sz w:val="24"/>
          <w:szCs w:val="24"/>
          <w:lang w:val="en-US" w:eastAsia="zh-CN"/>
        </w:rPr>
        <w:t>保工装定制采购项目</w:t>
      </w:r>
    </w:p>
    <w:p>
      <w:pPr>
        <w:keepNext w:val="0"/>
        <w:keepLines w:val="0"/>
        <w:pageBreakBefore w:val="0"/>
        <w:widowControl/>
        <w:kinsoku/>
        <w:wordWrap/>
        <w:overflowPunct/>
        <w:topLinePunct w:val="0"/>
        <w:autoSpaceDE w:val="0"/>
        <w:autoSpaceDN/>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b/>
          <w:bCs/>
          <w:sz w:val="24"/>
          <w:szCs w:val="24"/>
        </w:rPr>
        <w:t>1.2</w:t>
      </w:r>
      <w:r>
        <w:rPr>
          <w:rFonts w:hint="eastAsia" w:ascii="宋体" w:hAnsi="宋体" w:eastAsia="宋体" w:cs="宋体"/>
          <w:sz w:val="24"/>
          <w:szCs w:val="24"/>
        </w:rPr>
        <w:t xml:space="preserve"> 采购人:</w:t>
      </w:r>
      <w:r>
        <w:rPr>
          <w:rFonts w:hint="eastAsia" w:ascii="宋体" w:hAnsi="宋体" w:cs="宋体"/>
          <w:sz w:val="24"/>
          <w:szCs w:val="24"/>
          <w:lang w:val="en-US" w:eastAsia="zh-CN"/>
        </w:rPr>
        <w:t>岳阳城陵矶港务有限责任公司</w:t>
      </w:r>
    </w:p>
    <w:p>
      <w:pPr>
        <w:keepNext w:val="0"/>
        <w:keepLines w:val="0"/>
        <w:pageBreakBefore w:val="0"/>
        <w:widowControl/>
        <w:kinsoku/>
        <w:wordWrap/>
        <w:overflowPunct/>
        <w:topLinePunct w:val="0"/>
        <w:autoSpaceDE w:val="0"/>
        <w:autoSpaceDN/>
        <w:bidi w:val="0"/>
        <w:adjustRightInd/>
        <w:snapToGrid/>
        <w:spacing w:line="480" w:lineRule="exact"/>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rPr>
        <w:t>1.3</w:t>
      </w:r>
      <w:r>
        <w:rPr>
          <w:rFonts w:hint="eastAsia" w:ascii="宋体" w:hAnsi="宋体" w:eastAsia="宋体" w:cs="宋体"/>
          <w:sz w:val="24"/>
          <w:szCs w:val="24"/>
        </w:rPr>
        <w:t xml:space="preserve"> 采购代理机构:</w:t>
      </w:r>
      <w:r>
        <w:rPr>
          <w:rFonts w:hint="eastAsia" w:ascii="宋体" w:hAnsi="宋体" w:cs="宋体"/>
          <w:sz w:val="24"/>
          <w:szCs w:val="24"/>
          <w:lang w:val="en-US" w:eastAsia="zh-CN"/>
        </w:rPr>
        <w:t>无</w:t>
      </w:r>
    </w:p>
    <w:p>
      <w:pPr>
        <w:keepNext w:val="0"/>
        <w:keepLines w:val="0"/>
        <w:pageBreakBefore w:val="0"/>
        <w:widowControl/>
        <w:kinsoku/>
        <w:wordWrap/>
        <w:overflowPunct/>
        <w:topLinePunct w:val="0"/>
        <w:autoSpaceDE w:val="0"/>
        <w:autoSpaceDN/>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b/>
          <w:bCs/>
          <w:sz w:val="24"/>
          <w:szCs w:val="24"/>
        </w:rPr>
        <w:t xml:space="preserve">1.4 </w:t>
      </w:r>
      <w:r>
        <w:rPr>
          <w:rFonts w:hint="eastAsia" w:ascii="宋体" w:hAnsi="宋体" w:eastAsia="宋体" w:cs="宋体"/>
          <w:sz w:val="24"/>
          <w:szCs w:val="24"/>
        </w:rPr>
        <w:t>采购项目资金落实情况:已落实</w:t>
      </w:r>
    </w:p>
    <w:p>
      <w:pPr>
        <w:keepNext w:val="0"/>
        <w:keepLines w:val="0"/>
        <w:pageBreakBefore w:val="0"/>
        <w:widowControl/>
        <w:kinsoku/>
        <w:wordWrap/>
        <w:overflowPunct/>
        <w:topLinePunct w:val="0"/>
        <w:autoSpaceDE w:val="0"/>
        <w:autoSpaceDN/>
        <w:bidi w:val="0"/>
        <w:adjustRightInd/>
        <w:snapToGrid/>
        <w:spacing w:line="480" w:lineRule="exact"/>
        <w:textAlignment w:val="auto"/>
        <w:rPr>
          <w:rFonts w:hint="eastAsia" w:ascii="宋体" w:hAnsi="宋体" w:eastAsia="宋体" w:cs="宋体"/>
          <w:color w:val="auto"/>
          <w:sz w:val="24"/>
          <w:szCs w:val="24"/>
          <w:lang w:val="en-US" w:eastAsia="zh-CN"/>
        </w:rPr>
      </w:pPr>
      <w:r>
        <w:rPr>
          <w:rFonts w:hint="eastAsia" w:ascii="宋体" w:hAnsi="宋体" w:cs="宋体"/>
          <w:b/>
          <w:bCs/>
          <w:sz w:val="24"/>
          <w:szCs w:val="24"/>
          <w:lang w:val="en-US" w:eastAsia="zh-CN"/>
        </w:rPr>
        <w:t xml:space="preserve">1.5 </w:t>
      </w:r>
      <w:r>
        <w:rPr>
          <w:rFonts w:hint="eastAsia" w:ascii="宋体" w:hAnsi="宋体" w:cs="宋体"/>
          <w:sz w:val="24"/>
          <w:szCs w:val="24"/>
          <w:lang w:val="en-US" w:eastAsia="zh-CN"/>
        </w:rPr>
        <w:t>采购项目概况:为满</w:t>
      </w:r>
      <w:r>
        <w:rPr>
          <w:rFonts w:hint="eastAsia" w:ascii="宋体" w:hAnsi="宋体" w:eastAsia="宋体" w:cs="宋体"/>
          <w:color w:val="auto"/>
          <w:sz w:val="24"/>
          <w:szCs w:val="24"/>
          <w:lang w:val="en-US" w:eastAsia="zh-CN"/>
        </w:rPr>
        <w:t>足劳保防护用品使用需求，岳阳城陵矶港务有限责任公司拟为职工定制采购</w:t>
      </w:r>
      <w:r>
        <w:rPr>
          <w:rFonts w:hint="eastAsia" w:ascii="宋体" w:hAnsi="宋体" w:cs="宋体"/>
          <w:color w:val="auto"/>
          <w:sz w:val="24"/>
          <w:szCs w:val="24"/>
          <w:lang w:val="en-US" w:eastAsia="zh-CN"/>
        </w:rPr>
        <w:t>夏、</w:t>
      </w:r>
      <w:r>
        <w:rPr>
          <w:rFonts w:hint="eastAsia" w:ascii="宋体" w:hAnsi="宋体" w:eastAsia="宋体" w:cs="宋体"/>
          <w:color w:val="auto"/>
          <w:sz w:val="24"/>
          <w:szCs w:val="24"/>
          <w:lang w:val="en-US" w:eastAsia="zh-CN"/>
        </w:rPr>
        <w:t>秋季劳保工装，并对工装款式、颜色、质量及劳保功能统一作出要求。此批需为407 名员工定制采购</w:t>
      </w:r>
      <w:r>
        <w:rPr>
          <w:rFonts w:hint="eastAsia" w:ascii="宋体" w:hAnsi="宋体" w:cs="宋体"/>
          <w:color w:val="auto"/>
          <w:sz w:val="24"/>
          <w:szCs w:val="24"/>
          <w:lang w:val="en-US" w:eastAsia="zh-CN"/>
        </w:rPr>
        <w:t>夏、</w:t>
      </w:r>
      <w:r>
        <w:rPr>
          <w:rFonts w:hint="eastAsia" w:ascii="宋体" w:hAnsi="宋体" w:eastAsia="宋体" w:cs="宋体"/>
          <w:color w:val="auto"/>
          <w:sz w:val="24"/>
          <w:szCs w:val="24"/>
          <w:lang w:val="en-US" w:eastAsia="zh-CN"/>
        </w:rPr>
        <w:t>秋季劳保工装，人均</w:t>
      </w:r>
      <w:r>
        <w:rPr>
          <w:rFonts w:hint="eastAsia" w:ascii="宋体" w:hAnsi="宋体" w:cs="宋体"/>
          <w:color w:val="auto"/>
          <w:sz w:val="24"/>
          <w:szCs w:val="24"/>
          <w:lang w:val="en-US" w:eastAsia="zh-CN"/>
        </w:rPr>
        <w:t>夏服</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短袖</w:t>
      </w:r>
      <w:r>
        <w:rPr>
          <w:rFonts w:hint="eastAsia" w:ascii="宋体" w:hAnsi="宋体" w:eastAsia="宋体" w:cs="宋体"/>
          <w:color w:val="auto"/>
          <w:sz w:val="24"/>
          <w:szCs w:val="24"/>
          <w:lang w:val="en-US" w:eastAsia="zh-CN"/>
        </w:rPr>
        <w:t>上衣+长裤）2套、</w:t>
      </w:r>
      <w:r>
        <w:rPr>
          <w:rFonts w:hint="eastAsia" w:ascii="宋体" w:hAnsi="宋体" w:cs="宋体"/>
          <w:color w:val="auto"/>
          <w:sz w:val="24"/>
          <w:szCs w:val="24"/>
          <w:lang w:val="en-US" w:eastAsia="zh-CN"/>
        </w:rPr>
        <w:t>秋服</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长袖</w:t>
      </w:r>
      <w:r>
        <w:rPr>
          <w:rFonts w:hint="eastAsia" w:ascii="宋体" w:hAnsi="宋体" w:eastAsia="宋体" w:cs="宋体"/>
          <w:color w:val="auto"/>
          <w:sz w:val="24"/>
          <w:szCs w:val="24"/>
          <w:lang w:val="en-US" w:eastAsia="zh-CN"/>
        </w:rPr>
        <w:t>上衣+长裤）2套、共</w:t>
      </w:r>
      <w:r>
        <w:rPr>
          <w:rFonts w:hint="eastAsia" w:ascii="宋体" w:hAnsi="宋体" w:cs="宋体"/>
          <w:color w:val="auto"/>
          <w:sz w:val="24"/>
          <w:szCs w:val="24"/>
          <w:lang w:val="en-US" w:eastAsia="zh-CN"/>
        </w:rPr>
        <w:t>1628</w:t>
      </w:r>
      <w:r>
        <w:rPr>
          <w:rFonts w:hint="eastAsia" w:ascii="宋体" w:hAnsi="宋体" w:eastAsia="宋体" w:cs="宋体"/>
          <w:color w:val="auto"/>
          <w:sz w:val="24"/>
          <w:szCs w:val="24"/>
          <w:lang w:val="en-US" w:eastAsia="zh-CN"/>
        </w:rPr>
        <w:t xml:space="preserve"> 套。具体以实际结算为准。</w:t>
      </w:r>
    </w:p>
    <w:p>
      <w:pPr>
        <w:pStyle w:val="5"/>
        <w:pageBreakBefore w:val="0"/>
        <w:kinsoku/>
        <w:wordWrap/>
        <w:overflowPunct/>
        <w:topLinePunct w:val="0"/>
        <w:autoSpaceDN/>
        <w:bidi w:val="0"/>
        <w:adjustRightInd/>
        <w:snapToGrid/>
        <w:spacing w:line="560" w:lineRule="exact"/>
        <w:jc w:val="both"/>
        <w:textAlignment w:val="auto"/>
        <w:outlineLvl w:val="1"/>
        <w:rPr>
          <w:rFonts w:hint="eastAsia" w:ascii="宋体" w:hAnsi="宋体" w:eastAsia="宋体" w:cs="宋体"/>
          <w:color w:val="auto"/>
        </w:rPr>
      </w:pPr>
      <w:bookmarkStart w:id="22" w:name="_Toc20509"/>
      <w:bookmarkStart w:id="23" w:name="_Toc17791"/>
      <w:bookmarkStart w:id="24" w:name="_Toc27589"/>
      <w:bookmarkStart w:id="25" w:name="_Toc4503"/>
      <w:r>
        <w:rPr>
          <w:rFonts w:hint="eastAsia" w:ascii="宋体" w:hAnsi="宋体" w:eastAsia="宋体" w:cs="宋体"/>
          <w:color w:val="auto"/>
        </w:rPr>
        <w:t>2．采购范围及相关要求</w:t>
      </w:r>
      <w:bookmarkEnd w:id="22"/>
      <w:bookmarkEnd w:id="23"/>
      <w:bookmarkEnd w:id="24"/>
      <w:bookmarkEnd w:id="25"/>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b w:val="0"/>
          <w:bCs w:val="0"/>
          <w:color w:val="auto"/>
          <w:sz w:val="24"/>
          <w:szCs w:val="24"/>
          <w:lang w:val="en-US"/>
        </w:rPr>
      </w:pPr>
      <w:r>
        <w:rPr>
          <w:rFonts w:hint="eastAsia" w:ascii="宋体" w:hAnsi="宋体" w:eastAsia="宋体" w:cs="宋体"/>
          <w:b/>
          <w:bCs/>
          <w:color w:val="auto"/>
          <w:sz w:val="24"/>
          <w:szCs w:val="24"/>
          <w:highlight w:val="none"/>
        </w:rPr>
        <w:t xml:space="preserve">2.1 </w:t>
      </w:r>
      <w:r>
        <w:rPr>
          <w:rFonts w:hint="eastAsia" w:ascii="宋体" w:hAnsi="宋体" w:eastAsia="宋体" w:cs="宋体"/>
          <w:color w:val="auto"/>
          <w:sz w:val="24"/>
          <w:szCs w:val="24"/>
          <w:highlight w:val="none"/>
        </w:rPr>
        <w:t xml:space="preserve">采购范围: </w:t>
      </w:r>
      <w:r>
        <w:rPr>
          <w:rFonts w:hint="eastAsia" w:ascii="宋体" w:hAnsi="宋体" w:cs="宋体"/>
          <w:color w:val="auto"/>
          <w:sz w:val="24"/>
          <w:szCs w:val="24"/>
          <w:lang w:val="en-US" w:eastAsia="zh-CN"/>
        </w:rPr>
        <w:t>夏、</w:t>
      </w:r>
      <w:r>
        <w:rPr>
          <w:rFonts w:hint="eastAsia" w:ascii="宋体" w:hAnsi="宋体" w:eastAsia="宋体" w:cs="宋体"/>
          <w:color w:val="auto"/>
          <w:sz w:val="24"/>
          <w:szCs w:val="24"/>
          <w:lang w:val="en-US" w:eastAsia="zh-CN"/>
        </w:rPr>
        <w:t>秋季劳保工装</w:t>
      </w:r>
      <w:r>
        <w:rPr>
          <w:rFonts w:hint="eastAsia" w:ascii="宋体" w:hAnsi="宋体" w:cs="宋体"/>
          <w:color w:val="auto"/>
          <w:sz w:val="24"/>
          <w:szCs w:val="24"/>
          <w:lang w:val="en-US" w:eastAsia="zh-CN"/>
        </w:rPr>
        <w:t>，每季2套，</w:t>
      </w:r>
      <w:r>
        <w:rPr>
          <w:rFonts w:hint="eastAsia" w:ascii="宋体" w:hAnsi="宋体" w:eastAsia="宋体" w:cs="宋体"/>
          <w:color w:val="auto"/>
          <w:sz w:val="24"/>
          <w:szCs w:val="24"/>
          <w:lang w:val="en-US" w:eastAsia="zh-CN"/>
        </w:rPr>
        <w:t xml:space="preserve">共 </w:t>
      </w:r>
      <w:r>
        <w:rPr>
          <w:rFonts w:hint="eastAsia" w:ascii="宋体" w:hAnsi="宋体" w:cs="宋体"/>
          <w:color w:val="auto"/>
          <w:sz w:val="24"/>
          <w:szCs w:val="24"/>
          <w:lang w:val="en-US" w:eastAsia="zh-CN"/>
        </w:rPr>
        <w:t>1628</w:t>
      </w:r>
      <w:r>
        <w:rPr>
          <w:rFonts w:hint="eastAsia" w:ascii="宋体" w:hAnsi="宋体" w:eastAsia="宋体" w:cs="宋体"/>
          <w:color w:val="auto"/>
          <w:sz w:val="24"/>
          <w:szCs w:val="24"/>
          <w:lang w:val="en-US" w:eastAsia="zh-CN"/>
        </w:rPr>
        <w:t xml:space="preserve"> 套。</w:t>
      </w:r>
    </w:p>
    <w:p>
      <w:pPr>
        <w:keepNext w:val="0"/>
        <w:keepLines w:val="0"/>
        <w:pageBreakBefore w:val="0"/>
        <w:kinsoku/>
        <w:wordWrap/>
        <w:overflowPunct/>
        <w:topLinePunct w:val="0"/>
        <w:autoSpaceDE w:val="0"/>
        <w:autoSpaceDN/>
        <w:bidi w:val="0"/>
        <w:adjustRightInd/>
        <w:snapToGrid/>
        <w:spacing w:line="480" w:lineRule="exac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rPr>
        <w:t xml:space="preserve">2.2 </w:t>
      </w:r>
      <w:r>
        <w:rPr>
          <w:rFonts w:hint="eastAsia" w:ascii="宋体" w:hAnsi="宋体" w:eastAsia="宋体" w:cs="宋体"/>
          <w:color w:val="auto"/>
          <w:sz w:val="24"/>
          <w:szCs w:val="24"/>
        </w:rPr>
        <w:t xml:space="preserve">服务期限: </w:t>
      </w:r>
      <w:r>
        <w:rPr>
          <w:rFonts w:hint="eastAsia" w:ascii="宋体" w:hAnsi="宋体" w:eastAsia="宋体" w:cs="宋体"/>
          <w:b w:val="0"/>
          <w:bCs w:val="0"/>
          <w:color w:val="auto"/>
          <w:sz w:val="24"/>
          <w:szCs w:val="24"/>
          <w:highlight w:val="none"/>
          <w:lang w:val="en-US" w:eastAsia="zh-CN"/>
        </w:rPr>
        <w:t>合同签订后45个</w:t>
      </w:r>
      <w:r>
        <w:rPr>
          <w:rFonts w:hint="eastAsia" w:ascii="宋体" w:hAnsi="宋体" w:eastAsia="宋体" w:cs="宋体"/>
          <w:b w:val="0"/>
          <w:bCs w:val="0"/>
          <w:color w:val="auto"/>
          <w:sz w:val="24"/>
          <w:szCs w:val="24"/>
          <w:highlight w:val="none"/>
        </w:rPr>
        <w:t>日历天</w:t>
      </w:r>
      <w:r>
        <w:rPr>
          <w:rFonts w:hint="eastAsia" w:ascii="宋体" w:hAnsi="宋体" w:eastAsia="宋体" w:cs="宋体"/>
          <w:b w:val="0"/>
          <w:bCs w:val="0"/>
          <w:color w:val="auto"/>
          <w:sz w:val="24"/>
          <w:szCs w:val="24"/>
          <w:highlight w:val="none"/>
          <w:lang w:val="en-US" w:eastAsia="zh-CN"/>
        </w:rPr>
        <w:t>内完成制作并交付。</w:t>
      </w:r>
    </w:p>
    <w:p>
      <w:pPr>
        <w:keepNext w:val="0"/>
        <w:keepLines w:val="0"/>
        <w:pageBreakBefore w:val="0"/>
        <w:kinsoku/>
        <w:wordWrap/>
        <w:overflowPunct/>
        <w:topLinePunct w:val="0"/>
        <w:autoSpaceDE w:val="0"/>
        <w:autoSpaceDN/>
        <w:bidi w:val="0"/>
        <w:adjustRightInd/>
        <w:snapToGrid/>
        <w:spacing w:line="480" w:lineRule="exact"/>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 xml:space="preserve">2.3 </w:t>
      </w:r>
      <w:r>
        <w:rPr>
          <w:rFonts w:hint="eastAsia" w:ascii="宋体" w:hAnsi="宋体" w:eastAsia="宋体" w:cs="宋体"/>
          <w:color w:val="auto"/>
          <w:sz w:val="24"/>
          <w:szCs w:val="24"/>
        </w:rPr>
        <w:t xml:space="preserve">服务地点: </w:t>
      </w:r>
      <w:r>
        <w:rPr>
          <w:rFonts w:hint="eastAsia" w:ascii="宋体" w:hAnsi="宋体" w:eastAsia="宋体" w:cs="宋体"/>
          <w:b w:val="0"/>
          <w:bCs w:val="0"/>
          <w:color w:val="auto"/>
          <w:sz w:val="24"/>
          <w:szCs w:val="24"/>
          <w:lang w:val="en-US" w:eastAsia="zh-CN"/>
        </w:rPr>
        <w:t>岳阳城陵矶港务有限责任公司。</w:t>
      </w:r>
    </w:p>
    <w:p>
      <w:pPr>
        <w:keepNext w:val="0"/>
        <w:keepLines w:val="0"/>
        <w:pageBreakBefore w:val="0"/>
        <w:widowControl/>
        <w:kinsoku/>
        <w:wordWrap/>
        <w:overflowPunct/>
        <w:topLinePunct w:val="0"/>
        <w:autoSpaceDN/>
        <w:bidi w:val="0"/>
        <w:adjustRightInd/>
        <w:snapToGrid/>
        <w:spacing w:line="480" w:lineRule="exac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rPr>
        <w:t xml:space="preserve">2.4 </w:t>
      </w:r>
      <w:r>
        <w:rPr>
          <w:rFonts w:hint="eastAsia" w:ascii="宋体" w:hAnsi="宋体" w:eastAsia="宋体" w:cs="宋体"/>
          <w:color w:val="auto"/>
          <w:sz w:val="24"/>
          <w:szCs w:val="24"/>
          <w:highlight w:val="none"/>
        </w:rPr>
        <w:t>质量要求或服务标准:</w:t>
      </w:r>
    </w:p>
    <w:p>
      <w:pPr>
        <w:keepNext w:val="0"/>
        <w:keepLines w:val="0"/>
        <w:pageBreakBefore w:val="0"/>
        <w:widowControl/>
        <w:kinsoku/>
        <w:wordWrap/>
        <w:overflowPunct/>
        <w:topLinePunct w:val="0"/>
        <w:autoSpaceDN/>
        <w:bidi w:val="0"/>
        <w:adjustRightInd/>
        <w:snapToGrid/>
        <w:spacing w:line="480" w:lineRule="exac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auto"/>
          <w:sz w:val="24"/>
          <w:szCs w:val="24"/>
          <w:highlight w:val="none"/>
          <w:lang w:val="en-US" w:eastAsia="zh-CN"/>
        </w:rPr>
        <w:t>2.4.1供应商</w:t>
      </w:r>
      <w:r>
        <w:rPr>
          <w:rFonts w:hint="eastAsia" w:ascii="宋体" w:hAnsi="宋体" w:eastAsia="宋体" w:cs="宋体"/>
          <w:b w:val="0"/>
          <w:bCs w:val="0"/>
          <w:color w:val="auto"/>
          <w:sz w:val="24"/>
          <w:szCs w:val="24"/>
          <w:highlight w:val="none"/>
          <w:lang w:val="en-US" w:eastAsia="zh-CN"/>
        </w:rPr>
        <w:t>上门量身定做，质量不达标、尺寸不合身的可更换。</w:t>
      </w:r>
    </w:p>
    <w:p>
      <w:pPr>
        <w:keepNext w:val="0"/>
        <w:keepLines w:val="0"/>
        <w:pageBreakBefore w:val="0"/>
        <w:widowControl/>
        <w:kinsoku/>
        <w:wordWrap/>
        <w:overflowPunct/>
        <w:topLinePunct w:val="0"/>
        <w:autoSpaceDN/>
        <w:bidi w:val="0"/>
        <w:adjustRightInd/>
        <w:snapToGrid/>
        <w:spacing w:line="480" w:lineRule="exact"/>
        <w:textAlignment w:val="auto"/>
        <w:rPr>
          <w:rFonts w:hint="eastAsia" w:asciiTheme="minorEastAsia" w:hAnsiTheme="minorEastAsia" w:eastAsiaTheme="minorEastAsia" w:cstheme="minorEastAsia"/>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2.4.2劳保工装</w:t>
      </w:r>
      <w:r>
        <w:rPr>
          <w:rFonts w:hint="eastAsia" w:ascii="宋体" w:hAnsi="宋体" w:eastAsia="宋体" w:cs="宋体"/>
          <w:b w:val="0"/>
          <w:bCs w:val="0"/>
          <w:color w:val="auto"/>
          <w:kern w:val="2"/>
          <w:sz w:val="24"/>
          <w:szCs w:val="24"/>
          <w:highlight w:val="none"/>
          <w:lang w:val="en-US" w:eastAsia="zh-CN" w:bidi="ar-SA"/>
        </w:rPr>
        <w:t>兼具功能性与舒适性，面料柔软、耐磨、抗皱。所使用布料需为全新合格纯棉</w:t>
      </w:r>
      <w:r>
        <w:rPr>
          <w:rFonts w:hint="eastAsia" w:asciiTheme="minorEastAsia" w:hAnsiTheme="minorEastAsia" w:eastAsiaTheme="minorEastAsia" w:cstheme="minorEastAsia"/>
          <w:b w:val="0"/>
          <w:bCs w:val="0"/>
          <w:color w:val="auto"/>
          <w:kern w:val="2"/>
          <w:sz w:val="24"/>
          <w:szCs w:val="24"/>
          <w:highlight w:val="none"/>
          <w:lang w:val="en-US" w:eastAsia="zh-CN" w:bidi="ar-SA"/>
        </w:rPr>
        <w:t>布料，符合FZ/T 81007-2022中一等品要求、GB 18401-2010中B类要求、GB 12014-2019中A级要求，并出具检测检验报告。</w:t>
      </w:r>
    </w:p>
    <w:p>
      <w:pPr>
        <w:keepNext w:val="0"/>
        <w:keepLines w:val="0"/>
        <w:pageBreakBefore w:val="0"/>
        <w:widowControl/>
        <w:kinsoku/>
        <w:wordWrap/>
        <w:overflowPunct/>
        <w:topLinePunct w:val="0"/>
        <w:autoSpaceDN/>
        <w:bidi w:val="0"/>
        <w:adjustRightInd/>
        <w:snapToGrid/>
        <w:spacing w:line="480" w:lineRule="exact"/>
        <w:textAlignment w:val="auto"/>
        <w:rPr>
          <w:rFonts w:hint="eastAsia" w:asciiTheme="minorEastAsia" w:hAnsiTheme="minorEastAsia" w:eastAsiaTheme="minorEastAsia" w:cstheme="minorEastAsia"/>
          <w:b w:val="0"/>
          <w:bCs w:val="0"/>
          <w:kern w:val="2"/>
          <w:sz w:val="24"/>
          <w:szCs w:val="24"/>
          <w:highlight w:val="none"/>
          <w:lang w:val="en-US" w:eastAsia="zh-CN" w:bidi="ar-SA"/>
        </w:rPr>
      </w:pPr>
      <w:r>
        <w:rPr>
          <w:rFonts w:hint="eastAsia" w:asciiTheme="minorEastAsia" w:hAnsiTheme="minorEastAsia" w:eastAsiaTheme="minorEastAsia" w:cstheme="minorEastAsia"/>
          <w:b w:val="0"/>
          <w:bCs w:val="0"/>
          <w:kern w:val="2"/>
          <w:sz w:val="24"/>
          <w:szCs w:val="24"/>
          <w:highlight w:val="none"/>
          <w:lang w:val="en-US" w:eastAsia="zh-CN" w:bidi="ar-SA"/>
        </w:rPr>
        <w:t>2.4.3供应商必须为服装制造商，能独立完成劳保工装的定制和供货，并在从业人员、设备、资金和其他物质设施等方面具备相应的能力。</w:t>
      </w:r>
    </w:p>
    <w:p>
      <w:pPr>
        <w:keepNext w:val="0"/>
        <w:keepLines w:val="0"/>
        <w:pageBreakBefore w:val="0"/>
        <w:widowControl/>
        <w:kinsoku/>
        <w:wordWrap/>
        <w:overflowPunct/>
        <w:topLinePunct w:val="0"/>
        <w:autoSpaceDN/>
        <w:bidi w:val="0"/>
        <w:adjustRightInd/>
        <w:snapToGrid/>
        <w:spacing w:line="480" w:lineRule="exact"/>
        <w:textAlignment w:val="auto"/>
        <w:outlineLvl w:val="2"/>
        <w:rPr>
          <w:rFonts w:hint="eastAsia" w:asciiTheme="minorEastAsia" w:hAnsiTheme="minorEastAsia" w:eastAsiaTheme="minorEastAsia" w:cstheme="minorEastAsia"/>
          <w:b w:val="0"/>
          <w:bCs w:val="0"/>
          <w:kern w:val="2"/>
          <w:sz w:val="24"/>
          <w:szCs w:val="24"/>
          <w:highlight w:val="none"/>
          <w:lang w:val="en-US" w:eastAsia="zh-CN" w:bidi="ar-SA"/>
        </w:rPr>
      </w:pPr>
      <w:bookmarkStart w:id="26" w:name="_Toc15724"/>
      <w:bookmarkStart w:id="27" w:name="_Toc27101"/>
      <w:bookmarkStart w:id="28" w:name="_Toc18944"/>
      <w:r>
        <w:rPr>
          <w:rFonts w:hint="eastAsia" w:asciiTheme="minorEastAsia" w:hAnsiTheme="minorEastAsia" w:eastAsiaTheme="minorEastAsia" w:cstheme="minorEastAsia"/>
          <w:b/>
          <w:bCs/>
          <w:kern w:val="2"/>
          <w:sz w:val="24"/>
          <w:szCs w:val="24"/>
          <w:highlight w:val="none"/>
          <w:lang w:val="en-US" w:eastAsia="zh-CN" w:bidi="ar-SA"/>
        </w:rPr>
        <w:t>2.5</w:t>
      </w:r>
      <w:r>
        <w:rPr>
          <w:rFonts w:hint="eastAsia" w:asciiTheme="minorEastAsia" w:hAnsiTheme="minorEastAsia" w:eastAsiaTheme="minorEastAsia" w:cstheme="minorEastAsia"/>
          <w:b w:val="0"/>
          <w:bCs w:val="0"/>
          <w:kern w:val="2"/>
          <w:sz w:val="24"/>
          <w:szCs w:val="24"/>
          <w:highlight w:val="none"/>
          <w:lang w:val="en-US" w:eastAsia="zh-CN" w:bidi="ar-SA"/>
        </w:rPr>
        <w:t>其他要求：</w:t>
      </w:r>
      <w:bookmarkEnd w:id="26"/>
      <w:bookmarkEnd w:id="27"/>
      <w:bookmarkEnd w:id="28"/>
    </w:p>
    <w:p>
      <w:pPr>
        <w:keepNext w:val="0"/>
        <w:keepLines w:val="0"/>
        <w:pageBreakBefore w:val="0"/>
        <w:widowControl/>
        <w:kinsoku/>
        <w:wordWrap/>
        <w:overflowPunct/>
        <w:topLinePunct w:val="0"/>
        <w:autoSpaceDN/>
        <w:bidi w:val="0"/>
        <w:adjustRightInd/>
        <w:snapToGrid/>
        <w:spacing w:line="480" w:lineRule="exact"/>
        <w:textAlignment w:val="auto"/>
        <w:rPr>
          <w:rFonts w:hint="eastAsia" w:asciiTheme="minorEastAsia" w:hAnsiTheme="minorEastAsia" w:eastAsiaTheme="minorEastAsia" w:cstheme="minorEastAsia"/>
          <w:b w:val="0"/>
          <w:bCs w:val="0"/>
          <w:kern w:val="2"/>
          <w:sz w:val="24"/>
          <w:szCs w:val="24"/>
          <w:highlight w:val="none"/>
          <w:lang w:val="en-US" w:eastAsia="zh-CN" w:bidi="ar-SA"/>
        </w:rPr>
      </w:pPr>
      <w:r>
        <w:rPr>
          <w:rFonts w:hint="eastAsia" w:asciiTheme="minorEastAsia" w:hAnsiTheme="minorEastAsia" w:eastAsiaTheme="minorEastAsia" w:cstheme="minorEastAsia"/>
          <w:b w:val="0"/>
          <w:bCs w:val="0"/>
          <w:kern w:val="2"/>
          <w:sz w:val="24"/>
          <w:szCs w:val="24"/>
          <w:highlight w:val="none"/>
          <w:lang w:val="en-US" w:eastAsia="zh-CN" w:bidi="ar-SA"/>
        </w:rPr>
        <w:t>2.5.1供应商</w:t>
      </w:r>
      <w:r>
        <w:rPr>
          <w:rFonts w:hint="eastAsia" w:asciiTheme="minorEastAsia" w:hAnsiTheme="minorEastAsia" w:eastAsiaTheme="minorEastAsia" w:cstheme="minorEastAsia"/>
          <w:b/>
          <w:bCs/>
          <w:kern w:val="2"/>
          <w:sz w:val="24"/>
          <w:szCs w:val="24"/>
          <w:highlight w:val="none"/>
          <w:lang w:val="en-US" w:eastAsia="zh-CN" w:bidi="ar-SA"/>
        </w:rPr>
        <w:t>需提供夏、秋季工装样衣各一套</w:t>
      </w:r>
      <w:r>
        <w:rPr>
          <w:rFonts w:hint="eastAsia" w:asciiTheme="minorEastAsia" w:hAnsiTheme="minorEastAsia" w:eastAsiaTheme="minorEastAsia" w:cstheme="minorEastAsia"/>
          <w:b w:val="0"/>
          <w:bCs w:val="0"/>
          <w:kern w:val="2"/>
          <w:sz w:val="24"/>
          <w:szCs w:val="24"/>
          <w:highlight w:val="none"/>
          <w:lang w:val="en-US" w:eastAsia="zh-CN" w:bidi="ar-SA"/>
        </w:rPr>
        <w:t>，样衣应包装完好并注明供应商名称及规格型号，面料成分标签，以便评审阶段对供应商样衣进行区分。</w:t>
      </w:r>
    </w:p>
    <w:p>
      <w:pPr>
        <w:keepNext w:val="0"/>
        <w:keepLines w:val="0"/>
        <w:pageBreakBefore w:val="0"/>
        <w:widowControl/>
        <w:kinsoku/>
        <w:wordWrap/>
        <w:overflowPunct/>
        <w:topLinePunct w:val="0"/>
        <w:autoSpaceDN/>
        <w:bidi w:val="0"/>
        <w:adjustRightInd/>
        <w:snapToGrid/>
        <w:spacing w:line="480" w:lineRule="exact"/>
        <w:textAlignment w:val="auto"/>
        <w:rPr>
          <w:rFonts w:hint="default" w:asciiTheme="minorEastAsia" w:hAnsiTheme="minorEastAsia" w:eastAsiaTheme="minorEastAsia" w:cstheme="minorEastAsia"/>
          <w:b/>
          <w:bCs/>
          <w:kern w:val="2"/>
          <w:sz w:val="24"/>
          <w:szCs w:val="24"/>
          <w:highlight w:val="none"/>
          <w:lang w:val="en-US" w:eastAsia="zh-CN" w:bidi="ar-SA"/>
        </w:rPr>
      </w:pPr>
      <w:r>
        <w:rPr>
          <w:rFonts w:hint="eastAsia" w:asciiTheme="minorEastAsia" w:hAnsiTheme="minorEastAsia" w:eastAsiaTheme="minorEastAsia" w:cstheme="minorEastAsia"/>
          <w:b w:val="0"/>
          <w:bCs w:val="0"/>
          <w:kern w:val="2"/>
          <w:sz w:val="24"/>
          <w:szCs w:val="24"/>
          <w:highlight w:val="none"/>
          <w:lang w:val="en-US" w:eastAsia="zh-CN" w:bidi="ar-SA"/>
        </w:rPr>
        <w:t>2.5.2供应商应充分考虑邮寄时间，并于响应截止时间前将样衣和响应文件邮寄或直接送达给采购人。</w:t>
      </w:r>
      <w:r>
        <w:rPr>
          <w:rFonts w:hint="eastAsia" w:asciiTheme="minorEastAsia" w:hAnsiTheme="minorEastAsia" w:eastAsiaTheme="minorEastAsia" w:cstheme="minorEastAsia"/>
          <w:b/>
          <w:bCs/>
          <w:kern w:val="2"/>
          <w:sz w:val="24"/>
          <w:szCs w:val="24"/>
          <w:highlight w:val="none"/>
          <w:lang w:val="en-US" w:eastAsia="zh-CN" w:bidi="ar-SA"/>
        </w:rPr>
        <w:t>如采购人在投标截止时间前未能收到供应商样衣的，视为不响应招标要求。</w:t>
      </w:r>
      <w:r>
        <w:rPr>
          <w:rFonts w:hint="eastAsia" w:asciiTheme="minorEastAsia" w:hAnsiTheme="minorEastAsia" w:eastAsiaTheme="minorEastAsia" w:cstheme="minorEastAsia"/>
          <w:b w:val="0"/>
          <w:bCs w:val="0"/>
          <w:kern w:val="2"/>
          <w:sz w:val="24"/>
          <w:szCs w:val="24"/>
          <w:highlight w:val="none"/>
          <w:lang w:val="en-US" w:eastAsia="zh-CN" w:bidi="ar-SA"/>
        </w:rPr>
        <w:t>具体款式及要求</w:t>
      </w:r>
      <w:r>
        <w:rPr>
          <w:rFonts w:hint="eastAsia" w:asciiTheme="minorEastAsia" w:hAnsiTheme="minorEastAsia" w:eastAsiaTheme="minorEastAsia" w:cstheme="minorEastAsia"/>
          <w:b/>
          <w:bCs/>
          <w:kern w:val="2"/>
          <w:sz w:val="24"/>
          <w:szCs w:val="24"/>
          <w:highlight w:val="none"/>
          <w:lang w:val="en-US" w:eastAsia="zh-CN" w:bidi="ar-SA"/>
        </w:rPr>
        <w:t>见采购文件第五章“采购需求”。</w:t>
      </w:r>
    </w:p>
    <w:p>
      <w:pPr>
        <w:pStyle w:val="5"/>
        <w:jc w:val="both"/>
        <w:outlineLvl w:val="1"/>
        <w:rPr>
          <w:rFonts w:ascii="Arial" w:hAnsi="Arial"/>
        </w:rPr>
      </w:pPr>
      <w:bookmarkStart w:id="29" w:name="_Toc31387"/>
      <w:bookmarkStart w:id="30" w:name="_Toc21425"/>
      <w:bookmarkStart w:id="31" w:name="_Toc26492"/>
      <w:bookmarkStart w:id="32" w:name="_Toc8014"/>
      <w:r>
        <w:rPr>
          <w:rFonts w:hint="eastAsia"/>
        </w:rPr>
        <w:t xml:space="preserve">3 </w:t>
      </w:r>
      <w:r>
        <w:rPr>
          <w:rFonts w:hint="eastAsia" w:ascii="黑体" w:hAnsi="黑体"/>
        </w:rPr>
        <w:t>供应商资格要求</w:t>
      </w:r>
      <w:bookmarkEnd w:id="29"/>
      <w:bookmarkEnd w:id="30"/>
      <w:bookmarkEnd w:id="31"/>
      <w:bookmarkEnd w:id="32"/>
    </w:p>
    <w:p>
      <w:pPr>
        <w:keepNext w:val="0"/>
        <w:keepLines w:val="0"/>
        <w:pageBreakBefore w:val="0"/>
        <w:widowControl/>
        <w:kinsoku/>
        <w:wordWrap/>
        <w:overflowPunct/>
        <w:topLinePunct w:val="0"/>
        <w:autoSpaceDE/>
        <w:autoSpaceDN/>
        <w:bidi w:val="0"/>
        <w:adjustRightInd/>
        <w:snapToGrid/>
        <w:spacing w:line="480" w:lineRule="exact"/>
        <w:textAlignment w:val="auto"/>
        <w:outlineLvl w:val="2"/>
        <w:rPr>
          <w:rFonts w:hint="eastAsia" w:asciiTheme="minorEastAsia" w:hAnsiTheme="minorEastAsia" w:eastAsiaTheme="minorEastAsia" w:cstheme="minorEastAsia"/>
          <w:b w:val="0"/>
          <w:bCs w:val="0"/>
          <w:kern w:val="2"/>
          <w:sz w:val="24"/>
          <w:szCs w:val="24"/>
          <w:lang w:val="en-US" w:eastAsia="zh-CN" w:bidi="ar-SA"/>
        </w:rPr>
      </w:pPr>
      <w:bookmarkStart w:id="33" w:name="_Toc11664"/>
      <w:bookmarkStart w:id="34" w:name="_Toc3531"/>
      <w:bookmarkStart w:id="35" w:name="_Toc27417"/>
      <w:r>
        <w:rPr>
          <w:rFonts w:hint="eastAsia" w:ascii="宋体" w:hAnsi="宋体"/>
          <w:b/>
          <w:bCs/>
          <w:sz w:val="24"/>
        </w:rPr>
        <w:t>3.1</w:t>
      </w:r>
      <w:r>
        <w:rPr>
          <w:rFonts w:hint="eastAsia" w:asciiTheme="minorEastAsia" w:hAnsiTheme="minorEastAsia" w:eastAsiaTheme="minorEastAsia" w:cstheme="minorEastAsia"/>
          <w:b w:val="0"/>
          <w:bCs w:val="0"/>
          <w:kern w:val="2"/>
          <w:sz w:val="24"/>
          <w:szCs w:val="24"/>
          <w:lang w:val="en-US" w:eastAsia="zh-CN" w:bidi="ar-SA"/>
        </w:rPr>
        <w:t>供应商不得存在下列情形之一:</w:t>
      </w:r>
      <w:bookmarkEnd w:id="33"/>
      <w:bookmarkEnd w:id="34"/>
      <w:bookmarkEnd w:id="35"/>
    </w:p>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3.1.1处于被责令停产停业、暂扣或者吊销执照、暂扣或者吊销许可证、吊销资质证书状态；</w:t>
      </w:r>
    </w:p>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3.1.2进入清算程序，或被宣告破产，或其他丧失履约能力的情形；</w:t>
      </w:r>
    </w:p>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3.1.3被采购人或采购人上级单位纳入黑名单；</w:t>
      </w:r>
    </w:p>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3.1.4为投资参股本项目的法人单位。</w:t>
      </w:r>
    </w:p>
    <w:p>
      <w:pPr>
        <w:keepNext w:val="0"/>
        <w:keepLines w:val="0"/>
        <w:pageBreakBefore w:val="0"/>
        <w:widowControl/>
        <w:kinsoku/>
        <w:wordWrap/>
        <w:overflowPunct/>
        <w:topLinePunct w:val="0"/>
        <w:autoSpaceDE/>
        <w:autoSpaceDN/>
        <w:bidi w:val="0"/>
        <w:adjustRightInd/>
        <w:snapToGrid/>
        <w:spacing w:line="480" w:lineRule="exact"/>
        <w:textAlignment w:val="auto"/>
        <w:outlineLvl w:val="2"/>
        <w:rPr>
          <w:rFonts w:hint="eastAsia" w:asciiTheme="minorEastAsia" w:hAnsiTheme="minorEastAsia" w:eastAsiaTheme="minorEastAsia" w:cstheme="minorEastAsia"/>
          <w:b w:val="0"/>
          <w:bCs w:val="0"/>
          <w:kern w:val="2"/>
          <w:sz w:val="24"/>
          <w:szCs w:val="24"/>
          <w:lang w:val="en-US" w:eastAsia="zh-CN" w:bidi="ar-SA"/>
        </w:rPr>
      </w:pPr>
      <w:bookmarkStart w:id="36" w:name="_Toc26552"/>
      <w:bookmarkStart w:id="37" w:name="_Toc29333"/>
      <w:bookmarkStart w:id="38" w:name="_Toc9764"/>
      <w:r>
        <w:rPr>
          <w:rFonts w:hint="eastAsia" w:asciiTheme="minorEastAsia" w:hAnsiTheme="minorEastAsia" w:eastAsiaTheme="minorEastAsia" w:cstheme="minorEastAsia"/>
          <w:b/>
          <w:bCs/>
          <w:kern w:val="2"/>
          <w:sz w:val="24"/>
          <w:szCs w:val="24"/>
          <w:lang w:val="en-US" w:eastAsia="zh-CN" w:bidi="ar-SA"/>
        </w:rPr>
        <w:t>3.2</w:t>
      </w:r>
      <w:r>
        <w:rPr>
          <w:rFonts w:hint="eastAsia" w:asciiTheme="minorEastAsia" w:hAnsiTheme="minorEastAsia" w:eastAsiaTheme="minorEastAsia" w:cstheme="minorEastAsia"/>
          <w:b w:val="0"/>
          <w:bCs w:val="0"/>
          <w:kern w:val="2"/>
          <w:sz w:val="24"/>
          <w:szCs w:val="24"/>
          <w:lang w:val="en-US" w:eastAsia="zh-CN" w:bidi="ar-SA"/>
        </w:rPr>
        <w:t>供应商应满足如下要求:</w:t>
      </w:r>
      <w:bookmarkEnd w:id="36"/>
      <w:bookmarkEnd w:id="37"/>
      <w:bookmarkEnd w:id="38"/>
    </w:p>
    <w:tbl>
      <w:tblPr>
        <w:tblStyle w:val="42"/>
        <w:tblW w:w="105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0"/>
        <w:gridCol w:w="2070"/>
        <w:gridCol w:w="5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0" w:type="dxa"/>
            <w:vAlign w:val="center"/>
          </w:tcPr>
          <w:p>
            <w:pPr>
              <w:pageBreakBefore w:val="0"/>
              <w:widowControl/>
              <w:kinsoku/>
              <w:wordWrap/>
              <w:overflowPunct/>
              <w:topLinePunct w:val="0"/>
              <w:autoSpaceDN/>
              <w:bidi w:val="0"/>
              <w:adjustRightInd/>
              <w:snapToGrid/>
              <w:spacing w:line="360" w:lineRule="auto"/>
              <w:jc w:val="center"/>
              <w:textAlignment w:val="auto"/>
              <w:rPr>
                <w:rFonts w:hint="eastAsia" w:asciiTheme="minorEastAsia" w:hAnsiTheme="minorEastAsia" w:eastAsiaTheme="minorEastAsia" w:cstheme="minorEastAsia"/>
                <w:b/>
                <w:bCs/>
                <w:color w:val="auto"/>
                <w:kern w:val="2"/>
                <w:sz w:val="24"/>
                <w:szCs w:val="24"/>
                <w:lang w:val="en-US" w:eastAsia="zh-CN" w:bidi="ar-SA"/>
              </w:rPr>
            </w:pPr>
            <w:r>
              <w:rPr>
                <w:rFonts w:hint="eastAsia" w:asciiTheme="minorEastAsia" w:hAnsiTheme="minorEastAsia" w:eastAsiaTheme="minorEastAsia" w:cstheme="minorEastAsia"/>
                <w:b/>
                <w:bCs/>
                <w:color w:val="auto"/>
                <w:kern w:val="2"/>
                <w:sz w:val="24"/>
                <w:szCs w:val="24"/>
                <w:lang w:val="en-US" w:eastAsia="zh-CN" w:bidi="ar-SA"/>
              </w:rPr>
              <w:t>资格条件</w:t>
            </w:r>
          </w:p>
        </w:tc>
        <w:tc>
          <w:tcPr>
            <w:tcW w:w="2070" w:type="dxa"/>
            <w:vAlign w:val="center"/>
          </w:tcPr>
          <w:p>
            <w:pPr>
              <w:pageBreakBefore w:val="0"/>
              <w:widowControl/>
              <w:kinsoku/>
              <w:wordWrap/>
              <w:overflowPunct/>
              <w:topLinePunct w:val="0"/>
              <w:autoSpaceDN/>
              <w:bidi w:val="0"/>
              <w:adjustRightInd/>
              <w:snapToGrid/>
              <w:spacing w:line="360" w:lineRule="auto"/>
              <w:jc w:val="center"/>
              <w:textAlignment w:val="auto"/>
              <w:rPr>
                <w:rFonts w:hint="eastAsia" w:asciiTheme="minorEastAsia" w:hAnsiTheme="minorEastAsia" w:eastAsiaTheme="minorEastAsia" w:cstheme="minorEastAsia"/>
                <w:b/>
                <w:bCs/>
                <w:color w:val="auto"/>
                <w:kern w:val="2"/>
                <w:sz w:val="24"/>
                <w:szCs w:val="24"/>
                <w:lang w:val="en-US" w:eastAsia="zh-CN" w:bidi="ar-SA"/>
              </w:rPr>
            </w:pPr>
            <w:r>
              <w:rPr>
                <w:rFonts w:hint="eastAsia" w:asciiTheme="minorEastAsia" w:hAnsiTheme="minorEastAsia" w:eastAsiaTheme="minorEastAsia" w:cstheme="minorEastAsia"/>
                <w:b/>
                <w:bCs/>
                <w:color w:val="auto"/>
                <w:kern w:val="2"/>
                <w:sz w:val="24"/>
                <w:szCs w:val="24"/>
                <w:lang w:val="en-US" w:eastAsia="zh-CN" w:bidi="ar-SA"/>
              </w:rPr>
              <w:t>对供应商要求</w:t>
            </w:r>
          </w:p>
        </w:tc>
        <w:tc>
          <w:tcPr>
            <w:tcW w:w="5393" w:type="dxa"/>
            <w:vAlign w:val="center"/>
          </w:tcPr>
          <w:p>
            <w:pPr>
              <w:pageBreakBefore w:val="0"/>
              <w:widowControl/>
              <w:kinsoku/>
              <w:wordWrap/>
              <w:overflowPunct/>
              <w:topLinePunct w:val="0"/>
              <w:autoSpaceDN/>
              <w:bidi w:val="0"/>
              <w:adjustRightInd/>
              <w:snapToGrid/>
              <w:spacing w:line="360" w:lineRule="auto"/>
              <w:jc w:val="center"/>
              <w:textAlignment w:val="auto"/>
              <w:rPr>
                <w:rFonts w:hint="eastAsia" w:asciiTheme="minorEastAsia" w:hAnsiTheme="minorEastAsia" w:eastAsiaTheme="minorEastAsia" w:cstheme="minorEastAsia"/>
                <w:b/>
                <w:bCs/>
                <w:color w:val="auto"/>
                <w:kern w:val="2"/>
                <w:sz w:val="24"/>
                <w:szCs w:val="24"/>
                <w:lang w:val="en-US" w:eastAsia="zh-CN" w:bidi="ar-SA"/>
              </w:rPr>
            </w:pPr>
            <w:r>
              <w:rPr>
                <w:rFonts w:hint="eastAsia" w:asciiTheme="minorEastAsia" w:hAnsiTheme="minorEastAsia" w:eastAsiaTheme="minorEastAsia" w:cstheme="minorEastAsia"/>
                <w:b/>
                <w:bCs/>
                <w:color w:val="auto"/>
                <w:kern w:val="2"/>
                <w:sz w:val="24"/>
                <w:szCs w:val="24"/>
                <w:lang w:val="en-US" w:eastAsia="zh-CN" w:bidi="ar-SA"/>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0" w:type="dxa"/>
            <w:vAlign w:val="center"/>
          </w:tcPr>
          <w:p>
            <w:pPr>
              <w:pageBreakBefore w:val="0"/>
              <w:widowControl/>
              <w:kinsoku/>
              <w:wordWrap/>
              <w:overflowPunct/>
              <w:topLinePunct w:val="0"/>
              <w:autoSpaceDN/>
              <w:bidi w:val="0"/>
              <w:adjustRightInd/>
              <w:snapToGrid/>
              <w:spacing w:line="360" w:lineRule="auto"/>
              <w:jc w:val="center"/>
              <w:textAlignment w:val="auto"/>
              <w:rPr>
                <w:rFonts w:hint="eastAsia" w:asciiTheme="minorEastAsia" w:hAnsiTheme="minorEastAsia" w:eastAsiaTheme="minorEastAsia" w:cstheme="minorEastAsia"/>
                <w:b w:val="0"/>
                <w:bCs w:val="0"/>
                <w:color w:val="auto"/>
                <w:kern w:val="2"/>
                <w:sz w:val="24"/>
                <w:szCs w:val="24"/>
                <w:lang w:val="en-US" w:eastAsia="zh-CN" w:bidi="ar-SA"/>
              </w:rPr>
            </w:pPr>
            <w:r>
              <w:rPr>
                <w:rFonts w:hint="eastAsia" w:asciiTheme="minorEastAsia" w:hAnsiTheme="minorEastAsia" w:eastAsiaTheme="minorEastAsia" w:cstheme="minorEastAsia"/>
                <w:b w:val="0"/>
                <w:bCs w:val="0"/>
                <w:color w:val="auto"/>
                <w:kern w:val="2"/>
                <w:sz w:val="24"/>
                <w:szCs w:val="24"/>
                <w:lang w:val="en-US" w:eastAsia="zh-CN" w:bidi="ar-SA"/>
              </w:rPr>
              <w:t>（1）依法设立</w:t>
            </w:r>
          </w:p>
        </w:tc>
        <w:tc>
          <w:tcPr>
            <w:tcW w:w="2070" w:type="dxa"/>
            <w:vAlign w:val="center"/>
          </w:tcPr>
          <w:p>
            <w:pPr>
              <w:pageBreakBefore w:val="0"/>
              <w:widowControl/>
              <w:kinsoku/>
              <w:wordWrap/>
              <w:overflowPunct/>
              <w:topLinePunct w:val="0"/>
              <w:autoSpaceDN/>
              <w:bidi w:val="0"/>
              <w:adjustRightInd/>
              <w:snapToGrid/>
              <w:spacing w:line="360" w:lineRule="auto"/>
              <w:jc w:val="center"/>
              <w:textAlignment w:val="auto"/>
              <w:rPr>
                <w:rFonts w:hint="eastAsia" w:asciiTheme="minorEastAsia" w:hAnsiTheme="minorEastAsia" w:eastAsiaTheme="minorEastAsia" w:cstheme="minorEastAsia"/>
                <w:b w:val="0"/>
                <w:bCs w:val="0"/>
                <w:color w:val="auto"/>
                <w:kern w:val="2"/>
                <w:sz w:val="24"/>
                <w:szCs w:val="24"/>
                <w:lang w:val="en-US" w:eastAsia="zh-CN" w:bidi="ar-SA"/>
              </w:rPr>
            </w:pPr>
            <w:r>
              <w:rPr>
                <w:rFonts w:hint="eastAsia" w:asciiTheme="minorEastAsia" w:hAnsiTheme="minorEastAsia" w:eastAsiaTheme="minorEastAsia" w:cstheme="minorEastAsia"/>
                <w:b w:val="0"/>
                <w:bCs w:val="0"/>
                <w:color w:val="auto"/>
                <w:kern w:val="2"/>
                <w:sz w:val="24"/>
                <w:szCs w:val="24"/>
                <w:lang w:val="en-US" w:eastAsia="zh-CN" w:bidi="ar-SA"/>
              </w:rPr>
              <w:t>☑适用</w:t>
            </w:r>
          </w:p>
        </w:tc>
        <w:tc>
          <w:tcPr>
            <w:tcW w:w="5393" w:type="dxa"/>
            <w:vAlign w:val="center"/>
          </w:tcPr>
          <w:p>
            <w:pPr>
              <w:pageBreakBefore w:val="0"/>
              <w:widowControl/>
              <w:kinsoku/>
              <w:wordWrap/>
              <w:overflowPunct/>
              <w:topLinePunct w:val="0"/>
              <w:autoSpaceDN/>
              <w:bidi w:val="0"/>
              <w:adjustRightInd/>
              <w:snapToGrid/>
              <w:spacing w:line="360" w:lineRule="auto"/>
              <w:jc w:val="center"/>
              <w:textAlignment w:val="auto"/>
              <w:rPr>
                <w:rFonts w:hint="eastAsia" w:asciiTheme="minorEastAsia" w:hAnsiTheme="minorEastAsia" w:eastAsiaTheme="minorEastAsia" w:cstheme="minorEastAsia"/>
                <w:b w:val="0"/>
                <w:bCs w:val="0"/>
                <w:color w:val="auto"/>
                <w:kern w:val="2"/>
                <w:sz w:val="24"/>
                <w:szCs w:val="24"/>
                <w:lang w:val="en-US" w:eastAsia="zh-CN" w:bidi="ar-SA"/>
              </w:rPr>
            </w:pPr>
            <w:r>
              <w:rPr>
                <w:rFonts w:hint="eastAsia" w:asciiTheme="minorEastAsia" w:hAnsiTheme="minorEastAsia" w:eastAsiaTheme="minorEastAsia" w:cstheme="minorEastAsia"/>
                <w:b w:val="0"/>
                <w:bCs w:val="0"/>
                <w:color w:val="auto"/>
                <w:kern w:val="2"/>
                <w:sz w:val="24"/>
                <w:szCs w:val="24"/>
                <w:lang w:val="en-US" w:eastAsia="zh-CN" w:bidi="ar-SA"/>
              </w:rPr>
              <w:t>☑适用,见采购文件供应商须知前附表3.5（1）。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0" w:type="dxa"/>
            <w:vAlign w:val="center"/>
          </w:tcPr>
          <w:p>
            <w:pPr>
              <w:pageBreakBefore w:val="0"/>
              <w:widowControl/>
              <w:kinsoku/>
              <w:wordWrap/>
              <w:overflowPunct/>
              <w:topLinePunct w:val="0"/>
              <w:autoSpaceDN/>
              <w:bidi w:val="0"/>
              <w:adjustRightInd/>
              <w:snapToGrid/>
              <w:spacing w:line="360" w:lineRule="auto"/>
              <w:jc w:val="center"/>
              <w:textAlignment w:val="auto"/>
              <w:rPr>
                <w:rFonts w:hint="eastAsia" w:asciiTheme="minorEastAsia" w:hAnsiTheme="minorEastAsia" w:eastAsiaTheme="minorEastAsia" w:cstheme="minorEastAsia"/>
                <w:b w:val="0"/>
                <w:bCs w:val="0"/>
                <w:color w:val="auto"/>
                <w:kern w:val="2"/>
                <w:sz w:val="24"/>
                <w:szCs w:val="24"/>
                <w:lang w:val="en-US" w:eastAsia="zh-CN" w:bidi="ar-SA"/>
              </w:rPr>
            </w:pPr>
            <w:r>
              <w:rPr>
                <w:rFonts w:hint="eastAsia" w:asciiTheme="minorEastAsia" w:hAnsiTheme="minorEastAsia" w:eastAsiaTheme="minorEastAsia" w:cstheme="minorEastAsia"/>
                <w:b w:val="0"/>
                <w:bCs w:val="0"/>
                <w:color w:val="auto"/>
                <w:kern w:val="2"/>
                <w:sz w:val="24"/>
                <w:szCs w:val="24"/>
                <w:lang w:val="en-US" w:eastAsia="zh-CN" w:bidi="ar-SA"/>
              </w:rPr>
              <w:t>（2）资质要求</w:t>
            </w:r>
          </w:p>
        </w:tc>
        <w:tc>
          <w:tcPr>
            <w:tcW w:w="2070" w:type="dxa"/>
            <w:vAlign w:val="center"/>
          </w:tcPr>
          <w:p>
            <w:pPr>
              <w:pageBreakBefore w:val="0"/>
              <w:widowControl/>
              <w:kinsoku/>
              <w:wordWrap/>
              <w:overflowPunct/>
              <w:topLinePunct w:val="0"/>
              <w:autoSpaceDN/>
              <w:bidi w:val="0"/>
              <w:adjustRightInd/>
              <w:snapToGrid/>
              <w:spacing w:line="360" w:lineRule="auto"/>
              <w:jc w:val="center"/>
              <w:textAlignment w:val="auto"/>
              <w:rPr>
                <w:rFonts w:hint="eastAsia" w:asciiTheme="minorEastAsia" w:hAnsiTheme="minorEastAsia" w:eastAsiaTheme="minorEastAsia" w:cstheme="minorEastAsia"/>
                <w:b w:val="0"/>
                <w:bCs w:val="0"/>
                <w:color w:val="auto"/>
                <w:kern w:val="2"/>
                <w:sz w:val="24"/>
                <w:szCs w:val="24"/>
                <w:lang w:val="en-US" w:eastAsia="zh-CN" w:bidi="ar-SA"/>
              </w:rPr>
            </w:pPr>
            <w:r>
              <w:rPr>
                <w:rFonts w:hint="eastAsia" w:asciiTheme="minorEastAsia" w:hAnsiTheme="minorEastAsia" w:eastAsiaTheme="minorEastAsia" w:cstheme="minorEastAsia"/>
                <w:b w:val="0"/>
                <w:bCs w:val="0"/>
                <w:color w:val="auto"/>
                <w:kern w:val="2"/>
                <w:sz w:val="24"/>
                <w:szCs w:val="24"/>
                <w:lang w:val="en-US" w:eastAsia="zh-CN" w:bidi="ar-SA"/>
              </w:rPr>
              <w:t>☑适用</w:t>
            </w:r>
          </w:p>
        </w:tc>
        <w:tc>
          <w:tcPr>
            <w:tcW w:w="5393" w:type="dxa"/>
            <w:vAlign w:val="center"/>
          </w:tcPr>
          <w:p>
            <w:pPr>
              <w:pageBreakBefore w:val="0"/>
              <w:widowControl/>
              <w:kinsoku/>
              <w:wordWrap/>
              <w:overflowPunct/>
              <w:topLinePunct w:val="0"/>
              <w:autoSpaceDN/>
              <w:bidi w:val="0"/>
              <w:adjustRightInd/>
              <w:snapToGrid/>
              <w:spacing w:line="360" w:lineRule="auto"/>
              <w:jc w:val="center"/>
              <w:textAlignment w:val="auto"/>
              <w:rPr>
                <w:rFonts w:hint="eastAsia" w:asciiTheme="minorEastAsia" w:hAnsiTheme="minorEastAsia" w:eastAsiaTheme="minorEastAsia" w:cstheme="minorEastAsia"/>
                <w:b w:val="0"/>
                <w:bCs w:val="0"/>
                <w:color w:val="auto"/>
                <w:kern w:val="2"/>
                <w:sz w:val="24"/>
                <w:szCs w:val="24"/>
                <w:lang w:val="en-US" w:eastAsia="zh-CN" w:bidi="ar-SA"/>
              </w:rPr>
            </w:pPr>
            <w:r>
              <w:rPr>
                <w:rFonts w:hint="eastAsia" w:asciiTheme="minorEastAsia" w:hAnsiTheme="minorEastAsia" w:eastAsiaTheme="minorEastAsia" w:cstheme="minorEastAsia"/>
                <w:b w:val="0"/>
                <w:bCs w:val="0"/>
                <w:color w:val="auto"/>
                <w:kern w:val="2"/>
                <w:sz w:val="24"/>
                <w:szCs w:val="24"/>
                <w:lang w:val="en-US" w:eastAsia="zh-CN" w:bidi="ar-SA"/>
              </w:rPr>
              <w:t>☑适用,见采购文件供应商须知前附表3.5（2）。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0" w:type="dxa"/>
            <w:vAlign w:val="center"/>
          </w:tcPr>
          <w:p>
            <w:pPr>
              <w:pageBreakBefore w:val="0"/>
              <w:widowControl/>
              <w:kinsoku/>
              <w:wordWrap/>
              <w:overflowPunct/>
              <w:topLinePunct w:val="0"/>
              <w:autoSpaceDN/>
              <w:bidi w:val="0"/>
              <w:adjustRightInd/>
              <w:snapToGrid/>
              <w:spacing w:line="360" w:lineRule="auto"/>
              <w:jc w:val="center"/>
              <w:textAlignment w:val="auto"/>
              <w:rPr>
                <w:rFonts w:hint="eastAsia" w:asciiTheme="minorEastAsia" w:hAnsiTheme="minorEastAsia" w:eastAsiaTheme="minorEastAsia" w:cstheme="minorEastAsia"/>
                <w:b w:val="0"/>
                <w:bCs w:val="0"/>
                <w:color w:val="auto"/>
                <w:kern w:val="2"/>
                <w:sz w:val="24"/>
                <w:szCs w:val="24"/>
                <w:lang w:val="en-US" w:eastAsia="zh-CN" w:bidi="ar-SA"/>
              </w:rPr>
            </w:pPr>
            <w:r>
              <w:rPr>
                <w:rFonts w:hint="eastAsia" w:asciiTheme="minorEastAsia" w:hAnsiTheme="minorEastAsia" w:eastAsiaTheme="minorEastAsia" w:cstheme="minorEastAsia"/>
                <w:b w:val="0"/>
                <w:bCs w:val="0"/>
                <w:color w:val="auto"/>
                <w:kern w:val="2"/>
                <w:sz w:val="24"/>
                <w:szCs w:val="24"/>
                <w:lang w:val="en-US" w:eastAsia="zh-CN" w:bidi="ar-SA"/>
              </w:rPr>
              <w:t>（3）财务要求</w:t>
            </w:r>
          </w:p>
        </w:tc>
        <w:tc>
          <w:tcPr>
            <w:tcW w:w="2070" w:type="dxa"/>
            <w:vAlign w:val="center"/>
          </w:tcPr>
          <w:p>
            <w:pPr>
              <w:pageBreakBefore w:val="0"/>
              <w:widowControl/>
              <w:kinsoku/>
              <w:wordWrap/>
              <w:overflowPunct/>
              <w:topLinePunct w:val="0"/>
              <w:autoSpaceDN/>
              <w:bidi w:val="0"/>
              <w:adjustRightInd/>
              <w:snapToGrid/>
              <w:spacing w:line="360" w:lineRule="auto"/>
              <w:jc w:val="center"/>
              <w:textAlignment w:val="auto"/>
              <w:rPr>
                <w:rFonts w:hint="eastAsia" w:asciiTheme="minorEastAsia" w:hAnsiTheme="minorEastAsia" w:eastAsiaTheme="minorEastAsia" w:cstheme="minorEastAsia"/>
                <w:b w:val="0"/>
                <w:bCs w:val="0"/>
                <w:color w:val="auto"/>
                <w:kern w:val="2"/>
                <w:sz w:val="24"/>
                <w:szCs w:val="24"/>
                <w:lang w:val="en-US" w:eastAsia="zh-CN" w:bidi="ar-SA"/>
              </w:rPr>
            </w:pPr>
            <w:r>
              <w:rPr>
                <w:rFonts w:hint="eastAsia" w:asciiTheme="minorEastAsia" w:hAnsiTheme="minorEastAsia" w:eastAsiaTheme="minorEastAsia" w:cstheme="minorEastAsia"/>
                <w:b w:val="0"/>
                <w:bCs w:val="0"/>
                <w:color w:val="auto"/>
                <w:kern w:val="2"/>
                <w:sz w:val="24"/>
                <w:szCs w:val="24"/>
                <w:lang w:val="en-US" w:eastAsia="zh-CN" w:bidi="ar-SA"/>
              </w:rPr>
              <w:t>☑不适用</w:t>
            </w:r>
          </w:p>
        </w:tc>
        <w:tc>
          <w:tcPr>
            <w:tcW w:w="5393" w:type="dxa"/>
            <w:vAlign w:val="center"/>
          </w:tcPr>
          <w:p>
            <w:pPr>
              <w:pageBreakBefore w:val="0"/>
              <w:widowControl/>
              <w:kinsoku/>
              <w:wordWrap/>
              <w:overflowPunct/>
              <w:topLinePunct w:val="0"/>
              <w:autoSpaceDN/>
              <w:bidi w:val="0"/>
              <w:adjustRightInd/>
              <w:snapToGrid/>
              <w:spacing w:line="360" w:lineRule="auto"/>
              <w:jc w:val="center"/>
              <w:textAlignment w:val="auto"/>
              <w:rPr>
                <w:rFonts w:hint="eastAsia" w:asciiTheme="minorEastAsia" w:hAnsiTheme="minorEastAsia" w:eastAsiaTheme="minorEastAsia" w:cstheme="minorEastAsia"/>
                <w:b w:val="0"/>
                <w:bCs w:val="0"/>
                <w:color w:val="auto"/>
                <w:kern w:val="2"/>
                <w:sz w:val="24"/>
                <w:szCs w:val="24"/>
                <w:lang w:val="en-US" w:eastAsia="zh-CN" w:bidi="ar-SA"/>
              </w:rPr>
            </w:pPr>
            <w:r>
              <w:rPr>
                <w:rFonts w:hint="eastAsia" w:asciiTheme="minorEastAsia" w:hAnsiTheme="minorEastAsia" w:eastAsiaTheme="minorEastAsia" w:cstheme="minorEastAsia"/>
                <w:b w:val="0"/>
                <w:bCs w:val="0"/>
                <w:color w:val="auto"/>
                <w:kern w:val="2"/>
                <w:sz w:val="24"/>
                <w:szCs w:val="24"/>
                <w:lang w:val="en-US" w:eastAsia="zh-CN" w:bidi="ar-SA"/>
              </w:rPr>
              <w:t>☑不适用,见采购文件供应商须知前附表3.5（3）。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0" w:type="dxa"/>
            <w:vAlign w:val="center"/>
          </w:tcPr>
          <w:p>
            <w:pPr>
              <w:pageBreakBefore w:val="0"/>
              <w:widowControl/>
              <w:kinsoku/>
              <w:wordWrap/>
              <w:overflowPunct/>
              <w:topLinePunct w:val="0"/>
              <w:autoSpaceDN/>
              <w:bidi w:val="0"/>
              <w:adjustRightInd/>
              <w:snapToGrid/>
              <w:spacing w:line="360" w:lineRule="auto"/>
              <w:jc w:val="center"/>
              <w:textAlignment w:val="auto"/>
              <w:rPr>
                <w:rFonts w:hint="eastAsia" w:asciiTheme="minorEastAsia" w:hAnsiTheme="minorEastAsia" w:eastAsiaTheme="minorEastAsia" w:cstheme="minorEastAsia"/>
                <w:b w:val="0"/>
                <w:bCs w:val="0"/>
                <w:color w:val="auto"/>
                <w:kern w:val="2"/>
                <w:sz w:val="24"/>
                <w:szCs w:val="24"/>
                <w:lang w:val="en-US" w:eastAsia="zh-CN" w:bidi="ar-SA"/>
              </w:rPr>
            </w:pPr>
            <w:r>
              <w:rPr>
                <w:rFonts w:hint="eastAsia" w:asciiTheme="minorEastAsia" w:hAnsiTheme="minorEastAsia" w:eastAsiaTheme="minorEastAsia" w:cstheme="minorEastAsia"/>
                <w:b w:val="0"/>
                <w:bCs w:val="0"/>
                <w:color w:val="auto"/>
                <w:kern w:val="2"/>
                <w:sz w:val="24"/>
                <w:szCs w:val="24"/>
                <w:lang w:val="en-US" w:eastAsia="zh-CN" w:bidi="ar-SA"/>
              </w:rPr>
              <w:t>（4）业绩要求</w:t>
            </w:r>
          </w:p>
        </w:tc>
        <w:tc>
          <w:tcPr>
            <w:tcW w:w="2070" w:type="dxa"/>
            <w:vAlign w:val="center"/>
          </w:tcPr>
          <w:p>
            <w:pPr>
              <w:pageBreakBefore w:val="0"/>
              <w:widowControl/>
              <w:kinsoku/>
              <w:wordWrap/>
              <w:overflowPunct/>
              <w:topLinePunct w:val="0"/>
              <w:autoSpaceDN/>
              <w:bidi w:val="0"/>
              <w:adjustRightInd/>
              <w:snapToGrid/>
              <w:spacing w:line="360" w:lineRule="auto"/>
              <w:jc w:val="center"/>
              <w:textAlignment w:val="auto"/>
              <w:rPr>
                <w:rFonts w:hint="eastAsia" w:asciiTheme="minorEastAsia" w:hAnsiTheme="minorEastAsia" w:eastAsiaTheme="minorEastAsia" w:cstheme="minorEastAsia"/>
                <w:b w:val="0"/>
                <w:bCs w:val="0"/>
                <w:color w:val="auto"/>
                <w:kern w:val="2"/>
                <w:sz w:val="24"/>
                <w:szCs w:val="24"/>
                <w:lang w:val="en-US" w:eastAsia="zh-CN" w:bidi="ar-SA"/>
              </w:rPr>
            </w:pPr>
            <w:r>
              <w:rPr>
                <w:rFonts w:hint="eastAsia" w:asciiTheme="minorEastAsia" w:hAnsiTheme="minorEastAsia" w:eastAsiaTheme="minorEastAsia" w:cstheme="minorEastAsia"/>
                <w:b w:val="0"/>
                <w:bCs w:val="0"/>
                <w:color w:val="auto"/>
                <w:kern w:val="2"/>
                <w:sz w:val="24"/>
                <w:szCs w:val="24"/>
                <w:lang w:val="en-US" w:eastAsia="zh-CN" w:bidi="ar-SA"/>
              </w:rPr>
              <w:t>☑适用</w:t>
            </w:r>
          </w:p>
        </w:tc>
        <w:tc>
          <w:tcPr>
            <w:tcW w:w="5393" w:type="dxa"/>
            <w:vAlign w:val="center"/>
          </w:tcPr>
          <w:p>
            <w:pPr>
              <w:pageBreakBefore w:val="0"/>
              <w:widowControl/>
              <w:kinsoku/>
              <w:wordWrap/>
              <w:overflowPunct/>
              <w:topLinePunct w:val="0"/>
              <w:autoSpaceDN/>
              <w:bidi w:val="0"/>
              <w:adjustRightInd/>
              <w:snapToGrid/>
              <w:spacing w:line="360" w:lineRule="auto"/>
              <w:jc w:val="center"/>
              <w:textAlignment w:val="auto"/>
              <w:rPr>
                <w:rFonts w:hint="eastAsia" w:asciiTheme="minorEastAsia" w:hAnsiTheme="minorEastAsia" w:eastAsiaTheme="minorEastAsia" w:cstheme="minorEastAsia"/>
                <w:b w:val="0"/>
                <w:bCs w:val="0"/>
                <w:color w:val="auto"/>
                <w:kern w:val="2"/>
                <w:sz w:val="24"/>
                <w:szCs w:val="24"/>
                <w:lang w:val="en-US" w:eastAsia="zh-CN" w:bidi="ar-SA"/>
              </w:rPr>
            </w:pPr>
            <w:r>
              <w:rPr>
                <w:rFonts w:hint="eastAsia" w:asciiTheme="minorEastAsia" w:hAnsiTheme="minorEastAsia" w:eastAsiaTheme="minorEastAsia" w:cstheme="minorEastAsia"/>
                <w:b w:val="0"/>
                <w:bCs w:val="0"/>
                <w:color w:val="auto"/>
                <w:kern w:val="2"/>
                <w:sz w:val="24"/>
                <w:szCs w:val="24"/>
                <w:lang w:val="en-US" w:eastAsia="zh-CN" w:bidi="ar-SA"/>
              </w:rPr>
              <w:t>☑适用,见采购文件供应商须知前附表3.5（4）。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0" w:type="dxa"/>
            <w:vAlign w:val="center"/>
          </w:tcPr>
          <w:p>
            <w:pPr>
              <w:pageBreakBefore w:val="0"/>
              <w:widowControl/>
              <w:kinsoku/>
              <w:wordWrap/>
              <w:overflowPunct/>
              <w:topLinePunct w:val="0"/>
              <w:autoSpaceDN/>
              <w:bidi w:val="0"/>
              <w:adjustRightInd/>
              <w:snapToGrid/>
              <w:spacing w:line="360" w:lineRule="auto"/>
              <w:jc w:val="center"/>
              <w:textAlignment w:val="auto"/>
              <w:rPr>
                <w:rFonts w:hint="eastAsia" w:asciiTheme="minorEastAsia" w:hAnsiTheme="minorEastAsia" w:eastAsiaTheme="minorEastAsia" w:cstheme="minorEastAsia"/>
                <w:b w:val="0"/>
                <w:bCs w:val="0"/>
                <w:color w:val="auto"/>
                <w:kern w:val="2"/>
                <w:sz w:val="24"/>
                <w:szCs w:val="24"/>
                <w:lang w:val="en-US" w:eastAsia="zh-CN" w:bidi="ar-SA"/>
              </w:rPr>
            </w:pPr>
            <w:r>
              <w:rPr>
                <w:rFonts w:hint="eastAsia" w:asciiTheme="minorEastAsia" w:hAnsiTheme="minorEastAsia" w:eastAsiaTheme="minorEastAsia" w:cstheme="minorEastAsia"/>
                <w:b w:val="0"/>
                <w:bCs w:val="0"/>
                <w:color w:val="auto"/>
                <w:kern w:val="2"/>
                <w:sz w:val="24"/>
                <w:szCs w:val="24"/>
                <w:lang w:val="en-US" w:eastAsia="zh-CN" w:bidi="ar-SA"/>
              </w:rPr>
              <w:t>（5）信誉要求</w:t>
            </w:r>
          </w:p>
        </w:tc>
        <w:tc>
          <w:tcPr>
            <w:tcW w:w="2070" w:type="dxa"/>
            <w:vAlign w:val="center"/>
          </w:tcPr>
          <w:p>
            <w:pPr>
              <w:pageBreakBefore w:val="0"/>
              <w:widowControl/>
              <w:kinsoku/>
              <w:wordWrap/>
              <w:overflowPunct/>
              <w:topLinePunct w:val="0"/>
              <w:autoSpaceDN/>
              <w:bidi w:val="0"/>
              <w:adjustRightInd/>
              <w:snapToGrid/>
              <w:spacing w:line="360" w:lineRule="auto"/>
              <w:jc w:val="center"/>
              <w:textAlignment w:val="auto"/>
              <w:rPr>
                <w:rFonts w:hint="eastAsia" w:asciiTheme="minorEastAsia" w:hAnsiTheme="minorEastAsia" w:eastAsiaTheme="minorEastAsia" w:cstheme="minorEastAsia"/>
                <w:b w:val="0"/>
                <w:bCs w:val="0"/>
                <w:color w:val="auto"/>
                <w:kern w:val="2"/>
                <w:sz w:val="24"/>
                <w:szCs w:val="24"/>
                <w:lang w:val="en-US" w:eastAsia="zh-CN" w:bidi="ar-SA"/>
              </w:rPr>
            </w:pPr>
            <w:r>
              <w:rPr>
                <w:rFonts w:hint="eastAsia" w:asciiTheme="minorEastAsia" w:hAnsiTheme="minorEastAsia" w:eastAsiaTheme="minorEastAsia" w:cstheme="minorEastAsia"/>
                <w:b w:val="0"/>
                <w:bCs w:val="0"/>
                <w:color w:val="auto"/>
                <w:kern w:val="2"/>
                <w:sz w:val="24"/>
                <w:szCs w:val="24"/>
                <w:lang w:val="en-US" w:eastAsia="zh-CN" w:bidi="ar-SA"/>
              </w:rPr>
              <w:t>☑适用</w:t>
            </w:r>
          </w:p>
        </w:tc>
        <w:tc>
          <w:tcPr>
            <w:tcW w:w="5393" w:type="dxa"/>
            <w:vAlign w:val="center"/>
          </w:tcPr>
          <w:p>
            <w:pPr>
              <w:pageBreakBefore w:val="0"/>
              <w:widowControl/>
              <w:kinsoku/>
              <w:wordWrap/>
              <w:overflowPunct/>
              <w:topLinePunct w:val="0"/>
              <w:autoSpaceDN/>
              <w:bidi w:val="0"/>
              <w:adjustRightInd/>
              <w:snapToGrid/>
              <w:spacing w:line="360" w:lineRule="auto"/>
              <w:jc w:val="center"/>
              <w:textAlignment w:val="auto"/>
              <w:rPr>
                <w:rFonts w:hint="eastAsia" w:asciiTheme="minorEastAsia" w:hAnsiTheme="minorEastAsia" w:eastAsiaTheme="minorEastAsia" w:cstheme="minorEastAsia"/>
                <w:b w:val="0"/>
                <w:bCs w:val="0"/>
                <w:color w:val="auto"/>
                <w:kern w:val="2"/>
                <w:sz w:val="24"/>
                <w:szCs w:val="24"/>
                <w:lang w:val="en-US" w:eastAsia="zh-CN" w:bidi="ar-SA"/>
              </w:rPr>
            </w:pPr>
            <w:r>
              <w:rPr>
                <w:rFonts w:hint="eastAsia" w:asciiTheme="minorEastAsia" w:hAnsiTheme="minorEastAsia" w:eastAsiaTheme="minorEastAsia" w:cstheme="minorEastAsia"/>
                <w:b w:val="0"/>
                <w:bCs w:val="0"/>
                <w:color w:val="auto"/>
                <w:kern w:val="2"/>
                <w:sz w:val="24"/>
                <w:szCs w:val="24"/>
                <w:lang w:val="en-US" w:eastAsia="zh-CN" w:bidi="ar-SA"/>
              </w:rPr>
              <w:t>☑适用,见采购文件供应商须知前附表3.5（5）。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40" w:type="dxa"/>
            <w:vAlign w:val="center"/>
          </w:tcPr>
          <w:p>
            <w:pPr>
              <w:pageBreakBefore w:val="0"/>
              <w:widowControl/>
              <w:kinsoku/>
              <w:wordWrap/>
              <w:overflowPunct/>
              <w:topLinePunct w:val="0"/>
              <w:autoSpaceDN/>
              <w:bidi w:val="0"/>
              <w:adjustRightInd/>
              <w:snapToGrid/>
              <w:spacing w:line="360" w:lineRule="auto"/>
              <w:jc w:val="center"/>
              <w:textAlignment w:val="auto"/>
              <w:rPr>
                <w:rFonts w:hint="eastAsia" w:asciiTheme="minorEastAsia" w:hAnsiTheme="minorEastAsia" w:eastAsiaTheme="minorEastAsia" w:cstheme="minorEastAsia"/>
                <w:b w:val="0"/>
                <w:bCs w:val="0"/>
                <w:color w:val="auto"/>
                <w:kern w:val="2"/>
                <w:sz w:val="24"/>
                <w:szCs w:val="24"/>
                <w:lang w:val="en-US" w:eastAsia="zh-CN" w:bidi="ar-SA"/>
              </w:rPr>
            </w:pPr>
            <w:r>
              <w:rPr>
                <w:rFonts w:hint="eastAsia" w:asciiTheme="minorEastAsia" w:hAnsiTheme="minorEastAsia" w:eastAsiaTheme="minorEastAsia" w:cstheme="minorEastAsia"/>
                <w:b w:val="0"/>
                <w:bCs w:val="0"/>
                <w:color w:val="auto"/>
                <w:kern w:val="2"/>
                <w:sz w:val="24"/>
                <w:szCs w:val="24"/>
                <w:lang w:val="en-US" w:eastAsia="zh-CN" w:bidi="ar-SA"/>
              </w:rPr>
              <w:t>（6）承担本项目的主要人员要求</w:t>
            </w:r>
          </w:p>
        </w:tc>
        <w:tc>
          <w:tcPr>
            <w:tcW w:w="2070" w:type="dxa"/>
            <w:vAlign w:val="center"/>
          </w:tcPr>
          <w:p>
            <w:pPr>
              <w:pageBreakBefore w:val="0"/>
              <w:widowControl/>
              <w:kinsoku/>
              <w:wordWrap/>
              <w:overflowPunct/>
              <w:topLinePunct w:val="0"/>
              <w:autoSpaceDN/>
              <w:bidi w:val="0"/>
              <w:adjustRightInd/>
              <w:snapToGrid/>
              <w:spacing w:line="360" w:lineRule="auto"/>
              <w:jc w:val="center"/>
              <w:textAlignment w:val="auto"/>
              <w:rPr>
                <w:rFonts w:hint="eastAsia" w:asciiTheme="minorEastAsia" w:hAnsiTheme="minorEastAsia" w:eastAsiaTheme="minorEastAsia" w:cstheme="minorEastAsia"/>
                <w:b w:val="0"/>
                <w:bCs w:val="0"/>
                <w:color w:val="auto"/>
                <w:kern w:val="2"/>
                <w:sz w:val="24"/>
                <w:szCs w:val="24"/>
                <w:lang w:val="en-US" w:eastAsia="zh-CN" w:bidi="ar-SA"/>
              </w:rPr>
            </w:pPr>
            <w:r>
              <w:rPr>
                <w:rFonts w:hint="eastAsia" w:asciiTheme="minorEastAsia" w:hAnsiTheme="minorEastAsia" w:eastAsiaTheme="minorEastAsia" w:cstheme="minorEastAsia"/>
                <w:b w:val="0"/>
                <w:bCs w:val="0"/>
                <w:color w:val="auto"/>
                <w:kern w:val="2"/>
                <w:sz w:val="24"/>
                <w:szCs w:val="24"/>
                <w:lang w:val="en-US" w:eastAsia="zh-CN" w:bidi="ar-SA"/>
              </w:rPr>
              <w:t>☑不适用</w:t>
            </w:r>
          </w:p>
        </w:tc>
        <w:tc>
          <w:tcPr>
            <w:tcW w:w="5393" w:type="dxa"/>
            <w:vAlign w:val="center"/>
          </w:tcPr>
          <w:p>
            <w:pPr>
              <w:pageBreakBefore w:val="0"/>
              <w:widowControl/>
              <w:kinsoku/>
              <w:wordWrap/>
              <w:overflowPunct/>
              <w:topLinePunct w:val="0"/>
              <w:autoSpaceDN/>
              <w:bidi w:val="0"/>
              <w:adjustRightInd/>
              <w:snapToGrid/>
              <w:spacing w:line="360" w:lineRule="auto"/>
              <w:jc w:val="center"/>
              <w:textAlignment w:val="auto"/>
              <w:rPr>
                <w:rFonts w:hint="eastAsia" w:asciiTheme="minorEastAsia" w:hAnsiTheme="minorEastAsia" w:eastAsiaTheme="minorEastAsia" w:cstheme="minorEastAsia"/>
                <w:b w:val="0"/>
                <w:bCs w:val="0"/>
                <w:color w:val="auto"/>
                <w:kern w:val="2"/>
                <w:sz w:val="24"/>
                <w:szCs w:val="24"/>
                <w:lang w:val="en-US" w:eastAsia="zh-CN" w:bidi="ar-SA"/>
              </w:rPr>
            </w:pPr>
            <w:r>
              <w:rPr>
                <w:rFonts w:hint="eastAsia" w:asciiTheme="minorEastAsia" w:hAnsiTheme="minorEastAsia" w:eastAsiaTheme="minorEastAsia" w:cstheme="minorEastAsia"/>
                <w:b w:val="0"/>
                <w:bCs w:val="0"/>
                <w:color w:val="auto"/>
                <w:kern w:val="2"/>
                <w:sz w:val="24"/>
                <w:szCs w:val="24"/>
                <w:lang w:val="en-US" w:eastAsia="zh-CN" w:bidi="ar-SA"/>
              </w:rPr>
              <w:t>☑不适用,见采购文件供应商须知前附表3.5（6）。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3040" w:type="dxa"/>
            <w:vAlign w:val="center"/>
          </w:tcPr>
          <w:p>
            <w:pPr>
              <w:pageBreakBefore w:val="0"/>
              <w:widowControl/>
              <w:kinsoku/>
              <w:wordWrap/>
              <w:overflowPunct/>
              <w:topLinePunct w:val="0"/>
              <w:autoSpaceDN/>
              <w:bidi w:val="0"/>
              <w:adjustRightInd/>
              <w:snapToGrid/>
              <w:spacing w:line="360" w:lineRule="auto"/>
              <w:jc w:val="center"/>
              <w:textAlignment w:val="auto"/>
              <w:rPr>
                <w:rFonts w:hint="eastAsia" w:asciiTheme="minorEastAsia" w:hAnsiTheme="minorEastAsia" w:eastAsiaTheme="minorEastAsia" w:cstheme="minorEastAsia"/>
                <w:b w:val="0"/>
                <w:bCs w:val="0"/>
                <w:color w:val="auto"/>
                <w:kern w:val="2"/>
                <w:sz w:val="24"/>
                <w:szCs w:val="24"/>
                <w:lang w:val="en-US" w:eastAsia="zh-CN" w:bidi="ar-SA"/>
              </w:rPr>
            </w:pPr>
            <w:r>
              <w:rPr>
                <w:rFonts w:hint="eastAsia" w:asciiTheme="minorEastAsia" w:hAnsiTheme="minorEastAsia" w:eastAsiaTheme="minorEastAsia" w:cstheme="minorEastAsia"/>
                <w:b w:val="0"/>
                <w:bCs w:val="0"/>
                <w:color w:val="auto"/>
                <w:kern w:val="2"/>
                <w:sz w:val="24"/>
                <w:szCs w:val="24"/>
                <w:lang w:val="en-US" w:eastAsia="zh-CN" w:bidi="ar-SA"/>
              </w:rPr>
              <w:t>（7）其他要求</w:t>
            </w:r>
          </w:p>
        </w:tc>
        <w:tc>
          <w:tcPr>
            <w:tcW w:w="2070" w:type="dxa"/>
            <w:vAlign w:val="center"/>
          </w:tcPr>
          <w:p>
            <w:pPr>
              <w:pageBreakBefore w:val="0"/>
              <w:widowControl/>
              <w:kinsoku/>
              <w:wordWrap/>
              <w:overflowPunct/>
              <w:topLinePunct w:val="0"/>
              <w:autoSpaceDN/>
              <w:bidi w:val="0"/>
              <w:adjustRightInd/>
              <w:snapToGrid/>
              <w:spacing w:line="360" w:lineRule="auto"/>
              <w:jc w:val="center"/>
              <w:textAlignment w:val="auto"/>
              <w:rPr>
                <w:rFonts w:hint="eastAsia" w:asciiTheme="minorEastAsia" w:hAnsiTheme="minorEastAsia" w:eastAsiaTheme="minorEastAsia" w:cstheme="minorEastAsia"/>
                <w:b w:val="0"/>
                <w:bCs w:val="0"/>
                <w:color w:val="auto"/>
                <w:kern w:val="2"/>
                <w:sz w:val="24"/>
                <w:szCs w:val="24"/>
                <w:lang w:val="en-US" w:eastAsia="zh-CN" w:bidi="ar-SA"/>
              </w:rPr>
            </w:pPr>
            <w:r>
              <w:rPr>
                <w:rFonts w:hint="eastAsia" w:asciiTheme="minorEastAsia" w:hAnsiTheme="minorEastAsia" w:eastAsiaTheme="minorEastAsia" w:cstheme="minorEastAsia"/>
                <w:b w:val="0"/>
                <w:bCs w:val="0"/>
                <w:color w:val="auto"/>
                <w:kern w:val="2"/>
                <w:sz w:val="24"/>
                <w:szCs w:val="24"/>
                <w:lang w:val="en-US" w:eastAsia="zh-CN" w:bidi="ar-SA"/>
              </w:rPr>
              <w:t>☑适用</w:t>
            </w:r>
          </w:p>
        </w:tc>
        <w:tc>
          <w:tcPr>
            <w:tcW w:w="5393" w:type="dxa"/>
            <w:vAlign w:val="center"/>
          </w:tcPr>
          <w:p>
            <w:pPr>
              <w:pageBreakBefore w:val="0"/>
              <w:widowControl/>
              <w:kinsoku/>
              <w:wordWrap/>
              <w:overflowPunct/>
              <w:topLinePunct w:val="0"/>
              <w:autoSpaceDN/>
              <w:bidi w:val="0"/>
              <w:adjustRightInd/>
              <w:snapToGrid/>
              <w:spacing w:line="360" w:lineRule="auto"/>
              <w:jc w:val="center"/>
              <w:textAlignment w:val="auto"/>
              <w:rPr>
                <w:rFonts w:hint="eastAsia" w:asciiTheme="minorEastAsia" w:hAnsiTheme="minorEastAsia" w:eastAsiaTheme="minorEastAsia" w:cstheme="minorEastAsia"/>
                <w:b w:val="0"/>
                <w:bCs w:val="0"/>
                <w:color w:val="auto"/>
                <w:kern w:val="2"/>
                <w:sz w:val="24"/>
                <w:szCs w:val="24"/>
                <w:lang w:val="en-US" w:eastAsia="zh-CN" w:bidi="ar-SA"/>
              </w:rPr>
            </w:pPr>
            <w:r>
              <w:rPr>
                <w:rFonts w:hint="eastAsia" w:asciiTheme="minorEastAsia" w:hAnsiTheme="minorEastAsia" w:eastAsiaTheme="minorEastAsia" w:cstheme="minorEastAsia"/>
                <w:b w:val="0"/>
                <w:bCs w:val="0"/>
                <w:color w:val="auto"/>
                <w:kern w:val="2"/>
                <w:sz w:val="24"/>
                <w:szCs w:val="24"/>
                <w:lang w:val="en-US" w:eastAsia="zh-CN" w:bidi="ar-SA"/>
              </w:rPr>
              <w:t>☑适用,见采购文件供应商须知前附表3.5（7）。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0" w:type="dxa"/>
            <w:vAlign w:val="center"/>
          </w:tcPr>
          <w:p>
            <w:pPr>
              <w:pageBreakBefore w:val="0"/>
              <w:widowControl/>
              <w:kinsoku/>
              <w:wordWrap/>
              <w:overflowPunct/>
              <w:topLinePunct w:val="0"/>
              <w:autoSpaceDN/>
              <w:bidi w:val="0"/>
              <w:adjustRightInd/>
              <w:snapToGrid/>
              <w:spacing w:line="360" w:lineRule="auto"/>
              <w:jc w:val="center"/>
              <w:textAlignment w:val="auto"/>
              <w:rPr>
                <w:rFonts w:hint="eastAsia" w:asciiTheme="minorEastAsia" w:hAnsiTheme="minorEastAsia" w:eastAsiaTheme="minorEastAsia" w:cstheme="minorEastAsia"/>
                <w:b w:val="0"/>
                <w:bCs w:val="0"/>
                <w:color w:val="auto"/>
                <w:kern w:val="2"/>
                <w:sz w:val="24"/>
                <w:szCs w:val="24"/>
                <w:lang w:val="en-US" w:eastAsia="zh-CN" w:bidi="ar-SA"/>
              </w:rPr>
            </w:pPr>
            <w:r>
              <w:rPr>
                <w:rFonts w:hint="eastAsia" w:asciiTheme="minorEastAsia" w:hAnsiTheme="minorEastAsia" w:eastAsiaTheme="minorEastAsia" w:cstheme="minorEastAsia"/>
                <w:b w:val="0"/>
                <w:bCs w:val="0"/>
                <w:color w:val="auto"/>
                <w:kern w:val="2"/>
                <w:sz w:val="24"/>
                <w:szCs w:val="24"/>
                <w:lang w:val="en-US" w:eastAsia="zh-CN" w:bidi="ar-SA"/>
              </w:rPr>
              <w:t>（8）供应商不存在第一章3.1款情形的证明材料</w:t>
            </w:r>
          </w:p>
        </w:tc>
        <w:tc>
          <w:tcPr>
            <w:tcW w:w="2070" w:type="dxa"/>
            <w:vAlign w:val="center"/>
          </w:tcPr>
          <w:p>
            <w:pPr>
              <w:pageBreakBefore w:val="0"/>
              <w:widowControl/>
              <w:kinsoku/>
              <w:wordWrap/>
              <w:overflowPunct/>
              <w:topLinePunct w:val="0"/>
              <w:autoSpaceDN/>
              <w:bidi w:val="0"/>
              <w:adjustRightInd/>
              <w:snapToGrid/>
              <w:spacing w:line="360" w:lineRule="auto"/>
              <w:jc w:val="center"/>
              <w:textAlignment w:val="auto"/>
              <w:rPr>
                <w:rFonts w:hint="eastAsia" w:asciiTheme="minorEastAsia" w:hAnsiTheme="minorEastAsia" w:eastAsiaTheme="minorEastAsia" w:cstheme="minorEastAsia"/>
                <w:b w:val="0"/>
                <w:bCs w:val="0"/>
                <w:color w:val="auto"/>
                <w:kern w:val="2"/>
                <w:sz w:val="24"/>
                <w:szCs w:val="24"/>
                <w:lang w:val="en-US" w:eastAsia="zh-CN" w:bidi="ar-SA"/>
              </w:rPr>
            </w:pPr>
            <w:r>
              <w:rPr>
                <w:rFonts w:hint="eastAsia" w:asciiTheme="minorEastAsia" w:hAnsiTheme="minorEastAsia" w:eastAsiaTheme="minorEastAsia" w:cstheme="minorEastAsia"/>
                <w:b w:val="0"/>
                <w:bCs w:val="0"/>
                <w:color w:val="auto"/>
                <w:kern w:val="2"/>
                <w:sz w:val="24"/>
                <w:szCs w:val="24"/>
                <w:lang w:val="en-US" w:eastAsia="zh-CN" w:bidi="ar-SA"/>
              </w:rPr>
              <w:t>☑不适用</w:t>
            </w:r>
          </w:p>
        </w:tc>
        <w:tc>
          <w:tcPr>
            <w:tcW w:w="5393" w:type="dxa"/>
            <w:vAlign w:val="center"/>
          </w:tcPr>
          <w:p>
            <w:pPr>
              <w:pageBreakBefore w:val="0"/>
              <w:widowControl/>
              <w:kinsoku/>
              <w:wordWrap/>
              <w:overflowPunct/>
              <w:topLinePunct w:val="0"/>
              <w:autoSpaceDN/>
              <w:bidi w:val="0"/>
              <w:adjustRightInd/>
              <w:snapToGrid/>
              <w:spacing w:line="360" w:lineRule="auto"/>
              <w:jc w:val="center"/>
              <w:textAlignment w:val="auto"/>
              <w:rPr>
                <w:rFonts w:hint="eastAsia" w:asciiTheme="minorEastAsia" w:hAnsiTheme="minorEastAsia" w:eastAsiaTheme="minorEastAsia" w:cstheme="minorEastAsia"/>
                <w:b w:val="0"/>
                <w:bCs w:val="0"/>
                <w:color w:val="auto"/>
                <w:kern w:val="2"/>
                <w:sz w:val="24"/>
                <w:szCs w:val="24"/>
                <w:lang w:val="en-US" w:eastAsia="zh-CN" w:bidi="ar-SA"/>
              </w:rPr>
            </w:pPr>
            <w:r>
              <w:rPr>
                <w:rFonts w:hint="eastAsia" w:asciiTheme="minorEastAsia" w:hAnsiTheme="minorEastAsia" w:eastAsiaTheme="minorEastAsia" w:cstheme="minorEastAsia"/>
                <w:b w:val="0"/>
                <w:bCs w:val="0"/>
                <w:color w:val="auto"/>
                <w:kern w:val="2"/>
                <w:sz w:val="24"/>
                <w:szCs w:val="24"/>
                <w:lang w:val="en-US" w:eastAsia="zh-CN" w:bidi="ar-SA"/>
              </w:rPr>
              <w:t>☑不适用。</w:t>
            </w:r>
          </w:p>
        </w:tc>
      </w:tr>
    </w:tbl>
    <w:p>
      <w:pPr>
        <w:pStyle w:val="5"/>
        <w:jc w:val="both"/>
        <w:outlineLvl w:val="1"/>
        <w:rPr>
          <w:rFonts w:hint="eastAsia" w:ascii="黑体" w:hAnsi="黑体"/>
        </w:rPr>
      </w:pPr>
      <w:bookmarkStart w:id="39" w:name="_Toc21793"/>
      <w:bookmarkStart w:id="40" w:name="_Toc32615"/>
      <w:bookmarkStart w:id="41" w:name="_Toc18570"/>
      <w:bookmarkStart w:id="42" w:name="_Toc23906"/>
      <w:r>
        <w:rPr>
          <w:rFonts w:hint="eastAsia"/>
        </w:rPr>
        <w:t xml:space="preserve">4 </w:t>
      </w:r>
      <w:r>
        <w:rPr>
          <w:rFonts w:hint="eastAsia" w:ascii="黑体" w:hAnsi="黑体"/>
        </w:rPr>
        <w:t>响应保证金</w:t>
      </w:r>
      <w:bookmarkEnd w:id="39"/>
      <w:bookmarkEnd w:id="40"/>
      <w:bookmarkEnd w:id="41"/>
      <w:bookmarkEnd w:id="42"/>
    </w:p>
    <w:p>
      <w:pPr>
        <w:rPr>
          <w:rFonts w:hint="eastAsia" w:ascii="黑体" w:hAnsi="黑体"/>
        </w:rPr>
      </w:pPr>
      <w:r>
        <w:rPr>
          <w:rFonts w:hint="eastAsia" w:ascii="黑体" w:hAnsi="黑体"/>
        </w:rPr>
        <w:br w:type="page"/>
      </w:r>
    </w:p>
    <w:p/>
    <w:tbl>
      <w:tblPr>
        <w:tblStyle w:val="42"/>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2"/>
        <w:gridCol w:w="3597"/>
        <w:gridCol w:w="3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vAlign w:val="center"/>
          </w:tcPr>
          <w:p>
            <w:pPr>
              <w:widowControl w:val="0"/>
              <w:autoSpaceDE w:val="0"/>
              <w:spacing w:line="360" w:lineRule="auto"/>
              <w:jc w:val="center"/>
              <w:rPr>
                <w:rFonts w:ascii="黑体" w:hAnsi="黑体"/>
                <w:sz w:val="24"/>
                <w:szCs w:val="24"/>
              </w:rPr>
            </w:pPr>
            <w:r>
              <w:rPr>
                <w:rFonts w:hint="eastAsia" w:ascii="黑体" w:hAnsi="黑体"/>
                <w:sz w:val="24"/>
                <w:szCs w:val="24"/>
              </w:rPr>
              <w:t>响应</w:t>
            </w:r>
            <w:r>
              <w:rPr>
                <w:rFonts w:hint="eastAsia" w:ascii="宋体" w:hAnsi="宋体"/>
                <w:sz w:val="24"/>
                <w:szCs w:val="24"/>
              </w:rPr>
              <w:t>保证金的递交</w:t>
            </w:r>
          </w:p>
        </w:tc>
        <w:tc>
          <w:tcPr>
            <w:tcW w:w="3597" w:type="dxa"/>
            <w:vAlign w:val="center"/>
          </w:tcPr>
          <w:p>
            <w:pPr>
              <w:widowControl w:val="0"/>
              <w:autoSpaceDE w:val="0"/>
              <w:spacing w:line="360" w:lineRule="auto"/>
              <w:jc w:val="center"/>
              <w:rPr>
                <w:rFonts w:ascii="黑体" w:hAnsi="黑体"/>
                <w:sz w:val="24"/>
                <w:szCs w:val="24"/>
              </w:rPr>
            </w:pPr>
            <w:r>
              <w:rPr>
                <w:rFonts w:hint="eastAsia" w:ascii="宋体" w:hAnsi="宋体"/>
                <w:sz w:val="24"/>
                <w:szCs w:val="24"/>
              </w:rPr>
              <w:t>不退还响应保证金的其他情形</w:t>
            </w:r>
          </w:p>
        </w:tc>
        <w:tc>
          <w:tcPr>
            <w:tcW w:w="3285" w:type="dxa"/>
            <w:vAlign w:val="center"/>
          </w:tcPr>
          <w:p>
            <w:pPr>
              <w:widowControl w:val="0"/>
              <w:autoSpaceDE w:val="0"/>
              <w:spacing w:line="360" w:lineRule="auto"/>
              <w:jc w:val="center"/>
              <w:rPr>
                <w:rFonts w:ascii="黑体" w:hAnsi="黑体"/>
                <w:sz w:val="24"/>
                <w:szCs w:val="24"/>
              </w:rPr>
            </w:pPr>
            <w:r>
              <w:rPr>
                <w:rFonts w:hint="eastAsia" w:ascii="宋体" w:hAnsi="宋体"/>
                <w:sz w:val="24"/>
                <w:szCs w:val="24"/>
              </w:rPr>
              <w:t>退还响应保证金的时间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vAlign w:val="center"/>
          </w:tcPr>
          <w:p>
            <w:pPr>
              <w:widowControl w:val="0"/>
              <w:autoSpaceDE w:val="0"/>
              <w:spacing w:line="360" w:lineRule="auto"/>
              <w:jc w:val="center"/>
              <w:rPr>
                <w:rFonts w:ascii="宋体" w:hAnsi="宋体"/>
                <w:sz w:val="24"/>
                <w:szCs w:val="24"/>
              </w:rPr>
            </w:pPr>
            <w:r>
              <w:rPr>
                <w:rFonts w:hint="eastAsia" w:cs="仿宋" w:asciiTheme="minorEastAsia" w:hAnsiTheme="minorEastAsia" w:eastAsiaTheme="minorEastAsia"/>
                <w:sz w:val="24"/>
                <w:highlight w:val="none"/>
                <w:lang w:eastAsia="zh-CN"/>
              </w:rPr>
              <w:t>☑</w:t>
            </w:r>
            <w:r>
              <w:rPr>
                <w:rFonts w:hint="eastAsia" w:ascii="宋体" w:hAnsi="宋体"/>
                <w:sz w:val="24"/>
                <w:szCs w:val="24"/>
              </w:rPr>
              <w:t>不要求递交</w:t>
            </w:r>
          </w:p>
        </w:tc>
        <w:tc>
          <w:tcPr>
            <w:tcW w:w="3597" w:type="dxa"/>
            <w:vAlign w:val="center"/>
          </w:tcPr>
          <w:p>
            <w:pPr>
              <w:widowControl w:val="0"/>
              <w:autoSpaceDE w:val="0"/>
              <w:spacing w:line="360" w:lineRule="auto"/>
              <w:jc w:val="center"/>
              <w:rPr>
                <w:rFonts w:ascii="黑体" w:hAnsi="黑体"/>
                <w:sz w:val="24"/>
                <w:szCs w:val="24"/>
              </w:rPr>
            </w:pPr>
            <w:r>
              <w:rPr>
                <w:rFonts w:hint="eastAsia" w:cs="仿宋" w:asciiTheme="minorEastAsia" w:hAnsiTheme="minorEastAsia" w:eastAsiaTheme="minorEastAsia"/>
                <w:sz w:val="24"/>
                <w:highlight w:val="none"/>
                <w:lang w:eastAsia="zh-CN"/>
              </w:rPr>
              <w:t>☑</w:t>
            </w:r>
            <w:r>
              <w:rPr>
                <w:rFonts w:hint="eastAsia" w:ascii="宋体" w:hAnsi="宋体"/>
                <w:sz w:val="24"/>
                <w:szCs w:val="24"/>
              </w:rPr>
              <w:t>不适用</w:t>
            </w:r>
          </w:p>
        </w:tc>
        <w:tc>
          <w:tcPr>
            <w:tcW w:w="3285" w:type="dxa"/>
            <w:vAlign w:val="center"/>
          </w:tcPr>
          <w:p>
            <w:pPr>
              <w:widowControl w:val="0"/>
              <w:autoSpaceDE w:val="0"/>
              <w:spacing w:line="360" w:lineRule="auto"/>
              <w:jc w:val="center"/>
              <w:rPr>
                <w:rFonts w:ascii="黑体" w:hAnsi="黑体"/>
                <w:sz w:val="24"/>
                <w:szCs w:val="24"/>
              </w:rPr>
            </w:pPr>
            <w:r>
              <w:rPr>
                <w:rFonts w:hint="eastAsia" w:cs="仿宋" w:asciiTheme="minorEastAsia" w:hAnsiTheme="minorEastAsia" w:eastAsiaTheme="minorEastAsia"/>
                <w:sz w:val="24"/>
                <w:highlight w:val="none"/>
                <w:lang w:eastAsia="zh-CN"/>
              </w:rPr>
              <w:t>☑</w:t>
            </w:r>
            <w:r>
              <w:rPr>
                <w:rFonts w:hint="eastAsia" w:ascii="宋体" w:hAnsi="宋体"/>
                <w:sz w:val="24"/>
                <w:szCs w:val="24"/>
              </w:rPr>
              <w:t>不适用</w:t>
            </w:r>
          </w:p>
        </w:tc>
      </w:tr>
    </w:tbl>
    <w:p>
      <w:pPr>
        <w:pStyle w:val="5"/>
        <w:jc w:val="both"/>
        <w:outlineLvl w:val="1"/>
        <w:rPr>
          <w:rFonts w:ascii="Arial" w:hAnsi="Arial"/>
        </w:rPr>
      </w:pPr>
      <w:bookmarkStart w:id="43" w:name="_Toc5034"/>
      <w:bookmarkStart w:id="44" w:name="_Toc6888"/>
      <w:bookmarkStart w:id="45" w:name="_Toc22204"/>
      <w:bookmarkStart w:id="46" w:name="_Toc25823"/>
      <w:r>
        <w:rPr>
          <w:rFonts w:hint="eastAsia"/>
        </w:rPr>
        <w:t>5</w:t>
      </w:r>
      <w:r>
        <w:t xml:space="preserve"> </w:t>
      </w:r>
      <w:r>
        <w:rPr>
          <w:rFonts w:hint="eastAsia" w:ascii="黑体" w:hAnsi="黑体"/>
        </w:rPr>
        <w:t>确定成交供应商的方法</w:t>
      </w:r>
      <w:bookmarkEnd w:id="43"/>
      <w:bookmarkEnd w:id="44"/>
      <w:bookmarkEnd w:id="45"/>
      <w:bookmarkEnd w:id="46"/>
    </w:p>
    <w:p>
      <w:pPr>
        <w:keepNext w:val="0"/>
        <w:keepLines w:val="0"/>
        <w:pageBreakBefore w:val="0"/>
        <w:widowControl/>
        <w:kinsoku/>
        <w:wordWrap/>
        <w:overflowPunct/>
        <w:topLinePunct w:val="0"/>
        <w:autoSpaceDE/>
        <w:autoSpaceDN/>
        <w:bidi w:val="0"/>
        <w:adjustRightInd/>
        <w:snapToGrid/>
        <w:spacing w:line="480" w:lineRule="exact"/>
        <w:textAlignment w:val="auto"/>
        <w:outlineLvl w:val="2"/>
        <w:rPr>
          <w:rFonts w:hint="eastAsia" w:asciiTheme="minorEastAsia" w:hAnsiTheme="minorEastAsia" w:eastAsiaTheme="minorEastAsia" w:cstheme="minorEastAsia"/>
          <w:b/>
          <w:bCs/>
          <w:kern w:val="2"/>
          <w:sz w:val="24"/>
          <w:szCs w:val="24"/>
          <w:lang w:val="en-US" w:eastAsia="zh-CN" w:bidi="ar-SA"/>
        </w:rPr>
      </w:pPr>
      <w:bookmarkStart w:id="47" w:name="_Toc1588"/>
      <w:bookmarkStart w:id="48" w:name="_Toc7486"/>
      <w:bookmarkStart w:id="49" w:name="_Toc22884"/>
      <w:r>
        <w:rPr>
          <w:rFonts w:hint="eastAsia" w:asciiTheme="minorEastAsia" w:hAnsiTheme="minorEastAsia" w:eastAsiaTheme="minorEastAsia" w:cstheme="minorEastAsia"/>
          <w:b/>
          <w:bCs/>
          <w:kern w:val="2"/>
          <w:sz w:val="24"/>
          <w:szCs w:val="24"/>
          <w:lang w:val="en-US" w:eastAsia="zh-CN" w:bidi="ar-SA"/>
        </w:rPr>
        <w:t>5.1综合评分法</w:t>
      </w:r>
      <w:bookmarkEnd w:id="47"/>
      <w:bookmarkEnd w:id="48"/>
      <w:bookmarkEnd w:id="49"/>
    </w:p>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t>5.2</w:t>
      </w:r>
      <w:r>
        <w:rPr>
          <w:rFonts w:hint="eastAsia" w:asciiTheme="minorEastAsia" w:hAnsiTheme="minorEastAsia" w:eastAsiaTheme="minorEastAsia" w:cstheme="minorEastAsia"/>
          <w:b w:val="0"/>
          <w:bCs w:val="0"/>
          <w:kern w:val="2"/>
          <w:sz w:val="24"/>
          <w:szCs w:val="24"/>
          <w:lang w:val="en-US" w:eastAsia="zh-CN" w:bidi="ar-SA"/>
        </w:rPr>
        <w:t xml:space="preserve"> 采购人将确定排名第一的成交候选供应商为成交供应商。若排名第一的成交候选供应商未通过履约能力和报价核查，采购人应按推荐的名单排序依次确定其他成交候选供应商为成交供应商。 </w:t>
      </w:r>
    </w:p>
    <w:p>
      <w:pPr>
        <w:pStyle w:val="5"/>
        <w:keepNext w:val="0"/>
        <w:keepLines w:val="0"/>
        <w:widowControl w:val="0"/>
        <w:adjustRightInd w:val="0"/>
        <w:snapToGrid w:val="0"/>
        <w:spacing w:after="0" w:line="312" w:lineRule="auto"/>
        <w:ind w:firstLine="0" w:firstLineChars="0"/>
        <w:jc w:val="both"/>
        <w:outlineLvl w:val="1"/>
        <w:rPr>
          <w:color w:val="000000"/>
        </w:rPr>
      </w:pPr>
      <w:bookmarkStart w:id="50" w:name="_Toc24952"/>
      <w:bookmarkStart w:id="51" w:name="_Toc16930"/>
      <w:bookmarkStart w:id="52" w:name="_Toc25115"/>
      <w:bookmarkStart w:id="53" w:name="_Toc5852"/>
      <w:r>
        <w:rPr>
          <w:rFonts w:hint="eastAsia"/>
        </w:rPr>
        <w:t>6</w:t>
      </w:r>
      <w:r>
        <w:rPr>
          <w:rFonts w:hint="eastAsia"/>
          <w:color w:val="000000"/>
        </w:rPr>
        <w:t>．</w:t>
      </w:r>
      <w:r>
        <w:rPr>
          <w:rFonts w:hint="eastAsia"/>
          <w:color w:val="000000"/>
          <w:lang w:val="en-US" w:eastAsia="zh-CN"/>
        </w:rPr>
        <w:t>采购货物清单及</w:t>
      </w:r>
      <w:r>
        <w:rPr>
          <w:rFonts w:hint="eastAsia"/>
          <w:color w:val="000000"/>
        </w:rPr>
        <w:t>最高投标限价</w:t>
      </w:r>
      <w:bookmarkEnd w:id="50"/>
      <w:bookmarkEnd w:id="51"/>
      <w:bookmarkEnd w:id="52"/>
      <w:bookmarkEnd w:id="53"/>
    </w:p>
    <w:p>
      <w:pPr>
        <w:keepNext w:val="0"/>
        <w:keepLines w:val="0"/>
        <w:pageBreakBefore w:val="0"/>
        <w:widowControl/>
        <w:kinsoku/>
        <w:wordWrap/>
        <w:overflowPunct/>
        <w:topLinePunct w:val="0"/>
        <w:autoSpaceDE/>
        <w:autoSpaceDN/>
        <w:bidi w:val="0"/>
        <w:adjustRightInd/>
        <w:snapToGrid/>
        <w:spacing w:line="480" w:lineRule="exact"/>
        <w:textAlignment w:val="auto"/>
        <w:rPr>
          <w:rStyle w:val="44"/>
          <w:rFonts w:hint="eastAsia" w:ascii="微软雅黑" w:hAnsi="微软雅黑" w:eastAsia="微软雅黑" w:cs="微软雅黑"/>
          <w:i w:val="0"/>
          <w:iCs w:val="0"/>
          <w:caps w:val="0"/>
          <w:color w:val="333333"/>
          <w:spacing w:val="0"/>
          <w:sz w:val="27"/>
          <w:szCs w:val="27"/>
          <w:u w:val="single"/>
          <w:shd w:val="clear" w:fill="FFFFFF"/>
          <w:lang w:val="en-US" w:eastAsia="zh-CN"/>
        </w:rPr>
      </w:pPr>
      <w:bookmarkStart w:id="54" w:name="_Toc40274970"/>
      <w:bookmarkStart w:id="55" w:name="_Toc38287094"/>
      <w:r>
        <w:rPr>
          <w:rFonts w:hint="eastAsia" w:asciiTheme="minorEastAsia" w:hAnsiTheme="minorEastAsia" w:eastAsiaTheme="minorEastAsia" w:cstheme="minorEastAsia"/>
          <w:b w:val="0"/>
          <w:bCs w:val="0"/>
          <w:kern w:val="2"/>
          <w:sz w:val="24"/>
          <w:szCs w:val="24"/>
          <w:lang w:val="en-US" w:eastAsia="zh-CN" w:bidi="ar-SA"/>
        </w:rPr>
        <w:t>询价人为本次</w:t>
      </w:r>
      <w:r>
        <w:rPr>
          <w:rFonts w:hint="eastAsia" w:asciiTheme="minorEastAsia" w:hAnsiTheme="minorEastAsia" w:eastAsiaTheme="minorEastAsia" w:cstheme="minorEastAsia"/>
          <w:b w:val="0"/>
          <w:bCs w:val="0"/>
          <w:color w:val="auto"/>
          <w:kern w:val="2"/>
          <w:sz w:val="24"/>
          <w:szCs w:val="24"/>
          <w:lang w:val="en-US" w:eastAsia="zh-CN" w:bidi="ar-SA"/>
        </w:rPr>
        <w:t>招标编制了最高投标限价：</w:t>
      </w:r>
      <w:r>
        <w:rPr>
          <w:rFonts w:hint="eastAsia" w:cs="仿宋" w:asciiTheme="minorEastAsia" w:hAnsiTheme="minorEastAsia" w:eastAsiaTheme="minorEastAsia"/>
          <w:color w:val="auto"/>
          <w:sz w:val="24"/>
          <w:highlight w:val="none"/>
          <w:lang w:val="en-US" w:eastAsia="zh-CN"/>
        </w:rPr>
        <w:t>最高单价限价：夏、秋装300元/套，</w:t>
      </w:r>
      <w:r>
        <w:rPr>
          <w:rFonts w:hint="eastAsia" w:ascii="宋体" w:hAnsi="宋体" w:cs="宋体"/>
          <w:color w:val="auto"/>
          <w:sz w:val="24"/>
          <w:szCs w:val="24"/>
          <w:lang w:val="en-US" w:eastAsia="zh-CN"/>
        </w:rPr>
        <w:t>每款2套，</w:t>
      </w:r>
      <w:r>
        <w:rPr>
          <w:rFonts w:hint="eastAsia" w:cs="仿宋" w:asciiTheme="minorEastAsia" w:hAnsiTheme="minorEastAsia" w:eastAsiaTheme="minorEastAsia"/>
          <w:color w:val="auto"/>
          <w:sz w:val="24"/>
          <w:highlight w:val="none"/>
          <w:lang w:val="en-US" w:eastAsia="zh-CN"/>
        </w:rPr>
        <w:t>共1628套，最高总价限价：肆拾捌万捌仟肆百</w:t>
      </w:r>
      <w:r>
        <w:rPr>
          <w:rFonts w:hint="eastAsia" w:asciiTheme="minorEastAsia" w:hAnsiTheme="minorEastAsia" w:eastAsiaTheme="minorEastAsia" w:cstheme="minorEastAsia"/>
          <w:b w:val="0"/>
          <w:bCs w:val="0"/>
          <w:color w:val="auto"/>
          <w:kern w:val="2"/>
          <w:sz w:val="24"/>
          <w:szCs w:val="24"/>
          <w:highlight w:val="none"/>
          <w:lang w:val="en-US" w:eastAsia="zh-CN" w:bidi="ar-SA"/>
        </w:rPr>
        <w:t>元整（</w:t>
      </w:r>
      <w:r>
        <w:rPr>
          <w:rFonts w:hint="default" w:ascii="Arial" w:hAnsi="Arial" w:cs="Arial" w:eastAsiaTheme="minorEastAsia"/>
          <w:b w:val="0"/>
          <w:bCs w:val="0"/>
          <w:color w:val="auto"/>
          <w:kern w:val="2"/>
          <w:sz w:val="24"/>
          <w:szCs w:val="24"/>
          <w:highlight w:val="none"/>
          <w:lang w:val="en-US" w:eastAsia="zh-CN" w:bidi="ar-SA"/>
        </w:rPr>
        <w:t>¥</w:t>
      </w:r>
      <w:r>
        <w:rPr>
          <w:rFonts w:hint="eastAsia" w:ascii="Arial" w:hAnsi="Arial" w:cs="Arial" w:eastAsiaTheme="minorEastAsia"/>
          <w:b w:val="0"/>
          <w:bCs w:val="0"/>
          <w:color w:val="auto"/>
          <w:kern w:val="2"/>
          <w:sz w:val="24"/>
          <w:szCs w:val="24"/>
          <w:highlight w:val="none"/>
          <w:lang w:val="en-US" w:eastAsia="zh-CN" w:bidi="ar-SA"/>
        </w:rPr>
        <w:t>：</w:t>
      </w:r>
      <w:r>
        <w:rPr>
          <w:rFonts w:hint="eastAsia" w:asciiTheme="minorEastAsia" w:hAnsiTheme="minorEastAsia" w:eastAsiaTheme="minorEastAsia" w:cstheme="minorEastAsia"/>
          <w:b w:val="0"/>
          <w:bCs w:val="0"/>
          <w:color w:val="auto"/>
          <w:kern w:val="2"/>
          <w:sz w:val="24"/>
          <w:szCs w:val="24"/>
          <w:highlight w:val="none"/>
          <w:lang w:val="en-US" w:eastAsia="zh-CN" w:bidi="ar-SA"/>
        </w:rPr>
        <w:t>488，400.00元），</w:t>
      </w:r>
      <w:r>
        <w:rPr>
          <w:rFonts w:hint="eastAsia" w:cs="仿宋" w:asciiTheme="minorEastAsia" w:hAnsiTheme="minorEastAsia" w:eastAsiaTheme="minorEastAsia"/>
          <w:color w:val="auto"/>
          <w:sz w:val="24"/>
          <w:highlight w:val="none"/>
          <w:lang w:val="en-US" w:eastAsia="zh-CN"/>
        </w:rPr>
        <w:t>提供13%的增值税专用发票，如果报价人提供其他税率的增值税专用发票，采购人按13%的增值税税率调整报价</w:t>
      </w:r>
      <w:r>
        <w:rPr>
          <w:rFonts w:hint="eastAsia" w:cs="仿宋" w:asciiTheme="minorEastAsia" w:hAnsiTheme="minorEastAsia" w:eastAsiaTheme="minorEastAsia"/>
          <w:sz w:val="24"/>
          <w:highlight w:val="none"/>
          <w:lang w:val="en-US" w:eastAsia="zh-CN"/>
        </w:rPr>
        <w:t>后参与排序，</w:t>
      </w:r>
      <w:r>
        <w:rPr>
          <w:rStyle w:val="44"/>
          <w:rFonts w:ascii="微软雅黑" w:hAnsi="微软雅黑" w:eastAsia="微软雅黑" w:cs="微软雅黑"/>
          <w:i w:val="0"/>
          <w:iCs w:val="0"/>
          <w:caps w:val="0"/>
          <w:color w:val="333333"/>
          <w:spacing w:val="0"/>
          <w:sz w:val="27"/>
          <w:szCs w:val="27"/>
          <w:highlight w:val="none"/>
          <w:u w:val="none"/>
          <w:shd w:val="clear" w:fill="FFFFFF"/>
        </w:rPr>
        <w:t>报价超过单价最高限价或总价最高限价的均为无效报价</w:t>
      </w:r>
      <w:r>
        <w:rPr>
          <w:rStyle w:val="44"/>
          <w:rFonts w:hint="eastAsia" w:ascii="微软雅黑" w:hAnsi="微软雅黑" w:eastAsia="微软雅黑" w:cs="微软雅黑"/>
          <w:i w:val="0"/>
          <w:iCs w:val="0"/>
          <w:caps w:val="0"/>
          <w:color w:val="333333"/>
          <w:spacing w:val="0"/>
          <w:sz w:val="27"/>
          <w:szCs w:val="27"/>
          <w:highlight w:val="none"/>
          <w:u w:val="none"/>
          <w:shd w:val="clear" w:fill="FFFFFF"/>
          <w:lang w:eastAsia="zh-CN"/>
        </w:rPr>
        <w:t>，</w:t>
      </w:r>
      <w:r>
        <w:rPr>
          <w:rStyle w:val="44"/>
          <w:rFonts w:hint="eastAsia" w:ascii="微软雅黑" w:hAnsi="微软雅黑" w:eastAsia="微软雅黑" w:cs="微软雅黑"/>
          <w:i w:val="0"/>
          <w:iCs w:val="0"/>
          <w:caps w:val="0"/>
          <w:color w:val="333333"/>
          <w:spacing w:val="0"/>
          <w:sz w:val="27"/>
          <w:szCs w:val="27"/>
          <w:highlight w:val="none"/>
          <w:u w:val="none"/>
          <w:shd w:val="clear" w:fill="FFFFFF"/>
          <w:lang w:val="en-US" w:eastAsia="zh-CN"/>
        </w:rPr>
        <w:t>其投标将被否决。</w:t>
      </w:r>
    </w:p>
    <w:tbl>
      <w:tblPr>
        <w:tblStyle w:val="41"/>
        <w:tblpPr w:leftFromText="180" w:rightFromText="180" w:vertAnchor="text" w:horzAnchor="page" w:tblpXSpec="center" w:tblpY="425"/>
        <w:tblOverlap w:val="never"/>
        <w:tblW w:w="886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2"/>
        <w:gridCol w:w="1249"/>
        <w:gridCol w:w="1090"/>
        <w:gridCol w:w="830"/>
        <w:gridCol w:w="805"/>
        <w:gridCol w:w="2086"/>
        <w:gridCol w:w="20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类别</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品名</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单位</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单价</w:t>
            </w:r>
            <w:r>
              <w:rPr>
                <w:rFonts w:hint="eastAsia" w:ascii="宋体" w:hAnsi="宋体" w:cs="宋体"/>
                <w:i w:val="0"/>
                <w:iCs w:val="0"/>
                <w:color w:val="000000"/>
                <w:kern w:val="0"/>
                <w:sz w:val="22"/>
                <w:szCs w:val="22"/>
                <w:u w:val="none"/>
                <w:lang w:val="en-US" w:eastAsia="zh-CN" w:bidi="ar"/>
              </w:rPr>
              <w:t>最高</w:t>
            </w:r>
            <w:r>
              <w:rPr>
                <w:rFonts w:hint="eastAsia" w:ascii="宋体" w:hAnsi="宋体" w:eastAsia="宋体" w:cs="宋体"/>
                <w:i w:val="0"/>
                <w:iCs w:val="0"/>
                <w:color w:val="000000"/>
                <w:kern w:val="0"/>
                <w:sz w:val="22"/>
                <w:szCs w:val="22"/>
                <w:u w:val="none"/>
                <w:lang w:val="en-US" w:eastAsia="zh-CN" w:bidi="ar"/>
              </w:rPr>
              <w:t>限价</w:t>
            </w:r>
          </w:p>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w:t>
            </w:r>
            <w:r>
              <w:rPr>
                <w:rFonts w:hint="eastAsia" w:ascii="宋体" w:hAnsi="宋体" w:cs="宋体"/>
                <w:i w:val="0"/>
                <w:iCs w:val="0"/>
                <w:color w:val="000000"/>
                <w:kern w:val="0"/>
                <w:sz w:val="22"/>
                <w:szCs w:val="22"/>
                <w:u w:val="none"/>
                <w:lang w:val="en-US" w:eastAsia="zh-CN" w:bidi="ar"/>
              </w:rPr>
              <w:t>/套</w:t>
            </w:r>
            <w:r>
              <w:rPr>
                <w:rFonts w:hint="eastAsia" w:ascii="宋体" w:hAnsi="宋体" w:eastAsia="宋体" w:cs="宋体"/>
                <w:i w:val="0"/>
                <w:iCs w:val="0"/>
                <w:color w:val="000000"/>
                <w:kern w:val="0"/>
                <w:sz w:val="22"/>
                <w:szCs w:val="22"/>
                <w:u w:val="none"/>
                <w:lang w:val="en-US" w:eastAsia="zh-CN" w:bidi="ar"/>
              </w:rPr>
              <w:t>）</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总价最高限价（元）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劳保工装</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夏</w:t>
            </w:r>
            <w:r>
              <w:rPr>
                <w:rFonts w:hint="eastAsia" w:ascii="宋体" w:hAnsi="宋体" w:eastAsia="宋体" w:cs="宋体"/>
                <w:i w:val="0"/>
                <w:iCs w:val="0"/>
                <w:color w:val="000000"/>
                <w:kern w:val="0"/>
                <w:sz w:val="22"/>
                <w:szCs w:val="22"/>
                <w:u w:val="none"/>
                <w:lang w:val="en-US" w:eastAsia="zh-CN" w:bidi="ar"/>
              </w:rPr>
              <w:t>装</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套</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814</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300</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244，200.00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2</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劳保工装</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秋装</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套</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val="en-US" w:eastAsia="zh-CN"/>
              </w:rPr>
              <w:t>814</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300</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244，200.00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cs="宋体"/>
                <w:i w:val="0"/>
                <w:iCs w:val="0"/>
                <w:color w:val="000000"/>
                <w:kern w:val="0"/>
                <w:sz w:val="22"/>
                <w:szCs w:val="22"/>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合计</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cs="宋体"/>
                <w:i w:val="0"/>
                <w:iCs w:val="0"/>
                <w:color w:val="000000"/>
                <w:kern w:val="0"/>
                <w:sz w:val="22"/>
                <w:szCs w:val="22"/>
                <w:u w:val="none"/>
                <w:lang w:val="en-US" w:eastAsia="zh-CN" w:bidi="ar"/>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cs="宋体"/>
                <w:i w:val="0"/>
                <w:iCs w:val="0"/>
                <w:color w:val="000000"/>
                <w:kern w:val="0"/>
                <w:sz w:val="22"/>
                <w:szCs w:val="22"/>
                <w:u w:val="none"/>
                <w:lang w:val="en-US" w:eastAsia="zh-CN" w:bidi="ar"/>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1628</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cs="宋体"/>
                <w:i w:val="0"/>
                <w:iCs w:val="0"/>
                <w:color w:val="000000"/>
                <w:kern w:val="0"/>
                <w:sz w:val="22"/>
                <w:szCs w:val="22"/>
                <w:u w:val="none"/>
                <w:lang w:val="en-US" w:eastAsia="zh-CN" w:bidi="ar"/>
              </w:rPr>
            </w:pP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488，400.00</w:t>
            </w:r>
          </w:p>
        </w:tc>
      </w:tr>
      <w:bookmarkEnd w:id="54"/>
      <w:bookmarkEnd w:id="55"/>
    </w:tbl>
    <w:p>
      <w:pPr>
        <w:pStyle w:val="38"/>
        <w:ind w:left="0" w:leftChars="0" w:firstLine="0" w:firstLineChars="0"/>
        <w:rPr>
          <w:rFonts w:hint="eastAsia"/>
          <w:lang w:val="en-US" w:eastAsia="zh-CN"/>
        </w:rPr>
      </w:pPr>
    </w:p>
    <w:p>
      <w:pPr>
        <w:pStyle w:val="5"/>
        <w:jc w:val="both"/>
        <w:outlineLvl w:val="1"/>
        <w:rPr>
          <w:rFonts w:ascii="Arial" w:hAnsi="Arial"/>
          <w:highlight w:val="none"/>
        </w:rPr>
      </w:pPr>
      <w:bookmarkStart w:id="56" w:name="_Toc26057"/>
      <w:bookmarkStart w:id="57" w:name="_Toc17705"/>
      <w:bookmarkStart w:id="58" w:name="_Toc18261"/>
      <w:bookmarkStart w:id="59" w:name="_Toc6307"/>
      <w:r>
        <w:rPr>
          <w:rFonts w:hint="eastAsia"/>
        </w:rPr>
        <w:t>7.</w:t>
      </w:r>
      <w:r>
        <w:rPr>
          <w:rFonts w:hint="eastAsia" w:ascii="黑体" w:hAnsi="黑体"/>
        </w:rPr>
        <w:t>采购</w:t>
      </w:r>
      <w:r>
        <w:rPr>
          <w:rFonts w:hint="eastAsia" w:ascii="黑体" w:hAnsi="黑体"/>
          <w:highlight w:val="none"/>
        </w:rPr>
        <w:t>文件获取</w:t>
      </w:r>
      <w:bookmarkEnd w:id="56"/>
      <w:bookmarkEnd w:id="57"/>
      <w:bookmarkEnd w:id="58"/>
      <w:bookmarkEnd w:id="59"/>
    </w:p>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b w:val="0"/>
          <w:bCs w:val="0"/>
          <w:kern w:val="2"/>
          <w:sz w:val="24"/>
          <w:szCs w:val="24"/>
          <w:highlight w:val="none"/>
          <w:lang w:val="en-US" w:eastAsia="zh-CN" w:bidi="ar-SA"/>
        </w:rPr>
      </w:pPr>
      <w:r>
        <w:rPr>
          <w:rFonts w:hint="eastAsia" w:asciiTheme="minorEastAsia" w:hAnsiTheme="minorEastAsia" w:eastAsiaTheme="minorEastAsia" w:cstheme="minorEastAsia"/>
          <w:b/>
          <w:bCs/>
          <w:kern w:val="2"/>
          <w:sz w:val="24"/>
          <w:szCs w:val="24"/>
          <w:highlight w:val="none"/>
          <w:lang w:val="en-US" w:eastAsia="zh-CN" w:bidi="ar-SA"/>
        </w:rPr>
        <w:t xml:space="preserve">7.1 </w:t>
      </w:r>
      <w:r>
        <w:rPr>
          <w:rFonts w:hint="eastAsia" w:asciiTheme="minorEastAsia" w:hAnsiTheme="minorEastAsia" w:eastAsiaTheme="minorEastAsia" w:cstheme="minorEastAsia"/>
          <w:b w:val="0"/>
          <w:bCs w:val="0"/>
          <w:kern w:val="2"/>
          <w:sz w:val="24"/>
          <w:szCs w:val="24"/>
          <w:highlight w:val="none"/>
          <w:lang w:val="en-US" w:eastAsia="zh-CN" w:bidi="ar-SA"/>
        </w:rPr>
        <w:t>供应商应当于2023年12月 22 日至2023年12月 29 日，网上直接下载获取采购文件，报价文件最迟应于2024年1月4日12时00分送达岳阳城陵矶港务有限责任公司办公楼309室，逾期送达的或者未送达指定地点的文件，不予受理。</w:t>
      </w:r>
    </w:p>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b w:val="0"/>
          <w:bCs w:val="0"/>
          <w:kern w:val="2"/>
          <w:sz w:val="24"/>
          <w:szCs w:val="24"/>
          <w:highlight w:val="none"/>
          <w:lang w:val="en-US" w:eastAsia="zh-CN" w:bidi="ar-SA"/>
        </w:rPr>
      </w:pPr>
      <w:r>
        <w:rPr>
          <w:rFonts w:hint="eastAsia" w:asciiTheme="minorEastAsia" w:hAnsiTheme="minorEastAsia" w:eastAsiaTheme="minorEastAsia" w:cstheme="minorEastAsia"/>
          <w:b/>
          <w:bCs/>
          <w:kern w:val="2"/>
          <w:sz w:val="24"/>
          <w:szCs w:val="24"/>
          <w:highlight w:val="none"/>
          <w:lang w:val="en-US" w:eastAsia="zh-CN" w:bidi="ar-SA"/>
        </w:rPr>
        <w:t xml:space="preserve">7.2 </w:t>
      </w:r>
      <w:r>
        <w:rPr>
          <w:rFonts w:hint="eastAsia" w:asciiTheme="minorEastAsia" w:hAnsiTheme="minorEastAsia" w:eastAsiaTheme="minorEastAsia" w:cstheme="minorEastAsia"/>
          <w:b w:val="0"/>
          <w:bCs w:val="0"/>
          <w:kern w:val="2"/>
          <w:sz w:val="24"/>
          <w:szCs w:val="24"/>
          <w:highlight w:val="none"/>
          <w:lang w:val="en-US" w:eastAsia="zh-CN" w:bidi="ar-SA"/>
        </w:rPr>
        <w:t>供应商若对本项目采购需求、资格要求等有疑问的，应当于2024年1月 3 日17时30分前向采购人提出澄清要求。</w:t>
      </w:r>
    </w:p>
    <w:p>
      <w:pPr>
        <w:pStyle w:val="5"/>
        <w:jc w:val="both"/>
        <w:outlineLvl w:val="1"/>
      </w:pPr>
      <w:bookmarkStart w:id="60" w:name="_Toc30176"/>
      <w:bookmarkStart w:id="61" w:name="_Toc27432"/>
      <w:bookmarkStart w:id="62" w:name="_Toc23835"/>
      <w:bookmarkStart w:id="63" w:name="_Toc26482"/>
      <w:r>
        <w:rPr>
          <w:rFonts w:hint="eastAsia"/>
        </w:rPr>
        <w:t>8.发布</w:t>
      </w:r>
      <w:r>
        <w:rPr>
          <w:rFonts w:hint="eastAsia" w:ascii="黑体" w:hAnsi="黑体"/>
        </w:rPr>
        <w:t>公告的</w:t>
      </w:r>
      <w:r>
        <w:rPr>
          <w:rFonts w:hint="eastAsia"/>
        </w:rPr>
        <w:t>媒介</w:t>
      </w:r>
      <w:bookmarkEnd w:id="60"/>
      <w:bookmarkEnd w:id="61"/>
      <w:bookmarkEnd w:id="62"/>
      <w:bookmarkEnd w:id="63"/>
    </w:p>
    <w:p>
      <w:pPr>
        <w:keepNext w:val="0"/>
        <w:keepLines w:val="0"/>
        <w:pageBreakBefore w:val="0"/>
        <w:widowControl/>
        <w:kinsoku/>
        <w:wordWrap/>
        <w:overflowPunct/>
        <w:topLinePunct w:val="0"/>
        <w:autoSpaceDE/>
        <w:autoSpaceDN/>
        <w:bidi w:val="0"/>
        <w:adjustRightInd/>
        <w:snapToGrid/>
        <w:spacing w:line="480" w:lineRule="exact"/>
        <w:ind w:firstLine="240" w:firstLineChars="100"/>
        <w:textAlignment w:val="auto"/>
        <w:rPr>
          <w:rFonts w:hint="eastAsia" w:asciiTheme="minorEastAsia" w:hAnsiTheme="minorEastAsia" w:eastAsiaTheme="minorEastAsia" w:cstheme="minorEastAsia"/>
          <w:b w:val="0"/>
          <w:bCs w:val="0"/>
          <w:color w:val="auto"/>
          <w:kern w:val="2"/>
          <w:sz w:val="24"/>
          <w:szCs w:val="24"/>
          <w:lang w:val="en-US" w:eastAsia="zh-CN" w:bidi="ar-SA"/>
        </w:rPr>
      </w:pPr>
      <w:r>
        <w:rPr>
          <w:rFonts w:hint="eastAsia" w:asciiTheme="minorEastAsia" w:hAnsiTheme="minorEastAsia" w:eastAsiaTheme="minorEastAsia" w:cstheme="minorEastAsia"/>
          <w:b w:val="0"/>
          <w:bCs w:val="0"/>
          <w:color w:val="auto"/>
          <w:kern w:val="2"/>
          <w:sz w:val="24"/>
          <w:szCs w:val="24"/>
          <w:lang w:val="en-US" w:eastAsia="zh-CN" w:bidi="ar-SA"/>
        </w:rPr>
        <w:t>本次采购公告发布的媒介:</w:t>
      </w:r>
      <w:r>
        <w:rPr>
          <w:rFonts w:hint="eastAsia" w:ascii="宋体" w:hAnsi="宋体" w:cs="宋体"/>
          <w:color w:val="auto"/>
          <w:sz w:val="24"/>
          <w:highlight w:val="none"/>
          <w:u w:val="single"/>
        </w:rPr>
        <w:t>中国招标投标公共服务平台（http://www.cebpubservice.com/）、</w:t>
      </w:r>
      <w:r>
        <w:rPr>
          <w:rFonts w:hint="eastAsia" w:asciiTheme="minorEastAsia" w:hAnsiTheme="minorEastAsia" w:eastAsiaTheme="minorEastAsia" w:cstheme="minorEastAsia"/>
          <w:b w:val="0"/>
          <w:bCs w:val="0"/>
          <w:color w:val="auto"/>
          <w:kern w:val="2"/>
          <w:sz w:val="24"/>
          <w:szCs w:val="24"/>
          <w:lang w:val="en-US" w:eastAsia="zh-CN" w:bidi="ar-SA"/>
        </w:rPr>
        <w:t>湖南省港航水利集团有限公司网站（http://www.hnsxsjt.com/）</w:t>
      </w:r>
      <w:r>
        <w:rPr>
          <w:rFonts w:hint="eastAsia" w:ascii="宋体" w:hAnsi="宋体" w:cs="宋体"/>
          <w:color w:val="auto"/>
          <w:sz w:val="24"/>
          <w:highlight w:val="none"/>
          <w:u w:val="single"/>
          <w:lang w:eastAsia="zh-CN"/>
        </w:rPr>
        <w:t>、湖南省港务集团有限公司网站（</w:t>
      </w:r>
      <w:r>
        <w:rPr>
          <w:rFonts w:hint="eastAsia" w:ascii="宋体" w:hAnsi="宋体" w:cs="宋体"/>
          <w:color w:val="auto"/>
          <w:sz w:val="24"/>
          <w:highlight w:val="none"/>
          <w:u w:val="single"/>
        </w:rPr>
        <w:t>http://www.hnsgwjt.com/</w:t>
      </w:r>
      <w:r>
        <w:rPr>
          <w:rFonts w:hint="eastAsia" w:ascii="宋体" w:hAnsi="宋体" w:cs="宋体"/>
          <w:color w:val="auto"/>
          <w:sz w:val="24"/>
          <w:highlight w:val="none"/>
          <w:u w:val="single"/>
          <w:lang w:eastAsia="zh-CN"/>
        </w:rPr>
        <w:t>）</w:t>
      </w:r>
      <w:r>
        <w:rPr>
          <w:rFonts w:hint="eastAsia" w:asciiTheme="minorEastAsia" w:hAnsiTheme="minorEastAsia" w:eastAsiaTheme="minorEastAsia" w:cstheme="minorEastAsia"/>
          <w:b w:val="0"/>
          <w:bCs w:val="0"/>
          <w:color w:val="auto"/>
          <w:kern w:val="2"/>
          <w:sz w:val="24"/>
          <w:szCs w:val="24"/>
          <w:lang w:val="en-US" w:eastAsia="zh-CN" w:bidi="ar-SA"/>
        </w:rPr>
        <w:t>上发布。</w:t>
      </w:r>
    </w:p>
    <w:p>
      <w:pPr>
        <w:pStyle w:val="5"/>
        <w:jc w:val="both"/>
        <w:outlineLvl w:val="1"/>
      </w:pPr>
      <w:bookmarkStart w:id="64" w:name="_Toc76635692"/>
      <w:bookmarkStart w:id="65" w:name="_Toc512257471"/>
      <w:bookmarkStart w:id="66" w:name="_Toc77254104"/>
      <w:bookmarkStart w:id="67" w:name="_Toc79596547"/>
      <w:bookmarkStart w:id="68" w:name="_Toc11627"/>
      <w:bookmarkStart w:id="69" w:name="_Toc8840"/>
      <w:bookmarkStart w:id="70" w:name="_Toc28802"/>
      <w:bookmarkStart w:id="71" w:name="_Toc7299"/>
      <w:r>
        <w:rPr>
          <w:rFonts w:hint="eastAsia"/>
        </w:rPr>
        <w:t>9.</w:t>
      </w:r>
      <w:r>
        <w:t>监督</w:t>
      </w:r>
      <w:bookmarkEnd w:id="64"/>
      <w:bookmarkEnd w:id="65"/>
      <w:bookmarkEnd w:id="66"/>
      <w:r>
        <w:rPr>
          <w:rFonts w:hint="eastAsia"/>
        </w:rPr>
        <w:t>部门</w:t>
      </w:r>
      <w:bookmarkEnd w:id="67"/>
      <w:bookmarkEnd w:id="68"/>
      <w:bookmarkEnd w:id="69"/>
      <w:bookmarkEnd w:id="70"/>
      <w:bookmarkEnd w:id="71"/>
    </w:p>
    <w:p>
      <w:pPr>
        <w:pStyle w:val="35"/>
        <w:keepNext w:val="0"/>
        <w:keepLines w:val="0"/>
        <w:widowControl/>
        <w:suppressLineNumbers w:val="0"/>
        <w:spacing w:before="0" w:beforeAutospacing="0" w:after="450" w:afterAutospacing="0" w:line="420" w:lineRule="atLeast"/>
        <w:ind w:left="0" w:right="0" w:firstLine="420"/>
        <w:jc w:val="both"/>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本次采购监督部门为</w:t>
      </w:r>
      <w:r>
        <w:rPr>
          <w:rFonts w:hint="eastAsia" w:asciiTheme="minorEastAsia" w:hAnsiTheme="minorEastAsia" w:eastAsiaTheme="minorEastAsia" w:cstheme="minorEastAsia"/>
          <w:b w:val="0"/>
          <w:bCs w:val="0"/>
          <w:kern w:val="2"/>
          <w:sz w:val="24"/>
          <w:szCs w:val="24"/>
          <w:u w:val="single"/>
          <w:lang w:val="en-US" w:eastAsia="zh-CN" w:bidi="ar-SA"/>
        </w:rPr>
        <w:t>岳阳城陵矶港务有限责任公司纪委</w:t>
      </w:r>
      <w:r>
        <w:rPr>
          <w:rFonts w:hint="eastAsia" w:asciiTheme="minorEastAsia" w:hAnsiTheme="minorEastAsia" w:eastAsiaTheme="minorEastAsia" w:cstheme="minorEastAsia"/>
          <w:b w:val="0"/>
          <w:bCs w:val="0"/>
          <w:kern w:val="2"/>
          <w:sz w:val="24"/>
          <w:szCs w:val="24"/>
          <w:lang w:val="en-US" w:eastAsia="zh-CN" w:bidi="ar-SA"/>
        </w:rPr>
        <w:t>，</w:t>
      </w:r>
    </w:p>
    <w:p>
      <w:pPr>
        <w:pStyle w:val="35"/>
        <w:keepNext w:val="0"/>
        <w:keepLines w:val="0"/>
        <w:widowControl/>
        <w:suppressLineNumbers w:val="0"/>
        <w:spacing w:before="0" w:beforeAutospacing="0" w:after="450" w:afterAutospacing="0" w:line="420" w:lineRule="atLeast"/>
        <w:ind w:left="0" w:right="0" w:firstLine="420"/>
        <w:jc w:val="both"/>
      </w:pPr>
      <w:r>
        <w:rPr>
          <w:rFonts w:hint="eastAsia" w:asciiTheme="minorEastAsia" w:hAnsiTheme="minorEastAsia" w:eastAsiaTheme="minorEastAsia" w:cstheme="minorEastAsia"/>
          <w:b w:val="0"/>
          <w:bCs w:val="0"/>
          <w:kern w:val="2"/>
          <w:sz w:val="24"/>
          <w:szCs w:val="24"/>
          <w:lang w:val="en-US" w:eastAsia="zh-CN" w:bidi="ar-SA"/>
        </w:rPr>
        <w:t xml:space="preserve">电话： </w:t>
      </w:r>
      <w:r>
        <w:rPr>
          <w:rFonts w:hint="eastAsia" w:ascii="宋体" w:hAnsi="宋体" w:eastAsia="宋体" w:cs="宋体"/>
          <w:sz w:val="28"/>
          <w:szCs w:val="28"/>
          <w:lang w:val="en-US" w:eastAsia="zh-CN"/>
        </w:rPr>
        <w:t> </w:t>
      </w:r>
      <w:r>
        <w:rPr>
          <w:rFonts w:hint="eastAsia" w:ascii="宋体" w:hAnsi="宋体" w:eastAsia="宋体" w:cs="宋体"/>
          <w:kern w:val="2"/>
          <w:sz w:val="28"/>
          <w:szCs w:val="28"/>
          <w:lang w:val="en-US" w:eastAsia="zh-CN" w:bidi="ar-SA"/>
        </w:rPr>
        <w:t>0730－3050153</w:t>
      </w:r>
    </w:p>
    <w:p>
      <w:pPr>
        <w:pStyle w:val="5"/>
        <w:jc w:val="both"/>
        <w:outlineLvl w:val="1"/>
        <w:rPr>
          <w:rFonts w:ascii="Arial" w:hAnsi="Arial"/>
        </w:rPr>
      </w:pPr>
      <w:bookmarkStart w:id="72" w:name="_Toc15078"/>
      <w:bookmarkStart w:id="73" w:name="_Toc13581"/>
      <w:bookmarkStart w:id="74" w:name="_Toc28549"/>
      <w:bookmarkStart w:id="75" w:name="_Toc6055"/>
      <w:r>
        <w:rPr>
          <w:rFonts w:hint="eastAsia"/>
        </w:rPr>
        <w:t>10.</w:t>
      </w:r>
      <w:r>
        <w:rPr>
          <w:rFonts w:hint="eastAsia" w:ascii="黑体" w:hAnsi="黑体"/>
        </w:rPr>
        <w:t>联系方式</w:t>
      </w:r>
      <w:bookmarkEnd w:id="72"/>
      <w:bookmarkEnd w:id="73"/>
      <w:bookmarkEnd w:id="74"/>
      <w:bookmarkEnd w:id="75"/>
    </w:p>
    <w:p>
      <w:pPr>
        <w:keepNext w:val="0"/>
        <w:keepLines w:val="0"/>
        <w:pageBreakBefore w:val="0"/>
        <w:widowControl/>
        <w:kinsoku/>
        <w:wordWrap/>
        <w:overflowPunct/>
        <w:topLinePunct w:val="0"/>
        <w:autoSpaceDE/>
        <w:autoSpaceDN/>
        <w:bidi w:val="0"/>
        <w:adjustRightInd/>
        <w:snapToGrid/>
        <w:spacing w:line="480" w:lineRule="exact"/>
        <w:jc w:val="both"/>
        <w:textAlignment w:val="auto"/>
        <w:rPr>
          <w:rFonts w:hint="eastAsia" w:ascii="宋体" w:hAnsi="宋体"/>
          <w:sz w:val="24"/>
          <w:lang w:val="en-US" w:eastAsia="zh-CN"/>
        </w:rPr>
      </w:pPr>
      <w:bookmarkStart w:id="76" w:name="_Toc517787494"/>
      <w:bookmarkStart w:id="77" w:name="_Toc234832861"/>
      <w:r>
        <w:rPr>
          <w:rFonts w:hint="eastAsia" w:ascii="宋体" w:hAnsi="宋体"/>
          <w:sz w:val="24"/>
          <w:lang w:val="en-US" w:eastAsia="zh-CN"/>
        </w:rPr>
        <w:t xml:space="preserve">采 购 人:   岳阳城陵矶港务有限责任公司             </w:t>
      </w:r>
    </w:p>
    <w:p>
      <w:pPr>
        <w:rPr>
          <w:rFonts w:hint="eastAsia" w:ascii="宋体" w:hAnsi="宋体"/>
          <w:sz w:val="24"/>
          <w:lang w:val="en-US" w:eastAsia="zh-CN"/>
        </w:rPr>
      </w:pPr>
      <w:r>
        <w:rPr>
          <w:rFonts w:hint="eastAsia" w:ascii="宋体" w:hAnsi="宋体"/>
          <w:sz w:val="24"/>
          <w:lang w:val="en-US" w:eastAsia="zh-CN"/>
        </w:rPr>
        <w:t xml:space="preserve">地    址:   岳阳市岳阳楼区城陵矶长江路2号港务楼          </w:t>
      </w:r>
    </w:p>
    <w:p>
      <w:pPr>
        <w:keepNext w:val="0"/>
        <w:keepLines w:val="0"/>
        <w:pageBreakBefore w:val="0"/>
        <w:widowControl/>
        <w:kinsoku/>
        <w:wordWrap/>
        <w:overflowPunct/>
        <w:topLinePunct w:val="0"/>
        <w:autoSpaceDE/>
        <w:autoSpaceDN/>
        <w:bidi w:val="0"/>
        <w:adjustRightInd/>
        <w:snapToGrid/>
        <w:spacing w:line="480" w:lineRule="exact"/>
        <w:jc w:val="both"/>
        <w:textAlignment w:val="auto"/>
        <w:rPr>
          <w:rFonts w:hint="eastAsia" w:ascii="宋体" w:hAnsi="宋体"/>
          <w:sz w:val="24"/>
          <w:lang w:val="en-US" w:eastAsia="zh-CN"/>
        </w:rPr>
      </w:pPr>
      <w:r>
        <w:rPr>
          <w:rFonts w:hint="eastAsia" w:ascii="宋体" w:hAnsi="宋体"/>
          <w:sz w:val="24"/>
          <w:lang w:val="en-US" w:eastAsia="zh-CN"/>
        </w:rPr>
        <w:t>联 系 人: 郑先生</w:t>
      </w:r>
    </w:p>
    <w:p>
      <w:pPr>
        <w:keepNext w:val="0"/>
        <w:keepLines w:val="0"/>
        <w:pageBreakBefore w:val="0"/>
        <w:widowControl/>
        <w:kinsoku/>
        <w:wordWrap/>
        <w:overflowPunct/>
        <w:topLinePunct w:val="0"/>
        <w:autoSpaceDE/>
        <w:autoSpaceDN/>
        <w:bidi w:val="0"/>
        <w:adjustRightInd/>
        <w:snapToGrid/>
        <w:spacing w:line="480" w:lineRule="exact"/>
        <w:jc w:val="both"/>
        <w:textAlignment w:val="auto"/>
        <w:rPr>
          <w:rFonts w:hint="eastAsia" w:ascii="宋体" w:hAnsi="宋体"/>
          <w:sz w:val="24"/>
          <w:lang w:val="en-US" w:eastAsia="zh-CN"/>
        </w:rPr>
      </w:pPr>
      <w:r>
        <w:rPr>
          <w:rFonts w:hint="eastAsia" w:ascii="宋体" w:hAnsi="宋体"/>
          <w:sz w:val="24"/>
          <w:lang w:val="en-US" w:eastAsia="zh-CN"/>
        </w:rPr>
        <w:t>电    话: 13974012390</w:t>
      </w:r>
    </w:p>
    <w:p>
      <w:pPr>
        <w:keepNext w:val="0"/>
        <w:keepLines w:val="0"/>
        <w:pageBreakBefore w:val="0"/>
        <w:widowControl/>
        <w:kinsoku/>
        <w:wordWrap/>
        <w:overflowPunct/>
        <w:topLinePunct w:val="0"/>
        <w:autoSpaceDE/>
        <w:autoSpaceDN/>
        <w:bidi w:val="0"/>
        <w:adjustRightInd/>
        <w:snapToGrid/>
        <w:spacing w:line="480" w:lineRule="exact"/>
        <w:jc w:val="both"/>
        <w:textAlignment w:val="auto"/>
        <w:rPr>
          <w:rFonts w:hint="eastAsia" w:ascii="黑体" w:hAnsi="黑体" w:eastAsia="黑体"/>
          <w:sz w:val="32"/>
          <w:szCs w:val="32"/>
        </w:rPr>
      </w:pPr>
      <w:r>
        <w:rPr>
          <w:rFonts w:hint="eastAsia" w:ascii="宋体" w:hAnsi="宋体" w:cs="Times New Roman"/>
          <w:sz w:val="24"/>
          <w:lang w:val="en-US" w:eastAsia="zh-CN"/>
        </w:rPr>
        <w:t>电子邮箱：13974012390@139.com</w:t>
      </w:r>
      <w:r>
        <w:rPr>
          <w:rFonts w:hint="eastAsia" w:ascii="黑体" w:hAnsi="黑体" w:eastAsia="黑体"/>
          <w:sz w:val="32"/>
          <w:szCs w:val="32"/>
        </w:rPr>
        <w:br w:type="page"/>
      </w:r>
    </w:p>
    <w:bookmarkEnd w:id="351"/>
    <w:p>
      <w:pPr>
        <w:spacing w:line="240" w:lineRule="auto"/>
        <w:jc w:val="center"/>
        <w:outlineLvl w:val="0"/>
        <w:rPr>
          <w:rFonts w:hint="eastAsia" w:ascii="黑体" w:hAnsi="黑体" w:eastAsia="黑体" w:cs="Times New Roman"/>
          <w:sz w:val="36"/>
          <w:szCs w:val="36"/>
          <w:lang w:val="en-US" w:eastAsia="zh-CN"/>
        </w:rPr>
      </w:pPr>
      <w:bookmarkStart w:id="78" w:name="_Toc23557"/>
      <w:bookmarkStart w:id="79" w:name="_Toc4469"/>
      <w:bookmarkStart w:id="80" w:name="_Toc15828"/>
      <w:r>
        <w:rPr>
          <w:rFonts w:hint="eastAsia" w:ascii="黑体" w:hAnsi="黑体" w:eastAsia="黑体" w:cs="Times New Roman"/>
          <w:sz w:val="36"/>
          <w:szCs w:val="36"/>
          <w:lang w:val="en-US" w:eastAsia="zh-CN"/>
        </w:rPr>
        <w:t>第二章  供应商须知</w:t>
      </w:r>
      <w:bookmarkEnd w:id="76"/>
      <w:bookmarkEnd w:id="77"/>
      <w:bookmarkEnd w:id="78"/>
      <w:bookmarkEnd w:id="79"/>
      <w:bookmarkEnd w:id="80"/>
    </w:p>
    <w:p>
      <w:pPr>
        <w:pStyle w:val="2"/>
        <w:spacing w:before="240" w:after="240" w:line="600" w:lineRule="exact"/>
        <w:jc w:val="center"/>
        <w:outlineLvl w:val="1"/>
        <w:rPr>
          <w:rFonts w:ascii="仿宋" w:hAnsi="仿宋" w:eastAsia="仿宋" w:cs="仿宋"/>
          <w:sz w:val="30"/>
          <w:szCs w:val="30"/>
        </w:rPr>
      </w:pPr>
      <w:bookmarkStart w:id="81" w:name="_Toc25328"/>
      <w:bookmarkStart w:id="82" w:name="_Toc18362"/>
      <w:bookmarkStart w:id="83" w:name="_Toc193"/>
      <w:bookmarkStart w:id="84" w:name="_Toc234832862"/>
      <w:bookmarkStart w:id="85" w:name="_Toc13079"/>
      <w:bookmarkStart w:id="86" w:name="_Toc25714"/>
      <w:bookmarkStart w:id="87" w:name="_Toc517787495"/>
      <w:bookmarkStart w:id="88" w:name="_Toc31090"/>
      <w:r>
        <w:rPr>
          <w:rFonts w:hint="eastAsia" w:ascii="仿宋" w:hAnsi="仿宋" w:eastAsia="仿宋" w:cs="仿宋"/>
          <w:sz w:val="30"/>
          <w:szCs w:val="30"/>
          <w:lang w:val="en-US" w:eastAsia="zh-CN"/>
        </w:rPr>
        <w:t xml:space="preserve">第一节  </w:t>
      </w:r>
      <w:r>
        <w:rPr>
          <w:rFonts w:hint="eastAsia" w:ascii="仿宋" w:hAnsi="仿宋" w:eastAsia="仿宋" w:cs="仿宋"/>
          <w:sz w:val="30"/>
          <w:szCs w:val="30"/>
        </w:rPr>
        <w:t>供应商须知前附表</w:t>
      </w:r>
      <w:bookmarkEnd w:id="81"/>
      <w:bookmarkEnd w:id="82"/>
      <w:bookmarkEnd w:id="83"/>
      <w:bookmarkEnd w:id="84"/>
      <w:bookmarkEnd w:id="85"/>
      <w:bookmarkEnd w:id="86"/>
      <w:bookmarkEnd w:id="87"/>
      <w:bookmarkEnd w:id="88"/>
    </w:p>
    <w:tbl>
      <w:tblPr>
        <w:tblStyle w:val="41"/>
        <w:tblW w:w="10006" w:type="dxa"/>
        <w:tblInd w:w="0" w:type="dxa"/>
        <w:tblLayout w:type="fixed"/>
        <w:tblCellMar>
          <w:top w:w="0" w:type="dxa"/>
          <w:left w:w="108" w:type="dxa"/>
          <w:bottom w:w="0" w:type="dxa"/>
          <w:right w:w="108" w:type="dxa"/>
        </w:tblCellMar>
      </w:tblPr>
      <w:tblGrid>
        <w:gridCol w:w="1415"/>
        <w:gridCol w:w="3091"/>
        <w:gridCol w:w="5500"/>
      </w:tblGrid>
      <w:tr>
        <w:tblPrEx>
          <w:tblCellMar>
            <w:top w:w="0" w:type="dxa"/>
            <w:left w:w="108" w:type="dxa"/>
            <w:bottom w:w="0" w:type="dxa"/>
            <w:right w:w="108" w:type="dxa"/>
          </w:tblCellMar>
        </w:tblPrEx>
        <w:trPr>
          <w:trHeight w:val="434" w:hRule="atLeast"/>
          <w:tblHeader/>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条款号</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条  款  名  称</w:t>
            </w:r>
          </w:p>
        </w:tc>
        <w:tc>
          <w:tcPr>
            <w:tcW w:w="5500"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编  列  内  容</w:t>
            </w:r>
          </w:p>
        </w:tc>
      </w:tr>
      <w:tr>
        <w:tblPrEx>
          <w:tblCellMar>
            <w:top w:w="0" w:type="dxa"/>
            <w:left w:w="108" w:type="dxa"/>
            <w:bottom w:w="0" w:type="dxa"/>
            <w:right w:w="108" w:type="dxa"/>
          </w:tblCellMar>
        </w:tblPrEx>
        <w:trPr>
          <w:trHeight w:val="434"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1.1.1</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采购方法</w:t>
            </w:r>
          </w:p>
        </w:tc>
        <w:tc>
          <w:tcPr>
            <w:tcW w:w="5500"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b/>
                <w:bCs/>
                <w:sz w:val="24"/>
                <w:highlight w:val="none"/>
                <w:lang w:eastAsia="zh-CN"/>
              </w:rPr>
              <w:t>☑</w:t>
            </w:r>
            <w:r>
              <w:rPr>
                <w:rFonts w:hint="eastAsia" w:cs="仿宋" w:asciiTheme="minorEastAsia" w:hAnsiTheme="minorEastAsia" w:eastAsiaTheme="minorEastAsia"/>
                <w:b/>
                <w:bCs/>
                <w:sz w:val="24"/>
                <w:highlight w:val="none"/>
              </w:rPr>
              <w:t>询价</w:t>
            </w:r>
          </w:p>
        </w:tc>
      </w:tr>
      <w:tr>
        <w:tblPrEx>
          <w:tblCellMar>
            <w:top w:w="0" w:type="dxa"/>
            <w:left w:w="108" w:type="dxa"/>
            <w:bottom w:w="0" w:type="dxa"/>
            <w:right w:w="108" w:type="dxa"/>
          </w:tblCellMar>
        </w:tblPrEx>
        <w:trPr>
          <w:trHeight w:val="434"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1.1.2</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评审办法</w:t>
            </w:r>
          </w:p>
        </w:tc>
        <w:tc>
          <w:tcPr>
            <w:tcW w:w="5500"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b/>
                <w:bCs/>
                <w:sz w:val="24"/>
                <w:highlight w:val="none"/>
                <w:lang w:eastAsia="zh-CN"/>
              </w:rPr>
              <w:t>☑</w:t>
            </w:r>
            <w:r>
              <w:rPr>
                <w:rFonts w:hint="eastAsia" w:cs="仿宋" w:asciiTheme="minorEastAsia" w:hAnsiTheme="minorEastAsia" w:eastAsiaTheme="minorEastAsia"/>
                <w:b/>
                <w:bCs/>
                <w:sz w:val="24"/>
                <w:highlight w:val="none"/>
              </w:rPr>
              <w:t>综合评分法（性价比法）</w:t>
            </w:r>
          </w:p>
        </w:tc>
      </w:tr>
      <w:tr>
        <w:tblPrEx>
          <w:tblCellMar>
            <w:top w:w="0" w:type="dxa"/>
            <w:left w:w="108" w:type="dxa"/>
            <w:bottom w:w="0" w:type="dxa"/>
            <w:right w:w="108" w:type="dxa"/>
          </w:tblCellMar>
        </w:tblPrEx>
        <w:trPr>
          <w:trHeight w:val="434"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1.7.1</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踏勘现场</w:t>
            </w:r>
          </w:p>
        </w:tc>
        <w:tc>
          <w:tcPr>
            <w:tcW w:w="5500"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b/>
                <w:bCs/>
                <w:sz w:val="24"/>
                <w:highlight w:val="none"/>
                <w:lang w:eastAsia="zh-CN"/>
              </w:rPr>
              <w:t>☑</w:t>
            </w:r>
            <w:r>
              <w:rPr>
                <w:rFonts w:hint="eastAsia" w:cs="仿宋" w:asciiTheme="minorEastAsia" w:hAnsiTheme="minorEastAsia" w:eastAsiaTheme="minorEastAsia"/>
                <w:b/>
                <w:bCs/>
                <w:sz w:val="24"/>
                <w:highlight w:val="none"/>
              </w:rPr>
              <w:t xml:space="preserve">不组织 </w:t>
            </w:r>
            <w:r>
              <w:rPr>
                <w:rFonts w:hint="eastAsia" w:cs="仿宋" w:asciiTheme="minorEastAsia" w:hAnsiTheme="minorEastAsia" w:eastAsiaTheme="minorEastAsia"/>
                <w:sz w:val="24"/>
                <w:highlight w:val="none"/>
              </w:rPr>
              <w:t xml:space="preserve">                                        </w:t>
            </w:r>
          </w:p>
        </w:tc>
      </w:tr>
      <w:tr>
        <w:tblPrEx>
          <w:tblCellMar>
            <w:top w:w="0" w:type="dxa"/>
            <w:left w:w="108" w:type="dxa"/>
            <w:bottom w:w="0" w:type="dxa"/>
            <w:right w:w="108" w:type="dxa"/>
          </w:tblCellMar>
        </w:tblPrEx>
        <w:trPr>
          <w:trHeight w:val="434"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1.8</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采购预备会</w:t>
            </w:r>
          </w:p>
        </w:tc>
        <w:tc>
          <w:tcPr>
            <w:tcW w:w="5500"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b/>
                <w:bCs/>
                <w:sz w:val="24"/>
                <w:highlight w:val="none"/>
                <w:lang w:eastAsia="zh-CN"/>
              </w:rPr>
              <w:t>☑</w:t>
            </w:r>
            <w:r>
              <w:rPr>
                <w:rFonts w:hint="eastAsia" w:cs="仿宋" w:asciiTheme="minorEastAsia" w:hAnsiTheme="minorEastAsia" w:eastAsiaTheme="minorEastAsia"/>
                <w:b/>
                <w:bCs/>
                <w:sz w:val="24"/>
                <w:highlight w:val="none"/>
              </w:rPr>
              <w:t xml:space="preserve">不召开 </w:t>
            </w:r>
            <w:r>
              <w:rPr>
                <w:rFonts w:hint="eastAsia" w:cs="仿宋" w:asciiTheme="minorEastAsia" w:hAnsiTheme="minorEastAsia" w:eastAsiaTheme="minorEastAsia"/>
                <w:sz w:val="24"/>
                <w:highlight w:val="none"/>
              </w:rPr>
              <w:t xml:space="preserve">                                            </w:t>
            </w:r>
          </w:p>
        </w:tc>
      </w:tr>
      <w:tr>
        <w:tblPrEx>
          <w:tblCellMar>
            <w:top w:w="0" w:type="dxa"/>
            <w:left w:w="108" w:type="dxa"/>
            <w:bottom w:w="0" w:type="dxa"/>
            <w:right w:w="108" w:type="dxa"/>
          </w:tblCellMar>
        </w:tblPrEx>
        <w:trPr>
          <w:trHeight w:val="434"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hint="eastAsia" w:cs="仿宋" w:asciiTheme="minorEastAsia" w:hAnsiTheme="minorEastAsia" w:eastAsiaTheme="minorEastAsia"/>
                <w:kern w:val="2"/>
                <w:sz w:val="24"/>
                <w:szCs w:val="24"/>
                <w:highlight w:val="none"/>
                <w:lang w:val="en-US" w:eastAsia="zh-CN" w:bidi="ar-SA"/>
              </w:rPr>
            </w:pPr>
            <w:r>
              <w:rPr>
                <w:rFonts w:hint="eastAsia" w:cs="仿宋" w:asciiTheme="minorEastAsia" w:hAnsiTheme="minorEastAsia" w:eastAsiaTheme="minorEastAsia"/>
                <w:sz w:val="24"/>
                <w:highlight w:val="none"/>
              </w:rPr>
              <w:t>1.9</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hint="eastAsia" w:cs="仿宋" w:asciiTheme="minorEastAsia" w:hAnsiTheme="minorEastAsia" w:eastAsiaTheme="minorEastAsia"/>
                <w:kern w:val="2"/>
                <w:sz w:val="24"/>
                <w:szCs w:val="24"/>
                <w:highlight w:val="none"/>
                <w:lang w:val="en-US" w:eastAsia="zh-CN" w:bidi="ar-SA"/>
              </w:rPr>
            </w:pPr>
            <w:r>
              <w:rPr>
                <w:rFonts w:hint="eastAsia" w:cs="仿宋" w:asciiTheme="minorEastAsia" w:hAnsiTheme="minorEastAsia" w:eastAsiaTheme="minorEastAsia"/>
                <w:sz w:val="24"/>
                <w:highlight w:val="none"/>
              </w:rPr>
              <w:t>分包</w:t>
            </w:r>
          </w:p>
        </w:tc>
        <w:tc>
          <w:tcPr>
            <w:tcW w:w="5500"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hint="eastAsia" w:cs="仿宋" w:asciiTheme="minorEastAsia" w:hAnsiTheme="minorEastAsia" w:eastAsiaTheme="minorEastAsia"/>
                <w:kern w:val="2"/>
                <w:sz w:val="24"/>
                <w:szCs w:val="24"/>
                <w:highlight w:val="none"/>
                <w:lang w:val="en-US" w:eastAsia="zh-CN" w:bidi="ar-SA"/>
              </w:rPr>
            </w:pPr>
            <w:r>
              <w:rPr>
                <w:rFonts w:hint="eastAsia" w:cs="仿宋" w:asciiTheme="minorEastAsia" w:hAnsiTheme="minorEastAsia" w:eastAsiaTheme="minorEastAsia"/>
                <w:b/>
                <w:bCs/>
                <w:sz w:val="24"/>
                <w:highlight w:val="none"/>
                <w:lang w:eastAsia="zh-CN"/>
              </w:rPr>
              <w:t>本项目不允许分包</w:t>
            </w:r>
            <w:r>
              <w:rPr>
                <w:rFonts w:hint="eastAsia" w:cs="仿宋" w:asciiTheme="minorEastAsia" w:hAnsiTheme="minorEastAsia" w:eastAsiaTheme="minorEastAsia"/>
                <w:b/>
                <w:bCs/>
                <w:sz w:val="24"/>
                <w:highlight w:val="none"/>
              </w:rPr>
              <w:t xml:space="preserve"> </w:t>
            </w:r>
            <w:r>
              <w:rPr>
                <w:rFonts w:hint="eastAsia" w:cs="仿宋" w:asciiTheme="minorEastAsia" w:hAnsiTheme="minorEastAsia" w:eastAsiaTheme="minorEastAsia"/>
                <w:sz w:val="24"/>
                <w:highlight w:val="none"/>
              </w:rPr>
              <w:t xml:space="preserve">                                          </w:t>
            </w:r>
          </w:p>
        </w:tc>
      </w:tr>
      <w:tr>
        <w:tblPrEx>
          <w:tblCellMar>
            <w:top w:w="0" w:type="dxa"/>
            <w:left w:w="108" w:type="dxa"/>
            <w:bottom w:w="0" w:type="dxa"/>
            <w:right w:w="108" w:type="dxa"/>
          </w:tblCellMar>
        </w:tblPrEx>
        <w:trPr>
          <w:trHeight w:val="2128"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1.10.2</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对非关键条款的偏差</w:t>
            </w:r>
          </w:p>
        </w:tc>
        <w:tc>
          <w:tcPr>
            <w:tcW w:w="5500"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允许偏差的范围：</w:t>
            </w:r>
            <w:r>
              <w:rPr>
                <w:rFonts w:hint="eastAsia" w:cs="仿宋" w:asciiTheme="minorEastAsia" w:hAnsiTheme="minorEastAsia" w:eastAsiaTheme="minorEastAsia"/>
                <w:sz w:val="24"/>
                <w:highlight w:val="none"/>
                <w:u w:val="single"/>
                <w:lang w:eastAsia="zh-CN"/>
              </w:rPr>
              <w:t>细微偏差</w:t>
            </w:r>
            <w:r>
              <w:rPr>
                <w:rFonts w:hint="eastAsia" w:cs="仿宋" w:asciiTheme="minorEastAsia" w:hAnsiTheme="minorEastAsia" w:eastAsiaTheme="minorEastAsia"/>
                <w:sz w:val="24"/>
                <w:highlight w:val="none"/>
                <w:lang w:eastAsia="zh-CN"/>
              </w:rPr>
              <w:t>，</w:t>
            </w:r>
            <w:r>
              <w:rPr>
                <w:rFonts w:hint="eastAsia" w:cs="仿宋" w:asciiTheme="minorEastAsia" w:hAnsiTheme="minorEastAsia" w:eastAsiaTheme="minorEastAsia"/>
                <w:sz w:val="24"/>
                <w:highlight w:val="none"/>
                <w:u w:val="none"/>
              </w:rPr>
              <w:t>响应</w:t>
            </w:r>
            <w:r>
              <w:rPr>
                <w:rFonts w:hint="eastAsia" w:ascii="宋体" w:hAnsi="宋体" w:cs="宋体"/>
                <w:sz w:val="24"/>
                <w:highlight w:val="none"/>
                <w:u w:val="none"/>
              </w:rPr>
              <w:t>文件在实质上响应招标文件要求，但存在含义不明确的内容、明显文字或计算错误等情况，此条件下允许供应商进行澄清解释。</w:t>
            </w:r>
          </w:p>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允许偏差的项数：</w:t>
            </w:r>
            <w:r>
              <w:rPr>
                <w:rFonts w:hint="eastAsia" w:cs="仿宋" w:asciiTheme="minorEastAsia" w:hAnsiTheme="minorEastAsia" w:eastAsiaTheme="minorEastAsia"/>
                <w:sz w:val="24"/>
                <w:highlight w:val="none"/>
                <w:u w:val="single"/>
                <w:lang w:val="en-US" w:eastAsia="zh-CN"/>
              </w:rPr>
              <w:t>2</w:t>
            </w:r>
            <w:r>
              <w:rPr>
                <w:rFonts w:hint="eastAsia" w:cs="仿宋" w:asciiTheme="minorEastAsia" w:hAnsiTheme="minorEastAsia" w:eastAsiaTheme="minorEastAsia"/>
                <w:sz w:val="24"/>
                <w:highlight w:val="none"/>
                <w:u w:val="none"/>
              </w:rPr>
              <w:t>项</w:t>
            </w:r>
            <w:r>
              <w:rPr>
                <w:rFonts w:hint="eastAsia" w:cs="仿宋" w:asciiTheme="minorEastAsia" w:hAnsiTheme="minorEastAsia" w:eastAsiaTheme="minorEastAsia"/>
                <w:sz w:val="24"/>
                <w:highlight w:val="none"/>
              </w:rPr>
              <w:t xml:space="preserve">                                             </w:t>
            </w:r>
          </w:p>
        </w:tc>
      </w:tr>
      <w:tr>
        <w:tblPrEx>
          <w:tblCellMar>
            <w:top w:w="0" w:type="dxa"/>
            <w:left w:w="108" w:type="dxa"/>
            <w:bottom w:w="0" w:type="dxa"/>
            <w:right w:w="108" w:type="dxa"/>
          </w:tblCellMar>
        </w:tblPrEx>
        <w:trPr>
          <w:trHeight w:val="711"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2.1</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构成采购文件的其他资料</w:t>
            </w:r>
          </w:p>
        </w:tc>
        <w:tc>
          <w:tcPr>
            <w:tcW w:w="5500"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 xml:space="preserve">资料名称： </w:t>
            </w:r>
            <w:r>
              <w:rPr>
                <w:rFonts w:hint="eastAsia" w:cs="仿宋" w:asciiTheme="minorEastAsia" w:hAnsiTheme="minorEastAsia" w:eastAsiaTheme="minorEastAsia"/>
                <w:sz w:val="24"/>
                <w:highlight w:val="none"/>
                <w:lang w:eastAsia="zh-CN"/>
              </w:rPr>
              <w:t>采购人对采购文件的澄清、通知等文件（如有）</w:t>
            </w:r>
            <w:r>
              <w:rPr>
                <w:rFonts w:hint="eastAsia" w:cs="仿宋" w:asciiTheme="minorEastAsia" w:hAnsiTheme="minorEastAsia" w:eastAsiaTheme="minorEastAsia"/>
                <w:sz w:val="24"/>
                <w:highlight w:val="none"/>
              </w:rPr>
              <w:t xml:space="preserve">                                                     </w:t>
            </w:r>
          </w:p>
        </w:tc>
      </w:tr>
      <w:tr>
        <w:tblPrEx>
          <w:tblCellMar>
            <w:top w:w="0" w:type="dxa"/>
            <w:left w:w="108" w:type="dxa"/>
            <w:bottom w:w="0" w:type="dxa"/>
            <w:right w:w="108" w:type="dxa"/>
          </w:tblCellMar>
        </w:tblPrEx>
        <w:trPr>
          <w:trHeight w:val="752"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2.2.1</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供应商要求澄清采购文件的时间</w:t>
            </w:r>
          </w:p>
        </w:tc>
        <w:tc>
          <w:tcPr>
            <w:tcW w:w="5500"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截止时间：</w:t>
            </w:r>
            <w:r>
              <w:rPr>
                <w:rFonts w:hint="eastAsia" w:cs="仿宋" w:asciiTheme="minorEastAsia" w:hAnsiTheme="minorEastAsia" w:eastAsiaTheme="minorEastAsia"/>
                <w:sz w:val="24"/>
                <w:highlight w:val="none"/>
                <w:lang w:val="en-US" w:eastAsia="zh-CN"/>
              </w:rPr>
              <w:t>2</w:t>
            </w:r>
            <w:r>
              <w:rPr>
                <w:rFonts w:hint="eastAsia" w:asciiTheme="minorEastAsia" w:hAnsiTheme="minorEastAsia" w:eastAsiaTheme="minorEastAsia" w:cstheme="minorEastAsia"/>
                <w:b w:val="0"/>
                <w:bCs w:val="0"/>
                <w:kern w:val="2"/>
                <w:sz w:val="24"/>
                <w:szCs w:val="24"/>
                <w:highlight w:val="none"/>
                <w:lang w:val="en-US" w:eastAsia="zh-CN" w:bidi="ar-SA"/>
              </w:rPr>
              <w:t>024年1月 3 日17时30分</w:t>
            </w:r>
          </w:p>
        </w:tc>
      </w:tr>
      <w:tr>
        <w:tblPrEx>
          <w:tblCellMar>
            <w:top w:w="0" w:type="dxa"/>
            <w:left w:w="108" w:type="dxa"/>
            <w:bottom w:w="0" w:type="dxa"/>
            <w:right w:w="108" w:type="dxa"/>
          </w:tblCellMar>
        </w:tblPrEx>
        <w:trPr>
          <w:trHeight w:val="1281"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2.2.3</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供应商确认收到采购文件补充文件</w:t>
            </w:r>
          </w:p>
        </w:tc>
        <w:tc>
          <w:tcPr>
            <w:tcW w:w="5500"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hint="default" w:cs="仿宋" w:asciiTheme="minorEastAsia" w:hAnsiTheme="minorEastAsia" w:eastAsiaTheme="minorEastAsia"/>
                <w:sz w:val="24"/>
                <w:highlight w:val="none"/>
                <w:lang w:val="en-US" w:eastAsia="zh-CN"/>
              </w:rPr>
            </w:pPr>
            <w:r>
              <w:rPr>
                <w:rFonts w:hint="eastAsia" w:cs="仿宋" w:asciiTheme="minorEastAsia" w:hAnsiTheme="minorEastAsia" w:eastAsiaTheme="minorEastAsia"/>
                <w:sz w:val="24"/>
                <w:highlight w:val="none"/>
              </w:rPr>
              <w:t>确认的最晚时间：</w:t>
            </w:r>
            <w:r>
              <w:rPr>
                <w:rFonts w:hint="eastAsia" w:cs="仿宋" w:asciiTheme="minorEastAsia" w:hAnsiTheme="minorEastAsia" w:eastAsiaTheme="minorEastAsia"/>
                <w:sz w:val="24"/>
                <w:highlight w:val="none"/>
                <w:lang w:eastAsia="zh-CN"/>
              </w:rPr>
              <w:t>收到采购人的澄清文件后</w:t>
            </w:r>
            <w:r>
              <w:rPr>
                <w:rFonts w:hint="eastAsia" w:cs="仿宋" w:asciiTheme="minorEastAsia" w:hAnsiTheme="minorEastAsia" w:eastAsiaTheme="minorEastAsia"/>
                <w:sz w:val="24"/>
                <w:highlight w:val="none"/>
                <w:lang w:val="en-US" w:eastAsia="zh-CN"/>
              </w:rPr>
              <w:t>24小时之内。（以采购人澄清文件发出的时间为准）</w:t>
            </w:r>
          </w:p>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确定的方式：</w:t>
            </w:r>
            <w:r>
              <w:rPr>
                <w:rFonts w:hint="eastAsia" w:cs="仿宋" w:asciiTheme="minorEastAsia" w:hAnsiTheme="minorEastAsia" w:eastAsiaTheme="minorEastAsia"/>
                <w:sz w:val="24"/>
                <w:highlight w:val="none"/>
                <w:u w:val="single"/>
                <w:lang w:eastAsia="zh-CN"/>
              </w:rPr>
              <w:t>以书面形式进行确认</w:t>
            </w:r>
            <w:r>
              <w:rPr>
                <w:rFonts w:hint="eastAsia" w:cs="仿宋" w:asciiTheme="minorEastAsia" w:hAnsiTheme="minorEastAsia" w:eastAsiaTheme="minorEastAsia"/>
                <w:sz w:val="24"/>
                <w:highlight w:val="none"/>
              </w:rPr>
              <w:t xml:space="preserve">                                            </w:t>
            </w:r>
          </w:p>
        </w:tc>
      </w:tr>
      <w:tr>
        <w:tblPrEx>
          <w:tblCellMar>
            <w:top w:w="0" w:type="dxa"/>
            <w:left w:w="108" w:type="dxa"/>
            <w:bottom w:w="0" w:type="dxa"/>
            <w:right w:w="108" w:type="dxa"/>
          </w:tblCellMar>
        </w:tblPrEx>
        <w:trPr>
          <w:trHeight w:val="434"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3.2.2</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采购标的数量增减幅度</w:t>
            </w:r>
          </w:p>
        </w:tc>
        <w:tc>
          <w:tcPr>
            <w:tcW w:w="5500"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采购标的数量增减幅度:</w:t>
            </w:r>
            <w:r>
              <w:rPr>
                <w:rFonts w:hint="eastAsia" w:cs="仿宋" w:asciiTheme="minorEastAsia" w:hAnsiTheme="minorEastAsia" w:eastAsiaTheme="minorEastAsia"/>
                <w:sz w:val="24"/>
                <w:highlight w:val="none"/>
                <w:lang w:val="en-US" w:eastAsia="zh-CN"/>
              </w:rPr>
              <w:t>10</w:t>
            </w:r>
            <w:r>
              <w:rPr>
                <w:rFonts w:hint="eastAsia" w:ascii="宋体" w:hAnsi="宋体" w:cs="宋体"/>
                <w:sz w:val="24"/>
                <w:highlight w:val="none"/>
              </w:rPr>
              <w:t>%</w:t>
            </w:r>
          </w:p>
        </w:tc>
      </w:tr>
      <w:tr>
        <w:tblPrEx>
          <w:tblCellMar>
            <w:top w:w="0" w:type="dxa"/>
            <w:left w:w="108" w:type="dxa"/>
            <w:bottom w:w="0" w:type="dxa"/>
            <w:right w:w="108" w:type="dxa"/>
          </w:tblCellMar>
        </w:tblPrEx>
        <w:trPr>
          <w:trHeight w:val="858"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3.2.3</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最高限价或其计算方法</w:t>
            </w:r>
          </w:p>
        </w:tc>
        <w:tc>
          <w:tcPr>
            <w:tcW w:w="550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autoSpaceDN/>
              <w:bidi w:val="0"/>
              <w:adjustRightInd/>
              <w:snapToGrid/>
              <w:spacing w:line="560" w:lineRule="exact"/>
              <w:textAlignment w:val="auto"/>
              <w:rPr>
                <w:rFonts w:hint="eastAsia" w:cs="仿宋" w:asciiTheme="minorEastAsia" w:hAnsiTheme="minorEastAsia" w:eastAsiaTheme="minorEastAsia"/>
                <w:sz w:val="24"/>
                <w:highlight w:val="none"/>
                <w:lang w:eastAsia="zh-CN"/>
              </w:rPr>
            </w:pPr>
            <w:r>
              <w:rPr>
                <w:rFonts w:hint="eastAsia" w:cs="仿宋" w:asciiTheme="minorEastAsia" w:hAnsiTheme="minorEastAsia" w:eastAsiaTheme="minorEastAsia"/>
                <w:b/>
                <w:bCs/>
                <w:sz w:val="24"/>
                <w:highlight w:val="none"/>
                <w:lang w:eastAsia="zh-CN"/>
              </w:rPr>
              <w:t>☑</w:t>
            </w:r>
            <w:r>
              <w:rPr>
                <w:rFonts w:hint="eastAsia" w:cs="仿宋" w:asciiTheme="minorEastAsia" w:hAnsiTheme="minorEastAsia" w:eastAsiaTheme="minorEastAsia"/>
                <w:b/>
                <w:bCs/>
                <w:sz w:val="24"/>
                <w:highlight w:val="none"/>
              </w:rPr>
              <w:t>有</w:t>
            </w:r>
            <w:r>
              <w:rPr>
                <w:rFonts w:hint="eastAsia" w:cs="仿宋" w:asciiTheme="minorEastAsia" w:hAnsiTheme="minorEastAsia" w:eastAsiaTheme="minorEastAsia"/>
                <w:b/>
                <w:bCs/>
                <w:sz w:val="24"/>
                <w:highlight w:val="none"/>
                <w:lang w:eastAsia="zh-CN"/>
              </w:rPr>
              <w:t>，</w:t>
            </w:r>
            <w:r>
              <w:rPr>
                <w:rFonts w:hint="eastAsia" w:cs="仿宋" w:asciiTheme="minorEastAsia" w:hAnsiTheme="minorEastAsia" w:eastAsiaTheme="minorEastAsia"/>
                <w:sz w:val="24"/>
                <w:highlight w:val="none"/>
              </w:rPr>
              <w:t>最高限价或其计算方法</w:t>
            </w:r>
            <w:r>
              <w:rPr>
                <w:rFonts w:hint="eastAsia" w:cs="仿宋" w:asciiTheme="minorEastAsia" w:hAnsiTheme="minorEastAsia" w:eastAsiaTheme="minorEastAsia"/>
                <w:sz w:val="24"/>
                <w:highlight w:val="none"/>
                <w:lang w:eastAsia="zh-CN"/>
              </w:rPr>
              <w:t>：</w:t>
            </w:r>
          </w:p>
          <w:p>
            <w:pPr>
              <w:pageBreakBefore w:val="0"/>
              <w:widowControl/>
              <w:kinsoku/>
              <w:wordWrap/>
              <w:overflowPunct/>
              <w:topLinePunct w:val="0"/>
              <w:autoSpaceDN/>
              <w:bidi w:val="0"/>
              <w:adjustRightInd/>
              <w:snapToGrid/>
              <w:spacing w:line="560" w:lineRule="exact"/>
              <w:textAlignment w:val="auto"/>
              <w:rPr>
                <w:rFonts w:hint="default" w:cs="仿宋" w:asciiTheme="minorEastAsia" w:hAnsiTheme="minorEastAsia" w:eastAsiaTheme="minorEastAsia"/>
                <w:sz w:val="24"/>
                <w:highlight w:val="none"/>
                <w:lang w:val="en-US" w:eastAsia="zh-CN"/>
              </w:rPr>
            </w:pPr>
            <w:r>
              <w:rPr>
                <w:rFonts w:hint="eastAsia" w:cs="仿宋" w:asciiTheme="minorEastAsia" w:hAnsiTheme="minorEastAsia" w:eastAsiaTheme="minorEastAsia"/>
                <w:sz w:val="24"/>
                <w:highlight w:val="none"/>
                <w:lang w:val="en-US" w:eastAsia="zh-CN"/>
              </w:rPr>
              <w:t>最高单价限价：夏、秋装单价300元/套，共计1628套。</w:t>
            </w:r>
          </w:p>
          <w:p>
            <w:pPr>
              <w:pageBreakBefore w:val="0"/>
              <w:widowControl/>
              <w:kinsoku/>
              <w:wordWrap/>
              <w:overflowPunct/>
              <w:topLinePunct w:val="0"/>
              <w:autoSpaceDN/>
              <w:bidi w:val="0"/>
              <w:adjustRightInd/>
              <w:snapToGrid/>
              <w:spacing w:line="560" w:lineRule="exact"/>
              <w:textAlignment w:val="auto"/>
              <w:rPr>
                <w:rFonts w:hint="default" w:cs="仿宋" w:asciiTheme="minorEastAsia" w:hAnsiTheme="minorEastAsia" w:eastAsiaTheme="minorEastAsia"/>
                <w:sz w:val="24"/>
                <w:highlight w:val="none"/>
                <w:lang w:val="en-US"/>
              </w:rPr>
            </w:pPr>
            <w:r>
              <w:rPr>
                <w:rFonts w:hint="eastAsia" w:cs="仿宋" w:asciiTheme="minorEastAsia" w:hAnsiTheme="minorEastAsia" w:eastAsiaTheme="minorEastAsia"/>
                <w:sz w:val="24"/>
                <w:highlight w:val="none"/>
                <w:lang w:val="en-US" w:eastAsia="zh-CN"/>
              </w:rPr>
              <w:t>最高总价限价</w:t>
            </w:r>
            <w:r>
              <w:rPr>
                <w:rFonts w:hint="eastAsia" w:cs="仿宋" w:asciiTheme="minorEastAsia" w:hAnsiTheme="minorEastAsia" w:eastAsiaTheme="minorEastAsia"/>
                <w:color w:val="auto"/>
                <w:sz w:val="24"/>
                <w:highlight w:val="none"/>
                <w:lang w:val="en-US" w:eastAsia="zh-CN"/>
              </w:rPr>
              <w:t>：</w:t>
            </w:r>
            <w:r>
              <w:rPr>
                <w:rFonts w:hint="eastAsia" w:asciiTheme="minorEastAsia" w:hAnsiTheme="minorEastAsia" w:eastAsiaTheme="minorEastAsia" w:cstheme="minorEastAsia"/>
                <w:b w:val="0"/>
                <w:bCs w:val="0"/>
                <w:color w:val="auto"/>
                <w:kern w:val="2"/>
                <w:sz w:val="24"/>
                <w:szCs w:val="24"/>
                <w:lang w:val="en-US" w:eastAsia="zh-CN" w:bidi="ar-SA"/>
              </w:rPr>
              <w:t>肆拾捌万捌仟肆佰陆拾元整（</w:t>
            </w:r>
            <w:r>
              <w:rPr>
                <w:rFonts w:hint="default" w:ascii="Arial" w:hAnsi="Arial" w:cs="Arial" w:eastAsiaTheme="minorEastAsia"/>
                <w:b w:val="0"/>
                <w:bCs w:val="0"/>
                <w:color w:val="auto"/>
                <w:kern w:val="2"/>
                <w:sz w:val="24"/>
                <w:szCs w:val="24"/>
                <w:lang w:val="en-US" w:eastAsia="zh-CN" w:bidi="ar-SA"/>
              </w:rPr>
              <w:t>¥</w:t>
            </w:r>
            <w:r>
              <w:rPr>
                <w:rFonts w:hint="eastAsia" w:asciiTheme="minorEastAsia" w:hAnsiTheme="minorEastAsia" w:eastAsiaTheme="minorEastAsia" w:cstheme="minorEastAsia"/>
                <w:b w:val="0"/>
                <w:bCs w:val="0"/>
                <w:color w:val="auto"/>
                <w:kern w:val="2"/>
                <w:sz w:val="24"/>
                <w:szCs w:val="24"/>
                <w:lang w:val="en-US" w:eastAsia="zh-CN" w:bidi="ar-SA"/>
              </w:rPr>
              <w:t>：488，400，00元），</w:t>
            </w:r>
            <w:r>
              <w:rPr>
                <w:rFonts w:hint="eastAsia" w:cs="仿宋" w:asciiTheme="minorEastAsia" w:hAnsiTheme="minorEastAsia" w:eastAsiaTheme="minorEastAsia"/>
                <w:color w:val="auto"/>
                <w:sz w:val="24"/>
                <w:highlight w:val="none"/>
                <w:lang w:val="en-US" w:eastAsia="zh-CN"/>
              </w:rPr>
              <w:t>含13%增值税税额，提供增值税专用发票。</w:t>
            </w:r>
            <w:r>
              <w:rPr>
                <w:rStyle w:val="44"/>
                <w:rFonts w:ascii="微软雅黑" w:hAnsi="微软雅黑" w:eastAsia="微软雅黑" w:cs="微软雅黑"/>
                <w:i w:val="0"/>
                <w:iCs w:val="0"/>
                <w:caps w:val="0"/>
                <w:color w:val="auto"/>
                <w:spacing w:val="0"/>
                <w:sz w:val="27"/>
                <w:szCs w:val="27"/>
                <w:u w:val="single"/>
                <w:shd w:val="clear" w:fill="FFFFFF"/>
              </w:rPr>
              <w:t>报价超过单价最高限价或总价最高限价的均为无效报价</w:t>
            </w:r>
            <w:r>
              <w:rPr>
                <w:rStyle w:val="44"/>
                <w:rFonts w:hint="eastAsia" w:ascii="微软雅黑" w:hAnsi="微软雅黑" w:eastAsia="微软雅黑" w:cs="微软雅黑"/>
                <w:i w:val="0"/>
                <w:iCs w:val="0"/>
                <w:caps w:val="0"/>
                <w:color w:val="auto"/>
                <w:spacing w:val="0"/>
                <w:sz w:val="27"/>
                <w:szCs w:val="27"/>
                <w:u w:val="single"/>
                <w:shd w:val="clear" w:fill="FFFFFF"/>
                <w:lang w:eastAsia="zh-CN"/>
              </w:rPr>
              <w:t>，</w:t>
            </w:r>
            <w:r>
              <w:rPr>
                <w:rStyle w:val="44"/>
                <w:rFonts w:hint="eastAsia" w:ascii="微软雅黑" w:hAnsi="微软雅黑" w:eastAsia="微软雅黑" w:cs="微软雅黑"/>
                <w:i w:val="0"/>
                <w:iCs w:val="0"/>
                <w:caps w:val="0"/>
                <w:color w:val="auto"/>
                <w:spacing w:val="0"/>
                <w:sz w:val="27"/>
                <w:szCs w:val="27"/>
                <w:u w:val="single"/>
                <w:shd w:val="clear" w:fill="FFFFFF"/>
                <w:lang w:val="en-US" w:eastAsia="zh-CN"/>
              </w:rPr>
              <w:t>其报价将</w:t>
            </w:r>
            <w:r>
              <w:rPr>
                <w:rStyle w:val="44"/>
                <w:rFonts w:hint="eastAsia" w:ascii="微软雅黑" w:hAnsi="微软雅黑" w:eastAsia="微软雅黑" w:cs="微软雅黑"/>
                <w:i w:val="0"/>
                <w:iCs w:val="0"/>
                <w:caps w:val="0"/>
                <w:color w:val="333333"/>
                <w:spacing w:val="0"/>
                <w:sz w:val="27"/>
                <w:szCs w:val="27"/>
                <w:u w:val="single"/>
                <w:shd w:val="clear" w:fill="FFFFFF"/>
                <w:lang w:val="en-US" w:eastAsia="zh-CN"/>
              </w:rPr>
              <w:t>被否决。</w:t>
            </w:r>
          </w:p>
        </w:tc>
      </w:tr>
      <w:tr>
        <w:tblPrEx>
          <w:tblCellMar>
            <w:top w:w="0" w:type="dxa"/>
            <w:left w:w="108" w:type="dxa"/>
            <w:bottom w:w="0" w:type="dxa"/>
            <w:right w:w="108" w:type="dxa"/>
          </w:tblCellMar>
        </w:tblPrEx>
        <w:trPr>
          <w:trHeight w:val="959"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hint="eastAsia"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3.2.4</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hint="eastAsia"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报价的其他要求</w:t>
            </w:r>
          </w:p>
        </w:tc>
        <w:tc>
          <w:tcPr>
            <w:tcW w:w="5500"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hint="eastAsia"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lang w:eastAsia="zh-CN"/>
              </w:rPr>
              <w:t>此报价应包含产品费、</w:t>
            </w:r>
            <w:r>
              <w:rPr>
                <w:rFonts w:hint="eastAsia" w:cs="仿宋" w:asciiTheme="minorEastAsia" w:hAnsiTheme="minorEastAsia" w:eastAsiaTheme="minorEastAsia"/>
                <w:sz w:val="24"/>
                <w:highlight w:val="none"/>
                <w:lang w:val="en-US" w:eastAsia="zh-CN"/>
              </w:rPr>
              <w:t>人工</w:t>
            </w:r>
            <w:r>
              <w:rPr>
                <w:rFonts w:hint="eastAsia" w:cs="仿宋" w:asciiTheme="minorEastAsia" w:hAnsiTheme="minorEastAsia" w:eastAsiaTheme="minorEastAsia"/>
                <w:sz w:val="24"/>
                <w:highlight w:val="none"/>
                <w:lang w:eastAsia="zh-CN"/>
              </w:rPr>
              <w:t>费、</w:t>
            </w:r>
            <w:r>
              <w:rPr>
                <w:rFonts w:hint="eastAsia" w:cs="仿宋" w:asciiTheme="minorEastAsia" w:hAnsiTheme="minorEastAsia" w:eastAsiaTheme="minorEastAsia"/>
                <w:sz w:val="24"/>
                <w:highlight w:val="none"/>
                <w:lang w:val="en-US" w:eastAsia="zh-CN"/>
              </w:rPr>
              <w:t>运输费、后续服务保障费、</w:t>
            </w:r>
            <w:r>
              <w:rPr>
                <w:rFonts w:hint="eastAsia" w:cs="仿宋" w:asciiTheme="minorEastAsia" w:hAnsiTheme="minorEastAsia" w:eastAsiaTheme="minorEastAsia"/>
                <w:sz w:val="24"/>
                <w:highlight w:val="none"/>
                <w:lang w:eastAsia="zh-CN"/>
              </w:rPr>
              <w:t>税金等应由供应商承担的一切费用。</w:t>
            </w:r>
          </w:p>
        </w:tc>
      </w:tr>
      <w:tr>
        <w:tblPrEx>
          <w:tblCellMar>
            <w:top w:w="0" w:type="dxa"/>
            <w:left w:w="108" w:type="dxa"/>
            <w:bottom w:w="0" w:type="dxa"/>
            <w:right w:w="108" w:type="dxa"/>
          </w:tblCellMar>
        </w:tblPrEx>
        <w:trPr>
          <w:trHeight w:val="434"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3.3.1</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响应文件有效期</w:t>
            </w:r>
          </w:p>
        </w:tc>
        <w:tc>
          <w:tcPr>
            <w:tcW w:w="5500"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递交响应文件截止之日起90日</w:t>
            </w:r>
          </w:p>
        </w:tc>
      </w:tr>
      <w:tr>
        <w:tblPrEx>
          <w:tblCellMar>
            <w:top w:w="0" w:type="dxa"/>
            <w:left w:w="108" w:type="dxa"/>
            <w:bottom w:w="0" w:type="dxa"/>
            <w:right w:w="108" w:type="dxa"/>
          </w:tblCellMar>
        </w:tblPrEx>
        <w:trPr>
          <w:trHeight w:val="434"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3.4.1</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响应保证金</w:t>
            </w:r>
          </w:p>
        </w:tc>
        <w:tc>
          <w:tcPr>
            <w:tcW w:w="5500"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b/>
                <w:bCs/>
                <w:sz w:val="24"/>
                <w:highlight w:val="none"/>
              </w:rPr>
              <w:t>☑不要求递交</w:t>
            </w:r>
          </w:p>
        </w:tc>
      </w:tr>
      <w:tr>
        <w:tblPrEx>
          <w:tblCellMar>
            <w:top w:w="0" w:type="dxa"/>
            <w:left w:w="108" w:type="dxa"/>
            <w:bottom w:w="0" w:type="dxa"/>
            <w:right w:w="108" w:type="dxa"/>
          </w:tblCellMar>
        </w:tblPrEx>
        <w:trPr>
          <w:trHeight w:val="434"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3.4.2</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退还响应保证金的时间</w:t>
            </w:r>
          </w:p>
        </w:tc>
        <w:tc>
          <w:tcPr>
            <w:tcW w:w="5500"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无</w:t>
            </w:r>
          </w:p>
        </w:tc>
      </w:tr>
      <w:tr>
        <w:tblPrEx>
          <w:tblCellMar>
            <w:top w:w="0" w:type="dxa"/>
            <w:left w:w="108" w:type="dxa"/>
            <w:bottom w:w="0" w:type="dxa"/>
            <w:right w:w="108" w:type="dxa"/>
          </w:tblCellMar>
        </w:tblPrEx>
        <w:trPr>
          <w:trHeight w:val="648"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3.4.3</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不退还响应保证金的其他情形</w:t>
            </w:r>
          </w:p>
        </w:tc>
        <w:tc>
          <w:tcPr>
            <w:tcW w:w="5500"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无</w:t>
            </w:r>
          </w:p>
        </w:tc>
      </w:tr>
      <w:tr>
        <w:tblPrEx>
          <w:tblCellMar>
            <w:top w:w="0" w:type="dxa"/>
            <w:left w:w="108" w:type="dxa"/>
            <w:bottom w:w="0" w:type="dxa"/>
            <w:right w:w="108" w:type="dxa"/>
          </w:tblCellMar>
        </w:tblPrEx>
        <w:trPr>
          <w:trHeight w:val="858"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3.5（1）</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Style w:val="44"/>
                <w:rFonts w:asciiTheme="minorEastAsia" w:hAnsiTheme="minorEastAsia" w:eastAsiaTheme="minorEastAsia"/>
                <w:b w:val="0"/>
                <w:color w:val="000000"/>
                <w:sz w:val="24"/>
                <w:highlight w:val="none"/>
              </w:rPr>
            </w:pPr>
            <w:r>
              <w:rPr>
                <w:rStyle w:val="44"/>
                <w:rFonts w:hint="eastAsia" w:asciiTheme="minorEastAsia" w:hAnsiTheme="minorEastAsia" w:eastAsiaTheme="minorEastAsia"/>
                <w:b w:val="0"/>
                <w:color w:val="000000"/>
                <w:sz w:val="24"/>
                <w:highlight w:val="none"/>
              </w:rPr>
              <w:t>依法设立的证明材料</w:t>
            </w:r>
          </w:p>
        </w:tc>
        <w:tc>
          <w:tcPr>
            <w:tcW w:w="5500" w:type="dxa"/>
            <w:tcBorders>
              <w:top w:val="single" w:color="auto" w:sz="4" w:space="0"/>
              <w:left w:val="single" w:color="auto" w:sz="4" w:space="0"/>
              <w:bottom w:val="single" w:color="auto" w:sz="4" w:space="0"/>
              <w:right w:val="single" w:color="auto" w:sz="4" w:space="0"/>
            </w:tcBorders>
          </w:tcPr>
          <w:p>
            <w:pPr>
              <w:spacing w:line="288" w:lineRule="auto"/>
              <w:jc w:val="both"/>
              <w:rPr>
                <w:rFonts w:hint="eastAsia" w:cs="仿宋" w:asciiTheme="minorEastAsia" w:hAnsiTheme="minorEastAsia" w:eastAsiaTheme="minorEastAsia"/>
                <w:b/>
                <w:bCs/>
                <w:sz w:val="24"/>
                <w:highlight w:val="none"/>
              </w:rPr>
            </w:pPr>
            <w:r>
              <w:rPr>
                <w:rFonts w:hint="eastAsia" w:cs="仿宋" w:asciiTheme="minorEastAsia" w:hAnsiTheme="minorEastAsia" w:eastAsiaTheme="minorEastAsia"/>
                <w:b/>
                <w:bCs/>
                <w:sz w:val="24"/>
                <w:highlight w:val="none"/>
              </w:rPr>
              <w:t>☑适用。</w:t>
            </w:r>
          </w:p>
          <w:p>
            <w:pPr>
              <w:spacing w:line="288" w:lineRule="auto"/>
              <w:ind w:firstLine="240" w:firstLineChars="100"/>
              <w:jc w:val="both"/>
              <w:rPr>
                <w:rFonts w:asciiTheme="minorEastAsia" w:hAnsiTheme="minorEastAsia" w:eastAsiaTheme="minorEastAsia"/>
                <w:color w:val="000000"/>
                <w:sz w:val="24"/>
                <w:highlight w:val="none"/>
              </w:rPr>
            </w:pPr>
            <w:r>
              <w:rPr>
                <w:rFonts w:hint="eastAsia" w:asciiTheme="minorEastAsia" w:hAnsiTheme="minorEastAsia" w:eastAsiaTheme="minorEastAsia"/>
                <w:color w:val="000000"/>
                <w:sz w:val="24"/>
                <w:highlight w:val="none"/>
              </w:rPr>
              <w:t>供应商应提供市场监管部门或其他行政机关颁发的可以合法开展业务的</w:t>
            </w:r>
            <w:r>
              <w:rPr>
                <w:rFonts w:hint="eastAsia" w:asciiTheme="minorEastAsia" w:hAnsiTheme="minorEastAsia" w:eastAsiaTheme="minorEastAsia"/>
                <w:color w:val="000000"/>
                <w:sz w:val="24"/>
                <w:highlight w:val="none"/>
                <w:lang w:val="en-US" w:eastAsia="zh-CN"/>
              </w:rPr>
              <w:t>营业</w:t>
            </w:r>
            <w:r>
              <w:rPr>
                <w:rFonts w:hint="eastAsia" w:asciiTheme="minorEastAsia" w:hAnsiTheme="minorEastAsia" w:eastAsiaTheme="minorEastAsia"/>
                <w:color w:val="000000"/>
                <w:sz w:val="24"/>
                <w:highlight w:val="none"/>
              </w:rPr>
              <w:t>执照或证书。</w:t>
            </w:r>
          </w:p>
        </w:tc>
      </w:tr>
      <w:tr>
        <w:tblPrEx>
          <w:tblCellMar>
            <w:top w:w="0" w:type="dxa"/>
            <w:left w:w="108" w:type="dxa"/>
            <w:bottom w:w="0" w:type="dxa"/>
            <w:right w:w="108" w:type="dxa"/>
          </w:tblCellMar>
        </w:tblPrEx>
        <w:trPr>
          <w:trHeight w:val="1478"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3.5（2）</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Style w:val="44"/>
                <w:rFonts w:hint="eastAsia" w:asciiTheme="minorEastAsia" w:hAnsiTheme="minorEastAsia" w:eastAsiaTheme="minorEastAsia"/>
                <w:b w:val="0"/>
                <w:color w:val="000000"/>
                <w:sz w:val="24"/>
                <w:highlight w:val="none"/>
              </w:rPr>
              <w:t>资质要求证明材料</w:t>
            </w:r>
          </w:p>
        </w:tc>
        <w:tc>
          <w:tcPr>
            <w:tcW w:w="5500" w:type="dxa"/>
            <w:tcBorders>
              <w:top w:val="single" w:color="auto" w:sz="4" w:space="0"/>
              <w:left w:val="single" w:color="auto" w:sz="4" w:space="0"/>
              <w:bottom w:val="single" w:color="auto" w:sz="4" w:space="0"/>
              <w:right w:val="single" w:color="auto" w:sz="4" w:space="0"/>
            </w:tcBorders>
          </w:tcPr>
          <w:p>
            <w:pPr>
              <w:spacing w:line="288" w:lineRule="auto"/>
              <w:jc w:val="both"/>
              <w:rPr>
                <w:rFonts w:hint="eastAsia" w:cs="宋体" w:asciiTheme="minorEastAsia" w:hAnsiTheme="minorEastAsia" w:eastAsiaTheme="minorEastAsia"/>
                <w:b/>
                <w:bCs/>
                <w:color w:val="auto"/>
                <w:sz w:val="24"/>
                <w:highlight w:val="none"/>
              </w:rPr>
            </w:pPr>
            <w:r>
              <w:rPr>
                <w:rFonts w:hint="eastAsia" w:cs="仿宋" w:asciiTheme="minorEastAsia" w:hAnsiTheme="minorEastAsia" w:eastAsiaTheme="minorEastAsia"/>
                <w:b/>
                <w:bCs/>
                <w:color w:val="auto"/>
                <w:sz w:val="24"/>
                <w:highlight w:val="none"/>
              </w:rPr>
              <w:t>☑</w:t>
            </w:r>
            <w:r>
              <w:rPr>
                <w:rFonts w:hint="eastAsia" w:cs="宋体" w:asciiTheme="minorEastAsia" w:hAnsiTheme="minorEastAsia" w:eastAsiaTheme="minorEastAsia"/>
                <w:b/>
                <w:bCs/>
                <w:color w:val="auto"/>
                <w:sz w:val="24"/>
                <w:highlight w:val="none"/>
              </w:rPr>
              <w:t>适用。</w:t>
            </w:r>
          </w:p>
          <w:p>
            <w:pPr>
              <w:spacing w:line="288" w:lineRule="auto"/>
              <w:ind w:firstLine="240" w:firstLineChars="100"/>
              <w:jc w:val="both"/>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供应商应提供相关资质证书的复印件，以证明具有承担本项目要求的资质。</w:t>
            </w:r>
          </w:p>
          <w:p>
            <w:pPr>
              <w:spacing w:line="288" w:lineRule="auto"/>
              <w:ind w:firstLine="240" w:firstLineChars="100"/>
              <w:jc w:val="both"/>
              <w:rPr>
                <w:rFonts w:hint="eastAsia" w:cs="宋体" w:asciiTheme="minorEastAsia" w:hAnsiTheme="minorEastAsia" w:eastAsiaTheme="minorEastAsia"/>
                <w:color w:val="auto"/>
                <w:sz w:val="24"/>
                <w:highlight w:val="none"/>
                <w:lang w:eastAsia="zh-CN"/>
              </w:rPr>
            </w:pPr>
            <w:r>
              <w:rPr>
                <w:rFonts w:hint="eastAsia" w:cs="宋体" w:asciiTheme="minorEastAsia" w:hAnsiTheme="minorEastAsia" w:eastAsiaTheme="minorEastAsia"/>
                <w:color w:val="auto"/>
                <w:sz w:val="24"/>
                <w:highlight w:val="none"/>
              </w:rPr>
              <w:t>资质证书包括：</w:t>
            </w:r>
            <w:r>
              <w:rPr>
                <w:rFonts w:hint="eastAsia" w:cs="宋体" w:asciiTheme="minorEastAsia" w:hAnsiTheme="minorEastAsia" w:eastAsiaTheme="minorEastAsia"/>
                <w:color w:val="auto"/>
                <w:sz w:val="24"/>
                <w:highlight w:val="none"/>
                <w:u w:val="single"/>
                <w:lang w:val="en-US" w:eastAsia="zh-CN"/>
              </w:rPr>
              <w:t>特种劳动防护用品安全标志证</w:t>
            </w:r>
            <w:r>
              <w:rPr>
                <w:rFonts w:hint="eastAsia" w:cs="宋体" w:asciiTheme="minorEastAsia" w:hAnsiTheme="minorEastAsia" w:eastAsiaTheme="minorEastAsia"/>
                <w:color w:val="auto"/>
                <w:sz w:val="24"/>
                <w:highlight w:val="none"/>
                <w:u w:val="single"/>
                <w:lang w:eastAsia="zh-CN"/>
              </w:rPr>
              <w:t>书</w:t>
            </w:r>
            <w:r>
              <w:rPr>
                <w:rFonts w:hint="eastAsia" w:cs="宋体" w:asciiTheme="minorEastAsia" w:hAnsiTheme="minorEastAsia" w:eastAsiaTheme="minorEastAsia"/>
                <w:color w:val="auto"/>
                <w:sz w:val="24"/>
                <w:highlight w:val="none"/>
                <w:lang w:eastAsia="zh-CN"/>
              </w:rPr>
              <w:t>。</w:t>
            </w:r>
          </w:p>
        </w:tc>
      </w:tr>
      <w:tr>
        <w:tblPrEx>
          <w:tblCellMar>
            <w:top w:w="0" w:type="dxa"/>
            <w:left w:w="108" w:type="dxa"/>
            <w:bottom w:w="0" w:type="dxa"/>
            <w:right w:w="108" w:type="dxa"/>
          </w:tblCellMar>
        </w:tblPrEx>
        <w:trPr>
          <w:trHeight w:val="2553"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3.5（3）</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Style w:val="44"/>
                <w:rFonts w:asciiTheme="minorEastAsia" w:hAnsiTheme="minorEastAsia" w:eastAsiaTheme="minorEastAsia"/>
                <w:b w:val="0"/>
                <w:color w:val="000000"/>
                <w:sz w:val="24"/>
                <w:highlight w:val="none"/>
              </w:rPr>
            </w:pPr>
            <w:r>
              <w:rPr>
                <w:rStyle w:val="44"/>
                <w:rFonts w:hint="eastAsia" w:asciiTheme="minorEastAsia" w:hAnsiTheme="minorEastAsia" w:eastAsiaTheme="minorEastAsia"/>
                <w:b w:val="0"/>
                <w:color w:val="000000"/>
                <w:sz w:val="24"/>
                <w:highlight w:val="none"/>
              </w:rPr>
              <w:t>财务要求证明材料</w:t>
            </w:r>
          </w:p>
        </w:tc>
        <w:tc>
          <w:tcPr>
            <w:tcW w:w="5500" w:type="dxa"/>
            <w:tcBorders>
              <w:top w:val="single" w:color="auto" w:sz="4" w:space="0"/>
              <w:left w:val="single" w:color="auto" w:sz="4" w:space="0"/>
              <w:bottom w:val="single" w:color="auto" w:sz="4" w:space="0"/>
              <w:right w:val="single" w:color="auto" w:sz="4" w:space="0"/>
            </w:tcBorders>
          </w:tcPr>
          <w:p>
            <w:pPr>
              <w:spacing w:line="288" w:lineRule="auto"/>
              <w:jc w:val="both"/>
              <w:rPr>
                <w:rFonts w:hint="eastAsia" w:cs="宋体" w:asciiTheme="minorEastAsia" w:hAnsiTheme="minorEastAsia" w:eastAsiaTheme="minorEastAsia"/>
                <w:b/>
                <w:bCs/>
                <w:sz w:val="24"/>
                <w:highlight w:val="none"/>
              </w:rPr>
            </w:pPr>
            <w:r>
              <w:rPr>
                <w:rFonts w:hint="eastAsia" w:cs="仿宋" w:asciiTheme="minorEastAsia" w:hAnsiTheme="minorEastAsia" w:eastAsiaTheme="minorEastAsia"/>
                <w:b/>
                <w:bCs/>
                <w:sz w:val="24"/>
                <w:highlight w:val="none"/>
                <w:lang w:eastAsia="zh-CN"/>
              </w:rPr>
              <w:t>□</w:t>
            </w:r>
            <w:r>
              <w:rPr>
                <w:rFonts w:hint="eastAsia" w:cs="仿宋" w:asciiTheme="minorEastAsia" w:hAnsiTheme="minorEastAsia" w:eastAsiaTheme="minorEastAsia"/>
                <w:b/>
                <w:bCs/>
                <w:sz w:val="24"/>
                <w:highlight w:val="none"/>
                <w:lang w:val="en-US" w:eastAsia="zh-CN"/>
              </w:rPr>
              <w:t>不</w:t>
            </w:r>
            <w:r>
              <w:rPr>
                <w:rFonts w:hint="eastAsia" w:cs="宋体" w:asciiTheme="minorEastAsia" w:hAnsiTheme="minorEastAsia" w:eastAsiaTheme="minorEastAsia"/>
                <w:b/>
                <w:bCs/>
                <w:sz w:val="24"/>
                <w:highlight w:val="none"/>
              </w:rPr>
              <w:t>适用。</w:t>
            </w:r>
          </w:p>
          <w:p>
            <w:pPr>
              <w:spacing w:line="288" w:lineRule="auto"/>
              <w:ind w:firstLine="240" w:firstLineChars="100"/>
              <w:jc w:val="both"/>
              <w:rPr>
                <w:rFonts w:hint="eastAsia" w:cs="宋体" w:asciiTheme="minorEastAsia" w:hAnsiTheme="minorEastAsia" w:eastAsiaTheme="minorEastAsia"/>
                <w:color w:val="000000"/>
                <w:sz w:val="24"/>
                <w:highlight w:val="none"/>
                <w:lang w:val="en-US" w:eastAsia="zh-CN"/>
              </w:rPr>
            </w:pPr>
            <w:r>
              <w:rPr>
                <w:rFonts w:hint="eastAsia" w:cs="宋体" w:asciiTheme="minorEastAsia" w:hAnsiTheme="minorEastAsia" w:eastAsiaTheme="minorEastAsia"/>
                <w:color w:val="000000"/>
                <w:sz w:val="24"/>
                <w:highlight w:val="none"/>
                <w:lang w:val="en-US" w:eastAsia="zh-CN"/>
              </w:rPr>
              <w:t>供应商需符合</w:t>
            </w:r>
            <w:r>
              <w:rPr>
                <w:rFonts w:hint="eastAsia" w:cs="宋体" w:asciiTheme="minorEastAsia" w:hAnsiTheme="minorEastAsia" w:eastAsiaTheme="minorEastAsia"/>
                <w:color w:val="000000"/>
                <w:sz w:val="24"/>
                <w:highlight w:val="none"/>
                <w:u w:val="single"/>
                <w:lang w:val="en-US" w:eastAsia="zh-CN"/>
              </w:rPr>
              <w:t>连续3年盈利</w:t>
            </w:r>
            <w:r>
              <w:rPr>
                <w:rFonts w:hint="eastAsia" w:cs="宋体" w:asciiTheme="minorEastAsia" w:hAnsiTheme="minorEastAsia" w:eastAsiaTheme="minorEastAsia"/>
                <w:color w:val="000000"/>
                <w:sz w:val="24"/>
                <w:highlight w:val="none"/>
                <w:lang w:val="en-US" w:eastAsia="zh-CN"/>
              </w:rPr>
              <w:t>的财务要求。</w:t>
            </w:r>
          </w:p>
          <w:p>
            <w:pPr>
              <w:spacing w:line="288" w:lineRule="auto"/>
              <w:ind w:firstLine="240" w:firstLineChars="100"/>
              <w:jc w:val="both"/>
              <w:rPr>
                <w:rFonts w:hint="eastAsia"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供应商应提供近年财务会计报表复印件，包括资产负债表，现金流量表、利润表等。</w:t>
            </w:r>
          </w:p>
          <w:p>
            <w:pPr>
              <w:spacing w:line="288" w:lineRule="auto"/>
              <w:ind w:firstLine="240" w:firstLineChars="100"/>
              <w:jc w:val="both"/>
              <w:rPr>
                <w:rFonts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近年财务会计报表年份是指</w:t>
            </w:r>
            <w:r>
              <w:rPr>
                <w:rFonts w:hint="eastAsia" w:cs="宋体" w:asciiTheme="minorEastAsia" w:hAnsiTheme="minorEastAsia" w:eastAsiaTheme="minorEastAsia"/>
                <w:color w:val="000000"/>
                <w:sz w:val="24"/>
                <w:highlight w:val="none"/>
                <w:u w:val="none"/>
              </w:rPr>
              <w:t>：</w:t>
            </w:r>
            <w:r>
              <w:rPr>
                <w:rFonts w:hint="eastAsia" w:cs="宋体" w:asciiTheme="minorEastAsia" w:hAnsiTheme="minorEastAsia" w:eastAsiaTheme="minorEastAsia"/>
                <w:color w:val="000000"/>
                <w:sz w:val="24"/>
                <w:highlight w:val="none"/>
                <w:u w:val="single"/>
                <w:lang w:val="en-US" w:eastAsia="zh-CN"/>
              </w:rPr>
              <w:t>2020-</w:t>
            </w:r>
            <w:r>
              <w:rPr>
                <w:rFonts w:hint="eastAsia" w:cs="宋体" w:asciiTheme="minorEastAsia" w:hAnsiTheme="minorEastAsia" w:eastAsiaTheme="minorEastAsia"/>
                <w:color w:val="000000"/>
                <w:sz w:val="24"/>
                <w:highlight w:val="none"/>
                <w:u w:val="single"/>
              </w:rPr>
              <w:t>202</w:t>
            </w:r>
            <w:r>
              <w:rPr>
                <w:rFonts w:hint="eastAsia" w:cs="宋体" w:asciiTheme="minorEastAsia" w:hAnsiTheme="minorEastAsia" w:eastAsiaTheme="minorEastAsia"/>
                <w:color w:val="000000"/>
                <w:sz w:val="24"/>
                <w:highlight w:val="none"/>
                <w:u w:val="single"/>
                <w:lang w:val="en-US" w:eastAsia="zh-CN"/>
              </w:rPr>
              <w:t>2</w:t>
            </w:r>
            <w:r>
              <w:rPr>
                <w:rFonts w:hint="eastAsia" w:cs="宋体" w:asciiTheme="minorEastAsia" w:hAnsiTheme="minorEastAsia" w:eastAsiaTheme="minorEastAsia"/>
                <w:color w:val="000000"/>
                <w:sz w:val="24"/>
                <w:highlight w:val="none"/>
              </w:rPr>
              <w:t>年（供应商的成立时间少于该规定年份的，应提供成立以来的财务会计报表）</w:t>
            </w:r>
          </w:p>
        </w:tc>
      </w:tr>
      <w:tr>
        <w:tblPrEx>
          <w:tblCellMar>
            <w:top w:w="0" w:type="dxa"/>
            <w:left w:w="108" w:type="dxa"/>
            <w:bottom w:w="0" w:type="dxa"/>
            <w:right w:w="108" w:type="dxa"/>
          </w:tblCellMar>
        </w:tblPrEx>
        <w:trPr>
          <w:trHeight w:val="90"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3.5（4）</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业绩要求证明材料</w:t>
            </w:r>
          </w:p>
        </w:tc>
        <w:tc>
          <w:tcPr>
            <w:tcW w:w="5500"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hint="eastAsia" w:cs="宋体" w:asciiTheme="minorEastAsia" w:hAnsiTheme="minorEastAsia" w:eastAsiaTheme="minorEastAsia"/>
                <w:b/>
                <w:bCs/>
                <w:sz w:val="24"/>
                <w:highlight w:val="none"/>
              </w:rPr>
            </w:pPr>
            <w:r>
              <w:rPr>
                <w:rFonts w:hint="eastAsia" w:cs="仿宋" w:asciiTheme="minorEastAsia" w:hAnsiTheme="minorEastAsia" w:eastAsiaTheme="minorEastAsia"/>
                <w:b/>
                <w:bCs/>
                <w:sz w:val="24"/>
                <w:highlight w:val="none"/>
              </w:rPr>
              <w:t>☑</w:t>
            </w:r>
            <w:r>
              <w:rPr>
                <w:rFonts w:hint="eastAsia" w:cs="宋体" w:asciiTheme="minorEastAsia" w:hAnsiTheme="minorEastAsia" w:eastAsiaTheme="minorEastAsia"/>
                <w:b/>
                <w:bCs/>
                <w:sz w:val="24"/>
                <w:highlight w:val="none"/>
              </w:rPr>
              <w:t>适用。</w:t>
            </w:r>
          </w:p>
          <w:p>
            <w:pPr>
              <w:spacing w:line="288" w:lineRule="auto"/>
              <w:ind w:firstLine="240" w:firstLineChars="100"/>
              <w:jc w:val="both"/>
              <w:rPr>
                <w:rFonts w:hint="eastAsia" w:cs="宋体" w:asciiTheme="minorEastAsia" w:hAnsiTheme="minorEastAsia" w:eastAsiaTheme="minorEastAsia"/>
                <w:color w:val="auto"/>
                <w:sz w:val="24"/>
                <w:highlight w:val="none"/>
                <w:u w:val="single"/>
                <w:lang w:eastAsia="zh-CN"/>
              </w:rPr>
            </w:pPr>
            <w:r>
              <w:rPr>
                <w:rFonts w:hint="eastAsia" w:asciiTheme="minorEastAsia" w:hAnsiTheme="minorEastAsia" w:eastAsiaTheme="minorEastAsia" w:cstheme="minorEastAsia"/>
                <w:color w:val="auto"/>
                <w:sz w:val="24"/>
                <w:highlight w:val="none"/>
              </w:rPr>
              <w:t>供应商应提供近</w:t>
            </w:r>
            <w:r>
              <w:rPr>
                <w:rFonts w:hint="eastAsia" w:asciiTheme="minorEastAsia" w:hAnsiTheme="minorEastAsia" w:eastAsiaTheme="minorEastAsia" w:cstheme="minorEastAsia"/>
                <w:color w:val="auto"/>
                <w:sz w:val="24"/>
                <w:highlight w:val="none"/>
                <w:lang w:val="en-US" w:eastAsia="zh-CN"/>
              </w:rPr>
              <w:t>3</w:t>
            </w:r>
            <w:r>
              <w:rPr>
                <w:rFonts w:hint="eastAsia" w:asciiTheme="minorEastAsia" w:hAnsiTheme="minorEastAsia" w:eastAsiaTheme="minorEastAsia" w:cstheme="minorEastAsia"/>
                <w:color w:val="auto"/>
                <w:sz w:val="24"/>
                <w:highlight w:val="none"/>
              </w:rPr>
              <w:t>年的类似项目情况表（格式见第六章“响应文件格式”</w:t>
            </w:r>
            <w:r>
              <w:rPr>
                <w:rFonts w:hint="eastAsia" w:asciiTheme="minorEastAsia" w:hAnsiTheme="minorEastAsia" w:eastAsiaTheme="minorEastAsia" w:cstheme="minorEastAsia"/>
                <w:color w:val="auto"/>
                <w:sz w:val="24"/>
                <w:highlight w:val="none"/>
                <w:lang w:val="en-US" w:eastAsia="zh-CN"/>
              </w:rPr>
              <w:t>五</w:t>
            </w:r>
            <w:r>
              <w:rPr>
                <w:rFonts w:hint="eastAsia" w:asciiTheme="minorEastAsia" w:hAnsiTheme="minorEastAsia" w:eastAsiaTheme="minorEastAsia" w:cstheme="minorEastAsia"/>
                <w:color w:val="auto"/>
                <w:sz w:val="24"/>
                <w:highlight w:val="none"/>
              </w:rPr>
              <w:t>、资格审查资料（</w:t>
            </w:r>
            <w:r>
              <w:rPr>
                <w:rFonts w:hint="eastAsia" w:asciiTheme="minorEastAsia" w:hAnsiTheme="minorEastAsia" w:eastAsiaTheme="minorEastAsia" w:cstheme="minorEastAsia"/>
                <w:color w:val="auto"/>
                <w:sz w:val="24"/>
                <w:highlight w:val="none"/>
                <w:lang w:val="en-US" w:eastAsia="zh-CN"/>
              </w:rPr>
              <w:t>三</w:t>
            </w:r>
            <w:r>
              <w:rPr>
                <w:rFonts w:hint="eastAsia" w:asciiTheme="minorEastAsia" w:hAnsiTheme="minorEastAsia" w:eastAsiaTheme="minorEastAsia" w:cstheme="minorEastAsia"/>
                <w:color w:val="auto"/>
                <w:sz w:val="24"/>
                <w:highlight w:val="none"/>
              </w:rPr>
              <w:t>）近年的类似项目情况表），以证明供应商具有承担本项目要求的业绩。</w:t>
            </w:r>
            <w:r>
              <w:rPr>
                <w:rFonts w:hint="eastAsia" w:cs="宋体" w:asciiTheme="minorEastAsia" w:hAnsiTheme="minorEastAsia" w:eastAsiaTheme="minorEastAsia"/>
                <w:color w:val="auto"/>
                <w:sz w:val="24"/>
                <w:highlight w:val="none"/>
              </w:rPr>
              <w:t>近</w:t>
            </w:r>
            <w:r>
              <w:rPr>
                <w:rFonts w:hint="eastAsia" w:cs="宋体" w:asciiTheme="minorEastAsia" w:hAnsiTheme="minorEastAsia" w:eastAsiaTheme="minorEastAsia"/>
                <w:color w:val="auto"/>
                <w:sz w:val="24"/>
                <w:highlight w:val="none"/>
                <w:lang w:val="en-US" w:eastAsia="zh-CN"/>
              </w:rPr>
              <w:t>3</w:t>
            </w:r>
            <w:r>
              <w:rPr>
                <w:rFonts w:hint="eastAsia" w:cs="宋体" w:asciiTheme="minorEastAsia" w:hAnsiTheme="minorEastAsia" w:eastAsiaTheme="minorEastAsia"/>
                <w:color w:val="auto"/>
                <w:sz w:val="24"/>
                <w:highlight w:val="none"/>
              </w:rPr>
              <w:t>年是指递交响应文件截止</w:t>
            </w:r>
            <w:r>
              <w:rPr>
                <w:rFonts w:hint="eastAsia" w:cs="宋体" w:asciiTheme="minorEastAsia" w:hAnsiTheme="minorEastAsia" w:eastAsiaTheme="minorEastAsia"/>
                <w:color w:val="auto"/>
                <w:sz w:val="24"/>
                <w:highlight w:val="none"/>
                <w:lang w:val="en-US" w:eastAsia="zh-CN"/>
              </w:rPr>
              <w:t>时间</w:t>
            </w:r>
            <w:r>
              <w:rPr>
                <w:rFonts w:hint="eastAsia" w:cs="宋体" w:asciiTheme="minorEastAsia" w:hAnsiTheme="minorEastAsia" w:eastAsiaTheme="minorEastAsia"/>
                <w:color w:val="auto"/>
                <w:sz w:val="24"/>
                <w:highlight w:val="none"/>
              </w:rPr>
              <w:t>前3年</w:t>
            </w:r>
            <w:r>
              <w:rPr>
                <w:rFonts w:hint="eastAsia" w:cs="宋体" w:asciiTheme="minorEastAsia" w:hAnsiTheme="minorEastAsia" w:eastAsiaTheme="minorEastAsia"/>
                <w:color w:val="auto"/>
                <w:sz w:val="24"/>
                <w:highlight w:val="none"/>
                <w:lang w:eastAsia="zh-CN"/>
              </w:rPr>
              <w:t>。</w:t>
            </w:r>
          </w:p>
          <w:p>
            <w:pPr>
              <w:widowControl w:val="0"/>
              <w:spacing w:line="320" w:lineRule="exact"/>
              <w:ind w:firstLine="240" w:firstLineChars="100"/>
              <w:jc w:val="both"/>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业绩证明材料</w:t>
            </w:r>
            <w:r>
              <w:rPr>
                <w:rFonts w:hint="eastAsia" w:asciiTheme="minorEastAsia" w:hAnsiTheme="minorEastAsia" w:eastAsiaTheme="minorEastAsia" w:cstheme="minorEastAsia"/>
                <w:color w:val="auto"/>
                <w:sz w:val="24"/>
                <w:highlight w:val="none"/>
                <w:lang w:val="en-US" w:eastAsia="zh-CN"/>
              </w:rPr>
              <w:t>：</w:t>
            </w:r>
          </w:p>
          <w:p>
            <w:pPr>
              <w:widowControl w:val="0"/>
              <w:spacing w:line="320" w:lineRule="exact"/>
              <w:ind w:firstLine="240" w:firstLineChars="100"/>
              <w:jc w:val="both"/>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rPr>
              <w:t>合同/订单</w:t>
            </w:r>
          </w:p>
          <w:p>
            <w:pPr>
              <w:spacing w:line="288" w:lineRule="auto"/>
              <w:ind w:firstLine="240" w:firstLineChars="100"/>
              <w:jc w:val="both"/>
              <w:rPr>
                <w:rFonts w:hint="eastAsia" w:cs="宋体" w:asciiTheme="minorEastAsia" w:hAnsiTheme="minorEastAsia" w:eastAsiaTheme="minorEastAsia"/>
                <w:color w:val="000000"/>
                <w:sz w:val="24"/>
                <w:lang w:eastAsia="zh-CN"/>
              </w:rPr>
            </w:pPr>
            <w:r>
              <w:rPr>
                <w:rFonts w:hint="eastAsia" w:cs="宋体" w:asciiTheme="minorEastAsia" w:hAnsiTheme="minorEastAsia" w:eastAsiaTheme="minorEastAsia"/>
                <w:color w:val="auto"/>
                <w:sz w:val="24"/>
                <w:highlight w:val="none"/>
              </w:rPr>
              <w:t>业绩证明材料种类要求：</w:t>
            </w:r>
            <w:r>
              <w:rPr>
                <w:rFonts w:hint="eastAsia" w:cs="宋体" w:asciiTheme="minorEastAsia" w:hAnsiTheme="minorEastAsia" w:eastAsiaTheme="minorEastAsia"/>
                <w:color w:val="auto"/>
                <w:sz w:val="24"/>
                <w:highlight w:val="none"/>
                <w:u w:val="none"/>
                <w:lang w:val="en-US" w:eastAsia="zh-CN"/>
              </w:rPr>
              <w:t>供应商须</w:t>
            </w:r>
            <w:r>
              <w:rPr>
                <w:rFonts w:hint="eastAsia" w:cs="宋体" w:asciiTheme="minorEastAsia" w:hAnsiTheme="minorEastAsia" w:eastAsiaTheme="minorEastAsia"/>
                <w:color w:val="auto"/>
                <w:sz w:val="24"/>
                <w:highlight w:val="none"/>
                <w:u w:val="none"/>
              </w:rPr>
              <w:t>提供</w:t>
            </w:r>
            <w:r>
              <w:rPr>
                <w:rFonts w:hint="eastAsia" w:cs="宋体" w:asciiTheme="minorEastAsia" w:hAnsiTheme="minorEastAsia" w:eastAsiaTheme="minorEastAsia"/>
                <w:color w:val="auto"/>
                <w:sz w:val="24"/>
                <w:highlight w:val="none"/>
                <w:u w:val="none"/>
                <w:lang w:eastAsia="zh-CN"/>
              </w:rPr>
              <w:t>至少</w:t>
            </w:r>
            <w:r>
              <w:rPr>
                <w:rFonts w:hint="eastAsia" w:cs="宋体" w:asciiTheme="minorEastAsia" w:hAnsiTheme="minorEastAsia" w:eastAsiaTheme="minorEastAsia"/>
                <w:color w:val="auto"/>
                <w:sz w:val="24"/>
                <w:highlight w:val="none"/>
                <w:u w:val="single"/>
                <w:lang w:val="en-US" w:eastAsia="zh-CN"/>
              </w:rPr>
              <w:t>1</w:t>
            </w:r>
            <w:r>
              <w:rPr>
                <w:rFonts w:hint="eastAsia" w:cs="宋体" w:asciiTheme="minorEastAsia" w:hAnsiTheme="minorEastAsia" w:eastAsiaTheme="minorEastAsia"/>
                <w:color w:val="auto"/>
                <w:sz w:val="24"/>
                <w:highlight w:val="none"/>
                <w:u w:val="none"/>
                <w:lang w:eastAsia="zh-CN"/>
              </w:rPr>
              <w:t>个</w:t>
            </w:r>
            <w:r>
              <w:rPr>
                <w:rFonts w:hint="eastAsia" w:cs="宋体" w:asciiTheme="minorEastAsia" w:hAnsiTheme="minorEastAsia" w:eastAsiaTheme="minorEastAsia"/>
                <w:color w:val="auto"/>
                <w:sz w:val="24"/>
                <w:highlight w:val="none"/>
                <w:u w:val="none"/>
                <w:lang w:val="en-US" w:eastAsia="zh-CN"/>
              </w:rPr>
              <w:t>40万金额的类似产品销售业绩</w:t>
            </w:r>
            <w:r>
              <w:rPr>
                <w:rFonts w:hint="eastAsia" w:cs="宋体" w:asciiTheme="minorEastAsia" w:hAnsiTheme="minorEastAsia" w:eastAsiaTheme="minorEastAsia"/>
                <w:b w:val="0"/>
                <w:bCs w:val="0"/>
                <w:color w:val="auto"/>
                <w:sz w:val="24"/>
                <w:highlight w:val="none"/>
              </w:rPr>
              <w:t>合同</w:t>
            </w:r>
            <w:r>
              <w:rPr>
                <w:rFonts w:hint="eastAsia" w:cs="宋体" w:asciiTheme="minorEastAsia" w:hAnsiTheme="minorEastAsia" w:eastAsiaTheme="minorEastAsia"/>
                <w:b w:val="0"/>
                <w:bCs w:val="0"/>
                <w:color w:val="auto"/>
                <w:sz w:val="24"/>
                <w:highlight w:val="none"/>
                <w:lang w:val="en-US" w:eastAsia="zh-CN"/>
              </w:rPr>
              <w:t>复印件。</w:t>
            </w:r>
          </w:p>
        </w:tc>
      </w:tr>
      <w:tr>
        <w:tblPrEx>
          <w:tblCellMar>
            <w:top w:w="0" w:type="dxa"/>
            <w:left w:w="108" w:type="dxa"/>
            <w:bottom w:w="0" w:type="dxa"/>
            <w:right w:w="108" w:type="dxa"/>
          </w:tblCellMar>
        </w:tblPrEx>
        <w:trPr>
          <w:trHeight w:val="434"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3.5（5）</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信誉要求证明材料</w:t>
            </w:r>
          </w:p>
        </w:tc>
        <w:tc>
          <w:tcPr>
            <w:tcW w:w="5500"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hint="eastAsia" w:cs="宋体" w:asciiTheme="minorEastAsia" w:hAnsiTheme="minorEastAsia" w:eastAsiaTheme="minorEastAsia"/>
                <w:b/>
                <w:bCs/>
                <w:color w:val="000000"/>
                <w:sz w:val="24"/>
                <w:highlight w:val="none"/>
                <w:lang w:eastAsia="zh-CN"/>
              </w:rPr>
            </w:pPr>
            <w:r>
              <w:rPr>
                <w:rFonts w:hint="eastAsia" w:cs="宋体" w:asciiTheme="minorEastAsia" w:hAnsiTheme="minorEastAsia" w:eastAsiaTheme="minorEastAsia"/>
                <w:b/>
                <w:bCs/>
                <w:color w:val="000000"/>
                <w:sz w:val="24"/>
                <w:highlight w:val="none"/>
              </w:rPr>
              <w:t>☑适用</w:t>
            </w:r>
            <w:r>
              <w:rPr>
                <w:rFonts w:hint="eastAsia" w:cs="宋体" w:asciiTheme="minorEastAsia" w:hAnsiTheme="minorEastAsia" w:eastAsiaTheme="minorEastAsia"/>
                <w:b/>
                <w:bCs/>
                <w:color w:val="000000"/>
                <w:sz w:val="24"/>
                <w:highlight w:val="none"/>
                <w:lang w:eastAsia="zh-CN"/>
              </w:rPr>
              <w:t>。</w:t>
            </w:r>
          </w:p>
          <w:p>
            <w:pPr>
              <w:spacing w:line="288" w:lineRule="auto"/>
              <w:ind w:firstLine="240" w:firstLineChars="100"/>
              <w:jc w:val="both"/>
              <w:rPr>
                <w:rFonts w:hint="eastAsia"/>
                <w:lang w:eastAsia="zh-CN"/>
              </w:rPr>
            </w:pPr>
            <w:r>
              <w:rPr>
                <w:rFonts w:hint="eastAsia" w:cs="宋体" w:asciiTheme="minorEastAsia" w:hAnsiTheme="minorEastAsia" w:eastAsiaTheme="minorEastAsia"/>
                <w:color w:val="auto"/>
                <w:sz w:val="24"/>
                <w:highlight w:val="none"/>
                <w:lang w:val="en-US" w:eastAsia="zh-CN"/>
              </w:rPr>
              <w:t>供应商应提供</w:t>
            </w:r>
            <w:r>
              <w:rPr>
                <w:rFonts w:hint="eastAsia" w:cs="宋体" w:asciiTheme="minorEastAsia" w:hAnsiTheme="minorEastAsia" w:eastAsiaTheme="minorEastAsia"/>
                <w:color w:val="auto"/>
                <w:sz w:val="24"/>
                <w:highlight w:val="none"/>
              </w:rPr>
              <w:t>被最高人民法院在“信用中国”网站（www.creditchina.gov.cn）中未列入失信被执行人名单的网页截图</w:t>
            </w:r>
            <w:r>
              <w:rPr>
                <w:rFonts w:hint="eastAsia" w:cs="宋体" w:asciiTheme="minorEastAsia" w:hAnsiTheme="minorEastAsia" w:eastAsiaTheme="minorEastAsia"/>
                <w:color w:val="auto"/>
                <w:sz w:val="24"/>
                <w:highlight w:val="none"/>
                <w:lang w:val="en-US" w:eastAsia="zh-CN"/>
              </w:rPr>
              <w:t>或报告单。</w:t>
            </w:r>
          </w:p>
        </w:tc>
      </w:tr>
      <w:tr>
        <w:tblPrEx>
          <w:tblCellMar>
            <w:top w:w="0" w:type="dxa"/>
            <w:left w:w="108" w:type="dxa"/>
            <w:bottom w:w="0" w:type="dxa"/>
            <w:right w:w="108" w:type="dxa"/>
          </w:tblCellMar>
        </w:tblPrEx>
        <w:trPr>
          <w:trHeight w:val="858"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3.5（6）</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承担本项目的主要人员要求证明材料</w:t>
            </w:r>
          </w:p>
        </w:tc>
        <w:tc>
          <w:tcPr>
            <w:tcW w:w="5500"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hint="eastAsia" w:cs="宋体" w:asciiTheme="minorEastAsia" w:hAnsiTheme="minorEastAsia" w:eastAsiaTheme="minorEastAsia"/>
                <w:b/>
                <w:bCs/>
                <w:color w:val="000000"/>
                <w:sz w:val="24"/>
              </w:rPr>
            </w:pPr>
            <w:r>
              <w:rPr>
                <w:rFonts w:hint="eastAsia" w:cs="宋体" w:asciiTheme="minorEastAsia" w:hAnsiTheme="minorEastAsia" w:eastAsiaTheme="minorEastAsia"/>
                <w:b/>
                <w:bCs/>
                <w:color w:val="000000"/>
                <w:sz w:val="24"/>
                <w:lang w:eastAsia="zh-CN"/>
              </w:rPr>
              <w:t>☑</w:t>
            </w:r>
            <w:r>
              <w:rPr>
                <w:rFonts w:hint="eastAsia" w:cs="宋体" w:asciiTheme="minorEastAsia" w:hAnsiTheme="minorEastAsia" w:eastAsiaTheme="minorEastAsia"/>
                <w:b/>
                <w:bCs/>
                <w:color w:val="000000"/>
                <w:sz w:val="24"/>
                <w:lang w:val="en-US" w:eastAsia="zh-CN"/>
              </w:rPr>
              <w:t>不</w:t>
            </w:r>
            <w:r>
              <w:rPr>
                <w:rFonts w:hint="eastAsia" w:cs="宋体" w:asciiTheme="minorEastAsia" w:hAnsiTheme="minorEastAsia" w:eastAsiaTheme="minorEastAsia"/>
                <w:b/>
                <w:bCs/>
                <w:color w:val="000000"/>
                <w:sz w:val="24"/>
              </w:rPr>
              <w:t>适用。</w:t>
            </w:r>
          </w:p>
          <w:p>
            <w:pPr>
              <w:spacing w:line="288" w:lineRule="auto"/>
              <w:ind w:firstLine="240" w:firstLineChars="100"/>
              <w:jc w:val="both"/>
              <w:rPr>
                <w:rFonts w:cs="宋体" w:asciiTheme="minorEastAsia" w:hAnsiTheme="minorEastAsia" w:eastAsiaTheme="minorEastAsia"/>
                <w:color w:val="000000"/>
                <w:sz w:val="24"/>
                <w:highlight w:val="none"/>
              </w:rPr>
            </w:pPr>
          </w:p>
        </w:tc>
      </w:tr>
      <w:tr>
        <w:tblPrEx>
          <w:tblCellMar>
            <w:top w:w="0" w:type="dxa"/>
            <w:left w:w="108" w:type="dxa"/>
            <w:bottom w:w="0" w:type="dxa"/>
            <w:right w:w="108" w:type="dxa"/>
          </w:tblCellMar>
        </w:tblPrEx>
        <w:trPr>
          <w:trHeight w:val="434"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3.5（7）</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其他要求的证明材料</w:t>
            </w:r>
          </w:p>
        </w:tc>
        <w:tc>
          <w:tcPr>
            <w:tcW w:w="5500"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hint="eastAsia" w:cs="宋体" w:asciiTheme="minorEastAsia" w:hAnsiTheme="minorEastAsia" w:eastAsiaTheme="minorEastAsia"/>
                <w:b/>
                <w:bCs/>
                <w:color w:val="auto"/>
                <w:sz w:val="24"/>
                <w:lang w:eastAsia="zh-CN"/>
              </w:rPr>
            </w:pPr>
            <w:r>
              <w:rPr>
                <w:rFonts w:hint="eastAsia" w:cs="宋体" w:asciiTheme="minorEastAsia" w:hAnsiTheme="minorEastAsia" w:eastAsiaTheme="minorEastAsia"/>
                <w:b/>
                <w:bCs/>
                <w:color w:val="auto"/>
                <w:sz w:val="24"/>
                <w:lang w:eastAsia="zh-CN"/>
              </w:rPr>
              <w:t>☑</w:t>
            </w:r>
            <w:r>
              <w:rPr>
                <w:rFonts w:hint="eastAsia" w:cs="宋体" w:asciiTheme="minorEastAsia" w:hAnsiTheme="minorEastAsia" w:eastAsiaTheme="minorEastAsia"/>
                <w:b/>
                <w:bCs/>
                <w:color w:val="auto"/>
                <w:sz w:val="24"/>
              </w:rPr>
              <w:t>适用</w:t>
            </w:r>
            <w:r>
              <w:rPr>
                <w:rFonts w:hint="eastAsia" w:cs="宋体" w:asciiTheme="minorEastAsia" w:hAnsiTheme="minorEastAsia" w:eastAsiaTheme="minorEastAsia"/>
                <w:b/>
                <w:bCs/>
                <w:color w:val="auto"/>
                <w:sz w:val="24"/>
                <w:lang w:eastAsia="zh-CN"/>
              </w:rPr>
              <w:t>。</w:t>
            </w:r>
          </w:p>
          <w:p>
            <w:pPr>
              <w:spacing w:line="288" w:lineRule="auto"/>
              <w:ind w:firstLine="240" w:firstLineChars="100"/>
              <w:jc w:val="both"/>
              <w:rPr>
                <w:rFonts w:hint="default" w:cs="宋体" w:asciiTheme="minorEastAsia" w:hAnsiTheme="minorEastAsia" w:eastAsiaTheme="minorEastAsia"/>
                <w:color w:val="auto"/>
                <w:sz w:val="24"/>
                <w:highlight w:val="none"/>
                <w:lang w:val="en-US" w:eastAsia="zh-CN"/>
              </w:rPr>
            </w:pPr>
            <w:r>
              <w:rPr>
                <w:rFonts w:hint="eastAsia" w:cs="宋体" w:asciiTheme="minorEastAsia" w:hAnsiTheme="minorEastAsia" w:eastAsiaTheme="minorEastAsia"/>
                <w:b w:val="0"/>
                <w:bCs w:val="0"/>
                <w:color w:val="auto"/>
                <w:sz w:val="24"/>
                <w:lang w:val="en-US" w:eastAsia="zh-CN"/>
              </w:rPr>
              <w:t>供应商应依据第五章“采购需求”要求提供</w:t>
            </w:r>
            <w:r>
              <w:rPr>
                <w:rFonts w:hint="eastAsia" w:cs="宋体" w:asciiTheme="minorEastAsia" w:hAnsiTheme="minorEastAsia" w:eastAsiaTheme="minorEastAsia"/>
                <w:b/>
                <w:bCs/>
                <w:color w:val="auto"/>
                <w:sz w:val="24"/>
                <w:lang w:val="en-US" w:eastAsia="zh-CN"/>
              </w:rPr>
              <w:t>夏、</w:t>
            </w:r>
            <w:r>
              <w:rPr>
                <w:rFonts w:hint="eastAsia" w:asciiTheme="minorEastAsia" w:hAnsiTheme="minorEastAsia" w:eastAsiaTheme="minorEastAsia" w:cstheme="minorEastAsia"/>
                <w:b/>
                <w:bCs/>
                <w:color w:val="auto"/>
                <w:kern w:val="2"/>
                <w:sz w:val="24"/>
                <w:szCs w:val="24"/>
                <w:highlight w:val="none"/>
                <w:lang w:val="en-US" w:eastAsia="zh-CN" w:bidi="ar-SA"/>
              </w:rPr>
              <w:t>秋季工装样衣各一套</w:t>
            </w:r>
            <w:r>
              <w:rPr>
                <w:rFonts w:hint="eastAsia" w:cs="宋体" w:asciiTheme="minorEastAsia" w:hAnsiTheme="minorEastAsia" w:eastAsiaTheme="minorEastAsia"/>
                <w:b/>
                <w:bCs/>
                <w:color w:val="auto"/>
                <w:sz w:val="24"/>
                <w:lang w:val="en-US" w:eastAsia="zh-CN"/>
              </w:rPr>
              <w:t>。</w:t>
            </w:r>
          </w:p>
        </w:tc>
      </w:tr>
      <w:tr>
        <w:tblPrEx>
          <w:tblCellMar>
            <w:top w:w="0" w:type="dxa"/>
            <w:left w:w="108" w:type="dxa"/>
            <w:bottom w:w="0" w:type="dxa"/>
            <w:right w:w="108" w:type="dxa"/>
          </w:tblCellMar>
        </w:tblPrEx>
        <w:trPr>
          <w:trHeight w:val="952"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3.5（8）</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供应商不存在第一章3.1款情形的证明材料</w:t>
            </w:r>
          </w:p>
        </w:tc>
        <w:tc>
          <w:tcPr>
            <w:tcW w:w="5500"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FF"/>
                <w:sz w:val="24"/>
                <w:highlight w:val="none"/>
              </w:rPr>
            </w:pPr>
            <w:r>
              <w:rPr>
                <w:rFonts w:cs="宋体" w:asciiTheme="minorEastAsia" w:hAnsiTheme="minorEastAsia" w:eastAsiaTheme="minorEastAsia"/>
                <w:b/>
                <w:bCs/>
                <w:color w:val="auto"/>
                <w:sz w:val="24"/>
                <w:highlight w:val="none"/>
              </w:rPr>
              <w:t>☑</w:t>
            </w:r>
            <w:r>
              <w:rPr>
                <w:rFonts w:hint="eastAsia" w:cs="宋体" w:asciiTheme="minorEastAsia" w:hAnsiTheme="minorEastAsia" w:eastAsiaTheme="minorEastAsia"/>
                <w:b/>
                <w:bCs/>
                <w:color w:val="auto"/>
                <w:sz w:val="24"/>
                <w:highlight w:val="none"/>
                <w:lang w:eastAsia="zh-CN"/>
              </w:rPr>
              <w:t>不</w:t>
            </w:r>
            <w:r>
              <w:rPr>
                <w:rFonts w:hint="eastAsia" w:cs="宋体" w:asciiTheme="minorEastAsia" w:hAnsiTheme="minorEastAsia" w:eastAsiaTheme="minorEastAsia"/>
                <w:b/>
                <w:bCs/>
                <w:color w:val="auto"/>
                <w:sz w:val="24"/>
                <w:highlight w:val="none"/>
              </w:rPr>
              <w:t>需要提供证明材料</w:t>
            </w:r>
            <w:r>
              <w:rPr>
                <w:rFonts w:hint="eastAsia" w:cs="宋体" w:asciiTheme="minorEastAsia" w:hAnsiTheme="minorEastAsia" w:eastAsiaTheme="minorEastAsia"/>
                <w:b/>
                <w:bCs/>
                <w:color w:val="auto"/>
                <w:sz w:val="24"/>
                <w:highlight w:val="none"/>
                <w:lang w:eastAsia="zh-CN"/>
              </w:rPr>
              <w:t>。</w:t>
            </w:r>
          </w:p>
        </w:tc>
      </w:tr>
      <w:tr>
        <w:tblPrEx>
          <w:tblCellMar>
            <w:top w:w="0" w:type="dxa"/>
            <w:left w:w="108" w:type="dxa"/>
            <w:bottom w:w="0" w:type="dxa"/>
            <w:right w:w="108" w:type="dxa"/>
          </w:tblCellMar>
        </w:tblPrEx>
        <w:trPr>
          <w:trHeight w:val="858"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3.6.1</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对关键条款进行响应的证据或证明材料要求</w:t>
            </w:r>
          </w:p>
        </w:tc>
        <w:tc>
          <w:tcPr>
            <w:tcW w:w="5500"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hint="default" w:cs="宋体" w:asciiTheme="minorEastAsia" w:hAnsiTheme="minorEastAsia" w:eastAsiaTheme="minorEastAsia"/>
                <w:color w:val="000000"/>
                <w:sz w:val="24"/>
                <w:highlight w:val="none"/>
                <w:lang w:val="en-US"/>
              </w:rPr>
            </w:pPr>
            <w:r>
              <w:rPr>
                <w:rFonts w:hint="eastAsia" w:cs="宋体" w:asciiTheme="minorEastAsia" w:hAnsiTheme="minorEastAsia" w:eastAsiaTheme="minorEastAsia"/>
                <w:color w:val="000000"/>
                <w:sz w:val="24"/>
                <w:highlight w:val="none"/>
              </w:rPr>
              <w:t>提供证据</w:t>
            </w:r>
            <w:r>
              <w:rPr>
                <w:rFonts w:hint="eastAsia" w:cs="宋体" w:asciiTheme="minorEastAsia" w:hAnsiTheme="minorEastAsia" w:eastAsiaTheme="minorEastAsia"/>
                <w:color w:val="000000"/>
                <w:sz w:val="24"/>
                <w:highlight w:val="none"/>
                <w:lang w:eastAsia="zh-CN"/>
              </w:rPr>
              <w:t>或</w:t>
            </w:r>
            <w:r>
              <w:rPr>
                <w:rFonts w:hint="eastAsia" w:cs="宋体" w:asciiTheme="minorEastAsia" w:hAnsiTheme="minorEastAsia" w:eastAsiaTheme="minorEastAsia"/>
                <w:color w:val="000000"/>
                <w:sz w:val="24"/>
                <w:highlight w:val="none"/>
              </w:rPr>
              <w:t>证明材料复印件</w:t>
            </w:r>
            <w:r>
              <w:rPr>
                <w:rFonts w:hint="eastAsia" w:cs="宋体" w:asciiTheme="minorEastAsia" w:hAnsiTheme="minorEastAsia" w:eastAsiaTheme="minorEastAsia"/>
                <w:color w:val="000000"/>
                <w:sz w:val="24"/>
                <w:highlight w:val="none"/>
                <w:lang w:eastAsia="zh-CN"/>
              </w:rPr>
              <w:t>或扫描件。</w:t>
            </w:r>
          </w:p>
        </w:tc>
      </w:tr>
      <w:tr>
        <w:tblPrEx>
          <w:tblCellMar>
            <w:top w:w="0" w:type="dxa"/>
            <w:left w:w="108" w:type="dxa"/>
            <w:bottom w:w="0" w:type="dxa"/>
            <w:right w:w="108" w:type="dxa"/>
          </w:tblCellMar>
        </w:tblPrEx>
        <w:trPr>
          <w:trHeight w:val="434"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3.6.2</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响应方案数量</w:t>
            </w:r>
          </w:p>
        </w:tc>
        <w:tc>
          <w:tcPr>
            <w:tcW w:w="5500"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仿宋" w:asciiTheme="minorEastAsia" w:hAnsiTheme="minorEastAsia" w:eastAsiaTheme="minorEastAsia"/>
                <w:sz w:val="24"/>
                <w:highlight w:val="none"/>
              </w:rPr>
              <w:t>☑</w:t>
            </w:r>
            <w:r>
              <w:rPr>
                <w:rFonts w:hint="eastAsia" w:cs="宋体" w:asciiTheme="minorEastAsia" w:hAnsiTheme="minorEastAsia" w:eastAsiaTheme="minorEastAsia"/>
                <w:color w:val="000000"/>
                <w:sz w:val="24"/>
                <w:highlight w:val="none"/>
              </w:rPr>
              <w:t>供应商只能提出唯一响应方案</w:t>
            </w:r>
          </w:p>
        </w:tc>
      </w:tr>
      <w:tr>
        <w:tblPrEx>
          <w:tblCellMar>
            <w:top w:w="0" w:type="dxa"/>
            <w:left w:w="108" w:type="dxa"/>
            <w:bottom w:w="0" w:type="dxa"/>
            <w:right w:w="108" w:type="dxa"/>
          </w:tblCellMar>
        </w:tblPrEx>
        <w:trPr>
          <w:trHeight w:val="858"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3.7.5</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响应文件及电子版要求</w:t>
            </w:r>
          </w:p>
        </w:tc>
        <w:tc>
          <w:tcPr>
            <w:tcW w:w="5500"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是否要求提供电子版响应文件：</w:t>
            </w:r>
            <w:r>
              <w:rPr>
                <w:rFonts w:hint="eastAsia" w:cs="仿宋" w:asciiTheme="minorEastAsia" w:hAnsiTheme="minorEastAsia" w:eastAsiaTheme="minorEastAsia"/>
                <w:sz w:val="24"/>
                <w:highlight w:val="none"/>
              </w:rPr>
              <w:t>☑</w:t>
            </w:r>
            <w:r>
              <w:rPr>
                <w:rFonts w:hint="eastAsia" w:cs="仿宋" w:asciiTheme="minorEastAsia" w:hAnsiTheme="minorEastAsia" w:eastAsiaTheme="minorEastAsia"/>
                <w:sz w:val="24"/>
                <w:highlight w:val="none"/>
                <w:lang w:val="en-US" w:eastAsia="zh-CN"/>
              </w:rPr>
              <w:t>不</w:t>
            </w:r>
            <w:r>
              <w:rPr>
                <w:rFonts w:hint="eastAsia" w:cs="宋体" w:asciiTheme="minorEastAsia" w:hAnsiTheme="minorEastAsia" w:eastAsiaTheme="minorEastAsia"/>
                <w:color w:val="000000"/>
                <w:sz w:val="24"/>
                <w:highlight w:val="none"/>
              </w:rPr>
              <w:t>要求</w:t>
            </w:r>
          </w:p>
        </w:tc>
      </w:tr>
      <w:tr>
        <w:tblPrEx>
          <w:tblCellMar>
            <w:top w:w="0" w:type="dxa"/>
            <w:left w:w="108" w:type="dxa"/>
            <w:bottom w:w="0" w:type="dxa"/>
            <w:right w:w="108" w:type="dxa"/>
          </w:tblCellMar>
        </w:tblPrEx>
        <w:trPr>
          <w:trHeight w:val="858"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4.1.1</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响应文件的密封</w:t>
            </w:r>
          </w:p>
        </w:tc>
        <w:tc>
          <w:tcPr>
            <w:tcW w:w="5500"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响应文件须密封包装，并在封套的封口处加盖供应商单位章。</w:t>
            </w:r>
          </w:p>
        </w:tc>
      </w:tr>
      <w:tr>
        <w:tblPrEx>
          <w:tblCellMar>
            <w:top w:w="0" w:type="dxa"/>
            <w:left w:w="108" w:type="dxa"/>
            <w:bottom w:w="0" w:type="dxa"/>
            <w:right w:w="108" w:type="dxa"/>
          </w:tblCellMar>
        </w:tblPrEx>
        <w:trPr>
          <w:trHeight w:val="858"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4.1.2</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封套上应载明的信息</w:t>
            </w:r>
          </w:p>
        </w:tc>
        <w:tc>
          <w:tcPr>
            <w:tcW w:w="5500" w:type="dxa"/>
            <w:tcBorders>
              <w:top w:val="single" w:color="auto" w:sz="4" w:space="0"/>
              <w:left w:val="single" w:color="auto" w:sz="4" w:space="0"/>
              <w:bottom w:val="single" w:color="auto" w:sz="4" w:space="0"/>
              <w:right w:val="single" w:color="auto" w:sz="4" w:space="0"/>
            </w:tcBorders>
            <w:vAlign w:val="center"/>
          </w:tcPr>
          <w:p>
            <w:pPr>
              <w:spacing w:line="288" w:lineRule="auto"/>
              <w:rPr>
                <w:rFonts w:cs="宋体" w:asciiTheme="minorEastAsia" w:hAnsiTheme="minorEastAsia" w:eastAsiaTheme="minorEastAsia"/>
                <w:color w:val="000000"/>
                <w:sz w:val="24"/>
                <w:highlight w:val="none"/>
              </w:rPr>
            </w:pPr>
            <w:r>
              <w:rPr>
                <w:rFonts w:hint="eastAsia" w:ascii="MS Gothic" w:hAnsi="MS Gothic" w:eastAsia="MS Gothic" w:cs="MS Gothic"/>
                <w:sz w:val="24"/>
                <w:highlight w:val="none"/>
              </w:rPr>
              <w:t>☑</w:t>
            </w:r>
            <w:r>
              <w:rPr>
                <w:rFonts w:hint="eastAsia" w:cs="宋体" w:asciiTheme="minorEastAsia" w:hAnsiTheme="minorEastAsia" w:eastAsiaTheme="minorEastAsia"/>
                <w:color w:val="000000"/>
                <w:sz w:val="24"/>
                <w:highlight w:val="none"/>
              </w:rPr>
              <w:t>适用，供应商名称：</w:t>
            </w:r>
            <w:r>
              <w:rPr>
                <w:rFonts w:hint="eastAsia" w:cs="宋体" w:asciiTheme="minorEastAsia" w:hAnsiTheme="minorEastAsia" w:eastAsiaTheme="minorEastAsia"/>
                <w:color w:val="000000"/>
                <w:sz w:val="24"/>
                <w:highlight w:val="none"/>
                <w:u w:val="single"/>
                <w:lang w:val="en-US" w:eastAsia="zh-CN"/>
              </w:rPr>
              <w:t xml:space="preserve">            </w:t>
            </w:r>
            <w:r>
              <w:rPr>
                <w:rFonts w:hint="eastAsia" w:cs="宋体" w:asciiTheme="minorEastAsia" w:hAnsiTheme="minorEastAsia" w:eastAsiaTheme="minorEastAsia"/>
                <w:color w:val="000000"/>
                <w:sz w:val="24"/>
                <w:highlight w:val="none"/>
                <w:u w:val="none"/>
                <w:lang w:val="en-US" w:eastAsia="zh-CN"/>
              </w:rPr>
              <w:t>；项目名称：岳阳城陵矶港务</w:t>
            </w:r>
            <w:r>
              <w:rPr>
                <w:rFonts w:hint="eastAsia" w:ascii="宋体" w:hAnsi="宋体" w:eastAsia="宋体" w:cs="宋体"/>
                <w:b w:val="0"/>
                <w:bCs w:val="0"/>
                <w:sz w:val="24"/>
                <w:szCs w:val="24"/>
                <w:u w:val="none"/>
                <w:lang w:val="en-US" w:eastAsia="zh-CN"/>
              </w:rPr>
              <w:t>有限</w:t>
            </w:r>
            <w:r>
              <w:rPr>
                <w:rFonts w:hint="eastAsia" w:ascii="宋体" w:hAnsi="宋体" w:cs="宋体"/>
                <w:b w:val="0"/>
                <w:bCs w:val="0"/>
                <w:sz w:val="24"/>
                <w:szCs w:val="24"/>
                <w:u w:val="none"/>
                <w:lang w:val="en-US" w:eastAsia="zh-CN"/>
              </w:rPr>
              <w:t>责任</w:t>
            </w:r>
            <w:r>
              <w:rPr>
                <w:rFonts w:hint="eastAsia" w:ascii="宋体" w:hAnsi="宋体" w:eastAsia="宋体" w:cs="宋体"/>
                <w:b w:val="0"/>
                <w:bCs w:val="0"/>
                <w:sz w:val="24"/>
                <w:szCs w:val="24"/>
                <w:u w:val="none"/>
                <w:lang w:val="en-US" w:eastAsia="zh-CN"/>
              </w:rPr>
              <w:t>公司</w:t>
            </w:r>
            <w:r>
              <w:rPr>
                <w:rFonts w:hint="eastAsia" w:ascii="宋体" w:hAnsi="宋体" w:cs="宋体"/>
                <w:b w:val="0"/>
                <w:bCs w:val="0"/>
                <w:sz w:val="24"/>
                <w:szCs w:val="24"/>
                <w:u w:val="none"/>
                <w:lang w:val="en-US" w:eastAsia="zh-CN"/>
              </w:rPr>
              <w:t>夏、秋季</w:t>
            </w:r>
            <w:r>
              <w:rPr>
                <w:rFonts w:hint="eastAsia" w:ascii="宋体" w:hAnsi="宋体" w:eastAsia="宋体" w:cs="宋体"/>
                <w:b w:val="0"/>
                <w:bCs w:val="0"/>
                <w:sz w:val="24"/>
                <w:szCs w:val="24"/>
                <w:u w:val="none"/>
                <w:lang w:val="en-US" w:eastAsia="zh-CN"/>
              </w:rPr>
              <w:t>工装定制采购项目</w:t>
            </w:r>
            <w:r>
              <w:rPr>
                <w:rFonts w:hint="eastAsia" w:cs="宋体" w:asciiTheme="minorEastAsia" w:hAnsiTheme="minorEastAsia" w:eastAsiaTheme="minorEastAsia"/>
                <w:color w:val="000000"/>
                <w:sz w:val="24"/>
                <w:highlight w:val="none"/>
                <w:u w:val="none"/>
              </w:rPr>
              <w:t>响应文件</w:t>
            </w:r>
          </w:p>
        </w:tc>
      </w:tr>
      <w:tr>
        <w:tblPrEx>
          <w:tblCellMar>
            <w:top w:w="0" w:type="dxa"/>
            <w:left w:w="108" w:type="dxa"/>
            <w:bottom w:w="0" w:type="dxa"/>
            <w:right w:w="108" w:type="dxa"/>
          </w:tblCellMar>
        </w:tblPrEx>
        <w:trPr>
          <w:trHeight w:val="1281"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4.2.1</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递交响应文件截止时间和地点</w:t>
            </w:r>
          </w:p>
        </w:tc>
        <w:tc>
          <w:tcPr>
            <w:tcW w:w="5500"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yellow"/>
                <w:u w:val="single"/>
              </w:rPr>
            </w:pPr>
            <w:r>
              <w:rPr>
                <w:rFonts w:hint="eastAsia" w:cs="宋体" w:asciiTheme="minorEastAsia" w:hAnsiTheme="minorEastAsia" w:eastAsiaTheme="minorEastAsia"/>
                <w:color w:val="000000"/>
                <w:sz w:val="24"/>
                <w:highlight w:val="yellow"/>
              </w:rPr>
              <w:t>截止时间：202</w:t>
            </w:r>
            <w:r>
              <w:rPr>
                <w:rFonts w:hint="eastAsia" w:cs="宋体" w:asciiTheme="minorEastAsia" w:hAnsiTheme="minorEastAsia" w:eastAsiaTheme="minorEastAsia"/>
                <w:color w:val="000000"/>
                <w:sz w:val="24"/>
                <w:highlight w:val="yellow"/>
                <w:lang w:val="en-US" w:eastAsia="zh-CN"/>
              </w:rPr>
              <w:t>4</w:t>
            </w:r>
            <w:r>
              <w:rPr>
                <w:rFonts w:hint="eastAsia" w:cs="宋体" w:asciiTheme="minorEastAsia" w:hAnsiTheme="minorEastAsia" w:eastAsiaTheme="minorEastAsia"/>
                <w:color w:val="000000"/>
                <w:sz w:val="24"/>
                <w:highlight w:val="yellow"/>
              </w:rPr>
              <w:t>年</w:t>
            </w:r>
            <w:r>
              <w:rPr>
                <w:rFonts w:hint="eastAsia" w:cs="宋体" w:asciiTheme="minorEastAsia" w:hAnsiTheme="minorEastAsia" w:eastAsiaTheme="minorEastAsia"/>
                <w:color w:val="000000"/>
                <w:sz w:val="24"/>
                <w:highlight w:val="yellow"/>
                <w:lang w:val="en-US" w:eastAsia="zh-CN"/>
              </w:rPr>
              <w:t>1</w:t>
            </w:r>
            <w:r>
              <w:rPr>
                <w:rFonts w:hint="eastAsia" w:cs="宋体" w:asciiTheme="minorEastAsia" w:hAnsiTheme="minorEastAsia" w:eastAsiaTheme="minorEastAsia"/>
                <w:color w:val="000000"/>
                <w:sz w:val="24"/>
                <w:highlight w:val="yellow"/>
              </w:rPr>
              <w:t>月</w:t>
            </w:r>
            <w:r>
              <w:rPr>
                <w:rFonts w:hint="eastAsia" w:cs="宋体" w:asciiTheme="minorEastAsia" w:hAnsiTheme="minorEastAsia" w:eastAsiaTheme="minorEastAsia"/>
                <w:color w:val="000000"/>
                <w:sz w:val="24"/>
                <w:highlight w:val="yellow"/>
                <w:lang w:val="en-US" w:eastAsia="zh-CN"/>
              </w:rPr>
              <w:t>4</w:t>
            </w:r>
            <w:r>
              <w:rPr>
                <w:rFonts w:hint="eastAsia" w:cs="宋体" w:asciiTheme="minorEastAsia" w:hAnsiTheme="minorEastAsia" w:eastAsiaTheme="minorEastAsia"/>
                <w:color w:val="000000"/>
                <w:sz w:val="24"/>
                <w:highlight w:val="yellow"/>
              </w:rPr>
              <w:t>日</w:t>
            </w:r>
            <w:r>
              <w:rPr>
                <w:rFonts w:hint="eastAsia" w:cs="宋体" w:asciiTheme="minorEastAsia" w:hAnsiTheme="minorEastAsia" w:eastAsiaTheme="minorEastAsia"/>
                <w:color w:val="000000"/>
                <w:sz w:val="24"/>
                <w:highlight w:val="yellow"/>
                <w:lang w:val="en-US" w:eastAsia="zh-CN"/>
              </w:rPr>
              <w:t>12</w:t>
            </w:r>
            <w:r>
              <w:rPr>
                <w:rFonts w:hint="eastAsia" w:cs="宋体" w:asciiTheme="minorEastAsia" w:hAnsiTheme="minorEastAsia" w:eastAsiaTheme="minorEastAsia"/>
                <w:color w:val="000000"/>
                <w:sz w:val="24"/>
                <w:highlight w:val="yellow"/>
              </w:rPr>
              <w:t>时00分</w:t>
            </w:r>
          </w:p>
          <w:p>
            <w:pPr>
              <w:spacing w:line="288" w:lineRule="auto"/>
              <w:jc w:val="both"/>
              <w:rPr>
                <w:rFonts w:hint="default" w:cs="宋体" w:asciiTheme="minorEastAsia" w:hAnsiTheme="minorEastAsia" w:eastAsiaTheme="minorEastAsia"/>
                <w:color w:val="000000"/>
                <w:sz w:val="24"/>
                <w:highlight w:val="none"/>
                <w:lang w:val="en-US" w:eastAsia="zh-CN"/>
              </w:rPr>
            </w:pPr>
            <w:r>
              <w:rPr>
                <w:rFonts w:hint="eastAsia" w:cs="宋体" w:asciiTheme="minorEastAsia" w:hAnsiTheme="minorEastAsia" w:eastAsiaTheme="minorEastAsia"/>
                <w:color w:val="000000"/>
                <w:sz w:val="24"/>
                <w:highlight w:val="none"/>
              </w:rPr>
              <w:t>递交响应文件的地点：</w:t>
            </w:r>
            <w:r>
              <w:rPr>
                <w:rFonts w:hint="eastAsia" w:cs="宋体" w:asciiTheme="minorEastAsia" w:hAnsiTheme="minorEastAsia" w:eastAsiaTheme="minorEastAsia"/>
                <w:color w:val="000000"/>
                <w:sz w:val="24"/>
                <w:highlight w:val="none"/>
                <w:lang w:val="en-US" w:eastAsia="zh-CN"/>
              </w:rPr>
              <w:t>岳阳城陵矶港务有限责任公司办公楼309室。</w:t>
            </w:r>
          </w:p>
        </w:tc>
      </w:tr>
      <w:tr>
        <w:tblPrEx>
          <w:tblCellMar>
            <w:top w:w="0" w:type="dxa"/>
            <w:left w:w="108" w:type="dxa"/>
            <w:bottom w:w="0" w:type="dxa"/>
            <w:right w:w="108" w:type="dxa"/>
          </w:tblCellMar>
        </w:tblPrEx>
        <w:trPr>
          <w:trHeight w:val="434"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4.2.2</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是否退还响应文件</w:t>
            </w:r>
          </w:p>
        </w:tc>
        <w:tc>
          <w:tcPr>
            <w:tcW w:w="5500"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仿宋" w:asciiTheme="minorEastAsia" w:hAnsiTheme="minorEastAsia" w:eastAsiaTheme="minorEastAsia"/>
                <w:sz w:val="24"/>
                <w:highlight w:val="none"/>
              </w:rPr>
              <w:t>☑</w:t>
            </w:r>
            <w:r>
              <w:rPr>
                <w:rFonts w:hint="eastAsia" w:cs="宋体" w:asciiTheme="minorEastAsia" w:hAnsiTheme="minorEastAsia" w:eastAsiaTheme="minorEastAsia"/>
                <w:color w:val="000000"/>
                <w:sz w:val="24"/>
                <w:highlight w:val="none"/>
              </w:rPr>
              <w:t>否</w:t>
            </w:r>
          </w:p>
        </w:tc>
      </w:tr>
      <w:tr>
        <w:tblPrEx>
          <w:tblCellMar>
            <w:top w:w="0" w:type="dxa"/>
            <w:left w:w="108" w:type="dxa"/>
            <w:bottom w:w="0" w:type="dxa"/>
            <w:right w:w="108" w:type="dxa"/>
          </w:tblCellMar>
        </w:tblPrEx>
        <w:trPr>
          <w:trHeight w:val="681"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4.3.3</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供应商撤回响应文件情况下退还响应保证金的时间</w:t>
            </w:r>
          </w:p>
        </w:tc>
        <w:tc>
          <w:tcPr>
            <w:tcW w:w="5500"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无</w:t>
            </w:r>
          </w:p>
        </w:tc>
      </w:tr>
      <w:tr>
        <w:tblPrEx>
          <w:tblCellMar>
            <w:top w:w="0" w:type="dxa"/>
            <w:left w:w="108" w:type="dxa"/>
            <w:bottom w:w="0" w:type="dxa"/>
            <w:right w:w="108" w:type="dxa"/>
          </w:tblCellMar>
        </w:tblPrEx>
        <w:trPr>
          <w:trHeight w:val="434"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5</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是否公开开启响应文件</w:t>
            </w:r>
          </w:p>
        </w:tc>
        <w:tc>
          <w:tcPr>
            <w:tcW w:w="5500"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仿宋" w:asciiTheme="minorEastAsia" w:hAnsiTheme="minorEastAsia" w:eastAsiaTheme="minorEastAsia"/>
                <w:sz w:val="24"/>
                <w:highlight w:val="none"/>
              </w:rPr>
              <w:t>☑</w:t>
            </w:r>
            <w:r>
              <w:rPr>
                <w:rFonts w:hint="eastAsia" w:cs="宋体" w:asciiTheme="minorEastAsia" w:hAnsiTheme="minorEastAsia" w:eastAsiaTheme="minorEastAsia"/>
                <w:color w:val="000000"/>
                <w:sz w:val="24"/>
                <w:highlight w:val="none"/>
              </w:rPr>
              <w:t>否</w:t>
            </w:r>
          </w:p>
        </w:tc>
      </w:tr>
      <w:tr>
        <w:tblPrEx>
          <w:tblCellMar>
            <w:top w:w="0" w:type="dxa"/>
            <w:left w:w="108" w:type="dxa"/>
            <w:bottom w:w="0" w:type="dxa"/>
            <w:right w:w="108" w:type="dxa"/>
          </w:tblCellMar>
        </w:tblPrEx>
        <w:trPr>
          <w:trHeight w:val="434"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5.1</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开启地点</w:t>
            </w:r>
          </w:p>
        </w:tc>
        <w:tc>
          <w:tcPr>
            <w:tcW w:w="5500"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湖南省港务集团有限公司六楼602开评标室</w:t>
            </w:r>
          </w:p>
        </w:tc>
      </w:tr>
      <w:tr>
        <w:tblPrEx>
          <w:tblCellMar>
            <w:top w:w="0" w:type="dxa"/>
            <w:left w:w="108" w:type="dxa"/>
            <w:bottom w:w="0" w:type="dxa"/>
            <w:right w:w="108" w:type="dxa"/>
          </w:tblCellMar>
        </w:tblPrEx>
        <w:trPr>
          <w:trHeight w:val="582"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5.2</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开启程序</w:t>
            </w:r>
          </w:p>
        </w:tc>
        <w:tc>
          <w:tcPr>
            <w:tcW w:w="5500"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开启顺序：</w:t>
            </w:r>
            <w:r>
              <w:rPr>
                <w:rFonts w:hint="eastAsia" w:cs="宋体" w:asciiTheme="minorEastAsia" w:hAnsiTheme="minorEastAsia" w:eastAsiaTheme="minorEastAsia"/>
                <w:color w:val="000000"/>
                <w:sz w:val="24"/>
                <w:highlight w:val="none"/>
                <w:u w:val="single"/>
              </w:rPr>
              <w:t>随机</w:t>
            </w:r>
          </w:p>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其他应公布的信息：</w:t>
            </w:r>
            <w:r>
              <w:rPr>
                <w:rFonts w:hint="eastAsia" w:cs="宋体" w:asciiTheme="minorEastAsia" w:hAnsiTheme="minorEastAsia" w:eastAsiaTheme="minorEastAsia"/>
                <w:color w:val="000000"/>
                <w:sz w:val="24"/>
                <w:highlight w:val="none"/>
                <w:u w:val="single"/>
              </w:rPr>
              <w:t>无</w:t>
            </w:r>
          </w:p>
        </w:tc>
      </w:tr>
      <w:tr>
        <w:tblPrEx>
          <w:tblCellMar>
            <w:top w:w="0" w:type="dxa"/>
            <w:left w:w="108" w:type="dxa"/>
            <w:bottom w:w="0" w:type="dxa"/>
            <w:right w:w="108" w:type="dxa"/>
          </w:tblCellMar>
        </w:tblPrEx>
        <w:trPr>
          <w:trHeight w:val="1088"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6.1.1</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评审小组的组建</w:t>
            </w:r>
          </w:p>
        </w:tc>
        <w:tc>
          <w:tcPr>
            <w:tcW w:w="5500"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000000"/>
                <w:sz w:val="24"/>
                <w:highlight w:val="none"/>
              </w:rPr>
              <w:t>评</w:t>
            </w:r>
            <w:r>
              <w:rPr>
                <w:rFonts w:hint="eastAsia" w:cs="宋体" w:asciiTheme="minorEastAsia" w:hAnsiTheme="minorEastAsia" w:eastAsiaTheme="minorEastAsia"/>
                <w:color w:val="000000"/>
                <w:sz w:val="24"/>
                <w:highlight w:val="none"/>
                <w:lang w:eastAsia="zh-CN"/>
              </w:rPr>
              <w:t>审</w:t>
            </w:r>
            <w:r>
              <w:rPr>
                <w:rFonts w:hint="eastAsia" w:cs="宋体" w:asciiTheme="minorEastAsia" w:hAnsiTheme="minorEastAsia" w:eastAsiaTheme="minorEastAsia"/>
                <w:color w:val="000000"/>
                <w:sz w:val="24"/>
                <w:highlight w:val="none"/>
              </w:rPr>
              <w:t>小组构成</w:t>
            </w:r>
            <w:r>
              <w:rPr>
                <w:rFonts w:hint="eastAsia" w:cs="宋体" w:asciiTheme="minorEastAsia" w:hAnsiTheme="minorEastAsia" w:eastAsiaTheme="minorEastAsia"/>
                <w:color w:val="000000"/>
                <w:sz w:val="24"/>
                <w:highlight w:val="none"/>
                <w:u w:val="none"/>
              </w:rPr>
              <w:t>：</w:t>
            </w:r>
            <w:r>
              <w:rPr>
                <w:rFonts w:hint="eastAsia" w:cs="宋体" w:asciiTheme="minorEastAsia" w:hAnsiTheme="minorEastAsia" w:eastAsiaTheme="minorEastAsia"/>
                <w:color w:val="000000"/>
                <w:sz w:val="24"/>
                <w:highlight w:val="none"/>
                <w:lang w:eastAsia="zh-CN"/>
              </w:rPr>
              <w:t>评审小组由业主单位代表（</w:t>
            </w:r>
            <w:r>
              <w:rPr>
                <w:rFonts w:hint="eastAsia" w:cs="宋体" w:asciiTheme="minorEastAsia" w:hAnsiTheme="minorEastAsia" w:eastAsiaTheme="minorEastAsia"/>
                <w:color w:val="000000"/>
                <w:sz w:val="24"/>
                <w:highlight w:val="none"/>
                <w:lang w:val="en-US" w:eastAsia="zh-CN"/>
              </w:rPr>
              <w:t>1名）和评审专</w:t>
            </w:r>
            <w:r>
              <w:rPr>
                <w:rFonts w:hint="eastAsia" w:cs="宋体" w:asciiTheme="minorEastAsia" w:hAnsiTheme="minorEastAsia" w:eastAsiaTheme="minorEastAsia"/>
                <w:color w:val="auto"/>
                <w:sz w:val="24"/>
                <w:highlight w:val="none"/>
                <w:lang w:val="en-US" w:eastAsia="zh-CN"/>
              </w:rPr>
              <w:t>家（2名）组成，共</w:t>
            </w:r>
            <w:r>
              <w:rPr>
                <w:rFonts w:hint="eastAsia" w:cs="宋体" w:asciiTheme="minorEastAsia" w:hAnsiTheme="minorEastAsia" w:eastAsiaTheme="minorEastAsia"/>
                <w:color w:val="auto"/>
                <w:sz w:val="24"/>
                <w:highlight w:val="none"/>
                <w:u w:val="single"/>
                <w:lang w:val="en-US" w:eastAsia="zh-CN"/>
              </w:rPr>
              <w:t>3</w:t>
            </w:r>
            <w:r>
              <w:rPr>
                <w:rFonts w:hint="eastAsia" w:cs="宋体" w:asciiTheme="minorEastAsia" w:hAnsiTheme="minorEastAsia" w:eastAsiaTheme="minorEastAsia"/>
                <w:color w:val="auto"/>
                <w:sz w:val="24"/>
                <w:highlight w:val="none"/>
                <w:lang w:val="en-US" w:eastAsia="zh-CN"/>
              </w:rPr>
              <w:t>人</w:t>
            </w:r>
            <w:r>
              <w:rPr>
                <w:rFonts w:hint="eastAsia" w:cs="宋体" w:asciiTheme="minorEastAsia" w:hAnsiTheme="minorEastAsia" w:eastAsiaTheme="minorEastAsia"/>
                <w:color w:val="auto"/>
                <w:sz w:val="24"/>
                <w:highlight w:val="none"/>
              </w:rPr>
              <w:t>。</w:t>
            </w:r>
          </w:p>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auto"/>
                <w:sz w:val="24"/>
                <w:highlight w:val="none"/>
              </w:rPr>
              <w:t>评审专家确定方式：</w:t>
            </w:r>
            <w:r>
              <w:rPr>
                <w:rFonts w:hint="eastAsia" w:cs="宋体" w:asciiTheme="minorEastAsia" w:hAnsiTheme="minorEastAsia" w:eastAsiaTheme="minorEastAsia"/>
                <w:color w:val="auto"/>
                <w:sz w:val="24"/>
                <w:highlight w:val="none"/>
                <w:u w:val="single"/>
              </w:rPr>
              <w:t>在</w:t>
            </w:r>
            <w:r>
              <w:rPr>
                <w:rFonts w:hint="eastAsia" w:cs="宋体" w:asciiTheme="minorEastAsia" w:hAnsiTheme="minorEastAsia" w:eastAsiaTheme="minorEastAsia"/>
                <w:color w:val="auto"/>
                <w:sz w:val="24"/>
                <w:highlight w:val="none"/>
                <w:u w:val="single"/>
                <w:lang w:val="en-US" w:eastAsia="zh-CN"/>
              </w:rPr>
              <w:t>湖南省港务</w:t>
            </w:r>
            <w:r>
              <w:rPr>
                <w:rFonts w:hint="eastAsia" w:cs="宋体" w:asciiTheme="minorEastAsia" w:hAnsiTheme="minorEastAsia" w:eastAsiaTheme="minorEastAsia"/>
                <w:color w:val="auto"/>
                <w:sz w:val="24"/>
                <w:highlight w:val="none"/>
                <w:u w:val="single"/>
              </w:rPr>
              <w:t>集团有限公司综合评标专家库中随机抽取。</w:t>
            </w:r>
          </w:p>
        </w:tc>
      </w:tr>
      <w:tr>
        <w:tblPrEx>
          <w:tblCellMar>
            <w:top w:w="0" w:type="dxa"/>
            <w:left w:w="108" w:type="dxa"/>
            <w:bottom w:w="0" w:type="dxa"/>
            <w:right w:w="108" w:type="dxa"/>
          </w:tblCellMar>
        </w:tblPrEx>
        <w:trPr>
          <w:trHeight w:val="858"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6.2.2</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评审小组推荐成交候选供应商的数量</w:t>
            </w:r>
          </w:p>
        </w:tc>
        <w:tc>
          <w:tcPr>
            <w:tcW w:w="5500"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cs="宋体" w:asciiTheme="minorEastAsia" w:hAnsiTheme="minorEastAsia" w:eastAsiaTheme="minorEastAsia"/>
                <w:b/>
                <w:bCs/>
                <w:color w:val="000000"/>
                <w:sz w:val="24"/>
                <w:highlight w:val="none"/>
              </w:rPr>
              <w:t xml:space="preserve">  </w:t>
            </w:r>
            <w:r>
              <w:rPr>
                <w:rFonts w:hint="eastAsia" w:cs="宋体" w:asciiTheme="minorEastAsia" w:hAnsiTheme="minorEastAsia" w:eastAsiaTheme="minorEastAsia"/>
                <w:b/>
                <w:bCs/>
                <w:color w:val="000000"/>
                <w:sz w:val="24"/>
                <w:highlight w:val="none"/>
                <w:u w:val="single"/>
                <w:lang w:val="en-US" w:eastAsia="zh-CN"/>
              </w:rPr>
              <w:t>2-</w:t>
            </w:r>
            <w:r>
              <w:rPr>
                <w:rFonts w:hint="eastAsia" w:cs="宋体" w:asciiTheme="minorEastAsia" w:hAnsiTheme="minorEastAsia" w:eastAsiaTheme="minorEastAsia"/>
                <w:b/>
                <w:bCs/>
                <w:color w:val="000000"/>
                <w:sz w:val="24"/>
                <w:highlight w:val="none"/>
                <w:u w:val="single"/>
              </w:rPr>
              <w:t>3个</w:t>
            </w:r>
            <w:r>
              <w:rPr>
                <w:rFonts w:hint="eastAsia" w:cs="宋体" w:asciiTheme="minorEastAsia" w:hAnsiTheme="minorEastAsia" w:eastAsiaTheme="minorEastAsia"/>
                <w:color w:val="000000"/>
                <w:sz w:val="24"/>
                <w:highlight w:val="none"/>
              </w:rPr>
              <w:t>，并标明推荐顺序。</w:t>
            </w:r>
          </w:p>
        </w:tc>
      </w:tr>
      <w:tr>
        <w:tblPrEx>
          <w:tblCellMar>
            <w:top w:w="0" w:type="dxa"/>
            <w:left w:w="108" w:type="dxa"/>
            <w:bottom w:w="0" w:type="dxa"/>
            <w:right w:w="108" w:type="dxa"/>
          </w:tblCellMar>
        </w:tblPrEx>
        <w:trPr>
          <w:trHeight w:val="2128"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7.2</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成交候选供应商公示</w:t>
            </w:r>
          </w:p>
        </w:tc>
        <w:tc>
          <w:tcPr>
            <w:tcW w:w="5500" w:type="dxa"/>
            <w:tcBorders>
              <w:top w:val="single" w:color="auto" w:sz="4" w:space="0"/>
              <w:left w:val="single" w:color="auto" w:sz="4" w:space="0"/>
              <w:bottom w:val="single" w:color="auto" w:sz="4" w:space="0"/>
              <w:right w:val="single" w:color="auto" w:sz="4" w:space="0"/>
            </w:tcBorders>
            <w:vAlign w:val="center"/>
          </w:tcPr>
          <w:p>
            <w:pPr>
              <w:spacing w:line="288" w:lineRule="auto"/>
              <w:jc w:val="left"/>
              <w:rPr>
                <w:rFonts w:cs="宋体" w:asciiTheme="minorEastAsia" w:hAnsiTheme="minorEastAsia"/>
                <w:color w:val="auto"/>
                <w:sz w:val="24"/>
                <w:highlight w:val="none"/>
                <w:u w:val="single"/>
              </w:rPr>
            </w:pPr>
            <w:r>
              <w:rPr>
                <w:rFonts w:hint="eastAsia" w:cs="宋体" w:asciiTheme="minorEastAsia" w:hAnsiTheme="minorEastAsia" w:eastAsiaTheme="minorEastAsia"/>
                <w:color w:val="auto"/>
                <w:sz w:val="24"/>
                <w:highlight w:val="none"/>
              </w:rPr>
              <w:t>公示媒介：</w:t>
            </w:r>
            <w:r>
              <w:rPr>
                <w:rFonts w:hint="eastAsia" w:ascii="宋体" w:hAnsi="宋体" w:cs="宋体"/>
                <w:color w:val="auto"/>
                <w:sz w:val="24"/>
                <w:highlight w:val="none"/>
                <w:u w:val="single"/>
              </w:rPr>
              <w:t>中国招标投标公共服务平台（http://www.cebpubservice.com/）、</w:t>
            </w:r>
            <w:r>
              <w:rPr>
                <w:rFonts w:hint="eastAsia" w:asciiTheme="minorEastAsia" w:hAnsiTheme="minorEastAsia" w:eastAsiaTheme="minorEastAsia" w:cstheme="minorEastAsia"/>
                <w:b w:val="0"/>
                <w:bCs w:val="0"/>
                <w:color w:val="auto"/>
                <w:kern w:val="2"/>
                <w:sz w:val="24"/>
                <w:szCs w:val="24"/>
                <w:lang w:val="en-US" w:eastAsia="zh-CN" w:bidi="ar-SA"/>
              </w:rPr>
              <w:t>湖南省港航水利集团有限公司网站（http://www.hnsxsjt.com/）</w:t>
            </w:r>
            <w:r>
              <w:rPr>
                <w:rFonts w:hint="eastAsia" w:ascii="宋体" w:hAnsi="宋体" w:cs="宋体"/>
                <w:color w:val="auto"/>
                <w:sz w:val="24"/>
                <w:highlight w:val="none"/>
                <w:u w:val="single"/>
                <w:lang w:eastAsia="zh-CN"/>
              </w:rPr>
              <w:t>、湖南省港务集团有限公司网站（</w:t>
            </w:r>
            <w:r>
              <w:rPr>
                <w:rFonts w:hint="eastAsia" w:ascii="宋体" w:hAnsi="宋体" w:cs="宋体"/>
                <w:color w:val="auto"/>
                <w:sz w:val="24"/>
                <w:highlight w:val="none"/>
                <w:u w:val="single"/>
              </w:rPr>
              <w:t>http://www.hnsgwjt.com/</w:t>
            </w:r>
            <w:r>
              <w:rPr>
                <w:rFonts w:hint="eastAsia" w:ascii="宋体" w:hAnsi="宋体" w:cs="宋体"/>
                <w:color w:val="auto"/>
                <w:sz w:val="24"/>
                <w:highlight w:val="none"/>
                <w:u w:val="single"/>
                <w:lang w:eastAsia="zh-CN"/>
              </w:rPr>
              <w:t>）</w:t>
            </w:r>
            <w:r>
              <w:rPr>
                <w:rFonts w:hint="eastAsia" w:ascii="宋体" w:hAnsi="宋体" w:cs="宋体"/>
                <w:color w:val="auto"/>
                <w:sz w:val="24"/>
                <w:highlight w:val="none"/>
                <w:lang w:eastAsia="zh-CN"/>
              </w:rPr>
              <w:t>。</w:t>
            </w:r>
          </w:p>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auto"/>
                <w:sz w:val="24"/>
                <w:highlight w:val="none"/>
              </w:rPr>
              <w:t>公示期限：</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sz w:val="24"/>
                <w:highlight w:val="none"/>
                <w:u w:val="single"/>
                <w:lang w:val="en-US" w:eastAsia="zh-CN"/>
              </w:rPr>
              <w:t>3</w:t>
            </w:r>
            <w:r>
              <w:rPr>
                <w:rFonts w:hint="eastAsia" w:cs="宋体" w:asciiTheme="minorEastAsia" w:hAnsiTheme="minorEastAsia" w:eastAsiaTheme="minorEastAsia"/>
                <w:color w:val="auto"/>
                <w:sz w:val="24"/>
                <w:highlight w:val="none"/>
                <w:u w:val="single"/>
              </w:rPr>
              <w:t xml:space="preserve">个工作日 </w:t>
            </w:r>
          </w:p>
        </w:tc>
      </w:tr>
      <w:tr>
        <w:tblPrEx>
          <w:tblCellMar>
            <w:top w:w="0" w:type="dxa"/>
            <w:left w:w="108" w:type="dxa"/>
            <w:bottom w:w="0" w:type="dxa"/>
            <w:right w:w="108" w:type="dxa"/>
          </w:tblCellMar>
        </w:tblPrEx>
        <w:trPr>
          <w:trHeight w:val="1320"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8.1</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异议渠道</w:t>
            </w:r>
          </w:p>
        </w:tc>
        <w:tc>
          <w:tcPr>
            <w:tcW w:w="5500" w:type="dxa"/>
            <w:tcBorders>
              <w:top w:val="single" w:color="auto" w:sz="4" w:space="0"/>
              <w:left w:val="single" w:color="auto" w:sz="4" w:space="0"/>
              <w:bottom w:val="single" w:color="auto" w:sz="4" w:space="0"/>
              <w:right w:val="single" w:color="auto" w:sz="4" w:space="0"/>
            </w:tcBorders>
            <w:vAlign w:val="center"/>
          </w:tcPr>
          <w:p>
            <w:pPr>
              <w:spacing w:line="288" w:lineRule="auto"/>
              <w:jc w:val="left"/>
              <w:rPr>
                <w:rFonts w:hint="eastAsia" w:cs="宋体" w:asciiTheme="minorEastAsia" w:hAnsiTheme="minorEastAsia" w:eastAsiaTheme="minorEastAsia"/>
                <w:color w:val="000000"/>
                <w:sz w:val="24"/>
                <w:highlight w:val="none"/>
                <w:lang w:val="en-US" w:eastAsia="zh-CN"/>
              </w:rPr>
            </w:pPr>
            <w:r>
              <w:rPr>
                <w:rFonts w:hint="eastAsia" w:cs="宋体" w:asciiTheme="minorEastAsia" w:hAnsiTheme="minorEastAsia" w:eastAsiaTheme="minorEastAsia"/>
                <w:color w:val="000000"/>
                <w:sz w:val="24"/>
                <w:highlight w:val="none"/>
              </w:rPr>
              <w:t>联系人：</w:t>
            </w:r>
            <w:r>
              <w:rPr>
                <w:rFonts w:hint="eastAsia" w:cs="宋体" w:asciiTheme="minorEastAsia" w:hAnsiTheme="minorEastAsia" w:eastAsiaTheme="minorEastAsia"/>
                <w:color w:val="000000"/>
                <w:sz w:val="24"/>
                <w:highlight w:val="none"/>
                <w:lang w:val="en-US" w:eastAsia="zh-CN"/>
              </w:rPr>
              <w:t>李女士</w:t>
            </w:r>
          </w:p>
          <w:p>
            <w:pPr>
              <w:spacing w:line="288" w:lineRule="auto"/>
              <w:jc w:val="left"/>
              <w:rPr>
                <w:rFonts w:hint="eastAsia"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联系电话：</w:t>
            </w:r>
            <w:r>
              <w:rPr>
                <w:rFonts w:hint="eastAsia" w:cs="宋体" w:asciiTheme="minorEastAsia" w:hAnsiTheme="minorEastAsia" w:eastAsiaTheme="minorEastAsia"/>
                <w:color w:val="000000"/>
                <w:sz w:val="24"/>
                <w:highlight w:val="none"/>
                <w:lang w:val="en-US" w:eastAsia="zh-CN"/>
              </w:rPr>
              <w:t>13975091229</w:t>
            </w:r>
            <w:r>
              <w:rPr>
                <w:rFonts w:hint="eastAsia" w:cs="宋体" w:asciiTheme="minorEastAsia" w:hAnsiTheme="minorEastAsia" w:eastAsiaTheme="minorEastAsia"/>
                <w:color w:val="000000"/>
                <w:sz w:val="24"/>
                <w:highlight w:val="none"/>
              </w:rPr>
              <w:t xml:space="preserve">              </w:t>
            </w:r>
          </w:p>
          <w:p>
            <w:pPr>
              <w:spacing w:line="288" w:lineRule="auto"/>
              <w:jc w:val="left"/>
              <w:rPr>
                <w:rFonts w:hint="default" w:cs="宋体" w:asciiTheme="minorEastAsia" w:hAnsiTheme="minorEastAsia" w:eastAsiaTheme="minorEastAsia"/>
                <w:color w:val="000000"/>
                <w:sz w:val="24"/>
                <w:highlight w:val="none"/>
                <w:lang w:val="en-US"/>
              </w:rPr>
            </w:pPr>
            <w:r>
              <w:rPr>
                <w:rFonts w:hint="eastAsia" w:cs="宋体" w:asciiTheme="minorEastAsia" w:hAnsiTheme="minorEastAsia" w:eastAsiaTheme="minorEastAsia"/>
                <w:color w:val="000000"/>
                <w:sz w:val="24"/>
                <w:highlight w:val="none"/>
              </w:rPr>
              <w:t>通信地址</w:t>
            </w:r>
            <w:r>
              <w:rPr>
                <w:rFonts w:hint="eastAsia" w:cs="宋体" w:asciiTheme="minorEastAsia" w:hAnsiTheme="minorEastAsia" w:eastAsiaTheme="minorEastAsia"/>
                <w:color w:val="000000"/>
                <w:sz w:val="24"/>
                <w:highlight w:val="none"/>
                <w:lang w:eastAsia="zh-CN"/>
              </w:rPr>
              <w:t>：</w:t>
            </w:r>
            <w:r>
              <w:rPr>
                <w:rFonts w:hint="eastAsia" w:cs="宋体" w:asciiTheme="minorEastAsia" w:hAnsiTheme="minorEastAsia" w:eastAsiaTheme="minorEastAsia"/>
                <w:color w:val="000000"/>
                <w:sz w:val="24"/>
                <w:highlight w:val="none"/>
                <w:lang w:val="en-US" w:eastAsia="zh-CN"/>
              </w:rPr>
              <w:t>岳阳城陵矶港务有限责任公司综合管理部</w:t>
            </w:r>
          </w:p>
        </w:tc>
      </w:tr>
      <w:tr>
        <w:tblPrEx>
          <w:tblCellMar>
            <w:top w:w="0" w:type="dxa"/>
            <w:left w:w="108" w:type="dxa"/>
            <w:bottom w:w="0" w:type="dxa"/>
            <w:right w:w="108" w:type="dxa"/>
          </w:tblCellMar>
        </w:tblPrEx>
        <w:trPr>
          <w:trHeight w:val="1717"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10.2</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需要补充的其他内容</w:t>
            </w:r>
          </w:p>
        </w:tc>
        <w:tc>
          <w:tcPr>
            <w:tcW w:w="5500"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hint="eastAsia" w:cs="宋体" w:asciiTheme="minorEastAsia" w:hAnsiTheme="minorEastAsia" w:eastAsiaTheme="minorEastAsia"/>
                <w:color w:val="000000"/>
                <w:sz w:val="24"/>
                <w:highlight w:val="none"/>
                <w:lang w:eastAsia="zh-CN"/>
              </w:rPr>
            </w:pPr>
            <w:r>
              <w:rPr>
                <w:rFonts w:hint="eastAsia" w:cs="宋体" w:asciiTheme="minorEastAsia" w:hAnsiTheme="minorEastAsia" w:eastAsiaTheme="minorEastAsia"/>
                <w:color w:val="000000"/>
                <w:sz w:val="24"/>
                <w:highlight w:val="none"/>
                <w:lang w:val="en-US" w:eastAsia="zh-CN"/>
              </w:rPr>
              <w:t>1.</w:t>
            </w:r>
            <w:r>
              <w:rPr>
                <w:rFonts w:hint="eastAsia" w:cs="宋体" w:asciiTheme="minorEastAsia" w:hAnsiTheme="minorEastAsia" w:eastAsiaTheme="minorEastAsia"/>
                <w:color w:val="000000"/>
                <w:sz w:val="24"/>
                <w:highlight w:val="none"/>
                <w:lang w:eastAsia="zh-CN"/>
              </w:rPr>
              <w:t>供应商提供的相关证明文件若为复印件，必须加盖单位公章。</w:t>
            </w:r>
          </w:p>
          <w:p>
            <w:pPr>
              <w:spacing w:line="288" w:lineRule="auto"/>
              <w:jc w:val="both"/>
              <w:rPr>
                <w:rFonts w:hint="default" w:cs="宋体" w:asciiTheme="minorEastAsia" w:hAnsiTheme="minorEastAsia" w:eastAsiaTheme="minorEastAsia"/>
                <w:color w:val="000000"/>
                <w:sz w:val="24"/>
                <w:highlight w:val="none"/>
                <w:lang w:val="en-US" w:eastAsia="zh-CN"/>
              </w:rPr>
            </w:pPr>
            <w:r>
              <w:rPr>
                <w:rFonts w:hint="eastAsia" w:cs="宋体" w:asciiTheme="minorEastAsia" w:hAnsiTheme="minorEastAsia" w:eastAsiaTheme="minorEastAsia"/>
                <w:color w:val="000000"/>
                <w:sz w:val="24"/>
                <w:highlight w:val="none"/>
                <w:lang w:val="en-US" w:eastAsia="zh-CN"/>
              </w:rPr>
              <w:t>2.</w:t>
            </w:r>
            <w:r>
              <w:rPr>
                <w:rFonts w:hint="eastAsia" w:cs="宋体" w:asciiTheme="minorEastAsia" w:hAnsiTheme="minorEastAsia" w:eastAsiaTheme="minorEastAsia"/>
                <w:color w:val="000000"/>
                <w:sz w:val="24"/>
                <w:highlight w:val="none"/>
                <w:lang w:eastAsia="zh-CN"/>
              </w:rPr>
              <w:t>本项目</w:t>
            </w:r>
            <w:r>
              <w:rPr>
                <w:rFonts w:hint="eastAsia" w:cs="宋体" w:asciiTheme="minorEastAsia" w:hAnsiTheme="minorEastAsia" w:eastAsiaTheme="minorEastAsia"/>
                <w:b/>
                <w:bCs/>
                <w:color w:val="000000"/>
                <w:sz w:val="24"/>
                <w:highlight w:val="none"/>
                <w:u w:val="single"/>
                <w:lang w:eastAsia="zh-CN"/>
              </w:rPr>
              <w:t>不接受</w:t>
            </w:r>
            <w:r>
              <w:rPr>
                <w:rFonts w:hint="eastAsia" w:cs="宋体" w:asciiTheme="minorEastAsia" w:hAnsiTheme="minorEastAsia" w:eastAsiaTheme="minorEastAsia"/>
                <w:color w:val="000000"/>
                <w:sz w:val="24"/>
                <w:highlight w:val="none"/>
                <w:lang w:eastAsia="zh-CN"/>
              </w:rPr>
              <w:t>联合体投标。</w:t>
            </w:r>
          </w:p>
          <w:p>
            <w:pPr>
              <w:spacing w:line="288" w:lineRule="auto"/>
              <w:jc w:val="both"/>
              <w:rPr>
                <w:rFonts w:hint="default" w:cs="宋体" w:asciiTheme="minorEastAsia" w:hAnsiTheme="minorEastAsia" w:eastAsiaTheme="minorEastAsia"/>
                <w:color w:val="000000"/>
                <w:sz w:val="24"/>
                <w:highlight w:val="none"/>
                <w:lang w:val="en-US"/>
              </w:rPr>
            </w:pPr>
            <w:r>
              <w:rPr>
                <w:rFonts w:hint="eastAsia" w:cs="宋体" w:asciiTheme="minorEastAsia" w:hAnsiTheme="minorEastAsia" w:eastAsiaTheme="minorEastAsia"/>
                <w:color w:val="000000"/>
                <w:sz w:val="24"/>
                <w:highlight w:val="none"/>
                <w:lang w:val="en-US" w:eastAsia="zh-CN"/>
              </w:rPr>
              <w:t>3.响应文件份数：胶装</w:t>
            </w:r>
            <w:r>
              <w:rPr>
                <w:rFonts w:hint="eastAsia" w:cs="宋体" w:asciiTheme="minorEastAsia" w:hAnsiTheme="minorEastAsia" w:eastAsiaTheme="minorEastAsia"/>
                <w:color w:val="000000"/>
                <w:sz w:val="24"/>
                <w:highlight w:val="none"/>
                <w:u w:val="single"/>
              </w:rPr>
              <w:t>正本1份</w:t>
            </w:r>
            <w:r>
              <w:rPr>
                <w:rFonts w:hint="eastAsia" w:cs="宋体" w:asciiTheme="minorEastAsia" w:hAnsiTheme="minorEastAsia" w:eastAsiaTheme="minorEastAsia"/>
                <w:color w:val="000000"/>
                <w:sz w:val="24"/>
                <w:highlight w:val="none"/>
              </w:rPr>
              <w:t>，</w:t>
            </w:r>
            <w:r>
              <w:rPr>
                <w:rFonts w:hint="eastAsia" w:cs="宋体" w:asciiTheme="minorEastAsia" w:hAnsiTheme="minorEastAsia" w:eastAsiaTheme="minorEastAsia"/>
                <w:b w:val="0"/>
                <w:bCs w:val="0"/>
                <w:color w:val="000000"/>
                <w:sz w:val="24"/>
                <w:highlight w:val="none"/>
                <w:u w:val="single"/>
              </w:rPr>
              <w:t xml:space="preserve">副本 </w:t>
            </w:r>
            <w:r>
              <w:rPr>
                <w:rFonts w:hint="eastAsia" w:cs="宋体" w:asciiTheme="minorEastAsia" w:hAnsiTheme="minorEastAsia" w:eastAsiaTheme="minorEastAsia"/>
                <w:b w:val="0"/>
                <w:bCs w:val="0"/>
                <w:color w:val="000000"/>
                <w:sz w:val="24"/>
                <w:highlight w:val="none"/>
                <w:u w:val="single"/>
                <w:lang w:val="en-US" w:eastAsia="zh-CN"/>
              </w:rPr>
              <w:t>2</w:t>
            </w:r>
            <w:r>
              <w:rPr>
                <w:rFonts w:hint="eastAsia" w:cs="宋体" w:asciiTheme="minorEastAsia" w:hAnsiTheme="minorEastAsia" w:eastAsiaTheme="minorEastAsia"/>
                <w:b w:val="0"/>
                <w:bCs w:val="0"/>
                <w:color w:val="000000"/>
                <w:sz w:val="24"/>
                <w:highlight w:val="none"/>
                <w:u w:val="single"/>
              </w:rPr>
              <w:t>份</w:t>
            </w:r>
            <w:r>
              <w:rPr>
                <w:rFonts w:hint="eastAsia" w:cs="宋体" w:asciiTheme="minorEastAsia" w:hAnsiTheme="minorEastAsia" w:eastAsiaTheme="minorEastAsia"/>
                <w:b w:val="0"/>
                <w:bCs w:val="0"/>
                <w:color w:val="000000"/>
                <w:sz w:val="24"/>
                <w:highlight w:val="none"/>
                <w:u w:val="none"/>
                <w:lang w:eastAsia="zh-CN"/>
              </w:rPr>
              <w:t>，</w:t>
            </w:r>
            <w:r>
              <w:rPr>
                <w:rFonts w:hint="eastAsia" w:cs="宋体" w:asciiTheme="minorEastAsia" w:hAnsiTheme="minorEastAsia" w:eastAsiaTheme="minorEastAsia"/>
                <w:b/>
                <w:bCs/>
                <w:color w:val="000000"/>
                <w:sz w:val="24"/>
                <w:highlight w:val="none"/>
                <w:u w:val="none"/>
                <w:lang w:val="en-US" w:eastAsia="zh-CN"/>
              </w:rPr>
              <w:t>提供</w:t>
            </w:r>
            <w:r>
              <w:rPr>
                <w:rFonts w:hint="eastAsia" w:asciiTheme="minorEastAsia" w:hAnsiTheme="minorEastAsia" w:eastAsiaTheme="minorEastAsia" w:cstheme="minorEastAsia"/>
                <w:b/>
                <w:bCs/>
                <w:kern w:val="2"/>
                <w:sz w:val="24"/>
                <w:szCs w:val="24"/>
                <w:highlight w:val="none"/>
                <w:lang w:val="en-US" w:eastAsia="zh-CN" w:bidi="ar-SA"/>
              </w:rPr>
              <w:t>夏、秋季工装样衣各一套。</w:t>
            </w:r>
          </w:p>
        </w:tc>
      </w:tr>
    </w:tbl>
    <w:p>
      <w:pPr>
        <w:spacing w:line="240" w:lineRule="auto"/>
        <w:jc w:val="center"/>
        <w:outlineLvl w:val="1"/>
        <w:rPr>
          <w:rFonts w:ascii="仿宋" w:hAnsi="仿宋" w:eastAsia="仿宋" w:cs="仿宋"/>
          <w:sz w:val="30"/>
          <w:szCs w:val="30"/>
        </w:rPr>
      </w:pPr>
      <w:r>
        <w:rPr>
          <w:rFonts w:ascii="仿宋" w:hAnsi="仿宋" w:eastAsia="仿宋" w:cs="仿宋"/>
          <w:b/>
          <w:bCs/>
          <w:sz w:val="30"/>
          <w:szCs w:val="30"/>
        </w:rPr>
        <w:br w:type="page"/>
      </w:r>
      <w:bookmarkStart w:id="89" w:name="_Toc21714"/>
      <w:bookmarkStart w:id="90" w:name="_Toc7508"/>
      <w:bookmarkStart w:id="91" w:name="_Toc24627"/>
      <w:bookmarkStart w:id="92" w:name="_Toc18601"/>
      <w:bookmarkStart w:id="93" w:name="_Toc13013"/>
      <w:bookmarkStart w:id="94" w:name="_Toc18977"/>
      <w:r>
        <w:rPr>
          <w:rFonts w:hint="eastAsia" w:ascii="华文中宋" w:hAnsi="华文中宋" w:eastAsia="华文中宋" w:cs="仿宋"/>
          <w:b/>
          <w:bCs/>
          <w:sz w:val="30"/>
          <w:szCs w:val="30"/>
        </w:rPr>
        <w:t>第二</w:t>
      </w:r>
      <w:r>
        <w:rPr>
          <w:rFonts w:hint="eastAsia" w:ascii="华文中宋" w:hAnsi="华文中宋" w:eastAsia="华文中宋" w:cs="仿宋"/>
          <w:b/>
          <w:bCs/>
          <w:sz w:val="30"/>
          <w:szCs w:val="30"/>
          <w:lang w:val="en-US" w:eastAsia="zh-CN"/>
        </w:rPr>
        <w:t xml:space="preserve">节 </w:t>
      </w:r>
      <w:r>
        <w:rPr>
          <w:rFonts w:hint="eastAsia" w:ascii="华文中宋" w:hAnsi="华文中宋" w:eastAsia="华文中宋" w:cs="仿宋"/>
          <w:b/>
          <w:bCs/>
          <w:sz w:val="30"/>
          <w:szCs w:val="30"/>
        </w:rPr>
        <w:t xml:space="preserve"> 供应商须知正文</w:t>
      </w:r>
      <w:bookmarkEnd w:id="89"/>
      <w:bookmarkEnd w:id="90"/>
      <w:bookmarkEnd w:id="91"/>
      <w:bookmarkEnd w:id="92"/>
      <w:bookmarkEnd w:id="93"/>
      <w:bookmarkEnd w:id="94"/>
    </w:p>
    <w:p>
      <w:pPr>
        <w:keepNext w:val="0"/>
        <w:keepLines w:val="0"/>
        <w:pageBreakBefore w:val="0"/>
        <w:kinsoku/>
        <w:wordWrap/>
        <w:overflowPunct/>
        <w:topLinePunct w:val="0"/>
        <w:bidi w:val="0"/>
        <w:adjustRightInd w:val="0"/>
        <w:snapToGrid w:val="0"/>
        <w:spacing w:before="120" w:beforeLines="50" w:after="120" w:afterLines="50" w:line="480" w:lineRule="exact"/>
        <w:jc w:val="both"/>
        <w:textAlignment w:val="auto"/>
        <w:outlineLvl w:val="2"/>
        <w:rPr>
          <w:rFonts w:ascii="宋体" w:hAnsi="宋体" w:cs="仿宋"/>
          <w:b/>
          <w:bCs/>
          <w:sz w:val="24"/>
          <w:highlight w:val="none"/>
        </w:rPr>
      </w:pPr>
      <w:bookmarkStart w:id="95" w:name="_Toc18923"/>
      <w:bookmarkStart w:id="96" w:name="_Toc27094"/>
      <w:bookmarkStart w:id="97" w:name="_Toc9084"/>
      <w:r>
        <w:rPr>
          <w:rFonts w:hint="eastAsia" w:ascii="宋体" w:hAnsi="宋体" w:cs="仿宋"/>
          <w:b/>
          <w:bCs/>
          <w:sz w:val="24"/>
          <w:highlight w:val="none"/>
        </w:rPr>
        <w:t>1 总则</w:t>
      </w:r>
      <w:bookmarkEnd w:id="95"/>
      <w:bookmarkEnd w:id="96"/>
      <w:bookmarkEnd w:id="97"/>
    </w:p>
    <w:p>
      <w:pPr>
        <w:keepNext w:val="0"/>
        <w:keepLines w:val="0"/>
        <w:pageBreakBefore w:val="0"/>
        <w:kinsoku/>
        <w:wordWrap/>
        <w:overflowPunct/>
        <w:topLinePunct w:val="0"/>
        <w:bidi w:val="0"/>
        <w:adjustRightInd w:val="0"/>
        <w:snapToGrid w:val="0"/>
        <w:spacing w:line="480" w:lineRule="exact"/>
        <w:jc w:val="both"/>
        <w:textAlignment w:val="auto"/>
        <w:outlineLvl w:val="2"/>
        <w:rPr>
          <w:rFonts w:ascii="宋体" w:hAnsi="宋体" w:cs="仿宋"/>
          <w:b/>
          <w:bCs/>
          <w:sz w:val="24"/>
          <w:highlight w:val="none"/>
        </w:rPr>
      </w:pPr>
      <w:bookmarkStart w:id="98" w:name="_Toc10446"/>
      <w:bookmarkStart w:id="99" w:name="_Toc26148"/>
      <w:bookmarkStart w:id="100" w:name="_Toc25849"/>
      <w:r>
        <w:rPr>
          <w:rFonts w:hint="eastAsia" w:ascii="宋体" w:hAnsi="宋体" w:cs="仿宋"/>
          <w:b/>
          <w:bCs/>
          <w:sz w:val="24"/>
          <w:highlight w:val="none"/>
        </w:rPr>
        <w:t>1.1采购方法和评审办法</w:t>
      </w:r>
      <w:bookmarkEnd w:id="98"/>
      <w:bookmarkEnd w:id="99"/>
      <w:bookmarkEnd w:id="100"/>
    </w:p>
    <w:p>
      <w:pPr>
        <w:pStyle w:val="75"/>
        <w:keepNext w:val="0"/>
        <w:keepLines w:val="0"/>
        <w:pageBreakBefore w:val="0"/>
        <w:kinsoku/>
        <w:wordWrap/>
        <w:overflowPunct/>
        <w:topLinePunct w:val="0"/>
        <w:bidi w:val="0"/>
        <w:spacing w:before="120" w:after="120" w:line="480" w:lineRule="exact"/>
        <w:ind w:left="426" w:firstLine="48" w:firstLineChars="20"/>
        <w:jc w:val="both"/>
        <w:textAlignment w:val="auto"/>
        <w:rPr>
          <w:rFonts w:ascii="宋体" w:hAnsi="宋体" w:eastAsia="宋体" w:cs="仿宋"/>
          <w:sz w:val="24"/>
          <w:szCs w:val="24"/>
          <w:highlight w:val="none"/>
        </w:rPr>
      </w:pPr>
      <w:bookmarkStart w:id="101" w:name="_Toc11117"/>
      <w:bookmarkStart w:id="102" w:name="_Toc2710"/>
      <w:bookmarkStart w:id="103" w:name="_Toc3881"/>
      <w:r>
        <w:rPr>
          <w:rFonts w:hint="eastAsia" w:ascii="宋体" w:hAnsi="宋体" w:eastAsia="宋体" w:cs="仿宋"/>
          <w:sz w:val="24"/>
          <w:szCs w:val="24"/>
          <w:highlight w:val="none"/>
        </w:rPr>
        <w:t>本项目采用供应商须知前附表规定的采购方式和评审办法。</w:t>
      </w:r>
      <w:bookmarkEnd w:id="101"/>
      <w:bookmarkEnd w:id="102"/>
      <w:bookmarkEnd w:id="103"/>
    </w:p>
    <w:p>
      <w:pPr>
        <w:pStyle w:val="69"/>
        <w:keepNext w:val="0"/>
        <w:keepLines w:val="0"/>
        <w:pageBreakBefore w:val="0"/>
        <w:kinsoku/>
        <w:wordWrap/>
        <w:overflowPunct/>
        <w:topLinePunct w:val="0"/>
        <w:bidi w:val="0"/>
        <w:spacing w:line="480" w:lineRule="exact"/>
        <w:ind w:firstLine="0" w:firstLineChars="0"/>
        <w:textAlignment w:val="auto"/>
        <w:rPr>
          <w:rFonts w:hAnsi="宋体" w:eastAsia="宋体" w:cs="仿宋"/>
          <w:sz w:val="24"/>
          <w:szCs w:val="24"/>
          <w:highlight w:val="none"/>
        </w:rPr>
      </w:pPr>
      <w:r>
        <w:rPr>
          <w:rFonts w:hint="eastAsia" w:hAnsi="宋体" w:eastAsia="宋体" w:cs="仿宋"/>
          <w:sz w:val="24"/>
          <w:szCs w:val="24"/>
          <w:highlight w:val="none"/>
        </w:rPr>
        <w:t>1.1.1采购方法</w:t>
      </w:r>
    </w:p>
    <w:p>
      <w:pPr>
        <w:pStyle w:val="69"/>
        <w:keepNext w:val="0"/>
        <w:keepLines w:val="0"/>
        <w:pageBreakBefore w:val="0"/>
        <w:kinsoku/>
        <w:wordWrap/>
        <w:overflowPunct/>
        <w:topLinePunct w:val="0"/>
        <w:bidi w:val="0"/>
        <w:spacing w:line="480" w:lineRule="exact"/>
        <w:ind w:firstLine="453" w:firstLineChars="189"/>
        <w:textAlignment w:val="auto"/>
        <w:rPr>
          <w:rFonts w:hAnsi="宋体" w:eastAsia="宋体" w:cs="仿宋"/>
          <w:sz w:val="24"/>
          <w:szCs w:val="24"/>
          <w:highlight w:val="none"/>
        </w:rPr>
      </w:pPr>
      <w:r>
        <w:rPr>
          <w:rFonts w:hint="eastAsia" w:hAnsi="宋体" w:eastAsia="宋体" w:cs="仿宋"/>
          <w:sz w:val="24"/>
          <w:szCs w:val="24"/>
          <w:highlight w:val="none"/>
        </w:rPr>
        <w:t>询价采购，是指按照规定程序就采购项目向符合资格要求的供应商进行询价，通过评审、比较确定成交供应商的采购方式。</w:t>
      </w:r>
    </w:p>
    <w:p>
      <w:pPr>
        <w:pStyle w:val="69"/>
        <w:keepNext w:val="0"/>
        <w:keepLines w:val="0"/>
        <w:pageBreakBefore w:val="0"/>
        <w:kinsoku/>
        <w:wordWrap/>
        <w:overflowPunct/>
        <w:topLinePunct w:val="0"/>
        <w:bidi w:val="0"/>
        <w:spacing w:line="480" w:lineRule="exact"/>
        <w:ind w:firstLine="0" w:firstLineChars="0"/>
        <w:textAlignment w:val="auto"/>
        <w:rPr>
          <w:rFonts w:hAnsi="宋体" w:eastAsia="宋体" w:cs="仿宋"/>
          <w:sz w:val="24"/>
          <w:szCs w:val="24"/>
          <w:highlight w:val="none"/>
        </w:rPr>
      </w:pPr>
      <w:r>
        <w:rPr>
          <w:rFonts w:hint="eastAsia" w:hAnsi="宋体" w:eastAsia="宋体" w:cs="仿宋"/>
          <w:sz w:val="24"/>
          <w:szCs w:val="24"/>
          <w:highlight w:val="none"/>
        </w:rPr>
        <w:t>1.1.2评审办法</w:t>
      </w:r>
    </w:p>
    <w:p>
      <w:pPr>
        <w:keepNext w:val="0"/>
        <w:keepLines w:val="0"/>
        <w:pageBreakBefore w:val="0"/>
        <w:kinsoku/>
        <w:wordWrap/>
        <w:overflowPunct/>
        <w:topLinePunct w:val="0"/>
        <w:bidi w:val="0"/>
        <w:adjustRightInd w:val="0"/>
        <w:snapToGrid w:val="0"/>
        <w:spacing w:line="480" w:lineRule="exact"/>
        <w:ind w:firstLine="480" w:firstLineChars="200"/>
        <w:jc w:val="both"/>
        <w:textAlignment w:val="auto"/>
        <w:rPr>
          <w:rFonts w:ascii="宋体" w:hAnsi="宋体" w:cs="仿宋"/>
          <w:sz w:val="24"/>
          <w:highlight w:val="none"/>
        </w:rPr>
      </w:pPr>
      <w:r>
        <w:rPr>
          <w:rFonts w:hint="eastAsia" w:ascii="宋体" w:hAnsi="宋体" w:cs="仿宋"/>
          <w:sz w:val="24"/>
          <w:highlight w:val="none"/>
        </w:rPr>
        <w:t>综合评分法（性价比法），潜在供应商服务水平有较大差别的，可采用综合评分法，在最大限度地满足采购文件实质性要求前提下，按照采购文件规定的要求对供应商的商务、技术和价格等进行综合评审，根据需求，按评审最终得分排名先后顺序依次推荐中选供应商的评审办法。按综合性能最优原则确定成交供应商。</w:t>
      </w:r>
    </w:p>
    <w:p>
      <w:pPr>
        <w:keepNext w:val="0"/>
        <w:keepLines w:val="0"/>
        <w:pageBreakBefore w:val="0"/>
        <w:kinsoku/>
        <w:wordWrap/>
        <w:overflowPunct/>
        <w:topLinePunct w:val="0"/>
        <w:bidi w:val="0"/>
        <w:adjustRightInd w:val="0"/>
        <w:snapToGrid w:val="0"/>
        <w:spacing w:line="480" w:lineRule="exact"/>
        <w:jc w:val="both"/>
        <w:textAlignment w:val="auto"/>
        <w:outlineLvl w:val="2"/>
        <w:rPr>
          <w:rFonts w:ascii="宋体" w:hAnsi="宋体" w:cs="仿宋"/>
          <w:b/>
          <w:bCs/>
          <w:sz w:val="24"/>
          <w:highlight w:val="none"/>
        </w:rPr>
      </w:pPr>
      <w:bookmarkStart w:id="104" w:name="_Toc30494"/>
      <w:bookmarkStart w:id="105" w:name="_Toc19946"/>
      <w:bookmarkStart w:id="106" w:name="_Toc4627"/>
      <w:r>
        <w:rPr>
          <w:rFonts w:hint="eastAsia" w:ascii="宋体" w:hAnsi="宋体" w:cs="仿宋"/>
          <w:b/>
          <w:bCs/>
          <w:sz w:val="24"/>
          <w:highlight w:val="none"/>
        </w:rPr>
        <w:t>1.2采购项目概况和供应商资格要求</w:t>
      </w:r>
      <w:bookmarkEnd w:id="104"/>
      <w:bookmarkEnd w:id="105"/>
      <w:bookmarkEnd w:id="106"/>
    </w:p>
    <w:p>
      <w:pPr>
        <w:keepNext w:val="0"/>
        <w:keepLines w:val="0"/>
        <w:pageBreakBefore w:val="0"/>
        <w:kinsoku/>
        <w:wordWrap/>
        <w:overflowPunct/>
        <w:topLinePunct w:val="0"/>
        <w:bidi w:val="0"/>
        <w:adjustRightInd w:val="0"/>
        <w:snapToGrid w:val="0"/>
        <w:spacing w:line="480" w:lineRule="exact"/>
        <w:ind w:firstLine="453" w:firstLineChars="189"/>
        <w:jc w:val="both"/>
        <w:textAlignment w:val="auto"/>
        <w:rPr>
          <w:rFonts w:ascii="宋体" w:hAnsi="宋体" w:cs="仿宋"/>
          <w:sz w:val="24"/>
          <w:highlight w:val="none"/>
        </w:rPr>
      </w:pPr>
      <w:r>
        <w:rPr>
          <w:rFonts w:hint="eastAsia" w:ascii="宋体" w:hAnsi="宋体" w:cs="仿宋"/>
          <w:sz w:val="24"/>
          <w:highlight w:val="none"/>
        </w:rPr>
        <w:t>采购项目概况和供应商资格要求见第一章“询价公告”。</w:t>
      </w:r>
    </w:p>
    <w:p>
      <w:pPr>
        <w:keepNext w:val="0"/>
        <w:keepLines w:val="0"/>
        <w:pageBreakBefore w:val="0"/>
        <w:kinsoku/>
        <w:wordWrap/>
        <w:overflowPunct/>
        <w:topLinePunct w:val="0"/>
        <w:bidi w:val="0"/>
        <w:adjustRightInd w:val="0"/>
        <w:snapToGrid w:val="0"/>
        <w:spacing w:line="480" w:lineRule="exact"/>
        <w:jc w:val="both"/>
        <w:textAlignment w:val="auto"/>
        <w:outlineLvl w:val="2"/>
        <w:rPr>
          <w:rFonts w:ascii="宋体" w:hAnsi="宋体" w:cs="仿宋"/>
          <w:b/>
          <w:bCs/>
          <w:sz w:val="24"/>
          <w:highlight w:val="none"/>
        </w:rPr>
      </w:pPr>
      <w:bookmarkStart w:id="107" w:name="_Toc23699"/>
      <w:bookmarkStart w:id="108" w:name="_Toc3798"/>
      <w:bookmarkStart w:id="109" w:name="_Toc29213"/>
      <w:r>
        <w:rPr>
          <w:rFonts w:hint="eastAsia" w:ascii="宋体" w:hAnsi="宋体" w:cs="仿宋"/>
          <w:b/>
          <w:bCs/>
          <w:sz w:val="24"/>
          <w:highlight w:val="none"/>
        </w:rPr>
        <w:t>1.3 费用承担</w:t>
      </w:r>
      <w:bookmarkEnd w:id="107"/>
      <w:bookmarkEnd w:id="108"/>
      <w:bookmarkEnd w:id="109"/>
    </w:p>
    <w:p>
      <w:pPr>
        <w:keepNext w:val="0"/>
        <w:keepLines w:val="0"/>
        <w:pageBreakBefore w:val="0"/>
        <w:kinsoku/>
        <w:wordWrap/>
        <w:overflowPunct/>
        <w:topLinePunct w:val="0"/>
        <w:bidi w:val="0"/>
        <w:adjustRightInd w:val="0"/>
        <w:snapToGrid w:val="0"/>
        <w:spacing w:line="480" w:lineRule="exact"/>
        <w:ind w:firstLine="453" w:firstLineChars="189"/>
        <w:jc w:val="both"/>
        <w:textAlignment w:val="auto"/>
        <w:rPr>
          <w:rFonts w:ascii="宋体" w:hAnsi="宋体" w:cs="仿宋"/>
          <w:sz w:val="24"/>
          <w:highlight w:val="none"/>
        </w:rPr>
      </w:pPr>
      <w:r>
        <w:rPr>
          <w:rFonts w:hint="eastAsia" w:ascii="宋体" w:hAnsi="宋体" w:cs="仿宋"/>
          <w:sz w:val="24"/>
          <w:highlight w:val="none"/>
        </w:rPr>
        <w:t>供应商准备和参加采购活动所发生的各种费用由供应商自行承担。</w:t>
      </w:r>
    </w:p>
    <w:p>
      <w:pPr>
        <w:keepNext w:val="0"/>
        <w:keepLines w:val="0"/>
        <w:pageBreakBefore w:val="0"/>
        <w:kinsoku/>
        <w:wordWrap/>
        <w:overflowPunct/>
        <w:topLinePunct w:val="0"/>
        <w:bidi w:val="0"/>
        <w:adjustRightInd w:val="0"/>
        <w:snapToGrid w:val="0"/>
        <w:spacing w:line="480" w:lineRule="exact"/>
        <w:jc w:val="both"/>
        <w:textAlignment w:val="auto"/>
        <w:outlineLvl w:val="2"/>
        <w:rPr>
          <w:rFonts w:ascii="宋体" w:hAnsi="宋体" w:cs="仿宋"/>
          <w:b/>
          <w:bCs/>
          <w:sz w:val="24"/>
          <w:highlight w:val="none"/>
        </w:rPr>
      </w:pPr>
      <w:bookmarkStart w:id="110" w:name="_Toc25546"/>
      <w:bookmarkStart w:id="111" w:name="_Toc30034"/>
      <w:bookmarkStart w:id="112" w:name="_Toc5269"/>
      <w:r>
        <w:rPr>
          <w:rFonts w:hint="eastAsia" w:ascii="宋体" w:hAnsi="宋体" w:cs="仿宋"/>
          <w:b/>
          <w:bCs/>
          <w:sz w:val="24"/>
          <w:highlight w:val="none"/>
        </w:rPr>
        <w:t>1.4保密</w:t>
      </w:r>
      <w:bookmarkEnd w:id="110"/>
      <w:bookmarkEnd w:id="111"/>
      <w:bookmarkEnd w:id="112"/>
    </w:p>
    <w:p>
      <w:pPr>
        <w:keepNext w:val="0"/>
        <w:keepLines w:val="0"/>
        <w:pageBreakBefore w:val="0"/>
        <w:kinsoku/>
        <w:wordWrap/>
        <w:overflowPunct/>
        <w:topLinePunct w:val="0"/>
        <w:bidi w:val="0"/>
        <w:adjustRightInd w:val="0"/>
        <w:snapToGrid w:val="0"/>
        <w:spacing w:line="480" w:lineRule="exact"/>
        <w:ind w:firstLine="453" w:firstLineChars="189"/>
        <w:jc w:val="both"/>
        <w:textAlignment w:val="auto"/>
        <w:rPr>
          <w:rFonts w:ascii="宋体" w:hAnsi="宋体" w:cs="仿宋"/>
          <w:sz w:val="24"/>
          <w:highlight w:val="none"/>
        </w:rPr>
      </w:pPr>
      <w:r>
        <w:rPr>
          <w:rFonts w:hint="eastAsia" w:ascii="宋体" w:hAnsi="宋体" w:cs="仿宋"/>
          <w:sz w:val="24"/>
          <w:highlight w:val="none"/>
        </w:rPr>
        <w:t>参加采购活动的各方应对采购文件和响应文件中的商业和技术等秘密保密，否则应承担相应的法律责任。</w:t>
      </w:r>
    </w:p>
    <w:p>
      <w:pPr>
        <w:keepNext w:val="0"/>
        <w:keepLines w:val="0"/>
        <w:pageBreakBefore w:val="0"/>
        <w:kinsoku/>
        <w:wordWrap/>
        <w:overflowPunct/>
        <w:topLinePunct w:val="0"/>
        <w:bidi w:val="0"/>
        <w:adjustRightInd w:val="0"/>
        <w:snapToGrid w:val="0"/>
        <w:spacing w:line="480" w:lineRule="exact"/>
        <w:jc w:val="both"/>
        <w:textAlignment w:val="auto"/>
        <w:outlineLvl w:val="2"/>
        <w:rPr>
          <w:rFonts w:ascii="宋体" w:hAnsi="宋体" w:cs="仿宋"/>
          <w:b/>
          <w:bCs/>
          <w:sz w:val="24"/>
          <w:highlight w:val="none"/>
        </w:rPr>
      </w:pPr>
      <w:bookmarkStart w:id="113" w:name="_Toc9412"/>
      <w:bookmarkStart w:id="114" w:name="_Toc11597"/>
      <w:bookmarkStart w:id="115" w:name="_Toc14511"/>
      <w:r>
        <w:rPr>
          <w:rFonts w:hint="eastAsia" w:ascii="宋体" w:hAnsi="宋体" w:cs="仿宋"/>
          <w:b/>
          <w:bCs/>
          <w:sz w:val="24"/>
          <w:highlight w:val="none"/>
        </w:rPr>
        <w:t>1.5语言文字</w:t>
      </w:r>
      <w:bookmarkEnd w:id="113"/>
      <w:bookmarkEnd w:id="114"/>
      <w:bookmarkEnd w:id="115"/>
    </w:p>
    <w:p>
      <w:pPr>
        <w:keepNext w:val="0"/>
        <w:keepLines w:val="0"/>
        <w:pageBreakBefore w:val="0"/>
        <w:kinsoku/>
        <w:wordWrap/>
        <w:overflowPunct/>
        <w:topLinePunct w:val="0"/>
        <w:bidi w:val="0"/>
        <w:adjustRightInd w:val="0"/>
        <w:snapToGrid w:val="0"/>
        <w:spacing w:line="480" w:lineRule="exact"/>
        <w:ind w:firstLine="453" w:firstLineChars="189"/>
        <w:jc w:val="both"/>
        <w:textAlignment w:val="auto"/>
        <w:rPr>
          <w:rFonts w:ascii="宋体" w:hAnsi="宋体" w:cs="仿宋"/>
          <w:sz w:val="24"/>
          <w:highlight w:val="none"/>
        </w:rPr>
      </w:pPr>
      <w:r>
        <w:rPr>
          <w:rFonts w:hint="eastAsia" w:ascii="宋体" w:hAnsi="宋体" w:cs="仿宋"/>
          <w:sz w:val="24"/>
          <w:highlight w:val="none"/>
        </w:rPr>
        <w:t>采购文件和响应文件使用的语言文字为中文。专用术语使用外文的，应附有中文注释。</w:t>
      </w:r>
    </w:p>
    <w:p>
      <w:pPr>
        <w:keepNext w:val="0"/>
        <w:keepLines w:val="0"/>
        <w:pageBreakBefore w:val="0"/>
        <w:kinsoku/>
        <w:wordWrap/>
        <w:overflowPunct/>
        <w:topLinePunct w:val="0"/>
        <w:bidi w:val="0"/>
        <w:adjustRightInd w:val="0"/>
        <w:snapToGrid w:val="0"/>
        <w:spacing w:line="480" w:lineRule="exact"/>
        <w:jc w:val="both"/>
        <w:textAlignment w:val="auto"/>
        <w:outlineLvl w:val="2"/>
        <w:rPr>
          <w:rFonts w:ascii="宋体" w:hAnsi="宋体" w:cs="仿宋"/>
          <w:b/>
          <w:bCs/>
          <w:sz w:val="24"/>
          <w:highlight w:val="none"/>
        </w:rPr>
      </w:pPr>
      <w:bookmarkStart w:id="116" w:name="_Toc24149"/>
      <w:bookmarkStart w:id="117" w:name="_Toc9723"/>
      <w:bookmarkStart w:id="118" w:name="_Toc24360"/>
      <w:r>
        <w:rPr>
          <w:rFonts w:hint="eastAsia" w:ascii="宋体" w:hAnsi="宋体" w:cs="仿宋"/>
          <w:b/>
          <w:bCs/>
          <w:sz w:val="24"/>
          <w:highlight w:val="none"/>
        </w:rPr>
        <w:t>1.6计量单位</w:t>
      </w:r>
      <w:bookmarkEnd w:id="116"/>
      <w:bookmarkEnd w:id="117"/>
      <w:bookmarkEnd w:id="118"/>
    </w:p>
    <w:p>
      <w:pPr>
        <w:keepNext w:val="0"/>
        <w:keepLines w:val="0"/>
        <w:pageBreakBefore w:val="0"/>
        <w:kinsoku/>
        <w:wordWrap/>
        <w:overflowPunct/>
        <w:topLinePunct w:val="0"/>
        <w:bidi w:val="0"/>
        <w:adjustRightInd w:val="0"/>
        <w:snapToGrid w:val="0"/>
        <w:spacing w:line="480" w:lineRule="exact"/>
        <w:ind w:firstLine="453" w:firstLineChars="189"/>
        <w:jc w:val="both"/>
        <w:textAlignment w:val="auto"/>
        <w:rPr>
          <w:rFonts w:ascii="宋体" w:hAnsi="宋体" w:cs="仿宋"/>
          <w:sz w:val="24"/>
          <w:highlight w:val="none"/>
        </w:rPr>
      </w:pPr>
      <w:r>
        <w:rPr>
          <w:rFonts w:hint="eastAsia" w:ascii="宋体" w:hAnsi="宋体" w:cs="仿宋"/>
          <w:sz w:val="24"/>
          <w:highlight w:val="none"/>
        </w:rPr>
        <w:t>所有计量均采用中华人民共和国法定计量单位。</w:t>
      </w:r>
    </w:p>
    <w:p>
      <w:pPr>
        <w:keepNext w:val="0"/>
        <w:keepLines w:val="0"/>
        <w:pageBreakBefore w:val="0"/>
        <w:kinsoku/>
        <w:wordWrap/>
        <w:overflowPunct/>
        <w:topLinePunct w:val="0"/>
        <w:bidi w:val="0"/>
        <w:adjustRightInd w:val="0"/>
        <w:snapToGrid w:val="0"/>
        <w:spacing w:line="480" w:lineRule="exact"/>
        <w:jc w:val="both"/>
        <w:textAlignment w:val="auto"/>
        <w:rPr>
          <w:rFonts w:hint="eastAsia" w:ascii="宋体" w:hAnsi="宋体" w:eastAsia="宋体" w:cs="仿宋"/>
          <w:b/>
          <w:bCs/>
          <w:sz w:val="24"/>
          <w:highlight w:val="none"/>
          <w:lang w:eastAsia="zh-CN"/>
        </w:rPr>
      </w:pPr>
      <w:r>
        <w:rPr>
          <w:rFonts w:hint="eastAsia" w:ascii="宋体" w:hAnsi="宋体" w:cs="仿宋"/>
          <w:b/>
          <w:bCs/>
          <w:sz w:val="24"/>
          <w:highlight w:val="none"/>
        </w:rPr>
        <w:t>1.7踏勘现场</w:t>
      </w:r>
      <w:r>
        <w:rPr>
          <w:rFonts w:hint="eastAsia" w:ascii="宋体" w:hAnsi="宋体" w:cs="仿宋"/>
          <w:b/>
          <w:bCs/>
          <w:sz w:val="24"/>
          <w:highlight w:val="none"/>
          <w:lang w:eastAsia="zh-CN"/>
        </w:rPr>
        <w:t>（本项目不组织踏勘现场）</w:t>
      </w:r>
    </w:p>
    <w:p>
      <w:pPr>
        <w:keepNext w:val="0"/>
        <w:keepLines w:val="0"/>
        <w:pageBreakBefore w:val="0"/>
        <w:kinsoku/>
        <w:wordWrap/>
        <w:overflowPunct/>
        <w:topLinePunct w:val="0"/>
        <w:bidi w:val="0"/>
        <w:adjustRightInd w:val="0"/>
        <w:snapToGrid w:val="0"/>
        <w:spacing w:line="480" w:lineRule="exact"/>
        <w:jc w:val="both"/>
        <w:textAlignment w:val="auto"/>
        <w:rPr>
          <w:rFonts w:ascii="宋体" w:hAnsi="宋体" w:cs="仿宋"/>
          <w:b w:val="0"/>
          <w:bCs/>
          <w:sz w:val="24"/>
          <w:highlight w:val="none"/>
        </w:rPr>
      </w:pPr>
      <w:r>
        <w:rPr>
          <w:rFonts w:hint="eastAsia" w:ascii="宋体" w:hAnsi="宋体" w:cs="仿宋"/>
          <w:b/>
          <w:bCs/>
          <w:sz w:val="24"/>
          <w:highlight w:val="none"/>
        </w:rPr>
        <w:t>1.8采购预备会</w:t>
      </w:r>
      <w:r>
        <w:rPr>
          <w:rFonts w:hint="eastAsia" w:ascii="宋体" w:hAnsi="宋体" w:cs="仿宋"/>
          <w:b/>
          <w:bCs/>
          <w:sz w:val="24"/>
          <w:highlight w:val="none"/>
          <w:lang w:eastAsia="zh-CN"/>
        </w:rPr>
        <w:t>（本项目不召开采购预备会）</w:t>
      </w:r>
      <w:r>
        <w:rPr>
          <w:rFonts w:ascii="宋体" w:hAnsi="宋体" w:cs="仿宋"/>
          <w:b w:val="0"/>
          <w:bCs/>
          <w:sz w:val="24"/>
          <w:highlight w:val="none"/>
        </w:rPr>
        <w:t xml:space="preserve"> </w:t>
      </w:r>
    </w:p>
    <w:p>
      <w:pPr>
        <w:keepNext w:val="0"/>
        <w:keepLines w:val="0"/>
        <w:pageBreakBefore w:val="0"/>
        <w:kinsoku/>
        <w:wordWrap/>
        <w:overflowPunct/>
        <w:topLinePunct w:val="0"/>
        <w:bidi w:val="0"/>
        <w:adjustRightInd w:val="0"/>
        <w:snapToGrid w:val="0"/>
        <w:spacing w:line="480" w:lineRule="exact"/>
        <w:ind w:firstLine="0" w:firstLineChars="0"/>
        <w:jc w:val="both"/>
        <w:textAlignment w:val="auto"/>
        <w:rPr>
          <w:rFonts w:hint="eastAsia" w:ascii="宋体" w:hAnsi="宋体" w:eastAsia="宋体" w:cs="仿宋"/>
          <w:b w:val="0"/>
          <w:bCs/>
          <w:sz w:val="24"/>
          <w:highlight w:val="none"/>
          <w:lang w:eastAsia="zh-CN"/>
        </w:rPr>
      </w:pPr>
      <w:r>
        <w:rPr>
          <w:rFonts w:hint="eastAsia" w:ascii="宋体" w:hAnsi="宋体" w:cs="仿宋"/>
          <w:b/>
          <w:bCs/>
          <w:sz w:val="24"/>
          <w:highlight w:val="none"/>
        </w:rPr>
        <w:t>1.9分包</w:t>
      </w:r>
      <w:r>
        <w:rPr>
          <w:rFonts w:hint="eastAsia" w:ascii="宋体" w:hAnsi="宋体" w:cs="仿宋"/>
          <w:b/>
          <w:bCs/>
          <w:sz w:val="24"/>
          <w:highlight w:val="none"/>
          <w:lang w:eastAsia="zh-CN"/>
        </w:rPr>
        <w:t>（本项目不允许分包）</w:t>
      </w:r>
    </w:p>
    <w:p>
      <w:pPr>
        <w:keepNext w:val="0"/>
        <w:keepLines w:val="0"/>
        <w:pageBreakBefore w:val="0"/>
        <w:kinsoku/>
        <w:wordWrap/>
        <w:overflowPunct/>
        <w:topLinePunct w:val="0"/>
        <w:bidi w:val="0"/>
        <w:adjustRightInd w:val="0"/>
        <w:snapToGrid w:val="0"/>
        <w:spacing w:line="480" w:lineRule="exact"/>
        <w:jc w:val="both"/>
        <w:textAlignment w:val="auto"/>
        <w:rPr>
          <w:rFonts w:ascii="宋体" w:hAnsi="宋体" w:cs="仿宋"/>
          <w:b/>
          <w:bCs/>
          <w:sz w:val="24"/>
          <w:highlight w:val="none"/>
        </w:rPr>
      </w:pPr>
      <w:r>
        <w:rPr>
          <w:rFonts w:hint="eastAsia" w:ascii="宋体" w:hAnsi="宋体" w:cs="仿宋"/>
          <w:b/>
          <w:bCs/>
          <w:sz w:val="24"/>
          <w:highlight w:val="none"/>
        </w:rPr>
        <w:t>1.10响应和偏差</w:t>
      </w:r>
    </w:p>
    <w:p>
      <w:pPr>
        <w:keepNext w:val="0"/>
        <w:keepLines w:val="0"/>
        <w:pageBreakBefore w:val="0"/>
        <w:kinsoku/>
        <w:wordWrap/>
        <w:overflowPunct/>
        <w:topLinePunct w:val="0"/>
        <w:bidi w:val="0"/>
        <w:adjustRightInd w:val="0"/>
        <w:snapToGrid w:val="0"/>
        <w:spacing w:line="480" w:lineRule="exact"/>
        <w:jc w:val="both"/>
        <w:textAlignment w:val="auto"/>
        <w:rPr>
          <w:rFonts w:ascii="宋体" w:hAnsi="宋体" w:cs="仿宋"/>
          <w:sz w:val="24"/>
          <w:highlight w:val="none"/>
        </w:rPr>
      </w:pPr>
      <w:r>
        <w:rPr>
          <w:rFonts w:hint="eastAsia" w:ascii="宋体" w:hAnsi="宋体" w:cs="仿宋"/>
          <w:sz w:val="24"/>
          <w:highlight w:val="none"/>
        </w:rPr>
        <w:t>1.10.1采购需求和合同草案中的关键条款均以“*”符号标记。响应文件应当对采购需求和合同草案的关键条款作出满足性或更有利于采购人的响应，否则，供应商的响应文件将被视为无效。</w:t>
      </w:r>
    </w:p>
    <w:p>
      <w:pPr>
        <w:keepNext w:val="0"/>
        <w:keepLines w:val="0"/>
        <w:pageBreakBefore w:val="0"/>
        <w:kinsoku/>
        <w:wordWrap/>
        <w:overflowPunct/>
        <w:topLinePunct w:val="0"/>
        <w:bidi w:val="0"/>
        <w:adjustRightInd w:val="0"/>
        <w:snapToGrid w:val="0"/>
        <w:spacing w:line="480" w:lineRule="exact"/>
        <w:jc w:val="both"/>
        <w:textAlignment w:val="auto"/>
        <w:rPr>
          <w:rFonts w:ascii="宋体" w:hAnsi="宋体" w:cs="仿宋"/>
          <w:sz w:val="24"/>
          <w:highlight w:val="none"/>
        </w:rPr>
      </w:pPr>
      <w:r>
        <w:rPr>
          <w:rFonts w:hint="eastAsia" w:ascii="宋体" w:hAnsi="宋体" w:cs="仿宋"/>
          <w:sz w:val="24"/>
          <w:highlight w:val="none"/>
        </w:rPr>
        <w:t>1.10.2供应商须知前附表规定了对非关键条款允许偏差的范围和可以偏差的项数的，如响应文件存在的偏差超出上述范围或项数，将被视为无效。</w:t>
      </w:r>
    </w:p>
    <w:p>
      <w:pPr>
        <w:keepNext w:val="0"/>
        <w:keepLines w:val="0"/>
        <w:pageBreakBefore w:val="0"/>
        <w:kinsoku/>
        <w:wordWrap/>
        <w:overflowPunct/>
        <w:topLinePunct w:val="0"/>
        <w:bidi w:val="0"/>
        <w:adjustRightInd w:val="0"/>
        <w:snapToGrid w:val="0"/>
        <w:spacing w:line="480" w:lineRule="exact"/>
        <w:jc w:val="both"/>
        <w:textAlignment w:val="auto"/>
        <w:outlineLvl w:val="2"/>
        <w:rPr>
          <w:rFonts w:ascii="宋体" w:hAnsi="宋体" w:cs="仿宋"/>
          <w:b/>
          <w:bCs/>
          <w:sz w:val="24"/>
          <w:highlight w:val="none"/>
        </w:rPr>
      </w:pPr>
      <w:bookmarkStart w:id="119" w:name="_Toc27073"/>
      <w:bookmarkStart w:id="120" w:name="_Toc5261"/>
      <w:bookmarkStart w:id="121" w:name="_Toc16788"/>
      <w:r>
        <w:rPr>
          <w:rFonts w:hint="eastAsia" w:ascii="宋体" w:hAnsi="宋体" w:cs="仿宋"/>
          <w:b/>
          <w:bCs/>
          <w:sz w:val="24"/>
          <w:highlight w:val="none"/>
        </w:rPr>
        <w:t>2询价文件</w:t>
      </w:r>
      <w:bookmarkEnd w:id="119"/>
      <w:bookmarkEnd w:id="120"/>
      <w:bookmarkEnd w:id="121"/>
    </w:p>
    <w:p>
      <w:pPr>
        <w:keepNext w:val="0"/>
        <w:keepLines w:val="0"/>
        <w:pageBreakBefore w:val="0"/>
        <w:kinsoku/>
        <w:wordWrap/>
        <w:overflowPunct/>
        <w:topLinePunct w:val="0"/>
        <w:bidi w:val="0"/>
        <w:adjustRightInd w:val="0"/>
        <w:snapToGrid w:val="0"/>
        <w:spacing w:line="480" w:lineRule="exact"/>
        <w:jc w:val="both"/>
        <w:textAlignment w:val="auto"/>
        <w:outlineLvl w:val="2"/>
        <w:rPr>
          <w:rFonts w:ascii="宋体" w:hAnsi="宋体" w:cs="仿宋"/>
          <w:b/>
          <w:bCs/>
          <w:sz w:val="24"/>
          <w:highlight w:val="none"/>
        </w:rPr>
      </w:pPr>
      <w:bookmarkStart w:id="122" w:name="_Toc32728"/>
      <w:bookmarkStart w:id="123" w:name="_Toc11826"/>
      <w:bookmarkStart w:id="124" w:name="_Toc9712"/>
      <w:r>
        <w:rPr>
          <w:rFonts w:hint="eastAsia" w:ascii="宋体" w:hAnsi="宋体" w:cs="仿宋"/>
          <w:b/>
          <w:bCs/>
          <w:sz w:val="24"/>
          <w:highlight w:val="none"/>
        </w:rPr>
        <w:t>2.1询价文件的组成</w:t>
      </w:r>
      <w:bookmarkEnd w:id="122"/>
      <w:bookmarkEnd w:id="123"/>
      <w:bookmarkEnd w:id="124"/>
    </w:p>
    <w:p>
      <w:pPr>
        <w:keepNext w:val="0"/>
        <w:keepLines w:val="0"/>
        <w:pageBreakBefore w:val="0"/>
        <w:kinsoku/>
        <w:wordWrap/>
        <w:overflowPunct/>
        <w:topLinePunct w:val="0"/>
        <w:bidi w:val="0"/>
        <w:adjustRightInd w:val="0"/>
        <w:snapToGrid w:val="0"/>
        <w:spacing w:line="480" w:lineRule="exact"/>
        <w:ind w:left="105" w:leftChars="50" w:firstLine="453" w:firstLineChars="189"/>
        <w:jc w:val="both"/>
        <w:textAlignment w:val="auto"/>
        <w:rPr>
          <w:rFonts w:ascii="宋体" w:hAnsi="宋体" w:cs="仿宋"/>
          <w:sz w:val="24"/>
          <w:highlight w:val="none"/>
        </w:rPr>
      </w:pPr>
      <w:r>
        <w:rPr>
          <w:rFonts w:hint="eastAsia" w:ascii="宋体" w:hAnsi="宋体" w:cs="仿宋"/>
          <w:sz w:val="24"/>
          <w:highlight w:val="none"/>
        </w:rPr>
        <w:t>本询价文件包括:</w:t>
      </w:r>
    </w:p>
    <w:p>
      <w:pPr>
        <w:keepNext w:val="0"/>
        <w:keepLines w:val="0"/>
        <w:pageBreakBefore w:val="0"/>
        <w:kinsoku/>
        <w:wordWrap/>
        <w:overflowPunct/>
        <w:topLinePunct w:val="0"/>
        <w:bidi w:val="0"/>
        <w:adjustRightInd w:val="0"/>
        <w:snapToGrid w:val="0"/>
        <w:spacing w:line="480" w:lineRule="exact"/>
        <w:ind w:left="105" w:leftChars="50" w:firstLine="453" w:firstLineChars="189"/>
        <w:jc w:val="both"/>
        <w:textAlignment w:val="auto"/>
        <w:rPr>
          <w:rFonts w:ascii="宋体" w:hAnsi="宋体" w:cs="仿宋"/>
          <w:sz w:val="24"/>
          <w:highlight w:val="none"/>
        </w:rPr>
      </w:pPr>
      <w:r>
        <w:rPr>
          <w:rFonts w:hint="eastAsia" w:ascii="宋体" w:hAnsi="宋体" w:cs="仿宋"/>
          <w:sz w:val="24"/>
          <w:highlight w:val="none"/>
        </w:rPr>
        <w:t>(1)询价公告；</w:t>
      </w:r>
    </w:p>
    <w:p>
      <w:pPr>
        <w:keepNext w:val="0"/>
        <w:keepLines w:val="0"/>
        <w:pageBreakBefore w:val="0"/>
        <w:kinsoku/>
        <w:wordWrap/>
        <w:overflowPunct/>
        <w:topLinePunct w:val="0"/>
        <w:bidi w:val="0"/>
        <w:adjustRightInd w:val="0"/>
        <w:snapToGrid w:val="0"/>
        <w:spacing w:line="480" w:lineRule="exact"/>
        <w:ind w:left="105" w:leftChars="50" w:firstLine="453" w:firstLineChars="189"/>
        <w:jc w:val="both"/>
        <w:textAlignment w:val="auto"/>
        <w:rPr>
          <w:rFonts w:ascii="宋体" w:hAnsi="宋体" w:cs="仿宋"/>
          <w:sz w:val="24"/>
          <w:highlight w:val="none"/>
        </w:rPr>
      </w:pPr>
      <w:r>
        <w:rPr>
          <w:rFonts w:hint="eastAsia" w:ascii="宋体" w:hAnsi="宋体" w:cs="仿宋"/>
          <w:sz w:val="24"/>
          <w:highlight w:val="none"/>
        </w:rPr>
        <w:t>(2)供应商须知；</w:t>
      </w:r>
    </w:p>
    <w:p>
      <w:pPr>
        <w:keepNext w:val="0"/>
        <w:keepLines w:val="0"/>
        <w:pageBreakBefore w:val="0"/>
        <w:kinsoku/>
        <w:wordWrap/>
        <w:overflowPunct/>
        <w:topLinePunct w:val="0"/>
        <w:bidi w:val="0"/>
        <w:adjustRightInd w:val="0"/>
        <w:snapToGrid w:val="0"/>
        <w:spacing w:line="480" w:lineRule="exact"/>
        <w:ind w:left="105" w:leftChars="50" w:firstLine="453" w:firstLineChars="189"/>
        <w:jc w:val="both"/>
        <w:textAlignment w:val="auto"/>
        <w:rPr>
          <w:rFonts w:ascii="宋体" w:hAnsi="宋体" w:cs="仿宋"/>
          <w:sz w:val="24"/>
          <w:highlight w:val="none"/>
        </w:rPr>
      </w:pPr>
      <w:r>
        <w:rPr>
          <w:rFonts w:hint="eastAsia" w:ascii="宋体" w:hAnsi="宋体" w:cs="仿宋"/>
          <w:sz w:val="24"/>
          <w:highlight w:val="none"/>
        </w:rPr>
        <w:t>(3)评审办法；</w:t>
      </w:r>
    </w:p>
    <w:p>
      <w:pPr>
        <w:keepNext w:val="0"/>
        <w:keepLines w:val="0"/>
        <w:pageBreakBefore w:val="0"/>
        <w:kinsoku/>
        <w:wordWrap/>
        <w:overflowPunct/>
        <w:topLinePunct w:val="0"/>
        <w:bidi w:val="0"/>
        <w:adjustRightInd w:val="0"/>
        <w:snapToGrid w:val="0"/>
        <w:spacing w:line="480" w:lineRule="exact"/>
        <w:ind w:left="105" w:leftChars="50" w:firstLine="453" w:firstLineChars="189"/>
        <w:jc w:val="both"/>
        <w:textAlignment w:val="auto"/>
        <w:rPr>
          <w:rFonts w:ascii="宋体" w:hAnsi="宋体" w:cs="仿宋"/>
          <w:sz w:val="24"/>
          <w:highlight w:val="none"/>
        </w:rPr>
      </w:pPr>
      <w:r>
        <w:rPr>
          <w:rFonts w:hint="eastAsia" w:ascii="宋体" w:hAnsi="宋体" w:cs="仿宋"/>
          <w:sz w:val="24"/>
          <w:highlight w:val="none"/>
        </w:rPr>
        <w:t>(4)合同条款及格式；</w:t>
      </w:r>
    </w:p>
    <w:p>
      <w:pPr>
        <w:keepNext w:val="0"/>
        <w:keepLines w:val="0"/>
        <w:pageBreakBefore w:val="0"/>
        <w:kinsoku/>
        <w:wordWrap/>
        <w:overflowPunct/>
        <w:topLinePunct w:val="0"/>
        <w:bidi w:val="0"/>
        <w:adjustRightInd w:val="0"/>
        <w:snapToGrid w:val="0"/>
        <w:spacing w:line="480" w:lineRule="exact"/>
        <w:ind w:left="105" w:leftChars="50" w:firstLine="453" w:firstLineChars="189"/>
        <w:jc w:val="both"/>
        <w:textAlignment w:val="auto"/>
        <w:rPr>
          <w:rFonts w:ascii="宋体" w:hAnsi="宋体" w:cs="仿宋"/>
          <w:sz w:val="24"/>
          <w:highlight w:val="none"/>
        </w:rPr>
      </w:pPr>
      <w:r>
        <w:rPr>
          <w:rFonts w:hint="eastAsia" w:ascii="宋体" w:hAnsi="宋体" w:cs="仿宋"/>
          <w:sz w:val="24"/>
          <w:highlight w:val="none"/>
        </w:rPr>
        <w:t>(5)采购需求；</w:t>
      </w:r>
    </w:p>
    <w:p>
      <w:pPr>
        <w:keepNext w:val="0"/>
        <w:keepLines w:val="0"/>
        <w:pageBreakBefore w:val="0"/>
        <w:kinsoku/>
        <w:wordWrap/>
        <w:overflowPunct/>
        <w:topLinePunct w:val="0"/>
        <w:bidi w:val="0"/>
        <w:adjustRightInd w:val="0"/>
        <w:snapToGrid w:val="0"/>
        <w:spacing w:line="480" w:lineRule="exact"/>
        <w:ind w:left="105" w:leftChars="50" w:firstLine="453" w:firstLineChars="189"/>
        <w:jc w:val="both"/>
        <w:textAlignment w:val="auto"/>
        <w:rPr>
          <w:rFonts w:ascii="宋体" w:hAnsi="宋体" w:cs="仿宋"/>
          <w:sz w:val="24"/>
          <w:highlight w:val="none"/>
        </w:rPr>
      </w:pPr>
      <w:r>
        <w:rPr>
          <w:rFonts w:hint="eastAsia" w:ascii="宋体" w:hAnsi="宋体" w:cs="仿宋"/>
          <w:sz w:val="24"/>
          <w:highlight w:val="none"/>
        </w:rPr>
        <w:t>(6)响应文件格式；</w:t>
      </w:r>
    </w:p>
    <w:p>
      <w:pPr>
        <w:keepNext w:val="0"/>
        <w:keepLines w:val="0"/>
        <w:pageBreakBefore w:val="0"/>
        <w:kinsoku/>
        <w:wordWrap/>
        <w:overflowPunct/>
        <w:topLinePunct w:val="0"/>
        <w:bidi w:val="0"/>
        <w:adjustRightInd w:val="0"/>
        <w:snapToGrid w:val="0"/>
        <w:spacing w:line="480" w:lineRule="exact"/>
        <w:ind w:left="105" w:leftChars="50" w:firstLine="453" w:firstLineChars="189"/>
        <w:jc w:val="both"/>
        <w:textAlignment w:val="auto"/>
        <w:rPr>
          <w:rFonts w:ascii="宋体" w:hAnsi="宋体" w:cs="仿宋"/>
          <w:sz w:val="24"/>
          <w:highlight w:val="none"/>
        </w:rPr>
      </w:pPr>
      <w:r>
        <w:rPr>
          <w:rFonts w:hint="eastAsia" w:ascii="宋体" w:hAnsi="宋体" w:cs="仿宋"/>
          <w:sz w:val="24"/>
          <w:highlight w:val="none"/>
        </w:rPr>
        <w:t>(7)供应商须知前附表规定的其他资料。</w:t>
      </w:r>
    </w:p>
    <w:p>
      <w:pPr>
        <w:keepNext w:val="0"/>
        <w:keepLines w:val="0"/>
        <w:pageBreakBefore w:val="0"/>
        <w:kinsoku/>
        <w:wordWrap/>
        <w:overflowPunct/>
        <w:topLinePunct w:val="0"/>
        <w:bidi w:val="0"/>
        <w:adjustRightInd w:val="0"/>
        <w:snapToGrid w:val="0"/>
        <w:spacing w:line="480" w:lineRule="exact"/>
        <w:ind w:left="105" w:leftChars="50" w:firstLine="453" w:firstLineChars="189"/>
        <w:jc w:val="both"/>
        <w:textAlignment w:val="auto"/>
        <w:rPr>
          <w:rFonts w:ascii="宋体" w:hAnsi="宋体" w:cs="仿宋"/>
          <w:sz w:val="24"/>
          <w:highlight w:val="none"/>
        </w:rPr>
      </w:pPr>
      <w:r>
        <w:rPr>
          <w:rFonts w:hint="eastAsia" w:ascii="宋体" w:hAnsi="宋体" w:cs="仿宋"/>
          <w:sz w:val="24"/>
          <w:highlight w:val="none"/>
        </w:rPr>
        <w:t>采购人依照本章规定，对采购文件所作的澄清、修改，构成采购文件的组成部分。</w:t>
      </w:r>
    </w:p>
    <w:p>
      <w:pPr>
        <w:keepNext w:val="0"/>
        <w:keepLines w:val="0"/>
        <w:pageBreakBefore w:val="0"/>
        <w:kinsoku/>
        <w:wordWrap/>
        <w:overflowPunct/>
        <w:topLinePunct w:val="0"/>
        <w:bidi w:val="0"/>
        <w:adjustRightInd w:val="0"/>
        <w:snapToGrid w:val="0"/>
        <w:spacing w:line="480" w:lineRule="exact"/>
        <w:jc w:val="both"/>
        <w:textAlignment w:val="auto"/>
        <w:outlineLvl w:val="2"/>
        <w:rPr>
          <w:rFonts w:ascii="宋体" w:hAnsi="宋体" w:cs="仿宋"/>
          <w:b/>
          <w:bCs/>
          <w:sz w:val="24"/>
          <w:highlight w:val="none"/>
        </w:rPr>
      </w:pPr>
      <w:bookmarkStart w:id="125" w:name="_Toc18898"/>
      <w:bookmarkStart w:id="126" w:name="_Toc4774"/>
      <w:bookmarkStart w:id="127" w:name="_Toc26637"/>
      <w:r>
        <w:rPr>
          <w:rFonts w:hint="eastAsia" w:ascii="宋体" w:hAnsi="宋体" w:cs="仿宋"/>
          <w:b/>
          <w:bCs/>
          <w:sz w:val="24"/>
          <w:highlight w:val="none"/>
        </w:rPr>
        <w:t>2.2询价文件的澄清和修改</w:t>
      </w:r>
      <w:bookmarkEnd w:id="125"/>
      <w:bookmarkEnd w:id="126"/>
      <w:bookmarkEnd w:id="127"/>
    </w:p>
    <w:p>
      <w:pPr>
        <w:keepNext w:val="0"/>
        <w:keepLines w:val="0"/>
        <w:pageBreakBefore w:val="0"/>
        <w:kinsoku/>
        <w:wordWrap/>
        <w:overflowPunct/>
        <w:topLinePunct w:val="0"/>
        <w:bidi w:val="0"/>
        <w:adjustRightInd w:val="0"/>
        <w:snapToGrid w:val="0"/>
        <w:spacing w:line="480" w:lineRule="exact"/>
        <w:ind w:left="105" w:leftChars="50"/>
        <w:jc w:val="both"/>
        <w:textAlignment w:val="auto"/>
        <w:rPr>
          <w:rFonts w:ascii="宋体" w:hAnsi="宋体" w:cs="仿宋"/>
          <w:sz w:val="24"/>
          <w:highlight w:val="none"/>
        </w:rPr>
      </w:pPr>
      <w:r>
        <w:rPr>
          <w:rFonts w:hint="eastAsia" w:ascii="宋体" w:hAnsi="宋体" w:cs="仿宋"/>
          <w:sz w:val="24"/>
          <w:highlight w:val="none"/>
        </w:rPr>
        <w:t>2.2.1供应商应仔细阅读和检查采购文件的全部内容。如发现缺页或内容不全，应及时向采购人提出，以便补齐。如有疑问，应在供应商须知前附表规定的时间前，以书面形式要求采购人对采购文件予以澄清。</w:t>
      </w:r>
    </w:p>
    <w:p>
      <w:pPr>
        <w:keepNext w:val="0"/>
        <w:keepLines w:val="0"/>
        <w:pageBreakBefore w:val="0"/>
        <w:kinsoku/>
        <w:wordWrap/>
        <w:overflowPunct/>
        <w:topLinePunct w:val="0"/>
        <w:bidi w:val="0"/>
        <w:adjustRightInd w:val="0"/>
        <w:snapToGrid w:val="0"/>
        <w:spacing w:line="480" w:lineRule="exact"/>
        <w:ind w:left="105" w:leftChars="50"/>
        <w:jc w:val="both"/>
        <w:textAlignment w:val="auto"/>
        <w:rPr>
          <w:rFonts w:ascii="宋体" w:hAnsi="宋体" w:cs="仿宋"/>
          <w:sz w:val="24"/>
          <w:highlight w:val="none"/>
        </w:rPr>
      </w:pPr>
      <w:r>
        <w:rPr>
          <w:rFonts w:hint="eastAsia" w:ascii="宋体" w:hAnsi="宋体" w:cs="仿宋"/>
          <w:sz w:val="24"/>
          <w:highlight w:val="none"/>
        </w:rPr>
        <w:t>2.2.2采购人可根据供应商的要求或主动对采购文件进行澄清或修改。澄清或修改的内容以补充文件的形式发给所有获取采购文件的供应商。采购人可视具体情况在补充文件中通知供应商推迟递交响应文件的截止时间。</w:t>
      </w:r>
    </w:p>
    <w:p>
      <w:pPr>
        <w:keepNext w:val="0"/>
        <w:keepLines w:val="0"/>
        <w:pageBreakBefore w:val="0"/>
        <w:kinsoku/>
        <w:wordWrap/>
        <w:overflowPunct/>
        <w:topLinePunct w:val="0"/>
        <w:bidi w:val="0"/>
        <w:adjustRightInd w:val="0"/>
        <w:snapToGrid w:val="0"/>
        <w:spacing w:line="480" w:lineRule="exact"/>
        <w:ind w:left="105" w:leftChars="50"/>
        <w:jc w:val="both"/>
        <w:textAlignment w:val="auto"/>
        <w:rPr>
          <w:rFonts w:ascii="宋体" w:hAnsi="宋体" w:cs="仿宋"/>
          <w:sz w:val="24"/>
          <w:highlight w:val="none"/>
        </w:rPr>
      </w:pPr>
      <w:r>
        <w:rPr>
          <w:rFonts w:hint="eastAsia" w:ascii="宋体" w:hAnsi="宋体" w:cs="仿宋"/>
          <w:sz w:val="24"/>
          <w:highlight w:val="none"/>
        </w:rPr>
        <w:t>2.2.3供应商在收到补充文件后，应按供应商须知前附表规定的时间和方式通知采购人，确认已收到该补充文件。</w:t>
      </w:r>
    </w:p>
    <w:p>
      <w:pPr>
        <w:keepNext w:val="0"/>
        <w:keepLines w:val="0"/>
        <w:pageBreakBefore w:val="0"/>
        <w:kinsoku/>
        <w:wordWrap/>
        <w:overflowPunct/>
        <w:topLinePunct w:val="0"/>
        <w:bidi w:val="0"/>
        <w:adjustRightInd w:val="0"/>
        <w:snapToGrid w:val="0"/>
        <w:spacing w:line="480" w:lineRule="exact"/>
        <w:ind w:left="105" w:leftChars="50"/>
        <w:jc w:val="both"/>
        <w:textAlignment w:val="auto"/>
        <w:rPr>
          <w:rFonts w:ascii="宋体" w:hAnsi="宋体" w:cs="仿宋"/>
          <w:sz w:val="24"/>
          <w:highlight w:val="none"/>
        </w:rPr>
      </w:pPr>
      <w:r>
        <w:rPr>
          <w:rFonts w:hint="eastAsia" w:ascii="宋体" w:hAnsi="宋体" w:cs="仿宋"/>
          <w:sz w:val="24"/>
          <w:highlight w:val="none"/>
        </w:rPr>
        <w:t>2.2.4除非确有必要，采购人有权拒绝回复供应商在本章第2.2.1项规定的时间后提出的任何澄清要求。</w:t>
      </w:r>
    </w:p>
    <w:p>
      <w:pPr>
        <w:keepNext w:val="0"/>
        <w:keepLines w:val="0"/>
        <w:pageBreakBefore w:val="0"/>
        <w:kinsoku/>
        <w:wordWrap/>
        <w:overflowPunct/>
        <w:topLinePunct w:val="0"/>
        <w:bidi w:val="0"/>
        <w:adjustRightInd w:val="0"/>
        <w:snapToGrid w:val="0"/>
        <w:spacing w:line="480" w:lineRule="exact"/>
        <w:jc w:val="both"/>
        <w:textAlignment w:val="auto"/>
        <w:outlineLvl w:val="2"/>
        <w:rPr>
          <w:rFonts w:ascii="宋体" w:hAnsi="宋体" w:cs="仿宋"/>
          <w:b/>
          <w:bCs/>
          <w:sz w:val="24"/>
          <w:highlight w:val="none"/>
        </w:rPr>
      </w:pPr>
      <w:bookmarkStart w:id="128" w:name="_Toc26434"/>
      <w:bookmarkStart w:id="129" w:name="_Toc22053"/>
      <w:bookmarkStart w:id="130" w:name="_Toc29839"/>
      <w:r>
        <w:rPr>
          <w:rFonts w:hint="eastAsia" w:ascii="宋体" w:hAnsi="宋体" w:cs="仿宋"/>
          <w:b/>
          <w:bCs/>
          <w:sz w:val="24"/>
          <w:highlight w:val="none"/>
        </w:rPr>
        <w:t>3响应文件</w:t>
      </w:r>
      <w:bookmarkEnd w:id="128"/>
      <w:bookmarkEnd w:id="129"/>
      <w:bookmarkEnd w:id="130"/>
    </w:p>
    <w:p>
      <w:pPr>
        <w:keepNext w:val="0"/>
        <w:keepLines w:val="0"/>
        <w:pageBreakBefore w:val="0"/>
        <w:kinsoku/>
        <w:wordWrap/>
        <w:overflowPunct/>
        <w:topLinePunct w:val="0"/>
        <w:bidi w:val="0"/>
        <w:adjustRightInd w:val="0"/>
        <w:snapToGrid w:val="0"/>
        <w:spacing w:line="480" w:lineRule="exact"/>
        <w:jc w:val="both"/>
        <w:textAlignment w:val="auto"/>
        <w:outlineLvl w:val="2"/>
        <w:rPr>
          <w:rFonts w:ascii="宋体" w:hAnsi="宋体" w:cs="仿宋"/>
          <w:b/>
          <w:bCs/>
          <w:sz w:val="24"/>
          <w:highlight w:val="none"/>
        </w:rPr>
      </w:pPr>
      <w:bookmarkStart w:id="131" w:name="_Toc25923"/>
      <w:bookmarkStart w:id="132" w:name="_Toc13937"/>
      <w:bookmarkStart w:id="133" w:name="_Toc5"/>
      <w:r>
        <w:rPr>
          <w:rFonts w:hint="eastAsia" w:ascii="宋体" w:hAnsi="宋体" w:cs="仿宋"/>
          <w:b/>
          <w:bCs/>
          <w:sz w:val="24"/>
          <w:highlight w:val="none"/>
        </w:rPr>
        <w:t>3.1响应文件的组成</w:t>
      </w:r>
      <w:bookmarkEnd w:id="131"/>
      <w:bookmarkEnd w:id="132"/>
      <w:bookmarkEnd w:id="133"/>
    </w:p>
    <w:p>
      <w:pPr>
        <w:keepNext w:val="0"/>
        <w:keepLines w:val="0"/>
        <w:pageBreakBefore w:val="0"/>
        <w:kinsoku/>
        <w:wordWrap/>
        <w:overflowPunct/>
        <w:topLinePunct w:val="0"/>
        <w:bidi w:val="0"/>
        <w:adjustRightInd w:val="0"/>
        <w:snapToGrid w:val="0"/>
        <w:spacing w:line="480" w:lineRule="exact"/>
        <w:jc w:val="both"/>
        <w:textAlignment w:val="auto"/>
        <w:rPr>
          <w:rFonts w:ascii="宋体" w:hAnsi="宋体" w:cs="仿宋"/>
          <w:sz w:val="24"/>
          <w:highlight w:val="none"/>
        </w:rPr>
      </w:pPr>
      <w:r>
        <w:rPr>
          <w:rFonts w:hint="eastAsia" w:ascii="宋体" w:hAnsi="宋体" w:cs="仿宋"/>
          <w:sz w:val="24"/>
          <w:highlight w:val="none"/>
        </w:rPr>
        <w:t>3.1.1响应文件应包括下列内容:</w:t>
      </w:r>
    </w:p>
    <w:p>
      <w:pPr>
        <w:keepNext w:val="0"/>
        <w:keepLines w:val="0"/>
        <w:pageBreakBefore w:val="0"/>
        <w:kinsoku/>
        <w:wordWrap/>
        <w:overflowPunct/>
        <w:topLinePunct w:val="0"/>
        <w:bidi w:val="0"/>
        <w:adjustRightInd w:val="0"/>
        <w:snapToGrid w:val="0"/>
        <w:spacing w:line="480" w:lineRule="exact"/>
        <w:ind w:firstLine="453" w:firstLineChars="189"/>
        <w:jc w:val="both"/>
        <w:textAlignment w:val="auto"/>
        <w:rPr>
          <w:rFonts w:ascii="宋体" w:hAnsi="宋体" w:cs="仿宋"/>
          <w:sz w:val="24"/>
          <w:highlight w:val="none"/>
        </w:rPr>
      </w:pPr>
      <w:r>
        <w:rPr>
          <w:rFonts w:hint="eastAsia" w:ascii="宋体" w:hAnsi="宋体" w:cs="仿宋"/>
          <w:sz w:val="24"/>
          <w:highlight w:val="none"/>
        </w:rPr>
        <w:t xml:space="preserve"> (1)响应函；</w:t>
      </w:r>
    </w:p>
    <w:p>
      <w:pPr>
        <w:keepNext w:val="0"/>
        <w:keepLines w:val="0"/>
        <w:pageBreakBefore w:val="0"/>
        <w:kinsoku/>
        <w:wordWrap/>
        <w:overflowPunct/>
        <w:topLinePunct w:val="0"/>
        <w:bidi w:val="0"/>
        <w:adjustRightInd w:val="0"/>
        <w:snapToGrid w:val="0"/>
        <w:spacing w:line="480" w:lineRule="exact"/>
        <w:ind w:firstLine="453" w:firstLineChars="189"/>
        <w:jc w:val="both"/>
        <w:textAlignment w:val="auto"/>
        <w:rPr>
          <w:rFonts w:ascii="宋体" w:hAnsi="宋体" w:cs="仿宋"/>
          <w:sz w:val="24"/>
          <w:highlight w:val="none"/>
        </w:rPr>
      </w:pPr>
      <w:r>
        <w:rPr>
          <w:rFonts w:hint="eastAsia" w:ascii="宋体" w:hAnsi="宋体" w:cs="仿宋"/>
          <w:sz w:val="24"/>
          <w:highlight w:val="none"/>
        </w:rPr>
        <w:t xml:space="preserve"> (2)授权委托书(如有)；</w:t>
      </w:r>
    </w:p>
    <w:p>
      <w:pPr>
        <w:keepNext w:val="0"/>
        <w:keepLines w:val="0"/>
        <w:pageBreakBefore w:val="0"/>
        <w:kinsoku/>
        <w:wordWrap/>
        <w:overflowPunct/>
        <w:topLinePunct w:val="0"/>
        <w:bidi w:val="0"/>
        <w:adjustRightInd w:val="0"/>
        <w:snapToGrid w:val="0"/>
        <w:spacing w:line="480" w:lineRule="exact"/>
        <w:ind w:firstLine="453" w:firstLineChars="189"/>
        <w:jc w:val="both"/>
        <w:textAlignment w:val="auto"/>
        <w:rPr>
          <w:rFonts w:ascii="宋体" w:hAnsi="宋体" w:cs="仿宋"/>
          <w:sz w:val="24"/>
          <w:highlight w:val="none"/>
        </w:rPr>
      </w:pPr>
      <w:r>
        <w:rPr>
          <w:rFonts w:hint="eastAsia" w:ascii="宋体" w:hAnsi="宋体" w:cs="仿宋"/>
          <w:sz w:val="24"/>
          <w:highlight w:val="none"/>
        </w:rPr>
        <w:t xml:space="preserve"> (3)商务和技术偏差表；</w:t>
      </w:r>
    </w:p>
    <w:p>
      <w:pPr>
        <w:keepNext w:val="0"/>
        <w:keepLines w:val="0"/>
        <w:pageBreakBefore w:val="0"/>
        <w:kinsoku/>
        <w:wordWrap/>
        <w:overflowPunct/>
        <w:topLinePunct w:val="0"/>
        <w:bidi w:val="0"/>
        <w:adjustRightInd w:val="0"/>
        <w:snapToGrid w:val="0"/>
        <w:spacing w:line="480" w:lineRule="exact"/>
        <w:ind w:firstLine="453" w:firstLineChars="189"/>
        <w:jc w:val="both"/>
        <w:textAlignment w:val="auto"/>
        <w:rPr>
          <w:rFonts w:ascii="宋体" w:hAnsi="宋体" w:cs="仿宋"/>
          <w:sz w:val="24"/>
          <w:highlight w:val="none"/>
        </w:rPr>
      </w:pPr>
      <w:r>
        <w:rPr>
          <w:rFonts w:hint="eastAsia" w:ascii="宋体" w:hAnsi="宋体" w:cs="仿宋"/>
          <w:sz w:val="24"/>
          <w:highlight w:val="none"/>
        </w:rPr>
        <w:t xml:space="preserve"> (4)报价表；</w:t>
      </w:r>
    </w:p>
    <w:p>
      <w:pPr>
        <w:keepNext w:val="0"/>
        <w:keepLines w:val="0"/>
        <w:pageBreakBefore w:val="0"/>
        <w:kinsoku/>
        <w:wordWrap/>
        <w:overflowPunct/>
        <w:topLinePunct w:val="0"/>
        <w:bidi w:val="0"/>
        <w:adjustRightInd w:val="0"/>
        <w:snapToGrid w:val="0"/>
        <w:spacing w:line="480" w:lineRule="exact"/>
        <w:ind w:firstLine="453" w:firstLineChars="189"/>
        <w:jc w:val="both"/>
        <w:textAlignment w:val="auto"/>
        <w:rPr>
          <w:rFonts w:ascii="宋体" w:hAnsi="宋体" w:cs="仿宋"/>
          <w:sz w:val="24"/>
          <w:highlight w:val="none"/>
        </w:rPr>
      </w:pPr>
      <w:r>
        <w:rPr>
          <w:rFonts w:hint="eastAsia" w:ascii="宋体" w:hAnsi="宋体" w:cs="仿宋"/>
          <w:sz w:val="24"/>
          <w:highlight w:val="none"/>
        </w:rPr>
        <w:t xml:space="preserve"> (5)资格审查资料；</w:t>
      </w:r>
    </w:p>
    <w:p>
      <w:pPr>
        <w:keepNext w:val="0"/>
        <w:keepLines w:val="0"/>
        <w:pageBreakBefore w:val="0"/>
        <w:kinsoku/>
        <w:wordWrap/>
        <w:overflowPunct/>
        <w:topLinePunct w:val="0"/>
        <w:bidi w:val="0"/>
        <w:adjustRightInd w:val="0"/>
        <w:snapToGrid w:val="0"/>
        <w:spacing w:line="480" w:lineRule="exact"/>
        <w:ind w:firstLine="453" w:firstLineChars="189"/>
        <w:jc w:val="both"/>
        <w:textAlignment w:val="auto"/>
        <w:rPr>
          <w:rFonts w:ascii="宋体" w:hAnsi="宋体" w:cs="仿宋"/>
          <w:sz w:val="24"/>
          <w:highlight w:val="none"/>
        </w:rPr>
      </w:pPr>
      <w:r>
        <w:rPr>
          <w:rFonts w:hint="eastAsia" w:ascii="宋体" w:hAnsi="宋体" w:cs="仿宋"/>
          <w:sz w:val="24"/>
          <w:highlight w:val="none"/>
        </w:rPr>
        <w:t xml:space="preserve"> (6)响应方案；</w:t>
      </w:r>
    </w:p>
    <w:p>
      <w:pPr>
        <w:keepNext w:val="0"/>
        <w:keepLines w:val="0"/>
        <w:pageBreakBefore w:val="0"/>
        <w:kinsoku/>
        <w:wordWrap/>
        <w:overflowPunct/>
        <w:topLinePunct w:val="0"/>
        <w:bidi w:val="0"/>
        <w:adjustRightInd w:val="0"/>
        <w:snapToGrid w:val="0"/>
        <w:spacing w:line="480" w:lineRule="exact"/>
        <w:ind w:firstLine="453" w:firstLineChars="189"/>
        <w:jc w:val="both"/>
        <w:textAlignment w:val="auto"/>
        <w:rPr>
          <w:rFonts w:ascii="宋体" w:hAnsi="宋体" w:cs="仿宋"/>
          <w:sz w:val="24"/>
          <w:highlight w:val="none"/>
        </w:rPr>
      </w:pPr>
      <w:r>
        <w:rPr>
          <w:rFonts w:hint="eastAsia" w:ascii="宋体" w:hAnsi="宋体" w:cs="仿宋"/>
          <w:sz w:val="24"/>
          <w:highlight w:val="none"/>
        </w:rPr>
        <w:t xml:space="preserve"> (7)供应商须知前附表规定的其他资料。</w:t>
      </w:r>
    </w:p>
    <w:p>
      <w:pPr>
        <w:keepNext w:val="0"/>
        <w:keepLines w:val="0"/>
        <w:pageBreakBefore w:val="0"/>
        <w:kinsoku/>
        <w:wordWrap/>
        <w:overflowPunct/>
        <w:topLinePunct w:val="0"/>
        <w:bidi w:val="0"/>
        <w:adjustRightInd w:val="0"/>
        <w:snapToGrid w:val="0"/>
        <w:spacing w:line="480" w:lineRule="exact"/>
        <w:ind w:firstLine="453" w:firstLineChars="189"/>
        <w:jc w:val="both"/>
        <w:textAlignment w:val="auto"/>
        <w:rPr>
          <w:rFonts w:ascii="宋体" w:hAnsi="宋体" w:cs="仿宋"/>
          <w:sz w:val="24"/>
          <w:highlight w:val="none"/>
        </w:rPr>
      </w:pPr>
      <w:r>
        <w:rPr>
          <w:rFonts w:hint="eastAsia" w:ascii="宋体" w:hAnsi="宋体" w:cs="仿宋"/>
          <w:sz w:val="24"/>
          <w:highlight w:val="none"/>
        </w:rPr>
        <w:t>供应商在评审过程中作出的符合采购文件要求的澄清、说明和补正，构成响应文件的组成部分。</w:t>
      </w:r>
    </w:p>
    <w:p>
      <w:pPr>
        <w:keepNext w:val="0"/>
        <w:keepLines w:val="0"/>
        <w:pageBreakBefore w:val="0"/>
        <w:kinsoku/>
        <w:wordWrap/>
        <w:overflowPunct/>
        <w:topLinePunct w:val="0"/>
        <w:bidi w:val="0"/>
        <w:adjustRightInd w:val="0"/>
        <w:snapToGrid w:val="0"/>
        <w:spacing w:line="480" w:lineRule="exact"/>
        <w:jc w:val="both"/>
        <w:textAlignment w:val="auto"/>
        <w:rPr>
          <w:rFonts w:ascii="宋体" w:hAnsi="宋体" w:cs="仿宋"/>
          <w:sz w:val="24"/>
          <w:highlight w:val="none"/>
        </w:rPr>
      </w:pPr>
      <w:r>
        <w:rPr>
          <w:rFonts w:hint="eastAsia" w:ascii="宋体" w:hAnsi="宋体" w:cs="仿宋"/>
          <w:sz w:val="24"/>
          <w:highlight w:val="none"/>
        </w:rPr>
        <w:t>3.1.2供应商的法定代表人(单位负责人)亲自签署响应文件、亲自参加采购的，响应文件不包括第3.1.1(2)目所指的授权委托书。</w:t>
      </w:r>
    </w:p>
    <w:p>
      <w:pPr>
        <w:keepNext w:val="0"/>
        <w:keepLines w:val="0"/>
        <w:pageBreakBefore w:val="0"/>
        <w:kinsoku/>
        <w:wordWrap/>
        <w:overflowPunct/>
        <w:topLinePunct w:val="0"/>
        <w:bidi w:val="0"/>
        <w:adjustRightInd w:val="0"/>
        <w:snapToGrid w:val="0"/>
        <w:spacing w:line="480" w:lineRule="exact"/>
        <w:jc w:val="both"/>
        <w:textAlignment w:val="auto"/>
        <w:outlineLvl w:val="2"/>
        <w:rPr>
          <w:rFonts w:ascii="宋体" w:hAnsi="宋体" w:cs="仿宋"/>
          <w:b/>
          <w:bCs/>
          <w:sz w:val="24"/>
          <w:highlight w:val="none"/>
        </w:rPr>
      </w:pPr>
      <w:bookmarkStart w:id="134" w:name="_Toc1960"/>
      <w:bookmarkStart w:id="135" w:name="_Toc14761"/>
      <w:bookmarkStart w:id="136" w:name="_Toc30964"/>
      <w:r>
        <w:rPr>
          <w:rFonts w:hint="eastAsia" w:ascii="宋体" w:hAnsi="宋体" w:cs="仿宋"/>
          <w:b/>
          <w:bCs/>
          <w:sz w:val="24"/>
          <w:highlight w:val="none"/>
        </w:rPr>
        <w:t>3.2报价</w:t>
      </w:r>
      <w:bookmarkEnd w:id="134"/>
      <w:bookmarkEnd w:id="135"/>
      <w:bookmarkEnd w:id="136"/>
    </w:p>
    <w:p>
      <w:pPr>
        <w:keepNext w:val="0"/>
        <w:keepLines w:val="0"/>
        <w:pageBreakBefore w:val="0"/>
        <w:kinsoku/>
        <w:wordWrap/>
        <w:overflowPunct/>
        <w:topLinePunct w:val="0"/>
        <w:bidi w:val="0"/>
        <w:adjustRightInd w:val="0"/>
        <w:snapToGrid w:val="0"/>
        <w:spacing w:line="480" w:lineRule="exact"/>
        <w:jc w:val="both"/>
        <w:textAlignment w:val="auto"/>
        <w:rPr>
          <w:rFonts w:ascii="宋体" w:hAnsi="宋体" w:cs="仿宋"/>
          <w:color w:val="000000" w:themeColor="text1"/>
          <w:sz w:val="24"/>
          <w:highlight w:val="none"/>
          <w14:textFill>
            <w14:solidFill>
              <w14:schemeClr w14:val="tx1"/>
            </w14:solidFill>
          </w14:textFill>
        </w:rPr>
      </w:pPr>
      <w:r>
        <w:rPr>
          <w:rFonts w:hint="eastAsia" w:ascii="宋体" w:hAnsi="宋体" w:cs="仿宋"/>
          <w:sz w:val="24"/>
          <w:highlight w:val="none"/>
        </w:rPr>
        <w:t>3.2</w:t>
      </w:r>
      <w:r>
        <w:rPr>
          <w:rFonts w:hint="eastAsia" w:ascii="宋体" w:hAnsi="宋体" w:cs="仿宋"/>
          <w:color w:val="000000" w:themeColor="text1"/>
          <w:sz w:val="24"/>
          <w:highlight w:val="none"/>
          <w14:textFill>
            <w14:solidFill>
              <w14:schemeClr w14:val="tx1"/>
            </w14:solidFill>
          </w14:textFill>
        </w:rPr>
        <w:t>.1供应商应按询价文件提供的格式(见第六章“响应文件格式”)在响应函和报价表中进行报价。响应函中报价应为包含国家规定的增值税在内的含税价格，同时应列明不含税价格和增值税税额，采购人将根据项目情况，在第三章“评审办法"第2.2.2项中选择按照含税价格或不含税价格对供应商进行价格评审。</w:t>
      </w:r>
    </w:p>
    <w:p>
      <w:pPr>
        <w:keepNext w:val="0"/>
        <w:keepLines w:val="0"/>
        <w:pageBreakBefore w:val="0"/>
        <w:kinsoku/>
        <w:wordWrap/>
        <w:overflowPunct/>
        <w:topLinePunct w:val="0"/>
        <w:bidi w:val="0"/>
        <w:adjustRightInd w:val="0"/>
        <w:snapToGrid w:val="0"/>
        <w:spacing w:line="480" w:lineRule="exact"/>
        <w:jc w:val="both"/>
        <w:textAlignment w:val="auto"/>
        <w:rPr>
          <w:rFonts w:ascii="宋体" w:hAnsi="宋体" w:cs="仿宋"/>
          <w:sz w:val="24"/>
          <w:highlight w:val="none"/>
        </w:rPr>
      </w:pPr>
      <w:r>
        <w:rPr>
          <w:rFonts w:hint="eastAsia" w:ascii="宋体" w:hAnsi="宋体" w:cs="仿宋"/>
          <w:sz w:val="24"/>
          <w:highlight w:val="none"/>
        </w:rPr>
        <w:t>3.2.2供应商应充分了解采购项目的总体情况以及影响报价的其他要素。对于货物采购项目，采购人在签署采购合同</w:t>
      </w:r>
      <w:r>
        <w:rPr>
          <w:rFonts w:hint="eastAsia" w:ascii="宋体" w:hAnsi="宋体" w:cs="仿宋"/>
          <w:sz w:val="24"/>
          <w:highlight w:val="none"/>
          <w:lang w:val="en-US" w:eastAsia="zh-CN"/>
        </w:rPr>
        <w:t>时</w:t>
      </w:r>
      <w:r>
        <w:rPr>
          <w:rFonts w:hint="eastAsia" w:ascii="宋体" w:hAnsi="宋体" w:cs="仿宋"/>
          <w:sz w:val="24"/>
          <w:highlight w:val="none"/>
        </w:rPr>
        <w:t>及合同履行过程中，有权在供应商须知前附表规定的幅度内对采购标的的数量进行增加或减少。</w:t>
      </w:r>
    </w:p>
    <w:p>
      <w:pPr>
        <w:keepNext w:val="0"/>
        <w:keepLines w:val="0"/>
        <w:pageBreakBefore w:val="0"/>
        <w:kinsoku/>
        <w:wordWrap/>
        <w:overflowPunct/>
        <w:topLinePunct w:val="0"/>
        <w:bidi w:val="0"/>
        <w:adjustRightInd w:val="0"/>
        <w:snapToGrid w:val="0"/>
        <w:spacing w:line="480" w:lineRule="exact"/>
        <w:jc w:val="both"/>
        <w:textAlignment w:val="auto"/>
        <w:rPr>
          <w:rFonts w:ascii="宋体" w:hAnsi="宋体" w:cs="仿宋"/>
          <w:sz w:val="24"/>
          <w:highlight w:val="none"/>
        </w:rPr>
      </w:pPr>
      <w:r>
        <w:rPr>
          <w:rFonts w:hint="eastAsia" w:ascii="宋体" w:hAnsi="宋体" w:cs="仿宋"/>
          <w:sz w:val="24"/>
          <w:highlight w:val="none"/>
        </w:rPr>
        <w:t>3.2.3采购人设有最高限价的，供应商的报价不得超过最高限价。最高限价或最高限价计算方法在供应商须知前附表中载明。</w:t>
      </w:r>
    </w:p>
    <w:p>
      <w:pPr>
        <w:keepNext w:val="0"/>
        <w:keepLines w:val="0"/>
        <w:pageBreakBefore w:val="0"/>
        <w:kinsoku/>
        <w:wordWrap/>
        <w:overflowPunct/>
        <w:topLinePunct w:val="0"/>
        <w:bidi w:val="0"/>
        <w:adjustRightInd w:val="0"/>
        <w:snapToGrid w:val="0"/>
        <w:spacing w:line="480" w:lineRule="exact"/>
        <w:jc w:val="both"/>
        <w:textAlignment w:val="auto"/>
        <w:rPr>
          <w:rFonts w:ascii="宋体" w:hAnsi="宋体" w:cs="仿宋"/>
          <w:sz w:val="24"/>
          <w:highlight w:val="none"/>
        </w:rPr>
      </w:pPr>
      <w:r>
        <w:rPr>
          <w:rFonts w:hint="eastAsia" w:ascii="宋体" w:hAnsi="宋体" w:cs="仿宋"/>
          <w:sz w:val="24"/>
          <w:highlight w:val="none"/>
        </w:rPr>
        <w:t>3.2.4报价的其他要求见供应商须知前附表。</w:t>
      </w:r>
    </w:p>
    <w:p>
      <w:pPr>
        <w:keepNext w:val="0"/>
        <w:keepLines w:val="0"/>
        <w:pageBreakBefore w:val="0"/>
        <w:kinsoku/>
        <w:wordWrap/>
        <w:overflowPunct/>
        <w:topLinePunct w:val="0"/>
        <w:bidi w:val="0"/>
        <w:adjustRightInd w:val="0"/>
        <w:snapToGrid w:val="0"/>
        <w:spacing w:line="480" w:lineRule="exact"/>
        <w:jc w:val="both"/>
        <w:textAlignment w:val="auto"/>
        <w:outlineLvl w:val="2"/>
        <w:rPr>
          <w:rFonts w:ascii="宋体" w:hAnsi="宋体" w:cs="仿宋"/>
          <w:b/>
          <w:bCs/>
          <w:sz w:val="24"/>
          <w:highlight w:val="none"/>
        </w:rPr>
      </w:pPr>
      <w:bookmarkStart w:id="137" w:name="_Toc5726"/>
      <w:bookmarkStart w:id="138" w:name="_Toc16688"/>
      <w:bookmarkStart w:id="139" w:name="_Toc23920"/>
      <w:r>
        <w:rPr>
          <w:rFonts w:hint="eastAsia" w:ascii="宋体" w:hAnsi="宋体" w:cs="仿宋"/>
          <w:b/>
          <w:bCs/>
          <w:sz w:val="24"/>
          <w:highlight w:val="none"/>
        </w:rPr>
        <w:t>3.3响应文件有效期</w:t>
      </w:r>
      <w:bookmarkEnd w:id="137"/>
      <w:bookmarkEnd w:id="138"/>
      <w:bookmarkEnd w:id="139"/>
    </w:p>
    <w:p>
      <w:pPr>
        <w:keepNext w:val="0"/>
        <w:keepLines w:val="0"/>
        <w:pageBreakBefore w:val="0"/>
        <w:kinsoku/>
        <w:wordWrap/>
        <w:overflowPunct/>
        <w:topLinePunct w:val="0"/>
        <w:bidi w:val="0"/>
        <w:adjustRightInd w:val="0"/>
        <w:snapToGrid w:val="0"/>
        <w:spacing w:line="480" w:lineRule="exact"/>
        <w:jc w:val="both"/>
        <w:textAlignment w:val="auto"/>
        <w:rPr>
          <w:rFonts w:ascii="宋体" w:hAnsi="宋体" w:cs="仿宋"/>
          <w:sz w:val="24"/>
          <w:highlight w:val="none"/>
        </w:rPr>
      </w:pPr>
      <w:r>
        <w:rPr>
          <w:rFonts w:hint="eastAsia" w:ascii="宋体" w:hAnsi="宋体" w:cs="仿宋"/>
          <w:sz w:val="24"/>
          <w:highlight w:val="none"/>
        </w:rPr>
        <w:t>3.3.1除供应商须知前附表另有规定外，响应文件有效期应为90日，从采购文件规定的递交响应文件的截止时间开始计算。</w:t>
      </w:r>
    </w:p>
    <w:p>
      <w:pPr>
        <w:keepNext w:val="0"/>
        <w:keepLines w:val="0"/>
        <w:pageBreakBefore w:val="0"/>
        <w:kinsoku/>
        <w:wordWrap/>
        <w:overflowPunct/>
        <w:topLinePunct w:val="0"/>
        <w:bidi w:val="0"/>
        <w:adjustRightInd w:val="0"/>
        <w:snapToGrid w:val="0"/>
        <w:spacing w:line="480" w:lineRule="exact"/>
        <w:jc w:val="both"/>
        <w:textAlignment w:val="auto"/>
        <w:rPr>
          <w:rFonts w:ascii="宋体" w:hAnsi="宋体" w:cs="仿宋"/>
          <w:sz w:val="24"/>
          <w:highlight w:val="none"/>
        </w:rPr>
      </w:pPr>
      <w:r>
        <w:rPr>
          <w:rFonts w:hint="eastAsia" w:ascii="宋体" w:hAnsi="宋体" w:cs="仿宋"/>
          <w:sz w:val="24"/>
          <w:highlight w:val="none"/>
        </w:rPr>
        <w:t>3.3.2出现特殊情况需要延长响应文件有效期，采购人以书面形式通知所有供应商延长响应文件有效期的，供应商应予以书面答复。同意延长的，应相应延长其响应保证金的有效期，但不得修改其响应文件；供应商拒绝延长的，其响应文件在原有效期届满后失效，但供应商有权收回其响应保证金。</w:t>
      </w:r>
    </w:p>
    <w:p>
      <w:pPr>
        <w:keepNext w:val="0"/>
        <w:keepLines w:val="0"/>
        <w:pageBreakBefore w:val="0"/>
        <w:kinsoku/>
        <w:wordWrap/>
        <w:overflowPunct/>
        <w:topLinePunct w:val="0"/>
        <w:bidi w:val="0"/>
        <w:adjustRightInd w:val="0"/>
        <w:snapToGrid w:val="0"/>
        <w:spacing w:line="480" w:lineRule="exact"/>
        <w:jc w:val="both"/>
        <w:textAlignment w:val="auto"/>
        <w:rPr>
          <w:rFonts w:ascii="宋体" w:hAnsi="宋体" w:cs="仿宋"/>
          <w:sz w:val="24"/>
          <w:highlight w:val="none"/>
        </w:rPr>
      </w:pPr>
      <w:r>
        <w:rPr>
          <w:rFonts w:hint="eastAsia" w:ascii="宋体" w:hAnsi="宋体" w:cs="仿宋"/>
          <w:b/>
          <w:bCs/>
          <w:sz w:val="24"/>
          <w:highlight w:val="none"/>
        </w:rPr>
        <w:t>3.4响应保证金</w:t>
      </w:r>
      <w:r>
        <w:rPr>
          <w:rFonts w:hint="eastAsia" w:ascii="宋体" w:hAnsi="宋体" w:cs="仿宋"/>
          <w:b/>
          <w:bCs w:val="0"/>
          <w:sz w:val="24"/>
          <w:highlight w:val="none"/>
        </w:rPr>
        <w:t>（本项目不</w:t>
      </w:r>
      <w:r>
        <w:rPr>
          <w:rFonts w:hint="eastAsia" w:ascii="宋体" w:hAnsi="宋体" w:cs="仿宋"/>
          <w:b/>
          <w:bCs w:val="0"/>
          <w:sz w:val="24"/>
          <w:highlight w:val="none"/>
          <w:lang w:eastAsia="zh-CN"/>
        </w:rPr>
        <w:t>递交</w:t>
      </w:r>
      <w:r>
        <w:rPr>
          <w:rFonts w:hint="eastAsia" w:ascii="宋体" w:hAnsi="宋体" w:cs="仿宋"/>
          <w:b/>
          <w:bCs w:val="0"/>
          <w:sz w:val="24"/>
          <w:highlight w:val="none"/>
        </w:rPr>
        <w:t>响应保证金）</w:t>
      </w:r>
    </w:p>
    <w:p>
      <w:pPr>
        <w:keepNext w:val="0"/>
        <w:keepLines w:val="0"/>
        <w:pageBreakBefore w:val="0"/>
        <w:kinsoku/>
        <w:wordWrap/>
        <w:overflowPunct/>
        <w:topLinePunct w:val="0"/>
        <w:bidi w:val="0"/>
        <w:adjustRightInd w:val="0"/>
        <w:snapToGrid w:val="0"/>
        <w:spacing w:line="480" w:lineRule="exact"/>
        <w:ind w:left="120" w:hanging="120" w:hangingChars="50"/>
        <w:jc w:val="both"/>
        <w:textAlignment w:val="auto"/>
        <w:rPr>
          <w:rFonts w:ascii="宋体" w:hAnsi="宋体" w:cs="仿宋"/>
          <w:b/>
          <w:bCs/>
          <w:sz w:val="24"/>
          <w:highlight w:val="none"/>
        </w:rPr>
      </w:pPr>
      <w:r>
        <w:rPr>
          <w:rFonts w:hint="eastAsia" w:ascii="宋体" w:hAnsi="宋体" w:cs="仿宋"/>
          <w:b/>
          <w:bCs/>
          <w:sz w:val="24"/>
          <w:highlight w:val="none"/>
        </w:rPr>
        <w:t>3.5资格审查资料</w:t>
      </w:r>
    </w:p>
    <w:p>
      <w:pPr>
        <w:keepNext w:val="0"/>
        <w:keepLines w:val="0"/>
        <w:pageBreakBefore w:val="0"/>
        <w:kinsoku/>
        <w:wordWrap/>
        <w:overflowPunct/>
        <w:topLinePunct w:val="0"/>
        <w:bidi w:val="0"/>
        <w:adjustRightInd w:val="0"/>
        <w:snapToGrid w:val="0"/>
        <w:spacing w:line="480" w:lineRule="exact"/>
        <w:ind w:left="149" w:leftChars="71" w:firstLine="360" w:firstLineChars="150"/>
        <w:jc w:val="both"/>
        <w:textAlignment w:val="auto"/>
        <w:rPr>
          <w:rFonts w:ascii="宋体" w:hAnsi="宋体" w:cs="仿宋"/>
          <w:sz w:val="24"/>
          <w:highlight w:val="none"/>
        </w:rPr>
      </w:pPr>
      <w:r>
        <w:rPr>
          <w:rFonts w:hint="eastAsia" w:ascii="宋体" w:hAnsi="宋体" w:cs="仿宋"/>
          <w:sz w:val="24"/>
          <w:highlight w:val="none"/>
        </w:rPr>
        <w:t>供应商应提供供应商须知前附表3.5(1)-3.5(</w:t>
      </w:r>
      <w:r>
        <w:rPr>
          <w:rFonts w:hint="eastAsia" w:ascii="宋体" w:hAnsi="宋体" w:cs="仿宋"/>
          <w:sz w:val="24"/>
          <w:highlight w:val="none"/>
          <w:lang w:val="en-US" w:eastAsia="zh-CN"/>
        </w:rPr>
        <w:t>8</w:t>
      </w:r>
      <w:r>
        <w:rPr>
          <w:rFonts w:hint="eastAsia" w:ascii="宋体" w:hAnsi="宋体" w:cs="仿宋"/>
          <w:sz w:val="24"/>
          <w:highlight w:val="none"/>
        </w:rPr>
        <w:t>)中规定的资格审查资料，以证明其满足第一章“询价公告”对供应商的各项资格要求。</w:t>
      </w:r>
    </w:p>
    <w:p>
      <w:pPr>
        <w:keepNext w:val="0"/>
        <w:keepLines w:val="0"/>
        <w:pageBreakBefore w:val="0"/>
        <w:kinsoku/>
        <w:wordWrap/>
        <w:overflowPunct/>
        <w:topLinePunct w:val="0"/>
        <w:bidi w:val="0"/>
        <w:adjustRightInd w:val="0"/>
        <w:snapToGrid w:val="0"/>
        <w:spacing w:line="480" w:lineRule="exact"/>
        <w:jc w:val="both"/>
        <w:textAlignment w:val="auto"/>
        <w:outlineLvl w:val="2"/>
        <w:rPr>
          <w:rFonts w:ascii="宋体" w:hAnsi="宋体" w:cs="仿宋"/>
          <w:b/>
          <w:bCs/>
          <w:sz w:val="24"/>
          <w:highlight w:val="none"/>
        </w:rPr>
      </w:pPr>
      <w:bookmarkStart w:id="140" w:name="_Toc6298"/>
      <w:bookmarkStart w:id="141" w:name="_Toc24735"/>
      <w:bookmarkStart w:id="142" w:name="_Toc6480"/>
      <w:r>
        <w:rPr>
          <w:rFonts w:hint="eastAsia" w:ascii="宋体" w:hAnsi="宋体" w:cs="仿宋"/>
          <w:b/>
          <w:bCs/>
          <w:sz w:val="24"/>
          <w:highlight w:val="none"/>
        </w:rPr>
        <w:t>3.6响应方案</w:t>
      </w:r>
      <w:bookmarkEnd w:id="140"/>
      <w:bookmarkEnd w:id="141"/>
      <w:bookmarkEnd w:id="142"/>
    </w:p>
    <w:p>
      <w:pPr>
        <w:keepNext w:val="0"/>
        <w:keepLines w:val="0"/>
        <w:pageBreakBefore w:val="0"/>
        <w:kinsoku/>
        <w:wordWrap/>
        <w:overflowPunct/>
        <w:topLinePunct w:val="0"/>
        <w:bidi w:val="0"/>
        <w:adjustRightInd w:val="0"/>
        <w:snapToGrid w:val="0"/>
        <w:spacing w:line="480" w:lineRule="exact"/>
        <w:jc w:val="both"/>
        <w:textAlignment w:val="auto"/>
        <w:rPr>
          <w:rFonts w:ascii="宋体" w:hAnsi="宋体" w:cs="仿宋"/>
          <w:sz w:val="24"/>
          <w:highlight w:val="none"/>
        </w:rPr>
      </w:pPr>
      <w:r>
        <w:rPr>
          <w:rFonts w:hint="eastAsia" w:ascii="宋体" w:hAnsi="宋体" w:cs="仿宋"/>
          <w:sz w:val="24"/>
          <w:highlight w:val="none"/>
        </w:rPr>
        <w:t>3.6.1响应文件应当对采购文件中的实质性内容作出响应。采购需求中明确为关键条款(标记“*”)的，供应商还应按照供应商须知前附表的规定提供有关证据或证明材料。</w:t>
      </w:r>
    </w:p>
    <w:p>
      <w:pPr>
        <w:keepNext w:val="0"/>
        <w:keepLines w:val="0"/>
        <w:pageBreakBefore w:val="0"/>
        <w:kinsoku/>
        <w:wordWrap/>
        <w:overflowPunct/>
        <w:topLinePunct w:val="0"/>
        <w:bidi w:val="0"/>
        <w:adjustRightInd w:val="0"/>
        <w:snapToGrid w:val="0"/>
        <w:spacing w:line="480" w:lineRule="exact"/>
        <w:jc w:val="both"/>
        <w:textAlignment w:val="auto"/>
        <w:rPr>
          <w:rFonts w:ascii="宋体" w:hAnsi="宋体" w:cs="仿宋"/>
          <w:sz w:val="24"/>
          <w:highlight w:val="none"/>
        </w:rPr>
      </w:pPr>
      <w:r>
        <w:rPr>
          <w:rFonts w:hint="eastAsia" w:ascii="宋体" w:hAnsi="宋体" w:cs="仿宋"/>
          <w:sz w:val="24"/>
          <w:highlight w:val="none"/>
        </w:rPr>
        <w:t>3.6.2供应商只能提出唯一的响应方案。供应商在响应文件中提出多个响应方案的，其响应文件将被视为无效。</w:t>
      </w:r>
    </w:p>
    <w:p>
      <w:pPr>
        <w:keepNext w:val="0"/>
        <w:keepLines w:val="0"/>
        <w:pageBreakBefore w:val="0"/>
        <w:kinsoku/>
        <w:wordWrap/>
        <w:overflowPunct/>
        <w:topLinePunct w:val="0"/>
        <w:bidi w:val="0"/>
        <w:adjustRightInd w:val="0"/>
        <w:snapToGrid w:val="0"/>
        <w:spacing w:line="480" w:lineRule="exact"/>
        <w:jc w:val="both"/>
        <w:textAlignment w:val="auto"/>
        <w:rPr>
          <w:rFonts w:ascii="宋体" w:hAnsi="宋体" w:cs="仿宋"/>
          <w:sz w:val="24"/>
          <w:highlight w:val="none"/>
        </w:rPr>
      </w:pPr>
      <w:r>
        <w:rPr>
          <w:rFonts w:hint="eastAsia" w:ascii="宋体" w:hAnsi="宋体" w:cs="仿宋"/>
          <w:sz w:val="24"/>
          <w:highlight w:val="none"/>
        </w:rPr>
        <w:t>3.6.3响应文件对采购文件的全部偏差，均应在响应文件的商务和技术偏差表中列明。响应文件偏差表中未列明的内容，将视为供应商响应采购文件的要求:但如发现响应文件的其他部分与商务和技术偏差表的描述不一致或供应商的响应缺乏支持性文件，则评审小组有权要求供应商对相关问题进行澄清，并根据澄清结果对供应商的响应文件进行评审。</w:t>
      </w:r>
    </w:p>
    <w:p>
      <w:pPr>
        <w:keepNext w:val="0"/>
        <w:keepLines w:val="0"/>
        <w:pageBreakBefore w:val="0"/>
        <w:kinsoku/>
        <w:wordWrap/>
        <w:overflowPunct/>
        <w:topLinePunct w:val="0"/>
        <w:bidi w:val="0"/>
        <w:adjustRightInd w:val="0"/>
        <w:snapToGrid w:val="0"/>
        <w:spacing w:line="480" w:lineRule="exact"/>
        <w:jc w:val="both"/>
        <w:textAlignment w:val="auto"/>
        <w:outlineLvl w:val="2"/>
        <w:rPr>
          <w:rFonts w:ascii="宋体" w:hAnsi="宋体" w:cs="仿宋"/>
          <w:b/>
          <w:bCs/>
          <w:sz w:val="24"/>
          <w:highlight w:val="none"/>
        </w:rPr>
      </w:pPr>
      <w:bookmarkStart w:id="143" w:name="_Toc24744"/>
      <w:bookmarkStart w:id="144" w:name="_Toc22315"/>
      <w:bookmarkStart w:id="145" w:name="_Toc22012"/>
      <w:r>
        <w:rPr>
          <w:rFonts w:hint="eastAsia" w:ascii="宋体" w:hAnsi="宋体" w:cs="仿宋"/>
          <w:b/>
          <w:bCs/>
          <w:sz w:val="24"/>
          <w:highlight w:val="none"/>
        </w:rPr>
        <w:t>3.7响应文件的编制</w:t>
      </w:r>
      <w:bookmarkEnd w:id="143"/>
      <w:bookmarkEnd w:id="144"/>
      <w:bookmarkEnd w:id="145"/>
    </w:p>
    <w:p>
      <w:pPr>
        <w:keepNext w:val="0"/>
        <w:keepLines w:val="0"/>
        <w:pageBreakBefore w:val="0"/>
        <w:kinsoku/>
        <w:wordWrap/>
        <w:overflowPunct/>
        <w:topLinePunct w:val="0"/>
        <w:bidi w:val="0"/>
        <w:adjustRightInd w:val="0"/>
        <w:snapToGrid w:val="0"/>
        <w:spacing w:line="480" w:lineRule="exact"/>
        <w:jc w:val="both"/>
        <w:textAlignment w:val="auto"/>
        <w:rPr>
          <w:rFonts w:ascii="宋体" w:hAnsi="宋体" w:cs="仿宋"/>
          <w:sz w:val="24"/>
          <w:highlight w:val="none"/>
        </w:rPr>
      </w:pPr>
      <w:r>
        <w:rPr>
          <w:rFonts w:hint="eastAsia" w:ascii="宋体" w:hAnsi="宋体" w:cs="仿宋"/>
          <w:sz w:val="24"/>
          <w:highlight w:val="none"/>
        </w:rPr>
        <w:t>3.7.1响应文件应按第六章“响应文件格式”进行编写，如有必要，可以增加附件作为响应文件的组成部分。</w:t>
      </w:r>
    </w:p>
    <w:p>
      <w:pPr>
        <w:keepNext w:val="0"/>
        <w:keepLines w:val="0"/>
        <w:pageBreakBefore w:val="0"/>
        <w:kinsoku/>
        <w:wordWrap/>
        <w:overflowPunct/>
        <w:topLinePunct w:val="0"/>
        <w:bidi w:val="0"/>
        <w:adjustRightInd w:val="0"/>
        <w:snapToGrid w:val="0"/>
        <w:spacing w:line="480" w:lineRule="exact"/>
        <w:jc w:val="both"/>
        <w:textAlignment w:val="auto"/>
        <w:rPr>
          <w:rFonts w:ascii="宋体" w:hAnsi="宋体" w:cs="仿宋"/>
          <w:sz w:val="24"/>
          <w:highlight w:val="none"/>
        </w:rPr>
      </w:pPr>
      <w:r>
        <w:rPr>
          <w:rFonts w:hint="eastAsia" w:ascii="宋体" w:hAnsi="宋体" w:cs="仿宋"/>
          <w:sz w:val="24"/>
          <w:highlight w:val="none"/>
        </w:rPr>
        <w:t>3.7.2响应文件应用不褪色的的材料书写或打印。</w:t>
      </w:r>
    </w:p>
    <w:p>
      <w:pPr>
        <w:keepNext w:val="0"/>
        <w:keepLines w:val="0"/>
        <w:pageBreakBefore w:val="0"/>
        <w:kinsoku/>
        <w:wordWrap/>
        <w:overflowPunct/>
        <w:topLinePunct w:val="0"/>
        <w:bidi w:val="0"/>
        <w:adjustRightInd w:val="0"/>
        <w:snapToGrid w:val="0"/>
        <w:spacing w:line="480" w:lineRule="exact"/>
        <w:ind w:firstLine="453" w:firstLineChars="189"/>
        <w:jc w:val="both"/>
        <w:textAlignment w:val="auto"/>
        <w:rPr>
          <w:rFonts w:ascii="宋体" w:hAnsi="宋体" w:cs="仿宋"/>
          <w:sz w:val="24"/>
          <w:highlight w:val="none"/>
        </w:rPr>
      </w:pPr>
      <w:r>
        <w:rPr>
          <w:rFonts w:hint="eastAsia" w:ascii="宋体" w:hAnsi="宋体" w:cs="仿宋"/>
          <w:sz w:val="24"/>
          <w:highlight w:val="none"/>
        </w:rPr>
        <w:t>响应函应由供应商的法定代表人(单位负责人)或其授权的代理人签字并加盖单位章。联合体协议书(如有)应由联合体各方的法定代表人(单位负责人)或其授权的代理人签字并加盖单位章。</w:t>
      </w:r>
    </w:p>
    <w:p>
      <w:pPr>
        <w:keepNext w:val="0"/>
        <w:keepLines w:val="0"/>
        <w:pageBreakBefore w:val="0"/>
        <w:kinsoku/>
        <w:wordWrap/>
        <w:overflowPunct/>
        <w:topLinePunct w:val="0"/>
        <w:bidi w:val="0"/>
        <w:adjustRightInd w:val="0"/>
        <w:snapToGrid w:val="0"/>
        <w:spacing w:line="480" w:lineRule="exact"/>
        <w:ind w:firstLine="453" w:firstLineChars="189"/>
        <w:jc w:val="both"/>
        <w:textAlignment w:val="auto"/>
        <w:rPr>
          <w:rFonts w:ascii="宋体" w:hAnsi="宋体" w:cs="仿宋"/>
          <w:sz w:val="24"/>
          <w:highlight w:val="none"/>
        </w:rPr>
      </w:pPr>
      <w:r>
        <w:rPr>
          <w:rFonts w:hint="eastAsia" w:ascii="宋体" w:hAnsi="宋体" w:cs="仿宋"/>
          <w:sz w:val="24"/>
          <w:highlight w:val="none"/>
        </w:rPr>
        <w:t>响应函或联合体协议书(如有)由代理人签字的，应在响应文件中附授权委托书，授权委托书应由供应商或联合体各方的法定代表人(单位负责人)签字并加盖单位章。</w:t>
      </w:r>
    </w:p>
    <w:p>
      <w:pPr>
        <w:keepNext w:val="0"/>
        <w:keepLines w:val="0"/>
        <w:pageBreakBefore w:val="0"/>
        <w:kinsoku/>
        <w:wordWrap/>
        <w:overflowPunct/>
        <w:topLinePunct w:val="0"/>
        <w:bidi w:val="0"/>
        <w:adjustRightInd w:val="0"/>
        <w:snapToGrid w:val="0"/>
        <w:spacing w:line="480" w:lineRule="exact"/>
        <w:jc w:val="both"/>
        <w:textAlignment w:val="auto"/>
        <w:rPr>
          <w:rFonts w:ascii="宋体" w:hAnsi="宋体" w:cs="仿宋"/>
          <w:sz w:val="24"/>
          <w:highlight w:val="none"/>
        </w:rPr>
      </w:pPr>
      <w:r>
        <w:rPr>
          <w:rFonts w:hint="eastAsia" w:ascii="宋体" w:hAnsi="宋体" w:cs="仿宋"/>
          <w:sz w:val="24"/>
          <w:highlight w:val="none"/>
        </w:rPr>
        <w:t>3.7.3评审过程中供应商对响应文件的澄清、说明和补正应由供应商的法定代表人(单位负责人)或其授权的代理人签字或加盖单位章。</w:t>
      </w:r>
    </w:p>
    <w:p>
      <w:pPr>
        <w:keepNext w:val="0"/>
        <w:keepLines w:val="0"/>
        <w:pageBreakBefore w:val="0"/>
        <w:kinsoku/>
        <w:wordWrap/>
        <w:overflowPunct/>
        <w:topLinePunct w:val="0"/>
        <w:bidi w:val="0"/>
        <w:adjustRightInd w:val="0"/>
        <w:snapToGrid w:val="0"/>
        <w:spacing w:line="480" w:lineRule="exact"/>
        <w:jc w:val="both"/>
        <w:textAlignment w:val="auto"/>
        <w:rPr>
          <w:rFonts w:ascii="宋体" w:hAnsi="宋体" w:cs="仿宋"/>
          <w:sz w:val="24"/>
          <w:highlight w:val="none"/>
        </w:rPr>
      </w:pPr>
      <w:r>
        <w:rPr>
          <w:rFonts w:hint="eastAsia" w:ascii="宋体" w:hAnsi="宋体" w:cs="仿宋"/>
          <w:sz w:val="24"/>
          <w:highlight w:val="none"/>
        </w:rPr>
        <w:t>3.7.4响应文件应尽量避免涂改、行间插字或删除。如果出现上述情况，改动之处应由供应商的法定代表人(单位负责人)或其授权的代理人签字或加盖单位章。</w:t>
      </w:r>
    </w:p>
    <w:p>
      <w:pPr>
        <w:keepNext w:val="0"/>
        <w:keepLines w:val="0"/>
        <w:pageBreakBefore w:val="0"/>
        <w:kinsoku/>
        <w:wordWrap/>
        <w:overflowPunct/>
        <w:topLinePunct w:val="0"/>
        <w:bidi w:val="0"/>
        <w:adjustRightInd w:val="0"/>
        <w:snapToGrid w:val="0"/>
        <w:spacing w:line="480" w:lineRule="exact"/>
        <w:jc w:val="both"/>
        <w:textAlignment w:val="auto"/>
        <w:rPr>
          <w:rFonts w:ascii="宋体" w:hAnsi="宋体" w:cs="仿宋"/>
          <w:sz w:val="24"/>
          <w:highlight w:val="none"/>
        </w:rPr>
      </w:pPr>
      <w:r>
        <w:rPr>
          <w:rFonts w:ascii="宋体" w:hAnsi="宋体" w:cs="仿宋"/>
          <w:sz w:val="24"/>
          <w:highlight w:val="none"/>
        </w:rPr>
        <w:t>3.7.5响应文件正本一份，副本份数见供应商须知前附表。正本和副本的封面右上角应清楚地标记“正本”或“副本”的字样。供应商应根据供应商须知前附表要求提供电子版文件。当副本和正本不致，或电子版文件和纸质正本文件不一致时，以纸质正本文件为准。</w:t>
      </w:r>
    </w:p>
    <w:p>
      <w:pPr>
        <w:keepNext w:val="0"/>
        <w:keepLines w:val="0"/>
        <w:pageBreakBefore w:val="0"/>
        <w:kinsoku/>
        <w:wordWrap/>
        <w:overflowPunct/>
        <w:topLinePunct w:val="0"/>
        <w:bidi w:val="0"/>
        <w:adjustRightInd w:val="0"/>
        <w:snapToGrid w:val="0"/>
        <w:spacing w:line="480" w:lineRule="exact"/>
        <w:jc w:val="both"/>
        <w:textAlignment w:val="auto"/>
        <w:rPr>
          <w:rFonts w:ascii="宋体" w:hAnsi="宋体" w:cs="仿宋"/>
          <w:sz w:val="24"/>
          <w:highlight w:val="none"/>
        </w:rPr>
      </w:pPr>
      <w:r>
        <w:rPr>
          <w:rFonts w:ascii="宋体" w:hAnsi="宋体" w:cs="仿宋"/>
          <w:sz w:val="24"/>
          <w:highlight w:val="none"/>
        </w:rPr>
        <w:t>3.7.6响应文件的正本与副本应分别装订，并编制目录。响应文件需分册装订的，具体分册装订要求见供应商须知前附表规定。</w:t>
      </w:r>
    </w:p>
    <w:p>
      <w:pPr>
        <w:keepNext w:val="0"/>
        <w:keepLines w:val="0"/>
        <w:pageBreakBefore w:val="0"/>
        <w:kinsoku/>
        <w:wordWrap/>
        <w:overflowPunct/>
        <w:topLinePunct w:val="0"/>
        <w:bidi w:val="0"/>
        <w:adjustRightInd w:val="0"/>
        <w:snapToGrid w:val="0"/>
        <w:spacing w:line="480" w:lineRule="exact"/>
        <w:jc w:val="both"/>
        <w:textAlignment w:val="auto"/>
        <w:outlineLvl w:val="2"/>
        <w:rPr>
          <w:rFonts w:ascii="宋体" w:hAnsi="宋体" w:cs="仿宋"/>
          <w:b/>
          <w:bCs/>
          <w:sz w:val="24"/>
          <w:highlight w:val="none"/>
        </w:rPr>
      </w:pPr>
      <w:bookmarkStart w:id="146" w:name="_Toc2603"/>
      <w:bookmarkStart w:id="147" w:name="_Toc12593"/>
      <w:bookmarkStart w:id="148" w:name="_Toc13546"/>
      <w:r>
        <w:rPr>
          <w:rFonts w:hint="eastAsia" w:ascii="宋体" w:hAnsi="宋体" w:cs="仿宋"/>
          <w:b/>
          <w:bCs/>
          <w:sz w:val="24"/>
          <w:highlight w:val="none"/>
        </w:rPr>
        <w:t>4响应文件的递交</w:t>
      </w:r>
      <w:bookmarkEnd w:id="146"/>
      <w:bookmarkEnd w:id="147"/>
      <w:bookmarkEnd w:id="148"/>
    </w:p>
    <w:p>
      <w:pPr>
        <w:keepNext w:val="0"/>
        <w:keepLines w:val="0"/>
        <w:pageBreakBefore w:val="0"/>
        <w:kinsoku/>
        <w:wordWrap/>
        <w:overflowPunct/>
        <w:topLinePunct w:val="0"/>
        <w:bidi w:val="0"/>
        <w:adjustRightInd w:val="0"/>
        <w:snapToGrid w:val="0"/>
        <w:spacing w:line="480" w:lineRule="exact"/>
        <w:jc w:val="both"/>
        <w:textAlignment w:val="auto"/>
        <w:outlineLvl w:val="2"/>
        <w:rPr>
          <w:rFonts w:ascii="宋体" w:hAnsi="宋体" w:cs="仿宋"/>
          <w:b/>
          <w:bCs/>
          <w:sz w:val="24"/>
          <w:highlight w:val="none"/>
        </w:rPr>
      </w:pPr>
      <w:bookmarkStart w:id="149" w:name="_Toc439"/>
      <w:bookmarkStart w:id="150" w:name="_Toc10349"/>
      <w:bookmarkStart w:id="151" w:name="_Toc11513"/>
      <w:r>
        <w:rPr>
          <w:rFonts w:ascii="宋体" w:hAnsi="宋体" w:cs="仿宋"/>
          <w:b/>
          <w:bCs/>
          <w:sz w:val="24"/>
          <w:highlight w:val="none"/>
        </w:rPr>
        <w:t>4.1响应文件的包装与标记</w:t>
      </w:r>
      <w:bookmarkEnd w:id="149"/>
      <w:bookmarkEnd w:id="150"/>
      <w:bookmarkEnd w:id="151"/>
    </w:p>
    <w:p>
      <w:pPr>
        <w:keepNext w:val="0"/>
        <w:keepLines w:val="0"/>
        <w:pageBreakBefore w:val="0"/>
        <w:kinsoku/>
        <w:wordWrap/>
        <w:overflowPunct/>
        <w:topLinePunct w:val="0"/>
        <w:bidi w:val="0"/>
        <w:adjustRightInd w:val="0"/>
        <w:snapToGrid w:val="0"/>
        <w:spacing w:line="480" w:lineRule="exact"/>
        <w:jc w:val="both"/>
        <w:textAlignment w:val="auto"/>
        <w:rPr>
          <w:rFonts w:ascii="宋体" w:hAnsi="宋体" w:cs="仿宋"/>
          <w:sz w:val="24"/>
          <w:highlight w:val="none"/>
        </w:rPr>
      </w:pPr>
      <w:r>
        <w:rPr>
          <w:rFonts w:ascii="宋体" w:hAnsi="宋体" w:cs="仿宋"/>
          <w:sz w:val="24"/>
          <w:highlight w:val="none"/>
        </w:rPr>
        <w:t>4.1.1响应文件应</w:t>
      </w:r>
      <w:r>
        <w:rPr>
          <w:rFonts w:hint="eastAsia" w:ascii="宋体" w:hAnsi="宋体" w:cs="仿宋"/>
          <w:sz w:val="24"/>
          <w:highlight w:val="none"/>
          <w:lang w:val="en-US" w:eastAsia="zh-CN"/>
        </w:rPr>
        <w:t>妥</w:t>
      </w:r>
      <w:r>
        <w:rPr>
          <w:rFonts w:ascii="宋体" w:hAnsi="宋体" w:cs="仿宋"/>
          <w:sz w:val="24"/>
          <w:highlight w:val="none"/>
        </w:rPr>
        <w:t>善包装。供应商须知前附表规定响应文件应密封的，响应文件应按要求密封。</w:t>
      </w:r>
    </w:p>
    <w:p>
      <w:pPr>
        <w:keepNext w:val="0"/>
        <w:keepLines w:val="0"/>
        <w:pageBreakBefore w:val="0"/>
        <w:kinsoku/>
        <w:wordWrap/>
        <w:overflowPunct/>
        <w:topLinePunct w:val="0"/>
        <w:bidi w:val="0"/>
        <w:adjustRightInd w:val="0"/>
        <w:snapToGrid w:val="0"/>
        <w:spacing w:line="480" w:lineRule="exact"/>
        <w:jc w:val="both"/>
        <w:textAlignment w:val="auto"/>
        <w:rPr>
          <w:rFonts w:ascii="宋体" w:hAnsi="宋体" w:cs="仿宋"/>
          <w:sz w:val="24"/>
          <w:highlight w:val="none"/>
        </w:rPr>
      </w:pPr>
      <w:r>
        <w:rPr>
          <w:rFonts w:ascii="宋体" w:hAnsi="宋体" w:cs="仿宋"/>
          <w:sz w:val="24"/>
          <w:highlight w:val="none"/>
        </w:rPr>
        <w:t>4.1.2响应文件封套上应载明的内容见供应商须知前附表。</w:t>
      </w:r>
    </w:p>
    <w:p>
      <w:pPr>
        <w:keepNext w:val="0"/>
        <w:keepLines w:val="0"/>
        <w:pageBreakBefore w:val="0"/>
        <w:kinsoku/>
        <w:wordWrap/>
        <w:overflowPunct/>
        <w:topLinePunct w:val="0"/>
        <w:bidi w:val="0"/>
        <w:adjustRightInd w:val="0"/>
        <w:snapToGrid w:val="0"/>
        <w:spacing w:line="480" w:lineRule="exact"/>
        <w:jc w:val="both"/>
        <w:textAlignment w:val="auto"/>
        <w:outlineLvl w:val="2"/>
        <w:rPr>
          <w:rFonts w:ascii="宋体" w:hAnsi="宋体" w:cs="仿宋"/>
          <w:b/>
          <w:bCs/>
          <w:sz w:val="24"/>
          <w:highlight w:val="none"/>
        </w:rPr>
      </w:pPr>
      <w:bookmarkStart w:id="152" w:name="_Toc19262"/>
      <w:bookmarkStart w:id="153" w:name="_Toc21800"/>
      <w:bookmarkStart w:id="154" w:name="_Toc30293"/>
      <w:r>
        <w:rPr>
          <w:rFonts w:hint="eastAsia" w:ascii="宋体" w:hAnsi="宋体" w:cs="仿宋"/>
          <w:b/>
          <w:bCs/>
          <w:sz w:val="24"/>
          <w:highlight w:val="none"/>
        </w:rPr>
        <w:t>4.2响应文件的递交</w:t>
      </w:r>
      <w:bookmarkEnd w:id="152"/>
      <w:bookmarkEnd w:id="153"/>
      <w:bookmarkEnd w:id="154"/>
    </w:p>
    <w:p>
      <w:pPr>
        <w:keepNext w:val="0"/>
        <w:keepLines w:val="0"/>
        <w:pageBreakBefore w:val="0"/>
        <w:kinsoku/>
        <w:wordWrap/>
        <w:overflowPunct/>
        <w:topLinePunct w:val="0"/>
        <w:bidi w:val="0"/>
        <w:adjustRightInd w:val="0"/>
        <w:snapToGrid w:val="0"/>
        <w:spacing w:line="480" w:lineRule="exact"/>
        <w:jc w:val="both"/>
        <w:textAlignment w:val="auto"/>
        <w:rPr>
          <w:rFonts w:ascii="宋体" w:hAnsi="宋体" w:cs="仿宋"/>
          <w:sz w:val="24"/>
          <w:highlight w:val="none"/>
        </w:rPr>
      </w:pPr>
      <w:r>
        <w:rPr>
          <w:rFonts w:hint="eastAsia" w:ascii="宋体" w:hAnsi="宋体" w:cs="仿宋"/>
          <w:sz w:val="24"/>
          <w:highlight w:val="none"/>
        </w:rPr>
        <w:t>4.2.1供应商应在供应商须知前附表规定的递交响应文件的截止时间前，将响应文件递交到供应商须知前附表规定的地点。逾期送达的或者未送达指定地点的响应文件，采购人将拒绝接收。采购人收到响应文件后，向供应商出具接收凭证。</w:t>
      </w:r>
    </w:p>
    <w:p>
      <w:pPr>
        <w:keepNext w:val="0"/>
        <w:keepLines w:val="0"/>
        <w:pageBreakBefore w:val="0"/>
        <w:kinsoku/>
        <w:wordWrap/>
        <w:overflowPunct/>
        <w:topLinePunct w:val="0"/>
        <w:bidi w:val="0"/>
        <w:adjustRightInd w:val="0"/>
        <w:snapToGrid w:val="0"/>
        <w:spacing w:line="480" w:lineRule="exact"/>
        <w:jc w:val="both"/>
        <w:textAlignment w:val="auto"/>
        <w:rPr>
          <w:rFonts w:ascii="宋体" w:hAnsi="宋体" w:cs="仿宋"/>
          <w:sz w:val="24"/>
          <w:highlight w:val="none"/>
        </w:rPr>
      </w:pPr>
      <w:r>
        <w:rPr>
          <w:rFonts w:hint="eastAsia" w:ascii="宋体" w:hAnsi="宋体" w:cs="仿宋"/>
          <w:sz w:val="24"/>
          <w:highlight w:val="none"/>
        </w:rPr>
        <w:t>4.2.2除供应商须知前附表另有规定外，供应商所提交的响应文件不</w:t>
      </w:r>
      <w:r>
        <w:rPr>
          <w:rFonts w:hint="eastAsia" w:ascii="宋体" w:hAnsi="宋体" w:cs="仿宋"/>
          <w:sz w:val="24"/>
          <w:highlight w:val="none"/>
          <w:lang w:val="en-US" w:eastAsia="zh-CN"/>
        </w:rPr>
        <w:t>予</w:t>
      </w:r>
      <w:r>
        <w:rPr>
          <w:rFonts w:hint="eastAsia" w:ascii="宋体" w:hAnsi="宋体" w:cs="仿宋"/>
          <w:sz w:val="24"/>
          <w:highlight w:val="none"/>
        </w:rPr>
        <w:t>退还。</w:t>
      </w:r>
    </w:p>
    <w:p>
      <w:pPr>
        <w:keepNext w:val="0"/>
        <w:keepLines w:val="0"/>
        <w:pageBreakBefore w:val="0"/>
        <w:kinsoku/>
        <w:wordWrap/>
        <w:overflowPunct/>
        <w:topLinePunct w:val="0"/>
        <w:bidi w:val="0"/>
        <w:adjustRightInd w:val="0"/>
        <w:snapToGrid w:val="0"/>
        <w:spacing w:line="480" w:lineRule="exact"/>
        <w:jc w:val="both"/>
        <w:textAlignment w:val="auto"/>
        <w:outlineLvl w:val="2"/>
        <w:rPr>
          <w:rFonts w:ascii="宋体" w:hAnsi="宋体" w:cs="仿宋"/>
          <w:b/>
          <w:bCs/>
          <w:sz w:val="24"/>
          <w:highlight w:val="none"/>
        </w:rPr>
      </w:pPr>
      <w:bookmarkStart w:id="155" w:name="_Toc28230"/>
      <w:bookmarkStart w:id="156" w:name="_Toc26435"/>
      <w:bookmarkStart w:id="157" w:name="_Toc2426"/>
      <w:r>
        <w:rPr>
          <w:rFonts w:hint="eastAsia" w:ascii="宋体" w:hAnsi="宋体" w:cs="仿宋"/>
          <w:b/>
          <w:bCs/>
          <w:sz w:val="24"/>
          <w:highlight w:val="none"/>
        </w:rPr>
        <w:t>4.3响应文件的修改与撤回</w:t>
      </w:r>
      <w:bookmarkEnd w:id="155"/>
      <w:bookmarkEnd w:id="156"/>
      <w:bookmarkEnd w:id="157"/>
    </w:p>
    <w:p>
      <w:pPr>
        <w:keepNext w:val="0"/>
        <w:keepLines w:val="0"/>
        <w:pageBreakBefore w:val="0"/>
        <w:kinsoku/>
        <w:wordWrap/>
        <w:overflowPunct/>
        <w:topLinePunct w:val="0"/>
        <w:bidi w:val="0"/>
        <w:adjustRightInd w:val="0"/>
        <w:snapToGrid w:val="0"/>
        <w:spacing w:line="480" w:lineRule="exact"/>
        <w:jc w:val="both"/>
        <w:textAlignment w:val="auto"/>
        <w:rPr>
          <w:rFonts w:ascii="宋体" w:hAnsi="宋体" w:cs="仿宋"/>
          <w:sz w:val="24"/>
          <w:highlight w:val="none"/>
        </w:rPr>
      </w:pPr>
      <w:r>
        <w:rPr>
          <w:rFonts w:hint="eastAsia" w:ascii="宋体" w:hAnsi="宋体" w:cs="仿宋"/>
          <w:sz w:val="24"/>
          <w:highlight w:val="none"/>
        </w:rPr>
        <w:t>4.3.1在本章第4.2.1项规定的递交响应文件的截止时间前，供应商可以修改或撤回已递交的响应文件。</w:t>
      </w:r>
    </w:p>
    <w:p>
      <w:pPr>
        <w:keepNext w:val="0"/>
        <w:keepLines w:val="0"/>
        <w:pageBreakBefore w:val="0"/>
        <w:kinsoku/>
        <w:wordWrap/>
        <w:overflowPunct/>
        <w:topLinePunct w:val="0"/>
        <w:bidi w:val="0"/>
        <w:adjustRightInd w:val="0"/>
        <w:snapToGrid w:val="0"/>
        <w:spacing w:line="480" w:lineRule="exact"/>
        <w:jc w:val="both"/>
        <w:textAlignment w:val="auto"/>
        <w:rPr>
          <w:rFonts w:ascii="宋体" w:hAnsi="宋体" w:cs="仿宋"/>
          <w:sz w:val="24"/>
          <w:highlight w:val="none"/>
        </w:rPr>
      </w:pPr>
      <w:r>
        <w:rPr>
          <w:rFonts w:hint="eastAsia" w:ascii="宋体" w:hAnsi="宋体" w:cs="仿宋"/>
          <w:sz w:val="24"/>
          <w:highlight w:val="none"/>
        </w:rPr>
        <w:t>4.3.2</w:t>
      </w:r>
      <w:r>
        <w:rPr>
          <w:rFonts w:ascii="宋体" w:hAnsi="宋体" w:cs="仿宋"/>
          <w:sz w:val="24"/>
          <w:highlight w:val="none"/>
        </w:rPr>
        <w:t>响应文件的修改文件或供应商</w:t>
      </w:r>
      <w:r>
        <w:rPr>
          <w:rFonts w:hint="eastAsia" w:ascii="宋体" w:hAnsi="宋体" w:cs="仿宋"/>
          <w:sz w:val="24"/>
          <w:highlight w:val="none"/>
        </w:rPr>
        <w:t>撤</w:t>
      </w:r>
      <w:r>
        <w:rPr>
          <w:rFonts w:ascii="宋体" w:hAnsi="宋体" w:cs="仿宋"/>
          <w:sz w:val="24"/>
          <w:highlight w:val="none"/>
        </w:rPr>
        <w:t>回已递交响应文件的书面通知应由供应商的法定代表人(单位负责人)或其授权的代理人签字并加盖单位章。采购人收到供应商修改响应文件的书面文件后，向供应商出具接收凭证</w:t>
      </w:r>
      <w:r>
        <w:rPr>
          <w:rFonts w:hint="eastAsia" w:ascii="宋体" w:hAnsi="宋体" w:cs="仿宋"/>
          <w:sz w:val="24"/>
          <w:highlight w:val="none"/>
        </w:rPr>
        <w:t>；</w:t>
      </w:r>
      <w:r>
        <w:rPr>
          <w:rFonts w:ascii="宋体" w:hAnsi="宋体" w:cs="仿宋"/>
          <w:sz w:val="24"/>
          <w:highlight w:val="none"/>
        </w:rPr>
        <w:t>采购人收到供应商撤回响应文件的书面通知后，退回供应商的响应文件。</w:t>
      </w:r>
    </w:p>
    <w:p>
      <w:pPr>
        <w:keepNext w:val="0"/>
        <w:keepLines w:val="0"/>
        <w:pageBreakBefore w:val="0"/>
        <w:kinsoku/>
        <w:wordWrap/>
        <w:overflowPunct/>
        <w:topLinePunct w:val="0"/>
        <w:bidi w:val="0"/>
        <w:adjustRightInd w:val="0"/>
        <w:snapToGrid w:val="0"/>
        <w:spacing w:line="480" w:lineRule="exact"/>
        <w:jc w:val="both"/>
        <w:textAlignment w:val="auto"/>
        <w:rPr>
          <w:rFonts w:ascii="宋体" w:hAnsi="宋体" w:cs="仿宋"/>
          <w:sz w:val="24"/>
          <w:highlight w:val="none"/>
        </w:rPr>
      </w:pPr>
      <w:r>
        <w:rPr>
          <w:rFonts w:hint="eastAsia" w:ascii="宋体" w:hAnsi="宋体" w:cs="仿宋"/>
          <w:sz w:val="24"/>
          <w:highlight w:val="none"/>
        </w:rPr>
        <w:t>4.3.3除供应商须知前附表另有规定外，供应商撤回响应文件的，采购人应在5日内退还已收取的响应保证金。</w:t>
      </w:r>
    </w:p>
    <w:p>
      <w:pPr>
        <w:keepNext w:val="0"/>
        <w:keepLines w:val="0"/>
        <w:pageBreakBefore w:val="0"/>
        <w:kinsoku/>
        <w:wordWrap/>
        <w:overflowPunct/>
        <w:topLinePunct w:val="0"/>
        <w:bidi w:val="0"/>
        <w:adjustRightInd w:val="0"/>
        <w:snapToGrid w:val="0"/>
        <w:spacing w:line="480" w:lineRule="exact"/>
        <w:jc w:val="both"/>
        <w:textAlignment w:val="auto"/>
        <w:rPr>
          <w:rFonts w:ascii="宋体" w:hAnsi="宋体" w:cs="仿宋"/>
          <w:sz w:val="24"/>
          <w:highlight w:val="none"/>
        </w:rPr>
      </w:pPr>
      <w:r>
        <w:rPr>
          <w:rFonts w:hint="eastAsia" w:ascii="宋体" w:hAnsi="宋体" w:cs="仿宋"/>
          <w:sz w:val="24"/>
          <w:highlight w:val="none"/>
        </w:rPr>
        <w:t>4.3.4修改的内容为响应文件的组成部分。响应文件的修改文件应按照本章第3条、第4条的规定进行编制、包装、标记和递交，并注明“修改”字样。</w:t>
      </w:r>
    </w:p>
    <w:p>
      <w:pPr>
        <w:keepNext w:val="0"/>
        <w:keepLines w:val="0"/>
        <w:pageBreakBefore w:val="0"/>
        <w:kinsoku/>
        <w:wordWrap/>
        <w:overflowPunct/>
        <w:topLinePunct w:val="0"/>
        <w:bidi w:val="0"/>
        <w:adjustRightInd w:val="0"/>
        <w:snapToGrid w:val="0"/>
        <w:spacing w:line="480" w:lineRule="exact"/>
        <w:jc w:val="both"/>
        <w:textAlignment w:val="auto"/>
        <w:outlineLvl w:val="2"/>
        <w:rPr>
          <w:rFonts w:ascii="宋体" w:hAnsi="宋体" w:cs="仿宋"/>
          <w:b/>
          <w:bCs/>
          <w:sz w:val="24"/>
          <w:highlight w:val="none"/>
        </w:rPr>
      </w:pPr>
      <w:bookmarkStart w:id="158" w:name="_Toc18035"/>
      <w:bookmarkStart w:id="159" w:name="_Toc10117"/>
      <w:bookmarkStart w:id="160" w:name="_Toc6165"/>
      <w:r>
        <w:rPr>
          <w:rFonts w:hint="eastAsia" w:ascii="宋体" w:hAnsi="宋体" w:cs="仿宋"/>
          <w:b/>
          <w:bCs/>
          <w:sz w:val="24"/>
          <w:highlight w:val="none"/>
        </w:rPr>
        <w:t>5开启响应文件</w:t>
      </w:r>
      <w:bookmarkEnd w:id="158"/>
      <w:bookmarkEnd w:id="159"/>
      <w:bookmarkEnd w:id="160"/>
    </w:p>
    <w:p>
      <w:pPr>
        <w:keepNext w:val="0"/>
        <w:keepLines w:val="0"/>
        <w:pageBreakBefore w:val="0"/>
        <w:kinsoku/>
        <w:wordWrap/>
        <w:overflowPunct/>
        <w:topLinePunct w:val="0"/>
        <w:bidi w:val="0"/>
        <w:adjustRightInd w:val="0"/>
        <w:snapToGrid w:val="0"/>
        <w:spacing w:line="480" w:lineRule="exact"/>
        <w:ind w:firstLine="455" w:firstLineChars="189"/>
        <w:jc w:val="both"/>
        <w:textAlignment w:val="auto"/>
        <w:rPr>
          <w:rFonts w:ascii="宋体" w:hAnsi="宋体" w:cs="仿宋"/>
          <w:sz w:val="24"/>
          <w:highlight w:val="none"/>
        </w:rPr>
      </w:pPr>
      <w:r>
        <w:rPr>
          <w:rFonts w:hint="eastAsia" w:ascii="宋体" w:hAnsi="宋体" w:cs="仿宋"/>
          <w:b/>
          <w:sz w:val="24"/>
          <w:highlight w:val="none"/>
        </w:rPr>
        <w:t>采购人一般不公开开启响应文件。</w:t>
      </w:r>
      <w:r>
        <w:rPr>
          <w:rFonts w:hint="eastAsia" w:ascii="宋体" w:hAnsi="宋体" w:cs="仿宋"/>
          <w:sz w:val="24"/>
          <w:highlight w:val="none"/>
        </w:rPr>
        <w:t>如供应商须知前附表规定公开开启响应文件的，开启活动应按本条规定执行。</w:t>
      </w:r>
    </w:p>
    <w:p>
      <w:pPr>
        <w:keepNext w:val="0"/>
        <w:keepLines w:val="0"/>
        <w:pageBreakBefore w:val="0"/>
        <w:kinsoku/>
        <w:wordWrap/>
        <w:overflowPunct/>
        <w:topLinePunct w:val="0"/>
        <w:bidi w:val="0"/>
        <w:adjustRightInd w:val="0"/>
        <w:snapToGrid w:val="0"/>
        <w:spacing w:line="480" w:lineRule="exact"/>
        <w:jc w:val="both"/>
        <w:textAlignment w:val="auto"/>
        <w:outlineLvl w:val="2"/>
        <w:rPr>
          <w:rFonts w:hint="eastAsia" w:ascii="宋体" w:hAnsi="宋体" w:cs="仿宋"/>
          <w:b/>
          <w:bCs/>
          <w:color w:val="auto"/>
          <w:sz w:val="24"/>
          <w:highlight w:val="none"/>
        </w:rPr>
      </w:pPr>
      <w:bookmarkStart w:id="161" w:name="_Toc31906"/>
      <w:bookmarkStart w:id="162" w:name="_Toc1936"/>
      <w:bookmarkStart w:id="163" w:name="_Toc3369"/>
      <w:r>
        <w:rPr>
          <w:rFonts w:hint="eastAsia" w:ascii="宋体" w:hAnsi="宋体" w:cs="仿宋"/>
          <w:b/>
          <w:bCs/>
          <w:color w:val="auto"/>
          <w:sz w:val="24"/>
          <w:highlight w:val="none"/>
        </w:rPr>
        <w:t>5.1开启响应文件的时间和地点</w:t>
      </w:r>
      <w:bookmarkEnd w:id="161"/>
      <w:bookmarkEnd w:id="162"/>
      <w:bookmarkEnd w:id="163"/>
    </w:p>
    <w:p>
      <w:pPr>
        <w:keepNext w:val="0"/>
        <w:keepLines w:val="0"/>
        <w:pageBreakBefore w:val="0"/>
        <w:kinsoku/>
        <w:wordWrap/>
        <w:overflowPunct/>
        <w:topLinePunct w:val="0"/>
        <w:bidi w:val="0"/>
        <w:adjustRightInd w:val="0"/>
        <w:snapToGrid w:val="0"/>
        <w:spacing w:line="480" w:lineRule="exact"/>
        <w:ind w:firstLine="480" w:firstLineChars="200"/>
        <w:jc w:val="both"/>
        <w:textAlignment w:val="auto"/>
        <w:rPr>
          <w:rFonts w:hint="eastAsia" w:ascii="宋体" w:hAnsi="宋体" w:eastAsia="宋体" w:cs="仿宋"/>
          <w:color w:val="auto"/>
          <w:sz w:val="24"/>
          <w:highlight w:val="none"/>
          <w:lang w:eastAsia="zh-CN"/>
        </w:rPr>
      </w:pPr>
      <w:r>
        <w:rPr>
          <w:rFonts w:hint="eastAsia" w:ascii="宋体" w:hAnsi="宋体" w:cs="仿宋"/>
          <w:color w:val="auto"/>
          <w:sz w:val="24"/>
          <w:highlight w:val="none"/>
        </w:rPr>
        <w:t>采购人在本章第4.2.1项规定的递交响应文件的截止时间和地点公开开启响应文件</w:t>
      </w:r>
      <w:r>
        <w:rPr>
          <w:rFonts w:hint="eastAsia" w:ascii="宋体" w:hAnsi="宋体" w:cs="仿宋"/>
          <w:color w:val="auto"/>
          <w:sz w:val="24"/>
          <w:highlight w:val="none"/>
          <w:lang w:eastAsia="zh-CN"/>
        </w:rPr>
        <w:t>。</w:t>
      </w:r>
    </w:p>
    <w:p>
      <w:pPr>
        <w:keepNext w:val="0"/>
        <w:keepLines w:val="0"/>
        <w:pageBreakBefore w:val="0"/>
        <w:kinsoku/>
        <w:wordWrap/>
        <w:overflowPunct/>
        <w:topLinePunct w:val="0"/>
        <w:bidi w:val="0"/>
        <w:adjustRightInd w:val="0"/>
        <w:snapToGrid w:val="0"/>
        <w:spacing w:line="480" w:lineRule="exact"/>
        <w:jc w:val="both"/>
        <w:textAlignment w:val="auto"/>
        <w:outlineLvl w:val="2"/>
        <w:rPr>
          <w:rFonts w:ascii="宋体" w:hAnsi="宋体" w:cs="仿宋"/>
          <w:b/>
          <w:bCs/>
          <w:sz w:val="24"/>
          <w:highlight w:val="none"/>
        </w:rPr>
      </w:pPr>
      <w:bookmarkStart w:id="164" w:name="_Toc23973"/>
      <w:bookmarkStart w:id="165" w:name="_Toc6394"/>
      <w:bookmarkStart w:id="166" w:name="_Toc14170"/>
      <w:r>
        <w:rPr>
          <w:rFonts w:hint="eastAsia" w:ascii="宋体" w:hAnsi="宋体" w:cs="仿宋"/>
          <w:b/>
          <w:bCs/>
          <w:sz w:val="24"/>
          <w:highlight w:val="none"/>
        </w:rPr>
        <w:t>5.2开启程序</w:t>
      </w:r>
      <w:bookmarkEnd w:id="164"/>
      <w:bookmarkEnd w:id="165"/>
      <w:bookmarkEnd w:id="166"/>
    </w:p>
    <w:p>
      <w:pPr>
        <w:keepNext w:val="0"/>
        <w:keepLines w:val="0"/>
        <w:pageBreakBefore w:val="0"/>
        <w:kinsoku/>
        <w:wordWrap/>
        <w:overflowPunct/>
        <w:topLinePunct w:val="0"/>
        <w:bidi w:val="0"/>
        <w:adjustRightInd w:val="0"/>
        <w:snapToGrid w:val="0"/>
        <w:spacing w:line="480" w:lineRule="exact"/>
        <w:ind w:firstLine="453" w:firstLineChars="189"/>
        <w:jc w:val="both"/>
        <w:textAlignment w:val="auto"/>
        <w:rPr>
          <w:rFonts w:ascii="宋体" w:hAnsi="宋体" w:cs="仿宋"/>
          <w:sz w:val="24"/>
          <w:highlight w:val="none"/>
        </w:rPr>
      </w:pPr>
      <w:r>
        <w:rPr>
          <w:rFonts w:hint="eastAsia" w:ascii="宋体" w:hAnsi="宋体" w:cs="仿宋"/>
          <w:sz w:val="24"/>
          <w:highlight w:val="none"/>
        </w:rPr>
        <w:t>主持人按下列程序公开开启响应文件:</w:t>
      </w:r>
    </w:p>
    <w:p>
      <w:pPr>
        <w:keepNext w:val="0"/>
        <w:keepLines w:val="0"/>
        <w:pageBreakBefore w:val="0"/>
        <w:kinsoku/>
        <w:wordWrap/>
        <w:overflowPunct/>
        <w:topLinePunct w:val="0"/>
        <w:bidi w:val="0"/>
        <w:adjustRightInd w:val="0"/>
        <w:snapToGrid w:val="0"/>
        <w:spacing w:line="480" w:lineRule="exact"/>
        <w:ind w:firstLine="453" w:firstLineChars="189"/>
        <w:jc w:val="both"/>
        <w:textAlignment w:val="auto"/>
        <w:rPr>
          <w:rFonts w:ascii="宋体" w:hAnsi="宋体" w:cs="仿宋"/>
          <w:sz w:val="24"/>
          <w:highlight w:val="none"/>
        </w:rPr>
      </w:pPr>
      <w:r>
        <w:rPr>
          <w:rFonts w:hint="eastAsia" w:ascii="宋体" w:hAnsi="宋体" w:cs="仿宋"/>
          <w:sz w:val="24"/>
          <w:highlight w:val="none"/>
        </w:rPr>
        <w:t>(1)按照供应商须知前附表规定的开启顺序开启响应文件，公布递交响应文件的供应商名称、响应报价及供应商须知前附表规定的其他应公布的信息，并记录在案；</w:t>
      </w:r>
    </w:p>
    <w:p>
      <w:pPr>
        <w:keepNext w:val="0"/>
        <w:keepLines w:val="0"/>
        <w:pageBreakBefore w:val="0"/>
        <w:kinsoku/>
        <w:wordWrap/>
        <w:overflowPunct/>
        <w:topLinePunct w:val="0"/>
        <w:bidi w:val="0"/>
        <w:adjustRightInd w:val="0"/>
        <w:snapToGrid w:val="0"/>
        <w:spacing w:line="480" w:lineRule="exact"/>
        <w:ind w:firstLine="453" w:firstLineChars="189"/>
        <w:jc w:val="both"/>
        <w:textAlignment w:val="auto"/>
        <w:rPr>
          <w:rFonts w:hint="eastAsia" w:ascii="宋体" w:hAnsi="宋体" w:eastAsia="宋体" w:cs="仿宋"/>
          <w:sz w:val="24"/>
          <w:highlight w:val="none"/>
          <w:lang w:eastAsia="zh-CN"/>
        </w:rPr>
      </w:pPr>
      <w:r>
        <w:rPr>
          <w:rFonts w:hint="eastAsia" w:ascii="宋体" w:hAnsi="宋体" w:cs="仿宋"/>
          <w:sz w:val="24"/>
          <w:highlight w:val="none"/>
        </w:rPr>
        <w:t>(2)开启会议结束。</w:t>
      </w:r>
    </w:p>
    <w:p>
      <w:pPr>
        <w:keepNext w:val="0"/>
        <w:keepLines w:val="0"/>
        <w:pageBreakBefore w:val="0"/>
        <w:kinsoku/>
        <w:wordWrap/>
        <w:overflowPunct/>
        <w:topLinePunct w:val="0"/>
        <w:bidi w:val="0"/>
        <w:adjustRightInd w:val="0"/>
        <w:snapToGrid w:val="0"/>
        <w:spacing w:line="480" w:lineRule="exact"/>
        <w:ind w:firstLine="455" w:firstLineChars="189"/>
        <w:jc w:val="both"/>
        <w:textAlignment w:val="auto"/>
        <w:outlineLvl w:val="2"/>
        <w:rPr>
          <w:rFonts w:ascii="宋体" w:hAnsi="宋体" w:cs="仿宋"/>
          <w:sz w:val="24"/>
          <w:highlight w:val="none"/>
        </w:rPr>
      </w:pPr>
      <w:bookmarkStart w:id="167" w:name="_Toc31982"/>
      <w:bookmarkStart w:id="168" w:name="_Toc18948"/>
      <w:bookmarkStart w:id="169" w:name="_Toc22056"/>
      <w:r>
        <w:rPr>
          <w:rFonts w:hint="eastAsia" w:ascii="宋体" w:hAnsi="宋体" w:cs="仿宋"/>
          <w:b/>
          <w:bCs/>
          <w:sz w:val="24"/>
          <w:highlight w:val="none"/>
        </w:rPr>
        <w:t>5.3递交响应文件的供应商不足的情形</w:t>
      </w:r>
      <w:bookmarkEnd w:id="167"/>
      <w:bookmarkEnd w:id="168"/>
      <w:bookmarkEnd w:id="169"/>
    </w:p>
    <w:p>
      <w:pPr>
        <w:keepNext w:val="0"/>
        <w:keepLines w:val="0"/>
        <w:pageBreakBefore w:val="0"/>
        <w:kinsoku/>
        <w:wordWrap/>
        <w:overflowPunct/>
        <w:topLinePunct w:val="0"/>
        <w:bidi w:val="0"/>
        <w:adjustRightInd w:val="0"/>
        <w:snapToGrid w:val="0"/>
        <w:spacing w:line="480" w:lineRule="exact"/>
        <w:ind w:firstLine="453" w:firstLineChars="189"/>
        <w:jc w:val="both"/>
        <w:textAlignment w:val="auto"/>
        <w:rPr>
          <w:rFonts w:ascii="宋体" w:hAnsi="宋体" w:cs="仿宋"/>
          <w:sz w:val="24"/>
          <w:highlight w:val="none"/>
        </w:rPr>
      </w:pPr>
      <w:r>
        <w:rPr>
          <w:rFonts w:hint="eastAsia" w:ascii="宋体" w:hAnsi="宋体" w:cs="仿宋"/>
          <w:sz w:val="24"/>
          <w:highlight w:val="none"/>
        </w:rPr>
        <w:t>递交响应文件的供应商数量不足三家时，应终止采购并重新组织采购。重新采购递交响应文件的供应商不少于两家时，可开启响应文件并组织评审；重新采购递交响应文件的供应商只有一家时，经审批同意后可以采取单一来源采购方式。</w:t>
      </w:r>
    </w:p>
    <w:p>
      <w:pPr>
        <w:keepNext w:val="0"/>
        <w:keepLines w:val="0"/>
        <w:pageBreakBefore w:val="0"/>
        <w:kinsoku/>
        <w:wordWrap/>
        <w:overflowPunct/>
        <w:topLinePunct w:val="0"/>
        <w:bidi w:val="0"/>
        <w:adjustRightInd w:val="0"/>
        <w:snapToGrid w:val="0"/>
        <w:spacing w:line="480" w:lineRule="exact"/>
        <w:jc w:val="both"/>
        <w:textAlignment w:val="auto"/>
        <w:outlineLvl w:val="2"/>
        <w:rPr>
          <w:rFonts w:ascii="宋体" w:hAnsi="宋体" w:cs="仿宋"/>
          <w:b/>
          <w:bCs/>
          <w:sz w:val="24"/>
          <w:highlight w:val="none"/>
        </w:rPr>
      </w:pPr>
      <w:bookmarkStart w:id="170" w:name="_Toc18529"/>
      <w:bookmarkStart w:id="171" w:name="_Toc22381"/>
      <w:bookmarkStart w:id="172" w:name="_Toc8009"/>
      <w:r>
        <w:rPr>
          <w:rFonts w:hint="eastAsia" w:ascii="宋体" w:hAnsi="宋体" w:cs="仿宋"/>
          <w:b/>
          <w:bCs/>
          <w:sz w:val="24"/>
          <w:highlight w:val="none"/>
        </w:rPr>
        <w:t>6评审</w:t>
      </w:r>
      <w:bookmarkEnd w:id="170"/>
      <w:bookmarkEnd w:id="171"/>
      <w:bookmarkEnd w:id="172"/>
    </w:p>
    <w:p>
      <w:pPr>
        <w:keepNext w:val="0"/>
        <w:keepLines w:val="0"/>
        <w:pageBreakBefore w:val="0"/>
        <w:kinsoku/>
        <w:wordWrap/>
        <w:overflowPunct/>
        <w:topLinePunct w:val="0"/>
        <w:bidi w:val="0"/>
        <w:adjustRightInd w:val="0"/>
        <w:snapToGrid w:val="0"/>
        <w:spacing w:line="480" w:lineRule="exact"/>
        <w:jc w:val="both"/>
        <w:textAlignment w:val="auto"/>
        <w:outlineLvl w:val="2"/>
        <w:rPr>
          <w:rFonts w:ascii="宋体" w:hAnsi="宋体" w:cs="仿宋"/>
          <w:b/>
          <w:bCs/>
          <w:sz w:val="24"/>
          <w:highlight w:val="none"/>
        </w:rPr>
      </w:pPr>
      <w:bookmarkStart w:id="173" w:name="_Toc6878"/>
      <w:bookmarkStart w:id="174" w:name="_Toc18729"/>
      <w:bookmarkStart w:id="175" w:name="_Toc11280"/>
      <w:r>
        <w:rPr>
          <w:rFonts w:hint="eastAsia" w:ascii="宋体" w:hAnsi="宋体" w:cs="仿宋"/>
          <w:b/>
          <w:bCs/>
          <w:sz w:val="24"/>
          <w:highlight w:val="none"/>
        </w:rPr>
        <w:t>6.1评审小组</w:t>
      </w:r>
      <w:bookmarkEnd w:id="173"/>
      <w:bookmarkEnd w:id="174"/>
      <w:bookmarkEnd w:id="175"/>
    </w:p>
    <w:p>
      <w:pPr>
        <w:keepNext w:val="0"/>
        <w:keepLines w:val="0"/>
        <w:pageBreakBefore w:val="0"/>
        <w:kinsoku/>
        <w:wordWrap/>
        <w:overflowPunct/>
        <w:topLinePunct w:val="0"/>
        <w:bidi w:val="0"/>
        <w:adjustRightInd w:val="0"/>
        <w:snapToGrid w:val="0"/>
        <w:spacing w:line="480" w:lineRule="exact"/>
        <w:jc w:val="both"/>
        <w:textAlignment w:val="auto"/>
        <w:rPr>
          <w:rFonts w:ascii="宋体" w:hAnsi="宋体" w:cs="仿宋"/>
          <w:sz w:val="24"/>
          <w:highlight w:val="none"/>
        </w:rPr>
      </w:pPr>
      <w:r>
        <w:rPr>
          <w:rFonts w:hint="eastAsia" w:ascii="宋体" w:hAnsi="宋体" w:cs="仿宋"/>
          <w:sz w:val="24"/>
          <w:highlight w:val="none"/>
        </w:rPr>
        <w:t>6.1.1评审由采购人组建的评审小组负责。</w:t>
      </w:r>
    </w:p>
    <w:p>
      <w:pPr>
        <w:keepNext w:val="0"/>
        <w:keepLines w:val="0"/>
        <w:pageBreakBefore w:val="0"/>
        <w:kinsoku/>
        <w:wordWrap/>
        <w:overflowPunct/>
        <w:topLinePunct w:val="0"/>
        <w:bidi w:val="0"/>
        <w:adjustRightInd w:val="0"/>
        <w:snapToGrid w:val="0"/>
        <w:spacing w:line="480" w:lineRule="exact"/>
        <w:jc w:val="both"/>
        <w:textAlignment w:val="auto"/>
        <w:rPr>
          <w:rFonts w:ascii="宋体" w:hAnsi="宋体" w:cs="仿宋"/>
          <w:sz w:val="24"/>
          <w:highlight w:val="none"/>
        </w:rPr>
      </w:pPr>
      <w:r>
        <w:rPr>
          <w:rFonts w:hint="eastAsia" w:ascii="宋体" w:hAnsi="宋体" w:cs="仿宋"/>
          <w:sz w:val="24"/>
          <w:highlight w:val="none"/>
        </w:rPr>
        <w:t>6.1.2评审小组成员有下列情形之的，应当回避:</w:t>
      </w:r>
    </w:p>
    <w:p>
      <w:pPr>
        <w:keepNext w:val="0"/>
        <w:keepLines w:val="0"/>
        <w:pageBreakBefore w:val="0"/>
        <w:kinsoku/>
        <w:wordWrap/>
        <w:overflowPunct/>
        <w:topLinePunct w:val="0"/>
        <w:bidi w:val="0"/>
        <w:adjustRightInd w:val="0"/>
        <w:snapToGrid w:val="0"/>
        <w:spacing w:line="480" w:lineRule="exact"/>
        <w:ind w:left="716" w:leftChars="284" w:hanging="120" w:hangingChars="50"/>
        <w:jc w:val="both"/>
        <w:textAlignment w:val="auto"/>
        <w:rPr>
          <w:rFonts w:hint="eastAsia" w:ascii="宋体" w:hAnsi="宋体" w:eastAsia="宋体" w:cs="仿宋"/>
          <w:sz w:val="24"/>
          <w:highlight w:val="none"/>
          <w:lang w:eastAsia="zh-CN"/>
        </w:rPr>
      </w:pPr>
      <w:r>
        <w:rPr>
          <w:rFonts w:hint="eastAsia" w:ascii="宋体" w:hAnsi="宋体" w:cs="仿宋"/>
          <w:sz w:val="24"/>
          <w:highlight w:val="none"/>
          <w:lang w:eastAsia="zh-CN"/>
        </w:rPr>
        <w:t>（</w:t>
      </w:r>
      <w:r>
        <w:rPr>
          <w:rFonts w:hint="eastAsia" w:ascii="宋体" w:hAnsi="宋体" w:cs="仿宋"/>
          <w:sz w:val="24"/>
          <w:highlight w:val="none"/>
        </w:rPr>
        <w:t>1）供应商主要负责人或供应商主要负责人的近亲属；</w:t>
      </w:r>
    </w:p>
    <w:p>
      <w:pPr>
        <w:keepNext w:val="0"/>
        <w:keepLines w:val="0"/>
        <w:pageBreakBefore w:val="0"/>
        <w:kinsoku/>
        <w:wordWrap/>
        <w:overflowPunct/>
        <w:topLinePunct w:val="0"/>
        <w:bidi w:val="0"/>
        <w:adjustRightInd w:val="0"/>
        <w:snapToGrid w:val="0"/>
        <w:spacing w:line="480" w:lineRule="exact"/>
        <w:ind w:left="716" w:leftChars="284" w:hanging="120" w:hangingChars="50"/>
        <w:jc w:val="both"/>
        <w:textAlignment w:val="auto"/>
        <w:rPr>
          <w:rFonts w:ascii="宋体" w:hAnsi="宋体" w:cs="仿宋"/>
          <w:sz w:val="24"/>
          <w:highlight w:val="none"/>
        </w:rPr>
      </w:pPr>
      <w:r>
        <w:rPr>
          <w:rFonts w:hint="eastAsia" w:ascii="宋体" w:hAnsi="宋体" w:cs="仿宋"/>
          <w:sz w:val="24"/>
          <w:highlight w:val="none"/>
        </w:rPr>
        <w:t>(2)与供应商有经济利益关系或其他利害关系，可能影响公正评审的。</w:t>
      </w:r>
    </w:p>
    <w:p>
      <w:pPr>
        <w:keepNext w:val="0"/>
        <w:keepLines w:val="0"/>
        <w:pageBreakBefore w:val="0"/>
        <w:kinsoku/>
        <w:wordWrap/>
        <w:overflowPunct/>
        <w:topLinePunct w:val="0"/>
        <w:bidi w:val="0"/>
        <w:adjustRightInd w:val="0"/>
        <w:snapToGrid w:val="0"/>
        <w:spacing w:line="480" w:lineRule="exact"/>
        <w:jc w:val="both"/>
        <w:textAlignment w:val="auto"/>
        <w:rPr>
          <w:rFonts w:ascii="宋体" w:hAnsi="宋体" w:cs="仿宋"/>
          <w:sz w:val="24"/>
          <w:highlight w:val="none"/>
        </w:rPr>
      </w:pPr>
      <w:r>
        <w:rPr>
          <w:rFonts w:hint="eastAsia" w:ascii="宋体" w:hAnsi="宋体" w:cs="仿宋"/>
          <w:sz w:val="24"/>
          <w:highlight w:val="none"/>
        </w:rPr>
        <w:t>6.1.3评审小组组建后，评审小组成员共同推选或由采购人指定评审小组组长，评审小组组长负责组织评审工作。</w:t>
      </w:r>
    </w:p>
    <w:p>
      <w:pPr>
        <w:keepNext w:val="0"/>
        <w:keepLines w:val="0"/>
        <w:pageBreakBefore w:val="0"/>
        <w:kinsoku/>
        <w:wordWrap/>
        <w:overflowPunct/>
        <w:topLinePunct w:val="0"/>
        <w:bidi w:val="0"/>
        <w:adjustRightInd w:val="0"/>
        <w:snapToGrid w:val="0"/>
        <w:spacing w:line="480" w:lineRule="exact"/>
        <w:jc w:val="both"/>
        <w:textAlignment w:val="auto"/>
        <w:rPr>
          <w:rFonts w:ascii="宋体" w:hAnsi="宋体" w:cs="仿宋"/>
          <w:sz w:val="24"/>
          <w:highlight w:val="none"/>
        </w:rPr>
      </w:pPr>
      <w:r>
        <w:rPr>
          <w:rFonts w:hint="eastAsia" w:ascii="宋体" w:hAnsi="宋体" w:cs="仿宋"/>
          <w:sz w:val="24"/>
          <w:highlight w:val="none"/>
        </w:rPr>
        <w:t>6.1.4在评审过程中，评审小组成员对需要共同认定的事项存在争议的，将按照少数服从多数的原则作出结论。持不同意见的评审小组成员应当在评审报告上签署不同意见及理由，否则视为同意评审报告。</w:t>
      </w:r>
    </w:p>
    <w:p>
      <w:pPr>
        <w:keepNext w:val="0"/>
        <w:keepLines w:val="0"/>
        <w:pageBreakBefore w:val="0"/>
        <w:kinsoku/>
        <w:wordWrap/>
        <w:overflowPunct/>
        <w:topLinePunct w:val="0"/>
        <w:bidi w:val="0"/>
        <w:adjustRightInd w:val="0"/>
        <w:snapToGrid w:val="0"/>
        <w:spacing w:line="480" w:lineRule="exact"/>
        <w:jc w:val="both"/>
        <w:textAlignment w:val="auto"/>
        <w:outlineLvl w:val="2"/>
        <w:rPr>
          <w:rFonts w:ascii="宋体" w:hAnsi="宋体" w:cs="仿宋"/>
          <w:b/>
          <w:bCs/>
          <w:sz w:val="24"/>
          <w:highlight w:val="none"/>
        </w:rPr>
      </w:pPr>
      <w:bookmarkStart w:id="176" w:name="_Toc26049"/>
      <w:bookmarkStart w:id="177" w:name="_Toc10526"/>
      <w:bookmarkStart w:id="178" w:name="_Toc6690"/>
      <w:r>
        <w:rPr>
          <w:rFonts w:hint="eastAsia" w:ascii="宋体" w:hAnsi="宋体" w:cs="仿宋"/>
          <w:b/>
          <w:bCs/>
          <w:sz w:val="24"/>
          <w:highlight w:val="none"/>
        </w:rPr>
        <w:t>6.2评审</w:t>
      </w:r>
      <w:bookmarkEnd w:id="176"/>
      <w:bookmarkEnd w:id="177"/>
      <w:bookmarkEnd w:id="178"/>
    </w:p>
    <w:p>
      <w:pPr>
        <w:keepNext w:val="0"/>
        <w:keepLines w:val="0"/>
        <w:pageBreakBefore w:val="0"/>
        <w:kinsoku/>
        <w:wordWrap/>
        <w:overflowPunct/>
        <w:topLinePunct w:val="0"/>
        <w:bidi w:val="0"/>
        <w:adjustRightInd w:val="0"/>
        <w:snapToGrid w:val="0"/>
        <w:spacing w:line="480" w:lineRule="exact"/>
        <w:jc w:val="both"/>
        <w:textAlignment w:val="auto"/>
        <w:rPr>
          <w:rFonts w:ascii="宋体" w:hAnsi="宋体" w:cs="仿宋"/>
          <w:sz w:val="24"/>
          <w:highlight w:val="none"/>
        </w:rPr>
      </w:pPr>
      <w:r>
        <w:rPr>
          <w:rFonts w:hint="eastAsia" w:ascii="宋体" w:hAnsi="宋体" w:cs="仿宋"/>
          <w:sz w:val="24"/>
          <w:highlight w:val="none"/>
        </w:rPr>
        <w:t>6.2.1评审小组按照第三章“评审办法”规定的评审标准和程序对响应文件进行评审和比较。</w:t>
      </w:r>
    </w:p>
    <w:p>
      <w:pPr>
        <w:keepNext w:val="0"/>
        <w:keepLines w:val="0"/>
        <w:pageBreakBefore w:val="0"/>
        <w:kinsoku/>
        <w:wordWrap/>
        <w:overflowPunct/>
        <w:topLinePunct w:val="0"/>
        <w:bidi w:val="0"/>
        <w:adjustRightInd w:val="0"/>
        <w:snapToGrid w:val="0"/>
        <w:spacing w:line="480" w:lineRule="exact"/>
        <w:jc w:val="both"/>
        <w:textAlignment w:val="auto"/>
        <w:rPr>
          <w:rFonts w:ascii="宋体" w:hAnsi="宋体" w:cs="仿宋"/>
          <w:color w:val="000000" w:themeColor="text1"/>
          <w:sz w:val="24"/>
          <w:highlight w:val="none"/>
          <w14:textFill>
            <w14:solidFill>
              <w14:schemeClr w14:val="tx1"/>
            </w14:solidFill>
          </w14:textFill>
        </w:rPr>
      </w:pPr>
      <w:r>
        <w:rPr>
          <w:rFonts w:hint="eastAsia" w:ascii="宋体" w:hAnsi="宋体" w:cs="仿宋"/>
          <w:sz w:val="24"/>
          <w:highlight w:val="none"/>
        </w:rPr>
        <w:t>6.2.2评审完成后，评审小组应当向采购人提交书面评审报告和成交候选供应商名单。评审小组推荐成交候选供应商的排序要求及数量见供应商须知前附表。</w:t>
      </w:r>
    </w:p>
    <w:p>
      <w:pPr>
        <w:keepNext w:val="0"/>
        <w:keepLines w:val="0"/>
        <w:pageBreakBefore w:val="0"/>
        <w:kinsoku/>
        <w:wordWrap/>
        <w:overflowPunct/>
        <w:topLinePunct w:val="0"/>
        <w:bidi w:val="0"/>
        <w:adjustRightInd w:val="0"/>
        <w:snapToGrid w:val="0"/>
        <w:spacing w:line="480" w:lineRule="exact"/>
        <w:jc w:val="both"/>
        <w:textAlignment w:val="auto"/>
        <w:outlineLvl w:val="2"/>
        <w:rPr>
          <w:rFonts w:ascii="宋体" w:hAnsi="宋体" w:cs="仿宋"/>
          <w:b/>
          <w:bCs/>
          <w:sz w:val="24"/>
          <w:highlight w:val="none"/>
        </w:rPr>
      </w:pPr>
      <w:bookmarkStart w:id="179" w:name="_Toc30486"/>
      <w:bookmarkStart w:id="180" w:name="_Toc17573"/>
      <w:bookmarkStart w:id="181" w:name="_Toc11342"/>
      <w:r>
        <w:rPr>
          <w:rFonts w:hint="eastAsia" w:ascii="宋体" w:hAnsi="宋体" w:cs="仿宋"/>
          <w:b/>
          <w:bCs/>
          <w:sz w:val="24"/>
          <w:highlight w:val="none"/>
        </w:rPr>
        <w:t>7合同授予</w:t>
      </w:r>
      <w:bookmarkEnd w:id="179"/>
      <w:bookmarkEnd w:id="180"/>
      <w:bookmarkEnd w:id="181"/>
    </w:p>
    <w:p>
      <w:pPr>
        <w:keepNext w:val="0"/>
        <w:keepLines w:val="0"/>
        <w:pageBreakBefore w:val="0"/>
        <w:kinsoku/>
        <w:wordWrap/>
        <w:overflowPunct/>
        <w:topLinePunct w:val="0"/>
        <w:bidi w:val="0"/>
        <w:adjustRightInd w:val="0"/>
        <w:snapToGrid w:val="0"/>
        <w:spacing w:line="480" w:lineRule="exact"/>
        <w:jc w:val="both"/>
        <w:textAlignment w:val="auto"/>
        <w:outlineLvl w:val="2"/>
        <w:rPr>
          <w:rFonts w:ascii="宋体" w:hAnsi="宋体" w:cs="仿宋"/>
          <w:b/>
          <w:bCs/>
          <w:sz w:val="24"/>
          <w:highlight w:val="none"/>
        </w:rPr>
      </w:pPr>
      <w:bookmarkStart w:id="182" w:name="_Toc7076"/>
      <w:bookmarkStart w:id="183" w:name="_Toc32144"/>
      <w:bookmarkStart w:id="184" w:name="_Toc11201"/>
      <w:r>
        <w:rPr>
          <w:rFonts w:hint="eastAsia" w:ascii="宋体" w:hAnsi="宋体" w:cs="仿宋"/>
          <w:b/>
          <w:bCs/>
          <w:sz w:val="24"/>
          <w:highlight w:val="none"/>
        </w:rPr>
        <w:t>7.1成交候选供应商报价核查</w:t>
      </w:r>
      <w:bookmarkEnd w:id="182"/>
      <w:bookmarkEnd w:id="183"/>
      <w:bookmarkEnd w:id="184"/>
    </w:p>
    <w:p>
      <w:pPr>
        <w:keepNext w:val="0"/>
        <w:keepLines w:val="0"/>
        <w:pageBreakBefore w:val="0"/>
        <w:widowControl w:val="0"/>
        <w:kinsoku/>
        <w:wordWrap/>
        <w:overflowPunct/>
        <w:topLinePunct w:val="0"/>
        <w:bidi w:val="0"/>
        <w:adjustRightInd w:val="0"/>
        <w:snapToGrid w:val="0"/>
        <w:spacing w:line="480" w:lineRule="exact"/>
        <w:ind w:firstLine="475" w:firstLineChars="198"/>
        <w:jc w:val="both"/>
        <w:textAlignment w:val="auto"/>
        <w:rPr>
          <w:rFonts w:ascii="宋体" w:hAnsi="宋体" w:cs="仿宋"/>
          <w:sz w:val="24"/>
          <w:highlight w:val="none"/>
        </w:rPr>
      </w:pPr>
      <w:r>
        <w:rPr>
          <w:rFonts w:hint="eastAsia" w:ascii="宋体" w:hAnsi="宋体" w:cs="仿宋"/>
          <w:sz w:val="24"/>
          <w:highlight w:val="none"/>
        </w:rPr>
        <w:t>项目评审后，如果采购人认为推荐的成交候选供应商报价明显偏离市场价格时，采购人可以对该报价进行验证，验证后，对明显偏离市场价格的报价不予接受。</w:t>
      </w:r>
    </w:p>
    <w:p>
      <w:pPr>
        <w:keepNext w:val="0"/>
        <w:keepLines w:val="0"/>
        <w:pageBreakBefore w:val="0"/>
        <w:widowControl w:val="0"/>
        <w:kinsoku/>
        <w:wordWrap/>
        <w:overflowPunct/>
        <w:topLinePunct w:val="0"/>
        <w:bidi w:val="0"/>
        <w:adjustRightInd w:val="0"/>
        <w:snapToGrid w:val="0"/>
        <w:spacing w:line="480" w:lineRule="exact"/>
        <w:jc w:val="both"/>
        <w:textAlignment w:val="auto"/>
        <w:outlineLvl w:val="2"/>
        <w:rPr>
          <w:rFonts w:ascii="宋体" w:hAnsi="宋体" w:cs="宋体"/>
          <w:b/>
          <w:bCs/>
          <w:sz w:val="24"/>
          <w:highlight w:val="none"/>
        </w:rPr>
      </w:pPr>
      <w:bookmarkStart w:id="185" w:name="_Toc27429"/>
      <w:bookmarkStart w:id="186" w:name="_Toc11091"/>
      <w:bookmarkStart w:id="187" w:name="_Toc18824"/>
      <w:r>
        <w:rPr>
          <w:rFonts w:hint="eastAsia" w:ascii="宋体" w:hAnsi="宋体" w:cs="仿宋"/>
          <w:b/>
          <w:bCs/>
          <w:sz w:val="24"/>
          <w:highlight w:val="none"/>
        </w:rPr>
        <w:t>7.2</w:t>
      </w:r>
      <w:r>
        <w:rPr>
          <w:rFonts w:hint="eastAsia" w:ascii="宋体" w:hAnsi="宋体" w:cs="宋体"/>
          <w:b/>
          <w:bCs/>
          <w:sz w:val="24"/>
          <w:highlight w:val="none"/>
        </w:rPr>
        <w:t>成交候选</w:t>
      </w:r>
      <w:r>
        <w:rPr>
          <w:rFonts w:hint="eastAsia" w:ascii="宋体" w:hAnsi="宋体" w:cs="仿宋"/>
          <w:b/>
          <w:bCs/>
          <w:sz w:val="24"/>
          <w:highlight w:val="none"/>
        </w:rPr>
        <w:t>供应商</w:t>
      </w:r>
      <w:r>
        <w:rPr>
          <w:rFonts w:hint="eastAsia" w:ascii="宋体" w:hAnsi="宋体" w:cs="宋体"/>
          <w:b/>
          <w:bCs/>
          <w:sz w:val="24"/>
          <w:highlight w:val="none"/>
        </w:rPr>
        <w:t>公示</w:t>
      </w:r>
      <w:bookmarkEnd w:id="185"/>
      <w:bookmarkEnd w:id="186"/>
      <w:bookmarkEnd w:id="187"/>
      <w:r>
        <w:rPr>
          <w:rFonts w:hint="eastAsia" w:ascii="宋体" w:hAnsi="宋体" w:cs="宋体"/>
          <w:b/>
          <w:bCs/>
          <w:sz w:val="24"/>
          <w:highlight w:val="none"/>
        </w:rPr>
        <w:t xml:space="preserve"> </w:t>
      </w:r>
    </w:p>
    <w:p>
      <w:pPr>
        <w:keepNext w:val="0"/>
        <w:keepLines w:val="0"/>
        <w:pageBreakBefore w:val="0"/>
        <w:widowControl w:val="0"/>
        <w:kinsoku/>
        <w:wordWrap/>
        <w:overflowPunct/>
        <w:topLinePunct w:val="0"/>
        <w:bidi w:val="0"/>
        <w:adjustRightInd w:val="0"/>
        <w:snapToGrid w:val="0"/>
        <w:spacing w:line="480" w:lineRule="exact"/>
        <w:ind w:firstLine="480" w:firstLineChars="200"/>
        <w:jc w:val="both"/>
        <w:textAlignment w:val="auto"/>
        <w:rPr>
          <w:rFonts w:ascii="宋体" w:hAnsi="宋体" w:cs="宋体"/>
          <w:sz w:val="24"/>
          <w:highlight w:val="none"/>
        </w:rPr>
      </w:pPr>
      <w:r>
        <w:rPr>
          <w:rFonts w:hint="eastAsia" w:ascii="宋体" w:hAnsi="宋体" w:cs="宋体"/>
          <w:sz w:val="24"/>
          <w:highlight w:val="none"/>
        </w:rPr>
        <w:t>采购人按照供应商须知前附表规定的公示媒介和期限公示成交候选供应商。</w:t>
      </w:r>
    </w:p>
    <w:p>
      <w:pPr>
        <w:keepNext w:val="0"/>
        <w:keepLines w:val="0"/>
        <w:pageBreakBefore w:val="0"/>
        <w:widowControl w:val="0"/>
        <w:kinsoku/>
        <w:wordWrap/>
        <w:overflowPunct/>
        <w:topLinePunct w:val="0"/>
        <w:bidi w:val="0"/>
        <w:adjustRightInd w:val="0"/>
        <w:snapToGrid w:val="0"/>
        <w:spacing w:line="480" w:lineRule="exact"/>
        <w:jc w:val="both"/>
        <w:textAlignment w:val="auto"/>
        <w:outlineLvl w:val="2"/>
        <w:rPr>
          <w:rFonts w:ascii="宋体" w:hAnsi="宋体" w:cs="宋体"/>
          <w:b/>
          <w:bCs/>
          <w:sz w:val="24"/>
          <w:highlight w:val="none"/>
        </w:rPr>
      </w:pPr>
      <w:bookmarkStart w:id="188" w:name="_Toc11504"/>
      <w:bookmarkStart w:id="189" w:name="_Toc24135"/>
      <w:bookmarkStart w:id="190" w:name="_Toc21220"/>
      <w:bookmarkStart w:id="191" w:name="_Toc19336"/>
      <w:r>
        <w:rPr>
          <w:rFonts w:hint="eastAsia" w:ascii="宋体" w:hAnsi="宋体" w:cs="宋体"/>
          <w:b/>
          <w:bCs/>
          <w:sz w:val="24"/>
          <w:highlight w:val="none"/>
        </w:rPr>
        <w:t>7.3成交结果异议</w:t>
      </w:r>
      <w:bookmarkEnd w:id="188"/>
      <w:bookmarkEnd w:id="189"/>
      <w:bookmarkEnd w:id="190"/>
      <w:bookmarkEnd w:id="191"/>
      <w:r>
        <w:rPr>
          <w:rFonts w:hint="eastAsia" w:ascii="宋体" w:hAnsi="宋体" w:cs="宋体"/>
          <w:b/>
          <w:bCs/>
          <w:sz w:val="24"/>
          <w:highlight w:val="none"/>
        </w:rPr>
        <w:t xml:space="preserve"> </w:t>
      </w:r>
    </w:p>
    <w:p>
      <w:pPr>
        <w:keepNext w:val="0"/>
        <w:keepLines w:val="0"/>
        <w:pageBreakBefore w:val="0"/>
        <w:kinsoku/>
        <w:wordWrap/>
        <w:overflowPunct/>
        <w:topLinePunct w:val="0"/>
        <w:bidi w:val="0"/>
        <w:adjustRightInd w:val="0"/>
        <w:snapToGrid w:val="0"/>
        <w:spacing w:line="480" w:lineRule="exact"/>
        <w:ind w:firstLine="424" w:firstLineChars="177"/>
        <w:jc w:val="both"/>
        <w:textAlignment w:val="auto"/>
        <w:rPr>
          <w:rFonts w:ascii="宋体" w:hAnsi="宋体" w:cs="宋体"/>
          <w:sz w:val="24"/>
          <w:highlight w:val="none"/>
        </w:rPr>
      </w:pPr>
      <w:r>
        <w:rPr>
          <w:rFonts w:hint="eastAsia" w:ascii="宋体" w:hAnsi="宋体" w:cs="宋体"/>
          <w:sz w:val="24"/>
          <w:highlight w:val="none"/>
        </w:rPr>
        <w:t>供应商或者其他利害关系人对采购结果有异议的，应当在成交候选供应商公示期间提出。</w:t>
      </w:r>
    </w:p>
    <w:p>
      <w:pPr>
        <w:keepNext w:val="0"/>
        <w:keepLines w:val="0"/>
        <w:pageBreakBefore w:val="0"/>
        <w:kinsoku/>
        <w:wordWrap/>
        <w:overflowPunct/>
        <w:topLinePunct w:val="0"/>
        <w:bidi w:val="0"/>
        <w:adjustRightInd w:val="0"/>
        <w:snapToGrid w:val="0"/>
        <w:spacing w:line="480" w:lineRule="exact"/>
        <w:jc w:val="both"/>
        <w:textAlignment w:val="auto"/>
        <w:outlineLvl w:val="2"/>
        <w:rPr>
          <w:rFonts w:ascii="宋体" w:hAnsi="宋体" w:cs="仿宋"/>
          <w:b/>
          <w:bCs/>
          <w:sz w:val="24"/>
          <w:highlight w:val="none"/>
        </w:rPr>
      </w:pPr>
      <w:bookmarkStart w:id="192" w:name="_Toc19008"/>
      <w:bookmarkStart w:id="193" w:name="_Toc11350"/>
      <w:bookmarkStart w:id="194" w:name="_Toc1884"/>
      <w:r>
        <w:rPr>
          <w:rFonts w:hint="eastAsia" w:ascii="宋体" w:hAnsi="宋体" w:cs="仿宋"/>
          <w:b/>
          <w:bCs/>
          <w:sz w:val="24"/>
          <w:highlight w:val="none"/>
        </w:rPr>
        <w:t>7.4成交候选供应商履约能力核查</w:t>
      </w:r>
      <w:bookmarkEnd w:id="192"/>
      <w:bookmarkEnd w:id="193"/>
      <w:bookmarkEnd w:id="194"/>
    </w:p>
    <w:p>
      <w:pPr>
        <w:keepNext w:val="0"/>
        <w:keepLines w:val="0"/>
        <w:pageBreakBefore w:val="0"/>
        <w:kinsoku/>
        <w:wordWrap/>
        <w:overflowPunct/>
        <w:topLinePunct w:val="0"/>
        <w:bidi w:val="0"/>
        <w:spacing w:line="480" w:lineRule="exact"/>
        <w:ind w:firstLine="453" w:firstLineChars="189"/>
        <w:jc w:val="both"/>
        <w:textAlignment w:val="auto"/>
        <w:rPr>
          <w:rFonts w:ascii="宋体" w:hAnsi="宋体" w:cs="仿宋"/>
          <w:sz w:val="24"/>
          <w:highlight w:val="none"/>
        </w:rPr>
      </w:pPr>
      <w:r>
        <w:rPr>
          <w:rFonts w:hint="eastAsia" w:ascii="宋体" w:hAnsi="宋体" w:cs="仿宋"/>
          <w:sz w:val="24"/>
          <w:highlight w:val="none"/>
        </w:rPr>
        <w:t>采购人可对成交候选供应商的相关证明材料原件进行核验或组织现场考察，以确认成交候选供应商的生产经营、财务等实际状况与响应文件是否一致及是否存在其他可能影响供应商履约能力的情况。核查结果将作为采购人选择确定成交供应商的依据之一。</w:t>
      </w:r>
    </w:p>
    <w:p>
      <w:pPr>
        <w:keepNext w:val="0"/>
        <w:keepLines w:val="0"/>
        <w:pageBreakBefore w:val="0"/>
        <w:kinsoku/>
        <w:wordWrap/>
        <w:overflowPunct/>
        <w:topLinePunct w:val="0"/>
        <w:bidi w:val="0"/>
        <w:adjustRightInd w:val="0"/>
        <w:snapToGrid w:val="0"/>
        <w:spacing w:line="480" w:lineRule="exact"/>
        <w:jc w:val="both"/>
        <w:textAlignment w:val="auto"/>
        <w:outlineLvl w:val="2"/>
        <w:rPr>
          <w:rFonts w:ascii="宋体" w:hAnsi="宋体" w:cs="仿宋"/>
          <w:b/>
          <w:bCs/>
          <w:sz w:val="24"/>
          <w:highlight w:val="none"/>
        </w:rPr>
      </w:pPr>
      <w:bookmarkStart w:id="195" w:name="_Toc18303"/>
      <w:bookmarkStart w:id="196" w:name="_Toc8156"/>
      <w:bookmarkStart w:id="197" w:name="_Toc19303"/>
      <w:r>
        <w:rPr>
          <w:rFonts w:hint="eastAsia" w:ascii="宋体" w:hAnsi="宋体" w:cs="仿宋"/>
          <w:b/>
          <w:bCs/>
          <w:sz w:val="24"/>
          <w:highlight w:val="none"/>
        </w:rPr>
        <w:t>7.5发出成交通知书</w:t>
      </w:r>
      <w:bookmarkEnd w:id="195"/>
      <w:bookmarkEnd w:id="196"/>
      <w:bookmarkEnd w:id="197"/>
    </w:p>
    <w:p>
      <w:pPr>
        <w:keepNext w:val="0"/>
        <w:keepLines w:val="0"/>
        <w:pageBreakBefore w:val="0"/>
        <w:kinsoku/>
        <w:wordWrap/>
        <w:overflowPunct/>
        <w:topLinePunct w:val="0"/>
        <w:bidi w:val="0"/>
        <w:adjustRightInd w:val="0"/>
        <w:snapToGrid w:val="0"/>
        <w:spacing w:line="480" w:lineRule="exact"/>
        <w:ind w:firstLine="453" w:firstLineChars="189"/>
        <w:jc w:val="both"/>
        <w:textAlignment w:val="auto"/>
        <w:rPr>
          <w:rFonts w:ascii="宋体" w:hAnsi="宋体" w:cs="仿宋"/>
          <w:sz w:val="24"/>
          <w:highlight w:val="none"/>
        </w:rPr>
      </w:pPr>
      <w:r>
        <w:rPr>
          <w:rFonts w:hint="eastAsia" w:ascii="宋体" w:hAnsi="宋体" w:cs="仿宋"/>
          <w:sz w:val="24"/>
          <w:highlight w:val="none"/>
        </w:rPr>
        <w:t>公示期结束后，在本章第3.3款规定的响应文件有效期内，采购人以书面形式向成交供应商发出成交通知书，并将成交结果书面通知所有提交响应文件的供应商。</w:t>
      </w:r>
    </w:p>
    <w:p>
      <w:pPr>
        <w:keepNext w:val="0"/>
        <w:keepLines w:val="0"/>
        <w:pageBreakBefore w:val="0"/>
        <w:kinsoku/>
        <w:wordWrap/>
        <w:overflowPunct/>
        <w:topLinePunct w:val="0"/>
        <w:bidi w:val="0"/>
        <w:adjustRightInd w:val="0"/>
        <w:snapToGrid w:val="0"/>
        <w:spacing w:line="480" w:lineRule="exact"/>
        <w:jc w:val="both"/>
        <w:textAlignment w:val="auto"/>
        <w:outlineLvl w:val="2"/>
        <w:rPr>
          <w:rFonts w:ascii="宋体" w:hAnsi="宋体" w:cs="仿宋"/>
          <w:b/>
          <w:bCs/>
          <w:sz w:val="24"/>
          <w:highlight w:val="none"/>
        </w:rPr>
      </w:pPr>
      <w:bookmarkStart w:id="198" w:name="_Toc2454"/>
      <w:bookmarkStart w:id="199" w:name="_Toc28059"/>
      <w:bookmarkStart w:id="200" w:name="_Toc30643"/>
      <w:r>
        <w:rPr>
          <w:rFonts w:hint="eastAsia" w:ascii="宋体" w:hAnsi="宋体" w:cs="仿宋"/>
          <w:b/>
          <w:bCs/>
          <w:sz w:val="24"/>
          <w:highlight w:val="none"/>
        </w:rPr>
        <w:t>7.6履约保证金</w:t>
      </w:r>
      <w:bookmarkEnd w:id="198"/>
      <w:bookmarkEnd w:id="199"/>
      <w:bookmarkEnd w:id="200"/>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both"/>
        <w:textAlignment w:val="auto"/>
        <w:rPr>
          <w:rFonts w:hint="default" w:ascii="宋体" w:hAnsi="宋体" w:eastAsia="宋体" w:cs="仿宋"/>
          <w:b w:val="0"/>
          <w:bCs w:val="0"/>
          <w:sz w:val="24"/>
          <w:highlight w:val="none"/>
          <w:lang w:val="en-US" w:eastAsia="zh-CN"/>
        </w:rPr>
      </w:pPr>
      <w:r>
        <w:rPr>
          <w:rFonts w:hint="eastAsia" w:ascii="宋体" w:hAnsi="宋体" w:cs="仿宋"/>
          <w:b w:val="0"/>
          <w:bCs w:val="0"/>
          <w:sz w:val="24"/>
          <w:highlight w:val="none"/>
          <w:lang w:val="en-US" w:eastAsia="zh-CN"/>
        </w:rPr>
        <w:t>本项目不提交履约保证金。</w:t>
      </w:r>
    </w:p>
    <w:p>
      <w:pPr>
        <w:keepNext w:val="0"/>
        <w:keepLines w:val="0"/>
        <w:pageBreakBefore w:val="0"/>
        <w:kinsoku/>
        <w:wordWrap/>
        <w:overflowPunct/>
        <w:topLinePunct w:val="0"/>
        <w:bidi w:val="0"/>
        <w:adjustRightInd w:val="0"/>
        <w:snapToGrid w:val="0"/>
        <w:spacing w:line="480" w:lineRule="exact"/>
        <w:jc w:val="both"/>
        <w:textAlignment w:val="auto"/>
        <w:outlineLvl w:val="2"/>
        <w:rPr>
          <w:rFonts w:ascii="宋体" w:hAnsi="宋体" w:cs="仿宋"/>
          <w:b/>
          <w:bCs/>
          <w:sz w:val="24"/>
          <w:highlight w:val="none"/>
        </w:rPr>
      </w:pPr>
      <w:bookmarkStart w:id="201" w:name="_Toc17204"/>
      <w:bookmarkStart w:id="202" w:name="_Toc11556"/>
      <w:bookmarkStart w:id="203" w:name="_Toc14714"/>
      <w:r>
        <w:rPr>
          <w:rFonts w:hint="eastAsia" w:ascii="宋体" w:hAnsi="宋体" w:cs="仿宋"/>
          <w:b/>
          <w:bCs/>
          <w:sz w:val="24"/>
          <w:highlight w:val="none"/>
        </w:rPr>
        <w:t>7.7签订合同</w:t>
      </w:r>
      <w:bookmarkEnd w:id="201"/>
      <w:bookmarkEnd w:id="202"/>
      <w:bookmarkEnd w:id="203"/>
    </w:p>
    <w:p>
      <w:pPr>
        <w:keepNext w:val="0"/>
        <w:keepLines w:val="0"/>
        <w:pageBreakBefore w:val="0"/>
        <w:kinsoku/>
        <w:wordWrap/>
        <w:overflowPunct/>
        <w:topLinePunct w:val="0"/>
        <w:bidi w:val="0"/>
        <w:adjustRightInd w:val="0"/>
        <w:snapToGrid w:val="0"/>
        <w:spacing w:line="480" w:lineRule="exact"/>
        <w:jc w:val="both"/>
        <w:textAlignment w:val="auto"/>
        <w:rPr>
          <w:rFonts w:ascii="宋体" w:hAnsi="宋体" w:cs="仿宋"/>
          <w:sz w:val="24"/>
          <w:highlight w:val="none"/>
        </w:rPr>
      </w:pPr>
      <w:r>
        <w:rPr>
          <w:rFonts w:hint="eastAsia" w:ascii="宋体" w:hAnsi="宋体" w:cs="仿宋"/>
          <w:sz w:val="24"/>
          <w:highlight w:val="none"/>
        </w:rPr>
        <w:t>7.7.1采购人和成交供应商应当在成交通知书规定的期限内，根据采购文件和成交供应商的响应文件订立书面合同。成交供应商无正当理由拒绝签订合同，在签订合同时向采购人提出附加条件，或者不按照采购文件要求递交履约保证金的，采购人取消其成交资格，其响应保证金不予退还；给采购人造成的损失超过响应保证金数额的，成交供应商还应当对超过部分予以赔偿。</w:t>
      </w:r>
    </w:p>
    <w:p>
      <w:pPr>
        <w:keepNext w:val="0"/>
        <w:keepLines w:val="0"/>
        <w:pageBreakBefore w:val="0"/>
        <w:kinsoku/>
        <w:wordWrap/>
        <w:overflowPunct/>
        <w:topLinePunct w:val="0"/>
        <w:bidi w:val="0"/>
        <w:adjustRightInd w:val="0"/>
        <w:snapToGrid w:val="0"/>
        <w:spacing w:line="480" w:lineRule="exact"/>
        <w:jc w:val="both"/>
        <w:textAlignment w:val="auto"/>
        <w:rPr>
          <w:rFonts w:ascii="宋体" w:hAnsi="宋体" w:cs="仿宋"/>
          <w:sz w:val="24"/>
          <w:highlight w:val="none"/>
        </w:rPr>
      </w:pPr>
      <w:r>
        <w:rPr>
          <w:rFonts w:hint="eastAsia" w:ascii="宋体" w:hAnsi="宋体" w:cs="仿宋"/>
          <w:sz w:val="24"/>
          <w:highlight w:val="none"/>
        </w:rPr>
        <w:t>7.7.2发出成交通知书后，采购人无正当理由拒绝签订合同，或者在签订合同时向成交供应商提出附加条件的，采购人向成交供应商退还响应保证金；给成交供应商造成损失的，还应当赔偿损失。</w:t>
      </w:r>
    </w:p>
    <w:p>
      <w:pPr>
        <w:keepNext w:val="0"/>
        <w:keepLines w:val="0"/>
        <w:pageBreakBefore w:val="0"/>
        <w:kinsoku/>
        <w:wordWrap/>
        <w:overflowPunct/>
        <w:topLinePunct w:val="0"/>
        <w:bidi w:val="0"/>
        <w:adjustRightInd w:val="0"/>
        <w:snapToGrid w:val="0"/>
        <w:spacing w:line="480" w:lineRule="exact"/>
        <w:jc w:val="both"/>
        <w:textAlignment w:val="auto"/>
        <w:outlineLvl w:val="2"/>
        <w:rPr>
          <w:rFonts w:ascii="宋体" w:hAnsi="宋体" w:cs="仿宋"/>
          <w:b/>
          <w:bCs/>
          <w:sz w:val="24"/>
          <w:highlight w:val="none"/>
        </w:rPr>
      </w:pPr>
      <w:bookmarkStart w:id="204" w:name="_Toc28918"/>
      <w:bookmarkStart w:id="205" w:name="_Toc17982"/>
      <w:bookmarkStart w:id="206" w:name="_Toc13998"/>
      <w:r>
        <w:rPr>
          <w:rFonts w:hint="eastAsia" w:ascii="宋体" w:hAnsi="宋体" w:cs="仿宋"/>
          <w:b/>
          <w:bCs/>
          <w:sz w:val="24"/>
          <w:highlight w:val="none"/>
        </w:rPr>
        <w:t>7.</w:t>
      </w:r>
      <w:r>
        <w:rPr>
          <w:rFonts w:ascii="宋体" w:hAnsi="宋体" w:cs="仿宋"/>
          <w:b/>
          <w:bCs/>
          <w:sz w:val="24"/>
          <w:highlight w:val="none"/>
        </w:rPr>
        <w:t>8</w:t>
      </w:r>
      <w:r>
        <w:rPr>
          <w:rFonts w:hint="eastAsia" w:ascii="宋体" w:hAnsi="宋体" w:cs="仿宋"/>
          <w:b/>
          <w:bCs/>
          <w:sz w:val="24"/>
          <w:highlight w:val="none"/>
        </w:rPr>
        <w:t>特殊情形处理</w:t>
      </w:r>
      <w:bookmarkEnd w:id="204"/>
      <w:bookmarkEnd w:id="205"/>
      <w:bookmarkEnd w:id="206"/>
    </w:p>
    <w:p>
      <w:pPr>
        <w:keepNext w:val="0"/>
        <w:keepLines w:val="0"/>
        <w:pageBreakBefore w:val="0"/>
        <w:kinsoku/>
        <w:wordWrap/>
        <w:overflowPunct/>
        <w:topLinePunct w:val="0"/>
        <w:bidi w:val="0"/>
        <w:adjustRightInd w:val="0"/>
        <w:snapToGrid w:val="0"/>
        <w:spacing w:line="480" w:lineRule="exact"/>
        <w:ind w:firstLine="453" w:firstLineChars="189"/>
        <w:jc w:val="both"/>
        <w:textAlignment w:val="auto"/>
        <w:rPr>
          <w:rFonts w:ascii="宋体" w:hAnsi="宋体" w:cs="仿宋"/>
          <w:sz w:val="24"/>
          <w:highlight w:val="none"/>
        </w:rPr>
      </w:pPr>
      <w:r>
        <w:rPr>
          <w:rFonts w:hint="eastAsia" w:ascii="宋体" w:hAnsi="宋体" w:cs="仿宋"/>
          <w:sz w:val="24"/>
          <w:highlight w:val="none"/>
        </w:rPr>
        <w:t>因供应商对成交结果提出异议、成交供应商无正当理由拒绝签订合同、成交供应商在签订合同时向采购人提出附加条件或者不按照采购文件要求递交履约保证金等导致采购人变更成交结果的，采购人应按照本条规定的程序重新选择成交供应商、进行公示并公告。</w:t>
      </w:r>
    </w:p>
    <w:p>
      <w:pPr>
        <w:keepNext w:val="0"/>
        <w:keepLines w:val="0"/>
        <w:pageBreakBefore w:val="0"/>
        <w:kinsoku/>
        <w:wordWrap/>
        <w:overflowPunct/>
        <w:topLinePunct w:val="0"/>
        <w:bidi w:val="0"/>
        <w:adjustRightInd w:val="0"/>
        <w:snapToGrid w:val="0"/>
        <w:spacing w:line="480" w:lineRule="exact"/>
        <w:jc w:val="both"/>
        <w:textAlignment w:val="auto"/>
        <w:outlineLvl w:val="2"/>
        <w:rPr>
          <w:rFonts w:ascii="宋体" w:hAnsi="宋体" w:cs="仿宋"/>
          <w:b/>
          <w:bCs/>
          <w:sz w:val="24"/>
          <w:highlight w:val="none"/>
        </w:rPr>
      </w:pPr>
      <w:bookmarkStart w:id="207" w:name="_Toc2666"/>
      <w:bookmarkStart w:id="208" w:name="_Toc18510"/>
      <w:bookmarkStart w:id="209" w:name="_Toc26623"/>
      <w:r>
        <w:rPr>
          <w:rFonts w:hint="eastAsia" w:ascii="宋体" w:hAnsi="宋体" w:cs="仿宋"/>
          <w:b/>
          <w:bCs/>
          <w:sz w:val="24"/>
          <w:highlight w:val="none"/>
        </w:rPr>
        <w:t>8异议</w:t>
      </w:r>
      <w:bookmarkEnd w:id="207"/>
      <w:bookmarkEnd w:id="208"/>
      <w:bookmarkEnd w:id="209"/>
    </w:p>
    <w:p>
      <w:pPr>
        <w:keepNext w:val="0"/>
        <w:keepLines w:val="0"/>
        <w:pageBreakBefore w:val="0"/>
        <w:kinsoku/>
        <w:wordWrap/>
        <w:overflowPunct/>
        <w:topLinePunct w:val="0"/>
        <w:bidi w:val="0"/>
        <w:adjustRightInd w:val="0"/>
        <w:snapToGrid w:val="0"/>
        <w:spacing w:line="480" w:lineRule="exact"/>
        <w:jc w:val="both"/>
        <w:textAlignment w:val="auto"/>
        <w:outlineLvl w:val="2"/>
        <w:rPr>
          <w:rFonts w:ascii="宋体" w:hAnsi="宋体" w:cs="仿宋"/>
          <w:b/>
          <w:bCs/>
          <w:sz w:val="24"/>
          <w:highlight w:val="none"/>
        </w:rPr>
      </w:pPr>
      <w:bookmarkStart w:id="210" w:name="_Toc4500"/>
      <w:bookmarkStart w:id="211" w:name="_Toc13406"/>
      <w:bookmarkStart w:id="212" w:name="_Toc7300"/>
      <w:r>
        <w:rPr>
          <w:rFonts w:hint="eastAsia" w:ascii="宋体" w:hAnsi="宋体" w:cs="仿宋"/>
          <w:b/>
          <w:bCs/>
          <w:sz w:val="24"/>
          <w:highlight w:val="none"/>
        </w:rPr>
        <w:t>8.1提出异议</w:t>
      </w:r>
      <w:bookmarkEnd w:id="210"/>
      <w:bookmarkEnd w:id="211"/>
      <w:bookmarkEnd w:id="212"/>
    </w:p>
    <w:p>
      <w:pPr>
        <w:keepNext w:val="0"/>
        <w:keepLines w:val="0"/>
        <w:pageBreakBefore w:val="0"/>
        <w:kinsoku/>
        <w:wordWrap/>
        <w:overflowPunct/>
        <w:topLinePunct w:val="0"/>
        <w:bidi w:val="0"/>
        <w:adjustRightInd w:val="0"/>
        <w:snapToGrid w:val="0"/>
        <w:spacing w:line="480" w:lineRule="exact"/>
        <w:ind w:firstLine="453" w:firstLineChars="189"/>
        <w:jc w:val="both"/>
        <w:textAlignment w:val="auto"/>
        <w:rPr>
          <w:rFonts w:ascii="宋体" w:hAnsi="宋体" w:cs="仿宋"/>
          <w:sz w:val="24"/>
          <w:highlight w:val="none"/>
        </w:rPr>
      </w:pPr>
      <w:r>
        <w:rPr>
          <w:rFonts w:hint="eastAsia" w:ascii="宋体" w:hAnsi="宋体" w:cs="仿宋"/>
          <w:sz w:val="24"/>
          <w:highlight w:val="none"/>
        </w:rPr>
        <w:t>供应商或者其他利害关系人可以对成交结果提出异议。异议应在成交结果公示期间通过供应商须知前附表规定的异议渠道提出，并递交异议函和必要的证明材料。异议函包括但不限于下列内容:</w:t>
      </w:r>
    </w:p>
    <w:p>
      <w:pPr>
        <w:keepNext w:val="0"/>
        <w:keepLines w:val="0"/>
        <w:pageBreakBefore w:val="0"/>
        <w:kinsoku/>
        <w:wordWrap/>
        <w:overflowPunct/>
        <w:topLinePunct w:val="0"/>
        <w:bidi w:val="0"/>
        <w:adjustRightInd w:val="0"/>
        <w:snapToGrid w:val="0"/>
        <w:spacing w:line="480" w:lineRule="exact"/>
        <w:ind w:firstLine="453" w:firstLineChars="189"/>
        <w:jc w:val="both"/>
        <w:textAlignment w:val="auto"/>
        <w:rPr>
          <w:rFonts w:ascii="宋体" w:hAnsi="宋体" w:cs="仿宋"/>
          <w:sz w:val="24"/>
          <w:highlight w:val="none"/>
        </w:rPr>
      </w:pPr>
      <w:r>
        <w:rPr>
          <w:rFonts w:hint="eastAsia" w:ascii="宋体" w:hAnsi="宋体" w:cs="仿宋"/>
          <w:sz w:val="24"/>
          <w:highlight w:val="none"/>
        </w:rPr>
        <w:t xml:space="preserve"> (1)异议人名称、地址、邮政编码、联系人及联系电话；</w:t>
      </w:r>
    </w:p>
    <w:p>
      <w:pPr>
        <w:keepNext w:val="0"/>
        <w:keepLines w:val="0"/>
        <w:pageBreakBefore w:val="0"/>
        <w:kinsoku/>
        <w:wordWrap/>
        <w:overflowPunct/>
        <w:topLinePunct w:val="0"/>
        <w:bidi w:val="0"/>
        <w:adjustRightInd w:val="0"/>
        <w:snapToGrid w:val="0"/>
        <w:spacing w:line="480" w:lineRule="exact"/>
        <w:ind w:firstLine="453" w:firstLineChars="189"/>
        <w:jc w:val="both"/>
        <w:textAlignment w:val="auto"/>
        <w:rPr>
          <w:rFonts w:ascii="宋体" w:hAnsi="宋体" w:cs="仿宋"/>
          <w:sz w:val="24"/>
          <w:highlight w:val="none"/>
        </w:rPr>
      </w:pPr>
      <w:r>
        <w:rPr>
          <w:rFonts w:hint="eastAsia" w:ascii="宋体" w:hAnsi="宋体" w:cs="仿宋"/>
          <w:sz w:val="24"/>
          <w:highlight w:val="none"/>
        </w:rPr>
        <w:t xml:space="preserve"> (2)具体、明确的异议事项、事实依据及与异议事项相关的请求。</w:t>
      </w:r>
    </w:p>
    <w:p>
      <w:pPr>
        <w:keepNext w:val="0"/>
        <w:keepLines w:val="0"/>
        <w:pageBreakBefore w:val="0"/>
        <w:kinsoku/>
        <w:wordWrap/>
        <w:overflowPunct/>
        <w:topLinePunct w:val="0"/>
        <w:bidi w:val="0"/>
        <w:adjustRightInd w:val="0"/>
        <w:snapToGrid w:val="0"/>
        <w:spacing w:line="480" w:lineRule="exact"/>
        <w:ind w:firstLine="453" w:firstLineChars="189"/>
        <w:jc w:val="both"/>
        <w:textAlignment w:val="auto"/>
        <w:rPr>
          <w:rFonts w:ascii="宋体" w:hAnsi="宋体" w:cs="仿宋"/>
          <w:sz w:val="24"/>
          <w:highlight w:val="none"/>
        </w:rPr>
      </w:pPr>
      <w:r>
        <w:rPr>
          <w:rFonts w:hint="eastAsia" w:ascii="宋体" w:hAnsi="宋体" w:cs="仿宋"/>
          <w:sz w:val="24"/>
          <w:highlight w:val="none"/>
        </w:rPr>
        <w:t>异议函应由异议人的法定代表人(单位负责人)或其授权的代理人签字并加盖单位章。</w:t>
      </w:r>
    </w:p>
    <w:p>
      <w:pPr>
        <w:keepNext w:val="0"/>
        <w:keepLines w:val="0"/>
        <w:pageBreakBefore w:val="0"/>
        <w:kinsoku/>
        <w:wordWrap/>
        <w:overflowPunct/>
        <w:topLinePunct w:val="0"/>
        <w:bidi w:val="0"/>
        <w:adjustRightInd w:val="0"/>
        <w:snapToGrid w:val="0"/>
        <w:spacing w:line="480" w:lineRule="exact"/>
        <w:jc w:val="both"/>
        <w:textAlignment w:val="auto"/>
        <w:outlineLvl w:val="2"/>
        <w:rPr>
          <w:rFonts w:ascii="宋体" w:hAnsi="宋体" w:cs="仿宋"/>
          <w:b/>
          <w:bCs/>
          <w:sz w:val="24"/>
          <w:highlight w:val="none"/>
        </w:rPr>
      </w:pPr>
      <w:bookmarkStart w:id="213" w:name="_Toc29051"/>
      <w:bookmarkStart w:id="214" w:name="_Toc23779"/>
      <w:bookmarkStart w:id="215" w:name="_Toc9781"/>
      <w:r>
        <w:rPr>
          <w:rFonts w:hint="eastAsia" w:ascii="宋体" w:hAnsi="宋体" w:cs="仿宋"/>
          <w:b/>
          <w:bCs/>
          <w:sz w:val="24"/>
          <w:highlight w:val="none"/>
        </w:rPr>
        <w:t>8.2异议处理</w:t>
      </w:r>
      <w:bookmarkEnd w:id="213"/>
      <w:bookmarkEnd w:id="214"/>
      <w:bookmarkEnd w:id="215"/>
    </w:p>
    <w:p>
      <w:pPr>
        <w:keepNext w:val="0"/>
        <w:keepLines w:val="0"/>
        <w:pageBreakBefore w:val="0"/>
        <w:kinsoku/>
        <w:wordWrap/>
        <w:overflowPunct/>
        <w:topLinePunct w:val="0"/>
        <w:bidi w:val="0"/>
        <w:adjustRightInd w:val="0"/>
        <w:snapToGrid w:val="0"/>
        <w:spacing w:line="480" w:lineRule="exact"/>
        <w:ind w:firstLine="453" w:firstLineChars="189"/>
        <w:jc w:val="both"/>
        <w:textAlignment w:val="auto"/>
        <w:rPr>
          <w:rFonts w:ascii="宋体" w:hAnsi="宋体" w:cs="仿宋"/>
          <w:sz w:val="24"/>
          <w:highlight w:val="none"/>
        </w:rPr>
      </w:pPr>
      <w:r>
        <w:rPr>
          <w:rFonts w:hint="eastAsia" w:ascii="宋体" w:hAnsi="宋体" w:cs="仿宋"/>
          <w:sz w:val="24"/>
          <w:highlight w:val="none"/>
        </w:rPr>
        <w:t>采购人将针对异议事项进行核查，经过核查，发现异议人对相关问题理解有误的，应作出解释；发现采购活动中确实存在错误或不当行为的，应及时予以改正或补救。</w:t>
      </w:r>
    </w:p>
    <w:p>
      <w:pPr>
        <w:keepNext w:val="0"/>
        <w:keepLines w:val="0"/>
        <w:pageBreakBefore w:val="0"/>
        <w:kinsoku/>
        <w:wordWrap/>
        <w:overflowPunct/>
        <w:topLinePunct w:val="0"/>
        <w:bidi w:val="0"/>
        <w:adjustRightInd w:val="0"/>
        <w:snapToGrid w:val="0"/>
        <w:spacing w:line="480" w:lineRule="exact"/>
        <w:ind w:firstLine="453" w:firstLineChars="189"/>
        <w:jc w:val="both"/>
        <w:textAlignment w:val="auto"/>
        <w:rPr>
          <w:rFonts w:ascii="宋体" w:hAnsi="宋体" w:cs="仿宋"/>
          <w:sz w:val="24"/>
          <w:highlight w:val="none"/>
        </w:rPr>
      </w:pPr>
      <w:r>
        <w:rPr>
          <w:rFonts w:hint="eastAsia" w:ascii="宋体" w:hAnsi="宋体" w:cs="仿宋"/>
          <w:sz w:val="24"/>
          <w:highlight w:val="none"/>
        </w:rPr>
        <w:t>采购人认为异议不成立或不影响采购结果的，可以继续进行采购活动。</w:t>
      </w:r>
    </w:p>
    <w:p>
      <w:pPr>
        <w:keepNext w:val="0"/>
        <w:keepLines w:val="0"/>
        <w:pageBreakBefore w:val="0"/>
        <w:kinsoku/>
        <w:wordWrap/>
        <w:overflowPunct/>
        <w:topLinePunct w:val="0"/>
        <w:bidi w:val="0"/>
        <w:adjustRightInd w:val="0"/>
        <w:snapToGrid w:val="0"/>
        <w:spacing w:line="480" w:lineRule="exact"/>
        <w:jc w:val="both"/>
        <w:textAlignment w:val="auto"/>
        <w:outlineLvl w:val="2"/>
        <w:rPr>
          <w:rFonts w:ascii="宋体" w:hAnsi="宋体" w:cs="仿宋"/>
          <w:b/>
          <w:bCs/>
          <w:sz w:val="24"/>
          <w:highlight w:val="none"/>
        </w:rPr>
      </w:pPr>
      <w:bookmarkStart w:id="216" w:name="_Toc15336"/>
      <w:bookmarkStart w:id="217" w:name="_Toc18922"/>
      <w:bookmarkStart w:id="218" w:name="_Toc16437"/>
      <w:r>
        <w:rPr>
          <w:rFonts w:hint="eastAsia" w:ascii="宋体" w:hAnsi="宋体" w:cs="仿宋"/>
          <w:b/>
          <w:bCs/>
          <w:sz w:val="24"/>
          <w:highlight w:val="none"/>
        </w:rPr>
        <w:t>9纪律要求</w:t>
      </w:r>
      <w:bookmarkEnd w:id="216"/>
      <w:bookmarkEnd w:id="217"/>
      <w:bookmarkEnd w:id="218"/>
    </w:p>
    <w:p>
      <w:pPr>
        <w:keepNext w:val="0"/>
        <w:keepLines w:val="0"/>
        <w:pageBreakBefore w:val="0"/>
        <w:kinsoku/>
        <w:wordWrap/>
        <w:overflowPunct/>
        <w:topLinePunct w:val="0"/>
        <w:bidi w:val="0"/>
        <w:adjustRightInd w:val="0"/>
        <w:snapToGrid w:val="0"/>
        <w:spacing w:line="480" w:lineRule="exact"/>
        <w:jc w:val="both"/>
        <w:textAlignment w:val="auto"/>
        <w:outlineLvl w:val="2"/>
        <w:rPr>
          <w:rFonts w:ascii="宋体" w:hAnsi="宋体" w:cs="仿宋"/>
          <w:b/>
          <w:bCs/>
          <w:sz w:val="24"/>
          <w:highlight w:val="none"/>
        </w:rPr>
      </w:pPr>
      <w:bookmarkStart w:id="219" w:name="_Toc10492"/>
      <w:bookmarkStart w:id="220" w:name="_Toc22175"/>
      <w:bookmarkStart w:id="221" w:name="_Toc3898"/>
      <w:r>
        <w:rPr>
          <w:rFonts w:hint="eastAsia" w:ascii="宋体" w:hAnsi="宋体" w:cs="仿宋"/>
          <w:b/>
          <w:bCs/>
          <w:sz w:val="24"/>
          <w:highlight w:val="none"/>
        </w:rPr>
        <w:t>9.1对采购人的纪律要求</w:t>
      </w:r>
      <w:bookmarkEnd w:id="219"/>
      <w:bookmarkEnd w:id="220"/>
      <w:bookmarkEnd w:id="221"/>
    </w:p>
    <w:p>
      <w:pPr>
        <w:keepNext w:val="0"/>
        <w:keepLines w:val="0"/>
        <w:pageBreakBefore w:val="0"/>
        <w:kinsoku/>
        <w:wordWrap/>
        <w:overflowPunct/>
        <w:topLinePunct w:val="0"/>
        <w:bidi w:val="0"/>
        <w:adjustRightInd w:val="0"/>
        <w:snapToGrid w:val="0"/>
        <w:spacing w:line="480" w:lineRule="exact"/>
        <w:ind w:firstLine="453" w:firstLineChars="189"/>
        <w:jc w:val="both"/>
        <w:textAlignment w:val="auto"/>
        <w:rPr>
          <w:rFonts w:ascii="宋体" w:hAnsi="宋体" w:cs="仿宋"/>
          <w:sz w:val="24"/>
          <w:highlight w:val="none"/>
        </w:rPr>
      </w:pPr>
      <w:r>
        <w:rPr>
          <w:rFonts w:hint="eastAsia" w:ascii="宋体" w:hAnsi="宋体" w:cs="仿宋"/>
          <w:sz w:val="24"/>
          <w:highlight w:val="none"/>
        </w:rPr>
        <w:t>采购人不得泄露采购活动中应当保密的情况和资料，不得与供应商串通损害国家利益、社会公共利益或者他人合法权益。</w:t>
      </w:r>
    </w:p>
    <w:p>
      <w:pPr>
        <w:keepNext w:val="0"/>
        <w:keepLines w:val="0"/>
        <w:pageBreakBefore w:val="0"/>
        <w:kinsoku/>
        <w:wordWrap/>
        <w:overflowPunct/>
        <w:topLinePunct w:val="0"/>
        <w:bidi w:val="0"/>
        <w:adjustRightInd w:val="0"/>
        <w:snapToGrid w:val="0"/>
        <w:spacing w:line="480" w:lineRule="exact"/>
        <w:jc w:val="both"/>
        <w:textAlignment w:val="auto"/>
        <w:outlineLvl w:val="2"/>
        <w:rPr>
          <w:rFonts w:ascii="宋体" w:hAnsi="宋体" w:cs="仿宋"/>
          <w:b/>
          <w:bCs/>
          <w:sz w:val="24"/>
          <w:highlight w:val="none"/>
        </w:rPr>
      </w:pPr>
      <w:bookmarkStart w:id="222" w:name="_Toc7265"/>
      <w:bookmarkStart w:id="223" w:name="_Toc2350"/>
      <w:bookmarkStart w:id="224" w:name="_Toc6566"/>
      <w:r>
        <w:rPr>
          <w:rFonts w:hint="eastAsia" w:ascii="宋体" w:hAnsi="宋体" w:cs="仿宋"/>
          <w:b/>
          <w:bCs/>
          <w:sz w:val="24"/>
          <w:highlight w:val="none"/>
        </w:rPr>
        <w:t>9.2对供应商的纪律要求</w:t>
      </w:r>
      <w:bookmarkEnd w:id="222"/>
      <w:bookmarkEnd w:id="223"/>
      <w:bookmarkEnd w:id="224"/>
    </w:p>
    <w:p>
      <w:pPr>
        <w:keepNext w:val="0"/>
        <w:keepLines w:val="0"/>
        <w:pageBreakBefore w:val="0"/>
        <w:kinsoku/>
        <w:wordWrap/>
        <w:overflowPunct/>
        <w:topLinePunct w:val="0"/>
        <w:bidi w:val="0"/>
        <w:adjustRightInd w:val="0"/>
        <w:snapToGrid w:val="0"/>
        <w:spacing w:line="480" w:lineRule="exact"/>
        <w:ind w:firstLine="453" w:firstLineChars="189"/>
        <w:jc w:val="both"/>
        <w:textAlignment w:val="auto"/>
        <w:rPr>
          <w:rFonts w:ascii="宋体" w:hAnsi="宋体" w:cs="仿宋"/>
          <w:sz w:val="24"/>
          <w:highlight w:val="none"/>
        </w:rPr>
      </w:pPr>
      <w:r>
        <w:rPr>
          <w:rFonts w:hint="eastAsia" w:ascii="宋体" w:hAnsi="宋体" w:cs="仿宋"/>
          <w:sz w:val="24"/>
          <w:highlight w:val="none"/>
        </w:rPr>
        <w:t>供应商不得相互串通或者与采购人串通，不得向采购人或者评审小组成员行贿谋取成交，不得以他人名义参加采购活动或者以其他方式弄虚作假骗取成交；供应商不得以任何方式干扰、影响评审工作。</w:t>
      </w:r>
    </w:p>
    <w:p>
      <w:pPr>
        <w:keepNext w:val="0"/>
        <w:keepLines w:val="0"/>
        <w:pageBreakBefore w:val="0"/>
        <w:kinsoku/>
        <w:wordWrap/>
        <w:overflowPunct/>
        <w:topLinePunct w:val="0"/>
        <w:bidi w:val="0"/>
        <w:adjustRightInd w:val="0"/>
        <w:snapToGrid w:val="0"/>
        <w:spacing w:line="480" w:lineRule="exact"/>
        <w:jc w:val="both"/>
        <w:textAlignment w:val="auto"/>
        <w:outlineLvl w:val="2"/>
        <w:rPr>
          <w:rFonts w:ascii="宋体" w:hAnsi="宋体" w:cs="仿宋"/>
          <w:b/>
          <w:bCs/>
          <w:sz w:val="24"/>
          <w:highlight w:val="none"/>
        </w:rPr>
      </w:pPr>
      <w:bookmarkStart w:id="225" w:name="_Toc22717"/>
      <w:bookmarkStart w:id="226" w:name="_Toc11083"/>
      <w:bookmarkStart w:id="227" w:name="_Toc702"/>
      <w:r>
        <w:rPr>
          <w:rFonts w:hint="eastAsia" w:ascii="宋体" w:hAnsi="宋体" w:cs="仿宋"/>
          <w:b/>
          <w:bCs/>
          <w:sz w:val="24"/>
          <w:highlight w:val="none"/>
        </w:rPr>
        <w:t>9.3对评审小组成员的纪律要求</w:t>
      </w:r>
      <w:bookmarkEnd w:id="225"/>
      <w:bookmarkEnd w:id="226"/>
      <w:bookmarkEnd w:id="227"/>
    </w:p>
    <w:p>
      <w:pPr>
        <w:keepNext w:val="0"/>
        <w:keepLines w:val="0"/>
        <w:pageBreakBefore w:val="0"/>
        <w:kinsoku/>
        <w:wordWrap/>
        <w:overflowPunct/>
        <w:topLinePunct w:val="0"/>
        <w:bidi w:val="0"/>
        <w:adjustRightInd w:val="0"/>
        <w:snapToGrid w:val="0"/>
        <w:spacing w:line="480" w:lineRule="exact"/>
        <w:ind w:firstLine="453" w:firstLineChars="189"/>
        <w:jc w:val="both"/>
        <w:textAlignment w:val="auto"/>
        <w:rPr>
          <w:rFonts w:ascii="宋体" w:hAnsi="宋体" w:cs="仿宋"/>
          <w:sz w:val="24"/>
          <w:highlight w:val="none"/>
        </w:rPr>
      </w:pPr>
      <w:r>
        <w:rPr>
          <w:rFonts w:hint="eastAsia" w:ascii="宋体" w:hAnsi="宋体" w:cs="仿宋"/>
          <w:sz w:val="24"/>
          <w:highlight w:val="none"/>
        </w:rPr>
        <w:t>评审小组成员不得收受他人的财物或者其他好处，不得向他人透露对响应文件的评审和比较、成交候选供应商的推荐情况以及评审有关的其他情况。在评审活动中，评审小组成员应当客观、公正地履行职责，遵守职业道德，不得擅离职守，影响评审工作正常进行，不得使用第三章“评审办法”没有规定的评审因素和标准进行评审。</w:t>
      </w:r>
    </w:p>
    <w:p>
      <w:pPr>
        <w:keepNext w:val="0"/>
        <w:keepLines w:val="0"/>
        <w:pageBreakBefore w:val="0"/>
        <w:kinsoku/>
        <w:wordWrap/>
        <w:overflowPunct/>
        <w:topLinePunct w:val="0"/>
        <w:bidi w:val="0"/>
        <w:adjustRightInd w:val="0"/>
        <w:snapToGrid w:val="0"/>
        <w:spacing w:line="480" w:lineRule="exact"/>
        <w:jc w:val="both"/>
        <w:textAlignment w:val="auto"/>
        <w:outlineLvl w:val="2"/>
        <w:rPr>
          <w:rFonts w:ascii="宋体" w:hAnsi="宋体" w:cs="仿宋"/>
          <w:b/>
          <w:bCs/>
          <w:sz w:val="24"/>
          <w:highlight w:val="none"/>
        </w:rPr>
      </w:pPr>
      <w:bookmarkStart w:id="228" w:name="_Toc31924"/>
      <w:bookmarkStart w:id="229" w:name="_Toc30744"/>
      <w:bookmarkStart w:id="230" w:name="_Toc1546"/>
      <w:r>
        <w:rPr>
          <w:rFonts w:hint="eastAsia" w:ascii="宋体" w:hAnsi="宋体" w:cs="仿宋"/>
          <w:b/>
          <w:bCs/>
          <w:sz w:val="24"/>
          <w:highlight w:val="none"/>
        </w:rPr>
        <w:t>9.4对与采购活动有关的工作人员的纪律要求</w:t>
      </w:r>
      <w:bookmarkEnd w:id="228"/>
      <w:bookmarkEnd w:id="229"/>
      <w:bookmarkEnd w:id="230"/>
    </w:p>
    <w:p>
      <w:pPr>
        <w:keepNext w:val="0"/>
        <w:keepLines w:val="0"/>
        <w:pageBreakBefore w:val="0"/>
        <w:kinsoku/>
        <w:wordWrap/>
        <w:overflowPunct/>
        <w:topLinePunct w:val="0"/>
        <w:bidi w:val="0"/>
        <w:adjustRightInd w:val="0"/>
        <w:snapToGrid w:val="0"/>
        <w:spacing w:line="480" w:lineRule="exact"/>
        <w:ind w:firstLine="453" w:firstLineChars="189"/>
        <w:jc w:val="both"/>
        <w:textAlignment w:val="auto"/>
        <w:rPr>
          <w:rFonts w:ascii="宋体" w:hAnsi="宋体" w:cs="仿宋"/>
          <w:sz w:val="24"/>
          <w:highlight w:val="none"/>
        </w:rPr>
      </w:pPr>
      <w:r>
        <w:rPr>
          <w:rFonts w:hint="eastAsia" w:ascii="宋体" w:hAnsi="宋体" w:cs="仿宋"/>
          <w:sz w:val="24"/>
          <w:highlight w:val="none"/>
        </w:rPr>
        <w:t>与采购活动有关的工作人员不得收受他人的财物或者其他好处，不得向他人透露对响应文件的评审和比较、成交候选供应商的推荐情况以及采购有关的其他情况。在采购活动中，与采购活动有关的工作人员不得擅离职守，影响评审工作正常进行。</w:t>
      </w:r>
    </w:p>
    <w:p>
      <w:pPr>
        <w:keepNext w:val="0"/>
        <w:keepLines w:val="0"/>
        <w:pageBreakBefore w:val="0"/>
        <w:kinsoku/>
        <w:wordWrap/>
        <w:overflowPunct/>
        <w:topLinePunct w:val="0"/>
        <w:bidi w:val="0"/>
        <w:adjustRightInd w:val="0"/>
        <w:snapToGrid w:val="0"/>
        <w:spacing w:line="480" w:lineRule="exact"/>
        <w:jc w:val="both"/>
        <w:textAlignment w:val="auto"/>
        <w:outlineLvl w:val="2"/>
        <w:rPr>
          <w:rFonts w:ascii="宋体" w:hAnsi="宋体" w:cs="仿宋"/>
          <w:b/>
          <w:bCs/>
          <w:sz w:val="24"/>
          <w:highlight w:val="none"/>
        </w:rPr>
      </w:pPr>
      <w:bookmarkStart w:id="231" w:name="_Toc31647"/>
      <w:bookmarkStart w:id="232" w:name="_Toc10043"/>
      <w:bookmarkStart w:id="233" w:name="_Toc23826"/>
      <w:r>
        <w:rPr>
          <w:rFonts w:hint="eastAsia" w:ascii="宋体" w:hAnsi="宋体" w:cs="仿宋"/>
          <w:b/>
          <w:bCs/>
          <w:sz w:val="24"/>
          <w:highlight w:val="none"/>
        </w:rPr>
        <w:t>10.2其他</w:t>
      </w:r>
      <w:bookmarkEnd w:id="231"/>
      <w:bookmarkEnd w:id="232"/>
      <w:bookmarkEnd w:id="233"/>
    </w:p>
    <w:p>
      <w:pPr>
        <w:keepNext w:val="0"/>
        <w:keepLines w:val="0"/>
        <w:pageBreakBefore w:val="0"/>
        <w:kinsoku/>
        <w:wordWrap/>
        <w:overflowPunct/>
        <w:topLinePunct w:val="0"/>
        <w:bidi w:val="0"/>
        <w:adjustRightInd w:val="0"/>
        <w:snapToGrid w:val="0"/>
        <w:spacing w:line="480" w:lineRule="exact"/>
        <w:ind w:firstLine="453" w:firstLineChars="189"/>
        <w:jc w:val="both"/>
        <w:textAlignment w:val="auto"/>
        <w:rPr>
          <w:rFonts w:ascii="宋体" w:hAnsi="宋体" w:cs="仿宋"/>
          <w:sz w:val="24"/>
          <w:highlight w:val="none"/>
        </w:rPr>
      </w:pPr>
      <w:r>
        <w:rPr>
          <w:rFonts w:hint="eastAsia" w:ascii="宋体" w:hAnsi="宋体" w:cs="仿宋"/>
          <w:sz w:val="24"/>
          <w:highlight w:val="none"/>
        </w:rPr>
        <w:t>需更补充的其他内容:见供应商须知前附表。</w:t>
      </w:r>
    </w:p>
    <w:p>
      <w:pPr>
        <w:spacing w:line="312" w:lineRule="auto"/>
        <w:jc w:val="both"/>
        <w:rPr>
          <w:rFonts w:ascii="宋体" w:hAnsi="宋体" w:cs="仿宋"/>
          <w:sz w:val="24"/>
        </w:rPr>
      </w:pPr>
      <w:r>
        <w:rPr>
          <w:rFonts w:hint="eastAsia" w:ascii="宋体" w:hAnsi="宋体" w:cs="仿宋"/>
          <w:sz w:val="24"/>
        </w:rPr>
        <w:br w:type="page"/>
      </w:r>
    </w:p>
    <w:p>
      <w:pPr>
        <w:adjustRightInd w:val="0"/>
        <w:snapToGrid w:val="0"/>
        <w:spacing w:line="600" w:lineRule="exact"/>
        <w:ind w:firstLine="600" w:firstLineChars="200"/>
        <w:outlineLvl w:val="0"/>
        <w:rPr>
          <w:rFonts w:ascii="宋体" w:hAnsi="宋体" w:cs="仿宋"/>
          <w:sz w:val="30"/>
          <w:szCs w:val="30"/>
        </w:rPr>
      </w:pPr>
      <w:bookmarkStart w:id="234" w:name="_Toc9916"/>
      <w:bookmarkStart w:id="235" w:name="_Toc4426"/>
      <w:bookmarkStart w:id="236" w:name="_Toc30950"/>
      <w:bookmarkStart w:id="237" w:name="_Toc6707"/>
      <w:bookmarkStart w:id="238" w:name="_Toc23502"/>
      <w:bookmarkStart w:id="239" w:name="_Toc7339"/>
      <w:r>
        <w:rPr>
          <w:rFonts w:hint="eastAsia" w:ascii="宋体" w:hAnsi="宋体" w:cs="仿宋"/>
          <w:sz w:val="30"/>
          <w:szCs w:val="30"/>
        </w:rPr>
        <w:t>附件1  开启记录表</w:t>
      </w:r>
      <w:bookmarkEnd w:id="234"/>
      <w:bookmarkEnd w:id="235"/>
      <w:bookmarkEnd w:id="236"/>
      <w:bookmarkEnd w:id="237"/>
      <w:bookmarkEnd w:id="238"/>
      <w:bookmarkEnd w:id="239"/>
    </w:p>
    <w:p>
      <w:pPr>
        <w:adjustRightInd w:val="0"/>
        <w:snapToGrid w:val="0"/>
        <w:spacing w:line="600" w:lineRule="exact"/>
        <w:ind w:firstLine="721" w:firstLineChars="200"/>
        <w:jc w:val="center"/>
        <w:rPr>
          <w:rFonts w:ascii="华文中宋" w:hAnsi="华文中宋" w:eastAsia="华文中宋" w:cs="仿宋"/>
          <w:b/>
          <w:bCs/>
          <w:sz w:val="36"/>
          <w:szCs w:val="36"/>
        </w:rPr>
      </w:pPr>
    </w:p>
    <w:p>
      <w:pPr>
        <w:adjustRightInd w:val="0"/>
        <w:snapToGrid w:val="0"/>
        <w:spacing w:line="600" w:lineRule="exact"/>
        <w:ind w:firstLine="721" w:firstLineChars="200"/>
        <w:jc w:val="center"/>
        <w:rPr>
          <w:rFonts w:ascii="华文中宋" w:hAnsi="华文中宋" w:eastAsia="华文中宋" w:cs="仿宋"/>
          <w:b/>
          <w:bCs/>
          <w:sz w:val="36"/>
          <w:szCs w:val="36"/>
        </w:rPr>
      </w:pPr>
      <w:r>
        <w:rPr>
          <w:rFonts w:hint="eastAsia" w:ascii="华文中宋" w:hAnsi="华文中宋" w:eastAsia="华文中宋" w:cs="仿宋"/>
          <w:b/>
          <w:bCs/>
          <w:sz w:val="36"/>
          <w:szCs w:val="36"/>
        </w:rPr>
        <w:t>开启记录表</w:t>
      </w:r>
    </w:p>
    <w:p>
      <w:pPr>
        <w:adjustRightInd w:val="0"/>
        <w:snapToGrid w:val="0"/>
        <w:spacing w:line="600" w:lineRule="exact"/>
        <w:ind w:firstLine="721" w:firstLineChars="200"/>
        <w:jc w:val="center"/>
        <w:rPr>
          <w:rFonts w:ascii="华文中宋" w:hAnsi="华文中宋" w:eastAsia="华文中宋" w:cs="仿宋"/>
          <w:b/>
          <w:bCs/>
          <w:sz w:val="36"/>
          <w:szCs w:val="36"/>
        </w:rPr>
      </w:pPr>
    </w:p>
    <w:p>
      <w:pPr>
        <w:spacing w:line="240" w:lineRule="auto"/>
        <w:jc w:val="center"/>
        <w:rPr>
          <w:rFonts w:cs="仿宋" w:asciiTheme="minorEastAsia" w:hAnsiTheme="minorEastAsia" w:eastAsiaTheme="minorEastAsia"/>
          <w:sz w:val="24"/>
        </w:rPr>
      </w:pPr>
      <w:r>
        <w:rPr>
          <w:rFonts w:hint="eastAsia" w:cs="仿宋" w:asciiTheme="minorEastAsia" w:hAnsiTheme="minorEastAsia" w:eastAsiaTheme="minorEastAsia"/>
          <w:sz w:val="24"/>
        </w:rPr>
        <w:t xml:space="preserve"> </w:t>
      </w:r>
      <w:r>
        <w:rPr>
          <w:rFonts w:cs="仿宋" w:asciiTheme="minorEastAsia" w:hAnsiTheme="minorEastAsia" w:eastAsiaTheme="minorEastAsia"/>
          <w:sz w:val="24"/>
        </w:rPr>
        <w:t xml:space="preserve">                                         </w:t>
      </w:r>
      <w:r>
        <w:rPr>
          <w:rFonts w:hint="eastAsia" w:cs="仿宋" w:asciiTheme="minorEastAsia" w:hAnsiTheme="minorEastAsia" w:eastAsiaTheme="minorEastAsia"/>
          <w:sz w:val="24"/>
        </w:rPr>
        <w:t>开启时间：</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年</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月</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日</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时</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分</w:t>
      </w:r>
    </w:p>
    <w:tbl>
      <w:tblPr>
        <w:tblStyle w:val="42"/>
        <w:tblW w:w="4857" w:type="pct"/>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2396"/>
        <w:gridCol w:w="1992"/>
        <w:gridCol w:w="1992"/>
        <w:gridCol w:w="1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pct"/>
            <w:vAlign w:val="center"/>
          </w:tcPr>
          <w:p>
            <w:pPr>
              <w:widowControl w:val="0"/>
              <w:spacing w:line="360" w:lineRule="auto"/>
              <w:jc w:val="center"/>
              <w:rPr>
                <w:rFonts w:cs="仿宋" w:asciiTheme="minorEastAsia" w:hAnsiTheme="minorEastAsia" w:eastAsiaTheme="minorEastAsia"/>
                <w:sz w:val="24"/>
              </w:rPr>
            </w:pPr>
            <w:r>
              <w:rPr>
                <w:rFonts w:hint="eastAsia" w:cs="仿宋" w:asciiTheme="minorEastAsia" w:hAnsiTheme="minorEastAsia" w:eastAsiaTheme="minorEastAsia"/>
                <w:sz w:val="24"/>
              </w:rPr>
              <w:t>序 号</w:t>
            </w:r>
          </w:p>
        </w:tc>
        <w:tc>
          <w:tcPr>
            <w:tcW w:w="1238" w:type="pct"/>
            <w:vAlign w:val="center"/>
          </w:tcPr>
          <w:p>
            <w:pPr>
              <w:widowControl w:val="0"/>
              <w:spacing w:line="360" w:lineRule="auto"/>
              <w:jc w:val="center"/>
              <w:rPr>
                <w:rFonts w:cs="仿宋" w:asciiTheme="minorEastAsia" w:hAnsiTheme="minorEastAsia" w:eastAsiaTheme="minorEastAsia"/>
                <w:sz w:val="24"/>
              </w:rPr>
            </w:pPr>
            <w:r>
              <w:rPr>
                <w:rFonts w:hint="eastAsia" w:cs="仿宋" w:asciiTheme="minorEastAsia" w:hAnsiTheme="minorEastAsia" w:eastAsiaTheme="minorEastAsia"/>
                <w:sz w:val="24"/>
              </w:rPr>
              <w:t>供应商</w:t>
            </w:r>
          </w:p>
        </w:tc>
        <w:tc>
          <w:tcPr>
            <w:tcW w:w="1029" w:type="pct"/>
            <w:vAlign w:val="center"/>
          </w:tcPr>
          <w:p>
            <w:pPr>
              <w:widowControl w:val="0"/>
              <w:spacing w:line="360" w:lineRule="auto"/>
              <w:jc w:val="center"/>
              <w:rPr>
                <w:rFonts w:hint="default" w:cs="仿宋" w:asciiTheme="minorEastAsia" w:hAnsiTheme="minorEastAsia" w:eastAsiaTheme="minorEastAsia"/>
                <w:sz w:val="24"/>
                <w:lang w:val="en-US" w:eastAsia="zh-CN"/>
              </w:rPr>
            </w:pPr>
            <w:r>
              <w:rPr>
                <w:rFonts w:hint="eastAsia" w:cs="仿宋" w:asciiTheme="minorEastAsia" w:hAnsiTheme="minorEastAsia" w:eastAsiaTheme="minorEastAsia"/>
                <w:sz w:val="24"/>
                <w:lang w:val="en-US" w:eastAsia="zh-CN"/>
              </w:rPr>
              <w:t>密封情况</w:t>
            </w:r>
          </w:p>
        </w:tc>
        <w:tc>
          <w:tcPr>
            <w:tcW w:w="1029" w:type="pct"/>
            <w:vAlign w:val="center"/>
          </w:tcPr>
          <w:p>
            <w:pPr>
              <w:widowControl w:val="0"/>
              <w:spacing w:line="360" w:lineRule="auto"/>
              <w:jc w:val="center"/>
              <w:rPr>
                <w:rFonts w:cs="仿宋" w:asciiTheme="minorEastAsia" w:hAnsiTheme="minorEastAsia" w:eastAsiaTheme="minorEastAsia"/>
                <w:sz w:val="24"/>
              </w:rPr>
            </w:pPr>
            <w:r>
              <w:rPr>
                <w:rFonts w:hint="eastAsia" w:cs="仿宋" w:asciiTheme="minorEastAsia" w:hAnsiTheme="minorEastAsia" w:eastAsiaTheme="minorEastAsia"/>
                <w:sz w:val="24"/>
              </w:rPr>
              <w:t>报价</w:t>
            </w:r>
          </w:p>
        </w:tc>
        <w:tc>
          <w:tcPr>
            <w:tcW w:w="1029" w:type="pct"/>
            <w:vAlign w:val="center"/>
          </w:tcPr>
          <w:p>
            <w:pPr>
              <w:widowControl w:val="0"/>
              <w:spacing w:line="360" w:lineRule="auto"/>
              <w:jc w:val="center"/>
              <w:rPr>
                <w:rFonts w:cs="仿宋" w:asciiTheme="minorEastAsia" w:hAnsiTheme="minorEastAsia" w:eastAsiaTheme="minorEastAsia"/>
                <w:sz w:val="24"/>
              </w:rPr>
            </w:pPr>
            <w:r>
              <w:rPr>
                <w:rFonts w:hint="eastAsia" w:cs="仿宋" w:asciiTheme="minorEastAsia" w:hAnsiTheme="minorEastAsia" w:eastAsiaTheme="minorEastAsia"/>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675" w:type="pct"/>
            <w:vAlign w:val="center"/>
          </w:tcPr>
          <w:p>
            <w:pPr>
              <w:widowControl w:val="0"/>
              <w:spacing w:line="360" w:lineRule="auto"/>
              <w:jc w:val="center"/>
              <w:rPr>
                <w:rFonts w:cs="仿宋" w:asciiTheme="minorEastAsia" w:hAnsiTheme="minorEastAsia" w:eastAsiaTheme="minorEastAsia"/>
                <w:sz w:val="24"/>
              </w:rPr>
            </w:pPr>
          </w:p>
        </w:tc>
        <w:tc>
          <w:tcPr>
            <w:tcW w:w="1238" w:type="pct"/>
            <w:vAlign w:val="center"/>
          </w:tcPr>
          <w:p>
            <w:pPr>
              <w:widowControl w:val="0"/>
              <w:spacing w:line="360" w:lineRule="auto"/>
              <w:jc w:val="center"/>
              <w:rPr>
                <w:rFonts w:cs="仿宋" w:asciiTheme="minorEastAsia" w:hAnsiTheme="minorEastAsia" w:eastAsiaTheme="minorEastAsia"/>
                <w:sz w:val="24"/>
              </w:rPr>
            </w:pPr>
          </w:p>
        </w:tc>
        <w:tc>
          <w:tcPr>
            <w:tcW w:w="1029" w:type="pct"/>
            <w:vAlign w:val="center"/>
          </w:tcPr>
          <w:p>
            <w:pPr>
              <w:widowControl w:val="0"/>
              <w:spacing w:line="360" w:lineRule="auto"/>
              <w:jc w:val="center"/>
              <w:rPr>
                <w:rFonts w:cs="仿宋" w:asciiTheme="minorEastAsia" w:hAnsiTheme="minorEastAsia" w:eastAsiaTheme="minorEastAsia"/>
                <w:sz w:val="24"/>
              </w:rPr>
            </w:pPr>
          </w:p>
        </w:tc>
        <w:tc>
          <w:tcPr>
            <w:tcW w:w="1029" w:type="pct"/>
            <w:vAlign w:val="center"/>
          </w:tcPr>
          <w:p>
            <w:pPr>
              <w:widowControl w:val="0"/>
              <w:spacing w:line="360" w:lineRule="auto"/>
              <w:jc w:val="center"/>
              <w:rPr>
                <w:rFonts w:cs="仿宋" w:asciiTheme="minorEastAsia" w:hAnsiTheme="minorEastAsia" w:eastAsiaTheme="minorEastAsia"/>
                <w:sz w:val="24"/>
              </w:rPr>
            </w:pPr>
          </w:p>
        </w:tc>
        <w:tc>
          <w:tcPr>
            <w:tcW w:w="1029" w:type="pct"/>
            <w:vAlign w:val="center"/>
          </w:tcPr>
          <w:p>
            <w:pPr>
              <w:widowControl w:val="0"/>
              <w:spacing w:line="360" w:lineRule="auto"/>
              <w:jc w:val="center"/>
              <w:rPr>
                <w:rFonts w:cs="仿宋"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675" w:type="pct"/>
            <w:vAlign w:val="center"/>
          </w:tcPr>
          <w:p>
            <w:pPr>
              <w:widowControl w:val="0"/>
              <w:spacing w:line="360" w:lineRule="auto"/>
              <w:jc w:val="center"/>
              <w:rPr>
                <w:rFonts w:cs="仿宋" w:asciiTheme="minorEastAsia" w:hAnsiTheme="minorEastAsia" w:eastAsiaTheme="minorEastAsia"/>
                <w:sz w:val="24"/>
              </w:rPr>
            </w:pPr>
          </w:p>
        </w:tc>
        <w:tc>
          <w:tcPr>
            <w:tcW w:w="1238" w:type="pct"/>
            <w:vAlign w:val="center"/>
          </w:tcPr>
          <w:p>
            <w:pPr>
              <w:widowControl w:val="0"/>
              <w:spacing w:line="360" w:lineRule="auto"/>
              <w:jc w:val="center"/>
              <w:rPr>
                <w:rFonts w:cs="仿宋" w:asciiTheme="minorEastAsia" w:hAnsiTheme="minorEastAsia" w:eastAsiaTheme="minorEastAsia"/>
                <w:sz w:val="24"/>
              </w:rPr>
            </w:pPr>
          </w:p>
        </w:tc>
        <w:tc>
          <w:tcPr>
            <w:tcW w:w="1029" w:type="pct"/>
            <w:vAlign w:val="center"/>
          </w:tcPr>
          <w:p>
            <w:pPr>
              <w:widowControl w:val="0"/>
              <w:spacing w:line="360" w:lineRule="auto"/>
              <w:jc w:val="center"/>
              <w:rPr>
                <w:rFonts w:cs="仿宋" w:asciiTheme="minorEastAsia" w:hAnsiTheme="minorEastAsia" w:eastAsiaTheme="minorEastAsia"/>
                <w:sz w:val="24"/>
              </w:rPr>
            </w:pPr>
          </w:p>
        </w:tc>
        <w:tc>
          <w:tcPr>
            <w:tcW w:w="1029" w:type="pct"/>
            <w:vAlign w:val="center"/>
          </w:tcPr>
          <w:p>
            <w:pPr>
              <w:widowControl w:val="0"/>
              <w:spacing w:line="360" w:lineRule="auto"/>
              <w:jc w:val="center"/>
              <w:rPr>
                <w:rFonts w:cs="仿宋" w:asciiTheme="minorEastAsia" w:hAnsiTheme="minorEastAsia" w:eastAsiaTheme="minorEastAsia"/>
                <w:sz w:val="24"/>
              </w:rPr>
            </w:pPr>
          </w:p>
        </w:tc>
        <w:tc>
          <w:tcPr>
            <w:tcW w:w="1029" w:type="pct"/>
            <w:vAlign w:val="center"/>
          </w:tcPr>
          <w:p>
            <w:pPr>
              <w:widowControl w:val="0"/>
              <w:spacing w:line="360" w:lineRule="auto"/>
              <w:jc w:val="center"/>
              <w:rPr>
                <w:rFonts w:cs="仿宋"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675" w:type="pct"/>
            <w:vAlign w:val="center"/>
          </w:tcPr>
          <w:p>
            <w:pPr>
              <w:widowControl w:val="0"/>
              <w:spacing w:line="360" w:lineRule="auto"/>
              <w:jc w:val="center"/>
              <w:rPr>
                <w:rFonts w:cs="仿宋" w:asciiTheme="minorEastAsia" w:hAnsiTheme="minorEastAsia" w:eastAsiaTheme="minorEastAsia"/>
                <w:sz w:val="24"/>
              </w:rPr>
            </w:pPr>
          </w:p>
        </w:tc>
        <w:tc>
          <w:tcPr>
            <w:tcW w:w="1238" w:type="pct"/>
            <w:vAlign w:val="center"/>
          </w:tcPr>
          <w:p>
            <w:pPr>
              <w:widowControl w:val="0"/>
              <w:spacing w:line="360" w:lineRule="auto"/>
              <w:jc w:val="center"/>
              <w:rPr>
                <w:rFonts w:cs="仿宋" w:asciiTheme="minorEastAsia" w:hAnsiTheme="minorEastAsia" w:eastAsiaTheme="minorEastAsia"/>
                <w:sz w:val="24"/>
              </w:rPr>
            </w:pPr>
          </w:p>
        </w:tc>
        <w:tc>
          <w:tcPr>
            <w:tcW w:w="1029" w:type="pct"/>
            <w:vAlign w:val="center"/>
          </w:tcPr>
          <w:p>
            <w:pPr>
              <w:widowControl w:val="0"/>
              <w:spacing w:line="360" w:lineRule="auto"/>
              <w:jc w:val="center"/>
              <w:rPr>
                <w:rFonts w:cs="仿宋" w:asciiTheme="minorEastAsia" w:hAnsiTheme="minorEastAsia" w:eastAsiaTheme="minorEastAsia"/>
                <w:sz w:val="24"/>
              </w:rPr>
            </w:pPr>
          </w:p>
        </w:tc>
        <w:tc>
          <w:tcPr>
            <w:tcW w:w="1029" w:type="pct"/>
            <w:vAlign w:val="center"/>
          </w:tcPr>
          <w:p>
            <w:pPr>
              <w:widowControl w:val="0"/>
              <w:spacing w:line="360" w:lineRule="auto"/>
              <w:jc w:val="center"/>
              <w:rPr>
                <w:rFonts w:cs="仿宋" w:asciiTheme="minorEastAsia" w:hAnsiTheme="minorEastAsia" w:eastAsiaTheme="minorEastAsia"/>
                <w:sz w:val="24"/>
              </w:rPr>
            </w:pPr>
          </w:p>
        </w:tc>
        <w:tc>
          <w:tcPr>
            <w:tcW w:w="1029" w:type="pct"/>
            <w:vAlign w:val="center"/>
          </w:tcPr>
          <w:p>
            <w:pPr>
              <w:widowControl w:val="0"/>
              <w:spacing w:line="360" w:lineRule="auto"/>
              <w:jc w:val="center"/>
              <w:rPr>
                <w:rFonts w:cs="仿宋"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675" w:type="pct"/>
            <w:vAlign w:val="center"/>
          </w:tcPr>
          <w:p>
            <w:pPr>
              <w:widowControl w:val="0"/>
              <w:spacing w:line="360" w:lineRule="auto"/>
              <w:jc w:val="center"/>
              <w:rPr>
                <w:rFonts w:cs="仿宋" w:asciiTheme="minorEastAsia" w:hAnsiTheme="minorEastAsia" w:eastAsiaTheme="minorEastAsia"/>
                <w:sz w:val="24"/>
              </w:rPr>
            </w:pPr>
          </w:p>
        </w:tc>
        <w:tc>
          <w:tcPr>
            <w:tcW w:w="1238" w:type="pct"/>
            <w:vAlign w:val="center"/>
          </w:tcPr>
          <w:p>
            <w:pPr>
              <w:widowControl w:val="0"/>
              <w:spacing w:line="360" w:lineRule="auto"/>
              <w:jc w:val="center"/>
              <w:rPr>
                <w:rFonts w:cs="仿宋" w:asciiTheme="minorEastAsia" w:hAnsiTheme="minorEastAsia" w:eastAsiaTheme="minorEastAsia"/>
                <w:sz w:val="24"/>
              </w:rPr>
            </w:pPr>
          </w:p>
        </w:tc>
        <w:tc>
          <w:tcPr>
            <w:tcW w:w="1029" w:type="pct"/>
            <w:vAlign w:val="center"/>
          </w:tcPr>
          <w:p>
            <w:pPr>
              <w:widowControl w:val="0"/>
              <w:spacing w:line="360" w:lineRule="auto"/>
              <w:jc w:val="center"/>
              <w:rPr>
                <w:rFonts w:cs="仿宋" w:asciiTheme="minorEastAsia" w:hAnsiTheme="minorEastAsia" w:eastAsiaTheme="minorEastAsia"/>
                <w:sz w:val="24"/>
              </w:rPr>
            </w:pPr>
          </w:p>
        </w:tc>
        <w:tc>
          <w:tcPr>
            <w:tcW w:w="1029" w:type="pct"/>
            <w:vAlign w:val="center"/>
          </w:tcPr>
          <w:p>
            <w:pPr>
              <w:widowControl w:val="0"/>
              <w:spacing w:line="360" w:lineRule="auto"/>
              <w:jc w:val="center"/>
              <w:rPr>
                <w:rFonts w:cs="仿宋" w:asciiTheme="minorEastAsia" w:hAnsiTheme="minorEastAsia" w:eastAsiaTheme="minorEastAsia"/>
                <w:sz w:val="24"/>
              </w:rPr>
            </w:pPr>
          </w:p>
        </w:tc>
        <w:tc>
          <w:tcPr>
            <w:tcW w:w="1029" w:type="pct"/>
            <w:vAlign w:val="center"/>
          </w:tcPr>
          <w:p>
            <w:pPr>
              <w:widowControl w:val="0"/>
              <w:spacing w:line="360" w:lineRule="auto"/>
              <w:jc w:val="center"/>
              <w:rPr>
                <w:rFonts w:cs="仿宋"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675" w:type="pct"/>
            <w:vAlign w:val="center"/>
          </w:tcPr>
          <w:p>
            <w:pPr>
              <w:widowControl w:val="0"/>
              <w:spacing w:line="360" w:lineRule="auto"/>
              <w:jc w:val="center"/>
              <w:rPr>
                <w:rFonts w:cs="仿宋" w:asciiTheme="minorEastAsia" w:hAnsiTheme="minorEastAsia" w:eastAsiaTheme="minorEastAsia"/>
                <w:sz w:val="24"/>
              </w:rPr>
            </w:pPr>
          </w:p>
        </w:tc>
        <w:tc>
          <w:tcPr>
            <w:tcW w:w="1238" w:type="pct"/>
            <w:vAlign w:val="center"/>
          </w:tcPr>
          <w:p>
            <w:pPr>
              <w:widowControl w:val="0"/>
              <w:spacing w:line="360" w:lineRule="auto"/>
              <w:jc w:val="center"/>
              <w:rPr>
                <w:rFonts w:cs="仿宋" w:asciiTheme="minorEastAsia" w:hAnsiTheme="minorEastAsia" w:eastAsiaTheme="minorEastAsia"/>
                <w:sz w:val="24"/>
              </w:rPr>
            </w:pPr>
          </w:p>
        </w:tc>
        <w:tc>
          <w:tcPr>
            <w:tcW w:w="1029" w:type="pct"/>
            <w:vAlign w:val="center"/>
          </w:tcPr>
          <w:p>
            <w:pPr>
              <w:widowControl w:val="0"/>
              <w:spacing w:line="360" w:lineRule="auto"/>
              <w:jc w:val="center"/>
              <w:rPr>
                <w:rFonts w:cs="仿宋" w:asciiTheme="minorEastAsia" w:hAnsiTheme="minorEastAsia" w:eastAsiaTheme="minorEastAsia"/>
                <w:sz w:val="24"/>
              </w:rPr>
            </w:pPr>
          </w:p>
        </w:tc>
        <w:tc>
          <w:tcPr>
            <w:tcW w:w="1029" w:type="pct"/>
            <w:vAlign w:val="center"/>
          </w:tcPr>
          <w:p>
            <w:pPr>
              <w:widowControl w:val="0"/>
              <w:spacing w:line="360" w:lineRule="auto"/>
              <w:jc w:val="center"/>
              <w:rPr>
                <w:rFonts w:cs="仿宋" w:asciiTheme="minorEastAsia" w:hAnsiTheme="minorEastAsia" w:eastAsiaTheme="minorEastAsia"/>
                <w:sz w:val="24"/>
              </w:rPr>
            </w:pPr>
          </w:p>
        </w:tc>
        <w:tc>
          <w:tcPr>
            <w:tcW w:w="1029" w:type="pct"/>
            <w:vAlign w:val="center"/>
          </w:tcPr>
          <w:p>
            <w:pPr>
              <w:widowControl w:val="0"/>
              <w:spacing w:line="360" w:lineRule="auto"/>
              <w:jc w:val="center"/>
              <w:rPr>
                <w:rFonts w:cs="仿宋" w:asciiTheme="minorEastAsia" w:hAnsiTheme="minorEastAsia" w:eastAsiaTheme="minorEastAsia"/>
                <w:sz w:val="24"/>
              </w:rPr>
            </w:pPr>
          </w:p>
        </w:tc>
      </w:tr>
    </w:tbl>
    <w:p>
      <w:pPr>
        <w:spacing w:line="240" w:lineRule="auto"/>
        <w:jc w:val="both"/>
        <w:rPr>
          <w:rFonts w:cs="仿宋" w:asciiTheme="minorEastAsia" w:hAnsiTheme="minorEastAsia" w:eastAsiaTheme="minorEastAsia"/>
          <w:sz w:val="24"/>
        </w:rPr>
      </w:pPr>
    </w:p>
    <w:p>
      <w:pPr>
        <w:spacing w:line="240" w:lineRule="auto"/>
        <w:ind w:firstLine="1200" w:firstLineChars="500"/>
        <w:jc w:val="both"/>
        <w:rPr>
          <w:rFonts w:cs="仿宋" w:asciiTheme="minorEastAsia" w:hAnsiTheme="minorEastAsia" w:eastAsiaTheme="minorEastAsia"/>
          <w:sz w:val="24"/>
          <w:u w:val="single"/>
        </w:rPr>
      </w:pPr>
      <w:r>
        <w:rPr>
          <w:rFonts w:hint="eastAsia" w:cs="仿宋" w:asciiTheme="minorEastAsia" w:hAnsiTheme="minorEastAsia" w:eastAsiaTheme="minorEastAsia"/>
          <w:sz w:val="24"/>
        </w:rPr>
        <w:t>采购人代表：</w:t>
      </w:r>
      <w:r>
        <w:rPr>
          <w:rFonts w:hint="eastAsia" w:cs="仿宋" w:asciiTheme="minorEastAsia" w:hAnsiTheme="minorEastAsia" w:eastAsiaTheme="minorEastAsia"/>
          <w:sz w:val="24"/>
          <w:u w:val="single"/>
        </w:rPr>
        <w:t xml:space="preserve">   </w:t>
      </w:r>
      <w:r>
        <w:rPr>
          <w:rFonts w:cs="仿宋" w:asciiTheme="minorEastAsia" w:hAnsiTheme="minorEastAsia" w:eastAsiaTheme="minorEastAsia"/>
          <w:sz w:val="24"/>
          <w:u w:val="single"/>
        </w:rPr>
        <w:t xml:space="preserve">    </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 xml:space="preserve">      记录人：</w:t>
      </w:r>
      <w:r>
        <w:rPr>
          <w:rFonts w:hint="eastAsia" w:cs="仿宋" w:asciiTheme="minorEastAsia" w:hAnsiTheme="minorEastAsia" w:eastAsiaTheme="minorEastAsia"/>
          <w:sz w:val="24"/>
          <w:u w:val="single"/>
        </w:rPr>
        <w:t xml:space="preserve">     </w:t>
      </w:r>
      <w:r>
        <w:rPr>
          <w:rFonts w:cs="仿宋" w:asciiTheme="minorEastAsia" w:hAnsiTheme="minorEastAsia" w:eastAsiaTheme="minorEastAsia"/>
          <w:sz w:val="24"/>
          <w:u w:val="single"/>
        </w:rPr>
        <w:t xml:space="preserve"> </w:t>
      </w:r>
      <w:r>
        <w:rPr>
          <w:rFonts w:cs="仿宋" w:asciiTheme="minorEastAsia" w:hAnsiTheme="minorEastAsia" w:eastAsiaTheme="minorEastAsia"/>
          <w:sz w:val="24"/>
        </w:rPr>
        <w:t xml:space="preserve">        </w:t>
      </w:r>
      <w:r>
        <w:rPr>
          <w:rFonts w:hint="eastAsia" w:cs="仿宋" w:asciiTheme="minorEastAsia" w:hAnsiTheme="minorEastAsia" w:eastAsiaTheme="minorEastAsia"/>
          <w:sz w:val="24"/>
        </w:rPr>
        <w:t>监督人：</w:t>
      </w:r>
      <w:r>
        <w:rPr>
          <w:rFonts w:hint="eastAsia" w:cs="仿宋" w:asciiTheme="minorEastAsia" w:hAnsiTheme="minorEastAsia" w:eastAsiaTheme="minorEastAsia"/>
          <w:sz w:val="24"/>
          <w:u w:val="single"/>
        </w:rPr>
        <w:t xml:space="preserve">        </w:t>
      </w:r>
    </w:p>
    <w:p>
      <w:pPr>
        <w:spacing w:line="240" w:lineRule="auto"/>
        <w:jc w:val="both"/>
        <w:rPr>
          <w:rFonts w:cs="仿宋" w:asciiTheme="minorEastAsia" w:hAnsiTheme="minorEastAsia" w:eastAsiaTheme="minorEastAsia"/>
          <w:sz w:val="24"/>
        </w:rPr>
      </w:pPr>
    </w:p>
    <w:p>
      <w:pPr>
        <w:spacing w:line="240" w:lineRule="auto"/>
        <w:jc w:val="both"/>
        <w:rPr>
          <w:rFonts w:ascii="仿宋" w:hAnsi="仿宋" w:eastAsia="仿宋" w:cs="仿宋"/>
          <w:sz w:val="30"/>
          <w:szCs w:val="30"/>
        </w:rPr>
      </w:pPr>
    </w:p>
    <w:p>
      <w:pPr>
        <w:spacing w:line="240" w:lineRule="auto"/>
        <w:jc w:val="both"/>
        <w:rPr>
          <w:rFonts w:ascii="仿宋" w:hAnsi="仿宋" w:eastAsia="仿宋" w:cs="仿宋"/>
          <w:sz w:val="30"/>
          <w:szCs w:val="30"/>
        </w:rPr>
      </w:pPr>
      <w:r>
        <w:rPr>
          <w:rFonts w:ascii="仿宋" w:hAnsi="仿宋" w:eastAsia="仿宋" w:cs="仿宋"/>
          <w:sz w:val="30"/>
          <w:szCs w:val="30"/>
        </w:rPr>
        <w:br w:type="page"/>
      </w:r>
    </w:p>
    <w:p>
      <w:pPr>
        <w:adjustRightInd w:val="0"/>
        <w:snapToGrid w:val="0"/>
        <w:spacing w:line="600" w:lineRule="exact"/>
        <w:ind w:firstLine="600" w:firstLineChars="200"/>
        <w:rPr>
          <w:rFonts w:ascii="宋体" w:hAnsi="宋体" w:cs="仿宋"/>
          <w:sz w:val="30"/>
          <w:szCs w:val="30"/>
        </w:rPr>
      </w:pPr>
      <w:r>
        <w:rPr>
          <w:rFonts w:hint="eastAsia" w:ascii="宋体" w:hAnsi="宋体" w:cs="仿宋"/>
          <w:sz w:val="30"/>
          <w:szCs w:val="30"/>
        </w:rPr>
        <w:t>附件2  问题澄清通知</w:t>
      </w:r>
    </w:p>
    <w:p>
      <w:pPr>
        <w:adjustRightInd w:val="0"/>
        <w:snapToGrid w:val="0"/>
        <w:spacing w:line="600" w:lineRule="exact"/>
        <w:ind w:firstLine="721" w:firstLineChars="200"/>
        <w:jc w:val="center"/>
        <w:rPr>
          <w:rFonts w:ascii="华文中宋" w:hAnsi="华文中宋" w:eastAsia="华文中宋" w:cs="仿宋"/>
          <w:b/>
          <w:bCs/>
          <w:sz w:val="36"/>
          <w:szCs w:val="36"/>
        </w:rPr>
      </w:pPr>
    </w:p>
    <w:p>
      <w:pPr>
        <w:adjustRightInd w:val="0"/>
        <w:snapToGrid w:val="0"/>
        <w:spacing w:line="600" w:lineRule="exact"/>
        <w:ind w:firstLine="721" w:firstLineChars="200"/>
        <w:jc w:val="center"/>
        <w:rPr>
          <w:rFonts w:ascii="华文中宋" w:hAnsi="华文中宋" w:eastAsia="华文中宋" w:cs="仿宋"/>
          <w:b/>
          <w:bCs/>
          <w:sz w:val="36"/>
          <w:szCs w:val="36"/>
        </w:rPr>
      </w:pPr>
      <w:r>
        <w:rPr>
          <w:rFonts w:hint="eastAsia" w:ascii="华文中宋" w:hAnsi="华文中宋" w:eastAsia="华文中宋" w:cs="仿宋"/>
          <w:b/>
          <w:bCs/>
          <w:sz w:val="36"/>
          <w:szCs w:val="36"/>
        </w:rPr>
        <w:t>问题澄清通知</w:t>
      </w:r>
    </w:p>
    <w:p>
      <w:pPr>
        <w:adjustRightInd w:val="0"/>
        <w:snapToGrid w:val="0"/>
        <w:spacing w:line="600" w:lineRule="exact"/>
        <w:ind w:firstLine="480" w:firstLineChars="200"/>
        <w:jc w:val="center"/>
        <w:rPr>
          <w:rFonts w:ascii="宋体" w:hAnsi="宋体" w:cs="仿宋"/>
          <w:sz w:val="24"/>
        </w:rPr>
      </w:pPr>
      <w:r>
        <w:rPr>
          <w:rFonts w:hint="eastAsia" w:ascii="宋体" w:hAnsi="宋体" w:cs="仿宋"/>
          <w:sz w:val="24"/>
        </w:rPr>
        <w:t>(编号:</w:t>
      </w:r>
      <w:r>
        <w:rPr>
          <w:rFonts w:hint="eastAsia" w:ascii="宋体" w:hAnsi="宋体" w:cs="仿宋"/>
          <w:sz w:val="24"/>
          <w:u w:val="single"/>
        </w:rPr>
        <w:t xml:space="preserve">          </w:t>
      </w:r>
      <w:r>
        <w:rPr>
          <w:rFonts w:hint="eastAsia" w:ascii="宋体" w:hAnsi="宋体" w:cs="仿宋"/>
          <w:sz w:val="24"/>
        </w:rPr>
        <w:t>）</w:t>
      </w:r>
    </w:p>
    <w:p>
      <w:pPr>
        <w:adjustRightInd w:val="0"/>
        <w:snapToGrid w:val="0"/>
        <w:spacing w:line="600" w:lineRule="exact"/>
        <w:ind w:left="210" w:leftChars="100" w:firstLine="240" w:firstLineChars="100"/>
        <w:jc w:val="both"/>
        <w:rPr>
          <w:rFonts w:ascii="宋体" w:hAnsi="宋体" w:cs="仿宋"/>
          <w:sz w:val="24"/>
          <w:u w:val="single"/>
        </w:rPr>
      </w:pPr>
      <w:r>
        <w:rPr>
          <w:rFonts w:hint="eastAsia" w:ascii="宋体" w:hAnsi="宋体" w:cs="仿宋"/>
          <w:sz w:val="24"/>
          <w:u w:val="single"/>
        </w:rPr>
        <w:t>(供应商名称):</w:t>
      </w:r>
    </w:p>
    <w:p>
      <w:pPr>
        <w:adjustRightInd w:val="0"/>
        <w:snapToGrid w:val="0"/>
        <w:spacing w:line="600" w:lineRule="exact"/>
        <w:ind w:left="210" w:leftChars="100" w:firstLine="496" w:firstLineChars="207"/>
        <w:jc w:val="both"/>
        <w:rPr>
          <w:rFonts w:ascii="宋体" w:hAnsi="宋体" w:cs="仿宋"/>
          <w:sz w:val="24"/>
        </w:rPr>
      </w:pPr>
      <w:r>
        <w:rPr>
          <w:rFonts w:hint="eastAsia" w:ascii="宋体" w:hAnsi="宋体" w:cs="仿宋"/>
          <w:sz w:val="24"/>
        </w:rPr>
        <w:t>评审小组对你方的响应文件进行了仔细的审查，现需你方对下列问题以书面形式予以澄清、说明和补正:</w:t>
      </w:r>
    </w:p>
    <w:p>
      <w:pPr>
        <w:adjustRightInd w:val="0"/>
        <w:snapToGrid w:val="0"/>
        <w:spacing w:line="600" w:lineRule="exact"/>
        <w:ind w:left="210" w:leftChars="100" w:firstLine="496" w:firstLineChars="207"/>
        <w:jc w:val="both"/>
        <w:rPr>
          <w:rFonts w:ascii="宋体" w:hAnsi="宋体" w:cs="仿宋"/>
          <w:sz w:val="24"/>
        </w:rPr>
      </w:pPr>
      <w:r>
        <w:rPr>
          <w:rFonts w:hint="eastAsia" w:ascii="宋体" w:hAnsi="宋体" w:cs="仿宋"/>
          <w:sz w:val="24"/>
        </w:rPr>
        <w:t>1.</w:t>
      </w:r>
    </w:p>
    <w:p>
      <w:pPr>
        <w:adjustRightInd w:val="0"/>
        <w:snapToGrid w:val="0"/>
        <w:spacing w:line="600" w:lineRule="exact"/>
        <w:ind w:left="210" w:leftChars="100" w:firstLine="496" w:firstLineChars="207"/>
        <w:jc w:val="both"/>
        <w:rPr>
          <w:rFonts w:ascii="宋体" w:hAnsi="宋体" w:cs="仿宋"/>
          <w:sz w:val="24"/>
        </w:rPr>
      </w:pPr>
      <w:r>
        <w:rPr>
          <w:rFonts w:hint="eastAsia" w:ascii="宋体" w:hAnsi="宋体" w:cs="仿宋"/>
          <w:sz w:val="24"/>
        </w:rPr>
        <w:t>2.</w:t>
      </w:r>
    </w:p>
    <w:p>
      <w:pPr>
        <w:adjustRightInd w:val="0"/>
        <w:snapToGrid w:val="0"/>
        <w:spacing w:line="600" w:lineRule="exact"/>
        <w:ind w:left="508" w:leftChars="242" w:firstLine="496" w:firstLineChars="207"/>
        <w:jc w:val="both"/>
        <w:rPr>
          <w:rFonts w:ascii="宋体" w:hAnsi="宋体" w:cs="仿宋"/>
          <w:sz w:val="24"/>
        </w:rPr>
      </w:pPr>
      <w:r>
        <w:rPr>
          <w:rFonts w:hint="eastAsia" w:ascii="宋体" w:hAnsi="宋体" w:cs="仿宋"/>
          <w:sz w:val="24"/>
        </w:rPr>
        <w:t>......</w:t>
      </w:r>
    </w:p>
    <w:p>
      <w:pPr>
        <w:adjustRightInd w:val="0"/>
        <w:snapToGrid w:val="0"/>
        <w:spacing w:line="600" w:lineRule="exact"/>
        <w:ind w:left="141" w:leftChars="67" w:firstLine="566" w:firstLineChars="236"/>
        <w:jc w:val="both"/>
        <w:rPr>
          <w:rFonts w:ascii="宋体" w:hAnsi="宋体" w:cs="仿宋"/>
          <w:sz w:val="24"/>
        </w:rPr>
      </w:pPr>
      <w:r>
        <w:rPr>
          <w:rFonts w:hint="eastAsia" w:ascii="宋体" w:hAnsi="宋体" w:cs="仿宋"/>
          <w:sz w:val="24"/>
        </w:rPr>
        <w:t>请将上述问题的澄清、说明和补正于</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cs="仿宋"/>
          <w:sz w:val="24"/>
        </w:rPr>
        <w:t>日</w:t>
      </w:r>
      <w:r>
        <w:rPr>
          <w:rFonts w:hint="eastAsia" w:ascii="宋体" w:hAnsi="宋体" w:cs="仿宋"/>
          <w:sz w:val="24"/>
          <w:u w:val="single"/>
        </w:rPr>
        <w:t xml:space="preserve">  </w:t>
      </w:r>
      <w:r>
        <w:rPr>
          <w:rFonts w:hint="eastAsia" w:ascii="宋体" w:hAnsi="宋体" w:cs="仿宋"/>
          <w:sz w:val="24"/>
        </w:rPr>
        <w:t>时前递交至</w:t>
      </w:r>
      <w:r>
        <w:rPr>
          <w:rFonts w:hint="eastAsia" w:ascii="宋体" w:hAnsi="宋体" w:cs="仿宋"/>
          <w:sz w:val="24"/>
          <w:u w:val="single"/>
        </w:rPr>
        <w:t>(详细地址)</w:t>
      </w:r>
      <w:r>
        <w:rPr>
          <w:rFonts w:hint="eastAsia" w:ascii="宋体" w:hAnsi="宋体" w:cs="仿宋"/>
          <w:sz w:val="24"/>
        </w:rPr>
        <w:t>或发电子邮件至</w:t>
      </w:r>
      <w:r>
        <w:rPr>
          <w:rFonts w:hint="eastAsia" w:ascii="宋体" w:hAnsi="宋体" w:cs="仿宋"/>
          <w:sz w:val="24"/>
          <w:u w:val="single"/>
        </w:rPr>
        <w:t>(电子邮箱地址)</w:t>
      </w:r>
      <w:r>
        <w:rPr>
          <w:rFonts w:hint="eastAsia" w:ascii="宋体" w:hAnsi="宋体" w:cs="仿宋"/>
          <w:sz w:val="24"/>
        </w:rPr>
        <w:t>。采用电子邮件方式的，应在</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cs="仿宋"/>
          <w:sz w:val="24"/>
        </w:rPr>
        <w:t>日_时前将原件递交至</w:t>
      </w:r>
      <w:r>
        <w:rPr>
          <w:rFonts w:hint="eastAsia" w:ascii="宋体" w:hAnsi="宋体" w:cs="仿宋"/>
          <w:sz w:val="24"/>
          <w:u w:val="single"/>
        </w:rPr>
        <w:t>(详细地址)</w:t>
      </w:r>
      <w:r>
        <w:rPr>
          <w:rFonts w:hint="eastAsia" w:ascii="宋体" w:hAnsi="宋体" w:cs="仿宋"/>
          <w:sz w:val="24"/>
        </w:rPr>
        <w:t>。</w:t>
      </w:r>
    </w:p>
    <w:p>
      <w:pPr>
        <w:adjustRightInd w:val="0"/>
        <w:snapToGrid w:val="0"/>
        <w:spacing w:line="600" w:lineRule="exact"/>
        <w:ind w:left="141" w:leftChars="67" w:firstLine="566" w:firstLineChars="236"/>
        <w:jc w:val="both"/>
        <w:rPr>
          <w:rFonts w:ascii="宋体" w:hAnsi="宋体" w:cs="仿宋"/>
          <w:sz w:val="24"/>
        </w:rPr>
      </w:pPr>
    </w:p>
    <w:p>
      <w:pPr>
        <w:adjustRightInd w:val="0"/>
        <w:snapToGrid w:val="0"/>
        <w:spacing w:line="600" w:lineRule="exact"/>
        <w:ind w:left="210" w:leftChars="100" w:firstLine="240" w:firstLineChars="100"/>
        <w:jc w:val="both"/>
        <w:rPr>
          <w:rFonts w:ascii="宋体" w:hAnsi="宋体" w:cs="仿宋"/>
          <w:sz w:val="24"/>
        </w:rPr>
      </w:pPr>
    </w:p>
    <w:p>
      <w:pPr>
        <w:adjustRightInd w:val="0"/>
        <w:snapToGrid w:val="0"/>
        <w:spacing w:line="600" w:lineRule="exact"/>
        <w:ind w:left="210" w:leftChars="100" w:firstLine="240" w:firstLineChars="100"/>
        <w:jc w:val="both"/>
        <w:rPr>
          <w:rFonts w:ascii="宋体" w:hAnsi="宋体" w:cs="仿宋"/>
          <w:sz w:val="24"/>
        </w:rPr>
      </w:pPr>
    </w:p>
    <w:p>
      <w:pPr>
        <w:adjustRightInd w:val="0"/>
        <w:snapToGrid w:val="0"/>
        <w:spacing w:line="600" w:lineRule="exact"/>
        <w:ind w:left="210" w:leftChars="100" w:firstLine="4560" w:firstLineChars="1900"/>
        <w:jc w:val="both"/>
        <w:rPr>
          <w:rFonts w:ascii="宋体" w:hAnsi="宋体" w:cs="仿宋"/>
          <w:sz w:val="24"/>
          <w:u w:val="single"/>
        </w:rPr>
      </w:pPr>
      <w:r>
        <w:rPr>
          <w:rFonts w:hint="eastAsia" w:ascii="宋体" w:hAnsi="宋体" w:cs="仿宋"/>
          <w:sz w:val="24"/>
        </w:rPr>
        <w:t>采购人(或采购代理机构):</w:t>
      </w:r>
      <w:r>
        <w:rPr>
          <w:rFonts w:hint="eastAsia" w:ascii="宋体" w:hAnsi="宋体" w:cs="仿宋"/>
          <w:sz w:val="24"/>
          <w:u w:val="single"/>
        </w:rPr>
        <w:t>(签字或盖单位章)</w:t>
      </w:r>
    </w:p>
    <w:p>
      <w:pPr>
        <w:spacing w:line="600" w:lineRule="exact"/>
        <w:ind w:firstLine="6480" w:firstLineChars="2700"/>
        <w:jc w:val="both"/>
        <w:rPr>
          <w:rFonts w:ascii="仿宋" w:hAnsi="仿宋" w:eastAsia="仿宋" w:cs="仿宋"/>
          <w:sz w:val="30"/>
          <w:szCs w:val="30"/>
        </w:rPr>
      </w:pPr>
      <w:r>
        <w:rPr>
          <w:rFonts w:hint="eastAsia" w:ascii="宋体" w:hAnsi="宋体" w:cs="仿宋"/>
          <w:sz w:val="24"/>
          <w:u w:val="single"/>
        </w:rPr>
        <w:t xml:space="preserve"> </w:t>
      </w:r>
      <w:r>
        <w:rPr>
          <w:rFonts w:ascii="宋体" w:hAnsi="宋体" w:cs="仿宋"/>
          <w:sz w:val="24"/>
          <w:u w:val="single"/>
        </w:rPr>
        <w:t xml:space="preserve">     </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cs="仿宋"/>
          <w:sz w:val="24"/>
          <w:u w:val="single"/>
          <w:lang w:val="en-US" w:eastAsia="zh-CN"/>
        </w:rPr>
        <w:t xml:space="preserve">    </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cs="仿宋"/>
          <w:sz w:val="24"/>
          <w:u w:val="single"/>
          <w:lang w:val="en-US" w:eastAsia="zh-CN"/>
        </w:rPr>
        <w:t xml:space="preserve">    </w:t>
      </w:r>
      <w:r>
        <w:rPr>
          <w:rFonts w:hint="eastAsia" w:ascii="宋体" w:hAnsi="宋体" w:cs="仿宋"/>
          <w:sz w:val="24"/>
          <w:u w:val="single"/>
        </w:rPr>
        <w:t xml:space="preserve"> </w:t>
      </w:r>
      <w:r>
        <w:rPr>
          <w:rFonts w:hint="eastAsia" w:ascii="宋体" w:hAnsi="宋体" w:cs="仿宋"/>
          <w:sz w:val="24"/>
        </w:rPr>
        <w:t>日</w:t>
      </w:r>
      <w:r>
        <w:rPr>
          <w:rFonts w:hint="eastAsia" w:ascii="仿宋" w:hAnsi="仿宋" w:eastAsia="仿宋" w:cs="仿宋"/>
          <w:sz w:val="30"/>
          <w:szCs w:val="30"/>
        </w:rPr>
        <w:br w:type="page"/>
      </w:r>
    </w:p>
    <w:p>
      <w:pPr>
        <w:adjustRightInd w:val="0"/>
        <w:snapToGrid w:val="0"/>
        <w:spacing w:line="600" w:lineRule="exact"/>
        <w:ind w:firstLine="567" w:firstLineChars="189"/>
        <w:rPr>
          <w:rFonts w:ascii="宋体" w:hAnsi="宋体" w:cs="仿宋"/>
          <w:sz w:val="30"/>
          <w:szCs w:val="30"/>
        </w:rPr>
      </w:pPr>
      <w:r>
        <w:rPr>
          <w:rFonts w:hint="eastAsia" w:ascii="宋体" w:hAnsi="宋体" w:cs="仿宋"/>
          <w:sz w:val="30"/>
          <w:szCs w:val="30"/>
        </w:rPr>
        <w:t>附件3  问题的澄清</w:t>
      </w:r>
    </w:p>
    <w:p>
      <w:pPr>
        <w:adjustRightInd w:val="0"/>
        <w:snapToGrid w:val="0"/>
        <w:spacing w:line="600" w:lineRule="exact"/>
        <w:jc w:val="center"/>
        <w:rPr>
          <w:rFonts w:ascii="华文中宋" w:hAnsi="华文中宋" w:eastAsia="华文中宋" w:cs="仿宋"/>
          <w:b/>
          <w:bCs/>
          <w:sz w:val="36"/>
          <w:szCs w:val="36"/>
        </w:rPr>
      </w:pPr>
    </w:p>
    <w:p>
      <w:pPr>
        <w:adjustRightInd w:val="0"/>
        <w:snapToGrid w:val="0"/>
        <w:spacing w:line="600" w:lineRule="exact"/>
        <w:jc w:val="center"/>
        <w:rPr>
          <w:rFonts w:ascii="华文中宋" w:hAnsi="华文中宋" w:eastAsia="华文中宋" w:cs="仿宋"/>
          <w:b/>
          <w:bCs/>
          <w:sz w:val="36"/>
          <w:szCs w:val="36"/>
        </w:rPr>
      </w:pPr>
      <w:r>
        <w:rPr>
          <w:rFonts w:hint="eastAsia" w:ascii="华文中宋" w:hAnsi="华文中宋" w:eastAsia="华文中宋" w:cs="仿宋"/>
          <w:b/>
          <w:bCs/>
          <w:sz w:val="36"/>
          <w:szCs w:val="36"/>
        </w:rPr>
        <w:t>问题的澄清</w:t>
      </w:r>
    </w:p>
    <w:p>
      <w:pPr>
        <w:adjustRightInd w:val="0"/>
        <w:snapToGrid w:val="0"/>
        <w:spacing w:line="600" w:lineRule="exact"/>
        <w:ind w:firstLine="480" w:firstLineChars="200"/>
        <w:jc w:val="center"/>
        <w:rPr>
          <w:rFonts w:ascii="宋体" w:hAnsi="宋体" w:cs="仿宋"/>
          <w:sz w:val="24"/>
        </w:rPr>
      </w:pPr>
      <w:r>
        <w:rPr>
          <w:rFonts w:hint="eastAsia" w:ascii="宋体" w:hAnsi="宋体" w:cs="仿宋"/>
          <w:sz w:val="24"/>
        </w:rPr>
        <w:t>(编号:</w:t>
      </w:r>
      <w:r>
        <w:rPr>
          <w:rFonts w:hint="eastAsia" w:ascii="宋体" w:hAnsi="宋体" w:cs="仿宋"/>
          <w:sz w:val="24"/>
          <w:u w:val="single"/>
        </w:rPr>
        <w:t xml:space="preserve">                 </w:t>
      </w:r>
      <w:r>
        <w:rPr>
          <w:rFonts w:hint="eastAsia" w:ascii="宋体" w:hAnsi="宋体" w:cs="仿宋"/>
          <w:sz w:val="24"/>
        </w:rPr>
        <w:t>)</w:t>
      </w:r>
    </w:p>
    <w:p>
      <w:pPr>
        <w:adjustRightInd w:val="0"/>
        <w:snapToGrid w:val="0"/>
        <w:spacing w:line="600" w:lineRule="exact"/>
        <w:jc w:val="both"/>
        <w:rPr>
          <w:rFonts w:ascii="宋体" w:hAnsi="宋体" w:cs="仿宋"/>
          <w:sz w:val="24"/>
        </w:rPr>
      </w:pPr>
      <w:r>
        <w:rPr>
          <w:rFonts w:hint="eastAsia" w:ascii="宋体" w:hAnsi="宋体" w:cs="仿宋"/>
          <w:sz w:val="24"/>
        </w:rPr>
        <w:t>评审小组:</w:t>
      </w:r>
    </w:p>
    <w:p>
      <w:pPr>
        <w:adjustRightInd w:val="0"/>
        <w:snapToGrid w:val="0"/>
        <w:spacing w:line="600" w:lineRule="exact"/>
        <w:ind w:firstLine="530" w:firstLineChars="221"/>
        <w:jc w:val="both"/>
        <w:rPr>
          <w:rFonts w:ascii="宋体" w:hAnsi="宋体" w:cs="仿宋"/>
          <w:sz w:val="24"/>
        </w:rPr>
      </w:pPr>
      <w:r>
        <w:rPr>
          <w:rFonts w:hint="eastAsia" w:ascii="宋体" w:hAnsi="宋体" w:cs="仿宋"/>
          <w:sz w:val="24"/>
        </w:rPr>
        <w:t>问题澄清通知(编号:</w:t>
      </w:r>
      <w:r>
        <w:rPr>
          <w:rFonts w:hint="eastAsia" w:ascii="宋体" w:hAnsi="宋体" w:cs="仿宋"/>
          <w:sz w:val="24"/>
          <w:u w:val="single"/>
        </w:rPr>
        <w:t xml:space="preserve">                </w:t>
      </w:r>
      <w:r>
        <w:rPr>
          <w:rFonts w:hint="eastAsia" w:ascii="宋体" w:hAnsi="宋体" w:cs="仿宋"/>
          <w:sz w:val="24"/>
        </w:rPr>
        <w:t>)已收悉，现澄清、说明和补正如下：</w:t>
      </w:r>
    </w:p>
    <w:p>
      <w:pPr>
        <w:adjustRightInd w:val="0"/>
        <w:snapToGrid w:val="0"/>
        <w:spacing w:line="600" w:lineRule="exact"/>
        <w:ind w:firstLine="530" w:firstLineChars="221"/>
        <w:jc w:val="both"/>
        <w:rPr>
          <w:rFonts w:ascii="宋体" w:hAnsi="宋体" w:cs="仿宋"/>
          <w:sz w:val="24"/>
        </w:rPr>
      </w:pPr>
      <w:r>
        <w:rPr>
          <w:rFonts w:hint="eastAsia" w:ascii="宋体" w:hAnsi="宋体" w:cs="仿宋"/>
          <w:sz w:val="24"/>
        </w:rPr>
        <w:t>1.</w:t>
      </w:r>
    </w:p>
    <w:p>
      <w:pPr>
        <w:adjustRightInd w:val="0"/>
        <w:snapToGrid w:val="0"/>
        <w:spacing w:line="600" w:lineRule="exact"/>
        <w:ind w:firstLine="530" w:firstLineChars="221"/>
        <w:jc w:val="both"/>
        <w:rPr>
          <w:rFonts w:ascii="宋体" w:hAnsi="宋体" w:cs="仿宋"/>
          <w:sz w:val="24"/>
        </w:rPr>
      </w:pPr>
      <w:r>
        <w:rPr>
          <w:rFonts w:hint="eastAsia" w:ascii="宋体" w:hAnsi="宋体" w:cs="仿宋"/>
          <w:sz w:val="24"/>
        </w:rPr>
        <w:t>2.</w:t>
      </w:r>
    </w:p>
    <w:p>
      <w:pPr>
        <w:adjustRightInd w:val="0"/>
        <w:snapToGrid w:val="0"/>
        <w:spacing w:line="600" w:lineRule="exact"/>
        <w:ind w:firstLine="530" w:firstLineChars="221"/>
        <w:jc w:val="both"/>
        <w:rPr>
          <w:rFonts w:ascii="宋体" w:hAnsi="宋体" w:cs="仿宋"/>
          <w:sz w:val="24"/>
        </w:rPr>
      </w:pPr>
      <w:r>
        <w:rPr>
          <w:rFonts w:hint="eastAsia" w:ascii="宋体" w:hAnsi="宋体" w:cs="仿宋"/>
          <w:sz w:val="24"/>
        </w:rPr>
        <w:t>......</w:t>
      </w:r>
    </w:p>
    <w:p>
      <w:pPr>
        <w:adjustRightInd w:val="0"/>
        <w:snapToGrid w:val="0"/>
        <w:spacing w:line="600" w:lineRule="exact"/>
        <w:ind w:firstLine="530" w:firstLineChars="221"/>
        <w:jc w:val="both"/>
        <w:rPr>
          <w:rFonts w:ascii="宋体" w:hAnsi="宋体" w:cs="仿宋"/>
          <w:sz w:val="24"/>
        </w:rPr>
      </w:pPr>
      <w:r>
        <w:rPr>
          <w:rFonts w:hint="eastAsia" w:ascii="宋体" w:hAnsi="宋体" w:cs="仿宋"/>
          <w:sz w:val="24"/>
        </w:rPr>
        <w:t>上述问题澄清、说明和补正，构成我方响应文件的组成部分。</w:t>
      </w:r>
    </w:p>
    <w:p>
      <w:pPr>
        <w:adjustRightInd w:val="0"/>
        <w:snapToGrid w:val="0"/>
        <w:spacing w:line="600" w:lineRule="exact"/>
        <w:ind w:firstLine="530" w:firstLineChars="221"/>
        <w:jc w:val="both"/>
        <w:rPr>
          <w:rFonts w:ascii="宋体" w:hAnsi="宋体" w:cs="仿宋"/>
          <w:sz w:val="24"/>
        </w:rPr>
      </w:pPr>
    </w:p>
    <w:p>
      <w:pPr>
        <w:adjustRightInd w:val="0"/>
        <w:snapToGrid w:val="0"/>
        <w:spacing w:line="600" w:lineRule="exact"/>
        <w:ind w:firstLine="5090" w:firstLineChars="2121"/>
        <w:jc w:val="both"/>
        <w:rPr>
          <w:rFonts w:ascii="宋体" w:hAnsi="宋体" w:cs="仿宋"/>
          <w:sz w:val="24"/>
          <w:u w:val="single"/>
        </w:rPr>
      </w:pPr>
      <w:r>
        <w:rPr>
          <w:rFonts w:hint="eastAsia" w:ascii="宋体" w:hAnsi="宋体" w:cs="仿宋"/>
          <w:sz w:val="24"/>
        </w:rPr>
        <w:t>供应商:</w:t>
      </w:r>
      <w:r>
        <w:rPr>
          <w:rFonts w:ascii="宋体" w:hAnsi="宋体" w:cs="仿宋"/>
          <w:sz w:val="24"/>
        </w:rPr>
        <w:t xml:space="preserve"> </w:t>
      </w:r>
      <w:r>
        <w:rPr>
          <w:rFonts w:ascii="宋体" w:hAnsi="宋体" w:cs="仿宋"/>
          <w:sz w:val="24"/>
          <w:u w:val="single"/>
        </w:rPr>
        <w:t xml:space="preserve">        </w:t>
      </w:r>
      <w:r>
        <w:rPr>
          <w:rFonts w:hint="eastAsia" w:ascii="宋体" w:hAnsi="宋体" w:cs="仿宋"/>
          <w:sz w:val="24"/>
          <w:u w:val="single"/>
        </w:rPr>
        <w:t>(盖单位章)</w:t>
      </w:r>
      <w:r>
        <w:rPr>
          <w:rFonts w:ascii="宋体" w:hAnsi="宋体" w:cs="仿宋"/>
          <w:sz w:val="24"/>
          <w:u w:val="single"/>
        </w:rPr>
        <w:t xml:space="preserve">      </w:t>
      </w:r>
    </w:p>
    <w:p>
      <w:pPr>
        <w:adjustRightInd w:val="0"/>
        <w:snapToGrid w:val="0"/>
        <w:spacing w:line="600" w:lineRule="exact"/>
        <w:ind w:firstLine="3410" w:firstLineChars="1421"/>
        <w:jc w:val="both"/>
        <w:rPr>
          <w:rFonts w:ascii="宋体" w:hAnsi="宋体" w:cs="仿宋"/>
          <w:sz w:val="24"/>
          <w:u w:val="single"/>
        </w:rPr>
      </w:pPr>
      <w:r>
        <w:rPr>
          <w:rFonts w:hint="eastAsia" w:ascii="宋体" w:hAnsi="宋体" w:cs="仿宋"/>
          <w:sz w:val="24"/>
        </w:rPr>
        <w:t>法定代表人(单位负责人)或其授权的代理人:</w:t>
      </w:r>
      <w:r>
        <w:rPr>
          <w:rFonts w:ascii="宋体" w:hAnsi="宋体" w:cs="仿宋"/>
          <w:sz w:val="24"/>
          <w:u w:val="single"/>
        </w:rPr>
        <w:t xml:space="preserve">  </w:t>
      </w:r>
      <w:r>
        <w:rPr>
          <w:rFonts w:hint="eastAsia" w:ascii="宋体" w:hAnsi="宋体" w:cs="仿宋"/>
          <w:sz w:val="24"/>
          <w:u w:val="single"/>
        </w:rPr>
        <w:t>(签字)</w:t>
      </w:r>
      <w:r>
        <w:rPr>
          <w:rFonts w:ascii="宋体" w:hAnsi="宋体" w:cs="仿宋"/>
          <w:sz w:val="24"/>
          <w:u w:val="single"/>
        </w:rPr>
        <w:t xml:space="preserve">  </w:t>
      </w:r>
    </w:p>
    <w:p>
      <w:pPr>
        <w:spacing w:line="600" w:lineRule="exact"/>
        <w:ind w:firstLine="5570" w:firstLineChars="2321"/>
        <w:jc w:val="both"/>
        <w:rPr>
          <w:rFonts w:ascii="宋体" w:hAnsi="宋体" w:cs="仿宋"/>
          <w:sz w:val="24"/>
        </w:rPr>
      </w:pPr>
      <w:r>
        <w:rPr>
          <w:rFonts w:ascii="宋体" w:hAnsi="宋体" w:cs="仿宋"/>
          <w:sz w:val="24"/>
          <w:u w:val="single"/>
        </w:rPr>
        <w:t xml:space="preserve">     </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ascii="宋体" w:hAnsi="宋体" w:cs="仿宋"/>
          <w:sz w:val="24"/>
          <w:u w:val="single"/>
        </w:rPr>
        <w:t xml:space="preserve">   </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ascii="宋体" w:hAnsi="宋体" w:cs="仿宋"/>
          <w:sz w:val="24"/>
          <w:u w:val="single"/>
        </w:rPr>
        <w:t xml:space="preserve">   </w:t>
      </w:r>
      <w:r>
        <w:rPr>
          <w:rFonts w:hint="eastAsia" w:ascii="宋体" w:hAnsi="宋体" w:cs="仿宋"/>
          <w:sz w:val="24"/>
        </w:rPr>
        <w:t>日</w:t>
      </w:r>
      <w:r>
        <w:rPr>
          <w:rFonts w:hint="eastAsia" w:ascii="宋体" w:hAnsi="宋体" w:cs="仿宋"/>
          <w:sz w:val="24"/>
        </w:rPr>
        <w:br w:type="page"/>
      </w:r>
    </w:p>
    <w:p>
      <w:pPr>
        <w:adjustRightInd w:val="0"/>
        <w:snapToGrid w:val="0"/>
        <w:spacing w:line="600" w:lineRule="exact"/>
        <w:ind w:firstLine="567" w:firstLineChars="189"/>
        <w:rPr>
          <w:rFonts w:ascii="宋体" w:hAnsi="宋体" w:cs="仿宋"/>
          <w:sz w:val="30"/>
          <w:szCs w:val="30"/>
        </w:rPr>
      </w:pPr>
      <w:r>
        <w:rPr>
          <w:rFonts w:hint="eastAsia" w:ascii="宋体" w:hAnsi="宋体" w:cs="仿宋"/>
          <w:sz w:val="30"/>
          <w:szCs w:val="30"/>
        </w:rPr>
        <w:t>附件4  成交通知书</w:t>
      </w:r>
    </w:p>
    <w:p>
      <w:pPr>
        <w:adjustRightInd w:val="0"/>
        <w:snapToGrid w:val="0"/>
        <w:spacing w:line="600" w:lineRule="exact"/>
        <w:jc w:val="center"/>
        <w:rPr>
          <w:rFonts w:ascii="华文中宋" w:hAnsi="华文中宋" w:eastAsia="华文中宋" w:cs="仿宋"/>
          <w:b/>
          <w:bCs/>
          <w:sz w:val="36"/>
          <w:szCs w:val="36"/>
        </w:rPr>
      </w:pPr>
    </w:p>
    <w:p>
      <w:pPr>
        <w:adjustRightInd w:val="0"/>
        <w:snapToGrid w:val="0"/>
        <w:spacing w:line="600" w:lineRule="exact"/>
        <w:jc w:val="center"/>
        <w:rPr>
          <w:rFonts w:ascii="华文中宋" w:hAnsi="华文中宋" w:eastAsia="华文中宋" w:cs="仿宋"/>
          <w:b/>
          <w:bCs/>
          <w:sz w:val="36"/>
          <w:szCs w:val="36"/>
        </w:rPr>
      </w:pPr>
      <w:r>
        <w:rPr>
          <w:rFonts w:hint="eastAsia" w:ascii="华文中宋" w:hAnsi="华文中宋" w:eastAsia="华文中宋" w:cs="仿宋"/>
          <w:b/>
          <w:bCs/>
          <w:sz w:val="36"/>
          <w:szCs w:val="36"/>
        </w:rPr>
        <w:t>成交通知书</w:t>
      </w:r>
    </w:p>
    <w:p>
      <w:pPr>
        <w:adjustRightInd w:val="0"/>
        <w:snapToGrid w:val="0"/>
        <w:spacing w:line="600" w:lineRule="exact"/>
        <w:ind w:firstLine="721" w:firstLineChars="200"/>
        <w:jc w:val="both"/>
        <w:rPr>
          <w:rFonts w:ascii="华文中宋" w:hAnsi="华文中宋" w:eastAsia="华文中宋" w:cs="仿宋"/>
          <w:b/>
          <w:bCs/>
          <w:sz w:val="36"/>
          <w:szCs w:val="36"/>
        </w:rPr>
      </w:pPr>
    </w:p>
    <w:p>
      <w:pPr>
        <w:adjustRightInd w:val="0"/>
        <w:snapToGrid w:val="0"/>
        <w:spacing w:line="600" w:lineRule="exact"/>
        <w:ind w:firstLine="480" w:firstLineChars="200"/>
        <w:jc w:val="both"/>
        <w:rPr>
          <w:rFonts w:ascii="宋体" w:hAnsi="宋体" w:cs="仿宋"/>
          <w:sz w:val="24"/>
        </w:rPr>
      </w:pPr>
      <w:r>
        <w:rPr>
          <w:rFonts w:hint="eastAsia" w:ascii="宋体" w:hAnsi="宋体" w:cs="仿宋"/>
          <w:sz w:val="24"/>
          <w:u w:val="single"/>
        </w:rPr>
        <w:t>(成交供应商名称)</w:t>
      </w:r>
      <w:r>
        <w:rPr>
          <w:rFonts w:hint="eastAsia" w:ascii="宋体" w:hAnsi="宋体" w:cs="仿宋"/>
          <w:sz w:val="24"/>
        </w:rPr>
        <w:t>:</w:t>
      </w:r>
    </w:p>
    <w:p>
      <w:pPr>
        <w:adjustRightInd w:val="0"/>
        <w:snapToGrid w:val="0"/>
        <w:spacing w:line="600" w:lineRule="exact"/>
        <w:ind w:firstLine="480" w:firstLineChars="200"/>
        <w:jc w:val="both"/>
        <w:rPr>
          <w:rFonts w:ascii="宋体" w:hAnsi="宋体" w:cs="仿宋"/>
          <w:sz w:val="24"/>
        </w:rPr>
      </w:pPr>
      <w:r>
        <w:rPr>
          <w:rFonts w:hint="eastAsia" w:ascii="宋体" w:hAnsi="宋体" w:cs="仿宋"/>
          <w:sz w:val="24"/>
        </w:rPr>
        <w:t>你方所递交的</w:t>
      </w:r>
      <w:r>
        <w:rPr>
          <w:rFonts w:hint="eastAsia" w:ascii="宋体" w:hAnsi="宋体" w:cs="仿宋"/>
          <w:sz w:val="24"/>
          <w:u w:val="single"/>
        </w:rPr>
        <w:t>(项目名称)</w:t>
      </w:r>
      <w:r>
        <w:rPr>
          <w:rFonts w:hint="eastAsia" w:ascii="宋体" w:hAnsi="宋体" w:cs="仿宋"/>
          <w:sz w:val="24"/>
        </w:rPr>
        <w:t>的响应文件已被我方接受，被确定为成交供应商。</w:t>
      </w:r>
    </w:p>
    <w:p>
      <w:pPr>
        <w:adjustRightInd w:val="0"/>
        <w:snapToGrid w:val="0"/>
        <w:spacing w:line="600" w:lineRule="exact"/>
        <w:ind w:firstLine="480" w:firstLineChars="200"/>
        <w:jc w:val="both"/>
        <w:rPr>
          <w:rFonts w:ascii="宋体" w:hAnsi="宋体" w:cs="仿宋"/>
          <w:sz w:val="24"/>
          <w:u w:val="single"/>
        </w:rPr>
      </w:pPr>
      <w:r>
        <w:rPr>
          <w:rFonts w:hint="eastAsia" w:ascii="宋体" w:hAnsi="宋体" w:cs="仿宋"/>
          <w:sz w:val="24"/>
        </w:rPr>
        <w:t>成交价:</w:t>
      </w:r>
      <w:r>
        <w:rPr>
          <w:rFonts w:hint="eastAsia" w:ascii="宋体" w:hAnsi="宋体" w:cs="仿宋"/>
          <w:sz w:val="24"/>
          <w:u w:val="single"/>
        </w:rPr>
        <w:t xml:space="preserve">         </w:t>
      </w:r>
      <w:r>
        <w:rPr>
          <w:rFonts w:hint="eastAsia" w:ascii="宋体" w:hAnsi="宋体" w:cs="仿宋"/>
          <w:sz w:val="24"/>
        </w:rPr>
        <w:t xml:space="preserve"> 。</w:t>
      </w:r>
    </w:p>
    <w:p>
      <w:pPr>
        <w:adjustRightInd w:val="0"/>
        <w:snapToGrid w:val="0"/>
        <w:spacing w:line="600" w:lineRule="exact"/>
        <w:ind w:firstLine="480" w:firstLineChars="200"/>
        <w:jc w:val="both"/>
        <w:rPr>
          <w:rFonts w:ascii="宋体" w:hAnsi="宋体" w:cs="仿宋"/>
          <w:sz w:val="24"/>
        </w:rPr>
      </w:pPr>
      <w:r>
        <w:rPr>
          <w:rFonts w:hint="eastAsia" w:ascii="宋体" w:hAnsi="宋体" w:cs="仿宋"/>
          <w:sz w:val="24"/>
        </w:rPr>
        <w:t>请你方在接到本通知书后的</w:t>
      </w:r>
      <w:r>
        <w:rPr>
          <w:rFonts w:hint="eastAsia" w:ascii="宋体" w:hAnsi="宋体" w:cs="仿宋"/>
          <w:sz w:val="24"/>
          <w:u w:val="single"/>
        </w:rPr>
        <w:t xml:space="preserve">    </w:t>
      </w:r>
      <w:r>
        <w:rPr>
          <w:rFonts w:hint="eastAsia" w:ascii="宋体" w:hAnsi="宋体" w:cs="仿宋"/>
          <w:sz w:val="24"/>
        </w:rPr>
        <w:t>日内到</w:t>
      </w:r>
      <w:r>
        <w:rPr>
          <w:rFonts w:hint="eastAsia" w:ascii="宋体" w:hAnsi="宋体" w:cs="仿宋"/>
          <w:sz w:val="24"/>
          <w:u w:val="single"/>
        </w:rPr>
        <w:t>(指定地点)</w:t>
      </w:r>
      <w:r>
        <w:rPr>
          <w:rFonts w:hint="eastAsia" w:ascii="宋体" w:hAnsi="宋体" w:cs="仿宋"/>
          <w:sz w:val="24"/>
        </w:rPr>
        <w:t>与我方签订采购合同。</w:t>
      </w:r>
    </w:p>
    <w:p>
      <w:pPr>
        <w:adjustRightInd w:val="0"/>
        <w:snapToGrid w:val="0"/>
        <w:spacing w:line="600" w:lineRule="exact"/>
        <w:ind w:firstLine="480" w:firstLineChars="200"/>
        <w:jc w:val="both"/>
        <w:rPr>
          <w:rFonts w:ascii="宋体" w:hAnsi="宋体" w:cs="仿宋"/>
          <w:sz w:val="24"/>
        </w:rPr>
      </w:pPr>
      <w:r>
        <w:rPr>
          <w:rFonts w:hint="eastAsia" w:ascii="宋体" w:hAnsi="宋体" w:cs="仿宋"/>
          <w:sz w:val="24"/>
        </w:rPr>
        <w:t>特此通知。</w:t>
      </w:r>
    </w:p>
    <w:p>
      <w:pPr>
        <w:adjustRightInd w:val="0"/>
        <w:snapToGrid w:val="0"/>
        <w:spacing w:line="600" w:lineRule="exact"/>
        <w:ind w:firstLine="480" w:firstLineChars="200"/>
        <w:jc w:val="both"/>
        <w:rPr>
          <w:rFonts w:ascii="宋体" w:hAnsi="宋体" w:cs="仿宋"/>
          <w:sz w:val="24"/>
        </w:rPr>
      </w:pPr>
    </w:p>
    <w:p>
      <w:pPr>
        <w:adjustRightInd w:val="0"/>
        <w:snapToGrid w:val="0"/>
        <w:spacing w:line="600" w:lineRule="exact"/>
        <w:ind w:firstLine="480" w:firstLineChars="200"/>
        <w:jc w:val="both"/>
        <w:rPr>
          <w:rFonts w:ascii="宋体" w:hAnsi="宋体" w:cs="仿宋"/>
          <w:sz w:val="24"/>
        </w:rPr>
      </w:pPr>
    </w:p>
    <w:p>
      <w:pPr>
        <w:adjustRightInd w:val="0"/>
        <w:snapToGrid w:val="0"/>
        <w:spacing w:line="600" w:lineRule="exact"/>
        <w:ind w:firstLine="5090" w:firstLineChars="2121"/>
        <w:jc w:val="both"/>
        <w:rPr>
          <w:rFonts w:ascii="宋体" w:hAnsi="宋体" w:cs="仿宋"/>
          <w:sz w:val="24"/>
          <w:u w:val="single"/>
        </w:rPr>
      </w:pPr>
      <w:r>
        <w:rPr>
          <w:rFonts w:hint="eastAsia" w:ascii="宋体" w:hAnsi="宋体" w:cs="仿宋"/>
          <w:sz w:val="24"/>
        </w:rPr>
        <w:t>采购人(或采购代理机构):</w:t>
      </w:r>
      <w:r>
        <w:rPr>
          <w:rFonts w:ascii="宋体" w:hAnsi="宋体" w:cs="仿宋"/>
          <w:sz w:val="24"/>
          <w:u w:val="single"/>
        </w:rPr>
        <w:t xml:space="preserve">   </w:t>
      </w:r>
      <w:r>
        <w:rPr>
          <w:rFonts w:hint="eastAsia" w:ascii="宋体" w:hAnsi="宋体" w:cs="仿宋"/>
          <w:sz w:val="24"/>
          <w:u w:val="single"/>
        </w:rPr>
        <w:t>(盖单位章)</w:t>
      </w:r>
      <w:r>
        <w:rPr>
          <w:rFonts w:ascii="宋体" w:hAnsi="宋体" w:cs="仿宋"/>
          <w:sz w:val="24"/>
          <w:u w:val="single"/>
        </w:rPr>
        <w:t xml:space="preserve">      </w:t>
      </w:r>
    </w:p>
    <w:p>
      <w:pPr>
        <w:adjustRightInd w:val="0"/>
        <w:snapToGrid w:val="0"/>
        <w:spacing w:line="600" w:lineRule="exact"/>
        <w:ind w:firstLine="6240" w:firstLineChars="2600"/>
        <w:jc w:val="both"/>
        <w:rPr>
          <w:rFonts w:ascii="仿宋" w:hAnsi="仿宋" w:eastAsia="仿宋" w:cs="仿宋"/>
          <w:sz w:val="30"/>
          <w:szCs w:val="30"/>
        </w:rPr>
      </w:pPr>
      <w:r>
        <w:rPr>
          <w:rFonts w:hint="eastAsia" w:ascii="宋体" w:hAnsi="宋体" w:cs="仿宋"/>
          <w:sz w:val="24"/>
          <w:u w:val="single"/>
        </w:rPr>
        <w:t xml:space="preserve"> </w:t>
      </w:r>
      <w:r>
        <w:rPr>
          <w:rFonts w:ascii="宋体" w:hAnsi="宋体" w:cs="仿宋"/>
          <w:sz w:val="24"/>
          <w:u w:val="single"/>
        </w:rPr>
        <w:t xml:space="preserve">        </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ascii="宋体" w:hAnsi="宋体" w:cs="仿宋"/>
          <w:sz w:val="24"/>
          <w:u w:val="single"/>
        </w:rPr>
        <w:t xml:space="preserve">   </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ascii="宋体" w:hAnsi="宋体" w:cs="仿宋"/>
          <w:sz w:val="24"/>
          <w:u w:val="single"/>
        </w:rPr>
        <w:t xml:space="preserve">  </w:t>
      </w:r>
      <w:r>
        <w:rPr>
          <w:rFonts w:hint="eastAsia" w:ascii="宋体" w:hAnsi="宋体" w:cs="仿宋"/>
          <w:sz w:val="24"/>
          <w:u w:val="single"/>
        </w:rPr>
        <w:t xml:space="preserve"> </w:t>
      </w:r>
      <w:r>
        <w:rPr>
          <w:rFonts w:hint="eastAsia" w:ascii="宋体" w:hAnsi="宋体" w:cs="仿宋"/>
          <w:sz w:val="24"/>
        </w:rPr>
        <w:t>日</w:t>
      </w:r>
      <w:r>
        <w:rPr>
          <w:rFonts w:hint="eastAsia" w:ascii="仿宋" w:hAnsi="仿宋" w:eastAsia="仿宋" w:cs="仿宋"/>
          <w:sz w:val="30"/>
          <w:szCs w:val="30"/>
        </w:rPr>
        <w:br w:type="page"/>
      </w:r>
    </w:p>
    <w:p>
      <w:pPr>
        <w:adjustRightInd w:val="0"/>
        <w:snapToGrid w:val="0"/>
        <w:spacing w:line="600" w:lineRule="exact"/>
        <w:ind w:firstLine="567" w:firstLineChars="189"/>
        <w:rPr>
          <w:rFonts w:ascii="宋体" w:hAnsi="宋体" w:cs="仿宋"/>
          <w:sz w:val="30"/>
          <w:szCs w:val="30"/>
        </w:rPr>
      </w:pPr>
      <w:r>
        <w:rPr>
          <w:rFonts w:hint="eastAsia" w:ascii="宋体" w:hAnsi="宋体" w:cs="仿宋"/>
          <w:sz w:val="30"/>
          <w:szCs w:val="30"/>
        </w:rPr>
        <w:t>附件5  确认通知</w:t>
      </w:r>
    </w:p>
    <w:p>
      <w:pPr>
        <w:adjustRightInd w:val="0"/>
        <w:snapToGrid w:val="0"/>
        <w:spacing w:line="600" w:lineRule="exact"/>
        <w:ind w:firstLine="721" w:firstLineChars="200"/>
        <w:jc w:val="both"/>
        <w:rPr>
          <w:rFonts w:ascii="华文中宋" w:hAnsi="华文中宋" w:eastAsia="华文中宋" w:cs="仿宋"/>
          <w:b/>
          <w:bCs/>
          <w:sz w:val="36"/>
          <w:szCs w:val="36"/>
        </w:rPr>
      </w:pPr>
    </w:p>
    <w:p>
      <w:pPr>
        <w:adjustRightInd w:val="0"/>
        <w:snapToGrid w:val="0"/>
        <w:spacing w:line="600" w:lineRule="exact"/>
        <w:ind w:firstLine="721" w:firstLineChars="200"/>
        <w:jc w:val="center"/>
        <w:rPr>
          <w:rFonts w:ascii="华文中宋" w:hAnsi="华文中宋" w:eastAsia="华文中宋" w:cs="仿宋"/>
          <w:b/>
          <w:bCs/>
          <w:sz w:val="36"/>
          <w:szCs w:val="36"/>
        </w:rPr>
      </w:pPr>
      <w:r>
        <w:rPr>
          <w:rFonts w:hint="eastAsia" w:ascii="华文中宋" w:hAnsi="华文中宋" w:eastAsia="华文中宋" w:cs="仿宋"/>
          <w:b/>
          <w:bCs/>
          <w:sz w:val="36"/>
          <w:szCs w:val="36"/>
        </w:rPr>
        <w:t>确认通知</w:t>
      </w:r>
    </w:p>
    <w:p>
      <w:pPr>
        <w:adjustRightInd w:val="0"/>
        <w:snapToGrid w:val="0"/>
        <w:spacing w:line="600" w:lineRule="exact"/>
        <w:ind w:firstLine="721" w:firstLineChars="200"/>
        <w:jc w:val="both"/>
        <w:rPr>
          <w:rFonts w:ascii="华文中宋" w:hAnsi="华文中宋" w:eastAsia="华文中宋" w:cs="仿宋"/>
          <w:b/>
          <w:bCs/>
          <w:sz w:val="36"/>
          <w:szCs w:val="36"/>
        </w:rPr>
      </w:pPr>
    </w:p>
    <w:p>
      <w:pPr>
        <w:adjustRightInd w:val="0"/>
        <w:snapToGrid w:val="0"/>
        <w:spacing w:line="600" w:lineRule="exact"/>
        <w:ind w:firstLine="480" w:firstLineChars="200"/>
        <w:jc w:val="both"/>
        <w:rPr>
          <w:rFonts w:ascii="宋体" w:hAnsi="宋体" w:cs="仿宋"/>
          <w:b/>
          <w:bCs/>
          <w:sz w:val="24"/>
        </w:rPr>
      </w:pPr>
      <w:r>
        <w:rPr>
          <w:rFonts w:hint="eastAsia" w:ascii="宋体" w:hAnsi="宋体" w:cs="仿宋"/>
          <w:sz w:val="24"/>
          <w:u w:val="single"/>
        </w:rPr>
        <w:t xml:space="preserve">           （采购人或采购代理机构名称)</w:t>
      </w:r>
      <w:r>
        <w:rPr>
          <w:rFonts w:hint="eastAsia" w:ascii="宋体" w:hAnsi="宋体" w:cs="仿宋"/>
          <w:sz w:val="24"/>
        </w:rPr>
        <w:t>:</w:t>
      </w:r>
    </w:p>
    <w:p>
      <w:pPr>
        <w:adjustRightInd w:val="0"/>
        <w:snapToGrid w:val="0"/>
        <w:spacing w:line="600" w:lineRule="exact"/>
        <w:ind w:firstLine="480" w:firstLineChars="200"/>
        <w:jc w:val="both"/>
        <w:rPr>
          <w:rFonts w:ascii="宋体" w:hAnsi="宋体" w:cs="仿宋"/>
          <w:sz w:val="24"/>
        </w:rPr>
      </w:pPr>
      <w:r>
        <w:rPr>
          <w:rFonts w:hint="eastAsia" w:ascii="宋体" w:hAnsi="宋体" w:cs="仿宋"/>
          <w:sz w:val="24"/>
        </w:rPr>
        <w:t>你方于</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cs="仿宋"/>
          <w:sz w:val="24"/>
        </w:rPr>
        <w:t>日发出的</w:t>
      </w:r>
      <w:r>
        <w:rPr>
          <w:rFonts w:hint="eastAsia" w:ascii="宋体" w:hAnsi="宋体" w:cs="仿宋"/>
          <w:sz w:val="24"/>
          <w:u w:val="single"/>
        </w:rPr>
        <w:t>(项目名称)</w:t>
      </w:r>
      <w:r>
        <w:rPr>
          <w:rFonts w:hint="eastAsia" w:ascii="宋体" w:hAnsi="宋体" w:cs="仿宋"/>
          <w:sz w:val="24"/>
        </w:rPr>
        <w:t>采购文件的澄清/修改的通知，我方已于</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cs="仿宋"/>
          <w:sz w:val="24"/>
        </w:rPr>
        <w:t>日收到。</w:t>
      </w:r>
    </w:p>
    <w:p>
      <w:pPr>
        <w:adjustRightInd w:val="0"/>
        <w:snapToGrid w:val="0"/>
        <w:spacing w:line="600" w:lineRule="exact"/>
        <w:ind w:firstLine="480" w:firstLineChars="200"/>
        <w:jc w:val="both"/>
        <w:rPr>
          <w:rFonts w:ascii="宋体" w:hAnsi="宋体" w:cs="仿宋"/>
          <w:sz w:val="24"/>
        </w:rPr>
      </w:pPr>
      <w:r>
        <w:rPr>
          <w:rFonts w:hint="eastAsia" w:ascii="宋体" w:hAnsi="宋体" w:cs="仿宋"/>
          <w:sz w:val="24"/>
        </w:rPr>
        <w:t>特此确认。</w:t>
      </w:r>
    </w:p>
    <w:p>
      <w:pPr>
        <w:adjustRightInd w:val="0"/>
        <w:snapToGrid w:val="0"/>
        <w:spacing w:line="600" w:lineRule="exact"/>
        <w:ind w:firstLine="480" w:firstLineChars="200"/>
        <w:jc w:val="both"/>
        <w:rPr>
          <w:rFonts w:ascii="宋体" w:hAnsi="宋体" w:cs="仿宋"/>
          <w:sz w:val="24"/>
        </w:rPr>
      </w:pPr>
    </w:p>
    <w:p>
      <w:pPr>
        <w:adjustRightInd w:val="0"/>
        <w:snapToGrid w:val="0"/>
        <w:spacing w:line="600" w:lineRule="exact"/>
        <w:ind w:firstLine="480" w:firstLineChars="200"/>
        <w:jc w:val="both"/>
        <w:rPr>
          <w:rFonts w:ascii="宋体" w:hAnsi="宋体" w:cs="仿宋"/>
          <w:sz w:val="24"/>
        </w:rPr>
      </w:pPr>
    </w:p>
    <w:p>
      <w:pPr>
        <w:adjustRightInd w:val="0"/>
        <w:snapToGrid w:val="0"/>
        <w:spacing w:line="600" w:lineRule="exact"/>
        <w:ind w:firstLine="5090" w:firstLineChars="2121"/>
        <w:jc w:val="both"/>
        <w:rPr>
          <w:rFonts w:ascii="宋体" w:hAnsi="宋体" w:cs="仿宋"/>
          <w:sz w:val="24"/>
          <w:u w:val="single"/>
        </w:rPr>
      </w:pPr>
      <w:r>
        <w:rPr>
          <w:rFonts w:hint="eastAsia" w:ascii="宋体" w:hAnsi="宋体" w:cs="仿宋"/>
          <w:sz w:val="24"/>
        </w:rPr>
        <w:t>供应商:</w:t>
      </w:r>
      <w:r>
        <w:rPr>
          <w:rFonts w:ascii="宋体" w:hAnsi="宋体" w:cs="仿宋"/>
          <w:sz w:val="24"/>
        </w:rPr>
        <w:t xml:space="preserve"> </w:t>
      </w:r>
      <w:r>
        <w:rPr>
          <w:rFonts w:ascii="宋体" w:hAnsi="宋体" w:cs="仿宋"/>
          <w:sz w:val="24"/>
          <w:u w:val="single"/>
        </w:rPr>
        <w:t xml:space="preserve">     </w:t>
      </w:r>
      <w:r>
        <w:rPr>
          <w:rFonts w:hint="eastAsia" w:ascii="宋体" w:hAnsi="宋体" w:cs="仿宋"/>
          <w:sz w:val="24"/>
          <w:u w:val="single"/>
        </w:rPr>
        <w:t>(盖单位章)</w:t>
      </w:r>
      <w:r>
        <w:rPr>
          <w:rFonts w:ascii="宋体" w:hAnsi="宋体" w:cs="仿宋"/>
          <w:sz w:val="24"/>
          <w:u w:val="single"/>
        </w:rPr>
        <w:t xml:space="preserve">      </w:t>
      </w:r>
    </w:p>
    <w:p>
      <w:pPr>
        <w:pStyle w:val="80"/>
        <w:spacing w:line="600" w:lineRule="exact"/>
        <w:ind w:left="420" w:firstLine="5280" w:firstLineChars="2200"/>
        <w:jc w:val="both"/>
        <w:rPr>
          <w:rFonts w:cs="仿宋"/>
          <w:b/>
          <w:color w:val="000000"/>
        </w:rPr>
      </w:pPr>
      <w:r>
        <w:rPr>
          <w:rFonts w:hint="eastAsia" w:cs="仿宋"/>
          <w:u w:val="single"/>
        </w:rPr>
        <w:t xml:space="preserve"> </w:t>
      </w:r>
      <w:r>
        <w:rPr>
          <w:rFonts w:cs="仿宋"/>
          <w:u w:val="single"/>
        </w:rPr>
        <w:t xml:space="preserve">       </w:t>
      </w:r>
      <w:r>
        <w:rPr>
          <w:rFonts w:hint="eastAsia" w:cs="仿宋"/>
          <w:u w:val="single"/>
        </w:rPr>
        <w:t xml:space="preserve"> </w:t>
      </w:r>
      <w:r>
        <w:rPr>
          <w:rFonts w:hint="eastAsia" w:cs="仿宋"/>
        </w:rPr>
        <w:t>年</w:t>
      </w:r>
      <w:r>
        <w:rPr>
          <w:rFonts w:hint="eastAsia" w:cs="仿宋"/>
          <w:u w:val="single"/>
        </w:rPr>
        <w:t xml:space="preserve"> </w:t>
      </w:r>
      <w:r>
        <w:rPr>
          <w:rFonts w:cs="仿宋"/>
          <w:u w:val="single"/>
        </w:rPr>
        <w:t xml:space="preserve">  </w:t>
      </w:r>
      <w:r>
        <w:rPr>
          <w:rFonts w:hint="eastAsia" w:cs="仿宋"/>
          <w:u w:val="single"/>
        </w:rPr>
        <w:t xml:space="preserve"> </w:t>
      </w:r>
      <w:r>
        <w:rPr>
          <w:rFonts w:hint="eastAsia" w:cs="仿宋"/>
        </w:rPr>
        <w:t>月</w:t>
      </w:r>
      <w:r>
        <w:rPr>
          <w:rFonts w:hint="eastAsia" w:cs="仿宋"/>
          <w:u w:val="single"/>
        </w:rPr>
        <w:t xml:space="preserve"> </w:t>
      </w:r>
      <w:r>
        <w:rPr>
          <w:rFonts w:cs="仿宋"/>
          <w:u w:val="single"/>
        </w:rPr>
        <w:t xml:space="preserve">  </w:t>
      </w:r>
      <w:r>
        <w:rPr>
          <w:rFonts w:hint="eastAsia" w:cs="仿宋"/>
          <w:u w:val="single"/>
        </w:rPr>
        <w:t xml:space="preserve"> </w:t>
      </w:r>
      <w:r>
        <w:rPr>
          <w:rFonts w:hint="eastAsia" w:cs="仿宋"/>
        </w:rPr>
        <w:t>日</w:t>
      </w:r>
    </w:p>
    <w:p>
      <w:pPr>
        <w:rPr>
          <w:rFonts w:hint="eastAsia" w:ascii="黑体" w:hAnsi="黑体" w:eastAsia="黑体" w:cs="Times New Roman"/>
          <w:sz w:val="36"/>
          <w:szCs w:val="36"/>
          <w:lang w:val="en-US" w:eastAsia="zh-CN"/>
        </w:rPr>
      </w:pPr>
      <w:bookmarkStart w:id="240" w:name="_Toc6754"/>
      <w:r>
        <w:rPr>
          <w:rFonts w:hint="eastAsia" w:ascii="黑体" w:hAnsi="黑体" w:eastAsia="黑体" w:cs="Times New Roman"/>
          <w:sz w:val="36"/>
          <w:szCs w:val="36"/>
          <w:lang w:val="en-US" w:eastAsia="zh-CN"/>
        </w:rPr>
        <w:br w:type="page"/>
      </w:r>
    </w:p>
    <w:p>
      <w:pPr>
        <w:spacing w:line="240" w:lineRule="auto"/>
        <w:jc w:val="center"/>
        <w:outlineLvl w:val="0"/>
        <w:rPr>
          <w:rFonts w:ascii="黑体" w:hAnsi="黑体" w:eastAsia="黑体" w:cs="仿宋"/>
          <w:bCs/>
          <w:sz w:val="36"/>
          <w:szCs w:val="36"/>
        </w:rPr>
      </w:pPr>
      <w:bookmarkStart w:id="241" w:name="_Toc16152"/>
      <w:bookmarkStart w:id="242" w:name="_Toc654"/>
      <w:r>
        <w:rPr>
          <w:rFonts w:hint="eastAsia" w:ascii="黑体" w:hAnsi="黑体" w:eastAsia="黑体" w:cs="Times New Roman"/>
          <w:sz w:val="36"/>
          <w:szCs w:val="36"/>
          <w:lang w:val="en-US" w:eastAsia="zh-CN"/>
        </w:rPr>
        <w:t>第三章 评审办法</w:t>
      </w:r>
      <w:bookmarkEnd w:id="240"/>
      <w:bookmarkEnd w:id="241"/>
      <w:bookmarkEnd w:id="242"/>
    </w:p>
    <w:p>
      <w:pPr>
        <w:adjustRightInd w:val="0"/>
        <w:snapToGrid w:val="0"/>
        <w:spacing w:before="120" w:beforeLines="50" w:after="120" w:afterLines="50" w:line="312" w:lineRule="auto"/>
        <w:jc w:val="center"/>
        <w:rPr>
          <w:rFonts w:ascii="黑体" w:hAnsi="黑体" w:eastAsia="黑体" w:cs="仿宋"/>
          <w:bCs/>
          <w:sz w:val="32"/>
          <w:szCs w:val="32"/>
        </w:rPr>
      </w:pPr>
      <w:r>
        <w:rPr>
          <w:rFonts w:hint="eastAsia" w:ascii="黑体" w:hAnsi="黑体" w:eastAsia="黑体" w:cs="仿宋"/>
          <w:bCs/>
          <w:sz w:val="32"/>
          <w:szCs w:val="32"/>
        </w:rPr>
        <w:t>评审办法前附表</w:t>
      </w:r>
    </w:p>
    <w:tbl>
      <w:tblPr>
        <w:tblStyle w:val="42"/>
        <w:tblW w:w="97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1252"/>
        <w:gridCol w:w="1573"/>
        <w:gridCol w:w="5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522" w:type="dxa"/>
            <w:gridSpan w:val="2"/>
            <w:vAlign w:val="center"/>
          </w:tcPr>
          <w:p>
            <w:pPr>
              <w:widowControl/>
              <w:adjustRightInd w:val="0"/>
              <w:snapToGrid w:val="0"/>
              <w:spacing w:line="288"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条款号及名称</w:t>
            </w:r>
          </w:p>
        </w:tc>
        <w:tc>
          <w:tcPr>
            <w:tcW w:w="1573" w:type="dxa"/>
            <w:vAlign w:val="center"/>
          </w:tcPr>
          <w:p>
            <w:pPr>
              <w:widowControl/>
              <w:adjustRightInd w:val="0"/>
              <w:snapToGrid w:val="0"/>
              <w:spacing w:line="288"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评审因素</w:t>
            </w:r>
          </w:p>
        </w:tc>
        <w:tc>
          <w:tcPr>
            <w:tcW w:w="5676" w:type="dxa"/>
            <w:vAlign w:val="center"/>
          </w:tcPr>
          <w:p>
            <w:pPr>
              <w:widowControl/>
              <w:adjustRightInd w:val="0"/>
              <w:snapToGrid w:val="0"/>
              <w:spacing w:line="288"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1</w:t>
            </w:r>
          </w:p>
        </w:tc>
        <w:tc>
          <w:tcPr>
            <w:tcW w:w="1252"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评审方法</w:t>
            </w:r>
          </w:p>
        </w:tc>
        <w:tc>
          <w:tcPr>
            <w:tcW w:w="1573"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评审方法</w:t>
            </w:r>
          </w:p>
        </w:tc>
        <w:tc>
          <w:tcPr>
            <w:tcW w:w="5676"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270" w:type="dxa"/>
            <w:vMerge w:val="restart"/>
            <w:vAlign w:val="center"/>
          </w:tcPr>
          <w:p>
            <w:pPr>
              <w:widowControl/>
              <w:adjustRightInd w:val="0"/>
              <w:snapToGrid w:val="0"/>
              <w:spacing w:line="288"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2.1.1</w:t>
            </w:r>
          </w:p>
        </w:tc>
        <w:tc>
          <w:tcPr>
            <w:tcW w:w="1252" w:type="dxa"/>
            <w:vMerge w:val="restart"/>
            <w:vAlign w:val="center"/>
          </w:tcPr>
          <w:p>
            <w:pPr>
              <w:widowControl/>
              <w:adjustRightInd w:val="0"/>
              <w:snapToGrid w:val="0"/>
              <w:spacing w:line="288"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形式评审标准</w:t>
            </w:r>
          </w:p>
        </w:tc>
        <w:tc>
          <w:tcPr>
            <w:tcW w:w="1573"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供应商名称</w:t>
            </w:r>
          </w:p>
        </w:tc>
        <w:tc>
          <w:tcPr>
            <w:tcW w:w="5676" w:type="dxa"/>
          </w:tcPr>
          <w:p>
            <w:pPr>
              <w:widowControl/>
              <w:adjustRightInd w:val="0"/>
              <w:snapToGrid w:val="0"/>
              <w:spacing w:line="288" w:lineRule="auto"/>
              <w:jc w:val="both"/>
              <w:rPr>
                <w:rFonts w:cs="仿宋" w:asciiTheme="minorEastAsia" w:hAnsiTheme="minorEastAsia" w:eastAsiaTheme="minorEastAsia"/>
                <w:szCs w:val="21"/>
              </w:rPr>
            </w:pPr>
            <w:r>
              <w:rPr>
                <w:rFonts w:hint="eastAsia" w:ascii="宋体" w:hAnsi="宋体"/>
                <w:szCs w:val="21"/>
              </w:rPr>
              <w:t>与</w:t>
            </w:r>
            <w:r>
              <w:rPr>
                <w:rFonts w:ascii="宋体" w:hAnsi="宋体"/>
                <w:szCs w:val="21"/>
              </w:rPr>
              <w:t>营业执照</w:t>
            </w:r>
            <w:r>
              <w:rPr>
                <w:rFonts w:hint="eastAsia" w:ascii="宋体" w:hAnsi="宋体"/>
                <w:szCs w:val="21"/>
              </w:rPr>
              <w:t>或事业单位法人证书</w:t>
            </w:r>
            <w:r>
              <w:rPr>
                <w:rFonts w:ascii="宋体" w:hAnsi="宋体"/>
                <w:szCs w:val="21"/>
              </w:rPr>
              <w:t>、资质证书一致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Merge w:val="continue"/>
            <w:vAlign w:val="center"/>
          </w:tcPr>
          <w:p>
            <w:pPr>
              <w:widowControl/>
              <w:adjustRightInd w:val="0"/>
              <w:snapToGrid w:val="0"/>
              <w:spacing w:line="288" w:lineRule="auto"/>
              <w:jc w:val="center"/>
              <w:rPr>
                <w:rFonts w:cs="仿宋" w:asciiTheme="minorEastAsia" w:hAnsiTheme="minorEastAsia" w:eastAsiaTheme="minorEastAsia"/>
                <w:szCs w:val="21"/>
              </w:rPr>
            </w:pPr>
          </w:p>
        </w:tc>
        <w:tc>
          <w:tcPr>
            <w:tcW w:w="1252" w:type="dxa"/>
            <w:vMerge w:val="continue"/>
            <w:vAlign w:val="center"/>
          </w:tcPr>
          <w:p>
            <w:pPr>
              <w:widowControl/>
              <w:adjustRightInd w:val="0"/>
              <w:snapToGrid w:val="0"/>
              <w:spacing w:line="288" w:lineRule="auto"/>
              <w:jc w:val="center"/>
              <w:rPr>
                <w:rFonts w:cs="仿宋" w:asciiTheme="minorEastAsia" w:hAnsiTheme="minorEastAsia" w:eastAsiaTheme="minorEastAsia"/>
                <w:szCs w:val="21"/>
              </w:rPr>
            </w:pPr>
          </w:p>
        </w:tc>
        <w:tc>
          <w:tcPr>
            <w:tcW w:w="1573"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响应文件签字盖章</w:t>
            </w:r>
          </w:p>
        </w:tc>
        <w:tc>
          <w:tcPr>
            <w:tcW w:w="5676"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符合第二章第3.7.2项及第3.7.3项的规定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Merge w:val="continue"/>
            <w:vAlign w:val="center"/>
          </w:tcPr>
          <w:p>
            <w:pPr>
              <w:widowControl/>
              <w:adjustRightInd w:val="0"/>
              <w:snapToGrid w:val="0"/>
              <w:spacing w:line="288" w:lineRule="auto"/>
              <w:jc w:val="center"/>
              <w:rPr>
                <w:rFonts w:cs="仿宋" w:asciiTheme="minorEastAsia" w:hAnsiTheme="minorEastAsia" w:eastAsiaTheme="minorEastAsia"/>
                <w:szCs w:val="21"/>
              </w:rPr>
            </w:pPr>
          </w:p>
        </w:tc>
        <w:tc>
          <w:tcPr>
            <w:tcW w:w="1252" w:type="dxa"/>
            <w:vMerge w:val="continue"/>
            <w:vAlign w:val="center"/>
          </w:tcPr>
          <w:p>
            <w:pPr>
              <w:widowControl/>
              <w:adjustRightInd w:val="0"/>
              <w:snapToGrid w:val="0"/>
              <w:spacing w:line="288" w:lineRule="auto"/>
              <w:jc w:val="center"/>
              <w:rPr>
                <w:rFonts w:cs="仿宋" w:asciiTheme="minorEastAsia" w:hAnsiTheme="minorEastAsia" w:eastAsiaTheme="minorEastAsia"/>
                <w:szCs w:val="21"/>
              </w:rPr>
            </w:pPr>
          </w:p>
        </w:tc>
        <w:tc>
          <w:tcPr>
            <w:tcW w:w="1573" w:type="dxa"/>
            <w:vAlign w:val="center"/>
          </w:tcPr>
          <w:p>
            <w:pPr>
              <w:widowControl w:val="0"/>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响应文件格式</w:t>
            </w:r>
          </w:p>
        </w:tc>
        <w:tc>
          <w:tcPr>
            <w:tcW w:w="5676" w:type="dxa"/>
            <w:vAlign w:val="center"/>
          </w:tcPr>
          <w:p>
            <w:pPr>
              <w:widowControl w:val="0"/>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符合第六章“响应文件格式”的要求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Merge w:val="continue"/>
            <w:vAlign w:val="center"/>
          </w:tcPr>
          <w:p>
            <w:pPr>
              <w:widowControl/>
              <w:adjustRightInd w:val="0"/>
              <w:snapToGrid w:val="0"/>
              <w:spacing w:line="288" w:lineRule="auto"/>
              <w:jc w:val="center"/>
              <w:rPr>
                <w:rFonts w:cs="仿宋" w:asciiTheme="minorEastAsia" w:hAnsiTheme="minorEastAsia" w:eastAsiaTheme="minorEastAsia"/>
                <w:szCs w:val="21"/>
              </w:rPr>
            </w:pPr>
          </w:p>
        </w:tc>
        <w:tc>
          <w:tcPr>
            <w:tcW w:w="1252" w:type="dxa"/>
            <w:vMerge w:val="continue"/>
            <w:vAlign w:val="center"/>
          </w:tcPr>
          <w:p>
            <w:pPr>
              <w:widowControl/>
              <w:adjustRightInd w:val="0"/>
              <w:snapToGrid w:val="0"/>
              <w:spacing w:line="288" w:lineRule="auto"/>
              <w:jc w:val="center"/>
              <w:rPr>
                <w:rFonts w:cs="仿宋" w:asciiTheme="minorEastAsia" w:hAnsiTheme="minorEastAsia" w:eastAsiaTheme="minorEastAsia"/>
                <w:szCs w:val="21"/>
              </w:rPr>
            </w:pPr>
          </w:p>
        </w:tc>
        <w:tc>
          <w:tcPr>
            <w:tcW w:w="1573"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报价唯一</w:t>
            </w:r>
          </w:p>
        </w:tc>
        <w:tc>
          <w:tcPr>
            <w:tcW w:w="5676" w:type="dxa"/>
          </w:tcPr>
          <w:p>
            <w:pPr>
              <w:widowControl/>
              <w:adjustRightInd w:val="0"/>
              <w:snapToGrid w:val="0"/>
              <w:spacing w:line="288" w:lineRule="auto"/>
              <w:jc w:val="both"/>
              <w:rPr>
                <w:rFonts w:cs="仿宋" w:asciiTheme="minorEastAsia" w:hAnsiTheme="minorEastAsia" w:eastAsiaTheme="minorEastAsia"/>
                <w:szCs w:val="21"/>
              </w:rPr>
            </w:pPr>
            <w:r>
              <w:rPr>
                <w:rFonts w:hint="eastAsia" w:ascii="宋体" w:hAnsi="宋体"/>
                <w:szCs w:val="21"/>
              </w:rPr>
              <w:t>只能有一个有效报价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270" w:type="dxa"/>
            <w:vMerge w:val="restart"/>
            <w:vAlign w:val="center"/>
          </w:tcPr>
          <w:p>
            <w:pPr>
              <w:widowControl/>
              <w:adjustRightInd w:val="0"/>
              <w:snapToGrid w:val="0"/>
              <w:spacing w:line="288"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2.1.2</w:t>
            </w:r>
          </w:p>
        </w:tc>
        <w:tc>
          <w:tcPr>
            <w:tcW w:w="1252" w:type="dxa"/>
            <w:vMerge w:val="restart"/>
            <w:vAlign w:val="center"/>
          </w:tcPr>
          <w:p>
            <w:pPr>
              <w:widowControl/>
              <w:adjustRightInd w:val="0"/>
              <w:snapToGrid w:val="0"/>
              <w:spacing w:line="288"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资格评审标准</w:t>
            </w:r>
          </w:p>
        </w:tc>
        <w:tc>
          <w:tcPr>
            <w:tcW w:w="1573"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依法设立</w:t>
            </w:r>
          </w:p>
        </w:tc>
        <w:tc>
          <w:tcPr>
            <w:tcW w:w="5676"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符合第一章第3.1款及供应商须知前附表第3.5（1）款规定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270" w:type="dxa"/>
            <w:vMerge w:val="continue"/>
            <w:vAlign w:val="center"/>
          </w:tcPr>
          <w:p>
            <w:pPr>
              <w:widowControl/>
              <w:adjustRightInd w:val="0"/>
              <w:snapToGrid w:val="0"/>
              <w:spacing w:line="288" w:lineRule="auto"/>
              <w:jc w:val="center"/>
              <w:rPr>
                <w:rFonts w:cs="仿宋" w:asciiTheme="minorEastAsia" w:hAnsiTheme="minorEastAsia" w:eastAsiaTheme="minorEastAsia"/>
                <w:szCs w:val="21"/>
              </w:rPr>
            </w:pPr>
          </w:p>
        </w:tc>
        <w:tc>
          <w:tcPr>
            <w:tcW w:w="1252" w:type="dxa"/>
            <w:vMerge w:val="continue"/>
            <w:vAlign w:val="center"/>
          </w:tcPr>
          <w:p>
            <w:pPr>
              <w:widowControl/>
              <w:adjustRightInd w:val="0"/>
              <w:snapToGrid w:val="0"/>
              <w:spacing w:line="288" w:lineRule="auto"/>
              <w:jc w:val="center"/>
              <w:rPr>
                <w:rFonts w:cs="仿宋" w:asciiTheme="minorEastAsia" w:hAnsiTheme="minorEastAsia" w:eastAsiaTheme="minorEastAsia"/>
                <w:szCs w:val="21"/>
              </w:rPr>
            </w:pPr>
          </w:p>
        </w:tc>
        <w:tc>
          <w:tcPr>
            <w:tcW w:w="1573"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资质要求</w:t>
            </w:r>
          </w:p>
        </w:tc>
        <w:tc>
          <w:tcPr>
            <w:tcW w:w="5676"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符合第一章第3.1款及供应商须知前附表第3.5（2）款规定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270" w:type="dxa"/>
            <w:vMerge w:val="continue"/>
            <w:vAlign w:val="center"/>
          </w:tcPr>
          <w:p>
            <w:pPr>
              <w:widowControl/>
              <w:adjustRightInd w:val="0"/>
              <w:snapToGrid w:val="0"/>
              <w:spacing w:line="288" w:lineRule="auto"/>
              <w:jc w:val="center"/>
              <w:rPr>
                <w:rFonts w:cs="仿宋" w:asciiTheme="minorEastAsia" w:hAnsiTheme="minorEastAsia" w:eastAsiaTheme="minorEastAsia"/>
                <w:szCs w:val="21"/>
              </w:rPr>
            </w:pPr>
          </w:p>
        </w:tc>
        <w:tc>
          <w:tcPr>
            <w:tcW w:w="1252" w:type="dxa"/>
            <w:vMerge w:val="continue"/>
            <w:vAlign w:val="center"/>
          </w:tcPr>
          <w:p>
            <w:pPr>
              <w:widowControl/>
              <w:adjustRightInd w:val="0"/>
              <w:snapToGrid w:val="0"/>
              <w:spacing w:line="288" w:lineRule="auto"/>
              <w:jc w:val="center"/>
              <w:rPr>
                <w:rFonts w:cs="仿宋" w:asciiTheme="minorEastAsia" w:hAnsiTheme="minorEastAsia" w:eastAsiaTheme="minorEastAsia"/>
                <w:szCs w:val="21"/>
              </w:rPr>
            </w:pPr>
          </w:p>
        </w:tc>
        <w:tc>
          <w:tcPr>
            <w:tcW w:w="1573"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财务要求</w:t>
            </w:r>
          </w:p>
        </w:tc>
        <w:tc>
          <w:tcPr>
            <w:tcW w:w="5676"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符合第一章第3.1款及供应商须知前附表第3.5（3）款规定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270" w:type="dxa"/>
            <w:vMerge w:val="continue"/>
            <w:vAlign w:val="center"/>
          </w:tcPr>
          <w:p>
            <w:pPr>
              <w:widowControl/>
              <w:adjustRightInd w:val="0"/>
              <w:snapToGrid w:val="0"/>
              <w:spacing w:line="288" w:lineRule="auto"/>
              <w:jc w:val="center"/>
              <w:rPr>
                <w:rFonts w:cs="仿宋" w:asciiTheme="minorEastAsia" w:hAnsiTheme="minorEastAsia" w:eastAsiaTheme="minorEastAsia"/>
                <w:szCs w:val="21"/>
              </w:rPr>
            </w:pPr>
          </w:p>
        </w:tc>
        <w:tc>
          <w:tcPr>
            <w:tcW w:w="1252" w:type="dxa"/>
            <w:vMerge w:val="continue"/>
            <w:vAlign w:val="center"/>
          </w:tcPr>
          <w:p>
            <w:pPr>
              <w:widowControl/>
              <w:adjustRightInd w:val="0"/>
              <w:snapToGrid w:val="0"/>
              <w:spacing w:line="288" w:lineRule="auto"/>
              <w:jc w:val="center"/>
              <w:rPr>
                <w:rFonts w:cs="仿宋" w:asciiTheme="minorEastAsia" w:hAnsiTheme="minorEastAsia" w:eastAsiaTheme="minorEastAsia"/>
                <w:szCs w:val="21"/>
              </w:rPr>
            </w:pPr>
          </w:p>
        </w:tc>
        <w:tc>
          <w:tcPr>
            <w:tcW w:w="1573"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业绩要求</w:t>
            </w:r>
          </w:p>
        </w:tc>
        <w:tc>
          <w:tcPr>
            <w:tcW w:w="5676"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符合第一章第3.1款及供应商须知前附表第3.5（4）款规定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270" w:type="dxa"/>
            <w:vMerge w:val="continue"/>
            <w:vAlign w:val="center"/>
          </w:tcPr>
          <w:p>
            <w:pPr>
              <w:widowControl/>
              <w:adjustRightInd w:val="0"/>
              <w:snapToGrid w:val="0"/>
              <w:spacing w:line="288" w:lineRule="auto"/>
              <w:jc w:val="center"/>
              <w:rPr>
                <w:rFonts w:cs="仿宋" w:asciiTheme="minorEastAsia" w:hAnsiTheme="minorEastAsia" w:eastAsiaTheme="minorEastAsia"/>
                <w:szCs w:val="21"/>
              </w:rPr>
            </w:pPr>
          </w:p>
        </w:tc>
        <w:tc>
          <w:tcPr>
            <w:tcW w:w="1252" w:type="dxa"/>
            <w:vMerge w:val="continue"/>
            <w:vAlign w:val="center"/>
          </w:tcPr>
          <w:p>
            <w:pPr>
              <w:widowControl/>
              <w:adjustRightInd w:val="0"/>
              <w:snapToGrid w:val="0"/>
              <w:spacing w:line="288" w:lineRule="auto"/>
              <w:jc w:val="center"/>
              <w:rPr>
                <w:rFonts w:cs="仿宋" w:asciiTheme="minorEastAsia" w:hAnsiTheme="minorEastAsia" w:eastAsiaTheme="minorEastAsia"/>
                <w:szCs w:val="21"/>
              </w:rPr>
            </w:pPr>
          </w:p>
        </w:tc>
        <w:tc>
          <w:tcPr>
            <w:tcW w:w="1573" w:type="dxa"/>
          </w:tcPr>
          <w:p>
            <w:pPr>
              <w:widowControl/>
              <w:adjustRightInd w:val="0"/>
              <w:snapToGrid w:val="0"/>
              <w:spacing w:line="288" w:lineRule="auto"/>
              <w:jc w:val="both"/>
              <w:rPr>
                <w:rFonts w:hint="eastAsia" w:cs="仿宋" w:asciiTheme="minorEastAsia" w:hAnsiTheme="minorEastAsia" w:eastAsiaTheme="minorEastAsia"/>
                <w:szCs w:val="21"/>
              </w:rPr>
            </w:pPr>
            <w:r>
              <w:rPr>
                <w:rFonts w:hint="eastAsia" w:cs="仿宋" w:asciiTheme="minorEastAsia" w:hAnsiTheme="minorEastAsia" w:eastAsiaTheme="minorEastAsia"/>
                <w:szCs w:val="21"/>
              </w:rPr>
              <w:t>信誉要求</w:t>
            </w:r>
          </w:p>
        </w:tc>
        <w:tc>
          <w:tcPr>
            <w:tcW w:w="5676" w:type="dxa"/>
            <w:vAlign w:val="top"/>
          </w:tcPr>
          <w:p>
            <w:pPr>
              <w:widowControl/>
              <w:adjustRightInd w:val="0"/>
              <w:snapToGrid w:val="0"/>
              <w:spacing w:line="288" w:lineRule="auto"/>
              <w:jc w:val="both"/>
              <w:rPr>
                <w:rFonts w:hint="eastAsia" w:cs="仿宋" w:asciiTheme="minorEastAsia" w:hAnsiTheme="minorEastAsia" w:eastAsiaTheme="minorEastAsia"/>
                <w:kern w:val="2"/>
                <w:sz w:val="21"/>
                <w:szCs w:val="21"/>
                <w:lang w:val="en-US" w:eastAsia="zh-CN" w:bidi="ar-SA"/>
              </w:rPr>
            </w:pPr>
            <w:r>
              <w:rPr>
                <w:rFonts w:hint="eastAsia" w:cs="仿宋" w:asciiTheme="minorEastAsia" w:hAnsiTheme="minorEastAsia" w:eastAsiaTheme="minorEastAsia"/>
                <w:szCs w:val="21"/>
              </w:rPr>
              <w:t>符合第一章第3.1款及供应商须知前附表第3.5（</w:t>
            </w:r>
            <w:r>
              <w:rPr>
                <w:rFonts w:hint="eastAsia" w:cs="仿宋" w:asciiTheme="minorEastAsia" w:hAnsiTheme="minorEastAsia" w:eastAsiaTheme="minorEastAsia"/>
                <w:szCs w:val="21"/>
                <w:lang w:val="en-US" w:eastAsia="zh-CN"/>
              </w:rPr>
              <w:t>5</w:t>
            </w:r>
            <w:r>
              <w:rPr>
                <w:rFonts w:hint="eastAsia" w:cs="仿宋" w:asciiTheme="minorEastAsia" w:hAnsiTheme="minorEastAsia" w:eastAsiaTheme="minorEastAsia"/>
                <w:szCs w:val="21"/>
              </w:rPr>
              <w:t>）款规定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270" w:type="dxa"/>
            <w:vMerge w:val="continue"/>
            <w:vAlign w:val="center"/>
          </w:tcPr>
          <w:p>
            <w:pPr>
              <w:widowControl/>
              <w:adjustRightInd w:val="0"/>
              <w:snapToGrid w:val="0"/>
              <w:spacing w:line="288" w:lineRule="auto"/>
              <w:jc w:val="center"/>
              <w:rPr>
                <w:rFonts w:cs="仿宋" w:asciiTheme="minorEastAsia" w:hAnsiTheme="minorEastAsia" w:eastAsiaTheme="minorEastAsia"/>
                <w:szCs w:val="21"/>
              </w:rPr>
            </w:pPr>
          </w:p>
        </w:tc>
        <w:tc>
          <w:tcPr>
            <w:tcW w:w="1252" w:type="dxa"/>
            <w:vMerge w:val="continue"/>
            <w:vAlign w:val="center"/>
          </w:tcPr>
          <w:p>
            <w:pPr>
              <w:widowControl/>
              <w:adjustRightInd w:val="0"/>
              <w:snapToGrid w:val="0"/>
              <w:spacing w:line="288" w:lineRule="auto"/>
              <w:jc w:val="center"/>
              <w:rPr>
                <w:rFonts w:cs="仿宋" w:asciiTheme="minorEastAsia" w:hAnsiTheme="minorEastAsia" w:eastAsiaTheme="minorEastAsia"/>
                <w:szCs w:val="21"/>
              </w:rPr>
            </w:pPr>
          </w:p>
        </w:tc>
        <w:tc>
          <w:tcPr>
            <w:tcW w:w="1573"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人员要求</w:t>
            </w:r>
          </w:p>
        </w:tc>
        <w:tc>
          <w:tcPr>
            <w:tcW w:w="5676"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符合第一章第3.1款及供应商须知前附表第3.5（6）款规定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270" w:type="dxa"/>
            <w:vMerge w:val="continue"/>
            <w:vAlign w:val="center"/>
          </w:tcPr>
          <w:p>
            <w:pPr>
              <w:widowControl/>
              <w:adjustRightInd w:val="0"/>
              <w:snapToGrid w:val="0"/>
              <w:spacing w:line="288" w:lineRule="auto"/>
              <w:jc w:val="center"/>
              <w:rPr>
                <w:rFonts w:cs="仿宋" w:asciiTheme="minorEastAsia" w:hAnsiTheme="minorEastAsia" w:eastAsiaTheme="minorEastAsia"/>
                <w:szCs w:val="21"/>
              </w:rPr>
            </w:pPr>
          </w:p>
        </w:tc>
        <w:tc>
          <w:tcPr>
            <w:tcW w:w="1252" w:type="dxa"/>
            <w:vMerge w:val="continue"/>
            <w:vAlign w:val="center"/>
          </w:tcPr>
          <w:p>
            <w:pPr>
              <w:widowControl/>
              <w:adjustRightInd w:val="0"/>
              <w:snapToGrid w:val="0"/>
              <w:spacing w:line="288" w:lineRule="auto"/>
              <w:jc w:val="center"/>
              <w:rPr>
                <w:rFonts w:cs="仿宋" w:asciiTheme="minorEastAsia" w:hAnsiTheme="minorEastAsia" w:eastAsiaTheme="minorEastAsia"/>
                <w:szCs w:val="21"/>
              </w:rPr>
            </w:pPr>
          </w:p>
        </w:tc>
        <w:tc>
          <w:tcPr>
            <w:tcW w:w="1573"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其他要求</w:t>
            </w:r>
          </w:p>
        </w:tc>
        <w:tc>
          <w:tcPr>
            <w:tcW w:w="5676"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符合第一章第3.1款及供应商须知前附表第3.5（7）款规定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0" w:type="dxa"/>
            <w:vMerge w:val="continue"/>
            <w:vAlign w:val="center"/>
          </w:tcPr>
          <w:p>
            <w:pPr>
              <w:widowControl/>
              <w:adjustRightInd w:val="0"/>
              <w:snapToGrid w:val="0"/>
              <w:spacing w:line="288" w:lineRule="auto"/>
              <w:jc w:val="center"/>
              <w:rPr>
                <w:rFonts w:cs="仿宋" w:asciiTheme="minorEastAsia" w:hAnsiTheme="minorEastAsia" w:eastAsiaTheme="minorEastAsia"/>
                <w:szCs w:val="21"/>
              </w:rPr>
            </w:pPr>
          </w:p>
        </w:tc>
        <w:tc>
          <w:tcPr>
            <w:tcW w:w="1252" w:type="dxa"/>
            <w:vMerge w:val="continue"/>
            <w:vAlign w:val="center"/>
          </w:tcPr>
          <w:p>
            <w:pPr>
              <w:widowControl/>
              <w:adjustRightInd w:val="0"/>
              <w:snapToGrid w:val="0"/>
              <w:spacing w:line="288" w:lineRule="auto"/>
              <w:jc w:val="center"/>
              <w:rPr>
                <w:rFonts w:cs="仿宋" w:asciiTheme="minorEastAsia" w:hAnsiTheme="minorEastAsia" w:eastAsiaTheme="minorEastAsia"/>
                <w:szCs w:val="21"/>
              </w:rPr>
            </w:pPr>
          </w:p>
        </w:tc>
        <w:tc>
          <w:tcPr>
            <w:tcW w:w="1573"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联合体供应商</w:t>
            </w:r>
          </w:p>
        </w:tc>
        <w:tc>
          <w:tcPr>
            <w:tcW w:w="5676"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lang w:eastAsia="zh-CN"/>
              </w:rPr>
              <w:t>非联合体供应商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0" w:type="dxa"/>
            <w:vMerge w:val="restart"/>
            <w:vAlign w:val="center"/>
          </w:tcPr>
          <w:p>
            <w:pPr>
              <w:widowControl/>
              <w:adjustRightInd w:val="0"/>
              <w:snapToGrid w:val="0"/>
              <w:spacing w:line="288"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2.1.3</w:t>
            </w:r>
          </w:p>
        </w:tc>
        <w:tc>
          <w:tcPr>
            <w:tcW w:w="1252" w:type="dxa"/>
            <w:vMerge w:val="restart"/>
            <w:vAlign w:val="center"/>
          </w:tcPr>
          <w:p>
            <w:pPr>
              <w:widowControl/>
              <w:adjustRightInd w:val="0"/>
              <w:snapToGrid w:val="0"/>
              <w:spacing w:line="288"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响应性评审标准</w:t>
            </w:r>
          </w:p>
        </w:tc>
        <w:tc>
          <w:tcPr>
            <w:tcW w:w="1573"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报价</w:t>
            </w:r>
          </w:p>
        </w:tc>
        <w:tc>
          <w:tcPr>
            <w:tcW w:w="5676"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符合第二章第3.2款规定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Merge w:val="continue"/>
          </w:tcPr>
          <w:p>
            <w:pPr>
              <w:widowControl/>
              <w:adjustRightInd w:val="0"/>
              <w:snapToGrid w:val="0"/>
              <w:spacing w:line="288" w:lineRule="auto"/>
              <w:jc w:val="both"/>
              <w:rPr>
                <w:rFonts w:cs="仿宋" w:asciiTheme="minorEastAsia" w:hAnsiTheme="minorEastAsia" w:eastAsiaTheme="minorEastAsia"/>
                <w:szCs w:val="21"/>
              </w:rPr>
            </w:pPr>
          </w:p>
        </w:tc>
        <w:tc>
          <w:tcPr>
            <w:tcW w:w="1252" w:type="dxa"/>
            <w:vMerge w:val="continue"/>
          </w:tcPr>
          <w:p>
            <w:pPr>
              <w:widowControl/>
              <w:adjustRightInd w:val="0"/>
              <w:snapToGrid w:val="0"/>
              <w:spacing w:line="288" w:lineRule="auto"/>
              <w:jc w:val="both"/>
              <w:rPr>
                <w:rFonts w:cs="仿宋" w:asciiTheme="minorEastAsia" w:hAnsiTheme="minorEastAsia" w:eastAsiaTheme="minorEastAsia"/>
                <w:szCs w:val="21"/>
              </w:rPr>
            </w:pPr>
          </w:p>
        </w:tc>
        <w:tc>
          <w:tcPr>
            <w:tcW w:w="1573"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响应文件有效期</w:t>
            </w:r>
          </w:p>
        </w:tc>
        <w:tc>
          <w:tcPr>
            <w:tcW w:w="5676"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符合第二章第3.3.1项规定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0" w:type="dxa"/>
            <w:vMerge w:val="continue"/>
          </w:tcPr>
          <w:p>
            <w:pPr>
              <w:widowControl/>
              <w:adjustRightInd w:val="0"/>
              <w:snapToGrid w:val="0"/>
              <w:spacing w:line="288" w:lineRule="auto"/>
              <w:jc w:val="both"/>
              <w:rPr>
                <w:rFonts w:cs="仿宋" w:asciiTheme="minorEastAsia" w:hAnsiTheme="minorEastAsia" w:eastAsiaTheme="minorEastAsia"/>
                <w:szCs w:val="21"/>
              </w:rPr>
            </w:pPr>
          </w:p>
        </w:tc>
        <w:tc>
          <w:tcPr>
            <w:tcW w:w="1252" w:type="dxa"/>
            <w:vMerge w:val="continue"/>
          </w:tcPr>
          <w:p>
            <w:pPr>
              <w:widowControl/>
              <w:adjustRightInd w:val="0"/>
              <w:snapToGrid w:val="0"/>
              <w:spacing w:line="288" w:lineRule="auto"/>
              <w:jc w:val="both"/>
              <w:rPr>
                <w:rFonts w:cs="仿宋" w:asciiTheme="minorEastAsia" w:hAnsiTheme="minorEastAsia" w:eastAsiaTheme="minorEastAsia"/>
                <w:szCs w:val="21"/>
              </w:rPr>
            </w:pPr>
          </w:p>
        </w:tc>
        <w:tc>
          <w:tcPr>
            <w:tcW w:w="1573"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响应方案</w:t>
            </w:r>
          </w:p>
        </w:tc>
        <w:tc>
          <w:tcPr>
            <w:tcW w:w="5676"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符合第二章第3.6款规定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0" w:type="dxa"/>
            <w:vMerge w:val="continue"/>
          </w:tcPr>
          <w:p>
            <w:pPr>
              <w:widowControl/>
              <w:adjustRightInd w:val="0"/>
              <w:snapToGrid w:val="0"/>
              <w:spacing w:line="288" w:lineRule="auto"/>
              <w:jc w:val="both"/>
              <w:rPr>
                <w:rFonts w:cs="仿宋" w:asciiTheme="minorEastAsia" w:hAnsiTheme="minorEastAsia" w:eastAsiaTheme="minorEastAsia"/>
                <w:szCs w:val="21"/>
              </w:rPr>
            </w:pPr>
          </w:p>
        </w:tc>
        <w:tc>
          <w:tcPr>
            <w:tcW w:w="1252" w:type="dxa"/>
            <w:vMerge w:val="continue"/>
          </w:tcPr>
          <w:p>
            <w:pPr>
              <w:widowControl/>
              <w:adjustRightInd w:val="0"/>
              <w:snapToGrid w:val="0"/>
              <w:spacing w:line="288" w:lineRule="auto"/>
              <w:jc w:val="both"/>
              <w:rPr>
                <w:rFonts w:cs="仿宋" w:asciiTheme="minorEastAsia" w:hAnsiTheme="minorEastAsia" w:eastAsiaTheme="minorEastAsia"/>
                <w:szCs w:val="21"/>
              </w:rPr>
            </w:pPr>
          </w:p>
        </w:tc>
        <w:tc>
          <w:tcPr>
            <w:tcW w:w="1573"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质量标准</w:t>
            </w:r>
          </w:p>
        </w:tc>
        <w:tc>
          <w:tcPr>
            <w:tcW w:w="5676"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符合第一章第2条规定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0" w:type="dxa"/>
            <w:vMerge w:val="continue"/>
          </w:tcPr>
          <w:p>
            <w:pPr>
              <w:widowControl/>
              <w:adjustRightInd w:val="0"/>
              <w:snapToGrid w:val="0"/>
              <w:spacing w:line="288" w:lineRule="auto"/>
              <w:jc w:val="both"/>
              <w:rPr>
                <w:rFonts w:cs="仿宋" w:asciiTheme="minorEastAsia" w:hAnsiTheme="minorEastAsia" w:eastAsiaTheme="minorEastAsia"/>
                <w:szCs w:val="21"/>
              </w:rPr>
            </w:pPr>
          </w:p>
        </w:tc>
        <w:tc>
          <w:tcPr>
            <w:tcW w:w="1252" w:type="dxa"/>
            <w:vMerge w:val="continue"/>
          </w:tcPr>
          <w:p>
            <w:pPr>
              <w:widowControl/>
              <w:adjustRightInd w:val="0"/>
              <w:snapToGrid w:val="0"/>
              <w:spacing w:line="288" w:lineRule="auto"/>
              <w:jc w:val="both"/>
              <w:rPr>
                <w:rFonts w:cs="仿宋" w:asciiTheme="minorEastAsia" w:hAnsiTheme="minorEastAsia" w:eastAsiaTheme="minorEastAsia"/>
                <w:szCs w:val="21"/>
              </w:rPr>
            </w:pPr>
          </w:p>
        </w:tc>
        <w:tc>
          <w:tcPr>
            <w:tcW w:w="1573"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完成期限</w:t>
            </w:r>
          </w:p>
        </w:tc>
        <w:tc>
          <w:tcPr>
            <w:tcW w:w="5676"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符合第一章第2条规定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0" w:type="dxa"/>
            <w:vMerge w:val="continue"/>
          </w:tcPr>
          <w:p>
            <w:pPr>
              <w:widowControl/>
              <w:adjustRightInd w:val="0"/>
              <w:snapToGrid w:val="0"/>
              <w:spacing w:line="288" w:lineRule="auto"/>
              <w:jc w:val="both"/>
              <w:rPr>
                <w:rFonts w:cs="仿宋" w:asciiTheme="minorEastAsia" w:hAnsiTheme="minorEastAsia" w:eastAsiaTheme="minorEastAsia"/>
                <w:szCs w:val="21"/>
              </w:rPr>
            </w:pPr>
          </w:p>
        </w:tc>
        <w:tc>
          <w:tcPr>
            <w:tcW w:w="1252" w:type="dxa"/>
            <w:vMerge w:val="continue"/>
          </w:tcPr>
          <w:p>
            <w:pPr>
              <w:widowControl/>
              <w:adjustRightInd w:val="0"/>
              <w:snapToGrid w:val="0"/>
              <w:spacing w:line="288" w:lineRule="auto"/>
              <w:jc w:val="both"/>
              <w:rPr>
                <w:rFonts w:cs="仿宋" w:asciiTheme="minorEastAsia" w:hAnsiTheme="minorEastAsia" w:eastAsiaTheme="minorEastAsia"/>
                <w:szCs w:val="21"/>
              </w:rPr>
            </w:pPr>
          </w:p>
        </w:tc>
        <w:tc>
          <w:tcPr>
            <w:tcW w:w="1573"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合同条款</w:t>
            </w:r>
          </w:p>
        </w:tc>
        <w:tc>
          <w:tcPr>
            <w:tcW w:w="5676"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符合第二章第1.10.1项规定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Merge w:val="continue"/>
          </w:tcPr>
          <w:p>
            <w:pPr>
              <w:widowControl/>
              <w:adjustRightInd w:val="0"/>
              <w:snapToGrid w:val="0"/>
              <w:spacing w:line="288" w:lineRule="auto"/>
              <w:jc w:val="both"/>
              <w:rPr>
                <w:rFonts w:cs="仿宋" w:asciiTheme="minorEastAsia" w:hAnsiTheme="minorEastAsia" w:eastAsiaTheme="minorEastAsia"/>
                <w:szCs w:val="21"/>
              </w:rPr>
            </w:pPr>
          </w:p>
        </w:tc>
        <w:tc>
          <w:tcPr>
            <w:tcW w:w="1252" w:type="dxa"/>
            <w:vMerge w:val="continue"/>
          </w:tcPr>
          <w:p>
            <w:pPr>
              <w:widowControl/>
              <w:adjustRightInd w:val="0"/>
              <w:snapToGrid w:val="0"/>
              <w:spacing w:line="288" w:lineRule="auto"/>
              <w:jc w:val="both"/>
              <w:rPr>
                <w:rFonts w:cs="仿宋" w:asciiTheme="minorEastAsia" w:hAnsiTheme="minorEastAsia" w:eastAsiaTheme="minorEastAsia"/>
                <w:szCs w:val="21"/>
              </w:rPr>
            </w:pPr>
          </w:p>
        </w:tc>
        <w:tc>
          <w:tcPr>
            <w:tcW w:w="1573"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对非关键条款的偏差</w:t>
            </w:r>
          </w:p>
        </w:tc>
        <w:tc>
          <w:tcPr>
            <w:tcW w:w="5676"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偏差范围和偏差项数符合第二章第1.10.2项的规定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0"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2.2.2</w:t>
            </w:r>
          </w:p>
        </w:tc>
        <w:tc>
          <w:tcPr>
            <w:tcW w:w="1252" w:type="dxa"/>
          </w:tcPr>
          <w:p>
            <w:pPr>
              <w:widowControl/>
              <w:adjustRightInd w:val="0"/>
              <w:snapToGrid w:val="0"/>
              <w:spacing w:line="288" w:lineRule="auto"/>
              <w:jc w:val="both"/>
              <w:rPr>
                <w:rFonts w:cs="仿宋" w:asciiTheme="minorEastAsia" w:hAnsiTheme="minorEastAsia" w:eastAsiaTheme="minorEastAsia"/>
                <w:color w:val="auto"/>
                <w:szCs w:val="21"/>
              </w:rPr>
            </w:pPr>
            <w:r>
              <w:rPr>
                <w:rFonts w:hint="eastAsia" w:cs="仿宋" w:asciiTheme="minorEastAsia" w:hAnsiTheme="minorEastAsia" w:eastAsiaTheme="minorEastAsia"/>
                <w:color w:val="auto"/>
                <w:szCs w:val="21"/>
              </w:rPr>
              <w:t>评审价格</w:t>
            </w:r>
          </w:p>
        </w:tc>
        <w:tc>
          <w:tcPr>
            <w:tcW w:w="1573" w:type="dxa"/>
          </w:tcPr>
          <w:p>
            <w:pPr>
              <w:widowControl/>
              <w:adjustRightInd w:val="0"/>
              <w:snapToGrid w:val="0"/>
              <w:spacing w:line="288" w:lineRule="auto"/>
              <w:jc w:val="both"/>
              <w:rPr>
                <w:rFonts w:cs="仿宋" w:asciiTheme="minorEastAsia" w:hAnsiTheme="minorEastAsia" w:eastAsiaTheme="minorEastAsia"/>
                <w:color w:val="auto"/>
                <w:szCs w:val="21"/>
              </w:rPr>
            </w:pPr>
            <w:r>
              <w:rPr>
                <w:rFonts w:hint="eastAsia" w:cs="仿宋" w:asciiTheme="minorEastAsia" w:hAnsiTheme="minorEastAsia" w:eastAsiaTheme="minorEastAsia"/>
                <w:color w:val="auto"/>
                <w:szCs w:val="21"/>
              </w:rPr>
              <w:t>评审价格</w:t>
            </w:r>
          </w:p>
        </w:tc>
        <w:tc>
          <w:tcPr>
            <w:tcW w:w="5676" w:type="dxa"/>
          </w:tcPr>
          <w:p>
            <w:pPr>
              <w:widowControl/>
              <w:adjustRightInd w:val="0"/>
              <w:snapToGrid w:val="0"/>
              <w:spacing w:line="288" w:lineRule="auto"/>
              <w:jc w:val="both"/>
              <w:rPr>
                <w:rFonts w:hint="eastAsia" w:cs="仿宋" w:asciiTheme="minorEastAsia" w:hAnsiTheme="minorEastAsia" w:eastAsiaTheme="minorEastAsia"/>
                <w:color w:val="auto"/>
                <w:szCs w:val="21"/>
                <w:highlight w:val="none"/>
                <w:lang w:eastAsia="zh-CN"/>
              </w:rPr>
            </w:pPr>
            <w:r>
              <w:rPr>
                <w:rFonts w:hint="eastAsia" w:cs="仿宋" w:asciiTheme="minorEastAsia" w:hAnsiTheme="minorEastAsia" w:eastAsiaTheme="minorEastAsia"/>
                <w:color w:val="auto"/>
                <w:szCs w:val="21"/>
                <w:highlight w:val="none"/>
              </w:rPr>
              <w:t>不得超过最高限价</w:t>
            </w:r>
            <w:r>
              <w:rPr>
                <w:rFonts w:hint="eastAsia" w:cs="仿宋" w:asciiTheme="minorEastAsia" w:hAnsiTheme="minorEastAsia" w:eastAsiaTheme="minorEastAsia"/>
                <w:color w:val="auto"/>
                <w:szCs w:val="21"/>
                <w:highlight w:val="none"/>
                <w:lang w:eastAsia="zh-CN"/>
              </w:rPr>
              <w:t>：</w:t>
            </w:r>
          </w:p>
          <w:p>
            <w:pPr>
              <w:widowControl/>
              <w:adjustRightInd w:val="0"/>
              <w:snapToGrid w:val="0"/>
              <w:spacing w:line="288" w:lineRule="auto"/>
              <w:jc w:val="both"/>
              <w:rPr>
                <w:rFonts w:hint="default" w:cs="仿宋" w:asciiTheme="minorEastAsia" w:hAnsiTheme="minorEastAsia" w:eastAsiaTheme="minorEastAsia"/>
                <w:color w:val="auto"/>
                <w:szCs w:val="21"/>
                <w:highlight w:val="none"/>
                <w:lang w:val="en-US" w:eastAsia="zh-CN"/>
              </w:rPr>
            </w:pPr>
            <w:r>
              <w:rPr>
                <w:rFonts w:hint="eastAsia" w:cs="仿宋" w:asciiTheme="minorEastAsia" w:hAnsiTheme="minorEastAsia" w:eastAsiaTheme="minorEastAsia"/>
                <w:color w:val="auto"/>
                <w:szCs w:val="21"/>
                <w:highlight w:val="none"/>
                <w:lang w:val="en-US" w:eastAsia="zh-CN"/>
              </w:rPr>
              <w:t>最高单价限价：夏、秋季工装300元/套，共1628套；</w:t>
            </w:r>
          </w:p>
          <w:p>
            <w:pPr>
              <w:widowControl/>
              <w:adjustRightInd w:val="0"/>
              <w:snapToGrid w:val="0"/>
              <w:spacing w:line="288" w:lineRule="auto"/>
              <w:jc w:val="both"/>
              <w:rPr>
                <w:rFonts w:hint="eastAsia" w:cs="仿宋" w:asciiTheme="minorEastAsia" w:hAnsiTheme="minorEastAsia" w:eastAsiaTheme="minorEastAsia"/>
                <w:color w:val="FF0000"/>
                <w:szCs w:val="21"/>
                <w:lang w:eastAsia="zh-CN"/>
              </w:rPr>
            </w:pPr>
            <w:r>
              <w:rPr>
                <w:rFonts w:hint="eastAsia" w:cs="仿宋" w:asciiTheme="minorEastAsia" w:hAnsiTheme="minorEastAsia" w:eastAsiaTheme="minorEastAsia"/>
                <w:color w:val="auto"/>
                <w:szCs w:val="21"/>
                <w:highlight w:val="none"/>
                <w:lang w:val="en-US" w:eastAsia="zh-CN"/>
              </w:rPr>
              <w:t>最高总价限价：肆拾捌万捌仟肆佰陆拾元整（</w:t>
            </w:r>
            <w:r>
              <w:rPr>
                <w:rFonts w:hint="default" w:cs="仿宋" w:asciiTheme="minorEastAsia" w:hAnsiTheme="minorEastAsia" w:eastAsiaTheme="minorEastAsia"/>
                <w:color w:val="auto"/>
                <w:szCs w:val="21"/>
                <w:highlight w:val="none"/>
                <w:lang w:val="en-US" w:eastAsia="zh-CN"/>
              </w:rPr>
              <w:t>¥</w:t>
            </w:r>
            <w:r>
              <w:rPr>
                <w:rFonts w:hint="eastAsia" w:cs="仿宋" w:asciiTheme="minorEastAsia" w:hAnsiTheme="minorEastAsia" w:eastAsiaTheme="minorEastAsia"/>
                <w:color w:val="auto"/>
                <w:szCs w:val="21"/>
                <w:highlight w:val="none"/>
                <w:lang w:val="en-US" w:eastAsia="zh-CN"/>
              </w:rPr>
              <w:t>：488，400，00元），含13%增值税税额，提供增值税专用发票。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71" w:type="dxa"/>
            <w:gridSpan w:val="4"/>
          </w:tcPr>
          <w:p>
            <w:pPr>
              <w:widowControl/>
              <w:adjustRightInd w:val="0"/>
              <w:snapToGrid w:val="0"/>
              <w:spacing w:line="288" w:lineRule="auto"/>
              <w:jc w:val="both"/>
              <w:rPr>
                <w:rFonts w:cs="仿宋" w:asciiTheme="minorEastAsia" w:hAnsiTheme="minorEastAsia" w:eastAsiaTheme="minorEastAsia"/>
                <w:color w:val="auto"/>
                <w:szCs w:val="21"/>
              </w:rPr>
            </w:pPr>
            <w:r>
              <w:rPr>
                <w:rFonts w:hint="eastAsia" w:cs="仿宋" w:asciiTheme="minorEastAsia" w:hAnsiTheme="minorEastAsia" w:eastAsiaTheme="minorEastAsia"/>
                <w:color w:val="auto"/>
                <w:szCs w:val="21"/>
              </w:rPr>
              <w:t>3 详细评审标准和程序（综合评分法）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2" w:type="dxa"/>
            <w:gridSpan w:val="2"/>
          </w:tcPr>
          <w:p>
            <w:pPr>
              <w:widowControl/>
              <w:adjustRightInd w:val="0"/>
              <w:snapToGrid w:val="0"/>
              <w:spacing w:line="288" w:lineRule="auto"/>
              <w:jc w:val="both"/>
              <w:rPr>
                <w:rFonts w:cs="仿宋" w:asciiTheme="minorEastAsia" w:hAnsiTheme="minorEastAsia" w:eastAsiaTheme="minorEastAsia"/>
                <w:color w:val="auto"/>
                <w:szCs w:val="21"/>
              </w:rPr>
            </w:pPr>
            <w:r>
              <w:rPr>
                <w:rFonts w:hint="eastAsia" w:cs="仿宋" w:asciiTheme="minorEastAsia" w:hAnsiTheme="minorEastAsia" w:eastAsiaTheme="minorEastAsia"/>
                <w:color w:val="auto"/>
                <w:szCs w:val="21"/>
              </w:rPr>
              <w:t>3.1</w:t>
            </w:r>
          </w:p>
        </w:tc>
        <w:tc>
          <w:tcPr>
            <w:tcW w:w="1573" w:type="dxa"/>
          </w:tcPr>
          <w:p>
            <w:pPr>
              <w:widowControl/>
              <w:adjustRightInd w:val="0"/>
              <w:snapToGrid w:val="0"/>
              <w:spacing w:line="288" w:lineRule="auto"/>
              <w:jc w:val="both"/>
              <w:rPr>
                <w:rFonts w:cs="仿宋" w:asciiTheme="minorEastAsia" w:hAnsiTheme="minorEastAsia" w:eastAsiaTheme="minorEastAsia"/>
                <w:color w:val="auto"/>
                <w:szCs w:val="21"/>
              </w:rPr>
            </w:pPr>
            <w:r>
              <w:rPr>
                <w:rFonts w:hint="eastAsia" w:cs="仿宋" w:asciiTheme="minorEastAsia" w:hAnsiTheme="minorEastAsia" w:eastAsiaTheme="minorEastAsia"/>
                <w:color w:val="auto"/>
                <w:szCs w:val="21"/>
              </w:rPr>
              <w:t>分值构成（总分100分）</w:t>
            </w:r>
          </w:p>
        </w:tc>
        <w:tc>
          <w:tcPr>
            <w:tcW w:w="5676" w:type="dxa"/>
          </w:tcPr>
          <w:p>
            <w:pPr>
              <w:widowControl/>
              <w:numPr>
                <w:ilvl w:val="0"/>
                <w:numId w:val="1"/>
              </w:numPr>
              <w:adjustRightInd w:val="0"/>
              <w:snapToGrid w:val="0"/>
              <w:spacing w:line="288" w:lineRule="auto"/>
              <w:jc w:val="both"/>
              <w:rPr>
                <w:rFonts w:cs="仿宋" w:asciiTheme="minorEastAsia" w:hAnsiTheme="minorEastAsia" w:eastAsiaTheme="minorEastAsia"/>
                <w:color w:val="auto"/>
                <w:szCs w:val="21"/>
                <w:highlight w:val="none"/>
              </w:rPr>
            </w:pPr>
            <w:r>
              <w:rPr>
                <w:rFonts w:hint="eastAsia" w:cs="仿宋" w:asciiTheme="minorEastAsia" w:hAnsiTheme="minorEastAsia" w:eastAsiaTheme="minorEastAsia"/>
                <w:color w:val="auto"/>
                <w:szCs w:val="21"/>
                <w:highlight w:val="none"/>
              </w:rPr>
              <w:t>商务部分：</w:t>
            </w:r>
            <w:r>
              <w:rPr>
                <w:rFonts w:hint="eastAsia" w:cs="仿宋" w:asciiTheme="minorEastAsia" w:hAnsiTheme="minorEastAsia" w:eastAsiaTheme="minorEastAsia"/>
                <w:color w:val="auto"/>
                <w:szCs w:val="21"/>
                <w:highlight w:val="none"/>
                <w:u w:val="single"/>
              </w:rPr>
              <w:t xml:space="preserve"> </w:t>
            </w:r>
            <w:r>
              <w:rPr>
                <w:rFonts w:hint="eastAsia" w:cs="仿宋" w:asciiTheme="minorEastAsia" w:hAnsiTheme="minorEastAsia" w:eastAsiaTheme="minorEastAsia"/>
                <w:color w:val="auto"/>
                <w:szCs w:val="21"/>
                <w:highlight w:val="none"/>
                <w:u w:val="single"/>
                <w:lang w:val="en-US" w:eastAsia="zh-CN"/>
              </w:rPr>
              <w:t>25</w:t>
            </w:r>
            <w:r>
              <w:rPr>
                <w:rFonts w:hint="eastAsia" w:cs="仿宋" w:asciiTheme="minorEastAsia" w:hAnsiTheme="minorEastAsia" w:eastAsiaTheme="minorEastAsia"/>
                <w:color w:val="auto"/>
                <w:szCs w:val="21"/>
                <w:highlight w:val="none"/>
                <w:u w:val="single"/>
              </w:rPr>
              <w:t xml:space="preserve"> </w:t>
            </w:r>
            <w:r>
              <w:rPr>
                <w:rFonts w:hint="eastAsia" w:cs="仿宋" w:asciiTheme="minorEastAsia" w:hAnsiTheme="minorEastAsia" w:eastAsiaTheme="minorEastAsia"/>
                <w:color w:val="auto"/>
                <w:szCs w:val="21"/>
                <w:highlight w:val="none"/>
              </w:rPr>
              <w:t>分</w:t>
            </w:r>
          </w:p>
          <w:p>
            <w:pPr>
              <w:widowControl/>
              <w:numPr>
                <w:ilvl w:val="0"/>
                <w:numId w:val="1"/>
              </w:numPr>
              <w:adjustRightInd w:val="0"/>
              <w:snapToGrid w:val="0"/>
              <w:spacing w:line="288" w:lineRule="auto"/>
              <w:jc w:val="both"/>
              <w:rPr>
                <w:rFonts w:cs="仿宋" w:asciiTheme="minorEastAsia" w:hAnsiTheme="minorEastAsia" w:eastAsiaTheme="minorEastAsia"/>
                <w:color w:val="auto"/>
                <w:szCs w:val="21"/>
                <w:highlight w:val="none"/>
              </w:rPr>
            </w:pPr>
            <w:r>
              <w:rPr>
                <w:rFonts w:hint="eastAsia" w:cs="仿宋" w:asciiTheme="minorEastAsia" w:hAnsiTheme="minorEastAsia" w:eastAsiaTheme="minorEastAsia"/>
                <w:color w:val="auto"/>
                <w:szCs w:val="21"/>
                <w:highlight w:val="none"/>
              </w:rPr>
              <w:t>技术部分：</w:t>
            </w:r>
            <w:r>
              <w:rPr>
                <w:rFonts w:hint="eastAsia" w:cs="仿宋" w:asciiTheme="minorEastAsia" w:hAnsiTheme="minorEastAsia" w:eastAsiaTheme="minorEastAsia"/>
                <w:color w:val="auto"/>
                <w:szCs w:val="21"/>
                <w:highlight w:val="none"/>
                <w:u w:val="single"/>
              </w:rPr>
              <w:t xml:space="preserve"> </w:t>
            </w:r>
            <w:r>
              <w:rPr>
                <w:rFonts w:hint="eastAsia" w:cs="仿宋" w:asciiTheme="minorEastAsia" w:hAnsiTheme="minorEastAsia" w:eastAsiaTheme="minorEastAsia"/>
                <w:color w:val="auto"/>
                <w:szCs w:val="21"/>
                <w:highlight w:val="none"/>
                <w:u w:val="single"/>
                <w:lang w:val="en-US" w:eastAsia="zh-CN"/>
              </w:rPr>
              <w:t>45</w:t>
            </w:r>
            <w:r>
              <w:rPr>
                <w:rFonts w:hint="eastAsia" w:cs="仿宋" w:asciiTheme="minorEastAsia" w:hAnsiTheme="minorEastAsia" w:eastAsiaTheme="minorEastAsia"/>
                <w:color w:val="auto"/>
                <w:szCs w:val="21"/>
                <w:highlight w:val="none"/>
                <w:u w:val="single"/>
              </w:rPr>
              <w:t xml:space="preserve"> </w:t>
            </w:r>
            <w:r>
              <w:rPr>
                <w:rFonts w:hint="eastAsia" w:cs="仿宋" w:asciiTheme="minorEastAsia" w:hAnsiTheme="minorEastAsia" w:eastAsiaTheme="minorEastAsia"/>
                <w:color w:val="auto"/>
                <w:szCs w:val="21"/>
                <w:highlight w:val="none"/>
              </w:rPr>
              <w:t>分</w:t>
            </w:r>
          </w:p>
          <w:p>
            <w:pPr>
              <w:widowControl/>
              <w:numPr>
                <w:ilvl w:val="0"/>
                <w:numId w:val="1"/>
              </w:numPr>
              <w:adjustRightInd w:val="0"/>
              <w:snapToGrid w:val="0"/>
              <w:spacing w:line="288" w:lineRule="auto"/>
              <w:jc w:val="both"/>
              <w:rPr>
                <w:rFonts w:cs="仿宋" w:asciiTheme="minorEastAsia" w:hAnsiTheme="minorEastAsia" w:eastAsiaTheme="minorEastAsia"/>
                <w:color w:val="auto"/>
                <w:szCs w:val="21"/>
              </w:rPr>
            </w:pPr>
            <w:r>
              <w:rPr>
                <w:rFonts w:hint="eastAsia" w:cs="仿宋" w:asciiTheme="minorEastAsia" w:hAnsiTheme="minorEastAsia" w:eastAsiaTheme="minorEastAsia"/>
                <w:color w:val="auto"/>
                <w:szCs w:val="21"/>
                <w:highlight w:val="none"/>
              </w:rPr>
              <w:t>报价部分：</w:t>
            </w:r>
            <w:r>
              <w:rPr>
                <w:rFonts w:hint="eastAsia" w:cs="仿宋" w:asciiTheme="minorEastAsia" w:hAnsiTheme="minorEastAsia" w:eastAsiaTheme="minorEastAsia"/>
                <w:color w:val="auto"/>
                <w:szCs w:val="21"/>
                <w:highlight w:val="none"/>
                <w:u w:val="single"/>
              </w:rPr>
              <w:t xml:space="preserve"> </w:t>
            </w:r>
            <w:r>
              <w:rPr>
                <w:rFonts w:hint="eastAsia" w:cs="仿宋" w:asciiTheme="minorEastAsia" w:hAnsiTheme="minorEastAsia" w:eastAsiaTheme="minorEastAsia"/>
                <w:color w:val="auto"/>
                <w:szCs w:val="21"/>
                <w:highlight w:val="none"/>
                <w:u w:val="single"/>
                <w:lang w:val="en-US" w:eastAsia="zh-CN"/>
              </w:rPr>
              <w:t xml:space="preserve">30 </w:t>
            </w:r>
            <w:r>
              <w:rPr>
                <w:rFonts w:hint="eastAsia" w:cs="仿宋" w:asciiTheme="minorEastAsia" w:hAnsiTheme="minorEastAsia" w:eastAsiaTheme="minorEastAsia"/>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2" w:type="dxa"/>
            <w:gridSpan w:val="2"/>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3.2（2）</w:t>
            </w:r>
          </w:p>
        </w:tc>
        <w:tc>
          <w:tcPr>
            <w:tcW w:w="1573"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评审基准价计算方法</w:t>
            </w:r>
          </w:p>
        </w:tc>
        <w:tc>
          <w:tcPr>
            <w:tcW w:w="5676" w:type="dxa"/>
          </w:tcPr>
          <w:p>
            <w:pPr>
              <w:widowControl/>
              <w:spacing w:line="240" w:lineRule="auto"/>
              <w:jc w:val="left"/>
              <w:rPr>
                <w:rFonts w:hint="eastAsia" w:eastAsia="宋体" w:cs="仿宋" w:asciiTheme="minorEastAsia" w:hAnsiTheme="minorEastAsia"/>
                <w:szCs w:val="21"/>
                <w:lang w:eastAsia="zh-CN"/>
              </w:rPr>
            </w:pPr>
            <w:r>
              <w:rPr>
                <w:rFonts w:hint="eastAsia" w:ascii="宋体" w:hAnsi="宋体" w:cs="宋体"/>
                <w:color w:val="000000"/>
                <w:szCs w:val="21"/>
              </w:rPr>
              <w:t>除按规定被宣布废标的投标报价外，所有通过初步评审的有效投标人投标报价的算术平均值即为评标基准价。若有效标超过5家，可剔除最高、最低</w:t>
            </w:r>
            <w:r>
              <w:rPr>
                <w:rFonts w:hint="eastAsia" w:ascii="宋体" w:hAnsi="宋体" w:cs="宋体"/>
                <w:color w:val="000000"/>
                <w:szCs w:val="21"/>
                <w:lang w:eastAsia="zh-CN"/>
              </w:rPr>
              <w:t>报价</w:t>
            </w:r>
            <w:r>
              <w:rPr>
                <w:rFonts w:hint="eastAsia" w:ascii="宋体" w:hAnsi="宋体" w:cs="宋体"/>
                <w:color w:val="000000"/>
                <w:szCs w:val="21"/>
              </w:rPr>
              <w:t>后，进行算术平均</w:t>
            </w:r>
            <w:r>
              <w:rPr>
                <w:rFonts w:hint="eastAsia" w:ascii="宋体" w:hAnsi="宋体" w:cs="宋体"/>
                <w:color w:val="000000"/>
                <w:szCs w:val="21"/>
                <w:lang w:eastAsia="zh-CN"/>
              </w:rPr>
              <w:t>。</w:t>
            </w:r>
            <w:r>
              <w:rPr>
                <w:rFonts w:hint="eastAsia" w:ascii="宋体" w:hAnsi="宋体" w:cs="宋体"/>
                <w:color w:val="000000"/>
                <w:szCs w:val="21"/>
              </w:rPr>
              <w:t>有效报价应在最高限价范围内</w:t>
            </w:r>
            <w:r>
              <w:rPr>
                <w:rFonts w:hint="eastAsia" w:ascii="宋体" w:hAnsi="宋体" w:cs="宋体"/>
                <w:color w:val="00000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270"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条款号</w:t>
            </w:r>
          </w:p>
        </w:tc>
        <w:tc>
          <w:tcPr>
            <w:tcW w:w="2825" w:type="dxa"/>
            <w:gridSpan w:val="2"/>
          </w:tcPr>
          <w:p>
            <w:pPr>
              <w:widowControl/>
              <w:adjustRightInd w:val="0"/>
              <w:snapToGrid w:val="0"/>
              <w:spacing w:line="288"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评分因素</w:t>
            </w:r>
          </w:p>
        </w:tc>
        <w:tc>
          <w:tcPr>
            <w:tcW w:w="5676" w:type="dxa"/>
          </w:tcPr>
          <w:p>
            <w:pPr>
              <w:widowControl/>
              <w:adjustRightInd w:val="0"/>
              <w:snapToGrid w:val="0"/>
              <w:spacing w:line="288"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270"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3.3（1）</w:t>
            </w:r>
          </w:p>
        </w:tc>
        <w:tc>
          <w:tcPr>
            <w:tcW w:w="2825" w:type="dxa"/>
            <w:gridSpan w:val="2"/>
          </w:tcPr>
          <w:p>
            <w:pPr>
              <w:widowControl w:val="0"/>
              <w:adjustRightInd w:val="0"/>
              <w:snapToGrid w:val="0"/>
              <w:spacing w:line="288" w:lineRule="auto"/>
              <w:jc w:val="center"/>
              <w:rPr>
                <w:rFonts w:ascii="宋体" w:hAnsi="宋体"/>
                <w:szCs w:val="21"/>
              </w:rPr>
            </w:pPr>
            <w:r>
              <w:rPr>
                <w:rFonts w:hint="eastAsia" w:ascii="宋体" w:hAnsi="宋体"/>
                <w:szCs w:val="21"/>
              </w:rPr>
              <w:t>商务部分评分标准</w:t>
            </w:r>
          </w:p>
        </w:tc>
        <w:tc>
          <w:tcPr>
            <w:tcW w:w="5676" w:type="dxa"/>
            <w:vAlign w:val="center"/>
          </w:tcPr>
          <w:p>
            <w:pPr>
              <w:widowControl w:val="0"/>
              <w:adjustRightInd w:val="0"/>
              <w:snapToGrid w:val="0"/>
              <w:spacing w:line="288" w:lineRule="auto"/>
              <w:jc w:val="center"/>
              <w:rPr>
                <w:rFonts w:hint="default" w:ascii="宋体" w:hAnsi="宋体" w:eastAsia="宋体"/>
                <w:szCs w:val="21"/>
                <w:lang w:val="en-US" w:eastAsia="zh-CN"/>
              </w:rPr>
            </w:pPr>
            <w:r>
              <w:rPr>
                <w:rFonts w:hint="eastAsia" w:ascii="宋体" w:hAnsi="宋体"/>
                <w:szCs w:val="21"/>
              </w:rPr>
              <w:t>详见本章</w:t>
            </w:r>
            <w:r>
              <w:rPr>
                <w:rFonts w:hint="eastAsia" w:ascii="宋体" w:hAnsi="宋体"/>
                <w:b/>
                <w:bCs/>
                <w:szCs w:val="21"/>
                <w:lang w:val="en-US" w:eastAsia="zh-CN"/>
              </w:rPr>
              <w:t>评标分值表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270"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3.3（2）</w:t>
            </w:r>
          </w:p>
        </w:tc>
        <w:tc>
          <w:tcPr>
            <w:tcW w:w="2825" w:type="dxa"/>
            <w:gridSpan w:val="2"/>
          </w:tcPr>
          <w:p>
            <w:pPr>
              <w:widowControl w:val="0"/>
              <w:adjustRightInd w:val="0"/>
              <w:snapToGrid w:val="0"/>
              <w:spacing w:line="288" w:lineRule="auto"/>
              <w:jc w:val="center"/>
              <w:rPr>
                <w:rFonts w:ascii="宋体" w:hAnsi="宋体"/>
                <w:szCs w:val="21"/>
              </w:rPr>
            </w:pPr>
            <w:r>
              <w:rPr>
                <w:rFonts w:hint="eastAsia" w:ascii="宋体" w:hAnsi="宋体"/>
                <w:szCs w:val="21"/>
              </w:rPr>
              <w:t>技术部分评分标准</w:t>
            </w:r>
          </w:p>
        </w:tc>
        <w:tc>
          <w:tcPr>
            <w:tcW w:w="5676" w:type="dxa"/>
            <w:vAlign w:val="center"/>
          </w:tcPr>
          <w:p>
            <w:pPr>
              <w:widowControl w:val="0"/>
              <w:adjustRightInd w:val="0"/>
              <w:snapToGrid w:val="0"/>
              <w:spacing w:line="288" w:lineRule="auto"/>
              <w:jc w:val="center"/>
              <w:rPr>
                <w:rFonts w:hint="default" w:ascii="宋体" w:hAnsi="宋体" w:eastAsia="宋体"/>
                <w:szCs w:val="21"/>
                <w:lang w:val="en-US" w:eastAsia="zh-CN"/>
              </w:rPr>
            </w:pPr>
            <w:r>
              <w:rPr>
                <w:rFonts w:hint="eastAsia" w:ascii="宋体" w:hAnsi="宋体"/>
                <w:szCs w:val="21"/>
              </w:rPr>
              <w:t>详见本章</w:t>
            </w:r>
            <w:r>
              <w:rPr>
                <w:rFonts w:hint="eastAsia" w:ascii="宋体" w:hAnsi="宋体"/>
                <w:b/>
                <w:szCs w:val="21"/>
                <w:lang w:val="en-US" w:eastAsia="zh-CN"/>
              </w:rPr>
              <w:t>评标分值表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widowControl/>
              <w:adjustRightInd w:val="0"/>
              <w:snapToGrid w:val="0"/>
              <w:spacing w:line="288" w:lineRule="auto"/>
              <w:jc w:val="both"/>
              <w:rPr>
                <w:rFonts w:cs="仿宋" w:asciiTheme="minorEastAsia" w:hAnsiTheme="minorEastAsia" w:eastAsiaTheme="minorEastAsia"/>
                <w:szCs w:val="21"/>
              </w:rPr>
            </w:pPr>
          </w:p>
        </w:tc>
        <w:tc>
          <w:tcPr>
            <w:tcW w:w="2825" w:type="dxa"/>
            <w:gridSpan w:val="2"/>
            <w:vAlign w:val="center"/>
          </w:tcPr>
          <w:p>
            <w:pPr>
              <w:widowControl/>
              <w:spacing w:line="240" w:lineRule="auto"/>
              <w:jc w:val="center"/>
              <w:rPr>
                <w:rFonts w:ascii="宋体" w:hAnsi="宋体"/>
                <w:szCs w:val="21"/>
              </w:rPr>
            </w:pPr>
            <w:r>
              <w:rPr>
                <w:rFonts w:hint="eastAsia" w:ascii="宋体" w:hAnsi="宋体"/>
                <w:szCs w:val="21"/>
              </w:rPr>
              <w:t>投标报价的偏差率计算公式</w:t>
            </w:r>
          </w:p>
        </w:tc>
        <w:tc>
          <w:tcPr>
            <w:tcW w:w="5676" w:type="dxa"/>
            <w:vAlign w:val="center"/>
          </w:tcPr>
          <w:p>
            <w:pPr>
              <w:widowControl w:val="0"/>
              <w:spacing w:line="360" w:lineRule="auto"/>
              <w:jc w:val="center"/>
              <w:rPr>
                <w:rFonts w:ascii="宋体" w:hAnsi="宋体" w:cs="宋体"/>
                <w:color w:val="000000"/>
                <w:szCs w:val="21"/>
              </w:rPr>
            </w:pPr>
            <w:r>
              <w:rPr>
                <w:rFonts w:hint="eastAsia" w:ascii="宋体" w:hAnsi="宋体"/>
                <w:szCs w:val="21"/>
              </w:rPr>
              <w:t>偏差率=100%×（</w:t>
            </w:r>
            <w:r>
              <w:rPr>
                <w:rFonts w:hint="eastAsia" w:ascii="宋体" w:hAnsi="宋体"/>
                <w:szCs w:val="21"/>
                <w:lang w:val="en-US" w:eastAsia="zh-CN"/>
              </w:rPr>
              <w:t>响应</w:t>
            </w:r>
            <w:r>
              <w:rPr>
                <w:rFonts w:hint="eastAsia" w:ascii="宋体" w:hAnsi="宋体"/>
                <w:szCs w:val="21"/>
              </w:rPr>
              <w:t>人报价-评</w:t>
            </w:r>
            <w:r>
              <w:rPr>
                <w:rFonts w:hint="eastAsia" w:ascii="宋体" w:hAnsi="宋体"/>
                <w:szCs w:val="21"/>
                <w:lang w:val="en-US" w:eastAsia="zh-CN"/>
              </w:rPr>
              <w:t>审</w:t>
            </w:r>
            <w:r>
              <w:rPr>
                <w:rFonts w:hint="eastAsia" w:ascii="宋体" w:hAnsi="宋体"/>
                <w:szCs w:val="21"/>
              </w:rPr>
              <w:t>基准价）/评</w:t>
            </w:r>
            <w:r>
              <w:rPr>
                <w:rFonts w:hint="eastAsia" w:ascii="宋体" w:hAnsi="宋体"/>
                <w:szCs w:val="21"/>
                <w:lang w:val="en-US" w:eastAsia="zh-CN"/>
              </w:rPr>
              <w:t>审</w:t>
            </w:r>
            <w:r>
              <w:rPr>
                <w:rFonts w:hint="eastAsia" w:ascii="宋体" w:hAnsi="宋体"/>
                <w:szCs w:val="21"/>
              </w:rPr>
              <w:t>基准价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Align w:val="center"/>
          </w:tcPr>
          <w:p>
            <w:pPr>
              <w:widowControl/>
              <w:adjustRightInd w:val="0"/>
              <w:snapToGrid w:val="0"/>
              <w:spacing w:line="288"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3.3（3）</w:t>
            </w:r>
          </w:p>
        </w:tc>
        <w:tc>
          <w:tcPr>
            <w:tcW w:w="2825" w:type="dxa"/>
            <w:gridSpan w:val="2"/>
            <w:vAlign w:val="center"/>
          </w:tcPr>
          <w:p>
            <w:pPr>
              <w:widowControl/>
              <w:adjustRightInd w:val="0"/>
              <w:snapToGrid w:val="0"/>
              <w:spacing w:line="288" w:lineRule="auto"/>
              <w:jc w:val="center"/>
              <w:rPr>
                <w:rFonts w:cs="仿宋" w:asciiTheme="minorEastAsia" w:hAnsiTheme="minorEastAsia" w:eastAsiaTheme="minorEastAsia"/>
                <w:szCs w:val="21"/>
              </w:rPr>
            </w:pPr>
            <w:r>
              <w:rPr>
                <w:rFonts w:hint="eastAsia" w:ascii="宋体" w:hAnsi="宋体"/>
                <w:szCs w:val="21"/>
              </w:rPr>
              <w:t>报价评分标准</w:t>
            </w:r>
          </w:p>
        </w:tc>
        <w:tc>
          <w:tcPr>
            <w:tcW w:w="5676" w:type="dxa"/>
          </w:tcPr>
          <w:p>
            <w:pPr>
              <w:widowControl w:val="0"/>
              <w:jc w:val="both"/>
              <w:rPr>
                <w:rFonts w:ascii="宋体" w:hAnsi="宋体" w:cs="宋体"/>
                <w:color w:val="000000"/>
                <w:szCs w:val="21"/>
              </w:rPr>
            </w:pPr>
            <w:r>
              <w:rPr>
                <w:rFonts w:hint="eastAsia" w:ascii="宋体" w:hAnsi="宋体" w:cs="宋体"/>
                <w:color w:val="000000"/>
                <w:szCs w:val="21"/>
                <w:lang w:val="en-US" w:eastAsia="zh-CN"/>
              </w:rPr>
              <w:t>报</w:t>
            </w:r>
            <w:r>
              <w:rPr>
                <w:rFonts w:hint="eastAsia" w:ascii="宋体" w:hAnsi="宋体" w:cs="宋体"/>
                <w:color w:val="000000"/>
                <w:szCs w:val="21"/>
              </w:rPr>
              <w:t>价得分计算公式示例：</w:t>
            </w:r>
          </w:p>
          <w:p>
            <w:pPr>
              <w:widowControl w:val="0"/>
              <w:jc w:val="both"/>
              <w:rPr>
                <w:rFonts w:ascii="宋体" w:hAnsi="宋体" w:cs="宋体"/>
                <w:color w:val="000000"/>
                <w:szCs w:val="21"/>
              </w:rPr>
            </w:pPr>
            <w:r>
              <w:rPr>
                <w:rFonts w:hint="eastAsia" w:ascii="宋体" w:hAnsi="宋体" w:cs="宋体"/>
                <w:color w:val="000000"/>
                <w:szCs w:val="21"/>
              </w:rPr>
              <w:t>（1）如果</w:t>
            </w:r>
            <w:r>
              <w:rPr>
                <w:rFonts w:hint="eastAsia" w:ascii="宋体" w:hAnsi="宋体" w:cs="宋体"/>
                <w:color w:val="000000"/>
                <w:szCs w:val="21"/>
                <w:lang w:val="en-US" w:eastAsia="zh-CN"/>
              </w:rPr>
              <w:t>响应</w:t>
            </w:r>
            <w:r>
              <w:rPr>
                <w:rFonts w:hint="eastAsia" w:ascii="宋体" w:hAnsi="宋体" w:cs="宋体"/>
                <w:color w:val="000000"/>
                <w:szCs w:val="21"/>
              </w:rPr>
              <w:t>人的报价&gt;评</w:t>
            </w:r>
            <w:r>
              <w:rPr>
                <w:rFonts w:hint="eastAsia" w:ascii="宋体" w:hAnsi="宋体" w:cs="宋体"/>
                <w:color w:val="000000"/>
                <w:szCs w:val="21"/>
                <w:lang w:val="en-US" w:eastAsia="zh-CN"/>
              </w:rPr>
              <w:t>审</w:t>
            </w:r>
            <w:r>
              <w:rPr>
                <w:rFonts w:hint="eastAsia" w:ascii="宋体" w:hAnsi="宋体" w:cs="宋体"/>
                <w:color w:val="000000"/>
                <w:szCs w:val="21"/>
              </w:rPr>
              <w:t>基准价，则报价得分=P-偏差率×P×E1；</w:t>
            </w:r>
          </w:p>
          <w:p>
            <w:pPr>
              <w:widowControl w:val="0"/>
              <w:jc w:val="both"/>
              <w:rPr>
                <w:rFonts w:ascii="宋体" w:hAnsi="宋体" w:cs="宋体"/>
                <w:color w:val="000000"/>
                <w:szCs w:val="21"/>
              </w:rPr>
            </w:pPr>
            <w:r>
              <w:rPr>
                <w:rFonts w:hint="eastAsia" w:ascii="宋体" w:hAnsi="宋体" w:cs="宋体"/>
                <w:color w:val="000000"/>
                <w:szCs w:val="21"/>
              </w:rPr>
              <w:t>（2）如果</w:t>
            </w:r>
            <w:r>
              <w:rPr>
                <w:rFonts w:hint="eastAsia" w:ascii="宋体" w:hAnsi="宋体" w:cs="宋体"/>
                <w:color w:val="000000"/>
                <w:szCs w:val="21"/>
                <w:lang w:val="en-US" w:eastAsia="zh-CN"/>
              </w:rPr>
              <w:t>响应</w:t>
            </w:r>
            <w:r>
              <w:rPr>
                <w:rFonts w:hint="eastAsia" w:ascii="宋体" w:hAnsi="宋体" w:cs="宋体"/>
                <w:color w:val="000000"/>
                <w:szCs w:val="21"/>
              </w:rPr>
              <w:t>人的报价≤评</w:t>
            </w:r>
            <w:r>
              <w:rPr>
                <w:rFonts w:hint="eastAsia" w:ascii="宋体" w:hAnsi="宋体" w:cs="宋体"/>
                <w:color w:val="000000"/>
                <w:szCs w:val="21"/>
                <w:lang w:val="en-US" w:eastAsia="zh-CN"/>
              </w:rPr>
              <w:t>审</w:t>
            </w:r>
            <w:r>
              <w:rPr>
                <w:rFonts w:hint="eastAsia" w:ascii="宋体" w:hAnsi="宋体" w:cs="宋体"/>
                <w:color w:val="000000"/>
                <w:szCs w:val="21"/>
              </w:rPr>
              <w:t>基准价，则报价得分=P+偏差率×P×E2。</w:t>
            </w:r>
          </w:p>
          <w:p>
            <w:pPr>
              <w:widowControl/>
              <w:adjustRightInd w:val="0"/>
              <w:snapToGrid w:val="0"/>
              <w:spacing w:line="288" w:lineRule="auto"/>
              <w:jc w:val="both"/>
              <w:rPr>
                <w:rFonts w:cs="仿宋" w:asciiTheme="minorEastAsia" w:hAnsiTheme="minorEastAsia" w:eastAsiaTheme="minorEastAsia"/>
                <w:szCs w:val="21"/>
              </w:rPr>
            </w:pPr>
            <w:r>
              <w:rPr>
                <w:rFonts w:hint="eastAsia" w:ascii="宋体" w:hAnsi="宋体" w:cs="宋体"/>
                <w:color w:val="000000"/>
                <w:szCs w:val="21"/>
              </w:rPr>
              <w:t>其中：P是报价所占的评分满分值；E1是报价每高于评</w:t>
            </w:r>
            <w:r>
              <w:rPr>
                <w:rFonts w:hint="eastAsia" w:ascii="宋体" w:hAnsi="宋体" w:cs="宋体"/>
                <w:color w:val="000000"/>
                <w:szCs w:val="21"/>
                <w:lang w:val="en-US" w:eastAsia="zh-CN"/>
              </w:rPr>
              <w:t>审</w:t>
            </w:r>
            <w:r>
              <w:rPr>
                <w:rFonts w:hint="eastAsia" w:ascii="宋体" w:hAnsi="宋体" w:cs="宋体"/>
                <w:color w:val="000000"/>
                <w:szCs w:val="21"/>
              </w:rPr>
              <w:t>基准价一个百分点的扣分值；E2是报价每低于评</w:t>
            </w:r>
            <w:r>
              <w:rPr>
                <w:rFonts w:hint="eastAsia" w:ascii="宋体" w:hAnsi="宋体" w:cs="宋体"/>
                <w:color w:val="000000"/>
                <w:szCs w:val="21"/>
                <w:lang w:val="en-US" w:eastAsia="zh-CN"/>
              </w:rPr>
              <w:t>审</w:t>
            </w:r>
            <w:r>
              <w:rPr>
                <w:rFonts w:hint="eastAsia" w:ascii="宋体" w:hAnsi="宋体" w:cs="宋体"/>
                <w:color w:val="000000"/>
                <w:szCs w:val="21"/>
              </w:rPr>
              <w:t>基准价一个百分点的扣分值；偏差率＝（报价-评</w:t>
            </w:r>
            <w:r>
              <w:rPr>
                <w:rFonts w:hint="eastAsia" w:ascii="宋体" w:hAnsi="宋体" w:cs="宋体"/>
                <w:color w:val="000000"/>
                <w:szCs w:val="21"/>
                <w:lang w:val="en-US" w:eastAsia="zh-CN"/>
              </w:rPr>
              <w:t>审</w:t>
            </w:r>
            <w:r>
              <w:rPr>
                <w:rFonts w:hint="eastAsia" w:ascii="宋体" w:hAnsi="宋体" w:cs="宋体"/>
                <w:color w:val="000000"/>
                <w:szCs w:val="21"/>
              </w:rPr>
              <w:t>基准价）／评</w:t>
            </w:r>
            <w:r>
              <w:rPr>
                <w:rFonts w:hint="eastAsia" w:ascii="宋体" w:hAnsi="宋体" w:cs="宋体"/>
                <w:color w:val="000000"/>
                <w:szCs w:val="21"/>
                <w:lang w:val="en-US" w:eastAsia="zh-CN"/>
              </w:rPr>
              <w:t>审</w:t>
            </w:r>
            <w:r>
              <w:rPr>
                <w:rFonts w:hint="eastAsia" w:ascii="宋体" w:hAnsi="宋体" w:cs="宋体"/>
                <w:color w:val="000000"/>
                <w:szCs w:val="21"/>
              </w:rPr>
              <w:t>基准价×100%。E1=</w:t>
            </w:r>
            <w:r>
              <w:rPr>
                <w:rFonts w:hint="eastAsia" w:ascii="宋体" w:hAnsi="宋体" w:cs="宋体"/>
                <w:color w:val="000000"/>
                <w:szCs w:val="21"/>
                <w:lang w:val="en-US" w:eastAsia="zh-CN"/>
              </w:rPr>
              <w:t>0.3</w:t>
            </w:r>
            <w:r>
              <w:rPr>
                <w:rFonts w:hint="eastAsia" w:ascii="宋体" w:hAnsi="宋体" w:cs="宋体"/>
                <w:color w:val="000000"/>
                <w:szCs w:val="21"/>
              </w:rPr>
              <w:t>，E2=</w:t>
            </w:r>
            <w:r>
              <w:rPr>
                <w:rFonts w:hint="eastAsia" w:ascii="宋体" w:hAnsi="宋体" w:cs="宋体"/>
                <w:color w:val="000000"/>
                <w:szCs w:val="21"/>
                <w:lang w:val="en-US" w:eastAsia="zh-CN"/>
              </w:rPr>
              <w:t>0.2</w:t>
            </w:r>
            <w:r>
              <w:rPr>
                <w:rFonts w:hint="eastAsia" w:ascii="宋体" w:hAnsi="宋体" w:cs="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Align w:val="center"/>
          </w:tcPr>
          <w:p>
            <w:pPr>
              <w:widowControl w:val="0"/>
              <w:adjustRightInd w:val="0"/>
              <w:snapToGrid w:val="0"/>
              <w:spacing w:line="288" w:lineRule="auto"/>
              <w:jc w:val="both"/>
              <w:rPr>
                <w:rFonts w:asciiTheme="minorEastAsia" w:hAnsiTheme="minorEastAsia" w:eastAsiaTheme="minorEastAsia"/>
                <w:szCs w:val="21"/>
              </w:rPr>
            </w:pPr>
            <w:r>
              <w:rPr>
                <w:rFonts w:hint="eastAsia" w:asciiTheme="minorEastAsia" w:hAnsiTheme="minorEastAsia" w:eastAsiaTheme="minorEastAsia"/>
                <w:szCs w:val="21"/>
              </w:rPr>
              <w:t xml:space="preserve">3.4.1 </w:t>
            </w:r>
          </w:p>
        </w:tc>
        <w:tc>
          <w:tcPr>
            <w:tcW w:w="2825" w:type="dxa"/>
            <w:gridSpan w:val="2"/>
            <w:vAlign w:val="center"/>
          </w:tcPr>
          <w:p>
            <w:pPr>
              <w:widowControl w:val="0"/>
              <w:adjustRightInd w:val="0"/>
              <w:snapToGrid w:val="0"/>
              <w:spacing w:line="288" w:lineRule="auto"/>
              <w:jc w:val="both"/>
              <w:rPr>
                <w:rFonts w:asciiTheme="minorEastAsia" w:hAnsiTheme="minorEastAsia" w:eastAsiaTheme="minorEastAsia"/>
                <w:szCs w:val="21"/>
              </w:rPr>
            </w:pPr>
            <w:r>
              <w:rPr>
                <w:rFonts w:hint="eastAsia" w:asciiTheme="minorEastAsia" w:hAnsiTheme="minorEastAsia" w:eastAsiaTheme="minorEastAsia"/>
                <w:szCs w:val="21"/>
              </w:rPr>
              <w:t>供应商最终得分的计算方法</w:t>
            </w:r>
          </w:p>
        </w:tc>
        <w:tc>
          <w:tcPr>
            <w:tcW w:w="5676" w:type="dxa"/>
            <w:vAlign w:val="center"/>
          </w:tcPr>
          <w:p>
            <w:pPr>
              <w:widowControl w:val="0"/>
              <w:adjustRightInd w:val="0"/>
              <w:snapToGrid w:val="0"/>
              <w:spacing w:line="288" w:lineRule="auto"/>
              <w:jc w:val="both"/>
              <w:rPr>
                <w:rFonts w:asciiTheme="minorEastAsia" w:hAnsiTheme="minorEastAsia" w:eastAsiaTheme="minorEastAsia"/>
                <w:szCs w:val="21"/>
              </w:rPr>
            </w:pPr>
            <w:r>
              <w:rPr>
                <w:rFonts w:hint="eastAsia" w:asciiTheme="minorEastAsia" w:hAnsiTheme="minorEastAsia" w:eastAsiaTheme="minorEastAsia"/>
                <w:szCs w:val="21"/>
              </w:rPr>
              <w:t>供应商最终得分为商务部分、技术部分、投标报价3个方面评价得分之和</w:t>
            </w:r>
            <w:r>
              <w:rPr>
                <w:rFonts w:hint="eastAsia" w:asciiTheme="minorEastAsia" w:hAnsiTheme="minorEastAsia" w:eastAsiaTheme="minorEastAsia"/>
                <w:szCs w:val="21"/>
                <w:lang w:eastAsia="zh-CN"/>
              </w:rPr>
              <w:t>，得分最高供应商为第一成交候选人</w:t>
            </w:r>
            <w:r>
              <w:rPr>
                <w:rFonts w:hint="eastAsia" w:asciiTheme="minorEastAsia" w:hAnsiTheme="minorEastAsia" w:eastAsiaTheme="minorEastAsia"/>
                <w:szCs w:val="21"/>
              </w:rPr>
              <w:t>。</w:t>
            </w:r>
          </w:p>
        </w:tc>
      </w:tr>
    </w:tbl>
    <w:p>
      <w:pPr>
        <w:spacing w:line="288" w:lineRule="auto"/>
        <w:jc w:val="both"/>
        <w:rPr>
          <w:rFonts w:ascii="宋体" w:hAnsi="宋体" w:cs="仿宋"/>
          <w:sz w:val="24"/>
        </w:rPr>
      </w:pPr>
      <w:r>
        <w:rPr>
          <w:rFonts w:hint="eastAsia" w:ascii="宋体" w:hAnsi="宋体" w:cs="仿宋"/>
          <w:sz w:val="24"/>
        </w:rPr>
        <w:br w:type="page"/>
      </w:r>
    </w:p>
    <w:p>
      <w:pPr>
        <w:adjustRightInd w:val="0"/>
        <w:snapToGrid w:val="0"/>
        <w:spacing w:line="312" w:lineRule="auto"/>
        <w:jc w:val="center"/>
        <w:rPr>
          <w:rFonts w:ascii="宋体" w:hAnsi="宋体" w:cs="仿宋"/>
          <w:b/>
          <w:bCs/>
          <w:sz w:val="36"/>
          <w:szCs w:val="36"/>
        </w:rPr>
      </w:pPr>
      <w:r>
        <w:rPr>
          <w:rFonts w:hint="eastAsia" w:ascii="宋体" w:hAnsi="宋体" w:cs="仿宋"/>
          <w:b/>
          <w:bCs/>
          <w:sz w:val="36"/>
          <w:szCs w:val="36"/>
        </w:rPr>
        <w:t>评审办法正文</w:t>
      </w:r>
    </w:p>
    <w:p>
      <w:pPr>
        <w:keepNext w:val="0"/>
        <w:keepLines w:val="0"/>
        <w:pageBreakBefore w:val="0"/>
        <w:widowControl/>
        <w:kinsoku/>
        <w:wordWrap/>
        <w:overflowPunct/>
        <w:topLinePunct w:val="0"/>
        <w:autoSpaceDE/>
        <w:autoSpaceDN/>
        <w:bidi w:val="0"/>
        <w:adjustRightInd w:val="0"/>
        <w:snapToGrid w:val="0"/>
        <w:spacing w:line="480" w:lineRule="exact"/>
        <w:jc w:val="both"/>
        <w:textAlignment w:val="auto"/>
        <w:rPr>
          <w:rFonts w:ascii="宋体" w:hAnsi="宋体" w:cs="仿宋"/>
          <w:b/>
          <w:bCs/>
          <w:sz w:val="36"/>
          <w:szCs w:val="36"/>
        </w:rPr>
      </w:pPr>
    </w:p>
    <w:p>
      <w:pPr>
        <w:keepNext w:val="0"/>
        <w:keepLines w:val="0"/>
        <w:pageBreakBefore w:val="0"/>
        <w:widowControl/>
        <w:kinsoku/>
        <w:wordWrap/>
        <w:overflowPunct/>
        <w:topLinePunct w:val="0"/>
        <w:autoSpaceDE/>
        <w:autoSpaceDN/>
        <w:bidi w:val="0"/>
        <w:adjustRightInd w:val="0"/>
        <w:snapToGrid w:val="0"/>
        <w:spacing w:line="480" w:lineRule="exact"/>
        <w:jc w:val="both"/>
        <w:textAlignment w:val="auto"/>
        <w:outlineLvl w:val="1"/>
        <w:rPr>
          <w:rFonts w:ascii="宋体" w:hAnsi="宋体" w:cs="仿宋"/>
          <w:b/>
          <w:bCs/>
          <w:sz w:val="24"/>
        </w:rPr>
      </w:pPr>
      <w:bookmarkStart w:id="243" w:name="_Toc6719"/>
      <w:bookmarkStart w:id="244" w:name="_Toc2194"/>
      <w:bookmarkStart w:id="245" w:name="_Toc24733"/>
      <w:bookmarkStart w:id="246" w:name="_Toc18052"/>
      <w:r>
        <w:rPr>
          <w:rFonts w:hint="eastAsia" w:ascii="宋体" w:hAnsi="宋体" w:cs="仿宋"/>
          <w:b/>
          <w:bCs/>
          <w:sz w:val="24"/>
        </w:rPr>
        <w:t>1评审方法(综合评分法)</w:t>
      </w:r>
      <w:bookmarkEnd w:id="243"/>
      <w:bookmarkEnd w:id="244"/>
      <w:bookmarkEnd w:id="245"/>
      <w:bookmarkEnd w:id="246"/>
    </w:p>
    <w:p>
      <w:pPr>
        <w:keepNext w:val="0"/>
        <w:keepLines w:val="0"/>
        <w:pageBreakBefore w:val="0"/>
        <w:widowControl/>
        <w:kinsoku/>
        <w:wordWrap/>
        <w:overflowPunct/>
        <w:topLinePunct w:val="0"/>
        <w:autoSpaceDE/>
        <w:autoSpaceDN/>
        <w:bidi w:val="0"/>
        <w:adjustRightInd w:val="0"/>
        <w:snapToGrid w:val="0"/>
        <w:spacing w:line="480" w:lineRule="exact"/>
        <w:ind w:firstLine="453" w:firstLineChars="189"/>
        <w:jc w:val="both"/>
        <w:textAlignment w:val="auto"/>
        <w:rPr>
          <w:rFonts w:ascii="宋体" w:hAnsi="宋体" w:cs="仿宋"/>
          <w:sz w:val="24"/>
        </w:rPr>
      </w:pPr>
      <w:r>
        <w:rPr>
          <w:rFonts w:hint="eastAsia" w:ascii="宋体" w:hAnsi="宋体" w:cs="仿宋"/>
          <w:sz w:val="24"/>
        </w:rPr>
        <w:t>本次评审采用综合评分法。评审小组对满足采购文件实质性要求的响应文件，按照本章第3条规定的评分标准进行打分，并按得分由高到低的顺序推荐成交候选供应商。</w:t>
      </w:r>
    </w:p>
    <w:p>
      <w:pPr>
        <w:keepNext w:val="0"/>
        <w:keepLines w:val="0"/>
        <w:pageBreakBefore w:val="0"/>
        <w:widowControl/>
        <w:kinsoku/>
        <w:wordWrap/>
        <w:overflowPunct/>
        <w:topLinePunct w:val="0"/>
        <w:autoSpaceDE/>
        <w:autoSpaceDN/>
        <w:bidi w:val="0"/>
        <w:adjustRightInd w:val="0"/>
        <w:snapToGrid w:val="0"/>
        <w:spacing w:line="480" w:lineRule="exact"/>
        <w:jc w:val="both"/>
        <w:textAlignment w:val="auto"/>
        <w:outlineLvl w:val="1"/>
        <w:rPr>
          <w:rFonts w:ascii="宋体" w:hAnsi="宋体" w:cs="仿宋"/>
          <w:b/>
          <w:bCs/>
          <w:sz w:val="24"/>
        </w:rPr>
      </w:pPr>
      <w:bookmarkStart w:id="247" w:name="_Toc20274"/>
      <w:bookmarkStart w:id="248" w:name="_Toc30133"/>
      <w:bookmarkStart w:id="249" w:name="_Toc20275"/>
      <w:bookmarkStart w:id="250" w:name="_Toc12778"/>
      <w:r>
        <w:rPr>
          <w:rFonts w:hint="eastAsia" w:ascii="宋体" w:hAnsi="宋体" w:cs="仿宋"/>
          <w:b/>
          <w:bCs/>
          <w:sz w:val="24"/>
        </w:rPr>
        <w:t>2初步评审标准和程序</w:t>
      </w:r>
      <w:bookmarkEnd w:id="247"/>
      <w:bookmarkEnd w:id="248"/>
      <w:bookmarkEnd w:id="249"/>
      <w:bookmarkEnd w:id="250"/>
    </w:p>
    <w:p>
      <w:pPr>
        <w:keepNext w:val="0"/>
        <w:keepLines w:val="0"/>
        <w:pageBreakBefore w:val="0"/>
        <w:widowControl/>
        <w:kinsoku/>
        <w:wordWrap/>
        <w:overflowPunct/>
        <w:topLinePunct w:val="0"/>
        <w:autoSpaceDE/>
        <w:autoSpaceDN/>
        <w:bidi w:val="0"/>
        <w:adjustRightInd w:val="0"/>
        <w:snapToGrid w:val="0"/>
        <w:spacing w:line="480" w:lineRule="exact"/>
        <w:jc w:val="both"/>
        <w:textAlignment w:val="auto"/>
        <w:outlineLvl w:val="2"/>
        <w:rPr>
          <w:rFonts w:ascii="宋体" w:hAnsi="宋体" w:cs="仿宋"/>
          <w:b/>
          <w:bCs/>
          <w:sz w:val="24"/>
        </w:rPr>
      </w:pPr>
      <w:bookmarkStart w:id="251" w:name="_Toc8984"/>
      <w:bookmarkStart w:id="252" w:name="_Toc32498"/>
      <w:bookmarkStart w:id="253" w:name="_Toc12629"/>
      <w:r>
        <w:rPr>
          <w:rFonts w:hint="eastAsia" w:ascii="宋体" w:hAnsi="宋体" w:cs="仿宋"/>
          <w:b/>
          <w:bCs/>
          <w:sz w:val="24"/>
        </w:rPr>
        <w:t>2.1初步评审标准</w:t>
      </w:r>
      <w:bookmarkEnd w:id="251"/>
      <w:bookmarkEnd w:id="252"/>
      <w:bookmarkEnd w:id="253"/>
    </w:p>
    <w:p>
      <w:pPr>
        <w:keepNext w:val="0"/>
        <w:keepLines w:val="0"/>
        <w:pageBreakBefore w:val="0"/>
        <w:widowControl/>
        <w:kinsoku/>
        <w:wordWrap/>
        <w:overflowPunct/>
        <w:topLinePunct w:val="0"/>
        <w:autoSpaceDE/>
        <w:autoSpaceDN/>
        <w:bidi w:val="0"/>
        <w:adjustRightInd w:val="0"/>
        <w:snapToGrid w:val="0"/>
        <w:spacing w:line="480" w:lineRule="exact"/>
        <w:ind w:firstLine="453" w:firstLineChars="189"/>
        <w:jc w:val="both"/>
        <w:textAlignment w:val="auto"/>
        <w:rPr>
          <w:rFonts w:ascii="宋体" w:hAnsi="宋体" w:cs="仿宋"/>
          <w:sz w:val="24"/>
        </w:rPr>
      </w:pPr>
      <w:r>
        <w:rPr>
          <w:rFonts w:hint="eastAsia" w:ascii="宋体" w:hAnsi="宋体" w:cs="仿宋"/>
          <w:sz w:val="24"/>
        </w:rPr>
        <w:t>2.1.1形式评审标准:见评审办法前附表。</w:t>
      </w:r>
    </w:p>
    <w:p>
      <w:pPr>
        <w:keepNext w:val="0"/>
        <w:keepLines w:val="0"/>
        <w:pageBreakBefore w:val="0"/>
        <w:widowControl/>
        <w:kinsoku/>
        <w:wordWrap/>
        <w:overflowPunct/>
        <w:topLinePunct w:val="0"/>
        <w:autoSpaceDE/>
        <w:autoSpaceDN/>
        <w:bidi w:val="0"/>
        <w:adjustRightInd w:val="0"/>
        <w:snapToGrid w:val="0"/>
        <w:spacing w:line="480" w:lineRule="exact"/>
        <w:ind w:firstLine="453" w:firstLineChars="189"/>
        <w:jc w:val="both"/>
        <w:textAlignment w:val="auto"/>
        <w:rPr>
          <w:rFonts w:ascii="宋体" w:hAnsi="宋体" w:cs="仿宋"/>
          <w:sz w:val="24"/>
        </w:rPr>
      </w:pPr>
      <w:r>
        <w:rPr>
          <w:rFonts w:hint="eastAsia" w:ascii="宋体" w:hAnsi="宋体" w:cs="仿宋"/>
          <w:sz w:val="24"/>
        </w:rPr>
        <w:t>2.1.2资格评审标准:见评审办法前附表。</w:t>
      </w:r>
    </w:p>
    <w:p>
      <w:pPr>
        <w:keepNext w:val="0"/>
        <w:keepLines w:val="0"/>
        <w:pageBreakBefore w:val="0"/>
        <w:widowControl/>
        <w:kinsoku/>
        <w:wordWrap/>
        <w:overflowPunct/>
        <w:topLinePunct w:val="0"/>
        <w:autoSpaceDE/>
        <w:autoSpaceDN/>
        <w:bidi w:val="0"/>
        <w:adjustRightInd w:val="0"/>
        <w:snapToGrid w:val="0"/>
        <w:spacing w:line="480" w:lineRule="exact"/>
        <w:ind w:firstLine="453" w:firstLineChars="189"/>
        <w:jc w:val="both"/>
        <w:textAlignment w:val="auto"/>
        <w:rPr>
          <w:rFonts w:ascii="宋体" w:hAnsi="宋体" w:cs="仿宋"/>
          <w:sz w:val="24"/>
        </w:rPr>
      </w:pPr>
      <w:r>
        <w:rPr>
          <w:rFonts w:hint="eastAsia" w:ascii="宋体" w:hAnsi="宋体" w:cs="仿宋"/>
          <w:sz w:val="24"/>
        </w:rPr>
        <w:t>2.1.3响应性评审标准:见评审办法前附表。</w:t>
      </w:r>
    </w:p>
    <w:p>
      <w:pPr>
        <w:keepNext w:val="0"/>
        <w:keepLines w:val="0"/>
        <w:pageBreakBefore w:val="0"/>
        <w:widowControl/>
        <w:kinsoku/>
        <w:wordWrap/>
        <w:overflowPunct/>
        <w:topLinePunct w:val="0"/>
        <w:autoSpaceDE/>
        <w:autoSpaceDN/>
        <w:bidi w:val="0"/>
        <w:adjustRightInd w:val="0"/>
        <w:snapToGrid w:val="0"/>
        <w:spacing w:line="480" w:lineRule="exact"/>
        <w:jc w:val="both"/>
        <w:textAlignment w:val="auto"/>
        <w:outlineLvl w:val="2"/>
        <w:rPr>
          <w:rFonts w:ascii="宋体" w:hAnsi="宋体" w:cs="仿宋"/>
          <w:b/>
          <w:bCs/>
          <w:sz w:val="24"/>
        </w:rPr>
      </w:pPr>
      <w:bookmarkStart w:id="254" w:name="_Toc11779"/>
      <w:bookmarkStart w:id="255" w:name="_Toc19309"/>
      <w:bookmarkStart w:id="256" w:name="_Toc4218"/>
      <w:r>
        <w:rPr>
          <w:rFonts w:hint="eastAsia" w:ascii="宋体" w:hAnsi="宋体" w:cs="仿宋"/>
          <w:b/>
          <w:bCs/>
          <w:sz w:val="24"/>
        </w:rPr>
        <w:t>2.2初步评审程序</w:t>
      </w:r>
      <w:bookmarkEnd w:id="254"/>
      <w:bookmarkEnd w:id="255"/>
      <w:bookmarkEnd w:id="256"/>
    </w:p>
    <w:p>
      <w:pPr>
        <w:keepNext w:val="0"/>
        <w:keepLines w:val="0"/>
        <w:pageBreakBefore w:val="0"/>
        <w:widowControl/>
        <w:kinsoku/>
        <w:wordWrap/>
        <w:overflowPunct/>
        <w:topLinePunct w:val="0"/>
        <w:autoSpaceDE/>
        <w:autoSpaceDN/>
        <w:bidi w:val="0"/>
        <w:adjustRightInd w:val="0"/>
        <w:snapToGrid w:val="0"/>
        <w:spacing w:line="480" w:lineRule="exact"/>
        <w:ind w:firstLine="453" w:firstLineChars="189"/>
        <w:jc w:val="both"/>
        <w:textAlignment w:val="auto"/>
        <w:rPr>
          <w:rFonts w:ascii="宋体" w:hAnsi="宋体" w:cs="仿宋"/>
          <w:sz w:val="24"/>
        </w:rPr>
      </w:pPr>
      <w:r>
        <w:rPr>
          <w:rFonts w:hint="eastAsia" w:ascii="宋体" w:hAnsi="宋体" w:cs="仿宋"/>
          <w:sz w:val="24"/>
        </w:rPr>
        <w:t>2.2.1评审小组依据本章第2.1款规定的标准对供应商</w:t>
      </w:r>
      <w:r>
        <w:rPr>
          <w:rFonts w:hint="eastAsia" w:ascii="宋体" w:hAnsi="宋体" w:cs="仿宋"/>
          <w:sz w:val="24"/>
          <w:lang w:val="en-US" w:eastAsia="zh-CN"/>
        </w:rPr>
        <w:t>递</w:t>
      </w:r>
      <w:r>
        <w:rPr>
          <w:rFonts w:hint="eastAsia" w:ascii="宋体" w:hAnsi="宋体" w:cs="仿宋"/>
          <w:sz w:val="24"/>
        </w:rPr>
        <w:t>交的响应文件进行初步评审，判断响应文件的形式是否符合要求，供应商是否符合资格条件，响应文件是否实质性响应采购文件的要求。只有以上评审合格的响应文件才可通过初步评审。</w:t>
      </w:r>
    </w:p>
    <w:p>
      <w:pPr>
        <w:keepNext w:val="0"/>
        <w:keepLines w:val="0"/>
        <w:pageBreakBefore w:val="0"/>
        <w:widowControl/>
        <w:kinsoku/>
        <w:wordWrap/>
        <w:overflowPunct/>
        <w:topLinePunct w:val="0"/>
        <w:autoSpaceDE/>
        <w:autoSpaceDN/>
        <w:bidi w:val="0"/>
        <w:adjustRightInd w:val="0"/>
        <w:snapToGrid w:val="0"/>
        <w:spacing w:line="480" w:lineRule="exact"/>
        <w:ind w:firstLine="453" w:firstLineChars="189"/>
        <w:jc w:val="both"/>
        <w:textAlignment w:val="auto"/>
        <w:rPr>
          <w:rFonts w:ascii="宋体" w:hAnsi="宋体" w:cs="仿宋"/>
          <w:sz w:val="24"/>
        </w:rPr>
      </w:pPr>
      <w:r>
        <w:rPr>
          <w:rFonts w:hint="eastAsia" w:ascii="宋体" w:hAnsi="宋体" w:cs="仿宋"/>
          <w:sz w:val="24"/>
        </w:rPr>
        <w:t>2.2.2除评审办法前附表另有规定外，评审价格为供应商在响应函中填报的大写含税价格。</w:t>
      </w:r>
    </w:p>
    <w:p>
      <w:pPr>
        <w:keepNext w:val="0"/>
        <w:keepLines w:val="0"/>
        <w:pageBreakBefore w:val="0"/>
        <w:widowControl/>
        <w:kinsoku/>
        <w:wordWrap/>
        <w:overflowPunct/>
        <w:topLinePunct w:val="0"/>
        <w:autoSpaceDE/>
        <w:autoSpaceDN/>
        <w:bidi w:val="0"/>
        <w:adjustRightInd w:val="0"/>
        <w:snapToGrid w:val="0"/>
        <w:spacing w:line="480" w:lineRule="exact"/>
        <w:ind w:firstLine="453" w:firstLineChars="189"/>
        <w:jc w:val="both"/>
        <w:textAlignment w:val="auto"/>
        <w:rPr>
          <w:rFonts w:ascii="宋体" w:hAnsi="宋体" w:cs="仿宋"/>
          <w:sz w:val="24"/>
        </w:rPr>
      </w:pPr>
      <w:r>
        <w:rPr>
          <w:rFonts w:hint="eastAsia" w:ascii="宋体" w:hAnsi="宋体" w:cs="仿宋"/>
          <w:sz w:val="24"/>
        </w:rPr>
        <w:t>评审价格若超过最高限价(如有)，其响应文件将被视为无效。</w:t>
      </w:r>
    </w:p>
    <w:p>
      <w:pPr>
        <w:keepNext w:val="0"/>
        <w:keepLines w:val="0"/>
        <w:pageBreakBefore w:val="0"/>
        <w:widowControl/>
        <w:kinsoku/>
        <w:wordWrap/>
        <w:overflowPunct/>
        <w:topLinePunct w:val="0"/>
        <w:autoSpaceDE/>
        <w:autoSpaceDN/>
        <w:bidi w:val="0"/>
        <w:adjustRightInd w:val="0"/>
        <w:snapToGrid w:val="0"/>
        <w:spacing w:line="480" w:lineRule="exact"/>
        <w:ind w:firstLine="453" w:firstLineChars="189"/>
        <w:jc w:val="both"/>
        <w:textAlignment w:val="auto"/>
        <w:rPr>
          <w:rFonts w:ascii="宋体" w:hAnsi="宋体" w:cs="仿宋"/>
          <w:sz w:val="24"/>
        </w:rPr>
      </w:pPr>
      <w:r>
        <w:rPr>
          <w:rFonts w:hint="eastAsia" w:ascii="宋体" w:hAnsi="宋体" w:cs="仿宋"/>
          <w:sz w:val="24"/>
        </w:rPr>
        <w:t>评审小组经过对供应商的报价进行比较或基于专业经验认为某一供应商的报价异常过低，可能对其履约造成影响时，应当要求该供应商作出书面说明并提供相应的证明材料。供应商不能合理说明或者不能提供相应证明材料的，其响应文件将被视为无效。</w:t>
      </w:r>
    </w:p>
    <w:p>
      <w:pPr>
        <w:keepNext w:val="0"/>
        <w:keepLines w:val="0"/>
        <w:pageBreakBefore w:val="0"/>
        <w:widowControl/>
        <w:kinsoku/>
        <w:wordWrap/>
        <w:overflowPunct/>
        <w:topLinePunct w:val="0"/>
        <w:autoSpaceDE/>
        <w:autoSpaceDN/>
        <w:bidi w:val="0"/>
        <w:adjustRightInd w:val="0"/>
        <w:snapToGrid w:val="0"/>
        <w:spacing w:line="480" w:lineRule="exact"/>
        <w:ind w:firstLine="453" w:firstLineChars="189"/>
        <w:jc w:val="both"/>
        <w:textAlignment w:val="auto"/>
        <w:rPr>
          <w:rFonts w:ascii="宋体" w:hAnsi="宋体" w:cs="仿宋"/>
          <w:sz w:val="24"/>
        </w:rPr>
      </w:pPr>
      <w:r>
        <w:rPr>
          <w:rFonts w:hint="eastAsia" w:ascii="宋体" w:hAnsi="宋体" w:cs="仿宋"/>
          <w:sz w:val="24"/>
        </w:rPr>
        <w:t>2.2.3响应文件中有含义不明确、同类问题表述不一致或有明显文字和计算错误的内容，评审小组可要求供应商在规定时间内进行澄清、说明和补正。供应商澄清、说明和补正的内容应由法定代表人(单位负责人)或其授权的代理人签字或加盖单位章。澄清、说明和补正不得超出响应文件的范围且不得改变响应文件的实质性内容，并构成响应文件的组成部分。</w:t>
      </w:r>
    </w:p>
    <w:p>
      <w:pPr>
        <w:keepNext w:val="0"/>
        <w:keepLines w:val="0"/>
        <w:pageBreakBefore w:val="0"/>
        <w:widowControl/>
        <w:kinsoku/>
        <w:wordWrap/>
        <w:overflowPunct/>
        <w:topLinePunct w:val="0"/>
        <w:autoSpaceDE/>
        <w:autoSpaceDN/>
        <w:bidi w:val="0"/>
        <w:adjustRightInd w:val="0"/>
        <w:snapToGrid w:val="0"/>
        <w:spacing w:line="480" w:lineRule="exact"/>
        <w:ind w:firstLine="453" w:firstLineChars="189"/>
        <w:jc w:val="both"/>
        <w:textAlignment w:val="auto"/>
        <w:rPr>
          <w:rFonts w:ascii="宋体" w:hAnsi="宋体" w:cs="仿宋"/>
          <w:sz w:val="24"/>
        </w:rPr>
      </w:pPr>
      <w:r>
        <w:rPr>
          <w:rFonts w:hint="eastAsia" w:ascii="宋体" w:hAnsi="宋体" w:cs="仿宋"/>
          <w:sz w:val="24"/>
        </w:rPr>
        <w:t>响应报价有算术错误及其他错误的，评审小组按以下原则要求供应商对响应报价进行修正，并要求供应商书面澄清确认。供应商拒不澄清确认的，其响应文件将被视为无效:</w:t>
      </w:r>
    </w:p>
    <w:p>
      <w:pPr>
        <w:keepNext w:val="0"/>
        <w:keepLines w:val="0"/>
        <w:pageBreakBefore w:val="0"/>
        <w:widowControl/>
        <w:tabs>
          <w:tab w:val="left" w:pos="312"/>
        </w:tabs>
        <w:kinsoku/>
        <w:wordWrap/>
        <w:overflowPunct/>
        <w:topLinePunct w:val="0"/>
        <w:autoSpaceDE/>
        <w:autoSpaceDN/>
        <w:bidi w:val="0"/>
        <w:adjustRightInd w:val="0"/>
        <w:snapToGrid w:val="0"/>
        <w:spacing w:line="480" w:lineRule="exact"/>
        <w:ind w:firstLine="453" w:firstLineChars="189"/>
        <w:jc w:val="both"/>
        <w:textAlignment w:val="auto"/>
        <w:rPr>
          <w:rFonts w:ascii="宋体" w:hAnsi="宋体" w:cs="仿宋"/>
          <w:sz w:val="24"/>
        </w:rPr>
      </w:pPr>
      <w:r>
        <w:rPr>
          <w:rFonts w:hint="eastAsia" w:ascii="宋体" w:hAnsi="宋体" w:cs="仿宋"/>
          <w:sz w:val="24"/>
        </w:rPr>
        <w:t>(1)大写金额与小写金额不一致的，以大写金额为准;</w:t>
      </w:r>
    </w:p>
    <w:p>
      <w:pPr>
        <w:keepNext w:val="0"/>
        <w:keepLines w:val="0"/>
        <w:pageBreakBefore w:val="0"/>
        <w:widowControl/>
        <w:tabs>
          <w:tab w:val="left" w:pos="312"/>
        </w:tabs>
        <w:kinsoku/>
        <w:wordWrap/>
        <w:overflowPunct/>
        <w:topLinePunct w:val="0"/>
        <w:autoSpaceDE/>
        <w:autoSpaceDN/>
        <w:bidi w:val="0"/>
        <w:adjustRightInd w:val="0"/>
        <w:snapToGrid w:val="0"/>
        <w:spacing w:line="480" w:lineRule="exact"/>
        <w:ind w:firstLine="453" w:firstLineChars="189"/>
        <w:jc w:val="both"/>
        <w:textAlignment w:val="auto"/>
        <w:rPr>
          <w:rFonts w:ascii="宋体" w:hAnsi="宋体" w:cs="仿宋"/>
          <w:sz w:val="24"/>
        </w:rPr>
      </w:pPr>
      <w:r>
        <w:rPr>
          <w:rFonts w:hint="eastAsia" w:ascii="宋体" w:hAnsi="宋体" w:cs="仿宋"/>
          <w:sz w:val="24"/>
        </w:rPr>
        <w:t>(2)总价金额与单价金额不一致的，以单价金额为准，但单价金额小数点有明显错误的除外;</w:t>
      </w:r>
    </w:p>
    <w:p>
      <w:pPr>
        <w:keepNext w:val="0"/>
        <w:keepLines w:val="0"/>
        <w:pageBreakBefore w:val="0"/>
        <w:widowControl/>
        <w:tabs>
          <w:tab w:val="left" w:pos="312"/>
        </w:tabs>
        <w:kinsoku/>
        <w:wordWrap/>
        <w:overflowPunct/>
        <w:topLinePunct w:val="0"/>
        <w:autoSpaceDE/>
        <w:autoSpaceDN/>
        <w:bidi w:val="0"/>
        <w:adjustRightInd w:val="0"/>
        <w:snapToGrid w:val="0"/>
        <w:spacing w:line="480" w:lineRule="exact"/>
        <w:ind w:firstLine="453" w:firstLineChars="189"/>
        <w:jc w:val="both"/>
        <w:textAlignment w:val="auto"/>
        <w:rPr>
          <w:rFonts w:ascii="宋体" w:hAnsi="宋体" w:cs="仿宋"/>
          <w:sz w:val="24"/>
        </w:rPr>
      </w:pPr>
      <w:r>
        <w:rPr>
          <w:rFonts w:hint="eastAsia" w:ascii="宋体" w:hAnsi="宋体" w:cs="仿宋"/>
          <w:sz w:val="24"/>
        </w:rPr>
        <w:t>(3)报价表合计报价与分项报价的合计不一致的，以各分项报价的合价累计数为准;</w:t>
      </w:r>
    </w:p>
    <w:p>
      <w:pPr>
        <w:keepNext w:val="0"/>
        <w:keepLines w:val="0"/>
        <w:pageBreakBefore w:val="0"/>
        <w:widowControl/>
        <w:tabs>
          <w:tab w:val="left" w:pos="312"/>
        </w:tabs>
        <w:kinsoku/>
        <w:wordWrap/>
        <w:overflowPunct/>
        <w:topLinePunct w:val="0"/>
        <w:autoSpaceDE/>
        <w:autoSpaceDN/>
        <w:bidi w:val="0"/>
        <w:adjustRightInd w:val="0"/>
        <w:snapToGrid w:val="0"/>
        <w:spacing w:line="480" w:lineRule="exact"/>
        <w:ind w:firstLine="453" w:firstLineChars="189"/>
        <w:jc w:val="both"/>
        <w:textAlignment w:val="auto"/>
        <w:rPr>
          <w:rFonts w:ascii="宋体" w:hAnsi="宋体" w:cs="仿宋"/>
          <w:sz w:val="24"/>
        </w:rPr>
      </w:pPr>
      <w:r>
        <w:rPr>
          <w:rFonts w:hint="eastAsia" w:ascii="宋体" w:hAnsi="宋体" w:cs="仿宋"/>
          <w:sz w:val="24"/>
        </w:rPr>
        <w:t>(4)如果分项报价中存在缺漏项，且缺漏项内容不属于实质性偏差的，则视为缺漏项内容的价格已包含在其他分项报价之中。</w:t>
      </w:r>
    </w:p>
    <w:p>
      <w:pPr>
        <w:keepNext w:val="0"/>
        <w:keepLines w:val="0"/>
        <w:pageBreakBefore w:val="0"/>
        <w:widowControl/>
        <w:tabs>
          <w:tab w:val="left" w:pos="312"/>
        </w:tabs>
        <w:kinsoku/>
        <w:wordWrap/>
        <w:overflowPunct/>
        <w:topLinePunct w:val="0"/>
        <w:autoSpaceDE/>
        <w:autoSpaceDN/>
        <w:bidi w:val="0"/>
        <w:adjustRightInd w:val="0"/>
        <w:snapToGrid w:val="0"/>
        <w:spacing w:line="480" w:lineRule="exact"/>
        <w:ind w:firstLine="453" w:firstLineChars="189"/>
        <w:jc w:val="both"/>
        <w:textAlignment w:val="auto"/>
        <w:rPr>
          <w:rFonts w:ascii="宋体" w:hAnsi="宋体" w:cs="仿宋"/>
          <w:sz w:val="24"/>
        </w:rPr>
      </w:pPr>
      <w:r>
        <w:rPr>
          <w:rFonts w:hint="eastAsia" w:ascii="宋体" w:hAnsi="宋体" w:cs="仿宋"/>
          <w:sz w:val="24"/>
        </w:rPr>
        <w:t>(5)响应报价的算术错误修正不改变评审依据的响应总报价。当修正后的总报价高于原响应报价时，视同供应商响应报价错误产生少漏计费用，签订合同时由供应商承担，如评审小组认为供应商无法承受少漏计费用，可以将响应报价作为异常低价处理；当修正后的总报价低于原响应报价时，签订合同时以修正后的报价为准。</w:t>
      </w:r>
    </w:p>
    <w:p>
      <w:pPr>
        <w:keepNext w:val="0"/>
        <w:keepLines w:val="0"/>
        <w:pageBreakBefore w:val="0"/>
        <w:widowControl/>
        <w:kinsoku/>
        <w:wordWrap/>
        <w:overflowPunct/>
        <w:topLinePunct w:val="0"/>
        <w:autoSpaceDE/>
        <w:autoSpaceDN/>
        <w:bidi w:val="0"/>
        <w:adjustRightInd w:val="0"/>
        <w:snapToGrid w:val="0"/>
        <w:spacing w:line="480" w:lineRule="exact"/>
        <w:ind w:firstLine="453" w:firstLineChars="189"/>
        <w:jc w:val="both"/>
        <w:textAlignment w:val="auto"/>
        <w:rPr>
          <w:rFonts w:ascii="宋体" w:hAnsi="宋体" w:cs="仿宋"/>
          <w:sz w:val="24"/>
        </w:rPr>
      </w:pPr>
      <w:r>
        <w:rPr>
          <w:rFonts w:hint="eastAsia" w:ascii="宋体" w:hAnsi="宋体" w:cs="仿宋"/>
          <w:sz w:val="24"/>
        </w:rPr>
        <w:t>2.2.4供应商有串通，弄虚作假、行贿等违法行为的，其响应文件将被视为无效。</w:t>
      </w:r>
    </w:p>
    <w:p>
      <w:pPr>
        <w:keepNext w:val="0"/>
        <w:keepLines w:val="0"/>
        <w:pageBreakBefore w:val="0"/>
        <w:widowControl/>
        <w:kinsoku/>
        <w:wordWrap/>
        <w:overflowPunct/>
        <w:topLinePunct w:val="0"/>
        <w:autoSpaceDE/>
        <w:autoSpaceDN/>
        <w:bidi w:val="0"/>
        <w:adjustRightInd w:val="0"/>
        <w:snapToGrid w:val="0"/>
        <w:spacing w:line="480" w:lineRule="exact"/>
        <w:jc w:val="both"/>
        <w:textAlignment w:val="auto"/>
        <w:outlineLvl w:val="1"/>
        <w:rPr>
          <w:rFonts w:ascii="宋体" w:hAnsi="宋体" w:cs="仿宋"/>
          <w:sz w:val="24"/>
        </w:rPr>
      </w:pPr>
      <w:bookmarkStart w:id="257" w:name="_Toc31606"/>
      <w:bookmarkStart w:id="258" w:name="_Toc12622"/>
      <w:bookmarkStart w:id="259" w:name="_Toc13410"/>
      <w:bookmarkStart w:id="260" w:name="_Toc19029"/>
      <w:r>
        <w:rPr>
          <w:rFonts w:hint="eastAsia" w:ascii="宋体" w:hAnsi="宋体" w:cs="仿宋"/>
          <w:b/>
          <w:bCs/>
          <w:sz w:val="24"/>
        </w:rPr>
        <w:t>3详细评审标准和程序(综合评分法)</w:t>
      </w:r>
      <w:bookmarkEnd w:id="257"/>
      <w:bookmarkEnd w:id="258"/>
      <w:bookmarkEnd w:id="259"/>
      <w:bookmarkEnd w:id="260"/>
    </w:p>
    <w:p>
      <w:pPr>
        <w:keepNext w:val="0"/>
        <w:keepLines w:val="0"/>
        <w:pageBreakBefore w:val="0"/>
        <w:widowControl/>
        <w:kinsoku/>
        <w:wordWrap/>
        <w:overflowPunct/>
        <w:topLinePunct w:val="0"/>
        <w:autoSpaceDE/>
        <w:autoSpaceDN/>
        <w:bidi w:val="0"/>
        <w:adjustRightInd w:val="0"/>
        <w:snapToGrid w:val="0"/>
        <w:spacing w:line="480" w:lineRule="exact"/>
        <w:jc w:val="both"/>
        <w:textAlignment w:val="auto"/>
        <w:outlineLvl w:val="2"/>
        <w:rPr>
          <w:rFonts w:ascii="宋体" w:hAnsi="宋体" w:cs="仿宋"/>
          <w:b/>
          <w:bCs/>
          <w:sz w:val="24"/>
        </w:rPr>
      </w:pPr>
      <w:bookmarkStart w:id="261" w:name="_Toc16923"/>
      <w:bookmarkStart w:id="262" w:name="_Toc24176"/>
      <w:bookmarkStart w:id="263" w:name="_Toc2944"/>
      <w:r>
        <w:rPr>
          <w:rFonts w:hint="eastAsia" w:ascii="宋体" w:hAnsi="宋体" w:cs="仿宋"/>
          <w:b/>
          <w:bCs/>
          <w:sz w:val="24"/>
        </w:rPr>
        <w:t>3.1分值构成</w:t>
      </w:r>
      <w:bookmarkEnd w:id="261"/>
      <w:bookmarkEnd w:id="262"/>
      <w:bookmarkEnd w:id="263"/>
    </w:p>
    <w:p>
      <w:pPr>
        <w:keepNext w:val="0"/>
        <w:keepLines w:val="0"/>
        <w:pageBreakBefore w:val="0"/>
        <w:widowControl/>
        <w:kinsoku/>
        <w:wordWrap/>
        <w:overflowPunct/>
        <w:topLinePunct w:val="0"/>
        <w:autoSpaceDE/>
        <w:autoSpaceDN/>
        <w:bidi w:val="0"/>
        <w:adjustRightInd w:val="0"/>
        <w:snapToGrid w:val="0"/>
        <w:spacing w:line="480" w:lineRule="exact"/>
        <w:ind w:firstLine="453" w:firstLineChars="189"/>
        <w:jc w:val="both"/>
        <w:textAlignment w:val="auto"/>
        <w:rPr>
          <w:rFonts w:ascii="宋体" w:hAnsi="宋体" w:cs="仿宋"/>
          <w:sz w:val="24"/>
        </w:rPr>
      </w:pPr>
      <w:r>
        <w:rPr>
          <w:rFonts w:hint="eastAsia" w:ascii="宋体" w:hAnsi="宋体" w:cs="仿宋"/>
          <w:sz w:val="24"/>
        </w:rPr>
        <w:t>(1)商务部分:见评审办法前附表;</w:t>
      </w:r>
    </w:p>
    <w:p>
      <w:pPr>
        <w:keepNext w:val="0"/>
        <w:keepLines w:val="0"/>
        <w:pageBreakBefore w:val="0"/>
        <w:widowControl/>
        <w:kinsoku/>
        <w:wordWrap/>
        <w:overflowPunct/>
        <w:topLinePunct w:val="0"/>
        <w:autoSpaceDE/>
        <w:autoSpaceDN/>
        <w:bidi w:val="0"/>
        <w:adjustRightInd w:val="0"/>
        <w:snapToGrid w:val="0"/>
        <w:spacing w:line="480" w:lineRule="exact"/>
        <w:ind w:firstLine="453" w:firstLineChars="189"/>
        <w:jc w:val="both"/>
        <w:textAlignment w:val="auto"/>
        <w:rPr>
          <w:rFonts w:ascii="宋体" w:hAnsi="宋体" w:cs="仿宋"/>
          <w:sz w:val="24"/>
        </w:rPr>
      </w:pPr>
      <w:r>
        <w:rPr>
          <w:rFonts w:hint="eastAsia" w:ascii="宋体" w:hAnsi="宋体" w:cs="仿宋"/>
          <w:sz w:val="24"/>
        </w:rPr>
        <w:t>(2)技术部分:见评审办法前附表;</w:t>
      </w:r>
    </w:p>
    <w:p>
      <w:pPr>
        <w:keepNext w:val="0"/>
        <w:keepLines w:val="0"/>
        <w:pageBreakBefore w:val="0"/>
        <w:widowControl/>
        <w:kinsoku/>
        <w:wordWrap/>
        <w:overflowPunct/>
        <w:topLinePunct w:val="0"/>
        <w:autoSpaceDE/>
        <w:autoSpaceDN/>
        <w:bidi w:val="0"/>
        <w:adjustRightInd w:val="0"/>
        <w:snapToGrid w:val="0"/>
        <w:spacing w:line="480" w:lineRule="exact"/>
        <w:ind w:firstLine="321" w:firstLineChars="134"/>
        <w:jc w:val="both"/>
        <w:textAlignment w:val="auto"/>
        <w:rPr>
          <w:rFonts w:ascii="宋体" w:hAnsi="宋体" w:cs="仿宋"/>
          <w:sz w:val="24"/>
        </w:rPr>
      </w:pPr>
      <w:r>
        <w:rPr>
          <w:rFonts w:hint="eastAsia" w:ascii="宋体" w:hAnsi="宋体" w:cs="仿宋"/>
          <w:sz w:val="24"/>
        </w:rPr>
        <w:t xml:space="preserve"> (3)报价</w:t>
      </w:r>
      <w:r>
        <w:rPr>
          <w:rFonts w:hint="eastAsia" w:ascii="宋体" w:hAnsi="宋体" w:cs="仿宋"/>
          <w:sz w:val="24"/>
          <w:lang w:val="en-US" w:eastAsia="zh-CN"/>
        </w:rPr>
        <w:t>部分</w:t>
      </w:r>
      <w:r>
        <w:rPr>
          <w:rFonts w:hint="eastAsia" w:ascii="宋体" w:hAnsi="宋体" w:cs="仿宋"/>
          <w:sz w:val="24"/>
        </w:rPr>
        <w:t>:见评审办法前附表;</w:t>
      </w:r>
    </w:p>
    <w:p>
      <w:pPr>
        <w:keepNext w:val="0"/>
        <w:keepLines w:val="0"/>
        <w:pageBreakBefore w:val="0"/>
        <w:widowControl/>
        <w:kinsoku/>
        <w:wordWrap/>
        <w:overflowPunct/>
        <w:topLinePunct w:val="0"/>
        <w:autoSpaceDE/>
        <w:autoSpaceDN/>
        <w:bidi w:val="0"/>
        <w:adjustRightInd w:val="0"/>
        <w:snapToGrid w:val="0"/>
        <w:spacing w:line="480" w:lineRule="exact"/>
        <w:jc w:val="both"/>
        <w:textAlignment w:val="auto"/>
        <w:outlineLvl w:val="2"/>
        <w:rPr>
          <w:rFonts w:ascii="宋体" w:hAnsi="宋体" w:cs="仿宋"/>
          <w:b/>
          <w:bCs/>
          <w:sz w:val="24"/>
        </w:rPr>
      </w:pPr>
      <w:bookmarkStart w:id="264" w:name="_Toc27544"/>
      <w:bookmarkStart w:id="265" w:name="_Toc20770"/>
      <w:bookmarkStart w:id="266" w:name="_Toc3468"/>
      <w:r>
        <w:rPr>
          <w:rFonts w:hint="eastAsia" w:ascii="宋体" w:hAnsi="宋体" w:cs="仿宋"/>
          <w:b/>
          <w:bCs/>
          <w:sz w:val="24"/>
        </w:rPr>
        <w:t>3.2评分标准</w:t>
      </w:r>
      <w:bookmarkEnd w:id="264"/>
      <w:bookmarkEnd w:id="265"/>
      <w:bookmarkEnd w:id="266"/>
    </w:p>
    <w:p>
      <w:pPr>
        <w:keepNext w:val="0"/>
        <w:keepLines w:val="0"/>
        <w:pageBreakBefore w:val="0"/>
        <w:widowControl/>
        <w:kinsoku/>
        <w:wordWrap/>
        <w:overflowPunct/>
        <w:topLinePunct w:val="0"/>
        <w:autoSpaceDE/>
        <w:autoSpaceDN/>
        <w:bidi w:val="0"/>
        <w:adjustRightInd w:val="0"/>
        <w:snapToGrid w:val="0"/>
        <w:spacing w:line="480" w:lineRule="exact"/>
        <w:ind w:firstLine="453" w:firstLineChars="189"/>
        <w:jc w:val="both"/>
        <w:textAlignment w:val="auto"/>
        <w:rPr>
          <w:rFonts w:ascii="宋体" w:hAnsi="宋体" w:cs="仿宋"/>
          <w:sz w:val="24"/>
        </w:rPr>
      </w:pPr>
      <w:r>
        <w:rPr>
          <w:rFonts w:hint="eastAsia" w:ascii="宋体" w:hAnsi="宋体" w:cs="仿宋"/>
          <w:sz w:val="24"/>
        </w:rPr>
        <w:t>(1)商务评分标准:见评审办法前附表;</w:t>
      </w:r>
    </w:p>
    <w:p>
      <w:pPr>
        <w:keepNext w:val="0"/>
        <w:keepLines w:val="0"/>
        <w:pageBreakBefore w:val="0"/>
        <w:widowControl/>
        <w:kinsoku/>
        <w:wordWrap/>
        <w:overflowPunct/>
        <w:topLinePunct w:val="0"/>
        <w:autoSpaceDE/>
        <w:autoSpaceDN/>
        <w:bidi w:val="0"/>
        <w:adjustRightInd w:val="0"/>
        <w:snapToGrid w:val="0"/>
        <w:spacing w:line="480" w:lineRule="exact"/>
        <w:ind w:firstLine="453" w:firstLineChars="189"/>
        <w:jc w:val="both"/>
        <w:textAlignment w:val="auto"/>
        <w:rPr>
          <w:rFonts w:ascii="宋体" w:hAnsi="宋体" w:cs="仿宋"/>
          <w:sz w:val="24"/>
        </w:rPr>
      </w:pPr>
      <w:r>
        <w:rPr>
          <w:rFonts w:hint="eastAsia" w:ascii="宋体" w:hAnsi="宋体" w:cs="仿宋"/>
          <w:sz w:val="24"/>
        </w:rPr>
        <w:t>(2)技术评分标准:见评审办法前附表;</w:t>
      </w:r>
    </w:p>
    <w:p>
      <w:pPr>
        <w:keepNext w:val="0"/>
        <w:keepLines w:val="0"/>
        <w:pageBreakBefore w:val="0"/>
        <w:widowControl/>
        <w:kinsoku/>
        <w:wordWrap/>
        <w:overflowPunct/>
        <w:topLinePunct w:val="0"/>
        <w:autoSpaceDE/>
        <w:autoSpaceDN/>
        <w:bidi w:val="0"/>
        <w:adjustRightInd w:val="0"/>
        <w:snapToGrid w:val="0"/>
        <w:spacing w:line="480" w:lineRule="exact"/>
        <w:ind w:firstLine="453" w:firstLineChars="189"/>
        <w:jc w:val="both"/>
        <w:textAlignment w:val="auto"/>
        <w:rPr>
          <w:rFonts w:ascii="宋体" w:hAnsi="宋体" w:cs="仿宋"/>
          <w:sz w:val="24"/>
        </w:rPr>
      </w:pPr>
      <w:r>
        <w:rPr>
          <w:rFonts w:hint="eastAsia" w:ascii="宋体" w:hAnsi="宋体" w:cs="仿宋"/>
          <w:sz w:val="24"/>
        </w:rPr>
        <w:t>(3)报价评分标准: 见评审办法前附表;</w:t>
      </w:r>
    </w:p>
    <w:p>
      <w:pPr>
        <w:keepNext w:val="0"/>
        <w:keepLines w:val="0"/>
        <w:pageBreakBefore w:val="0"/>
        <w:widowControl/>
        <w:kinsoku/>
        <w:wordWrap/>
        <w:overflowPunct/>
        <w:topLinePunct w:val="0"/>
        <w:autoSpaceDE/>
        <w:autoSpaceDN/>
        <w:bidi w:val="0"/>
        <w:adjustRightInd w:val="0"/>
        <w:snapToGrid w:val="0"/>
        <w:spacing w:line="480" w:lineRule="exact"/>
        <w:jc w:val="both"/>
        <w:textAlignment w:val="auto"/>
        <w:outlineLvl w:val="2"/>
        <w:rPr>
          <w:rFonts w:ascii="宋体" w:hAnsi="宋体" w:cs="仿宋"/>
          <w:b/>
          <w:bCs/>
          <w:sz w:val="24"/>
        </w:rPr>
      </w:pPr>
      <w:bookmarkStart w:id="267" w:name="_Toc20458"/>
      <w:bookmarkStart w:id="268" w:name="_Toc24305"/>
      <w:bookmarkStart w:id="269" w:name="_Toc12775"/>
      <w:r>
        <w:rPr>
          <w:rFonts w:hint="eastAsia" w:ascii="宋体" w:hAnsi="宋体" w:cs="仿宋"/>
          <w:b/>
          <w:bCs/>
          <w:sz w:val="24"/>
        </w:rPr>
        <w:t>3.3评分</w:t>
      </w:r>
      <w:bookmarkEnd w:id="267"/>
      <w:bookmarkEnd w:id="268"/>
      <w:bookmarkEnd w:id="269"/>
    </w:p>
    <w:p>
      <w:pPr>
        <w:keepNext w:val="0"/>
        <w:keepLines w:val="0"/>
        <w:pageBreakBefore w:val="0"/>
        <w:widowControl/>
        <w:kinsoku/>
        <w:wordWrap/>
        <w:overflowPunct/>
        <w:topLinePunct w:val="0"/>
        <w:autoSpaceDE/>
        <w:autoSpaceDN/>
        <w:bidi w:val="0"/>
        <w:adjustRightInd w:val="0"/>
        <w:snapToGrid w:val="0"/>
        <w:spacing w:line="480" w:lineRule="exact"/>
        <w:ind w:firstLine="453" w:firstLineChars="189"/>
        <w:jc w:val="both"/>
        <w:textAlignment w:val="auto"/>
        <w:rPr>
          <w:rFonts w:ascii="宋体" w:hAnsi="宋体" w:cs="仿宋"/>
          <w:sz w:val="24"/>
        </w:rPr>
      </w:pPr>
      <w:r>
        <w:rPr>
          <w:rFonts w:hint="eastAsia" w:ascii="宋体" w:hAnsi="宋体" w:cs="仿宋"/>
          <w:sz w:val="24"/>
        </w:rPr>
        <w:t>评审小组成员按照评分标准独立对供应商的商务、技术和其他因素进行评分。报价评分由评审小组统一计算。各项得分汇总后为该成员给供应商的评分总分，评分值计算保留小数点后两位，小数点后第三位“四舍五入”。</w:t>
      </w:r>
    </w:p>
    <w:p>
      <w:pPr>
        <w:keepNext w:val="0"/>
        <w:keepLines w:val="0"/>
        <w:pageBreakBefore w:val="0"/>
        <w:widowControl/>
        <w:kinsoku/>
        <w:wordWrap/>
        <w:overflowPunct/>
        <w:topLinePunct w:val="0"/>
        <w:autoSpaceDE/>
        <w:autoSpaceDN/>
        <w:bidi w:val="0"/>
        <w:adjustRightInd w:val="0"/>
        <w:snapToGrid w:val="0"/>
        <w:spacing w:line="480" w:lineRule="exact"/>
        <w:jc w:val="both"/>
        <w:textAlignment w:val="auto"/>
        <w:outlineLvl w:val="2"/>
        <w:rPr>
          <w:rFonts w:ascii="宋体" w:hAnsi="宋体" w:cs="仿宋"/>
          <w:sz w:val="24"/>
        </w:rPr>
      </w:pPr>
      <w:bookmarkStart w:id="270" w:name="_Toc4779"/>
      <w:bookmarkStart w:id="271" w:name="_Toc21331"/>
      <w:bookmarkStart w:id="272" w:name="_Toc11154"/>
      <w:r>
        <w:rPr>
          <w:rFonts w:hint="eastAsia" w:ascii="宋体" w:hAnsi="宋体" w:cs="仿宋"/>
          <w:b/>
          <w:bCs/>
          <w:sz w:val="24"/>
        </w:rPr>
        <w:t>3.4汇总</w:t>
      </w:r>
      <w:bookmarkEnd w:id="270"/>
      <w:bookmarkEnd w:id="271"/>
      <w:bookmarkEnd w:id="272"/>
    </w:p>
    <w:p>
      <w:pPr>
        <w:keepNext w:val="0"/>
        <w:keepLines w:val="0"/>
        <w:pageBreakBefore w:val="0"/>
        <w:widowControl/>
        <w:kinsoku/>
        <w:wordWrap/>
        <w:overflowPunct/>
        <w:topLinePunct w:val="0"/>
        <w:autoSpaceDE/>
        <w:autoSpaceDN/>
        <w:bidi w:val="0"/>
        <w:adjustRightInd w:val="0"/>
        <w:snapToGrid w:val="0"/>
        <w:spacing w:line="480" w:lineRule="exact"/>
        <w:ind w:firstLine="453" w:firstLineChars="189"/>
        <w:jc w:val="both"/>
        <w:textAlignment w:val="auto"/>
        <w:rPr>
          <w:rFonts w:ascii="宋体" w:hAnsi="宋体" w:cs="仿宋"/>
          <w:sz w:val="24"/>
        </w:rPr>
      </w:pPr>
      <w:r>
        <w:rPr>
          <w:rFonts w:hint="eastAsia" w:ascii="宋体" w:hAnsi="宋体" w:cs="仿宋"/>
          <w:sz w:val="24"/>
        </w:rPr>
        <w:t>评审小组汇总每个成员对供应商的评分总分，每个供应商的评分总分的算术平均值为供应商最终得分。</w:t>
      </w:r>
    </w:p>
    <w:p>
      <w:pPr>
        <w:keepNext w:val="0"/>
        <w:keepLines w:val="0"/>
        <w:pageBreakBefore w:val="0"/>
        <w:widowControl/>
        <w:kinsoku/>
        <w:wordWrap/>
        <w:overflowPunct/>
        <w:topLinePunct w:val="0"/>
        <w:autoSpaceDE/>
        <w:autoSpaceDN/>
        <w:bidi w:val="0"/>
        <w:adjustRightInd w:val="0"/>
        <w:snapToGrid w:val="0"/>
        <w:spacing w:line="480" w:lineRule="exact"/>
        <w:jc w:val="both"/>
        <w:textAlignment w:val="auto"/>
        <w:outlineLvl w:val="2"/>
        <w:rPr>
          <w:rFonts w:ascii="宋体" w:hAnsi="宋体" w:cs="仿宋"/>
          <w:b/>
          <w:bCs/>
          <w:sz w:val="24"/>
        </w:rPr>
      </w:pPr>
      <w:bookmarkStart w:id="273" w:name="_Toc525"/>
      <w:bookmarkStart w:id="274" w:name="_Toc27892"/>
      <w:bookmarkStart w:id="275" w:name="_Toc7155"/>
      <w:r>
        <w:rPr>
          <w:rFonts w:hint="eastAsia" w:ascii="宋体" w:hAnsi="宋体" w:cs="仿宋"/>
          <w:b/>
          <w:bCs/>
          <w:sz w:val="24"/>
        </w:rPr>
        <w:t>3.5排序</w:t>
      </w:r>
      <w:bookmarkEnd w:id="273"/>
      <w:bookmarkEnd w:id="274"/>
      <w:bookmarkEnd w:id="275"/>
    </w:p>
    <w:p>
      <w:pPr>
        <w:keepNext w:val="0"/>
        <w:keepLines w:val="0"/>
        <w:pageBreakBefore w:val="0"/>
        <w:widowControl/>
        <w:kinsoku/>
        <w:wordWrap/>
        <w:overflowPunct/>
        <w:topLinePunct w:val="0"/>
        <w:autoSpaceDE/>
        <w:autoSpaceDN/>
        <w:bidi w:val="0"/>
        <w:adjustRightInd w:val="0"/>
        <w:snapToGrid w:val="0"/>
        <w:spacing w:line="480" w:lineRule="exact"/>
        <w:ind w:firstLine="453" w:firstLineChars="189"/>
        <w:jc w:val="both"/>
        <w:textAlignment w:val="auto"/>
        <w:rPr>
          <w:rFonts w:ascii="宋体" w:hAnsi="宋体" w:cs="仿宋"/>
          <w:sz w:val="24"/>
        </w:rPr>
      </w:pPr>
      <w:r>
        <w:rPr>
          <w:rFonts w:hint="eastAsia" w:ascii="宋体" w:hAnsi="宋体" w:cs="仿宋"/>
          <w:sz w:val="24"/>
        </w:rPr>
        <w:t>评审小组对供应商最终得分进行比较后，可以按照供应商最终得分由高到低的顺序对供应商排序。最终得分相等时，以评审价格低的优先;评审价格也相等的，以技术得分高的优先;如果技术得分也相等，按照评审办法前附表的规定确定供应商优先顺序。</w:t>
      </w:r>
    </w:p>
    <w:p>
      <w:pPr>
        <w:keepNext w:val="0"/>
        <w:keepLines w:val="0"/>
        <w:pageBreakBefore w:val="0"/>
        <w:widowControl/>
        <w:kinsoku/>
        <w:wordWrap/>
        <w:overflowPunct/>
        <w:topLinePunct w:val="0"/>
        <w:autoSpaceDE/>
        <w:autoSpaceDN/>
        <w:bidi w:val="0"/>
        <w:adjustRightInd w:val="0"/>
        <w:snapToGrid w:val="0"/>
        <w:spacing w:line="480" w:lineRule="exact"/>
        <w:jc w:val="both"/>
        <w:textAlignment w:val="auto"/>
        <w:outlineLvl w:val="1"/>
        <w:rPr>
          <w:rFonts w:ascii="宋体" w:hAnsi="宋体" w:cs="仿宋"/>
          <w:b/>
          <w:bCs/>
          <w:sz w:val="24"/>
        </w:rPr>
      </w:pPr>
      <w:bookmarkStart w:id="276" w:name="_Toc23274"/>
      <w:bookmarkStart w:id="277" w:name="_Toc13810"/>
      <w:bookmarkStart w:id="278" w:name="_Toc23961"/>
      <w:bookmarkStart w:id="279" w:name="_Toc28197"/>
      <w:r>
        <w:rPr>
          <w:rFonts w:hint="eastAsia" w:ascii="宋体" w:hAnsi="宋体" w:cs="仿宋"/>
          <w:b/>
          <w:bCs/>
          <w:sz w:val="24"/>
        </w:rPr>
        <w:t>4评审结果</w:t>
      </w:r>
      <w:bookmarkEnd w:id="276"/>
      <w:bookmarkEnd w:id="277"/>
      <w:bookmarkEnd w:id="278"/>
      <w:bookmarkEnd w:id="279"/>
    </w:p>
    <w:p>
      <w:pPr>
        <w:keepNext w:val="0"/>
        <w:keepLines w:val="0"/>
        <w:pageBreakBefore w:val="0"/>
        <w:widowControl/>
        <w:kinsoku/>
        <w:wordWrap/>
        <w:overflowPunct/>
        <w:topLinePunct w:val="0"/>
        <w:autoSpaceDE/>
        <w:autoSpaceDN/>
        <w:bidi w:val="0"/>
        <w:adjustRightInd w:val="0"/>
        <w:snapToGrid w:val="0"/>
        <w:spacing w:line="480" w:lineRule="exact"/>
        <w:jc w:val="both"/>
        <w:textAlignment w:val="auto"/>
        <w:outlineLvl w:val="2"/>
        <w:rPr>
          <w:rFonts w:ascii="宋体" w:hAnsi="宋体" w:cs="仿宋"/>
          <w:b/>
          <w:bCs/>
          <w:sz w:val="24"/>
        </w:rPr>
      </w:pPr>
      <w:bookmarkStart w:id="280" w:name="_Toc27324"/>
      <w:bookmarkStart w:id="281" w:name="_Toc8065"/>
      <w:bookmarkStart w:id="282" w:name="_Toc6039"/>
      <w:r>
        <w:rPr>
          <w:rFonts w:hint="eastAsia" w:ascii="宋体" w:hAnsi="宋体" w:cs="仿宋"/>
          <w:b/>
          <w:bCs/>
          <w:sz w:val="24"/>
        </w:rPr>
        <w:t>4.1提交书面评审报告</w:t>
      </w:r>
      <w:bookmarkEnd w:id="280"/>
      <w:bookmarkEnd w:id="281"/>
      <w:bookmarkEnd w:id="282"/>
    </w:p>
    <w:p>
      <w:pPr>
        <w:keepNext w:val="0"/>
        <w:keepLines w:val="0"/>
        <w:pageBreakBefore w:val="0"/>
        <w:widowControl/>
        <w:kinsoku/>
        <w:wordWrap/>
        <w:overflowPunct/>
        <w:topLinePunct w:val="0"/>
        <w:autoSpaceDE/>
        <w:autoSpaceDN/>
        <w:bidi w:val="0"/>
        <w:adjustRightInd w:val="0"/>
        <w:snapToGrid w:val="0"/>
        <w:spacing w:line="480" w:lineRule="exact"/>
        <w:ind w:firstLine="453" w:firstLineChars="189"/>
        <w:jc w:val="both"/>
        <w:textAlignment w:val="auto"/>
        <w:rPr>
          <w:rFonts w:ascii="宋体" w:hAnsi="宋体" w:cs="仿宋"/>
          <w:sz w:val="24"/>
        </w:rPr>
      </w:pPr>
      <w:r>
        <w:rPr>
          <w:rFonts w:hint="eastAsia" w:ascii="宋体" w:hAnsi="宋体" w:cs="仿宋"/>
          <w:sz w:val="24"/>
        </w:rPr>
        <w:t>评审小组完成评审后，应当向采购人提交书面评审报告。</w:t>
      </w:r>
    </w:p>
    <w:p>
      <w:pPr>
        <w:keepNext w:val="0"/>
        <w:keepLines w:val="0"/>
        <w:pageBreakBefore w:val="0"/>
        <w:widowControl/>
        <w:kinsoku/>
        <w:wordWrap/>
        <w:overflowPunct/>
        <w:topLinePunct w:val="0"/>
        <w:autoSpaceDE/>
        <w:autoSpaceDN/>
        <w:bidi w:val="0"/>
        <w:adjustRightInd w:val="0"/>
        <w:snapToGrid w:val="0"/>
        <w:spacing w:line="480" w:lineRule="exact"/>
        <w:jc w:val="both"/>
        <w:textAlignment w:val="auto"/>
        <w:outlineLvl w:val="2"/>
        <w:rPr>
          <w:rFonts w:ascii="宋体" w:hAnsi="宋体" w:cs="仿宋"/>
          <w:b/>
          <w:bCs/>
          <w:sz w:val="24"/>
        </w:rPr>
      </w:pPr>
      <w:bookmarkStart w:id="283" w:name="_Toc14211"/>
      <w:bookmarkStart w:id="284" w:name="_Toc15553"/>
      <w:bookmarkStart w:id="285" w:name="_Toc30957"/>
      <w:r>
        <w:rPr>
          <w:rFonts w:hint="eastAsia" w:ascii="宋体" w:hAnsi="宋体" w:cs="仿宋"/>
          <w:b/>
          <w:bCs/>
          <w:sz w:val="24"/>
        </w:rPr>
        <w:t>4.2推荐成交候选供应商排序要求及数量</w:t>
      </w:r>
      <w:bookmarkEnd w:id="283"/>
      <w:bookmarkEnd w:id="284"/>
      <w:bookmarkEnd w:id="285"/>
    </w:p>
    <w:p>
      <w:pPr>
        <w:keepNext w:val="0"/>
        <w:keepLines w:val="0"/>
        <w:pageBreakBefore w:val="0"/>
        <w:widowControl/>
        <w:kinsoku/>
        <w:wordWrap/>
        <w:overflowPunct/>
        <w:topLinePunct w:val="0"/>
        <w:autoSpaceDE/>
        <w:autoSpaceDN/>
        <w:bidi w:val="0"/>
        <w:adjustRightInd w:val="0"/>
        <w:snapToGrid w:val="0"/>
        <w:spacing w:line="480" w:lineRule="exact"/>
        <w:ind w:firstLine="453" w:firstLineChars="189"/>
        <w:jc w:val="both"/>
        <w:textAlignment w:val="auto"/>
        <w:rPr>
          <w:rFonts w:ascii="宋体" w:hAnsi="宋体" w:cs="仿宋"/>
          <w:sz w:val="24"/>
        </w:rPr>
      </w:pPr>
      <w:r>
        <w:rPr>
          <w:rFonts w:hint="eastAsia" w:ascii="宋体" w:hAnsi="宋体" w:cs="仿宋"/>
          <w:sz w:val="24"/>
        </w:rPr>
        <w:t>评审小组应在书面评审报告中按照供应商排列的优先顺序向采购人推荐成交候选供应商(排序或不排序)。成交候选供应商的排序要求及数量见第二章“供应商须知”。</w:t>
      </w:r>
    </w:p>
    <w:p>
      <w:pPr>
        <w:widowControl w:val="0"/>
        <w:snapToGrid w:val="0"/>
        <w:spacing w:line="490" w:lineRule="exact"/>
        <w:jc w:val="both"/>
        <w:outlineLvl w:val="9"/>
        <w:rPr>
          <w:rFonts w:ascii="黑体" w:hAnsi="黑体" w:eastAsia="黑体" w:cs="宋体"/>
          <w:kern w:val="44"/>
          <w:sz w:val="32"/>
          <w:szCs w:val="32"/>
        </w:rPr>
      </w:pPr>
    </w:p>
    <w:p>
      <w:pPr>
        <w:tabs>
          <w:tab w:val="left" w:pos="945"/>
          <w:tab w:val="left" w:pos="1050"/>
        </w:tabs>
        <w:spacing w:line="360" w:lineRule="auto"/>
        <w:jc w:val="center"/>
        <w:rPr>
          <w:rFonts w:asciiTheme="minorEastAsia" w:hAnsiTheme="minorEastAsia"/>
          <w:b/>
          <w:spacing w:val="40"/>
          <w:sz w:val="32"/>
          <w:szCs w:val="32"/>
        </w:rPr>
      </w:pPr>
      <w:bookmarkStart w:id="286" w:name="_Toc386527011"/>
      <w:bookmarkStart w:id="287" w:name="_Toc386526714"/>
    </w:p>
    <w:p>
      <w:pPr>
        <w:tabs>
          <w:tab w:val="left" w:pos="945"/>
          <w:tab w:val="left" w:pos="1050"/>
        </w:tabs>
        <w:spacing w:line="360" w:lineRule="auto"/>
        <w:jc w:val="center"/>
        <w:rPr>
          <w:rFonts w:asciiTheme="minorEastAsia" w:hAnsiTheme="minorEastAsia"/>
          <w:b/>
          <w:spacing w:val="40"/>
          <w:sz w:val="32"/>
          <w:szCs w:val="32"/>
        </w:rPr>
      </w:pPr>
    </w:p>
    <w:p>
      <w:pPr>
        <w:tabs>
          <w:tab w:val="left" w:pos="945"/>
          <w:tab w:val="left" w:pos="1050"/>
        </w:tabs>
        <w:spacing w:line="360" w:lineRule="auto"/>
        <w:jc w:val="center"/>
        <w:rPr>
          <w:rFonts w:asciiTheme="minorEastAsia" w:hAnsiTheme="minorEastAsia"/>
          <w:b/>
          <w:spacing w:val="40"/>
          <w:sz w:val="32"/>
          <w:szCs w:val="32"/>
        </w:rPr>
      </w:pPr>
    </w:p>
    <w:p>
      <w:pPr>
        <w:tabs>
          <w:tab w:val="left" w:pos="945"/>
          <w:tab w:val="left" w:pos="1050"/>
        </w:tabs>
        <w:spacing w:line="360" w:lineRule="auto"/>
        <w:jc w:val="center"/>
        <w:rPr>
          <w:rFonts w:asciiTheme="minorEastAsia" w:hAnsiTheme="minorEastAsia"/>
          <w:b/>
          <w:spacing w:val="40"/>
          <w:sz w:val="32"/>
          <w:szCs w:val="32"/>
        </w:rPr>
      </w:pPr>
    </w:p>
    <w:p>
      <w:pPr>
        <w:tabs>
          <w:tab w:val="left" w:pos="945"/>
          <w:tab w:val="left" w:pos="1050"/>
        </w:tabs>
        <w:spacing w:line="360" w:lineRule="auto"/>
        <w:jc w:val="center"/>
        <w:rPr>
          <w:rFonts w:asciiTheme="minorEastAsia" w:hAnsiTheme="minorEastAsia"/>
          <w:b/>
          <w:spacing w:val="40"/>
          <w:sz w:val="32"/>
          <w:szCs w:val="32"/>
        </w:rPr>
      </w:pPr>
    </w:p>
    <w:p>
      <w:pPr>
        <w:tabs>
          <w:tab w:val="left" w:pos="945"/>
          <w:tab w:val="left" w:pos="1050"/>
        </w:tabs>
        <w:spacing w:line="360" w:lineRule="auto"/>
        <w:jc w:val="center"/>
        <w:rPr>
          <w:rFonts w:asciiTheme="minorEastAsia" w:hAnsiTheme="minorEastAsia"/>
          <w:b/>
          <w:spacing w:val="40"/>
          <w:sz w:val="32"/>
          <w:szCs w:val="32"/>
        </w:rPr>
      </w:pPr>
    </w:p>
    <w:p>
      <w:pPr>
        <w:tabs>
          <w:tab w:val="left" w:pos="945"/>
          <w:tab w:val="left" w:pos="1050"/>
        </w:tabs>
        <w:spacing w:line="360" w:lineRule="auto"/>
        <w:jc w:val="center"/>
        <w:rPr>
          <w:rFonts w:asciiTheme="minorEastAsia" w:hAnsiTheme="minorEastAsia"/>
          <w:b/>
          <w:spacing w:val="40"/>
          <w:sz w:val="32"/>
          <w:szCs w:val="32"/>
        </w:rPr>
      </w:pPr>
    </w:p>
    <w:p>
      <w:pPr>
        <w:tabs>
          <w:tab w:val="left" w:pos="945"/>
          <w:tab w:val="left" w:pos="1050"/>
        </w:tabs>
        <w:spacing w:line="360" w:lineRule="auto"/>
        <w:jc w:val="center"/>
        <w:rPr>
          <w:rFonts w:asciiTheme="minorEastAsia" w:hAnsiTheme="minorEastAsia"/>
          <w:b/>
          <w:spacing w:val="40"/>
          <w:sz w:val="32"/>
          <w:szCs w:val="32"/>
        </w:rPr>
      </w:pPr>
    </w:p>
    <w:p>
      <w:pPr>
        <w:tabs>
          <w:tab w:val="left" w:pos="945"/>
          <w:tab w:val="left" w:pos="1050"/>
        </w:tabs>
        <w:spacing w:line="360" w:lineRule="auto"/>
        <w:jc w:val="center"/>
        <w:rPr>
          <w:rFonts w:asciiTheme="minorEastAsia" w:hAnsiTheme="minorEastAsia"/>
          <w:b/>
          <w:spacing w:val="40"/>
          <w:sz w:val="32"/>
          <w:szCs w:val="32"/>
        </w:rPr>
      </w:pPr>
    </w:p>
    <w:p>
      <w:pPr>
        <w:tabs>
          <w:tab w:val="left" w:pos="945"/>
          <w:tab w:val="left" w:pos="1050"/>
        </w:tabs>
        <w:spacing w:line="360" w:lineRule="auto"/>
        <w:jc w:val="center"/>
        <w:rPr>
          <w:rFonts w:asciiTheme="minorEastAsia" w:hAnsiTheme="minorEastAsia"/>
          <w:b/>
          <w:spacing w:val="40"/>
          <w:sz w:val="32"/>
          <w:szCs w:val="32"/>
        </w:rPr>
      </w:pPr>
    </w:p>
    <w:p>
      <w:pPr>
        <w:tabs>
          <w:tab w:val="left" w:pos="945"/>
          <w:tab w:val="left" w:pos="1050"/>
        </w:tabs>
        <w:spacing w:line="360" w:lineRule="auto"/>
        <w:jc w:val="center"/>
        <w:rPr>
          <w:rFonts w:asciiTheme="minorEastAsia" w:hAnsiTheme="minorEastAsia"/>
          <w:b/>
          <w:spacing w:val="40"/>
          <w:sz w:val="32"/>
          <w:szCs w:val="32"/>
        </w:rPr>
      </w:pPr>
    </w:p>
    <w:p>
      <w:pPr>
        <w:tabs>
          <w:tab w:val="left" w:pos="945"/>
          <w:tab w:val="left" w:pos="1050"/>
        </w:tabs>
        <w:spacing w:line="360" w:lineRule="auto"/>
        <w:jc w:val="center"/>
        <w:rPr>
          <w:rFonts w:asciiTheme="minorEastAsia" w:hAnsiTheme="minorEastAsia"/>
          <w:b/>
          <w:spacing w:val="40"/>
          <w:sz w:val="32"/>
          <w:szCs w:val="32"/>
        </w:rPr>
      </w:pPr>
    </w:p>
    <w:p>
      <w:pPr>
        <w:tabs>
          <w:tab w:val="left" w:pos="945"/>
          <w:tab w:val="left" w:pos="1050"/>
        </w:tabs>
        <w:spacing w:line="360" w:lineRule="auto"/>
        <w:jc w:val="center"/>
        <w:rPr>
          <w:rFonts w:asciiTheme="minorEastAsia" w:hAnsiTheme="minorEastAsia"/>
          <w:b/>
          <w:spacing w:val="40"/>
          <w:sz w:val="32"/>
          <w:szCs w:val="32"/>
        </w:rPr>
      </w:pPr>
    </w:p>
    <w:p>
      <w:pPr>
        <w:tabs>
          <w:tab w:val="left" w:pos="945"/>
          <w:tab w:val="left" w:pos="1050"/>
        </w:tabs>
        <w:spacing w:line="360" w:lineRule="auto"/>
        <w:jc w:val="center"/>
        <w:rPr>
          <w:rFonts w:asciiTheme="minorEastAsia" w:hAnsiTheme="minorEastAsia"/>
          <w:b/>
          <w:spacing w:val="40"/>
          <w:sz w:val="32"/>
          <w:szCs w:val="32"/>
        </w:rPr>
      </w:pPr>
    </w:p>
    <w:p>
      <w:pPr>
        <w:tabs>
          <w:tab w:val="left" w:pos="945"/>
          <w:tab w:val="left" w:pos="1050"/>
        </w:tabs>
        <w:spacing w:line="360" w:lineRule="auto"/>
        <w:jc w:val="center"/>
        <w:rPr>
          <w:rFonts w:asciiTheme="minorEastAsia" w:hAnsiTheme="minorEastAsia"/>
          <w:b/>
          <w:spacing w:val="40"/>
          <w:sz w:val="32"/>
          <w:szCs w:val="32"/>
        </w:rPr>
      </w:pPr>
    </w:p>
    <w:p>
      <w:pPr>
        <w:tabs>
          <w:tab w:val="left" w:pos="945"/>
          <w:tab w:val="left" w:pos="1050"/>
        </w:tabs>
        <w:spacing w:line="360" w:lineRule="auto"/>
        <w:jc w:val="center"/>
        <w:rPr>
          <w:rFonts w:asciiTheme="minorEastAsia" w:hAnsiTheme="minorEastAsia"/>
          <w:b/>
          <w:spacing w:val="40"/>
          <w:sz w:val="32"/>
          <w:szCs w:val="32"/>
        </w:rPr>
      </w:pPr>
    </w:p>
    <w:p>
      <w:pPr>
        <w:tabs>
          <w:tab w:val="left" w:pos="945"/>
          <w:tab w:val="left" w:pos="1050"/>
        </w:tabs>
        <w:spacing w:line="360" w:lineRule="auto"/>
        <w:jc w:val="center"/>
        <w:rPr>
          <w:rFonts w:asciiTheme="minorEastAsia" w:hAnsiTheme="minorEastAsia"/>
          <w:b/>
          <w:spacing w:val="40"/>
          <w:sz w:val="32"/>
          <w:szCs w:val="32"/>
        </w:rPr>
      </w:pPr>
    </w:p>
    <w:p>
      <w:pPr>
        <w:tabs>
          <w:tab w:val="left" w:pos="945"/>
          <w:tab w:val="left" w:pos="1050"/>
        </w:tabs>
        <w:spacing w:line="360" w:lineRule="auto"/>
        <w:jc w:val="center"/>
        <w:rPr>
          <w:rFonts w:asciiTheme="minorEastAsia" w:hAnsiTheme="minorEastAsia"/>
          <w:b/>
          <w:spacing w:val="40"/>
          <w:sz w:val="32"/>
          <w:szCs w:val="32"/>
        </w:rPr>
      </w:pPr>
    </w:p>
    <w:p>
      <w:pPr>
        <w:tabs>
          <w:tab w:val="left" w:pos="945"/>
          <w:tab w:val="left" w:pos="1050"/>
        </w:tabs>
        <w:spacing w:line="360" w:lineRule="auto"/>
        <w:jc w:val="center"/>
        <w:rPr>
          <w:rFonts w:hint="default" w:eastAsia="宋体" w:asciiTheme="minorEastAsia" w:hAnsiTheme="minorEastAsia"/>
          <w:b/>
          <w:color w:val="C00000"/>
          <w:spacing w:val="40"/>
          <w:sz w:val="32"/>
          <w:szCs w:val="32"/>
          <w:lang w:val="en-US" w:eastAsia="zh-CN"/>
        </w:rPr>
      </w:pPr>
      <w:r>
        <w:rPr>
          <w:rFonts w:asciiTheme="minorEastAsia" w:hAnsiTheme="minorEastAsia"/>
          <w:b/>
          <w:spacing w:val="40"/>
          <w:sz w:val="32"/>
          <w:szCs w:val="32"/>
        </w:rPr>
        <w:t>评标</w:t>
      </w:r>
      <w:bookmarkEnd w:id="286"/>
      <w:bookmarkEnd w:id="287"/>
      <w:r>
        <w:rPr>
          <w:rFonts w:hint="eastAsia" w:asciiTheme="minorEastAsia" w:hAnsiTheme="minorEastAsia"/>
          <w:b/>
          <w:spacing w:val="40"/>
          <w:sz w:val="32"/>
          <w:szCs w:val="32"/>
          <w:lang w:val="en-US" w:eastAsia="zh-CN"/>
        </w:rPr>
        <w:t>分值表</w:t>
      </w:r>
    </w:p>
    <w:tbl>
      <w:tblPr>
        <w:tblStyle w:val="41"/>
        <w:tblW w:w="981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88"/>
        <w:gridCol w:w="1350"/>
        <w:gridCol w:w="810"/>
        <w:gridCol w:w="64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jc w:val="center"/>
        </w:trPr>
        <w:tc>
          <w:tcPr>
            <w:tcW w:w="2538"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Cs w:val="21"/>
              </w:rPr>
            </w:pPr>
            <w:r>
              <w:rPr>
                <w:rFonts w:hint="eastAsia" w:asciiTheme="minorEastAsia" w:hAnsiTheme="minorEastAsia"/>
                <w:szCs w:val="21"/>
              </w:rPr>
              <w:t>评分项目</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Cs w:val="21"/>
              </w:rPr>
            </w:pPr>
            <w:r>
              <w:rPr>
                <w:rFonts w:hint="eastAsia" w:asciiTheme="minorEastAsia" w:hAnsiTheme="minorEastAsia"/>
                <w:szCs w:val="21"/>
              </w:rPr>
              <w:t>分 值</w:t>
            </w:r>
          </w:p>
        </w:tc>
        <w:tc>
          <w:tcPr>
            <w:tcW w:w="646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szCs w:val="21"/>
                <w:lang w:eastAsia="zh-CN"/>
              </w:rPr>
            </w:pPr>
            <w:r>
              <w:rPr>
                <w:rFonts w:hint="eastAsia" w:asciiTheme="minorEastAsia" w:hAnsiTheme="minorEastAsia"/>
                <w:szCs w:val="21"/>
              </w:rPr>
              <w:t>评分</w:t>
            </w:r>
            <w:r>
              <w:rPr>
                <w:rFonts w:hint="eastAsia" w:asciiTheme="minorEastAsia" w:hAnsiTheme="minorEastAsia"/>
                <w:szCs w:val="21"/>
                <w:lang w:eastAsia="zh-CN"/>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1188" w:type="dxa"/>
            <w:vMerge w:val="restart"/>
            <w:tcBorders>
              <w:left w:val="single" w:color="000000" w:sz="4" w:space="0"/>
              <w:right w:val="single" w:color="000000" w:sz="4" w:space="0"/>
            </w:tcBorders>
            <w:vAlign w:val="center"/>
          </w:tcPr>
          <w:p>
            <w:pPr>
              <w:jc w:val="both"/>
              <w:rPr>
                <w:rFonts w:hint="eastAsia" w:eastAsia="宋体" w:asciiTheme="minorEastAsia" w:hAnsiTheme="minorEastAsia"/>
                <w:szCs w:val="21"/>
                <w:lang w:eastAsia="zh-CN"/>
              </w:rPr>
            </w:pPr>
            <w:r>
              <w:rPr>
                <w:rFonts w:hint="eastAsia" w:asciiTheme="minorEastAsia" w:hAnsiTheme="minorEastAsia"/>
                <w:szCs w:val="21"/>
                <w:lang w:val="en-US" w:eastAsia="zh-CN"/>
              </w:rPr>
              <w:t>1 商务</w:t>
            </w:r>
          </w:p>
          <w:p>
            <w:pPr>
              <w:ind w:firstLine="210" w:firstLineChars="100"/>
              <w:jc w:val="both"/>
              <w:rPr>
                <w:rFonts w:asciiTheme="minorEastAsia" w:hAnsiTheme="minorEastAsia"/>
                <w:szCs w:val="21"/>
              </w:rPr>
            </w:pPr>
            <w:r>
              <w:rPr>
                <w:rFonts w:hint="eastAsia" w:asciiTheme="minorEastAsia" w:hAnsiTheme="minorEastAsia"/>
                <w:szCs w:val="21"/>
              </w:rPr>
              <w:t>部分</w:t>
            </w:r>
          </w:p>
          <w:p>
            <w:pPr>
              <w:jc w:val="center"/>
              <w:rPr>
                <w:rFonts w:asciiTheme="minorEastAsia" w:hAnsiTheme="minorEastAsia"/>
                <w:szCs w:val="21"/>
              </w:rPr>
            </w:pPr>
            <w:r>
              <w:rPr>
                <w:rFonts w:hint="eastAsia" w:asciiTheme="minorEastAsia" w:hAnsiTheme="minorEastAsia"/>
                <w:color w:val="C00000"/>
                <w:szCs w:val="21"/>
              </w:rPr>
              <w:t>（</w:t>
            </w:r>
            <w:r>
              <w:rPr>
                <w:rFonts w:hint="eastAsia" w:asciiTheme="minorEastAsia" w:hAnsiTheme="minorEastAsia"/>
                <w:color w:val="C00000"/>
                <w:szCs w:val="21"/>
                <w:lang w:val="en-US" w:eastAsia="zh-CN"/>
              </w:rPr>
              <w:t xml:space="preserve"> 25  </w:t>
            </w:r>
            <w:r>
              <w:rPr>
                <w:rFonts w:hint="eastAsia" w:asciiTheme="minorEastAsia" w:hAnsiTheme="minorEastAsia"/>
                <w:color w:val="C00000"/>
                <w:szCs w:val="21"/>
              </w:rPr>
              <w:t>分）</w:t>
            </w:r>
          </w:p>
        </w:tc>
        <w:tc>
          <w:tcPr>
            <w:tcW w:w="1350" w:type="dxa"/>
            <w:tcBorders>
              <w:top w:val="single" w:color="auto" w:sz="4" w:space="0"/>
              <w:left w:val="single" w:color="000000" w:sz="4" w:space="0"/>
              <w:bottom w:val="single" w:color="000000" w:sz="4" w:space="0"/>
              <w:right w:val="single" w:color="000000" w:sz="4" w:space="0"/>
            </w:tcBorders>
            <w:vAlign w:val="center"/>
          </w:tcPr>
          <w:p>
            <w:pPr>
              <w:jc w:val="center"/>
              <w:rPr>
                <w:rFonts w:cs="宋体" w:asciiTheme="minorEastAsia" w:hAnsiTheme="minorEastAsia"/>
                <w:szCs w:val="21"/>
              </w:rPr>
            </w:pPr>
            <w:r>
              <w:rPr>
                <w:rFonts w:hint="eastAsia" w:cs="宋体" w:asciiTheme="minorEastAsia" w:hAnsiTheme="minorEastAsia"/>
                <w:szCs w:val="21"/>
              </w:rPr>
              <w:t>经营年限</w:t>
            </w:r>
          </w:p>
        </w:tc>
        <w:tc>
          <w:tcPr>
            <w:tcW w:w="810" w:type="dxa"/>
            <w:tcBorders>
              <w:top w:val="single" w:color="auto" w:sz="4" w:space="0"/>
              <w:left w:val="single" w:color="000000" w:sz="4" w:space="0"/>
              <w:bottom w:val="single" w:color="000000" w:sz="4" w:space="0"/>
              <w:right w:val="single" w:color="000000" w:sz="4" w:space="0"/>
            </w:tcBorders>
            <w:vAlign w:val="center"/>
          </w:tcPr>
          <w:p>
            <w:pPr>
              <w:jc w:val="center"/>
              <w:rPr>
                <w:rFonts w:hint="eastAsia" w:eastAsia="宋体" w:cs="宋体" w:asciiTheme="minorEastAsia" w:hAnsiTheme="minorEastAsia"/>
                <w:szCs w:val="21"/>
                <w:lang w:eastAsia="zh-CN"/>
              </w:rPr>
            </w:pPr>
            <w:r>
              <w:rPr>
                <w:rFonts w:hint="eastAsia" w:cs="宋体" w:asciiTheme="minorEastAsia" w:hAnsiTheme="minorEastAsia"/>
                <w:szCs w:val="21"/>
                <w:lang w:val="en-US" w:eastAsia="zh-CN"/>
              </w:rPr>
              <w:t>2</w:t>
            </w:r>
          </w:p>
        </w:tc>
        <w:tc>
          <w:tcPr>
            <w:tcW w:w="6466" w:type="dxa"/>
            <w:tcBorders>
              <w:top w:val="single" w:color="000000" w:sz="4" w:space="0"/>
              <w:left w:val="single" w:color="000000" w:sz="4" w:space="0"/>
              <w:bottom w:val="single" w:color="000000" w:sz="4" w:space="0"/>
              <w:right w:val="single" w:color="000000" w:sz="4" w:space="0"/>
            </w:tcBorders>
            <w:vAlign w:val="center"/>
          </w:tcPr>
          <w:p>
            <w:pPr>
              <w:rPr>
                <w:rFonts w:cs="宋体" w:asciiTheme="minorEastAsia" w:hAnsiTheme="minorEastAsia"/>
                <w:szCs w:val="21"/>
              </w:rPr>
            </w:pPr>
            <w:r>
              <w:rPr>
                <w:rFonts w:hint="eastAsia" w:cs="宋体" w:asciiTheme="minorEastAsia" w:hAnsiTheme="minorEastAsia"/>
                <w:szCs w:val="21"/>
              </w:rPr>
              <w:t>经营年限</w:t>
            </w:r>
            <w:r>
              <w:rPr>
                <w:rFonts w:hint="eastAsia" w:cs="宋体" w:asciiTheme="minorEastAsia" w:hAnsiTheme="minorEastAsia"/>
                <w:szCs w:val="21"/>
                <w:lang w:val="en-US" w:eastAsia="zh-CN"/>
              </w:rPr>
              <w:t>5</w:t>
            </w:r>
            <w:r>
              <w:rPr>
                <w:rFonts w:hint="eastAsia" w:cs="宋体" w:asciiTheme="minorEastAsia" w:hAnsiTheme="minorEastAsia"/>
                <w:szCs w:val="21"/>
              </w:rPr>
              <w:t>年以上得1分，10年以上得2分。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1188" w:type="dxa"/>
            <w:vMerge w:val="continue"/>
            <w:tcBorders>
              <w:left w:val="single" w:color="000000" w:sz="4" w:space="0"/>
              <w:right w:val="single" w:color="000000" w:sz="4" w:space="0"/>
            </w:tcBorders>
            <w:vAlign w:val="center"/>
          </w:tcPr>
          <w:p>
            <w:pPr>
              <w:widowControl/>
              <w:jc w:val="center"/>
              <w:rPr>
                <w:rFonts w:asciiTheme="minorEastAsia" w:hAnsiTheme="minorEastAsia"/>
                <w:szCs w:val="21"/>
              </w:rPr>
            </w:pPr>
          </w:p>
        </w:tc>
        <w:tc>
          <w:tcPr>
            <w:tcW w:w="1350" w:type="dxa"/>
            <w:tcBorders>
              <w:top w:val="single" w:color="auto" w:sz="4" w:space="0"/>
              <w:left w:val="single" w:color="000000" w:sz="4" w:space="0"/>
              <w:bottom w:val="single" w:color="000000" w:sz="4" w:space="0"/>
              <w:right w:val="single" w:color="000000" w:sz="4" w:space="0"/>
            </w:tcBorders>
            <w:vAlign w:val="center"/>
          </w:tcPr>
          <w:p>
            <w:pPr>
              <w:ind w:firstLine="105" w:firstLineChars="50"/>
              <w:rPr>
                <w:rFonts w:cs="宋体" w:asciiTheme="minorEastAsia" w:hAnsiTheme="minorEastAsia"/>
                <w:color w:val="FF0000"/>
                <w:szCs w:val="21"/>
              </w:rPr>
            </w:pPr>
            <w:r>
              <w:rPr>
                <w:rFonts w:hint="eastAsia" w:cs="宋体" w:asciiTheme="minorEastAsia" w:hAnsiTheme="minorEastAsia"/>
                <w:color w:val="000000" w:themeColor="text1"/>
                <w:szCs w:val="21"/>
                <w:lang w:eastAsia="zh-CN"/>
                <w14:textFill>
                  <w14:solidFill>
                    <w14:schemeClr w14:val="tx1"/>
                  </w14:solidFill>
                </w14:textFill>
              </w:rPr>
              <w:t>体系</w:t>
            </w:r>
            <w:r>
              <w:rPr>
                <w:rFonts w:hint="eastAsia" w:cs="宋体" w:asciiTheme="minorEastAsia" w:hAnsiTheme="minorEastAsia"/>
                <w:color w:val="000000" w:themeColor="text1"/>
                <w:szCs w:val="21"/>
                <w14:textFill>
                  <w14:solidFill>
                    <w14:schemeClr w14:val="tx1"/>
                  </w14:solidFill>
                </w14:textFill>
              </w:rPr>
              <w:t>认证</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s="宋体" w:asciiTheme="minorEastAsia" w:hAnsiTheme="minorEastAsia" w:eastAsiaTheme="minorEastAsia"/>
                <w:szCs w:val="21"/>
                <w:lang w:val="en-US" w:eastAsia="zh-CN"/>
              </w:rPr>
            </w:pPr>
            <w:r>
              <w:rPr>
                <w:rFonts w:hint="eastAsia" w:cs="宋体" w:asciiTheme="minorEastAsia" w:hAnsiTheme="minorEastAsia" w:eastAsiaTheme="minorEastAsia"/>
                <w:color w:val="000000" w:themeColor="text1"/>
                <w:szCs w:val="21"/>
                <w:lang w:val="en-US" w:eastAsia="zh-CN"/>
                <w14:textFill>
                  <w14:solidFill>
                    <w14:schemeClr w14:val="tx1"/>
                  </w14:solidFill>
                </w14:textFill>
              </w:rPr>
              <w:t>3</w:t>
            </w:r>
          </w:p>
        </w:tc>
        <w:tc>
          <w:tcPr>
            <w:tcW w:w="6466" w:type="dxa"/>
            <w:tcBorders>
              <w:top w:val="single" w:color="000000" w:sz="4" w:space="0"/>
              <w:left w:val="single" w:color="000000" w:sz="4" w:space="0"/>
              <w:bottom w:val="single" w:color="000000" w:sz="4" w:space="0"/>
              <w:right w:val="single" w:color="000000" w:sz="4" w:space="0"/>
            </w:tcBorders>
            <w:vAlign w:val="center"/>
          </w:tcPr>
          <w:p>
            <w:pPr>
              <w:pStyle w:val="35"/>
              <w:widowControl/>
              <w:rPr>
                <w:rFonts w:cs="宋体" w:asciiTheme="minorEastAsia" w:hAnsiTheme="minorEastAsia" w:eastAsiaTheme="minorEastAsia"/>
                <w:sz w:val="21"/>
                <w:szCs w:val="21"/>
                <w:lang w:bidi="hi-IN"/>
              </w:rPr>
            </w:pPr>
            <w:r>
              <w:rPr>
                <w:rFonts w:hint="eastAsia" w:cs="宋体" w:asciiTheme="minorEastAsia" w:hAnsiTheme="minorEastAsia" w:eastAsiaTheme="minorEastAsia"/>
                <w:sz w:val="21"/>
                <w:szCs w:val="21"/>
                <w:lang w:bidi="hi-IN"/>
              </w:rPr>
              <w:t>质量管理体系认证证书得1分。</w:t>
            </w:r>
          </w:p>
          <w:p>
            <w:pPr>
              <w:pStyle w:val="35"/>
              <w:widowControl/>
              <w:rPr>
                <w:rFonts w:cs="宋体" w:asciiTheme="minorEastAsia" w:hAnsiTheme="minorEastAsia" w:eastAsiaTheme="minorEastAsia"/>
                <w:sz w:val="21"/>
                <w:szCs w:val="21"/>
                <w:lang w:bidi="hi-IN"/>
              </w:rPr>
            </w:pPr>
            <w:r>
              <w:rPr>
                <w:rFonts w:hint="eastAsia" w:cs="宋体" w:asciiTheme="minorEastAsia" w:hAnsiTheme="minorEastAsia" w:eastAsiaTheme="minorEastAsia"/>
                <w:sz w:val="21"/>
                <w:szCs w:val="21"/>
                <w:lang w:bidi="hi-IN"/>
              </w:rPr>
              <w:t>职业健康安全管理体系认证证书得1分。</w:t>
            </w:r>
          </w:p>
          <w:p>
            <w:pPr>
              <w:pStyle w:val="35"/>
              <w:widowControl/>
              <w:rPr>
                <w:rFonts w:hint="eastAsia" w:cs="宋体" w:asciiTheme="minorEastAsia" w:hAnsiTheme="minorEastAsia" w:eastAsiaTheme="minorEastAsia"/>
                <w:sz w:val="21"/>
                <w:szCs w:val="21"/>
                <w:lang w:bidi="hi-IN"/>
              </w:rPr>
            </w:pPr>
            <w:r>
              <w:rPr>
                <w:rFonts w:hint="eastAsia" w:cs="宋体" w:asciiTheme="minorEastAsia" w:hAnsiTheme="minorEastAsia" w:eastAsiaTheme="minorEastAsia"/>
                <w:sz w:val="21"/>
                <w:szCs w:val="21"/>
                <w:lang w:bidi="hi-IN"/>
              </w:rPr>
              <w:t>环境管理体系认证证书得1分。</w:t>
            </w:r>
          </w:p>
          <w:p>
            <w:pPr>
              <w:pStyle w:val="35"/>
              <w:widowControl/>
              <w:rPr>
                <w:rFonts w:cs="宋体" w:asciiTheme="minorEastAsia" w:hAnsiTheme="minorEastAsia" w:eastAsiaTheme="minorEastAsia"/>
                <w:sz w:val="21"/>
                <w:szCs w:val="21"/>
                <w:lang w:bidi="hi-IN"/>
              </w:rPr>
            </w:pPr>
            <w:r>
              <w:rPr>
                <w:rFonts w:hint="eastAsia" w:cs="宋体" w:asciiTheme="minorEastAsia" w:hAnsiTheme="minorEastAsia" w:eastAsiaTheme="minorEastAsia"/>
                <w:sz w:val="21"/>
                <w:szCs w:val="21"/>
                <w:lang w:bidi="hi-IN"/>
              </w:rPr>
              <w:t>需提供有效期内的认证证书扫描件，未提供不得分，原件备查。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1188" w:type="dxa"/>
            <w:vMerge w:val="continue"/>
            <w:tcBorders>
              <w:left w:val="single" w:color="000000" w:sz="4" w:space="0"/>
              <w:right w:val="single" w:color="000000" w:sz="4" w:space="0"/>
            </w:tcBorders>
            <w:vAlign w:val="center"/>
          </w:tcPr>
          <w:p>
            <w:pPr>
              <w:widowControl/>
              <w:jc w:val="center"/>
              <w:rPr>
                <w:rFonts w:asciiTheme="minorEastAsia" w:hAnsiTheme="minorEastAsia"/>
                <w:szCs w:val="21"/>
              </w:rPr>
            </w:pPr>
          </w:p>
        </w:tc>
        <w:tc>
          <w:tcPr>
            <w:tcW w:w="135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s="宋体" w:asciiTheme="minorEastAsia" w:hAnsiTheme="minorEastAsia" w:eastAsiaTheme="minorEastAsia"/>
                <w:szCs w:val="21"/>
                <w:lang w:eastAsia="zh-CN"/>
              </w:rPr>
            </w:pPr>
            <w:r>
              <w:rPr>
                <w:rFonts w:hint="eastAsia" w:cs="宋体" w:asciiTheme="minorEastAsia" w:hAnsiTheme="minorEastAsia"/>
                <w:szCs w:val="21"/>
                <w:lang w:eastAsia="zh-CN"/>
              </w:rPr>
              <w:t>售后服务</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5</w:t>
            </w:r>
          </w:p>
        </w:tc>
        <w:tc>
          <w:tcPr>
            <w:tcW w:w="6466" w:type="dxa"/>
            <w:tcBorders>
              <w:top w:val="single" w:color="000000" w:sz="4" w:space="0"/>
              <w:left w:val="single" w:color="000000" w:sz="4" w:space="0"/>
              <w:bottom w:val="single" w:color="000000" w:sz="4" w:space="0"/>
              <w:right w:val="single" w:color="000000" w:sz="4" w:space="0"/>
            </w:tcBorders>
            <w:vAlign w:val="center"/>
          </w:tcPr>
          <w:p>
            <w:pPr>
              <w:rPr>
                <w:rFonts w:hint="eastAsia" w:cs="宋体" w:asciiTheme="minorEastAsia" w:hAnsiTheme="minorEastAsia" w:eastAsiaTheme="minorEastAsia"/>
                <w:szCs w:val="21"/>
                <w:lang w:eastAsia="zh-CN"/>
              </w:rPr>
            </w:pPr>
            <w:r>
              <w:rPr>
                <w:rFonts w:hint="eastAsia" w:cs="宋体" w:asciiTheme="minorEastAsia" w:hAnsiTheme="minorEastAsia"/>
                <w:szCs w:val="21"/>
              </w:rPr>
              <w:t>售后服务认证证书五星级以上得</w:t>
            </w:r>
            <w:r>
              <w:rPr>
                <w:rFonts w:hint="eastAsia" w:cs="宋体" w:asciiTheme="minorEastAsia" w:hAnsiTheme="minorEastAsia"/>
                <w:szCs w:val="21"/>
                <w:lang w:val="en-US" w:eastAsia="zh-CN"/>
              </w:rPr>
              <w:t>5</w:t>
            </w:r>
            <w:r>
              <w:rPr>
                <w:rFonts w:hint="eastAsia" w:cs="宋体" w:asciiTheme="minorEastAsia" w:hAnsiTheme="minorEastAsia"/>
                <w:szCs w:val="21"/>
              </w:rPr>
              <w:t>分</w:t>
            </w:r>
            <w:r>
              <w:rPr>
                <w:rFonts w:hint="eastAsia" w:cs="宋体" w:asciiTheme="minorEastAsia" w:hAnsiTheme="minorEastAsia"/>
                <w:szCs w:val="21"/>
                <w:lang w:val="en-US" w:eastAsia="zh-CN"/>
              </w:rPr>
              <w:t>,</w:t>
            </w:r>
            <w:r>
              <w:rPr>
                <w:rFonts w:hint="eastAsia" w:cs="宋体" w:asciiTheme="minorEastAsia" w:hAnsiTheme="minorEastAsia"/>
                <w:szCs w:val="21"/>
              </w:rPr>
              <w:t>以下得</w:t>
            </w:r>
            <w:r>
              <w:rPr>
                <w:rFonts w:hint="eastAsia" w:cs="宋体" w:asciiTheme="minorEastAsia" w:hAnsiTheme="minorEastAsia"/>
                <w:szCs w:val="21"/>
                <w:lang w:val="en-US" w:eastAsia="zh-CN"/>
              </w:rPr>
              <w:t>3</w:t>
            </w:r>
            <w:r>
              <w:rPr>
                <w:rFonts w:hint="eastAsia" w:cs="宋体" w:asciiTheme="minorEastAsia" w:hAnsiTheme="minorEastAsia"/>
                <w:szCs w:val="21"/>
              </w:rPr>
              <w:t>分</w:t>
            </w:r>
            <w:r>
              <w:rPr>
                <w:rFonts w:hint="eastAsia" w:cs="宋体" w:asciiTheme="minorEastAsia" w:hAnsiTheme="minorEastAsia"/>
                <w:szCs w:val="21"/>
                <w:lang w:eastAsia="zh-CN"/>
              </w:rPr>
              <w:t>，</w:t>
            </w:r>
            <w:r>
              <w:rPr>
                <w:rFonts w:hint="eastAsia" w:cs="宋体" w:asciiTheme="minorEastAsia" w:hAnsiTheme="minorEastAsia" w:eastAsiaTheme="minorEastAsia"/>
                <w:sz w:val="21"/>
                <w:szCs w:val="21"/>
                <w:lang w:bidi="hi-IN"/>
              </w:rPr>
              <w:t>需提供有效期内的认证证书扫描件</w:t>
            </w:r>
            <w:r>
              <w:rPr>
                <w:rFonts w:hint="eastAsia" w:cs="宋体" w:asciiTheme="minorEastAsia" w:hAnsiTheme="minorEastAsia"/>
                <w:sz w:val="21"/>
                <w:szCs w:val="21"/>
                <w:lang w:eastAsia="zh-CN" w:bidi="hi-I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1188" w:type="dxa"/>
            <w:vMerge w:val="continue"/>
            <w:tcBorders>
              <w:left w:val="single" w:color="000000" w:sz="4" w:space="0"/>
              <w:right w:val="single" w:color="000000" w:sz="4" w:space="0"/>
            </w:tcBorders>
            <w:vAlign w:val="center"/>
          </w:tcPr>
          <w:p>
            <w:pPr>
              <w:widowControl/>
              <w:jc w:val="center"/>
              <w:rPr>
                <w:rFonts w:asciiTheme="minorEastAsia" w:hAnsiTheme="minorEastAsia"/>
                <w:szCs w:val="21"/>
              </w:rPr>
            </w:pPr>
          </w:p>
        </w:tc>
        <w:tc>
          <w:tcPr>
            <w:tcW w:w="1350" w:type="dxa"/>
            <w:tcBorders>
              <w:top w:val="single" w:color="000000" w:sz="4" w:space="0"/>
              <w:left w:val="single" w:color="000000" w:sz="4" w:space="0"/>
              <w:bottom w:val="single" w:color="000000" w:sz="4" w:space="0"/>
              <w:right w:val="single" w:color="000000" w:sz="4" w:space="0"/>
            </w:tcBorders>
            <w:vAlign w:val="center"/>
          </w:tcPr>
          <w:p>
            <w:pPr>
              <w:jc w:val="center"/>
              <w:rPr>
                <w:rFonts w:cs="宋体" w:asciiTheme="minorEastAsia" w:hAnsiTheme="minorEastAsia"/>
                <w:szCs w:val="21"/>
              </w:rPr>
            </w:pPr>
            <w:r>
              <w:rPr>
                <w:rFonts w:hint="eastAsia" w:cs="宋体" w:asciiTheme="minorEastAsia" w:hAnsiTheme="minorEastAsia"/>
                <w:szCs w:val="21"/>
              </w:rPr>
              <w:t>类似业绩</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8</w:t>
            </w:r>
          </w:p>
        </w:tc>
        <w:tc>
          <w:tcPr>
            <w:tcW w:w="6466" w:type="dxa"/>
            <w:tcBorders>
              <w:top w:val="single" w:color="000000" w:sz="4" w:space="0"/>
              <w:left w:val="single" w:color="000000" w:sz="4" w:space="0"/>
              <w:bottom w:val="single" w:color="000000" w:sz="4" w:space="0"/>
              <w:right w:val="single" w:color="000000" w:sz="4" w:space="0"/>
            </w:tcBorders>
            <w:vAlign w:val="center"/>
          </w:tcPr>
          <w:p>
            <w:pPr>
              <w:rPr>
                <w:rFonts w:hint="eastAsia" w:cs="宋体" w:asciiTheme="minorEastAsia" w:hAnsiTheme="minorEastAsia" w:eastAsiaTheme="minorEastAsia"/>
                <w:szCs w:val="21"/>
                <w:lang w:eastAsia="zh-CN"/>
              </w:rPr>
            </w:pPr>
            <w:r>
              <w:rPr>
                <w:rFonts w:hint="eastAsia" w:cs="宋体" w:asciiTheme="minorEastAsia" w:hAnsiTheme="minorEastAsia"/>
                <w:szCs w:val="21"/>
              </w:rPr>
              <w:t>近三年签订的工装</w:t>
            </w:r>
            <w:r>
              <w:rPr>
                <w:rFonts w:hint="eastAsia" w:cs="宋体" w:asciiTheme="minorEastAsia" w:hAnsiTheme="minorEastAsia"/>
                <w:szCs w:val="21"/>
                <w:lang w:eastAsia="zh-CN"/>
              </w:rPr>
              <w:t>团体供货业绩</w:t>
            </w:r>
            <w:r>
              <w:rPr>
                <w:rFonts w:hint="eastAsia" w:cs="宋体" w:asciiTheme="minorEastAsia" w:hAnsiTheme="minorEastAsia"/>
                <w:szCs w:val="21"/>
              </w:rPr>
              <w:t>，且单个项目合同金额</w:t>
            </w:r>
            <w:r>
              <w:rPr>
                <w:rFonts w:hint="eastAsia" w:cs="宋体" w:asciiTheme="minorEastAsia" w:hAnsiTheme="minorEastAsia"/>
                <w:szCs w:val="21"/>
                <w:lang w:eastAsia="zh-CN"/>
              </w:rPr>
              <w:t>须超过一</w:t>
            </w:r>
            <w:r>
              <w:rPr>
                <w:rFonts w:hint="eastAsia" w:cs="宋体" w:asciiTheme="minorEastAsia" w:hAnsiTheme="minorEastAsia"/>
                <w:szCs w:val="21"/>
                <w:lang w:val="en-US" w:eastAsia="zh-CN"/>
              </w:rPr>
              <w:t>百</w:t>
            </w:r>
            <w:r>
              <w:rPr>
                <w:rFonts w:hint="eastAsia" w:cs="宋体" w:asciiTheme="minorEastAsia" w:hAnsiTheme="minorEastAsia"/>
                <w:szCs w:val="21"/>
              </w:rPr>
              <w:t>万</w:t>
            </w:r>
            <w:r>
              <w:rPr>
                <w:rFonts w:hint="eastAsia" w:cs="宋体" w:asciiTheme="minorEastAsia" w:hAnsiTheme="minorEastAsia"/>
                <w:szCs w:val="21"/>
                <w:lang w:eastAsia="zh-CN"/>
              </w:rPr>
              <w:t>元</w:t>
            </w:r>
            <w:r>
              <w:rPr>
                <w:rFonts w:hint="eastAsia" w:cs="宋体" w:asciiTheme="minorEastAsia" w:hAnsiTheme="minorEastAsia"/>
                <w:szCs w:val="21"/>
              </w:rPr>
              <w:t>，每份得</w:t>
            </w:r>
            <w:r>
              <w:rPr>
                <w:rFonts w:hint="eastAsia" w:cs="宋体" w:asciiTheme="minorEastAsia" w:hAnsiTheme="minorEastAsia"/>
                <w:szCs w:val="21"/>
                <w:lang w:val="en-US" w:eastAsia="zh-CN"/>
              </w:rPr>
              <w:t>2</w:t>
            </w:r>
            <w:r>
              <w:rPr>
                <w:rFonts w:hint="eastAsia" w:cs="宋体" w:asciiTheme="minorEastAsia" w:hAnsiTheme="minorEastAsia"/>
                <w:szCs w:val="21"/>
              </w:rPr>
              <w:t>分，最高</w:t>
            </w:r>
            <w:r>
              <w:rPr>
                <w:rFonts w:hint="eastAsia" w:cs="宋体" w:asciiTheme="minorEastAsia" w:hAnsiTheme="minorEastAsia"/>
                <w:szCs w:val="21"/>
                <w:lang w:eastAsia="zh-CN"/>
              </w:rPr>
              <w:t>得</w:t>
            </w:r>
            <w:r>
              <w:rPr>
                <w:rFonts w:hint="eastAsia" w:cs="宋体" w:asciiTheme="minorEastAsia" w:hAnsiTheme="minorEastAsia"/>
                <w:szCs w:val="21"/>
                <w:lang w:val="en-US" w:eastAsia="zh-CN"/>
              </w:rPr>
              <w:t>8</w:t>
            </w:r>
            <w:r>
              <w:rPr>
                <w:rFonts w:hint="eastAsia" w:cs="宋体" w:asciiTheme="minorEastAsia" w:hAnsiTheme="minorEastAsia"/>
                <w:szCs w:val="21"/>
              </w:rPr>
              <w:t>分。</w:t>
            </w:r>
            <w:r>
              <w:rPr>
                <w:rFonts w:hint="eastAsia" w:cs="宋体" w:asciiTheme="minorEastAsia" w:hAnsiTheme="minorEastAsia"/>
                <w:szCs w:val="21"/>
                <w:lang w:eastAsia="zh-CN"/>
              </w:rPr>
              <w:t>（正装业绩除外）</w:t>
            </w:r>
          </w:p>
          <w:p>
            <w:pPr>
              <w:rPr>
                <w:rFonts w:cs="宋体" w:asciiTheme="minorEastAsia" w:hAnsiTheme="minorEastAsia"/>
                <w:szCs w:val="21"/>
              </w:rPr>
            </w:pPr>
            <w:r>
              <w:rPr>
                <w:rFonts w:hint="eastAsia" w:cs="宋体" w:asciiTheme="minorEastAsia" w:hAnsiTheme="minorEastAsia"/>
                <w:szCs w:val="21"/>
              </w:rPr>
              <w:t>需提供合同</w:t>
            </w:r>
            <w:r>
              <w:rPr>
                <w:rFonts w:hint="eastAsia" w:cs="宋体" w:asciiTheme="minorEastAsia" w:hAnsiTheme="minorEastAsia"/>
                <w:szCs w:val="21"/>
                <w:lang w:eastAsia="zh-CN"/>
              </w:rPr>
              <w:t>和</w:t>
            </w:r>
            <w:r>
              <w:rPr>
                <w:rFonts w:hint="eastAsia" w:cs="宋体" w:asciiTheme="minorEastAsia" w:hAnsiTheme="minorEastAsia"/>
                <w:szCs w:val="21"/>
              </w:rPr>
              <w:t>发票</w:t>
            </w:r>
            <w:r>
              <w:rPr>
                <w:rFonts w:hint="eastAsia" w:cs="宋体" w:asciiTheme="minorEastAsia" w:hAnsiTheme="minorEastAsia"/>
                <w:szCs w:val="21"/>
                <w:lang w:val="en-US" w:eastAsia="zh-CN"/>
              </w:rPr>
              <w:t>复印</w:t>
            </w:r>
            <w:r>
              <w:rPr>
                <w:rFonts w:hint="eastAsia" w:cs="宋体" w:asciiTheme="minorEastAsia" w:hAnsiTheme="minorEastAsia"/>
                <w:szCs w:val="21"/>
              </w:rPr>
              <w:t>件</w:t>
            </w:r>
            <w:r>
              <w:rPr>
                <w:rFonts w:hint="eastAsia" w:cs="宋体" w:asciiTheme="minorEastAsia" w:hAnsiTheme="minorEastAsia"/>
                <w:szCs w:val="21"/>
                <w:lang w:val="en-US" w:eastAsia="zh-CN"/>
              </w:rPr>
              <w:t>盖章</w:t>
            </w:r>
            <w:r>
              <w:rPr>
                <w:rFonts w:hint="eastAsia" w:cs="宋体" w:asciiTheme="minorEastAsia" w:hAnsiTheme="minorEastAsia"/>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1188" w:type="dxa"/>
            <w:vMerge w:val="continue"/>
            <w:tcBorders>
              <w:left w:val="single" w:color="000000" w:sz="4" w:space="0"/>
              <w:right w:val="single" w:color="000000" w:sz="4" w:space="0"/>
            </w:tcBorders>
            <w:vAlign w:val="center"/>
          </w:tcPr>
          <w:p>
            <w:pPr>
              <w:widowControl/>
              <w:jc w:val="center"/>
              <w:rPr>
                <w:rFonts w:asciiTheme="minorEastAsia" w:hAnsiTheme="minorEastAsia"/>
                <w:szCs w:val="21"/>
              </w:rPr>
            </w:pPr>
          </w:p>
        </w:tc>
        <w:tc>
          <w:tcPr>
            <w:tcW w:w="135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cs="宋体" w:asciiTheme="minorEastAsia" w:hAnsiTheme="minorEastAsia"/>
                <w:kern w:val="2"/>
                <w:sz w:val="21"/>
                <w:szCs w:val="21"/>
                <w:lang w:val="en-US" w:eastAsia="zh-CN" w:bidi="ar-SA"/>
              </w:rPr>
            </w:pPr>
            <w:r>
              <w:rPr>
                <w:rFonts w:hint="eastAsia" w:cs="宋体" w:asciiTheme="minorEastAsia" w:hAnsiTheme="minorEastAsia"/>
                <w:szCs w:val="21"/>
              </w:rPr>
              <w:t>安全证书</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Cs w:val="21"/>
                <w:lang w:val="en-US" w:eastAsia="zh-CN"/>
              </w:rPr>
              <w:t>2</w:t>
            </w:r>
          </w:p>
        </w:tc>
        <w:tc>
          <w:tcPr>
            <w:tcW w:w="6466" w:type="dxa"/>
            <w:tcBorders>
              <w:top w:val="single" w:color="000000" w:sz="4" w:space="0"/>
              <w:left w:val="single" w:color="000000" w:sz="4" w:space="0"/>
              <w:bottom w:val="single" w:color="000000" w:sz="4" w:space="0"/>
              <w:right w:val="single" w:color="000000" w:sz="4" w:space="0"/>
            </w:tcBorders>
            <w:vAlign w:val="center"/>
          </w:tcPr>
          <w:p>
            <w:pPr>
              <w:pStyle w:val="35"/>
              <w:widowControl/>
              <w:rPr>
                <w:rFonts w:hint="eastAsia" w:cs="宋体" w:asciiTheme="minorEastAsia" w:hAnsiTheme="minorEastAsia" w:eastAsiaTheme="minorEastAsia"/>
                <w:kern w:val="0"/>
                <w:sz w:val="21"/>
                <w:szCs w:val="21"/>
                <w:lang w:val="en-US" w:eastAsia="zh-CN" w:bidi="hi-IN"/>
              </w:rPr>
            </w:pPr>
            <w:r>
              <w:rPr>
                <w:rFonts w:hint="eastAsia" w:cs="宋体" w:asciiTheme="minorEastAsia" w:hAnsiTheme="minorEastAsia" w:eastAsiaTheme="minorEastAsia"/>
                <w:sz w:val="21"/>
                <w:szCs w:val="21"/>
                <w:lang w:bidi="hi-IN"/>
              </w:rPr>
              <w:t>特种劳动防护用品安全标志证书得</w:t>
            </w:r>
            <w:r>
              <w:rPr>
                <w:rFonts w:hint="eastAsia" w:cs="宋体" w:asciiTheme="minorEastAsia" w:hAnsiTheme="minorEastAsia" w:eastAsiaTheme="minorEastAsia"/>
                <w:sz w:val="21"/>
                <w:szCs w:val="21"/>
                <w:lang w:val="en-US" w:eastAsia="zh-CN" w:bidi="hi-IN"/>
              </w:rPr>
              <w:t>2</w:t>
            </w:r>
            <w:r>
              <w:rPr>
                <w:rFonts w:hint="eastAsia" w:cs="宋体" w:asciiTheme="minorEastAsia" w:hAnsiTheme="minorEastAsia" w:eastAsiaTheme="minorEastAsia"/>
                <w:sz w:val="21"/>
                <w:szCs w:val="21"/>
                <w:lang w:bidi="hi-IN"/>
              </w:rPr>
              <w:t>分。需提供有效期内的认证证书扫描件及网站查询截图，未提供或模糊不清无法辨认不得分。原件备查。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1188" w:type="dxa"/>
            <w:vMerge w:val="continue"/>
            <w:tcBorders>
              <w:left w:val="single" w:color="000000" w:sz="4" w:space="0"/>
              <w:right w:val="single" w:color="000000" w:sz="4" w:space="0"/>
            </w:tcBorders>
            <w:vAlign w:val="center"/>
          </w:tcPr>
          <w:p>
            <w:pPr>
              <w:widowControl/>
              <w:jc w:val="center"/>
              <w:rPr>
                <w:rFonts w:asciiTheme="minorEastAsia" w:hAnsiTheme="minorEastAsia"/>
                <w:szCs w:val="21"/>
              </w:rPr>
            </w:pPr>
          </w:p>
        </w:tc>
        <w:tc>
          <w:tcPr>
            <w:tcW w:w="1350" w:type="dxa"/>
            <w:tcBorders>
              <w:top w:val="single" w:color="000000" w:sz="4" w:space="0"/>
              <w:left w:val="single" w:color="000000" w:sz="4" w:space="0"/>
              <w:right w:val="single" w:color="000000" w:sz="4" w:space="0"/>
            </w:tcBorders>
            <w:vAlign w:val="center"/>
          </w:tcPr>
          <w:p>
            <w:pPr>
              <w:jc w:val="center"/>
              <w:rPr>
                <w:rFonts w:hint="eastAsia" w:cs="宋体" w:asciiTheme="minorEastAsia" w:hAnsiTheme="minorEastAsia"/>
                <w:szCs w:val="21"/>
                <w:lang w:eastAsia="zh-CN"/>
              </w:rPr>
            </w:pPr>
            <w:r>
              <w:rPr>
                <w:rFonts w:hint="eastAsia" w:cs="宋体" w:asciiTheme="minorEastAsia" w:hAnsiTheme="minorEastAsia"/>
                <w:szCs w:val="21"/>
                <w:lang w:eastAsia="zh-CN"/>
              </w:rPr>
              <w:t>应答文件</w:t>
            </w:r>
          </w:p>
          <w:p>
            <w:pPr>
              <w:jc w:val="center"/>
              <w:rPr>
                <w:rFonts w:hint="eastAsia" w:cs="宋体" w:asciiTheme="minorEastAsia" w:hAnsiTheme="minorEastAsia" w:eastAsiaTheme="minorEastAsia"/>
                <w:szCs w:val="21"/>
                <w:lang w:eastAsia="zh-CN"/>
              </w:rPr>
            </w:pPr>
            <w:r>
              <w:rPr>
                <w:rFonts w:hint="eastAsia" w:cs="宋体" w:asciiTheme="minorEastAsia" w:hAnsiTheme="minorEastAsia"/>
                <w:szCs w:val="21"/>
                <w:lang w:eastAsia="zh-CN"/>
              </w:rPr>
              <w:t>编制质量</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cs="宋体" w:asciiTheme="minorEastAsia" w:hAnsiTheme="minorEastAsia" w:eastAsiaTheme="minorEastAsia"/>
                <w:szCs w:val="21"/>
                <w:lang w:val="en-US" w:eastAsia="zh-CN"/>
              </w:rPr>
            </w:pPr>
            <w:r>
              <w:rPr>
                <w:rFonts w:hint="eastAsia" w:cs="宋体" w:asciiTheme="minorEastAsia" w:hAnsiTheme="minorEastAsia"/>
                <w:szCs w:val="21"/>
                <w:lang w:val="en-US" w:eastAsia="zh-CN"/>
              </w:rPr>
              <w:t>5</w:t>
            </w:r>
          </w:p>
        </w:tc>
        <w:tc>
          <w:tcPr>
            <w:tcW w:w="6466" w:type="dxa"/>
            <w:tcBorders>
              <w:top w:val="single" w:color="000000" w:sz="4" w:space="0"/>
              <w:left w:val="single" w:color="000000" w:sz="4" w:space="0"/>
              <w:bottom w:val="single" w:color="000000" w:sz="4" w:space="0"/>
              <w:right w:val="single" w:color="auto" w:sz="4" w:space="0"/>
            </w:tcBorders>
            <w:vAlign w:val="center"/>
          </w:tcPr>
          <w:p>
            <w:pPr>
              <w:jc w:val="both"/>
              <w:rPr>
                <w:rFonts w:hint="eastAsia" w:cs="宋体" w:asciiTheme="minorEastAsia" w:hAnsiTheme="minorEastAsia"/>
                <w:szCs w:val="21"/>
                <w:lang w:eastAsia="zh-CN"/>
              </w:rPr>
            </w:pPr>
            <w:r>
              <w:rPr>
                <w:rFonts w:hint="eastAsia" w:cs="宋体" w:asciiTheme="minorEastAsia" w:hAnsiTheme="minorEastAsia"/>
                <w:szCs w:val="21"/>
                <w:lang w:eastAsia="zh-CN"/>
              </w:rPr>
              <w:t>应答文件制作精良、内容完整、页面清晰、有索引且查找方便准确，得</w:t>
            </w:r>
            <w:r>
              <w:rPr>
                <w:rFonts w:hint="eastAsia" w:cs="宋体" w:asciiTheme="minorEastAsia" w:hAnsiTheme="minorEastAsia"/>
                <w:szCs w:val="21"/>
                <w:lang w:val="en-US" w:eastAsia="zh-CN"/>
              </w:rPr>
              <w:t>5</w:t>
            </w:r>
            <w:r>
              <w:rPr>
                <w:rFonts w:hint="eastAsia" w:cs="宋体" w:asciiTheme="minorEastAsia" w:hAnsiTheme="minorEastAsia"/>
                <w:szCs w:val="21"/>
                <w:lang w:eastAsia="zh-CN"/>
              </w:rPr>
              <w:t>分。制作一般得</w:t>
            </w:r>
            <w:r>
              <w:rPr>
                <w:rFonts w:hint="eastAsia" w:cs="宋体" w:asciiTheme="minorEastAsia" w:hAnsiTheme="minorEastAsia"/>
                <w:szCs w:val="21"/>
                <w:lang w:val="en-US" w:eastAsia="zh-CN"/>
              </w:rPr>
              <w:t>4</w:t>
            </w:r>
            <w:r>
              <w:rPr>
                <w:rFonts w:hint="eastAsia" w:cs="宋体" w:asciiTheme="minorEastAsia" w:hAnsiTheme="minorEastAsia"/>
                <w:szCs w:val="21"/>
                <w:lang w:eastAsia="zh-CN"/>
              </w:rPr>
              <w:t>分，制作粗糙</w:t>
            </w:r>
            <w:r>
              <w:rPr>
                <w:rFonts w:hint="eastAsia" w:cs="宋体" w:asciiTheme="minorEastAsia" w:hAnsiTheme="minorEastAsia"/>
                <w:szCs w:val="21"/>
                <w:lang w:val="en-US" w:eastAsia="zh-CN"/>
              </w:rPr>
              <w:t>得3</w:t>
            </w:r>
            <w:r>
              <w:rPr>
                <w:rFonts w:hint="eastAsia" w:cs="宋体" w:asciiTheme="minorEastAsia" w:hAnsiTheme="minorEastAsia"/>
                <w:szCs w:val="21"/>
                <w:lang w:eastAsia="zh-CN"/>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1188" w:type="dxa"/>
            <w:vMerge w:val="restart"/>
            <w:tcBorders>
              <w:top w:val="single" w:color="000000" w:sz="4" w:space="0"/>
              <w:left w:val="single" w:color="000000" w:sz="4" w:space="0"/>
              <w:bottom w:val="single" w:color="000000" w:sz="4" w:space="0"/>
              <w:right w:val="single" w:color="000000" w:sz="4" w:space="0"/>
            </w:tcBorders>
            <w:vAlign w:val="center"/>
          </w:tcPr>
          <w:p>
            <w:pPr>
              <w:jc w:val="both"/>
              <w:rPr>
                <w:rFonts w:hint="eastAsia" w:asciiTheme="minorEastAsia" w:hAnsiTheme="minorEastAsia"/>
                <w:szCs w:val="21"/>
              </w:rPr>
            </w:pPr>
            <w:r>
              <w:rPr>
                <w:rFonts w:hint="eastAsia" w:asciiTheme="minorEastAsia" w:hAnsiTheme="minorEastAsia"/>
                <w:szCs w:val="21"/>
                <w:lang w:val="en-US" w:eastAsia="zh-CN"/>
              </w:rPr>
              <w:t xml:space="preserve">2 </w:t>
            </w:r>
            <w:r>
              <w:rPr>
                <w:rFonts w:hint="eastAsia" w:asciiTheme="minorEastAsia" w:hAnsiTheme="minorEastAsia"/>
                <w:szCs w:val="21"/>
              </w:rPr>
              <w:t>技术</w:t>
            </w:r>
          </w:p>
          <w:p>
            <w:pPr>
              <w:ind w:firstLine="210" w:firstLineChars="100"/>
              <w:jc w:val="both"/>
              <w:rPr>
                <w:rFonts w:asciiTheme="minorEastAsia" w:hAnsiTheme="minorEastAsia"/>
                <w:szCs w:val="21"/>
              </w:rPr>
            </w:pPr>
            <w:r>
              <w:rPr>
                <w:rFonts w:hint="eastAsia" w:asciiTheme="minorEastAsia" w:hAnsiTheme="minorEastAsia"/>
                <w:szCs w:val="21"/>
              </w:rPr>
              <w:t>部分</w:t>
            </w:r>
          </w:p>
          <w:p>
            <w:pPr>
              <w:jc w:val="center"/>
              <w:rPr>
                <w:rFonts w:asciiTheme="minorEastAsia" w:hAnsiTheme="minorEastAsia"/>
                <w:szCs w:val="21"/>
              </w:rPr>
            </w:pPr>
            <w:r>
              <w:rPr>
                <w:rFonts w:hint="eastAsia" w:asciiTheme="minorEastAsia" w:hAnsiTheme="minorEastAsia"/>
                <w:color w:val="C00000"/>
                <w:szCs w:val="21"/>
              </w:rPr>
              <w:t>（</w:t>
            </w:r>
            <w:r>
              <w:rPr>
                <w:rFonts w:hint="eastAsia" w:asciiTheme="minorEastAsia" w:hAnsiTheme="minorEastAsia"/>
                <w:color w:val="C00000"/>
                <w:szCs w:val="21"/>
                <w:lang w:val="en-US" w:eastAsia="zh-CN"/>
              </w:rPr>
              <w:t xml:space="preserve"> 45  </w:t>
            </w:r>
            <w:r>
              <w:rPr>
                <w:rFonts w:hint="eastAsia" w:asciiTheme="minorEastAsia" w:hAnsiTheme="minorEastAsia"/>
                <w:color w:val="C00000"/>
                <w:szCs w:val="21"/>
              </w:rPr>
              <w:t>分）</w:t>
            </w:r>
          </w:p>
        </w:tc>
        <w:tc>
          <w:tcPr>
            <w:tcW w:w="1350" w:type="dxa"/>
            <w:tcBorders>
              <w:top w:val="single" w:color="000000" w:sz="4" w:space="0"/>
              <w:left w:val="single" w:color="000000" w:sz="4" w:space="0"/>
              <w:bottom w:val="single" w:color="000000" w:sz="4" w:space="0"/>
              <w:right w:val="single" w:color="000000" w:sz="4" w:space="0"/>
            </w:tcBorders>
            <w:vAlign w:val="center"/>
          </w:tcPr>
          <w:p>
            <w:pPr>
              <w:jc w:val="center"/>
              <w:rPr>
                <w:rFonts w:cs="宋体" w:asciiTheme="minorEastAsia" w:hAnsiTheme="minorEastAsia"/>
                <w:szCs w:val="21"/>
              </w:rPr>
            </w:pPr>
            <w:r>
              <w:rPr>
                <w:rFonts w:hint="eastAsia" w:cs="宋体" w:asciiTheme="minorEastAsia" w:hAnsiTheme="minorEastAsia"/>
                <w:szCs w:val="21"/>
              </w:rPr>
              <w:t>面料响应</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5</w:t>
            </w:r>
          </w:p>
        </w:tc>
        <w:tc>
          <w:tcPr>
            <w:tcW w:w="6466" w:type="dxa"/>
            <w:tcBorders>
              <w:top w:val="single" w:color="000000" w:sz="4" w:space="0"/>
              <w:left w:val="single" w:color="000000" w:sz="4" w:space="0"/>
              <w:bottom w:val="single" w:color="000000" w:sz="4" w:space="0"/>
              <w:right w:val="single" w:color="000000" w:sz="4" w:space="0"/>
            </w:tcBorders>
            <w:vAlign w:val="center"/>
          </w:tcPr>
          <w:p>
            <w:pPr>
              <w:rPr>
                <w:rFonts w:hint="eastAsia" w:cs="宋体" w:asciiTheme="minorEastAsia" w:hAnsiTheme="minorEastAsia" w:eastAsiaTheme="minorEastAsia"/>
                <w:kern w:val="0"/>
                <w:szCs w:val="21"/>
                <w:lang w:eastAsia="zh-CN" w:bidi="hi-IN"/>
              </w:rPr>
            </w:pPr>
            <w:r>
              <w:rPr>
                <w:rFonts w:hint="eastAsia" w:cs="宋体" w:asciiTheme="minorEastAsia" w:hAnsiTheme="minorEastAsia"/>
                <w:kern w:val="0"/>
                <w:szCs w:val="21"/>
                <w:lang w:bidi="hi-IN"/>
              </w:rPr>
              <w:t>面料参数符合</w:t>
            </w:r>
            <w:r>
              <w:rPr>
                <w:rFonts w:hint="eastAsia" w:cs="宋体" w:asciiTheme="minorEastAsia" w:hAnsiTheme="minorEastAsia"/>
                <w:kern w:val="0"/>
                <w:szCs w:val="21"/>
                <w:lang w:val="en-US" w:eastAsia="zh-CN" w:bidi="hi-IN"/>
              </w:rPr>
              <w:t>采购</w:t>
            </w:r>
            <w:r>
              <w:rPr>
                <w:rFonts w:hint="eastAsia" w:cs="宋体" w:asciiTheme="minorEastAsia" w:hAnsiTheme="minorEastAsia"/>
                <w:kern w:val="0"/>
                <w:szCs w:val="21"/>
                <w:lang w:bidi="hi-IN"/>
              </w:rPr>
              <w:t>文件要求，提供</w:t>
            </w:r>
            <w:r>
              <w:rPr>
                <w:rFonts w:hint="eastAsia" w:cs="宋体" w:asciiTheme="minorEastAsia" w:hAnsiTheme="minorEastAsia"/>
                <w:kern w:val="0"/>
                <w:szCs w:val="21"/>
                <w:lang w:eastAsia="zh-CN" w:bidi="hi-IN"/>
              </w:rPr>
              <w:t>国家级</w:t>
            </w:r>
            <w:r>
              <w:rPr>
                <w:rFonts w:hint="eastAsia" w:cs="宋体" w:asciiTheme="minorEastAsia" w:hAnsiTheme="minorEastAsia"/>
                <w:kern w:val="0"/>
                <w:szCs w:val="21"/>
                <w:lang w:bidi="hi-IN"/>
              </w:rPr>
              <w:t>检测机构出具的检测报告</w:t>
            </w:r>
            <w:r>
              <w:rPr>
                <w:rFonts w:hint="eastAsia" w:cs="宋体" w:asciiTheme="minorEastAsia" w:hAnsiTheme="minorEastAsia"/>
                <w:kern w:val="0"/>
                <w:szCs w:val="21"/>
                <w:lang w:eastAsia="zh-CN" w:bidi="hi-IN"/>
              </w:rPr>
              <w:t>，</w:t>
            </w:r>
          </w:p>
          <w:p>
            <w:pPr>
              <w:rPr>
                <w:rFonts w:hint="default" w:cs="宋体" w:asciiTheme="minorEastAsia" w:hAnsiTheme="minorEastAsia" w:eastAsiaTheme="minorEastAsia"/>
                <w:kern w:val="0"/>
                <w:szCs w:val="21"/>
                <w:lang w:val="en-US" w:eastAsia="zh-CN" w:bidi="hi-IN"/>
              </w:rPr>
            </w:pPr>
            <w:r>
              <w:rPr>
                <w:rFonts w:hint="eastAsia" w:cs="宋体" w:asciiTheme="minorEastAsia" w:hAnsiTheme="minorEastAsia"/>
                <w:kern w:val="0"/>
                <w:szCs w:val="21"/>
                <w:lang w:eastAsia="zh-CN" w:bidi="hi-IN"/>
              </w:rPr>
              <w:t>满足需求得</w:t>
            </w:r>
            <w:r>
              <w:rPr>
                <w:rFonts w:hint="eastAsia" w:cs="宋体" w:asciiTheme="minorEastAsia" w:hAnsiTheme="minorEastAsia"/>
                <w:kern w:val="0"/>
                <w:szCs w:val="21"/>
                <w:lang w:val="en-US" w:eastAsia="zh-CN" w:bidi="hi-IN"/>
              </w:rPr>
              <w:t>5</w:t>
            </w:r>
            <w:r>
              <w:rPr>
                <w:rFonts w:hint="eastAsia" w:cs="宋体" w:asciiTheme="minorEastAsia" w:hAnsiTheme="minorEastAsia"/>
                <w:kern w:val="0"/>
                <w:szCs w:val="21"/>
                <w:lang w:eastAsia="zh-CN" w:bidi="hi-IN"/>
              </w:rPr>
              <w:t>分，每有一项指标负偏离扣</w:t>
            </w:r>
            <w:r>
              <w:rPr>
                <w:rFonts w:hint="eastAsia" w:cs="宋体" w:asciiTheme="minorEastAsia" w:hAnsiTheme="minorEastAsia"/>
                <w:kern w:val="0"/>
                <w:szCs w:val="21"/>
                <w:lang w:val="en-US" w:eastAsia="zh-CN" w:bidi="hi-IN"/>
              </w:rPr>
              <w:t>1分，最高得5分，最低扣至0分。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jc w:val="center"/>
        </w:trPr>
        <w:tc>
          <w:tcPr>
            <w:tcW w:w="118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heme="minorEastAsia" w:hAnsiTheme="minorEastAsia"/>
                <w:szCs w:val="21"/>
              </w:rPr>
            </w:pPr>
          </w:p>
        </w:tc>
        <w:tc>
          <w:tcPr>
            <w:tcW w:w="1350" w:type="dxa"/>
            <w:tcBorders>
              <w:top w:val="single" w:color="000000" w:sz="4" w:space="0"/>
              <w:left w:val="single" w:color="000000" w:sz="4" w:space="0"/>
              <w:bottom w:val="single" w:color="000000" w:sz="4" w:space="0"/>
              <w:right w:val="single" w:color="000000" w:sz="4" w:space="0"/>
            </w:tcBorders>
            <w:vAlign w:val="center"/>
          </w:tcPr>
          <w:p>
            <w:pPr>
              <w:jc w:val="center"/>
              <w:rPr>
                <w:rFonts w:cs="宋体" w:asciiTheme="minorEastAsia" w:hAnsiTheme="minorEastAsia"/>
                <w:szCs w:val="21"/>
              </w:rPr>
            </w:pPr>
            <w:r>
              <w:rPr>
                <w:rFonts w:hint="eastAsia" w:cs="宋体" w:asciiTheme="minorEastAsia" w:hAnsiTheme="minorEastAsia"/>
                <w:szCs w:val="21"/>
              </w:rPr>
              <w:t>辅料响应</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5</w:t>
            </w:r>
          </w:p>
        </w:tc>
        <w:tc>
          <w:tcPr>
            <w:tcW w:w="6466" w:type="dxa"/>
            <w:tcBorders>
              <w:top w:val="single" w:color="000000" w:sz="4" w:space="0"/>
              <w:left w:val="single" w:color="000000" w:sz="4" w:space="0"/>
              <w:bottom w:val="single" w:color="000000" w:sz="4" w:space="0"/>
              <w:right w:val="single" w:color="000000" w:sz="4" w:space="0"/>
            </w:tcBorders>
            <w:vAlign w:val="center"/>
          </w:tcPr>
          <w:p>
            <w:pPr>
              <w:rPr>
                <w:rFonts w:hint="eastAsia" w:cs="宋体" w:asciiTheme="minorEastAsia" w:hAnsiTheme="minorEastAsia" w:eastAsiaTheme="minorEastAsia"/>
                <w:szCs w:val="21"/>
                <w:lang w:eastAsia="zh-CN"/>
              </w:rPr>
            </w:pPr>
            <w:r>
              <w:rPr>
                <w:rFonts w:hint="eastAsia" w:cs="宋体" w:asciiTheme="minorEastAsia" w:hAnsiTheme="minorEastAsia"/>
                <w:kern w:val="0"/>
                <w:szCs w:val="21"/>
                <w:lang w:bidi="hi-IN"/>
              </w:rPr>
              <w:t>符合</w:t>
            </w:r>
            <w:r>
              <w:rPr>
                <w:rFonts w:hint="eastAsia" w:cs="宋体" w:asciiTheme="minorEastAsia" w:hAnsiTheme="minorEastAsia"/>
                <w:kern w:val="0"/>
                <w:szCs w:val="21"/>
                <w:lang w:val="en-US" w:eastAsia="zh-CN" w:bidi="hi-IN"/>
              </w:rPr>
              <w:t>采购</w:t>
            </w:r>
            <w:r>
              <w:rPr>
                <w:rFonts w:hint="eastAsia" w:cs="宋体" w:asciiTheme="minorEastAsia" w:hAnsiTheme="minorEastAsia"/>
                <w:kern w:val="0"/>
                <w:szCs w:val="21"/>
                <w:lang w:bidi="hi-IN"/>
              </w:rPr>
              <w:t>文件要求，</w:t>
            </w:r>
            <w:r>
              <w:rPr>
                <w:rFonts w:hint="eastAsia" w:cs="宋体" w:asciiTheme="minorEastAsia" w:hAnsiTheme="minorEastAsia"/>
                <w:szCs w:val="21"/>
              </w:rPr>
              <w:t>辅料响应</w:t>
            </w:r>
            <w:r>
              <w:rPr>
                <w:rFonts w:hint="eastAsia" w:cs="宋体" w:asciiTheme="minorEastAsia" w:hAnsiTheme="minorEastAsia"/>
                <w:szCs w:val="21"/>
                <w:lang w:eastAsia="zh-CN"/>
              </w:rPr>
              <w:t>和质量保障措施，完整</w:t>
            </w:r>
            <w:r>
              <w:rPr>
                <w:rFonts w:hint="eastAsia" w:cs="宋体" w:asciiTheme="minorEastAsia" w:hAnsiTheme="minorEastAsia"/>
                <w:szCs w:val="21"/>
              </w:rPr>
              <w:t>得</w:t>
            </w:r>
            <w:r>
              <w:rPr>
                <w:rFonts w:hint="eastAsia" w:cs="宋体" w:asciiTheme="minorEastAsia" w:hAnsiTheme="minorEastAsia"/>
                <w:szCs w:val="21"/>
                <w:lang w:val="en-US" w:eastAsia="zh-CN"/>
              </w:rPr>
              <w:t>5</w:t>
            </w:r>
            <w:r>
              <w:rPr>
                <w:rFonts w:hint="eastAsia" w:cs="宋体" w:asciiTheme="minorEastAsia" w:hAnsiTheme="minorEastAsia"/>
                <w:szCs w:val="21"/>
              </w:rPr>
              <w:t>分</w:t>
            </w:r>
            <w:r>
              <w:rPr>
                <w:rFonts w:hint="eastAsia" w:cs="宋体" w:asciiTheme="minorEastAsia" w:hAnsiTheme="minorEastAsia"/>
                <w:szCs w:val="21"/>
                <w:lang w:eastAsia="zh-CN"/>
              </w:rPr>
              <w:t>，</w:t>
            </w:r>
            <w:r>
              <w:rPr>
                <w:rFonts w:hint="eastAsia" w:cs="宋体" w:asciiTheme="minorEastAsia" w:hAnsiTheme="minorEastAsia"/>
                <w:szCs w:val="21"/>
                <w:lang w:val="en-US" w:eastAsia="zh-CN"/>
              </w:rPr>
              <w:t>不太完整得4分，不完整得3分</w:t>
            </w:r>
            <w:r>
              <w:rPr>
                <w:rFonts w:hint="eastAsia" w:cs="宋体" w:asciiTheme="minorEastAsia" w:hAnsiTheme="minorEastAsia"/>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118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heme="minorEastAsia" w:hAnsiTheme="minorEastAsia"/>
                <w:szCs w:val="21"/>
              </w:rPr>
            </w:pPr>
          </w:p>
        </w:tc>
        <w:tc>
          <w:tcPr>
            <w:tcW w:w="135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s="宋体" w:asciiTheme="minorEastAsia" w:hAnsiTheme="minorEastAsia" w:eastAsiaTheme="minorEastAsia"/>
                <w:szCs w:val="21"/>
                <w:lang w:eastAsia="zh-CN"/>
              </w:rPr>
            </w:pPr>
            <w:r>
              <w:rPr>
                <w:rFonts w:hint="eastAsia" w:cs="宋体" w:asciiTheme="minorEastAsia" w:hAnsiTheme="minorEastAsia"/>
                <w:szCs w:val="21"/>
                <w:lang w:eastAsia="zh-CN"/>
              </w:rPr>
              <w:t>产品外观</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10</w:t>
            </w:r>
          </w:p>
        </w:tc>
        <w:tc>
          <w:tcPr>
            <w:tcW w:w="6466" w:type="dxa"/>
            <w:tcBorders>
              <w:top w:val="single" w:color="000000" w:sz="4" w:space="0"/>
              <w:left w:val="single" w:color="000000" w:sz="4" w:space="0"/>
              <w:bottom w:val="single" w:color="000000" w:sz="4" w:space="0"/>
              <w:right w:val="single" w:color="000000" w:sz="4" w:space="0"/>
            </w:tcBorders>
            <w:vAlign w:val="center"/>
          </w:tcPr>
          <w:p>
            <w:pPr>
              <w:rPr>
                <w:rFonts w:hint="eastAsia" w:cs="宋体" w:asciiTheme="minorEastAsia" w:hAnsiTheme="minorEastAsia"/>
                <w:szCs w:val="21"/>
                <w:lang w:eastAsia="zh-CN"/>
              </w:rPr>
            </w:pPr>
            <w:r>
              <w:rPr>
                <w:rFonts w:hint="eastAsia" w:cs="宋体" w:asciiTheme="minorEastAsia" w:hAnsiTheme="minorEastAsia"/>
                <w:szCs w:val="21"/>
                <w:lang w:eastAsia="zh-CN"/>
              </w:rPr>
              <w:t>根据样品的款式、版型、颜色和舒适性等方面分别进行评定：</w:t>
            </w:r>
          </w:p>
          <w:p>
            <w:pPr>
              <w:rPr>
                <w:rFonts w:hint="eastAsia" w:cs="宋体" w:asciiTheme="minorEastAsia" w:hAnsiTheme="minorEastAsia" w:eastAsiaTheme="minorEastAsia"/>
                <w:szCs w:val="21"/>
                <w:lang w:val="en-US" w:eastAsia="zh-CN"/>
              </w:rPr>
            </w:pPr>
            <w:r>
              <w:rPr>
                <w:rFonts w:hint="eastAsia" w:cs="宋体" w:asciiTheme="minorEastAsia" w:hAnsiTheme="minorEastAsia"/>
                <w:szCs w:val="21"/>
                <w:lang w:val="en-US" w:eastAsia="zh-CN"/>
              </w:rPr>
              <w:t>1优秀得10分。 2良好得8-9分。 3一般得6-7分。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118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heme="minorEastAsia" w:hAnsiTheme="minorEastAsia"/>
                <w:szCs w:val="21"/>
              </w:rPr>
            </w:pPr>
          </w:p>
        </w:tc>
        <w:tc>
          <w:tcPr>
            <w:tcW w:w="135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s="宋体" w:asciiTheme="minorEastAsia" w:hAnsiTheme="minorEastAsia"/>
                <w:szCs w:val="21"/>
                <w:lang w:eastAsia="zh-CN"/>
              </w:rPr>
            </w:pPr>
            <w:r>
              <w:rPr>
                <w:rFonts w:hint="eastAsia" w:cs="宋体" w:asciiTheme="minorEastAsia" w:hAnsiTheme="minorEastAsia"/>
                <w:szCs w:val="21"/>
                <w:lang w:eastAsia="zh-CN"/>
              </w:rPr>
              <w:t>产品质量</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cs="宋体" w:asciiTheme="minorEastAsia" w:hAnsiTheme="minorEastAsia" w:eastAsiaTheme="minorEastAsia"/>
                <w:szCs w:val="21"/>
                <w:lang w:val="en-US" w:eastAsia="zh-CN"/>
              </w:rPr>
            </w:pPr>
            <w:r>
              <w:rPr>
                <w:rFonts w:hint="eastAsia" w:cs="宋体" w:asciiTheme="minorEastAsia" w:hAnsiTheme="minorEastAsia"/>
                <w:szCs w:val="21"/>
                <w:lang w:val="en-US" w:eastAsia="zh-CN"/>
              </w:rPr>
              <w:t>10</w:t>
            </w:r>
          </w:p>
        </w:tc>
        <w:tc>
          <w:tcPr>
            <w:tcW w:w="6466" w:type="dxa"/>
            <w:tcBorders>
              <w:top w:val="single" w:color="000000" w:sz="4" w:space="0"/>
              <w:left w:val="single" w:color="000000" w:sz="4" w:space="0"/>
              <w:bottom w:val="single" w:color="000000" w:sz="4" w:space="0"/>
              <w:right w:val="single" w:color="000000" w:sz="4" w:space="0"/>
            </w:tcBorders>
            <w:vAlign w:val="center"/>
          </w:tcPr>
          <w:p>
            <w:pPr>
              <w:rPr>
                <w:rFonts w:hint="eastAsia" w:cs="宋体" w:asciiTheme="minorEastAsia" w:hAnsiTheme="minorEastAsia"/>
                <w:szCs w:val="21"/>
                <w:lang w:eastAsia="zh-CN"/>
              </w:rPr>
            </w:pPr>
            <w:r>
              <w:rPr>
                <w:rFonts w:hint="eastAsia" w:cs="宋体" w:asciiTheme="minorEastAsia" w:hAnsiTheme="minorEastAsia"/>
                <w:szCs w:val="21"/>
                <w:lang w:eastAsia="zh-CN"/>
              </w:rPr>
              <w:t>根据样品的裁剪、工艺、做工和质感等方面分别进行评定：</w:t>
            </w:r>
          </w:p>
          <w:p>
            <w:pPr>
              <w:rPr>
                <w:rFonts w:hint="eastAsia" w:cs="宋体" w:asciiTheme="minorEastAsia" w:hAnsiTheme="minorEastAsia"/>
                <w:szCs w:val="21"/>
                <w:lang w:eastAsia="zh-CN"/>
              </w:rPr>
            </w:pPr>
            <w:r>
              <w:rPr>
                <w:rFonts w:hint="eastAsia" w:cs="宋体" w:asciiTheme="minorEastAsia" w:hAnsiTheme="minorEastAsia"/>
                <w:szCs w:val="21"/>
                <w:lang w:val="en-US" w:eastAsia="zh-CN"/>
              </w:rPr>
              <w:t>1优秀得10分。 2良好得8-9分。 3一般得6-7分。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118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heme="minorEastAsia" w:hAnsiTheme="minorEastAsia"/>
                <w:szCs w:val="21"/>
              </w:rPr>
            </w:pPr>
          </w:p>
        </w:tc>
        <w:tc>
          <w:tcPr>
            <w:tcW w:w="135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s="宋体" w:asciiTheme="minorEastAsia" w:hAnsiTheme="minorEastAsia" w:eastAsiaTheme="minorEastAsia"/>
                <w:szCs w:val="21"/>
                <w:lang w:eastAsia="zh-CN"/>
              </w:rPr>
            </w:pPr>
            <w:r>
              <w:rPr>
                <w:rFonts w:hint="eastAsia" w:cs="宋体" w:asciiTheme="minorEastAsia" w:hAnsiTheme="minorEastAsia"/>
                <w:szCs w:val="21"/>
                <w:lang w:eastAsia="zh-CN"/>
              </w:rPr>
              <w:t>实施方案</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5</w:t>
            </w:r>
          </w:p>
        </w:tc>
        <w:tc>
          <w:tcPr>
            <w:tcW w:w="6466" w:type="dxa"/>
            <w:tcBorders>
              <w:top w:val="single" w:color="000000" w:sz="4" w:space="0"/>
              <w:left w:val="single" w:color="000000" w:sz="4" w:space="0"/>
              <w:bottom w:val="single" w:color="000000" w:sz="4" w:space="0"/>
              <w:right w:val="single" w:color="000000" w:sz="4" w:space="0"/>
            </w:tcBorders>
            <w:vAlign w:val="center"/>
          </w:tcPr>
          <w:p>
            <w:pPr>
              <w:rPr>
                <w:rFonts w:cs="宋体" w:asciiTheme="minorEastAsia" w:hAnsiTheme="minorEastAsia"/>
                <w:szCs w:val="21"/>
              </w:rPr>
            </w:pPr>
            <w:r>
              <w:rPr>
                <w:rFonts w:hint="eastAsia" w:cs="宋体" w:asciiTheme="minorEastAsia" w:hAnsiTheme="minorEastAsia"/>
                <w:szCs w:val="21"/>
              </w:rPr>
              <w:t>提供供货进度计划、物流保障措施、到货验收方案和量体安排、售后服务承诺，</w:t>
            </w:r>
            <w:r>
              <w:rPr>
                <w:rFonts w:hint="eastAsia" w:cs="宋体" w:asciiTheme="minorEastAsia" w:hAnsiTheme="minorEastAsia"/>
                <w:szCs w:val="21"/>
                <w:lang w:eastAsia="zh-CN"/>
              </w:rPr>
              <w:t>须</w:t>
            </w:r>
            <w:r>
              <w:rPr>
                <w:rFonts w:hint="eastAsia" w:cs="宋体" w:asciiTheme="minorEastAsia" w:hAnsiTheme="minorEastAsia"/>
                <w:szCs w:val="21"/>
              </w:rPr>
              <w:t>合理可行</w:t>
            </w:r>
            <w:r>
              <w:rPr>
                <w:rFonts w:hint="eastAsia" w:cs="宋体" w:asciiTheme="minorEastAsia" w:hAnsiTheme="minorEastAsia"/>
                <w:szCs w:val="21"/>
                <w:lang w:eastAsia="zh-CN"/>
              </w:rPr>
              <w:t>，</w:t>
            </w:r>
            <w:r>
              <w:rPr>
                <w:rFonts w:hint="eastAsia" w:cs="宋体" w:asciiTheme="minorEastAsia" w:hAnsiTheme="minorEastAsia"/>
                <w:szCs w:val="21"/>
                <w:lang w:val="en-US" w:eastAsia="zh-CN"/>
              </w:rPr>
              <w:t>1优秀得5分。 2良好得4分。 3一般得3分。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118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heme="minorEastAsia" w:hAnsiTheme="minorEastAsia"/>
                <w:szCs w:val="21"/>
              </w:rPr>
            </w:pPr>
          </w:p>
        </w:tc>
        <w:tc>
          <w:tcPr>
            <w:tcW w:w="135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s="宋体" w:asciiTheme="minorEastAsia" w:hAnsiTheme="minorEastAsia"/>
                <w:szCs w:val="21"/>
                <w:lang w:eastAsia="zh-CN"/>
              </w:rPr>
            </w:pPr>
            <w:r>
              <w:rPr>
                <w:rFonts w:hint="eastAsia" w:cs="宋体" w:asciiTheme="minorEastAsia" w:hAnsiTheme="minorEastAsia"/>
                <w:szCs w:val="21"/>
                <w:lang w:eastAsia="zh-CN"/>
              </w:rPr>
              <w:t>服务保障</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cs="宋体" w:asciiTheme="minorEastAsia" w:hAnsiTheme="minorEastAsia" w:eastAsiaTheme="minorEastAsia"/>
                <w:szCs w:val="21"/>
                <w:lang w:val="en-US" w:eastAsia="zh-CN"/>
              </w:rPr>
            </w:pPr>
            <w:r>
              <w:rPr>
                <w:rFonts w:hint="eastAsia" w:cs="宋体" w:asciiTheme="minorEastAsia" w:hAnsiTheme="minorEastAsia"/>
                <w:szCs w:val="21"/>
                <w:lang w:val="en-US" w:eastAsia="zh-CN"/>
              </w:rPr>
              <w:t>10</w:t>
            </w:r>
          </w:p>
        </w:tc>
        <w:tc>
          <w:tcPr>
            <w:tcW w:w="6466" w:type="dxa"/>
            <w:tcBorders>
              <w:top w:val="single" w:color="000000" w:sz="4" w:space="0"/>
              <w:left w:val="single" w:color="000000" w:sz="4" w:space="0"/>
              <w:bottom w:val="single" w:color="000000" w:sz="4" w:space="0"/>
              <w:right w:val="single" w:color="000000" w:sz="4" w:space="0"/>
            </w:tcBorders>
            <w:vAlign w:val="center"/>
          </w:tcPr>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售后管理措施、服务计划完整</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包括物流配送及应急预案等</w:t>
            </w:r>
            <w:r>
              <w:rPr>
                <w:rFonts w:hint="eastAsia" w:asciiTheme="minorEastAsia" w:hAnsiTheme="minorEastAsia" w:eastAsiaTheme="minorEastAsia" w:cstheme="minorEastAsia"/>
                <w:sz w:val="21"/>
                <w:szCs w:val="21"/>
                <w:lang w:eastAsia="zh-CN"/>
              </w:rPr>
              <w:t>服务保障</w:t>
            </w:r>
            <w:r>
              <w:rPr>
                <w:rFonts w:hint="eastAsia" w:asciiTheme="minorEastAsia" w:hAnsiTheme="minorEastAsia" w:eastAsiaTheme="minorEastAsia" w:cstheme="minorEastAsia"/>
                <w:sz w:val="21"/>
                <w:szCs w:val="21"/>
              </w:rPr>
              <w:t>切实可行</w:t>
            </w:r>
            <w:r>
              <w:rPr>
                <w:rFonts w:hint="eastAsia" w:asciiTheme="minorEastAsia" w:hAnsiTheme="minorEastAsia" w:cstheme="minorEastAsia"/>
                <w:sz w:val="21"/>
                <w:szCs w:val="21"/>
                <w:lang w:eastAsia="zh-CN"/>
              </w:rPr>
              <w:t>，</w:t>
            </w:r>
            <w:r>
              <w:rPr>
                <w:rFonts w:hint="eastAsia" w:cs="宋体" w:asciiTheme="minorEastAsia" w:hAnsiTheme="minorEastAsia"/>
                <w:szCs w:val="21"/>
                <w:lang w:eastAsia="zh-CN"/>
              </w:rPr>
              <w:t>完整</w:t>
            </w:r>
            <w:r>
              <w:rPr>
                <w:rFonts w:hint="eastAsia" w:cs="宋体" w:asciiTheme="minorEastAsia" w:hAnsiTheme="minorEastAsia"/>
                <w:szCs w:val="21"/>
              </w:rPr>
              <w:t>得</w:t>
            </w:r>
            <w:r>
              <w:rPr>
                <w:rFonts w:hint="eastAsia" w:cs="宋体" w:asciiTheme="minorEastAsia" w:hAnsiTheme="minorEastAsia"/>
                <w:szCs w:val="21"/>
                <w:lang w:val="en-US" w:eastAsia="zh-CN"/>
              </w:rPr>
              <w:t>10</w:t>
            </w:r>
            <w:r>
              <w:rPr>
                <w:rFonts w:hint="eastAsia" w:cs="宋体" w:asciiTheme="minorEastAsia" w:hAnsiTheme="minorEastAsia"/>
                <w:szCs w:val="21"/>
              </w:rPr>
              <w:t>分</w:t>
            </w:r>
            <w:r>
              <w:rPr>
                <w:rFonts w:hint="eastAsia" w:cs="宋体" w:asciiTheme="minorEastAsia" w:hAnsiTheme="minorEastAsia"/>
                <w:szCs w:val="21"/>
                <w:lang w:eastAsia="zh-CN"/>
              </w:rPr>
              <w:t>，</w:t>
            </w:r>
            <w:r>
              <w:rPr>
                <w:rFonts w:hint="eastAsia" w:cs="宋体" w:asciiTheme="minorEastAsia" w:hAnsiTheme="minorEastAsia"/>
                <w:szCs w:val="21"/>
                <w:lang w:val="en-US" w:eastAsia="zh-CN"/>
              </w:rPr>
              <w:t>不太完整得8-9分，不完整得6-7分</w:t>
            </w:r>
            <w:r>
              <w:rPr>
                <w:rFonts w:hint="eastAsia" w:cs="宋体" w:asciiTheme="minorEastAsia" w:hAnsiTheme="minorEastAsia"/>
                <w:szCs w:val="21"/>
              </w:rPr>
              <w:t>。</w:t>
            </w:r>
          </w:p>
        </w:tc>
      </w:tr>
    </w:tbl>
    <w:p>
      <w:pPr>
        <w:rPr>
          <w:rFonts w:asciiTheme="minorEastAsia" w:hAnsiTheme="minorEastAsia"/>
          <w:szCs w:val="21"/>
        </w:rPr>
      </w:pPr>
    </w:p>
    <w:p>
      <w:pPr>
        <w:adjustRightInd w:val="0"/>
        <w:snapToGrid w:val="0"/>
        <w:spacing w:line="324" w:lineRule="auto"/>
        <w:ind w:firstLine="420" w:firstLineChars="200"/>
        <w:rPr>
          <w:rFonts w:asciiTheme="minorEastAsia" w:hAnsiTheme="minorEastAsia"/>
          <w:szCs w:val="21"/>
        </w:rPr>
      </w:pPr>
    </w:p>
    <w:p>
      <w:pPr>
        <w:rPr>
          <w:rFonts w:asciiTheme="minorEastAsia" w:hAnsiTheme="minorEastAsia"/>
          <w:szCs w:val="21"/>
        </w:rPr>
      </w:pPr>
    </w:p>
    <w:p>
      <w:pPr>
        <w:rPr>
          <w:rFonts w:hint="eastAsia" w:ascii="黑体" w:hAnsi="黑体" w:eastAsia="黑体" w:cs="宋体"/>
          <w:kern w:val="44"/>
          <w:sz w:val="32"/>
          <w:szCs w:val="32"/>
        </w:rPr>
      </w:pPr>
      <w:r>
        <w:rPr>
          <w:rFonts w:hint="eastAsia" w:ascii="黑体" w:hAnsi="黑体" w:eastAsia="黑体" w:cs="宋体"/>
          <w:kern w:val="44"/>
          <w:sz w:val="32"/>
          <w:szCs w:val="32"/>
        </w:rPr>
        <w:br w:type="page"/>
      </w:r>
    </w:p>
    <w:p>
      <w:pPr>
        <w:widowControl w:val="0"/>
        <w:adjustRightInd w:val="0"/>
        <w:snapToGrid w:val="0"/>
        <w:spacing w:line="312" w:lineRule="auto"/>
        <w:jc w:val="both"/>
        <w:rPr>
          <w:rFonts w:ascii="宋体" w:hAnsi="宋体"/>
          <w:szCs w:val="21"/>
        </w:rPr>
      </w:pPr>
      <w:r>
        <w:rPr>
          <w:rFonts w:hint="eastAsia" w:ascii="宋体" w:hAnsi="宋体"/>
          <w:b/>
          <w:kern w:val="0"/>
          <w:szCs w:val="21"/>
        </w:rPr>
        <w:t>注：</w:t>
      </w:r>
      <w:r>
        <w:rPr>
          <w:rFonts w:hint="eastAsia" w:ascii="宋体" w:hAnsi="宋体"/>
          <w:kern w:val="0"/>
          <w:szCs w:val="21"/>
        </w:rPr>
        <w:t>1、</w:t>
      </w:r>
      <w:r>
        <w:rPr>
          <w:rFonts w:hint="eastAsia" w:ascii="宋体" w:hAnsi="宋体"/>
          <w:szCs w:val="21"/>
        </w:rPr>
        <w:t>本表由评审小组集体评议，统一计分。评审小组成员中对结论有不同意见时，按少数服从多数的原则，确定得分。</w:t>
      </w:r>
    </w:p>
    <w:p>
      <w:pPr>
        <w:widowControl w:val="0"/>
        <w:adjustRightInd w:val="0"/>
        <w:snapToGrid w:val="0"/>
        <w:spacing w:line="312" w:lineRule="auto"/>
        <w:ind w:firstLine="420" w:firstLineChars="200"/>
        <w:outlineLvl w:val="1"/>
        <w:rPr>
          <w:rFonts w:hint="eastAsia" w:ascii="宋体" w:hAnsi="宋体" w:eastAsia="宋体"/>
          <w:kern w:val="0"/>
          <w:szCs w:val="21"/>
          <w:lang w:val="en-US" w:eastAsia="zh-CN"/>
        </w:rPr>
      </w:pPr>
      <w:bookmarkStart w:id="288" w:name="_Toc1488"/>
      <w:bookmarkStart w:id="289" w:name="_Toc18325"/>
      <w:bookmarkStart w:id="290" w:name="_Toc21174"/>
      <w:bookmarkStart w:id="291" w:name="_Toc32025"/>
      <w:r>
        <w:rPr>
          <w:rFonts w:hint="eastAsia" w:ascii="宋体" w:hAnsi="宋体"/>
          <w:kern w:val="0"/>
          <w:szCs w:val="21"/>
          <w:lang w:val="en-US" w:eastAsia="zh-CN"/>
        </w:rPr>
        <w:t>2、投标</w:t>
      </w:r>
      <w:r>
        <w:rPr>
          <w:rFonts w:hint="eastAsia" w:ascii="宋体" w:hAnsi="宋体"/>
          <w:kern w:val="0"/>
          <w:szCs w:val="21"/>
        </w:rPr>
        <w:t>文件中缺失某项评分因素的，该项评分因素计0分。</w:t>
      </w:r>
      <w:bookmarkEnd w:id="288"/>
      <w:bookmarkEnd w:id="289"/>
      <w:bookmarkEnd w:id="290"/>
      <w:bookmarkEnd w:id="291"/>
    </w:p>
    <w:p>
      <w:pPr>
        <w:widowControl w:val="0"/>
        <w:adjustRightInd w:val="0"/>
        <w:snapToGrid w:val="0"/>
        <w:spacing w:line="312" w:lineRule="auto"/>
        <w:ind w:firstLine="420" w:firstLineChars="200"/>
        <w:rPr>
          <w:rFonts w:ascii="宋体" w:hAnsi="宋体"/>
          <w:kern w:val="0"/>
          <w:szCs w:val="21"/>
        </w:rPr>
      </w:pPr>
      <w:r>
        <w:rPr>
          <w:rFonts w:hint="eastAsia" w:ascii="宋体" w:hAnsi="宋体"/>
          <w:kern w:val="0"/>
          <w:szCs w:val="21"/>
        </w:rPr>
        <w:t>3、评分内容计分，由</w:t>
      </w:r>
      <w:r>
        <w:rPr>
          <w:rFonts w:hint="eastAsia" w:ascii="宋体" w:hAnsi="宋体"/>
          <w:szCs w:val="21"/>
        </w:rPr>
        <w:t>评审小组</w:t>
      </w:r>
      <w:r>
        <w:rPr>
          <w:rFonts w:hint="eastAsia" w:ascii="宋体" w:hAnsi="宋体"/>
          <w:kern w:val="0"/>
          <w:szCs w:val="21"/>
        </w:rPr>
        <w:t>集体评议，评委根据集体评议意见，自主评分。</w:t>
      </w:r>
      <w:r>
        <w:rPr>
          <w:rFonts w:hint="eastAsia" w:ascii="宋体" w:hAnsi="宋体"/>
          <w:b/>
          <w:kern w:val="0"/>
          <w:szCs w:val="21"/>
        </w:rPr>
        <w:t>技术文件得分为评委个人评审计分的算术平均值。</w:t>
      </w:r>
    </w:p>
    <w:p>
      <w:pPr>
        <w:widowControl w:val="0"/>
        <w:adjustRightInd w:val="0"/>
        <w:snapToGrid w:val="0"/>
        <w:spacing w:line="312" w:lineRule="auto"/>
        <w:ind w:firstLine="735" w:firstLineChars="350"/>
        <w:rPr>
          <w:rFonts w:ascii="宋体" w:hAnsi="宋体"/>
          <w:kern w:val="0"/>
          <w:szCs w:val="21"/>
        </w:rPr>
      </w:pPr>
      <w:r>
        <w:rPr>
          <w:rFonts w:hint="eastAsia" w:ascii="宋体" w:hAnsi="宋体"/>
          <w:kern w:val="0"/>
          <w:szCs w:val="21"/>
        </w:rPr>
        <w:t>4、采购人可根据项目的具体特点和需要设置合理的评分因素，项目没有具体需要的不得设置为评分因素内容。</w:t>
      </w:r>
    </w:p>
    <w:p>
      <w:pPr>
        <w:widowControl w:val="0"/>
        <w:adjustRightInd w:val="0"/>
        <w:snapToGrid w:val="0"/>
        <w:spacing w:line="312" w:lineRule="auto"/>
        <w:ind w:firstLine="735" w:firstLineChars="350"/>
        <w:rPr>
          <w:rFonts w:ascii="宋体" w:hAnsi="宋体"/>
          <w:kern w:val="0"/>
          <w:szCs w:val="21"/>
        </w:rPr>
      </w:pPr>
      <w:r>
        <w:rPr>
          <w:rFonts w:hint="eastAsia" w:ascii="宋体" w:hAnsi="宋体"/>
          <w:kern w:val="0"/>
          <w:szCs w:val="21"/>
        </w:rPr>
        <w:t>5、</w:t>
      </w:r>
      <w:r>
        <w:rPr>
          <w:rFonts w:hint="eastAsia" w:ascii="宋体" w:hAnsi="宋体"/>
          <w:b/>
          <w:kern w:val="0"/>
          <w:szCs w:val="21"/>
        </w:rPr>
        <w:t>各评分因素中基本合理项的最低分值不得低于该评分因素和评分标准最高分值的60%。评审小组对某评分因素评审计分低于该评分因素和评分标准最高分值的60%的，评委应说明原因。</w:t>
      </w:r>
    </w:p>
    <w:p>
      <w:pPr>
        <w:widowControl w:val="0"/>
        <w:jc w:val="both"/>
        <w:rPr>
          <w:rFonts w:ascii="宋体" w:hAnsi="宋体"/>
          <w:sz w:val="24"/>
        </w:rPr>
      </w:pPr>
    </w:p>
    <w:p>
      <w:pPr>
        <w:widowControl w:val="0"/>
        <w:jc w:val="both"/>
        <w:rPr>
          <w:rFonts w:ascii="宋体" w:hAnsi="宋体"/>
          <w:sz w:val="24"/>
        </w:rPr>
      </w:pPr>
    </w:p>
    <w:p>
      <w:pPr>
        <w:widowControl w:val="0"/>
        <w:jc w:val="both"/>
        <w:rPr>
          <w:rFonts w:ascii="宋体" w:hAnsi="宋体"/>
          <w:bCs/>
          <w:sz w:val="24"/>
        </w:rPr>
      </w:pPr>
      <w:r>
        <w:rPr>
          <w:rFonts w:hint="eastAsia" w:ascii="宋体" w:hAnsi="宋体"/>
          <w:sz w:val="24"/>
        </w:rPr>
        <w:t>评审小组</w:t>
      </w:r>
      <w:r>
        <w:rPr>
          <w:rFonts w:ascii="宋体" w:hAnsi="宋体"/>
          <w:sz w:val="24"/>
        </w:rPr>
        <w:t>全体成员签字：</w:t>
      </w:r>
    </w:p>
    <w:p>
      <w:pPr>
        <w:widowControl w:val="0"/>
        <w:snapToGrid w:val="0"/>
        <w:spacing w:line="240" w:lineRule="auto"/>
        <w:jc w:val="both"/>
        <w:outlineLvl w:val="9"/>
        <w:rPr>
          <w:rFonts w:ascii="黑体" w:hAnsi="黑体" w:eastAsia="黑体"/>
          <w:sz w:val="32"/>
          <w:szCs w:val="32"/>
        </w:rPr>
      </w:pPr>
    </w:p>
    <w:p>
      <w:pPr>
        <w:rPr>
          <w:rFonts w:hint="eastAsia" w:ascii="黑体" w:hAnsi="黑体" w:eastAsia="黑体" w:cs="Times New Roman"/>
          <w:sz w:val="36"/>
          <w:szCs w:val="36"/>
          <w:lang w:val="en-US" w:eastAsia="zh-CN"/>
        </w:rPr>
      </w:pPr>
      <w:r>
        <w:rPr>
          <w:rFonts w:hint="eastAsia" w:ascii="黑体" w:hAnsi="黑体" w:eastAsia="黑体" w:cs="Times New Roman"/>
          <w:sz w:val="36"/>
          <w:szCs w:val="36"/>
          <w:lang w:val="en-US" w:eastAsia="zh-CN"/>
        </w:rPr>
        <w:br w:type="page"/>
      </w:r>
    </w:p>
    <w:p>
      <w:pPr>
        <w:numPr>
          <w:ilvl w:val="0"/>
          <w:numId w:val="2"/>
        </w:numPr>
        <w:spacing w:line="240" w:lineRule="auto"/>
        <w:jc w:val="center"/>
        <w:outlineLvl w:val="0"/>
        <w:rPr>
          <w:rFonts w:hint="eastAsia" w:ascii="黑体" w:hAnsi="黑体" w:eastAsia="黑体" w:cs="Times New Roman"/>
          <w:sz w:val="36"/>
          <w:szCs w:val="36"/>
          <w:lang w:val="en-US" w:eastAsia="zh-CN"/>
        </w:rPr>
      </w:pPr>
      <w:bookmarkStart w:id="292" w:name="_Toc24161"/>
      <w:r>
        <w:rPr>
          <w:rFonts w:hint="eastAsia" w:ascii="黑体" w:hAnsi="黑体" w:eastAsia="黑体" w:cs="Times New Roman"/>
          <w:sz w:val="36"/>
          <w:szCs w:val="36"/>
          <w:lang w:val="en-US" w:eastAsia="zh-CN"/>
        </w:rPr>
        <w:t xml:space="preserve"> 合同条款及格式</w:t>
      </w:r>
      <w:bookmarkEnd w:id="292"/>
      <w:bookmarkStart w:id="293" w:name="_Toc10306"/>
    </w:p>
    <w:p>
      <w:pPr>
        <w:numPr>
          <w:ilvl w:val="0"/>
          <w:numId w:val="0"/>
        </w:numPr>
        <w:spacing w:line="240" w:lineRule="auto"/>
        <w:jc w:val="center"/>
        <w:outlineLvl w:val="0"/>
        <w:rPr>
          <w:rFonts w:hint="eastAsia" w:ascii="宋体" w:hAnsi="宋体" w:eastAsia="宋体" w:cs="宋体"/>
          <w:b/>
          <w:bCs/>
          <w:color w:val="auto"/>
          <w:sz w:val="32"/>
          <w:szCs w:val="32"/>
          <w:lang w:val="en-US" w:eastAsia="zh-CN"/>
        </w:rPr>
      </w:pPr>
    </w:p>
    <w:p>
      <w:pPr>
        <w:numPr>
          <w:ilvl w:val="0"/>
          <w:numId w:val="0"/>
        </w:numPr>
        <w:spacing w:line="240" w:lineRule="auto"/>
        <w:jc w:val="center"/>
        <w:outlineLvl w:val="0"/>
        <w:rPr>
          <w:rFonts w:hint="eastAsia" w:ascii="宋体" w:hAnsi="宋体" w:cs="宋体"/>
          <w:b/>
          <w:bCs/>
          <w:color w:val="auto"/>
          <w:sz w:val="32"/>
          <w:szCs w:val="32"/>
          <w:lang w:val="en-US" w:eastAsia="zh-CN"/>
        </w:rPr>
      </w:pPr>
      <w:r>
        <w:rPr>
          <w:rFonts w:hint="eastAsia" w:ascii="宋体" w:hAnsi="宋体" w:cs="宋体"/>
          <w:b/>
          <w:bCs/>
          <w:color w:val="auto"/>
          <w:sz w:val="32"/>
          <w:szCs w:val="32"/>
          <w:lang w:val="en-US" w:eastAsia="zh-CN"/>
        </w:rPr>
        <w:t>岳阳城陵矶港务有限责任公司</w:t>
      </w:r>
    </w:p>
    <w:p>
      <w:pPr>
        <w:numPr>
          <w:ilvl w:val="0"/>
          <w:numId w:val="0"/>
        </w:numPr>
        <w:spacing w:line="240" w:lineRule="auto"/>
        <w:jc w:val="center"/>
        <w:outlineLvl w:val="0"/>
        <w:rPr>
          <w:rFonts w:hint="eastAsia" w:ascii="宋体" w:hAnsi="宋体" w:eastAsia="宋体" w:cs="宋体"/>
          <w:b/>
          <w:bCs/>
          <w:color w:val="auto"/>
          <w:sz w:val="32"/>
          <w:szCs w:val="32"/>
          <w:lang w:eastAsia="zh-CN"/>
        </w:rPr>
      </w:pPr>
      <w:r>
        <w:rPr>
          <w:rFonts w:hint="eastAsia" w:ascii="宋体" w:hAnsi="宋体" w:eastAsia="宋体" w:cs="宋体"/>
          <w:b/>
          <w:bCs/>
          <w:color w:val="auto"/>
          <w:sz w:val="32"/>
          <w:szCs w:val="32"/>
          <w:lang w:val="en-US" w:eastAsia="zh-CN"/>
        </w:rPr>
        <w:t>劳保工装定制采购</w:t>
      </w:r>
      <w:r>
        <w:rPr>
          <w:rFonts w:hint="eastAsia" w:ascii="宋体" w:hAnsi="宋体" w:eastAsia="宋体" w:cs="宋体"/>
          <w:b/>
          <w:bCs/>
          <w:color w:val="auto"/>
          <w:sz w:val="32"/>
          <w:szCs w:val="32"/>
        </w:rPr>
        <w:t>合同书</w:t>
      </w:r>
      <w:bookmarkEnd w:id="293"/>
    </w:p>
    <w:p>
      <w:pPr>
        <w:keepNext w:val="0"/>
        <w:keepLines w:val="0"/>
        <w:pageBreakBefore w:val="0"/>
        <w:widowControl/>
        <w:kinsoku/>
        <w:wordWrap/>
        <w:overflowPunct/>
        <w:topLinePunct w:val="0"/>
        <w:autoSpaceDE/>
        <w:autoSpaceDN/>
        <w:bidi w:val="0"/>
        <w:adjustRightInd/>
        <w:snapToGrid/>
        <w:spacing w:line="410" w:lineRule="exact"/>
        <w:textAlignment w:val="auto"/>
        <w:rPr>
          <w:rFonts w:hint="eastAsia"/>
          <w:lang w:eastAsia="zh-CN"/>
        </w:rPr>
      </w:pPr>
    </w:p>
    <w:p>
      <w:pPr>
        <w:keepNext w:val="0"/>
        <w:keepLines w:val="0"/>
        <w:pageBreakBefore w:val="0"/>
        <w:widowControl/>
        <w:kinsoku/>
        <w:wordWrap/>
        <w:overflowPunct/>
        <w:topLinePunct w:val="0"/>
        <w:autoSpaceDE/>
        <w:autoSpaceDN/>
        <w:bidi w:val="0"/>
        <w:adjustRightInd/>
        <w:snapToGrid/>
        <w:spacing w:line="410" w:lineRule="exact"/>
        <w:textAlignment w:val="auto"/>
        <w:rPr>
          <w:rFonts w:hint="eastAsia" w:asciiTheme="majorEastAsia" w:hAnsiTheme="majorEastAsia" w:eastAsiaTheme="majorEastAsia" w:cstheme="majorEastAsia"/>
          <w:color w:val="auto"/>
          <w:sz w:val="24"/>
          <w:szCs w:val="24"/>
          <w:lang w:val="en-US" w:eastAsia="zh-CN"/>
        </w:rPr>
      </w:pPr>
      <w:bookmarkStart w:id="294" w:name="_Toc152042547"/>
      <w:bookmarkStart w:id="295" w:name="_Toc32056"/>
      <w:bookmarkStart w:id="296" w:name="_Toc152045768"/>
      <w:bookmarkStart w:id="297" w:name="_Toc179632786"/>
      <w:bookmarkStart w:id="298" w:name="_Toc246996337"/>
      <w:bookmarkStart w:id="299" w:name="_Toc144974827"/>
      <w:bookmarkStart w:id="300" w:name="_Toc246997080"/>
      <w:bookmarkStart w:id="301" w:name="_Toc247085852"/>
      <w:r>
        <w:rPr>
          <w:rFonts w:hint="eastAsia" w:asciiTheme="majorEastAsia" w:hAnsiTheme="majorEastAsia" w:eastAsiaTheme="majorEastAsia" w:cstheme="majorEastAsia"/>
          <w:color w:val="auto"/>
          <w:sz w:val="24"/>
          <w:szCs w:val="24"/>
          <w:lang w:val="en-US" w:eastAsia="zh-CN"/>
        </w:rPr>
        <w:t>发包人（以下简称甲方）：岳阳城陵矶港务有限责任公司</w:t>
      </w:r>
    </w:p>
    <w:p>
      <w:pPr>
        <w:keepNext w:val="0"/>
        <w:keepLines w:val="0"/>
        <w:pageBreakBefore w:val="0"/>
        <w:widowControl/>
        <w:kinsoku/>
        <w:wordWrap/>
        <w:overflowPunct/>
        <w:topLinePunct w:val="0"/>
        <w:autoSpaceDE/>
        <w:autoSpaceDN/>
        <w:bidi w:val="0"/>
        <w:adjustRightInd/>
        <w:snapToGrid/>
        <w:spacing w:line="410" w:lineRule="exac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承包人（以下简称乙方）：</w:t>
      </w:r>
    </w:p>
    <w:p>
      <w:pPr>
        <w:keepNext w:val="0"/>
        <w:keepLines w:val="0"/>
        <w:pageBreakBefore w:val="0"/>
        <w:widowControl/>
        <w:kinsoku/>
        <w:wordWrap/>
        <w:overflowPunct/>
        <w:topLinePunct w:val="0"/>
        <w:autoSpaceDE/>
        <w:autoSpaceDN/>
        <w:bidi w:val="0"/>
        <w:adjustRightInd/>
        <w:snapToGrid/>
        <w:spacing w:line="410" w:lineRule="exact"/>
        <w:ind w:left="0" w:firstLine="480" w:firstLineChars="200"/>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lang w:val="en-US" w:eastAsia="zh-CN"/>
        </w:rPr>
        <w:t>经甲乙双方共同协商，甲方委托乙方为其定制夏、秋季劳保工装，</w:t>
      </w:r>
      <w:r>
        <w:rPr>
          <w:rFonts w:hint="eastAsia" w:asciiTheme="majorEastAsia" w:hAnsiTheme="majorEastAsia" w:eastAsiaTheme="majorEastAsia" w:cstheme="majorEastAsia"/>
          <w:color w:val="auto"/>
          <w:sz w:val="24"/>
          <w:szCs w:val="24"/>
        </w:rPr>
        <w:t>双方达成如下协议：</w:t>
      </w:r>
    </w:p>
    <w:p>
      <w:pPr>
        <w:keepNext w:val="0"/>
        <w:keepLines w:val="0"/>
        <w:pageBreakBefore w:val="0"/>
        <w:widowControl/>
        <w:kinsoku/>
        <w:wordWrap/>
        <w:overflowPunct/>
        <w:topLinePunct w:val="0"/>
        <w:autoSpaceDE/>
        <w:autoSpaceDN/>
        <w:bidi w:val="0"/>
        <w:adjustRightInd/>
        <w:snapToGrid/>
        <w:spacing w:line="410" w:lineRule="exact"/>
        <w:ind w:left="0" w:firstLine="482" w:firstLineChars="200"/>
        <w:textAlignment w:val="auto"/>
        <w:rPr>
          <w:rFonts w:hint="eastAsia" w:asciiTheme="majorEastAsia" w:hAnsiTheme="majorEastAsia" w:eastAsiaTheme="majorEastAsia" w:cstheme="majorEastAsia"/>
          <w:b/>
          <w:bCs w:val="0"/>
          <w:color w:val="auto"/>
          <w:sz w:val="24"/>
          <w:szCs w:val="24"/>
        </w:rPr>
      </w:pPr>
      <w:r>
        <w:rPr>
          <w:rFonts w:hint="eastAsia" w:asciiTheme="majorEastAsia" w:hAnsiTheme="majorEastAsia" w:eastAsiaTheme="majorEastAsia" w:cstheme="majorEastAsia"/>
          <w:b/>
          <w:bCs w:val="0"/>
          <w:color w:val="auto"/>
          <w:sz w:val="24"/>
          <w:szCs w:val="24"/>
          <w:lang w:val="en-US" w:eastAsia="zh-CN"/>
        </w:rPr>
        <w:t>一</w:t>
      </w:r>
      <w:r>
        <w:rPr>
          <w:rFonts w:hint="eastAsia" w:asciiTheme="majorEastAsia" w:hAnsiTheme="majorEastAsia" w:eastAsiaTheme="majorEastAsia" w:cstheme="majorEastAsia"/>
          <w:b/>
          <w:bCs w:val="0"/>
          <w:color w:val="auto"/>
          <w:sz w:val="24"/>
          <w:szCs w:val="24"/>
        </w:rPr>
        <w:t>、语言和法律</w:t>
      </w:r>
    </w:p>
    <w:p>
      <w:pPr>
        <w:keepNext w:val="0"/>
        <w:keepLines w:val="0"/>
        <w:pageBreakBefore w:val="0"/>
        <w:widowControl/>
        <w:kinsoku/>
        <w:wordWrap/>
        <w:overflowPunct/>
        <w:topLinePunct w:val="0"/>
        <w:autoSpaceDE/>
        <w:autoSpaceDN/>
        <w:bidi w:val="0"/>
        <w:adjustRightInd/>
        <w:snapToGrid/>
        <w:spacing w:line="410" w:lineRule="exact"/>
        <w:ind w:left="0" w:firstLine="480" w:firstLineChars="200"/>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w:t>
      </w:r>
      <w:r>
        <w:rPr>
          <w:rFonts w:hint="eastAsia" w:asciiTheme="majorEastAsia" w:hAnsiTheme="majorEastAsia" w:eastAsiaTheme="majorEastAsia" w:cstheme="majorEastAsia"/>
          <w:color w:val="auto"/>
          <w:sz w:val="24"/>
          <w:szCs w:val="24"/>
          <w:lang w:val="en-US" w:eastAsia="zh-CN"/>
        </w:rPr>
        <w:t>.</w:t>
      </w:r>
      <w:r>
        <w:rPr>
          <w:rFonts w:hint="eastAsia" w:asciiTheme="majorEastAsia" w:hAnsiTheme="majorEastAsia" w:eastAsiaTheme="majorEastAsia" w:cstheme="majorEastAsia"/>
          <w:color w:val="auto"/>
          <w:sz w:val="24"/>
          <w:szCs w:val="24"/>
        </w:rPr>
        <w:t>本合同所使用的语言为中文；</w:t>
      </w:r>
    </w:p>
    <w:p>
      <w:pPr>
        <w:keepNext w:val="0"/>
        <w:keepLines w:val="0"/>
        <w:pageBreakBefore w:val="0"/>
        <w:widowControl/>
        <w:kinsoku/>
        <w:wordWrap/>
        <w:overflowPunct/>
        <w:topLinePunct w:val="0"/>
        <w:autoSpaceDE/>
        <w:autoSpaceDN/>
        <w:bidi w:val="0"/>
        <w:adjustRightInd/>
        <w:snapToGrid/>
        <w:spacing w:line="410" w:lineRule="exact"/>
        <w:ind w:left="0" w:firstLine="480" w:firstLineChars="200"/>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2</w:t>
      </w:r>
      <w:r>
        <w:rPr>
          <w:rFonts w:hint="eastAsia" w:asciiTheme="majorEastAsia" w:hAnsiTheme="majorEastAsia" w:eastAsiaTheme="majorEastAsia" w:cstheme="majorEastAsia"/>
          <w:color w:val="auto"/>
          <w:sz w:val="24"/>
          <w:szCs w:val="24"/>
          <w:lang w:val="en-US" w:eastAsia="zh-CN"/>
        </w:rPr>
        <w:t>.</w:t>
      </w:r>
      <w:r>
        <w:rPr>
          <w:rFonts w:hint="eastAsia" w:asciiTheme="majorEastAsia" w:hAnsiTheme="majorEastAsia" w:eastAsiaTheme="majorEastAsia" w:cstheme="majorEastAsia"/>
          <w:color w:val="auto"/>
          <w:sz w:val="24"/>
          <w:szCs w:val="24"/>
        </w:rPr>
        <w:t>本合同适用的法律为中华人民共和国现行法律。</w:t>
      </w:r>
    </w:p>
    <w:p>
      <w:pPr>
        <w:keepNext w:val="0"/>
        <w:keepLines w:val="0"/>
        <w:pageBreakBefore w:val="0"/>
        <w:widowControl/>
        <w:kinsoku/>
        <w:wordWrap/>
        <w:overflowPunct/>
        <w:topLinePunct w:val="0"/>
        <w:autoSpaceDE/>
        <w:autoSpaceDN/>
        <w:bidi w:val="0"/>
        <w:adjustRightInd/>
        <w:snapToGrid/>
        <w:spacing w:line="410" w:lineRule="exact"/>
        <w:ind w:left="0" w:firstLine="482" w:firstLineChars="200"/>
        <w:textAlignment w:val="auto"/>
        <w:rPr>
          <w:rFonts w:hint="eastAsia" w:asciiTheme="majorEastAsia" w:hAnsiTheme="majorEastAsia" w:eastAsiaTheme="majorEastAsia" w:cstheme="majorEastAsia"/>
          <w:b/>
          <w:bCs w:val="0"/>
          <w:color w:val="auto"/>
          <w:sz w:val="24"/>
          <w:szCs w:val="24"/>
        </w:rPr>
      </w:pPr>
      <w:r>
        <w:rPr>
          <w:rFonts w:hint="eastAsia" w:asciiTheme="majorEastAsia" w:hAnsiTheme="majorEastAsia" w:eastAsiaTheme="majorEastAsia" w:cstheme="majorEastAsia"/>
          <w:b/>
          <w:bCs w:val="0"/>
          <w:color w:val="auto"/>
          <w:sz w:val="24"/>
          <w:szCs w:val="24"/>
          <w:lang w:val="en-US" w:eastAsia="zh-CN"/>
        </w:rPr>
        <w:t>二</w:t>
      </w:r>
      <w:r>
        <w:rPr>
          <w:rFonts w:hint="eastAsia" w:asciiTheme="majorEastAsia" w:hAnsiTheme="majorEastAsia" w:eastAsiaTheme="majorEastAsia" w:cstheme="majorEastAsia"/>
          <w:b/>
          <w:bCs w:val="0"/>
          <w:color w:val="auto"/>
          <w:sz w:val="24"/>
          <w:szCs w:val="24"/>
        </w:rPr>
        <w:t>、通讯方式</w:t>
      </w:r>
    </w:p>
    <w:p>
      <w:pPr>
        <w:keepNext w:val="0"/>
        <w:keepLines w:val="0"/>
        <w:pageBreakBefore w:val="0"/>
        <w:widowControl/>
        <w:kinsoku/>
        <w:wordWrap/>
        <w:overflowPunct/>
        <w:topLinePunct w:val="0"/>
        <w:autoSpaceDE/>
        <w:autoSpaceDN/>
        <w:bidi w:val="0"/>
        <w:adjustRightInd/>
        <w:snapToGrid/>
        <w:spacing w:line="410" w:lineRule="exact"/>
        <w:ind w:left="0" w:firstLine="480" w:firstLineChars="200"/>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合同中所提到的合同双方交流的通讯方式，只有书面形式有效，合同双方不得无故拒签通知性文件。</w:t>
      </w:r>
    </w:p>
    <w:p>
      <w:pPr>
        <w:keepNext w:val="0"/>
        <w:keepLines w:val="0"/>
        <w:pageBreakBefore w:val="0"/>
        <w:widowControl/>
        <w:kinsoku/>
        <w:wordWrap/>
        <w:overflowPunct/>
        <w:topLinePunct w:val="0"/>
        <w:autoSpaceDE/>
        <w:autoSpaceDN/>
        <w:bidi w:val="0"/>
        <w:adjustRightInd/>
        <w:snapToGrid/>
        <w:spacing w:line="410" w:lineRule="exact"/>
        <w:ind w:left="0" w:firstLine="482" w:firstLineChars="200"/>
        <w:textAlignment w:val="auto"/>
        <w:rPr>
          <w:rFonts w:hint="eastAsia" w:asciiTheme="majorEastAsia" w:hAnsiTheme="majorEastAsia" w:eastAsiaTheme="majorEastAsia" w:cstheme="majorEastAsia"/>
          <w:b/>
          <w:bCs w:val="0"/>
          <w:color w:val="auto"/>
          <w:sz w:val="24"/>
          <w:szCs w:val="24"/>
          <w:lang w:val="en-US" w:eastAsia="zh-CN"/>
        </w:rPr>
      </w:pPr>
      <w:r>
        <w:rPr>
          <w:rFonts w:hint="eastAsia" w:asciiTheme="majorEastAsia" w:hAnsiTheme="majorEastAsia" w:eastAsiaTheme="majorEastAsia" w:cstheme="majorEastAsia"/>
          <w:b/>
          <w:bCs w:val="0"/>
          <w:color w:val="auto"/>
          <w:sz w:val="24"/>
          <w:szCs w:val="24"/>
          <w:lang w:val="en-US" w:eastAsia="zh-CN"/>
        </w:rPr>
        <w:t>三</w:t>
      </w:r>
      <w:r>
        <w:rPr>
          <w:rFonts w:hint="eastAsia" w:asciiTheme="majorEastAsia" w:hAnsiTheme="majorEastAsia" w:eastAsiaTheme="majorEastAsia" w:cstheme="majorEastAsia"/>
          <w:b/>
          <w:bCs w:val="0"/>
          <w:color w:val="auto"/>
          <w:sz w:val="24"/>
          <w:szCs w:val="24"/>
        </w:rPr>
        <w:t>、</w:t>
      </w:r>
      <w:r>
        <w:rPr>
          <w:rFonts w:hint="eastAsia" w:asciiTheme="majorEastAsia" w:hAnsiTheme="majorEastAsia" w:eastAsiaTheme="majorEastAsia" w:cstheme="majorEastAsia"/>
          <w:b/>
          <w:bCs w:val="0"/>
          <w:color w:val="auto"/>
          <w:sz w:val="24"/>
          <w:szCs w:val="24"/>
          <w:lang w:val="en-US" w:eastAsia="zh-CN"/>
        </w:rPr>
        <w:t>工装数量</w:t>
      </w:r>
    </w:p>
    <w:p>
      <w:pPr>
        <w:keepNext w:val="0"/>
        <w:keepLines w:val="0"/>
        <w:pageBreakBefore w:val="0"/>
        <w:widowControl/>
        <w:kinsoku/>
        <w:wordWrap/>
        <w:overflowPunct/>
        <w:topLinePunct w:val="0"/>
        <w:autoSpaceDE/>
        <w:autoSpaceDN/>
        <w:bidi w:val="0"/>
        <w:adjustRightInd/>
        <w:snapToGrid/>
        <w:spacing w:line="410" w:lineRule="exact"/>
        <w:ind w:left="0" w:firstLine="480" w:firstLineChars="200"/>
        <w:textAlignment w:val="auto"/>
        <w:rPr>
          <w:rFonts w:hint="eastAsia" w:asciiTheme="majorEastAsia" w:hAnsiTheme="majorEastAsia" w:eastAsiaTheme="majorEastAsia" w:cstheme="majorEastAsia"/>
          <w:color w:val="auto"/>
          <w:sz w:val="24"/>
          <w:szCs w:val="24"/>
          <w:u w:val="none"/>
          <w:lang w:val="en-US" w:eastAsia="zh-CN"/>
        </w:rPr>
      </w:pPr>
      <w:r>
        <w:rPr>
          <w:rFonts w:hint="eastAsia" w:asciiTheme="majorEastAsia" w:hAnsiTheme="majorEastAsia" w:eastAsiaTheme="majorEastAsia" w:cstheme="majorEastAsia"/>
          <w:color w:val="auto"/>
          <w:sz w:val="24"/>
          <w:szCs w:val="24"/>
          <w:lang w:val="en-US" w:eastAsia="zh-CN"/>
        </w:rPr>
        <w:t>公司定制采购劳保工装员工</w:t>
      </w:r>
      <w:r>
        <w:rPr>
          <w:rFonts w:hint="eastAsia" w:asciiTheme="majorEastAsia" w:hAnsiTheme="majorEastAsia" w:eastAsiaTheme="majorEastAsia" w:cstheme="majorEastAsia"/>
          <w:color w:val="auto"/>
          <w:sz w:val="24"/>
          <w:szCs w:val="24"/>
          <w:u w:val="single"/>
          <w:lang w:val="en-US" w:eastAsia="zh-CN"/>
        </w:rPr>
        <w:t xml:space="preserve">  407   </w:t>
      </w:r>
      <w:r>
        <w:rPr>
          <w:rFonts w:hint="eastAsia" w:asciiTheme="majorEastAsia" w:hAnsiTheme="majorEastAsia" w:eastAsiaTheme="majorEastAsia" w:cstheme="majorEastAsia"/>
          <w:color w:val="auto"/>
          <w:sz w:val="24"/>
          <w:szCs w:val="24"/>
          <w:u w:val="none"/>
          <w:lang w:val="en-US" w:eastAsia="zh-CN"/>
        </w:rPr>
        <w:t>人，共计夏、秋季劳保工装</w:t>
      </w:r>
      <w:r>
        <w:rPr>
          <w:rFonts w:hint="eastAsia" w:asciiTheme="majorEastAsia" w:hAnsiTheme="majorEastAsia" w:eastAsiaTheme="majorEastAsia" w:cstheme="majorEastAsia"/>
          <w:color w:val="auto"/>
          <w:sz w:val="24"/>
          <w:szCs w:val="24"/>
          <w:u w:val="single"/>
          <w:lang w:val="en-US" w:eastAsia="zh-CN"/>
        </w:rPr>
        <w:t xml:space="preserve"> 1628   </w:t>
      </w:r>
      <w:r>
        <w:rPr>
          <w:rFonts w:hint="eastAsia" w:asciiTheme="majorEastAsia" w:hAnsiTheme="majorEastAsia" w:eastAsiaTheme="majorEastAsia" w:cstheme="majorEastAsia"/>
          <w:color w:val="auto"/>
          <w:sz w:val="24"/>
          <w:szCs w:val="24"/>
          <w:u w:val="none"/>
          <w:lang w:val="en-US" w:eastAsia="zh-CN"/>
        </w:rPr>
        <w:t>套（夏、秋季工装每款2套，夏季：短袖上衣+长裤，秋季：长袖外套+长裤）。</w:t>
      </w:r>
    </w:p>
    <w:p>
      <w:pPr>
        <w:keepNext w:val="0"/>
        <w:keepLines w:val="0"/>
        <w:pageBreakBefore w:val="0"/>
        <w:widowControl/>
        <w:kinsoku/>
        <w:wordWrap/>
        <w:overflowPunct/>
        <w:topLinePunct w:val="0"/>
        <w:autoSpaceDE/>
        <w:autoSpaceDN/>
        <w:bidi w:val="0"/>
        <w:adjustRightInd/>
        <w:snapToGrid/>
        <w:spacing w:line="410" w:lineRule="exact"/>
        <w:ind w:left="0" w:firstLine="482" w:firstLineChars="200"/>
        <w:textAlignment w:val="auto"/>
        <w:rPr>
          <w:rFonts w:hint="eastAsia" w:asciiTheme="majorEastAsia" w:hAnsiTheme="majorEastAsia" w:eastAsiaTheme="majorEastAsia" w:cstheme="majorEastAsia"/>
          <w:b/>
          <w:bCs w:val="0"/>
          <w:color w:val="auto"/>
          <w:sz w:val="24"/>
          <w:szCs w:val="24"/>
          <w:lang w:val="en-US" w:eastAsia="zh-CN"/>
        </w:rPr>
      </w:pPr>
      <w:r>
        <w:rPr>
          <w:rFonts w:hint="eastAsia" w:asciiTheme="majorEastAsia" w:hAnsiTheme="majorEastAsia" w:eastAsiaTheme="majorEastAsia" w:cstheme="majorEastAsia"/>
          <w:b/>
          <w:bCs w:val="0"/>
          <w:color w:val="auto"/>
          <w:sz w:val="24"/>
          <w:szCs w:val="24"/>
          <w:lang w:val="en-US" w:eastAsia="zh-CN"/>
        </w:rPr>
        <w:t>四、工装技术标准</w:t>
      </w:r>
    </w:p>
    <w:p>
      <w:pPr>
        <w:keepNext w:val="0"/>
        <w:keepLines w:val="0"/>
        <w:pageBreakBefore w:val="0"/>
        <w:widowControl/>
        <w:kinsoku/>
        <w:wordWrap/>
        <w:overflowPunct/>
        <w:topLinePunct w:val="0"/>
        <w:autoSpaceDE/>
        <w:autoSpaceDN/>
        <w:bidi w:val="0"/>
        <w:adjustRightInd/>
        <w:snapToGrid/>
        <w:spacing w:line="410" w:lineRule="exact"/>
        <w:ind w:left="0" w:firstLine="480" w:firstLineChars="200"/>
        <w:textAlignment w:val="auto"/>
        <w:rPr>
          <w:rFonts w:hint="eastAsia" w:asciiTheme="majorEastAsia" w:hAnsiTheme="majorEastAsia" w:eastAsiaTheme="majorEastAsia" w:cstheme="majorEastAsia"/>
          <w:b w:val="0"/>
          <w:bCs w:val="0"/>
          <w:color w:val="auto"/>
          <w:sz w:val="24"/>
          <w:szCs w:val="24"/>
          <w:lang w:val="en-US" w:eastAsia="zh-CN"/>
        </w:rPr>
      </w:pPr>
      <w:r>
        <w:rPr>
          <w:rFonts w:hint="eastAsia" w:asciiTheme="majorEastAsia" w:hAnsiTheme="majorEastAsia" w:eastAsiaTheme="majorEastAsia" w:cstheme="majorEastAsia"/>
          <w:b w:val="0"/>
          <w:bCs w:val="0"/>
          <w:color w:val="auto"/>
          <w:sz w:val="24"/>
          <w:szCs w:val="24"/>
          <w:lang w:val="en-US" w:eastAsia="zh-CN"/>
        </w:rPr>
        <w:t>春秋装</w:t>
      </w:r>
    </w:p>
    <w:p>
      <w:pPr>
        <w:keepNext w:val="0"/>
        <w:keepLines w:val="0"/>
        <w:pageBreakBefore w:val="0"/>
        <w:widowControl/>
        <w:kinsoku/>
        <w:wordWrap/>
        <w:overflowPunct/>
        <w:topLinePunct w:val="0"/>
        <w:autoSpaceDE/>
        <w:autoSpaceDN/>
        <w:bidi w:val="0"/>
        <w:adjustRightInd/>
        <w:snapToGrid/>
        <w:spacing w:line="410" w:lineRule="exact"/>
        <w:ind w:left="0" w:firstLine="480" w:firstLineChars="200"/>
        <w:textAlignment w:val="auto"/>
        <w:rPr>
          <w:rFonts w:hint="eastAsia" w:asciiTheme="majorEastAsia" w:hAnsiTheme="majorEastAsia" w:eastAsiaTheme="majorEastAsia" w:cstheme="majorEastAsia"/>
          <w:b w:val="0"/>
          <w:bCs w:val="0"/>
          <w:color w:val="auto"/>
          <w:sz w:val="24"/>
          <w:szCs w:val="24"/>
          <w:lang w:val="en-US" w:eastAsia="zh-CN"/>
          <w14:textFill>
            <w14:gradFill>
              <w14:gsLst>
                <w14:gs w14:pos="0">
                  <w14:srgbClr w14:val="E30000"/>
                </w14:gs>
                <w14:gs w14:pos="100000">
                  <w14:srgbClr w14:val="760303"/>
                </w14:gs>
              </w14:gsLst>
              <w14:lin w14:scaled="0"/>
            </w14:gradFill>
          </w14:textFill>
        </w:rPr>
      </w:pPr>
      <w:r>
        <w:rPr>
          <w:rFonts w:hint="eastAsia" w:asciiTheme="majorEastAsia" w:hAnsiTheme="majorEastAsia" w:eastAsiaTheme="majorEastAsia" w:cstheme="majorEastAsia"/>
          <w:b w:val="0"/>
          <w:bCs w:val="0"/>
          <w:color w:val="auto"/>
          <w:sz w:val="24"/>
          <w:szCs w:val="24"/>
          <w:lang w:val="en-US" w:eastAsia="zh-CN"/>
        </w:rPr>
        <w:t>（1）</w:t>
      </w:r>
      <w:r>
        <w:rPr>
          <w:rFonts w:hint="eastAsia" w:asciiTheme="majorEastAsia" w:hAnsiTheme="majorEastAsia" w:eastAsiaTheme="majorEastAsia" w:cstheme="majorEastAsia"/>
          <w:color w:val="auto"/>
          <w:sz w:val="24"/>
          <w:szCs w:val="24"/>
          <w:lang w:val="en-US" w:eastAsia="zh-CN"/>
        </w:rPr>
        <w:t>工装颜色：</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藏蓝色</w:t>
      </w:r>
    </w:p>
    <w:p>
      <w:pPr>
        <w:keepNext w:val="0"/>
        <w:keepLines w:val="0"/>
        <w:pageBreakBefore w:val="0"/>
        <w:widowControl/>
        <w:kinsoku/>
        <w:wordWrap/>
        <w:overflowPunct/>
        <w:topLinePunct w:val="0"/>
        <w:autoSpaceDE/>
        <w:autoSpaceDN/>
        <w:bidi w:val="0"/>
        <w:adjustRightInd/>
        <w:snapToGrid/>
        <w:spacing w:line="410" w:lineRule="exact"/>
        <w:ind w:left="0" w:firstLine="480" w:firstLineChars="200"/>
        <w:textAlignment w:val="auto"/>
        <w:rPr>
          <w:rFonts w:hint="eastAsia" w:asciiTheme="majorEastAsia" w:hAnsiTheme="majorEastAsia" w:eastAsiaTheme="majorEastAsia" w:cstheme="majorEastAsia"/>
          <w:b w:val="0"/>
          <w:bCs w:val="0"/>
          <w:color w:val="auto"/>
          <w:sz w:val="24"/>
          <w:szCs w:val="24"/>
          <w:lang w:val="en-US" w:eastAsia="zh-CN"/>
        </w:rPr>
      </w:pPr>
      <w:r>
        <w:rPr>
          <w:rFonts w:hint="eastAsia" w:asciiTheme="majorEastAsia" w:hAnsiTheme="majorEastAsia" w:eastAsiaTheme="majorEastAsia" w:cstheme="majorEastAsia"/>
          <w:b w:val="0"/>
          <w:bCs w:val="0"/>
          <w:color w:val="auto"/>
          <w:sz w:val="24"/>
          <w:szCs w:val="24"/>
          <w:lang w:val="en-US" w:eastAsia="zh-CN"/>
        </w:rPr>
        <w:t>（2）上衣左侧统一绣制“城陵矶港口集团”公司名字样。</w:t>
      </w:r>
    </w:p>
    <w:p>
      <w:pPr>
        <w:keepNext w:val="0"/>
        <w:keepLines w:val="0"/>
        <w:pageBreakBefore w:val="0"/>
        <w:widowControl/>
        <w:kinsoku/>
        <w:wordWrap/>
        <w:overflowPunct/>
        <w:topLinePunct w:val="0"/>
        <w:autoSpaceDE/>
        <w:autoSpaceDN/>
        <w:bidi w:val="0"/>
        <w:adjustRightInd/>
        <w:snapToGrid/>
        <w:spacing w:line="410" w:lineRule="exact"/>
        <w:ind w:left="0" w:firstLine="480" w:firstLineChars="200"/>
        <w:textAlignment w:val="auto"/>
        <w:rPr>
          <w:rFonts w:hint="eastAsia" w:asciiTheme="majorEastAsia" w:hAnsiTheme="majorEastAsia" w:eastAsiaTheme="majorEastAsia" w:cstheme="majorEastAsia"/>
          <w:b w:val="0"/>
          <w:bCs w:val="0"/>
          <w:color w:val="auto"/>
          <w:sz w:val="24"/>
          <w:szCs w:val="24"/>
          <w:lang w:val="en-US" w:eastAsia="zh-CN"/>
        </w:rPr>
      </w:pPr>
      <w:r>
        <w:rPr>
          <w:rFonts w:hint="eastAsia" w:asciiTheme="majorEastAsia" w:hAnsiTheme="majorEastAsia" w:eastAsiaTheme="majorEastAsia" w:cstheme="majorEastAsia"/>
          <w:b w:val="0"/>
          <w:bCs w:val="0"/>
          <w:color w:val="auto"/>
          <w:sz w:val="24"/>
          <w:szCs w:val="24"/>
          <w:lang w:val="en-US" w:eastAsia="zh-CN"/>
        </w:rPr>
        <w:t>（3）劳保安全要求：满足</w:t>
      </w:r>
      <w:r>
        <w:rPr>
          <w:rFonts w:hint="eastAsia" w:asciiTheme="majorEastAsia" w:hAnsiTheme="majorEastAsia" w:eastAsiaTheme="majorEastAsia" w:cstheme="majorEastAsia"/>
          <w:color w:val="auto"/>
          <w:sz w:val="24"/>
          <w:szCs w:val="24"/>
          <w:lang w:val="en-US" w:eastAsia="zh-CN"/>
        </w:rPr>
        <w:t>劳动保护及舒适需要。工装质地为纯棉，上衣前后带反光条；拉链、纽扣。</w:t>
      </w:r>
    </w:p>
    <w:p>
      <w:pPr>
        <w:keepNext w:val="0"/>
        <w:keepLines w:val="0"/>
        <w:pageBreakBefore w:val="0"/>
        <w:widowControl/>
        <w:kinsoku/>
        <w:wordWrap/>
        <w:overflowPunct/>
        <w:topLinePunct w:val="0"/>
        <w:autoSpaceDE/>
        <w:autoSpaceDN/>
        <w:bidi w:val="0"/>
        <w:adjustRightInd/>
        <w:snapToGrid/>
        <w:spacing w:line="410" w:lineRule="exact"/>
        <w:ind w:left="0" w:firstLine="480" w:firstLineChars="200"/>
        <w:textAlignment w:val="auto"/>
        <w:rPr>
          <w:rFonts w:hint="eastAsia" w:asciiTheme="majorEastAsia" w:hAnsiTheme="majorEastAsia" w:eastAsiaTheme="majorEastAsia" w:cstheme="majorEastAsia"/>
          <w:b w:val="0"/>
          <w:bCs w:val="0"/>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（4）标准要</w:t>
      </w:r>
      <w:r>
        <w:rPr>
          <w:rFonts w:hint="eastAsia" w:asciiTheme="majorEastAsia" w:hAnsiTheme="majorEastAsia" w:eastAsiaTheme="majorEastAsia" w:cstheme="majorEastAsia"/>
          <w:b w:val="0"/>
          <w:bCs w:val="0"/>
          <w:color w:val="auto"/>
          <w:kern w:val="2"/>
          <w:sz w:val="24"/>
          <w:szCs w:val="24"/>
          <w:lang w:val="en-US" w:eastAsia="zh-CN" w:bidi="ar-SA"/>
        </w:rPr>
        <w:t>求：面料柔软、耐磨、抗皱，</w:t>
      </w:r>
      <w:r>
        <w:rPr>
          <w:rFonts w:hint="eastAsia" w:asciiTheme="majorEastAsia" w:hAnsiTheme="majorEastAsia" w:eastAsiaTheme="majorEastAsia" w:cstheme="majorEastAsia"/>
          <w:b w:val="0"/>
          <w:bCs w:val="0"/>
          <w:color w:val="000000" w:themeColor="text1"/>
          <w:kern w:val="2"/>
          <w:sz w:val="24"/>
          <w:szCs w:val="24"/>
          <w:lang w:val="en-US" w:eastAsia="zh-CN" w:bidi="ar-SA"/>
          <w14:textFill>
            <w14:solidFill>
              <w14:schemeClr w14:val="tx1"/>
            </w14:solidFill>
          </w14:textFill>
        </w:rPr>
        <w:t>纯棉</w:t>
      </w:r>
      <w:r>
        <w:rPr>
          <w:rFonts w:hint="eastAsia" w:asciiTheme="majorEastAsia" w:hAnsiTheme="majorEastAsia" w:eastAsiaTheme="majorEastAsia" w:cstheme="majorEastAsia"/>
          <w:b w:val="0"/>
          <w:bCs w:val="0"/>
          <w:color w:val="auto"/>
          <w:kern w:val="2"/>
          <w:sz w:val="24"/>
          <w:szCs w:val="24"/>
          <w:lang w:val="en-US" w:eastAsia="zh-CN" w:bidi="ar-SA"/>
        </w:rPr>
        <w:t>。符合</w:t>
      </w:r>
      <w:r>
        <w:rPr>
          <w:rFonts w:hint="eastAsia" w:ascii="宋体" w:hAnsi="宋体" w:eastAsia="宋体" w:cs="宋体"/>
          <w:b w:val="0"/>
          <w:bCs w:val="0"/>
          <w:kern w:val="2"/>
          <w:sz w:val="24"/>
          <w:szCs w:val="24"/>
          <w:lang w:val="en-US" w:eastAsia="zh-CN" w:bidi="ar-SA"/>
        </w:rPr>
        <w:t>FZ/T 81007-2022</w:t>
      </w:r>
      <w:r>
        <w:rPr>
          <w:rFonts w:hint="eastAsia" w:asciiTheme="majorEastAsia" w:hAnsiTheme="majorEastAsia" w:eastAsiaTheme="majorEastAsia" w:cstheme="majorEastAsia"/>
          <w:b w:val="0"/>
          <w:bCs w:val="0"/>
          <w:color w:val="auto"/>
          <w:kern w:val="2"/>
          <w:sz w:val="24"/>
          <w:szCs w:val="24"/>
          <w:lang w:val="en-US" w:eastAsia="zh-CN" w:bidi="ar-SA"/>
        </w:rPr>
        <w:t>中一等品要求、GB 18401-2010中B类要求、GB 12014-2019中A级要求</w:t>
      </w:r>
      <w:r>
        <w:rPr>
          <w:rFonts w:hint="eastAsia" w:asciiTheme="majorEastAsia" w:hAnsiTheme="majorEastAsia" w:eastAsiaTheme="majorEastAsia" w:cstheme="majorEastAsia"/>
          <w:b w:val="0"/>
          <w:bCs w:val="0"/>
          <w:color w:val="auto"/>
          <w:sz w:val="24"/>
          <w:szCs w:val="24"/>
          <w:lang w:val="en-US" w:eastAsia="zh-CN"/>
        </w:rPr>
        <w:t>，交付后出具检测检验报告。</w:t>
      </w:r>
    </w:p>
    <w:p>
      <w:pPr>
        <w:keepNext w:val="0"/>
        <w:keepLines w:val="0"/>
        <w:pageBreakBefore w:val="0"/>
        <w:widowControl/>
        <w:kinsoku/>
        <w:wordWrap/>
        <w:overflowPunct/>
        <w:topLinePunct w:val="0"/>
        <w:autoSpaceDE/>
        <w:autoSpaceDN/>
        <w:bidi w:val="0"/>
        <w:adjustRightInd/>
        <w:snapToGrid/>
        <w:spacing w:line="410" w:lineRule="exact"/>
        <w:ind w:firstLine="480" w:firstLineChars="200"/>
        <w:textAlignment w:val="auto"/>
        <w:rPr>
          <w:rFonts w:hint="eastAsia" w:ascii="宋体" w:hAnsi="宋体" w:cs="宋体"/>
          <w:b w:val="0"/>
          <w:bCs w:val="0"/>
          <w:sz w:val="24"/>
          <w:szCs w:val="24"/>
          <w:lang w:val="en-US" w:eastAsia="zh-CN"/>
        </w:rPr>
      </w:pPr>
      <w:r>
        <w:rPr>
          <w:rFonts w:hint="eastAsia" w:asciiTheme="majorEastAsia" w:hAnsiTheme="majorEastAsia" w:eastAsiaTheme="majorEastAsia" w:cstheme="majorEastAsia"/>
          <w:b w:val="0"/>
          <w:bCs w:val="0"/>
          <w:color w:val="auto"/>
          <w:kern w:val="2"/>
          <w:sz w:val="24"/>
          <w:szCs w:val="24"/>
          <w:lang w:val="en-US" w:eastAsia="zh-CN" w:bidi="ar-SA"/>
        </w:rPr>
        <w:t>3.整体式样图：</w:t>
      </w:r>
    </w:p>
    <w:p>
      <w:pPr>
        <w:jc w:val="center"/>
        <w:rPr>
          <w:rFonts w:hint="eastAsia" w:ascii="宋体" w:hAnsi="宋体" w:cs="宋体"/>
          <w:b w:val="0"/>
          <w:bCs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夏、秋季劳保工装整体式样图</w:t>
      </w: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4"/>
          <w:szCs w:val="24"/>
          <w:lang w:val="en-US" w:eastAsia="zh-CN"/>
        </w:rPr>
      </w:pPr>
      <w:r>
        <w:rPr>
          <w:color w:val="auto"/>
          <w:sz w:val="32"/>
          <w:szCs w:val="32"/>
        </w:rPr>
        <w:drawing>
          <wp:anchor distT="0" distB="0" distL="114300" distR="114300" simplePos="0" relativeHeight="251663360" behindDoc="1" locked="0" layoutInCell="1" allowOverlap="1">
            <wp:simplePos x="0" y="0"/>
            <wp:positionH relativeFrom="column">
              <wp:posOffset>558800</wp:posOffset>
            </wp:positionH>
            <wp:positionV relativeFrom="paragraph">
              <wp:posOffset>184785</wp:posOffset>
            </wp:positionV>
            <wp:extent cx="4918710" cy="5722620"/>
            <wp:effectExtent l="0" t="0" r="15240" b="1143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4918710" cy="5722620"/>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4"/>
          <w:szCs w:val="24"/>
          <w:lang w:val="en-US" w:eastAsia="zh-CN"/>
        </w:rPr>
      </w:pPr>
    </w:p>
    <w:p>
      <w:pPr>
        <w:rPr>
          <w:rFonts w:hint="eastAsia" w:ascii="黑体" w:hAnsi="黑体" w:eastAsia="黑体" w:cs="黑体"/>
          <w:b w:val="0"/>
          <w:bCs/>
          <w:color w:val="auto"/>
          <w:sz w:val="32"/>
          <w:szCs w:val="32"/>
          <w:lang w:val="en-US" w:eastAsia="zh-CN"/>
        </w:rPr>
      </w:pPr>
      <w:r>
        <w:rPr>
          <w:rFonts w:hint="eastAsia" w:ascii="宋体" w:hAnsi="宋体" w:cs="宋体"/>
          <w:b w:val="0"/>
          <w:bCs w:val="0"/>
          <w:color w:val="auto"/>
          <w:sz w:val="24"/>
          <w:szCs w:val="24"/>
          <w:lang w:val="en-US" w:eastAsia="zh-CN"/>
        </w:rPr>
        <w:drawing>
          <wp:anchor distT="0" distB="0" distL="114300" distR="114300" simplePos="0" relativeHeight="251661312" behindDoc="0" locked="0" layoutInCell="1" allowOverlap="1">
            <wp:simplePos x="0" y="0"/>
            <wp:positionH relativeFrom="column">
              <wp:posOffset>119380</wp:posOffset>
            </wp:positionH>
            <wp:positionV relativeFrom="paragraph">
              <wp:posOffset>207010</wp:posOffset>
            </wp:positionV>
            <wp:extent cx="5298440" cy="7797165"/>
            <wp:effectExtent l="0" t="0" r="16510" b="13335"/>
            <wp:wrapNone/>
            <wp:docPr id="9" name="图片 9" descr="fbbd146c47ea1ef1b94ef4814fe69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bbd146c47ea1ef1b94ef4814fe69ff"/>
                    <pic:cNvPicPr>
                      <a:picLocks noChangeAspect="1"/>
                    </pic:cNvPicPr>
                  </pic:nvPicPr>
                  <pic:blipFill>
                    <a:blip r:embed="rId10"/>
                    <a:stretch>
                      <a:fillRect/>
                    </a:stretch>
                  </pic:blipFill>
                  <pic:spPr>
                    <a:xfrm>
                      <a:off x="0" y="0"/>
                      <a:ext cx="5298440" cy="7797165"/>
                    </a:xfrm>
                    <a:prstGeom prst="rect">
                      <a:avLst/>
                    </a:prstGeom>
                  </pic:spPr>
                </pic:pic>
              </a:graphicData>
            </a:graphic>
          </wp:anchor>
        </w:drawing>
      </w:r>
    </w:p>
    <w:p>
      <w:pPr>
        <w:rPr>
          <w:rFonts w:hint="eastAsia" w:ascii="黑体" w:hAnsi="黑体" w:eastAsia="黑体" w:cs="黑体"/>
          <w:b w:val="0"/>
          <w:bCs/>
          <w:color w:val="auto"/>
          <w:sz w:val="32"/>
          <w:szCs w:val="32"/>
          <w:lang w:val="en-US" w:eastAsia="zh-CN"/>
        </w:rPr>
      </w:pPr>
    </w:p>
    <w:p>
      <w:pPr>
        <w:rPr>
          <w:rFonts w:hint="eastAsia" w:ascii="黑体" w:hAnsi="黑体" w:eastAsia="黑体" w:cs="黑体"/>
          <w:b w:val="0"/>
          <w:bCs/>
          <w:color w:val="auto"/>
          <w:sz w:val="32"/>
          <w:szCs w:val="32"/>
          <w:lang w:val="en-US" w:eastAsia="zh-CN"/>
        </w:rPr>
      </w:pPr>
      <w:r>
        <w:rPr>
          <w:rFonts w:hint="eastAsia" w:ascii="黑体" w:hAnsi="黑体" w:eastAsia="黑体" w:cs="黑体"/>
          <w:b w:val="0"/>
          <w:bCs/>
          <w:color w:val="auto"/>
          <w:sz w:val="32"/>
          <w:szCs w:val="32"/>
          <w:lang w:val="en-US" w:eastAsia="zh-CN"/>
        </w:rPr>
        <w:br w:type="page"/>
      </w:r>
    </w:p>
    <w:p>
      <w:pPr>
        <w:keepNext w:val="0"/>
        <w:keepLines w:val="0"/>
        <w:pageBreakBefore w:val="0"/>
        <w:widowControl/>
        <w:kinsoku/>
        <w:wordWrap/>
        <w:overflowPunct/>
        <w:topLinePunct w:val="0"/>
        <w:autoSpaceDE/>
        <w:autoSpaceDN/>
        <w:bidi w:val="0"/>
        <w:adjustRightInd/>
        <w:snapToGrid/>
        <w:spacing w:line="410" w:lineRule="exact"/>
        <w:ind w:left="0" w:firstLine="482" w:firstLineChars="200"/>
        <w:textAlignment w:val="auto"/>
        <w:rPr>
          <w:rFonts w:hint="eastAsia" w:asciiTheme="majorEastAsia" w:hAnsiTheme="majorEastAsia" w:eastAsiaTheme="majorEastAsia" w:cstheme="majorEastAsia"/>
          <w:b/>
          <w:bCs w:val="0"/>
          <w:color w:val="auto"/>
          <w:sz w:val="24"/>
          <w:szCs w:val="24"/>
          <w:lang w:val="en-US" w:eastAsia="zh-CN"/>
        </w:rPr>
      </w:pPr>
      <w:r>
        <w:rPr>
          <w:rFonts w:hint="eastAsia" w:asciiTheme="majorEastAsia" w:hAnsiTheme="majorEastAsia" w:eastAsiaTheme="majorEastAsia" w:cstheme="majorEastAsia"/>
          <w:b/>
          <w:bCs w:val="0"/>
          <w:color w:val="auto"/>
          <w:sz w:val="24"/>
          <w:szCs w:val="24"/>
          <w:lang w:val="en-US" w:eastAsia="zh-CN"/>
        </w:rPr>
        <w:t>五、服务要求</w:t>
      </w:r>
    </w:p>
    <w:p>
      <w:pPr>
        <w:keepNext w:val="0"/>
        <w:keepLines w:val="0"/>
        <w:pageBreakBefore w:val="0"/>
        <w:widowControl/>
        <w:numPr>
          <w:ilvl w:val="0"/>
          <w:numId w:val="0"/>
        </w:numPr>
        <w:kinsoku/>
        <w:wordWrap/>
        <w:overflowPunct/>
        <w:topLinePunct w:val="0"/>
        <w:autoSpaceDE/>
        <w:autoSpaceDN/>
        <w:bidi w:val="0"/>
        <w:adjustRightInd/>
        <w:snapToGrid/>
        <w:spacing w:line="410" w:lineRule="exact"/>
        <w:ind w:left="0" w:leftChars="0" w:firstLine="480" w:firstLineChars="200"/>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乙方为甲方提供上门量身定做服务。质量不达标、尺寸不合身的可更换。</w:t>
      </w:r>
    </w:p>
    <w:p>
      <w:pPr>
        <w:keepNext w:val="0"/>
        <w:keepLines w:val="0"/>
        <w:pageBreakBefore w:val="0"/>
        <w:widowControl/>
        <w:kinsoku/>
        <w:wordWrap/>
        <w:overflowPunct/>
        <w:topLinePunct w:val="0"/>
        <w:autoSpaceDE/>
        <w:autoSpaceDN/>
        <w:bidi w:val="0"/>
        <w:adjustRightInd/>
        <w:snapToGrid/>
        <w:spacing w:line="410" w:lineRule="exact"/>
        <w:ind w:left="0" w:firstLine="482" w:firstLineChars="200"/>
        <w:textAlignment w:val="auto"/>
        <w:rPr>
          <w:rFonts w:hint="eastAsia" w:asciiTheme="majorEastAsia" w:hAnsiTheme="majorEastAsia" w:eastAsiaTheme="majorEastAsia" w:cstheme="majorEastAsia"/>
          <w:b/>
          <w:bCs w:val="0"/>
          <w:color w:val="auto"/>
          <w:sz w:val="24"/>
          <w:szCs w:val="24"/>
          <w:lang w:val="en-US" w:eastAsia="zh-CN"/>
        </w:rPr>
      </w:pPr>
      <w:r>
        <w:rPr>
          <w:rFonts w:hint="eastAsia" w:asciiTheme="majorEastAsia" w:hAnsiTheme="majorEastAsia" w:eastAsiaTheme="majorEastAsia" w:cstheme="majorEastAsia"/>
          <w:b/>
          <w:bCs w:val="0"/>
          <w:color w:val="auto"/>
          <w:sz w:val="24"/>
          <w:szCs w:val="24"/>
          <w:lang w:val="en-US" w:eastAsia="zh-CN"/>
        </w:rPr>
        <w:t>六、工期、价格与付款</w:t>
      </w:r>
    </w:p>
    <w:p>
      <w:pPr>
        <w:keepNext w:val="0"/>
        <w:keepLines w:val="0"/>
        <w:pageBreakBefore w:val="0"/>
        <w:widowControl/>
        <w:numPr>
          <w:ilvl w:val="0"/>
          <w:numId w:val="0"/>
        </w:numPr>
        <w:kinsoku/>
        <w:wordWrap/>
        <w:overflowPunct/>
        <w:topLinePunct w:val="0"/>
        <w:autoSpaceDE/>
        <w:autoSpaceDN/>
        <w:bidi w:val="0"/>
        <w:adjustRightInd/>
        <w:snapToGrid/>
        <w:spacing w:line="410" w:lineRule="exact"/>
        <w:ind w:left="0" w:leftChars="0" w:firstLine="482" w:firstLineChars="200"/>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b/>
          <w:bCs/>
          <w:color w:val="auto"/>
          <w:sz w:val="24"/>
          <w:szCs w:val="24"/>
          <w:lang w:val="en-US" w:eastAsia="zh-CN"/>
        </w:rPr>
        <w:t>1.工期：</w:t>
      </w:r>
      <w:r>
        <w:rPr>
          <w:rFonts w:hint="eastAsia" w:asciiTheme="majorEastAsia" w:hAnsiTheme="majorEastAsia" w:eastAsiaTheme="majorEastAsia" w:cstheme="majorEastAsia"/>
          <w:color w:val="auto"/>
          <w:sz w:val="24"/>
          <w:szCs w:val="24"/>
          <w:lang w:val="en-US" w:eastAsia="zh-CN"/>
        </w:rPr>
        <w:t>本合同正式签订后</w:t>
      </w:r>
      <w:r>
        <w:rPr>
          <w:rFonts w:hint="eastAsia" w:asciiTheme="majorEastAsia" w:hAnsiTheme="majorEastAsia" w:eastAsiaTheme="majorEastAsia" w:cstheme="majorEastAsia"/>
          <w:color w:val="auto"/>
          <w:sz w:val="24"/>
          <w:szCs w:val="24"/>
          <w:u w:val="single"/>
          <w:lang w:val="en-US" w:eastAsia="zh-CN"/>
        </w:rPr>
        <w:t>45</w:t>
      </w:r>
      <w:r>
        <w:rPr>
          <w:rFonts w:hint="eastAsia" w:asciiTheme="majorEastAsia" w:hAnsiTheme="majorEastAsia" w:eastAsiaTheme="majorEastAsia" w:cstheme="majorEastAsia"/>
          <w:b w:val="0"/>
          <w:bCs w:val="0"/>
          <w:sz w:val="24"/>
          <w:szCs w:val="24"/>
          <w:highlight w:val="none"/>
          <w:lang w:val="en-US" w:eastAsia="zh-CN"/>
        </w:rPr>
        <w:t>个</w:t>
      </w:r>
      <w:r>
        <w:rPr>
          <w:rFonts w:hint="eastAsia" w:asciiTheme="majorEastAsia" w:hAnsiTheme="majorEastAsia" w:eastAsiaTheme="majorEastAsia" w:cstheme="majorEastAsia"/>
          <w:b w:val="0"/>
          <w:bCs w:val="0"/>
          <w:sz w:val="24"/>
          <w:szCs w:val="24"/>
          <w:highlight w:val="none"/>
        </w:rPr>
        <w:t>日历天</w:t>
      </w:r>
      <w:r>
        <w:rPr>
          <w:rFonts w:hint="eastAsia" w:asciiTheme="majorEastAsia" w:hAnsiTheme="majorEastAsia" w:eastAsiaTheme="majorEastAsia" w:cstheme="majorEastAsia"/>
          <w:b w:val="0"/>
          <w:bCs w:val="0"/>
          <w:sz w:val="24"/>
          <w:szCs w:val="24"/>
          <w:highlight w:val="none"/>
          <w:lang w:val="en-US" w:eastAsia="zh-CN"/>
        </w:rPr>
        <w:t>内</w:t>
      </w:r>
      <w:r>
        <w:rPr>
          <w:rFonts w:hint="eastAsia" w:asciiTheme="majorEastAsia" w:hAnsiTheme="majorEastAsia" w:eastAsiaTheme="majorEastAsia" w:cstheme="majorEastAsia"/>
          <w:color w:val="auto"/>
          <w:sz w:val="24"/>
          <w:szCs w:val="24"/>
          <w:lang w:val="en-US" w:eastAsia="zh-CN"/>
        </w:rPr>
        <w:t>，乙方向甲方交货，交付全部数量合格的工装。</w:t>
      </w:r>
    </w:p>
    <w:p>
      <w:pPr>
        <w:keepNext w:val="0"/>
        <w:keepLines w:val="0"/>
        <w:pageBreakBefore w:val="0"/>
        <w:widowControl/>
        <w:numPr>
          <w:ilvl w:val="0"/>
          <w:numId w:val="0"/>
        </w:numPr>
        <w:kinsoku/>
        <w:wordWrap/>
        <w:overflowPunct/>
        <w:topLinePunct w:val="0"/>
        <w:autoSpaceDE/>
        <w:autoSpaceDN/>
        <w:bidi w:val="0"/>
        <w:adjustRightInd/>
        <w:snapToGrid/>
        <w:spacing w:line="410" w:lineRule="exact"/>
        <w:ind w:left="0" w:leftChars="0" w:firstLine="482" w:firstLineChars="200"/>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b/>
          <w:bCs/>
          <w:color w:val="auto"/>
          <w:sz w:val="24"/>
          <w:szCs w:val="24"/>
          <w:lang w:val="en-US" w:eastAsia="zh-CN"/>
        </w:rPr>
        <w:t>2.合同价款</w:t>
      </w:r>
      <w:r>
        <w:rPr>
          <w:rFonts w:hint="eastAsia" w:asciiTheme="majorEastAsia" w:hAnsiTheme="majorEastAsia" w:eastAsiaTheme="majorEastAsia" w:cstheme="majorEastAsia"/>
          <w:color w:val="auto"/>
          <w:sz w:val="24"/>
          <w:szCs w:val="24"/>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10" w:lineRule="exact"/>
        <w:ind w:left="0" w:leftChars="0" w:firstLine="480" w:firstLineChars="200"/>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u w:val="none"/>
          <w:lang w:val="en-US" w:eastAsia="zh-CN"/>
        </w:rPr>
        <w:t>夏、秋季劳保工装</w:t>
      </w:r>
      <w:r>
        <w:rPr>
          <w:rFonts w:hint="eastAsia" w:asciiTheme="majorEastAsia" w:hAnsiTheme="majorEastAsia" w:eastAsiaTheme="majorEastAsia" w:cstheme="majorEastAsia"/>
          <w:color w:val="auto"/>
          <w:sz w:val="24"/>
          <w:szCs w:val="24"/>
          <w:u w:val="single"/>
          <w:lang w:val="en-US" w:eastAsia="zh-CN"/>
        </w:rPr>
        <w:t xml:space="preserve">  ** </w:t>
      </w:r>
      <w:r>
        <w:rPr>
          <w:rFonts w:hint="eastAsia" w:asciiTheme="majorEastAsia" w:hAnsiTheme="majorEastAsia" w:eastAsiaTheme="majorEastAsia" w:cstheme="majorEastAsia"/>
          <w:color w:val="auto"/>
          <w:sz w:val="24"/>
          <w:szCs w:val="24"/>
          <w:u w:val="none"/>
          <w:lang w:val="en-US" w:eastAsia="zh-CN"/>
        </w:rPr>
        <w:t>元/套。共计</w:t>
      </w:r>
      <w:r>
        <w:rPr>
          <w:rFonts w:hint="eastAsia" w:asciiTheme="majorEastAsia" w:hAnsiTheme="majorEastAsia" w:eastAsiaTheme="majorEastAsia" w:cstheme="majorEastAsia"/>
          <w:color w:val="auto"/>
          <w:sz w:val="24"/>
          <w:szCs w:val="24"/>
          <w:u w:val="single"/>
          <w:lang w:val="en-US" w:eastAsia="zh-CN"/>
        </w:rPr>
        <w:t xml:space="preserve">   </w:t>
      </w:r>
      <w:r>
        <w:rPr>
          <w:rFonts w:hint="eastAsia" w:asciiTheme="minorEastAsia" w:hAnsiTheme="minorEastAsia" w:eastAsiaTheme="minorEastAsia" w:cstheme="minorEastAsia"/>
          <w:b w:val="0"/>
          <w:bCs w:val="0"/>
          <w:color w:val="auto"/>
          <w:kern w:val="2"/>
          <w:sz w:val="24"/>
          <w:szCs w:val="24"/>
          <w:u w:val="single"/>
          <w:lang w:val="en-US" w:eastAsia="zh-CN" w:bidi="ar-SA"/>
        </w:rPr>
        <w:t>**</w:t>
      </w:r>
      <w:r>
        <w:rPr>
          <w:rFonts w:hint="eastAsia" w:asciiTheme="majorEastAsia" w:hAnsiTheme="majorEastAsia" w:eastAsiaTheme="majorEastAsia" w:cstheme="majorEastAsia"/>
          <w:color w:val="auto"/>
          <w:sz w:val="24"/>
          <w:szCs w:val="24"/>
          <w:u w:val="single"/>
          <w:lang w:val="en-US" w:eastAsia="zh-CN"/>
        </w:rPr>
        <w:t xml:space="preserve">  </w:t>
      </w:r>
      <w:r>
        <w:rPr>
          <w:rFonts w:hint="eastAsia" w:asciiTheme="majorEastAsia" w:hAnsiTheme="majorEastAsia" w:eastAsiaTheme="majorEastAsia" w:cstheme="majorEastAsia"/>
          <w:color w:val="auto"/>
          <w:sz w:val="24"/>
          <w:szCs w:val="24"/>
          <w:u w:val="none"/>
          <w:lang w:val="en-US" w:eastAsia="zh-CN"/>
        </w:rPr>
        <w:t>套 ，确定的本合同总价为：</w:t>
      </w:r>
      <w:r>
        <w:rPr>
          <w:rFonts w:hint="eastAsia" w:asciiTheme="minorEastAsia" w:hAnsiTheme="minorEastAsia" w:eastAsiaTheme="minorEastAsia" w:cstheme="minorEastAsia"/>
          <w:b w:val="0"/>
          <w:bCs w:val="0"/>
          <w:color w:val="auto"/>
          <w:kern w:val="2"/>
          <w:sz w:val="24"/>
          <w:szCs w:val="24"/>
          <w:u w:val="single"/>
          <w:lang w:val="en-US" w:eastAsia="zh-CN" w:bidi="ar-SA"/>
        </w:rPr>
        <w:t>**</w:t>
      </w:r>
      <w:r>
        <w:rPr>
          <w:rFonts w:hint="eastAsia" w:asciiTheme="majorEastAsia" w:hAnsiTheme="majorEastAsia" w:eastAsiaTheme="majorEastAsia" w:cstheme="majorEastAsia"/>
          <w:color w:val="auto"/>
          <w:sz w:val="24"/>
          <w:szCs w:val="24"/>
          <w:u w:val="none"/>
          <w:lang w:val="en-US" w:eastAsia="zh-CN"/>
        </w:rPr>
        <w:t>（大写）（小写：¥：</w:t>
      </w:r>
      <w:r>
        <w:rPr>
          <w:rFonts w:hint="eastAsia" w:asciiTheme="minorEastAsia" w:hAnsiTheme="minorEastAsia" w:eastAsiaTheme="minorEastAsia" w:cstheme="minorEastAsia"/>
          <w:b w:val="0"/>
          <w:bCs w:val="0"/>
          <w:color w:val="auto"/>
          <w:kern w:val="2"/>
          <w:sz w:val="24"/>
          <w:szCs w:val="24"/>
          <w:lang w:val="en-US" w:eastAsia="zh-CN" w:bidi="ar-SA"/>
        </w:rPr>
        <w:t>**元</w:t>
      </w:r>
      <w:r>
        <w:rPr>
          <w:rFonts w:hint="eastAsia" w:asciiTheme="majorEastAsia" w:hAnsiTheme="majorEastAsia" w:eastAsiaTheme="majorEastAsia" w:cstheme="majorEastAsia"/>
          <w:color w:val="auto"/>
          <w:sz w:val="24"/>
          <w:szCs w:val="24"/>
          <w:u w:val="none"/>
          <w:lang w:val="en-US" w:eastAsia="zh-CN"/>
        </w:rPr>
        <w:t>，含13%增值税及运输、装卸相关费用。</w:t>
      </w:r>
    </w:p>
    <w:p>
      <w:pPr>
        <w:keepNext w:val="0"/>
        <w:keepLines w:val="0"/>
        <w:pageBreakBefore w:val="0"/>
        <w:widowControl/>
        <w:numPr>
          <w:ilvl w:val="0"/>
          <w:numId w:val="0"/>
        </w:numPr>
        <w:kinsoku/>
        <w:wordWrap/>
        <w:overflowPunct/>
        <w:topLinePunct w:val="0"/>
        <w:autoSpaceDE/>
        <w:autoSpaceDN/>
        <w:bidi w:val="0"/>
        <w:adjustRightInd/>
        <w:snapToGrid/>
        <w:spacing w:line="410" w:lineRule="exact"/>
        <w:ind w:leftChars="200"/>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b/>
          <w:bCs/>
          <w:color w:val="auto"/>
          <w:sz w:val="24"/>
          <w:szCs w:val="24"/>
          <w:lang w:val="en-US" w:eastAsia="zh-CN"/>
        </w:rPr>
        <w:t>3.付款方式：</w:t>
      </w:r>
      <w:r>
        <w:rPr>
          <w:rFonts w:hint="eastAsia" w:asciiTheme="majorEastAsia" w:hAnsiTheme="majorEastAsia" w:eastAsiaTheme="majorEastAsia" w:cstheme="majorEastAsia"/>
          <w:color w:val="auto"/>
          <w:sz w:val="24"/>
          <w:szCs w:val="24"/>
          <w:lang w:val="en-US" w:eastAsia="zh-CN"/>
        </w:rPr>
        <w:t>银行转账，分批付款。</w:t>
      </w:r>
    </w:p>
    <w:p>
      <w:pPr>
        <w:keepNext w:val="0"/>
        <w:keepLines w:val="0"/>
        <w:pageBreakBefore w:val="0"/>
        <w:widowControl/>
        <w:numPr>
          <w:ilvl w:val="0"/>
          <w:numId w:val="0"/>
        </w:numPr>
        <w:kinsoku/>
        <w:wordWrap/>
        <w:overflowPunct/>
        <w:topLinePunct w:val="0"/>
        <w:autoSpaceDE/>
        <w:autoSpaceDN/>
        <w:bidi w:val="0"/>
        <w:adjustRightInd/>
        <w:snapToGrid/>
        <w:spacing w:line="410" w:lineRule="exact"/>
        <w:ind w:firstLine="480" w:firstLineChars="200"/>
        <w:textAlignment w:val="auto"/>
        <w:rPr>
          <w:rFonts w:hint="eastAsia" w:asciiTheme="majorEastAsia" w:hAnsiTheme="majorEastAsia" w:eastAsiaTheme="majorEastAsia" w:cstheme="majorEastAsia"/>
          <w:color w:val="auto"/>
          <w:sz w:val="24"/>
          <w:szCs w:val="24"/>
          <w:u w:val="none"/>
          <w:lang w:val="en-US" w:eastAsia="zh-CN"/>
        </w:rPr>
      </w:pPr>
      <w:r>
        <w:rPr>
          <w:rFonts w:hint="eastAsia" w:asciiTheme="majorEastAsia" w:hAnsiTheme="majorEastAsia" w:eastAsiaTheme="majorEastAsia" w:cstheme="majorEastAsia"/>
          <w:color w:val="auto"/>
          <w:sz w:val="24"/>
          <w:szCs w:val="24"/>
          <w:lang w:val="en-US" w:eastAsia="zh-CN"/>
        </w:rPr>
        <w:t>（1）签订合同之日起，提供发票后15个工作日内付清合同全部款项的30%，即人民币</w:t>
      </w:r>
      <w:r>
        <w:rPr>
          <w:rFonts w:hint="eastAsia" w:asciiTheme="majorEastAsia" w:hAnsiTheme="majorEastAsia" w:eastAsiaTheme="majorEastAsia" w:cstheme="majorEastAsia"/>
          <w:color w:val="auto"/>
          <w:sz w:val="24"/>
          <w:szCs w:val="24"/>
          <w:u w:val="single"/>
          <w:lang w:val="en-US" w:eastAsia="zh-CN"/>
        </w:rPr>
        <w:t>**整</w:t>
      </w:r>
      <w:r>
        <w:rPr>
          <w:rFonts w:hint="eastAsia" w:asciiTheme="majorEastAsia" w:hAnsiTheme="majorEastAsia" w:eastAsiaTheme="majorEastAsia" w:cstheme="majorEastAsia"/>
          <w:color w:val="auto"/>
          <w:sz w:val="24"/>
          <w:szCs w:val="24"/>
          <w:u w:val="none"/>
          <w:lang w:val="en-US" w:eastAsia="zh-CN"/>
        </w:rPr>
        <w:t>（小写：¥：</w:t>
      </w:r>
      <w:r>
        <w:rPr>
          <w:rFonts w:hint="eastAsia" w:asciiTheme="majorEastAsia" w:hAnsiTheme="majorEastAsia" w:eastAsiaTheme="majorEastAsia" w:cstheme="majorEastAsia"/>
          <w:color w:val="auto"/>
          <w:sz w:val="24"/>
          <w:szCs w:val="24"/>
          <w:u w:val="single"/>
          <w:lang w:val="en-US" w:eastAsia="zh-CN"/>
        </w:rPr>
        <w:t xml:space="preserve"> **</w:t>
      </w:r>
      <w:r>
        <w:rPr>
          <w:rFonts w:hint="eastAsia" w:asciiTheme="majorEastAsia" w:hAnsiTheme="majorEastAsia" w:eastAsiaTheme="majorEastAsia" w:cstheme="majorEastAsia"/>
          <w:color w:val="auto"/>
          <w:sz w:val="24"/>
          <w:szCs w:val="24"/>
          <w:u w:val="none"/>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10" w:lineRule="exact"/>
        <w:ind w:firstLine="480" w:firstLineChars="200"/>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u w:val="none"/>
          <w:lang w:val="en-US" w:eastAsia="zh-CN"/>
        </w:rPr>
        <w:t>（2）在乙方按期完成工装定制服务，向甲方交付实际合格数量及质量的工装，并提供发票后15个工作日内付清合同全部款项的65%，</w:t>
      </w:r>
      <w:r>
        <w:rPr>
          <w:rFonts w:hint="eastAsia" w:asciiTheme="majorEastAsia" w:hAnsiTheme="majorEastAsia" w:eastAsiaTheme="majorEastAsia" w:cstheme="majorEastAsia"/>
          <w:color w:val="auto"/>
          <w:sz w:val="24"/>
          <w:szCs w:val="24"/>
          <w:lang w:val="en-US" w:eastAsia="zh-CN"/>
        </w:rPr>
        <w:t>即人民币</w:t>
      </w:r>
      <w:r>
        <w:rPr>
          <w:rFonts w:hint="eastAsia" w:asciiTheme="majorEastAsia" w:hAnsiTheme="majorEastAsia" w:eastAsiaTheme="majorEastAsia" w:cstheme="majorEastAsia"/>
          <w:color w:val="auto"/>
          <w:sz w:val="24"/>
          <w:szCs w:val="24"/>
          <w:u w:val="single"/>
          <w:lang w:val="en-US" w:eastAsia="zh-CN"/>
        </w:rPr>
        <w:t xml:space="preserve">        **      </w:t>
      </w:r>
      <w:r>
        <w:rPr>
          <w:rFonts w:hint="eastAsia" w:asciiTheme="majorEastAsia" w:hAnsiTheme="majorEastAsia" w:eastAsiaTheme="majorEastAsia" w:cstheme="majorEastAsia"/>
          <w:color w:val="auto"/>
          <w:sz w:val="24"/>
          <w:szCs w:val="24"/>
          <w:u w:val="none"/>
          <w:lang w:val="en-US" w:eastAsia="zh-CN"/>
        </w:rPr>
        <w:t>（小写：¥：</w:t>
      </w:r>
      <w:r>
        <w:rPr>
          <w:rFonts w:hint="eastAsia" w:asciiTheme="majorEastAsia" w:hAnsiTheme="majorEastAsia" w:eastAsiaTheme="majorEastAsia" w:cstheme="majorEastAsia"/>
          <w:color w:val="auto"/>
          <w:sz w:val="24"/>
          <w:szCs w:val="24"/>
          <w:u w:val="single"/>
          <w:lang w:val="en-US" w:eastAsia="zh-CN"/>
        </w:rPr>
        <w:t xml:space="preserve">       **        </w:t>
      </w:r>
      <w:r>
        <w:rPr>
          <w:rFonts w:hint="eastAsia" w:asciiTheme="majorEastAsia" w:hAnsiTheme="majorEastAsia" w:eastAsiaTheme="majorEastAsia" w:cstheme="majorEastAsia"/>
          <w:color w:val="auto"/>
          <w:sz w:val="24"/>
          <w:szCs w:val="24"/>
          <w:u w:val="none"/>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10" w:lineRule="exact"/>
        <w:ind w:firstLine="480" w:firstLineChars="200"/>
        <w:textAlignment w:val="auto"/>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sz w:val="24"/>
          <w:szCs w:val="24"/>
          <w:highlight w:val="none"/>
          <w:lang w:val="en-US" w:eastAsia="zh-CN"/>
        </w:rPr>
        <w:t>（3）质保金比例：</w:t>
      </w:r>
      <w:r>
        <w:rPr>
          <w:rFonts w:hint="eastAsia" w:asciiTheme="majorEastAsia" w:hAnsiTheme="majorEastAsia" w:eastAsiaTheme="majorEastAsia" w:cstheme="majorEastAsia"/>
          <w:color w:val="auto"/>
          <w:sz w:val="24"/>
          <w:szCs w:val="24"/>
          <w:highlight w:val="none"/>
          <w:u w:val="single"/>
          <w:lang w:val="en-US" w:eastAsia="zh-CN"/>
        </w:rPr>
        <w:t>5%</w:t>
      </w:r>
      <w:r>
        <w:rPr>
          <w:rFonts w:hint="eastAsia" w:asciiTheme="majorEastAsia" w:hAnsiTheme="majorEastAsia" w:eastAsiaTheme="majorEastAsia" w:cstheme="majorEastAsia"/>
          <w:color w:val="auto"/>
          <w:sz w:val="24"/>
          <w:szCs w:val="24"/>
          <w:highlight w:val="none"/>
          <w:u w:val="none"/>
          <w:lang w:val="en-US" w:eastAsia="zh-CN"/>
        </w:rPr>
        <w:t>，</w:t>
      </w:r>
      <w:r>
        <w:rPr>
          <w:rFonts w:hint="eastAsia" w:asciiTheme="majorEastAsia" w:hAnsiTheme="majorEastAsia" w:eastAsiaTheme="majorEastAsia" w:cstheme="majorEastAsia"/>
          <w:color w:val="auto"/>
          <w:sz w:val="24"/>
          <w:szCs w:val="24"/>
          <w:highlight w:val="none"/>
          <w:lang w:val="en-US" w:eastAsia="zh-CN"/>
        </w:rPr>
        <w:t>即人民币</w:t>
      </w:r>
      <w:r>
        <w:rPr>
          <w:rFonts w:hint="eastAsia" w:asciiTheme="majorEastAsia" w:hAnsiTheme="majorEastAsia" w:eastAsiaTheme="majorEastAsia" w:cstheme="majorEastAsia"/>
          <w:color w:val="auto"/>
          <w:sz w:val="24"/>
          <w:szCs w:val="24"/>
          <w:highlight w:val="none"/>
          <w:u w:val="single"/>
          <w:lang w:val="en-US" w:eastAsia="zh-CN"/>
        </w:rPr>
        <w:t xml:space="preserve">          </w:t>
      </w:r>
      <w:r>
        <w:rPr>
          <w:rFonts w:hint="eastAsia" w:asciiTheme="majorEastAsia" w:hAnsiTheme="majorEastAsia" w:eastAsiaTheme="majorEastAsia" w:cstheme="majorEastAsia"/>
          <w:color w:val="auto"/>
          <w:sz w:val="24"/>
          <w:szCs w:val="24"/>
          <w:u w:val="single"/>
          <w:lang w:val="en-US" w:eastAsia="zh-CN"/>
        </w:rPr>
        <w:t>**</w:t>
      </w:r>
      <w:r>
        <w:rPr>
          <w:rFonts w:hint="eastAsia" w:asciiTheme="majorEastAsia" w:hAnsiTheme="majorEastAsia" w:eastAsiaTheme="majorEastAsia" w:cstheme="majorEastAsia"/>
          <w:color w:val="auto"/>
          <w:sz w:val="24"/>
          <w:szCs w:val="24"/>
          <w:highlight w:val="none"/>
          <w:u w:val="single"/>
          <w:lang w:val="en-US" w:eastAsia="zh-CN"/>
        </w:rPr>
        <w:t xml:space="preserve">            整</w:t>
      </w:r>
      <w:r>
        <w:rPr>
          <w:rFonts w:hint="eastAsia" w:asciiTheme="majorEastAsia" w:hAnsiTheme="majorEastAsia" w:eastAsiaTheme="majorEastAsia" w:cstheme="majorEastAsia"/>
          <w:color w:val="auto"/>
          <w:sz w:val="24"/>
          <w:szCs w:val="24"/>
          <w:highlight w:val="none"/>
          <w:u w:val="none"/>
          <w:lang w:val="en-US" w:eastAsia="zh-CN"/>
        </w:rPr>
        <w:t>（小写：</w:t>
      </w:r>
      <w:r>
        <w:rPr>
          <w:rFonts w:hint="eastAsia" w:asciiTheme="majorEastAsia" w:hAnsiTheme="majorEastAsia" w:eastAsiaTheme="majorEastAsia" w:cstheme="majorEastAsia"/>
          <w:color w:val="auto"/>
          <w:sz w:val="24"/>
          <w:szCs w:val="24"/>
          <w:highlight w:val="none"/>
          <w:u w:val="single"/>
          <w:lang w:val="en-US" w:eastAsia="zh-CN"/>
        </w:rPr>
        <w:t xml:space="preserve">¥：      </w:t>
      </w:r>
      <w:r>
        <w:rPr>
          <w:rFonts w:hint="eastAsia" w:asciiTheme="majorEastAsia" w:hAnsiTheme="majorEastAsia" w:eastAsiaTheme="majorEastAsia" w:cstheme="majorEastAsia"/>
          <w:color w:val="auto"/>
          <w:sz w:val="24"/>
          <w:szCs w:val="24"/>
          <w:u w:val="single"/>
          <w:lang w:val="en-US" w:eastAsia="zh-CN"/>
        </w:rPr>
        <w:t>**</w:t>
      </w:r>
      <w:r>
        <w:rPr>
          <w:rFonts w:hint="eastAsia" w:asciiTheme="majorEastAsia" w:hAnsiTheme="majorEastAsia" w:eastAsiaTheme="majorEastAsia" w:cstheme="majorEastAsia"/>
          <w:color w:val="auto"/>
          <w:sz w:val="24"/>
          <w:szCs w:val="24"/>
          <w:highlight w:val="none"/>
          <w:u w:val="single"/>
          <w:lang w:val="en-US" w:eastAsia="zh-CN"/>
        </w:rPr>
        <w:t xml:space="preserve">       </w:t>
      </w:r>
      <w:r>
        <w:rPr>
          <w:rFonts w:hint="eastAsia" w:asciiTheme="majorEastAsia" w:hAnsiTheme="majorEastAsia" w:eastAsiaTheme="majorEastAsia" w:cstheme="majorEastAsia"/>
          <w:color w:val="auto"/>
          <w:sz w:val="24"/>
          <w:szCs w:val="24"/>
          <w:highlight w:val="none"/>
          <w:u w:val="none"/>
          <w:lang w:val="en-US" w:eastAsia="zh-CN"/>
        </w:rPr>
        <w:t>；自工装交付之日起2个月期满后一次性支付</w:t>
      </w:r>
      <w:r>
        <w:rPr>
          <w:rFonts w:hint="eastAsia" w:asciiTheme="majorEastAsia" w:hAnsiTheme="majorEastAsia" w:eastAsiaTheme="majorEastAsia" w:cstheme="majorEastAsia"/>
          <w:color w:val="auto"/>
          <w:sz w:val="24"/>
          <w:szCs w:val="24"/>
          <w:highlight w:val="none"/>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10" w:lineRule="exact"/>
        <w:ind w:firstLine="480" w:firstLineChars="200"/>
        <w:textAlignment w:val="auto"/>
        <w:rPr>
          <w:rFonts w:hint="default"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sz w:val="24"/>
          <w:szCs w:val="24"/>
          <w:highlight w:val="none"/>
          <w:lang w:val="en-US" w:eastAsia="zh-CN"/>
        </w:rPr>
        <w:t>（4）</w:t>
      </w:r>
    </w:p>
    <w:p>
      <w:pPr>
        <w:keepNext w:val="0"/>
        <w:keepLines w:val="0"/>
        <w:pageBreakBefore w:val="0"/>
        <w:widowControl/>
        <w:numPr>
          <w:ilvl w:val="0"/>
          <w:numId w:val="0"/>
        </w:numPr>
        <w:kinsoku/>
        <w:wordWrap/>
        <w:overflowPunct/>
        <w:topLinePunct w:val="0"/>
        <w:autoSpaceDE/>
        <w:autoSpaceDN/>
        <w:bidi w:val="0"/>
        <w:adjustRightInd/>
        <w:snapToGrid/>
        <w:spacing w:line="410" w:lineRule="exact"/>
        <w:ind w:firstLine="480" w:firstLineChars="200"/>
        <w:textAlignment w:val="auto"/>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sz w:val="24"/>
          <w:szCs w:val="24"/>
          <w:highlight w:val="none"/>
          <w:lang w:val="en-US" w:eastAsia="zh-CN"/>
        </w:rPr>
        <w:t>4.乙方收款账号信息如下：</w:t>
      </w:r>
    </w:p>
    <w:p>
      <w:pPr>
        <w:keepNext w:val="0"/>
        <w:keepLines w:val="0"/>
        <w:pageBreakBefore w:val="0"/>
        <w:widowControl/>
        <w:numPr>
          <w:ilvl w:val="0"/>
          <w:numId w:val="0"/>
        </w:numPr>
        <w:kinsoku/>
        <w:wordWrap/>
        <w:overflowPunct/>
        <w:topLinePunct w:val="0"/>
        <w:autoSpaceDE/>
        <w:autoSpaceDN/>
        <w:bidi w:val="0"/>
        <w:adjustRightInd/>
        <w:snapToGrid/>
        <w:spacing w:line="410" w:lineRule="exact"/>
        <w:ind w:firstLine="480" w:firstLineChars="200"/>
        <w:textAlignment w:val="auto"/>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sz w:val="24"/>
          <w:szCs w:val="24"/>
          <w:highlight w:val="none"/>
          <w:lang w:val="en-US" w:eastAsia="zh-CN"/>
        </w:rPr>
        <w:t>开户名称：</w:t>
      </w:r>
    </w:p>
    <w:p>
      <w:pPr>
        <w:keepNext w:val="0"/>
        <w:keepLines w:val="0"/>
        <w:pageBreakBefore w:val="0"/>
        <w:widowControl/>
        <w:numPr>
          <w:ilvl w:val="0"/>
          <w:numId w:val="0"/>
        </w:numPr>
        <w:kinsoku/>
        <w:wordWrap/>
        <w:overflowPunct/>
        <w:topLinePunct w:val="0"/>
        <w:autoSpaceDE/>
        <w:autoSpaceDN/>
        <w:bidi w:val="0"/>
        <w:adjustRightInd/>
        <w:snapToGrid/>
        <w:spacing w:line="410" w:lineRule="exact"/>
        <w:ind w:firstLine="480" w:firstLineChars="200"/>
        <w:textAlignment w:val="auto"/>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sz w:val="24"/>
          <w:szCs w:val="24"/>
          <w:highlight w:val="none"/>
          <w:lang w:val="en-US" w:eastAsia="zh-CN"/>
        </w:rPr>
        <w:t>税    号：</w:t>
      </w:r>
    </w:p>
    <w:p>
      <w:pPr>
        <w:keepNext w:val="0"/>
        <w:keepLines w:val="0"/>
        <w:pageBreakBefore w:val="0"/>
        <w:widowControl/>
        <w:numPr>
          <w:ilvl w:val="0"/>
          <w:numId w:val="0"/>
        </w:numPr>
        <w:kinsoku/>
        <w:wordWrap/>
        <w:overflowPunct/>
        <w:topLinePunct w:val="0"/>
        <w:autoSpaceDE/>
        <w:autoSpaceDN/>
        <w:bidi w:val="0"/>
        <w:adjustRightInd/>
        <w:snapToGrid/>
        <w:spacing w:line="410" w:lineRule="exact"/>
        <w:ind w:firstLine="480" w:firstLineChars="200"/>
        <w:textAlignment w:val="auto"/>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sz w:val="24"/>
          <w:szCs w:val="24"/>
          <w:highlight w:val="none"/>
          <w:lang w:val="en-US" w:eastAsia="zh-CN"/>
        </w:rPr>
        <w:t>开 户 行：</w:t>
      </w:r>
    </w:p>
    <w:p>
      <w:pPr>
        <w:keepNext w:val="0"/>
        <w:keepLines w:val="0"/>
        <w:pageBreakBefore w:val="0"/>
        <w:widowControl/>
        <w:numPr>
          <w:ilvl w:val="0"/>
          <w:numId w:val="0"/>
        </w:numPr>
        <w:kinsoku/>
        <w:wordWrap/>
        <w:overflowPunct/>
        <w:topLinePunct w:val="0"/>
        <w:autoSpaceDE/>
        <w:autoSpaceDN/>
        <w:bidi w:val="0"/>
        <w:adjustRightInd/>
        <w:snapToGrid/>
        <w:spacing w:line="410" w:lineRule="exact"/>
        <w:ind w:firstLine="480" w:firstLineChars="200"/>
        <w:textAlignment w:val="auto"/>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sz w:val="24"/>
          <w:szCs w:val="24"/>
          <w:highlight w:val="none"/>
          <w:lang w:val="en-US" w:eastAsia="zh-CN"/>
        </w:rPr>
        <w:t>银行账号：</w:t>
      </w:r>
    </w:p>
    <w:p>
      <w:pPr>
        <w:keepNext w:val="0"/>
        <w:keepLines w:val="0"/>
        <w:pageBreakBefore w:val="0"/>
        <w:widowControl/>
        <w:numPr>
          <w:ilvl w:val="0"/>
          <w:numId w:val="0"/>
        </w:numPr>
        <w:kinsoku/>
        <w:wordWrap/>
        <w:overflowPunct/>
        <w:topLinePunct w:val="0"/>
        <w:autoSpaceDE/>
        <w:autoSpaceDN/>
        <w:bidi w:val="0"/>
        <w:adjustRightInd/>
        <w:snapToGrid/>
        <w:spacing w:line="410" w:lineRule="exact"/>
        <w:ind w:firstLine="480" w:firstLineChars="200"/>
        <w:textAlignment w:val="auto"/>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sz w:val="24"/>
          <w:szCs w:val="24"/>
          <w:highlight w:val="none"/>
          <w:lang w:val="en-US" w:eastAsia="zh-CN"/>
        </w:rPr>
        <w:t>地址与电话号码</w:t>
      </w:r>
    </w:p>
    <w:p>
      <w:pPr>
        <w:keepNext w:val="0"/>
        <w:keepLines w:val="0"/>
        <w:pageBreakBefore w:val="0"/>
        <w:widowControl/>
        <w:numPr>
          <w:ilvl w:val="0"/>
          <w:numId w:val="0"/>
        </w:numPr>
        <w:kinsoku/>
        <w:wordWrap/>
        <w:overflowPunct/>
        <w:topLinePunct w:val="0"/>
        <w:autoSpaceDE/>
        <w:autoSpaceDN/>
        <w:bidi w:val="0"/>
        <w:adjustRightInd/>
        <w:snapToGrid/>
        <w:spacing w:line="410" w:lineRule="exact"/>
        <w:ind w:firstLine="480" w:firstLineChars="200"/>
        <w:textAlignment w:val="auto"/>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sz w:val="24"/>
          <w:szCs w:val="24"/>
          <w:highlight w:val="none"/>
          <w:lang w:val="en-US" w:eastAsia="zh-CN"/>
        </w:rPr>
        <w:t>5.甲方开票信息如下：</w:t>
      </w:r>
    </w:p>
    <w:p>
      <w:pPr>
        <w:keepNext w:val="0"/>
        <w:keepLines w:val="0"/>
        <w:pageBreakBefore w:val="0"/>
        <w:widowControl/>
        <w:numPr>
          <w:ilvl w:val="0"/>
          <w:numId w:val="0"/>
        </w:numPr>
        <w:kinsoku/>
        <w:wordWrap/>
        <w:overflowPunct/>
        <w:topLinePunct w:val="0"/>
        <w:autoSpaceDE/>
        <w:autoSpaceDN/>
        <w:bidi w:val="0"/>
        <w:adjustRightInd/>
        <w:snapToGrid/>
        <w:spacing w:line="410" w:lineRule="exact"/>
        <w:ind w:firstLine="480" w:firstLineChars="200"/>
        <w:textAlignment w:val="auto"/>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sz w:val="24"/>
          <w:szCs w:val="24"/>
          <w:highlight w:val="none"/>
          <w:lang w:val="en-US" w:eastAsia="zh-CN"/>
        </w:rPr>
        <w:t>开户名称：</w:t>
      </w:r>
    </w:p>
    <w:p>
      <w:pPr>
        <w:keepNext w:val="0"/>
        <w:keepLines w:val="0"/>
        <w:pageBreakBefore w:val="0"/>
        <w:widowControl/>
        <w:numPr>
          <w:ilvl w:val="0"/>
          <w:numId w:val="0"/>
        </w:numPr>
        <w:kinsoku/>
        <w:wordWrap/>
        <w:overflowPunct/>
        <w:topLinePunct w:val="0"/>
        <w:autoSpaceDE/>
        <w:autoSpaceDN/>
        <w:bidi w:val="0"/>
        <w:adjustRightInd/>
        <w:snapToGrid/>
        <w:spacing w:line="410" w:lineRule="exact"/>
        <w:ind w:firstLine="480" w:firstLineChars="200"/>
        <w:textAlignment w:val="auto"/>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sz w:val="24"/>
          <w:szCs w:val="24"/>
          <w:highlight w:val="none"/>
          <w:lang w:val="en-US" w:eastAsia="zh-CN"/>
        </w:rPr>
        <w:t>税    号：</w:t>
      </w:r>
    </w:p>
    <w:p>
      <w:pPr>
        <w:keepNext w:val="0"/>
        <w:keepLines w:val="0"/>
        <w:pageBreakBefore w:val="0"/>
        <w:widowControl/>
        <w:numPr>
          <w:ilvl w:val="0"/>
          <w:numId w:val="0"/>
        </w:numPr>
        <w:kinsoku/>
        <w:wordWrap/>
        <w:overflowPunct/>
        <w:topLinePunct w:val="0"/>
        <w:autoSpaceDE/>
        <w:autoSpaceDN/>
        <w:bidi w:val="0"/>
        <w:adjustRightInd/>
        <w:snapToGrid/>
        <w:spacing w:line="410" w:lineRule="exact"/>
        <w:ind w:firstLine="480" w:firstLineChars="200"/>
        <w:textAlignment w:val="auto"/>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sz w:val="24"/>
          <w:szCs w:val="24"/>
          <w:highlight w:val="none"/>
          <w:lang w:val="en-US" w:eastAsia="zh-CN"/>
        </w:rPr>
        <w:t>开 户 行：</w:t>
      </w:r>
    </w:p>
    <w:p>
      <w:pPr>
        <w:keepNext w:val="0"/>
        <w:keepLines w:val="0"/>
        <w:pageBreakBefore w:val="0"/>
        <w:widowControl/>
        <w:numPr>
          <w:ilvl w:val="0"/>
          <w:numId w:val="0"/>
        </w:numPr>
        <w:kinsoku/>
        <w:wordWrap/>
        <w:overflowPunct/>
        <w:topLinePunct w:val="0"/>
        <w:autoSpaceDE/>
        <w:autoSpaceDN/>
        <w:bidi w:val="0"/>
        <w:adjustRightInd/>
        <w:snapToGrid/>
        <w:spacing w:line="410" w:lineRule="exact"/>
        <w:ind w:firstLine="480" w:firstLineChars="200"/>
        <w:textAlignment w:val="auto"/>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sz w:val="24"/>
          <w:szCs w:val="24"/>
          <w:highlight w:val="none"/>
          <w:lang w:val="en-US" w:eastAsia="zh-CN"/>
        </w:rPr>
        <w:t>银行账号：</w:t>
      </w:r>
    </w:p>
    <w:p>
      <w:pPr>
        <w:keepNext w:val="0"/>
        <w:keepLines w:val="0"/>
        <w:pageBreakBefore w:val="0"/>
        <w:widowControl/>
        <w:numPr>
          <w:ilvl w:val="0"/>
          <w:numId w:val="0"/>
        </w:numPr>
        <w:kinsoku/>
        <w:wordWrap/>
        <w:overflowPunct/>
        <w:topLinePunct w:val="0"/>
        <w:autoSpaceDE/>
        <w:autoSpaceDN/>
        <w:bidi w:val="0"/>
        <w:adjustRightInd/>
        <w:snapToGrid/>
        <w:spacing w:line="410" w:lineRule="exact"/>
        <w:ind w:firstLine="480" w:firstLineChars="200"/>
        <w:textAlignment w:val="auto"/>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sz w:val="24"/>
          <w:szCs w:val="24"/>
          <w:highlight w:val="none"/>
          <w:lang w:val="en-US" w:eastAsia="zh-CN"/>
        </w:rPr>
        <w:t>地址与电话号码：</w:t>
      </w:r>
    </w:p>
    <w:p>
      <w:pPr>
        <w:keepNext w:val="0"/>
        <w:keepLines w:val="0"/>
        <w:pageBreakBefore w:val="0"/>
        <w:widowControl/>
        <w:kinsoku/>
        <w:wordWrap/>
        <w:overflowPunct/>
        <w:topLinePunct w:val="0"/>
        <w:autoSpaceDE/>
        <w:autoSpaceDN/>
        <w:bidi w:val="0"/>
        <w:adjustRightInd/>
        <w:snapToGrid/>
        <w:spacing w:line="410" w:lineRule="exact"/>
        <w:ind w:firstLine="482" w:firstLineChars="200"/>
        <w:textAlignment w:val="auto"/>
        <w:rPr>
          <w:rFonts w:hint="eastAsia" w:asciiTheme="majorEastAsia" w:hAnsiTheme="majorEastAsia" w:eastAsiaTheme="majorEastAsia" w:cstheme="majorEastAsia"/>
          <w:b w:val="0"/>
          <w:bCs/>
          <w:color w:val="auto"/>
          <w:sz w:val="24"/>
          <w:szCs w:val="24"/>
          <w:lang w:val="en-US" w:eastAsia="zh-CN"/>
        </w:rPr>
      </w:pPr>
      <w:r>
        <w:rPr>
          <w:rFonts w:hint="eastAsia" w:asciiTheme="majorEastAsia" w:hAnsiTheme="majorEastAsia" w:eastAsiaTheme="majorEastAsia" w:cstheme="majorEastAsia"/>
          <w:b/>
          <w:bCs w:val="0"/>
          <w:color w:val="auto"/>
          <w:sz w:val="24"/>
          <w:szCs w:val="24"/>
          <w:lang w:val="en-US" w:eastAsia="zh-CN"/>
        </w:rPr>
        <w:t>七、合同双方的义务和责任</w:t>
      </w:r>
    </w:p>
    <w:p>
      <w:pPr>
        <w:keepNext w:val="0"/>
        <w:keepLines w:val="0"/>
        <w:pageBreakBefore w:val="0"/>
        <w:widowControl/>
        <w:kinsoku/>
        <w:wordWrap/>
        <w:overflowPunct/>
        <w:topLinePunct w:val="0"/>
        <w:autoSpaceDE/>
        <w:autoSpaceDN/>
        <w:bidi w:val="0"/>
        <w:adjustRightInd/>
        <w:snapToGrid/>
        <w:spacing w:line="410" w:lineRule="exact"/>
        <w:ind w:firstLine="480" w:firstLineChars="200"/>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（一）</w:t>
      </w:r>
      <w:r>
        <w:rPr>
          <w:rFonts w:hint="eastAsia" w:asciiTheme="majorEastAsia" w:hAnsiTheme="majorEastAsia" w:eastAsiaTheme="majorEastAsia" w:cstheme="majorEastAsia"/>
          <w:color w:val="auto"/>
          <w:sz w:val="24"/>
          <w:szCs w:val="24"/>
          <w:lang w:val="en-US" w:eastAsia="zh-CN"/>
        </w:rPr>
        <w:t>甲方</w:t>
      </w:r>
      <w:r>
        <w:rPr>
          <w:rFonts w:hint="eastAsia" w:asciiTheme="majorEastAsia" w:hAnsiTheme="majorEastAsia" w:eastAsiaTheme="majorEastAsia" w:cstheme="majorEastAsia"/>
          <w:color w:val="auto"/>
          <w:sz w:val="24"/>
          <w:szCs w:val="24"/>
        </w:rPr>
        <w:t>的义务和责任</w:t>
      </w:r>
    </w:p>
    <w:p>
      <w:pPr>
        <w:keepNext w:val="0"/>
        <w:keepLines w:val="0"/>
        <w:pageBreakBefore w:val="0"/>
        <w:widowControl/>
        <w:kinsoku/>
        <w:wordWrap/>
        <w:overflowPunct/>
        <w:topLinePunct w:val="0"/>
        <w:autoSpaceDE/>
        <w:autoSpaceDN/>
        <w:bidi w:val="0"/>
        <w:adjustRightInd/>
        <w:snapToGrid/>
        <w:spacing w:line="410" w:lineRule="exact"/>
        <w:ind w:firstLine="480" w:firstLineChars="200"/>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w:t>
      </w:r>
      <w:r>
        <w:rPr>
          <w:rFonts w:hint="eastAsia" w:asciiTheme="majorEastAsia" w:hAnsiTheme="majorEastAsia" w:eastAsiaTheme="majorEastAsia" w:cstheme="majorEastAsia"/>
          <w:color w:val="auto"/>
          <w:sz w:val="24"/>
          <w:szCs w:val="24"/>
          <w:lang w:val="en-US" w:eastAsia="zh-CN"/>
        </w:rPr>
        <w:t>.甲方可</w:t>
      </w:r>
      <w:r>
        <w:rPr>
          <w:rFonts w:hint="eastAsia" w:asciiTheme="majorEastAsia" w:hAnsiTheme="majorEastAsia" w:eastAsiaTheme="majorEastAsia" w:cstheme="majorEastAsia"/>
          <w:color w:val="auto"/>
          <w:sz w:val="24"/>
          <w:szCs w:val="24"/>
        </w:rPr>
        <w:t>要求</w:t>
      </w:r>
      <w:r>
        <w:rPr>
          <w:rFonts w:hint="eastAsia" w:asciiTheme="majorEastAsia" w:hAnsiTheme="majorEastAsia" w:eastAsiaTheme="majorEastAsia" w:cstheme="majorEastAsia"/>
          <w:color w:val="auto"/>
          <w:sz w:val="24"/>
          <w:szCs w:val="24"/>
          <w:lang w:val="en-US" w:eastAsia="zh-CN"/>
        </w:rPr>
        <w:t>乙方</w:t>
      </w:r>
      <w:r>
        <w:rPr>
          <w:rFonts w:hint="eastAsia" w:asciiTheme="majorEastAsia" w:hAnsiTheme="majorEastAsia" w:eastAsiaTheme="majorEastAsia" w:cstheme="majorEastAsia"/>
          <w:color w:val="auto"/>
          <w:sz w:val="24"/>
          <w:szCs w:val="24"/>
        </w:rPr>
        <w:t>按时</w:t>
      </w:r>
      <w:r>
        <w:rPr>
          <w:rFonts w:hint="eastAsia" w:asciiTheme="majorEastAsia" w:hAnsiTheme="majorEastAsia" w:eastAsiaTheme="majorEastAsia" w:cstheme="majorEastAsia"/>
          <w:color w:val="auto"/>
          <w:sz w:val="24"/>
          <w:szCs w:val="24"/>
          <w:lang w:eastAsia="zh-CN"/>
        </w:rPr>
        <w:t>、</w:t>
      </w:r>
      <w:r>
        <w:rPr>
          <w:rFonts w:hint="eastAsia" w:asciiTheme="majorEastAsia" w:hAnsiTheme="majorEastAsia" w:eastAsiaTheme="majorEastAsia" w:cstheme="majorEastAsia"/>
          <w:color w:val="auto"/>
          <w:sz w:val="24"/>
          <w:szCs w:val="24"/>
          <w:lang w:val="en-US" w:eastAsia="zh-CN"/>
        </w:rPr>
        <w:t>按质、按量完成工作</w:t>
      </w:r>
      <w:r>
        <w:rPr>
          <w:rFonts w:hint="eastAsia" w:asciiTheme="majorEastAsia" w:hAnsiTheme="majorEastAsia" w:eastAsiaTheme="majorEastAsia" w:cstheme="majorEastAsia"/>
          <w:color w:val="auto"/>
          <w:sz w:val="24"/>
          <w:szCs w:val="24"/>
        </w:rPr>
        <w:t>；</w:t>
      </w:r>
    </w:p>
    <w:p>
      <w:pPr>
        <w:keepNext w:val="0"/>
        <w:keepLines w:val="0"/>
        <w:pageBreakBefore w:val="0"/>
        <w:widowControl/>
        <w:kinsoku/>
        <w:wordWrap/>
        <w:overflowPunct/>
        <w:topLinePunct w:val="0"/>
        <w:autoSpaceDE/>
        <w:autoSpaceDN/>
        <w:bidi w:val="0"/>
        <w:adjustRightInd/>
        <w:snapToGrid/>
        <w:spacing w:line="410" w:lineRule="exact"/>
        <w:ind w:firstLine="480" w:firstLineChars="200"/>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2</w:t>
      </w:r>
      <w:r>
        <w:rPr>
          <w:rFonts w:hint="eastAsia" w:asciiTheme="majorEastAsia" w:hAnsiTheme="majorEastAsia" w:eastAsiaTheme="majorEastAsia" w:cstheme="majorEastAsia"/>
          <w:color w:val="auto"/>
          <w:sz w:val="24"/>
          <w:szCs w:val="24"/>
          <w:lang w:val="en-US" w:eastAsia="zh-CN"/>
        </w:rPr>
        <w:t>.</w:t>
      </w:r>
      <w:r>
        <w:rPr>
          <w:rFonts w:hint="eastAsia" w:asciiTheme="majorEastAsia" w:hAnsiTheme="majorEastAsia" w:eastAsiaTheme="majorEastAsia" w:cstheme="majorEastAsia"/>
          <w:color w:val="auto"/>
          <w:sz w:val="24"/>
          <w:szCs w:val="24"/>
        </w:rPr>
        <w:t>如果</w:t>
      </w:r>
      <w:r>
        <w:rPr>
          <w:rFonts w:hint="eastAsia" w:asciiTheme="majorEastAsia" w:hAnsiTheme="majorEastAsia" w:eastAsiaTheme="majorEastAsia" w:cstheme="majorEastAsia"/>
          <w:color w:val="auto"/>
          <w:sz w:val="24"/>
          <w:szCs w:val="24"/>
          <w:lang w:val="en-US" w:eastAsia="zh-CN"/>
        </w:rPr>
        <w:t>乙方的</w:t>
      </w:r>
      <w:r>
        <w:rPr>
          <w:rFonts w:hint="eastAsia" w:asciiTheme="majorEastAsia" w:hAnsiTheme="majorEastAsia" w:eastAsiaTheme="majorEastAsia" w:cstheme="majorEastAsia"/>
          <w:color w:val="auto"/>
          <w:sz w:val="24"/>
          <w:szCs w:val="24"/>
        </w:rPr>
        <w:t>工作</w:t>
      </w:r>
      <w:r>
        <w:rPr>
          <w:rFonts w:hint="eastAsia" w:asciiTheme="majorEastAsia" w:hAnsiTheme="majorEastAsia" w:eastAsiaTheme="majorEastAsia" w:cstheme="majorEastAsia"/>
          <w:color w:val="auto"/>
          <w:sz w:val="24"/>
          <w:szCs w:val="24"/>
          <w:lang w:eastAsia="zh-CN"/>
        </w:rPr>
        <w:t>、</w:t>
      </w:r>
      <w:r>
        <w:rPr>
          <w:rFonts w:hint="eastAsia" w:asciiTheme="majorEastAsia" w:hAnsiTheme="majorEastAsia" w:eastAsiaTheme="majorEastAsia" w:cstheme="majorEastAsia"/>
          <w:color w:val="auto"/>
          <w:sz w:val="24"/>
          <w:szCs w:val="24"/>
          <w:lang w:val="en-US" w:eastAsia="zh-CN"/>
        </w:rPr>
        <w:t>工装质量、款式、颜色及其他要求未</w:t>
      </w:r>
      <w:r>
        <w:rPr>
          <w:rFonts w:hint="eastAsia" w:asciiTheme="majorEastAsia" w:hAnsiTheme="majorEastAsia" w:eastAsiaTheme="majorEastAsia" w:cstheme="majorEastAsia"/>
          <w:color w:val="auto"/>
          <w:sz w:val="24"/>
          <w:szCs w:val="24"/>
        </w:rPr>
        <w:t>按合同要求进行或达不到</w:t>
      </w:r>
      <w:r>
        <w:rPr>
          <w:rFonts w:hint="eastAsia" w:asciiTheme="majorEastAsia" w:hAnsiTheme="majorEastAsia" w:eastAsiaTheme="majorEastAsia" w:cstheme="majorEastAsia"/>
          <w:color w:val="auto"/>
          <w:sz w:val="24"/>
          <w:szCs w:val="24"/>
          <w:lang w:val="en-US" w:eastAsia="zh-CN"/>
        </w:rPr>
        <w:t>甲方</w:t>
      </w:r>
      <w:r>
        <w:rPr>
          <w:rFonts w:hint="eastAsia" w:asciiTheme="majorEastAsia" w:hAnsiTheme="majorEastAsia" w:eastAsiaTheme="majorEastAsia" w:cstheme="majorEastAsia"/>
          <w:color w:val="auto"/>
          <w:sz w:val="24"/>
          <w:szCs w:val="24"/>
        </w:rPr>
        <w:t>要求，</w:t>
      </w:r>
      <w:r>
        <w:rPr>
          <w:rFonts w:hint="eastAsia" w:asciiTheme="majorEastAsia" w:hAnsiTheme="majorEastAsia" w:eastAsiaTheme="majorEastAsia" w:cstheme="majorEastAsia"/>
          <w:color w:val="auto"/>
          <w:sz w:val="24"/>
          <w:szCs w:val="24"/>
          <w:lang w:val="en-US" w:eastAsia="zh-CN"/>
        </w:rPr>
        <w:t>甲方</w:t>
      </w:r>
      <w:r>
        <w:rPr>
          <w:rFonts w:hint="eastAsia" w:asciiTheme="majorEastAsia" w:hAnsiTheme="majorEastAsia" w:eastAsiaTheme="majorEastAsia" w:cstheme="majorEastAsia"/>
          <w:color w:val="auto"/>
          <w:sz w:val="24"/>
          <w:szCs w:val="24"/>
        </w:rPr>
        <w:t>可以视情况终止合同，并不给予任何赔偿；</w:t>
      </w:r>
    </w:p>
    <w:p>
      <w:pPr>
        <w:keepNext w:val="0"/>
        <w:keepLines w:val="0"/>
        <w:pageBreakBefore w:val="0"/>
        <w:widowControl/>
        <w:kinsoku/>
        <w:wordWrap/>
        <w:overflowPunct/>
        <w:topLinePunct w:val="0"/>
        <w:autoSpaceDE/>
        <w:autoSpaceDN/>
        <w:bidi w:val="0"/>
        <w:adjustRightInd/>
        <w:snapToGrid/>
        <w:spacing w:line="410" w:lineRule="exact"/>
        <w:ind w:firstLine="480" w:firstLineChars="200"/>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lang w:val="en-US" w:eastAsia="zh-CN"/>
        </w:rPr>
        <w:t>3.</w:t>
      </w:r>
      <w:r>
        <w:rPr>
          <w:rFonts w:hint="eastAsia" w:asciiTheme="majorEastAsia" w:hAnsiTheme="majorEastAsia" w:eastAsiaTheme="majorEastAsia" w:cstheme="majorEastAsia"/>
          <w:color w:val="auto"/>
          <w:sz w:val="24"/>
          <w:szCs w:val="24"/>
        </w:rPr>
        <w:t>按照本合同规定足额支付费用</w:t>
      </w:r>
      <w:r>
        <w:rPr>
          <w:rFonts w:hint="eastAsia" w:asciiTheme="majorEastAsia" w:hAnsiTheme="majorEastAsia" w:eastAsiaTheme="majorEastAsia" w:cstheme="majorEastAsia"/>
          <w:color w:val="auto"/>
          <w:sz w:val="24"/>
          <w:szCs w:val="24"/>
          <w:lang w:eastAsia="zh-CN"/>
        </w:rPr>
        <w:t>。</w:t>
      </w:r>
    </w:p>
    <w:p>
      <w:pPr>
        <w:keepNext w:val="0"/>
        <w:keepLines w:val="0"/>
        <w:pageBreakBefore w:val="0"/>
        <w:widowControl/>
        <w:kinsoku/>
        <w:wordWrap/>
        <w:overflowPunct/>
        <w:topLinePunct w:val="0"/>
        <w:autoSpaceDE/>
        <w:autoSpaceDN/>
        <w:bidi w:val="0"/>
        <w:adjustRightInd/>
        <w:snapToGrid/>
        <w:spacing w:line="410" w:lineRule="exact"/>
        <w:ind w:left="0" w:firstLine="480" w:firstLineChars="200"/>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（二）</w:t>
      </w:r>
      <w:r>
        <w:rPr>
          <w:rFonts w:hint="eastAsia" w:asciiTheme="majorEastAsia" w:hAnsiTheme="majorEastAsia" w:eastAsiaTheme="majorEastAsia" w:cstheme="majorEastAsia"/>
          <w:color w:val="auto"/>
          <w:sz w:val="24"/>
          <w:szCs w:val="24"/>
          <w:lang w:val="en-US" w:eastAsia="zh-CN"/>
        </w:rPr>
        <w:t>乙方</w:t>
      </w:r>
      <w:r>
        <w:rPr>
          <w:rFonts w:hint="eastAsia" w:asciiTheme="majorEastAsia" w:hAnsiTheme="majorEastAsia" w:eastAsiaTheme="majorEastAsia" w:cstheme="majorEastAsia"/>
          <w:color w:val="auto"/>
          <w:sz w:val="24"/>
          <w:szCs w:val="24"/>
        </w:rPr>
        <w:t>的义务和责任</w:t>
      </w:r>
    </w:p>
    <w:p>
      <w:pPr>
        <w:keepNext w:val="0"/>
        <w:keepLines w:val="0"/>
        <w:pageBreakBefore w:val="0"/>
        <w:widowControl/>
        <w:kinsoku/>
        <w:wordWrap/>
        <w:overflowPunct/>
        <w:topLinePunct w:val="0"/>
        <w:autoSpaceDE/>
        <w:autoSpaceDN/>
        <w:bidi w:val="0"/>
        <w:adjustRightInd/>
        <w:snapToGrid/>
        <w:spacing w:line="410" w:lineRule="exact"/>
        <w:ind w:left="0" w:firstLine="480" w:firstLineChars="200"/>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w:t>
      </w:r>
      <w:r>
        <w:rPr>
          <w:rFonts w:hint="eastAsia" w:asciiTheme="majorEastAsia" w:hAnsiTheme="majorEastAsia" w:eastAsiaTheme="majorEastAsia" w:cstheme="majorEastAsia"/>
          <w:color w:val="auto"/>
          <w:sz w:val="24"/>
          <w:szCs w:val="24"/>
          <w:lang w:val="en-US" w:eastAsia="zh-CN"/>
        </w:rPr>
        <w:t>.</w:t>
      </w:r>
      <w:r>
        <w:rPr>
          <w:rFonts w:hint="eastAsia" w:asciiTheme="majorEastAsia" w:hAnsiTheme="majorEastAsia" w:eastAsiaTheme="majorEastAsia" w:cstheme="majorEastAsia"/>
          <w:color w:val="auto"/>
          <w:sz w:val="24"/>
          <w:szCs w:val="24"/>
        </w:rPr>
        <w:t>按照</w:t>
      </w:r>
      <w:r>
        <w:rPr>
          <w:rFonts w:hint="eastAsia" w:asciiTheme="majorEastAsia" w:hAnsiTheme="majorEastAsia" w:eastAsiaTheme="majorEastAsia" w:cstheme="majorEastAsia"/>
          <w:color w:val="auto"/>
          <w:sz w:val="24"/>
          <w:szCs w:val="24"/>
          <w:lang w:val="en-US" w:eastAsia="zh-CN"/>
        </w:rPr>
        <w:t>甲方</w:t>
      </w:r>
      <w:r>
        <w:rPr>
          <w:rFonts w:hint="eastAsia" w:asciiTheme="majorEastAsia" w:hAnsiTheme="majorEastAsia" w:eastAsiaTheme="majorEastAsia" w:cstheme="majorEastAsia"/>
          <w:color w:val="auto"/>
          <w:sz w:val="24"/>
          <w:szCs w:val="24"/>
        </w:rPr>
        <w:t>要求，</w:t>
      </w:r>
      <w:r>
        <w:rPr>
          <w:rFonts w:hint="eastAsia" w:asciiTheme="majorEastAsia" w:hAnsiTheme="majorEastAsia" w:eastAsiaTheme="majorEastAsia" w:cstheme="majorEastAsia"/>
          <w:color w:val="auto"/>
          <w:sz w:val="24"/>
          <w:szCs w:val="24"/>
          <w:lang w:val="en-US" w:eastAsia="zh-CN"/>
        </w:rPr>
        <w:t>保质保量完成工装定制工作</w:t>
      </w:r>
      <w:r>
        <w:rPr>
          <w:rFonts w:hint="eastAsia" w:asciiTheme="majorEastAsia" w:hAnsiTheme="majorEastAsia" w:eastAsiaTheme="majorEastAsia" w:cstheme="majorEastAsia"/>
          <w:color w:val="auto"/>
          <w:sz w:val="24"/>
          <w:szCs w:val="24"/>
        </w:rPr>
        <w:t>；</w:t>
      </w:r>
    </w:p>
    <w:p>
      <w:pPr>
        <w:keepNext w:val="0"/>
        <w:keepLines w:val="0"/>
        <w:pageBreakBefore w:val="0"/>
        <w:widowControl/>
        <w:kinsoku/>
        <w:wordWrap/>
        <w:overflowPunct/>
        <w:topLinePunct w:val="0"/>
        <w:autoSpaceDE/>
        <w:autoSpaceDN/>
        <w:bidi w:val="0"/>
        <w:adjustRightInd/>
        <w:snapToGrid/>
        <w:spacing w:line="410" w:lineRule="exact"/>
        <w:ind w:left="0" w:firstLine="480" w:firstLineChars="200"/>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2</w:t>
      </w:r>
      <w:r>
        <w:rPr>
          <w:rFonts w:hint="eastAsia" w:asciiTheme="majorEastAsia" w:hAnsiTheme="majorEastAsia" w:eastAsiaTheme="majorEastAsia" w:cstheme="majorEastAsia"/>
          <w:color w:val="auto"/>
          <w:sz w:val="24"/>
          <w:szCs w:val="24"/>
          <w:lang w:val="en-US" w:eastAsia="zh-CN"/>
        </w:rPr>
        <w:t>.乙方上门服务，为甲方员工量取尺码，量身定做工装</w:t>
      </w:r>
      <w:r>
        <w:rPr>
          <w:rFonts w:hint="eastAsia" w:asciiTheme="majorEastAsia" w:hAnsiTheme="majorEastAsia" w:eastAsiaTheme="majorEastAsia" w:cstheme="majorEastAsia"/>
          <w:color w:val="auto"/>
          <w:sz w:val="24"/>
          <w:szCs w:val="24"/>
        </w:rPr>
        <w:t>；</w:t>
      </w:r>
    </w:p>
    <w:p>
      <w:pPr>
        <w:keepNext w:val="0"/>
        <w:keepLines w:val="0"/>
        <w:pageBreakBefore w:val="0"/>
        <w:widowControl/>
        <w:kinsoku/>
        <w:wordWrap/>
        <w:overflowPunct/>
        <w:topLinePunct w:val="0"/>
        <w:autoSpaceDE/>
        <w:autoSpaceDN/>
        <w:bidi w:val="0"/>
        <w:adjustRightInd/>
        <w:snapToGrid/>
        <w:spacing w:line="410" w:lineRule="exact"/>
        <w:ind w:left="0" w:firstLine="480" w:firstLineChars="200"/>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3</w:t>
      </w:r>
      <w:r>
        <w:rPr>
          <w:rFonts w:hint="eastAsia" w:asciiTheme="majorEastAsia" w:hAnsiTheme="majorEastAsia" w:eastAsiaTheme="majorEastAsia" w:cstheme="majorEastAsia"/>
          <w:color w:val="auto"/>
          <w:sz w:val="24"/>
          <w:szCs w:val="24"/>
          <w:lang w:val="en-US" w:eastAsia="zh-CN"/>
        </w:rPr>
        <w:t>.乙方承担工装制作的所有费用，包括但不限于：工装设计费、布料材料费、加工人员报酬、运输费用</w:t>
      </w:r>
      <w:r>
        <w:rPr>
          <w:rFonts w:hint="eastAsia" w:asciiTheme="majorEastAsia" w:hAnsiTheme="majorEastAsia" w:eastAsiaTheme="majorEastAsia" w:cstheme="majorEastAsia"/>
          <w:color w:val="auto"/>
          <w:sz w:val="24"/>
          <w:szCs w:val="24"/>
        </w:rPr>
        <w:t>，</w:t>
      </w:r>
      <w:r>
        <w:rPr>
          <w:rFonts w:hint="eastAsia" w:asciiTheme="majorEastAsia" w:hAnsiTheme="majorEastAsia" w:eastAsiaTheme="majorEastAsia" w:cstheme="majorEastAsia"/>
          <w:color w:val="auto"/>
          <w:sz w:val="24"/>
          <w:szCs w:val="24"/>
          <w:lang w:val="en-US" w:eastAsia="zh-CN"/>
        </w:rPr>
        <w:t>以及相关</w:t>
      </w:r>
      <w:r>
        <w:rPr>
          <w:rFonts w:hint="eastAsia" w:asciiTheme="majorEastAsia" w:hAnsiTheme="majorEastAsia" w:eastAsiaTheme="majorEastAsia" w:cstheme="majorEastAsia"/>
          <w:color w:val="auto"/>
          <w:sz w:val="24"/>
          <w:szCs w:val="24"/>
        </w:rPr>
        <w:t>人员的</w:t>
      </w:r>
      <w:r>
        <w:rPr>
          <w:rFonts w:hint="eastAsia" w:asciiTheme="majorEastAsia" w:hAnsiTheme="majorEastAsia" w:eastAsiaTheme="majorEastAsia" w:cstheme="majorEastAsia"/>
          <w:color w:val="auto"/>
          <w:sz w:val="24"/>
          <w:szCs w:val="24"/>
          <w:lang w:val="en-US" w:eastAsia="zh-CN"/>
        </w:rPr>
        <w:t>工资报酬、住宿、</w:t>
      </w:r>
      <w:r>
        <w:rPr>
          <w:rFonts w:hint="eastAsia" w:asciiTheme="majorEastAsia" w:hAnsiTheme="majorEastAsia" w:eastAsiaTheme="majorEastAsia" w:cstheme="majorEastAsia"/>
          <w:color w:val="auto"/>
          <w:sz w:val="24"/>
          <w:szCs w:val="24"/>
        </w:rPr>
        <w:t>通讯、餐饮</w:t>
      </w:r>
      <w:r>
        <w:rPr>
          <w:rFonts w:hint="eastAsia" w:asciiTheme="majorEastAsia" w:hAnsiTheme="majorEastAsia" w:eastAsiaTheme="majorEastAsia" w:cstheme="majorEastAsia"/>
          <w:color w:val="auto"/>
          <w:sz w:val="24"/>
          <w:szCs w:val="24"/>
          <w:lang w:eastAsia="zh-CN"/>
        </w:rPr>
        <w:t>、</w:t>
      </w:r>
      <w:r>
        <w:rPr>
          <w:rFonts w:hint="eastAsia" w:asciiTheme="majorEastAsia" w:hAnsiTheme="majorEastAsia" w:eastAsiaTheme="majorEastAsia" w:cstheme="majorEastAsia"/>
          <w:color w:val="auto"/>
          <w:sz w:val="24"/>
          <w:szCs w:val="24"/>
          <w:lang w:val="en-US" w:eastAsia="zh-CN"/>
        </w:rPr>
        <w:t>办公</w:t>
      </w:r>
      <w:r>
        <w:rPr>
          <w:rFonts w:hint="eastAsia" w:asciiTheme="majorEastAsia" w:hAnsiTheme="majorEastAsia" w:eastAsiaTheme="majorEastAsia" w:cstheme="majorEastAsia"/>
          <w:color w:val="auto"/>
          <w:sz w:val="24"/>
          <w:szCs w:val="24"/>
        </w:rPr>
        <w:t>等相关费用</w:t>
      </w:r>
      <w:r>
        <w:rPr>
          <w:rFonts w:hint="eastAsia" w:asciiTheme="majorEastAsia" w:hAnsiTheme="majorEastAsia" w:eastAsiaTheme="majorEastAsia" w:cstheme="majorEastAsia"/>
          <w:color w:val="auto"/>
          <w:sz w:val="24"/>
          <w:szCs w:val="24"/>
          <w:lang w:val="en-US" w:eastAsia="zh-CN"/>
        </w:rPr>
        <w:t>由乙方</w:t>
      </w:r>
      <w:r>
        <w:rPr>
          <w:rFonts w:hint="eastAsia" w:asciiTheme="majorEastAsia" w:hAnsiTheme="majorEastAsia" w:eastAsiaTheme="majorEastAsia" w:cstheme="majorEastAsia"/>
          <w:color w:val="auto"/>
          <w:sz w:val="24"/>
          <w:szCs w:val="24"/>
        </w:rPr>
        <w:t>自理；</w:t>
      </w:r>
    </w:p>
    <w:p>
      <w:pPr>
        <w:keepNext w:val="0"/>
        <w:keepLines w:val="0"/>
        <w:pageBreakBefore w:val="0"/>
        <w:widowControl/>
        <w:kinsoku/>
        <w:wordWrap/>
        <w:overflowPunct/>
        <w:topLinePunct w:val="0"/>
        <w:autoSpaceDE/>
        <w:autoSpaceDN/>
        <w:bidi w:val="0"/>
        <w:adjustRightInd/>
        <w:snapToGrid/>
        <w:spacing w:line="410" w:lineRule="exact"/>
        <w:ind w:left="0" w:firstLine="480" w:firstLineChars="200"/>
        <w:textAlignment w:val="auto"/>
        <w:rPr>
          <w:rFonts w:hint="default"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rPr>
        <w:t>4</w:t>
      </w:r>
      <w:r>
        <w:rPr>
          <w:rFonts w:hint="eastAsia" w:asciiTheme="majorEastAsia" w:hAnsiTheme="majorEastAsia" w:eastAsiaTheme="majorEastAsia" w:cstheme="majorEastAsia"/>
          <w:color w:val="auto"/>
          <w:sz w:val="24"/>
          <w:szCs w:val="24"/>
          <w:lang w:val="en-US" w:eastAsia="zh-CN"/>
        </w:rPr>
        <w:t>.工装质量、款式等不符合要求的，乙方承担退货、换货等一切责任，且退换货不免除承包人的逾期交货责任。</w:t>
      </w:r>
    </w:p>
    <w:p>
      <w:pPr>
        <w:keepNext w:val="0"/>
        <w:keepLines w:val="0"/>
        <w:pageBreakBefore w:val="0"/>
        <w:widowControl/>
        <w:kinsoku/>
        <w:wordWrap/>
        <w:overflowPunct/>
        <w:topLinePunct w:val="0"/>
        <w:autoSpaceDE/>
        <w:autoSpaceDN/>
        <w:bidi w:val="0"/>
        <w:adjustRightInd/>
        <w:snapToGrid/>
        <w:spacing w:line="410" w:lineRule="exact"/>
        <w:ind w:left="0" w:firstLine="480" w:firstLineChars="200"/>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5.货物运抵甲方指定地点并经甲方验收合格前的毁损、灭失风险，由乙方承担。</w:t>
      </w:r>
    </w:p>
    <w:p>
      <w:pPr>
        <w:keepNext w:val="0"/>
        <w:keepLines w:val="0"/>
        <w:pageBreakBefore w:val="0"/>
        <w:widowControl/>
        <w:kinsoku/>
        <w:wordWrap/>
        <w:overflowPunct/>
        <w:topLinePunct w:val="0"/>
        <w:autoSpaceDE/>
        <w:autoSpaceDN/>
        <w:bidi w:val="0"/>
        <w:adjustRightInd/>
        <w:snapToGrid/>
        <w:spacing w:line="410" w:lineRule="exact"/>
        <w:ind w:left="0" w:firstLine="480" w:firstLineChars="200"/>
        <w:textAlignment w:val="auto"/>
        <w:rPr>
          <w:rFonts w:hint="default"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6.发包人对货物验收合格也不免除承包人对货物质量的责任，在质保期内（验收合格之日起）发现货物存在质量问题或不符合本协议、发包人要求的，承包人应负责无偿更换。</w:t>
      </w:r>
    </w:p>
    <w:p>
      <w:pPr>
        <w:keepNext w:val="0"/>
        <w:keepLines w:val="0"/>
        <w:pageBreakBefore w:val="0"/>
        <w:widowControl/>
        <w:kinsoku/>
        <w:wordWrap/>
        <w:overflowPunct/>
        <w:topLinePunct w:val="0"/>
        <w:autoSpaceDE/>
        <w:autoSpaceDN/>
        <w:bidi w:val="0"/>
        <w:adjustRightInd/>
        <w:snapToGrid/>
        <w:spacing w:line="410" w:lineRule="exact"/>
        <w:ind w:left="0" w:firstLine="482" w:firstLineChars="200"/>
        <w:textAlignment w:val="auto"/>
        <w:rPr>
          <w:rFonts w:hint="eastAsia" w:asciiTheme="majorEastAsia" w:hAnsiTheme="majorEastAsia" w:eastAsiaTheme="majorEastAsia" w:cstheme="majorEastAsia"/>
          <w:b/>
          <w:bCs w:val="0"/>
          <w:color w:val="auto"/>
          <w:sz w:val="24"/>
          <w:szCs w:val="24"/>
          <w:lang w:val="en-US" w:eastAsia="zh-CN"/>
        </w:rPr>
      </w:pPr>
      <w:r>
        <w:rPr>
          <w:rFonts w:hint="eastAsia" w:asciiTheme="majorEastAsia" w:hAnsiTheme="majorEastAsia" w:eastAsiaTheme="majorEastAsia" w:cstheme="majorEastAsia"/>
          <w:b/>
          <w:bCs w:val="0"/>
          <w:color w:val="auto"/>
          <w:sz w:val="24"/>
          <w:szCs w:val="24"/>
          <w:lang w:val="en-US" w:eastAsia="zh-CN"/>
        </w:rPr>
        <w:t>八、合同时效</w:t>
      </w:r>
    </w:p>
    <w:p>
      <w:pPr>
        <w:keepNext w:val="0"/>
        <w:keepLines w:val="0"/>
        <w:pageBreakBefore w:val="0"/>
        <w:widowControl/>
        <w:kinsoku/>
        <w:wordWrap/>
        <w:overflowPunct/>
        <w:topLinePunct w:val="0"/>
        <w:autoSpaceDE/>
        <w:autoSpaceDN/>
        <w:bidi w:val="0"/>
        <w:adjustRightInd/>
        <w:snapToGrid/>
        <w:spacing w:line="410" w:lineRule="exact"/>
        <w:ind w:left="0" w:firstLine="480" w:firstLineChars="200"/>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w:t>
      </w:r>
      <w:r>
        <w:rPr>
          <w:rFonts w:hint="eastAsia" w:asciiTheme="majorEastAsia" w:hAnsiTheme="majorEastAsia" w:eastAsiaTheme="majorEastAsia" w:cstheme="majorEastAsia"/>
          <w:color w:val="auto"/>
          <w:sz w:val="24"/>
          <w:szCs w:val="24"/>
          <w:lang w:val="en-US" w:eastAsia="zh-CN"/>
        </w:rPr>
        <w:t>.</w:t>
      </w:r>
      <w:r>
        <w:rPr>
          <w:rFonts w:hint="eastAsia" w:asciiTheme="majorEastAsia" w:hAnsiTheme="majorEastAsia" w:eastAsiaTheme="majorEastAsia" w:cstheme="majorEastAsia"/>
          <w:color w:val="auto"/>
          <w:sz w:val="24"/>
          <w:szCs w:val="24"/>
        </w:rPr>
        <w:t>本合同自合同双方法定代表人签字</w:t>
      </w:r>
      <w:r>
        <w:rPr>
          <w:rFonts w:hint="eastAsia" w:asciiTheme="majorEastAsia" w:hAnsiTheme="majorEastAsia" w:eastAsiaTheme="majorEastAsia" w:cstheme="majorEastAsia"/>
          <w:color w:val="auto"/>
          <w:sz w:val="24"/>
          <w:szCs w:val="24"/>
          <w:lang w:val="en-US" w:eastAsia="zh-CN"/>
        </w:rPr>
        <w:t>并加盖单位公章</w:t>
      </w:r>
      <w:r>
        <w:rPr>
          <w:rFonts w:hint="eastAsia" w:asciiTheme="majorEastAsia" w:hAnsiTheme="majorEastAsia" w:eastAsiaTheme="majorEastAsia" w:cstheme="majorEastAsia"/>
          <w:color w:val="auto"/>
          <w:sz w:val="24"/>
          <w:szCs w:val="24"/>
        </w:rPr>
        <w:t>后生效。</w:t>
      </w:r>
    </w:p>
    <w:p>
      <w:pPr>
        <w:keepNext w:val="0"/>
        <w:keepLines w:val="0"/>
        <w:pageBreakBefore w:val="0"/>
        <w:widowControl/>
        <w:kinsoku/>
        <w:wordWrap/>
        <w:overflowPunct/>
        <w:topLinePunct w:val="0"/>
        <w:autoSpaceDE/>
        <w:autoSpaceDN/>
        <w:bidi w:val="0"/>
        <w:adjustRightInd/>
        <w:snapToGrid/>
        <w:spacing w:line="410" w:lineRule="exact"/>
        <w:ind w:left="0" w:firstLine="480" w:firstLineChars="200"/>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2</w:t>
      </w:r>
      <w:r>
        <w:rPr>
          <w:rFonts w:hint="eastAsia" w:asciiTheme="majorEastAsia" w:hAnsiTheme="majorEastAsia" w:eastAsiaTheme="majorEastAsia" w:cstheme="majorEastAsia"/>
          <w:color w:val="auto"/>
          <w:sz w:val="24"/>
          <w:szCs w:val="24"/>
          <w:lang w:val="en-US" w:eastAsia="zh-CN"/>
        </w:rPr>
        <w:t>.</w:t>
      </w:r>
      <w:r>
        <w:rPr>
          <w:rFonts w:hint="eastAsia" w:asciiTheme="majorEastAsia" w:hAnsiTheme="majorEastAsia" w:eastAsiaTheme="majorEastAsia" w:cstheme="majorEastAsia"/>
          <w:color w:val="auto"/>
          <w:sz w:val="24"/>
          <w:szCs w:val="24"/>
        </w:rPr>
        <w:t>本合同至合同双方义务履行完毕后失效，但不影响</w:t>
      </w:r>
      <w:r>
        <w:rPr>
          <w:rFonts w:hint="eastAsia" w:asciiTheme="majorEastAsia" w:hAnsiTheme="majorEastAsia" w:eastAsiaTheme="majorEastAsia" w:cstheme="majorEastAsia"/>
          <w:color w:val="auto"/>
          <w:sz w:val="24"/>
          <w:szCs w:val="24"/>
          <w:lang w:val="en-US" w:eastAsia="zh-CN"/>
        </w:rPr>
        <w:t>工装</w:t>
      </w:r>
      <w:r>
        <w:rPr>
          <w:rFonts w:hint="eastAsia" w:asciiTheme="majorEastAsia" w:hAnsiTheme="majorEastAsia" w:eastAsiaTheme="majorEastAsia" w:cstheme="majorEastAsia"/>
          <w:color w:val="auto"/>
          <w:sz w:val="24"/>
          <w:szCs w:val="24"/>
        </w:rPr>
        <w:t>质量的追索。</w:t>
      </w:r>
    </w:p>
    <w:p>
      <w:pPr>
        <w:keepNext w:val="0"/>
        <w:keepLines w:val="0"/>
        <w:pageBreakBefore w:val="0"/>
        <w:widowControl/>
        <w:kinsoku/>
        <w:wordWrap/>
        <w:overflowPunct/>
        <w:topLinePunct w:val="0"/>
        <w:autoSpaceDE/>
        <w:autoSpaceDN/>
        <w:bidi w:val="0"/>
        <w:adjustRightInd/>
        <w:snapToGrid/>
        <w:spacing w:line="410" w:lineRule="exact"/>
        <w:ind w:left="0" w:firstLine="482" w:firstLineChars="200"/>
        <w:textAlignment w:val="auto"/>
        <w:rPr>
          <w:rFonts w:hint="eastAsia" w:asciiTheme="majorEastAsia" w:hAnsiTheme="majorEastAsia" w:eastAsiaTheme="majorEastAsia" w:cstheme="majorEastAsia"/>
          <w:b/>
          <w:bCs w:val="0"/>
          <w:color w:val="auto"/>
          <w:sz w:val="24"/>
          <w:szCs w:val="24"/>
          <w:lang w:val="en-US" w:eastAsia="zh-CN"/>
        </w:rPr>
      </w:pPr>
      <w:r>
        <w:rPr>
          <w:rFonts w:hint="eastAsia" w:asciiTheme="majorEastAsia" w:hAnsiTheme="majorEastAsia" w:eastAsiaTheme="majorEastAsia" w:cstheme="majorEastAsia"/>
          <w:b/>
          <w:bCs w:val="0"/>
          <w:color w:val="auto"/>
          <w:sz w:val="24"/>
          <w:szCs w:val="24"/>
          <w:lang w:val="en-US" w:eastAsia="zh-CN"/>
        </w:rPr>
        <w:t>九、违约责任</w:t>
      </w:r>
    </w:p>
    <w:p>
      <w:pPr>
        <w:keepNext w:val="0"/>
        <w:keepLines w:val="0"/>
        <w:pageBreakBefore w:val="0"/>
        <w:widowControl/>
        <w:kinsoku/>
        <w:wordWrap/>
        <w:overflowPunct/>
        <w:topLinePunct w:val="0"/>
        <w:autoSpaceDE/>
        <w:autoSpaceDN/>
        <w:bidi w:val="0"/>
        <w:adjustRightInd/>
        <w:snapToGrid/>
        <w:spacing w:line="410" w:lineRule="exact"/>
        <w:ind w:left="0" w:firstLine="480" w:firstLineChars="200"/>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rPr>
        <w:t>1</w:t>
      </w:r>
      <w:r>
        <w:rPr>
          <w:rFonts w:hint="eastAsia" w:asciiTheme="majorEastAsia" w:hAnsiTheme="majorEastAsia" w:eastAsiaTheme="majorEastAsia" w:cstheme="majorEastAsia"/>
          <w:color w:val="auto"/>
          <w:sz w:val="24"/>
          <w:szCs w:val="24"/>
          <w:lang w:val="en-US" w:eastAsia="zh-CN"/>
        </w:rPr>
        <w:t>.乙方</w:t>
      </w:r>
      <w:r>
        <w:rPr>
          <w:rFonts w:hint="eastAsia" w:asciiTheme="majorEastAsia" w:hAnsiTheme="majorEastAsia" w:eastAsiaTheme="majorEastAsia" w:cstheme="majorEastAsia"/>
          <w:color w:val="auto"/>
          <w:sz w:val="24"/>
          <w:szCs w:val="24"/>
        </w:rPr>
        <w:t>未按</w:t>
      </w:r>
      <w:r>
        <w:rPr>
          <w:rFonts w:hint="eastAsia" w:asciiTheme="majorEastAsia" w:hAnsiTheme="majorEastAsia" w:eastAsiaTheme="majorEastAsia" w:cstheme="majorEastAsia"/>
          <w:color w:val="auto"/>
          <w:sz w:val="24"/>
          <w:szCs w:val="24"/>
          <w:lang w:val="en-US" w:eastAsia="zh-CN"/>
        </w:rPr>
        <w:t>甲方</w:t>
      </w:r>
      <w:r>
        <w:rPr>
          <w:rFonts w:hint="eastAsia" w:asciiTheme="majorEastAsia" w:hAnsiTheme="majorEastAsia" w:eastAsiaTheme="majorEastAsia" w:cstheme="majorEastAsia"/>
          <w:color w:val="auto"/>
          <w:sz w:val="24"/>
          <w:szCs w:val="24"/>
        </w:rPr>
        <w:t>要求在规定时间内</w:t>
      </w:r>
      <w:r>
        <w:rPr>
          <w:rFonts w:hint="eastAsia" w:asciiTheme="majorEastAsia" w:hAnsiTheme="majorEastAsia" w:eastAsiaTheme="majorEastAsia" w:cstheme="majorEastAsia"/>
          <w:color w:val="auto"/>
          <w:sz w:val="24"/>
          <w:szCs w:val="24"/>
          <w:lang w:val="en-US" w:eastAsia="zh-CN"/>
        </w:rPr>
        <w:t>交货</w:t>
      </w:r>
      <w:r>
        <w:rPr>
          <w:rFonts w:hint="eastAsia" w:asciiTheme="majorEastAsia" w:hAnsiTheme="majorEastAsia" w:eastAsiaTheme="majorEastAsia" w:cstheme="majorEastAsia"/>
          <w:color w:val="auto"/>
          <w:sz w:val="24"/>
          <w:szCs w:val="24"/>
        </w:rPr>
        <w:t>，</w:t>
      </w:r>
      <w:r>
        <w:rPr>
          <w:rFonts w:hint="eastAsia" w:asciiTheme="majorEastAsia" w:hAnsiTheme="majorEastAsia" w:eastAsiaTheme="majorEastAsia" w:cstheme="majorEastAsia"/>
          <w:color w:val="auto"/>
          <w:sz w:val="24"/>
          <w:szCs w:val="24"/>
          <w:lang w:val="en-US" w:eastAsia="zh-CN"/>
        </w:rPr>
        <w:t>每逾期一日按合同总金额的5‰支付违约金。</w:t>
      </w:r>
    </w:p>
    <w:p>
      <w:pPr>
        <w:keepNext w:val="0"/>
        <w:keepLines w:val="0"/>
        <w:pageBreakBefore w:val="0"/>
        <w:widowControl/>
        <w:kinsoku/>
        <w:wordWrap/>
        <w:overflowPunct/>
        <w:topLinePunct w:val="0"/>
        <w:autoSpaceDE/>
        <w:autoSpaceDN/>
        <w:bidi w:val="0"/>
        <w:adjustRightInd/>
        <w:snapToGrid/>
        <w:spacing w:line="410" w:lineRule="exact"/>
        <w:ind w:left="0" w:firstLine="480" w:firstLineChars="200"/>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bCs/>
          <w:color w:val="auto"/>
          <w:sz w:val="24"/>
          <w:szCs w:val="24"/>
        </w:rPr>
        <w:t>2</w:t>
      </w:r>
      <w:r>
        <w:rPr>
          <w:rFonts w:hint="eastAsia" w:asciiTheme="majorEastAsia" w:hAnsiTheme="majorEastAsia" w:eastAsiaTheme="majorEastAsia" w:cstheme="majorEastAsia"/>
          <w:bCs/>
          <w:color w:val="auto"/>
          <w:sz w:val="24"/>
          <w:szCs w:val="24"/>
          <w:lang w:val="en-US" w:eastAsia="zh-CN"/>
        </w:rPr>
        <w:t>.</w:t>
      </w:r>
      <w:r>
        <w:rPr>
          <w:rFonts w:hint="eastAsia" w:asciiTheme="majorEastAsia" w:hAnsiTheme="majorEastAsia" w:eastAsiaTheme="majorEastAsia" w:cstheme="majorEastAsia"/>
          <w:color w:val="auto"/>
          <w:sz w:val="24"/>
          <w:szCs w:val="24"/>
          <w:lang w:val="en-US" w:eastAsia="zh-CN"/>
        </w:rPr>
        <w:t>乙方</w:t>
      </w:r>
      <w:r>
        <w:rPr>
          <w:rFonts w:hint="eastAsia" w:asciiTheme="majorEastAsia" w:hAnsiTheme="majorEastAsia" w:eastAsiaTheme="majorEastAsia" w:cstheme="majorEastAsia"/>
          <w:color w:val="auto"/>
          <w:sz w:val="24"/>
          <w:szCs w:val="24"/>
        </w:rPr>
        <w:t>未经</w:t>
      </w:r>
      <w:r>
        <w:rPr>
          <w:rFonts w:hint="eastAsia" w:asciiTheme="majorEastAsia" w:hAnsiTheme="majorEastAsia" w:eastAsiaTheme="majorEastAsia" w:cstheme="majorEastAsia"/>
          <w:color w:val="auto"/>
          <w:sz w:val="24"/>
          <w:szCs w:val="24"/>
          <w:lang w:val="en-US" w:eastAsia="zh-CN"/>
        </w:rPr>
        <w:t>甲方</w:t>
      </w:r>
      <w:r>
        <w:rPr>
          <w:rFonts w:hint="eastAsia" w:asciiTheme="majorEastAsia" w:hAnsiTheme="majorEastAsia" w:eastAsiaTheme="majorEastAsia" w:cstheme="majorEastAsia"/>
          <w:color w:val="auto"/>
          <w:sz w:val="24"/>
          <w:szCs w:val="24"/>
        </w:rPr>
        <w:t>同意，无故中途终止或迟延履行协议，或不按合同要求完成服务工作，应向</w:t>
      </w:r>
      <w:r>
        <w:rPr>
          <w:rFonts w:hint="eastAsia" w:asciiTheme="majorEastAsia" w:hAnsiTheme="majorEastAsia" w:eastAsiaTheme="majorEastAsia" w:cstheme="majorEastAsia"/>
          <w:color w:val="auto"/>
          <w:sz w:val="24"/>
          <w:szCs w:val="24"/>
          <w:lang w:val="en-US" w:eastAsia="zh-CN"/>
        </w:rPr>
        <w:t>甲方</w:t>
      </w:r>
      <w:r>
        <w:rPr>
          <w:rFonts w:hint="eastAsia" w:asciiTheme="majorEastAsia" w:hAnsiTheme="majorEastAsia" w:eastAsiaTheme="majorEastAsia" w:cstheme="majorEastAsia"/>
          <w:color w:val="auto"/>
          <w:sz w:val="24"/>
          <w:szCs w:val="24"/>
        </w:rPr>
        <w:t>支付费用总额10%的违约金。</w:t>
      </w:r>
    </w:p>
    <w:p>
      <w:pPr>
        <w:keepNext w:val="0"/>
        <w:keepLines w:val="0"/>
        <w:pageBreakBefore w:val="0"/>
        <w:widowControl/>
        <w:kinsoku/>
        <w:wordWrap/>
        <w:overflowPunct/>
        <w:topLinePunct w:val="0"/>
        <w:autoSpaceDE/>
        <w:autoSpaceDN/>
        <w:bidi w:val="0"/>
        <w:adjustRightInd/>
        <w:snapToGrid/>
        <w:spacing w:line="410" w:lineRule="exact"/>
        <w:ind w:left="0" w:firstLine="482" w:firstLineChars="200"/>
        <w:textAlignment w:val="auto"/>
        <w:rPr>
          <w:rFonts w:hint="eastAsia" w:asciiTheme="majorEastAsia" w:hAnsiTheme="majorEastAsia" w:eastAsiaTheme="majorEastAsia" w:cstheme="majorEastAsia"/>
          <w:b/>
          <w:bCs w:val="0"/>
          <w:color w:val="auto"/>
          <w:sz w:val="24"/>
          <w:szCs w:val="24"/>
          <w:lang w:val="en-US" w:eastAsia="zh-CN"/>
        </w:rPr>
      </w:pPr>
      <w:r>
        <w:rPr>
          <w:rFonts w:hint="eastAsia" w:asciiTheme="majorEastAsia" w:hAnsiTheme="majorEastAsia" w:eastAsiaTheme="majorEastAsia" w:cstheme="majorEastAsia"/>
          <w:b/>
          <w:bCs w:val="0"/>
          <w:color w:val="auto"/>
          <w:sz w:val="24"/>
          <w:szCs w:val="24"/>
          <w:lang w:val="en-US" w:eastAsia="zh-CN"/>
        </w:rPr>
        <w:t>十、争端的解决</w:t>
      </w:r>
    </w:p>
    <w:p>
      <w:pPr>
        <w:keepNext w:val="0"/>
        <w:keepLines w:val="0"/>
        <w:pageBreakBefore w:val="0"/>
        <w:widowControl/>
        <w:kinsoku/>
        <w:wordWrap/>
        <w:overflowPunct/>
        <w:topLinePunct w:val="0"/>
        <w:autoSpaceDE/>
        <w:autoSpaceDN/>
        <w:bidi w:val="0"/>
        <w:adjustRightInd/>
        <w:snapToGrid/>
        <w:spacing w:line="410" w:lineRule="exact"/>
        <w:ind w:left="0" w:firstLine="480" w:firstLineChars="200"/>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所有争端应采取友好协商的方式解决。协商未达成一致意见的，可向</w:t>
      </w:r>
      <w:r>
        <w:rPr>
          <w:rFonts w:hint="eastAsia" w:asciiTheme="majorEastAsia" w:hAnsiTheme="majorEastAsia" w:eastAsiaTheme="majorEastAsia" w:cstheme="majorEastAsia"/>
          <w:color w:val="auto"/>
          <w:sz w:val="24"/>
          <w:szCs w:val="24"/>
          <w:lang w:val="en-US" w:eastAsia="zh-CN"/>
        </w:rPr>
        <w:t>甲方所在地</w:t>
      </w:r>
      <w:r>
        <w:rPr>
          <w:rFonts w:hint="eastAsia" w:asciiTheme="majorEastAsia" w:hAnsiTheme="majorEastAsia" w:eastAsiaTheme="majorEastAsia" w:cstheme="majorEastAsia"/>
          <w:color w:val="auto"/>
          <w:sz w:val="24"/>
          <w:szCs w:val="24"/>
        </w:rPr>
        <w:t>人民法院提起诉讼。</w:t>
      </w:r>
    </w:p>
    <w:p>
      <w:pPr>
        <w:keepNext w:val="0"/>
        <w:keepLines w:val="0"/>
        <w:pageBreakBefore w:val="0"/>
        <w:widowControl/>
        <w:kinsoku/>
        <w:wordWrap/>
        <w:overflowPunct/>
        <w:topLinePunct w:val="0"/>
        <w:autoSpaceDE/>
        <w:autoSpaceDN/>
        <w:bidi w:val="0"/>
        <w:adjustRightInd/>
        <w:snapToGrid/>
        <w:spacing w:line="410" w:lineRule="exact"/>
        <w:ind w:left="0" w:firstLine="482" w:firstLineChars="200"/>
        <w:textAlignment w:val="auto"/>
        <w:rPr>
          <w:rFonts w:hint="eastAsia" w:asciiTheme="majorEastAsia" w:hAnsiTheme="majorEastAsia" w:eastAsiaTheme="majorEastAsia" w:cstheme="majorEastAsia"/>
          <w:b/>
          <w:bCs w:val="0"/>
          <w:color w:val="auto"/>
          <w:sz w:val="24"/>
          <w:szCs w:val="24"/>
          <w:lang w:val="en-US" w:eastAsia="zh-CN"/>
        </w:rPr>
      </w:pPr>
      <w:r>
        <w:rPr>
          <w:rFonts w:hint="eastAsia" w:asciiTheme="majorEastAsia" w:hAnsiTheme="majorEastAsia" w:eastAsiaTheme="majorEastAsia" w:cstheme="majorEastAsia"/>
          <w:b/>
          <w:bCs w:val="0"/>
          <w:color w:val="auto"/>
          <w:sz w:val="24"/>
          <w:szCs w:val="24"/>
          <w:lang w:val="en-US" w:eastAsia="zh-CN"/>
        </w:rPr>
        <w:t>十一、合同的生效、变更与终止</w:t>
      </w:r>
    </w:p>
    <w:p>
      <w:pPr>
        <w:keepNext w:val="0"/>
        <w:keepLines w:val="0"/>
        <w:pageBreakBefore w:val="0"/>
        <w:widowControl/>
        <w:kinsoku/>
        <w:wordWrap/>
        <w:overflowPunct/>
        <w:topLinePunct w:val="0"/>
        <w:autoSpaceDE/>
        <w:autoSpaceDN/>
        <w:bidi w:val="0"/>
        <w:adjustRightInd/>
        <w:snapToGrid/>
        <w:spacing w:line="410" w:lineRule="exact"/>
        <w:ind w:left="0" w:firstLine="480" w:firstLineChars="200"/>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lang w:val="en-US" w:eastAsia="zh-CN"/>
        </w:rPr>
        <w:t>1.</w:t>
      </w:r>
      <w:r>
        <w:rPr>
          <w:rFonts w:hint="eastAsia" w:asciiTheme="majorEastAsia" w:hAnsiTheme="majorEastAsia" w:eastAsiaTheme="majorEastAsia" w:cstheme="majorEastAsia"/>
          <w:color w:val="auto"/>
          <w:sz w:val="24"/>
          <w:szCs w:val="24"/>
        </w:rPr>
        <w:t>本合同自双方签字盖章之日起生效。</w:t>
      </w:r>
    </w:p>
    <w:p>
      <w:pPr>
        <w:keepNext w:val="0"/>
        <w:keepLines w:val="0"/>
        <w:pageBreakBefore w:val="0"/>
        <w:widowControl/>
        <w:kinsoku/>
        <w:wordWrap/>
        <w:overflowPunct/>
        <w:topLinePunct w:val="0"/>
        <w:autoSpaceDE/>
        <w:autoSpaceDN/>
        <w:bidi w:val="0"/>
        <w:adjustRightInd/>
        <w:snapToGrid/>
        <w:spacing w:line="410" w:lineRule="exact"/>
        <w:ind w:left="0" w:firstLine="480" w:firstLineChars="200"/>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lang w:val="en-US" w:eastAsia="zh-CN"/>
        </w:rPr>
        <w:t>2.</w:t>
      </w:r>
      <w:r>
        <w:rPr>
          <w:rFonts w:hint="eastAsia" w:asciiTheme="majorEastAsia" w:hAnsiTheme="majorEastAsia" w:eastAsiaTheme="majorEastAsia" w:cstheme="majorEastAsia"/>
          <w:color w:val="auto"/>
          <w:sz w:val="24"/>
          <w:szCs w:val="24"/>
        </w:rPr>
        <w:t>双方可协商一致以书面形式变更或解除合同，但不得违反相关法律法规规定或损害一方当事人利益；因变更或解除合同致使一方遭受利益损失的，应由责任方负责赔偿。</w:t>
      </w:r>
    </w:p>
    <w:p>
      <w:pPr>
        <w:keepNext w:val="0"/>
        <w:keepLines w:val="0"/>
        <w:pageBreakBefore w:val="0"/>
        <w:widowControl/>
        <w:kinsoku/>
        <w:wordWrap/>
        <w:overflowPunct/>
        <w:topLinePunct w:val="0"/>
        <w:autoSpaceDE/>
        <w:autoSpaceDN/>
        <w:bidi w:val="0"/>
        <w:adjustRightInd/>
        <w:snapToGrid/>
        <w:spacing w:line="410" w:lineRule="exact"/>
        <w:ind w:left="0" w:firstLine="482" w:firstLineChars="200"/>
        <w:textAlignment w:val="auto"/>
        <w:rPr>
          <w:rFonts w:hint="eastAsia" w:asciiTheme="majorEastAsia" w:hAnsiTheme="majorEastAsia" w:eastAsiaTheme="majorEastAsia" w:cstheme="majorEastAsia"/>
          <w:b/>
          <w:bCs w:val="0"/>
          <w:color w:val="auto"/>
          <w:sz w:val="24"/>
          <w:szCs w:val="24"/>
          <w:lang w:val="en-US" w:eastAsia="zh-CN"/>
        </w:rPr>
      </w:pPr>
      <w:r>
        <w:rPr>
          <w:rFonts w:hint="eastAsia" w:asciiTheme="majorEastAsia" w:hAnsiTheme="majorEastAsia" w:eastAsiaTheme="majorEastAsia" w:cstheme="majorEastAsia"/>
          <w:b/>
          <w:bCs w:val="0"/>
          <w:color w:val="auto"/>
          <w:sz w:val="24"/>
          <w:szCs w:val="24"/>
          <w:lang w:val="en-US" w:eastAsia="zh-CN"/>
        </w:rPr>
        <w:t>十二、附则</w:t>
      </w:r>
    </w:p>
    <w:p>
      <w:pPr>
        <w:keepNext w:val="0"/>
        <w:keepLines w:val="0"/>
        <w:pageBreakBefore w:val="0"/>
        <w:widowControl/>
        <w:kinsoku/>
        <w:wordWrap/>
        <w:overflowPunct/>
        <w:topLinePunct w:val="0"/>
        <w:autoSpaceDE/>
        <w:autoSpaceDN/>
        <w:bidi w:val="0"/>
        <w:adjustRightInd/>
        <w:snapToGrid/>
        <w:spacing w:line="410" w:lineRule="exact"/>
        <w:ind w:left="0" w:firstLine="480" w:firstLineChars="200"/>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w:t>
      </w:r>
      <w:r>
        <w:rPr>
          <w:rFonts w:hint="eastAsia" w:asciiTheme="majorEastAsia" w:hAnsiTheme="majorEastAsia" w:eastAsiaTheme="majorEastAsia" w:cstheme="majorEastAsia"/>
          <w:color w:val="auto"/>
          <w:sz w:val="24"/>
          <w:szCs w:val="24"/>
          <w:lang w:val="en-US" w:eastAsia="zh-CN"/>
        </w:rPr>
        <w:t>.乙方</w:t>
      </w:r>
      <w:r>
        <w:rPr>
          <w:rFonts w:hint="eastAsia" w:asciiTheme="majorEastAsia" w:hAnsiTheme="majorEastAsia" w:eastAsiaTheme="majorEastAsia" w:cstheme="majorEastAsia"/>
          <w:color w:val="auto"/>
          <w:sz w:val="24"/>
          <w:szCs w:val="24"/>
        </w:rPr>
        <w:t>不得转让、分包合同。</w:t>
      </w:r>
    </w:p>
    <w:p>
      <w:pPr>
        <w:keepNext w:val="0"/>
        <w:keepLines w:val="0"/>
        <w:pageBreakBefore w:val="0"/>
        <w:widowControl/>
        <w:kinsoku/>
        <w:wordWrap/>
        <w:overflowPunct/>
        <w:topLinePunct w:val="0"/>
        <w:autoSpaceDE/>
        <w:autoSpaceDN/>
        <w:bidi w:val="0"/>
        <w:adjustRightInd/>
        <w:snapToGrid/>
        <w:spacing w:line="410" w:lineRule="exact"/>
        <w:ind w:left="0" w:firstLine="480" w:firstLineChars="200"/>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2</w:t>
      </w:r>
      <w:r>
        <w:rPr>
          <w:rFonts w:hint="eastAsia" w:asciiTheme="majorEastAsia" w:hAnsiTheme="majorEastAsia" w:eastAsiaTheme="majorEastAsia" w:cstheme="majorEastAsia"/>
          <w:color w:val="auto"/>
          <w:sz w:val="24"/>
          <w:szCs w:val="24"/>
          <w:lang w:val="en-US" w:eastAsia="zh-CN"/>
        </w:rPr>
        <w:t>.</w:t>
      </w:r>
      <w:r>
        <w:rPr>
          <w:rFonts w:hint="eastAsia" w:asciiTheme="majorEastAsia" w:hAnsiTheme="majorEastAsia" w:eastAsiaTheme="majorEastAsia" w:cstheme="majorEastAsia"/>
          <w:color w:val="auto"/>
          <w:sz w:val="24"/>
          <w:szCs w:val="24"/>
        </w:rPr>
        <w:t>合同未尽事宜，委托双方可另行协商或签订补充协议，所达成的一致意见或协议与本合同具有同等效力，并成为本合同组成部分。</w:t>
      </w:r>
    </w:p>
    <w:p>
      <w:pPr>
        <w:keepNext w:val="0"/>
        <w:keepLines w:val="0"/>
        <w:pageBreakBefore w:val="0"/>
        <w:widowControl/>
        <w:kinsoku/>
        <w:wordWrap/>
        <w:overflowPunct/>
        <w:topLinePunct w:val="0"/>
        <w:autoSpaceDE/>
        <w:autoSpaceDN/>
        <w:bidi w:val="0"/>
        <w:adjustRightInd/>
        <w:snapToGrid/>
        <w:spacing w:line="410" w:lineRule="exact"/>
        <w:ind w:left="0" w:firstLine="480" w:firstLineChars="200"/>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3</w:t>
      </w:r>
      <w:r>
        <w:rPr>
          <w:rFonts w:hint="eastAsia" w:asciiTheme="majorEastAsia" w:hAnsiTheme="majorEastAsia" w:eastAsiaTheme="majorEastAsia" w:cstheme="majorEastAsia"/>
          <w:color w:val="auto"/>
          <w:sz w:val="24"/>
          <w:szCs w:val="24"/>
          <w:lang w:val="en-US" w:eastAsia="zh-CN"/>
        </w:rPr>
        <w:t>.</w:t>
      </w:r>
      <w:r>
        <w:rPr>
          <w:rFonts w:hint="eastAsia" w:asciiTheme="majorEastAsia" w:hAnsiTheme="majorEastAsia" w:eastAsiaTheme="majorEastAsia" w:cstheme="majorEastAsia"/>
          <w:color w:val="auto"/>
          <w:sz w:val="24"/>
          <w:szCs w:val="24"/>
        </w:rPr>
        <w:t>本合同一式</w:t>
      </w:r>
      <w:r>
        <w:rPr>
          <w:rFonts w:hint="eastAsia" w:asciiTheme="majorEastAsia" w:hAnsiTheme="majorEastAsia" w:eastAsiaTheme="majorEastAsia" w:cstheme="majorEastAsia"/>
          <w:color w:val="auto"/>
          <w:sz w:val="24"/>
          <w:szCs w:val="24"/>
          <w:lang w:val="en-US" w:eastAsia="zh-CN"/>
        </w:rPr>
        <w:t>两</w:t>
      </w:r>
      <w:r>
        <w:rPr>
          <w:rFonts w:hint="eastAsia" w:asciiTheme="majorEastAsia" w:hAnsiTheme="majorEastAsia" w:eastAsiaTheme="majorEastAsia" w:cstheme="majorEastAsia"/>
          <w:color w:val="auto"/>
          <w:sz w:val="24"/>
          <w:szCs w:val="24"/>
        </w:rPr>
        <w:t>份，</w:t>
      </w:r>
      <w:r>
        <w:rPr>
          <w:rFonts w:hint="eastAsia" w:asciiTheme="majorEastAsia" w:hAnsiTheme="majorEastAsia" w:eastAsiaTheme="majorEastAsia" w:cstheme="majorEastAsia"/>
          <w:color w:val="auto"/>
          <w:sz w:val="24"/>
          <w:szCs w:val="24"/>
          <w:lang w:val="en-US" w:eastAsia="zh-CN"/>
        </w:rPr>
        <w:t>甲乙双方</w:t>
      </w:r>
      <w:r>
        <w:rPr>
          <w:rFonts w:hint="eastAsia" w:asciiTheme="majorEastAsia" w:hAnsiTheme="majorEastAsia" w:eastAsiaTheme="majorEastAsia" w:cstheme="majorEastAsia"/>
          <w:color w:val="auto"/>
          <w:sz w:val="24"/>
          <w:szCs w:val="24"/>
        </w:rPr>
        <w:t>各执</w:t>
      </w:r>
      <w:r>
        <w:rPr>
          <w:rFonts w:hint="eastAsia" w:asciiTheme="majorEastAsia" w:hAnsiTheme="majorEastAsia" w:eastAsiaTheme="majorEastAsia" w:cstheme="majorEastAsia"/>
          <w:color w:val="auto"/>
          <w:sz w:val="24"/>
          <w:szCs w:val="24"/>
          <w:lang w:val="en-US" w:eastAsia="zh-CN"/>
        </w:rPr>
        <w:t>一</w:t>
      </w:r>
      <w:r>
        <w:rPr>
          <w:rFonts w:hint="eastAsia" w:asciiTheme="majorEastAsia" w:hAnsiTheme="majorEastAsia" w:eastAsiaTheme="majorEastAsia" w:cstheme="majorEastAsia"/>
          <w:color w:val="auto"/>
          <w:sz w:val="24"/>
          <w:szCs w:val="24"/>
        </w:rPr>
        <w:t>份。</w:t>
      </w:r>
    </w:p>
    <w:p>
      <w:pPr>
        <w:keepNext w:val="0"/>
        <w:keepLines w:val="0"/>
        <w:pageBreakBefore w:val="0"/>
        <w:widowControl/>
        <w:kinsoku/>
        <w:wordWrap/>
        <w:overflowPunct/>
        <w:topLinePunct w:val="0"/>
        <w:autoSpaceDE/>
        <w:autoSpaceDN/>
        <w:bidi w:val="0"/>
        <w:adjustRightInd/>
        <w:snapToGrid/>
        <w:spacing w:line="410" w:lineRule="exact"/>
        <w:ind w:left="0" w:firstLine="480" w:firstLineChars="200"/>
        <w:textAlignment w:val="auto"/>
        <w:rPr>
          <w:rFonts w:hint="eastAsia" w:ascii="宋体" w:hAnsi="宋体" w:eastAsia="宋体" w:cs="宋体"/>
          <w:color w:val="auto"/>
          <w:sz w:val="24"/>
          <w:szCs w:val="24"/>
        </w:rPr>
      </w:pPr>
    </w:p>
    <w:p>
      <w:pPr>
        <w:keepNext w:val="0"/>
        <w:keepLines w:val="0"/>
        <w:pageBreakBefore w:val="0"/>
        <w:widowControl/>
        <w:kinsoku/>
        <w:wordWrap/>
        <w:overflowPunct/>
        <w:topLinePunct w:val="0"/>
        <w:autoSpaceDE/>
        <w:autoSpaceDN/>
        <w:bidi w:val="0"/>
        <w:adjustRightInd/>
        <w:snapToGrid/>
        <w:spacing w:line="410" w:lineRule="exact"/>
        <w:ind w:left="0" w:firstLine="480" w:firstLineChars="200"/>
        <w:textAlignment w:val="auto"/>
        <w:rPr>
          <w:rFonts w:hint="eastAsia" w:ascii="宋体" w:hAnsi="宋体" w:eastAsia="宋体" w:cs="宋体"/>
          <w:color w:val="auto"/>
          <w:sz w:val="24"/>
          <w:szCs w:val="24"/>
        </w:rPr>
      </w:pPr>
    </w:p>
    <w:p>
      <w:pPr>
        <w:keepNext w:val="0"/>
        <w:keepLines w:val="0"/>
        <w:pageBreakBefore w:val="0"/>
        <w:widowControl/>
        <w:kinsoku/>
        <w:wordWrap/>
        <w:overflowPunct/>
        <w:topLinePunct w:val="0"/>
        <w:autoSpaceDE/>
        <w:autoSpaceDN/>
        <w:bidi w:val="0"/>
        <w:adjustRightInd/>
        <w:snapToGrid/>
        <w:spacing w:line="410" w:lineRule="exact"/>
        <w:ind w:left="0" w:firstLine="480" w:firstLineChars="200"/>
        <w:textAlignment w:val="auto"/>
        <w:rPr>
          <w:rFonts w:hint="eastAsia" w:ascii="宋体" w:hAnsi="宋体" w:eastAsia="宋体" w:cs="宋体"/>
          <w:color w:val="auto"/>
          <w:sz w:val="24"/>
          <w:szCs w:val="24"/>
        </w:rPr>
      </w:pPr>
    </w:p>
    <w:p>
      <w:pPr>
        <w:keepNext w:val="0"/>
        <w:keepLines w:val="0"/>
        <w:pageBreakBefore w:val="0"/>
        <w:widowControl/>
        <w:kinsoku/>
        <w:wordWrap/>
        <w:overflowPunct/>
        <w:topLinePunct w:val="0"/>
        <w:autoSpaceDE/>
        <w:autoSpaceDN/>
        <w:bidi w:val="0"/>
        <w:adjustRightInd/>
        <w:snapToGrid/>
        <w:spacing w:line="410" w:lineRule="exact"/>
        <w:ind w:left="0" w:firstLine="480" w:firstLineChars="200"/>
        <w:textAlignment w:val="auto"/>
        <w:rPr>
          <w:rFonts w:hint="eastAsia" w:ascii="宋体" w:hAnsi="宋体" w:eastAsia="宋体" w:cs="宋体"/>
          <w:color w:val="auto"/>
          <w:sz w:val="24"/>
          <w:szCs w:val="24"/>
        </w:rPr>
      </w:pPr>
    </w:p>
    <w:p>
      <w:pPr>
        <w:keepNext w:val="0"/>
        <w:keepLines w:val="0"/>
        <w:pageBreakBefore w:val="0"/>
        <w:widowControl/>
        <w:kinsoku/>
        <w:wordWrap/>
        <w:overflowPunct/>
        <w:topLinePunct w:val="0"/>
        <w:autoSpaceDE/>
        <w:autoSpaceDN/>
        <w:bidi w:val="0"/>
        <w:adjustRightInd/>
        <w:snapToGrid/>
        <w:spacing w:line="410" w:lineRule="exact"/>
        <w:jc w:val="center"/>
        <w:textAlignment w:val="auto"/>
        <w:rPr>
          <w:rFonts w:hint="eastAsia" w:ascii="宋体" w:hAnsi="宋体" w:cs="宋体"/>
          <w:b/>
          <w:bCs/>
          <w:color w:val="auto"/>
          <w:sz w:val="24"/>
          <w:szCs w:val="24"/>
          <w:lang w:eastAsia="zh-CN"/>
        </w:rPr>
      </w:pPr>
    </w:p>
    <w:p>
      <w:pPr>
        <w:rPr>
          <w:rFonts w:hint="eastAsia" w:ascii="宋体" w:hAnsi="宋体" w:cs="宋体"/>
          <w:b/>
          <w:bCs/>
          <w:color w:val="auto"/>
          <w:sz w:val="24"/>
          <w:szCs w:val="24"/>
          <w:lang w:eastAsia="zh-CN"/>
        </w:rPr>
      </w:pPr>
      <w:r>
        <w:rPr>
          <w:rFonts w:hint="eastAsia" w:ascii="宋体" w:hAnsi="宋体" w:cs="宋体"/>
          <w:b/>
          <w:bCs/>
          <w:color w:val="auto"/>
          <w:sz w:val="24"/>
          <w:szCs w:val="24"/>
          <w:lang w:eastAsia="zh-CN"/>
        </w:rPr>
        <w:br w:type="page"/>
      </w:r>
    </w:p>
    <w:p>
      <w:pPr>
        <w:keepNext w:val="0"/>
        <w:keepLines w:val="0"/>
        <w:pageBreakBefore w:val="0"/>
        <w:widowControl/>
        <w:kinsoku/>
        <w:wordWrap/>
        <w:overflowPunct/>
        <w:topLinePunct w:val="0"/>
        <w:autoSpaceDE/>
        <w:autoSpaceDN/>
        <w:bidi w:val="0"/>
        <w:adjustRightInd/>
        <w:snapToGrid/>
        <w:spacing w:line="410" w:lineRule="exact"/>
        <w:jc w:val="center"/>
        <w:textAlignment w:val="auto"/>
        <w:rPr>
          <w:rFonts w:hint="default" w:ascii="宋体" w:hAnsi="宋体" w:eastAsia="宋体" w:cs="宋体"/>
          <w:b/>
          <w:bCs/>
          <w:color w:val="auto"/>
          <w:sz w:val="24"/>
          <w:szCs w:val="24"/>
          <w:lang w:val="en-US" w:eastAsia="zh-CN"/>
        </w:rPr>
      </w:pPr>
      <w:r>
        <w:rPr>
          <w:rFonts w:hint="eastAsia" w:ascii="宋体" w:hAnsi="宋体" w:cs="宋体"/>
          <w:b/>
          <w:bCs/>
          <w:color w:val="auto"/>
          <w:sz w:val="24"/>
          <w:szCs w:val="24"/>
          <w:lang w:eastAsia="zh-CN"/>
        </w:rPr>
        <w:t>（</w:t>
      </w:r>
      <w:r>
        <w:rPr>
          <w:rFonts w:hint="eastAsia" w:ascii="宋体" w:hAnsi="宋体" w:cs="宋体"/>
          <w:b/>
          <w:bCs/>
          <w:color w:val="auto"/>
          <w:sz w:val="24"/>
          <w:szCs w:val="24"/>
          <w:lang w:val="en-US" w:eastAsia="zh-CN"/>
        </w:rPr>
        <w:t>以下无正文，为合同签署页）</w:t>
      </w:r>
    </w:p>
    <w:p>
      <w:pPr>
        <w:keepNext w:val="0"/>
        <w:keepLines w:val="0"/>
        <w:pageBreakBefore w:val="0"/>
        <w:widowControl/>
        <w:kinsoku/>
        <w:wordWrap/>
        <w:overflowPunct/>
        <w:topLinePunct w:val="0"/>
        <w:autoSpaceDE/>
        <w:autoSpaceDN/>
        <w:bidi w:val="0"/>
        <w:adjustRightInd/>
        <w:snapToGrid/>
        <w:spacing w:line="410" w:lineRule="exact"/>
        <w:ind w:left="0" w:firstLine="480" w:firstLineChars="200"/>
        <w:textAlignment w:val="auto"/>
        <w:rPr>
          <w:rFonts w:hint="eastAsia" w:ascii="宋体" w:hAnsi="宋体" w:eastAsia="宋体" w:cs="宋体"/>
          <w:color w:val="auto"/>
          <w:sz w:val="24"/>
          <w:szCs w:val="24"/>
        </w:rPr>
      </w:pPr>
    </w:p>
    <w:p>
      <w:pPr>
        <w:keepNext w:val="0"/>
        <w:keepLines w:val="0"/>
        <w:pageBreakBefore w:val="0"/>
        <w:widowControl/>
        <w:kinsoku/>
        <w:wordWrap/>
        <w:overflowPunct/>
        <w:topLinePunct w:val="0"/>
        <w:autoSpaceDE/>
        <w:autoSpaceDN/>
        <w:bidi w:val="0"/>
        <w:adjustRightInd/>
        <w:snapToGrid/>
        <w:spacing w:line="41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甲</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方</w:t>
      </w:r>
      <w:r>
        <w:rPr>
          <w:rFonts w:hint="eastAsia" w:ascii="宋体" w:hAnsi="宋体" w:eastAsia="宋体" w:cs="宋体"/>
          <w:color w:val="auto"/>
          <w:sz w:val="24"/>
          <w:szCs w:val="24"/>
        </w:rPr>
        <w:t xml:space="preserve">：（盖单位章）   </w:t>
      </w:r>
      <w:r>
        <w:rPr>
          <w:rFonts w:hint="eastAsia" w:ascii="宋体" w:hAnsi="宋体" w:eastAsia="宋体" w:cs="宋体"/>
          <w:color w:val="auto"/>
          <w:sz w:val="24"/>
          <w:szCs w:val="24"/>
          <w:lang w:val="en-US" w:eastAsia="zh-CN"/>
        </w:rPr>
        <w:t xml:space="preserve">              </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乙</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方</w:t>
      </w:r>
      <w:r>
        <w:rPr>
          <w:rFonts w:hint="eastAsia" w:ascii="宋体" w:hAnsi="宋体" w:eastAsia="宋体" w:cs="宋体"/>
          <w:color w:val="auto"/>
          <w:sz w:val="24"/>
          <w:szCs w:val="24"/>
        </w:rPr>
        <w:t>：（盖单位章）</w:t>
      </w:r>
    </w:p>
    <w:p>
      <w:pPr>
        <w:pStyle w:val="38"/>
        <w:keepNext w:val="0"/>
        <w:keepLines w:val="0"/>
        <w:pageBreakBefore w:val="0"/>
        <w:widowControl/>
        <w:numPr>
          <w:ilvl w:val="0"/>
          <w:numId w:val="0"/>
        </w:numPr>
        <w:kinsoku/>
        <w:wordWrap/>
        <w:overflowPunct/>
        <w:topLinePunct w:val="0"/>
        <w:bidi w:val="0"/>
        <w:snapToGrid/>
        <w:spacing w:after="0" w:line="410" w:lineRule="exact"/>
        <w:rPr>
          <w:rFonts w:hint="eastAsia" w:ascii="宋体" w:hAnsi="宋体" w:eastAsia="宋体" w:cs="宋体"/>
          <w:sz w:val="24"/>
          <w:szCs w:val="24"/>
          <w:lang w:val="en-US" w:eastAsia="zh-CN"/>
        </w:rPr>
      </w:pPr>
      <w:r>
        <w:rPr>
          <w:rFonts w:hint="eastAsia" w:hAnsi="宋体" w:cs="宋体"/>
          <w:sz w:val="24"/>
          <w:szCs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41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法定代表人（签字）：</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法定代表人（签字）：</w:t>
      </w:r>
    </w:p>
    <w:p>
      <w:pPr>
        <w:keepNext w:val="0"/>
        <w:keepLines w:val="0"/>
        <w:pageBreakBefore w:val="0"/>
        <w:widowControl/>
        <w:kinsoku/>
        <w:wordWrap/>
        <w:overflowPunct/>
        <w:topLinePunct w:val="0"/>
        <w:autoSpaceDE/>
        <w:autoSpaceDN/>
        <w:bidi w:val="0"/>
        <w:adjustRightInd/>
        <w:snapToGrid/>
        <w:spacing w:line="410" w:lineRule="exact"/>
        <w:jc w:val="both"/>
        <w:textAlignment w:val="auto"/>
        <w:rPr>
          <w:rFonts w:hint="eastAsia" w:ascii="宋体" w:hAnsi="宋体" w:eastAsia="宋体" w:cs="宋体"/>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10" w:lineRule="exact"/>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日</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 xml:space="preserve">期：    </w:t>
      </w:r>
      <w:r>
        <w:rPr>
          <w:rFonts w:hint="eastAsia" w:ascii="宋体" w:hAnsi="宋体" w:eastAsia="宋体" w:cs="宋体"/>
          <w:color w:val="auto"/>
          <w:sz w:val="24"/>
          <w:szCs w:val="24"/>
        </w:rPr>
        <w:t>年</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日</w:t>
      </w:r>
      <w:r>
        <w:rPr>
          <w:rFonts w:hint="eastAsia" w:ascii="宋体" w:hAnsi="宋体" w:eastAsia="宋体" w:cs="宋体"/>
          <w:color w:val="auto"/>
          <w:sz w:val="24"/>
          <w:szCs w:val="24"/>
          <w:lang w:val="en-US" w:eastAsia="zh-CN"/>
        </w:rPr>
        <w:t xml:space="preserve">                    </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 xml:space="preserve"> 日期：    </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 xml:space="preserve"> </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日</w:t>
      </w:r>
    </w:p>
    <w:p>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bookmarkEnd w:id="294"/>
    <w:bookmarkEnd w:id="295"/>
    <w:bookmarkEnd w:id="296"/>
    <w:bookmarkEnd w:id="297"/>
    <w:bookmarkEnd w:id="298"/>
    <w:bookmarkEnd w:id="299"/>
    <w:bookmarkEnd w:id="300"/>
    <w:bookmarkEnd w:id="301"/>
    <w:p>
      <w:pPr>
        <w:keepNext w:val="0"/>
        <w:keepLines w:val="0"/>
        <w:pageBreakBefore w:val="0"/>
        <w:widowControl/>
        <w:kinsoku/>
        <w:wordWrap/>
        <w:overflowPunct/>
        <w:topLinePunct w:val="0"/>
        <w:bidi w:val="0"/>
        <w:snapToGrid/>
        <w:spacing w:line="410" w:lineRule="exact"/>
      </w:pPr>
    </w:p>
    <w:p>
      <w:pPr>
        <w:keepNext/>
        <w:autoSpaceDE w:val="0"/>
        <w:spacing w:before="100" w:beforeAutospacing="1" w:after="281" w:line="420" w:lineRule="exact"/>
        <w:ind w:left="10" w:right="53" w:hanging="10"/>
        <w:jc w:val="center"/>
        <w:outlineLvl w:val="3"/>
        <w:rPr>
          <w:rFonts w:ascii="黑体" w:hAnsi="黑体" w:eastAsia="黑体" w:cs="宋体"/>
          <w:b/>
          <w:bCs/>
          <w:color w:val="000000"/>
          <w:sz w:val="44"/>
          <w:szCs w:val="44"/>
        </w:rPr>
      </w:pPr>
      <w:r>
        <w:rPr>
          <w:rFonts w:hint="eastAsia" w:ascii="黑体" w:hAnsi="黑体" w:eastAsia="黑体" w:cs="宋体"/>
          <w:b/>
          <w:bCs/>
          <w:color w:val="000000"/>
          <w:sz w:val="44"/>
          <w:szCs w:val="44"/>
        </w:rPr>
        <w:t>廉政合同</w:t>
      </w:r>
    </w:p>
    <w:p>
      <w:pPr>
        <w:widowControl/>
        <w:spacing w:before="100" w:beforeAutospacing="1" w:after="160" w:line="256" w:lineRule="auto"/>
        <w:jc w:val="left"/>
        <w:rPr>
          <w:rFonts w:hint="eastAsia" w:ascii="Calibri" w:hAnsi="Calibri" w:eastAsia="宋体" w:cs="Calibri"/>
          <w:color w:val="000000"/>
          <w:sz w:val="22"/>
        </w:rPr>
      </w:pPr>
      <w:r>
        <w:rPr>
          <w:rFonts w:ascii="Calibri" w:hAnsi="Calibri" w:eastAsia="宋体" w:cs="Calibri"/>
          <w:color w:val="000000"/>
          <w:sz w:val="22"/>
        </w:rPr>
        <w:t xml:space="preserve"> </w:t>
      </w:r>
    </w:p>
    <w:p>
      <w:pPr>
        <w:widowControl/>
        <w:autoSpaceDE w:val="0"/>
        <w:spacing w:before="100" w:beforeAutospacing="1" w:after="160" w:line="360" w:lineRule="auto"/>
        <w:ind w:firstLine="480" w:firstLineChars="200"/>
        <w:jc w:val="both"/>
        <w:rPr>
          <w:rFonts w:hint="eastAsia" w:ascii="宋体" w:hAnsi="宋体" w:eastAsia="宋体" w:cs="Calibri"/>
          <w:color w:val="000000"/>
          <w:sz w:val="24"/>
          <w:szCs w:val="24"/>
        </w:rPr>
      </w:pPr>
      <w:r>
        <w:rPr>
          <w:rFonts w:hint="eastAsia" w:ascii="宋体" w:hAnsi="宋体" w:eastAsia="宋体" w:cs="Calibri"/>
          <w:color w:val="000000"/>
          <w:sz w:val="24"/>
          <w:szCs w:val="24"/>
        </w:rPr>
        <w:t xml:space="preserve">甲方：岳阳城陵矶港务有限责任公司                      </w:t>
      </w:r>
    </w:p>
    <w:p>
      <w:pPr>
        <w:widowControl/>
        <w:autoSpaceDE w:val="0"/>
        <w:spacing w:before="100" w:beforeAutospacing="1" w:after="160" w:line="360" w:lineRule="auto"/>
        <w:ind w:firstLine="480" w:firstLineChars="200"/>
        <w:jc w:val="both"/>
        <w:rPr>
          <w:rFonts w:hint="eastAsia" w:ascii="宋体" w:hAnsi="宋体" w:eastAsia="宋体" w:cs="Calibri"/>
          <w:color w:val="000000"/>
          <w:sz w:val="24"/>
          <w:szCs w:val="24"/>
        </w:rPr>
      </w:pPr>
      <w:r>
        <w:rPr>
          <w:rFonts w:hint="eastAsia" w:ascii="宋体" w:hAnsi="宋体" w:eastAsia="宋体" w:cs="Calibri"/>
          <w:color w:val="000000"/>
          <w:sz w:val="24"/>
          <w:szCs w:val="24"/>
        </w:rPr>
        <w:t xml:space="preserve"> 乙方：</w:t>
      </w:r>
    </w:p>
    <w:p>
      <w:pPr>
        <w:widowControl/>
        <w:autoSpaceDE w:val="0"/>
        <w:spacing w:before="100" w:beforeAutospacing="1" w:after="160" w:line="360" w:lineRule="auto"/>
        <w:ind w:firstLine="480" w:firstLineChars="200"/>
        <w:jc w:val="both"/>
        <w:rPr>
          <w:rFonts w:hint="eastAsia" w:ascii="宋体" w:hAnsi="宋体" w:eastAsia="宋体" w:cs="Calibri"/>
          <w:color w:val="000000"/>
          <w:sz w:val="24"/>
          <w:szCs w:val="24"/>
        </w:rPr>
      </w:pPr>
      <w:r>
        <w:rPr>
          <w:rFonts w:hint="eastAsia" w:ascii="宋体" w:hAnsi="宋体" w:eastAsia="宋体" w:cs="Calibri"/>
          <w:color w:val="000000"/>
          <w:sz w:val="24"/>
          <w:szCs w:val="24"/>
        </w:rPr>
        <w:t>甲乙双方就项目合同特订立如下廉政合同条款。</w:t>
      </w:r>
    </w:p>
    <w:p>
      <w:pPr>
        <w:widowControl/>
        <w:autoSpaceDE w:val="0"/>
        <w:spacing w:before="100" w:beforeAutospacing="1" w:after="160" w:line="360" w:lineRule="auto"/>
        <w:ind w:firstLine="480" w:firstLineChars="200"/>
        <w:jc w:val="both"/>
        <w:rPr>
          <w:rFonts w:hint="eastAsia" w:ascii="宋体" w:hAnsi="宋体" w:eastAsia="宋体" w:cs="Calibri"/>
          <w:color w:val="000000"/>
          <w:sz w:val="24"/>
          <w:szCs w:val="24"/>
        </w:rPr>
      </w:pPr>
      <w:r>
        <w:rPr>
          <w:rFonts w:hint="eastAsia" w:ascii="宋体" w:hAnsi="宋体" w:eastAsia="宋体" w:cs="Calibri"/>
          <w:color w:val="000000"/>
          <w:sz w:val="24"/>
          <w:szCs w:val="24"/>
        </w:rPr>
        <w:t>1、甲方的权利</w:t>
      </w:r>
    </w:p>
    <w:p>
      <w:pPr>
        <w:widowControl/>
        <w:autoSpaceDE w:val="0"/>
        <w:spacing w:before="100" w:beforeAutospacing="1" w:after="160" w:line="360" w:lineRule="auto"/>
        <w:ind w:firstLine="480" w:firstLineChars="200"/>
        <w:jc w:val="both"/>
        <w:rPr>
          <w:rFonts w:hint="eastAsia" w:ascii="宋体" w:hAnsi="宋体" w:eastAsia="宋体" w:cs="Calibri"/>
          <w:color w:val="000000"/>
          <w:sz w:val="24"/>
          <w:szCs w:val="24"/>
        </w:rPr>
      </w:pPr>
      <w:r>
        <w:rPr>
          <w:rFonts w:hint="eastAsia" w:ascii="宋体" w:hAnsi="宋体" w:eastAsia="宋体" w:cs="Calibri"/>
          <w:color w:val="000000"/>
          <w:sz w:val="24"/>
          <w:szCs w:val="24"/>
        </w:rPr>
        <w:t>（1）严格遵守党的政策规定和国家有关法律法规及交通运输部的有关规定。</w:t>
      </w:r>
    </w:p>
    <w:p>
      <w:pPr>
        <w:snapToGrid w:val="0"/>
        <w:spacing w:line="900" w:lineRule="exact"/>
        <w:ind w:firstLine="480" w:firstLineChars="200"/>
        <w:jc w:val="both"/>
        <w:outlineLvl w:val="0"/>
        <w:rPr>
          <w:rFonts w:hint="eastAsia" w:ascii="宋体" w:hAnsi="宋体" w:eastAsia="宋体" w:cs="Calibri"/>
          <w:color w:val="000000"/>
          <w:sz w:val="24"/>
          <w:szCs w:val="24"/>
        </w:rPr>
      </w:pPr>
      <w:r>
        <w:rPr>
          <w:rFonts w:hint="eastAsia" w:ascii="宋体" w:hAnsi="宋体" w:eastAsia="宋体" w:cs="Calibri"/>
          <w:color w:val="000000"/>
          <w:sz w:val="24"/>
          <w:szCs w:val="24"/>
        </w:rPr>
        <w:t>（2）严格执行《</w:t>
      </w:r>
      <w:r>
        <w:rPr>
          <w:rFonts w:hint="eastAsia" w:ascii="宋体" w:hAnsi="宋体" w:eastAsia="宋体" w:cs="Calibri"/>
          <w:color w:val="000000"/>
          <w:sz w:val="24"/>
          <w:szCs w:val="24"/>
          <w:lang w:val="en-US" w:eastAsia="zh-CN"/>
        </w:rPr>
        <w:t>岳阳城陵矶港务有限责任公司春秋季劳保工装定制采购</w:t>
      </w:r>
      <w:r>
        <w:rPr>
          <w:rFonts w:hint="eastAsia" w:ascii="宋体" w:hAnsi="宋体" w:eastAsia="宋体" w:cs="Calibri"/>
          <w:color w:val="000000"/>
          <w:sz w:val="24"/>
          <w:szCs w:val="24"/>
        </w:rPr>
        <w:t>》的合同文件，自觉按合同办事。</w:t>
      </w:r>
    </w:p>
    <w:p>
      <w:pPr>
        <w:widowControl/>
        <w:autoSpaceDE w:val="0"/>
        <w:spacing w:before="100" w:beforeAutospacing="1" w:after="160" w:line="360" w:lineRule="auto"/>
        <w:ind w:firstLine="480" w:firstLineChars="200"/>
        <w:jc w:val="both"/>
        <w:rPr>
          <w:rFonts w:hint="eastAsia" w:ascii="宋体" w:hAnsi="宋体" w:eastAsia="宋体" w:cs="Calibri"/>
          <w:color w:val="000000"/>
          <w:sz w:val="24"/>
          <w:szCs w:val="24"/>
        </w:rPr>
      </w:pPr>
      <w:r>
        <w:rPr>
          <w:rFonts w:hint="eastAsia" w:ascii="宋体" w:hAnsi="宋体" w:eastAsia="宋体" w:cs="Calibri"/>
          <w:color w:val="000000"/>
          <w:sz w:val="24"/>
          <w:szCs w:val="24"/>
        </w:rPr>
        <w:t>（3）双方的业务活动坚持公开、公正、诚信、透明的原则（法律认定的商业秘密和合同文件另有规定除外），不得损害国家和集体利益，不得违反合同订立或工程建设管理规章制度。</w:t>
      </w:r>
    </w:p>
    <w:p>
      <w:pPr>
        <w:widowControl/>
        <w:autoSpaceDE w:val="0"/>
        <w:spacing w:before="100" w:beforeAutospacing="1" w:after="160" w:line="360" w:lineRule="auto"/>
        <w:ind w:firstLine="480" w:firstLineChars="200"/>
        <w:jc w:val="both"/>
        <w:rPr>
          <w:rFonts w:hint="eastAsia" w:ascii="宋体" w:hAnsi="宋体" w:eastAsia="宋体" w:cs="Calibri"/>
          <w:color w:val="000000"/>
          <w:sz w:val="24"/>
          <w:szCs w:val="24"/>
        </w:rPr>
      </w:pPr>
      <w:r>
        <w:rPr>
          <w:rFonts w:hint="eastAsia" w:ascii="宋体" w:hAnsi="宋体" w:eastAsia="宋体" w:cs="Calibri"/>
          <w:color w:val="000000"/>
          <w:sz w:val="24"/>
          <w:szCs w:val="24"/>
        </w:rPr>
        <w:t>（4）建立健全廉政制度，开展廉政教育，设立廉政告示牌，公布举报电话，监督并认真查处违法违纪行为。</w:t>
      </w:r>
    </w:p>
    <w:p>
      <w:pPr>
        <w:widowControl/>
        <w:autoSpaceDE w:val="0"/>
        <w:spacing w:before="100" w:beforeAutospacing="1" w:after="160" w:line="360" w:lineRule="auto"/>
        <w:ind w:firstLine="480" w:firstLineChars="200"/>
        <w:jc w:val="both"/>
        <w:rPr>
          <w:rFonts w:hint="eastAsia" w:ascii="宋体" w:hAnsi="宋体" w:eastAsia="宋体" w:cs="Calibri"/>
          <w:color w:val="000000"/>
          <w:sz w:val="24"/>
          <w:szCs w:val="24"/>
        </w:rPr>
      </w:pPr>
      <w:r>
        <w:rPr>
          <w:rFonts w:hint="eastAsia" w:ascii="宋体" w:hAnsi="宋体" w:eastAsia="宋体" w:cs="Calibri"/>
          <w:color w:val="000000"/>
          <w:sz w:val="24"/>
          <w:szCs w:val="24"/>
        </w:rPr>
        <w:t>（5）发现对方在业务活动中有违反廉政规定的行为，有及时提醒对方纠正的权利和义务。</w:t>
      </w:r>
    </w:p>
    <w:p>
      <w:pPr>
        <w:widowControl/>
        <w:autoSpaceDE w:val="0"/>
        <w:spacing w:before="100" w:beforeAutospacing="1" w:after="160" w:line="360" w:lineRule="auto"/>
        <w:ind w:firstLine="480" w:firstLineChars="200"/>
        <w:jc w:val="both"/>
        <w:rPr>
          <w:rFonts w:hint="eastAsia" w:ascii="宋体" w:hAnsi="宋体" w:eastAsia="宋体" w:cs="Calibri"/>
          <w:color w:val="000000"/>
          <w:sz w:val="24"/>
          <w:szCs w:val="24"/>
        </w:rPr>
      </w:pPr>
      <w:r>
        <w:rPr>
          <w:rFonts w:hint="eastAsia" w:ascii="宋体" w:hAnsi="宋体" w:eastAsia="宋体" w:cs="Calibri"/>
          <w:color w:val="000000"/>
          <w:sz w:val="24"/>
          <w:szCs w:val="24"/>
        </w:rPr>
        <w:t>（6）发现对方严重违反本合同义务条款的行为，有向其上级有关部门举报、建议给予处理并要求告知处理结果的权利。</w:t>
      </w:r>
    </w:p>
    <w:p>
      <w:pPr>
        <w:widowControl/>
        <w:autoSpaceDE w:val="0"/>
        <w:spacing w:before="100" w:beforeAutospacing="1" w:after="160" w:line="360" w:lineRule="auto"/>
        <w:ind w:firstLine="480" w:firstLineChars="200"/>
        <w:jc w:val="both"/>
        <w:rPr>
          <w:rFonts w:hint="eastAsia" w:ascii="宋体" w:hAnsi="宋体" w:eastAsia="宋体" w:cs="Calibri"/>
          <w:color w:val="000000"/>
          <w:sz w:val="24"/>
          <w:szCs w:val="24"/>
        </w:rPr>
      </w:pPr>
      <w:r>
        <w:rPr>
          <w:rFonts w:hint="eastAsia" w:ascii="宋体" w:hAnsi="宋体" w:eastAsia="宋体" w:cs="Calibri"/>
          <w:color w:val="000000"/>
          <w:sz w:val="24"/>
          <w:szCs w:val="24"/>
        </w:rPr>
        <w:t>2、甲方的义务</w:t>
      </w:r>
    </w:p>
    <w:p>
      <w:pPr>
        <w:widowControl/>
        <w:autoSpaceDE w:val="0"/>
        <w:spacing w:before="100" w:beforeAutospacing="1" w:after="160" w:line="360" w:lineRule="auto"/>
        <w:ind w:firstLine="480" w:firstLineChars="200"/>
        <w:jc w:val="both"/>
        <w:rPr>
          <w:rFonts w:hint="eastAsia" w:ascii="宋体" w:hAnsi="宋体" w:eastAsia="宋体" w:cs="Calibri"/>
          <w:color w:val="000000"/>
          <w:sz w:val="24"/>
          <w:szCs w:val="24"/>
        </w:rPr>
      </w:pPr>
      <w:r>
        <w:rPr>
          <w:rFonts w:hint="eastAsia" w:ascii="宋体" w:hAnsi="宋体" w:eastAsia="宋体" w:cs="Calibri"/>
          <w:color w:val="000000"/>
          <w:sz w:val="24"/>
          <w:szCs w:val="24"/>
        </w:rPr>
        <w:t>（1）甲方及其工作人员不得索要或接受乙方的礼金、有价证券和贵重物品，不得让乙方报销任何应由甲方或甲方工作人员个人支付的费用等。</w:t>
      </w:r>
    </w:p>
    <w:p>
      <w:pPr>
        <w:widowControl/>
        <w:autoSpaceDE w:val="0"/>
        <w:spacing w:before="100" w:beforeAutospacing="1" w:after="160" w:line="360" w:lineRule="auto"/>
        <w:ind w:firstLine="480" w:firstLineChars="200"/>
        <w:jc w:val="both"/>
        <w:rPr>
          <w:rFonts w:hint="eastAsia" w:ascii="宋体" w:hAnsi="宋体" w:eastAsia="宋体" w:cs="Calibri"/>
          <w:color w:val="000000"/>
          <w:sz w:val="24"/>
          <w:szCs w:val="24"/>
        </w:rPr>
      </w:pPr>
      <w:r>
        <w:rPr>
          <w:rFonts w:hint="eastAsia" w:ascii="宋体" w:hAnsi="宋体" w:eastAsia="宋体" w:cs="Calibri"/>
          <w:color w:val="000000"/>
          <w:sz w:val="24"/>
          <w:szCs w:val="24"/>
        </w:rPr>
        <w:t>（2）甲方工作人员不得参加乙方安排的超标准宴请和娱乐活动；不得接受乙方提供的通讯工具、交通工具和高档办公用品等。</w:t>
      </w:r>
    </w:p>
    <w:p>
      <w:pPr>
        <w:widowControl/>
        <w:autoSpaceDE w:val="0"/>
        <w:spacing w:before="100" w:beforeAutospacing="1" w:after="160" w:line="360" w:lineRule="auto"/>
        <w:ind w:firstLine="480" w:firstLineChars="200"/>
        <w:jc w:val="both"/>
        <w:rPr>
          <w:rFonts w:hint="eastAsia" w:ascii="宋体" w:hAnsi="宋体" w:eastAsia="宋体" w:cs="Calibri"/>
          <w:color w:val="000000"/>
          <w:sz w:val="24"/>
          <w:szCs w:val="24"/>
        </w:rPr>
      </w:pPr>
      <w:r>
        <w:rPr>
          <w:rFonts w:hint="eastAsia" w:ascii="宋体" w:hAnsi="宋体" w:eastAsia="宋体" w:cs="Calibri"/>
          <w:color w:val="000000"/>
          <w:sz w:val="24"/>
          <w:szCs w:val="24"/>
        </w:rPr>
        <w:t>（3）甲方及其工作人员不得要求或者接受乙方为其住房装修、婚丧嫁娶活动、配偶子女的工作安排以及出国出境、旅游等提供方便等。</w:t>
      </w:r>
    </w:p>
    <w:p>
      <w:pPr>
        <w:widowControl/>
        <w:autoSpaceDE w:val="0"/>
        <w:spacing w:before="100" w:beforeAutospacing="1" w:after="160" w:line="360" w:lineRule="auto"/>
        <w:ind w:firstLine="480" w:firstLineChars="200"/>
        <w:jc w:val="both"/>
        <w:rPr>
          <w:rFonts w:hint="eastAsia" w:ascii="宋体" w:hAnsi="宋体" w:eastAsia="宋体" w:cs="Calibri"/>
          <w:color w:val="000000"/>
          <w:sz w:val="24"/>
          <w:szCs w:val="24"/>
        </w:rPr>
      </w:pPr>
      <w:r>
        <w:rPr>
          <w:rFonts w:hint="eastAsia" w:ascii="宋体" w:hAnsi="宋体" w:eastAsia="宋体" w:cs="Calibri"/>
          <w:color w:val="000000"/>
          <w:sz w:val="24"/>
          <w:szCs w:val="24"/>
        </w:rPr>
        <w:t>（4）甲方工作人员及其配偶、子女不得从事与甲方工作有关的材料设备供应、工程分包、劳务等经济活动等。</w:t>
      </w:r>
    </w:p>
    <w:p>
      <w:pPr>
        <w:widowControl/>
        <w:autoSpaceDE w:val="0"/>
        <w:spacing w:before="100" w:beforeAutospacing="1" w:after="160" w:line="360" w:lineRule="auto"/>
        <w:ind w:firstLine="480" w:firstLineChars="200"/>
        <w:jc w:val="both"/>
        <w:rPr>
          <w:rFonts w:hint="eastAsia" w:ascii="宋体" w:hAnsi="宋体" w:eastAsia="宋体" w:cs="Calibri"/>
          <w:color w:val="000000"/>
          <w:sz w:val="24"/>
          <w:szCs w:val="24"/>
        </w:rPr>
      </w:pPr>
      <w:r>
        <w:rPr>
          <w:rFonts w:hint="eastAsia" w:ascii="宋体" w:hAnsi="宋体" w:eastAsia="宋体" w:cs="Calibri"/>
          <w:color w:val="000000"/>
          <w:sz w:val="24"/>
          <w:szCs w:val="24"/>
        </w:rPr>
        <w:t>3、乙方的义务</w:t>
      </w:r>
    </w:p>
    <w:p>
      <w:pPr>
        <w:widowControl/>
        <w:autoSpaceDE w:val="0"/>
        <w:spacing w:before="100" w:beforeAutospacing="1" w:after="160" w:line="360" w:lineRule="auto"/>
        <w:ind w:firstLine="480" w:firstLineChars="200"/>
        <w:jc w:val="both"/>
        <w:rPr>
          <w:rFonts w:hint="eastAsia" w:ascii="宋体" w:hAnsi="宋体" w:eastAsia="宋体" w:cs="Calibri"/>
          <w:color w:val="000000"/>
          <w:sz w:val="24"/>
          <w:szCs w:val="24"/>
        </w:rPr>
      </w:pPr>
      <w:r>
        <w:rPr>
          <w:rFonts w:hint="eastAsia" w:ascii="宋体" w:hAnsi="宋体" w:eastAsia="宋体" w:cs="Calibri"/>
          <w:color w:val="000000"/>
          <w:sz w:val="24"/>
          <w:szCs w:val="24"/>
        </w:rPr>
        <w:t>（1）乙方不得以任何理由向甲方及其工作人员行贿或馈赠礼金、有价证券、贵重礼品。</w:t>
      </w:r>
    </w:p>
    <w:p>
      <w:pPr>
        <w:widowControl/>
        <w:autoSpaceDE w:val="0"/>
        <w:spacing w:before="100" w:beforeAutospacing="1" w:after="160" w:line="360" w:lineRule="auto"/>
        <w:ind w:firstLine="480" w:firstLineChars="200"/>
        <w:jc w:val="both"/>
        <w:rPr>
          <w:rFonts w:hint="eastAsia" w:ascii="宋体" w:hAnsi="宋体" w:eastAsia="宋体" w:cs="Calibri"/>
          <w:color w:val="000000"/>
          <w:sz w:val="24"/>
          <w:szCs w:val="24"/>
        </w:rPr>
      </w:pPr>
      <w:r>
        <w:rPr>
          <w:rFonts w:hint="eastAsia" w:ascii="宋体" w:hAnsi="宋体" w:eastAsia="宋体" w:cs="Calibri"/>
          <w:color w:val="000000"/>
          <w:sz w:val="24"/>
          <w:szCs w:val="24"/>
        </w:rPr>
        <w:t>（2）乙方不得以任何名义为甲方及其工作人员报销应由甲方单位或个人支付的任何费用。</w:t>
      </w:r>
    </w:p>
    <w:p>
      <w:pPr>
        <w:widowControl/>
        <w:autoSpaceDE w:val="0"/>
        <w:spacing w:before="100" w:beforeAutospacing="1" w:after="160" w:line="360" w:lineRule="auto"/>
        <w:ind w:firstLine="480" w:firstLineChars="200"/>
        <w:jc w:val="both"/>
        <w:rPr>
          <w:rFonts w:hint="eastAsia" w:ascii="宋体" w:hAnsi="宋体" w:eastAsia="宋体" w:cs="Calibri"/>
          <w:color w:val="000000"/>
          <w:sz w:val="24"/>
          <w:szCs w:val="24"/>
        </w:rPr>
      </w:pPr>
      <w:r>
        <w:rPr>
          <w:rFonts w:hint="eastAsia" w:ascii="宋体" w:hAnsi="宋体" w:eastAsia="宋体" w:cs="Calibri"/>
          <w:color w:val="000000"/>
          <w:sz w:val="24"/>
          <w:szCs w:val="24"/>
        </w:rPr>
        <w:t>（3）乙方不得以任何理由安排甲方工作人员参加超标准宴请及娱乐活动。</w:t>
      </w:r>
    </w:p>
    <w:p>
      <w:pPr>
        <w:widowControl/>
        <w:autoSpaceDE w:val="0"/>
        <w:spacing w:before="100" w:beforeAutospacing="1" w:after="160" w:line="360" w:lineRule="auto"/>
        <w:ind w:firstLine="480" w:firstLineChars="200"/>
        <w:jc w:val="both"/>
        <w:rPr>
          <w:rFonts w:hint="eastAsia" w:ascii="宋体" w:hAnsi="宋体" w:eastAsia="宋体" w:cs="Calibri"/>
          <w:color w:val="000000"/>
          <w:sz w:val="24"/>
          <w:szCs w:val="24"/>
        </w:rPr>
      </w:pPr>
      <w:r>
        <w:rPr>
          <w:rFonts w:hint="eastAsia" w:ascii="宋体" w:hAnsi="宋体" w:eastAsia="宋体" w:cs="Calibri"/>
          <w:color w:val="000000"/>
          <w:sz w:val="24"/>
          <w:szCs w:val="24"/>
        </w:rPr>
        <w:t>（4）乙方不得为甲方单位和个人购置或提供通讯工具、交通工具和高档办公用品等。</w:t>
      </w:r>
    </w:p>
    <w:p>
      <w:pPr>
        <w:widowControl/>
        <w:autoSpaceDE w:val="0"/>
        <w:spacing w:before="100" w:beforeAutospacing="1" w:after="160" w:line="360" w:lineRule="auto"/>
        <w:ind w:firstLine="480" w:firstLineChars="200"/>
        <w:jc w:val="both"/>
        <w:rPr>
          <w:rFonts w:hint="eastAsia" w:ascii="宋体" w:hAnsi="宋体" w:eastAsia="宋体" w:cs="Calibri"/>
          <w:color w:val="000000"/>
          <w:sz w:val="24"/>
          <w:szCs w:val="24"/>
        </w:rPr>
      </w:pPr>
      <w:r>
        <w:rPr>
          <w:rFonts w:hint="eastAsia" w:ascii="宋体" w:hAnsi="宋体" w:eastAsia="宋体" w:cs="Calibri"/>
          <w:color w:val="000000"/>
          <w:sz w:val="24"/>
          <w:szCs w:val="24"/>
        </w:rPr>
        <w:t>4、违约责任</w:t>
      </w:r>
    </w:p>
    <w:p>
      <w:pPr>
        <w:widowControl/>
        <w:autoSpaceDE w:val="0"/>
        <w:spacing w:before="100" w:beforeAutospacing="1" w:after="160" w:line="360" w:lineRule="auto"/>
        <w:ind w:firstLine="480" w:firstLineChars="200"/>
        <w:jc w:val="both"/>
        <w:rPr>
          <w:rFonts w:hint="eastAsia" w:ascii="宋体" w:hAnsi="宋体" w:eastAsia="宋体" w:cs="Calibri"/>
          <w:color w:val="000000"/>
          <w:sz w:val="24"/>
          <w:szCs w:val="24"/>
        </w:rPr>
      </w:pPr>
      <w:r>
        <w:rPr>
          <w:rFonts w:hint="eastAsia" w:ascii="宋体" w:hAnsi="宋体" w:eastAsia="宋体" w:cs="Calibri"/>
          <w:color w:val="000000"/>
          <w:sz w:val="24"/>
          <w:szCs w:val="24"/>
        </w:rPr>
        <w:t>（1）甲方及其工作人员违反本合同第1、2条，按管理权限，依据有关规定给予党纪、政纪或组织处理；涉嫌犯罪的，移交司法机关追究刑事责任；给乙方单位造成经济损失的，应予以赔偿。</w:t>
      </w:r>
    </w:p>
    <w:p>
      <w:pPr>
        <w:widowControl/>
        <w:autoSpaceDE w:val="0"/>
        <w:spacing w:before="100" w:beforeAutospacing="1" w:after="160" w:line="360" w:lineRule="auto"/>
        <w:ind w:firstLine="480" w:firstLineChars="200"/>
        <w:jc w:val="both"/>
        <w:rPr>
          <w:rFonts w:hint="eastAsia" w:ascii="宋体" w:hAnsi="宋体" w:eastAsia="宋体" w:cs="Calibri"/>
          <w:color w:val="000000"/>
          <w:sz w:val="24"/>
          <w:szCs w:val="24"/>
        </w:rPr>
      </w:pPr>
      <w:r>
        <w:rPr>
          <w:rFonts w:hint="eastAsia" w:ascii="宋体" w:hAnsi="宋体" w:eastAsia="宋体" w:cs="Calibri"/>
          <w:color w:val="000000"/>
          <w:sz w:val="24"/>
          <w:szCs w:val="24"/>
        </w:rPr>
        <w:t>（2）乙方及其工作人员违反本合同第1、3条，按管理权限，依据有关规定给予党纪、政纪或组织处理；给甲方单位造成经济损失的，应予以赔偿。涉嫌犯罪的，移交司法机关追究刑事责任。</w:t>
      </w:r>
    </w:p>
    <w:p>
      <w:pPr>
        <w:widowControl/>
        <w:autoSpaceDE w:val="0"/>
        <w:spacing w:before="100" w:beforeAutospacing="1" w:after="160" w:line="360" w:lineRule="auto"/>
        <w:ind w:firstLine="480" w:firstLineChars="200"/>
        <w:jc w:val="both"/>
        <w:rPr>
          <w:rFonts w:hint="eastAsia" w:ascii="宋体" w:hAnsi="宋体" w:eastAsia="宋体" w:cs="Calibri"/>
          <w:color w:val="000000"/>
          <w:sz w:val="24"/>
          <w:szCs w:val="24"/>
        </w:rPr>
      </w:pPr>
      <w:r>
        <w:rPr>
          <w:rFonts w:hint="eastAsia" w:ascii="宋体" w:hAnsi="宋体" w:eastAsia="宋体" w:cs="Calibri"/>
          <w:color w:val="000000"/>
          <w:sz w:val="24"/>
          <w:szCs w:val="24"/>
        </w:rPr>
        <w:t>5、双方约定：本合同由双方或双方上级单位的纪检监察部门负责监督执行。</w:t>
      </w:r>
    </w:p>
    <w:p>
      <w:pPr>
        <w:widowControl/>
        <w:autoSpaceDE w:val="0"/>
        <w:spacing w:before="100" w:beforeAutospacing="1" w:after="160" w:line="360" w:lineRule="auto"/>
        <w:ind w:firstLine="480" w:firstLineChars="200"/>
        <w:jc w:val="both"/>
        <w:rPr>
          <w:rFonts w:hint="eastAsia" w:ascii="宋体" w:hAnsi="宋体" w:eastAsia="宋体" w:cs="Calibri"/>
          <w:color w:val="000000"/>
          <w:sz w:val="24"/>
          <w:szCs w:val="24"/>
        </w:rPr>
      </w:pPr>
      <w:r>
        <w:rPr>
          <w:rFonts w:hint="eastAsia" w:ascii="宋体" w:hAnsi="宋体" w:eastAsia="宋体" w:cs="Calibri"/>
          <w:color w:val="000000"/>
          <w:sz w:val="24"/>
          <w:szCs w:val="24"/>
        </w:rPr>
        <w:t>6、本合同有效期为甲方和乙方签署之日起至该合同完工或工程项目竣工验收后止。</w:t>
      </w:r>
    </w:p>
    <w:p>
      <w:pPr>
        <w:widowControl/>
        <w:autoSpaceDE w:val="0"/>
        <w:spacing w:before="100" w:beforeAutospacing="1" w:after="160" w:line="360" w:lineRule="auto"/>
        <w:ind w:firstLine="480" w:firstLineChars="200"/>
        <w:jc w:val="both"/>
        <w:rPr>
          <w:rFonts w:hint="eastAsia" w:ascii="宋体" w:hAnsi="宋体" w:eastAsia="宋体" w:cs="Calibri"/>
          <w:color w:val="000000"/>
          <w:sz w:val="24"/>
          <w:szCs w:val="24"/>
        </w:rPr>
      </w:pPr>
      <w:r>
        <w:rPr>
          <w:rFonts w:hint="eastAsia" w:ascii="宋体" w:hAnsi="宋体" w:eastAsia="宋体" w:cs="Calibri"/>
          <w:color w:val="000000"/>
          <w:sz w:val="24"/>
          <w:szCs w:val="24"/>
        </w:rPr>
        <w:t>7、本合同作为《</w:t>
      </w:r>
      <w:r>
        <w:rPr>
          <w:rFonts w:hint="eastAsia" w:ascii="宋体" w:hAnsi="宋体" w:eastAsia="宋体" w:cs="Calibri"/>
          <w:color w:val="000000"/>
          <w:sz w:val="24"/>
          <w:szCs w:val="24"/>
          <w:lang w:val="en-US" w:eastAsia="zh-CN"/>
        </w:rPr>
        <w:t>岳阳城陵矶港务有限责任公司劳保工装定制采购</w:t>
      </w:r>
      <w:r>
        <w:rPr>
          <w:rFonts w:hint="eastAsia" w:ascii="宋体" w:hAnsi="宋体" w:eastAsia="宋体" w:cs="Calibri"/>
          <w:color w:val="000000"/>
          <w:sz w:val="24"/>
          <w:szCs w:val="24"/>
        </w:rPr>
        <w:t>合同书》合同的附件，与主合同具有同等的法律效力，经合同双方签署并盖公章后立即生效。</w:t>
      </w:r>
    </w:p>
    <w:p>
      <w:pPr>
        <w:widowControl/>
        <w:autoSpaceDE w:val="0"/>
        <w:spacing w:before="100" w:beforeAutospacing="1" w:after="160" w:line="360" w:lineRule="auto"/>
        <w:ind w:firstLine="480" w:firstLineChars="200"/>
        <w:jc w:val="both"/>
        <w:rPr>
          <w:rFonts w:hint="eastAsia" w:ascii="宋体" w:hAnsi="宋体" w:eastAsia="宋体" w:cs="Calibri"/>
          <w:color w:val="000000"/>
          <w:sz w:val="24"/>
          <w:szCs w:val="24"/>
        </w:rPr>
      </w:pPr>
      <w:r>
        <w:rPr>
          <w:rFonts w:hint="eastAsia" w:ascii="宋体" w:hAnsi="宋体" w:eastAsia="宋体" w:cs="Calibri"/>
          <w:color w:val="000000"/>
          <w:sz w:val="24"/>
          <w:szCs w:val="24"/>
        </w:rPr>
        <w:t>8、本合同一式贰份；甲方、乙方各执壹份</w:t>
      </w:r>
    </w:p>
    <w:p>
      <w:pPr>
        <w:widowControl/>
        <w:autoSpaceDE w:val="0"/>
        <w:spacing w:before="100" w:beforeAutospacing="1" w:after="160" w:line="360" w:lineRule="auto"/>
        <w:ind w:firstLine="480" w:firstLineChars="200"/>
        <w:jc w:val="both"/>
        <w:rPr>
          <w:rFonts w:hint="eastAsia" w:ascii="宋体" w:hAnsi="宋体" w:eastAsia="宋体" w:cs="Calibri"/>
          <w:color w:val="000000"/>
          <w:sz w:val="24"/>
          <w:szCs w:val="24"/>
        </w:rPr>
      </w:pPr>
      <w:r>
        <w:rPr>
          <w:rFonts w:hint="eastAsia" w:ascii="宋体" w:hAnsi="宋体" w:eastAsia="宋体" w:cs="Calibri"/>
          <w:color w:val="000000"/>
          <w:sz w:val="24"/>
          <w:szCs w:val="24"/>
        </w:rPr>
        <w:t xml:space="preserve"> </w:t>
      </w:r>
    </w:p>
    <w:p>
      <w:pPr>
        <w:widowControl/>
        <w:autoSpaceDE w:val="0"/>
        <w:spacing w:before="100" w:beforeAutospacing="1" w:after="160" w:line="360" w:lineRule="auto"/>
        <w:ind w:firstLine="480" w:firstLineChars="200"/>
        <w:jc w:val="both"/>
        <w:rPr>
          <w:rFonts w:hint="eastAsia" w:ascii="宋体" w:hAnsi="宋体" w:eastAsia="宋体" w:cs="Calibri"/>
          <w:color w:val="000000"/>
          <w:sz w:val="24"/>
          <w:szCs w:val="24"/>
        </w:rPr>
      </w:pPr>
      <w:r>
        <w:rPr>
          <w:rFonts w:hint="eastAsia" w:ascii="宋体" w:hAnsi="宋体" w:eastAsia="宋体" w:cs="Calibri"/>
          <w:color w:val="000000"/>
          <w:sz w:val="24"/>
          <w:szCs w:val="24"/>
        </w:rPr>
        <w:t xml:space="preserve"> </w:t>
      </w:r>
    </w:p>
    <w:p>
      <w:pPr>
        <w:widowControl/>
        <w:autoSpaceDE w:val="0"/>
        <w:spacing w:before="100" w:beforeAutospacing="1" w:after="160" w:line="360" w:lineRule="auto"/>
        <w:ind w:firstLine="480" w:firstLineChars="200"/>
        <w:jc w:val="both"/>
        <w:rPr>
          <w:rFonts w:hint="eastAsia" w:ascii="宋体" w:hAnsi="宋体" w:eastAsia="宋体" w:cs="Calibri"/>
          <w:color w:val="000000"/>
          <w:sz w:val="24"/>
          <w:szCs w:val="24"/>
        </w:rPr>
      </w:pPr>
      <w:r>
        <w:rPr>
          <w:rFonts w:hint="eastAsia" w:ascii="宋体" w:hAnsi="宋体" w:eastAsia="宋体" w:cs="Calibri"/>
          <w:color w:val="000000"/>
          <w:sz w:val="24"/>
          <w:szCs w:val="24"/>
        </w:rPr>
        <w:t xml:space="preserve">甲方：    （盖单位章）       乙方：   （盖单位章）       </w:t>
      </w:r>
    </w:p>
    <w:p>
      <w:pPr>
        <w:widowControl/>
        <w:autoSpaceDE w:val="0"/>
        <w:spacing w:before="100" w:beforeAutospacing="1" w:after="160" w:line="360" w:lineRule="auto"/>
        <w:ind w:firstLine="480" w:firstLineChars="200"/>
        <w:jc w:val="both"/>
        <w:rPr>
          <w:rFonts w:hint="eastAsia" w:ascii="宋体" w:hAnsi="宋体" w:eastAsia="宋体" w:cs="Calibri"/>
          <w:color w:val="000000"/>
          <w:sz w:val="24"/>
          <w:szCs w:val="24"/>
        </w:rPr>
      </w:pPr>
      <w:r>
        <w:rPr>
          <w:rFonts w:hint="eastAsia" w:ascii="宋体" w:hAnsi="宋体" w:eastAsia="宋体" w:cs="Calibri"/>
          <w:color w:val="000000"/>
          <w:sz w:val="24"/>
          <w:szCs w:val="24"/>
        </w:rPr>
        <w:t>法定代表人                   法定代表人</w:t>
      </w:r>
    </w:p>
    <w:p>
      <w:pPr>
        <w:widowControl/>
        <w:autoSpaceDE w:val="0"/>
        <w:spacing w:before="100" w:beforeAutospacing="1" w:after="160" w:line="360" w:lineRule="auto"/>
        <w:ind w:firstLine="480" w:firstLineChars="200"/>
        <w:jc w:val="both"/>
        <w:rPr>
          <w:rFonts w:hint="eastAsia" w:ascii="宋体" w:hAnsi="宋体" w:eastAsia="宋体" w:cs="Calibri"/>
          <w:color w:val="000000"/>
          <w:sz w:val="24"/>
          <w:szCs w:val="24"/>
        </w:rPr>
      </w:pPr>
      <w:r>
        <w:rPr>
          <w:rFonts w:hint="eastAsia" w:ascii="宋体" w:hAnsi="宋体" w:eastAsia="宋体" w:cs="Calibri"/>
          <w:color w:val="000000"/>
          <w:sz w:val="24"/>
          <w:szCs w:val="24"/>
        </w:rPr>
        <w:t xml:space="preserve">或其委托代理人：     或其委托代理人：          </w:t>
      </w:r>
    </w:p>
    <w:p>
      <w:pPr>
        <w:widowControl/>
        <w:autoSpaceDE w:val="0"/>
        <w:spacing w:before="100" w:beforeAutospacing="1" w:after="160" w:line="360" w:lineRule="auto"/>
        <w:ind w:firstLine="480" w:firstLineChars="200"/>
        <w:jc w:val="both"/>
        <w:rPr>
          <w:rFonts w:hint="eastAsia" w:ascii="宋体" w:hAnsi="宋体" w:eastAsia="宋体" w:cs="Calibri"/>
          <w:color w:val="000000"/>
          <w:sz w:val="24"/>
          <w:szCs w:val="24"/>
        </w:rPr>
      </w:pPr>
      <w:r>
        <w:rPr>
          <w:rFonts w:hint="eastAsia" w:ascii="宋体" w:hAnsi="宋体" w:eastAsia="宋体" w:cs="Calibri"/>
          <w:color w:val="000000"/>
          <w:sz w:val="24"/>
          <w:szCs w:val="24"/>
        </w:rPr>
        <w:t>日期：____________           日期：____________</w:t>
      </w:r>
    </w:p>
    <w:p>
      <w:pPr>
        <w:rPr>
          <w:rFonts w:hint="eastAsia" w:ascii="黑体" w:hAnsi="黑体" w:eastAsia="黑体" w:cs="Times New Roman"/>
          <w:sz w:val="36"/>
          <w:szCs w:val="36"/>
          <w:lang w:val="en-US" w:eastAsia="zh-CN"/>
        </w:rPr>
      </w:pPr>
      <w:r>
        <w:rPr>
          <w:rFonts w:hint="eastAsia" w:ascii="黑体" w:hAnsi="黑体" w:eastAsia="黑体" w:cs="Times New Roman"/>
          <w:sz w:val="36"/>
          <w:szCs w:val="36"/>
          <w:lang w:val="en-US" w:eastAsia="zh-CN"/>
        </w:rPr>
        <w:br w:type="page"/>
      </w:r>
    </w:p>
    <w:p>
      <w:pPr>
        <w:spacing w:line="240" w:lineRule="auto"/>
        <w:jc w:val="center"/>
        <w:outlineLvl w:val="0"/>
        <w:rPr>
          <w:rFonts w:hint="eastAsia" w:ascii="黑体" w:hAnsi="黑体" w:eastAsia="黑体" w:cs="Times New Roman"/>
          <w:sz w:val="36"/>
          <w:szCs w:val="36"/>
          <w:lang w:val="en-US" w:eastAsia="zh-CN"/>
        </w:rPr>
      </w:pPr>
      <w:bookmarkStart w:id="302" w:name="_Toc4176"/>
      <w:r>
        <w:rPr>
          <w:rFonts w:hint="eastAsia" w:ascii="黑体" w:hAnsi="黑体" w:eastAsia="黑体" w:cs="Times New Roman"/>
          <w:sz w:val="36"/>
          <w:szCs w:val="36"/>
          <w:lang w:val="en-US" w:eastAsia="zh-CN"/>
        </w:rPr>
        <w:t xml:space="preserve">第五章  </w:t>
      </w:r>
      <w:r>
        <w:rPr>
          <w:rFonts w:hint="eastAsia" w:ascii="黑体" w:hAnsi="黑体" w:eastAsia="黑体" w:cs="Times New Roman"/>
          <w:sz w:val="36"/>
          <w:szCs w:val="36"/>
        </w:rPr>
        <w:t>采购</w:t>
      </w:r>
      <w:r>
        <w:rPr>
          <w:rFonts w:hint="eastAsia" w:ascii="黑体" w:hAnsi="黑体" w:eastAsia="黑体" w:cs="Times New Roman"/>
          <w:sz w:val="36"/>
          <w:szCs w:val="36"/>
          <w:lang w:val="en-US" w:eastAsia="zh-CN"/>
        </w:rPr>
        <w:t>需求</w:t>
      </w:r>
      <w:bookmarkEnd w:id="302"/>
    </w:p>
    <w:p>
      <w:pPr>
        <w:adjustRightInd w:val="0"/>
        <w:snapToGrid w:val="0"/>
        <w:spacing w:line="312" w:lineRule="auto"/>
        <w:rPr>
          <w:rFonts w:ascii="宋体" w:hAnsi="宋体"/>
          <w:b/>
          <w:color w:val="auto"/>
          <w:sz w:val="24"/>
          <w:highlight w:val="none"/>
        </w:rPr>
      </w:pPr>
      <w:r>
        <w:rPr>
          <w:rFonts w:hint="eastAsia" w:ascii="宋体" w:hAnsi="宋体"/>
          <w:b/>
          <w:color w:val="auto"/>
          <w:sz w:val="24"/>
          <w:highlight w:val="none"/>
        </w:rPr>
        <w:t xml:space="preserve"> </w:t>
      </w:r>
    </w:p>
    <w:p>
      <w:pPr>
        <w:adjustRightInd w:val="0"/>
        <w:snapToGrid w:val="0"/>
        <w:spacing w:line="312" w:lineRule="auto"/>
        <w:ind w:firstLine="480" w:firstLineChars="200"/>
        <w:outlineLvl w:val="1"/>
        <w:rPr>
          <w:rFonts w:hint="eastAsia" w:ascii="宋体" w:hAnsi="宋体"/>
          <w:color w:val="auto"/>
          <w:sz w:val="24"/>
          <w:highlight w:val="none"/>
        </w:rPr>
      </w:pPr>
      <w:bookmarkStart w:id="303" w:name="_Toc32151"/>
      <w:bookmarkStart w:id="304" w:name="_Toc29855"/>
      <w:bookmarkStart w:id="305" w:name="_Toc31203"/>
      <w:r>
        <w:rPr>
          <w:rFonts w:hint="eastAsia" w:ascii="宋体" w:hAnsi="宋体"/>
          <w:color w:val="auto"/>
          <w:sz w:val="24"/>
          <w:highlight w:val="none"/>
        </w:rPr>
        <w:t>（一</w:t>
      </w:r>
      <w:r>
        <w:rPr>
          <w:rFonts w:ascii="宋体" w:hAnsi="宋体"/>
          <w:color w:val="auto"/>
          <w:sz w:val="24"/>
          <w:highlight w:val="none"/>
        </w:rPr>
        <w:t>）</w:t>
      </w:r>
      <w:r>
        <w:rPr>
          <w:rFonts w:hint="eastAsia" w:ascii="宋体" w:hAnsi="宋体"/>
          <w:color w:val="auto"/>
          <w:sz w:val="24"/>
          <w:highlight w:val="none"/>
        </w:rPr>
        <w:t>采购项目名称</w:t>
      </w:r>
      <w:bookmarkEnd w:id="303"/>
      <w:bookmarkEnd w:id="304"/>
      <w:bookmarkEnd w:id="305"/>
      <w:r>
        <w:rPr>
          <w:rFonts w:hint="eastAsia" w:ascii="宋体" w:hAnsi="宋体"/>
          <w:color w:val="auto"/>
          <w:sz w:val="24"/>
          <w:highlight w:val="none"/>
        </w:rPr>
        <w:t xml:space="preserve"> </w:t>
      </w:r>
    </w:p>
    <w:p>
      <w:pPr>
        <w:adjustRightInd w:val="0"/>
        <w:snapToGrid w:val="0"/>
        <w:spacing w:line="312" w:lineRule="auto"/>
        <w:ind w:firstLine="480" w:firstLineChars="200"/>
        <w:outlineLvl w:val="2"/>
        <w:rPr>
          <w:rFonts w:hint="eastAsia" w:ascii="宋体" w:hAnsi="宋体"/>
          <w:color w:val="auto"/>
          <w:sz w:val="24"/>
          <w:highlight w:val="none"/>
        </w:rPr>
      </w:pPr>
      <w:bookmarkStart w:id="306" w:name="_Toc2987"/>
      <w:bookmarkStart w:id="307" w:name="_Toc28855"/>
      <w:r>
        <w:rPr>
          <w:rFonts w:hint="eastAsia" w:ascii="宋体" w:hAnsi="宋体"/>
          <w:color w:val="auto"/>
          <w:sz w:val="24"/>
          <w:highlight w:val="none"/>
          <w:lang w:val="en-US" w:eastAsia="zh-CN"/>
        </w:rPr>
        <w:t>岳阳城陵矶港务有限责任公司夏、秋季劳保工装定制采购项目</w:t>
      </w:r>
      <w:bookmarkEnd w:id="306"/>
      <w:bookmarkEnd w:id="307"/>
    </w:p>
    <w:p>
      <w:pPr>
        <w:adjustRightInd w:val="0"/>
        <w:snapToGrid w:val="0"/>
        <w:spacing w:line="312" w:lineRule="auto"/>
        <w:ind w:firstLine="480" w:firstLineChars="200"/>
        <w:outlineLvl w:val="1"/>
        <w:rPr>
          <w:rFonts w:hint="eastAsia" w:ascii="宋体" w:hAnsi="宋体"/>
          <w:color w:val="auto"/>
          <w:sz w:val="24"/>
          <w:highlight w:val="none"/>
        </w:rPr>
      </w:pPr>
      <w:bookmarkStart w:id="308" w:name="_Toc5188"/>
      <w:bookmarkStart w:id="309" w:name="_Toc7735"/>
      <w:bookmarkStart w:id="310" w:name="_Toc7296"/>
      <w:r>
        <w:rPr>
          <w:rFonts w:hint="eastAsia" w:ascii="宋体" w:hAnsi="宋体"/>
          <w:color w:val="auto"/>
          <w:sz w:val="24"/>
          <w:highlight w:val="none"/>
        </w:rPr>
        <w:t>（二）数量</w:t>
      </w:r>
      <w:bookmarkEnd w:id="308"/>
      <w:bookmarkEnd w:id="309"/>
      <w:bookmarkEnd w:id="310"/>
    </w:p>
    <w:p>
      <w:pPr>
        <w:adjustRightInd w:val="0"/>
        <w:snapToGrid w:val="0"/>
        <w:spacing w:line="312" w:lineRule="auto"/>
        <w:ind w:firstLine="480" w:firstLineChars="200"/>
        <w:rPr>
          <w:rFonts w:hint="eastAsia" w:ascii="宋体" w:hAnsi="宋体"/>
          <w:color w:val="auto"/>
          <w:sz w:val="24"/>
          <w:highlight w:val="none"/>
        </w:rPr>
      </w:pPr>
      <w:r>
        <w:rPr>
          <w:rFonts w:hint="eastAsia" w:ascii="宋体" w:hAnsi="宋体"/>
          <w:color w:val="auto"/>
          <w:sz w:val="24"/>
          <w:highlight w:val="none"/>
          <w:lang w:val="en-US" w:eastAsia="zh-CN"/>
        </w:rPr>
        <w:t>劳保工装定制采购共407人，人均</w:t>
      </w:r>
      <w:r>
        <w:rPr>
          <w:rFonts w:hint="eastAsia" w:ascii="宋体" w:hAnsi="宋体" w:cs="宋体"/>
          <w:color w:val="auto"/>
          <w:sz w:val="24"/>
          <w:szCs w:val="24"/>
          <w:highlight w:val="none"/>
          <w:lang w:val="en-US" w:eastAsia="zh-CN"/>
        </w:rPr>
        <w:t>夏、秋季劳保工装各2套（夏季：短袖外套+长裤2套，秋季：长袖外套+长裤2套），共1628套。</w:t>
      </w:r>
    </w:p>
    <w:p>
      <w:pPr>
        <w:adjustRightInd w:val="0"/>
        <w:snapToGrid w:val="0"/>
        <w:spacing w:line="312" w:lineRule="auto"/>
        <w:ind w:firstLine="480" w:firstLineChars="200"/>
        <w:outlineLvl w:val="1"/>
        <w:rPr>
          <w:rFonts w:hint="eastAsia" w:ascii="宋体" w:hAnsi="宋体"/>
          <w:color w:val="auto"/>
          <w:sz w:val="24"/>
          <w:highlight w:val="none"/>
        </w:rPr>
      </w:pPr>
      <w:bookmarkStart w:id="311" w:name="_Toc30189"/>
      <w:bookmarkStart w:id="312" w:name="_Toc30857"/>
      <w:bookmarkStart w:id="313" w:name="_Toc10115"/>
      <w:r>
        <w:rPr>
          <w:rFonts w:hint="eastAsia" w:ascii="宋体" w:hAnsi="宋体"/>
          <w:color w:val="auto"/>
          <w:sz w:val="24"/>
          <w:highlight w:val="none"/>
        </w:rPr>
        <w:t>（</w:t>
      </w:r>
      <w:r>
        <w:rPr>
          <w:rFonts w:hint="eastAsia" w:ascii="宋体" w:hAnsi="宋体"/>
          <w:color w:val="auto"/>
          <w:sz w:val="24"/>
          <w:highlight w:val="none"/>
          <w:lang w:val="en-US" w:eastAsia="zh-CN"/>
        </w:rPr>
        <w:t>三</w:t>
      </w:r>
      <w:r>
        <w:rPr>
          <w:rFonts w:hint="eastAsia" w:ascii="宋体" w:hAnsi="宋体"/>
          <w:color w:val="auto"/>
          <w:sz w:val="24"/>
          <w:highlight w:val="none"/>
        </w:rPr>
        <w:t>）技术规格、参数与要求</w:t>
      </w:r>
      <w:bookmarkEnd w:id="311"/>
      <w:bookmarkEnd w:id="312"/>
      <w:bookmarkEnd w:id="313"/>
    </w:p>
    <w:p>
      <w:pPr>
        <w:adjustRightInd w:val="0"/>
        <w:snapToGrid w:val="0"/>
        <w:spacing w:line="312" w:lineRule="auto"/>
        <w:ind w:firstLine="480" w:firstLineChars="200"/>
        <w:rPr>
          <w:rFonts w:hint="eastAsia" w:ascii="宋体" w:hAnsi="宋体"/>
          <w:color w:val="auto"/>
          <w:sz w:val="24"/>
          <w:highlight w:val="none"/>
          <w:lang w:val="en-US" w:eastAsia="zh-CN"/>
        </w:rPr>
      </w:pPr>
      <w:r>
        <w:rPr>
          <w:rFonts w:hint="eastAsia" w:ascii="宋体" w:hAnsi="宋体"/>
          <w:color w:val="auto"/>
          <w:sz w:val="24"/>
          <w:highlight w:val="none"/>
          <w:lang w:val="en-US" w:eastAsia="zh-CN"/>
        </w:rPr>
        <w:t>1.工装颜色：</w:t>
      </w:r>
    </w:p>
    <w:p>
      <w:pPr>
        <w:adjustRightInd w:val="0"/>
        <w:snapToGrid w:val="0"/>
        <w:spacing w:line="312" w:lineRule="auto"/>
        <w:ind w:firstLine="480" w:firstLineChars="200"/>
        <w:rPr>
          <w:rFonts w:hint="eastAsia" w:ascii="宋体" w:hAnsi="宋体"/>
          <w:color w:val="auto"/>
          <w:sz w:val="24"/>
          <w:highlight w:val="none"/>
          <w:lang w:val="en-US" w:eastAsia="zh-CN"/>
        </w:rPr>
      </w:pPr>
      <w:r>
        <w:rPr>
          <w:rFonts w:hint="eastAsia" w:ascii="宋体" w:hAnsi="宋体"/>
          <w:color w:val="auto"/>
          <w:sz w:val="24"/>
          <w:highlight w:val="none"/>
          <w:lang w:val="en-US" w:eastAsia="zh-CN"/>
        </w:rPr>
        <w:t>2.上衣左侧统一绣制“</w:t>
      </w:r>
      <w:r>
        <w:rPr>
          <w:rFonts w:hint="eastAsia" w:ascii="宋体" w:hAnsi="宋体"/>
          <w:b/>
          <w:bCs/>
          <w:color w:val="auto"/>
          <w:sz w:val="24"/>
          <w:highlight w:val="none"/>
          <w:lang w:val="en-US" w:eastAsia="zh-CN"/>
        </w:rPr>
        <w:t>城陵矶港口集团</w:t>
      </w:r>
      <w:r>
        <w:rPr>
          <w:rFonts w:hint="eastAsia" w:ascii="宋体" w:hAnsi="宋体"/>
          <w:color w:val="auto"/>
          <w:sz w:val="24"/>
          <w:highlight w:val="none"/>
          <w:lang w:val="en-US" w:eastAsia="zh-CN"/>
        </w:rPr>
        <w:t>”公司名字样。</w:t>
      </w:r>
    </w:p>
    <w:p>
      <w:pPr>
        <w:adjustRightInd w:val="0"/>
        <w:snapToGrid w:val="0"/>
        <w:spacing w:line="312" w:lineRule="auto"/>
        <w:ind w:firstLine="480" w:firstLineChars="200"/>
        <w:rPr>
          <w:rFonts w:hint="eastAsia" w:ascii="宋体" w:hAnsi="宋体"/>
          <w:color w:val="auto"/>
          <w:sz w:val="24"/>
          <w:highlight w:val="none"/>
          <w:lang w:val="en-US" w:eastAsia="zh-CN"/>
        </w:rPr>
      </w:pPr>
      <w:r>
        <w:rPr>
          <w:rFonts w:hint="eastAsia" w:ascii="宋体" w:hAnsi="宋体"/>
          <w:color w:val="auto"/>
          <w:sz w:val="24"/>
          <w:highlight w:val="none"/>
          <w:lang w:val="en-US" w:eastAsia="zh-CN"/>
        </w:rPr>
        <w:t>3.劳保安全要求：满足劳动保护及舒适需要。工装质地为纯棉，上衣前后带反光条；拉链、纽扣。</w:t>
      </w:r>
    </w:p>
    <w:p>
      <w:pPr>
        <w:pStyle w:val="198"/>
        <w:spacing w:after="100" w:afterAutospacing="1" w:line="460" w:lineRule="exact"/>
        <w:ind w:right="105" w:rightChars="50"/>
        <w:rPr>
          <w:rFonts w:hint="eastAsia" w:ascii="宋体" w:hAnsi="宋体"/>
          <w:color w:val="auto"/>
          <w:sz w:val="24"/>
          <w:highlight w:val="none"/>
          <w:lang w:val="en-US" w:eastAsia="zh-CN"/>
        </w:rPr>
      </w:pPr>
      <w:r>
        <w:rPr>
          <w:rFonts w:hint="eastAsia" w:ascii="宋体" w:hAnsi="宋体"/>
          <w:color w:val="auto"/>
          <w:sz w:val="24"/>
          <w:highlight w:val="none"/>
          <w:lang w:val="en-US" w:eastAsia="zh-CN"/>
        </w:rPr>
        <w:t>4.标准要求：具有工作服外观风格，不易变形，布质紧密厚实，吸湿透气性能好，手感结实、挺括；面料柔软、耐磨、抗皱，纯棉。</w:t>
      </w:r>
      <w:r>
        <w:rPr>
          <w:rFonts w:hint="eastAsia" w:ascii="宋体" w:hAnsi="宋体" w:eastAsia="宋体" w:cs="宋体"/>
          <w:b w:val="0"/>
          <w:bCs w:val="0"/>
          <w:color w:val="auto"/>
          <w:kern w:val="2"/>
          <w:sz w:val="24"/>
          <w:szCs w:val="24"/>
          <w:lang w:val="en-US" w:eastAsia="zh-CN" w:bidi="ar-SA"/>
        </w:rPr>
        <w:t>所使用布料需为全新合格布料，符合FZ/T 81007-2022中一等品要求、GB 18401-2010中B类要求、GB 12014-2019中A级要</w:t>
      </w:r>
      <w:r>
        <w:rPr>
          <w:rFonts w:hint="eastAsia" w:ascii="宋体" w:hAnsi="宋体"/>
          <w:color w:val="auto"/>
          <w:sz w:val="24"/>
          <w:highlight w:val="none"/>
          <w:lang w:val="en-US" w:eastAsia="zh-CN"/>
        </w:rPr>
        <w:t>求，交付后出具检测检验报告。主要性能特点：100%纯棉、甲醛含量≤75mg/kg、色牢度：3-4级以上。</w:t>
      </w:r>
    </w:p>
    <w:p>
      <w:pPr>
        <w:pStyle w:val="198"/>
        <w:spacing w:after="100" w:afterAutospacing="1" w:line="460" w:lineRule="exact"/>
        <w:ind w:right="105" w:rightChars="50" w:firstLine="600" w:firstLineChars="250"/>
        <w:rPr>
          <w:rFonts w:hint="eastAsia" w:ascii="宋体" w:hAnsi="宋体"/>
          <w:color w:val="auto"/>
          <w:sz w:val="24"/>
          <w:highlight w:val="none"/>
          <w:lang w:val="en-US" w:eastAsia="zh-CN"/>
        </w:rPr>
      </w:pPr>
      <w:r>
        <w:rPr>
          <w:rFonts w:hint="eastAsia" w:ascii="宋体" w:hAnsi="宋体"/>
          <w:color w:val="auto"/>
          <w:sz w:val="24"/>
          <w:highlight w:val="none"/>
          <w:lang w:val="en-US" w:eastAsia="zh-CN"/>
        </w:rPr>
        <w:t>质量标准符合国家级行业有关标准要求。质保半年，质保期内出现质量问题，卖方应立即无偿修理、换货，由此产生的一切费用均由卖方承担。</w:t>
      </w:r>
    </w:p>
    <w:p>
      <w:pPr>
        <w:pStyle w:val="13"/>
        <w:rPr>
          <w:rFonts w:hint="eastAsia" w:ascii="宋体" w:hAnsi="宋体"/>
          <w:b/>
          <w:color w:val="000000"/>
          <w:sz w:val="30"/>
          <w:szCs w:val="30"/>
        </w:rPr>
      </w:pPr>
      <w:r>
        <w:rPr>
          <w:rFonts w:hint="eastAsia" w:ascii="宋体" w:hAnsi="宋体"/>
          <w:b/>
          <w:color w:val="000000"/>
          <w:sz w:val="30"/>
          <w:szCs w:val="30"/>
        </w:rPr>
        <w:t>4. 样品要求：</w:t>
      </w:r>
    </w:p>
    <w:p>
      <w:pPr>
        <w:adjustRightInd w:val="0"/>
        <w:snapToGrid w:val="0"/>
        <w:spacing w:line="312" w:lineRule="auto"/>
        <w:ind w:firstLine="480" w:firstLineChars="200"/>
        <w:rPr>
          <w:rFonts w:hint="eastAsia" w:ascii="宋体" w:hAnsi="宋体"/>
          <w:color w:val="auto"/>
          <w:sz w:val="24"/>
          <w:highlight w:val="none"/>
          <w:lang w:val="en-US" w:eastAsia="zh-CN"/>
        </w:rPr>
      </w:pPr>
    </w:p>
    <w:p>
      <w:pPr>
        <w:adjustRightInd w:val="0"/>
        <w:snapToGrid w:val="0"/>
        <w:spacing w:line="312" w:lineRule="auto"/>
        <w:ind w:firstLine="480" w:firstLineChars="200"/>
        <w:outlineLvl w:val="1"/>
        <w:rPr>
          <w:rFonts w:hint="default" w:ascii="宋体" w:hAnsi="宋体" w:eastAsia="宋体" w:cs="Times New Roman"/>
          <w:color w:val="auto"/>
          <w:kern w:val="2"/>
          <w:sz w:val="24"/>
          <w:szCs w:val="24"/>
          <w:highlight w:val="none"/>
          <w:lang w:val="en-US" w:eastAsia="zh-CN" w:bidi="ar-SA"/>
        </w:rPr>
      </w:pPr>
      <w:bookmarkStart w:id="314" w:name="_Toc25288"/>
      <w:bookmarkStart w:id="315" w:name="_Toc24016"/>
      <w:bookmarkStart w:id="316" w:name="_Toc11509"/>
      <w:r>
        <w:rPr>
          <w:rFonts w:hint="eastAsia" w:ascii="宋体" w:hAnsi="宋体" w:eastAsia="宋体" w:cs="Times New Roman"/>
          <w:color w:val="auto"/>
          <w:kern w:val="2"/>
          <w:sz w:val="24"/>
          <w:szCs w:val="24"/>
          <w:highlight w:val="none"/>
          <w:lang w:val="en-US" w:eastAsia="zh-CN" w:bidi="ar-SA"/>
        </w:rPr>
        <w:t>（</w:t>
      </w:r>
      <w:r>
        <w:rPr>
          <w:rFonts w:hint="eastAsia" w:ascii="宋体" w:hAnsi="宋体" w:cs="Times New Roman"/>
          <w:color w:val="auto"/>
          <w:kern w:val="2"/>
          <w:sz w:val="24"/>
          <w:szCs w:val="24"/>
          <w:highlight w:val="none"/>
          <w:lang w:val="en-US" w:eastAsia="zh-CN" w:bidi="ar-SA"/>
        </w:rPr>
        <w:t>四</w:t>
      </w:r>
      <w:r>
        <w:rPr>
          <w:rFonts w:hint="eastAsia" w:ascii="宋体" w:hAnsi="宋体" w:eastAsia="宋体" w:cs="Times New Roman"/>
          <w:color w:val="auto"/>
          <w:kern w:val="2"/>
          <w:sz w:val="24"/>
          <w:szCs w:val="24"/>
          <w:highlight w:val="none"/>
          <w:lang w:val="en-US" w:eastAsia="zh-CN" w:bidi="ar-SA"/>
        </w:rPr>
        <w:t>）</w:t>
      </w:r>
      <w:r>
        <w:rPr>
          <w:rFonts w:hint="eastAsia" w:ascii="宋体" w:hAnsi="宋体" w:cs="Times New Roman"/>
          <w:color w:val="auto"/>
          <w:kern w:val="2"/>
          <w:sz w:val="24"/>
          <w:szCs w:val="24"/>
          <w:highlight w:val="none"/>
          <w:lang w:val="en-US" w:eastAsia="zh-CN" w:bidi="ar-SA"/>
        </w:rPr>
        <w:t>服务期限</w:t>
      </w:r>
      <w:bookmarkEnd w:id="314"/>
      <w:bookmarkEnd w:id="315"/>
      <w:bookmarkEnd w:id="316"/>
    </w:p>
    <w:p>
      <w:pPr>
        <w:adjustRightInd w:val="0"/>
        <w:snapToGrid w:val="0"/>
        <w:spacing w:line="312" w:lineRule="auto"/>
        <w:ind w:firstLine="480" w:firstLineChars="200"/>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宋体" w:hAnsi="宋体" w:eastAsia="宋体" w:cs="Times New Roman"/>
          <w:color w:val="auto"/>
          <w:kern w:val="2"/>
          <w:sz w:val="24"/>
          <w:szCs w:val="24"/>
          <w:highlight w:val="none"/>
          <w:lang w:val="en-US" w:eastAsia="zh-CN" w:bidi="ar-SA"/>
        </w:rPr>
        <w:t>劳保工装定制采购</w:t>
      </w:r>
      <w:r>
        <w:rPr>
          <w:rFonts w:hint="eastAsia" w:asciiTheme="minorEastAsia" w:hAnsiTheme="minorEastAsia" w:eastAsiaTheme="minorEastAsia" w:cstheme="minorEastAsia"/>
          <w:color w:val="auto"/>
          <w:sz w:val="24"/>
          <w:szCs w:val="24"/>
          <w:highlight w:val="none"/>
          <w:lang w:val="en-US" w:eastAsia="zh-CN"/>
        </w:rPr>
        <w:t>须在</w:t>
      </w:r>
      <w:r>
        <w:rPr>
          <w:rFonts w:hint="eastAsia" w:asciiTheme="minorEastAsia" w:hAnsiTheme="minorEastAsia" w:eastAsiaTheme="minorEastAsia" w:cstheme="minorEastAsia"/>
          <w:b w:val="0"/>
          <w:bCs w:val="0"/>
          <w:color w:val="auto"/>
          <w:sz w:val="24"/>
          <w:szCs w:val="24"/>
          <w:highlight w:val="none"/>
          <w:lang w:val="en-US" w:eastAsia="zh-CN"/>
        </w:rPr>
        <w:t>合同签订后45个</w:t>
      </w:r>
      <w:r>
        <w:rPr>
          <w:rFonts w:hint="eastAsia" w:asciiTheme="minorEastAsia" w:hAnsiTheme="minorEastAsia" w:eastAsiaTheme="minorEastAsia" w:cstheme="minorEastAsia"/>
          <w:b w:val="0"/>
          <w:bCs w:val="0"/>
          <w:color w:val="auto"/>
          <w:sz w:val="24"/>
          <w:szCs w:val="24"/>
          <w:highlight w:val="none"/>
        </w:rPr>
        <w:t>日历天</w:t>
      </w:r>
      <w:r>
        <w:rPr>
          <w:rFonts w:hint="eastAsia" w:asciiTheme="minorEastAsia" w:hAnsiTheme="minorEastAsia" w:eastAsiaTheme="minorEastAsia" w:cstheme="minorEastAsia"/>
          <w:b w:val="0"/>
          <w:bCs w:val="0"/>
          <w:color w:val="auto"/>
          <w:sz w:val="24"/>
          <w:szCs w:val="24"/>
          <w:highlight w:val="none"/>
          <w:lang w:val="en-US" w:eastAsia="zh-CN"/>
        </w:rPr>
        <w:t>内完成制作并交付。</w:t>
      </w:r>
    </w:p>
    <w:p>
      <w:pPr>
        <w:adjustRightInd w:val="0"/>
        <w:snapToGrid w:val="0"/>
        <w:spacing w:line="312" w:lineRule="auto"/>
        <w:ind w:firstLine="480" w:firstLineChars="200"/>
        <w:outlineLvl w:val="1"/>
        <w:rPr>
          <w:rFonts w:hint="default" w:ascii="宋体" w:hAnsi="宋体" w:eastAsia="宋体" w:cs="Times New Roman"/>
          <w:color w:val="auto"/>
          <w:kern w:val="2"/>
          <w:sz w:val="24"/>
          <w:szCs w:val="24"/>
          <w:highlight w:val="none"/>
          <w:lang w:val="en-US" w:eastAsia="zh-CN" w:bidi="ar-SA"/>
        </w:rPr>
      </w:pPr>
      <w:bookmarkStart w:id="317" w:name="_Toc28054"/>
      <w:bookmarkStart w:id="318" w:name="_Toc6692"/>
      <w:bookmarkStart w:id="319" w:name="_Toc11134"/>
      <w:r>
        <w:rPr>
          <w:rFonts w:hint="eastAsia" w:ascii="宋体" w:hAnsi="宋体" w:eastAsia="宋体" w:cs="Times New Roman"/>
          <w:color w:val="auto"/>
          <w:kern w:val="2"/>
          <w:sz w:val="24"/>
          <w:szCs w:val="24"/>
          <w:highlight w:val="none"/>
          <w:lang w:val="en-US" w:eastAsia="zh-CN" w:bidi="ar-SA"/>
        </w:rPr>
        <w:t>（</w:t>
      </w:r>
      <w:r>
        <w:rPr>
          <w:rFonts w:hint="eastAsia" w:ascii="宋体" w:hAnsi="宋体" w:cs="Times New Roman"/>
          <w:color w:val="auto"/>
          <w:kern w:val="2"/>
          <w:sz w:val="24"/>
          <w:szCs w:val="24"/>
          <w:highlight w:val="none"/>
          <w:lang w:val="en-US" w:eastAsia="zh-CN" w:bidi="ar-SA"/>
        </w:rPr>
        <w:t>五</w:t>
      </w:r>
      <w:r>
        <w:rPr>
          <w:rFonts w:hint="eastAsia" w:ascii="宋体" w:hAnsi="宋体" w:eastAsia="宋体" w:cs="Times New Roman"/>
          <w:color w:val="auto"/>
          <w:kern w:val="2"/>
          <w:sz w:val="24"/>
          <w:szCs w:val="24"/>
          <w:highlight w:val="none"/>
          <w:lang w:val="en-US" w:eastAsia="zh-CN" w:bidi="ar-SA"/>
        </w:rPr>
        <w:t>）售后服务</w:t>
      </w:r>
      <w:r>
        <w:rPr>
          <w:rFonts w:hint="eastAsia" w:ascii="宋体" w:hAnsi="宋体" w:cs="Times New Roman"/>
          <w:color w:val="auto"/>
          <w:kern w:val="2"/>
          <w:sz w:val="24"/>
          <w:szCs w:val="24"/>
          <w:highlight w:val="none"/>
          <w:lang w:val="en-US" w:eastAsia="zh-CN" w:bidi="ar-SA"/>
        </w:rPr>
        <w:t>及服务标准</w:t>
      </w:r>
      <w:bookmarkEnd w:id="317"/>
      <w:bookmarkEnd w:id="318"/>
      <w:bookmarkEnd w:id="319"/>
    </w:p>
    <w:p>
      <w:pPr>
        <w:adjustRightInd w:val="0"/>
        <w:snapToGrid w:val="0"/>
        <w:spacing w:line="312" w:lineRule="auto"/>
        <w:ind w:firstLine="480" w:firstLineChars="200"/>
        <w:outlineLvl w:val="2"/>
        <w:rPr>
          <w:rFonts w:hint="eastAsia" w:ascii="宋体" w:hAnsi="宋体" w:eastAsia="宋体" w:cs="Times New Roman"/>
          <w:color w:val="auto"/>
          <w:sz w:val="24"/>
          <w:highlight w:val="none"/>
          <w:lang w:val="en-US" w:eastAsia="zh-CN"/>
        </w:rPr>
      </w:pPr>
      <w:bookmarkStart w:id="320" w:name="_Toc27879"/>
      <w:bookmarkStart w:id="321" w:name="_Toc27304"/>
      <w:bookmarkStart w:id="322" w:name="_Toc8184"/>
      <w:bookmarkStart w:id="323" w:name="_Toc15406"/>
      <w:r>
        <w:rPr>
          <w:rFonts w:hint="eastAsia" w:ascii="宋体" w:hAnsi="宋体" w:eastAsia="宋体" w:cs="Times New Roman"/>
          <w:color w:val="auto"/>
          <w:sz w:val="24"/>
          <w:highlight w:val="none"/>
          <w:lang w:val="en-US" w:eastAsia="zh-CN"/>
        </w:rPr>
        <w:t>1.上门量身定做，质量不达标、尺寸不合身的可更换。</w:t>
      </w:r>
      <w:bookmarkEnd w:id="320"/>
      <w:bookmarkEnd w:id="321"/>
      <w:bookmarkEnd w:id="322"/>
      <w:bookmarkEnd w:id="323"/>
    </w:p>
    <w:p>
      <w:pPr>
        <w:adjustRightInd w:val="0"/>
        <w:snapToGrid w:val="0"/>
        <w:spacing w:line="312" w:lineRule="auto"/>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highlight w:val="none"/>
          <w:lang w:val="en-US" w:eastAsia="zh-CN"/>
        </w:rPr>
        <w:t>2.供应商必须为服装制造商，能独立完成</w:t>
      </w:r>
      <w:r>
        <w:rPr>
          <w:rFonts w:hint="eastAsia" w:ascii="宋体" w:hAnsi="宋体" w:eastAsia="宋体" w:cs="Times New Roman"/>
          <w:color w:val="auto"/>
          <w:sz w:val="24"/>
          <w:lang w:val="en-US" w:eastAsia="zh-CN"/>
        </w:rPr>
        <w:t>劳保工装的定制和供货，并在从业人员、设备、资金和其他物质设施等方面具备相应的能力。</w:t>
      </w:r>
    </w:p>
    <w:p>
      <w:pPr>
        <w:adjustRightInd w:val="0"/>
        <w:snapToGrid w:val="0"/>
        <w:spacing w:line="312" w:lineRule="auto"/>
        <w:ind w:firstLine="480" w:firstLineChars="200"/>
        <w:outlineLvl w:val="1"/>
        <w:rPr>
          <w:rFonts w:hint="eastAsia" w:ascii="宋体" w:hAnsi="宋体" w:cs="Times New Roman"/>
          <w:color w:val="auto"/>
          <w:sz w:val="24"/>
          <w:lang w:val="en-US" w:eastAsia="zh-CN"/>
        </w:rPr>
      </w:pPr>
      <w:bookmarkStart w:id="324" w:name="_Toc4678"/>
      <w:bookmarkStart w:id="325" w:name="_Toc22965"/>
      <w:bookmarkStart w:id="326" w:name="_Toc21721"/>
      <w:r>
        <w:rPr>
          <w:rFonts w:hint="eastAsia" w:ascii="宋体" w:hAnsi="宋体" w:cs="Times New Roman"/>
          <w:color w:val="auto"/>
          <w:sz w:val="24"/>
          <w:lang w:val="en-US" w:eastAsia="zh-CN"/>
        </w:rPr>
        <w:t>（六）其它要求</w:t>
      </w:r>
      <w:bookmarkEnd w:id="324"/>
      <w:bookmarkEnd w:id="325"/>
      <w:bookmarkEnd w:id="326"/>
    </w:p>
    <w:p>
      <w:pPr>
        <w:pStyle w:val="198"/>
        <w:spacing w:after="100" w:afterAutospacing="1" w:line="460" w:lineRule="exact"/>
        <w:ind w:right="105" w:rightChars="50" w:firstLine="600" w:firstLineChars="0"/>
        <w:rPr>
          <w:rFonts w:hint="eastAsia" w:asciiTheme="minorEastAsia" w:hAnsiTheme="minorEastAsia" w:eastAsiaTheme="minorEastAsia" w:cstheme="minorEastAsia"/>
          <w:b w:val="0"/>
          <w:bCs w:val="0"/>
          <w:kern w:val="2"/>
          <w:sz w:val="24"/>
          <w:szCs w:val="24"/>
          <w:highlight w:val="none"/>
          <w:lang w:val="en-US" w:eastAsia="zh-CN" w:bidi="ar-SA"/>
        </w:rPr>
      </w:pPr>
      <w:r>
        <w:rPr>
          <w:rFonts w:hint="eastAsia" w:asciiTheme="minorEastAsia" w:hAnsiTheme="minorEastAsia" w:eastAsiaTheme="minorEastAsia" w:cstheme="minorEastAsia"/>
          <w:b w:val="0"/>
          <w:bCs w:val="0"/>
          <w:kern w:val="2"/>
          <w:sz w:val="24"/>
          <w:szCs w:val="24"/>
          <w:highlight w:val="none"/>
          <w:lang w:val="en-US" w:eastAsia="zh-CN" w:bidi="ar-SA"/>
        </w:rPr>
        <w:t>1.供应商</w:t>
      </w:r>
      <w:r>
        <w:rPr>
          <w:rFonts w:hint="eastAsia" w:asciiTheme="minorEastAsia" w:hAnsiTheme="minorEastAsia" w:eastAsiaTheme="minorEastAsia" w:cstheme="minorEastAsia"/>
          <w:b/>
          <w:bCs/>
          <w:kern w:val="2"/>
          <w:sz w:val="24"/>
          <w:szCs w:val="24"/>
          <w:highlight w:val="none"/>
          <w:lang w:val="en-US" w:eastAsia="zh-CN" w:bidi="ar-SA"/>
        </w:rPr>
        <w:t>需提供夏、秋季工装样衣各一套</w:t>
      </w:r>
      <w:r>
        <w:rPr>
          <w:rFonts w:hint="eastAsia" w:asciiTheme="minorEastAsia" w:hAnsiTheme="minorEastAsia" w:eastAsiaTheme="minorEastAsia" w:cstheme="minorEastAsia"/>
          <w:b w:val="0"/>
          <w:bCs w:val="0"/>
          <w:kern w:val="2"/>
          <w:sz w:val="24"/>
          <w:szCs w:val="24"/>
          <w:highlight w:val="none"/>
          <w:lang w:val="en-US" w:eastAsia="zh-CN" w:bidi="ar-SA"/>
        </w:rPr>
        <w:t>，样衣应包装完好并注明供应商名称及规格型号，以便评标阶段对供应商样衣进行区分。要求每套样品有服装面料成分说明。中标人的样品不退，作为验收的依据之一。</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eastAsia" w:asciiTheme="minorEastAsia" w:hAnsiTheme="minorEastAsia" w:eastAsiaTheme="minorEastAsia" w:cstheme="minorEastAsia"/>
          <w:b w:val="0"/>
          <w:bCs w:val="0"/>
          <w:kern w:val="2"/>
          <w:sz w:val="24"/>
          <w:szCs w:val="24"/>
          <w:highlight w:val="none"/>
          <w:lang w:val="en-US" w:eastAsia="zh-CN" w:bidi="ar-SA"/>
        </w:rPr>
      </w:pP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cs="Times New Roman"/>
          <w:color w:val="auto"/>
          <w:sz w:val="24"/>
          <w:lang w:val="en-US" w:eastAsia="zh-CN"/>
        </w:rPr>
      </w:pPr>
      <w:r>
        <w:rPr>
          <w:rFonts w:hint="eastAsia" w:asciiTheme="minorEastAsia" w:hAnsiTheme="minorEastAsia" w:eastAsiaTheme="minorEastAsia" w:cstheme="minorEastAsia"/>
          <w:b w:val="0"/>
          <w:bCs w:val="0"/>
          <w:kern w:val="2"/>
          <w:sz w:val="24"/>
          <w:szCs w:val="24"/>
          <w:highlight w:val="none"/>
          <w:lang w:val="en-US" w:eastAsia="zh-CN" w:bidi="ar-SA"/>
        </w:rPr>
        <w:t>2.供应商应充分考虑邮寄时间，并于投标截止时间前以邮寄或直接送达的方式将样衣寄送给采购人。</w:t>
      </w:r>
      <w:r>
        <w:rPr>
          <w:rFonts w:hint="eastAsia" w:asciiTheme="minorEastAsia" w:hAnsiTheme="minorEastAsia" w:eastAsiaTheme="minorEastAsia" w:cstheme="minorEastAsia"/>
          <w:b/>
          <w:bCs/>
          <w:kern w:val="2"/>
          <w:sz w:val="24"/>
          <w:szCs w:val="24"/>
          <w:highlight w:val="none"/>
          <w:lang w:val="en-US" w:eastAsia="zh-CN" w:bidi="ar-SA"/>
        </w:rPr>
        <w:t>如采购人在投标截止时间前未能收到供应商样衣的，视为不响应招标要求。</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1"/>
        <w:rPr>
          <w:rFonts w:hint="eastAsia" w:ascii="宋体" w:hAnsi="宋体" w:cs="Times New Roman"/>
          <w:color w:val="auto"/>
          <w:sz w:val="24"/>
          <w:lang w:val="en-US" w:eastAsia="zh-CN"/>
        </w:rPr>
      </w:pPr>
      <w:bookmarkStart w:id="327" w:name="_Toc7677"/>
      <w:bookmarkStart w:id="328" w:name="_Toc17137"/>
      <w:bookmarkStart w:id="329" w:name="_Toc27594"/>
      <w:r>
        <w:rPr>
          <w:rFonts w:hint="eastAsia" w:ascii="宋体" w:hAnsi="宋体" w:cs="Times New Roman"/>
          <w:color w:val="auto"/>
          <w:sz w:val="24"/>
          <w:lang w:val="en-US" w:eastAsia="zh-CN"/>
        </w:rPr>
        <w:t>（七）验收办法</w:t>
      </w:r>
      <w:bookmarkEnd w:id="327"/>
      <w:bookmarkEnd w:id="328"/>
      <w:bookmarkEnd w:id="329"/>
    </w:p>
    <w:p>
      <w:pPr>
        <w:keepNext w:val="0"/>
        <w:keepLines w:val="0"/>
        <w:pageBreakBefore w:val="0"/>
        <w:widowControl/>
        <w:kinsoku/>
        <w:wordWrap/>
        <w:overflowPunct/>
        <w:topLinePunct w:val="0"/>
        <w:autoSpaceDE/>
        <w:autoSpaceDN/>
        <w:bidi w:val="0"/>
        <w:adjustRightInd w:val="0"/>
        <w:snapToGrid w:val="0"/>
        <w:spacing w:line="480" w:lineRule="exact"/>
        <w:ind w:firstLine="720" w:firstLineChars="300"/>
        <w:textAlignment w:val="auto"/>
        <w:rPr>
          <w:rFonts w:hint="default" w:ascii="宋体" w:hAnsi="宋体" w:cs="Times New Roman"/>
          <w:color w:val="auto"/>
          <w:sz w:val="24"/>
          <w:lang w:val="en-US" w:eastAsia="zh-CN"/>
        </w:rPr>
      </w:pPr>
      <w:r>
        <w:rPr>
          <w:rFonts w:hint="eastAsia" w:ascii="宋体" w:hAnsi="宋体" w:cs="Times New Roman"/>
          <w:color w:val="auto"/>
          <w:sz w:val="24"/>
          <w:lang w:val="en-US" w:eastAsia="zh-CN"/>
        </w:rPr>
        <w:t>如发现供货成品工装式样、质量与中标样品不符，采购方将不予以接收。</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1"/>
        <w:rPr>
          <w:rFonts w:hint="eastAsia" w:ascii="宋体" w:hAnsi="宋体"/>
          <w:color w:val="auto"/>
          <w:sz w:val="24"/>
          <w:lang w:val="en-US" w:eastAsia="zh-CN"/>
        </w:rPr>
      </w:pPr>
      <w:bookmarkStart w:id="330" w:name="_Toc12058"/>
      <w:bookmarkStart w:id="331" w:name="_Toc17179"/>
      <w:bookmarkStart w:id="332" w:name="_Toc16402"/>
      <w:r>
        <w:rPr>
          <w:rFonts w:hint="eastAsia" w:ascii="宋体" w:hAnsi="宋体"/>
          <w:color w:val="auto"/>
          <w:sz w:val="24"/>
          <w:lang w:val="en-US" w:eastAsia="zh-CN"/>
        </w:rPr>
        <w:t>（八）工装整体式样图：</w:t>
      </w:r>
      <w:bookmarkEnd w:id="330"/>
      <w:bookmarkEnd w:id="331"/>
      <w:bookmarkEnd w:id="332"/>
    </w:p>
    <w:p>
      <w:pPr>
        <w:rPr>
          <w:rFonts w:hint="eastAsia" w:ascii="宋体" w:hAnsi="宋体"/>
          <w:sz w:val="24"/>
          <w:lang w:val="en-US" w:eastAsia="zh-CN"/>
        </w:rPr>
      </w:pPr>
      <w:r>
        <w:rPr>
          <w:rFonts w:hint="eastAsia" w:ascii="宋体" w:hAnsi="宋体"/>
          <w:sz w:val="24"/>
          <w:lang w:val="en-US" w:eastAsia="zh-CN"/>
        </w:rPr>
        <w:br w:type="page"/>
      </w:r>
    </w:p>
    <w:p>
      <w:pPr>
        <w:jc w:val="center"/>
        <w:rPr>
          <w:rFonts w:hint="eastAsia" w:ascii="Times New Roman" w:hAnsi="Times New Roman" w:eastAsia="宋体" w:cs="Times New Roman"/>
          <w:color w:val="auto"/>
          <w:sz w:val="28"/>
          <w:szCs w:val="28"/>
          <w:lang w:val="en-US" w:eastAsia="zh-CN"/>
        </w:rPr>
      </w:pPr>
      <w:r>
        <w:rPr>
          <w:rFonts w:hint="eastAsia" w:cs="Times New Roman"/>
          <w:color w:val="auto"/>
          <w:sz w:val="28"/>
          <w:szCs w:val="28"/>
          <w:lang w:val="en-US" w:eastAsia="zh-CN"/>
        </w:rPr>
        <w:t>夏、</w:t>
      </w:r>
      <w:r>
        <w:rPr>
          <w:rFonts w:hint="eastAsia" w:ascii="Times New Roman" w:hAnsi="Times New Roman" w:eastAsia="宋体" w:cs="Times New Roman"/>
          <w:color w:val="auto"/>
          <w:sz w:val="28"/>
          <w:szCs w:val="28"/>
          <w:lang w:val="en-US" w:eastAsia="zh-CN"/>
        </w:rPr>
        <w:t>秋季劳保工装整体式样图</w:t>
      </w:r>
    </w:p>
    <w:p>
      <w:pPr>
        <w:pStyle w:val="39"/>
        <w:rPr>
          <w:rFonts w:hint="eastAsia"/>
          <w:lang w:val="en-US" w:eastAsia="zh-CN"/>
        </w:rPr>
      </w:pPr>
      <w:r>
        <w:rPr>
          <w:color w:val="auto"/>
          <w:sz w:val="32"/>
          <w:szCs w:val="32"/>
        </w:rPr>
        <w:drawing>
          <wp:anchor distT="0" distB="0" distL="114300" distR="114300" simplePos="0" relativeHeight="251664384" behindDoc="1" locked="0" layoutInCell="1" allowOverlap="1">
            <wp:simplePos x="0" y="0"/>
            <wp:positionH relativeFrom="column">
              <wp:posOffset>429895</wp:posOffset>
            </wp:positionH>
            <wp:positionV relativeFrom="paragraph">
              <wp:posOffset>217170</wp:posOffset>
            </wp:positionV>
            <wp:extent cx="4918710" cy="5722620"/>
            <wp:effectExtent l="0" t="0" r="15240" b="11430"/>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4918710" cy="5722620"/>
                    </a:xfrm>
                    <a:prstGeom prst="rect">
                      <a:avLst/>
                    </a:prstGeom>
                    <a:noFill/>
                    <a:ln>
                      <a:noFill/>
                    </a:ln>
                  </pic:spPr>
                </pic:pic>
              </a:graphicData>
            </a:graphic>
          </wp:anchor>
        </w:drawing>
      </w:r>
    </w:p>
    <w:p>
      <w:pPr>
        <w:pStyle w:val="40"/>
        <w:rPr>
          <w:rFonts w:hint="eastAsia"/>
          <w:lang w:val="en-US" w:eastAsia="zh-CN"/>
        </w:rPr>
      </w:pPr>
    </w:p>
    <w:p>
      <w:pPr>
        <w:pStyle w:val="40"/>
        <w:rPr>
          <w:rFonts w:hint="eastAsia"/>
          <w:lang w:val="en-US" w:eastAsia="zh-CN"/>
        </w:rPr>
      </w:pPr>
    </w:p>
    <w:p>
      <w:pPr>
        <w:pStyle w:val="40"/>
        <w:rPr>
          <w:rFonts w:hint="eastAsia"/>
          <w:lang w:val="en-US" w:eastAsia="zh-CN"/>
        </w:rPr>
      </w:pPr>
    </w:p>
    <w:p>
      <w:pPr>
        <w:pStyle w:val="40"/>
        <w:rPr>
          <w:rFonts w:hint="eastAsia"/>
          <w:lang w:val="en-US" w:eastAsia="zh-CN"/>
        </w:rPr>
      </w:pPr>
    </w:p>
    <w:p>
      <w:pPr>
        <w:pStyle w:val="40"/>
        <w:rPr>
          <w:rFonts w:hint="eastAsia"/>
          <w:lang w:val="en-US" w:eastAsia="zh-CN"/>
        </w:rPr>
      </w:pPr>
    </w:p>
    <w:p>
      <w:pPr>
        <w:pStyle w:val="40"/>
        <w:rPr>
          <w:rFonts w:hint="eastAsia"/>
          <w:lang w:val="en-US" w:eastAsia="zh-CN"/>
        </w:rPr>
      </w:pPr>
    </w:p>
    <w:p>
      <w:pPr>
        <w:pStyle w:val="40"/>
        <w:rPr>
          <w:rFonts w:hint="eastAsia"/>
          <w:lang w:val="en-US" w:eastAsia="zh-CN"/>
        </w:rPr>
      </w:pPr>
    </w:p>
    <w:p>
      <w:pPr>
        <w:pStyle w:val="40"/>
        <w:rPr>
          <w:rFonts w:hint="eastAsia"/>
          <w:lang w:val="en-US" w:eastAsia="zh-CN"/>
        </w:rPr>
      </w:pPr>
    </w:p>
    <w:p>
      <w:pPr>
        <w:pStyle w:val="40"/>
        <w:rPr>
          <w:rFonts w:hint="eastAsia"/>
          <w:lang w:val="en-US" w:eastAsia="zh-CN"/>
        </w:rPr>
      </w:pPr>
    </w:p>
    <w:p>
      <w:pPr>
        <w:pStyle w:val="40"/>
        <w:rPr>
          <w:rFonts w:hint="eastAsia"/>
          <w:lang w:val="en-US" w:eastAsia="zh-CN"/>
        </w:rPr>
      </w:pPr>
    </w:p>
    <w:p>
      <w:pPr>
        <w:pStyle w:val="40"/>
        <w:rPr>
          <w:rFonts w:hint="eastAsia"/>
          <w:lang w:val="en-US" w:eastAsia="zh-CN"/>
        </w:rPr>
      </w:pPr>
    </w:p>
    <w:p>
      <w:pPr>
        <w:pStyle w:val="40"/>
        <w:rPr>
          <w:rFonts w:hint="eastAsia"/>
          <w:lang w:val="en-US" w:eastAsia="zh-CN"/>
        </w:rPr>
      </w:pPr>
    </w:p>
    <w:p>
      <w:pPr>
        <w:pStyle w:val="40"/>
        <w:rPr>
          <w:rFonts w:hint="eastAsia"/>
          <w:lang w:val="en-US" w:eastAsia="zh-CN"/>
        </w:rPr>
      </w:pPr>
    </w:p>
    <w:p>
      <w:pPr>
        <w:pStyle w:val="40"/>
        <w:rPr>
          <w:rFonts w:hint="eastAsia"/>
          <w:lang w:val="en-US" w:eastAsia="zh-CN"/>
        </w:rPr>
      </w:pPr>
    </w:p>
    <w:p>
      <w:pPr>
        <w:pStyle w:val="40"/>
        <w:rPr>
          <w:rFonts w:hint="eastAsia"/>
          <w:lang w:val="en-US" w:eastAsia="zh-CN"/>
        </w:rPr>
      </w:pPr>
    </w:p>
    <w:p>
      <w:pPr>
        <w:pStyle w:val="40"/>
        <w:rPr>
          <w:rFonts w:hint="eastAsia"/>
          <w:lang w:val="en-US" w:eastAsia="zh-CN"/>
        </w:rPr>
      </w:pPr>
    </w:p>
    <w:p>
      <w:pPr>
        <w:pStyle w:val="40"/>
        <w:rPr>
          <w:rFonts w:hint="eastAsia"/>
          <w:lang w:val="en-US" w:eastAsia="zh-CN"/>
        </w:rPr>
      </w:pPr>
    </w:p>
    <w:p>
      <w:pPr>
        <w:pStyle w:val="40"/>
        <w:rPr>
          <w:rFonts w:hint="eastAsia"/>
          <w:lang w:val="en-US" w:eastAsia="zh-CN"/>
        </w:rPr>
      </w:pPr>
    </w:p>
    <w:p>
      <w:pPr>
        <w:pStyle w:val="40"/>
        <w:rPr>
          <w:rFonts w:hint="eastAsia"/>
          <w:lang w:val="en-US" w:eastAsia="zh-CN"/>
        </w:rPr>
      </w:pPr>
    </w:p>
    <w:p>
      <w:pPr>
        <w:pStyle w:val="40"/>
        <w:rPr>
          <w:rFonts w:hint="eastAsia"/>
          <w:lang w:val="en-US" w:eastAsia="zh-CN"/>
        </w:rPr>
      </w:pPr>
    </w:p>
    <w:p>
      <w:pPr>
        <w:pStyle w:val="40"/>
        <w:rPr>
          <w:rFonts w:hint="eastAsia"/>
          <w:lang w:val="en-US" w:eastAsia="zh-CN"/>
        </w:rPr>
      </w:pPr>
    </w:p>
    <w:p>
      <w:pPr>
        <w:pStyle w:val="40"/>
        <w:rPr>
          <w:rFonts w:hint="eastAsia"/>
          <w:lang w:val="en-US" w:eastAsia="zh-CN"/>
        </w:rPr>
      </w:pPr>
    </w:p>
    <w:p>
      <w:pPr>
        <w:pStyle w:val="40"/>
        <w:rPr>
          <w:rFonts w:hint="eastAsia"/>
          <w:lang w:val="en-US" w:eastAsia="zh-CN"/>
        </w:rPr>
      </w:pPr>
    </w:p>
    <w:p>
      <w:pPr>
        <w:pStyle w:val="40"/>
        <w:rPr>
          <w:rFonts w:hint="eastAsia"/>
          <w:lang w:val="en-US" w:eastAsia="zh-CN"/>
        </w:rPr>
      </w:pPr>
    </w:p>
    <w:p>
      <w:pPr>
        <w:pStyle w:val="40"/>
        <w:rPr>
          <w:rFonts w:hint="eastAsia"/>
          <w:lang w:val="en-US" w:eastAsia="zh-CN"/>
        </w:rPr>
      </w:pPr>
    </w:p>
    <w:p>
      <w:pPr>
        <w:pStyle w:val="40"/>
        <w:rPr>
          <w:rFonts w:hint="eastAsia"/>
          <w:lang w:val="en-US" w:eastAsia="zh-CN"/>
        </w:rPr>
      </w:pPr>
    </w:p>
    <w:p>
      <w:pPr>
        <w:pStyle w:val="40"/>
        <w:rPr>
          <w:rFonts w:hint="eastAsia"/>
          <w:lang w:val="en-US" w:eastAsia="zh-CN"/>
        </w:rPr>
      </w:pPr>
    </w:p>
    <w:p>
      <w:pPr>
        <w:pStyle w:val="40"/>
        <w:rPr>
          <w:rFonts w:hint="eastAsia"/>
          <w:lang w:val="en-US" w:eastAsia="zh-CN"/>
        </w:rPr>
      </w:pPr>
    </w:p>
    <w:p>
      <w:pPr>
        <w:pStyle w:val="40"/>
        <w:rPr>
          <w:rFonts w:hint="eastAsia"/>
          <w:lang w:val="en-US" w:eastAsia="zh-CN"/>
        </w:rPr>
      </w:pPr>
    </w:p>
    <w:p>
      <w:pPr>
        <w:spacing w:line="240" w:lineRule="auto"/>
        <w:jc w:val="both"/>
        <w:rPr>
          <w:rFonts w:hint="eastAsia"/>
          <w:lang w:val="en-US" w:eastAsia="zh-CN"/>
        </w:rPr>
      </w:pPr>
      <w:r>
        <w:rPr>
          <w:rFonts w:hint="eastAsia"/>
          <w:lang w:val="en-US" w:eastAsia="zh-CN"/>
        </w:rPr>
        <w:br w:type="page"/>
      </w:r>
    </w:p>
    <w:p>
      <w:pPr>
        <w:spacing w:line="240" w:lineRule="auto"/>
        <w:jc w:val="both"/>
        <w:rPr>
          <w:rFonts w:hint="eastAsia"/>
          <w:lang w:val="en-US" w:eastAsia="zh-CN"/>
        </w:rPr>
      </w:pPr>
      <w:r>
        <w:rPr>
          <w:rFonts w:hint="eastAsia" w:ascii="宋体" w:hAnsi="宋体" w:cs="宋体"/>
          <w:b w:val="0"/>
          <w:bCs w:val="0"/>
          <w:color w:val="auto"/>
          <w:sz w:val="24"/>
          <w:szCs w:val="24"/>
          <w:lang w:val="en-US" w:eastAsia="zh-CN"/>
        </w:rPr>
        <w:drawing>
          <wp:anchor distT="0" distB="0" distL="114300" distR="114300" simplePos="0" relativeHeight="251662336" behindDoc="0" locked="0" layoutInCell="1" allowOverlap="1">
            <wp:simplePos x="0" y="0"/>
            <wp:positionH relativeFrom="column">
              <wp:posOffset>119380</wp:posOffset>
            </wp:positionH>
            <wp:positionV relativeFrom="paragraph">
              <wp:posOffset>-72390</wp:posOffset>
            </wp:positionV>
            <wp:extent cx="5298440" cy="7797165"/>
            <wp:effectExtent l="0" t="0" r="16510" b="13335"/>
            <wp:wrapNone/>
            <wp:docPr id="3" name="图片 3" descr="fbbd146c47ea1ef1b94ef4814fe69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bbd146c47ea1ef1b94ef4814fe69ff"/>
                    <pic:cNvPicPr>
                      <a:picLocks noChangeAspect="1"/>
                    </pic:cNvPicPr>
                  </pic:nvPicPr>
                  <pic:blipFill>
                    <a:blip r:embed="rId10"/>
                    <a:stretch>
                      <a:fillRect/>
                    </a:stretch>
                  </pic:blipFill>
                  <pic:spPr>
                    <a:xfrm>
                      <a:off x="0" y="0"/>
                      <a:ext cx="5298440" cy="7797165"/>
                    </a:xfrm>
                    <a:prstGeom prst="rect">
                      <a:avLst/>
                    </a:prstGeom>
                  </pic:spPr>
                </pic:pic>
              </a:graphicData>
            </a:graphic>
          </wp:anchor>
        </w:drawing>
      </w:r>
    </w:p>
    <w:p>
      <w:pPr>
        <w:jc w:val="center"/>
        <w:outlineLvl w:val="0"/>
        <w:rPr>
          <w:rFonts w:hint="eastAsia" w:ascii="黑体" w:hAnsi="黑体" w:eastAsia="黑体" w:cs="Times New Roman"/>
          <w:sz w:val="36"/>
          <w:szCs w:val="36"/>
          <w:lang w:val="en-US" w:eastAsia="zh-CN"/>
        </w:rPr>
      </w:pPr>
      <w:bookmarkStart w:id="333" w:name="_Toc20262"/>
      <w:bookmarkStart w:id="334" w:name="_Toc25447"/>
      <w:bookmarkStart w:id="335" w:name="_Toc24831"/>
      <w:r>
        <w:rPr>
          <w:rFonts w:hint="eastAsia" w:ascii="黑体" w:hAnsi="黑体" w:eastAsia="黑体" w:cs="Times New Roman"/>
          <w:sz w:val="36"/>
          <w:szCs w:val="36"/>
          <w:lang w:val="en-US" w:eastAsia="zh-CN"/>
        </w:rPr>
        <w:t>第六章  响应文件格式</w:t>
      </w:r>
      <w:bookmarkEnd w:id="333"/>
      <w:bookmarkEnd w:id="334"/>
      <w:bookmarkEnd w:id="335"/>
    </w:p>
    <w:p>
      <w:pPr>
        <w:keepNext w:val="0"/>
        <w:keepLines w:val="0"/>
        <w:pageBreakBefore w:val="0"/>
        <w:kinsoku/>
        <w:wordWrap/>
        <w:overflowPunct/>
        <w:topLinePunct w:val="0"/>
        <w:autoSpaceDE/>
        <w:autoSpaceDN/>
        <w:bidi w:val="0"/>
        <w:adjustRightInd/>
        <w:snapToGrid/>
        <w:spacing w:line="600" w:lineRule="exact"/>
        <w:jc w:val="center"/>
        <w:textAlignment w:val="auto"/>
        <w:rPr>
          <w:rFonts w:ascii="仿宋" w:hAnsi="仿宋" w:eastAsia="仿宋" w:cs="仿宋"/>
          <w:sz w:val="30"/>
          <w:szCs w:val="30"/>
        </w:rPr>
      </w:pPr>
    </w:p>
    <w:p>
      <w:pPr>
        <w:keepNext w:val="0"/>
        <w:keepLines w:val="0"/>
        <w:pageBreakBefore w:val="0"/>
        <w:kinsoku/>
        <w:wordWrap/>
        <w:overflowPunct/>
        <w:topLinePunct w:val="0"/>
        <w:autoSpaceDE/>
        <w:autoSpaceDN/>
        <w:bidi w:val="0"/>
        <w:adjustRightInd/>
        <w:snapToGrid/>
        <w:spacing w:line="600" w:lineRule="exact"/>
        <w:jc w:val="center"/>
        <w:textAlignment w:val="auto"/>
        <w:rPr>
          <w:rFonts w:ascii="仿宋" w:hAnsi="仿宋" w:eastAsia="仿宋" w:cs="仿宋"/>
          <w:sz w:val="30"/>
          <w:szCs w:val="30"/>
        </w:rPr>
      </w:pPr>
    </w:p>
    <w:p>
      <w:pPr>
        <w:keepNext w:val="0"/>
        <w:keepLines w:val="0"/>
        <w:pageBreakBefore w:val="0"/>
        <w:kinsoku/>
        <w:wordWrap/>
        <w:overflowPunct/>
        <w:topLinePunct w:val="0"/>
        <w:autoSpaceDE/>
        <w:autoSpaceDN/>
        <w:bidi w:val="0"/>
        <w:adjustRightInd/>
        <w:snapToGrid/>
        <w:spacing w:line="600" w:lineRule="exact"/>
        <w:jc w:val="center"/>
        <w:textAlignment w:val="auto"/>
        <w:rPr>
          <w:rFonts w:eastAsia="方正小标宋_GBK"/>
          <w:b/>
          <w:bCs/>
          <w:sz w:val="40"/>
          <w:szCs w:val="36"/>
        </w:rPr>
      </w:pPr>
      <w:r>
        <w:rPr>
          <w:rFonts w:hint="eastAsia" w:eastAsia="方正小标宋_GBK"/>
          <w:bCs/>
          <w:sz w:val="48"/>
          <w:szCs w:val="44"/>
          <w:u w:val="single"/>
        </w:rPr>
        <w:t xml:space="preserve">       </w:t>
      </w:r>
      <w:r>
        <w:rPr>
          <w:rFonts w:eastAsia="方正小标宋_GBK"/>
          <w:bCs/>
          <w:sz w:val="48"/>
          <w:szCs w:val="44"/>
          <w:u w:val="single"/>
        </w:rPr>
        <w:t xml:space="preserve">            </w:t>
      </w:r>
      <w:r>
        <w:rPr>
          <w:rFonts w:hint="eastAsia" w:eastAsia="方正小标宋_GBK"/>
          <w:b/>
          <w:bCs/>
          <w:sz w:val="40"/>
          <w:szCs w:val="36"/>
        </w:rPr>
        <w:t>项目</w:t>
      </w:r>
    </w:p>
    <w:p>
      <w:pPr>
        <w:keepNext w:val="0"/>
        <w:keepLines w:val="0"/>
        <w:pageBreakBefore w:val="0"/>
        <w:widowControl w:val="0"/>
        <w:kinsoku/>
        <w:wordWrap/>
        <w:overflowPunct/>
        <w:topLinePunct w:val="0"/>
        <w:autoSpaceDE/>
        <w:autoSpaceDN/>
        <w:bidi w:val="0"/>
        <w:adjustRightInd/>
        <w:snapToGrid/>
        <w:spacing w:before="240" w:beforeLines="100" w:after="240" w:afterLines="100" w:line="600" w:lineRule="exact"/>
        <w:jc w:val="center"/>
        <w:textAlignment w:val="auto"/>
        <w:outlineLvl w:val="1"/>
        <w:rPr>
          <w:rFonts w:eastAsia="楷体_GB2312"/>
          <w:b/>
          <w:bCs/>
          <w:sz w:val="28"/>
          <w:szCs w:val="28"/>
        </w:rPr>
      </w:pPr>
      <w:bookmarkStart w:id="336" w:name="_Toc10641"/>
      <w:bookmarkStart w:id="337" w:name="_Toc18296"/>
      <w:bookmarkStart w:id="338" w:name="_Toc5739"/>
      <w:r>
        <w:rPr>
          <w:rFonts w:eastAsia="楷体_GB2312"/>
          <w:b/>
          <w:bCs/>
          <w:sz w:val="28"/>
          <w:szCs w:val="28"/>
        </w:rPr>
        <w:t>（项目</w:t>
      </w:r>
      <w:r>
        <w:rPr>
          <w:rFonts w:hint="eastAsia" w:eastAsia="楷体_GB2312"/>
          <w:b/>
          <w:bCs/>
          <w:sz w:val="28"/>
          <w:szCs w:val="28"/>
        </w:rPr>
        <w:t>采购</w:t>
      </w:r>
      <w:r>
        <w:rPr>
          <w:rFonts w:eastAsia="楷体_GB2312"/>
          <w:b/>
          <w:bCs/>
          <w:sz w:val="28"/>
          <w:szCs w:val="28"/>
        </w:rPr>
        <w:t>编号：</w:t>
      </w:r>
      <w:r>
        <w:rPr>
          <w:rFonts w:eastAsia="楷体_GB2312"/>
          <w:b/>
          <w:bCs/>
          <w:sz w:val="28"/>
          <w:szCs w:val="28"/>
          <w:u w:val="single"/>
        </w:rPr>
        <w:t xml:space="preserve">   </w:t>
      </w:r>
      <w:r>
        <w:rPr>
          <w:rFonts w:hint="eastAsia" w:eastAsia="楷体_GB2312"/>
          <w:b/>
          <w:bCs/>
          <w:sz w:val="28"/>
          <w:szCs w:val="28"/>
          <w:u w:val="single"/>
        </w:rPr>
        <w:t>填入项目采购编号</w:t>
      </w:r>
      <w:r>
        <w:rPr>
          <w:rFonts w:eastAsia="楷体_GB2312"/>
          <w:b/>
          <w:bCs/>
          <w:sz w:val="28"/>
          <w:szCs w:val="28"/>
          <w:u w:val="single"/>
        </w:rPr>
        <w:t xml:space="preserve">     </w:t>
      </w:r>
      <w:r>
        <w:rPr>
          <w:rFonts w:eastAsia="楷体_GB2312"/>
          <w:b/>
          <w:bCs/>
          <w:sz w:val="28"/>
          <w:szCs w:val="28"/>
        </w:rPr>
        <w:t>）</w:t>
      </w:r>
      <w:bookmarkEnd w:id="336"/>
      <w:bookmarkEnd w:id="337"/>
      <w:bookmarkEnd w:id="338"/>
    </w:p>
    <w:p>
      <w:pPr>
        <w:widowControl w:val="0"/>
        <w:adjustRightInd w:val="0"/>
        <w:snapToGrid w:val="0"/>
        <w:rPr>
          <w:b/>
        </w:rPr>
      </w:pPr>
    </w:p>
    <w:p>
      <w:pPr>
        <w:spacing w:line="288" w:lineRule="auto"/>
        <w:jc w:val="center"/>
        <w:rPr>
          <w:rFonts w:eastAsia="方正小标宋_GBK"/>
          <w:b/>
          <w:bCs/>
          <w:spacing w:val="160"/>
          <w:sz w:val="72"/>
          <w:szCs w:val="72"/>
        </w:rPr>
      </w:pPr>
    </w:p>
    <w:p>
      <w:pPr>
        <w:spacing w:line="288" w:lineRule="auto"/>
        <w:jc w:val="center"/>
        <w:rPr>
          <w:rFonts w:eastAsia="方正小标宋_GBK"/>
          <w:b/>
          <w:bCs/>
          <w:spacing w:val="160"/>
          <w:sz w:val="72"/>
          <w:szCs w:val="72"/>
        </w:rPr>
      </w:pPr>
    </w:p>
    <w:p>
      <w:pPr>
        <w:spacing w:line="288" w:lineRule="auto"/>
        <w:jc w:val="center"/>
        <w:rPr>
          <w:rFonts w:eastAsia="方正小标宋_GBK"/>
          <w:b/>
          <w:bCs/>
          <w:spacing w:val="160"/>
          <w:sz w:val="72"/>
          <w:szCs w:val="72"/>
        </w:rPr>
      </w:pPr>
    </w:p>
    <w:p>
      <w:pPr>
        <w:spacing w:line="288" w:lineRule="auto"/>
        <w:jc w:val="center"/>
        <w:rPr>
          <w:rFonts w:eastAsia="方正小标宋_GBK"/>
          <w:b/>
          <w:bCs/>
          <w:spacing w:val="160"/>
          <w:sz w:val="72"/>
          <w:szCs w:val="72"/>
        </w:rPr>
      </w:pPr>
      <w:r>
        <w:rPr>
          <w:rFonts w:hint="eastAsia" w:eastAsia="方正小标宋_GBK"/>
          <w:b/>
          <w:bCs/>
          <w:spacing w:val="160"/>
          <w:sz w:val="72"/>
          <w:szCs w:val="72"/>
        </w:rPr>
        <w:t>响应</w:t>
      </w:r>
      <w:r>
        <w:rPr>
          <w:rFonts w:eastAsia="方正小标宋_GBK"/>
          <w:b/>
          <w:bCs/>
          <w:spacing w:val="160"/>
          <w:sz w:val="72"/>
          <w:szCs w:val="72"/>
        </w:rPr>
        <w:t>文件</w:t>
      </w:r>
    </w:p>
    <w:p>
      <w:pPr>
        <w:spacing w:line="288" w:lineRule="auto"/>
        <w:rPr>
          <w:sz w:val="26"/>
          <w:szCs w:val="26"/>
        </w:rPr>
      </w:pPr>
    </w:p>
    <w:p>
      <w:pPr>
        <w:spacing w:line="288" w:lineRule="auto"/>
        <w:rPr>
          <w:sz w:val="26"/>
          <w:szCs w:val="26"/>
        </w:rPr>
      </w:pPr>
    </w:p>
    <w:p>
      <w:pPr>
        <w:spacing w:line="288" w:lineRule="auto"/>
        <w:rPr>
          <w:sz w:val="26"/>
          <w:szCs w:val="26"/>
        </w:rPr>
      </w:pPr>
    </w:p>
    <w:p>
      <w:pPr>
        <w:spacing w:line="288" w:lineRule="auto"/>
        <w:rPr>
          <w:sz w:val="26"/>
          <w:szCs w:val="26"/>
        </w:rPr>
      </w:pPr>
    </w:p>
    <w:p>
      <w:pPr>
        <w:spacing w:line="288" w:lineRule="auto"/>
        <w:rPr>
          <w:sz w:val="26"/>
          <w:szCs w:val="26"/>
        </w:rPr>
      </w:pPr>
    </w:p>
    <w:p>
      <w:pPr>
        <w:spacing w:line="288" w:lineRule="auto"/>
        <w:rPr>
          <w:sz w:val="26"/>
          <w:szCs w:val="26"/>
        </w:rPr>
      </w:pPr>
    </w:p>
    <w:p>
      <w:pPr>
        <w:spacing w:line="288" w:lineRule="auto"/>
        <w:rPr>
          <w:sz w:val="26"/>
          <w:szCs w:val="26"/>
        </w:rPr>
      </w:pPr>
    </w:p>
    <w:p>
      <w:pPr>
        <w:spacing w:line="288" w:lineRule="auto"/>
        <w:rPr>
          <w:sz w:val="26"/>
          <w:szCs w:val="26"/>
        </w:rPr>
      </w:pPr>
    </w:p>
    <w:p>
      <w:pPr>
        <w:spacing w:line="288" w:lineRule="auto"/>
        <w:rPr>
          <w:sz w:val="26"/>
          <w:szCs w:val="26"/>
        </w:rPr>
      </w:pPr>
    </w:p>
    <w:p>
      <w:pPr>
        <w:spacing w:line="900" w:lineRule="exact"/>
        <w:jc w:val="center"/>
        <w:rPr>
          <w:rFonts w:eastAsia="黑体"/>
          <w:bCs/>
          <w:sz w:val="30"/>
          <w:szCs w:val="30"/>
        </w:rPr>
      </w:pPr>
      <w:r>
        <w:rPr>
          <w:rFonts w:hint="eastAsia" w:eastAsia="黑体"/>
          <w:bCs/>
          <w:sz w:val="30"/>
          <w:szCs w:val="30"/>
        </w:rPr>
        <w:t>供 应 商</w:t>
      </w:r>
      <w:r>
        <w:rPr>
          <w:rFonts w:eastAsia="黑体"/>
          <w:bCs/>
          <w:sz w:val="30"/>
          <w:szCs w:val="30"/>
        </w:rPr>
        <w:t>：</w:t>
      </w:r>
      <w:r>
        <w:rPr>
          <w:rFonts w:eastAsia="黑体"/>
          <w:bCs/>
          <w:sz w:val="30"/>
          <w:szCs w:val="30"/>
          <w:u w:val="single"/>
        </w:rPr>
        <w:t xml:space="preserve">  </w:t>
      </w:r>
      <w:r>
        <w:rPr>
          <w:rFonts w:hint="eastAsia" w:eastAsia="黑体"/>
          <w:bCs/>
          <w:sz w:val="30"/>
          <w:szCs w:val="30"/>
          <w:u w:val="single"/>
        </w:rPr>
        <w:t>供应商</w:t>
      </w:r>
      <w:r>
        <w:rPr>
          <w:rFonts w:eastAsia="黑体"/>
          <w:bCs/>
          <w:sz w:val="30"/>
          <w:szCs w:val="30"/>
          <w:u w:val="single"/>
        </w:rPr>
        <w:t xml:space="preserve">全称并盖单位公章 </w:t>
      </w:r>
    </w:p>
    <w:p>
      <w:pPr>
        <w:spacing w:line="900" w:lineRule="exact"/>
        <w:jc w:val="center"/>
        <w:rPr>
          <w:rFonts w:eastAsia="黑体"/>
          <w:sz w:val="30"/>
          <w:szCs w:val="30"/>
        </w:rPr>
      </w:pPr>
      <w:r>
        <w:rPr>
          <w:rFonts w:eastAsia="黑体"/>
          <w:sz w:val="30"/>
          <w:szCs w:val="30"/>
        </w:rPr>
        <w:t>日</w:t>
      </w:r>
      <w:r>
        <w:rPr>
          <w:rFonts w:hint="eastAsia" w:eastAsia="黑体"/>
          <w:sz w:val="30"/>
          <w:szCs w:val="30"/>
        </w:rPr>
        <w:t xml:space="preserve">   </w:t>
      </w:r>
      <w:r>
        <w:rPr>
          <w:rFonts w:eastAsia="黑体"/>
          <w:sz w:val="30"/>
          <w:szCs w:val="30"/>
        </w:rPr>
        <w:t>期：</w:t>
      </w:r>
      <w:r>
        <w:rPr>
          <w:rFonts w:eastAsia="黑体"/>
          <w:sz w:val="30"/>
          <w:szCs w:val="30"/>
          <w:u w:val="single"/>
        </w:rPr>
        <w:t xml:space="preserve">      </w:t>
      </w:r>
      <w:r>
        <w:rPr>
          <w:rFonts w:eastAsia="黑体"/>
          <w:sz w:val="30"/>
          <w:szCs w:val="30"/>
        </w:rPr>
        <w:t>年</w:t>
      </w:r>
      <w:r>
        <w:rPr>
          <w:rFonts w:eastAsia="黑体"/>
          <w:sz w:val="30"/>
          <w:szCs w:val="30"/>
          <w:u w:val="single"/>
        </w:rPr>
        <w:t xml:space="preserve">    </w:t>
      </w:r>
      <w:r>
        <w:rPr>
          <w:rFonts w:eastAsia="黑体"/>
          <w:sz w:val="30"/>
          <w:szCs w:val="30"/>
        </w:rPr>
        <w:t>月</w:t>
      </w:r>
      <w:r>
        <w:rPr>
          <w:rFonts w:eastAsia="黑体"/>
          <w:sz w:val="30"/>
          <w:szCs w:val="30"/>
          <w:u w:val="single"/>
        </w:rPr>
        <w:t xml:space="preserve">    </w:t>
      </w:r>
      <w:r>
        <w:rPr>
          <w:rFonts w:eastAsia="黑体"/>
          <w:sz w:val="30"/>
          <w:szCs w:val="30"/>
        </w:rPr>
        <w:t>日</w:t>
      </w:r>
    </w:p>
    <w:p>
      <w:pPr>
        <w:rPr>
          <w:rFonts w:hint="eastAsia" w:ascii="黑体" w:hAnsi="黑体" w:eastAsia="黑体" w:cs="仿宋"/>
          <w:sz w:val="36"/>
          <w:szCs w:val="36"/>
        </w:rPr>
      </w:pPr>
      <w:r>
        <w:rPr>
          <w:rFonts w:hint="eastAsia" w:ascii="黑体" w:hAnsi="黑体" w:eastAsia="黑体" w:cs="仿宋"/>
          <w:sz w:val="36"/>
          <w:szCs w:val="36"/>
        </w:rPr>
        <w:br w:type="page"/>
      </w:r>
    </w:p>
    <w:p>
      <w:pPr>
        <w:adjustRightInd w:val="0"/>
        <w:snapToGrid w:val="0"/>
        <w:spacing w:line="600" w:lineRule="exact"/>
        <w:jc w:val="center"/>
        <w:rPr>
          <w:rFonts w:ascii="黑体" w:hAnsi="黑体" w:eastAsia="黑体" w:cs="仿宋"/>
          <w:sz w:val="36"/>
          <w:szCs w:val="36"/>
        </w:rPr>
      </w:pPr>
      <w:r>
        <w:rPr>
          <w:rFonts w:hint="eastAsia" w:ascii="黑体" w:hAnsi="黑体" w:eastAsia="黑体" w:cs="仿宋"/>
          <w:sz w:val="36"/>
          <w:szCs w:val="36"/>
        </w:rPr>
        <w:t xml:space="preserve">目 </w:t>
      </w:r>
      <w:r>
        <w:rPr>
          <w:rFonts w:ascii="黑体" w:hAnsi="黑体" w:eastAsia="黑体" w:cs="仿宋"/>
          <w:sz w:val="36"/>
          <w:szCs w:val="36"/>
        </w:rPr>
        <w:t xml:space="preserve"> </w:t>
      </w:r>
      <w:r>
        <w:rPr>
          <w:rFonts w:hint="eastAsia" w:ascii="黑体" w:hAnsi="黑体" w:eastAsia="黑体" w:cs="仿宋"/>
          <w:sz w:val="36"/>
          <w:szCs w:val="36"/>
        </w:rPr>
        <w:t>录</w:t>
      </w:r>
    </w:p>
    <w:p>
      <w:pPr>
        <w:adjustRightInd w:val="0"/>
        <w:snapToGrid w:val="0"/>
        <w:spacing w:line="600" w:lineRule="exact"/>
        <w:jc w:val="both"/>
        <w:rPr>
          <w:rFonts w:ascii="宋体" w:hAnsi="宋体" w:cs="仿宋"/>
          <w:sz w:val="36"/>
          <w:szCs w:val="36"/>
        </w:rPr>
      </w:pPr>
    </w:p>
    <w:p>
      <w:pPr>
        <w:adjustRightInd w:val="0"/>
        <w:snapToGrid w:val="0"/>
        <w:spacing w:line="600" w:lineRule="exact"/>
        <w:jc w:val="both"/>
        <w:rPr>
          <w:rFonts w:hint="eastAsia" w:ascii="宋体" w:hAnsi="宋体" w:eastAsia="宋体" w:cs="仿宋"/>
          <w:sz w:val="24"/>
          <w:lang w:eastAsia="zh-CN"/>
        </w:rPr>
      </w:pPr>
      <w:r>
        <w:rPr>
          <w:rFonts w:hint="eastAsia" w:ascii="宋体" w:hAnsi="宋体" w:cs="仿宋"/>
          <w:sz w:val="24"/>
        </w:rPr>
        <w:t>一、响应函</w:t>
      </w:r>
    </w:p>
    <w:p>
      <w:pPr>
        <w:adjustRightInd w:val="0"/>
        <w:snapToGrid w:val="0"/>
        <w:spacing w:line="600" w:lineRule="exact"/>
        <w:jc w:val="both"/>
        <w:rPr>
          <w:rFonts w:hint="eastAsia" w:ascii="宋体" w:hAnsi="宋体" w:eastAsia="宋体" w:cs="仿宋"/>
          <w:sz w:val="24"/>
          <w:lang w:eastAsia="zh-CN"/>
        </w:rPr>
      </w:pPr>
      <w:r>
        <w:rPr>
          <w:rFonts w:hint="eastAsia" w:ascii="宋体" w:hAnsi="宋体" w:cs="仿宋"/>
          <w:sz w:val="24"/>
        </w:rPr>
        <w:t>二、授权委托书(适用于有委托代理人的情况)</w:t>
      </w:r>
    </w:p>
    <w:p>
      <w:pPr>
        <w:adjustRightInd w:val="0"/>
        <w:snapToGrid w:val="0"/>
        <w:spacing w:line="600" w:lineRule="exact"/>
        <w:jc w:val="both"/>
        <w:rPr>
          <w:rFonts w:hint="eastAsia" w:ascii="宋体" w:hAnsi="宋体" w:eastAsia="宋体" w:cs="仿宋"/>
          <w:sz w:val="24"/>
          <w:highlight w:val="none"/>
          <w:lang w:eastAsia="zh-CN"/>
        </w:rPr>
      </w:pPr>
      <w:r>
        <w:rPr>
          <w:rFonts w:hint="eastAsia" w:ascii="宋体" w:hAnsi="宋体" w:cs="仿宋"/>
          <w:sz w:val="24"/>
          <w:highlight w:val="none"/>
          <w:lang w:val="en-US" w:eastAsia="zh-CN"/>
        </w:rPr>
        <w:t>三</w:t>
      </w:r>
      <w:r>
        <w:rPr>
          <w:rFonts w:hint="eastAsia" w:ascii="宋体" w:hAnsi="宋体" w:cs="仿宋"/>
          <w:sz w:val="24"/>
          <w:highlight w:val="none"/>
        </w:rPr>
        <w:t>、商务和技术偏差表</w:t>
      </w:r>
    </w:p>
    <w:p>
      <w:pPr>
        <w:adjustRightInd w:val="0"/>
        <w:snapToGrid w:val="0"/>
        <w:spacing w:line="600" w:lineRule="exact"/>
        <w:jc w:val="both"/>
        <w:rPr>
          <w:rFonts w:hint="eastAsia" w:ascii="宋体" w:hAnsi="宋体" w:eastAsia="宋体" w:cs="仿宋"/>
          <w:sz w:val="24"/>
          <w:lang w:eastAsia="zh-CN"/>
        </w:rPr>
      </w:pPr>
      <w:r>
        <w:rPr>
          <w:rFonts w:hint="eastAsia" w:ascii="宋体" w:hAnsi="宋体" w:cs="仿宋"/>
          <w:sz w:val="24"/>
          <w:lang w:val="en-US" w:eastAsia="zh-CN"/>
        </w:rPr>
        <w:t>四</w:t>
      </w:r>
      <w:r>
        <w:rPr>
          <w:rFonts w:hint="eastAsia" w:ascii="宋体" w:hAnsi="宋体" w:cs="仿宋"/>
          <w:sz w:val="24"/>
        </w:rPr>
        <w:t>、报价表</w:t>
      </w:r>
    </w:p>
    <w:p>
      <w:pPr>
        <w:adjustRightInd w:val="0"/>
        <w:snapToGrid w:val="0"/>
        <w:spacing w:line="600" w:lineRule="exact"/>
        <w:jc w:val="both"/>
        <w:rPr>
          <w:rFonts w:hint="eastAsia" w:ascii="宋体" w:hAnsi="宋体" w:eastAsia="宋体" w:cs="仿宋"/>
          <w:sz w:val="24"/>
          <w:lang w:eastAsia="zh-CN"/>
        </w:rPr>
      </w:pPr>
      <w:r>
        <w:rPr>
          <w:rFonts w:hint="eastAsia" w:ascii="宋体" w:hAnsi="宋体" w:cs="仿宋"/>
          <w:sz w:val="24"/>
          <w:lang w:val="en-US" w:eastAsia="zh-CN"/>
        </w:rPr>
        <w:t>五</w:t>
      </w:r>
      <w:r>
        <w:rPr>
          <w:rFonts w:hint="eastAsia" w:ascii="宋体" w:hAnsi="宋体" w:cs="仿宋"/>
          <w:sz w:val="24"/>
        </w:rPr>
        <w:t>、资格审查资料</w:t>
      </w:r>
    </w:p>
    <w:p>
      <w:pPr>
        <w:adjustRightInd w:val="0"/>
        <w:snapToGrid w:val="0"/>
        <w:spacing w:line="600" w:lineRule="exact"/>
        <w:jc w:val="both"/>
        <w:rPr>
          <w:rFonts w:hint="eastAsia" w:ascii="宋体" w:hAnsi="宋体" w:eastAsia="宋体" w:cs="仿宋"/>
          <w:sz w:val="24"/>
          <w:lang w:eastAsia="zh-CN"/>
        </w:rPr>
      </w:pPr>
      <w:r>
        <w:rPr>
          <w:rFonts w:hint="eastAsia" w:ascii="宋体" w:hAnsi="宋体" w:cs="仿宋"/>
          <w:sz w:val="24"/>
          <w:lang w:val="en-US" w:eastAsia="zh-CN"/>
        </w:rPr>
        <w:t>六</w:t>
      </w:r>
      <w:r>
        <w:rPr>
          <w:rFonts w:hint="eastAsia" w:ascii="宋体" w:hAnsi="宋体" w:cs="仿宋"/>
          <w:sz w:val="24"/>
        </w:rPr>
        <w:t>、响应方案</w:t>
      </w:r>
    </w:p>
    <w:p>
      <w:pPr>
        <w:adjustRightInd w:val="0"/>
        <w:snapToGrid w:val="0"/>
        <w:spacing w:line="600" w:lineRule="exact"/>
        <w:jc w:val="both"/>
        <w:rPr>
          <w:rFonts w:hint="eastAsia" w:ascii="宋体" w:hAnsi="宋体" w:cs="仿宋"/>
          <w:sz w:val="24"/>
          <w:lang w:val="en-US" w:eastAsia="zh-CN"/>
        </w:rPr>
      </w:pPr>
      <w:r>
        <w:rPr>
          <w:rFonts w:hint="eastAsia" w:ascii="宋体" w:hAnsi="宋体" w:cs="仿宋"/>
          <w:sz w:val="24"/>
          <w:lang w:val="en-US" w:eastAsia="zh-CN"/>
        </w:rPr>
        <w:t>七</w:t>
      </w:r>
      <w:r>
        <w:rPr>
          <w:rFonts w:hint="eastAsia" w:ascii="宋体" w:hAnsi="宋体" w:cs="仿宋"/>
          <w:sz w:val="24"/>
        </w:rPr>
        <w:t>、其他</w:t>
      </w:r>
      <w:r>
        <w:rPr>
          <w:rFonts w:hint="eastAsia" w:ascii="宋体" w:hAnsi="宋体" w:cs="仿宋"/>
          <w:sz w:val="24"/>
          <w:lang w:val="en-US" w:eastAsia="zh-CN"/>
        </w:rPr>
        <w:t>资料</w:t>
      </w:r>
    </w:p>
    <w:p>
      <w:pPr>
        <w:bidi w:val="0"/>
        <w:rPr>
          <w:rFonts w:hint="eastAsia" w:ascii="Times New Roman" w:hAnsi="Times New Roman"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5473"/>
        </w:tabs>
        <w:bidi w:val="0"/>
        <w:jc w:val="left"/>
        <w:rPr>
          <w:rFonts w:hint="default"/>
          <w:lang w:val="en-US" w:eastAsia="zh-CN"/>
        </w:rPr>
      </w:pPr>
    </w:p>
    <w:p>
      <w:pPr>
        <w:pStyle w:val="39"/>
        <w:rPr>
          <w:rFonts w:hint="default"/>
          <w:lang w:val="en-US" w:eastAsia="zh-CN"/>
        </w:rPr>
      </w:pPr>
    </w:p>
    <w:p>
      <w:pPr>
        <w:pStyle w:val="40"/>
        <w:rPr>
          <w:rFonts w:hint="default"/>
          <w:lang w:val="en-US" w:eastAsia="zh-CN"/>
        </w:rPr>
      </w:pPr>
    </w:p>
    <w:p>
      <w:pPr>
        <w:pStyle w:val="40"/>
        <w:rPr>
          <w:rFonts w:hint="default"/>
          <w:lang w:val="en-US" w:eastAsia="zh-CN"/>
        </w:rPr>
      </w:pPr>
    </w:p>
    <w:p>
      <w:pPr>
        <w:adjustRightInd w:val="0"/>
        <w:snapToGrid w:val="0"/>
        <w:spacing w:line="600" w:lineRule="exact"/>
        <w:jc w:val="center"/>
        <w:rPr>
          <w:rFonts w:hint="eastAsia" w:ascii="黑体" w:hAnsi="黑体" w:eastAsia="黑体" w:cs="仿宋"/>
          <w:sz w:val="36"/>
          <w:szCs w:val="36"/>
          <w:lang w:val="en-US" w:eastAsia="zh-CN"/>
        </w:rPr>
        <w:sectPr>
          <w:footerReference r:id="rId6" w:type="default"/>
          <w:pgSz w:w="11906" w:h="16838"/>
          <w:pgMar w:top="1440" w:right="1080" w:bottom="1440" w:left="1080" w:header="851" w:footer="850" w:gutter="0"/>
          <w:pgNumType w:fmt="decimal" w:start="1"/>
          <w:cols w:space="720" w:num="1"/>
          <w:docGrid w:linePitch="312" w:charSpace="0"/>
        </w:sectPr>
      </w:pPr>
    </w:p>
    <w:p>
      <w:pPr>
        <w:adjustRightInd w:val="0"/>
        <w:snapToGrid w:val="0"/>
        <w:spacing w:line="600" w:lineRule="exact"/>
        <w:jc w:val="center"/>
        <w:rPr>
          <w:rFonts w:cs="仿宋" w:asciiTheme="minorEastAsia" w:hAnsiTheme="minorEastAsia" w:eastAsiaTheme="minorEastAsia"/>
          <w:sz w:val="24"/>
          <w:highlight w:val="none"/>
        </w:rPr>
      </w:pPr>
      <w:r>
        <w:rPr>
          <w:rFonts w:hint="eastAsia" w:ascii="黑体" w:hAnsi="黑体" w:eastAsia="黑体" w:cs="仿宋"/>
          <w:sz w:val="36"/>
          <w:szCs w:val="36"/>
          <w:lang w:val="en-US" w:eastAsia="zh-CN"/>
        </w:rPr>
        <w:t>一</w:t>
      </w:r>
      <w:r>
        <w:rPr>
          <w:rFonts w:hint="eastAsia" w:ascii="黑体" w:hAnsi="黑体" w:eastAsia="黑体" w:cs="仿宋"/>
          <w:sz w:val="36"/>
          <w:szCs w:val="36"/>
        </w:rPr>
        <w:t>、</w:t>
      </w:r>
      <w:r>
        <w:rPr>
          <w:rFonts w:hint="eastAsia" w:ascii="黑体" w:hAnsi="黑体" w:eastAsia="黑体" w:cs="仿宋"/>
          <w:sz w:val="36"/>
          <w:szCs w:val="36"/>
          <w:lang w:val="en-US" w:eastAsia="zh-CN"/>
        </w:rPr>
        <w:t>响应函</w:t>
      </w:r>
    </w:p>
    <w:p>
      <w:pPr>
        <w:adjustRightInd w:val="0"/>
        <w:snapToGrid w:val="0"/>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(采购人名称):</w:t>
      </w:r>
    </w:p>
    <w:p>
      <w:pPr>
        <w:adjustRightInd w:val="0"/>
        <w:snapToGrid w:val="0"/>
        <w:spacing w:line="600" w:lineRule="exact"/>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1.我方已仔细研究了</w:t>
      </w:r>
      <w:r>
        <w:rPr>
          <w:rFonts w:hint="eastAsia" w:cs="仿宋" w:asciiTheme="minorEastAsia" w:hAnsiTheme="minorEastAsia" w:eastAsiaTheme="minorEastAsia"/>
          <w:sz w:val="24"/>
          <w:highlight w:val="none"/>
          <w:u w:val="single"/>
          <w:lang w:val="en-US" w:eastAsia="zh-CN"/>
        </w:rPr>
        <w:t xml:space="preserve">             </w:t>
      </w:r>
      <w:r>
        <w:rPr>
          <w:rFonts w:hint="eastAsia" w:cs="仿宋" w:asciiTheme="minorEastAsia" w:hAnsiTheme="minorEastAsia" w:eastAsiaTheme="minorEastAsia"/>
          <w:sz w:val="24"/>
          <w:highlight w:val="none"/>
        </w:rPr>
        <w:t>(项目名称)采购文件的全部内容，愿意以含税价人民币(大</w:t>
      </w:r>
      <w:r>
        <w:rPr>
          <w:rFonts w:hint="eastAsia" w:cs="仿宋" w:asciiTheme="minorEastAsia" w:hAnsiTheme="minorEastAsia" w:eastAsiaTheme="minorEastAsia"/>
          <w:sz w:val="24"/>
          <w:highlight w:val="none"/>
          <w:lang w:val="en-US" w:eastAsia="zh-CN"/>
        </w:rPr>
        <w:t>写：</w:t>
      </w:r>
      <w:r>
        <w:rPr>
          <w:rFonts w:hint="eastAsia" w:cs="仿宋" w:asciiTheme="minorEastAsia" w:hAnsiTheme="minorEastAsia" w:eastAsiaTheme="minorEastAsia"/>
          <w:sz w:val="24"/>
          <w:highlight w:val="none"/>
          <w:u w:val="single"/>
          <w:lang w:val="en-US" w:eastAsia="zh-CN"/>
        </w:rPr>
        <w:t xml:space="preserve">               </w:t>
      </w:r>
      <w:r>
        <w:rPr>
          <w:rFonts w:hint="eastAsia" w:cs="仿宋" w:asciiTheme="minorEastAsia" w:hAnsiTheme="minorEastAsia" w:eastAsiaTheme="minorEastAsia"/>
          <w:sz w:val="24"/>
          <w:highlight w:val="none"/>
        </w:rPr>
        <w:t>)(￥</w:t>
      </w:r>
      <w:r>
        <w:rPr>
          <w:rFonts w:hint="eastAsia" w:cs="仿宋" w:asciiTheme="minorEastAsia" w:hAnsiTheme="minorEastAsia" w:eastAsiaTheme="minorEastAsia"/>
          <w:sz w:val="24"/>
          <w:highlight w:val="none"/>
          <w:lang w:eastAsia="zh-CN"/>
        </w:rPr>
        <w:t>：</w:t>
      </w:r>
      <w:r>
        <w:rPr>
          <w:rFonts w:hint="eastAsia" w:cs="仿宋" w:asciiTheme="minorEastAsia" w:hAnsiTheme="minorEastAsia" w:eastAsiaTheme="minorEastAsia"/>
          <w:sz w:val="24"/>
          <w:highlight w:val="none"/>
          <w:u w:val="single"/>
        </w:rPr>
        <w:t xml:space="preserve">              </w:t>
      </w:r>
      <w:r>
        <w:rPr>
          <w:rFonts w:hint="eastAsia" w:cs="仿宋" w:asciiTheme="minorEastAsia" w:hAnsiTheme="minorEastAsia" w:eastAsiaTheme="minorEastAsia"/>
          <w:sz w:val="24"/>
          <w:highlight w:val="none"/>
          <w:u w:val="none"/>
          <w:lang w:val="en-US" w:eastAsia="zh-CN"/>
        </w:rPr>
        <w:t>元</w:t>
      </w:r>
      <w:r>
        <w:rPr>
          <w:rFonts w:hint="eastAsia" w:cs="仿宋" w:asciiTheme="minorEastAsia" w:hAnsiTheme="minorEastAsia" w:eastAsiaTheme="minorEastAsia"/>
          <w:sz w:val="24"/>
          <w:highlight w:val="none"/>
          <w:u w:val="none"/>
        </w:rPr>
        <w:t xml:space="preserve"> </w:t>
      </w:r>
      <w:r>
        <w:rPr>
          <w:rFonts w:hint="eastAsia" w:cs="仿宋" w:asciiTheme="minorEastAsia" w:hAnsiTheme="minorEastAsia" w:eastAsiaTheme="minorEastAsia"/>
          <w:sz w:val="24"/>
          <w:highlight w:val="none"/>
        </w:rPr>
        <w:t>)的报价（</w:t>
      </w:r>
      <w:r>
        <w:rPr>
          <w:rFonts w:hint="eastAsia" w:cs="仿宋" w:asciiTheme="minorEastAsia" w:hAnsiTheme="minorEastAsia" w:eastAsiaTheme="minorEastAsia"/>
          <w:sz w:val="24"/>
          <w:highlight w:val="none"/>
          <w:lang w:val="en-US" w:eastAsia="zh-CN"/>
        </w:rPr>
        <w:t>报价含13%增值税，</w:t>
      </w:r>
      <w:r>
        <w:rPr>
          <w:rFonts w:hint="eastAsia" w:cs="仿宋" w:asciiTheme="minorEastAsia" w:hAnsiTheme="minorEastAsia" w:eastAsiaTheme="minorEastAsia"/>
          <w:sz w:val="24"/>
          <w:highlight w:val="none"/>
        </w:rPr>
        <w:t>其中不含税价为:</w:t>
      </w:r>
      <w:r>
        <w:rPr>
          <w:rFonts w:hint="eastAsia" w:cs="仿宋" w:asciiTheme="minorEastAsia" w:hAnsiTheme="minorEastAsia" w:eastAsiaTheme="minorEastAsia"/>
          <w:sz w:val="24"/>
          <w:highlight w:val="none"/>
          <w:u w:val="single"/>
        </w:rPr>
        <w:t xml:space="preserve">       </w:t>
      </w:r>
      <w:r>
        <w:rPr>
          <w:rFonts w:hint="eastAsia" w:cs="仿宋" w:asciiTheme="minorEastAsia" w:hAnsiTheme="minorEastAsia" w:eastAsiaTheme="minorEastAsia"/>
          <w:sz w:val="24"/>
          <w:highlight w:val="none"/>
        </w:rPr>
        <w:t>；增值税税额为:</w:t>
      </w:r>
      <w:r>
        <w:rPr>
          <w:rFonts w:hint="eastAsia" w:cs="仿宋" w:asciiTheme="minorEastAsia" w:hAnsiTheme="minorEastAsia" w:eastAsiaTheme="minorEastAsia"/>
          <w:sz w:val="24"/>
          <w:highlight w:val="none"/>
          <w:u w:val="single"/>
        </w:rPr>
        <w:t xml:space="preserve">            </w:t>
      </w:r>
      <w:r>
        <w:rPr>
          <w:rFonts w:hint="eastAsia" w:cs="仿宋" w:asciiTheme="minorEastAsia" w:hAnsiTheme="minorEastAsia" w:eastAsiaTheme="minorEastAsia"/>
          <w:sz w:val="24"/>
          <w:highlight w:val="none"/>
        </w:rPr>
        <w:t>)完成</w:t>
      </w:r>
      <w:r>
        <w:rPr>
          <w:rFonts w:hint="eastAsia" w:cs="仿宋" w:asciiTheme="minorEastAsia" w:hAnsiTheme="minorEastAsia" w:eastAsiaTheme="minorEastAsia"/>
          <w:sz w:val="24"/>
          <w:highlight w:val="none"/>
          <w:lang w:val="en-US" w:eastAsia="zh-CN"/>
        </w:rPr>
        <w:t>该项目</w:t>
      </w:r>
      <w:r>
        <w:rPr>
          <w:rFonts w:hint="eastAsia" w:cs="仿宋" w:asciiTheme="minorEastAsia" w:hAnsiTheme="minorEastAsia" w:eastAsiaTheme="minorEastAsia"/>
          <w:sz w:val="24"/>
          <w:highlight w:val="none"/>
        </w:rPr>
        <w:t>，并按合同约定履行义务。</w:t>
      </w:r>
    </w:p>
    <w:p>
      <w:pPr>
        <w:adjustRightInd w:val="0"/>
        <w:snapToGrid w:val="0"/>
        <w:spacing w:line="600" w:lineRule="exact"/>
        <w:jc w:val="both"/>
        <w:outlineLvl w:val="1"/>
        <w:rPr>
          <w:rFonts w:cs="仿宋" w:asciiTheme="minorEastAsia" w:hAnsiTheme="minorEastAsia" w:eastAsiaTheme="minorEastAsia"/>
          <w:sz w:val="24"/>
          <w:highlight w:val="none"/>
        </w:rPr>
      </w:pPr>
      <w:bookmarkStart w:id="339" w:name="_Toc7878"/>
      <w:bookmarkStart w:id="340" w:name="_Toc20740"/>
      <w:bookmarkStart w:id="341" w:name="_Toc7813"/>
      <w:r>
        <w:rPr>
          <w:rFonts w:hint="eastAsia" w:cs="仿宋" w:asciiTheme="minorEastAsia" w:hAnsiTheme="minorEastAsia" w:eastAsiaTheme="minorEastAsia"/>
          <w:sz w:val="24"/>
          <w:highlight w:val="none"/>
        </w:rPr>
        <w:t>2.我方的响应文件包括下列内容:</w:t>
      </w:r>
      <w:bookmarkEnd w:id="339"/>
      <w:bookmarkEnd w:id="340"/>
      <w:bookmarkEnd w:id="341"/>
    </w:p>
    <w:p>
      <w:pPr>
        <w:adjustRightInd w:val="0"/>
        <w:snapToGrid w:val="0"/>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(1)响应函；</w:t>
      </w:r>
    </w:p>
    <w:p>
      <w:pPr>
        <w:adjustRightInd w:val="0"/>
        <w:snapToGrid w:val="0"/>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(2)授权委托书(如有)；</w:t>
      </w:r>
    </w:p>
    <w:p>
      <w:pPr>
        <w:adjustRightInd w:val="0"/>
        <w:snapToGrid w:val="0"/>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(3)商务和技术偏差表；</w:t>
      </w:r>
    </w:p>
    <w:p>
      <w:pPr>
        <w:adjustRightInd w:val="0"/>
        <w:snapToGrid w:val="0"/>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(4)报价表；</w:t>
      </w:r>
    </w:p>
    <w:p>
      <w:pPr>
        <w:adjustRightInd w:val="0"/>
        <w:snapToGrid w:val="0"/>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(5)资格审查资料；</w:t>
      </w:r>
    </w:p>
    <w:p>
      <w:pPr>
        <w:adjustRightInd w:val="0"/>
        <w:snapToGrid w:val="0"/>
        <w:spacing w:line="600" w:lineRule="exact"/>
        <w:jc w:val="both"/>
        <w:rPr>
          <w:rFonts w:hint="eastAsia"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(6)响应方案；</w:t>
      </w:r>
    </w:p>
    <w:p>
      <w:pPr>
        <w:adjustRightInd w:val="0"/>
        <w:snapToGrid w:val="0"/>
        <w:spacing w:line="600" w:lineRule="exact"/>
        <w:jc w:val="both"/>
        <w:rPr>
          <w:highlight w:val="none"/>
        </w:rPr>
      </w:pPr>
      <w:r>
        <w:rPr>
          <w:rFonts w:hint="eastAsia" w:cs="仿宋" w:asciiTheme="minorEastAsia" w:hAnsiTheme="minorEastAsia" w:eastAsiaTheme="minorEastAsia"/>
          <w:sz w:val="24"/>
          <w:highlight w:val="none"/>
        </w:rPr>
        <w:t>(</w:t>
      </w:r>
      <w:r>
        <w:rPr>
          <w:rFonts w:hint="eastAsia" w:cs="仿宋" w:asciiTheme="minorEastAsia" w:hAnsiTheme="minorEastAsia" w:eastAsiaTheme="minorEastAsia"/>
          <w:sz w:val="24"/>
          <w:highlight w:val="none"/>
          <w:lang w:val="en-US" w:eastAsia="zh-CN"/>
        </w:rPr>
        <w:t>7</w:t>
      </w:r>
      <w:r>
        <w:rPr>
          <w:rFonts w:hint="eastAsia" w:cs="仿宋" w:asciiTheme="minorEastAsia" w:hAnsiTheme="minorEastAsia" w:eastAsiaTheme="minorEastAsia"/>
          <w:sz w:val="24"/>
          <w:highlight w:val="none"/>
        </w:rPr>
        <w:t>)</w:t>
      </w:r>
      <w:r>
        <w:rPr>
          <w:rFonts w:hint="eastAsia" w:cs="仿宋" w:asciiTheme="minorEastAsia" w:hAnsiTheme="minorEastAsia" w:eastAsiaTheme="minorEastAsia"/>
          <w:sz w:val="24"/>
          <w:highlight w:val="none"/>
          <w:lang w:eastAsia="zh-CN"/>
        </w:rPr>
        <w:t>其他资料（如有）</w:t>
      </w:r>
      <w:r>
        <w:rPr>
          <w:rFonts w:hint="eastAsia" w:cs="仿宋" w:asciiTheme="minorEastAsia" w:hAnsiTheme="minorEastAsia" w:eastAsiaTheme="minorEastAsia"/>
          <w:sz w:val="24"/>
          <w:highlight w:val="none"/>
        </w:rPr>
        <w:t>；</w:t>
      </w:r>
    </w:p>
    <w:p>
      <w:pPr>
        <w:adjustRightInd w:val="0"/>
        <w:snapToGrid w:val="0"/>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响应文件的上述组成部分如存在内容不</w:t>
      </w:r>
      <w:r>
        <w:rPr>
          <w:rFonts w:hint="eastAsia" w:cs="仿宋" w:asciiTheme="minorEastAsia" w:hAnsiTheme="minorEastAsia" w:eastAsiaTheme="minorEastAsia"/>
          <w:sz w:val="24"/>
          <w:highlight w:val="none"/>
          <w:lang w:val="en-US" w:eastAsia="zh-CN"/>
        </w:rPr>
        <w:t>一</w:t>
      </w:r>
      <w:r>
        <w:rPr>
          <w:rFonts w:hint="eastAsia" w:cs="仿宋" w:asciiTheme="minorEastAsia" w:hAnsiTheme="minorEastAsia" w:eastAsiaTheme="minorEastAsia"/>
          <w:sz w:val="24"/>
          <w:highlight w:val="none"/>
        </w:rPr>
        <w:t>致的，以响应函为准。</w:t>
      </w:r>
    </w:p>
    <w:p>
      <w:pPr>
        <w:adjustRightInd w:val="0"/>
        <w:snapToGrid w:val="0"/>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3.我方承诺除商务和技术偏差表列出的偏差外，我方响应采购文件的全部要求。</w:t>
      </w:r>
    </w:p>
    <w:p>
      <w:pPr>
        <w:numPr>
          <w:ilvl w:val="0"/>
          <w:numId w:val="3"/>
        </w:numPr>
        <w:adjustRightInd w:val="0"/>
        <w:snapToGrid w:val="0"/>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我方承诺在采购文件规定的响应文件有效期内不撤销响应文件。</w:t>
      </w:r>
    </w:p>
    <w:p>
      <w:pPr>
        <w:numPr>
          <w:ilvl w:val="0"/>
          <w:numId w:val="3"/>
        </w:numPr>
        <w:adjustRightInd w:val="0"/>
        <w:snapToGrid w:val="0"/>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如我方成交，我方承诺:</w:t>
      </w:r>
    </w:p>
    <w:p>
      <w:pPr>
        <w:tabs>
          <w:tab w:val="left" w:pos="312"/>
        </w:tabs>
        <w:adjustRightInd w:val="0"/>
        <w:snapToGrid w:val="0"/>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(1)在收到成交通知书后，在成交通知书规定的期限内与你方签订合同；</w:t>
      </w:r>
    </w:p>
    <w:p>
      <w:pPr>
        <w:adjustRightInd w:val="0"/>
        <w:snapToGrid w:val="0"/>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(2)在签订合同时不向你方提出附加条件；</w:t>
      </w:r>
    </w:p>
    <w:p>
      <w:pPr>
        <w:adjustRightInd w:val="0"/>
        <w:snapToGrid w:val="0"/>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(3)在合同约定的期限内完成合同规定的全部义务。</w:t>
      </w:r>
    </w:p>
    <w:p>
      <w:pPr>
        <w:adjustRightInd w:val="0"/>
        <w:snapToGrid w:val="0"/>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6.我方在此声明，所递交的响应文件及有关资料内容完整、真实和准确，且不</w:t>
      </w:r>
      <w:r>
        <w:rPr>
          <w:rFonts w:hint="eastAsia" w:cs="仿宋" w:asciiTheme="minorEastAsia" w:hAnsiTheme="minorEastAsia" w:eastAsiaTheme="minorEastAsia"/>
          <w:sz w:val="24"/>
          <w:highlight w:val="none"/>
          <w:lang w:val="en-US" w:eastAsia="zh-CN"/>
        </w:rPr>
        <w:t>存</w:t>
      </w:r>
      <w:r>
        <w:rPr>
          <w:rFonts w:hint="eastAsia" w:cs="仿宋" w:asciiTheme="minorEastAsia" w:hAnsiTheme="minorEastAsia" w:eastAsiaTheme="minorEastAsia"/>
          <w:sz w:val="24"/>
          <w:highlight w:val="none"/>
        </w:rPr>
        <w:t>在第一章“询价公告”中规定的供应商不得存在的情形。</w:t>
      </w:r>
    </w:p>
    <w:p>
      <w:pPr>
        <w:adjustRightInd w:val="0"/>
        <w:snapToGrid w:val="0"/>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7.(其他补充说明)。</w:t>
      </w:r>
    </w:p>
    <w:p>
      <w:pPr>
        <w:adjustRightInd w:val="0"/>
        <w:snapToGrid w:val="0"/>
        <w:spacing w:line="600" w:lineRule="exact"/>
        <w:jc w:val="both"/>
        <w:rPr>
          <w:rFonts w:cs="仿宋" w:asciiTheme="minorEastAsia" w:hAnsiTheme="minorEastAsia" w:eastAsiaTheme="minorEastAsia"/>
          <w:sz w:val="24"/>
          <w:highlight w:val="none"/>
        </w:rPr>
      </w:pPr>
    </w:p>
    <w:p>
      <w:pPr>
        <w:adjustRightInd w:val="0"/>
        <w:snapToGrid w:val="0"/>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供应商:________________________(盖单位章)</w:t>
      </w:r>
    </w:p>
    <w:p>
      <w:pPr>
        <w:adjustRightInd w:val="0"/>
        <w:snapToGrid w:val="0"/>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 xml:space="preserve">法定代表人(单位负责人)或其授权的代理人:(签字) </w:t>
      </w:r>
    </w:p>
    <w:p>
      <w:pPr>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地址:____________________________________________</w:t>
      </w:r>
    </w:p>
    <w:p>
      <w:pPr>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电子邮箱：_______________________________________</w:t>
      </w:r>
    </w:p>
    <w:p>
      <w:pPr>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电话：____________________________________________</w:t>
      </w:r>
    </w:p>
    <w:p>
      <w:pPr>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传真：____________________________________________</w:t>
      </w:r>
    </w:p>
    <w:p>
      <w:pPr>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邮政编码：_______________________________________</w:t>
      </w:r>
    </w:p>
    <w:p>
      <w:pPr>
        <w:spacing w:line="600" w:lineRule="exact"/>
        <w:jc w:val="both"/>
        <w:rPr>
          <w:rFonts w:cs="仿宋" w:asciiTheme="minorEastAsia" w:hAnsiTheme="minorEastAsia" w:eastAsiaTheme="minorEastAsia"/>
          <w:sz w:val="24"/>
          <w:highlight w:val="none"/>
        </w:rPr>
      </w:pPr>
    </w:p>
    <w:p>
      <w:pPr>
        <w:spacing w:line="600" w:lineRule="exact"/>
        <w:ind w:firstLine="7200" w:firstLineChars="3000"/>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 xml:space="preserve">年 </w:t>
      </w:r>
      <w:r>
        <w:rPr>
          <w:rFonts w:cs="仿宋" w:asciiTheme="minorEastAsia" w:hAnsiTheme="minorEastAsia" w:eastAsiaTheme="minorEastAsia"/>
          <w:sz w:val="24"/>
          <w:highlight w:val="none"/>
        </w:rPr>
        <w:t xml:space="preserve"> </w:t>
      </w:r>
      <w:r>
        <w:rPr>
          <w:rFonts w:hint="eastAsia" w:cs="仿宋" w:asciiTheme="minorEastAsia" w:hAnsiTheme="minorEastAsia" w:eastAsiaTheme="minorEastAsia"/>
          <w:sz w:val="24"/>
          <w:highlight w:val="none"/>
          <w:lang w:val="en-US" w:eastAsia="zh-CN"/>
        </w:rPr>
        <w:t xml:space="preserve"> </w:t>
      </w:r>
      <w:r>
        <w:rPr>
          <w:rFonts w:cs="仿宋" w:asciiTheme="minorEastAsia" w:hAnsiTheme="minorEastAsia" w:eastAsiaTheme="minorEastAsia"/>
          <w:sz w:val="24"/>
          <w:highlight w:val="none"/>
        </w:rPr>
        <w:t xml:space="preserve"> </w:t>
      </w:r>
      <w:r>
        <w:rPr>
          <w:rFonts w:hint="eastAsia" w:cs="仿宋" w:asciiTheme="minorEastAsia" w:hAnsiTheme="minorEastAsia" w:eastAsiaTheme="minorEastAsia"/>
          <w:sz w:val="24"/>
          <w:highlight w:val="none"/>
        </w:rPr>
        <w:t xml:space="preserve">月 </w:t>
      </w:r>
      <w:r>
        <w:rPr>
          <w:rFonts w:cs="仿宋" w:asciiTheme="minorEastAsia" w:hAnsiTheme="minorEastAsia" w:eastAsiaTheme="minorEastAsia"/>
          <w:sz w:val="24"/>
          <w:highlight w:val="none"/>
        </w:rPr>
        <w:t xml:space="preserve">   </w:t>
      </w:r>
      <w:r>
        <w:rPr>
          <w:rFonts w:hint="eastAsia" w:cs="仿宋" w:asciiTheme="minorEastAsia" w:hAnsiTheme="minorEastAsia" w:eastAsiaTheme="minorEastAsia"/>
          <w:sz w:val="24"/>
          <w:highlight w:val="none"/>
        </w:rPr>
        <w:t>日</w:t>
      </w:r>
    </w:p>
    <w:p>
      <w:pPr>
        <w:spacing w:line="240" w:lineRule="auto"/>
        <w:jc w:val="both"/>
        <w:rPr>
          <w:rFonts w:cs="仿宋" w:asciiTheme="minorEastAsia" w:hAnsiTheme="minorEastAsia" w:eastAsiaTheme="minorEastAsia"/>
          <w:sz w:val="24"/>
          <w:highlight w:val="none"/>
        </w:rPr>
      </w:pPr>
      <w:r>
        <w:rPr>
          <w:rFonts w:cs="仿宋" w:asciiTheme="minorEastAsia" w:hAnsiTheme="minorEastAsia" w:eastAsiaTheme="minorEastAsia"/>
          <w:sz w:val="24"/>
          <w:highlight w:val="none"/>
        </w:rPr>
        <w:br w:type="page"/>
      </w:r>
    </w:p>
    <w:p>
      <w:pPr>
        <w:spacing w:line="400" w:lineRule="exact"/>
        <w:jc w:val="center"/>
        <w:rPr>
          <w:rFonts w:cs="宋体" w:asciiTheme="minorEastAsia" w:hAnsiTheme="minorEastAsia" w:eastAsiaTheme="minorEastAsia"/>
          <w:b/>
          <w:color w:val="000000"/>
          <w:kern w:val="0"/>
          <w:sz w:val="36"/>
          <w:szCs w:val="36"/>
        </w:rPr>
      </w:pPr>
      <w:r>
        <w:rPr>
          <w:rFonts w:hint="eastAsia" w:cs="宋体" w:asciiTheme="minorEastAsia" w:hAnsiTheme="minorEastAsia" w:eastAsiaTheme="minorEastAsia"/>
          <w:b/>
          <w:color w:val="000000"/>
          <w:kern w:val="0"/>
          <w:sz w:val="36"/>
          <w:szCs w:val="36"/>
        </w:rPr>
        <w:t>附：守法诚信承诺书</w:t>
      </w:r>
    </w:p>
    <w:p>
      <w:pPr>
        <w:spacing w:line="360" w:lineRule="auto"/>
        <w:ind w:firstLine="480" w:firstLineChars="200"/>
        <w:jc w:val="both"/>
        <w:rPr>
          <w:rFonts w:asciiTheme="minorEastAsia" w:hAnsiTheme="minorEastAsia" w:eastAsiaTheme="minorEastAsia"/>
          <w:color w:val="000000"/>
          <w:sz w:val="24"/>
        </w:rPr>
      </w:pPr>
    </w:p>
    <w:p>
      <w:pPr>
        <w:spacing w:line="360" w:lineRule="auto"/>
        <w:ind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××公司：</w:t>
      </w:r>
    </w:p>
    <w:p>
      <w:pPr>
        <w:spacing w:line="360" w:lineRule="auto"/>
        <w:ind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为维护社会的公平正义，我司郑重承诺，与贵公司不存在有可能影响采购公正的利害关系。</w:t>
      </w:r>
    </w:p>
    <w:p>
      <w:pPr>
        <w:spacing w:line="360" w:lineRule="auto"/>
        <w:ind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1、我司已仔细阅读《××单位××文件》（以下</w:t>
      </w:r>
      <w:r>
        <w:rPr>
          <w:rFonts w:cs="仿宋" w:asciiTheme="minorEastAsia" w:hAnsiTheme="minorEastAsia" w:eastAsiaTheme="minorEastAsia"/>
          <w:sz w:val="24"/>
        </w:rPr>
        <w:t>简称</w:t>
      </w:r>
      <w:r>
        <w:rPr>
          <w:rFonts w:hint="eastAsia" w:cs="仿宋" w:asciiTheme="minorEastAsia" w:hAnsiTheme="minorEastAsia" w:eastAsiaTheme="minorEastAsia"/>
          <w:sz w:val="24"/>
        </w:rPr>
        <w:t>采购</w:t>
      </w:r>
      <w:r>
        <w:rPr>
          <w:rFonts w:cs="仿宋" w:asciiTheme="minorEastAsia" w:hAnsiTheme="minorEastAsia" w:eastAsiaTheme="minorEastAsia"/>
          <w:sz w:val="24"/>
        </w:rPr>
        <w:t>文件）</w:t>
      </w:r>
      <w:r>
        <w:rPr>
          <w:rFonts w:hint="eastAsia" w:cs="仿宋" w:asciiTheme="minorEastAsia" w:hAnsiTheme="minorEastAsia" w:eastAsiaTheme="minorEastAsia"/>
          <w:sz w:val="24"/>
        </w:rPr>
        <w:t>，包括采</w:t>
      </w:r>
      <w:r>
        <w:rPr>
          <w:rFonts w:cs="仿宋" w:asciiTheme="minorEastAsia" w:hAnsiTheme="minorEastAsia" w:eastAsiaTheme="minorEastAsia"/>
          <w:sz w:val="24"/>
        </w:rPr>
        <w:t>购</w:t>
      </w:r>
      <w:r>
        <w:rPr>
          <w:rFonts w:hint="eastAsia" w:cs="仿宋" w:asciiTheme="minorEastAsia" w:hAnsiTheme="minorEastAsia" w:eastAsiaTheme="minorEastAsia"/>
          <w:sz w:val="24"/>
        </w:rPr>
        <w:t>文件的澄清或修改说明</w:t>
      </w:r>
      <w:r>
        <w:rPr>
          <w:rFonts w:cs="仿宋" w:asciiTheme="minorEastAsia" w:hAnsiTheme="minorEastAsia" w:eastAsiaTheme="minorEastAsia"/>
          <w:sz w:val="24"/>
        </w:rPr>
        <w:t>，</w:t>
      </w:r>
      <w:r>
        <w:rPr>
          <w:rFonts w:hint="eastAsia" w:cs="仿宋" w:asciiTheme="minorEastAsia" w:hAnsiTheme="minorEastAsia" w:eastAsiaTheme="minorEastAsia"/>
          <w:sz w:val="24"/>
        </w:rPr>
        <w:t>完全支持并响应，不存在误解或不明。</w:t>
      </w:r>
    </w:p>
    <w:p>
      <w:pPr>
        <w:spacing w:line="360" w:lineRule="auto"/>
        <w:ind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2、遵纪守法，不触底线，公平公正参与竞争。我司提供的《响应文件》及其资料真实合法有效。</w:t>
      </w:r>
      <w:r>
        <w:rPr>
          <w:rFonts w:cs="仿宋" w:asciiTheme="minorEastAsia" w:hAnsiTheme="minorEastAsia" w:eastAsiaTheme="minorEastAsia"/>
          <w:sz w:val="24"/>
        </w:rPr>
        <w:t xml:space="preserve"> </w:t>
      </w:r>
    </w:p>
    <w:p>
      <w:pPr>
        <w:spacing w:line="360" w:lineRule="auto"/>
        <w:ind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3、响应期间没有因质量或</w:t>
      </w:r>
      <w:r>
        <w:rPr>
          <w:rFonts w:cs="仿宋" w:asciiTheme="minorEastAsia" w:hAnsiTheme="minorEastAsia" w:eastAsiaTheme="minorEastAsia"/>
          <w:sz w:val="24"/>
        </w:rPr>
        <w:t>服务</w:t>
      </w:r>
      <w:r>
        <w:rPr>
          <w:rFonts w:hint="eastAsia" w:cs="仿宋" w:asciiTheme="minorEastAsia" w:hAnsiTheme="minorEastAsia" w:eastAsiaTheme="minorEastAsia"/>
          <w:sz w:val="24"/>
        </w:rPr>
        <w:t>问题被采购人或采购人上级</w:t>
      </w:r>
      <w:r>
        <w:rPr>
          <w:rFonts w:cs="仿宋" w:asciiTheme="minorEastAsia" w:hAnsiTheme="minorEastAsia" w:eastAsiaTheme="minorEastAsia"/>
          <w:sz w:val="24"/>
        </w:rPr>
        <w:t>机构</w:t>
      </w:r>
      <w:r>
        <w:rPr>
          <w:rFonts w:hint="eastAsia" w:cs="仿宋" w:asciiTheme="minorEastAsia" w:hAnsiTheme="minorEastAsia" w:eastAsiaTheme="minorEastAsia"/>
          <w:sz w:val="24"/>
        </w:rPr>
        <w:t>通报且在整改期内。</w:t>
      </w:r>
    </w:p>
    <w:p>
      <w:pPr>
        <w:spacing w:line="360" w:lineRule="auto"/>
        <w:ind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4、响应单位法定代表人为同一个人或者存在控股关系，管理关系的不同单位，没有在本项目中同时报价。</w:t>
      </w:r>
    </w:p>
    <w:p>
      <w:pPr>
        <w:spacing w:line="360" w:lineRule="auto"/>
        <w:ind w:firstLine="480" w:firstLineChars="200"/>
        <w:jc w:val="both"/>
        <w:outlineLvl w:val="1"/>
        <w:rPr>
          <w:rFonts w:cs="仿宋" w:asciiTheme="minorEastAsia" w:hAnsiTheme="minorEastAsia" w:eastAsiaTheme="minorEastAsia"/>
          <w:sz w:val="24"/>
        </w:rPr>
      </w:pPr>
      <w:bookmarkStart w:id="342" w:name="_Toc30769"/>
      <w:bookmarkStart w:id="343" w:name="_Toc10553"/>
      <w:bookmarkStart w:id="344" w:name="_Toc29550"/>
      <w:r>
        <w:rPr>
          <w:rFonts w:hint="eastAsia" w:cs="仿宋" w:asciiTheme="minorEastAsia" w:hAnsiTheme="minorEastAsia" w:eastAsiaTheme="minorEastAsia"/>
          <w:sz w:val="24"/>
        </w:rPr>
        <w:t>5、无联合体另外报价。</w:t>
      </w:r>
      <w:bookmarkEnd w:id="342"/>
      <w:bookmarkEnd w:id="343"/>
      <w:bookmarkEnd w:id="344"/>
    </w:p>
    <w:p>
      <w:pPr>
        <w:spacing w:line="360" w:lineRule="auto"/>
        <w:ind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6、单位、法定代表人（单位负责人）、委托代理人（授权代表）无暂停或取消投标资格、骗取中标、行贿等不良记录以及其他违法犯罪记录；无围标串标、恶意投诉、买卖资质等违法违规行为。</w:t>
      </w:r>
    </w:p>
    <w:p>
      <w:pPr>
        <w:spacing w:line="360" w:lineRule="auto"/>
        <w:ind w:firstLine="480" w:firstLineChars="200"/>
        <w:jc w:val="both"/>
        <w:rPr>
          <w:rFonts w:cs="仿宋" w:asciiTheme="minorEastAsia" w:hAnsiTheme="minorEastAsia" w:eastAsiaTheme="minorEastAsia"/>
          <w:sz w:val="24"/>
        </w:rPr>
      </w:pPr>
      <w:r>
        <w:rPr>
          <w:rFonts w:cs="仿宋" w:asciiTheme="minorEastAsia" w:hAnsiTheme="minorEastAsia" w:eastAsiaTheme="minorEastAsia"/>
          <w:sz w:val="24"/>
        </w:rPr>
        <w:t>7</w:t>
      </w:r>
      <w:r>
        <w:rPr>
          <w:rFonts w:hint="eastAsia" w:cs="仿宋" w:asciiTheme="minorEastAsia" w:hAnsiTheme="minorEastAsia" w:eastAsiaTheme="minorEastAsia"/>
          <w:sz w:val="24"/>
        </w:rPr>
        <w:t>、诚实守信，优质高效履行合同。一旦中选，我司将严格遵守采购文件的约定，不附加条件,及时商谈、签约、履约。</w:t>
      </w:r>
    </w:p>
    <w:p>
      <w:pPr>
        <w:spacing w:line="360" w:lineRule="auto"/>
        <w:ind w:firstLine="480" w:firstLineChars="200"/>
        <w:jc w:val="both"/>
        <w:rPr>
          <w:rFonts w:cs="仿宋" w:asciiTheme="minorEastAsia" w:hAnsiTheme="minorEastAsia" w:eastAsiaTheme="minorEastAsia"/>
          <w:sz w:val="24"/>
        </w:rPr>
      </w:pPr>
      <w:r>
        <w:rPr>
          <w:rFonts w:cs="仿宋" w:asciiTheme="minorEastAsia" w:hAnsiTheme="minorEastAsia" w:eastAsiaTheme="minorEastAsia"/>
          <w:sz w:val="24"/>
        </w:rPr>
        <w:t>8</w:t>
      </w:r>
      <w:r>
        <w:rPr>
          <w:rFonts w:hint="eastAsia" w:cs="仿宋" w:asciiTheme="minorEastAsia" w:hAnsiTheme="minorEastAsia" w:eastAsiaTheme="minorEastAsia"/>
          <w:sz w:val="24"/>
        </w:rPr>
        <w:t>、自我管理，知行合一，主动承担社会责任。坚持“五大发展理念”，始终为用户着想，维护同业形象，自觉接受监管，维护和谐稳定。</w:t>
      </w:r>
    </w:p>
    <w:p>
      <w:pPr>
        <w:spacing w:line="360" w:lineRule="auto"/>
        <w:ind w:firstLine="480" w:firstLineChars="200"/>
        <w:jc w:val="both"/>
        <w:rPr>
          <w:rFonts w:cs="仿宋" w:asciiTheme="minorEastAsia" w:hAnsiTheme="minorEastAsia" w:eastAsiaTheme="minorEastAsia"/>
          <w:sz w:val="24"/>
        </w:rPr>
      </w:pPr>
      <w:r>
        <w:rPr>
          <w:rFonts w:cs="仿宋" w:asciiTheme="minorEastAsia" w:hAnsiTheme="minorEastAsia" w:eastAsiaTheme="minorEastAsia"/>
          <w:sz w:val="24"/>
        </w:rPr>
        <w:t>9</w:t>
      </w:r>
      <w:r>
        <w:rPr>
          <w:rFonts w:hint="eastAsia" w:cs="仿宋" w:asciiTheme="minorEastAsia" w:hAnsiTheme="minorEastAsia" w:eastAsiaTheme="minorEastAsia"/>
          <w:sz w:val="24"/>
        </w:rPr>
        <w:t>、如发现我司有违上述条款，任何时候我司都愿意承担相应的法律责任，自愿放弃成交资格，接受任何处罚，并承担没收履约保证金或按合同违约责任的顶格处罚；贵公司可单方终止合同并且有权通过媒体公开上述行为，拒绝我司参加贵公司今后任何采购活动。</w:t>
      </w:r>
    </w:p>
    <w:p>
      <w:pPr>
        <w:spacing w:line="360" w:lineRule="auto"/>
        <w:ind w:firstLine="480" w:firstLineChars="200"/>
        <w:jc w:val="both"/>
        <w:rPr>
          <w:rFonts w:cs="仿宋" w:asciiTheme="minorEastAsia" w:hAnsiTheme="minorEastAsia" w:eastAsiaTheme="minorEastAsia"/>
          <w:sz w:val="24"/>
        </w:rPr>
      </w:pPr>
    </w:p>
    <w:p>
      <w:pPr>
        <w:spacing w:line="360" w:lineRule="auto"/>
        <w:ind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专此承诺。</w:t>
      </w:r>
    </w:p>
    <w:p>
      <w:pPr>
        <w:spacing w:line="360" w:lineRule="auto"/>
        <w:ind w:firstLine="480" w:firstLineChars="200"/>
        <w:jc w:val="both"/>
        <w:rPr>
          <w:rFonts w:cs="仿宋" w:asciiTheme="minorEastAsia" w:hAnsiTheme="minorEastAsia" w:eastAsiaTheme="minorEastAsia"/>
          <w:sz w:val="24"/>
        </w:rPr>
      </w:pPr>
    </w:p>
    <w:p>
      <w:pPr>
        <w:spacing w:line="360" w:lineRule="auto"/>
        <w:ind w:firstLine="4320" w:firstLineChars="1800"/>
        <w:jc w:val="both"/>
        <w:rPr>
          <w:rFonts w:cs="仿宋" w:asciiTheme="minorEastAsia" w:hAnsiTheme="minorEastAsia" w:eastAsiaTheme="minorEastAsia"/>
          <w:sz w:val="24"/>
        </w:rPr>
      </w:pPr>
      <w:r>
        <w:rPr>
          <w:rFonts w:hint="eastAsia" w:cs="仿宋" w:asciiTheme="minorEastAsia" w:hAnsiTheme="minorEastAsia" w:eastAsiaTheme="minorEastAsia"/>
          <w:sz w:val="24"/>
        </w:rPr>
        <w:t>承诺单位</w:t>
      </w:r>
      <w:r>
        <w:rPr>
          <w:rFonts w:cs="仿宋" w:asciiTheme="minorEastAsia" w:hAnsiTheme="minorEastAsia" w:eastAsiaTheme="minorEastAsia"/>
          <w:sz w:val="24"/>
        </w:rPr>
        <w:t>（</w:t>
      </w:r>
      <w:r>
        <w:rPr>
          <w:rFonts w:hint="eastAsia" w:cs="仿宋" w:asciiTheme="minorEastAsia" w:hAnsiTheme="minorEastAsia" w:eastAsiaTheme="minorEastAsia"/>
          <w:sz w:val="24"/>
        </w:rPr>
        <w:t>印刷体全称</w:t>
      </w:r>
      <w:r>
        <w:rPr>
          <w:rFonts w:cs="仿宋" w:asciiTheme="minorEastAsia" w:hAnsiTheme="minorEastAsia" w:eastAsiaTheme="minorEastAsia"/>
          <w:sz w:val="24"/>
        </w:rPr>
        <w:t>+</w:t>
      </w:r>
      <w:r>
        <w:rPr>
          <w:rFonts w:hint="eastAsia" w:cs="仿宋" w:asciiTheme="minorEastAsia" w:hAnsiTheme="minorEastAsia" w:eastAsiaTheme="minorEastAsia"/>
          <w:sz w:val="24"/>
        </w:rPr>
        <w:t>单位公章</w:t>
      </w:r>
      <w:r>
        <w:rPr>
          <w:rFonts w:cs="仿宋" w:asciiTheme="minorEastAsia" w:hAnsiTheme="minorEastAsia" w:eastAsiaTheme="minorEastAsia"/>
          <w:sz w:val="24"/>
        </w:rPr>
        <w:t>）：</w:t>
      </w:r>
    </w:p>
    <w:p>
      <w:pPr>
        <w:spacing w:line="360" w:lineRule="auto"/>
        <w:ind w:firstLine="3600" w:firstLineChars="1500"/>
        <w:jc w:val="both"/>
        <w:rPr>
          <w:rFonts w:cs="仿宋" w:asciiTheme="minorEastAsia" w:hAnsiTheme="minorEastAsia" w:eastAsiaTheme="minorEastAsia"/>
          <w:sz w:val="24"/>
        </w:rPr>
      </w:pPr>
      <w:r>
        <w:rPr>
          <w:rFonts w:hint="eastAsia" w:cs="仿宋" w:asciiTheme="minorEastAsia" w:hAnsiTheme="minorEastAsia" w:eastAsiaTheme="minorEastAsia"/>
          <w:sz w:val="24"/>
        </w:rPr>
        <w:t>承诺单位法定代表人或其委托代理人（印刷体+</w:t>
      </w:r>
      <w:r>
        <w:rPr>
          <w:rFonts w:cs="仿宋" w:asciiTheme="minorEastAsia" w:hAnsiTheme="minorEastAsia" w:eastAsiaTheme="minorEastAsia"/>
          <w:sz w:val="24"/>
        </w:rPr>
        <w:t>签字）：</w:t>
      </w:r>
    </w:p>
    <w:p>
      <w:pPr>
        <w:ind w:firstLine="480" w:firstLineChars="200"/>
        <w:jc w:val="both"/>
        <w:rPr>
          <w:rFonts w:cs="仿宋" w:asciiTheme="minorEastAsia" w:hAnsiTheme="minorEastAsia" w:eastAsiaTheme="minorEastAsia"/>
          <w:sz w:val="24"/>
        </w:rPr>
      </w:pPr>
      <w:r>
        <w:rPr>
          <w:rFonts w:cs="仿宋" w:asciiTheme="minorEastAsia" w:hAnsiTheme="minorEastAsia" w:eastAsiaTheme="minorEastAsia"/>
          <w:sz w:val="24"/>
        </w:rPr>
        <w:t xml:space="preserve">                                                     </w:t>
      </w:r>
      <w:r>
        <w:rPr>
          <w:rFonts w:hint="eastAsia" w:cs="仿宋" w:asciiTheme="minorEastAsia" w:hAnsiTheme="minorEastAsia" w:eastAsiaTheme="minorEastAsia"/>
          <w:sz w:val="24"/>
        </w:rPr>
        <w:t>年</w:t>
      </w:r>
      <w:r>
        <w:rPr>
          <w:rFonts w:cs="仿宋" w:asciiTheme="minorEastAsia" w:hAnsiTheme="minorEastAsia" w:eastAsiaTheme="minorEastAsia"/>
          <w:sz w:val="24"/>
        </w:rPr>
        <w:t xml:space="preserve">  </w:t>
      </w:r>
      <w:r>
        <w:rPr>
          <w:rFonts w:hint="eastAsia" w:cs="仿宋" w:asciiTheme="minorEastAsia" w:hAnsiTheme="minorEastAsia" w:eastAsiaTheme="minorEastAsia"/>
          <w:sz w:val="24"/>
        </w:rPr>
        <w:t>月</w:t>
      </w:r>
      <w:r>
        <w:rPr>
          <w:rFonts w:cs="仿宋" w:asciiTheme="minorEastAsia" w:hAnsiTheme="minorEastAsia" w:eastAsiaTheme="minorEastAsia"/>
          <w:sz w:val="24"/>
        </w:rPr>
        <w:t xml:space="preserve">   </w:t>
      </w:r>
      <w:r>
        <w:rPr>
          <w:rFonts w:hint="eastAsia" w:cs="仿宋" w:asciiTheme="minorEastAsia" w:hAnsiTheme="minorEastAsia" w:eastAsiaTheme="minorEastAsia"/>
          <w:sz w:val="24"/>
        </w:rPr>
        <w:t>日</w:t>
      </w:r>
    </w:p>
    <w:p>
      <w:pPr>
        <w:rPr>
          <w:rFonts w:hint="eastAsia" w:ascii="黑体" w:hAnsi="黑体" w:eastAsia="黑体" w:cs="仿宋"/>
          <w:sz w:val="36"/>
          <w:szCs w:val="36"/>
        </w:rPr>
      </w:pPr>
      <w:r>
        <w:rPr>
          <w:rFonts w:hint="eastAsia" w:ascii="黑体" w:hAnsi="黑体" w:eastAsia="黑体" w:cs="仿宋"/>
          <w:sz w:val="36"/>
          <w:szCs w:val="36"/>
        </w:rPr>
        <w:br w:type="page"/>
      </w:r>
    </w:p>
    <w:p>
      <w:pPr>
        <w:jc w:val="center"/>
        <w:outlineLvl w:val="2"/>
        <w:rPr>
          <w:rFonts w:ascii="黑体" w:hAnsi="黑体" w:eastAsia="黑体" w:cs="仿宋"/>
          <w:sz w:val="36"/>
          <w:szCs w:val="36"/>
        </w:rPr>
      </w:pPr>
      <w:bookmarkStart w:id="345" w:name="_Toc20581"/>
      <w:r>
        <w:rPr>
          <w:rFonts w:hint="eastAsia" w:ascii="黑体" w:hAnsi="黑体" w:eastAsia="黑体" w:cs="仿宋"/>
          <w:sz w:val="36"/>
          <w:szCs w:val="36"/>
        </w:rPr>
        <w:t>二、授权委托书</w:t>
      </w:r>
      <w:bookmarkEnd w:id="345"/>
    </w:p>
    <w:p>
      <w:pPr>
        <w:adjustRightInd w:val="0"/>
        <w:snapToGrid w:val="0"/>
        <w:spacing w:line="600" w:lineRule="exact"/>
        <w:ind w:left="420" w:leftChars="200"/>
        <w:jc w:val="both"/>
        <w:rPr>
          <w:rFonts w:cs="仿宋" w:asciiTheme="minorEastAsia" w:hAnsiTheme="minorEastAsia" w:eastAsiaTheme="minorEastAsia"/>
          <w:sz w:val="24"/>
        </w:rPr>
      </w:pPr>
    </w:p>
    <w:p>
      <w:pPr>
        <w:adjustRightInd w:val="0"/>
        <w:snapToGrid w:val="0"/>
        <w:spacing w:line="600" w:lineRule="exact"/>
        <w:ind w:left="420" w:leftChars="200"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本人（姓名）系（供应商名称）的法定代表人(单位负责人)，现委托___(姓名)为我方代理人。代理人根据授权，以我方名义签署、澄清确认、递交、撤回、修改采购项目响应文件，签订合同和处理有关事宜，其法律后果由我方承担。</w:t>
      </w:r>
    </w:p>
    <w:p>
      <w:pPr>
        <w:adjustRightInd w:val="0"/>
        <w:snapToGrid w:val="0"/>
        <w:spacing w:line="600" w:lineRule="exact"/>
        <w:ind w:left="420" w:leftChars="200"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委托期限:自本委托书签署之日起至</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采购项目签订采购合同之日止。</w:t>
      </w:r>
    </w:p>
    <w:p>
      <w:pPr>
        <w:adjustRightInd w:val="0"/>
        <w:snapToGrid w:val="0"/>
        <w:spacing w:line="600" w:lineRule="exact"/>
        <w:ind w:left="420" w:leftChars="200"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代理人无转委托权。</w:t>
      </w:r>
    </w:p>
    <w:p>
      <w:pPr>
        <w:adjustRightInd w:val="0"/>
        <w:snapToGrid w:val="0"/>
        <w:spacing w:line="600" w:lineRule="exact"/>
        <w:ind w:left="420" w:leftChars="200"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附:法定代表人(单位负责人)身份证复印件及委托代理人身份证复印件。</w:t>
      </w:r>
    </w:p>
    <w:p>
      <w:pPr>
        <w:adjustRightInd w:val="0"/>
        <w:snapToGrid w:val="0"/>
        <w:spacing w:line="600" w:lineRule="exact"/>
        <w:ind w:left="420" w:leftChars="200"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供应商:(盖单位章)</w:t>
      </w:r>
    </w:p>
    <w:p>
      <w:pPr>
        <w:adjustRightInd w:val="0"/>
        <w:snapToGrid w:val="0"/>
        <w:spacing w:line="600" w:lineRule="exact"/>
        <w:ind w:left="420" w:leftChars="200"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法定代表人(单位负责人):(签字)</w:t>
      </w:r>
    </w:p>
    <w:p>
      <w:pPr>
        <w:adjustRightInd w:val="0"/>
        <w:snapToGrid w:val="0"/>
        <w:spacing w:line="600" w:lineRule="exact"/>
        <w:ind w:left="420" w:leftChars="200"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身份证号码:</w:t>
      </w:r>
    </w:p>
    <w:p>
      <w:pPr>
        <w:adjustRightInd w:val="0"/>
        <w:snapToGrid w:val="0"/>
        <w:spacing w:line="600" w:lineRule="exact"/>
        <w:ind w:left="420" w:leftChars="200"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委托代理人:(签字)</w:t>
      </w:r>
    </w:p>
    <w:p>
      <w:pPr>
        <w:adjustRightInd w:val="0"/>
        <w:snapToGrid w:val="0"/>
        <w:spacing w:line="600" w:lineRule="exact"/>
        <w:ind w:left="420" w:leftChars="200"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身份证号码:</w:t>
      </w:r>
    </w:p>
    <w:p>
      <w:pPr>
        <w:adjustRightInd w:val="0"/>
        <w:snapToGrid w:val="0"/>
        <w:spacing w:line="600" w:lineRule="exact"/>
        <w:ind w:left="420" w:leftChars="200" w:firstLine="720" w:firstLineChars="300"/>
        <w:jc w:val="both"/>
        <w:rPr>
          <w:rFonts w:cs="仿宋" w:asciiTheme="minorEastAsia" w:hAnsiTheme="minorEastAsia" w:eastAsiaTheme="minorEastAsia"/>
          <w:sz w:val="24"/>
        </w:rPr>
      </w:pPr>
      <w:r>
        <w:rPr>
          <w:rFonts w:hint="eastAsia" w:cs="仿宋" w:asciiTheme="minorEastAsia" w:hAnsiTheme="minorEastAsia" w:eastAsiaTheme="minorEastAsia"/>
          <w:sz w:val="24"/>
        </w:rPr>
        <w:t>年</w:t>
      </w:r>
      <w:r>
        <w:rPr>
          <w:rFonts w:hint="eastAsia" w:cs="仿宋" w:asciiTheme="minorEastAsia" w:hAnsiTheme="minorEastAsia" w:eastAsiaTheme="minorEastAsia"/>
          <w:sz w:val="24"/>
          <w:lang w:val="en-US" w:eastAsia="zh-CN"/>
        </w:rPr>
        <w:t xml:space="preserve">  </w:t>
      </w:r>
      <w:r>
        <w:rPr>
          <w:rFonts w:hint="eastAsia" w:cs="仿宋" w:asciiTheme="minorEastAsia" w:hAnsiTheme="minorEastAsia" w:eastAsiaTheme="minorEastAsia"/>
          <w:sz w:val="24"/>
        </w:rPr>
        <w:t>月</w:t>
      </w:r>
      <w:r>
        <w:rPr>
          <w:rFonts w:hint="eastAsia" w:cs="仿宋" w:asciiTheme="minorEastAsia" w:hAnsiTheme="minorEastAsia" w:eastAsiaTheme="minorEastAsia"/>
          <w:sz w:val="24"/>
          <w:lang w:val="en-US" w:eastAsia="zh-CN"/>
        </w:rPr>
        <w:t xml:space="preserve">  </w:t>
      </w:r>
      <w:r>
        <w:rPr>
          <w:rFonts w:hint="eastAsia" w:cs="仿宋" w:asciiTheme="minorEastAsia" w:hAnsiTheme="minorEastAsia" w:eastAsiaTheme="minorEastAsia"/>
          <w:sz w:val="24"/>
        </w:rPr>
        <w:t>日</w:t>
      </w:r>
    </w:p>
    <w:p>
      <w:pPr>
        <w:rPr>
          <w:rFonts w:hint="eastAsia" w:ascii="黑体" w:hAnsi="黑体" w:eastAsia="黑体" w:cs="仿宋"/>
          <w:sz w:val="36"/>
          <w:szCs w:val="36"/>
          <w:lang w:val="en-US" w:eastAsia="zh-CN"/>
        </w:rPr>
      </w:pPr>
      <w:r>
        <w:rPr>
          <w:rFonts w:hint="eastAsia" w:ascii="黑体" w:hAnsi="黑体" w:eastAsia="黑体" w:cs="仿宋"/>
          <w:sz w:val="36"/>
          <w:szCs w:val="36"/>
          <w:lang w:val="en-US" w:eastAsia="zh-CN"/>
        </w:rPr>
        <w:br w:type="page"/>
      </w:r>
    </w:p>
    <w:p>
      <w:pPr>
        <w:jc w:val="center"/>
        <w:outlineLvl w:val="2"/>
        <w:rPr>
          <w:rFonts w:hint="eastAsia" w:ascii="黑体" w:hAnsi="黑体" w:eastAsia="黑体" w:cs="仿宋"/>
          <w:sz w:val="36"/>
          <w:szCs w:val="36"/>
        </w:rPr>
      </w:pPr>
      <w:bookmarkStart w:id="346" w:name="_Toc9882"/>
      <w:r>
        <w:rPr>
          <w:rFonts w:hint="eastAsia" w:ascii="黑体" w:hAnsi="黑体" w:eastAsia="黑体" w:cs="仿宋"/>
          <w:sz w:val="36"/>
          <w:szCs w:val="36"/>
          <w:lang w:val="en-US" w:eastAsia="zh-CN"/>
        </w:rPr>
        <w:t>三</w:t>
      </w:r>
      <w:r>
        <w:rPr>
          <w:rFonts w:hint="eastAsia" w:ascii="黑体" w:hAnsi="黑体" w:eastAsia="黑体" w:cs="仿宋"/>
          <w:sz w:val="36"/>
          <w:szCs w:val="36"/>
        </w:rPr>
        <w:t>、商务和技术偏差表</w:t>
      </w:r>
      <w:bookmarkEnd w:id="346"/>
    </w:p>
    <w:p>
      <w:pPr>
        <w:spacing w:line="600" w:lineRule="exact"/>
        <w:jc w:val="center"/>
        <w:rPr>
          <w:rFonts w:cs="仿宋" w:asciiTheme="minorEastAsia" w:hAnsiTheme="minorEastAsia" w:eastAsiaTheme="minorEastAsia"/>
          <w:sz w:val="24"/>
        </w:rPr>
      </w:pPr>
    </w:p>
    <w:tbl>
      <w:tblPr>
        <w:tblStyle w:val="42"/>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2"/>
        <w:gridCol w:w="2719"/>
        <w:gridCol w:w="2699"/>
        <w:gridCol w:w="2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2" w:type="dxa"/>
          </w:tcPr>
          <w:p>
            <w:pPr>
              <w:widowControl/>
              <w:spacing w:line="600" w:lineRule="exact"/>
              <w:jc w:val="center"/>
              <w:rPr>
                <w:rFonts w:cs="仿宋" w:asciiTheme="minorEastAsia" w:hAnsiTheme="minorEastAsia" w:eastAsiaTheme="minorEastAsia"/>
                <w:sz w:val="24"/>
              </w:rPr>
            </w:pPr>
            <w:r>
              <w:rPr>
                <w:rFonts w:hint="eastAsia" w:cs="仿宋" w:asciiTheme="minorEastAsia" w:hAnsiTheme="minorEastAsia" w:eastAsiaTheme="minorEastAsia"/>
                <w:sz w:val="24"/>
              </w:rPr>
              <w:t>序号</w:t>
            </w:r>
          </w:p>
        </w:tc>
        <w:tc>
          <w:tcPr>
            <w:tcW w:w="2719" w:type="dxa"/>
          </w:tcPr>
          <w:p>
            <w:pPr>
              <w:widowControl/>
              <w:spacing w:line="600" w:lineRule="exact"/>
              <w:jc w:val="center"/>
              <w:rPr>
                <w:rFonts w:cs="仿宋" w:asciiTheme="minorEastAsia" w:hAnsiTheme="minorEastAsia" w:eastAsiaTheme="minorEastAsia"/>
                <w:sz w:val="24"/>
              </w:rPr>
            </w:pPr>
            <w:r>
              <w:rPr>
                <w:rFonts w:hint="eastAsia" w:cs="仿宋" w:asciiTheme="minorEastAsia" w:hAnsiTheme="minorEastAsia" w:eastAsiaTheme="minorEastAsia"/>
                <w:sz w:val="24"/>
              </w:rPr>
              <w:t>采购文件章节及条款号</w:t>
            </w:r>
          </w:p>
        </w:tc>
        <w:tc>
          <w:tcPr>
            <w:tcW w:w="2699" w:type="dxa"/>
          </w:tcPr>
          <w:p>
            <w:pPr>
              <w:widowControl/>
              <w:spacing w:line="600" w:lineRule="exact"/>
              <w:jc w:val="center"/>
              <w:rPr>
                <w:rFonts w:cs="仿宋" w:asciiTheme="minorEastAsia" w:hAnsiTheme="minorEastAsia" w:eastAsiaTheme="minorEastAsia"/>
                <w:sz w:val="24"/>
              </w:rPr>
            </w:pPr>
            <w:r>
              <w:rPr>
                <w:rFonts w:hint="eastAsia" w:cs="仿宋" w:asciiTheme="minorEastAsia" w:hAnsiTheme="minorEastAsia" w:eastAsiaTheme="minorEastAsia"/>
                <w:sz w:val="24"/>
              </w:rPr>
              <w:t>响应文件章节及条款号</w:t>
            </w:r>
          </w:p>
        </w:tc>
        <w:tc>
          <w:tcPr>
            <w:tcW w:w="2464" w:type="dxa"/>
          </w:tcPr>
          <w:p>
            <w:pPr>
              <w:widowControl/>
              <w:spacing w:line="600" w:lineRule="exact"/>
              <w:jc w:val="center"/>
              <w:rPr>
                <w:rFonts w:cs="仿宋" w:asciiTheme="minorEastAsia" w:hAnsiTheme="minorEastAsia" w:eastAsiaTheme="minorEastAsia"/>
                <w:sz w:val="24"/>
              </w:rPr>
            </w:pPr>
            <w:r>
              <w:rPr>
                <w:rFonts w:hint="eastAsia" w:cs="仿宋" w:asciiTheme="minorEastAsia" w:hAnsiTheme="minorEastAsia" w:eastAsiaTheme="minorEastAsia"/>
                <w:sz w:val="24"/>
              </w:rPr>
              <w:t>偏差说明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2" w:type="dxa"/>
          </w:tcPr>
          <w:p>
            <w:pPr>
              <w:widowControl/>
              <w:spacing w:line="600" w:lineRule="exact"/>
              <w:jc w:val="both"/>
              <w:rPr>
                <w:rFonts w:cs="仿宋" w:asciiTheme="minorEastAsia" w:hAnsiTheme="minorEastAsia" w:eastAsiaTheme="minorEastAsia"/>
                <w:sz w:val="24"/>
              </w:rPr>
            </w:pPr>
          </w:p>
        </w:tc>
        <w:tc>
          <w:tcPr>
            <w:tcW w:w="2719" w:type="dxa"/>
          </w:tcPr>
          <w:p>
            <w:pPr>
              <w:widowControl/>
              <w:spacing w:line="600" w:lineRule="exact"/>
              <w:jc w:val="both"/>
              <w:rPr>
                <w:rFonts w:cs="仿宋" w:asciiTheme="minorEastAsia" w:hAnsiTheme="minorEastAsia" w:eastAsiaTheme="minorEastAsia"/>
                <w:sz w:val="24"/>
              </w:rPr>
            </w:pPr>
          </w:p>
        </w:tc>
        <w:tc>
          <w:tcPr>
            <w:tcW w:w="2699" w:type="dxa"/>
          </w:tcPr>
          <w:p>
            <w:pPr>
              <w:widowControl/>
              <w:spacing w:line="600" w:lineRule="exact"/>
              <w:jc w:val="both"/>
              <w:rPr>
                <w:rFonts w:cs="仿宋" w:asciiTheme="minorEastAsia" w:hAnsiTheme="minorEastAsia" w:eastAsiaTheme="minorEastAsia"/>
                <w:sz w:val="24"/>
              </w:rPr>
            </w:pPr>
          </w:p>
        </w:tc>
        <w:tc>
          <w:tcPr>
            <w:tcW w:w="2464" w:type="dxa"/>
          </w:tcPr>
          <w:p>
            <w:pPr>
              <w:widowControl/>
              <w:spacing w:line="600" w:lineRule="exact"/>
              <w:jc w:val="both"/>
              <w:rPr>
                <w:rFonts w:cs="仿宋"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2" w:type="dxa"/>
          </w:tcPr>
          <w:p>
            <w:pPr>
              <w:widowControl/>
              <w:spacing w:line="600" w:lineRule="exact"/>
              <w:jc w:val="both"/>
              <w:rPr>
                <w:rFonts w:cs="仿宋" w:asciiTheme="minorEastAsia" w:hAnsiTheme="minorEastAsia" w:eastAsiaTheme="minorEastAsia"/>
                <w:sz w:val="24"/>
              </w:rPr>
            </w:pPr>
          </w:p>
        </w:tc>
        <w:tc>
          <w:tcPr>
            <w:tcW w:w="2719" w:type="dxa"/>
          </w:tcPr>
          <w:p>
            <w:pPr>
              <w:widowControl/>
              <w:spacing w:line="600" w:lineRule="exact"/>
              <w:jc w:val="both"/>
              <w:rPr>
                <w:rFonts w:cs="仿宋" w:asciiTheme="minorEastAsia" w:hAnsiTheme="minorEastAsia" w:eastAsiaTheme="minorEastAsia"/>
                <w:sz w:val="24"/>
              </w:rPr>
            </w:pPr>
          </w:p>
        </w:tc>
        <w:tc>
          <w:tcPr>
            <w:tcW w:w="2699" w:type="dxa"/>
          </w:tcPr>
          <w:p>
            <w:pPr>
              <w:widowControl/>
              <w:spacing w:line="600" w:lineRule="exact"/>
              <w:jc w:val="both"/>
              <w:rPr>
                <w:rFonts w:cs="仿宋" w:asciiTheme="minorEastAsia" w:hAnsiTheme="minorEastAsia" w:eastAsiaTheme="minorEastAsia"/>
                <w:sz w:val="24"/>
              </w:rPr>
            </w:pPr>
          </w:p>
        </w:tc>
        <w:tc>
          <w:tcPr>
            <w:tcW w:w="2464" w:type="dxa"/>
          </w:tcPr>
          <w:p>
            <w:pPr>
              <w:widowControl/>
              <w:spacing w:line="600" w:lineRule="exact"/>
              <w:jc w:val="both"/>
              <w:rPr>
                <w:rFonts w:cs="仿宋"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2" w:type="dxa"/>
          </w:tcPr>
          <w:p>
            <w:pPr>
              <w:widowControl/>
              <w:spacing w:line="600" w:lineRule="exact"/>
              <w:jc w:val="both"/>
              <w:rPr>
                <w:rFonts w:cs="仿宋" w:asciiTheme="minorEastAsia" w:hAnsiTheme="minorEastAsia" w:eastAsiaTheme="minorEastAsia"/>
                <w:sz w:val="24"/>
              </w:rPr>
            </w:pPr>
          </w:p>
        </w:tc>
        <w:tc>
          <w:tcPr>
            <w:tcW w:w="2719" w:type="dxa"/>
          </w:tcPr>
          <w:p>
            <w:pPr>
              <w:widowControl/>
              <w:spacing w:line="600" w:lineRule="exact"/>
              <w:jc w:val="both"/>
              <w:rPr>
                <w:rFonts w:cs="仿宋" w:asciiTheme="minorEastAsia" w:hAnsiTheme="minorEastAsia" w:eastAsiaTheme="minorEastAsia"/>
                <w:sz w:val="24"/>
              </w:rPr>
            </w:pPr>
          </w:p>
        </w:tc>
        <w:tc>
          <w:tcPr>
            <w:tcW w:w="2699" w:type="dxa"/>
          </w:tcPr>
          <w:p>
            <w:pPr>
              <w:widowControl/>
              <w:spacing w:line="600" w:lineRule="exact"/>
              <w:jc w:val="both"/>
              <w:rPr>
                <w:rFonts w:cs="仿宋" w:asciiTheme="minorEastAsia" w:hAnsiTheme="minorEastAsia" w:eastAsiaTheme="minorEastAsia"/>
                <w:sz w:val="24"/>
              </w:rPr>
            </w:pPr>
          </w:p>
        </w:tc>
        <w:tc>
          <w:tcPr>
            <w:tcW w:w="2464" w:type="dxa"/>
          </w:tcPr>
          <w:p>
            <w:pPr>
              <w:widowControl/>
              <w:spacing w:line="600" w:lineRule="exact"/>
              <w:jc w:val="both"/>
              <w:rPr>
                <w:rFonts w:cs="仿宋"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2" w:type="dxa"/>
          </w:tcPr>
          <w:p>
            <w:pPr>
              <w:widowControl/>
              <w:spacing w:line="600" w:lineRule="exact"/>
              <w:jc w:val="both"/>
              <w:rPr>
                <w:rFonts w:cs="仿宋" w:asciiTheme="minorEastAsia" w:hAnsiTheme="minorEastAsia" w:eastAsiaTheme="minorEastAsia"/>
                <w:sz w:val="24"/>
              </w:rPr>
            </w:pPr>
          </w:p>
        </w:tc>
        <w:tc>
          <w:tcPr>
            <w:tcW w:w="2719" w:type="dxa"/>
          </w:tcPr>
          <w:p>
            <w:pPr>
              <w:widowControl/>
              <w:spacing w:line="600" w:lineRule="exact"/>
              <w:jc w:val="both"/>
              <w:rPr>
                <w:rFonts w:cs="仿宋" w:asciiTheme="minorEastAsia" w:hAnsiTheme="minorEastAsia" w:eastAsiaTheme="minorEastAsia"/>
                <w:sz w:val="24"/>
              </w:rPr>
            </w:pPr>
          </w:p>
        </w:tc>
        <w:tc>
          <w:tcPr>
            <w:tcW w:w="2699" w:type="dxa"/>
          </w:tcPr>
          <w:p>
            <w:pPr>
              <w:widowControl/>
              <w:spacing w:line="600" w:lineRule="exact"/>
              <w:jc w:val="both"/>
              <w:rPr>
                <w:rFonts w:cs="仿宋" w:asciiTheme="minorEastAsia" w:hAnsiTheme="minorEastAsia" w:eastAsiaTheme="minorEastAsia"/>
                <w:sz w:val="24"/>
              </w:rPr>
            </w:pPr>
          </w:p>
        </w:tc>
        <w:tc>
          <w:tcPr>
            <w:tcW w:w="2464" w:type="dxa"/>
          </w:tcPr>
          <w:p>
            <w:pPr>
              <w:widowControl/>
              <w:spacing w:line="600" w:lineRule="exact"/>
              <w:jc w:val="both"/>
              <w:rPr>
                <w:rFonts w:cs="仿宋" w:asciiTheme="minorEastAsia" w:hAnsiTheme="minorEastAsia" w:eastAsiaTheme="minorEastAsia"/>
                <w:sz w:val="24"/>
              </w:rPr>
            </w:pPr>
          </w:p>
        </w:tc>
      </w:tr>
    </w:tbl>
    <w:p>
      <w:pPr>
        <w:spacing w:line="600" w:lineRule="exact"/>
        <w:ind w:left="420" w:left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供应商保证：除商务和技术偏差表列出的偏差外，供应商响应采购文件的全部要求。</w:t>
      </w:r>
    </w:p>
    <w:p>
      <w:pPr>
        <w:jc w:val="center"/>
        <w:outlineLvl w:val="2"/>
        <w:rPr>
          <w:rFonts w:ascii="黑体" w:hAnsi="黑体" w:eastAsia="黑体" w:cs="仿宋"/>
          <w:sz w:val="36"/>
          <w:szCs w:val="36"/>
        </w:rPr>
      </w:pPr>
      <w:r>
        <w:rPr>
          <w:rFonts w:hint="eastAsia" w:cs="仿宋" w:asciiTheme="minorEastAsia" w:hAnsiTheme="minorEastAsia" w:eastAsiaTheme="minorEastAsia"/>
          <w:sz w:val="24"/>
        </w:rPr>
        <w:br w:type="page"/>
      </w:r>
      <w:bookmarkStart w:id="347" w:name="_Toc8956"/>
      <w:r>
        <w:rPr>
          <w:rFonts w:hint="eastAsia" w:ascii="黑体" w:hAnsi="黑体" w:eastAsia="黑体" w:cs="仿宋"/>
          <w:sz w:val="36"/>
          <w:szCs w:val="36"/>
          <w:lang w:val="en-US" w:eastAsia="zh-CN"/>
        </w:rPr>
        <w:t>四</w:t>
      </w:r>
      <w:r>
        <w:rPr>
          <w:rFonts w:hint="eastAsia" w:ascii="黑体" w:hAnsi="黑体" w:eastAsia="黑体" w:cs="仿宋"/>
          <w:sz w:val="36"/>
          <w:szCs w:val="36"/>
        </w:rPr>
        <w:t>、报价表</w:t>
      </w:r>
      <w:bookmarkEnd w:id="347"/>
    </w:p>
    <w:p>
      <w:pPr>
        <w:numPr>
          <w:ilvl w:val="0"/>
          <w:numId w:val="4"/>
        </w:numPr>
        <w:spacing w:line="600" w:lineRule="exact"/>
        <w:ind w:left="420" w:left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报价表说明</w:t>
      </w:r>
    </w:p>
    <w:p>
      <w:pPr>
        <w:numPr>
          <w:ilvl w:val="0"/>
          <w:numId w:val="4"/>
        </w:numPr>
        <w:spacing w:line="600" w:lineRule="exact"/>
        <w:ind w:left="420" w:left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报价表</w:t>
      </w:r>
    </w:p>
    <w:p>
      <w:pPr>
        <w:pStyle w:val="40"/>
        <w:rPr>
          <w:rFonts w:hint="eastAsia" w:cs="仿宋" w:asciiTheme="minorEastAsia" w:hAnsiTheme="minorEastAsia" w:eastAsiaTheme="minorEastAsia"/>
          <w:sz w:val="24"/>
        </w:rPr>
      </w:pPr>
    </w:p>
    <w:tbl>
      <w:tblPr>
        <w:tblStyle w:val="42"/>
        <w:tblW w:w="102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1296"/>
        <w:gridCol w:w="748"/>
        <w:gridCol w:w="859"/>
        <w:gridCol w:w="941"/>
        <w:gridCol w:w="872"/>
        <w:gridCol w:w="1119"/>
        <w:gridCol w:w="954"/>
        <w:gridCol w:w="941"/>
        <w:gridCol w:w="1023"/>
        <w:gridCol w:w="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restart"/>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1296" w:type="dxa"/>
            <w:vMerge w:val="restart"/>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分项名称</w:t>
            </w:r>
          </w:p>
        </w:tc>
        <w:tc>
          <w:tcPr>
            <w:tcW w:w="748" w:type="dxa"/>
            <w:vMerge w:val="restart"/>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单位</w:t>
            </w:r>
          </w:p>
        </w:tc>
        <w:tc>
          <w:tcPr>
            <w:tcW w:w="859" w:type="dxa"/>
            <w:vMerge w:val="restart"/>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数量</w:t>
            </w:r>
          </w:p>
        </w:tc>
        <w:tc>
          <w:tcPr>
            <w:tcW w:w="2932"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rPr>
              <w:t>单价</w:t>
            </w:r>
            <w:r>
              <w:rPr>
                <w:rFonts w:hint="eastAsia" w:ascii="宋体" w:hAnsi="宋体" w:cs="宋体"/>
                <w:sz w:val="24"/>
                <w:szCs w:val="24"/>
                <w:lang w:eastAsia="zh-CN"/>
              </w:rPr>
              <w:t>（</w:t>
            </w:r>
            <w:r>
              <w:rPr>
                <w:rFonts w:hint="eastAsia" w:ascii="宋体" w:hAnsi="宋体" w:cs="宋体"/>
                <w:sz w:val="24"/>
                <w:szCs w:val="24"/>
                <w:lang w:val="en-US" w:eastAsia="zh-CN"/>
              </w:rPr>
              <w:t>元）</w:t>
            </w:r>
          </w:p>
        </w:tc>
        <w:tc>
          <w:tcPr>
            <w:tcW w:w="2918"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rPr>
              <w:t>总价</w:t>
            </w:r>
            <w:r>
              <w:rPr>
                <w:rFonts w:hint="eastAsia" w:ascii="宋体" w:hAnsi="宋体" w:cs="宋体"/>
                <w:sz w:val="24"/>
                <w:szCs w:val="24"/>
                <w:lang w:eastAsia="zh-CN"/>
              </w:rPr>
              <w:t>（</w:t>
            </w:r>
            <w:r>
              <w:rPr>
                <w:rFonts w:hint="eastAsia" w:ascii="宋体" w:hAnsi="宋体" w:cs="宋体"/>
                <w:sz w:val="24"/>
                <w:szCs w:val="24"/>
                <w:lang w:val="en-US" w:eastAsia="zh-CN"/>
              </w:rPr>
              <w:t>元）</w:t>
            </w:r>
          </w:p>
        </w:tc>
        <w:tc>
          <w:tcPr>
            <w:tcW w:w="750" w:type="dxa"/>
            <w:vMerge w:val="restart"/>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p>
        </w:tc>
        <w:tc>
          <w:tcPr>
            <w:tcW w:w="1296"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p>
        </w:tc>
        <w:tc>
          <w:tcPr>
            <w:tcW w:w="74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p>
        </w:tc>
        <w:tc>
          <w:tcPr>
            <w:tcW w:w="859"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p>
        </w:tc>
        <w:tc>
          <w:tcPr>
            <w:tcW w:w="941" w:type="dxa"/>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不含税金额</w:t>
            </w:r>
          </w:p>
        </w:tc>
        <w:tc>
          <w:tcPr>
            <w:tcW w:w="872" w:type="dxa"/>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税额</w:t>
            </w:r>
          </w:p>
        </w:tc>
        <w:tc>
          <w:tcPr>
            <w:tcW w:w="1119" w:type="dxa"/>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价税</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合计</w:t>
            </w:r>
          </w:p>
        </w:tc>
        <w:tc>
          <w:tcPr>
            <w:tcW w:w="954" w:type="dxa"/>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不含税金额</w:t>
            </w:r>
          </w:p>
        </w:tc>
        <w:tc>
          <w:tcPr>
            <w:tcW w:w="941" w:type="dxa"/>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税额</w:t>
            </w:r>
          </w:p>
        </w:tc>
        <w:tc>
          <w:tcPr>
            <w:tcW w:w="1023" w:type="dxa"/>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价税</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合计</w:t>
            </w:r>
          </w:p>
        </w:tc>
        <w:tc>
          <w:tcPr>
            <w:tcW w:w="750"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Align w:val="center"/>
          </w:tcPr>
          <w:p>
            <w:pPr>
              <w:keepNext w:val="0"/>
              <w:keepLines w:val="0"/>
              <w:pageBreakBefore w:val="0"/>
              <w:widowControl/>
              <w:kinsoku/>
              <w:wordWrap/>
              <w:overflowPunct/>
              <w:topLinePunct w:val="0"/>
              <w:autoSpaceDE/>
              <w:autoSpaceDN/>
              <w:bidi w:val="0"/>
              <w:adjustRightInd/>
              <w:snapToGrid/>
              <w:spacing w:line="480" w:lineRule="auto"/>
              <w:ind w:firstLine="0" w:firstLineChars="0"/>
              <w:jc w:val="center"/>
              <w:textAlignment w:val="auto"/>
              <w:rPr>
                <w:rFonts w:hint="eastAsia" w:ascii="宋体" w:hAnsi="宋体" w:eastAsia="宋体" w:cs="宋体"/>
                <w:sz w:val="24"/>
                <w:szCs w:val="24"/>
                <w:lang w:eastAsia="zh-CN"/>
              </w:rPr>
            </w:pPr>
            <w:r>
              <w:rPr>
                <w:rFonts w:hint="eastAsia" w:ascii="宋体" w:hAnsi="宋体" w:cs="宋体"/>
                <w:sz w:val="24"/>
                <w:szCs w:val="24"/>
                <w:lang w:val="en-US" w:eastAsia="zh-CN"/>
              </w:rPr>
              <w:t>1</w:t>
            </w:r>
          </w:p>
        </w:tc>
        <w:tc>
          <w:tcPr>
            <w:tcW w:w="1296" w:type="dxa"/>
            <w:vAlign w:val="top"/>
          </w:tcPr>
          <w:p>
            <w:pPr>
              <w:widowControl w:val="0"/>
              <w:numPr>
                <w:ilvl w:val="0"/>
                <w:numId w:val="0"/>
              </w:numPr>
              <w:spacing w:line="600" w:lineRule="exact"/>
              <w:jc w:val="center"/>
              <w:rPr>
                <w:rFonts w:hint="default" w:cs="仿宋" w:asciiTheme="minorEastAsia" w:hAnsiTheme="minorEastAsia" w:eastAsiaTheme="minorEastAsia"/>
                <w:sz w:val="24"/>
                <w:highlight w:val="none"/>
                <w:lang w:val="en-US" w:eastAsia="zh-CN"/>
              </w:rPr>
            </w:pPr>
            <w:r>
              <w:rPr>
                <w:rFonts w:hint="eastAsia" w:cs="仿宋" w:asciiTheme="minorEastAsia" w:hAnsiTheme="minorEastAsia" w:eastAsiaTheme="minorEastAsia"/>
                <w:sz w:val="24"/>
                <w:highlight w:val="none"/>
                <w:lang w:val="en-US" w:eastAsia="zh-CN"/>
              </w:rPr>
              <w:t>夏季工装</w:t>
            </w:r>
          </w:p>
        </w:tc>
        <w:tc>
          <w:tcPr>
            <w:tcW w:w="748" w:type="dxa"/>
            <w:vAlign w:val="top"/>
          </w:tcPr>
          <w:p>
            <w:pPr>
              <w:widowControl w:val="0"/>
              <w:numPr>
                <w:ilvl w:val="0"/>
                <w:numId w:val="0"/>
              </w:numPr>
              <w:spacing w:line="600" w:lineRule="exact"/>
              <w:jc w:val="center"/>
              <w:rPr>
                <w:rFonts w:hint="default" w:cs="仿宋" w:asciiTheme="minorEastAsia" w:hAnsiTheme="minorEastAsia" w:eastAsiaTheme="minorEastAsia"/>
                <w:sz w:val="24"/>
                <w:highlight w:val="none"/>
                <w:lang w:val="en-US" w:eastAsia="zh-CN"/>
              </w:rPr>
            </w:pPr>
            <w:r>
              <w:rPr>
                <w:rFonts w:hint="eastAsia" w:cs="仿宋" w:asciiTheme="minorEastAsia" w:hAnsiTheme="minorEastAsia" w:eastAsiaTheme="minorEastAsia"/>
                <w:sz w:val="24"/>
                <w:highlight w:val="none"/>
                <w:lang w:val="en-US" w:eastAsia="zh-CN"/>
              </w:rPr>
              <w:t>套</w:t>
            </w:r>
          </w:p>
        </w:tc>
        <w:tc>
          <w:tcPr>
            <w:tcW w:w="859" w:type="dxa"/>
            <w:vAlign w:val="center"/>
          </w:tcPr>
          <w:p>
            <w:pPr>
              <w:keepNext w:val="0"/>
              <w:keepLines w:val="0"/>
              <w:pageBreakBefore w:val="0"/>
              <w:widowControl/>
              <w:kinsoku/>
              <w:wordWrap/>
              <w:overflowPunct/>
              <w:topLinePunct w:val="0"/>
              <w:autoSpaceDE/>
              <w:autoSpaceDN/>
              <w:bidi w:val="0"/>
              <w:adjustRightInd/>
              <w:snapToGrid/>
              <w:spacing w:line="480" w:lineRule="auto"/>
              <w:ind w:firstLine="0" w:firstLineChars="0"/>
              <w:jc w:val="center"/>
              <w:textAlignment w:val="auto"/>
              <w:rPr>
                <w:rFonts w:hint="default" w:ascii="宋体" w:hAnsi="宋体" w:eastAsia="宋体" w:cs="宋体"/>
                <w:sz w:val="24"/>
                <w:szCs w:val="24"/>
                <w:lang w:val="en-US" w:eastAsia="zh-CN"/>
                <w14:textFill>
                  <w14:gradFill>
                    <w14:gsLst>
                      <w14:gs w14:pos="0">
                        <w14:srgbClr w14:val="E30000"/>
                      </w14:gs>
                      <w14:gs w14:pos="100000">
                        <w14:srgbClr w14:val="760303"/>
                      </w14:gs>
                    </w14:gsLst>
                    <w14:lin w14:scaled="0"/>
                  </w14:gradFill>
                </w14:textFill>
              </w:rPr>
            </w:pPr>
          </w:p>
        </w:tc>
        <w:tc>
          <w:tcPr>
            <w:tcW w:w="941" w:type="dxa"/>
            <w:vAlign w:val="center"/>
          </w:tcPr>
          <w:p>
            <w:pPr>
              <w:keepNext w:val="0"/>
              <w:keepLines w:val="0"/>
              <w:pageBreakBefore w:val="0"/>
              <w:widowControl/>
              <w:kinsoku/>
              <w:wordWrap/>
              <w:overflowPunct/>
              <w:topLinePunct w:val="0"/>
              <w:autoSpaceDE/>
              <w:autoSpaceDN/>
              <w:bidi w:val="0"/>
              <w:adjustRightInd/>
              <w:snapToGrid/>
              <w:spacing w:line="480" w:lineRule="auto"/>
              <w:ind w:firstLine="0" w:firstLineChars="0"/>
              <w:jc w:val="center"/>
              <w:textAlignment w:val="auto"/>
              <w:rPr>
                <w:rFonts w:hint="eastAsia" w:ascii="宋体" w:hAnsi="宋体" w:eastAsia="宋体" w:cs="宋体"/>
                <w:sz w:val="24"/>
                <w:szCs w:val="24"/>
              </w:rPr>
            </w:pPr>
          </w:p>
        </w:tc>
        <w:tc>
          <w:tcPr>
            <w:tcW w:w="872" w:type="dxa"/>
            <w:vAlign w:val="center"/>
          </w:tcPr>
          <w:p>
            <w:pPr>
              <w:keepNext w:val="0"/>
              <w:keepLines w:val="0"/>
              <w:pageBreakBefore w:val="0"/>
              <w:widowControl/>
              <w:kinsoku/>
              <w:wordWrap/>
              <w:overflowPunct/>
              <w:topLinePunct w:val="0"/>
              <w:autoSpaceDE/>
              <w:autoSpaceDN/>
              <w:bidi w:val="0"/>
              <w:adjustRightInd/>
              <w:snapToGrid/>
              <w:spacing w:line="480" w:lineRule="auto"/>
              <w:ind w:firstLine="0" w:firstLineChars="0"/>
              <w:jc w:val="center"/>
              <w:textAlignment w:val="auto"/>
              <w:rPr>
                <w:rFonts w:hint="eastAsia" w:ascii="宋体" w:hAnsi="宋体" w:eastAsia="宋体" w:cs="宋体"/>
                <w:sz w:val="24"/>
                <w:szCs w:val="24"/>
              </w:rPr>
            </w:pPr>
          </w:p>
        </w:tc>
        <w:tc>
          <w:tcPr>
            <w:tcW w:w="1119" w:type="dxa"/>
            <w:vAlign w:val="center"/>
          </w:tcPr>
          <w:p>
            <w:pPr>
              <w:keepNext w:val="0"/>
              <w:keepLines w:val="0"/>
              <w:pageBreakBefore w:val="0"/>
              <w:widowControl/>
              <w:kinsoku/>
              <w:wordWrap/>
              <w:overflowPunct/>
              <w:topLinePunct w:val="0"/>
              <w:autoSpaceDE/>
              <w:autoSpaceDN/>
              <w:bidi w:val="0"/>
              <w:adjustRightInd/>
              <w:snapToGrid/>
              <w:spacing w:line="480" w:lineRule="auto"/>
              <w:ind w:firstLine="0" w:firstLineChars="0"/>
              <w:jc w:val="center"/>
              <w:textAlignment w:val="auto"/>
              <w:rPr>
                <w:rFonts w:hint="eastAsia" w:ascii="宋体" w:hAnsi="宋体" w:eastAsia="宋体" w:cs="宋体"/>
                <w:sz w:val="24"/>
                <w:szCs w:val="24"/>
              </w:rPr>
            </w:pPr>
          </w:p>
        </w:tc>
        <w:tc>
          <w:tcPr>
            <w:tcW w:w="954" w:type="dxa"/>
            <w:vAlign w:val="center"/>
          </w:tcPr>
          <w:p>
            <w:pPr>
              <w:keepNext w:val="0"/>
              <w:keepLines w:val="0"/>
              <w:pageBreakBefore w:val="0"/>
              <w:widowControl/>
              <w:kinsoku/>
              <w:wordWrap/>
              <w:overflowPunct/>
              <w:topLinePunct w:val="0"/>
              <w:autoSpaceDE/>
              <w:autoSpaceDN/>
              <w:bidi w:val="0"/>
              <w:adjustRightInd/>
              <w:snapToGrid/>
              <w:spacing w:line="480" w:lineRule="auto"/>
              <w:ind w:firstLine="0" w:firstLineChars="0"/>
              <w:jc w:val="center"/>
              <w:textAlignment w:val="auto"/>
              <w:rPr>
                <w:rFonts w:hint="eastAsia" w:ascii="宋体" w:hAnsi="宋体" w:eastAsia="宋体" w:cs="宋体"/>
                <w:sz w:val="24"/>
                <w:szCs w:val="24"/>
              </w:rPr>
            </w:pPr>
          </w:p>
        </w:tc>
        <w:tc>
          <w:tcPr>
            <w:tcW w:w="941" w:type="dxa"/>
            <w:vAlign w:val="center"/>
          </w:tcPr>
          <w:p>
            <w:pPr>
              <w:keepNext w:val="0"/>
              <w:keepLines w:val="0"/>
              <w:pageBreakBefore w:val="0"/>
              <w:widowControl/>
              <w:kinsoku/>
              <w:wordWrap/>
              <w:overflowPunct/>
              <w:topLinePunct w:val="0"/>
              <w:autoSpaceDE/>
              <w:autoSpaceDN/>
              <w:bidi w:val="0"/>
              <w:adjustRightInd/>
              <w:snapToGrid/>
              <w:spacing w:line="480" w:lineRule="auto"/>
              <w:ind w:firstLine="0" w:firstLineChars="0"/>
              <w:jc w:val="center"/>
              <w:textAlignment w:val="auto"/>
              <w:rPr>
                <w:rFonts w:hint="eastAsia" w:ascii="宋体" w:hAnsi="宋体" w:eastAsia="宋体" w:cs="宋体"/>
                <w:sz w:val="24"/>
                <w:szCs w:val="24"/>
              </w:rPr>
            </w:pPr>
          </w:p>
        </w:tc>
        <w:tc>
          <w:tcPr>
            <w:tcW w:w="1023" w:type="dxa"/>
            <w:vAlign w:val="center"/>
          </w:tcPr>
          <w:p>
            <w:pPr>
              <w:keepNext w:val="0"/>
              <w:keepLines w:val="0"/>
              <w:pageBreakBefore w:val="0"/>
              <w:widowControl/>
              <w:kinsoku/>
              <w:wordWrap/>
              <w:overflowPunct/>
              <w:topLinePunct w:val="0"/>
              <w:autoSpaceDE/>
              <w:autoSpaceDN/>
              <w:bidi w:val="0"/>
              <w:adjustRightInd/>
              <w:snapToGrid/>
              <w:spacing w:line="480" w:lineRule="auto"/>
              <w:ind w:firstLine="0" w:firstLineChars="0"/>
              <w:jc w:val="center"/>
              <w:textAlignment w:val="auto"/>
              <w:rPr>
                <w:rFonts w:hint="eastAsia" w:ascii="宋体" w:hAnsi="宋体" w:eastAsia="宋体" w:cs="宋体"/>
                <w:sz w:val="24"/>
                <w:szCs w:val="24"/>
              </w:rPr>
            </w:pPr>
          </w:p>
        </w:tc>
        <w:tc>
          <w:tcPr>
            <w:tcW w:w="750" w:type="dxa"/>
            <w:vAlign w:val="center"/>
          </w:tcPr>
          <w:p>
            <w:pPr>
              <w:keepNext w:val="0"/>
              <w:keepLines w:val="0"/>
              <w:pageBreakBefore w:val="0"/>
              <w:widowControl/>
              <w:kinsoku/>
              <w:wordWrap/>
              <w:overflowPunct/>
              <w:topLinePunct w:val="0"/>
              <w:autoSpaceDE/>
              <w:autoSpaceDN/>
              <w:bidi w:val="0"/>
              <w:adjustRightInd/>
              <w:snapToGrid/>
              <w:spacing w:line="480" w:lineRule="auto"/>
              <w:ind w:firstLine="0" w:firstLineChars="0"/>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Align w:val="center"/>
          </w:tcPr>
          <w:p>
            <w:pPr>
              <w:keepNext w:val="0"/>
              <w:keepLines w:val="0"/>
              <w:pageBreakBefore w:val="0"/>
              <w:widowControl/>
              <w:kinsoku/>
              <w:wordWrap/>
              <w:overflowPunct/>
              <w:topLinePunct w:val="0"/>
              <w:autoSpaceDE/>
              <w:autoSpaceDN/>
              <w:bidi w:val="0"/>
              <w:adjustRightInd/>
              <w:snapToGrid/>
              <w:spacing w:line="480" w:lineRule="auto"/>
              <w:ind w:firstLine="0" w:firstLineChars="0"/>
              <w:jc w:val="center"/>
              <w:textAlignment w:val="auto"/>
              <w:rPr>
                <w:rFonts w:hint="default" w:ascii="宋体" w:hAnsi="宋体" w:cs="宋体"/>
                <w:sz w:val="24"/>
                <w:szCs w:val="24"/>
                <w:lang w:val="en-US" w:eastAsia="zh-CN"/>
              </w:rPr>
            </w:pPr>
            <w:r>
              <w:rPr>
                <w:rFonts w:hint="eastAsia" w:ascii="宋体" w:hAnsi="宋体" w:cs="宋体"/>
                <w:sz w:val="24"/>
                <w:szCs w:val="24"/>
                <w:lang w:val="en-US" w:eastAsia="zh-CN"/>
              </w:rPr>
              <w:t>2</w:t>
            </w:r>
          </w:p>
        </w:tc>
        <w:tc>
          <w:tcPr>
            <w:tcW w:w="1296" w:type="dxa"/>
            <w:vAlign w:val="top"/>
          </w:tcPr>
          <w:p>
            <w:pPr>
              <w:widowControl w:val="0"/>
              <w:numPr>
                <w:ilvl w:val="0"/>
                <w:numId w:val="0"/>
              </w:numPr>
              <w:spacing w:line="600" w:lineRule="exact"/>
              <w:jc w:val="center"/>
              <w:rPr>
                <w:rFonts w:hint="default" w:cs="仿宋" w:asciiTheme="minorEastAsia" w:hAnsiTheme="minorEastAsia" w:eastAsiaTheme="minorEastAsia"/>
                <w:sz w:val="24"/>
                <w:highlight w:val="none"/>
                <w:lang w:val="en-US" w:eastAsia="zh-CN"/>
              </w:rPr>
            </w:pPr>
            <w:r>
              <w:rPr>
                <w:rFonts w:hint="eastAsia" w:cs="仿宋" w:asciiTheme="minorEastAsia" w:hAnsiTheme="minorEastAsia" w:eastAsiaTheme="minorEastAsia"/>
                <w:sz w:val="24"/>
                <w:highlight w:val="none"/>
                <w:lang w:val="en-US" w:eastAsia="zh-CN"/>
              </w:rPr>
              <w:t>秋季工装</w:t>
            </w:r>
          </w:p>
        </w:tc>
        <w:tc>
          <w:tcPr>
            <w:tcW w:w="748" w:type="dxa"/>
            <w:vAlign w:val="top"/>
          </w:tcPr>
          <w:p>
            <w:pPr>
              <w:widowControl w:val="0"/>
              <w:numPr>
                <w:ilvl w:val="0"/>
                <w:numId w:val="0"/>
              </w:numPr>
              <w:spacing w:line="600" w:lineRule="exact"/>
              <w:jc w:val="center"/>
              <w:rPr>
                <w:rFonts w:hint="default" w:cs="仿宋" w:asciiTheme="minorEastAsia" w:hAnsiTheme="minorEastAsia" w:eastAsiaTheme="minorEastAsia"/>
                <w:sz w:val="24"/>
                <w:highlight w:val="none"/>
                <w:lang w:val="en-US" w:eastAsia="zh-CN"/>
              </w:rPr>
            </w:pPr>
            <w:r>
              <w:rPr>
                <w:rFonts w:hint="eastAsia" w:cs="仿宋" w:asciiTheme="minorEastAsia" w:hAnsiTheme="minorEastAsia" w:eastAsiaTheme="minorEastAsia"/>
                <w:sz w:val="24"/>
                <w:highlight w:val="none"/>
                <w:lang w:val="en-US" w:eastAsia="zh-CN"/>
              </w:rPr>
              <w:t>套</w:t>
            </w:r>
          </w:p>
        </w:tc>
        <w:tc>
          <w:tcPr>
            <w:tcW w:w="859" w:type="dxa"/>
            <w:vAlign w:val="center"/>
          </w:tcPr>
          <w:p>
            <w:pPr>
              <w:keepNext w:val="0"/>
              <w:keepLines w:val="0"/>
              <w:pageBreakBefore w:val="0"/>
              <w:widowControl/>
              <w:kinsoku/>
              <w:wordWrap/>
              <w:overflowPunct/>
              <w:topLinePunct w:val="0"/>
              <w:autoSpaceDE/>
              <w:autoSpaceDN/>
              <w:bidi w:val="0"/>
              <w:adjustRightInd/>
              <w:snapToGrid/>
              <w:spacing w:line="480" w:lineRule="auto"/>
              <w:ind w:firstLine="0" w:firstLineChars="0"/>
              <w:jc w:val="center"/>
              <w:textAlignment w:val="auto"/>
              <w:rPr>
                <w:rFonts w:hint="default" w:ascii="宋体" w:hAnsi="宋体" w:eastAsia="宋体" w:cs="宋体"/>
                <w:sz w:val="24"/>
                <w:szCs w:val="24"/>
                <w:lang w:val="en-US" w:eastAsia="zh-CN"/>
                <w14:textFill>
                  <w14:gradFill>
                    <w14:gsLst>
                      <w14:gs w14:pos="0">
                        <w14:srgbClr w14:val="E30000"/>
                      </w14:gs>
                      <w14:gs w14:pos="100000">
                        <w14:srgbClr w14:val="760303"/>
                      </w14:gs>
                    </w14:gsLst>
                    <w14:lin w14:scaled="0"/>
                  </w14:gradFill>
                </w14:textFill>
              </w:rPr>
            </w:pPr>
          </w:p>
        </w:tc>
        <w:tc>
          <w:tcPr>
            <w:tcW w:w="941" w:type="dxa"/>
            <w:vAlign w:val="center"/>
          </w:tcPr>
          <w:p>
            <w:pPr>
              <w:keepNext w:val="0"/>
              <w:keepLines w:val="0"/>
              <w:pageBreakBefore w:val="0"/>
              <w:widowControl/>
              <w:kinsoku/>
              <w:wordWrap/>
              <w:overflowPunct/>
              <w:topLinePunct w:val="0"/>
              <w:autoSpaceDE/>
              <w:autoSpaceDN/>
              <w:bidi w:val="0"/>
              <w:adjustRightInd/>
              <w:snapToGrid/>
              <w:spacing w:line="480" w:lineRule="auto"/>
              <w:ind w:firstLine="0" w:firstLineChars="0"/>
              <w:jc w:val="center"/>
              <w:textAlignment w:val="auto"/>
              <w:rPr>
                <w:rFonts w:hint="eastAsia" w:ascii="宋体" w:hAnsi="宋体" w:eastAsia="宋体" w:cs="宋体"/>
                <w:sz w:val="24"/>
                <w:szCs w:val="24"/>
              </w:rPr>
            </w:pPr>
          </w:p>
        </w:tc>
        <w:tc>
          <w:tcPr>
            <w:tcW w:w="872" w:type="dxa"/>
            <w:vAlign w:val="center"/>
          </w:tcPr>
          <w:p>
            <w:pPr>
              <w:keepNext w:val="0"/>
              <w:keepLines w:val="0"/>
              <w:pageBreakBefore w:val="0"/>
              <w:widowControl/>
              <w:kinsoku/>
              <w:wordWrap/>
              <w:overflowPunct/>
              <w:topLinePunct w:val="0"/>
              <w:autoSpaceDE/>
              <w:autoSpaceDN/>
              <w:bidi w:val="0"/>
              <w:adjustRightInd/>
              <w:snapToGrid/>
              <w:spacing w:line="480" w:lineRule="auto"/>
              <w:ind w:firstLine="0" w:firstLineChars="0"/>
              <w:jc w:val="center"/>
              <w:textAlignment w:val="auto"/>
              <w:rPr>
                <w:rFonts w:hint="eastAsia" w:ascii="宋体" w:hAnsi="宋体" w:eastAsia="宋体" w:cs="宋体"/>
                <w:sz w:val="24"/>
                <w:szCs w:val="24"/>
              </w:rPr>
            </w:pPr>
          </w:p>
        </w:tc>
        <w:tc>
          <w:tcPr>
            <w:tcW w:w="1119" w:type="dxa"/>
            <w:vAlign w:val="center"/>
          </w:tcPr>
          <w:p>
            <w:pPr>
              <w:keepNext w:val="0"/>
              <w:keepLines w:val="0"/>
              <w:pageBreakBefore w:val="0"/>
              <w:widowControl/>
              <w:kinsoku/>
              <w:wordWrap/>
              <w:overflowPunct/>
              <w:topLinePunct w:val="0"/>
              <w:autoSpaceDE/>
              <w:autoSpaceDN/>
              <w:bidi w:val="0"/>
              <w:adjustRightInd/>
              <w:snapToGrid/>
              <w:spacing w:line="480" w:lineRule="auto"/>
              <w:ind w:firstLine="0" w:firstLineChars="0"/>
              <w:jc w:val="center"/>
              <w:textAlignment w:val="auto"/>
              <w:rPr>
                <w:rFonts w:hint="eastAsia" w:ascii="宋体" w:hAnsi="宋体" w:eastAsia="宋体" w:cs="宋体"/>
                <w:sz w:val="24"/>
                <w:szCs w:val="24"/>
              </w:rPr>
            </w:pPr>
          </w:p>
        </w:tc>
        <w:tc>
          <w:tcPr>
            <w:tcW w:w="954" w:type="dxa"/>
            <w:vAlign w:val="center"/>
          </w:tcPr>
          <w:p>
            <w:pPr>
              <w:keepNext w:val="0"/>
              <w:keepLines w:val="0"/>
              <w:pageBreakBefore w:val="0"/>
              <w:widowControl/>
              <w:kinsoku/>
              <w:wordWrap/>
              <w:overflowPunct/>
              <w:topLinePunct w:val="0"/>
              <w:autoSpaceDE/>
              <w:autoSpaceDN/>
              <w:bidi w:val="0"/>
              <w:adjustRightInd/>
              <w:snapToGrid/>
              <w:spacing w:line="480" w:lineRule="auto"/>
              <w:ind w:firstLine="0" w:firstLineChars="0"/>
              <w:jc w:val="center"/>
              <w:textAlignment w:val="auto"/>
              <w:rPr>
                <w:rFonts w:hint="eastAsia" w:ascii="宋体" w:hAnsi="宋体" w:eastAsia="宋体" w:cs="宋体"/>
                <w:sz w:val="24"/>
                <w:szCs w:val="24"/>
              </w:rPr>
            </w:pPr>
          </w:p>
        </w:tc>
        <w:tc>
          <w:tcPr>
            <w:tcW w:w="941" w:type="dxa"/>
            <w:vAlign w:val="center"/>
          </w:tcPr>
          <w:p>
            <w:pPr>
              <w:keepNext w:val="0"/>
              <w:keepLines w:val="0"/>
              <w:pageBreakBefore w:val="0"/>
              <w:widowControl/>
              <w:kinsoku/>
              <w:wordWrap/>
              <w:overflowPunct/>
              <w:topLinePunct w:val="0"/>
              <w:autoSpaceDE/>
              <w:autoSpaceDN/>
              <w:bidi w:val="0"/>
              <w:adjustRightInd/>
              <w:snapToGrid/>
              <w:spacing w:line="480" w:lineRule="auto"/>
              <w:ind w:firstLine="0" w:firstLineChars="0"/>
              <w:jc w:val="center"/>
              <w:textAlignment w:val="auto"/>
              <w:rPr>
                <w:rFonts w:hint="eastAsia" w:ascii="宋体" w:hAnsi="宋体" w:eastAsia="宋体" w:cs="宋体"/>
                <w:sz w:val="24"/>
                <w:szCs w:val="24"/>
              </w:rPr>
            </w:pPr>
          </w:p>
        </w:tc>
        <w:tc>
          <w:tcPr>
            <w:tcW w:w="1023" w:type="dxa"/>
            <w:vAlign w:val="center"/>
          </w:tcPr>
          <w:p>
            <w:pPr>
              <w:keepNext w:val="0"/>
              <w:keepLines w:val="0"/>
              <w:pageBreakBefore w:val="0"/>
              <w:widowControl/>
              <w:kinsoku/>
              <w:wordWrap/>
              <w:overflowPunct/>
              <w:topLinePunct w:val="0"/>
              <w:autoSpaceDE/>
              <w:autoSpaceDN/>
              <w:bidi w:val="0"/>
              <w:adjustRightInd/>
              <w:snapToGrid/>
              <w:spacing w:line="480" w:lineRule="auto"/>
              <w:ind w:firstLine="0" w:firstLineChars="0"/>
              <w:jc w:val="center"/>
              <w:textAlignment w:val="auto"/>
              <w:rPr>
                <w:rFonts w:hint="eastAsia" w:ascii="宋体" w:hAnsi="宋体" w:eastAsia="宋体" w:cs="宋体"/>
                <w:sz w:val="24"/>
                <w:szCs w:val="24"/>
              </w:rPr>
            </w:pPr>
          </w:p>
        </w:tc>
        <w:tc>
          <w:tcPr>
            <w:tcW w:w="750" w:type="dxa"/>
            <w:vAlign w:val="center"/>
          </w:tcPr>
          <w:p>
            <w:pPr>
              <w:keepNext w:val="0"/>
              <w:keepLines w:val="0"/>
              <w:pageBreakBefore w:val="0"/>
              <w:widowControl/>
              <w:kinsoku/>
              <w:wordWrap/>
              <w:overflowPunct/>
              <w:topLinePunct w:val="0"/>
              <w:autoSpaceDE/>
              <w:autoSpaceDN/>
              <w:bidi w:val="0"/>
              <w:adjustRightInd/>
              <w:snapToGrid/>
              <w:spacing w:line="480" w:lineRule="auto"/>
              <w:ind w:firstLine="0" w:firstLineChars="0"/>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6597" w:type="dxa"/>
            <w:gridSpan w:val="7"/>
            <w:vAlign w:val="center"/>
          </w:tcPr>
          <w:p>
            <w:pPr>
              <w:keepNext w:val="0"/>
              <w:keepLines w:val="0"/>
              <w:pageBreakBefore w:val="0"/>
              <w:widowControl/>
              <w:kinsoku/>
              <w:wordWrap/>
              <w:overflowPunct/>
              <w:topLinePunct w:val="0"/>
              <w:autoSpaceDE/>
              <w:autoSpaceDN/>
              <w:bidi w:val="0"/>
              <w:adjustRightInd/>
              <w:snapToGrid/>
              <w:spacing w:line="480" w:lineRule="auto"/>
              <w:ind w:firstLine="0" w:firstLineChars="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rPr>
              <w:t>合计报价</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大写</w:t>
            </w:r>
            <w:r>
              <w:rPr>
                <w:rFonts w:hint="eastAsia" w:ascii="宋体" w:hAnsi="宋体" w:eastAsia="宋体" w:cs="宋体"/>
                <w:sz w:val="24"/>
                <w:szCs w:val="24"/>
                <w:lang w:eastAsia="zh-CN"/>
              </w:rPr>
              <w:t>）：</w:t>
            </w:r>
          </w:p>
        </w:tc>
        <w:tc>
          <w:tcPr>
            <w:tcW w:w="954" w:type="dxa"/>
            <w:vAlign w:val="center"/>
          </w:tcPr>
          <w:p>
            <w:pPr>
              <w:keepNext w:val="0"/>
              <w:keepLines w:val="0"/>
              <w:pageBreakBefore w:val="0"/>
              <w:widowControl/>
              <w:kinsoku/>
              <w:wordWrap/>
              <w:overflowPunct/>
              <w:topLinePunct w:val="0"/>
              <w:autoSpaceDE/>
              <w:autoSpaceDN/>
              <w:bidi w:val="0"/>
              <w:adjustRightInd/>
              <w:snapToGrid/>
              <w:spacing w:line="480" w:lineRule="auto"/>
              <w:ind w:firstLine="0" w:firstLineChars="0"/>
              <w:jc w:val="center"/>
              <w:textAlignment w:val="auto"/>
              <w:rPr>
                <w:rFonts w:hint="eastAsia" w:ascii="宋体" w:hAnsi="宋体" w:eastAsia="宋体" w:cs="宋体"/>
                <w:sz w:val="24"/>
                <w:szCs w:val="24"/>
              </w:rPr>
            </w:pPr>
          </w:p>
        </w:tc>
        <w:tc>
          <w:tcPr>
            <w:tcW w:w="941" w:type="dxa"/>
            <w:vAlign w:val="center"/>
          </w:tcPr>
          <w:p>
            <w:pPr>
              <w:keepNext w:val="0"/>
              <w:keepLines w:val="0"/>
              <w:pageBreakBefore w:val="0"/>
              <w:widowControl/>
              <w:kinsoku/>
              <w:wordWrap/>
              <w:overflowPunct/>
              <w:topLinePunct w:val="0"/>
              <w:autoSpaceDE/>
              <w:autoSpaceDN/>
              <w:bidi w:val="0"/>
              <w:adjustRightInd/>
              <w:snapToGrid/>
              <w:spacing w:line="480" w:lineRule="auto"/>
              <w:ind w:firstLine="0" w:firstLineChars="0"/>
              <w:jc w:val="center"/>
              <w:textAlignment w:val="auto"/>
              <w:rPr>
                <w:rFonts w:hint="eastAsia" w:ascii="宋体" w:hAnsi="宋体" w:eastAsia="宋体" w:cs="宋体"/>
                <w:sz w:val="24"/>
                <w:szCs w:val="24"/>
              </w:rPr>
            </w:pPr>
          </w:p>
        </w:tc>
        <w:tc>
          <w:tcPr>
            <w:tcW w:w="1023" w:type="dxa"/>
            <w:vAlign w:val="center"/>
          </w:tcPr>
          <w:p>
            <w:pPr>
              <w:keepNext w:val="0"/>
              <w:keepLines w:val="0"/>
              <w:pageBreakBefore w:val="0"/>
              <w:widowControl/>
              <w:kinsoku/>
              <w:wordWrap/>
              <w:overflowPunct/>
              <w:topLinePunct w:val="0"/>
              <w:autoSpaceDE/>
              <w:autoSpaceDN/>
              <w:bidi w:val="0"/>
              <w:adjustRightInd/>
              <w:snapToGrid/>
              <w:spacing w:line="480" w:lineRule="auto"/>
              <w:ind w:firstLine="0" w:firstLineChars="0"/>
              <w:jc w:val="center"/>
              <w:textAlignment w:val="auto"/>
              <w:rPr>
                <w:rFonts w:hint="eastAsia" w:ascii="宋体" w:hAnsi="宋体" w:eastAsia="宋体" w:cs="宋体"/>
                <w:sz w:val="24"/>
                <w:szCs w:val="24"/>
              </w:rPr>
            </w:pPr>
          </w:p>
        </w:tc>
        <w:tc>
          <w:tcPr>
            <w:tcW w:w="750" w:type="dxa"/>
            <w:vAlign w:val="center"/>
          </w:tcPr>
          <w:p>
            <w:pPr>
              <w:keepNext w:val="0"/>
              <w:keepLines w:val="0"/>
              <w:pageBreakBefore w:val="0"/>
              <w:widowControl/>
              <w:kinsoku/>
              <w:wordWrap/>
              <w:overflowPunct/>
              <w:topLinePunct w:val="0"/>
              <w:autoSpaceDE/>
              <w:autoSpaceDN/>
              <w:bidi w:val="0"/>
              <w:adjustRightInd/>
              <w:snapToGrid/>
              <w:spacing w:line="480" w:lineRule="auto"/>
              <w:ind w:firstLine="0" w:firstLineChars="0"/>
              <w:jc w:val="center"/>
              <w:textAlignment w:val="auto"/>
              <w:rPr>
                <w:rFonts w:hint="eastAsia" w:ascii="宋体" w:hAnsi="宋体" w:eastAsia="宋体" w:cs="宋体"/>
                <w:sz w:val="24"/>
                <w:szCs w:val="24"/>
              </w:rPr>
            </w:pPr>
          </w:p>
        </w:tc>
      </w:tr>
    </w:tbl>
    <w:p>
      <w:pPr>
        <w:numPr>
          <w:ilvl w:val="0"/>
          <w:numId w:val="0"/>
        </w:numPr>
        <w:spacing w:line="600" w:lineRule="exact"/>
        <w:jc w:val="left"/>
        <w:rPr>
          <w:rFonts w:hint="eastAsia" w:cs="仿宋" w:asciiTheme="minorEastAsia" w:hAnsiTheme="minorEastAsia" w:eastAsiaTheme="minorEastAsia"/>
          <w:sz w:val="24"/>
          <w:highlight w:val="none"/>
          <w:lang w:val="en-US" w:eastAsia="zh-CN"/>
        </w:rPr>
      </w:pPr>
      <w:r>
        <w:rPr>
          <w:rFonts w:hint="eastAsia" w:cs="仿宋" w:asciiTheme="minorEastAsia" w:hAnsiTheme="minorEastAsia" w:eastAsiaTheme="minorEastAsia"/>
          <w:sz w:val="24"/>
          <w:highlight w:val="none"/>
        </w:rPr>
        <w:t>注：</w:t>
      </w:r>
      <w:r>
        <w:rPr>
          <w:rFonts w:hint="eastAsia" w:cs="仿宋" w:asciiTheme="minorEastAsia" w:hAnsiTheme="minorEastAsia" w:eastAsiaTheme="minorEastAsia"/>
          <w:sz w:val="24"/>
          <w:highlight w:val="none"/>
          <w:lang w:val="en-US" w:eastAsia="zh-CN"/>
        </w:rPr>
        <w:t>1、招标人为本次招标编制了最高投标限价：最高单价限价：夏、秋季工装300元/套，共1628套，最高总价限价：肆拾捌万捌仟肆佰陆拾元整（</w:t>
      </w:r>
      <w:r>
        <w:rPr>
          <w:rFonts w:hint="default" w:cs="仿宋" w:asciiTheme="minorEastAsia" w:hAnsiTheme="minorEastAsia" w:eastAsiaTheme="minorEastAsia"/>
          <w:sz w:val="24"/>
          <w:highlight w:val="none"/>
          <w:lang w:val="en-US" w:eastAsia="zh-CN"/>
        </w:rPr>
        <w:t>¥</w:t>
      </w:r>
      <w:r>
        <w:rPr>
          <w:rFonts w:hint="eastAsia" w:cs="仿宋" w:asciiTheme="minorEastAsia" w:hAnsiTheme="minorEastAsia" w:eastAsiaTheme="minorEastAsia"/>
          <w:sz w:val="24"/>
          <w:highlight w:val="none"/>
          <w:lang w:val="en-US" w:eastAsia="zh-CN"/>
        </w:rPr>
        <w:t>：488，400，00元）</w:t>
      </w:r>
      <w:r>
        <w:rPr>
          <w:rFonts w:hint="eastAsia" w:asciiTheme="minorEastAsia" w:hAnsiTheme="minorEastAsia" w:eastAsiaTheme="minorEastAsia" w:cstheme="minorEastAsia"/>
          <w:b w:val="0"/>
          <w:bCs w:val="0"/>
          <w:kern w:val="2"/>
          <w:sz w:val="24"/>
          <w:szCs w:val="24"/>
          <w:highlight w:val="none"/>
          <w:lang w:val="en-US" w:eastAsia="zh-CN" w:bidi="ar-SA"/>
          <w14:textFill>
            <w14:gradFill>
              <w14:gsLst>
                <w14:gs w14:pos="0">
                  <w14:srgbClr w14:val="E30000"/>
                </w14:gs>
                <w14:gs w14:pos="100000">
                  <w14:srgbClr w14:val="760303"/>
                </w14:gs>
              </w14:gsLst>
              <w14:lin w14:scaled="0"/>
            </w14:gradFill>
          </w14:textFill>
        </w:rPr>
        <w:t>，</w:t>
      </w:r>
      <w:r>
        <w:rPr>
          <w:rFonts w:hint="eastAsia" w:cs="仿宋" w:asciiTheme="minorEastAsia" w:hAnsiTheme="minorEastAsia" w:eastAsiaTheme="minorEastAsia"/>
          <w:sz w:val="24"/>
          <w:highlight w:val="none"/>
          <w:lang w:val="en-US" w:eastAsia="zh-CN"/>
        </w:rPr>
        <w:t>提供13%的增值税专用发票，如果报价人提供其他税率的增值税专用发票，采购人按13%的增值税税率调整报价后参与排序，</w:t>
      </w:r>
      <w:r>
        <w:rPr>
          <w:rStyle w:val="44"/>
          <w:rFonts w:ascii="微软雅黑" w:hAnsi="微软雅黑" w:eastAsia="微软雅黑" w:cs="微软雅黑"/>
          <w:i w:val="0"/>
          <w:iCs w:val="0"/>
          <w:caps w:val="0"/>
          <w:color w:val="333333"/>
          <w:spacing w:val="0"/>
          <w:sz w:val="27"/>
          <w:szCs w:val="27"/>
          <w:highlight w:val="none"/>
          <w:u w:val="single"/>
          <w:shd w:val="clear" w:fill="FFFFFF"/>
        </w:rPr>
        <w:t>报价超过单价最高限价或总价最高限价的均为无效报价</w:t>
      </w:r>
      <w:r>
        <w:rPr>
          <w:rStyle w:val="44"/>
          <w:rFonts w:hint="eastAsia" w:ascii="微软雅黑" w:hAnsi="微软雅黑" w:eastAsia="微软雅黑" w:cs="微软雅黑"/>
          <w:i w:val="0"/>
          <w:iCs w:val="0"/>
          <w:caps w:val="0"/>
          <w:color w:val="333333"/>
          <w:spacing w:val="0"/>
          <w:sz w:val="27"/>
          <w:szCs w:val="27"/>
          <w:highlight w:val="none"/>
          <w:u w:val="single"/>
          <w:shd w:val="clear" w:fill="FFFFFF"/>
          <w:lang w:eastAsia="zh-CN"/>
        </w:rPr>
        <w:t>，</w:t>
      </w:r>
      <w:r>
        <w:rPr>
          <w:rStyle w:val="44"/>
          <w:rFonts w:hint="eastAsia" w:ascii="微软雅黑" w:hAnsi="微软雅黑" w:eastAsia="微软雅黑" w:cs="微软雅黑"/>
          <w:i w:val="0"/>
          <w:iCs w:val="0"/>
          <w:caps w:val="0"/>
          <w:color w:val="333333"/>
          <w:spacing w:val="0"/>
          <w:sz w:val="27"/>
          <w:szCs w:val="27"/>
          <w:highlight w:val="none"/>
          <w:u w:val="single"/>
          <w:shd w:val="clear" w:fill="FFFFFF"/>
          <w:lang w:val="en-US" w:eastAsia="zh-CN"/>
        </w:rPr>
        <w:t>其投标将被否决。</w:t>
      </w:r>
    </w:p>
    <w:p>
      <w:pPr>
        <w:numPr>
          <w:ilvl w:val="0"/>
          <w:numId w:val="0"/>
        </w:numPr>
        <w:spacing w:line="600" w:lineRule="exact"/>
        <w:jc w:val="left"/>
        <w:rPr>
          <w:rFonts w:hint="eastAsia" w:cs="仿宋" w:asciiTheme="minorEastAsia" w:hAnsiTheme="minorEastAsia" w:eastAsiaTheme="minorEastAsia"/>
          <w:sz w:val="24"/>
          <w:highlight w:val="none"/>
          <w:lang w:eastAsia="zh-CN"/>
        </w:rPr>
      </w:pPr>
      <w:r>
        <w:rPr>
          <w:rFonts w:hint="eastAsia" w:ascii="宋体" w:hAnsi="宋体"/>
          <w:b w:val="0"/>
          <w:bCs w:val="0"/>
          <w:sz w:val="24"/>
          <w:highlight w:val="none"/>
          <w:u w:val="none"/>
          <w:lang w:val="en-US" w:eastAsia="zh-CN"/>
        </w:rPr>
        <w:t>2、</w:t>
      </w:r>
      <w:r>
        <w:rPr>
          <w:rFonts w:hint="eastAsia" w:cs="仿宋" w:asciiTheme="minorEastAsia" w:hAnsiTheme="minorEastAsia" w:eastAsiaTheme="minorEastAsia"/>
          <w:sz w:val="24"/>
          <w:highlight w:val="none"/>
        </w:rPr>
        <w:t>若分项费用的计算依据、过程和公式不便在表中表述，可单独另附表格或描述进行说明。</w:t>
      </w:r>
    </w:p>
    <w:p>
      <w:pPr>
        <w:spacing w:line="600" w:lineRule="exact"/>
        <w:jc w:val="both"/>
        <w:rPr>
          <w:rFonts w:cs="仿宋" w:asciiTheme="minorEastAsia" w:hAnsiTheme="minorEastAsia" w:eastAsiaTheme="minorEastAsia"/>
          <w:color w:val="FF0000"/>
          <w:sz w:val="24"/>
        </w:rPr>
      </w:pPr>
    </w:p>
    <w:p>
      <w:pPr>
        <w:jc w:val="center"/>
        <w:outlineLvl w:val="2"/>
        <w:rPr>
          <w:rFonts w:ascii="黑体" w:hAnsi="黑体" w:eastAsia="黑体" w:cs="仿宋"/>
          <w:sz w:val="36"/>
          <w:szCs w:val="36"/>
        </w:rPr>
      </w:pPr>
      <w:r>
        <w:rPr>
          <w:rFonts w:hint="eastAsia" w:ascii="黑体" w:hAnsi="黑体" w:eastAsia="黑体" w:cs="仿宋"/>
          <w:sz w:val="36"/>
          <w:szCs w:val="36"/>
          <w:lang w:val="en-US" w:eastAsia="zh-CN"/>
        </w:rPr>
        <w:br w:type="page"/>
      </w:r>
      <w:bookmarkStart w:id="348" w:name="_Toc7815"/>
      <w:r>
        <w:rPr>
          <w:rFonts w:hint="eastAsia" w:ascii="黑体" w:hAnsi="黑体" w:eastAsia="黑体" w:cs="仿宋"/>
          <w:sz w:val="36"/>
          <w:szCs w:val="36"/>
          <w:lang w:val="en-US" w:eastAsia="zh-CN"/>
        </w:rPr>
        <w:t>五</w:t>
      </w:r>
      <w:r>
        <w:rPr>
          <w:rFonts w:hint="eastAsia" w:ascii="黑体" w:hAnsi="黑体" w:eastAsia="黑体" w:cs="仿宋"/>
          <w:sz w:val="36"/>
          <w:szCs w:val="36"/>
        </w:rPr>
        <w:t>、资格审查资料</w:t>
      </w:r>
      <w:bookmarkEnd w:id="348"/>
    </w:p>
    <w:p>
      <w:pPr>
        <w:spacing w:line="600" w:lineRule="exact"/>
        <w:jc w:val="center"/>
        <w:rPr>
          <w:rFonts w:ascii="黑体" w:hAnsi="黑体" w:eastAsia="黑体" w:cs="仿宋"/>
          <w:sz w:val="36"/>
          <w:szCs w:val="36"/>
        </w:rPr>
      </w:pPr>
    </w:p>
    <w:p>
      <w:pPr>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（一）基本情况</w:t>
      </w:r>
    </w:p>
    <w:p>
      <w:pPr>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供应商应根据供应商须知前附表第3.5（1）项和第3.5（2）项的要求提供主体资格证明及相关资质证明资料。</w:t>
      </w:r>
    </w:p>
    <w:p>
      <w:pPr>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供应商还应根据供应商须知前附表第3.5（5）项、第3.5（7）项和第3.5（8）项的要求提供其他相关证明材料。</w:t>
      </w:r>
    </w:p>
    <w:p>
      <w:pPr>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（二）近年财务状况</w:t>
      </w:r>
    </w:p>
    <w:p>
      <w:pPr>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供应商应根据供应商须知前附表第3.5（3）项的要求提供近年财务会计报表复印件。</w:t>
      </w:r>
    </w:p>
    <w:p>
      <w:pPr>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（三）近年的类似项目情况表</w:t>
      </w:r>
    </w:p>
    <w:tbl>
      <w:tblPr>
        <w:tblStyle w:val="42"/>
        <w:tblW w:w="10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0"/>
        <w:gridCol w:w="1959"/>
        <w:gridCol w:w="1959"/>
        <w:gridCol w:w="1959"/>
        <w:gridCol w:w="1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2220" w:type="dxa"/>
          </w:tcPr>
          <w:p>
            <w:pPr>
              <w:widowControl/>
              <w:spacing w:line="360"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货物名称</w:t>
            </w:r>
          </w:p>
        </w:tc>
        <w:tc>
          <w:tcPr>
            <w:tcW w:w="1959" w:type="dxa"/>
          </w:tcPr>
          <w:p>
            <w:pPr>
              <w:widowControl/>
              <w:spacing w:line="360" w:lineRule="auto"/>
              <w:jc w:val="both"/>
              <w:rPr>
                <w:rFonts w:cs="仿宋" w:asciiTheme="minorEastAsia" w:hAnsiTheme="minorEastAsia" w:eastAsiaTheme="minorEastAsia"/>
                <w:sz w:val="24"/>
                <w:highlight w:val="none"/>
              </w:rPr>
            </w:pPr>
          </w:p>
        </w:tc>
        <w:tc>
          <w:tcPr>
            <w:tcW w:w="1959" w:type="dxa"/>
          </w:tcPr>
          <w:p>
            <w:pPr>
              <w:widowControl/>
              <w:spacing w:line="360" w:lineRule="auto"/>
              <w:jc w:val="both"/>
              <w:rPr>
                <w:rFonts w:cs="仿宋" w:asciiTheme="minorEastAsia" w:hAnsiTheme="minorEastAsia" w:eastAsiaTheme="minorEastAsia"/>
                <w:sz w:val="24"/>
                <w:highlight w:val="none"/>
              </w:rPr>
            </w:pPr>
          </w:p>
        </w:tc>
        <w:tc>
          <w:tcPr>
            <w:tcW w:w="1959" w:type="dxa"/>
          </w:tcPr>
          <w:p>
            <w:pPr>
              <w:widowControl/>
              <w:spacing w:line="360" w:lineRule="auto"/>
              <w:jc w:val="both"/>
              <w:rPr>
                <w:rFonts w:cs="仿宋" w:asciiTheme="minorEastAsia" w:hAnsiTheme="minorEastAsia" w:eastAsiaTheme="minorEastAsia"/>
                <w:sz w:val="24"/>
                <w:highlight w:val="none"/>
              </w:rPr>
            </w:pPr>
          </w:p>
        </w:tc>
        <w:tc>
          <w:tcPr>
            <w:tcW w:w="1959" w:type="dxa"/>
          </w:tcPr>
          <w:p>
            <w:pPr>
              <w:widowControl/>
              <w:spacing w:line="360" w:lineRule="auto"/>
              <w:jc w:val="both"/>
              <w:rPr>
                <w:rFonts w:cs="仿宋" w:asciiTheme="minorEastAsia" w:hAnsiTheme="minorEastAsia" w:eastAsiaTheme="minorEastAsia"/>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2220" w:type="dxa"/>
          </w:tcPr>
          <w:p>
            <w:pPr>
              <w:widowControl/>
              <w:spacing w:line="360"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规格和型号</w:t>
            </w:r>
          </w:p>
        </w:tc>
        <w:tc>
          <w:tcPr>
            <w:tcW w:w="1959" w:type="dxa"/>
          </w:tcPr>
          <w:p>
            <w:pPr>
              <w:widowControl/>
              <w:spacing w:line="360" w:lineRule="auto"/>
              <w:jc w:val="both"/>
              <w:rPr>
                <w:rFonts w:cs="仿宋" w:asciiTheme="minorEastAsia" w:hAnsiTheme="minorEastAsia" w:eastAsiaTheme="minorEastAsia"/>
                <w:sz w:val="24"/>
                <w:highlight w:val="none"/>
              </w:rPr>
            </w:pPr>
          </w:p>
        </w:tc>
        <w:tc>
          <w:tcPr>
            <w:tcW w:w="1959" w:type="dxa"/>
          </w:tcPr>
          <w:p>
            <w:pPr>
              <w:widowControl/>
              <w:spacing w:line="360" w:lineRule="auto"/>
              <w:jc w:val="both"/>
              <w:rPr>
                <w:rFonts w:cs="仿宋" w:asciiTheme="minorEastAsia" w:hAnsiTheme="minorEastAsia" w:eastAsiaTheme="minorEastAsia"/>
                <w:sz w:val="24"/>
                <w:highlight w:val="none"/>
              </w:rPr>
            </w:pPr>
          </w:p>
        </w:tc>
        <w:tc>
          <w:tcPr>
            <w:tcW w:w="1959" w:type="dxa"/>
          </w:tcPr>
          <w:p>
            <w:pPr>
              <w:widowControl/>
              <w:spacing w:line="360" w:lineRule="auto"/>
              <w:jc w:val="both"/>
              <w:rPr>
                <w:rFonts w:cs="仿宋" w:asciiTheme="minorEastAsia" w:hAnsiTheme="minorEastAsia" w:eastAsiaTheme="minorEastAsia"/>
                <w:sz w:val="24"/>
                <w:highlight w:val="none"/>
              </w:rPr>
            </w:pPr>
          </w:p>
        </w:tc>
        <w:tc>
          <w:tcPr>
            <w:tcW w:w="1959" w:type="dxa"/>
          </w:tcPr>
          <w:p>
            <w:pPr>
              <w:widowControl/>
              <w:spacing w:line="360" w:lineRule="auto"/>
              <w:jc w:val="both"/>
              <w:rPr>
                <w:rFonts w:cs="仿宋" w:asciiTheme="minorEastAsia" w:hAnsiTheme="minorEastAsia" w:eastAsiaTheme="minorEastAsia"/>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2220" w:type="dxa"/>
          </w:tcPr>
          <w:p>
            <w:pPr>
              <w:widowControl/>
              <w:spacing w:line="360"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项目名称</w:t>
            </w:r>
          </w:p>
        </w:tc>
        <w:tc>
          <w:tcPr>
            <w:tcW w:w="1959" w:type="dxa"/>
          </w:tcPr>
          <w:p>
            <w:pPr>
              <w:widowControl/>
              <w:spacing w:line="360" w:lineRule="auto"/>
              <w:jc w:val="both"/>
              <w:rPr>
                <w:rFonts w:cs="仿宋" w:asciiTheme="minorEastAsia" w:hAnsiTheme="minorEastAsia" w:eastAsiaTheme="minorEastAsia"/>
                <w:sz w:val="24"/>
                <w:highlight w:val="none"/>
              </w:rPr>
            </w:pPr>
          </w:p>
        </w:tc>
        <w:tc>
          <w:tcPr>
            <w:tcW w:w="1959" w:type="dxa"/>
          </w:tcPr>
          <w:p>
            <w:pPr>
              <w:widowControl/>
              <w:spacing w:line="360" w:lineRule="auto"/>
              <w:jc w:val="both"/>
              <w:rPr>
                <w:rFonts w:cs="仿宋" w:asciiTheme="minorEastAsia" w:hAnsiTheme="minorEastAsia" w:eastAsiaTheme="minorEastAsia"/>
                <w:sz w:val="24"/>
                <w:highlight w:val="none"/>
              </w:rPr>
            </w:pPr>
          </w:p>
        </w:tc>
        <w:tc>
          <w:tcPr>
            <w:tcW w:w="1959" w:type="dxa"/>
          </w:tcPr>
          <w:p>
            <w:pPr>
              <w:widowControl/>
              <w:spacing w:line="360" w:lineRule="auto"/>
              <w:jc w:val="both"/>
              <w:rPr>
                <w:rFonts w:cs="仿宋" w:asciiTheme="minorEastAsia" w:hAnsiTheme="minorEastAsia" w:eastAsiaTheme="minorEastAsia"/>
                <w:sz w:val="24"/>
                <w:highlight w:val="none"/>
              </w:rPr>
            </w:pPr>
          </w:p>
        </w:tc>
        <w:tc>
          <w:tcPr>
            <w:tcW w:w="1959" w:type="dxa"/>
          </w:tcPr>
          <w:p>
            <w:pPr>
              <w:widowControl/>
              <w:spacing w:line="360" w:lineRule="auto"/>
              <w:jc w:val="both"/>
              <w:rPr>
                <w:rFonts w:cs="仿宋" w:asciiTheme="minorEastAsia" w:hAnsiTheme="minorEastAsia" w:eastAsiaTheme="minorEastAsia"/>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2220" w:type="dxa"/>
          </w:tcPr>
          <w:p>
            <w:pPr>
              <w:widowControl/>
              <w:spacing w:line="360"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买方名称</w:t>
            </w:r>
          </w:p>
        </w:tc>
        <w:tc>
          <w:tcPr>
            <w:tcW w:w="1959" w:type="dxa"/>
          </w:tcPr>
          <w:p>
            <w:pPr>
              <w:widowControl/>
              <w:spacing w:line="360" w:lineRule="auto"/>
              <w:jc w:val="both"/>
              <w:rPr>
                <w:rFonts w:cs="仿宋" w:asciiTheme="minorEastAsia" w:hAnsiTheme="minorEastAsia" w:eastAsiaTheme="minorEastAsia"/>
                <w:sz w:val="24"/>
                <w:highlight w:val="none"/>
              </w:rPr>
            </w:pPr>
          </w:p>
        </w:tc>
        <w:tc>
          <w:tcPr>
            <w:tcW w:w="1959" w:type="dxa"/>
          </w:tcPr>
          <w:p>
            <w:pPr>
              <w:widowControl/>
              <w:spacing w:line="360" w:lineRule="auto"/>
              <w:jc w:val="both"/>
              <w:rPr>
                <w:rFonts w:cs="仿宋" w:asciiTheme="minorEastAsia" w:hAnsiTheme="minorEastAsia" w:eastAsiaTheme="minorEastAsia"/>
                <w:sz w:val="24"/>
                <w:highlight w:val="none"/>
              </w:rPr>
            </w:pPr>
          </w:p>
        </w:tc>
        <w:tc>
          <w:tcPr>
            <w:tcW w:w="1959" w:type="dxa"/>
          </w:tcPr>
          <w:p>
            <w:pPr>
              <w:widowControl/>
              <w:spacing w:line="360" w:lineRule="auto"/>
              <w:jc w:val="both"/>
              <w:rPr>
                <w:rFonts w:cs="仿宋" w:asciiTheme="minorEastAsia" w:hAnsiTheme="minorEastAsia" w:eastAsiaTheme="minorEastAsia"/>
                <w:sz w:val="24"/>
                <w:highlight w:val="none"/>
              </w:rPr>
            </w:pPr>
          </w:p>
        </w:tc>
        <w:tc>
          <w:tcPr>
            <w:tcW w:w="1959" w:type="dxa"/>
          </w:tcPr>
          <w:p>
            <w:pPr>
              <w:widowControl/>
              <w:spacing w:line="360" w:lineRule="auto"/>
              <w:jc w:val="both"/>
              <w:rPr>
                <w:rFonts w:cs="仿宋" w:asciiTheme="minorEastAsia" w:hAnsiTheme="minorEastAsia" w:eastAsiaTheme="minorEastAsia"/>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2220" w:type="dxa"/>
          </w:tcPr>
          <w:p>
            <w:pPr>
              <w:widowControl/>
              <w:spacing w:line="360"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买方联系人及电话</w:t>
            </w:r>
          </w:p>
        </w:tc>
        <w:tc>
          <w:tcPr>
            <w:tcW w:w="1959" w:type="dxa"/>
          </w:tcPr>
          <w:p>
            <w:pPr>
              <w:widowControl/>
              <w:spacing w:line="360" w:lineRule="auto"/>
              <w:jc w:val="both"/>
              <w:rPr>
                <w:rFonts w:cs="仿宋" w:asciiTheme="minorEastAsia" w:hAnsiTheme="minorEastAsia" w:eastAsiaTheme="minorEastAsia"/>
                <w:sz w:val="24"/>
                <w:highlight w:val="none"/>
              </w:rPr>
            </w:pPr>
          </w:p>
        </w:tc>
        <w:tc>
          <w:tcPr>
            <w:tcW w:w="1959" w:type="dxa"/>
          </w:tcPr>
          <w:p>
            <w:pPr>
              <w:widowControl/>
              <w:spacing w:line="360" w:lineRule="auto"/>
              <w:jc w:val="both"/>
              <w:rPr>
                <w:rFonts w:cs="仿宋" w:asciiTheme="minorEastAsia" w:hAnsiTheme="minorEastAsia" w:eastAsiaTheme="minorEastAsia"/>
                <w:sz w:val="24"/>
                <w:highlight w:val="none"/>
              </w:rPr>
            </w:pPr>
          </w:p>
        </w:tc>
        <w:tc>
          <w:tcPr>
            <w:tcW w:w="1959" w:type="dxa"/>
          </w:tcPr>
          <w:p>
            <w:pPr>
              <w:widowControl/>
              <w:spacing w:line="360" w:lineRule="auto"/>
              <w:jc w:val="both"/>
              <w:rPr>
                <w:rFonts w:cs="仿宋" w:asciiTheme="minorEastAsia" w:hAnsiTheme="minorEastAsia" w:eastAsiaTheme="minorEastAsia"/>
                <w:sz w:val="24"/>
                <w:highlight w:val="none"/>
              </w:rPr>
            </w:pPr>
          </w:p>
        </w:tc>
        <w:tc>
          <w:tcPr>
            <w:tcW w:w="1959" w:type="dxa"/>
          </w:tcPr>
          <w:p>
            <w:pPr>
              <w:widowControl/>
              <w:spacing w:line="360" w:lineRule="auto"/>
              <w:jc w:val="both"/>
              <w:rPr>
                <w:rFonts w:cs="仿宋" w:asciiTheme="minorEastAsia" w:hAnsiTheme="minorEastAsia" w:eastAsiaTheme="minorEastAsia"/>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2220" w:type="dxa"/>
          </w:tcPr>
          <w:p>
            <w:pPr>
              <w:widowControl/>
              <w:spacing w:line="360"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合同价格</w:t>
            </w:r>
          </w:p>
        </w:tc>
        <w:tc>
          <w:tcPr>
            <w:tcW w:w="1959" w:type="dxa"/>
          </w:tcPr>
          <w:p>
            <w:pPr>
              <w:widowControl/>
              <w:spacing w:line="360" w:lineRule="auto"/>
              <w:jc w:val="both"/>
              <w:rPr>
                <w:rFonts w:cs="仿宋" w:asciiTheme="minorEastAsia" w:hAnsiTheme="minorEastAsia" w:eastAsiaTheme="minorEastAsia"/>
                <w:sz w:val="24"/>
                <w:highlight w:val="none"/>
              </w:rPr>
            </w:pPr>
          </w:p>
        </w:tc>
        <w:tc>
          <w:tcPr>
            <w:tcW w:w="1959" w:type="dxa"/>
          </w:tcPr>
          <w:p>
            <w:pPr>
              <w:widowControl/>
              <w:spacing w:line="360" w:lineRule="auto"/>
              <w:jc w:val="both"/>
              <w:rPr>
                <w:rFonts w:cs="仿宋" w:asciiTheme="minorEastAsia" w:hAnsiTheme="minorEastAsia" w:eastAsiaTheme="minorEastAsia"/>
                <w:sz w:val="24"/>
                <w:highlight w:val="none"/>
              </w:rPr>
            </w:pPr>
          </w:p>
        </w:tc>
        <w:tc>
          <w:tcPr>
            <w:tcW w:w="1959" w:type="dxa"/>
          </w:tcPr>
          <w:p>
            <w:pPr>
              <w:widowControl/>
              <w:spacing w:line="360" w:lineRule="auto"/>
              <w:jc w:val="both"/>
              <w:rPr>
                <w:rFonts w:cs="仿宋" w:asciiTheme="minorEastAsia" w:hAnsiTheme="minorEastAsia" w:eastAsiaTheme="minorEastAsia"/>
                <w:sz w:val="24"/>
                <w:highlight w:val="none"/>
              </w:rPr>
            </w:pPr>
          </w:p>
        </w:tc>
        <w:tc>
          <w:tcPr>
            <w:tcW w:w="1959" w:type="dxa"/>
          </w:tcPr>
          <w:p>
            <w:pPr>
              <w:widowControl/>
              <w:spacing w:line="360" w:lineRule="auto"/>
              <w:jc w:val="both"/>
              <w:rPr>
                <w:rFonts w:cs="仿宋" w:asciiTheme="minorEastAsia" w:hAnsiTheme="minorEastAsia" w:eastAsiaTheme="minorEastAsia"/>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2220" w:type="dxa"/>
          </w:tcPr>
          <w:p>
            <w:pPr>
              <w:widowControl/>
              <w:spacing w:line="360"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项目概况及供应商履约情况</w:t>
            </w:r>
          </w:p>
        </w:tc>
        <w:tc>
          <w:tcPr>
            <w:tcW w:w="1959" w:type="dxa"/>
          </w:tcPr>
          <w:p>
            <w:pPr>
              <w:widowControl/>
              <w:spacing w:line="360" w:lineRule="auto"/>
              <w:jc w:val="both"/>
              <w:rPr>
                <w:rFonts w:cs="仿宋" w:asciiTheme="minorEastAsia" w:hAnsiTheme="minorEastAsia" w:eastAsiaTheme="minorEastAsia"/>
                <w:sz w:val="24"/>
                <w:highlight w:val="none"/>
              </w:rPr>
            </w:pPr>
          </w:p>
        </w:tc>
        <w:tc>
          <w:tcPr>
            <w:tcW w:w="1959" w:type="dxa"/>
          </w:tcPr>
          <w:p>
            <w:pPr>
              <w:widowControl/>
              <w:spacing w:line="360" w:lineRule="auto"/>
              <w:jc w:val="both"/>
              <w:rPr>
                <w:rFonts w:cs="仿宋" w:asciiTheme="minorEastAsia" w:hAnsiTheme="minorEastAsia" w:eastAsiaTheme="minorEastAsia"/>
                <w:sz w:val="24"/>
                <w:highlight w:val="none"/>
              </w:rPr>
            </w:pPr>
          </w:p>
        </w:tc>
        <w:tc>
          <w:tcPr>
            <w:tcW w:w="1959" w:type="dxa"/>
          </w:tcPr>
          <w:p>
            <w:pPr>
              <w:widowControl/>
              <w:spacing w:line="360" w:lineRule="auto"/>
              <w:jc w:val="both"/>
              <w:rPr>
                <w:rFonts w:cs="仿宋" w:asciiTheme="minorEastAsia" w:hAnsiTheme="minorEastAsia" w:eastAsiaTheme="minorEastAsia"/>
                <w:sz w:val="24"/>
                <w:highlight w:val="none"/>
              </w:rPr>
            </w:pPr>
          </w:p>
        </w:tc>
        <w:tc>
          <w:tcPr>
            <w:tcW w:w="1959" w:type="dxa"/>
          </w:tcPr>
          <w:p>
            <w:pPr>
              <w:widowControl/>
              <w:spacing w:line="360" w:lineRule="auto"/>
              <w:jc w:val="both"/>
              <w:rPr>
                <w:rFonts w:cs="仿宋" w:asciiTheme="minorEastAsia" w:hAnsiTheme="minorEastAsia" w:eastAsiaTheme="minorEastAsia"/>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2220" w:type="dxa"/>
          </w:tcPr>
          <w:p>
            <w:pPr>
              <w:widowControl/>
              <w:spacing w:line="360"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备注</w:t>
            </w:r>
          </w:p>
        </w:tc>
        <w:tc>
          <w:tcPr>
            <w:tcW w:w="1959" w:type="dxa"/>
          </w:tcPr>
          <w:p>
            <w:pPr>
              <w:widowControl/>
              <w:spacing w:line="360" w:lineRule="auto"/>
              <w:jc w:val="both"/>
              <w:rPr>
                <w:rFonts w:cs="仿宋" w:asciiTheme="minorEastAsia" w:hAnsiTheme="minorEastAsia" w:eastAsiaTheme="minorEastAsia"/>
                <w:sz w:val="24"/>
                <w:highlight w:val="none"/>
              </w:rPr>
            </w:pPr>
          </w:p>
        </w:tc>
        <w:tc>
          <w:tcPr>
            <w:tcW w:w="1959" w:type="dxa"/>
          </w:tcPr>
          <w:p>
            <w:pPr>
              <w:widowControl/>
              <w:spacing w:line="360" w:lineRule="auto"/>
              <w:jc w:val="both"/>
              <w:rPr>
                <w:rFonts w:cs="仿宋" w:asciiTheme="minorEastAsia" w:hAnsiTheme="minorEastAsia" w:eastAsiaTheme="minorEastAsia"/>
                <w:sz w:val="24"/>
                <w:highlight w:val="none"/>
              </w:rPr>
            </w:pPr>
          </w:p>
        </w:tc>
        <w:tc>
          <w:tcPr>
            <w:tcW w:w="1959" w:type="dxa"/>
          </w:tcPr>
          <w:p>
            <w:pPr>
              <w:widowControl/>
              <w:spacing w:line="360" w:lineRule="auto"/>
              <w:jc w:val="both"/>
              <w:rPr>
                <w:rFonts w:cs="仿宋" w:asciiTheme="minorEastAsia" w:hAnsiTheme="minorEastAsia" w:eastAsiaTheme="minorEastAsia"/>
                <w:sz w:val="24"/>
                <w:highlight w:val="none"/>
              </w:rPr>
            </w:pPr>
          </w:p>
        </w:tc>
        <w:tc>
          <w:tcPr>
            <w:tcW w:w="1959" w:type="dxa"/>
          </w:tcPr>
          <w:p>
            <w:pPr>
              <w:widowControl/>
              <w:spacing w:line="360" w:lineRule="auto"/>
              <w:jc w:val="both"/>
              <w:rPr>
                <w:rFonts w:cs="仿宋" w:asciiTheme="minorEastAsia" w:hAnsiTheme="minorEastAsia" w:eastAsiaTheme="minorEastAsia"/>
                <w:sz w:val="24"/>
                <w:highlight w:val="none"/>
              </w:rPr>
            </w:pPr>
          </w:p>
        </w:tc>
      </w:tr>
    </w:tbl>
    <w:p>
      <w:pPr>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注：供应商应根据供应商须知前附表第3.5（4）项的要求在本表后附相关证明材料。</w:t>
      </w:r>
    </w:p>
    <w:p>
      <w:pPr>
        <w:rPr>
          <w:rFonts w:hint="eastAsia" w:cs="仿宋" w:asciiTheme="minorEastAsia" w:hAnsiTheme="minorEastAsia" w:eastAsiaTheme="minorEastAsia"/>
          <w:sz w:val="24"/>
          <w:highlight w:val="none"/>
          <w:lang w:eastAsia="zh-CN"/>
        </w:rPr>
      </w:pPr>
      <w:r>
        <w:rPr>
          <w:rFonts w:hint="eastAsia" w:cs="仿宋" w:asciiTheme="minorEastAsia" w:hAnsiTheme="minorEastAsia" w:eastAsiaTheme="minorEastAsia"/>
          <w:sz w:val="24"/>
          <w:highlight w:val="none"/>
          <w:lang w:eastAsia="zh-CN"/>
        </w:rPr>
        <w:br w:type="page"/>
      </w:r>
    </w:p>
    <w:p>
      <w:pPr>
        <w:numPr>
          <w:ilvl w:val="0"/>
          <w:numId w:val="0"/>
        </w:numPr>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lang w:eastAsia="zh-CN"/>
        </w:rPr>
        <w:t>（</w:t>
      </w:r>
      <w:r>
        <w:rPr>
          <w:rFonts w:hint="eastAsia" w:cs="仿宋" w:asciiTheme="minorEastAsia" w:hAnsiTheme="minorEastAsia" w:eastAsiaTheme="minorEastAsia"/>
          <w:sz w:val="24"/>
          <w:highlight w:val="none"/>
          <w:lang w:val="en-US" w:eastAsia="zh-CN"/>
        </w:rPr>
        <w:t>四</w:t>
      </w:r>
      <w:r>
        <w:rPr>
          <w:rFonts w:hint="eastAsia" w:cs="仿宋" w:asciiTheme="minorEastAsia" w:hAnsiTheme="minorEastAsia" w:eastAsiaTheme="minorEastAsia"/>
          <w:sz w:val="24"/>
          <w:highlight w:val="none"/>
          <w:lang w:eastAsia="zh-CN"/>
        </w:rPr>
        <w:t>）</w:t>
      </w:r>
      <w:r>
        <w:rPr>
          <w:rFonts w:hint="eastAsia" w:cs="仿宋" w:asciiTheme="minorEastAsia" w:hAnsiTheme="minorEastAsia" w:eastAsiaTheme="minorEastAsia"/>
          <w:sz w:val="24"/>
          <w:highlight w:val="none"/>
        </w:rPr>
        <w:t>拟委任的主要人员汇总表</w:t>
      </w:r>
    </w:p>
    <w:tbl>
      <w:tblPr>
        <w:tblStyle w:val="42"/>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1095"/>
        <w:gridCol w:w="1095"/>
        <w:gridCol w:w="1095"/>
        <w:gridCol w:w="1095"/>
        <w:gridCol w:w="1095"/>
        <w:gridCol w:w="1095"/>
        <w:gridCol w:w="1095"/>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4" w:type="dxa"/>
            <w:vMerge w:val="restart"/>
          </w:tcPr>
          <w:p>
            <w:pPr>
              <w:widowControl/>
              <w:spacing w:line="288" w:lineRule="auto"/>
              <w:jc w:val="center"/>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序号</w:t>
            </w:r>
          </w:p>
        </w:tc>
        <w:tc>
          <w:tcPr>
            <w:tcW w:w="1095" w:type="dxa"/>
            <w:vMerge w:val="restart"/>
          </w:tcPr>
          <w:p>
            <w:pPr>
              <w:widowControl/>
              <w:spacing w:line="288" w:lineRule="auto"/>
              <w:jc w:val="center"/>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本项目任职</w:t>
            </w:r>
          </w:p>
        </w:tc>
        <w:tc>
          <w:tcPr>
            <w:tcW w:w="1095" w:type="dxa"/>
            <w:vMerge w:val="restart"/>
          </w:tcPr>
          <w:p>
            <w:pPr>
              <w:widowControl/>
              <w:spacing w:line="288" w:lineRule="auto"/>
              <w:jc w:val="center"/>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姓名</w:t>
            </w:r>
          </w:p>
        </w:tc>
        <w:tc>
          <w:tcPr>
            <w:tcW w:w="1095" w:type="dxa"/>
            <w:vMerge w:val="restart"/>
          </w:tcPr>
          <w:p>
            <w:pPr>
              <w:widowControl/>
              <w:spacing w:line="288" w:lineRule="auto"/>
              <w:jc w:val="center"/>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职称</w:t>
            </w:r>
          </w:p>
        </w:tc>
        <w:tc>
          <w:tcPr>
            <w:tcW w:w="1095" w:type="dxa"/>
            <w:vMerge w:val="restart"/>
          </w:tcPr>
          <w:p>
            <w:pPr>
              <w:widowControl/>
              <w:spacing w:line="288" w:lineRule="auto"/>
              <w:jc w:val="center"/>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专业</w:t>
            </w:r>
          </w:p>
        </w:tc>
        <w:tc>
          <w:tcPr>
            <w:tcW w:w="3285" w:type="dxa"/>
            <w:gridSpan w:val="3"/>
          </w:tcPr>
          <w:p>
            <w:pPr>
              <w:widowControl/>
              <w:spacing w:line="288" w:lineRule="auto"/>
              <w:jc w:val="center"/>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执业或职业资格证明</w:t>
            </w:r>
          </w:p>
        </w:tc>
        <w:tc>
          <w:tcPr>
            <w:tcW w:w="1095" w:type="dxa"/>
          </w:tcPr>
          <w:p>
            <w:pPr>
              <w:widowControl/>
              <w:spacing w:line="288" w:lineRule="auto"/>
              <w:jc w:val="center"/>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4" w:type="dxa"/>
            <w:vMerge w:val="continue"/>
          </w:tcPr>
          <w:p>
            <w:pPr>
              <w:widowControl/>
              <w:spacing w:line="288" w:lineRule="auto"/>
              <w:jc w:val="both"/>
              <w:rPr>
                <w:rFonts w:cs="仿宋" w:asciiTheme="minorEastAsia" w:hAnsiTheme="minorEastAsia" w:eastAsiaTheme="minorEastAsia"/>
                <w:sz w:val="24"/>
                <w:highlight w:val="none"/>
              </w:rPr>
            </w:pPr>
          </w:p>
        </w:tc>
        <w:tc>
          <w:tcPr>
            <w:tcW w:w="1095" w:type="dxa"/>
            <w:vMerge w:val="continue"/>
          </w:tcPr>
          <w:p>
            <w:pPr>
              <w:widowControl/>
              <w:spacing w:line="288" w:lineRule="auto"/>
              <w:jc w:val="both"/>
              <w:rPr>
                <w:rFonts w:cs="仿宋" w:asciiTheme="minorEastAsia" w:hAnsiTheme="minorEastAsia" w:eastAsiaTheme="minorEastAsia"/>
                <w:sz w:val="24"/>
                <w:highlight w:val="none"/>
              </w:rPr>
            </w:pPr>
          </w:p>
        </w:tc>
        <w:tc>
          <w:tcPr>
            <w:tcW w:w="1095" w:type="dxa"/>
            <w:vMerge w:val="continue"/>
          </w:tcPr>
          <w:p>
            <w:pPr>
              <w:widowControl/>
              <w:spacing w:line="288" w:lineRule="auto"/>
              <w:jc w:val="both"/>
              <w:rPr>
                <w:rFonts w:cs="仿宋" w:asciiTheme="minorEastAsia" w:hAnsiTheme="minorEastAsia" w:eastAsiaTheme="minorEastAsia"/>
                <w:sz w:val="24"/>
                <w:highlight w:val="none"/>
              </w:rPr>
            </w:pPr>
          </w:p>
        </w:tc>
        <w:tc>
          <w:tcPr>
            <w:tcW w:w="1095" w:type="dxa"/>
            <w:vMerge w:val="continue"/>
          </w:tcPr>
          <w:p>
            <w:pPr>
              <w:widowControl/>
              <w:spacing w:line="288" w:lineRule="auto"/>
              <w:jc w:val="both"/>
              <w:rPr>
                <w:rFonts w:cs="仿宋" w:asciiTheme="minorEastAsia" w:hAnsiTheme="minorEastAsia" w:eastAsiaTheme="minorEastAsia"/>
                <w:sz w:val="24"/>
                <w:highlight w:val="none"/>
              </w:rPr>
            </w:pPr>
          </w:p>
        </w:tc>
        <w:tc>
          <w:tcPr>
            <w:tcW w:w="1095" w:type="dxa"/>
            <w:vMerge w:val="continue"/>
          </w:tcPr>
          <w:p>
            <w:pPr>
              <w:widowControl/>
              <w:spacing w:line="288" w:lineRule="auto"/>
              <w:jc w:val="both"/>
              <w:rPr>
                <w:rFonts w:cs="仿宋" w:asciiTheme="minorEastAsia" w:hAnsiTheme="minorEastAsia" w:eastAsiaTheme="minorEastAsia"/>
                <w:sz w:val="24"/>
                <w:highlight w:val="none"/>
              </w:rPr>
            </w:pPr>
          </w:p>
        </w:tc>
        <w:tc>
          <w:tcPr>
            <w:tcW w:w="1095" w:type="dxa"/>
          </w:tcPr>
          <w:p>
            <w:pPr>
              <w:widowControl/>
              <w:spacing w:line="288" w:lineRule="auto"/>
              <w:jc w:val="center"/>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证书名称</w:t>
            </w:r>
          </w:p>
        </w:tc>
        <w:tc>
          <w:tcPr>
            <w:tcW w:w="1095" w:type="dxa"/>
          </w:tcPr>
          <w:p>
            <w:pPr>
              <w:widowControl/>
              <w:spacing w:line="288" w:lineRule="auto"/>
              <w:jc w:val="center"/>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级别</w:t>
            </w:r>
          </w:p>
        </w:tc>
        <w:tc>
          <w:tcPr>
            <w:tcW w:w="1095" w:type="dxa"/>
          </w:tcPr>
          <w:p>
            <w:pPr>
              <w:widowControl/>
              <w:spacing w:line="288" w:lineRule="auto"/>
              <w:jc w:val="center"/>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证号</w:t>
            </w:r>
          </w:p>
        </w:tc>
        <w:tc>
          <w:tcPr>
            <w:tcW w:w="1095" w:type="dxa"/>
          </w:tcPr>
          <w:p>
            <w:pPr>
              <w:widowControl/>
              <w:spacing w:line="288" w:lineRule="auto"/>
              <w:jc w:val="both"/>
              <w:rPr>
                <w:rFonts w:cs="仿宋" w:asciiTheme="minorEastAsia" w:hAnsiTheme="minorEastAsia" w:eastAsiaTheme="minorEastAsia"/>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4" w:type="dxa"/>
          </w:tcPr>
          <w:p>
            <w:pPr>
              <w:widowControl/>
              <w:spacing w:line="600" w:lineRule="exact"/>
              <w:jc w:val="both"/>
              <w:rPr>
                <w:rFonts w:cs="仿宋" w:asciiTheme="minorEastAsia" w:hAnsiTheme="minorEastAsia" w:eastAsiaTheme="minorEastAsia"/>
                <w:sz w:val="24"/>
                <w:highlight w:val="none"/>
              </w:rPr>
            </w:pPr>
          </w:p>
        </w:tc>
        <w:tc>
          <w:tcPr>
            <w:tcW w:w="1095" w:type="dxa"/>
          </w:tcPr>
          <w:p>
            <w:pPr>
              <w:widowControl/>
              <w:spacing w:line="600" w:lineRule="exact"/>
              <w:jc w:val="both"/>
              <w:rPr>
                <w:rFonts w:cs="仿宋" w:asciiTheme="minorEastAsia" w:hAnsiTheme="minorEastAsia" w:eastAsiaTheme="minorEastAsia"/>
                <w:sz w:val="24"/>
                <w:highlight w:val="none"/>
              </w:rPr>
            </w:pPr>
          </w:p>
        </w:tc>
        <w:tc>
          <w:tcPr>
            <w:tcW w:w="1095" w:type="dxa"/>
          </w:tcPr>
          <w:p>
            <w:pPr>
              <w:widowControl/>
              <w:spacing w:line="600" w:lineRule="exact"/>
              <w:jc w:val="both"/>
              <w:rPr>
                <w:rFonts w:cs="仿宋" w:asciiTheme="minorEastAsia" w:hAnsiTheme="minorEastAsia" w:eastAsiaTheme="minorEastAsia"/>
                <w:sz w:val="24"/>
                <w:highlight w:val="none"/>
              </w:rPr>
            </w:pPr>
          </w:p>
        </w:tc>
        <w:tc>
          <w:tcPr>
            <w:tcW w:w="1095" w:type="dxa"/>
          </w:tcPr>
          <w:p>
            <w:pPr>
              <w:widowControl/>
              <w:spacing w:line="600" w:lineRule="exact"/>
              <w:jc w:val="both"/>
              <w:rPr>
                <w:rFonts w:cs="仿宋" w:asciiTheme="minorEastAsia" w:hAnsiTheme="minorEastAsia" w:eastAsiaTheme="minorEastAsia"/>
                <w:sz w:val="24"/>
                <w:highlight w:val="none"/>
              </w:rPr>
            </w:pPr>
          </w:p>
        </w:tc>
        <w:tc>
          <w:tcPr>
            <w:tcW w:w="1095" w:type="dxa"/>
          </w:tcPr>
          <w:p>
            <w:pPr>
              <w:widowControl/>
              <w:spacing w:line="600" w:lineRule="exact"/>
              <w:jc w:val="both"/>
              <w:rPr>
                <w:rFonts w:cs="仿宋" w:asciiTheme="minorEastAsia" w:hAnsiTheme="minorEastAsia" w:eastAsiaTheme="minorEastAsia"/>
                <w:sz w:val="24"/>
                <w:highlight w:val="none"/>
              </w:rPr>
            </w:pPr>
          </w:p>
        </w:tc>
        <w:tc>
          <w:tcPr>
            <w:tcW w:w="1095" w:type="dxa"/>
          </w:tcPr>
          <w:p>
            <w:pPr>
              <w:widowControl/>
              <w:spacing w:line="600" w:lineRule="exact"/>
              <w:jc w:val="both"/>
              <w:rPr>
                <w:rFonts w:cs="仿宋" w:asciiTheme="minorEastAsia" w:hAnsiTheme="minorEastAsia" w:eastAsiaTheme="minorEastAsia"/>
                <w:sz w:val="24"/>
                <w:highlight w:val="none"/>
              </w:rPr>
            </w:pPr>
          </w:p>
        </w:tc>
        <w:tc>
          <w:tcPr>
            <w:tcW w:w="1095" w:type="dxa"/>
          </w:tcPr>
          <w:p>
            <w:pPr>
              <w:widowControl/>
              <w:spacing w:line="600" w:lineRule="exact"/>
              <w:jc w:val="both"/>
              <w:rPr>
                <w:rFonts w:cs="仿宋" w:asciiTheme="minorEastAsia" w:hAnsiTheme="minorEastAsia" w:eastAsiaTheme="minorEastAsia"/>
                <w:sz w:val="24"/>
                <w:highlight w:val="none"/>
              </w:rPr>
            </w:pPr>
          </w:p>
        </w:tc>
        <w:tc>
          <w:tcPr>
            <w:tcW w:w="1095" w:type="dxa"/>
          </w:tcPr>
          <w:p>
            <w:pPr>
              <w:widowControl/>
              <w:spacing w:line="600" w:lineRule="exact"/>
              <w:jc w:val="both"/>
              <w:rPr>
                <w:rFonts w:cs="仿宋" w:asciiTheme="minorEastAsia" w:hAnsiTheme="minorEastAsia" w:eastAsiaTheme="minorEastAsia"/>
                <w:sz w:val="24"/>
                <w:highlight w:val="none"/>
              </w:rPr>
            </w:pPr>
          </w:p>
        </w:tc>
        <w:tc>
          <w:tcPr>
            <w:tcW w:w="1095" w:type="dxa"/>
          </w:tcPr>
          <w:p>
            <w:pPr>
              <w:widowControl/>
              <w:spacing w:line="600" w:lineRule="exact"/>
              <w:jc w:val="both"/>
              <w:rPr>
                <w:rFonts w:cs="仿宋" w:asciiTheme="minorEastAsia" w:hAnsiTheme="minorEastAsia" w:eastAsiaTheme="minorEastAsia"/>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4" w:type="dxa"/>
          </w:tcPr>
          <w:p>
            <w:pPr>
              <w:widowControl/>
              <w:spacing w:line="600" w:lineRule="exact"/>
              <w:jc w:val="both"/>
              <w:rPr>
                <w:rFonts w:cs="仿宋" w:asciiTheme="minorEastAsia" w:hAnsiTheme="minorEastAsia" w:eastAsiaTheme="minorEastAsia"/>
                <w:sz w:val="24"/>
                <w:highlight w:val="none"/>
              </w:rPr>
            </w:pPr>
          </w:p>
        </w:tc>
        <w:tc>
          <w:tcPr>
            <w:tcW w:w="1095" w:type="dxa"/>
          </w:tcPr>
          <w:p>
            <w:pPr>
              <w:widowControl/>
              <w:spacing w:line="600" w:lineRule="exact"/>
              <w:jc w:val="both"/>
              <w:rPr>
                <w:rFonts w:cs="仿宋" w:asciiTheme="minorEastAsia" w:hAnsiTheme="minorEastAsia" w:eastAsiaTheme="minorEastAsia"/>
                <w:sz w:val="24"/>
                <w:highlight w:val="none"/>
              </w:rPr>
            </w:pPr>
          </w:p>
        </w:tc>
        <w:tc>
          <w:tcPr>
            <w:tcW w:w="1095" w:type="dxa"/>
          </w:tcPr>
          <w:p>
            <w:pPr>
              <w:widowControl/>
              <w:spacing w:line="600" w:lineRule="exact"/>
              <w:jc w:val="both"/>
              <w:rPr>
                <w:rFonts w:cs="仿宋" w:asciiTheme="minorEastAsia" w:hAnsiTheme="minorEastAsia" w:eastAsiaTheme="minorEastAsia"/>
                <w:sz w:val="24"/>
                <w:highlight w:val="none"/>
              </w:rPr>
            </w:pPr>
          </w:p>
        </w:tc>
        <w:tc>
          <w:tcPr>
            <w:tcW w:w="1095" w:type="dxa"/>
          </w:tcPr>
          <w:p>
            <w:pPr>
              <w:widowControl/>
              <w:spacing w:line="600" w:lineRule="exact"/>
              <w:jc w:val="both"/>
              <w:rPr>
                <w:rFonts w:cs="仿宋" w:asciiTheme="minorEastAsia" w:hAnsiTheme="minorEastAsia" w:eastAsiaTheme="minorEastAsia"/>
                <w:sz w:val="24"/>
                <w:highlight w:val="none"/>
              </w:rPr>
            </w:pPr>
          </w:p>
        </w:tc>
        <w:tc>
          <w:tcPr>
            <w:tcW w:w="1095" w:type="dxa"/>
          </w:tcPr>
          <w:p>
            <w:pPr>
              <w:widowControl/>
              <w:spacing w:line="600" w:lineRule="exact"/>
              <w:jc w:val="both"/>
              <w:rPr>
                <w:rFonts w:cs="仿宋" w:asciiTheme="minorEastAsia" w:hAnsiTheme="minorEastAsia" w:eastAsiaTheme="minorEastAsia"/>
                <w:sz w:val="24"/>
                <w:highlight w:val="none"/>
              </w:rPr>
            </w:pPr>
          </w:p>
        </w:tc>
        <w:tc>
          <w:tcPr>
            <w:tcW w:w="1095" w:type="dxa"/>
          </w:tcPr>
          <w:p>
            <w:pPr>
              <w:widowControl/>
              <w:spacing w:line="600" w:lineRule="exact"/>
              <w:jc w:val="both"/>
              <w:rPr>
                <w:rFonts w:cs="仿宋" w:asciiTheme="minorEastAsia" w:hAnsiTheme="minorEastAsia" w:eastAsiaTheme="minorEastAsia"/>
                <w:sz w:val="24"/>
                <w:highlight w:val="none"/>
              </w:rPr>
            </w:pPr>
          </w:p>
        </w:tc>
        <w:tc>
          <w:tcPr>
            <w:tcW w:w="1095" w:type="dxa"/>
          </w:tcPr>
          <w:p>
            <w:pPr>
              <w:widowControl/>
              <w:spacing w:line="600" w:lineRule="exact"/>
              <w:jc w:val="both"/>
              <w:rPr>
                <w:rFonts w:cs="仿宋" w:asciiTheme="minorEastAsia" w:hAnsiTheme="minorEastAsia" w:eastAsiaTheme="minorEastAsia"/>
                <w:sz w:val="24"/>
                <w:highlight w:val="none"/>
              </w:rPr>
            </w:pPr>
          </w:p>
        </w:tc>
        <w:tc>
          <w:tcPr>
            <w:tcW w:w="1095" w:type="dxa"/>
          </w:tcPr>
          <w:p>
            <w:pPr>
              <w:widowControl/>
              <w:spacing w:line="600" w:lineRule="exact"/>
              <w:jc w:val="both"/>
              <w:rPr>
                <w:rFonts w:cs="仿宋" w:asciiTheme="minorEastAsia" w:hAnsiTheme="minorEastAsia" w:eastAsiaTheme="minorEastAsia"/>
                <w:sz w:val="24"/>
                <w:highlight w:val="none"/>
              </w:rPr>
            </w:pPr>
          </w:p>
        </w:tc>
        <w:tc>
          <w:tcPr>
            <w:tcW w:w="1095" w:type="dxa"/>
          </w:tcPr>
          <w:p>
            <w:pPr>
              <w:widowControl/>
              <w:spacing w:line="600" w:lineRule="exact"/>
              <w:jc w:val="both"/>
              <w:rPr>
                <w:rFonts w:cs="仿宋" w:asciiTheme="minorEastAsia" w:hAnsiTheme="minorEastAsia" w:eastAsiaTheme="minorEastAsia"/>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4" w:type="dxa"/>
          </w:tcPr>
          <w:p>
            <w:pPr>
              <w:widowControl/>
              <w:spacing w:line="600" w:lineRule="exact"/>
              <w:jc w:val="both"/>
              <w:rPr>
                <w:rFonts w:cs="仿宋" w:asciiTheme="minorEastAsia" w:hAnsiTheme="minorEastAsia" w:eastAsiaTheme="minorEastAsia"/>
                <w:sz w:val="24"/>
                <w:highlight w:val="none"/>
              </w:rPr>
            </w:pPr>
          </w:p>
        </w:tc>
        <w:tc>
          <w:tcPr>
            <w:tcW w:w="1095" w:type="dxa"/>
          </w:tcPr>
          <w:p>
            <w:pPr>
              <w:widowControl/>
              <w:spacing w:line="600" w:lineRule="exact"/>
              <w:jc w:val="both"/>
              <w:rPr>
                <w:rFonts w:cs="仿宋" w:asciiTheme="minorEastAsia" w:hAnsiTheme="minorEastAsia" w:eastAsiaTheme="minorEastAsia"/>
                <w:sz w:val="24"/>
                <w:highlight w:val="none"/>
              </w:rPr>
            </w:pPr>
          </w:p>
        </w:tc>
        <w:tc>
          <w:tcPr>
            <w:tcW w:w="1095" w:type="dxa"/>
          </w:tcPr>
          <w:p>
            <w:pPr>
              <w:widowControl/>
              <w:spacing w:line="600" w:lineRule="exact"/>
              <w:jc w:val="both"/>
              <w:rPr>
                <w:rFonts w:cs="仿宋" w:asciiTheme="minorEastAsia" w:hAnsiTheme="minorEastAsia" w:eastAsiaTheme="minorEastAsia"/>
                <w:sz w:val="24"/>
                <w:highlight w:val="none"/>
              </w:rPr>
            </w:pPr>
          </w:p>
        </w:tc>
        <w:tc>
          <w:tcPr>
            <w:tcW w:w="1095" w:type="dxa"/>
          </w:tcPr>
          <w:p>
            <w:pPr>
              <w:widowControl/>
              <w:spacing w:line="600" w:lineRule="exact"/>
              <w:jc w:val="both"/>
              <w:rPr>
                <w:rFonts w:cs="仿宋" w:asciiTheme="minorEastAsia" w:hAnsiTheme="minorEastAsia" w:eastAsiaTheme="minorEastAsia"/>
                <w:sz w:val="24"/>
                <w:highlight w:val="none"/>
              </w:rPr>
            </w:pPr>
          </w:p>
        </w:tc>
        <w:tc>
          <w:tcPr>
            <w:tcW w:w="1095" w:type="dxa"/>
          </w:tcPr>
          <w:p>
            <w:pPr>
              <w:widowControl/>
              <w:spacing w:line="600" w:lineRule="exact"/>
              <w:jc w:val="both"/>
              <w:rPr>
                <w:rFonts w:cs="仿宋" w:asciiTheme="minorEastAsia" w:hAnsiTheme="minorEastAsia" w:eastAsiaTheme="minorEastAsia"/>
                <w:sz w:val="24"/>
                <w:highlight w:val="none"/>
              </w:rPr>
            </w:pPr>
          </w:p>
        </w:tc>
        <w:tc>
          <w:tcPr>
            <w:tcW w:w="1095" w:type="dxa"/>
          </w:tcPr>
          <w:p>
            <w:pPr>
              <w:widowControl/>
              <w:spacing w:line="600" w:lineRule="exact"/>
              <w:jc w:val="both"/>
              <w:rPr>
                <w:rFonts w:cs="仿宋" w:asciiTheme="minorEastAsia" w:hAnsiTheme="minorEastAsia" w:eastAsiaTheme="minorEastAsia"/>
                <w:sz w:val="24"/>
                <w:highlight w:val="none"/>
              </w:rPr>
            </w:pPr>
          </w:p>
        </w:tc>
        <w:tc>
          <w:tcPr>
            <w:tcW w:w="1095" w:type="dxa"/>
          </w:tcPr>
          <w:p>
            <w:pPr>
              <w:widowControl/>
              <w:spacing w:line="600" w:lineRule="exact"/>
              <w:jc w:val="both"/>
              <w:rPr>
                <w:rFonts w:cs="仿宋" w:asciiTheme="minorEastAsia" w:hAnsiTheme="minorEastAsia" w:eastAsiaTheme="minorEastAsia"/>
                <w:sz w:val="24"/>
                <w:highlight w:val="none"/>
              </w:rPr>
            </w:pPr>
          </w:p>
        </w:tc>
        <w:tc>
          <w:tcPr>
            <w:tcW w:w="1095" w:type="dxa"/>
          </w:tcPr>
          <w:p>
            <w:pPr>
              <w:widowControl/>
              <w:spacing w:line="600" w:lineRule="exact"/>
              <w:jc w:val="both"/>
              <w:rPr>
                <w:rFonts w:cs="仿宋" w:asciiTheme="minorEastAsia" w:hAnsiTheme="minorEastAsia" w:eastAsiaTheme="minorEastAsia"/>
                <w:sz w:val="24"/>
                <w:highlight w:val="none"/>
              </w:rPr>
            </w:pPr>
          </w:p>
        </w:tc>
        <w:tc>
          <w:tcPr>
            <w:tcW w:w="1095" w:type="dxa"/>
          </w:tcPr>
          <w:p>
            <w:pPr>
              <w:widowControl/>
              <w:spacing w:line="600" w:lineRule="exact"/>
              <w:jc w:val="both"/>
              <w:rPr>
                <w:rFonts w:cs="仿宋" w:asciiTheme="minorEastAsia" w:hAnsiTheme="minorEastAsia" w:eastAsiaTheme="minorEastAsia"/>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4" w:type="dxa"/>
          </w:tcPr>
          <w:p>
            <w:pPr>
              <w:widowControl/>
              <w:spacing w:line="600" w:lineRule="exact"/>
              <w:jc w:val="both"/>
              <w:rPr>
                <w:rFonts w:cs="仿宋" w:asciiTheme="minorEastAsia" w:hAnsiTheme="minorEastAsia" w:eastAsiaTheme="minorEastAsia"/>
                <w:sz w:val="24"/>
                <w:highlight w:val="none"/>
              </w:rPr>
            </w:pPr>
          </w:p>
        </w:tc>
        <w:tc>
          <w:tcPr>
            <w:tcW w:w="1095" w:type="dxa"/>
          </w:tcPr>
          <w:p>
            <w:pPr>
              <w:widowControl/>
              <w:spacing w:line="600" w:lineRule="exact"/>
              <w:jc w:val="both"/>
              <w:rPr>
                <w:rFonts w:cs="仿宋" w:asciiTheme="minorEastAsia" w:hAnsiTheme="minorEastAsia" w:eastAsiaTheme="minorEastAsia"/>
                <w:sz w:val="24"/>
                <w:highlight w:val="none"/>
              </w:rPr>
            </w:pPr>
          </w:p>
        </w:tc>
        <w:tc>
          <w:tcPr>
            <w:tcW w:w="1095" w:type="dxa"/>
          </w:tcPr>
          <w:p>
            <w:pPr>
              <w:widowControl/>
              <w:spacing w:line="600" w:lineRule="exact"/>
              <w:jc w:val="both"/>
              <w:rPr>
                <w:rFonts w:cs="仿宋" w:asciiTheme="minorEastAsia" w:hAnsiTheme="minorEastAsia" w:eastAsiaTheme="minorEastAsia"/>
                <w:sz w:val="24"/>
                <w:highlight w:val="none"/>
              </w:rPr>
            </w:pPr>
          </w:p>
        </w:tc>
        <w:tc>
          <w:tcPr>
            <w:tcW w:w="1095" w:type="dxa"/>
          </w:tcPr>
          <w:p>
            <w:pPr>
              <w:widowControl/>
              <w:spacing w:line="600" w:lineRule="exact"/>
              <w:jc w:val="both"/>
              <w:rPr>
                <w:rFonts w:cs="仿宋" w:asciiTheme="minorEastAsia" w:hAnsiTheme="minorEastAsia" w:eastAsiaTheme="minorEastAsia"/>
                <w:sz w:val="24"/>
                <w:highlight w:val="none"/>
              </w:rPr>
            </w:pPr>
          </w:p>
        </w:tc>
        <w:tc>
          <w:tcPr>
            <w:tcW w:w="1095" w:type="dxa"/>
          </w:tcPr>
          <w:p>
            <w:pPr>
              <w:widowControl/>
              <w:spacing w:line="600" w:lineRule="exact"/>
              <w:jc w:val="both"/>
              <w:rPr>
                <w:rFonts w:cs="仿宋" w:asciiTheme="minorEastAsia" w:hAnsiTheme="minorEastAsia" w:eastAsiaTheme="minorEastAsia"/>
                <w:sz w:val="24"/>
                <w:highlight w:val="none"/>
              </w:rPr>
            </w:pPr>
          </w:p>
        </w:tc>
        <w:tc>
          <w:tcPr>
            <w:tcW w:w="1095" w:type="dxa"/>
          </w:tcPr>
          <w:p>
            <w:pPr>
              <w:widowControl/>
              <w:spacing w:line="600" w:lineRule="exact"/>
              <w:jc w:val="both"/>
              <w:rPr>
                <w:rFonts w:cs="仿宋" w:asciiTheme="minorEastAsia" w:hAnsiTheme="minorEastAsia" w:eastAsiaTheme="minorEastAsia"/>
                <w:sz w:val="24"/>
                <w:highlight w:val="none"/>
              </w:rPr>
            </w:pPr>
          </w:p>
        </w:tc>
        <w:tc>
          <w:tcPr>
            <w:tcW w:w="1095" w:type="dxa"/>
          </w:tcPr>
          <w:p>
            <w:pPr>
              <w:widowControl/>
              <w:spacing w:line="600" w:lineRule="exact"/>
              <w:jc w:val="both"/>
              <w:rPr>
                <w:rFonts w:cs="仿宋" w:asciiTheme="minorEastAsia" w:hAnsiTheme="minorEastAsia" w:eastAsiaTheme="minorEastAsia"/>
                <w:sz w:val="24"/>
                <w:highlight w:val="none"/>
              </w:rPr>
            </w:pPr>
          </w:p>
        </w:tc>
        <w:tc>
          <w:tcPr>
            <w:tcW w:w="1095" w:type="dxa"/>
          </w:tcPr>
          <w:p>
            <w:pPr>
              <w:widowControl/>
              <w:spacing w:line="600" w:lineRule="exact"/>
              <w:jc w:val="both"/>
              <w:rPr>
                <w:rFonts w:cs="仿宋" w:asciiTheme="minorEastAsia" w:hAnsiTheme="minorEastAsia" w:eastAsiaTheme="minorEastAsia"/>
                <w:sz w:val="24"/>
                <w:highlight w:val="none"/>
              </w:rPr>
            </w:pPr>
          </w:p>
        </w:tc>
        <w:tc>
          <w:tcPr>
            <w:tcW w:w="1095" w:type="dxa"/>
          </w:tcPr>
          <w:p>
            <w:pPr>
              <w:widowControl/>
              <w:spacing w:line="600" w:lineRule="exact"/>
              <w:jc w:val="both"/>
              <w:rPr>
                <w:rFonts w:cs="仿宋" w:asciiTheme="minorEastAsia" w:hAnsiTheme="minorEastAsia" w:eastAsiaTheme="minorEastAsia"/>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4" w:type="dxa"/>
          </w:tcPr>
          <w:p>
            <w:pPr>
              <w:widowControl/>
              <w:spacing w:line="600" w:lineRule="exact"/>
              <w:jc w:val="both"/>
              <w:rPr>
                <w:rFonts w:cs="仿宋" w:asciiTheme="minorEastAsia" w:hAnsiTheme="minorEastAsia" w:eastAsiaTheme="minorEastAsia"/>
                <w:sz w:val="24"/>
                <w:highlight w:val="none"/>
              </w:rPr>
            </w:pPr>
          </w:p>
        </w:tc>
        <w:tc>
          <w:tcPr>
            <w:tcW w:w="1095" w:type="dxa"/>
          </w:tcPr>
          <w:p>
            <w:pPr>
              <w:widowControl/>
              <w:spacing w:line="600" w:lineRule="exact"/>
              <w:jc w:val="both"/>
              <w:rPr>
                <w:rFonts w:cs="仿宋" w:asciiTheme="minorEastAsia" w:hAnsiTheme="minorEastAsia" w:eastAsiaTheme="minorEastAsia"/>
                <w:sz w:val="24"/>
                <w:highlight w:val="none"/>
              </w:rPr>
            </w:pPr>
          </w:p>
        </w:tc>
        <w:tc>
          <w:tcPr>
            <w:tcW w:w="1095" w:type="dxa"/>
          </w:tcPr>
          <w:p>
            <w:pPr>
              <w:widowControl/>
              <w:spacing w:line="600" w:lineRule="exact"/>
              <w:jc w:val="both"/>
              <w:rPr>
                <w:rFonts w:cs="仿宋" w:asciiTheme="minorEastAsia" w:hAnsiTheme="minorEastAsia" w:eastAsiaTheme="minorEastAsia"/>
                <w:sz w:val="24"/>
                <w:highlight w:val="none"/>
              </w:rPr>
            </w:pPr>
          </w:p>
        </w:tc>
        <w:tc>
          <w:tcPr>
            <w:tcW w:w="1095" w:type="dxa"/>
          </w:tcPr>
          <w:p>
            <w:pPr>
              <w:widowControl/>
              <w:spacing w:line="600" w:lineRule="exact"/>
              <w:jc w:val="both"/>
              <w:rPr>
                <w:rFonts w:cs="仿宋" w:asciiTheme="minorEastAsia" w:hAnsiTheme="minorEastAsia" w:eastAsiaTheme="minorEastAsia"/>
                <w:sz w:val="24"/>
                <w:highlight w:val="none"/>
              </w:rPr>
            </w:pPr>
          </w:p>
        </w:tc>
        <w:tc>
          <w:tcPr>
            <w:tcW w:w="1095" w:type="dxa"/>
          </w:tcPr>
          <w:p>
            <w:pPr>
              <w:widowControl/>
              <w:spacing w:line="600" w:lineRule="exact"/>
              <w:jc w:val="both"/>
              <w:rPr>
                <w:rFonts w:cs="仿宋" w:asciiTheme="minorEastAsia" w:hAnsiTheme="minorEastAsia" w:eastAsiaTheme="minorEastAsia"/>
                <w:sz w:val="24"/>
                <w:highlight w:val="none"/>
              </w:rPr>
            </w:pPr>
          </w:p>
        </w:tc>
        <w:tc>
          <w:tcPr>
            <w:tcW w:w="1095" w:type="dxa"/>
          </w:tcPr>
          <w:p>
            <w:pPr>
              <w:widowControl/>
              <w:spacing w:line="600" w:lineRule="exact"/>
              <w:jc w:val="both"/>
              <w:rPr>
                <w:rFonts w:cs="仿宋" w:asciiTheme="minorEastAsia" w:hAnsiTheme="minorEastAsia" w:eastAsiaTheme="minorEastAsia"/>
                <w:sz w:val="24"/>
                <w:highlight w:val="none"/>
              </w:rPr>
            </w:pPr>
          </w:p>
        </w:tc>
        <w:tc>
          <w:tcPr>
            <w:tcW w:w="1095" w:type="dxa"/>
          </w:tcPr>
          <w:p>
            <w:pPr>
              <w:widowControl/>
              <w:spacing w:line="600" w:lineRule="exact"/>
              <w:jc w:val="both"/>
              <w:rPr>
                <w:rFonts w:cs="仿宋" w:asciiTheme="minorEastAsia" w:hAnsiTheme="minorEastAsia" w:eastAsiaTheme="minorEastAsia"/>
                <w:sz w:val="24"/>
                <w:highlight w:val="none"/>
              </w:rPr>
            </w:pPr>
          </w:p>
        </w:tc>
        <w:tc>
          <w:tcPr>
            <w:tcW w:w="1095" w:type="dxa"/>
          </w:tcPr>
          <w:p>
            <w:pPr>
              <w:widowControl/>
              <w:spacing w:line="600" w:lineRule="exact"/>
              <w:jc w:val="both"/>
              <w:rPr>
                <w:rFonts w:cs="仿宋" w:asciiTheme="minorEastAsia" w:hAnsiTheme="minorEastAsia" w:eastAsiaTheme="minorEastAsia"/>
                <w:sz w:val="24"/>
                <w:highlight w:val="none"/>
              </w:rPr>
            </w:pPr>
          </w:p>
        </w:tc>
        <w:tc>
          <w:tcPr>
            <w:tcW w:w="1095" w:type="dxa"/>
          </w:tcPr>
          <w:p>
            <w:pPr>
              <w:widowControl/>
              <w:spacing w:line="600" w:lineRule="exact"/>
              <w:jc w:val="both"/>
              <w:rPr>
                <w:rFonts w:cs="仿宋" w:asciiTheme="minorEastAsia" w:hAnsiTheme="minorEastAsia" w:eastAsiaTheme="minorEastAsia"/>
                <w:sz w:val="24"/>
                <w:highlight w:val="none"/>
              </w:rPr>
            </w:pPr>
          </w:p>
        </w:tc>
      </w:tr>
    </w:tbl>
    <w:p>
      <w:pPr>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注：供应商应根据供应商须知前附表第3.5（6）项的要求在本表后附相关证明材料。</w:t>
      </w:r>
    </w:p>
    <w:p>
      <w:pPr>
        <w:jc w:val="center"/>
        <w:outlineLvl w:val="2"/>
        <w:rPr>
          <w:rFonts w:hint="eastAsia" w:ascii="黑体" w:hAnsi="黑体" w:eastAsia="黑体" w:cs="仿宋"/>
          <w:sz w:val="36"/>
          <w:szCs w:val="36"/>
          <w:lang w:eastAsia="zh-CN"/>
        </w:rPr>
      </w:pPr>
      <w:r>
        <w:rPr>
          <w:rFonts w:hint="eastAsia" w:ascii="黑体" w:hAnsi="黑体" w:eastAsia="黑体" w:cs="仿宋"/>
          <w:sz w:val="36"/>
          <w:szCs w:val="36"/>
          <w:lang w:val="en-US" w:eastAsia="zh-CN"/>
        </w:rPr>
        <w:br w:type="page"/>
      </w:r>
      <w:bookmarkStart w:id="349" w:name="_Toc20676"/>
      <w:r>
        <w:rPr>
          <w:rFonts w:hint="eastAsia" w:ascii="黑体" w:hAnsi="黑体" w:eastAsia="黑体" w:cs="仿宋"/>
          <w:sz w:val="36"/>
          <w:szCs w:val="36"/>
          <w:lang w:val="en-US" w:eastAsia="zh-CN"/>
        </w:rPr>
        <w:t>六</w:t>
      </w:r>
      <w:r>
        <w:rPr>
          <w:rFonts w:hint="eastAsia" w:ascii="黑体" w:hAnsi="黑体" w:eastAsia="黑体" w:cs="仿宋"/>
          <w:sz w:val="36"/>
          <w:szCs w:val="36"/>
        </w:rPr>
        <w:t>、响应方案</w:t>
      </w:r>
      <w:bookmarkEnd w:id="349"/>
    </w:p>
    <w:p>
      <w:pPr>
        <w:pStyle w:val="13"/>
        <w:rPr>
          <w:rFonts w:hint="eastAsia"/>
          <w:lang w:eastAsia="zh-CN"/>
        </w:rPr>
      </w:pPr>
    </w:p>
    <w:p>
      <w:pPr>
        <w:keepNext w:val="0"/>
        <w:keepLines w:val="0"/>
        <w:pageBreakBefore w:val="0"/>
        <w:widowControl/>
        <w:kinsoku/>
        <w:wordWrap/>
        <w:overflowPunct/>
        <w:topLinePunct w:val="0"/>
        <w:bidi w:val="0"/>
        <w:adjustRightInd w:val="0"/>
        <w:snapToGrid w:val="0"/>
        <w:spacing w:line="600" w:lineRule="exact"/>
        <w:ind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(一)货物质量标准或技术性能指标的详细描述</w:t>
      </w:r>
    </w:p>
    <w:p>
      <w:pPr>
        <w:keepNext w:val="0"/>
        <w:keepLines w:val="0"/>
        <w:pageBreakBefore w:val="0"/>
        <w:widowControl/>
        <w:kinsoku/>
        <w:wordWrap/>
        <w:overflowPunct/>
        <w:topLinePunct w:val="0"/>
        <w:bidi w:val="0"/>
        <w:adjustRightInd w:val="0"/>
        <w:snapToGrid w:val="0"/>
        <w:spacing w:line="600" w:lineRule="exact"/>
        <w:ind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（注：主要材料和关键部件有外购的，应在此部分详细说明外购的主要材料和关键部件名称、型号规格或主要技术性能参数、制造商名称、制造商地址等信息。）</w:t>
      </w:r>
    </w:p>
    <w:p>
      <w:pPr>
        <w:keepNext w:val="0"/>
        <w:keepLines w:val="0"/>
        <w:pageBreakBefore w:val="0"/>
        <w:widowControl/>
        <w:numPr>
          <w:ilvl w:val="0"/>
          <w:numId w:val="5"/>
        </w:numPr>
        <w:kinsoku/>
        <w:wordWrap/>
        <w:overflowPunct/>
        <w:topLinePunct w:val="0"/>
        <w:bidi w:val="0"/>
        <w:adjustRightInd w:val="0"/>
        <w:snapToGrid w:val="0"/>
        <w:spacing w:line="600" w:lineRule="exact"/>
        <w:ind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技术支持资料</w:t>
      </w:r>
    </w:p>
    <w:p>
      <w:pPr>
        <w:keepNext w:val="0"/>
        <w:keepLines w:val="0"/>
        <w:pageBreakBefore w:val="0"/>
        <w:widowControl/>
        <w:numPr>
          <w:ilvl w:val="0"/>
          <w:numId w:val="5"/>
        </w:numPr>
        <w:kinsoku/>
        <w:wordWrap/>
        <w:overflowPunct/>
        <w:topLinePunct w:val="0"/>
        <w:bidi w:val="0"/>
        <w:adjustRightInd w:val="0"/>
        <w:snapToGrid w:val="0"/>
        <w:spacing w:line="600" w:lineRule="exact"/>
        <w:ind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相关服务计划</w:t>
      </w:r>
      <w:r>
        <w:rPr>
          <w:rFonts w:hint="eastAsia" w:cs="仿宋" w:asciiTheme="minorEastAsia" w:hAnsiTheme="minorEastAsia" w:eastAsiaTheme="minorEastAsia"/>
          <w:sz w:val="24"/>
          <w:lang w:eastAsia="zh-CN"/>
        </w:rPr>
        <w:t>、质量保证、供货期等</w:t>
      </w:r>
    </w:p>
    <w:p>
      <w:pPr>
        <w:keepNext w:val="0"/>
        <w:keepLines w:val="0"/>
        <w:pageBreakBefore w:val="0"/>
        <w:widowControl/>
        <w:kinsoku/>
        <w:wordWrap/>
        <w:overflowPunct/>
        <w:topLinePunct w:val="0"/>
        <w:bidi w:val="0"/>
        <w:spacing w:line="600" w:lineRule="exact"/>
        <w:jc w:val="both"/>
        <w:rPr>
          <w:rFonts w:hint="eastAsia" w:cs="仿宋" w:asciiTheme="minorEastAsia" w:hAnsiTheme="minorEastAsia" w:eastAsiaTheme="minorEastAsia"/>
          <w:sz w:val="24"/>
          <w:lang w:eastAsia="zh-CN"/>
        </w:rPr>
      </w:pPr>
    </w:p>
    <w:p>
      <w:pPr>
        <w:pStyle w:val="38"/>
        <w:keepNext w:val="0"/>
        <w:keepLines w:val="0"/>
        <w:pageBreakBefore w:val="0"/>
        <w:widowControl/>
        <w:kinsoku/>
        <w:wordWrap/>
        <w:overflowPunct/>
        <w:topLinePunct w:val="0"/>
        <w:bidi w:val="0"/>
        <w:spacing w:line="600" w:lineRule="exact"/>
        <w:rPr>
          <w:rFonts w:hint="eastAsia"/>
          <w:sz w:val="24"/>
          <w:szCs w:val="20"/>
          <w:lang w:eastAsia="zh-CN"/>
        </w:rPr>
      </w:pPr>
      <w:r>
        <w:rPr>
          <w:rFonts w:hint="eastAsia"/>
          <w:sz w:val="24"/>
          <w:szCs w:val="20"/>
          <w:lang w:eastAsia="zh-CN"/>
        </w:rPr>
        <w:t>（供应商可参考第三章“评审办法”及第五章“采购需求”中的要求进行响应）</w:t>
      </w:r>
    </w:p>
    <w:p>
      <w:pPr>
        <w:jc w:val="center"/>
        <w:outlineLvl w:val="2"/>
        <w:rPr>
          <w:rFonts w:ascii="黑体" w:hAnsi="黑体" w:eastAsia="黑体" w:cs="仿宋"/>
          <w:sz w:val="36"/>
          <w:szCs w:val="36"/>
        </w:rPr>
      </w:pPr>
      <w:r>
        <w:rPr>
          <w:rFonts w:hint="eastAsia" w:ascii="黑体" w:hAnsi="黑体" w:eastAsia="黑体" w:cs="仿宋"/>
          <w:sz w:val="36"/>
          <w:szCs w:val="36"/>
          <w:lang w:val="en-US" w:eastAsia="zh-CN"/>
        </w:rPr>
        <w:br w:type="page"/>
      </w:r>
      <w:bookmarkStart w:id="350" w:name="_Toc9893"/>
      <w:r>
        <w:rPr>
          <w:rFonts w:hint="eastAsia" w:ascii="黑体" w:hAnsi="黑体" w:eastAsia="黑体" w:cs="仿宋"/>
          <w:sz w:val="36"/>
          <w:szCs w:val="36"/>
          <w:lang w:val="en-US" w:eastAsia="zh-CN"/>
        </w:rPr>
        <w:t>七</w:t>
      </w:r>
      <w:r>
        <w:rPr>
          <w:rFonts w:hint="eastAsia" w:ascii="黑体" w:hAnsi="黑体" w:eastAsia="黑体" w:cs="仿宋"/>
          <w:sz w:val="36"/>
          <w:szCs w:val="36"/>
        </w:rPr>
        <w:t>、其他资料</w:t>
      </w:r>
      <w:bookmarkEnd w:id="350"/>
    </w:p>
    <w:p>
      <w:pPr>
        <w:adjustRightInd w:val="0"/>
        <w:snapToGrid w:val="0"/>
        <w:spacing w:line="600" w:lineRule="exact"/>
        <w:ind w:left="420" w:leftChars="200"/>
        <w:jc w:val="both"/>
        <w:rPr>
          <w:rFonts w:cs="仿宋" w:asciiTheme="minorEastAsia" w:hAnsiTheme="minorEastAsia" w:eastAsiaTheme="minorEastAsia"/>
          <w:sz w:val="24"/>
        </w:rPr>
      </w:pPr>
    </w:p>
    <w:p>
      <w:pPr>
        <w:adjustRightInd w:val="0"/>
        <w:snapToGrid w:val="0"/>
        <w:spacing w:line="600" w:lineRule="exact"/>
        <w:ind w:left="420" w:leftChars="200"/>
        <w:jc w:val="both"/>
        <w:rPr>
          <w:rFonts w:asciiTheme="minorEastAsia" w:hAnsiTheme="minorEastAsia" w:eastAsiaTheme="minorEastAsia"/>
          <w:sz w:val="24"/>
        </w:rPr>
      </w:pPr>
      <w:r>
        <w:rPr>
          <w:rFonts w:hint="eastAsia" w:cs="仿宋" w:asciiTheme="minorEastAsia" w:hAnsiTheme="minorEastAsia" w:eastAsiaTheme="minorEastAsia"/>
          <w:sz w:val="24"/>
        </w:rPr>
        <w:t>供应商需提交的其他资料。</w:t>
      </w:r>
    </w:p>
    <w:sectPr>
      <w:footerReference r:id="rId7" w:type="default"/>
      <w:pgSz w:w="11906" w:h="16838"/>
      <w:pgMar w:top="1440" w:right="1080" w:bottom="1440" w:left="1080" w:header="851" w:footer="850" w:gutter="0"/>
      <w:pgNumType w:fmt="decimal" w:start="1"/>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B51ADF6-9663-4575-AD5C-EB4551AAFD88}"/>
  </w:font>
  <w:font w:name="黑体">
    <w:panose1 w:val="02010609060101010101"/>
    <w:charset w:val="86"/>
    <w:family w:val="auto"/>
    <w:pitch w:val="default"/>
    <w:sig w:usb0="800002BF" w:usb1="38CF7CFA" w:usb2="00000016" w:usb3="00000000" w:csb0="00040001" w:csb1="00000000"/>
    <w:embedRegular r:id="rId2" w:fontKey="{D821A9A3-AEFF-48CC-B22A-84D185C21B0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04176C2F-BA36-4F92-BC83-BE2FD9C3F32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embedRegular r:id="rId4" w:fontKey="{BD31AD8A-82ED-4908-8EE5-349A45A5B0A0}"/>
  </w:font>
  <w:font w:name="方正小标宋简体">
    <w:panose1 w:val="02000000000000000000"/>
    <w:charset w:val="86"/>
    <w:family w:val="auto"/>
    <w:pitch w:val="default"/>
    <w:sig w:usb0="00000001" w:usb1="08000000" w:usb2="00000000" w:usb3="00000000" w:csb0="00040000" w:csb1="00000000"/>
    <w:embedRegular r:id="rId5" w:fontKey="{0EC34A69-2796-40A6-82AA-5C0F7EF333E9}"/>
  </w:font>
  <w:font w:name="楷体_GB2312">
    <w:panose1 w:val="02010609030101010101"/>
    <w:charset w:val="86"/>
    <w:family w:val="modern"/>
    <w:pitch w:val="default"/>
    <w:sig w:usb0="00000001" w:usb1="080E0000" w:usb2="00000000" w:usb3="00000000" w:csb0="00040000" w:csb1="00000000"/>
    <w:embedRegular r:id="rId6" w:fontKey="{DDCDFFF9-457D-4E25-BBCE-969DCF138E6E}"/>
  </w:font>
  <w:font w:name="微软雅黑">
    <w:panose1 w:val="020B0503020204020204"/>
    <w:charset w:val="86"/>
    <w:family w:val="swiss"/>
    <w:pitch w:val="default"/>
    <w:sig w:usb0="80000287" w:usb1="2ACF3C50" w:usb2="00000016" w:usb3="00000000" w:csb0="0004001F" w:csb1="00000000"/>
    <w:embedRegular r:id="rId7" w:fontKey="{C7247A92-9D66-482D-B0B5-5D2BA0BF1C17}"/>
  </w:font>
  <w:font w:name="MS Gothic">
    <w:panose1 w:val="020B0609070205080204"/>
    <w:charset w:val="80"/>
    <w:family w:val="modern"/>
    <w:pitch w:val="default"/>
    <w:sig w:usb0="E00002FF" w:usb1="6AC7FDFB" w:usb2="08000012" w:usb3="00000000" w:csb0="4002009F" w:csb1="DFD70000"/>
    <w:embedRegular r:id="rId8" w:fontKey="{5C8BC33B-88F2-4982-A8A5-2B26035E13DD}"/>
  </w:font>
  <w:font w:name="华文中宋">
    <w:panose1 w:val="02010600040101010101"/>
    <w:charset w:val="86"/>
    <w:family w:val="auto"/>
    <w:pitch w:val="default"/>
    <w:sig w:usb0="00000287" w:usb1="080F0000" w:usb2="00000000" w:usb3="00000000" w:csb0="0004009F" w:csb1="DFD70000"/>
    <w:embedRegular r:id="rId9" w:fontKey="{715D498A-92A0-435D-A4F9-B8BC4414F4DC}"/>
  </w:font>
  <w:font w:name="方正小标宋_GBK">
    <w:panose1 w:val="02000000000000000000"/>
    <w:charset w:val="86"/>
    <w:family w:val="auto"/>
    <w:pitch w:val="default"/>
    <w:sig w:usb0="A00002BF" w:usb1="38CF7CFA" w:usb2="00082016" w:usb3="00000000" w:csb0="00040001" w:csb1="00000000"/>
    <w:embedRegular r:id="rId10" w:fontKey="{E87DE347-EF01-44F1-BE24-9C73D9C7E2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4"/>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4"/>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15A2A9"/>
    <w:multiLevelType w:val="singleLevel"/>
    <w:tmpl w:val="BE15A2A9"/>
    <w:lvl w:ilvl="0" w:tentative="0">
      <w:start w:val="2"/>
      <w:numFmt w:val="chineseCounting"/>
      <w:suff w:val="nothing"/>
      <w:lvlText w:val="（%1）"/>
      <w:lvlJc w:val="left"/>
      <w:rPr>
        <w:rFonts w:hint="eastAsia"/>
      </w:rPr>
    </w:lvl>
  </w:abstractNum>
  <w:abstractNum w:abstractNumId="1">
    <w:nsid w:val="DBA4F26E"/>
    <w:multiLevelType w:val="singleLevel"/>
    <w:tmpl w:val="DBA4F26E"/>
    <w:lvl w:ilvl="0" w:tentative="0">
      <w:start w:val="1"/>
      <w:numFmt w:val="decimal"/>
      <w:suff w:val="nothing"/>
      <w:lvlText w:val="（%1）"/>
      <w:lvlJc w:val="left"/>
      <w:rPr>
        <w:rFonts w:hint="default"/>
        <w:color w:val="000000" w:themeColor="text1"/>
        <w14:textFill>
          <w14:solidFill>
            <w14:schemeClr w14:val="tx1"/>
          </w14:solidFill>
        </w14:textFill>
      </w:rPr>
    </w:lvl>
  </w:abstractNum>
  <w:abstractNum w:abstractNumId="2">
    <w:nsid w:val="03ECED67"/>
    <w:multiLevelType w:val="singleLevel"/>
    <w:tmpl w:val="03ECED67"/>
    <w:lvl w:ilvl="0" w:tentative="0">
      <w:start w:val="4"/>
      <w:numFmt w:val="decimal"/>
      <w:lvlText w:val="%1."/>
      <w:lvlJc w:val="left"/>
      <w:pPr>
        <w:tabs>
          <w:tab w:val="left" w:pos="312"/>
        </w:tabs>
      </w:pPr>
    </w:lvl>
  </w:abstractNum>
  <w:abstractNum w:abstractNumId="3">
    <w:nsid w:val="1F6DBE5D"/>
    <w:multiLevelType w:val="singleLevel"/>
    <w:tmpl w:val="1F6DBE5D"/>
    <w:lvl w:ilvl="0" w:tentative="0">
      <w:start w:val="1"/>
      <w:numFmt w:val="decimal"/>
      <w:lvlText w:val="%1."/>
      <w:lvlJc w:val="left"/>
      <w:pPr>
        <w:tabs>
          <w:tab w:val="left" w:pos="312"/>
        </w:tabs>
      </w:pPr>
    </w:lvl>
  </w:abstractNum>
  <w:abstractNum w:abstractNumId="4">
    <w:nsid w:val="4CA0EFA7"/>
    <w:multiLevelType w:val="singleLevel"/>
    <w:tmpl w:val="4CA0EFA7"/>
    <w:lvl w:ilvl="0" w:tentative="0">
      <w:start w:val="4"/>
      <w:numFmt w:val="chineseCounting"/>
      <w:suff w:val="space"/>
      <w:lvlText w:val="第%1章"/>
      <w:lvlJc w:val="left"/>
      <w:rPr>
        <w:rFonts w:hint="eastAsia"/>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formatting="1"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VlYWNlMGY2NGI4YzZiOGZiMTFkOTgyOWY1MDA0M2MifQ=="/>
  </w:docVars>
  <w:rsids>
    <w:rsidRoot w:val="00124EA9"/>
    <w:rsid w:val="000021E0"/>
    <w:rsid w:val="00002637"/>
    <w:rsid w:val="00004047"/>
    <w:rsid w:val="00010F56"/>
    <w:rsid w:val="00024612"/>
    <w:rsid w:val="00044051"/>
    <w:rsid w:val="00045372"/>
    <w:rsid w:val="00045996"/>
    <w:rsid w:val="00053E1B"/>
    <w:rsid w:val="0006009C"/>
    <w:rsid w:val="00072C34"/>
    <w:rsid w:val="000749E3"/>
    <w:rsid w:val="00077817"/>
    <w:rsid w:val="00080B47"/>
    <w:rsid w:val="000A0047"/>
    <w:rsid w:val="000A7926"/>
    <w:rsid w:val="000B4936"/>
    <w:rsid w:val="000C1FF9"/>
    <w:rsid w:val="000C4E44"/>
    <w:rsid w:val="000C5689"/>
    <w:rsid w:val="000D0FD0"/>
    <w:rsid w:val="000D3A07"/>
    <w:rsid w:val="000E5829"/>
    <w:rsid w:val="000F2F60"/>
    <w:rsid w:val="000F3D59"/>
    <w:rsid w:val="000F572C"/>
    <w:rsid w:val="000F65C5"/>
    <w:rsid w:val="00101210"/>
    <w:rsid w:val="00124EA9"/>
    <w:rsid w:val="00133753"/>
    <w:rsid w:val="00141200"/>
    <w:rsid w:val="001421A1"/>
    <w:rsid w:val="0014231F"/>
    <w:rsid w:val="001429F5"/>
    <w:rsid w:val="00143EE9"/>
    <w:rsid w:val="00144A0B"/>
    <w:rsid w:val="00155F5F"/>
    <w:rsid w:val="00164C26"/>
    <w:rsid w:val="0016577A"/>
    <w:rsid w:val="00172E5F"/>
    <w:rsid w:val="00175066"/>
    <w:rsid w:val="00186D78"/>
    <w:rsid w:val="001A1831"/>
    <w:rsid w:val="001A77A4"/>
    <w:rsid w:val="001B2C90"/>
    <w:rsid w:val="001B336A"/>
    <w:rsid w:val="001D03F9"/>
    <w:rsid w:val="001F28D4"/>
    <w:rsid w:val="001F3ADA"/>
    <w:rsid w:val="001F55EE"/>
    <w:rsid w:val="00200C8B"/>
    <w:rsid w:val="0020642B"/>
    <w:rsid w:val="00207642"/>
    <w:rsid w:val="00210B19"/>
    <w:rsid w:val="0021628B"/>
    <w:rsid w:val="0022239A"/>
    <w:rsid w:val="00240105"/>
    <w:rsid w:val="00244E9B"/>
    <w:rsid w:val="0026094B"/>
    <w:rsid w:val="00281C9C"/>
    <w:rsid w:val="002832EF"/>
    <w:rsid w:val="0028390B"/>
    <w:rsid w:val="00292A27"/>
    <w:rsid w:val="002A13A6"/>
    <w:rsid w:val="002A3646"/>
    <w:rsid w:val="002A69B8"/>
    <w:rsid w:val="002B225E"/>
    <w:rsid w:val="002B7B11"/>
    <w:rsid w:val="002D3DCC"/>
    <w:rsid w:val="002D460A"/>
    <w:rsid w:val="002E1D5F"/>
    <w:rsid w:val="002F4C12"/>
    <w:rsid w:val="00307A95"/>
    <w:rsid w:val="0031048F"/>
    <w:rsid w:val="003220EE"/>
    <w:rsid w:val="003276E9"/>
    <w:rsid w:val="003332ED"/>
    <w:rsid w:val="00333AC7"/>
    <w:rsid w:val="003346E3"/>
    <w:rsid w:val="00335C6C"/>
    <w:rsid w:val="00340982"/>
    <w:rsid w:val="00341BE1"/>
    <w:rsid w:val="00343219"/>
    <w:rsid w:val="003536C1"/>
    <w:rsid w:val="00371495"/>
    <w:rsid w:val="00392340"/>
    <w:rsid w:val="003A008A"/>
    <w:rsid w:val="003A21A4"/>
    <w:rsid w:val="003A35E6"/>
    <w:rsid w:val="003A47A2"/>
    <w:rsid w:val="003A7BE3"/>
    <w:rsid w:val="003B1B7D"/>
    <w:rsid w:val="003B44E3"/>
    <w:rsid w:val="003C0E8A"/>
    <w:rsid w:val="003C71AC"/>
    <w:rsid w:val="003E7A6F"/>
    <w:rsid w:val="004179C4"/>
    <w:rsid w:val="004212E9"/>
    <w:rsid w:val="00445025"/>
    <w:rsid w:val="004477E9"/>
    <w:rsid w:val="004528FC"/>
    <w:rsid w:val="004529AE"/>
    <w:rsid w:val="00464986"/>
    <w:rsid w:val="00470510"/>
    <w:rsid w:val="00474349"/>
    <w:rsid w:val="00477005"/>
    <w:rsid w:val="00480E54"/>
    <w:rsid w:val="00482A85"/>
    <w:rsid w:val="0048561B"/>
    <w:rsid w:val="00494772"/>
    <w:rsid w:val="004A6BC6"/>
    <w:rsid w:val="004B2465"/>
    <w:rsid w:val="004B24C9"/>
    <w:rsid w:val="004B3E4A"/>
    <w:rsid w:val="004D1DCD"/>
    <w:rsid w:val="004D2DC8"/>
    <w:rsid w:val="004D702E"/>
    <w:rsid w:val="004E2611"/>
    <w:rsid w:val="004F03C7"/>
    <w:rsid w:val="004F1CF3"/>
    <w:rsid w:val="004F7BD5"/>
    <w:rsid w:val="004F7F0C"/>
    <w:rsid w:val="0050258D"/>
    <w:rsid w:val="0051116B"/>
    <w:rsid w:val="00514DA0"/>
    <w:rsid w:val="00527EEC"/>
    <w:rsid w:val="005307B3"/>
    <w:rsid w:val="005458F8"/>
    <w:rsid w:val="0054718F"/>
    <w:rsid w:val="0055203E"/>
    <w:rsid w:val="0057297F"/>
    <w:rsid w:val="0057563C"/>
    <w:rsid w:val="00580488"/>
    <w:rsid w:val="0058176A"/>
    <w:rsid w:val="005864F4"/>
    <w:rsid w:val="005932FF"/>
    <w:rsid w:val="005A24DF"/>
    <w:rsid w:val="005A43ED"/>
    <w:rsid w:val="005A70E0"/>
    <w:rsid w:val="005B251E"/>
    <w:rsid w:val="005C4BCE"/>
    <w:rsid w:val="005E5529"/>
    <w:rsid w:val="005E5C66"/>
    <w:rsid w:val="005F29AC"/>
    <w:rsid w:val="005F3C29"/>
    <w:rsid w:val="005F481F"/>
    <w:rsid w:val="005F499C"/>
    <w:rsid w:val="00602185"/>
    <w:rsid w:val="00610597"/>
    <w:rsid w:val="00612206"/>
    <w:rsid w:val="00617F38"/>
    <w:rsid w:val="00627E6B"/>
    <w:rsid w:val="006417A4"/>
    <w:rsid w:val="006435FD"/>
    <w:rsid w:val="00645395"/>
    <w:rsid w:val="0065638A"/>
    <w:rsid w:val="00656CED"/>
    <w:rsid w:val="00660D70"/>
    <w:rsid w:val="00665B3C"/>
    <w:rsid w:val="00673382"/>
    <w:rsid w:val="00676BDB"/>
    <w:rsid w:val="00686532"/>
    <w:rsid w:val="00690B7C"/>
    <w:rsid w:val="006A12CE"/>
    <w:rsid w:val="006A499F"/>
    <w:rsid w:val="006B1EC2"/>
    <w:rsid w:val="006B3F31"/>
    <w:rsid w:val="006C735F"/>
    <w:rsid w:val="006D3E72"/>
    <w:rsid w:val="006E037A"/>
    <w:rsid w:val="006E0909"/>
    <w:rsid w:val="006E37CB"/>
    <w:rsid w:val="006E4993"/>
    <w:rsid w:val="006E5C39"/>
    <w:rsid w:val="00702A69"/>
    <w:rsid w:val="007265BE"/>
    <w:rsid w:val="00734D60"/>
    <w:rsid w:val="007555FC"/>
    <w:rsid w:val="007623DE"/>
    <w:rsid w:val="00767FCD"/>
    <w:rsid w:val="00770FF3"/>
    <w:rsid w:val="00771629"/>
    <w:rsid w:val="00773441"/>
    <w:rsid w:val="00773E3D"/>
    <w:rsid w:val="00784672"/>
    <w:rsid w:val="00784F8A"/>
    <w:rsid w:val="00785C21"/>
    <w:rsid w:val="007964EF"/>
    <w:rsid w:val="007C2355"/>
    <w:rsid w:val="007C74E8"/>
    <w:rsid w:val="007D0497"/>
    <w:rsid w:val="007D29D4"/>
    <w:rsid w:val="007D3081"/>
    <w:rsid w:val="007E1F23"/>
    <w:rsid w:val="007E4510"/>
    <w:rsid w:val="007F3D4A"/>
    <w:rsid w:val="0080745B"/>
    <w:rsid w:val="00822A51"/>
    <w:rsid w:val="00824B55"/>
    <w:rsid w:val="00855A14"/>
    <w:rsid w:val="00867D79"/>
    <w:rsid w:val="008705DF"/>
    <w:rsid w:val="008762E6"/>
    <w:rsid w:val="00883782"/>
    <w:rsid w:val="00892349"/>
    <w:rsid w:val="00892DCC"/>
    <w:rsid w:val="008933B7"/>
    <w:rsid w:val="00896688"/>
    <w:rsid w:val="008A4531"/>
    <w:rsid w:val="008A6664"/>
    <w:rsid w:val="008B2D72"/>
    <w:rsid w:val="008C623B"/>
    <w:rsid w:val="008F6B51"/>
    <w:rsid w:val="0090589A"/>
    <w:rsid w:val="00920750"/>
    <w:rsid w:val="009315C2"/>
    <w:rsid w:val="00935E41"/>
    <w:rsid w:val="00935ED2"/>
    <w:rsid w:val="009413B0"/>
    <w:rsid w:val="00954F74"/>
    <w:rsid w:val="00955643"/>
    <w:rsid w:val="009573B9"/>
    <w:rsid w:val="00965E94"/>
    <w:rsid w:val="00983877"/>
    <w:rsid w:val="009A1BD2"/>
    <w:rsid w:val="009A24B1"/>
    <w:rsid w:val="009B084E"/>
    <w:rsid w:val="009B5405"/>
    <w:rsid w:val="009B626F"/>
    <w:rsid w:val="009B66AE"/>
    <w:rsid w:val="009F2456"/>
    <w:rsid w:val="00A02DDD"/>
    <w:rsid w:val="00A12741"/>
    <w:rsid w:val="00A15750"/>
    <w:rsid w:val="00A2148B"/>
    <w:rsid w:val="00A2462C"/>
    <w:rsid w:val="00A27204"/>
    <w:rsid w:val="00A33D67"/>
    <w:rsid w:val="00A34215"/>
    <w:rsid w:val="00A3767B"/>
    <w:rsid w:val="00A41388"/>
    <w:rsid w:val="00A477C0"/>
    <w:rsid w:val="00A507DC"/>
    <w:rsid w:val="00A54E02"/>
    <w:rsid w:val="00A67EC8"/>
    <w:rsid w:val="00A81F80"/>
    <w:rsid w:val="00A868EF"/>
    <w:rsid w:val="00A906E2"/>
    <w:rsid w:val="00A97848"/>
    <w:rsid w:val="00AA0F15"/>
    <w:rsid w:val="00AD2A48"/>
    <w:rsid w:val="00AD2C8A"/>
    <w:rsid w:val="00AD6819"/>
    <w:rsid w:val="00AE15F3"/>
    <w:rsid w:val="00AF4CC2"/>
    <w:rsid w:val="00B01BCC"/>
    <w:rsid w:val="00B25D89"/>
    <w:rsid w:val="00B33F50"/>
    <w:rsid w:val="00B3664B"/>
    <w:rsid w:val="00B439A9"/>
    <w:rsid w:val="00B4446C"/>
    <w:rsid w:val="00B60605"/>
    <w:rsid w:val="00B64A25"/>
    <w:rsid w:val="00B6591E"/>
    <w:rsid w:val="00B66C84"/>
    <w:rsid w:val="00B71F65"/>
    <w:rsid w:val="00B75297"/>
    <w:rsid w:val="00B80BE7"/>
    <w:rsid w:val="00B82043"/>
    <w:rsid w:val="00B91731"/>
    <w:rsid w:val="00B9193D"/>
    <w:rsid w:val="00B92BED"/>
    <w:rsid w:val="00B938D9"/>
    <w:rsid w:val="00B95169"/>
    <w:rsid w:val="00BA4291"/>
    <w:rsid w:val="00BA6815"/>
    <w:rsid w:val="00BA6DC7"/>
    <w:rsid w:val="00BA783A"/>
    <w:rsid w:val="00BB00AF"/>
    <w:rsid w:val="00BB1B83"/>
    <w:rsid w:val="00BB53FF"/>
    <w:rsid w:val="00BC08B5"/>
    <w:rsid w:val="00BC5446"/>
    <w:rsid w:val="00BD7A21"/>
    <w:rsid w:val="00BE1545"/>
    <w:rsid w:val="00BF2669"/>
    <w:rsid w:val="00C03C07"/>
    <w:rsid w:val="00C12666"/>
    <w:rsid w:val="00C12DE3"/>
    <w:rsid w:val="00C14B63"/>
    <w:rsid w:val="00C16814"/>
    <w:rsid w:val="00C22565"/>
    <w:rsid w:val="00C52E06"/>
    <w:rsid w:val="00C53A90"/>
    <w:rsid w:val="00C54AC5"/>
    <w:rsid w:val="00C7182C"/>
    <w:rsid w:val="00C80A31"/>
    <w:rsid w:val="00C938B5"/>
    <w:rsid w:val="00C94DBF"/>
    <w:rsid w:val="00CB2271"/>
    <w:rsid w:val="00CB35D3"/>
    <w:rsid w:val="00CE020B"/>
    <w:rsid w:val="00CE71D2"/>
    <w:rsid w:val="00CE7226"/>
    <w:rsid w:val="00CE7D8E"/>
    <w:rsid w:val="00CF36EE"/>
    <w:rsid w:val="00D1160E"/>
    <w:rsid w:val="00D1328D"/>
    <w:rsid w:val="00D26E74"/>
    <w:rsid w:val="00D27461"/>
    <w:rsid w:val="00D30D7D"/>
    <w:rsid w:val="00D32AD3"/>
    <w:rsid w:val="00D35B47"/>
    <w:rsid w:val="00D44DE9"/>
    <w:rsid w:val="00D4514A"/>
    <w:rsid w:val="00D52D42"/>
    <w:rsid w:val="00D5313A"/>
    <w:rsid w:val="00D56D4E"/>
    <w:rsid w:val="00D743B5"/>
    <w:rsid w:val="00D812B2"/>
    <w:rsid w:val="00D841AD"/>
    <w:rsid w:val="00D86B1B"/>
    <w:rsid w:val="00D90F37"/>
    <w:rsid w:val="00D92EB2"/>
    <w:rsid w:val="00D962D6"/>
    <w:rsid w:val="00DA2E85"/>
    <w:rsid w:val="00DA3A70"/>
    <w:rsid w:val="00DA6572"/>
    <w:rsid w:val="00DB2007"/>
    <w:rsid w:val="00DC19CB"/>
    <w:rsid w:val="00DC3790"/>
    <w:rsid w:val="00DC758D"/>
    <w:rsid w:val="00DD03AC"/>
    <w:rsid w:val="00DD081E"/>
    <w:rsid w:val="00DD63AD"/>
    <w:rsid w:val="00DD7197"/>
    <w:rsid w:val="00DE5743"/>
    <w:rsid w:val="00DF2B35"/>
    <w:rsid w:val="00E006FA"/>
    <w:rsid w:val="00E07092"/>
    <w:rsid w:val="00E10A95"/>
    <w:rsid w:val="00E25112"/>
    <w:rsid w:val="00E263FD"/>
    <w:rsid w:val="00E30201"/>
    <w:rsid w:val="00E44E6A"/>
    <w:rsid w:val="00E5145F"/>
    <w:rsid w:val="00E5459C"/>
    <w:rsid w:val="00E60A9C"/>
    <w:rsid w:val="00E61B4A"/>
    <w:rsid w:val="00E65DCA"/>
    <w:rsid w:val="00E80370"/>
    <w:rsid w:val="00E828A3"/>
    <w:rsid w:val="00E839E1"/>
    <w:rsid w:val="00E8703F"/>
    <w:rsid w:val="00EA3253"/>
    <w:rsid w:val="00EB3032"/>
    <w:rsid w:val="00EB36F8"/>
    <w:rsid w:val="00EB3D32"/>
    <w:rsid w:val="00EB45C5"/>
    <w:rsid w:val="00EC1A38"/>
    <w:rsid w:val="00EC394D"/>
    <w:rsid w:val="00EC4B84"/>
    <w:rsid w:val="00EC5AF3"/>
    <w:rsid w:val="00ED0C16"/>
    <w:rsid w:val="00EE75AA"/>
    <w:rsid w:val="00F014DF"/>
    <w:rsid w:val="00F0428D"/>
    <w:rsid w:val="00F067FF"/>
    <w:rsid w:val="00F1191B"/>
    <w:rsid w:val="00F138CF"/>
    <w:rsid w:val="00F17C9D"/>
    <w:rsid w:val="00F31726"/>
    <w:rsid w:val="00F40991"/>
    <w:rsid w:val="00F449A4"/>
    <w:rsid w:val="00F51761"/>
    <w:rsid w:val="00F51B37"/>
    <w:rsid w:val="00F552F8"/>
    <w:rsid w:val="00F725CC"/>
    <w:rsid w:val="00F76C2C"/>
    <w:rsid w:val="00F86C0E"/>
    <w:rsid w:val="00FA688E"/>
    <w:rsid w:val="00FB7FEC"/>
    <w:rsid w:val="00FC0CDA"/>
    <w:rsid w:val="00FC2557"/>
    <w:rsid w:val="00FC3155"/>
    <w:rsid w:val="00FD0360"/>
    <w:rsid w:val="00FD4D0F"/>
    <w:rsid w:val="00FD78D6"/>
    <w:rsid w:val="00FE3439"/>
    <w:rsid w:val="00FE5003"/>
    <w:rsid w:val="00FF43B1"/>
    <w:rsid w:val="00FF670A"/>
    <w:rsid w:val="01156757"/>
    <w:rsid w:val="01207B0A"/>
    <w:rsid w:val="012670EA"/>
    <w:rsid w:val="01395070"/>
    <w:rsid w:val="013C690E"/>
    <w:rsid w:val="014365C7"/>
    <w:rsid w:val="014632E9"/>
    <w:rsid w:val="015C48BA"/>
    <w:rsid w:val="016110B2"/>
    <w:rsid w:val="016110F4"/>
    <w:rsid w:val="01635C49"/>
    <w:rsid w:val="016F45ED"/>
    <w:rsid w:val="018207C5"/>
    <w:rsid w:val="01852063"/>
    <w:rsid w:val="01875DDB"/>
    <w:rsid w:val="01883901"/>
    <w:rsid w:val="018C33F1"/>
    <w:rsid w:val="01987FE8"/>
    <w:rsid w:val="01995B0E"/>
    <w:rsid w:val="019E4ED3"/>
    <w:rsid w:val="01AC7279"/>
    <w:rsid w:val="01B372CB"/>
    <w:rsid w:val="01CD7566"/>
    <w:rsid w:val="01D134FA"/>
    <w:rsid w:val="01D4498F"/>
    <w:rsid w:val="01EE19B6"/>
    <w:rsid w:val="01EF572E"/>
    <w:rsid w:val="01F3521E"/>
    <w:rsid w:val="01FE5971"/>
    <w:rsid w:val="020E3E06"/>
    <w:rsid w:val="02111B48"/>
    <w:rsid w:val="0213141D"/>
    <w:rsid w:val="02151639"/>
    <w:rsid w:val="02181129"/>
    <w:rsid w:val="02331ABF"/>
    <w:rsid w:val="023615AF"/>
    <w:rsid w:val="024008A5"/>
    <w:rsid w:val="0241242E"/>
    <w:rsid w:val="024535A0"/>
    <w:rsid w:val="02581525"/>
    <w:rsid w:val="02587777"/>
    <w:rsid w:val="025D6B3C"/>
    <w:rsid w:val="0295277A"/>
    <w:rsid w:val="02963DFC"/>
    <w:rsid w:val="029A7D90"/>
    <w:rsid w:val="02A46519"/>
    <w:rsid w:val="02B80216"/>
    <w:rsid w:val="02BC1AB4"/>
    <w:rsid w:val="02C82FD8"/>
    <w:rsid w:val="02CC42EB"/>
    <w:rsid w:val="02D50DC8"/>
    <w:rsid w:val="02D52B76"/>
    <w:rsid w:val="02D7069C"/>
    <w:rsid w:val="02DB2E36"/>
    <w:rsid w:val="02DF57A3"/>
    <w:rsid w:val="02E66B31"/>
    <w:rsid w:val="02EA4873"/>
    <w:rsid w:val="02EE5303"/>
    <w:rsid w:val="02EF1E8A"/>
    <w:rsid w:val="02F70D3E"/>
    <w:rsid w:val="02FA25DD"/>
    <w:rsid w:val="03004097"/>
    <w:rsid w:val="03092820"/>
    <w:rsid w:val="030B6598"/>
    <w:rsid w:val="03343D40"/>
    <w:rsid w:val="03394EB3"/>
    <w:rsid w:val="03451AAA"/>
    <w:rsid w:val="0361440A"/>
    <w:rsid w:val="0374413D"/>
    <w:rsid w:val="037B196F"/>
    <w:rsid w:val="03832FAB"/>
    <w:rsid w:val="03AF33C7"/>
    <w:rsid w:val="03B60BF9"/>
    <w:rsid w:val="03B86720"/>
    <w:rsid w:val="03BC07A2"/>
    <w:rsid w:val="03BF149B"/>
    <w:rsid w:val="03C07382"/>
    <w:rsid w:val="03C5328B"/>
    <w:rsid w:val="03C81C0C"/>
    <w:rsid w:val="03CA1FAF"/>
    <w:rsid w:val="03D472D2"/>
    <w:rsid w:val="03D746CC"/>
    <w:rsid w:val="03DE5A5A"/>
    <w:rsid w:val="03E31959"/>
    <w:rsid w:val="03F86B1C"/>
    <w:rsid w:val="03FB485E"/>
    <w:rsid w:val="04001E75"/>
    <w:rsid w:val="04247911"/>
    <w:rsid w:val="04294F27"/>
    <w:rsid w:val="042B5143"/>
    <w:rsid w:val="042C4A18"/>
    <w:rsid w:val="04394B34"/>
    <w:rsid w:val="043F0BEF"/>
    <w:rsid w:val="046248DD"/>
    <w:rsid w:val="046C12B8"/>
    <w:rsid w:val="04784101"/>
    <w:rsid w:val="04787C5D"/>
    <w:rsid w:val="04934A97"/>
    <w:rsid w:val="049F343C"/>
    <w:rsid w:val="04A14D61"/>
    <w:rsid w:val="04A22F2C"/>
    <w:rsid w:val="04A65DBC"/>
    <w:rsid w:val="04AB3B8E"/>
    <w:rsid w:val="04BA0275"/>
    <w:rsid w:val="04C11604"/>
    <w:rsid w:val="04D1736D"/>
    <w:rsid w:val="04E13A54"/>
    <w:rsid w:val="04E35A1E"/>
    <w:rsid w:val="04E62E18"/>
    <w:rsid w:val="04E76BC6"/>
    <w:rsid w:val="04E86B91"/>
    <w:rsid w:val="04EB21F1"/>
    <w:rsid w:val="04EB48D3"/>
    <w:rsid w:val="04F35535"/>
    <w:rsid w:val="050B0AD1"/>
    <w:rsid w:val="050D2A9B"/>
    <w:rsid w:val="050D4849"/>
    <w:rsid w:val="052851DF"/>
    <w:rsid w:val="0530678A"/>
    <w:rsid w:val="05341DD6"/>
    <w:rsid w:val="053718C6"/>
    <w:rsid w:val="05453FE3"/>
    <w:rsid w:val="054C2F3C"/>
    <w:rsid w:val="05557F9E"/>
    <w:rsid w:val="05575AC4"/>
    <w:rsid w:val="0559183C"/>
    <w:rsid w:val="056A1C9B"/>
    <w:rsid w:val="056A57F8"/>
    <w:rsid w:val="057B7A05"/>
    <w:rsid w:val="05863DE1"/>
    <w:rsid w:val="0588226B"/>
    <w:rsid w:val="059960DD"/>
    <w:rsid w:val="059B6C35"/>
    <w:rsid w:val="05A54A82"/>
    <w:rsid w:val="05AA653C"/>
    <w:rsid w:val="05AC22B4"/>
    <w:rsid w:val="05B178CA"/>
    <w:rsid w:val="05B60A3D"/>
    <w:rsid w:val="05C8377A"/>
    <w:rsid w:val="05CD3A4B"/>
    <w:rsid w:val="05D47115"/>
    <w:rsid w:val="05DB4DA7"/>
    <w:rsid w:val="05E03D0C"/>
    <w:rsid w:val="05EF1FFE"/>
    <w:rsid w:val="05F17CC7"/>
    <w:rsid w:val="05F41565"/>
    <w:rsid w:val="05FA6D67"/>
    <w:rsid w:val="06043E9E"/>
    <w:rsid w:val="060C2D53"/>
    <w:rsid w:val="061E4834"/>
    <w:rsid w:val="06231E4A"/>
    <w:rsid w:val="06257970"/>
    <w:rsid w:val="063032E6"/>
    <w:rsid w:val="06311401"/>
    <w:rsid w:val="063302DF"/>
    <w:rsid w:val="0639166E"/>
    <w:rsid w:val="063B6996"/>
    <w:rsid w:val="0644429B"/>
    <w:rsid w:val="06450013"/>
    <w:rsid w:val="065A3ABE"/>
    <w:rsid w:val="065B15E4"/>
    <w:rsid w:val="0665331F"/>
    <w:rsid w:val="06764670"/>
    <w:rsid w:val="067F3525"/>
    <w:rsid w:val="06936FD0"/>
    <w:rsid w:val="06941C75"/>
    <w:rsid w:val="06A05249"/>
    <w:rsid w:val="06A50AB1"/>
    <w:rsid w:val="06AC1E40"/>
    <w:rsid w:val="06AE5BB8"/>
    <w:rsid w:val="06B75692"/>
    <w:rsid w:val="06BB2083"/>
    <w:rsid w:val="06BF6017"/>
    <w:rsid w:val="06D85299"/>
    <w:rsid w:val="06E17D3B"/>
    <w:rsid w:val="06E415DA"/>
    <w:rsid w:val="06EC66E0"/>
    <w:rsid w:val="070B300A"/>
    <w:rsid w:val="07177C01"/>
    <w:rsid w:val="071C2DD7"/>
    <w:rsid w:val="071F2612"/>
    <w:rsid w:val="07267E44"/>
    <w:rsid w:val="072B545A"/>
    <w:rsid w:val="073360BD"/>
    <w:rsid w:val="074107DA"/>
    <w:rsid w:val="0744651C"/>
    <w:rsid w:val="0752156E"/>
    <w:rsid w:val="075C3866"/>
    <w:rsid w:val="07697D31"/>
    <w:rsid w:val="07797F74"/>
    <w:rsid w:val="078F7797"/>
    <w:rsid w:val="079F3753"/>
    <w:rsid w:val="07BE007D"/>
    <w:rsid w:val="07D258D6"/>
    <w:rsid w:val="07E13D6B"/>
    <w:rsid w:val="07F95559"/>
    <w:rsid w:val="080804DF"/>
    <w:rsid w:val="080812F8"/>
    <w:rsid w:val="081764A3"/>
    <w:rsid w:val="082A74C0"/>
    <w:rsid w:val="08477D6E"/>
    <w:rsid w:val="08600596"/>
    <w:rsid w:val="08766BA9"/>
    <w:rsid w:val="087F5A5E"/>
    <w:rsid w:val="08826D5B"/>
    <w:rsid w:val="088F5575"/>
    <w:rsid w:val="089112ED"/>
    <w:rsid w:val="08915791"/>
    <w:rsid w:val="089332B7"/>
    <w:rsid w:val="089B216C"/>
    <w:rsid w:val="089F1C5C"/>
    <w:rsid w:val="08A76D63"/>
    <w:rsid w:val="08AA23AF"/>
    <w:rsid w:val="08AB6853"/>
    <w:rsid w:val="08AC25CB"/>
    <w:rsid w:val="08BB280E"/>
    <w:rsid w:val="08C94F2B"/>
    <w:rsid w:val="08C96CD9"/>
    <w:rsid w:val="08CC67C9"/>
    <w:rsid w:val="08D538D0"/>
    <w:rsid w:val="08D5567E"/>
    <w:rsid w:val="08DB6A0C"/>
    <w:rsid w:val="08E753B1"/>
    <w:rsid w:val="08F024B8"/>
    <w:rsid w:val="08F55D20"/>
    <w:rsid w:val="08FD4BD5"/>
    <w:rsid w:val="090441B5"/>
    <w:rsid w:val="09102B5A"/>
    <w:rsid w:val="09212671"/>
    <w:rsid w:val="09322AD0"/>
    <w:rsid w:val="0932487E"/>
    <w:rsid w:val="09343645"/>
    <w:rsid w:val="09420839"/>
    <w:rsid w:val="09475E50"/>
    <w:rsid w:val="094B1DE4"/>
    <w:rsid w:val="094B5940"/>
    <w:rsid w:val="094D790A"/>
    <w:rsid w:val="09572537"/>
    <w:rsid w:val="0958005D"/>
    <w:rsid w:val="096802A0"/>
    <w:rsid w:val="096D1D5A"/>
    <w:rsid w:val="097D1872"/>
    <w:rsid w:val="098175B4"/>
    <w:rsid w:val="098B21E0"/>
    <w:rsid w:val="098F1CD1"/>
    <w:rsid w:val="09A339CE"/>
    <w:rsid w:val="09A82D92"/>
    <w:rsid w:val="09A908B8"/>
    <w:rsid w:val="09AB4631"/>
    <w:rsid w:val="09AF2373"/>
    <w:rsid w:val="09C15C02"/>
    <w:rsid w:val="09C37BCC"/>
    <w:rsid w:val="09C6304D"/>
    <w:rsid w:val="09CA0F5B"/>
    <w:rsid w:val="09D26061"/>
    <w:rsid w:val="09D5113E"/>
    <w:rsid w:val="09D516AE"/>
    <w:rsid w:val="09DE7E5F"/>
    <w:rsid w:val="09E07D73"/>
    <w:rsid w:val="09E518F1"/>
    <w:rsid w:val="09E7100A"/>
    <w:rsid w:val="09EB0ED1"/>
    <w:rsid w:val="09FC4E8C"/>
    <w:rsid w:val="0A0B50CF"/>
    <w:rsid w:val="0A0D52EB"/>
    <w:rsid w:val="0A1B2824"/>
    <w:rsid w:val="0A2E34AC"/>
    <w:rsid w:val="0A390C74"/>
    <w:rsid w:val="0A456833"/>
    <w:rsid w:val="0A4923BF"/>
    <w:rsid w:val="0A717628"/>
    <w:rsid w:val="0A740EC6"/>
    <w:rsid w:val="0A7964DD"/>
    <w:rsid w:val="0A997C59"/>
    <w:rsid w:val="0AA7129C"/>
    <w:rsid w:val="0AAF1EFF"/>
    <w:rsid w:val="0AB6328D"/>
    <w:rsid w:val="0ABB4D47"/>
    <w:rsid w:val="0ABF0394"/>
    <w:rsid w:val="0AD32091"/>
    <w:rsid w:val="0AD656DD"/>
    <w:rsid w:val="0AE53B72"/>
    <w:rsid w:val="0AE941D3"/>
    <w:rsid w:val="0AED2D32"/>
    <w:rsid w:val="0AF00027"/>
    <w:rsid w:val="0AF344E1"/>
    <w:rsid w:val="0AF50259"/>
    <w:rsid w:val="0AFA5870"/>
    <w:rsid w:val="0B0D605F"/>
    <w:rsid w:val="0B100BEF"/>
    <w:rsid w:val="0B27418B"/>
    <w:rsid w:val="0B300652"/>
    <w:rsid w:val="0B416FFB"/>
    <w:rsid w:val="0B440899"/>
    <w:rsid w:val="0B52745A"/>
    <w:rsid w:val="0B584344"/>
    <w:rsid w:val="0B5F3925"/>
    <w:rsid w:val="0B8D0492"/>
    <w:rsid w:val="0B923CFA"/>
    <w:rsid w:val="0BA0392E"/>
    <w:rsid w:val="0BA61553"/>
    <w:rsid w:val="0BA8707A"/>
    <w:rsid w:val="0BAE0408"/>
    <w:rsid w:val="0BB30DED"/>
    <w:rsid w:val="0BB567C0"/>
    <w:rsid w:val="0BBE03E7"/>
    <w:rsid w:val="0BC96FF0"/>
    <w:rsid w:val="0BCD4D32"/>
    <w:rsid w:val="0BE1258C"/>
    <w:rsid w:val="0BE65DF4"/>
    <w:rsid w:val="0BF422BF"/>
    <w:rsid w:val="0BF73B5D"/>
    <w:rsid w:val="0C013B43"/>
    <w:rsid w:val="0C060244"/>
    <w:rsid w:val="0C061FF2"/>
    <w:rsid w:val="0C0B13B7"/>
    <w:rsid w:val="0C255D6D"/>
    <w:rsid w:val="0C2661F0"/>
    <w:rsid w:val="0C285E2F"/>
    <w:rsid w:val="0C3923C8"/>
    <w:rsid w:val="0C440EE1"/>
    <w:rsid w:val="0C442937"/>
    <w:rsid w:val="0C594818"/>
    <w:rsid w:val="0C5965C6"/>
    <w:rsid w:val="0C6308E0"/>
    <w:rsid w:val="0C6C00A7"/>
    <w:rsid w:val="0C8573BB"/>
    <w:rsid w:val="0C905B62"/>
    <w:rsid w:val="0C992E66"/>
    <w:rsid w:val="0CA21D1B"/>
    <w:rsid w:val="0CB101B0"/>
    <w:rsid w:val="0CC47EE3"/>
    <w:rsid w:val="0CCC561D"/>
    <w:rsid w:val="0CCE2B10"/>
    <w:rsid w:val="0CCF6888"/>
    <w:rsid w:val="0CD36378"/>
    <w:rsid w:val="0CD619C5"/>
    <w:rsid w:val="0CE02BCB"/>
    <w:rsid w:val="0CF63E15"/>
    <w:rsid w:val="0D013BBD"/>
    <w:rsid w:val="0D0E5602"/>
    <w:rsid w:val="0D1129FD"/>
    <w:rsid w:val="0D2070E4"/>
    <w:rsid w:val="0D366907"/>
    <w:rsid w:val="0D414932"/>
    <w:rsid w:val="0D6945E7"/>
    <w:rsid w:val="0D6C5EE5"/>
    <w:rsid w:val="0D7511DD"/>
    <w:rsid w:val="0D7B0357"/>
    <w:rsid w:val="0D8B5F9E"/>
    <w:rsid w:val="0DB759FC"/>
    <w:rsid w:val="0DBE0DD6"/>
    <w:rsid w:val="0DD71E98"/>
    <w:rsid w:val="0DE14AC5"/>
    <w:rsid w:val="0DFA16E3"/>
    <w:rsid w:val="0E0407B3"/>
    <w:rsid w:val="0E0A401C"/>
    <w:rsid w:val="0E0A5DCA"/>
    <w:rsid w:val="0E1C78AB"/>
    <w:rsid w:val="0E320E7D"/>
    <w:rsid w:val="0E344BF5"/>
    <w:rsid w:val="0E35096D"/>
    <w:rsid w:val="0E590AFF"/>
    <w:rsid w:val="0E5B4877"/>
    <w:rsid w:val="0E6A6868"/>
    <w:rsid w:val="0E6F3E7F"/>
    <w:rsid w:val="0E7C659C"/>
    <w:rsid w:val="0E87566C"/>
    <w:rsid w:val="0E891CDE"/>
    <w:rsid w:val="0E981627"/>
    <w:rsid w:val="0EA77ABC"/>
    <w:rsid w:val="0EB126E9"/>
    <w:rsid w:val="0ED939EE"/>
    <w:rsid w:val="0ED9579C"/>
    <w:rsid w:val="0EE06B2A"/>
    <w:rsid w:val="0EF820C6"/>
    <w:rsid w:val="0EF97BEC"/>
    <w:rsid w:val="0F0071CD"/>
    <w:rsid w:val="0F0767AD"/>
    <w:rsid w:val="0F24110D"/>
    <w:rsid w:val="0F242EBB"/>
    <w:rsid w:val="0F250657"/>
    <w:rsid w:val="0F307AB2"/>
    <w:rsid w:val="0F5A5835"/>
    <w:rsid w:val="0F5B7037"/>
    <w:rsid w:val="0F5D017B"/>
    <w:rsid w:val="0F625791"/>
    <w:rsid w:val="0F711E78"/>
    <w:rsid w:val="0F84395A"/>
    <w:rsid w:val="0F855910"/>
    <w:rsid w:val="0FA7589A"/>
    <w:rsid w:val="0FA91612"/>
    <w:rsid w:val="0FAB0EE6"/>
    <w:rsid w:val="0FAC53B1"/>
    <w:rsid w:val="0FB5165B"/>
    <w:rsid w:val="0FBC7598"/>
    <w:rsid w:val="0FC24482"/>
    <w:rsid w:val="0FC95811"/>
    <w:rsid w:val="0FCB77DB"/>
    <w:rsid w:val="0FCC70AF"/>
    <w:rsid w:val="0FE04BDF"/>
    <w:rsid w:val="0FE216C6"/>
    <w:rsid w:val="0FFE370C"/>
    <w:rsid w:val="100D394F"/>
    <w:rsid w:val="10121ABA"/>
    <w:rsid w:val="10125409"/>
    <w:rsid w:val="10256788"/>
    <w:rsid w:val="10280789"/>
    <w:rsid w:val="102B2027"/>
    <w:rsid w:val="102D1411"/>
    <w:rsid w:val="102F7D69"/>
    <w:rsid w:val="103709CC"/>
    <w:rsid w:val="103A670E"/>
    <w:rsid w:val="10507CE0"/>
    <w:rsid w:val="105253A5"/>
    <w:rsid w:val="106079A9"/>
    <w:rsid w:val="10635C65"/>
    <w:rsid w:val="1065378B"/>
    <w:rsid w:val="106A6FF4"/>
    <w:rsid w:val="106D36EE"/>
    <w:rsid w:val="107439CE"/>
    <w:rsid w:val="1074577C"/>
    <w:rsid w:val="107F4121"/>
    <w:rsid w:val="10853AAC"/>
    <w:rsid w:val="108B0D18"/>
    <w:rsid w:val="10A157BC"/>
    <w:rsid w:val="10A83678"/>
    <w:rsid w:val="10C009C2"/>
    <w:rsid w:val="10C20BDE"/>
    <w:rsid w:val="10C2298C"/>
    <w:rsid w:val="10D715D2"/>
    <w:rsid w:val="10DD5A17"/>
    <w:rsid w:val="10E01064"/>
    <w:rsid w:val="10E548CC"/>
    <w:rsid w:val="10E943BC"/>
    <w:rsid w:val="11001706"/>
    <w:rsid w:val="11056D1C"/>
    <w:rsid w:val="11074842"/>
    <w:rsid w:val="110F1949"/>
    <w:rsid w:val="111725AC"/>
    <w:rsid w:val="11186A50"/>
    <w:rsid w:val="1125116C"/>
    <w:rsid w:val="11292A0B"/>
    <w:rsid w:val="112C7E93"/>
    <w:rsid w:val="1131366D"/>
    <w:rsid w:val="113B3D20"/>
    <w:rsid w:val="11587F1F"/>
    <w:rsid w:val="1160689C"/>
    <w:rsid w:val="116C0B49"/>
    <w:rsid w:val="1170063A"/>
    <w:rsid w:val="118539B9"/>
    <w:rsid w:val="11934328"/>
    <w:rsid w:val="119E5E08"/>
    <w:rsid w:val="119F43A3"/>
    <w:rsid w:val="11A46535"/>
    <w:rsid w:val="11A71B81"/>
    <w:rsid w:val="11AF3F8B"/>
    <w:rsid w:val="11BA3663"/>
    <w:rsid w:val="11EC3A38"/>
    <w:rsid w:val="11FF551A"/>
    <w:rsid w:val="12080872"/>
    <w:rsid w:val="121721BA"/>
    <w:rsid w:val="121C256F"/>
    <w:rsid w:val="122570FC"/>
    <w:rsid w:val="12274A70"/>
    <w:rsid w:val="1232769D"/>
    <w:rsid w:val="124318AA"/>
    <w:rsid w:val="124D44D7"/>
    <w:rsid w:val="12555A81"/>
    <w:rsid w:val="125C296C"/>
    <w:rsid w:val="126D4B79"/>
    <w:rsid w:val="1283439D"/>
    <w:rsid w:val="1288550F"/>
    <w:rsid w:val="129C545E"/>
    <w:rsid w:val="129E3275"/>
    <w:rsid w:val="12C80001"/>
    <w:rsid w:val="12CF1390"/>
    <w:rsid w:val="12D25FB0"/>
    <w:rsid w:val="12D31871"/>
    <w:rsid w:val="12E36BE9"/>
    <w:rsid w:val="12E806A4"/>
    <w:rsid w:val="12F62DC0"/>
    <w:rsid w:val="130C25E4"/>
    <w:rsid w:val="130F5C30"/>
    <w:rsid w:val="1319085D"/>
    <w:rsid w:val="13201BEB"/>
    <w:rsid w:val="13203999"/>
    <w:rsid w:val="13257202"/>
    <w:rsid w:val="132D60B6"/>
    <w:rsid w:val="132E255A"/>
    <w:rsid w:val="133631BD"/>
    <w:rsid w:val="133D454B"/>
    <w:rsid w:val="13541895"/>
    <w:rsid w:val="13581385"/>
    <w:rsid w:val="136A730B"/>
    <w:rsid w:val="136C60D7"/>
    <w:rsid w:val="136C6BDF"/>
    <w:rsid w:val="13806B2E"/>
    <w:rsid w:val="13833F28"/>
    <w:rsid w:val="13871C6A"/>
    <w:rsid w:val="138959E3"/>
    <w:rsid w:val="13897791"/>
    <w:rsid w:val="13904FC3"/>
    <w:rsid w:val="13A20852"/>
    <w:rsid w:val="13A4281C"/>
    <w:rsid w:val="13AC16D1"/>
    <w:rsid w:val="13B14F39"/>
    <w:rsid w:val="13BB7B66"/>
    <w:rsid w:val="13CE1647"/>
    <w:rsid w:val="13D80718"/>
    <w:rsid w:val="13E26EA1"/>
    <w:rsid w:val="14072DAB"/>
    <w:rsid w:val="141B323A"/>
    <w:rsid w:val="141D612B"/>
    <w:rsid w:val="1424570B"/>
    <w:rsid w:val="142D2812"/>
    <w:rsid w:val="14327E28"/>
    <w:rsid w:val="144162BD"/>
    <w:rsid w:val="144C07BE"/>
    <w:rsid w:val="144E2788"/>
    <w:rsid w:val="14504752"/>
    <w:rsid w:val="145076DA"/>
    <w:rsid w:val="146A5814"/>
    <w:rsid w:val="146B6E96"/>
    <w:rsid w:val="14726477"/>
    <w:rsid w:val="14832432"/>
    <w:rsid w:val="14883EEC"/>
    <w:rsid w:val="14991C55"/>
    <w:rsid w:val="149C34F4"/>
    <w:rsid w:val="14A625C4"/>
    <w:rsid w:val="14A95C11"/>
    <w:rsid w:val="14B46A8F"/>
    <w:rsid w:val="14B70C0B"/>
    <w:rsid w:val="14BC5944"/>
    <w:rsid w:val="14C33848"/>
    <w:rsid w:val="14E8498B"/>
    <w:rsid w:val="14F7697C"/>
    <w:rsid w:val="14FE5E91"/>
    <w:rsid w:val="15100288"/>
    <w:rsid w:val="1525798D"/>
    <w:rsid w:val="15267261"/>
    <w:rsid w:val="152D05F0"/>
    <w:rsid w:val="152F25BA"/>
    <w:rsid w:val="15396F94"/>
    <w:rsid w:val="153C6A85"/>
    <w:rsid w:val="15415E49"/>
    <w:rsid w:val="15437681"/>
    <w:rsid w:val="155D0ED5"/>
    <w:rsid w:val="155D7127"/>
    <w:rsid w:val="155E2E9F"/>
    <w:rsid w:val="15630A9A"/>
    <w:rsid w:val="15744470"/>
    <w:rsid w:val="15791A87"/>
    <w:rsid w:val="15793835"/>
    <w:rsid w:val="157B4735"/>
    <w:rsid w:val="15806971"/>
    <w:rsid w:val="15826B8D"/>
    <w:rsid w:val="15836462"/>
    <w:rsid w:val="15A07AD1"/>
    <w:rsid w:val="15A20FDE"/>
    <w:rsid w:val="15A9236C"/>
    <w:rsid w:val="15AE34DE"/>
    <w:rsid w:val="15D62A35"/>
    <w:rsid w:val="15DB629E"/>
    <w:rsid w:val="15DD3DC4"/>
    <w:rsid w:val="15E05662"/>
    <w:rsid w:val="15E46B97"/>
    <w:rsid w:val="15E769F0"/>
    <w:rsid w:val="16314BAD"/>
    <w:rsid w:val="1638724C"/>
    <w:rsid w:val="163D4862"/>
    <w:rsid w:val="1647748F"/>
    <w:rsid w:val="164976AB"/>
    <w:rsid w:val="164B6F7F"/>
    <w:rsid w:val="165027E8"/>
    <w:rsid w:val="16565924"/>
    <w:rsid w:val="1660497C"/>
    <w:rsid w:val="16821794"/>
    <w:rsid w:val="169052DA"/>
    <w:rsid w:val="16924BAE"/>
    <w:rsid w:val="169721C5"/>
    <w:rsid w:val="16A070E1"/>
    <w:rsid w:val="16A11295"/>
    <w:rsid w:val="16B94831"/>
    <w:rsid w:val="16D8458B"/>
    <w:rsid w:val="16E80C72"/>
    <w:rsid w:val="16F2564D"/>
    <w:rsid w:val="16F5513D"/>
    <w:rsid w:val="17005FBC"/>
    <w:rsid w:val="17092D7A"/>
    <w:rsid w:val="17100B20"/>
    <w:rsid w:val="1723614E"/>
    <w:rsid w:val="172441DF"/>
    <w:rsid w:val="17306175"/>
    <w:rsid w:val="173C2D6C"/>
    <w:rsid w:val="17594306"/>
    <w:rsid w:val="175D340E"/>
    <w:rsid w:val="17604CAC"/>
    <w:rsid w:val="17606A5A"/>
    <w:rsid w:val="17614581"/>
    <w:rsid w:val="177B1022"/>
    <w:rsid w:val="17800EAB"/>
    <w:rsid w:val="17822E75"/>
    <w:rsid w:val="17A34B99"/>
    <w:rsid w:val="17AF353E"/>
    <w:rsid w:val="17BB0135"/>
    <w:rsid w:val="17D42FA4"/>
    <w:rsid w:val="17D539F2"/>
    <w:rsid w:val="17D80CE7"/>
    <w:rsid w:val="17D905BB"/>
    <w:rsid w:val="17DD7BFF"/>
    <w:rsid w:val="17EC4792"/>
    <w:rsid w:val="18057602"/>
    <w:rsid w:val="180C0990"/>
    <w:rsid w:val="18136AFE"/>
    <w:rsid w:val="18194E5B"/>
    <w:rsid w:val="181D0DEF"/>
    <w:rsid w:val="182E6B59"/>
    <w:rsid w:val="183103F7"/>
    <w:rsid w:val="1833416F"/>
    <w:rsid w:val="18357EE7"/>
    <w:rsid w:val="18372678"/>
    <w:rsid w:val="18386835"/>
    <w:rsid w:val="1840688C"/>
    <w:rsid w:val="187267B4"/>
    <w:rsid w:val="187327BD"/>
    <w:rsid w:val="187D188E"/>
    <w:rsid w:val="187D363C"/>
    <w:rsid w:val="18814EDA"/>
    <w:rsid w:val="188E75F7"/>
    <w:rsid w:val="18961368"/>
    <w:rsid w:val="189A5F9C"/>
    <w:rsid w:val="18A7445B"/>
    <w:rsid w:val="18A94431"/>
    <w:rsid w:val="18AE1A47"/>
    <w:rsid w:val="18B95AF2"/>
    <w:rsid w:val="18C272A1"/>
    <w:rsid w:val="18E4741C"/>
    <w:rsid w:val="18ED2570"/>
    <w:rsid w:val="18F25579"/>
    <w:rsid w:val="18F71640"/>
    <w:rsid w:val="19031D93"/>
    <w:rsid w:val="19097045"/>
    <w:rsid w:val="191E097B"/>
    <w:rsid w:val="192501A9"/>
    <w:rsid w:val="192835A8"/>
    <w:rsid w:val="192E299C"/>
    <w:rsid w:val="192F4936"/>
    <w:rsid w:val="194D74B2"/>
    <w:rsid w:val="195C14A3"/>
    <w:rsid w:val="1968609A"/>
    <w:rsid w:val="196A4431"/>
    <w:rsid w:val="197607B7"/>
    <w:rsid w:val="1998697F"/>
    <w:rsid w:val="19A05834"/>
    <w:rsid w:val="19B72B7E"/>
    <w:rsid w:val="19C257AA"/>
    <w:rsid w:val="19C37774"/>
    <w:rsid w:val="19C71013"/>
    <w:rsid w:val="19D13C3F"/>
    <w:rsid w:val="19D76D7C"/>
    <w:rsid w:val="19E41BC5"/>
    <w:rsid w:val="19EC0A79"/>
    <w:rsid w:val="19EC2827"/>
    <w:rsid w:val="19F8741E"/>
    <w:rsid w:val="1A0A0EFF"/>
    <w:rsid w:val="1A104EBC"/>
    <w:rsid w:val="1A1B0030"/>
    <w:rsid w:val="1A3D3083"/>
    <w:rsid w:val="1A3F504D"/>
    <w:rsid w:val="1A4E34E2"/>
    <w:rsid w:val="1A501008"/>
    <w:rsid w:val="1A587EBD"/>
    <w:rsid w:val="1A5A1E87"/>
    <w:rsid w:val="1A5D3725"/>
    <w:rsid w:val="1A5F124B"/>
    <w:rsid w:val="1A7171D0"/>
    <w:rsid w:val="1A772A39"/>
    <w:rsid w:val="1A7F18ED"/>
    <w:rsid w:val="1A8011C2"/>
    <w:rsid w:val="1A9D2818"/>
    <w:rsid w:val="1AA9696A"/>
    <w:rsid w:val="1AB048AE"/>
    <w:rsid w:val="1AB05F4B"/>
    <w:rsid w:val="1AB772D9"/>
    <w:rsid w:val="1ABA20D4"/>
    <w:rsid w:val="1ACB4B33"/>
    <w:rsid w:val="1ACB68E1"/>
    <w:rsid w:val="1AD25EC1"/>
    <w:rsid w:val="1AD27C6F"/>
    <w:rsid w:val="1ADC1DF2"/>
    <w:rsid w:val="1AE654C9"/>
    <w:rsid w:val="1AE71241"/>
    <w:rsid w:val="1AFC2F3E"/>
    <w:rsid w:val="1B0E67CD"/>
    <w:rsid w:val="1B120509"/>
    <w:rsid w:val="1B140288"/>
    <w:rsid w:val="1B1A7868"/>
    <w:rsid w:val="1B2453AC"/>
    <w:rsid w:val="1B2D1349"/>
    <w:rsid w:val="1B2F50C2"/>
    <w:rsid w:val="1B3501FE"/>
    <w:rsid w:val="1B351FAC"/>
    <w:rsid w:val="1B3A75C2"/>
    <w:rsid w:val="1B43628A"/>
    <w:rsid w:val="1B4D72F6"/>
    <w:rsid w:val="1B590390"/>
    <w:rsid w:val="1B5E1503"/>
    <w:rsid w:val="1B7156DA"/>
    <w:rsid w:val="1B866CAC"/>
    <w:rsid w:val="1B8847D2"/>
    <w:rsid w:val="1B8D3B96"/>
    <w:rsid w:val="1B9273FE"/>
    <w:rsid w:val="1B942F46"/>
    <w:rsid w:val="1B974A15"/>
    <w:rsid w:val="1B9B2757"/>
    <w:rsid w:val="1BB05AD7"/>
    <w:rsid w:val="1BBB0703"/>
    <w:rsid w:val="1BC51582"/>
    <w:rsid w:val="1BD143CB"/>
    <w:rsid w:val="1BDE43F2"/>
    <w:rsid w:val="1BE0460E"/>
    <w:rsid w:val="1BE13EE2"/>
    <w:rsid w:val="1BE55043"/>
    <w:rsid w:val="1BF51661"/>
    <w:rsid w:val="1BF557B4"/>
    <w:rsid w:val="1BF63E31"/>
    <w:rsid w:val="1C026332"/>
    <w:rsid w:val="1C0D4CD7"/>
    <w:rsid w:val="1C2276D5"/>
    <w:rsid w:val="1C316C17"/>
    <w:rsid w:val="1C381D54"/>
    <w:rsid w:val="1C393D1E"/>
    <w:rsid w:val="1C3B1844"/>
    <w:rsid w:val="1C3C3AD1"/>
    <w:rsid w:val="1C3E30E2"/>
    <w:rsid w:val="1C444B9D"/>
    <w:rsid w:val="1C450915"/>
    <w:rsid w:val="1C490AB2"/>
    <w:rsid w:val="1C4C066A"/>
    <w:rsid w:val="1C511068"/>
    <w:rsid w:val="1C5823F6"/>
    <w:rsid w:val="1C5D7E54"/>
    <w:rsid w:val="1C60574F"/>
    <w:rsid w:val="1C782C96"/>
    <w:rsid w:val="1C7B7E93"/>
    <w:rsid w:val="1C827473"/>
    <w:rsid w:val="1C844F99"/>
    <w:rsid w:val="1C9A0D8C"/>
    <w:rsid w:val="1CA4388D"/>
    <w:rsid w:val="1CA92C52"/>
    <w:rsid w:val="1CBA4E5F"/>
    <w:rsid w:val="1CBA6C0D"/>
    <w:rsid w:val="1CC47A8B"/>
    <w:rsid w:val="1CC57360"/>
    <w:rsid w:val="1CD221A8"/>
    <w:rsid w:val="1CE343B6"/>
    <w:rsid w:val="1CE7377A"/>
    <w:rsid w:val="1CEC2B3E"/>
    <w:rsid w:val="1CEE68B6"/>
    <w:rsid w:val="1D0205B4"/>
    <w:rsid w:val="1D0B7468"/>
    <w:rsid w:val="1D0D31E0"/>
    <w:rsid w:val="1D1D1704"/>
    <w:rsid w:val="1D2D3883"/>
    <w:rsid w:val="1D2F73B5"/>
    <w:rsid w:val="1D383FD6"/>
    <w:rsid w:val="1D3E15EC"/>
    <w:rsid w:val="1D402A51"/>
    <w:rsid w:val="1D4361D3"/>
    <w:rsid w:val="1D554B87"/>
    <w:rsid w:val="1D5D05DC"/>
    <w:rsid w:val="1D644DCB"/>
    <w:rsid w:val="1D6812E1"/>
    <w:rsid w:val="1D880AB9"/>
    <w:rsid w:val="1D8F0099"/>
    <w:rsid w:val="1D905BC0"/>
    <w:rsid w:val="1D921938"/>
    <w:rsid w:val="1D976F4E"/>
    <w:rsid w:val="1D9B6A3E"/>
    <w:rsid w:val="1DAA233B"/>
    <w:rsid w:val="1DAB68D7"/>
    <w:rsid w:val="1DAF4298"/>
    <w:rsid w:val="1DB7009A"/>
    <w:rsid w:val="1DBB01B3"/>
    <w:rsid w:val="1DBE272D"/>
    <w:rsid w:val="1DC13FCB"/>
    <w:rsid w:val="1DC53ABB"/>
    <w:rsid w:val="1DC7279C"/>
    <w:rsid w:val="1DCD1DA8"/>
    <w:rsid w:val="1DEC3661"/>
    <w:rsid w:val="1DEF28E6"/>
    <w:rsid w:val="1DF4614E"/>
    <w:rsid w:val="1DFE6FCD"/>
    <w:rsid w:val="1E087E4C"/>
    <w:rsid w:val="1E0C3498"/>
    <w:rsid w:val="1E164317"/>
    <w:rsid w:val="1E1F3B60"/>
    <w:rsid w:val="1E214A6A"/>
    <w:rsid w:val="1E245501"/>
    <w:rsid w:val="1E25455A"/>
    <w:rsid w:val="1E34613C"/>
    <w:rsid w:val="1E4D585F"/>
    <w:rsid w:val="1E5803E7"/>
    <w:rsid w:val="1E5B075D"/>
    <w:rsid w:val="1E7E3C6A"/>
    <w:rsid w:val="1E85149C"/>
    <w:rsid w:val="1E901304"/>
    <w:rsid w:val="1E9504BB"/>
    <w:rsid w:val="1E9D0594"/>
    <w:rsid w:val="1EA731C1"/>
    <w:rsid w:val="1EBB4EBE"/>
    <w:rsid w:val="1EBF050A"/>
    <w:rsid w:val="1EC41FC5"/>
    <w:rsid w:val="1EC73863"/>
    <w:rsid w:val="1ECC0E79"/>
    <w:rsid w:val="1ED63AA6"/>
    <w:rsid w:val="1EDB2E6A"/>
    <w:rsid w:val="1EDF295B"/>
    <w:rsid w:val="1EE535C8"/>
    <w:rsid w:val="1EFA3C38"/>
    <w:rsid w:val="1F031D0C"/>
    <w:rsid w:val="1F0C571A"/>
    <w:rsid w:val="1F1840BF"/>
    <w:rsid w:val="1F1A7E37"/>
    <w:rsid w:val="1F1D3483"/>
    <w:rsid w:val="1F2111C5"/>
    <w:rsid w:val="1F2E0BFF"/>
    <w:rsid w:val="1F4629DA"/>
    <w:rsid w:val="1F4F3119"/>
    <w:rsid w:val="1F503858"/>
    <w:rsid w:val="1F5275D0"/>
    <w:rsid w:val="1F6414BC"/>
    <w:rsid w:val="1F6433AA"/>
    <w:rsid w:val="1F672950"/>
    <w:rsid w:val="1F6E1F30"/>
    <w:rsid w:val="1F721A21"/>
    <w:rsid w:val="1F7D4C17"/>
    <w:rsid w:val="1F7E6617"/>
    <w:rsid w:val="1F833B5F"/>
    <w:rsid w:val="1F886705"/>
    <w:rsid w:val="1F896904"/>
    <w:rsid w:val="1F9A2D26"/>
    <w:rsid w:val="1F9D58D9"/>
    <w:rsid w:val="1FA15E62"/>
    <w:rsid w:val="1FAE057F"/>
    <w:rsid w:val="1FB262C1"/>
    <w:rsid w:val="1FB37BD1"/>
    <w:rsid w:val="1FBF76D7"/>
    <w:rsid w:val="1FC97167"/>
    <w:rsid w:val="1FD61FB0"/>
    <w:rsid w:val="1FDE0E64"/>
    <w:rsid w:val="1FE02E2E"/>
    <w:rsid w:val="1FF16DE9"/>
    <w:rsid w:val="20166850"/>
    <w:rsid w:val="201A79C2"/>
    <w:rsid w:val="201C7BDE"/>
    <w:rsid w:val="20234AC9"/>
    <w:rsid w:val="202D1EAB"/>
    <w:rsid w:val="20315438"/>
    <w:rsid w:val="20401B1F"/>
    <w:rsid w:val="204131A1"/>
    <w:rsid w:val="206D21E8"/>
    <w:rsid w:val="207062E1"/>
    <w:rsid w:val="20784E15"/>
    <w:rsid w:val="20796DDF"/>
    <w:rsid w:val="208E288A"/>
    <w:rsid w:val="2091593A"/>
    <w:rsid w:val="20987265"/>
    <w:rsid w:val="20B63B8F"/>
    <w:rsid w:val="20B816B5"/>
    <w:rsid w:val="20C31E08"/>
    <w:rsid w:val="20E029BA"/>
    <w:rsid w:val="20E36A1C"/>
    <w:rsid w:val="20E56222"/>
    <w:rsid w:val="20EC75B1"/>
    <w:rsid w:val="20F36B91"/>
    <w:rsid w:val="21020B82"/>
    <w:rsid w:val="210448FA"/>
    <w:rsid w:val="210501EA"/>
    <w:rsid w:val="210E5B18"/>
    <w:rsid w:val="21186CA9"/>
    <w:rsid w:val="211C7E96"/>
    <w:rsid w:val="211D776A"/>
    <w:rsid w:val="211F34E2"/>
    <w:rsid w:val="212705E9"/>
    <w:rsid w:val="212E078A"/>
    <w:rsid w:val="212E3725"/>
    <w:rsid w:val="212E79D0"/>
    <w:rsid w:val="21374CD0"/>
    <w:rsid w:val="213C5BD7"/>
    <w:rsid w:val="2144119B"/>
    <w:rsid w:val="21470C8B"/>
    <w:rsid w:val="21472A39"/>
    <w:rsid w:val="215A276C"/>
    <w:rsid w:val="21676C37"/>
    <w:rsid w:val="21692707"/>
    <w:rsid w:val="216C24A0"/>
    <w:rsid w:val="217A2E0F"/>
    <w:rsid w:val="21867A05"/>
    <w:rsid w:val="21893052"/>
    <w:rsid w:val="21894E00"/>
    <w:rsid w:val="219C2D85"/>
    <w:rsid w:val="21B52099"/>
    <w:rsid w:val="21C62597"/>
    <w:rsid w:val="21CA5B44"/>
    <w:rsid w:val="21CB18BC"/>
    <w:rsid w:val="21D342CD"/>
    <w:rsid w:val="21D50045"/>
    <w:rsid w:val="21D73DBD"/>
    <w:rsid w:val="21DC13D3"/>
    <w:rsid w:val="21DE339D"/>
    <w:rsid w:val="21EA7F94"/>
    <w:rsid w:val="22066450"/>
    <w:rsid w:val="220B7F0B"/>
    <w:rsid w:val="220D77DF"/>
    <w:rsid w:val="22176A92"/>
    <w:rsid w:val="22230DB0"/>
    <w:rsid w:val="222B72CC"/>
    <w:rsid w:val="22342FBD"/>
    <w:rsid w:val="22364F87"/>
    <w:rsid w:val="2237485C"/>
    <w:rsid w:val="223E3E3C"/>
    <w:rsid w:val="224376A4"/>
    <w:rsid w:val="225C2514"/>
    <w:rsid w:val="22673393"/>
    <w:rsid w:val="22714212"/>
    <w:rsid w:val="22791318"/>
    <w:rsid w:val="227930C6"/>
    <w:rsid w:val="228026A7"/>
    <w:rsid w:val="22806203"/>
    <w:rsid w:val="22877C26"/>
    <w:rsid w:val="228E6B05"/>
    <w:rsid w:val="22A53EBB"/>
    <w:rsid w:val="22AC1F65"/>
    <w:rsid w:val="22BD2FB3"/>
    <w:rsid w:val="22C500B9"/>
    <w:rsid w:val="22C72083"/>
    <w:rsid w:val="22CD081E"/>
    <w:rsid w:val="22CD0ADC"/>
    <w:rsid w:val="22CD6F6E"/>
    <w:rsid w:val="22D447A0"/>
    <w:rsid w:val="22D80AB8"/>
    <w:rsid w:val="22D9209E"/>
    <w:rsid w:val="22DB0554"/>
    <w:rsid w:val="22DD5403"/>
    <w:rsid w:val="22F607B5"/>
    <w:rsid w:val="22F866E1"/>
    <w:rsid w:val="22F97D63"/>
    <w:rsid w:val="23045086"/>
    <w:rsid w:val="230A01C2"/>
    <w:rsid w:val="230C5CE8"/>
    <w:rsid w:val="231E77CA"/>
    <w:rsid w:val="23214815"/>
    <w:rsid w:val="232C0139"/>
    <w:rsid w:val="23331D17"/>
    <w:rsid w:val="23384D2F"/>
    <w:rsid w:val="233B65CE"/>
    <w:rsid w:val="233F7E6C"/>
    <w:rsid w:val="235B27CC"/>
    <w:rsid w:val="235B5479"/>
    <w:rsid w:val="235C6C70"/>
    <w:rsid w:val="23775858"/>
    <w:rsid w:val="23817A20"/>
    <w:rsid w:val="238910E7"/>
    <w:rsid w:val="239F6B5C"/>
    <w:rsid w:val="23A203FB"/>
    <w:rsid w:val="23A81EB5"/>
    <w:rsid w:val="23AE4FF1"/>
    <w:rsid w:val="23B02B18"/>
    <w:rsid w:val="23DD1433"/>
    <w:rsid w:val="23E80503"/>
    <w:rsid w:val="23EF1892"/>
    <w:rsid w:val="23F92711"/>
    <w:rsid w:val="23FE1AD5"/>
    <w:rsid w:val="24125580"/>
    <w:rsid w:val="24135264"/>
    <w:rsid w:val="24286B52"/>
    <w:rsid w:val="244B45EE"/>
    <w:rsid w:val="246A0F18"/>
    <w:rsid w:val="2479115B"/>
    <w:rsid w:val="247A7B87"/>
    <w:rsid w:val="24822A0F"/>
    <w:rsid w:val="248A5117"/>
    <w:rsid w:val="249146F7"/>
    <w:rsid w:val="24961D0D"/>
    <w:rsid w:val="24C25045"/>
    <w:rsid w:val="24C525F3"/>
    <w:rsid w:val="24C70119"/>
    <w:rsid w:val="24CF2408"/>
    <w:rsid w:val="24D97E4C"/>
    <w:rsid w:val="24DB21DC"/>
    <w:rsid w:val="24DE1906"/>
    <w:rsid w:val="24DE608A"/>
    <w:rsid w:val="24EA2059"/>
    <w:rsid w:val="250D077C"/>
    <w:rsid w:val="250D7AF6"/>
    <w:rsid w:val="250E6BFE"/>
    <w:rsid w:val="252F3F10"/>
    <w:rsid w:val="25313DAC"/>
    <w:rsid w:val="25430CB4"/>
    <w:rsid w:val="255A71DF"/>
    <w:rsid w:val="255F65A3"/>
    <w:rsid w:val="25670F4C"/>
    <w:rsid w:val="256718FC"/>
    <w:rsid w:val="256E4A38"/>
    <w:rsid w:val="257302A1"/>
    <w:rsid w:val="25787665"/>
    <w:rsid w:val="258C1362"/>
    <w:rsid w:val="25951FC5"/>
    <w:rsid w:val="259F2E44"/>
    <w:rsid w:val="25A22934"/>
    <w:rsid w:val="25A450EF"/>
    <w:rsid w:val="25AD25C8"/>
    <w:rsid w:val="25B6018D"/>
    <w:rsid w:val="25C94365"/>
    <w:rsid w:val="25CE3729"/>
    <w:rsid w:val="25D86356"/>
    <w:rsid w:val="25E35426"/>
    <w:rsid w:val="25E66CC5"/>
    <w:rsid w:val="25E940BF"/>
    <w:rsid w:val="25F211C5"/>
    <w:rsid w:val="26013AFE"/>
    <w:rsid w:val="260158AC"/>
    <w:rsid w:val="26061115"/>
    <w:rsid w:val="260B1494"/>
    <w:rsid w:val="260B7C08"/>
    <w:rsid w:val="26127ABA"/>
    <w:rsid w:val="26322FBD"/>
    <w:rsid w:val="26355556"/>
    <w:rsid w:val="264D17F1"/>
    <w:rsid w:val="264E6DB9"/>
    <w:rsid w:val="26526108"/>
    <w:rsid w:val="265539E5"/>
    <w:rsid w:val="26555BF8"/>
    <w:rsid w:val="26577C71"/>
    <w:rsid w:val="265956E8"/>
    <w:rsid w:val="26633E71"/>
    <w:rsid w:val="26647BE9"/>
    <w:rsid w:val="266A2634"/>
    <w:rsid w:val="266A3452"/>
    <w:rsid w:val="266D2F42"/>
    <w:rsid w:val="268A3AF4"/>
    <w:rsid w:val="268B33C8"/>
    <w:rsid w:val="26903A80"/>
    <w:rsid w:val="269B185D"/>
    <w:rsid w:val="26A05072"/>
    <w:rsid w:val="26A050C5"/>
    <w:rsid w:val="26A76454"/>
    <w:rsid w:val="26AA5F44"/>
    <w:rsid w:val="26B02E2F"/>
    <w:rsid w:val="26D60AE7"/>
    <w:rsid w:val="26D819EB"/>
    <w:rsid w:val="26DB7EAB"/>
    <w:rsid w:val="26EA00EF"/>
    <w:rsid w:val="26EE4083"/>
    <w:rsid w:val="26F15921"/>
    <w:rsid w:val="27070CA1"/>
    <w:rsid w:val="27127645"/>
    <w:rsid w:val="27196C26"/>
    <w:rsid w:val="271A637B"/>
    <w:rsid w:val="272555CB"/>
    <w:rsid w:val="273852FE"/>
    <w:rsid w:val="274C0DA9"/>
    <w:rsid w:val="274E2D73"/>
    <w:rsid w:val="2753038A"/>
    <w:rsid w:val="27547C5E"/>
    <w:rsid w:val="275639D6"/>
    <w:rsid w:val="275814FC"/>
    <w:rsid w:val="275F6D2E"/>
    <w:rsid w:val="277B343D"/>
    <w:rsid w:val="27800A53"/>
    <w:rsid w:val="278C564A"/>
    <w:rsid w:val="27906EE8"/>
    <w:rsid w:val="279D33B3"/>
    <w:rsid w:val="27A26C1B"/>
    <w:rsid w:val="27CB7F20"/>
    <w:rsid w:val="27CE5C62"/>
    <w:rsid w:val="27E2526A"/>
    <w:rsid w:val="27E47234"/>
    <w:rsid w:val="27E72880"/>
    <w:rsid w:val="27F168C8"/>
    <w:rsid w:val="27F31225"/>
    <w:rsid w:val="27F37477"/>
    <w:rsid w:val="27F82CDF"/>
    <w:rsid w:val="27FB7195"/>
    <w:rsid w:val="281E30AB"/>
    <w:rsid w:val="28210B10"/>
    <w:rsid w:val="28321D4D"/>
    <w:rsid w:val="28416434"/>
    <w:rsid w:val="284303FE"/>
    <w:rsid w:val="285443B9"/>
    <w:rsid w:val="28575C58"/>
    <w:rsid w:val="286B525F"/>
    <w:rsid w:val="2872440F"/>
    <w:rsid w:val="28793E20"/>
    <w:rsid w:val="288602EB"/>
    <w:rsid w:val="28996270"/>
    <w:rsid w:val="28A644E9"/>
    <w:rsid w:val="28B210E0"/>
    <w:rsid w:val="28B9246E"/>
    <w:rsid w:val="28C17575"/>
    <w:rsid w:val="28C37B2C"/>
    <w:rsid w:val="28C50F38"/>
    <w:rsid w:val="28C80903"/>
    <w:rsid w:val="28CD0E0B"/>
    <w:rsid w:val="28D21782"/>
    <w:rsid w:val="28E06B3C"/>
    <w:rsid w:val="28E15521"/>
    <w:rsid w:val="28EE7628"/>
    <w:rsid w:val="28F65471"/>
    <w:rsid w:val="28FC05AD"/>
    <w:rsid w:val="2900009D"/>
    <w:rsid w:val="290731DA"/>
    <w:rsid w:val="290A0F1C"/>
    <w:rsid w:val="29211DC2"/>
    <w:rsid w:val="29233D8C"/>
    <w:rsid w:val="29242A1C"/>
    <w:rsid w:val="292518B2"/>
    <w:rsid w:val="294C6E3F"/>
    <w:rsid w:val="295108F9"/>
    <w:rsid w:val="295E13D6"/>
    <w:rsid w:val="295F1BEE"/>
    <w:rsid w:val="29656152"/>
    <w:rsid w:val="29842A7C"/>
    <w:rsid w:val="29A24444"/>
    <w:rsid w:val="29AE18A7"/>
    <w:rsid w:val="29B42C36"/>
    <w:rsid w:val="29BA46F0"/>
    <w:rsid w:val="29BB2216"/>
    <w:rsid w:val="29BB3FC4"/>
    <w:rsid w:val="29D532D8"/>
    <w:rsid w:val="29DB4666"/>
    <w:rsid w:val="29F6268E"/>
    <w:rsid w:val="29F64FB2"/>
    <w:rsid w:val="29FE7C6D"/>
    <w:rsid w:val="2A0616E3"/>
    <w:rsid w:val="2A151926"/>
    <w:rsid w:val="2A2E4796"/>
    <w:rsid w:val="2A30050E"/>
    <w:rsid w:val="2A44045E"/>
    <w:rsid w:val="2A482E16"/>
    <w:rsid w:val="2A4D10C0"/>
    <w:rsid w:val="2A685EFA"/>
    <w:rsid w:val="2A77438F"/>
    <w:rsid w:val="2A7757C9"/>
    <w:rsid w:val="2A810C26"/>
    <w:rsid w:val="2A8D5961"/>
    <w:rsid w:val="2A992557"/>
    <w:rsid w:val="2A9F7442"/>
    <w:rsid w:val="2AA1140C"/>
    <w:rsid w:val="2AA1765E"/>
    <w:rsid w:val="2ABC6246"/>
    <w:rsid w:val="2ABF7AE4"/>
    <w:rsid w:val="2AC6069A"/>
    <w:rsid w:val="2ACA2711"/>
    <w:rsid w:val="2ACF5F79"/>
    <w:rsid w:val="2AD52E64"/>
    <w:rsid w:val="2AD6555A"/>
    <w:rsid w:val="2AEB642C"/>
    <w:rsid w:val="2AF94DA4"/>
    <w:rsid w:val="2AFE060C"/>
    <w:rsid w:val="2B02634F"/>
    <w:rsid w:val="2B08148B"/>
    <w:rsid w:val="2B1716CE"/>
    <w:rsid w:val="2B231E21"/>
    <w:rsid w:val="2B2D2CA0"/>
    <w:rsid w:val="2B2F07C6"/>
    <w:rsid w:val="2B434271"/>
    <w:rsid w:val="2B4A570C"/>
    <w:rsid w:val="2B5841C1"/>
    <w:rsid w:val="2B5B15BB"/>
    <w:rsid w:val="2B5E10AB"/>
    <w:rsid w:val="2B65068C"/>
    <w:rsid w:val="2B77216D"/>
    <w:rsid w:val="2B7841A6"/>
    <w:rsid w:val="2B7B7EAF"/>
    <w:rsid w:val="2B7E52A9"/>
    <w:rsid w:val="2B856638"/>
    <w:rsid w:val="2B940F71"/>
    <w:rsid w:val="2BAF1907"/>
    <w:rsid w:val="2BAF20E2"/>
    <w:rsid w:val="2BB138D1"/>
    <w:rsid w:val="2BB311E2"/>
    <w:rsid w:val="2BB533C1"/>
    <w:rsid w:val="2BBE1B4A"/>
    <w:rsid w:val="2BCB017A"/>
    <w:rsid w:val="2BCC24B9"/>
    <w:rsid w:val="2BEF61A7"/>
    <w:rsid w:val="2BF10955"/>
    <w:rsid w:val="2C0559CB"/>
    <w:rsid w:val="2C0E487F"/>
    <w:rsid w:val="2C29790B"/>
    <w:rsid w:val="2C4B162F"/>
    <w:rsid w:val="2C532BDA"/>
    <w:rsid w:val="2C5801F0"/>
    <w:rsid w:val="2C6170A5"/>
    <w:rsid w:val="2C624BCB"/>
    <w:rsid w:val="2C7072E8"/>
    <w:rsid w:val="2C730B86"/>
    <w:rsid w:val="2C736DD8"/>
    <w:rsid w:val="2C746626"/>
    <w:rsid w:val="2C772424"/>
    <w:rsid w:val="2C7A0167"/>
    <w:rsid w:val="2C866B0B"/>
    <w:rsid w:val="2C8C39F6"/>
    <w:rsid w:val="2C92725E"/>
    <w:rsid w:val="2C937BFF"/>
    <w:rsid w:val="2C9A6113"/>
    <w:rsid w:val="2C9D5C03"/>
    <w:rsid w:val="2CA3146B"/>
    <w:rsid w:val="2CA927FA"/>
    <w:rsid w:val="2CB27900"/>
    <w:rsid w:val="2CB7420D"/>
    <w:rsid w:val="2CCB451E"/>
    <w:rsid w:val="2CDE24A4"/>
    <w:rsid w:val="2D0143E4"/>
    <w:rsid w:val="2D053ED4"/>
    <w:rsid w:val="2D0765E4"/>
    <w:rsid w:val="2D0B0DBF"/>
    <w:rsid w:val="2D0E4090"/>
    <w:rsid w:val="2D101F87"/>
    <w:rsid w:val="2D1B12F6"/>
    <w:rsid w:val="2D2325AC"/>
    <w:rsid w:val="2D2C2E23"/>
    <w:rsid w:val="2D2C76B3"/>
    <w:rsid w:val="2D2E6769"/>
    <w:rsid w:val="2D306A77"/>
    <w:rsid w:val="2D3C71CA"/>
    <w:rsid w:val="2D460049"/>
    <w:rsid w:val="2D480265"/>
    <w:rsid w:val="2D4A6466"/>
    <w:rsid w:val="2D614E83"/>
    <w:rsid w:val="2D7828F8"/>
    <w:rsid w:val="2D8017AD"/>
    <w:rsid w:val="2D933C05"/>
    <w:rsid w:val="2DC31699"/>
    <w:rsid w:val="2DD92C6B"/>
    <w:rsid w:val="2DD9710F"/>
    <w:rsid w:val="2DF950BB"/>
    <w:rsid w:val="2DFB7085"/>
    <w:rsid w:val="2E093550"/>
    <w:rsid w:val="2E0F2B31"/>
    <w:rsid w:val="2E1D6FFC"/>
    <w:rsid w:val="2E206AEC"/>
    <w:rsid w:val="2E2959A0"/>
    <w:rsid w:val="2E3305CD"/>
    <w:rsid w:val="2E3507E9"/>
    <w:rsid w:val="2E41641E"/>
    <w:rsid w:val="2E4427DA"/>
    <w:rsid w:val="2E505623"/>
    <w:rsid w:val="2E513149"/>
    <w:rsid w:val="2E532A1D"/>
    <w:rsid w:val="2E6C3ADF"/>
    <w:rsid w:val="2E7F6685"/>
    <w:rsid w:val="2E8713CF"/>
    <w:rsid w:val="2E8F4316"/>
    <w:rsid w:val="2E905A1F"/>
    <w:rsid w:val="2E944985"/>
    <w:rsid w:val="2EA63495"/>
    <w:rsid w:val="2EAE5EA6"/>
    <w:rsid w:val="2EC76F67"/>
    <w:rsid w:val="2ECB6A58"/>
    <w:rsid w:val="2EE93382"/>
    <w:rsid w:val="2EEA3E19"/>
    <w:rsid w:val="2F05640D"/>
    <w:rsid w:val="2F0B32F8"/>
    <w:rsid w:val="2F0E4FE6"/>
    <w:rsid w:val="2F104DB2"/>
    <w:rsid w:val="2F1877C3"/>
    <w:rsid w:val="2F1C5505"/>
    <w:rsid w:val="2F234AE5"/>
    <w:rsid w:val="2F266384"/>
    <w:rsid w:val="2F2927F8"/>
    <w:rsid w:val="2F407445"/>
    <w:rsid w:val="2F430CE4"/>
    <w:rsid w:val="2F47747B"/>
    <w:rsid w:val="2F4A3E20"/>
    <w:rsid w:val="2F4D56BE"/>
    <w:rsid w:val="2F4F58DB"/>
    <w:rsid w:val="2F503401"/>
    <w:rsid w:val="2F5A7DDB"/>
    <w:rsid w:val="2F643F67"/>
    <w:rsid w:val="2F666780"/>
    <w:rsid w:val="2F6D5D61"/>
    <w:rsid w:val="2F7B222C"/>
    <w:rsid w:val="2F837332"/>
    <w:rsid w:val="2F884949"/>
    <w:rsid w:val="2F950E14"/>
    <w:rsid w:val="2FA06136"/>
    <w:rsid w:val="2FA17BCC"/>
    <w:rsid w:val="2FB614B6"/>
    <w:rsid w:val="2FC736C3"/>
    <w:rsid w:val="2FCA31B3"/>
    <w:rsid w:val="2FD26F55"/>
    <w:rsid w:val="2FDB716E"/>
    <w:rsid w:val="2FFD1E48"/>
    <w:rsid w:val="30006BD5"/>
    <w:rsid w:val="30096558"/>
    <w:rsid w:val="301270DA"/>
    <w:rsid w:val="305111DE"/>
    <w:rsid w:val="30556F21"/>
    <w:rsid w:val="30590093"/>
    <w:rsid w:val="306929CC"/>
    <w:rsid w:val="30782C0F"/>
    <w:rsid w:val="308E41E1"/>
    <w:rsid w:val="309A4933"/>
    <w:rsid w:val="309D2676"/>
    <w:rsid w:val="30AB6B41"/>
    <w:rsid w:val="30AE2458"/>
    <w:rsid w:val="30BD4AC6"/>
    <w:rsid w:val="30C10112"/>
    <w:rsid w:val="30C71C5F"/>
    <w:rsid w:val="30CC4D09"/>
    <w:rsid w:val="30CC6AB7"/>
    <w:rsid w:val="30CE6CD3"/>
    <w:rsid w:val="30DE2DAE"/>
    <w:rsid w:val="30DF67EA"/>
    <w:rsid w:val="30E738F1"/>
    <w:rsid w:val="30E97669"/>
    <w:rsid w:val="30F5600E"/>
    <w:rsid w:val="30FB4890"/>
    <w:rsid w:val="311346E6"/>
    <w:rsid w:val="31181CFC"/>
    <w:rsid w:val="311C4A56"/>
    <w:rsid w:val="313A7EC4"/>
    <w:rsid w:val="313C3C3D"/>
    <w:rsid w:val="31424684"/>
    <w:rsid w:val="314825E1"/>
    <w:rsid w:val="31523460"/>
    <w:rsid w:val="316311C9"/>
    <w:rsid w:val="31796C3F"/>
    <w:rsid w:val="31815AF3"/>
    <w:rsid w:val="318555E4"/>
    <w:rsid w:val="31943A79"/>
    <w:rsid w:val="319C1B8D"/>
    <w:rsid w:val="31A55C86"/>
    <w:rsid w:val="31AC66FC"/>
    <w:rsid w:val="31B25CAD"/>
    <w:rsid w:val="31C75BFC"/>
    <w:rsid w:val="31CC3212"/>
    <w:rsid w:val="31DD71CE"/>
    <w:rsid w:val="31E16592"/>
    <w:rsid w:val="31F6028F"/>
    <w:rsid w:val="31F75BE8"/>
    <w:rsid w:val="31FE5396"/>
    <w:rsid w:val="3207424B"/>
    <w:rsid w:val="32075FF9"/>
    <w:rsid w:val="320D7387"/>
    <w:rsid w:val="32140715"/>
    <w:rsid w:val="32250B75"/>
    <w:rsid w:val="322748ED"/>
    <w:rsid w:val="322E63EE"/>
    <w:rsid w:val="3236068C"/>
    <w:rsid w:val="3239017C"/>
    <w:rsid w:val="32432DA9"/>
    <w:rsid w:val="3244724D"/>
    <w:rsid w:val="324E3C27"/>
    <w:rsid w:val="32566F80"/>
    <w:rsid w:val="326A2A2B"/>
    <w:rsid w:val="32700042"/>
    <w:rsid w:val="32756EB2"/>
    <w:rsid w:val="328358C1"/>
    <w:rsid w:val="328A0351"/>
    <w:rsid w:val="328A09D8"/>
    <w:rsid w:val="328D2B36"/>
    <w:rsid w:val="32947966"/>
    <w:rsid w:val="32957AA8"/>
    <w:rsid w:val="329D4C70"/>
    <w:rsid w:val="329F26D5"/>
    <w:rsid w:val="32A16441"/>
    <w:rsid w:val="32A777DC"/>
    <w:rsid w:val="32AB107A"/>
    <w:rsid w:val="32AF419E"/>
    <w:rsid w:val="32B53CA7"/>
    <w:rsid w:val="32C91500"/>
    <w:rsid w:val="32D1195D"/>
    <w:rsid w:val="32D305D1"/>
    <w:rsid w:val="32F72511"/>
    <w:rsid w:val="32FD11AA"/>
    <w:rsid w:val="331309CD"/>
    <w:rsid w:val="331A1D5C"/>
    <w:rsid w:val="33226E62"/>
    <w:rsid w:val="332826CA"/>
    <w:rsid w:val="332C1A8F"/>
    <w:rsid w:val="33386686"/>
    <w:rsid w:val="334119DE"/>
    <w:rsid w:val="33596D28"/>
    <w:rsid w:val="335C2374"/>
    <w:rsid w:val="337376BE"/>
    <w:rsid w:val="339248A7"/>
    <w:rsid w:val="33B7001B"/>
    <w:rsid w:val="33C543BD"/>
    <w:rsid w:val="33C87A09"/>
    <w:rsid w:val="33CA19D4"/>
    <w:rsid w:val="33EA433A"/>
    <w:rsid w:val="33ED7470"/>
    <w:rsid w:val="33F2532C"/>
    <w:rsid w:val="33F46A50"/>
    <w:rsid w:val="33FE342B"/>
    <w:rsid w:val="340F5638"/>
    <w:rsid w:val="341449FD"/>
    <w:rsid w:val="34362BC5"/>
    <w:rsid w:val="343F6D1F"/>
    <w:rsid w:val="344057F2"/>
    <w:rsid w:val="344352E2"/>
    <w:rsid w:val="344C4197"/>
    <w:rsid w:val="34545741"/>
    <w:rsid w:val="34563267"/>
    <w:rsid w:val="346D04EA"/>
    <w:rsid w:val="347E184F"/>
    <w:rsid w:val="34874156"/>
    <w:rsid w:val="34897199"/>
    <w:rsid w:val="3491429F"/>
    <w:rsid w:val="349873DC"/>
    <w:rsid w:val="34B41D3C"/>
    <w:rsid w:val="34C208FD"/>
    <w:rsid w:val="34CA77B1"/>
    <w:rsid w:val="34D4418C"/>
    <w:rsid w:val="34DB376C"/>
    <w:rsid w:val="34DC45DC"/>
    <w:rsid w:val="34F605A6"/>
    <w:rsid w:val="35032B89"/>
    <w:rsid w:val="351B1DBB"/>
    <w:rsid w:val="351E6AD6"/>
    <w:rsid w:val="35260E8C"/>
    <w:rsid w:val="3529272A"/>
    <w:rsid w:val="35326D7C"/>
    <w:rsid w:val="3538644B"/>
    <w:rsid w:val="35415CC5"/>
    <w:rsid w:val="35447564"/>
    <w:rsid w:val="356419B4"/>
    <w:rsid w:val="356B2D42"/>
    <w:rsid w:val="356D6ABA"/>
    <w:rsid w:val="357A11D7"/>
    <w:rsid w:val="35831E3A"/>
    <w:rsid w:val="35845BB2"/>
    <w:rsid w:val="359B6AF0"/>
    <w:rsid w:val="359D0A22"/>
    <w:rsid w:val="35A10512"/>
    <w:rsid w:val="35A3428A"/>
    <w:rsid w:val="35AB75E3"/>
    <w:rsid w:val="35B446E9"/>
    <w:rsid w:val="35B46497"/>
    <w:rsid w:val="35B77D36"/>
    <w:rsid w:val="35BC70FA"/>
    <w:rsid w:val="35BE7316"/>
    <w:rsid w:val="35C44201"/>
    <w:rsid w:val="35CF507F"/>
    <w:rsid w:val="35D408E8"/>
    <w:rsid w:val="35D42696"/>
    <w:rsid w:val="35DF103A"/>
    <w:rsid w:val="35E068D3"/>
    <w:rsid w:val="35E93C67"/>
    <w:rsid w:val="35ED7BFB"/>
    <w:rsid w:val="35F5085E"/>
    <w:rsid w:val="35FB2318"/>
    <w:rsid w:val="36032F7B"/>
    <w:rsid w:val="36054F45"/>
    <w:rsid w:val="360C62D3"/>
    <w:rsid w:val="360D2EDF"/>
    <w:rsid w:val="3619279E"/>
    <w:rsid w:val="36237A11"/>
    <w:rsid w:val="362F3A36"/>
    <w:rsid w:val="363E0457"/>
    <w:rsid w:val="36413AA3"/>
    <w:rsid w:val="364315C9"/>
    <w:rsid w:val="365612FD"/>
    <w:rsid w:val="365D08DD"/>
    <w:rsid w:val="369869D2"/>
    <w:rsid w:val="369E5F5A"/>
    <w:rsid w:val="36AA789A"/>
    <w:rsid w:val="36D57A86"/>
    <w:rsid w:val="36DE12F2"/>
    <w:rsid w:val="36E44B5A"/>
    <w:rsid w:val="370074BA"/>
    <w:rsid w:val="371D1E1A"/>
    <w:rsid w:val="371E249C"/>
    <w:rsid w:val="372A4537"/>
    <w:rsid w:val="372C4753"/>
    <w:rsid w:val="372E4027"/>
    <w:rsid w:val="37307DA0"/>
    <w:rsid w:val="37441A9D"/>
    <w:rsid w:val="37536C3F"/>
    <w:rsid w:val="375A12C0"/>
    <w:rsid w:val="375B2943"/>
    <w:rsid w:val="37647A49"/>
    <w:rsid w:val="377203B8"/>
    <w:rsid w:val="37985945"/>
    <w:rsid w:val="379B30ED"/>
    <w:rsid w:val="379F0A81"/>
    <w:rsid w:val="379F2985"/>
    <w:rsid w:val="37B564F7"/>
    <w:rsid w:val="37C91FA2"/>
    <w:rsid w:val="37DA7D0B"/>
    <w:rsid w:val="37E36BED"/>
    <w:rsid w:val="37E961A0"/>
    <w:rsid w:val="37ED7A3F"/>
    <w:rsid w:val="37F4701F"/>
    <w:rsid w:val="37FC4126"/>
    <w:rsid w:val="37FE1C4C"/>
    <w:rsid w:val="37FF7772"/>
    <w:rsid w:val="38037262"/>
    <w:rsid w:val="38066D52"/>
    <w:rsid w:val="3806709E"/>
    <w:rsid w:val="3813675D"/>
    <w:rsid w:val="381E32DD"/>
    <w:rsid w:val="38201673"/>
    <w:rsid w:val="382611A3"/>
    <w:rsid w:val="38262F51"/>
    <w:rsid w:val="383001B1"/>
    <w:rsid w:val="38302D1E"/>
    <w:rsid w:val="38352061"/>
    <w:rsid w:val="383C09AF"/>
    <w:rsid w:val="383E010F"/>
    <w:rsid w:val="38431D54"/>
    <w:rsid w:val="3845787B"/>
    <w:rsid w:val="384D2BD3"/>
    <w:rsid w:val="38521F98"/>
    <w:rsid w:val="385E093C"/>
    <w:rsid w:val="385E26EA"/>
    <w:rsid w:val="386F48F8"/>
    <w:rsid w:val="3870241E"/>
    <w:rsid w:val="387B329C"/>
    <w:rsid w:val="387C7014"/>
    <w:rsid w:val="388D1222"/>
    <w:rsid w:val="38A4740C"/>
    <w:rsid w:val="38AC5B4C"/>
    <w:rsid w:val="38B30C88"/>
    <w:rsid w:val="38C22C79"/>
    <w:rsid w:val="38C32995"/>
    <w:rsid w:val="38C50FF7"/>
    <w:rsid w:val="38C84008"/>
    <w:rsid w:val="38E54BBA"/>
    <w:rsid w:val="38E76B84"/>
    <w:rsid w:val="38F35529"/>
    <w:rsid w:val="38F66DC7"/>
    <w:rsid w:val="38F82B3F"/>
    <w:rsid w:val="38FE7A29"/>
    <w:rsid w:val="39050DB8"/>
    <w:rsid w:val="390C2146"/>
    <w:rsid w:val="390E2362"/>
    <w:rsid w:val="390F7E89"/>
    <w:rsid w:val="3914549F"/>
    <w:rsid w:val="391D4354"/>
    <w:rsid w:val="39237490"/>
    <w:rsid w:val="39292CF8"/>
    <w:rsid w:val="392A6A70"/>
    <w:rsid w:val="393671C3"/>
    <w:rsid w:val="393D67A4"/>
    <w:rsid w:val="39423DBA"/>
    <w:rsid w:val="39477622"/>
    <w:rsid w:val="395A55A8"/>
    <w:rsid w:val="39754FD7"/>
    <w:rsid w:val="39875C71"/>
    <w:rsid w:val="398C3287"/>
    <w:rsid w:val="39A131D7"/>
    <w:rsid w:val="39A9208B"/>
    <w:rsid w:val="39AB195F"/>
    <w:rsid w:val="39B06F76"/>
    <w:rsid w:val="39C11183"/>
    <w:rsid w:val="39C96499"/>
    <w:rsid w:val="39D0586A"/>
    <w:rsid w:val="39D2513E"/>
    <w:rsid w:val="39D41706"/>
    <w:rsid w:val="39DA2245"/>
    <w:rsid w:val="39E15381"/>
    <w:rsid w:val="39EF3F42"/>
    <w:rsid w:val="3A0930EC"/>
    <w:rsid w:val="3A0E1EEE"/>
    <w:rsid w:val="3A10210A"/>
    <w:rsid w:val="3A173499"/>
    <w:rsid w:val="3A192D6D"/>
    <w:rsid w:val="3A1D0739"/>
    <w:rsid w:val="3A2A4F7A"/>
    <w:rsid w:val="3A322081"/>
    <w:rsid w:val="3A3E4582"/>
    <w:rsid w:val="3A4A561C"/>
    <w:rsid w:val="3A4F7DCC"/>
    <w:rsid w:val="3A5C3FFC"/>
    <w:rsid w:val="3A744447"/>
    <w:rsid w:val="3A790759"/>
    <w:rsid w:val="3A79380C"/>
    <w:rsid w:val="3A83468A"/>
    <w:rsid w:val="3A98322E"/>
    <w:rsid w:val="3AB46F3A"/>
    <w:rsid w:val="3AB679A5"/>
    <w:rsid w:val="3AB807D8"/>
    <w:rsid w:val="3AC0768C"/>
    <w:rsid w:val="3AC86541"/>
    <w:rsid w:val="3AF31810"/>
    <w:rsid w:val="3AF410E4"/>
    <w:rsid w:val="3AF86E26"/>
    <w:rsid w:val="3AF93B99"/>
    <w:rsid w:val="3B091033"/>
    <w:rsid w:val="3B0E664A"/>
    <w:rsid w:val="3B0F5F1E"/>
    <w:rsid w:val="3B2B40CB"/>
    <w:rsid w:val="3B2C6AD0"/>
    <w:rsid w:val="3B31760D"/>
    <w:rsid w:val="3B384904"/>
    <w:rsid w:val="3B392F9B"/>
    <w:rsid w:val="3B3D0CDD"/>
    <w:rsid w:val="3B455DE4"/>
    <w:rsid w:val="3B4D60F6"/>
    <w:rsid w:val="3B5109E1"/>
    <w:rsid w:val="3B5B73B5"/>
    <w:rsid w:val="3B6049CB"/>
    <w:rsid w:val="3B64626A"/>
    <w:rsid w:val="3B693880"/>
    <w:rsid w:val="3B77584C"/>
    <w:rsid w:val="3B786F8B"/>
    <w:rsid w:val="3B7F30A4"/>
    <w:rsid w:val="3B912DD7"/>
    <w:rsid w:val="3BA96372"/>
    <w:rsid w:val="3BAE1BDB"/>
    <w:rsid w:val="3BBB7E54"/>
    <w:rsid w:val="3BBC60A6"/>
    <w:rsid w:val="3BC62A80"/>
    <w:rsid w:val="3BC767F9"/>
    <w:rsid w:val="3BD74C8E"/>
    <w:rsid w:val="3BDB4052"/>
    <w:rsid w:val="3BE9676F"/>
    <w:rsid w:val="3C0637C5"/>
    <w:rsid w:val="3C0B4937"/>
    <w:rsid w:val="3C137C90"/>
    <w:rsid w:val="3C195A73"/>
    <w:rsid w:val="3C1F6635"/>
    <w:rsid w:val="3C3519B4"/>
    <w:rsid w:val="3C37572C"/>
    <w:rsid w:val="3C3C71E7"/>
    <w:rsid w:val="3C4165AB"/>
    <w:rsid w:val="3C544530"/>
    <w:rsid w:val="3C547941"/>
    <w:rsid w:val="3C6D55F2"/>
    <w:rsid w:val="3C706E90"/>
    <w:rsid w:val="3C7F70D3"/>
    <w:rsid w:val="3C885F88"/>
    <w:rsid w:val="3C94492D"/>
    <w:rsid w:val="3C9C7C85"/>
    <w:rsid w:val="3C9E1C4F"/>
    <w:rsid w:val="3CAD59EE"/>
    <w:rsid w:val="3CB308EA"/>
    <w:rsid w:val="3CCB2319"/>
    <w:rsid w:val="3CCD6091"/>
    <w:rsid w:val="3CCF3BB7"/>
    <w:rsid w:val="3CD02638"/>
    <w:rsid w:val="3CD411CD"/>
    <w:rsid w:val="3CD4741F"/>
    <w:rsid w:val="3CD72A6B"/>
    <w:rsid w:val="3CE33B06"/>
    <w:rsid w:val="3D033860"/>
    <w:rsid w:val="3D115F7D"/>
    <w:rsid w:val="3D347271"/>
    <w:rsid w:val="3D361E88"/>
    <w:rsid w:val="3D37175C"/>
    <w:rsid w:val="3D3B2FFA"/>
    <w:rsid w:val="3D3E2AEA"/>
    <w:rsid w:val="3D461FBA"/>
    <w:rsid w:val="3D520030"/>
    <w:rsid w:val="3D5B45EF"/>
    <w:rsid w:val="3D6E0485"/>
    <w:rsid w:val="3D736C38"/>
    <w:rsid w:val="3D766728"/>
    <w:rsid w:val="3D995F73"/>
    <w:rsid w:val="3DAC3EF8"/>
    <w:rsid w:val="3DAC72BB"/>
    <w:rsid w:val="3DAE1A1E"/>
    <w:rsid w:val="3DB57251"/>
    <w:rsid w:val="3DBF3C2B"/>
    <w:rsid w:val="3DC51B4E"/>
    <w:rsid w:val="3DC56D68"/>
    <w:rsid w:val="3DCC4951"/>
    <w:rsid w:val="3DD1395F"/>
    <w:rsid w:val="3DD551FD"/>
    <w:rsid w:val="3DDC1B5E"/>
    <w:rsid w:val="3DF15DAF"/>
    <w:rsid w:val="3E027FBC"/>
    <w:rsid w:val="3E0D0E3B"/>
    <w:rsid w:val="3E175815"/>
    <w:rsid w:val="3E185EB9"/>
    <w:rsid w:val="3E241CE0"/>
    <w:rsid w:val="3E2D328B"/>
    <w:rsid w:val="3E3068D7"/>
    <w:rsid w:val="3E32264F"/>
    <w:rsid w:val="3E4D7489"/>
    <w:rsid w:val="3E573E64"/>
    <w:rsid w:val="3E587BDC"/>
    <w:rsid w:val="3E5F0F6A"/>
    <w:rsid w:val="3E622809"/>
    <w:rsid w:val="3E652BD4"/>
    <w:rsid w:val="3E6D18D9"/>
    <w:rsid w:val="3E742C68"/>
    <w:rsid w:val="3E7C1B1C"/>
    <w:rsid w:val="3E817133"/>
    <w:rsid w:val="3E834C59"/>
    <w:rsid w:val="3E8804C1"/>
    <w:rsid w:val="3E9C3F6D"/>
    <w:rsid w:val="3EA96181"/>
    <w:rsid w:val="3EAD617A"/>
    <w:rsid w:val="3EB94B1E"/>
    <w:rsid w:val="3ED454B4"/>
    <w:rsid w:val="3EE50F3B"/>
    <w:rsid w:val="3EF20030"/>
    <w:rsid w:val="3EF47905"/>
    <w:rsid w:val="3F0013D8"/>
    <w:rsid w:val="3F134951"/>
    <w:rsid w:val="3F163D1F"/>
    <w:rsid w:val="3F2301EA"/>
    <w:rsid w:val="3F3E5024"/>
    <w:rsid w:val="3F422D66"/>
    <w:rsid w:val="3F5E7474"/>
    <w:rsid w:val="3F632CDC"/>
    <w:rsid w:val="3F747742"/>
    <w:rsid w:val="3F7D3D9E"/>
    <w:rsid w:val="3F7F6E3B"/>
    <w:rsid w:val="3F8769CB"/>
    <w:rsid w:val="3F8F587F"/>
    <w:rsid w:val="3F9B06C8"/>
    <w:rsid w:val="3FA72BC9"/>
    <w:rsid w:val="3FB157F6"/>
    <w:rsid w:val="3FB35A12"/>
    <w:rsid w:val="3FB86B84"/>
    <w:rsid w:val="3FB93C81"/>
    <w:rsid w:val="3FBD23EC"/>
    <w:rsid w:val="3FBD419A"/>
    <w:rsid w:val="3FBF43B6"/>
    <w:rsid w:val="3FC3686F"/>
    <w:rsid w:val="3FC92B3F"/>
    <w:rsid w:val="3FC96FE3"/>
    <w:rsid w:val="3FCE45FA"/>
    <w:rsid w:val="3FD2541A"/>
    <w:rsid w:val="3FD339BE"/>
    <w:rsid w:val="3FE21E53"/>
    <w:rsid w:val="3FE77469"/>
    <w:rsid w:val="3FEE6A4A"/>
    <w:rsid w:val="3FFF2A05"/>
    <w:rsid w:val="40044CA3"/>
    <w:rsid w:val="400C5122"/>
    <w:rsid w:val="4013025E"/>
    <w:rsid w:val="401A783F"/>
    <w:rsid w:val="40210BCD"/>
    <w:rsid w:val="40287202"/>
    <w:rsid w:val="405F5252"/>
    <w:rsid w:val="406805AA"/>
    <w:rsid w:val="407A02DD"/>
    <w:rsid w:val="408A49C4"/>
    <w:rsid w:val="40BE466E"/>
    <w:rsid w:val="40C0232B"/>
    <w:rsid w:val="40CD665F"/>
    <w:rsid w:val="40CF5B6F"/>
    <w:rsid w:val="40DD028C"/>
    <w:rsid w:val="40EA5463"/>
    <w:rsid w:val="40EF00B0"/>
    <w:rsid w:val="410D2F00"/>
    <w:rsid w:val="411631BE"/>
    <w:rsid w:val="41175B2C"/>
    <w:rsid w:val="412169AB"/>
    <w:rsid w:val="412308EE"/>
    <w:rsid w:val="412F731A"/>
    <w:rsid w:val="413B181B"/>
    <w:rsid w:val="413E2ECE"/>
    <w:rsid w:val="41432DC5"/>
    <w:rsid w:val="41727207"/>
    <w:rsid w:val="41766CF7"/>
    <w:rsid w:val="417B2017"/>
    <w:rsid w:val="417E5BAB"/>
    <w:rsid w:val="418C2076"/>
    <w:rsid w:val="418C4D19"/>
    <w:rsid w:val="419158DF"/>
    <w:rsid w:val="419E7FFC"/>
    <w:rsid w:val="41A970CC"/>
    <w:rsid w:val="41B810BD"/>
    <w:rsid w:val="41CE08E1"/>
    <w:rsid w:val="41CE0EB7"/>
    <w:rsid w:val="41D35EF7"/>
    <w:rsid w:val="41D9226F"/>
    <w:rsid w:val="41E9396D"/>
    <w:rsid w:val="41EB7C13"/>
    <w:rsid w:val="41F45E6E"/>
    <w:rsid w:val="41F8595E"/>
    <w:rsid w:val="42002A64"/>
    <w:rsid w:val="42024A2E"/>
    <w:rsid w:val="420A0693"/>
    <w:rsid w:val="420F2CA7"/>
    <w:rsid w:val="42204EB5"/>
    <w:rsid w:val="422624CB"/>
    <w:rsid w:val="42276243"/>
    <w:rsid w:val="42332E3A"/>
    <w:rsid w:val="424010B3"/>
    <w:rsid w:val="42415557"/>
    <w:rsid w:val="42462B6D"/>
    <w:rsid w:val="42641245"/>
    <w:rsid w:val="427C658F"/>
    <w:rsid w:val="42823479"/>
    <w:rsid w:val="42862F6A"/>
    <w:rsid w:val="42884F34"/>
    <w:rsid w:val="428B0580"/>
    <w:rsid w:val="429548C4"/>
    <w:rsid w:val="42A47894"/>
    <w:rsid w:val="42A653BA"/>
    <w:rsid w:val="42B9360E"/>
    <w:rsid w:val="42BE0955"/>
    <w:rsid w:val="42BE6BA7"/>
    <w:rsid w:val="42C26CB2"/>
    <w:rsid w:val="42DA32B5"/>
    <w:rsid w:val="42DF267A"/>
    <w:rsid w:val="42E02E70"/>
    <w:rsid w:val="42E67EAC"/>
    <w:rsid w:val="42ED2FE9"/>
    <w:rsid w:val="42EE5E4D"/>
    <w:rsid w:val="431C742A"/>
    <w:rsid w:val="436112E1"/>
    <w:rsid w:val="437B05F4"/>
    <w:rsid w:val="438020AF"/>
    <w:rsid w:val="43A23DD3"/>
    <w:rsid w:val="43A86F10"/>
    <w:rsid w:val="43AC6A00"/>
    <w:rsid w:val="43AF029E"/>
    <w:rsid w:val="43BC1982"/>
    <w:rsid w:val="43BD0C0D"/>
    <w:rsid w:val="43BD6E5F"/>
    <w:rsid w:val="43BE6733"/>
    <w:rsid w:val="43C24475"/>
    <w:rsid w:val="43C31F9B"/>
    <w:rsid w:val="43CA157C"/>
    <w:rsid w:val="43CC5E6C"/>
    <w:rsid w:val="43D971F8"/>
    <w:rsid w:val="43DD4E0B"/>
    <w:rsid w:val="43DE42AE"/>
    <w:rsid w:val="44000AFA"/>
    <w:rsid w:val="44056110"/>
    <w:rsid w:val="440E76BA"/>
    <w:rsid w:val="440F6F8F"/>
    <w:rsid w:val="441445A5"/>
    <w:rsid w:val="442411F9"/>
    <w:rsid w:val="44586B88"/>
    <w:rsid w:val="446612A5"/>
    <w:rsid w:val="44784B34"/>
    <w:rsid w:val="448C05DF"/>
    <w:rsid w:val="448E6105"/>
    <w:rsid w:val="449654F9"/>
    <w:rsid w:val="44986F84"/>
    <w:rsid w:val="44B26298"/>
    <w:rsid w:val="44B6565C"/>
    <w:rsid w:val="44BA514C"/>
    <w:rsid w:val="44C164DB"/>
    <w:rsid w:val="44C45FCB"/>
    <w:rsid w:val="44C9538F"/>
    <w:rsid w:val="44CB735A"/>
    <w:rsid w:val="44CE29A6"/>
    <w:rsid w:val="44D14A1F"/>
    <w:rsid w:val="44E64193"/>
    <w:rsid w:val="44EB79FC"/>
    <w:rsid w:val="44EE4DF6"/>
    <w:rsid w:val="44FC7513"/>
    <w:rsid w:val="44FE14DD"/>
    <w:rsid w:val="45012D7B"/>
    <w:rsid w:val="4503099B"/>
    <w:rsid w:val="4508410A"/>
    <w:rsid w:val="4513485D"/>
    <w:rsid w:val="451C1963"/>
    <w:rsid w:val="451E1B7F"/>
    <w:rsid w:val="452A22D2"/>
    <w:rsid w:val="453D7EFA"/>
    <w:rsid w:val="455235D7"/>
    <w:rsid w:val="45561319"/>
    <w:rsid w:val="455B69D8"/>
    <w:rsid w:val="457479F1"/>
    <w:rsid w:val="45763769"/>
    <w:rsid w:val="457E617A"/>
    <w:rsid w:val="458319E2"/>
    <w:rsid w:val="4585575A"/>
    <w:rsid w:val="45921326"/>
    <w:rsid w:val="45921C25"/>
    <w:rsid w:val="45941E41"/>
    <w:rsid w:val="45961716"/>
    <w:rsid w:val="45977A58"/>
    <w:rsid w:val="45AE42EC"/>
    <w:rsid w:val="45BC000D"/>
    <w:rsid w:val="45C864B7"/>
    <w:rsid w:val="45D3296A"/>
    <w:rsid w:val="45D40490"/>
    <w:rsid w:val="45E71F71"/>
    <w:rsid w:val="45F20916"/>
    <w:rsid w:val="45F823D0"/>
    <w:rsid w:val="46012E53"/>
    <w:rsid w:val="46256F3D"/>
    <w:rsid w:val="463827CD"/>
    <w:rsid w:val="46396545"/>
    <w:rsid w:val="463D1554"/>
    <w:rsid w:val="4642364B"/>
    <w:rsid w:val="46454EEA"/>
    <w:rsid w:val="46480423"/>
    <w:rsid w:val="464A0752"/>
    <w:rsid w:val="46712183"/>
    <w:rsid w:val="46731A57"/>
    <w:rsid w:val="46737CA9"/>
    <w:rsid w:val="46780A66"/>
    <w:rsid w:val="4689127A"/>
    <w:rsid w:val="46893028"/>
    <w:rsid w:val="4698770F"/>
    <w:rsid w:val="469C7200"/>
    <w:rsid w:val="469C74C5"/>
    <w:rsid w:val="46A00372"/>
    <w:rsid w:val="46AB11F1"/>
    <w:rsid w:val="46AC6D17"/>
    <w:rsid w:val="46B67B95"/>
    <w:rsid w:val="46C44BD5"/>
    <w:rsid w:val="46CE32A7"/>
    <w:rsid w:val="46FA6535"/>
    <w:rsid w:val="46FD0ED7"/>
    <w:rsid w:val="470703F1"/>
    <w:rsid w:val="4707159E"/>
    <w:rsid w:val="471548BC"/>
    <w:rsid w:val="472C640A"/>
    <w:rsid w:val="472F1E22"/>
    <w:rsid w:val="473311E6"/>
    <w:rsid w:val="473531B0"/>
    <w:rsid w:val="47362C80"/>
    <w:rsid w:val="47376F28"/>
    <w:rsid w:val="473A1C92"/>
    <w:rsid w:val="47413903"/>
    <w:rsid w:val="47523D62"/>
    <w:rsid w:val="47571378"/>
    <w:rsid w:val="47573126"/>
    <w:rsid w:val="47592E4A"/>
    <w:rsid w:val="476475F1"/>
    <w:rsid w:val="4766336A"/>
    <w:rsid w:val="47680E90"/>
    <w:rsid w:val="476A10AC"/>
    <w:rsid w:val="478F0D96"/>
    <w:rsid w:val="47AF2F63"/>
    <w:rsid w:val="47C307BC"/>
    <w:rsid w:val="47D06A35"/>
    <w:rsid w:val="47D12ED9"/>
    <w:rsid w:val="47D44A52"/>
    <w:rsid w:val="47D76015"/>
    <w:rsid w:val="47F15329"/>
    <w:rsid w:val="47F40975"/>
    <w:rsid w:val="47F60B91"/>
    <w:rsid w:val="47FB7F56"/>
    <w:rsid w:val="4800556C"/>
    <w:rsid w:val="480C3F11"/>
    <w:rsid w:val="480C5CBF"/>
    <w:rsid w:val="480E2480"/>
    <w:rsid w:val="480F1C53"/>
    <w:rsid w:val="480F3A01"/>
    <w:rsid w:val="480F755D"/>
    <w:rsid w:val="48142DC6"/>
    <w:rsid w:val="481D7ECC"/>
    <w:rsid w:val="48272AF9"/>
    <w:rsid w:val="48276F9D"/>
    <w:rsid w:val="483E6006"/>
    <w:rsid w:val="4840005F"/>
    <w:rsid w:val="484336AB"/>
    <w:rsid w:val="4847319B"/>
    <w:rsid w:val="484E4529"/>
    <w:rsid w:val="484F23EF"/>
    <w:rsid w:val="486024AF"/>
    <w:rsid w:val="4865210C"/>
    <w:rsid w:val="487D4E0F"/>
    <w:rsid w:val="48822425"/>
    <w:rsid w:val="488E2B78"/>
    <w:rsid w:val="488E4926"/>
    <w:rsid w:val="488F069E"/>
    <w:rsid w:val="48981C49"/>
    <w:rsid w:val="489857A5"/>
    <w:rsid w:val="48A73C3A"/>
    <w:rsid w:val="48B9571B"/>
    <w:rsid w:val="48BA1BBF"/>
    <w:rsid w:val="48C93BB0"/>
    <w:rsid w:val="48CC544E"/>
    <w:rsid w:val="48CE566A"/>
    <w:rsid w:val="48D32C81"/>
    <w:rsid w:val="48D569F9"/>
    <w:rsid w:val="48F50E49"/>
    <w:rsid w:val="48F77700"/>
    <w:rsid w:val="490270C2"/>
    <w:rsid w:val="49061DFF"/>
    <w:rsid w:val="491D214E"/>
    <w:rsid w:val="49227764"/>
    <w:rsid w:val="492A6A34"/>
    <w:rsid w:val="492B486B"/>
    <w:rsid w:val="49301E81"/>
    <w:rsid w:val="4933371F"/>
    <w:rsid w:val="49415E3C"/>
    <w:rsid w:val="49463453"/>
    <w:rsid w:val="49470F79"/>
    <w:rsid w:val="49535B70"/>
    <w:rsid w:val="4961028C"/>
    <w:rsid w:val="49627B61"/>
    <w:rsid w:val="4968786D"/>
    <w:rsid w:val="49690EEF"/>
    <w:rsid w:val="497E2BEC"/>
    <w:rsid w:val="49836455"/>
    <w:rsid w:val="49922331"/>
    <w:rsid w:val="499F2B63"/>
    <w:rsid w:val="49A14B2D"/>
    <w:rsid w:val="49B04D70"/>
    <w:rsid w:val="49B361E0"/>
    <w:rsid w:val="49B52386"/>
    <w:rsid w:val="49C12AD9"/>
    <w:rsid w:val="49CB1BAA"/>
    <w:rsid w:val="49E03E1E"/>
    <w:rsid w:val="49E352A4"/>
    <w:rsid w:val="49E52C6C"/>
    <w:rsid w:val="49ED38CE"/>
    <w:rsid w:val="49F904C5"/>
    <w:rsid w:val="49FC1D63"/>
    <w:rsid w:val="4A070E34"/>
    <w:rsid w:val="4A0A4883"/>
    <w:rsid w:val="4A137078"/>
    <w:rsid w:val="4A1C41B3"/>
    <w:rsid w:val="4A2A2D74"/>
    <w:rsid w:val="4A2F038B"/>
    <w:rsid w:val="4A306955"/>
    <w:rsid w:val="4A325785"/>
    <w:rsid w:val="4A331C29"/>
    <w:rsid w:val="4A404346"/>
    <w:rsid w:val="4A407EA2"/>
    <w:rsid w:val="4A4554B8"/>
    <w:rsid w:val="4A464AE8"/>
    <w:rsid w:val="4A4A0D21"/>
    <w:rsid w:val="4A534079"/>
    <w:rsid w:val="4A625DAC"/>
    <w:rsid w:val="4A7B35D0"/>
    <w:rsid w:val="4A8835F7"/>
    <w:rsid w:val="4A8A55C1"/>
    <w:rsid w:val="4A9E2E1A"/>
    <w:rsid w:val="4AA30431"/>
    <w:rsid w:val="4AB12B4E"/>
    <w:rsid w:val="4ABD1B1C"/>
    <w:rsid w:val="4AC07235"/>
    <w:rsid w:val="4AD056CA"/>
    <w:rsid w:val="4AEE5B50"/>
    <w:rsid w:val="4AF34F14"/>
    <w:rsid w:val="4AFA44F5"/>
    <w:rsid w:val="4B0B4954"/>
    <w:rsid w:val="4B187071"/>
    <w:rsid w:val="4B1F21AD"/>
    <w:rsid w:val="4B245A16"/>
    <w:rsid w:val="4B2B6DA4"/>
    <w:rsid w:val="4B321EE0"/>
    <w:rsid w:val="4B3317B5"/>
    <w:rsid w:val="4B3774F7"/>
    <w:rsid w:val="4B4218C2"/>
    <w:rsid w:val="4B4734B2"/>
    <w:rsid w:val="4B4A0085"/>
    <w:rsid w:val="4B50680B"/>
    <w:rsid w:val="4B693428"/>
    <w:rsid w:val="4B7E5126"/>
    <w:rsid w:val="4B9442E5"/>
    <w:rsid w:val="4B970F90"/>
    <w:rsid w:val="4BA044F9"/>
    <w:rsid w:val="4BA95F1B"/>
    <w:rsid w:val="4BAA3F82"/>
    <w:rsid w:val="4BAF3531"/>
    <w:rsid w:val="4BB73BE9"/>
    <w:rsid w:val="4BBA1ED6"/>
    <w:rsid w:val="4BC13264"/>
    <w:rsid w:val="4BCB7C3F"/>
    <w:rsid w:val="4BDF193C"/>
    <w:rsid w:val="4BEB2031"/>
    <w:rsid w:val="4BF70A34"/>
    <w:rsid w:val="4BFE0015"/>
    <w:rsid w:val="4C0118B3"/>
    <w:rsid w:val="4C017B05"/>
    <w:rsid w:val="4C043151"/>
    <w:rsid w:val="4C0575F5"/>
    <w:rsid w:val="4C0A4C0B"/>
    <w:rsid w:val="4C1415E6"/>
    <w:rsid w:val="4C1C493F"/>
    <w:rsid w:val="4C286E40"/>
    <w:rsid w:val="4C2C5768"/>
    <w:rsid w:val="4C387642"/>
    <w:rsid w:val="4C4023DB"/>
    <w:rsid w:val="4C4D4AF8"/>
    <w:rsid w:val="4C4D68A6"/>
    <w:rsid w:val="4C520360"/>
    <w:rsid w:val="4C6562E6"/>
    <w:rsid w:val="4C6F0F12"/>
    <w:rsid w:val="4C7E2F03"/>
    <w:rsid w:val="4C8D3147"/>
    <w:rsid w:val="4C8D7FB6"/>
    <w:rsid w:val="4C942727"/>
    <w:rsid w:val="4C96024D"/>
    <w:rsid w:val="4C9B1D07"/>
    <w:rsid w:val="4C9D15DC"/>
    <w:rsid w:val="4CAF130F"/>
    <w:rsid w:val="4CCA439B"/>
    <w:rsid w:val="4CCE2C2C"/>
    <w:rsid w:val="4CD174D7"/>
    <w:rsid w:val="4CFB4554"/>
    <w:rsid w:val="4CFB75B5"/>
    <w:rsid w:val="4D023B34"/>
    <w:rsid w:val="4D0936B4"/>
    <w:rsid w:val="4D110FBB"/>
    <w:rsid w:val="4D185106"/>
    <w:rsid w:val="4D1A0E7E"/>
    <w:rsid w:val="4D331F40"/>
    <w:rsid w:val="4D3B0DF4"/>
    <w:rsid w:val="4D4759EB"/>
    <w:rsid w:val="4D5123C6"/>
    <w:rsid w:val="4D537EEC"/>
    <w:rsid w:val="4D551EB6"/>
    <w:rsid w:val="4D565C2E"/>
    <w:rsid w:val="4D5A44E5"/>
    <w:rsid w:val="4D61085B"/>
    <w:rsid w:val="4D6E2F78"/>
    <w:rsid w:val="4D7D047C"/>
    <w:rsid w:val="4D7F0CE1"/>
    <w:rsid w:val="4D7F33D7"/>
    <w:rsid w:val="4D8308BE"/>
    <w:rsid w:val="4D8A2AFE"/>
    <w:rsid w:val="4D956757"/>
    <w:rsid w:val="4D9B5D22"/>
    <w:rsid w:val="4DA644C0"/>
    <w:rsid w:val="4DAA371F"/>
    <w:rsid w:val="4DB017E2"/>
    <w:rsid w:val="4DB7491F"/>
    <w:rsid w:val="4DC96400"/>
    <w:rsid w:val="4DCB3F26"/>
    <w:rsid w:val="4DD454D1"/>
    <w:rsid w:val="4DD54DA5"/>
    <w:rsid w:val="4DDF3E76"/>
    <w:rsid w:val="4DF0398D"/>
    <w:rsid w:val="4DF27705"/>
    <w:rsid w:val="4DFF1896"/>
    <w:rsid w:val="4E031912"/>
    <w:rsid w:val="4E094A4F"/>
    <w:rsid w:val="4E315603"/>
    <w:rsid w:val="4E3C4E24"/>
    <w:rsid w:val="4E4A5793"/>
    <w:rsid w:val="4E557C94"/>
    <w:rsid w:val="4E5A52AA"/>
    <w:rsid w:val="4E5F0909"/>
    <w:rsid w:val="4E600B13"/>
    <w:rsid w:val="4E6200BB"/>
    <w:rsid w:val="4E8F764A"/>
    <w:rsid w:val="4E962786"/>
    <w:rsid w:val="4E974E4A"/>
    <w:rsid w:val="4E9C3B15"/>
    <w:rsid w:val="4EA50589"/>
    <w:rsid w:val="4EA50C1B"/>
    <w:rsid w:val="4EA728BF"/>
    <w:rsid w:val="4EB33338"/>
    <w:rsid w:val="4EB557AE"/>
    <w:rsid w:val="4EC76DE4"/>
    <w:rsid w:val="4ED60DD5"/>
    <w:rsid w:val="4EE2777A"/>
    <w:rsid w:val="4EEE25C2"/>
    <w:rsid w:val="4F035942"/>
    <w:rsid w:val="4F27620E"/>
    <w:rsid w:val="4F367AC5"/>
    <w:rsid w:val="4F3D70A6"/>
    <w:rsid w:val="4F5F0DCA"/>
    <w:rsid w:val="4F602D94"/>
    <w:rsid w:val="4F6A715F"/>
    <w:rsid w:val="4F734876"/>
    <w:rsid w:val="4F772D50"/>
    <w:rsid w:val="4F7855EA"/>
    <w:rsid w:val="4F7A3E56"/>
    <w:rsid w:val="4F8B6063"/>
    <w:rsid w:val="4F940716"/>
    <w:rsid w:val="4F9C72BF"/>
    <w:rsid w:val="4FA15887"/>
    <w:rsid w:val="4FA90297"/>
    <w:rsid w:val="4FAE1D52"/>
    <w:rsid w:val="4FC60E49"/>
    <w:rsid w:val="4FC82E13"/>
    <w:rsid w:val="4FD73056"/>
    <w:rsid w:val="4FDC68BF"/>
    <w:rsid w:val="4FE70DC0"/>
    <w:rsid w:val="4FF0236A"/>
    <w:rsid w:val="4FF9121F"/>
    <w:rsid w:val="50055E16"/>
    <w:rsid w:val="50146059"/>
    <w:rsid w:val="501A5E16"/>
    <w:rsid w:val="50203001"/>
    <w:rsid w:val="50242014"/>
    <w:rsid w:val="50243DC2"/>
    <w:rsid w:val="50281B04"/>
    <w:rsid w:val="502E7DFF"/>
    <w:rsid w:val="502F6BAC"/>
    <w:rsid w:val="503C55AF"/>
    <w:rsid w:val="50613214"/>
    <w:rsid w:val="50642410"/>
    <w:rsid w:val="50700DB5"/>
    <w:rsid w:val="5081196D"/>
    <w:rsid w:val="50836D3A"/>
    <w:rsid w:val="508F56DF"/>
    <w:rsid w:val="50B9275C"/>
    <w:rsid w:val="50BE4216"/>
    <w:rsid w:val="50CF3D2E"/>
    <w:rsid w:val="50D70E34"/>
    <w:rsid w:val="50E83041"/>
    <w:rsid w:val="50EA0B67"/>
    <w:rsid w:val="50F47C38"/>
    <w:rsid w:val="51031C29"/>
    <w:rsid w:val="510936E3"/>
    <w:rsid w:val="511A58F1"/>
    <w:rsid w:val="511D2CEB"/>
    <w:rsid w:val="51426BF5"/>
    <w:rsid w:val="51430B2C"/>
    <w:rsid w:val="5147420C"/>
    <w:rsid w:val="514D1BDE"/>
    <w:rsid w:val="51501312"/>
    <w:rsid w:val="51542485"/>
    <w:rsid w:val="51581F75"/>
    <w:rsid w:val="51694182"/>
    <w:rsid w:val="516C72A2"/>
    <w:rsid w:val="51864D34"/>
    <w:rsid w:val="51962A9D"/>
    <w:rsid w:val="51976CDE"/>
    <w:rsid w:val="51986815"/>
    <w:rsid w:val="519D207E"/>
    <w:rsid w:val="51B318A1"/>
    <w:rsid w:val="51C02CB5"/>
    <w:rsid w:val="51C07B1A"/>
    <w:rsid w:val="51CD2963"/>
    <w:rsid w:val="51E952C3"/>
    <w:rsid w:val="51EC090F"/>
    <w:rsid w:val="51FC4FF6"/>
    <w:rsid w:val="520004CA"/>
    <w:rsid w:val="521340EE"/>
    <w:rsid w:val="521A722A"/>
    <w:rsid w:val="52263E21"/>
    <w:rsid w:val="523E560F"/>
    <w:rsid w:val="52416EAD"/>
    <w:rsid w:val="524349D3"/>
    <w:rsid w:val="525070F0"/>
    <w:rsid w:val="5253098E"/>
    <w:rsid w:val="52552958"/>
    <w:rsid w:val="527E5A0B"/>
    <w:rsid w:val="527F1783"/>
    <w:rsid w:val="528648C0"/>
    <w:rsid w:val="528B0128"/>
    <w:rsid w:val="529C0587"/>
    <w:rsid w:val="52DE294E"/>
    <w:rsid w:val="52EB28EB"/>
    <w:rsid w:val="52F061DD"/>
    <w:rsid w:val="52F43F1F"/>
    <w:rsid w:val="530A3743"/>
    <w:rsid w:val="5314011E"/>
    <w:rsid w:val="53146370"/>
    <w:rsid w:val="531620E8"/>
    <w:rsid w:val="53177F46"/>
    <w:rsid w:val="53206AC2"/>
    <w:rsid w:val="532365B3"/>
    <w:rsid w:val="532C190B"/>
    <w:rsid w:val="533575BC"/>
    <w:rsid w:val="53446C55"/>
    <w:rsid w:val="534F55FA"/>
    <w:rsid w:val="53605111"/>
    <w:rsid w:val="53661524"/>
    <w:rsid w:val="53670B95"/>
    <w:rsid w:val="536A2433"/>
    <w:rsid w:val="537E1A3B"/>
    <w:rsid w:val="53837051"/>
    <w:rsid w:val="53890B0C"/>
    <w:rsid w:val="53933738"/>
    <w:rsid w:val="53966D85"/>
    <w:rsid w:val="53987EBC"/>
    <w:rsid w:val="53B67427"/>
    <w:rsid w:val="53C27B7A"/>
    <w:rsid w:val="53C438F2"/>
    <w:rsid w:val="53C658BC"/>
    <w:rsid w:val="53CB1124"/>
    <w:rsid w:val="53D1600F"/>
    <w:rsid w:val="53DB6E8D"/>
    <w:rsid w:val="53E47AF0"/>
    <w:rsid w:val="53E63B9C"/>
    <w:rsid w:val="53E977FC"/>
    <w:rsid w:val="53F8359B"/>
    <w:rsid w:val="53FA7313"/>
    <w:rsid w:val="53FD0BB2"/>
    <w:rsid w:val="54014B46"/>
    <w:rsid w:val="540B7773"/>
    <w:rsid w:val="540E1011"/>
    <w:rsid w:val="541A1764"/>
    <w:rsid w:val="541D0D18"/>
    <w:rsid w:val="541D2076"/>
    <w:rsid w:val="54212AF2"/>
    <w:rsid w:val="5422279F"/>
    <w:rsid w:val="54260108"/>
    <w:rsid w:val="54332825"/>
    <w:rsid w:val="54482775"/>
    <w:rsid w:val="54554E92"/>
    <w:rsid w:val="545A1D22"/>
    <w:rsid w:val="54754BEC"/>
    <w:rsid w:val="54774E08"/>
    <w:rsid w:val="547846DC"/>
    <w:rsid w:val="54866DF9"/>
    <w:rsid w:val="54921C42"/>
    <w:rsid w:val="54A40077"/>
    <w:rsid w:val="54A41E09"/>
    <w:rsid w:val="54A86D6F"/>
    <w:rsid w:val="54BC6CBF"/>
    <w:rsid w:val="54C0055D"/>
    <w:rsid w:val="54C32B11"/>
    <w:rsid w:val="54CA13DC"/>
    <w:rsid w:val="54CE221C"/>
    <w:rsid w:val="54D97871"/>
    <w:rsid w:val="54DC56F8"/>
    <w:rsid w:val="54E42994"/>
    <w:rsid w:val="54E63D3C"/>
    <w:rsid w:val="54ED3084"/>
    <w:rsid w:val="54F226E1"/>
    <w:rsid w:val="54F2448F"/>
    <w:rsid w:val="54FA3343"/>
    <w:rsid w:val="55006BAB"/>
    <w:rsid w:val="5512068D"/>
    <w:rsid w:val="55164621"/>
    <w:rsid w:val="552F56E3"/>
    <w:rsid w:val="55346855"/>
    <w:rsid w:val="554C1DF1"/>
    <w:rsid w:val="554F18E1"/>
    <w:rsid w:val="55570796"/>
    <w:rsid w:val="5559450E"/>
    <w:rsid w:val="555D2250"/>
    <w:rsid w:val="556A04C9"/>
    <w:rsid w:val="55825812"/>
    <w:rsid w:val="55886BA1"/>
    <w:rsid w:val="55A0038E"/>
    <w:rsid w:val="55B31E70"/>
    <w:rsid w:val="55B654BC"/>
    <w:rsid w:val="55BB2AD2"/>
    <w:rsid w:val="55C951EF"/>
    <w:rsid w:val="55D12057"/>
    <w:rsid w:val="55DB0257"/>
    <w:rsid w:val="55E53FF3"/>
    <w:rsid w:val="56020701"/>
    <w:rsid w:val="56024BA5"/>
    <w:rsid w:val="5604091D"/>
    <w:rsid w:val="560C1349"/>
    <w:rsid w:val="561072C2"/>
    <w:rsid w:val="5621327D"/>
    <w:rsid w:val="563034C0"/>
    <w:rsid w:val="56367C5B"/>
    <w:rsid w:val="563805C7"/>
    <w:rsid w:val="5642146D"/>
    <w:rsid w:val="5647080A"/>
    <w:rsid w:val="564B02FA"/>
    <w:rsid w:val="565007C1"/>
    <w:rsid w:val="565A053D"/>
    <w:rsid w:val="565D1DDC"/>
    <w:rsid w:val="56665134"/>
    <w:rsid w:val="56677807"/>
    <w:rsid w:val="567333AD"/>
    <w:rsid w:val="567540C3"/>
    <w:rsid w:val="56777341"/>
    <w:rsid w:val="56820D5B"/>
    <w:rsid w:val="568A7075"/>
    <w:rsid w:val="568B06F7"/>
    <w:rsid w:val="569A430A"/>
    <w:rsid w:val="56B57E6A"/>
    <w:rsid w:val="56BA722E"/>
    <w:rsid w:val="56BC6B02"/>
    <w:rsid w:val="56BF4844"/>
    <w:rsid w:val="56C9121F"/>
    <w:rsid w:val="56CF0F2B"/>
    <w:rsid w:val="56D06A51"/>
    <w:rsid w:val="56D26326"/>
    <w:rsid w:val="56DF6C95"/>
    <w:rsid w:val="56E83D9B"/>
    <w:rsid w:val="56EE45EC"/>
    <w:rsid w:val="56EF6ED8"/>
    <w:rsid w:val="56F269C8"/>
    <w:rsid w:val="56F91B04"/>
    <w:rsid w:val="56FE711B"/>
    <w:rsid w:val="57096D7C"/>
    <w:rsid w:val="570A1F63"/>
    <w:rsid w:val="571701DC"/>
    <w:rsid w:val="571921A6"/>
    <w:rsid w:val="571B7CCD"/>
    <w:rsid w:val="572823EA"/>
    <w:rsid w:val="574511ED"/>
    <w:rsid w:val="574D1E50"/>
    <w:rsid w:val="575D6941"/>
    <w:rsid w:val="57603931"/>
    <w:rsid w:val="57631674"/>
    <w:rsid w:val="57664CC0"/>
    <w:rsid w:val="576A2A02"/>
    <w:rsid w:val="576F1DC6"/>
    <w:rsid w:val="57723665"/>
    <w:rsid w:val="577675F9"/>
    <w:rsid w:val="57822857"/>
    <w:rsid w:val="57882E88"/>
    <w:rsid w:val="578C0BCA"/>
    <w:rsid w:val="578F2469"/>
    <w:rsid w:val="578F4217"/>
    <w:rsid w:val="579051E9"/>
    <w:rsid w:val="579B0911"/>
    <w:rsid w:val="57C55E8A"/>
    <w:rsid w:val="57E02CC4"/>
    <w:rsid w:val="57E04A72"/>
    <w:rsid w:val="57E502DB"/>
    <w:rsid w:val="57E52089"/>
    <w:rsid w:val="57F549C2"/>
    <w:rsid w:val="57FA3D86"/>
    <w:rsid w:val="57FB5D50"/>
    <w:rsid w:val="58020E8D"/>
    <w:rsid w:val="58070251"/>
    <w:rsid w:val="580A7D41"/>
    <w:rsid w:val="582726A1"/>
    <w:rsid w:val="582901C7"/>
    <w:rsid w:val="58331046"/>
    <w:rsid w:val="583848AE"/>
    <w:rsid w:val="5846521D"/>
    <w:rsid w:val="58490869"/>
    <w:rsid w:val="58555460"/>
    <w:rsid w:val="58726012"/>
    <w:rsid w:val="587358E6"/>
    <w:rsid w:val="5875165E"/>
    <w:rsid w:val="587753D7"/>
    <w:rsid w:val="587873A1"/>
    <w:rsid w:val="58816255"/>
    <w:rsid w:val="58823D7B"/>
    <w:rsid w:val="58845D45"/>
    <w:rsid w:val="58871D81"/>
    <w:rsid w:val="588834ED"/>
    <w:rsid w:val="588C69A8"/>
    <w:rsid w:val="58922210"/>
    <w:rsid w:val="58937D37"/>
    <w:rsid w:val="58977827"/>
    <w:rsid w:val="58A80B39"/>
    <w:rsid w:val="58A957AC"/>
    <w:rsid w:val="58A9755A"/>
    <w:rsid w:val="58BD4DB3"/>
    <w:rsid w:val="58D06D06"/>
    <w:rsid w:val="58D740C7"/>
    <w:rsid w:val="58DC348C"/>
    <w:rsid w:val="58DD0FB2"/>
    <w:rsid w:val="58DD3B7B"/>
    <w:rsid w:val="58E660B8"/>
    <w:rsid w:val="58EB7B73"/>
    <w:rsid w:val="58F133F6"/>
    <w:rsid w:val="58F32DDD"/>
    <w:rsid w:val="58FD3402"/>
    <w:rsid w:val="5903310E"/>
    <w:rsid w:val="590824D3"/>
    <w:rsid w:val="59091DA7"/>
    <w:rsid w:val="590B5B1F"/>
    <w:rsid w:val="590F3861"/>
    <w:rsid w:val="59172716"/>
    <w:rsid w:val="591A2206"/>
    <w:rsid w:val="591C1F72"/>
    <w:rsid w:val="59284923"/>
    <w:rsid w:val="592B61C1"/>
    <w:rsid w:val="59305585"/>
    <w:rsid w:val="593A6404"/>
    <w:rsid w:val="593C217C"/>
    <w:rsid w:val="5943350B"/>
    <w:rsid w:val="594352B9"/>
    <w:rsid w:val="59441031"/>
    <w:rsid w:val="59464DA9"/>
    <w:rsid w:val="594A2AEB"/>
    <w:rsid w:val="594B184B"/>
    <w:rsid w:val="5952374E"/>
    <w:rsid w:val="595C45CC"/>
    <w:rsid w:val="595C637A"/>
    <w:rsid w:val="59600776"/>
    <w:rsid w:val="5967369D"/>
    <w:rsid w:val="59682F71"/>
    <w:rsid w:val="59927FEE"/>
    <w:rsid w:val="59956439"/>
    <w:rsid w:val="599B3347"/>
    <w:rsid w:val="59A246D5"/>
    <w:rsid w:val="59A250DC"/>
    <w:rsid w:val="59AF0BA0"/>
    <w:rsid w:val="59B85ACE"/>
    <w:rsid w:val="59C02DAD"/>
    <w:rsid w:val="59C4289D"/>
    <w:rsid w:val="59D40607"/>
    <w:rsid w:val="59D5260B"/>
    <w:rsid w:val="59DF754F"/>
    <w:rsid w:val="59E940B2"/>
    <w:rsid w:val="59F1740B"/>
    <w:rsid w:val="59F20A8D"/>
    <w:rsid w:val="59F42A57"/>
    <w:rsid w:val="59F510C8"/>
    <w:rsid w:val="59FD5DAF"/>
    <w:rsid w:val="5A033D79"/>
    <w:rsid w:val="5A040EEC"/>
    <w:rsid w:val="5A13112F"/>
    <w:rsid w:val="5A190D99"/>
    <w:rsid w:val="5A33357F"/>
    <w:rsid w:val="5A465B9D"/>
    <w:rsid w:val="5A504131"/>
    <w:rsid w:val="5A565E4D"/>
    <w:rsid w:val="5A576D81"/>
    <w:rsid w:val="5A631C3C"/>
    <w:rsid w:val="5A67147B"/>
    <w:rsid w:val="5A7F4A16"/>
    <w:rsid w:val="5A84202D"/>
    <w:rsid w:val="5A9A35FE"/>
    <w:rsid w:val="5A9A6067"/>
    <w:rsid w:val="5AA4622B"/>
    <w:rsid w:val="5AAE0E58"/>
    <w:rsid w:val="5AB26B9A"/>
    <w:rsid w:val="5AB3021C"/>
    <w:rsid w:val="5AC65E82"/>
    <w:rsid w:val="5AD85ED5"/>
    <w:rsid w:val="5ADD2319"/>
    <w:rsid w:val="5AF56A87"/>
    <w:rsid w:val="5AF71073"/>
    <w:rsid w:val="5AFF16B3"/>
    <w:rsid w:val="5B0A0784"/>
    <w:rsid w:val="5B0D4A78"/>
    <w:rsid w:val="5B2829B8"/>
    <w:rsid w:val="5B2E3D47"/>
    <w:rsid w:val="5B44356A"/>
    <w:rsid w:val="5B490B80"/>
    <w:rsid w:val="5B4D0671"/>
    <w:rsid w:val="5B6270CB"/>
    <w:rsid w:val="5B687259"/>
    <w:rsid w:val="5B6B4F9B"/>
    <w:rsid w:val="5B762465"/>
    <w:rsid w:val="5B865931"/>
    <w:rsid w:val="5B9E0ECC"/>
    <w:rsid w:val="5BAD110F"/>
    <w:rsid w:val="5BB10881"/>
    <w:rsid w:val="5BB24FC7"/>
    <w:rsid w:val="5BB97AB4"/>
    <w:rsid w:val="5BC326E1"/>
    <w:rsid w:val="5BD14DFE"/>
    <w:rsid w:val="5BD668B8"/>
    <w:rsid w:val="5BE03293"/>
    <w:rsid w:val="5BF3746A"/>
    <w:rsid w:val="5BF62AB6"/>
    <w:rsid w:val="5C02145B"/>
    <w:rsid w:val="5C052CF9"/>
    <w:rsid w:val="5C0C22DA"/>
    <w:rsid w:val="5C207B33"/>
    <w:rsid w:val="5C261BFE"/>
    <w:rsid w:val="5C2F5FC8"/>
    <w:rsid w:val="5C341831"/>
    <w:rsid w:val="5C34538D"/>
    <w:rsid w:val="5C3A6E47"/>
    <w:rsid w:val="5C3D06E5"/>
    <w:rsid w:val="5C480E38"/>
    <w:rsid w:val="5C4C6B7A"/>
    <w:rsid w:val="5C4E7358"/>
    <w:rsid w:val="5C5477DD"/>
    <w:rsid w:val="5C553C81"/>
    <w:rsid w:val="5C5F68AD"/>
    <w:rsid w:val="5C6338A6"/>
    <w:rsid w:val="5C6914DA"/>
    <w:rsid w:val="5C6E089F"/>
    <w:rsid w:val="5C700ABB"/>
    <w:rsid w:val="5C741C2D"/>
    <w:rsid w:val="5C78796F"/>
    <w:rsid w:val="5C7B745F"/>
    <w:rsid w:val="5C801E11"/>
    <w:rsid w:val="5C814A76"/>
    <w:rsid w:val="5C8956D8"/>
    <w:rsid w:val="5C9522CF"/>
    <w:rsid w:val="5C983B6D"/>
    <w:rsid w:val="5C9A1694"/>
    <w:rsid w:val="5C9B6DBC"/>
    <w:rsid w:val="5C9D73D6"/>
    <w:rsid w:val="5CA02A22"/>
    <w:rsid w:val="5CA22C3E"/>
    <w:rsid w:val="5CA2679A"/>
    <w:rsid w:val="5CA97B29"/>
    <w:rsid w:val="5CB07109"/>
    <w:rsid w:val="5CB12E81"/>
    <w:rsid w:val="5CBA3AE4"/>
    <w:rsid w:val="5CC2508E"/>
    <w:rsid w:val="5CD03307"/>
    <w:rsid w:val="5CE15514"/>
    <w:rsid w:val="5CEE5E83"/>
    <w:rsid w:val="5CF97917"/>
    <w:rsid w:val="5D0E5BDE"/>
    <w:rsid w:val="5D172CE4"/>
    <w:rsid w:val="5D1E4A62"/>
    <w:rsid w:val="5D245401"/>
    <w:rsid w:val="5D276C9F"/>
    <w:rsid w:val="5D2C42B6"/>
    <w:rsid w:val="5D355860"/>
    <w:rsid w:val="5D494E68"/>
    <w:rsid w:val="5D4B0BE0"/>
    <w:rsid w:val="5D5201C0"/>
    <w:rsid w:val="5D526412"/>
    <w:rsid w:val="5D5A5542"/>
    <w:rsid w:val="5D5C4B9B"/>
    <w:rsid w:val="5D663C6C"/>
    <w:rsid w:val="5D6B2358"/>
    <w:rsid w:val="5D7C348F"/>
    <w:rsid w:val="5D804D2D"/>
    <w:rsid w:val="5D885990"/>
    <w:rsid w:val="5D95564D"/>
    <w:rsid w:val="5D997B9D"/>
    <w:rsid w:val="5DAA7FFC"/>
    <w:rsid w:val="5DAD3649"/>
    <w:rsid w:val="5DAF0651"/>
    <w:rsid w:val="5DB06C95"/>
    <w:rsid w:val="5DB61D00"/>
    <w:rsid w:val="5DBD75BE"/>
    <w:rsid w:val="5DC664B8"/>
    <w:rsid w:val="5DDB3A67"/>
    <w:rsid w:val="5DDE3802"/>
    <w:rsid w:val="5DE132F2"/>
    <w:rsid w:val="5DE3706A"/>
    <w:rsid w:val="5E007081"/>
    <w:rsid w:val="5E0359BD"/>
    <w:rsid w:val="5E082F75"/>
    <w:rsid w:val="5E135BA1"/>
    <w:rsid w:val="5E1B2CA8"/>
    <w:rsid w:val="5E2733FB"/>
    <w:rsid w:val="5E2979F3"/>
    <w:rsid w:val="5E3E0745"/>
    <w:rsid w:val="5E47584B"/>
    <w:rsid w:val="5E510478"/>
    <w:rsid w:val="5E623438"/>
    <w:rsid w:val="5E646A2E"/>
    <w:rsid w:val="5E652175"/>
    <w:rsid w:val="5E6A153A"/>
    <w:rsid w:val="5E7B72A3"/>
    <w:rsid w:val="5E8048B9"/>
    <w:rsid w:val="5E850121"/>
    <w:rsid w:val="5E9345EC"/>
    <w:rsid w:val="5E960581"/>
    <w:rsid w:val="5EA22A81"/>
    <w:rsid w:val="5EA7453C"/>
    <w:rsid w:val="5EB9124F"/>
    <w:rsid w:val="5EBA426F"/>
    <w:rsid w:val="5EBF3633"/>
    <w:rsid w:val="5ECD6940"/>
    <w:rsid w:val="5ED30E8D"/>
    <w:rsid w:val="5ED44F7D"/>
    <w:rsid w:val="5ED846F5"/>
    <w:rsid w:val="5EF07C91"/>
    <w:rsid w:val="5EF808F3"/>
    <w:rsid w:val="5F1478DE"/>
    <w:rsid w:val="5F223BC2"/>
    <w:rsid w:val="5F29288B"/>
    <w:rsid w:val="5F2B6F1B"/>
    <w:rsid w:val="5F304531"/>
    <w:rsid w:val="5F3C1128"/>
    <w:rsid w:val="5F546472"/>
    <w:rsid w:val="5F553F98"/>
    <w:rsid w:val="5F5A7169"/>
    <w:rsid w:val="5F5C0E82"/>
    <w:rsid w:val="5F6C4260"/>
    <w:rsid w:val="5F742670"/>
    <w:rsid w:val="5F7563E8"/>
    <w:rsid w:val="5F845D6D"/>
    <w:rsid w:val="5F887EC9"/>
    <w:rsid w:val="5F950838"/>
    <w:rsid w:val="5F9C7E4F"/>
    <w:rsid w:val="5F9E149B"/>
    <w:rsid w:val="5FA558FD"/>
    <w:rsid w:val="5FBA0C8C"/>
    <w:rsid w:val="5FC52CF8"/>
    <w:rsid w:val="5FC5301A"/>
    <w:rsid w:val="5FCB6008"/>
    <w:rsid w:val="5FD17AC2"/>
    <w:rsid w:val="5FDC6467"/>
    <w:rsid w:val="5FEF7F48"/>
    <w:rsid w:val="5FFB68ED"/>
    <w:rsid w:val="60067040"/>
    <w:rsid w:val="6008100A"/>
    <w:rsid w:val="600B28A8"/>
    <w:rsid w:val="600D3B89"/>
    <w:rsid w:val="601B2AEB"/>
    <w:rsid w:val="602C2F4B"/>
    <w:rsid w:val="6031230F"/>
    <w:rsid w:val="60327E35"/>
    <w:rsid w:val="603B4F3C"/>
    <w:rsid w:val="603E4A2C"/>
    <w:rsid w:val="60412B9C"/>
    <w:rsid w:val="60457B68"/>
    <w:rsid w:val="6047354D"/>
    <w:rsid w:val="604E1113"/>
    <w:rsid w:val="606003E7"/>
    <w:rsid w:val="60681AA9"/>
    <w:rsid w:val="606C77EB"/>
    <w:rsid w:val="60822B6A"/>
    <w:rsid w:val="60870181"/>
    <w:rsid w:val="608E137D"/>
    <w:rsid w:val="60912DAE"/>
    <w:rsid w:val="60934D78"/>
    <w:rsid w:val="60AA3E6F"/>
    <w:rsid w:val="60AC408B"/>
    <w:rsid w:val="60B847DE"/>
    <w:rsid w:val="60C43183"/>
    <w:rsid w:val="60D55390"/>
    <w:rsid w:val="60E14966"/>
    <w:rsid w:val="60FF41BB"/>
    <w:rsid w:val="61124939"/>
    <w:rsid w:val="611B4D6D"/>
    <w:rsid w:val="612B4FB0"/>
    <w:rsid w:val="613876CD"/>
    <w:rsid w:val="6162474A"/>
    <w:rsid w:val="61677FB2"/>
    <w:rsid w:val="616C7377"/>
    <w:rsid w:val="616D55C9"/>
    <w:rsid w:val="618D5C6B"/>
    <w:rsid w:val="618E3791"/>
    <w:rsid w:val="619012B7"/>
    <w:rsid w:val="61A44D62"/>
    <w:rsid w:val="61A62889"/>
    <w:rsid w:val="61A66D2D"/>
    <w:rsid w:val="61AD1E69"/>
    <w:rsid w:val="61BD7BD2"/>
    <w:rsid w:val="61BF1B9C"/>
    <w:rsid w:val="61C3168D"/>
    <w:rsid w:val="61C40F61"/>
    <w:rsid w:val="61CB6793"/>
    <w:rsid w:val="61D45A52"/>
    <w:rsid w:val="61F614BD"/>
    <w:rsid w:val="620852F1"/>
    <w:rsid w:val="621B3277"/>
    <w:rsid w:val="622540F5"/>
    <w:rsid w:val="62265778"/>
    <w:rsid w:val="622A5268"/>
    <w:rsid w:val="622D4D58"/>
    <w:rsid w:val="623936FD"/>
    <w:rsid w:val="623B3834"/>
    <w:rsid w:val="624A590A"/>
    <w:rsid w:val="62500A46"/>
    <w:rsid w:val="625247BE"/>
    <w:rsid w:val="62525166"/>
    <w:rsid w:val="62685D90"/>
    <w:rsid w:val="626C5880"/>
    <w:rsid w:val="626D33A6"/>
    <w:rsid w:val="628506F0"/>
    <w:rsid w:val="62886432"/>
    <w:rsid w:val="628C1A7E"/>
    <w:rsid w:val="629848C7"/>
    <w:rsid w:val="629D0130"/>
    <w:rsid w:val="62A0377C"/>
    <w:rsid w:val="62AF1C11"/>
    <w:rsid w:val="62B47227"/>
    <w:rsid w:val="62C27B96"/>
    <w:rsid w:val="62D358FF"/>
    <w:rsid w:val="62F15D85"/>
    <w:rsid w:val="62FF4946"/>
    <w:rsid w:val="630E2DDB"/>
    <w:rsid w:val="63147CC6"/>
    <w:rsid w:val="631877B6"/>
    <w:rsid w:val="631B1054"/>
    <w:rsid w:val="632F0827"/>
    <w:rsid w:val="63310F09"/>
    <w:rsid w:val="63332842"/>
    <w:rsid w:val="63361EB9"/>
    <w:rsid w:val="63514A76"/>
    <w:rsid w:val="635F3637"/>
    <w:rsid w:val="636649C5"/>
    <w:rsid w:val="636C18B0"/>
    <w:rsid w:val="636C7B02"/>
    <w:rsid w:val="639037F0"/>
    <w:rsid w:val="639B16A7"/>
    <w:rsid w:val="63A63014"/>
    <w:rsid w:val="63B45A3A"/>
    <w:rsid w:val="63B84AF5"/>
    <w:rsid w:val="63B84F56"/>
    <w:rsid w:val="63BF2C7A"/>
    <w:rsid w:val="63CB4828"/>
    <w:rsid w:val="63D95197"/>
    <w:rsid w:val="63E47698"/>
    <w:rsid w:val="63E63410"/>
    <w:rsid w:val="63ED139D"/>
    <w:rsid w:val="641E605D"/>
    <w:rsid w:val="641F6922"/>
    <w:rsid w:val="641F7451"/>
    <w:rsid w:val="64520AA6"/>
    <w:rsid w:val="6454481E"/>
    <w:rsid w:val="64557A48"/>
    <w:rsid w:val="645E38EF"/>
    <w:rsid w:val="64632CB3"/>
    <w:rsid w:val="64721148"/>
    <w:rsid w:val="64754794"/>
    <w:rsid w:val="647E6E92"/>
    <w:rsid w:val="649410BE"/>
    <w:rsid w:val="64A05CB5"/>
    <w:rsid w:val="64AC28AC"/>
    <w:rsid w:val="64C179D9"/>
    <w:rsid w:val="64D140C0"/>
    <w:rsid w:val="64EA33D4"/>
    <w:rsid w:val="64F41B5D"/>
    <w:rsid w:val="64FB2EEB"/>
    <w:rsid w:val="650A75D2"/>
    <w:rsid w:val="65173CEC"/>
    <w:rsid w:val="65404DA2"/>
    <w:rsid w:val="654F3237"/>
    <w:rsid w:val="655434D9"/>
    <w:rsid w:val="65571836"/>
    <w:rsid w:val="6562740E"/>
    <w:rsid w:val="65652A5B"/>
    <w:rsid w:val="656E7B61"/>
    <w:rsid w:val="6578278E"/>
    <w:rsid w:val="658C0849"/>
    <w:rsid w:val="65A11CE5"/>
    <w:rsid w:val="65A672FB"/>
    <w:rsid w:val="65C415C7"/>
    <w:rsid w:val="65C77271"/>
    <w:rsid w:val="65CC6636"/>
    <w:rsid w:val="65D8322D"/>
    <w:rsid w:val="65DA6FA5"/>
    <w:rsid w:val="65DF45BB"/>
    <w:rsid w:val="65E41BD1"/>
    <w:rsid w:val="65E54EB0"/>
    <w:rsid w:val="65E64613"/>
    <w:rsid w:val="65E73470"/>
    <w:rsid w:val="65F22540"/>
    <w:rsid w:val="65FB2E9B"/>
    <w:rsid w:val="661204ED"/>
    <w:rsid w:val="661A1A97"/>
    <w:rsid w:val="66300E23"/>
    <w:rsid w:val="66320B8F"/>
    <w:rsid w:val="663E10C6"/>
    <w:rsid w:val="6645639C"/>
    <w:rsid w:val="664803B2"/>
    <w:rsid w:val="666552E6"/>
    <w:rsid w:val="666B22F3"/>
    <w:rsid w:val="666F1DE3"/>
    <w:rsid w:val="666F3B91"/>
    <w:rsid w:val="66742F55"/>
    <w:rsid w:val="667B2536"/>
    <w:rsid w:val="667C4500"/>
    <w:rsid w:val="668B7395"/>
    <w:rsid w:val="668F2BF0"/>
    <w:rsid w:val="66A3383B"/>
    <w:rsid w:val="66A86C9C"/>
    <w:rsid w:val="66C4529D"/>
    <w:rsid w:val="66C57C55"/>
    <w:rsid w:val="66CB4B3F"/>
    <w:rsid w:val="66E8749F"/>
    <w:rsid w:val="66EA1469"/>
    <w:rsid w:val="66F92E6D"/>
    <w:rsid w:val="670047E9"/>
    <w:rsid w:val="670C696D"/>
    <w:rsid w:val="670D5158"/>
    <w:rsid w:val="67144738"/>
    <w:rsid w:val="67380B86"/>
    <w:rsid w:val="6740552D"/>
    <w:rsid w:val="67564D51"/>
    <w:rsid w:val="675C175D"/>
    <w:rsid w:val="676254A4"/>
    <w:rsid w:val="67626E36"/>
    <w:rsid w:val="677A27ED"/>
    <w:rsid w:val="67825B46"/>
    <w:rsid w:val="678278F4"/>
    <w:rsid w:val="67871CA1"/>
    <w:rsid w:val="67927140"/>
    <w:rsid w:val="67AB0BF9"/>
    <w:rsid w:val="67AC4971"/>
    <w:rsid w:val="67B37AAD"/>
    <w:rsid w:val="67B945ED"/>
    <w:rsid w:val="67BC2E06"/>
    <w:rsid w:val="67CD5453"/>
    <w:rsid w:val="67CE48E7"/>
    <w:rsid w:val="67D6379C"/>
    <w:rsid w:val="67DB2C51"/>
    <w:rsid w:val="67ED7463"/>
    <w:rsid w:val="680D3662"/>
    <w:rsid w:val="680E73DA"/>
    <w:rsid w:val="68103152"/>
    <w:rsid w:val="681C38A5"/>
    <w:rsid w:val="68210976"/>
    <w:rsid w:val="68232E85"/>
    <w:rsid w:val="683F0A82"/>
    <w:rsid w:val="684921C0"/>
    <w:rsid w:val="684D3A5E"/>
    <w:rsid w:val="68562B5B"/>
    <w:rsid w:val="68580655"/>
    <w:rsid w:val="685A261F"/>
    <w:rsid w:val="686314D3"/>
    <w:rsid w:val="686B311E"/>
    <w:rsid w:val="68730545"/>
    <w:rsid w:val="68784853"/>
    <w:rsid w:val="688651C2"/>
    <w:rsid w:val="68882CE8"/>
    <w:rsid w:val="689A0C6D"/>
    <w:rsid w:val="689E521E"/>
    <w:rsid w:val="689F0032"/>
    <w:rsid w:val="68A85138"/>
    <w:rsid w:val="68AB69D7"/>
    <w:rsid w:val="68B735CD"/>
    <w:rsid w:val="68DB72BC"/>
    <w:rsid w:val="68E02B24"/>
    <w:rsid w:val="68E1064A"/>
    <w:rsid w:val="68EB3277"/>
    <w:rsid w:val="68F55EA4"/>
    <w:rsid w:val="690E58E3"/>
    <w:rsid w:val="692D388F"/>
    <w:rsid w:val="694330B3"/>
    <w:rsid w:val="6949691B"/>
    <w:rsid w:val="6958090C"/>
    <w:rsid w:val="696A6892"/>
    <w:rsid w:val="696C260A"/>
    <w:rsid w:val="69821E2D"/>
    <w:rsid w:val="6985191D"/>
    <w:rsid w:val="698F62F8"/>
    <w:rsid w:val="69992CD3"/>
    <w:rsid w:val="69A27DD9"/>
    <w:rsid w:val="69A578CA"/>
    <w:rsid w:val="69BA15C7"/>
    <w:rsid w:val="69BB0E9B"/>
    <w:rsid w:val="69C33E4E"/>
    <w:rsid w:val="69C82C46"/>
    <w:rsid w:val="69D81A4D"/>
    <w:rsid w:val="69FB573C"/>
    <w:rsid w:val="6A022F6E"/>
    <w:rsid w:val="6A070584"/>
    <w:rsid w:val="6A164324"/>
    <w:rsid w:val="6A244106"/>
    <w:rsid w:val="6A246A40"/>
    <w:rsid w:val="6A3053E5"/>
    <w:rsid w:val="6A335CEC"/>
    <w:rsid w:val="6A3A36EC"/>
    <w:rsid w:val="6A5C267E"/>
    <w:rsid w:val="6A681023"/>
    <w:rsid w:val="6A6E5F0E"/>
    <w:rsid w:val="6A835E5D"/>
    <w:rsid w:val="6A9A4F55"/>
    <w:rsid w:val="6AAA1AFA"/>
    <w:rsid w:val="6AB778B5"/>
    <w:rsid w:val="6ABA73A5"/>
    <w:rsid w:val="6AD00976"/>
    <w:rsid w:val="6AD379C8"/>
    <w:rsid w:val="6AD42215"/>
    <w:rsid w:val="6AE54422"/>
    <w:rsid w:val="6AEF34F2"/>
    <w:rsid w:val="6AFA04F5"/>
    <w:rsid w:val="6B07083C"/>
    <w:rsid w:val="6B0F5943"/>
    <w:rsid w:val="6B106FC5"/>
    <w:rsid w:val="6B107358"/>
    <w:rsid w:val="6B2D7B77"/>
    <w:rsid w:val="6B2F5A5F"/>
    <w:rsid w:val="6B301415"/>
    <w:rsid w:val="6B340F05"/>
    <w:rsid w:val="6B3B6738"/>
    <w:rsid w:val="6B3F724F"/>
    <w:rsid w:val="6B513865"/>
    <w:rsid w:val="6B533C17"/>
    <w:rsid w:val="6B6317EA"/>
    <w:rsid w:val="6B6760E8"/>
    <w:rsid w:val="6B6A0DCB"/>
    <w:rsid w:val="6B6D4417"/>
    <w:rsid w:val="6B7B4D86"/>
    <w:rsid w:val="6B833C3B"/>
    <w:rsid w:val="6B994A5D"/>
    <w:rsid w:val="6BA02A3F"/>
    <w:rsid w:val="6BA50055"/>
    <w:rsid w:val="6BB40298"/>
    <w:rsid w:val="6BC76767"/>
    <w:rsid w:val="6BD821D8"/>
    <w:rsid w:val="6BDB75D3"/>
    <w:rsid w:val="6BE20961"/>
    <w:rsid w:val="6BF07522"/>
    <w:rsid w:val="6BF32B6E"/>
    <w:rsid w:val="6BF80185"/>
    <w:rsid w:val="6C027255"/>
    <w:rsid w:val="6C0703C8"/>
    <w:rsid w:val="6C0B610A"/>
    <w:rsid w:val="6C152AE5"/>
    <w:rsid w:val="6C173235"/>
    <w:rsid w:val="6C1A634D"/>
    <w:rsid w:val="6C223454"/>
    <w:rsid w:val="6C44161C"/>
    <w:rsid w:val="6C4909E0"/>
    <w:rsid w:val="6C4E4249"/>
    <w:rsid w:val="6C580C23"/>
    <w:rsid w:val="6C5C0714"/>
    <w:rsid w:val="6C6B0957"/>
    <w:rsid w:val="6C702411"/>
    <w:rsid w:val="6C7F08A6"/>
    <w:rsid w:val="6C830396"/>
    <w:rsid w:val="6C8753A4"/>
    <w:rsid w:val="6C8B724B"/>
    <w:rsid w:val="6C975BF0"/>
    <w:rsid w:val="6CB322FE"/>
    <w:rsid w:val="6CCB7647"/>
    <w:rsid w:val="6CD504C6"/>
    <w:rsid w:val="6CDE737B"/>
    <w:rsid w:val="6CE150BD"/>
    <w:rsid w:val="6CEF77DA"/>
    <w:rsid w:val="6CF46B9E"/>
    <w:rsid w:val="6CFF5543"/>
    <w:rsid w:val="6D125276"/>
    <w:rsid w:val="6D1C7EA3"/>
    <w:rsid w:val="6D1F7993"/>
    <w:rsid w:val="6D350F65"/>
    <w:rsid w:val="6D4C4C2C"/>
    <w:rsid w:val="6D673814"/>
    <w:rsid w:val="6D7221B9"/>
    <w:rsid w:val="6D741A8D"/>
    <w:rsid w:val="6D785A21"/>
    <w:rsid w:val="6D8223FC"/>
    <w:rsid w:val="6D8819DC"/>
    <w:rsid w:val="6D8C5028"/>
    <w:rsid w:val="6D9B526C"/>
    <w:rsid w:val="6D9D7236"/>
    <w:rsid w:val="6DBF657D"/>
    <w:rsid w:val="6DDD3AD6"/>
    <w:rsid w:val="6DF130DE"/>
    <w:rsid w:val="6DF95F1D"/>
    <w:rsid w:val="6E001573"/>
    <w:rsid w:val="6E096679"/>
    <w:rsid w:val="6E0C63EB"/>
    <w:rsid w:val="6E1F62E7"/>
    <w:rsid w:val="6E2434B3"/>
    <w:rsid w:val="6E292877"/>
    <w:rsid w:val="6E4476B1"/>
    <w:rsid w:val="6E494CC8"/>
    <w:rsid w:val="6E496154"/>
    <w:rsid w:val="6E4B4EE4"/>
    <w:rsid w:val="6E5F273D"/>
    <w:rsid w:val="6E6164B5"/>
    <w:rsid w:val="6E661D1D"/>
    <w:rsid w:val="6E7A7577"/>
    <w:rsid w:val="6E8D72AA"/>
    <w:rsid w:val="6E971ED7"/>
    <w:rsid w:val="6E9D3265"/>
    <w:rsid w:val="6EAE7733"/>
    <w:rsid w:val="6EB8009F"/>
    <w:rsid w:val="6EBD7FFE"/>
    <w:rsid w:val="6EC13E25"/>
    <w:rsid w:val="6EC6456A"/>
    <w:rsid w:val="6ECC76A7"/>
    <w:rsid w:val="6EDE34F4"/>
    <w:rsid w:val="6EFE3D04"/>
    <w:rsid w:val="6F011A46"/>
    <w:rsid w:val="6F1837EE"/>
    <w:rsid w:val="6F215C44"/>
    <w:rsid w:val="6F2A4AF9"/>
    <w:rsid w:val="6F347726"/>
    <w:rsid w:val="6F4A3F3C"/>
    <w:rsid w:val="6F55769C"/>
    <w:rsid w:val="6F573414"/>
    <w:rsid w:val="6F5D6566"/>
    <w:rsid w:val="6F6B5112"/>
    <w:rsid w:val="6F6D3BF0"/>
    <w:rsid w:val="6F914B78"/>
    <w:rsid w:val="6FA26D85"/>
    <w:rsid w:val="6FA36659"/>
    <w:rsid w:val="6FB645DF"/>
    <w:rsid w:val="6FBB39A3"/>
    <w:rsid w:val="6FC30AAA"/>
    <w:rsid w:val="6FC50CC6"/>
    <w:rsid w:val="6FCA1E38"/>
    <w:rsid w:val="6FCA2B56"/>
    <w:rsid w:val="6FD45398"/>
    <w:rsid w:val="6FD809F9"/>
    <w:rsid w:val="6FE86762"/>
    <w:rsid w:val="700E61C9"/>
    <w:rsid w:val="701832CE"/>
    <w:rsid w:val="701B2694"/>
    <w:rsid w:val="701D465E"/>
    <w:rsid w:val="702E686B"/>
    <w:rsid w:val="70313C65"/>
    <w:rsid w:val="703942B6"/>
    <w:rsid w:val="703B2D36"/>
    <w:rsid w:val="70447E3C"/>
    <w:rsid w:val="704C6CF1"/>
    <w:rsid w:val="704F0094"/>
    <w:rsid w:val="705A531C"/>
    <w:rsid w:val="70756248"/>
    <w:rsid w:val="70862203"/>
    <w:rsid w:val="708741CD"/>
    <w:rsid w:val="7089584F"/>
    <w:rsid w:val="708B7819"/>
    <w:rsid w:val="70910BA8"/>
    <w:rsid w:val="70912956"/>
    <w:rsid w:val="70950698"/>
    <w:rsid w:val="70981F36"/>
    <w:rsid w:val="709D754D"/>
    <w:rsid w:val="70A66401"/>
    <w:rsid w:val="70AC7FE9"/>
    <w:rsid w:val="70B2124A"/>
    <w:rsid w:val="70BF5715"/>
    <w:rsid w:val="70C1148D"/>
    <w:rsid w:val="70C46FA0"/>
    <w:rsid w:val="70C60851"/>
    <w:rsid w:val="70D34D1C"/>
    <w:rsid w:val="70DA42FD"/>
    <w:rsid w:val="70E1568B"/>
    <w:rsid w:val="70E433CD"/>
    <w:rsid w:val="70F52EE5"/>
    <w:rsid w:val="70FB6A8F"/>
    <w:rsid w:val="711F4406"/>
    <w:rsid w:val="71397275"/>
    <w:rsid w:val="713A123F"/>
    <w:rsid w:val="71461992"/>
    <w:rsid w:val="715C2F1C"/>
    <w:rsid w:val="715E0A8A"/>
    <w:rsid w:val="71883D59"/>
    <w:rsid w:val="718A3708"/>
    <w:rsid w:val="71973F9C"/>
    <w:rsid w:val="719A4CA2"/>
    <w:rsid w:val="71A843FB"/>
    <w:rsid w:val="71AD1A11"/>
    <w:rsid w:val="71AD7C63"/>
    <w:rsid w:val="71B66B18"/>
    <w:rsid w:val="71BB5EDC"/>
    <w:rsid w:val="71C31377"/>
    <w:rsid w:val="71CC00E9"/>
    <w:rsid w:val="71D15700"/>
    <w:rsid w:val="71DB657E"/>
    <w:rsid w:val="71E74047"/>
    <w:rsid w:val="71F47640"/>
    <w:rsid w:val="71FE226D"/>
    <w:rsid w:val="72023B0B"/>
    <w:rsid w:val="7205398F"/>
    <w:rsid w:val="72086C48"/>
    <w:rsid w:val="720979F9"/>
    <w:rsid w:val="721F53BF"/>
    <w:rsid w:val="723652CB"/>
    <w:rsid w:val="72367C59"/>
    <w:rsid w:val="723B526F"/>
    <w:rsid w:val="723F6B0D"/>
    <w:rsid w:val="724539F8"/>
    <w:rsid w:val="72457E9C"/>
    <w:rsid w:val="724A54B2"/>
    <w:rsid w:val="726227FC"/>
    <w:rsid w:val="72712A3F"/>
    <w:rsid w:val="727D5888"/>
    <w:rsid w:val="72907369"/>
    <w:rsid w:val="729F75AC"/>
    <w:rsid w:val="72AA7CFF"/>
    <w:rsid w:val="72B03567"/>
    <w:rsid w:val="72B5153D"/>
    <w:rsid w:val="72BC63B0"/>
    <w:rsid w:val="72BD3ED6"/>
    <w:rsid w:val="72C62D8B"/>
    <w:rsid w:val="72D07765"/>
    <w:rsid w:val="72D54D7C"/>
    <w:rsid w:val="72E27499"/>
    <w:rsid w:val="72EC6569"/>
    <w:rsid w:val="73125FD0"/>
    <w:rsid w:val="731878DB"/>
    <w:rsid w:val="73320420"/>
    <w:rsid w:val="73337CF4"/>
    <w:rsid w:val="733F48EB"/>
    <w:rsid w:val="7349576A"/>
    <w:rsid w:val="73520AC2"/>
    <w:rsid w:val="7366631C"/>
    <w:rsid w:val="73691968"/>
    <w:rsid w:val="736C43E3"/>
    <w:rsid w:val="73724CC1"/>
    <w:rsid w:val="73740A39"/>
    <w:rsid w:val="73903399"/>
    <w:rsid w:val="7399224D"/>
    <w:rsid w:val="73AF1A71"/>
    <w:rsid w:val="73B76B77"/>
    <w:rsid w:val="73BC5AD9"/>
    <w:rsid w:val="73D72D76"/>
    <w:rsid w:val="73D85E91"/>
    <w:rsid w:val="73E3796C"/>
    <w:rsid w:val="73F05BE5"/>
    <w:rsid w:val="73F12089"/>
    <w:rsid w:val="73F97190"/>
    <w:rsid w:val="740C0C71"/>
    <w:rsid w:val="74143FCA"/>
    <w:rsid w:val="741B2C62"/>
    <w:rsid w:val="741B7106"/>
    <w:rsid w:val="742351BB"/>
    <w:rsid w:val="74251D33"/>
    <w:rsid w:val="742C1313"/>
    <w:rsid w:val="742F0E63"/>
    <w:rsid w:val="742F4960"/>
    <w:rsid w:val="743B1556"/>
    <w:rsid w:val="743E4BA3"/>
    <w:rsid w:val="7440091B"/>
    <w:rsid w:val="74485A21"/>
    <w:rsid w:val="744A79EB"/>
    <w:rsid w:val="7453751A"/>
    <w:rsid w:val="745C758A"/>
    <w:rsid w:val="74626AE3"/>
    <w:rsid w:val="746453A7"/>
    <w:rsid w:val="746D009F"/>
    <w:rsid w:val="74732A9E"/>
    <w:rsid w:val="74810984"/>
    <w:rsid w:val="749026E8"/>
    <w:rsid w:val="7499002B"/>
    <w:rsid w:val="749F1AE5"/>
    <w:rsid w:val="74B35591"/>
    <w:rsid w:val="74BA691F"/>
    <w:rsid w:val="74BB4445"/>
    <w:rsid w:val="74BE4571"/>
    <w:rsid w:val="74C57072"/>
    <w:rsid w:val="74CC659F"/>
    <w:rsid w:val="74D30C9A"/>
    <w:rsid w:val="74D6127F"/>
    <w:rsid w:val="74DD260E"/>
    <w:rsid w:val="7516167C"/>
    <w:rsid w:val="7524023C"/>
    <w:rsid w:val="752B15CB"/>
    <w:rsid w:val="752C0E9F"/>
    <w:rsid w:val="752E4C17"/>
    <w:rsid w:val="75306BE1"/>
    <w:rsid w:val="75363ACC"/>
    <w:rsid w:val="755C79D6"/>
    <w:rsid w:val="75625F0A"/>
    <w:rsid w:val="756920F3"/>
    <w:rsid w:val="757C1E26"/>
    <w:rsid w:val="758B02BC"/>
    <w:rsid w:val="759012A6"/>
    <w:rsid w:val="75B0387E"/>
    <w:rsid w:val="75B82733"/>
    <w:rsid w:val="75BF1D13"/>
    <w:rsid w:val="75C80BC8"/>
    <w:rsid w:val="75D237F5"/>
    <w:rsid w:val="75D43A11"/>
    <w:rsid w:val="75DB4D9F"/>
    <w:rsid w:val="75F23E97"/>
    <w:rsid w:val="76013066"/>
    <w:rsid w:val="76013836"/>
    <w:rsid w:val="76067942"/>
    <w:rsid w:val="760D0CD1"/>
    <w:rsid w:val="761107C1"/>
    <w:rsid w:val="76143E0D"/>
    <w:rsid w:val="761B33ED"/>
    <w:rsid w:val="762322A2"/>
    <w:rsid w:val="76391AC6"/>
    <w:rsid w:val="764566BC"/>
    <w:rsid w:val="764D1C01"/>
    <w:rsid w:val="76746FA2"/>
    <w:rsid w:val="767F6B9B"/>
    <w:rsid w:val="769907B6"/>
    <w:rsid w:val="76AB7859"/>
    <w:rsid w:val="76B4739E"/>
    <w:rsid w:val="76BE1FCB"/>
    <w:rsid w:val="76CA0970"/>
    <w:rsid w:val="76DB2B7D"/>
    <w:rsid w:val="76EF6628"/>
    <w:rsid w:val="76FA79E7"/>
    <w:rsid w:val="76FB11AB"/>
    <w:rsid w:val="770420D4"/>
    <w:rsid w:val="77204A34"/>
    <w:rsid w:val="772067E2"/>
    <w:rsid w:val="77242776"/>
    <w:rsid w:val="77275DC2"/>
    <w:rsid w:val="772A140E"/>
    <w:rsid w:val="773D7394"/>
    <w:rsid w:val="77400CB2"/>
    <w:rsid w:val="77401EC1"/>
    <w:rsid w:val="77505319"/>
    <w:rsid w:val="77530965"/>
    <w:rsid w:val="77535EA9"/>
    <w:rsid w:val="77822FF8"/>
    <w:rsid w:val="778D031B"/>
    <w:rsid w:val="778D20C9"/>
    <w:rsid w:val="779D7E32"/>
    <w:rsid w:val="77A074F3"/>
    <w:rsid w:val="77A40E96"/>
    <w:rsid w:val="77AD4519"/>
    <w:rsid w:val="77C35AEB"/>
    <w:rsid w:val="77C81353"/>
    <w:rsid w:val="77EB5041"/>
    <w:rsid w:val="77F24622"/>
    <w:rsid w:val="77F73860"/>
    <w:rsid w:val="7808174F"/>
    <w:rsid w:val="780879A1"/>
    <w:rsid w:val="780954C8"/>
    <w:rsid w:val="78153E6C"/>
    <w:rsid w:val="781C344D"/>
    <w:rsid w:val="781F4CEB"/>
    <w:rsid w:val="782A5B6A"/>
    <w:rsid w:val="7831493E"/>
    <w:rsid w:val="78564BB1"/>
    <w:rsid w:val="785E5813"/>
    <w:rsid w:val="78623556"/>
    <w:rsid w:val="786848E4"/>
    <w:rsid w:val="786F38B1"/>
    <w:rsid w:val="78760DAF"/>
    <w:rsid w:val="788D60F9"/>
    <w:rsid w:val="789B0816"/>
    <w:rsid w:val="78AA2807"/>
    <w:rsid w:val="78AD4288"/>
    <w:rsid w:val="78AF2513"/>
    <w:rsid w:val="78B11DE7"/>
    <w:rsid w:val="78B6564F"/>
    <w:rsid w:val="78CA23D8"/>
    <w:rsid w:val="78CF226D"/>
    <w:rsid w:val="78DE0702"/>
    <w:rsid w:val="78E26444"/>
    <w:rsid w:val="78EA52F9"/>
    <w:rsid w:val="78EC2E1F"/>
    <w:rsid w:val="78FE2B52"/>
    <w:rsid w:val="79091C23"/>
    <w:rsid w:val="791B4FCD"/>
    <w:rsid w:val="7927654D"/>
    <w:rsid w:val="793B59A2"/>
    <w:rsid w:val="793F73F3"/>
    <w:rsid w:val="79426EE3"/>
    <w:rsid w:val="79492020"/>
    <w:rsid w:val="795D3D1D"/>
    <w:rsid w:val="7968068B"/>
    <w:rsid w:val="7970214C"/>
    <w:rsid w:val="797057FE"/>
    <w:rsid w:val="79732DE9"/>
    <w:rsid w:val="797352EE"/>
    <w:rsid w:val="79751067"/>
    <w:rsid w:val="79752E15"/>
    <w:rsid w:val="797A042B"/>
    <w:rsid w:val="797B6D2C"/>
    <w:rsid w:val="798968C0"/>
    <w:rsid w:val="798D4602"/>
    <w:rsid w:val="79905EA0"/>
    <w:rsid w:val="79927E6B"/>
    <w:rsid w:val="79975481"/>
    <w:rsid w:val="799D05BD"/>
    <w:rsid w:val="799D45FD"/>
    <w:rsid w:val="79A27982"/>
    <w:rsid w:val="79CB17D1"/>
    <w:rsid w:val="79CB6ED9"/>
    <w:rsid w:val="79D55FA9"/>
    <w:rsid w:val="79D7587D"/>
    <w:rsid w:val="79D86A5F"/>
    <w:rsid w:val="79EE0E19"/>
    <w:rsid w:val="79FF4DD4"/>
    <w:rsid w:val="7A024D1C"/>
    <w:rsid w:val="7A070125"/>
    <w:rsid w:val="7A0C4A94"/>
    <w:rsid w:val="7A106FE1"/>
    <w:rsid w:val="7A1268B5"/>
    <w:rsid w:val="7A2605B3"/>
    <w:rsid w:val="7A2860D9"/>
    <w:rsid w:val="7A2F7467"/>
    <w:rsid w:val="7A3507F6"/>
    <w:rsid w:val="7A356A48"/>
    <w:rsid w:val="7A3948AB"/>
    <w:rsid w:val="7A4F3F08"/>
    <w:rsid w:val="7A666C01"/>
    <w:rsid w:val="7A707A80"/>
    <w:rsid w:val="7A747570"/>
    <w:rsid w:val="7A835A05"/>
    <w:rsid w:val="7A94376E"/>
    <w:rsid w:val="7AA80FC8"/>
    <w:rsid w:val="7AA8721A"/>
    <w:rsid w:val="7ADD3367"/>
    <w:rsid w:val="7AE2272C"/>
    <w:rsid w:val="7AE77D42"/>
    <w:rsid w:val="7AEA15E0"/>
    <w:rsid w:val="7AF4245F"/>
    <w:rsid w:val="7AF75AAB"/>
    <w:rsid w:val="7B152B01"/>
    <w:rsid w:val="7B2C7E4B"/>
    <w:rsid w:val="7B3A2568"/>
    <w:rsid w:val="7B3B008E"/>
    <w:rsid w:val="7B3D5BB4"/>
    <w:rsid w:val="7B5D1DB2"/>
    <w:rsid w:val="7B6A2721"/>
    <w:rsid w:val="7B7315D6"/>
    <w:rsid w:val="7B780263"/>
    <w:rsid w:val="7B7A2964"/>
    <w:rsid w:val="7B8A691F"/>
    <w:rsid w:val="7B9529FC"/>
    <w:rsid w:val="7B9553D2"/>
    <w:rsid w:val="7B98103C"/>
    <w:rsid w:val="7B99300E"/>
    <w:rsid w:val="7BA619AB"/>
    <w:rsid w:val="7BAB0D70"/>
    <w:rsid w:val="7BAC2D3A"/>
    <w:rsid w:val="7BBF2A6D"/>
    <w:rsid w:val="7BCF57C7"/>
    <w:rsid w:val="7BD36518"/>
    <w:rsid w:val="7BE20509"/>
    <w:rsid w:val="7BE401C5"/>
    <w:rsid w:val="7C042B76"/>
    <w:rsid w:val="7C1822AA"/>
    <w:rsid w:val="7C23124E"/>
    <w:rsid w:val="7C350F81"/>
    <w:rsid w:val="7C356EF9"/>
    <w:rsid w:val="7C3945CD"/>
    <w:rsid w:val="7C3B7086"/>
    <w:rsid w:val="7C442F72"/>
    <w:rsid w:val="7C5326C5"/>
    <w:rsid w:val="7C635BB6"/>
    <w:rsid w:val="7C653614"/>
    <w:rsid w:val="7C66738C"/>
    <w:rsid w:val="7C694787"/>
    <w:rsid w:val="7C6F7FEF"/>
    <w:rsid w:val="7C703D67"/>
    <w:rsid w:val="7C8B0BA1"/>
    <w:rsid w:val="7C8D245C"/>
    <w:rsid w:val="7C9E2682"/>
    <w:rsid w:val="7CA0289E"/>
    <w:rsid w:val="7CAA1027"/>
    <w:rsid w:val="7CC85951"/>
    <w:rsid w:val="7CCD11BA"/>
    <w:rsid w:val="7CD12A58"/>
    <w:rsid w:val="7CD267D0"/>
    <w:rsid w:val="7CDC31AB"/>
    <w:rsid w:val="7CDE33C7"/>
    <w:rsid w:val="7CDE5175"/>
    <w:rsid w:val="7CF14EA8"/>
    <w:rsid w:val="7CF46746"/>
    <w:rsid w:val="7D0A7D18"/>
    <w:rsid w:val="7D133070"/>
    <w:rsid w:val="7D16490F"/>
    <w:rsid w:val="7D1D3EEF"/>
    <w:rsid w:val="7D1F7C67"/>
    <w:rsid w:val="7D2D1C58"/>
    <w:rsid w:val="7D2D756F"/>
    <w:rsid w:val="7D326575"/>
    <w:rsid w:val="7D354D4D"/>
    <w:rsid w:val="7D39684F"/>
    <w:rsid w:val="7D3A0587"/>
    <w:rsid w:val="7D423956"/>
    <w:rsid w:val="7D4274B2"/>
    <w:rsid w:val="7D52346D"/>
    <w:rsid w:val="7D6C09D3"/>
    <w:rsid w:val="7D731D61"/>
    <w:rsid w:val="7D781125"/>
    <w:rsid w:val="7D8C4BD1"/>
    <w:rsid w:val="7D8C6BBD"/>
    <w:rsid w:val="7DA35C21"/>
    <w:rsid w:val="7DB06B11"/>
    <w:rsid w:val="7DB1356C"/>
    <w:rsid w:val="7DBD2FDC"/>
    <w:rsid w:val="7DC12ACC"/>
    <w:rsid w:val="7DC600E3"/>
    <w:rsid w:val="7DC75C09"/>
    <w:rsid w:val="7DCE211B"/>
    <w:rsid w:val="7DD24CD9"/>
    <w:rsid w:val="7DD520D4"/>
    <w:rsid w:val="7DD547CA"/>
    <w:rsid w:val="7DD87E16"/>
    <w:rsid w:val="7E066731"/>
    <w:rsid w:val="7E1370A0"/>
    <w:rsid w:val="7E1A042F"/>
    <w:rsid w:val="7E290672"/>
    <w:rsid w:val="7E327526"/>
    <w:rsid w:val="7E3A462D"/>
    <w:rsid w:val="7E4F632A"/>
    <w:rsid w:val="7E5A4CCF"/>
    <w:rsid w:val="7E5D76A5"/>
    <w:rsid w:val="7E6A3164"/>
    <w:rsid w:val="7E6B2A38"/>
    <w:rsid w:val="7E723DC7"/>
    <w:rsid w:val="7E751B09"/>
    <w:rsid w:val="7E857F9E"/>
    <w:rsid w:val="7E9755DB"/>
    <w:rsid w:val="7E9E696A"/>
    <w:rsid w:val="7EB459DD"/>
    <w:rsid w:val="7EB663A9"/>
    <w:rsid w:val="7ECB1729"/>
    <w:rsid w:val="7ECF746B"/>
    <w:rsid w:val="7EED5B43"/>
    <w:rsid w:val="7F002CF6"/>
    <w:rsid w:val="7F166E48"/>
    <w:rsid w:val="7F182BC0"/>
    <w:rsid w:val="7F190573"/>
    <w:rsid w:val="7F203823"/>
    <w:rsid w:val="7F211349"/>
    <w:rsid w:val="7F364DF4"/>
    <w:rsid w:val="7F384243"/>
    <w:rsid w:val="7F3C7AC2"/>
    <w:rsid w:val="7F3D2627"/>
    <w:rsid w:val="7F427C3D"/>
    <w:rsid w:val="7F4C0ABC"/>
    <w:rsid w:val="7F6C6A68"/>
    <w:rsid w:val="7F6F0306"/>
    <w:rsid w:val="7F736048"/>
    <w:rsid w:val="7F7973D7"/>
    <w:rsid w:val="7F840255"/>
    <w:rsid w:val="7F8738A2"/>
    <w:rsid w:val="7F8E2E82"/>
    <w:rsid w:val="7F945FBF"/>
    <w:rsid w:val="7FA36202"/>
    <w:rsid w:val="7FAD3E96"/>
    <w:rsid w:val="7FB87EFF"/>
    <w:rsid w:val="7FCA378E"/>
    <w:rsid w:val="7FCE327F"/>
    <w:rsid w:val="7FD0349B"/>
    <w:rsid w:val="7FDD7966"/>
    <w:rsid w:val="7FEB2083"/>
    <w:rsid w:val="7FF30F37"/>
    <w:rsid w:val="7FFA4074"/>
    <w:rsid w:val="7FFF0BE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name="toc 1"/>
    <w:lsdException w:qFormat="1" w:unhideWhenUsed="0" w:uiPriority="39" w:semiHidden="0" w:name="toc 2"/>
    <w:lsdException w:qFormat="1" w:uiPriority="0" w:name="toc 3"/>
    <w:lsdException w:uiPriority="0" w:name="toc 4"/>
    <w:lsdException w:uiPriority="0" w:name="toc 5"/>
    <w:lsdException w:uiPriority="0" w:name="toc 6"/>
    <w:lsdException w:uiPriority="0" w:name="toc 7"/>
    <w:lsdException w:uiPriority="0" w:name="toc 8"/>
    <w:lsdException w:uiPriority="0" w:name="toc 9"/>
    <w:lsdException w:uiPriority="99" w:name="Normal Indent"/>
    <w:lsdException w:qFormat="1" w:unhideWhenUsed="0"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iPriority="0" w:name="annotation reference"/>
    <w:lsdException w:uiPriority="99" w:name="line number"/>
    <w:lsdException w:qFormat="1" w:unhideWhenUsed="0" w:uiPriority="99" w:semiHidden="0" w:name="page number"/>
    <w:lsdException w:uiPriority="0" w:name="endnote reference"/>
    <w:lsdException w:qFormat="1" w:unhideWhenUsed="0" w:uiPriority="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iPriority="99" w:name="Body Text 3"/>
    <w:lsdException w:qFormat="1" w:unhideWhenUsed="0" w:uiPriority="99" w:semiHidden="0"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exact"/>
    </w:pPr>
    <w:rPr>
      <w:rFonts w:ascii="Times New Roman" w:hAnsi="Times New Roman" w:eastAsia="宋体" w:cs="Times New Roman"/>
      <w:kern w:val="2"/>
      <w:sz w:val="21"/>
      <w:szCs w:val="24"/>
      <w:lang w:val="en-US" w:eastAsia="zh-CN" w:bidi="ar-SA"/>
    </w:rPr>
  </w:style>
  <w:style w:type="paragraph" w:styleId="2">
    <w:name w:val="heading 1"/>
    <w:basedOn w:val="1"/>
    <w:next w:val="1"/>
    <w:link w:val="52"/>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54"/>
    <w:qFormat/>
    <w:uiPriority w:val="0"/>
    <w:pPr>
      <w:spacing w:before="100" w:beforeAutospacing="1" w:after="100" w:afterAutospacing="1"/>
      <w:outlineLvl w:val="1"/>
    </w:pPr>
    <w:rPr>
      <w:rFonts w:ascii="宋体" w:hAnsi="宋体"/>
      <w:b/>
      <w:bCs/>
      <w:kern w:val="0"/>
      <w:sz w:val="36"/>
      <w:szCs w:val="36"/>
    </w:rPr>
  </w:style>
  <w:style w:type="paragraph" w:styleId="4">
    <w:name w:val="heading 3"/>
    <w:basedOn w:val="3"/>
    <w:next w:val="1"/>
    <w:qFormat/>
    <w:uiPriority w:val="0"/>
    <w:pPr>
      <w:keepNext/>
      <w:keepLines/>
      <w:spacing w:before="260" w:after="260" w:line="415" w:lineRule="auto"/>
      <w:outlineLvl w:val="2"/>
    </w:pPr>
    <w:rPr>
      <w:sz w:val="32"/>
      <w:szCs w:val="32"/>
    </w:rPr>
  </w:style>
  <w:style w:type="paragraph" w:styleId="5">
    <w:name w:val="heading 4"/>
    <w:basedOn w:val="1"/>
    <w:next w:val="1"/>
    <w:link w:val="189"/>
    <w:semiHidden/>
    <w:unhideWhenUsed/>
    <w:qFormat/>
    <w:uiPriority w:val="9"/>
    <w:pPr>
      <w:keepNext/>
      <w:keepLines/>
      <w:spacing w:before="280" w:after="290" w:line="376" w:lineRule="atLeast"/>
      <w:outlineLvl w:val="3"/>
    </w:pPr>
    <w:rPr>
      <w:rFonts w:asciiTheme="majorHAnsi" w:hAnsiTheme="majorHAnsi" w:eastAsiaTheme="majorEastAsia" w:cstheme="majorBidi"/>
      <w:b/>
      <w:bCs/>
      <w:sz w:val="28"/>
      <w:szCs w:val="28"/>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6">
    <w:name w:val="index 8"/>
    <w:basedOn w:val="1"/>
    <w:next w:val="1"/>
    <w:qFormat/>
    <w:uiPriority w:val="0"/>
    <w:pPr>
      <w:ind w:left="1680" w:hanging="210"/>
    </w:pPr>
    <w:rPr>
      <w:rFonts w:ascii="Calibri" w:hAnsi="Calibri"/>
      <w:sz w:val="20"/>
      <w:szCs w:val="20"/>
    </w:rPr>
  </w:style>
  <w:style w:type="paragraph" w:styleId="7">
    <w:name w:val="caption"/>
    <w:basedOn w:val="1"/>
    <w:next w:val="1"/>
    <w:qFormat/>
    <w:uiPriority w:val="0"/>
    <w:pPr>
      <w:spacing w:before="152" w:after="160"/>
    </w:pPr>
    <w:rPr>
      <w:rFonts w:ascii="Arial" w:hAnsi="Arial" w:eastAsia="黑体" w:cs="Arial"/>
      <w:sz w:val="20"/>
      <w:szCs w:val="20"/>
    </w:rPr>
  </w:style>
  <w:style w:type="paragraph" w:styleId="8">
    <w:name w:val="index 5"/>
    <w:basedOn w:val="1"/>
    <w:next w:val="1"/>
    <w:qFormat/>
    <w:uiPriority w:val="0"/>
    <w:pPr>
      <w:ind w:left="1050" w:hanging="210"/>
    </w:pPr>
    <w:rPr>
      <w:rFonts w:ascii="Calibri" w:hAnsi="Calibri"/>
      <w:sz w:val="20"/>
      <w:szCs w:val="20"/>
    </w:rPr>
  </w:style>
  <w:style w:type="paragraph" w:styleId="9">
    <w:name w:val="Document Map"/>
    <w:basedOn w:val="1"/>
    <w:link w:val="174"/>
    <w:semiHidden/>
    <w:qFormat/>
    <w:uiPriority w:val="0"/>
    <w:pPr>
      <w:shd w:val="clear" w:color="auto" w:fill="000080"/>
    </w:pPr>
    <w:rPr>
      <w:rFonts w:asciiTheme="minorHAnsi" w:hAnsiTheme="minorHAnsi" w:eastAsiaTheme="minorEastAsia" w:cstheme="minorBidi"/>
    </w:rPr>
  </w:style>
  <w:style w:type="paragraph" w:styleId="10">
    <w:name w:val="annotation text"/>
    <w:basedOn w:val="1"/>
    <w:link w:val="171"/>
    <w:semiHidden/>
    <w:qFormat/>
    <w:uiPriority w:val="0"/>
    <w:rPr>
      <w:rFonts w:asciiTheme="minorHAnsi" w:hAnsiTheme="minorHAnsi" w:eastAsiaTheme="minorEastAsia" w:cstheme="minorBidi"/>
    </w:rPr>
  </w:style>
  <w:style w:type="paragraph" w:styleId="11">
    <w:name w:val="index 6"/>
    <w:basedOn w:val="1"/>
    <w:next w:val="1"/>
    <w:qFormat/>
    <w:uiPriority w:val="0"/>
    <w:pPr>
      <w:ind w:left="1260" w:hanging="210"/>
    </w:pPr>
    <w:rPr>
      <w:rFonts w:ascii="Calibri" w:hAnsi="Calibri"/>
      <w:sz w:val="20"/>
      <w:szCs w:val="20"/>
    </w:rPr>
  </w:style>
  <w:style w:type="paragraph" w:styleId="12">
    <w:name w:val="Body Text 3"/>
    <w:basedOn w:val="1"/>
    <w:link w:val="182"/>
    <w:semiHidden/>
    <w:unhideWhenUsed/>
    <w:qFormat/>
    <w:uiPriority w:val="99"/>
    <w:pPr>
      <w:spacing w:after="120"/>
    </w:pPr>
    <w:rPr>
      <w:sz w:val="16"/>
      <w:szCs w:val="16"/>
    </w:rPr>
  </w:style>
  <w:style w:type="paragraph" w:styleId="13">
    <w:name w:val="Body Text"/>
    <w:basedOn w:val="1"/>
    <w:link w:val="187"/>
    <w:semiHidden/>
    <w:unhideWhenUsed/>
    <w:qFormat/>
    <w:uiPriority w:val="99"/>
    <w:pPr>
      <w:spacing w:after="120"/>
    </w:pPr>
  </w:style>
  <w:style w:type="paragraph" w:styleId="14">
    <w:name w:val="Body Text Indent"/>
    <w:basedOn w:val="1"/>
    <w:next w:val="15"/>
    <w:qFormat/>
    <w:uiPriority w:val="0"/>
    <w:pPr>
      <w:spacing w:after="120"/>
      <w:ind w:left="420" w:leftChars="200"/>
    </w:pPr>
  </w:style>
  <w:style w:type="paragraph" w:styleId="15">
    <w:name w:val="annotation subject"/>
    <w:basedOn w:val="10"/>
    <w:next w:val="10"/>
    <w:link w:val="179"/>
    <w:semiHidden/>
    <w:qFormat/>
    <w:uiPriority w:val="0"/>
    <w:rPr>
      <w:b/>
      <w:bCs/>
    </w:rPr>
  </w:style>
  <w:style w:type="paragraph" w:styleId="16">
    <w:name w:val="index 4"/>
    <w:basedOn w:val="1"/>
    <w:next w:val="1"/>
    <w:qFormat/>
    <w:uiPriority w:val="0"/>
    <w:pPr>
      <w:ind w:left="840" w:hanging="210"/>
    </w:pPr>
    <w:rPr>
      <w:rFonts w:ascii="Calibri" w:hAnsi="Calibri"/>
      <w:sz w:val="20"/>
      <w:szCs w:val="20"/>
    </w:rPr>
  </w:style>
  <w:style w:type="paragraph" w:styleId="17">
    <w:name w:val="toc 3"/>
    <w:basedOn w:val="1"/>
    <w:next w:val="1"/>
    <w:semiHidden/>
    <w:unhideWhenUsed/>
    <w:qFormat/>
    <w:uiPriority w:val="0"/>
    <w:pPr>
      <w:ind w:left="840" w:leftChars="400"/>
    </w:pPr>
  </w:style>
  <w:style w:type="paragraph" w:styleId="18">
    <w:name w:val="Plain Text"/>
    <w:basedOn w:val="1"/>
    <w:link w:val="185"/>
    <w:unhideWhenUsed/>
    <w:qFormat/>
    <w:uiPriority w:val="99"/>
    <w:pPr>
      <w:widowControl w:val="0"/>
      <w:spacing w:line="240" w:lineRule="auto"/>
      <w:jc w:val="both"/>
    </w:pPr>
    <w:rPr>
      <w:rFonts w:ascii="宋体" w:hAnsi="Courier New" w:cs="Courier New"/>
      <w:szCs w:val="21"/>
    </w:rPr>
  </w:style>
  <w:style w:type="paragraph" w:styleId="19">
    <w:name w:val="index 3"/>
    <w:basedOn w:val="1"/>
    <w:next w:val="1"/>
    <w:qFormat/>
    <w:uiPriority w:val="0"/>
    <w:pPr>
      <w:ind w:left="630" w:hanging="210"/>
    </w:pPr>
    <w:rPr>
      <w:rFonts w:ascii="Calibri" w:hAnsi="Calibri"/>
      <w:sz w:val="20"/>
      <w:szCs w:val="20"/>
    </w:rPr>
  </w:style>
  <w:style w:type="paragraph" w:styleId="20">
    <w:name w:val="Date"/>
    <w:basedOn w:val="1"/>
    <w:next w:val="1"/>
    <w:link w:val="173"/>
    <w:qFormat/>
    <w:uiPriority w:val="99"/>
    <w:pPr>
      <w:ind w:left="100" w:leftChars="2500"/>
    </w:pPr>
    <w:rPr>
      <w:rFonts w:asciiTheme="minorHAnsi" w:hAnsiTheme="minorHAnsi" w:eastAsiaTheme="minorEastAsia" w:cstheme="minorBidi"/>
    </w:rPr>
  </w:style>
  <w:style w:type="paragraph" w:styleId="21">
    <w:name w:val="Body Text Indent 2"/>
    <w:basedOn w:val="1"/>
    <w:link w:val="163"/>
    <w:qFormat/>
    <w:uiPriority w:val="99"/>
    <w:pPr>
      <w:spacing w:after="120" w:line="480" w:lineRule="auto"/>
      <w:ind w:left="420" w:leftChars="200"/>
    </w:pPr>
    <w:rPr>
      <w:rFonts w:asciiTheme="minorHAnsi" w:hAnsiTheme="minorHAnsi" w:eastAsiaTheme="minorEastAsia" w:cstheme="minorBidi"/>
    </w:rPr>
  </w:style>
  <w:style w:type="paragraph" w:styleId="22">
    <w:name w:val="endnote text"/>
    <w:basedOn w:val="1"/>
    <w:link w:val="180"/>
    <w:semiHidden/>
    <w:qFormat/>
    <w:uiPriority w:val="0"/>
    <w:pPr>
      <w:snapToGrid w:val="0"/>
    </w:pPr>
    <w:rPr>
      <w:rFonts w:asciiTheme="minorHAnsi" w:hAnsiTheme="minorHAnsi" w:eastAsiaTheme="minorEastAsia" w:cstheme="minorBidi"/>
    </w:rPr>
  </w:style>
  <w:style w:type="paragraph" w:styleId="23">
    <w:name w:val="Balloon Text"/>
    <w:basedOn w:val="1"/>
    <w:link w:val="149"/>
    <w:qFormat/>
    <w:uiPriority w:val="99"/>
    <w:rPr>
      <w:rFonts w:asciiTheme="minorHAnsi" w:hAnsiTheme="minorHAnsi" w:eastAsiaTheme="minorEastAsia" w:cstheme="minorBidi"/>
      <w:sz w:val="18"/>
      <w:szCs w:val="18"/>
    </w:rPr>
  </w:style>
  <w:style w:type="paragraph" w:styleId="24">
    <w:name w:val="footer"/>
    <w:basedOn w:val="1"/>
    <w:link w:val="170"/>
    <w:qFormat/>
    <w:uiPriority w:val="99"/>
    <w:pPr>
      <w:snapToGrid w:val="0"/>
      <w:ind w:right="210" w:rightChars="100"/>
      <w:jc w:val="right"/>
    </w:pPr>
    <w:rPr>
      <w:rFonts w:asciiTheme="minorHAnsi" w:hAnsiTheme="minorHAnsi" w:eastAsiaTheme="minorEastAsia" w:cstheme="minorBidi"/>
      <w:sz w:val="18"/>
      <w:szCs w:val="18"/>
    </w:rPr>
  </w:style>
  <w:style w:type="paragraph" w:styleId="25">
    <w:name w:val="header"/>
    <w:basedOn w:val="1"/>
    <w:link w:val="152"/>
    <w:qFormat/>
    <w:uiPriority w:val="99"/>
    <w:pPr>
      <w:snapToGrid w:val="0"/>
    </w:pPr>
    <w:rPr>
      <w:rFonts w:asciiTheme="minorHAnsi" w:hAnsiTheme="minorHAnsi" w:eastAsiaTheme="minorEastAsia" w:cstheme="minorBidi"/>
      <w:sz w:val="18"/>
      <w:szCs w:val="18"/>
    </w:rPr>
  </w:style>
  <w:style w:type="paragraph" w:styleId="26">
    <w:name w:val="toc 1"/>
    <w:basedOn w:val="1"/>
    <w:next w:val="1"/>
    <w:semiHidden/>
    <w:qFormat/>
    <w:uiPriority w:val="0"/>
    <w:pPr>
      <w:tabs>
        <w:tab w:val="right" w:leader="dot" w:pos="9242"/>
      </w:tabs>
      <w:spacing w:beforeLines="25" w:afterLines="25"/>
    </w:pPr>
    <w:rPr>
      <w:rFonts w:ascii="宋体"/>
      <w:szCs w:val="21"/>
    </w:rPr>
  </w:style>
  <w:style w:type="paragraph" w:styleId="27">
    <w:name w:val="index heading"/>
    <w:basedOn w:val="1"/>
    <w:next w:val="28"/>
    <w:qFormat/>
    <w:uiPriority w:val="0"/>
    <w:pPr>
      <w:spacing w:before="120" w:after="120"/>
      <w:jc w:val="center"/>
    </w:pPr>
    <w:rPr>
      <w:rFonts w:ascii="Calibri" w:hAnsi="Calibri"/>
      <w:b/>
      <w:bCs/>
      <w:iCs/>
      <w:szCs w:val="20"/>
    </w:rPr>
  </w:style>
  <w:style w:type="paragraph" w:styleId="28">
    <w:name w:val="index 1"/>
    <w:basedOn w:val="1"/>
    <w:next w:val="1"/>
    <w:unhideWhenUsed/>
    <w:qFormat/>
    <w:uiPriority w:val="0"/>
  </w:style>
  <w:style w:type="paragraph" w:styleId="29">
    <w:name w:val="footnote text"/>
    <w:basedOn w:val="1"/>
    <w:link w:val="159"/>
    <w:qFormat/>
    <w:uiPriority w:val="0"/>
    <w:pPr>
      <w:tabs>
        <w:tab w:val="left" w:pos="0"/>
      </w:tabs>
      <w:snapToGrid w:val="0"/>
      <w:ind w:left="720" w:hanging="357"/>
    </w:pPr>
    <w:rPr>
      <w:rFonts w:ascii="宋体" w:hAnsiTheme="minorHAnsi" w:eastAsiaTheme="minorEastAsia" w:cstheme="minorBidi"/>
      <w:sz w:val="18"/>
      <w:szCs w:val="18"/>
    </w:rPr>
  </w:style>
  <w:style w:type="paragraph" w:styleId="30">
    <w:name w:val="index 7"/>
    <w:basedOn w:val="1"/>
    <w:next w:val="1"/>
    <w:qFormat/>
    <w:uiPriority w:val="0"/>
    <w:pPr>
      <w:ind w:left="1470" w:hanging="210"/>
    </w:pPr>
    <w:rPr>
      <w:rFonts w:ascii="Calibri" w:hAnsi="Calibri"/>
      <w:sz w:val="20"/>
      <w:szCs w:val="20"/>
    </w:rPr>
  </w:style>
  <w:style w:type="paragraph" w:styleId="31">
    <w:name w:val="index 9"/>
    <w:basedOn w:val="1"/>
    <w:next w:val="1"/>
    <w:qFormat/>
    <w:uiPriority w:val="0"/>
    <w:pPr>
      <w:ind w:left="1890" w:hanging="210"/>
    </w:pPr>
    <w:rPr>
      <w:rFonts w:ascii="Calibri" w:hAnsi="Calibri"/>
      <w:sz w:val="20"/>
      <w:szCs w:val="20"/>
    </w:rPr>
  </w:style>
  <w:style w:type="paragraph" w:styleId="32">
    <w:name w:val="toc 2"/>
    <w:next w:val="1"/>
    <w:qFormat/>
    <w:uiPriority w:val="39"/>
    <w:pPr>
      <w:spacing w:after="6" w:line="257" w:lineRule="auto"/>
      <w:ind w:left="430" w:right="61" w:hanging="10"/>
      <w:jc w:val="both"/>
    </w:pPr>
    <w:rPr>
      <w:rFonts w:ascii="Calibri" w:hAnsi="Calibri" w:eastAsia="Calibri" w:cs="Calibri"/>
      <w:color w:val="000000"/>
      <w:kern w:val="2"/>
      <w:sz w:val="21"/>
      <w:szCs w:val="22"/>
      <w:lang w:val="en-US" w:eastAsia="zh-CN" w:bidi="ar-SA"/>
    </w:rPr>
  </w:style>
  <w:style w:type="paragraph" w:styleId="33">
    <w:name w:val="Body Text 2"/>
    <w:basedOn w:val="1"/>
    <w:qFormat/>
    <w:uiPriority w:val="0"/>
    <w:rPr>
      <w:bCs/>
      <w:kern w:val="0"/>
      <w:sz w:val="28"/>
      <w:szCs w:val="20"/>
    </w:rPr>
  </w:style>
  <w:style w:type="paragraph" w:styleId="34">
    <w:name w:val="HTML Preformatted"/>
    <w:basedOn w:val="1"/>
    <w:link w:val="157"/>
    <w:qFormat/>
    <w:uiPriority w:val="0"/>
    <w:rPr>
      <w:rFonts w:ascii="Courier New" w:hAnsi="Courier New" w:cs="Courier New" w:eastAsiaTheme="minorEastAsia"/>
      <w:szCs w:val="22"/>
    </w:rPr>
  </w:style>
  <w:style w:type="paragraph" w:styleId="35">
    <w:name w:val="Normal (Web)"/>
    <w:basedOn w:val="1"/>
    <w:unhideWhenUsed/>
    <w:qFormat/>
    <w:uiPriority w:val="99"/>
    <w:pPr>
      <w:spacing w:before="100" w:beforeAutospacing="1" w:after="100" w:afterAutospacing="1"/>
    </w:pPr>
    <w:rPr>
      <w:rFonts w:ascii="宋体" w:hAnsi="宋体" w:cs="宋体"/>
      <w:kern w:val="0"/>
      <w:sz w:val="24"/>
    </w:rPr>
  </w:style>
  <w:style w:type="paragraph" w:styleId="36">
    <w:name w:val="index 2"/>
    <w:basedOn w:val="1"/>
    <w:next w:val="1"/>
    <w:qFormat/>
    <w:uiPriority w:val="0"/>
    <w:pPr>
      <w:ind w:left="420" w:hanging="210"/>
    </w:pPr>
    <w:rPr>
      <w:rFonts w:ascii="Calibri" w:hAnsi="Calibri"/>
      <w:sz w:val="20"/>
      <w:szCs w:val="20"/>
    </w:rPr>
  </w:style>
  <w:style w:type="paragraph" w:styleId="37">
    <w:name w:val="Title"/>
    <w:basedOn w:val="1"/>
    <w:link w:val="183"/>
    <w:qFormat/>
    <w:uiPriority w:val="0"/>
    <w:pPr>
      <w:widowControl w:val="0"/>
      <w:adjustRightInd w:val="0"/>
      <w:spacing w:before="240" w:after="60" w:line="420" w:lineRule="atLeast"/>
      <w:jc w:val="center"/>
      <w:textAlignment w:val="baseline"/>
      <w:outlineLvl w:val="0"/>
    </w:pPr>
    <w:rPr>
      <w:rFonts w:ascii="Arial" w:hAnsi="Arial"/>
      <w:b/>
      <w:kern w:val="0"/>
      <w:sz w:val="32"/>
      <w:szCs w:val="20"/>
    </w:rPr>
  </w:style>
  <w:style w:type="paragraph" w:styleId="38">
    <w:name w:val="Body Text First Indent"/>
    <w:basedOn w:val="13"/>
    <w:qFormat/>
    <w:uiPriority w:val="0"/>
    <w:pPr>
      <w:autoSpaceDE w:val="0"/>
      <w:autoSpaceDN w:val="0"/>
      <w:adjustRightInd w:val="0"/>
      <w:ind w:firstLine="420"/>
      <w:textAlignment w:val="baseline"/>
    </w:pPr>
    <w:rPr>
      <w:rFonts w:ascii="宋体"/>
      <w:sz w:val="34"/>
    </w:rPr>
  </w:style>
  <w:style w:type="paragraph" w:styleId="39">
    <w:name w:val="Body Text First Indent 2"/>
    <w:basedOn w:val="14"/>
    <w:next w:val="40"/>
    <w:unhideWhenUsed/>
    <w:qFormat/>
    <w:uiPriority w:val="99"/>
    <w:pPr>
      <w:autoSpaceDE w:val="0"/>
      <w:autoSpaceDN w:val="0"/>
      <w:adjustRightInd w:val="0"/>
      <w:jc w:val="left"/>
    </w:pPr>
    <w:rPr>
      <w:kern w:val="0"/>
    </w:rPr>
  </w:style>
  <w:style w:type="paragraph" w:customStyle="1" w:styleId="40">
    <w:name w:val="正文1"/>
    <w:qFormat/>
    <w:uiPriority w:val="0"/>
    <w:pPr>
      <w:widowControl w:val="0"/>
      <w:ind w:firstLine="540"/>
      <w:jc w:val="both"/>
    </w:pPr>
    <w:rPr>
      <w:rFonts w:ascii="Times New Roman" w:hAnsi="Times New Roman" w:eastAsia="宋体" w:cs="Times New Roman"/>
      <w:kern w:val="2"/>
      <w:sz w:val="24"/>
      <w:szCs w:val="20"/>
      <w:lang w:val="en-US" w:eastAsia="zh-CN" w:bidi="ar-SA"/>
    </w:r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qFormat/>
    <w:uiPriority w:val="22"/>
    <w:rPr>
      <w:b/>
      <w:bCs/>
    </w:rPr>
  </w:style>
  <w:style w:type="character" w:styleId="45">
    <w:name w:val="page number"/>
    <w:qFormat/>
    <w:uiPriority w:val="99"/>
    <w:rPr>
      <w:rFonts w:ascii="Times New Roman" w:hAnsi="Times New Roman" w:eastAsia="宋体"/>
      <w:sz w:val="18"/>
    </w:rPr>
  </w:style>
  <w:style w:type="character" w:styleId="46">
    <w:name w:val="FollowedHyperlink"/>
    <w:qFormat/>
    <w:uiPriority w:val="0"/>
    <w:rPr>
      <w:color w:val="800080"/>
      <w:u w:val="single"/>
    </w:rPr>
  </w:style>
  <w:style w:type="character" w:styleId="47">
    <w:name w:val="Emphasis"/>
    <w:qFormat/>
    <w:uiPriority w:val="20"/>
    <w:rPr>
      <w:color w:val="CC0000"/>
    </w:rPr>
  </w:style>
  <w:style w:type="character" w:styleId="48">
    <w:name w:val="Hyperlink"/>
    <w:qFormat/>
    <w:uiPriority w:val="99"/>
    <w:rPr>
      <w:color w:val="0000FF"/>
      <w:spacing w:val="0"/>
      <w:w w:val="100"/>
      <w:szCs w:val="21"/>
      <w:u w:val="single"/>
      <w:lang w:val="en-US" w:eastAsia="zh-CN"/>
    </w:rPr>
  </w:style>
  <w:style w:type="character" w:styleId="49">
    <w:name w:val="annotation reference"/>
    <w:basedOn w:val="43"/>
    <w:semiHidden/>
    <w:unhideWhenUsed/>
    <w:qFormat/>
    <w:uiPriority w:val="0"/>
    <w:rPr>
      <w:sz w:val="21"/>
      <w:szCs w:val="21"/>
    </w:rPr>
  </w:style>
  <w:style w:type="character" w:styleId="50">
    <w:name w:val="footnote reference"/>
    <w:qFormat/>
    <w:uiPriority w:val="0"/>
    <w:rPr>
      <w:vertAlign w:val="superscript"/>
    </w:rPr>
  </w:style>
  <w:style w:type="paragraph" w:customStyle="1" w:styleId="51">
    <w:name w:val="Default"/>
    <w:basedOn w:val="1"/>
    <w:qFormat/>
    <w:uiPriority w:val="0"/>
    <w:pPr>
      <w:widowControl w:val="0"/>
      <w:autoSpaceDE w:val="0"/>
      <w:autoSpaceDN w:val="0"/>
      <w:adjustRightInd w:val="0"/>
      <w:spacing w:line="240" w:lineRule="auto"/>
    </w:pPr>
    <w:rPr>
      <w:rFonts w:ascii="黑体" w:hAnsi="黑体" w:eastAsia="黑体" w:cs="宋体"/>
      <w:kern w:val="0"/>
      <w:sz w:val="24"/>
    </w:rPr>
  </w:style>
  <w:style w:type="character" w:customStyle="1" w:styleId="52">
    <w:name w:val="标题 1 字符"/>
    <w:basedOn w:val="43"/>
    <w:link w:val="2"/>
    <w:qFormat/>
    <w:uiPriority w:val="0"/>
    <w:rPr>
      <w:rFonts w:ascii="Times New Roman" w:hAnsi="Times New Roman" w:eastAsia="宋体" w:cs="Times New Roman"/>
      <w:b/>
      <w:bCs/>
      <w:kern w:val="44"/>
      <w:sz w:val="44"/>
      <w:szCs w:val="44"/>
    </w:rPr>
  </w:style>
  <w:style w:type="paragraph" w:customStyle="1" w:styleId="53">
    <w:name w:val="Body Text Indent 21"/>
    <w:basedOn w:val="1"/>
    <w:next w:val="25"/>
    <w:qFormat/>
    <w:uiPriority w:val="0"/>
    <w:pPr>
      <w:overflowPunct w:val="0"/>
      <w:autoSpaceDE w:val="0"/>
      <w:autoSpaceDN w:val="0"/>
      <w:adjustRightInd w:val="0"/>
      <w:spacing w:line="360" w:lineRule="auto"/>
      <w:ind w:firstLine="555"/>
      <w:textAlignment w:val="baseline"/>
    </w:pPr>
    <w:rPr>
      <w:rFonts w:ascii="宋体"/>
      <w:spacing w:val="12"/>
      <w:kern w:val="0"/>
      <w:sz w:val="24"/>
    </w:rPr>
  </w:style>
  <w:style w:type="character" w:customStyle="1" w:styleId="54">
    <w:name w:val="标题 2 字符"/>
    <w:basedOn w:val="43"/>
    <w:link w:val="3"/>
    <w:qFormat/>
    <w:uiPriority w:val="0"/>
    <w:rPr>
      <w:rFonts w:ascii="宋体" w:hAnsi="宋体" w:eastAsia="宋体" w:cs="Times New Roman"/>
      <w:b/>
      <w:bCs/>
      <w:kern w:val="0"/>
      <w:sz w:val="36"/>
      <w:szCs w:val="36"/>
    </w:rPr>
  </w:style>
  <w:style w:type="character" w:customStyle="1" w:styleId="55">
    <w:name w:val="批注文字 Char"/>
    <w:semiHidden/>
    <w:qFormat/>
    <w:uiPriority w:val="0"/>
    <w:rPr>
      <w:szCs w:val="24"/>
    </w:rPr>
  </w:style>
  <w:style w:type="character" w:customStyle="1" w:styleId="56">
    <w:name w:val="批注主题 Char"/>
    <w:semiHidden/>
    <w:qFormat/>
    <w:uiPriority w:val="0"/>
    <w:rPr>
      <w:b/>
      <w:bCs/>
      <w:szCs w:val="24"/>
    </w:rPr>
  </w:style>
  <w:style w:type="character" w:customStyle="1" w:styleId="57">
    <w:name w:val="文档结构图 Char"/>
    <w:semiHidden/>
    <w:qFormat/>
    <w:uiPriority w:val="0"/>
    <w:rPr>
      <w:szCs w:val="24"/>
      <w:shd w:val="clear" w:color="auto" w:fill="000080"/>
    </w:rPr>
  </w:style>
  <w:style w:type="character" w:customStyle="1" w:styleId="58">
    <w:name w:val="脚注文本 Char"/>
    <w:qFormat/>
    <w:uiPriority w:val="0"/>
    <w:rPr>
      <w:rFonts w:ascii="宋体"/>
      <w:sz w:val="18"/>
      <w:szCs w:val="18"/>
    </w:rPr>
  </w:style>
  <w:style w:type="character" w:customStyle="1" w:styleId="59">
    <w:name w:val="con"/>
    <w:qFormat/>
    <w:uiPriority w:val="0"/>
  </w:style>
  <w:style w:type="character" w:customStyle="1" w:styleId="60">
    <w:name w:val="bar-label2"/>
    <w:qFormat/>
    <w:uiPriority w:val="99"/>
  </w:style>
  <w:style w:type="character" w:customStyle="1" w:styleId="61">
    <w:name w:val="正文文本缩进 2 Char"/>
    <w:qFormat/>
    <w:uiPriority w:val="99"/>
    <w:rPr>
      <w:szCs w:val="24"/>
    </w:rPr>
  </w:style>
  <w:style w:type="character" w:customStyle="1" w:styleId="62">
    <w:name w:val="日期 Char"/>
    <w:qFormat/>
    <w:uiPriority w:val="99"/>
    <w:rPr>
      <w:szCs w:val="24"/>
    </w:rPr>
  </w:style>
  <w:style w:type="character" w:customStyle="1" w:styleId="63">
    <w:name w:val="页脚 Char"/>
    <w:qFormat/>
    <w:locked/>
    <w:uiPriority w:val="99"/>
    <w:rPr>
      <w:sz w:val="18"/>
      <w:szCs w:val="18"/>
    </w:rPr>
  </w:style>
  <w:style w:type="character" w:customStyle="1" w:styleId="64">
    <w:name w:val="apple-converted-space"/>
    <w:basedOn w:val="43"/>
    <w:qFormat/>
    <w:uiPriority w:val="0"/>
  </w:style>
  <w:style w:type="character" w:customStyle="1" w:styleId="65">
    <w:name w:val="批注框文本 Char"/>
    <w:qFormat/>
    <w:uiPriority w:val="99"/>
    <w:rPr>
      <w:sz w:val="18"/>
      <w:szCs w:val="18"/>
    </w:rPr>
  </w:style>
  <w:style w:type="character" w:customStyle="1" w:styleId="66">
    <w:name w:val="页眉 Char"/>
    <w:qFormat/>
    <w:locked/>
    <w:uiPriority w:val="99"/>
    <w:rPr>
      <w:sz w:val="18"/>
      <w:szCs w:val="18"/>
    </w:rPr>
  </w:style>
  <w:style w:type="character" w:customStyle="1" w:styleId="67">
    <w:name w:val="首示例 Char"/>
    <w:link w:val="68"/>
    <w:qFormat/>
    <w:uiPriority w:val="0"/>
    <w:rPr>
      <w:rFonts w:ascii="宋体" w:hAnsi="宋体"/>
      <w:sz w:val="18"/>
      <w:szCs w:val="18"/>
    </w:rPr>
  </w:style>
  <w:style w:type="paragraph" w:customStyle="1" w:styleId="68">
    <w:name w:val="首示例"/>
    <w:next w:val="69"/>
    <w:link w:val="67"/>
    <w:qFormat/>
    <w:uiPriority w:val="0"/>
    <w:pPr>
      <w:tabs>
        <w:tab w:val="left" w:pos="360"/>
      </w:tabs>
      <w:spacing w:line="360" w:lineRule="exact"/>
    </w:pPr>
    <w:rPr>
      <w:rFonts w:ascii="宋体" w:hAnsi="宋体" w:eastAsiaTheme="minorEastAsia" w:cstheme="minorBidi"/>
      <w:kern w:val="2"/>
      <w:sz w:val="18"/>
      <w:szCs w:val="18"/>
      <w:lang w:val="en-US" w:eastAsia="zh-CN" w:bidi="ar-SA"/>
    </w:rPr>
  </w:style>
  <w:style w:type="paragraph" w:customStyle="1" w:styleId="69">
    <w:name w:val="段"/>
    <w:link w:val="70"/>
    <w:qFormat/>
    <w:uiPriority w:val="0"/>
    <w:pPr>
      <w:tabs>
        <w:tab w:val="center" w:pos="4201"/>
        <w:tab w:val="right" w:leader="dot" w:pos="9298"/>
      </w:tabs>
      <w:autoSpaceDE w:val="0"/>
      <w:autoSpaceDN w:val="0"/>
      <w:spacing w:line="360" w:lineRule="exact"/>
      <w:ind w:firstLine="420" w:firstLineChars="200"/>
      <w:jc w:val="both"/>
    </w:pPr>
    <w:rPr>
      <w:rFonts w:ascii="宋体" w:hAnsiTheme="minorHAnsi" w:eastAsiaTheme="minorEastAsia" w:cstheme="minorBidi"/>
      <w:kern w:val="2"/>
      <w:sz w:val="21"/>
      <w:szCs w:val="22"/>
      <w:lang w:val="en-US" w:eastAsia="zh-CN" w:bidi="ar-SA"/>
    </w:rPr>
  </w:style>
  <w:style w:type="character" w:customStyle="1" w:styleId="70">
    <w:name w:val="段 Char"/>
    <w:link w:val="69"/>
    <w:qFormat/>
    <w:uiPriority w:val="0"/>
    <w:rPr>
      <w:rFonts w:ascii="宋体"/>
    </w:rPr>
  </w:style>
  <w:style w:type="character" w:customStyle="1" w:styleId="71">
    <w:name w:val="附录公式 Char"/>
    <w:basedOn w:val="70"/>
    <w:link w:val="72"/>
    <w:qFormat/>
    <w:uiPriority w:val="0"/>
    <w:rPr>
      <w:rFonts w:ascii="宋体"/>
    </w:rPr>
  </w:style>
  <w:style w:type="paragraph" w:customStyle="1" w:styleId="72">
    <w:name w:val="附录公式"/>
    <w:basedOn w:val="69"/>
    <w:next w:val="69"/>
    <w:link w:val="71"/>
    <w:qFormat/>
    <w:uiPriority w:val="0"/>
  </w:style>
  <w:style w:type="character" w:customStyle="1" w:styleId="73">
    <w:name w:val="发布"/>
    <w:qFormat/>
    <w:uiPriority w:val="0"/>
    <w:rPr>
      <w:rFonts w:ascii="黑体" w:eastAsia="黑体"/>
      <w:spacing w:val="85"/>
      <w:w w:val="100"/>
      <w:position w:val="3"/>
      <w:sz w:val="28"/>
      <w:szCs w:val="28"/>
    </w:rPr>
  </w:style>
  <w:style w:type="character" w:customStyle="1" w:styleId="74">
    <w:name w:val="一级条标题 Char"/>
    <w:link w:val="75"/>
    <w:qFormat/>
    <w:uiPriority w:val="0"/>
    <w:rPr>
      <w:rFonts w:ascii="黑体" w:eastAsia="黑体"/>
      <w:szCs w:val="21"/>
    </w:rPr>
  </w:style>
  <w:style w:type="paragraph" w:customStyle="1" w:styleId="75">
    <w:name w:val="一级条标题"/>
    <w:next w:val="69"/>
    <w:link w:val="74"/>
    <w:qFormat/>
    <w:uiPriority w:val="0"/>
    <w:pPr>
      <w:spacing w:beforeLines="50" w:afterLines="50" w:line="360" w:lineRule="exact"/>
      <w:ind w:left="851"/>
      <w:outlineLvl w:val="2"/>
    </w:pPr>
    <w:rPr>
      <w:rFonts w:ascii="黑体" w:eastAsia="黑体" w:hAnsiTheme="minorHAnsi" w:cstheme="minorBidi"/>
      <w:kern w:val="2"/>
      <w:sz w:val="21"/>
      <w:szCs w:val="21"/>
      <w:lang w:val="en-US" w:eastAsia="zh-CN" w:bidi="ar-SA"/>
    </w:rPr>
  </w:style>
  <w:style w:type="character" w:customStyle="1" w:styleId="76">
    <w:name w:val="HTML 预设格式 Char"/>
    <w:qFormat/>
    <w:uiPriority w:val="0"/>
    <w:rPr>
      <w:rFonts w:ascii="Courier New" w:hAnsi="Courier New" w:cs="Courier New"/>
    </w:rPr>
  </w:style>
  <w:style w:type="character" w:customStyle="1" w:styleId="77">
    <w:name w:val="尾注文本 Char"/>
    <w:semiHidden/>
    <w:qFormat/>
    <w:uiPriority w:val="0"/>
    <w:rPr>
      <w:szCs w:val="24"/>
    </w:rPr>
  </w:style>
  <w:style w:type="paragraph" w:customStyle="1" w:styleId="78">
    <w:name w:val="trs_editor"/>
    <w:basedOn w:val="1"/>
    <w:qFormat/>
    <w:uiPriority w:val="0"/>
    <w:pPr>
      <w:spacing w:before="100" w:beforeAutospacing="1" w:after="100" w:afterAutospacing="1" w:line="240" w:lineRule="auto"/>
    </w:pPr>
    <w:rPr>
      <w:rFonts w:ascii="宋体" w:hAnsi="宋体" w:cs="宋体"/>
      <w:kern w:val="0"/>
      <w:sz w:val="24"/>
    </w:rPr>
  </w:style>
  <w:style w:type="paragraph" w:customStyle="1" w:styleId="79">
    <w:name w:val="reader-word-layer"/>
    <w:basedOn w:val="1"/>
    <w:qFormat/>
    <w:uiPriority w:val="0"/>
    <w:pPr>
      <w:spacing w:before="100" w:beforeAutospacing="1" w:after="100" w:afterAutospacing="1" w:line="240" w:lineRule="auto"/>
    </w:pPr>
    <w:rPr>
      <w:rFonts w:ascii="宋体" w:hAnsi="宋体" w:cs="宋体"/>
      <w:kern w:val="0"/>
      <w:sz w:val="24"/>
    </w:rPr>
  </w:style>
  <w:style w:type="paragraph" w:styleId="80">
    <w:name w:val="List Paragraph"/>
    <w:basedOn w:val="1"/>
    <w:qFormat/>
    <w:uiPriority w:val="34"/>
    <w:pPr>
      <w:ind w:firstLine="420" w:firstLineChars="200"/>
    </w:pPr>
    <w:rPr>
      <w:rFonts w:ascii="宋体" w:hAnsi="宋体" w:cs="宋体"/>
      <w:kern w:val="0"/>
      <w:sz w:val="24"/>
    </w:rPr>
  </w:style>
  <w:style w:type="paragraph" w:customStyle="1" w:styleId="81">
    <w:name w:val="封面一致性程度标识2"/>
    <w:basedOn w:val="82"/>
    <w:qFormat/>
    <w:uiPriority w:val="0"/>
    <w:pPr>
      <w:framePr w:wrap="around" w:y="4469"/>
    </w:pPr>
  </w:style>
  <w:style w:type="paragraph" w:customStyle="1" w:styleId="82">
    <w:name w:val="封面一致性程度标识"/>
    <w:basedOn w:val="83"/>
    <w:qFormat/>
    <w:uiPriority w:val="0"/>
    <w:pPr>
      <w:framePr w:wrap="around"/>
      <w:spacing w:before="440"/>
    </w:pPr>
    <w:rPr>
      <w:rFonts w:ascii="宋体" w:eastAsia="宋体"/>
    </w:rPr>
  </w:style>
  <w:style w:type="paragraph" w:customStyle="1" w:styleId="83">
    <w:name w:val="封面标准英文名称"/>
    <w:basedOn w:val="84"/>
    <w:qFormat/>
    <w:uiPriority w:val="0"/>
    <w:pPr>
      <w:framePr w:wrap="around"/>
      <w:spacing w:before="370" w:line="400" w:lineRule="exact"/>
    </w:pPr>
    <w:rPr>
      <w:rFonts w:ascii="Times New Roman"/>
      <w:sz w:val="28"/>
      <w:szCs w:val="28"/>
    </w:rPr>
  </w:style>
  <w:style w:type="paragraph" w:customStyle="1" w:styleId="84">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85">
    <w:name w:val="封面标准英文名称2"/>
    <w:basedOn w:val="83"/>
    <w:qFormat/>
    <w:uiPriority w:val="0"/>
    <w:pPr>
      <w:framePr w:wrap="around" w:y="4469"/>
    </w:pPr>
  </w:style>
  <w:style w:type="paragraph" w:customStyle="1" w:styleId="86">
    <w:name w:val="其他发布日期"/>
    <w:basedOn w:val="87"/>
    <w:qFormat/>
    <w:uiPriority w:val="0"/>
    <w:pPr>
      <w:framePr w:wrap="around" w:vAnchor="page" w:hAnchor="text" w:x="1419"/>
    </w:pPr>
  </w:style>
  <w:style w:type="paragraph" w:customStyle="1" w:styleId="87">
    <w:name w:val="发布日期"/>
    <w:qFormat/>
    <w:uiPriority w:val="0"/>
    <w:pPr>
      <w:framePr w:w="3997" w:h="471" w:hRule="exact" w:vSpace="181" w:wrap="around" w:vAnchor="margin" w:hAnchor="page" w:x="7089" w:y="14097" w:anchorLock="1"/>
      <w:spacing w:line="360" w:lineRule="exact"/>
    </w:pPr>
    <w:rPr>
      <w:rFonts w:ascii="Times New Roman" w:hAnsi="Times New Roman" w:eastAsia="黑体" w:cs="Times New Roman"/>
      <w:sz w:val="28"/>
      <w:lang w:val="en-US" w:eastAsia="zh-CN" w:bidi="ar-SA"/>
    </w:rPr>
  </w:style>
  <w:style w:type="paragraph" w:customStyle="1" w:styleId="88">
    <w:name w:val="正文公式编号制表符"/>
    <w:basedOn w:val="69"/>
    <w:next w:val="69"/>
    <w:qFormat/>
    <w:uiPriority w:val="0"/>
    <w:pPr>
      <w:ind w:firstLine="0" w:firstLineChars="0"/>
    </w:pPr>
  </w:style>
  <w:style w:type="paragraph" w:customStyle="1" w:styleId="89">
    <w:name w:val="正文表标题"/>
    <w:next w:val="69"/>
    <w:qFormat/>
    <w:uiPriority w:val="0"/>
    <w:pPr>
      <w:tabs>
        <w:tab w:val="left" w:pos="360"/>
      </w:tabs>
      <w:spacing w:beforeLines="50" w:afterLines="50" w:line="360" w:lineRule="exact"/>
      <w:jc w:val="center"/>
    </w:pPr>
    <w:rPr>
      <w:rFonts w:ascii="黑体" w:hAnsi="Times New Roman" w:eastAsia="黑体" w:cs="Times New Roman"/>
      <w:sz w:val="21"/>
      <w:lang w:val="en-US" w:eastAsia="zh-CN" w:bidi="ar-SA"/>
    </w:rPr>
  </w:style>
  <w:style w:type="paragraph" w:customStyle="1" w:styleId="90">
    <w:name w:val="文献分类号"/>
    <w:qFormat/>
    <w:uiPriority w:val="0"/>
    <w:pPr>
      <w:framePr w:hSpace="180" w:vSpace="180" w:wrap="around" w:vAnchor="margin" w:hAnchor="margin" w:y="1" w:anchorLock="1"/>
      <w:widowControl w:val="0"/>
      <w:spacing w:line="360" w:lineRule="exact"/>
      <w:textAlignment w:val="center"/>
    </w:pPr>
    <w:rPr>
      <w:rFonts w:ascii="黑体" w:hAnsi="Times New Roman" w:eastAsia="黑体" w:cs="Times New Roman"/>
      <w:sz w:val="21"/>
      <w:szCs w:val="21"/>
      <w:lang w:val="en-US" w:eastAsia="zh-CN" w:bidi="ar-SA"/>
    </w:rPr>
  </w:style>
  <w:style w:type="paragraph" w:customStyle="1" w:styleId="91">
    <w:name w:val="一级无"/>
    <w:basedOn w:val="75"/>
    <w:qFormat/>
    <w:uiPriority w:val="0"/>
  </w:style>
  <w:style w:type="paragraph" w:customStyle="1" w:styleId="92">
    <w:name w:val="图的脚注"/>
    <w:next w:val="69"/>
    <w:qFormat/>
    <w:uiPriority w:val="0"/>
    <w:pPr>
      <w:widowControl w:val="0"/>
      <w:spacing w:line="360" w:lineRule="exact"/>
      <w:ind w:left="840" w:leftChars="200" w:hanging="420" w:hangingChars="200"/>
      <w:jc w:val="both"/>
    </w:pPr>
    <w:rPr>
      <w:rFonts w:ascii="宋体" w:hAnsi="Times New Roman" w:eastAsia="宋体" w:cs="Times New Roman"/>
      <w:sz w:val="18"/>
      <w:lang w:val="en-US" w:eastAsia="zh-CN" w:bidi="ar-SA"/>
    </w:rPr>
  </w:style>
  <w:style w:type="paragraph" w:customStyle="1" w:styleId="93">
    <w:name w:val="图标脚注说明"/>
    <w:basedOn w:val="69"/>
    <w:qFormat/>
    <w:uiPriority w:val="0"/>
    <w:pPr>
      <w:ind w:left="840" w:hanging="420" w:firstLineChars="0"/>
    </w:pPr>
    <w:rPr>
      <w:sz w:val="18"/>
      <w:szCs w:val="18"/>
    </w:rPr>
  </w:style>
  <w:style w:type="paragraph" w:customStyle="1" w:styleId="94">
    <w:name w:val="示例后文字"/>
    <w:basedOn w:val="69"/>
    <w:next w:val="69"/>
    <w:qFormat/>
    <w:uiPriority w:val="0"/>
    <w:pPr>
      <w:ind w:firstLine="360"/>
    </w:pPr>
    <w:rPr>
      <w:sz w:val="18"/>
    </w:rPr>
  </w:style>
  <w:style w:type="paragraph" w:customStyle="1" w:styleId="95">
    <w:name w:val="实施日期"/>
    <w:basedOn w:val="87"/>
    <w:qFormat/>
    <w:uiPriority w:val="0"/>
    <w:pPr>
      <w:framePr w:wrap="around" w:vAnchor="page" w:hAnchor="text"/>
      <w:jc w:val="right"/>
    </w:pPr>
  </w:style>
  <w:style w:type="paragraph" w:customStyle="1" w:styleId="96">
    <w:name w:val="前言、引言标题"/>
    <w:next w:val="69"/>
    <w:qFormat/>
    <w:uiPriority w:val="0"/>
    <w:pPr>
      <w:keepNext/>
      <w:pageBreakBefore/>
      <w:shd w:val="clear" w:color="FFFFFF" w:fill="FFFFFF"/>
      <w:spacing w:before="640" w:after="560" w:line="360" w:lineRule="exact"/>
      <w:jc w:val="center"/>
      <w:outlineLvl w:val="0"/>
    </w:pPr>
    <w:rPr>
      <w:rFonts w:ascii="黑体" w:hAnsi="Times New Roman" w:eastAsia="黑体" w:cs="Times New Roman"/>
      <w:sz w:val="32"/>
      <w:lang w:val="en-US" w:eastAsia="zh-CN" w:bidi="ar-SA"/>
    </w:rPr>
  </w:style>
  <w:style w:type="paragraph" w:customStyle="1" w:styleId="97">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98">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99">
    <w:name w:val="列出段落1"/>
    <w:basedOn w:val="1"/>
    <w:qFormat/>
    <w:uiPriority w:val="0"/>
    <w:pPr>
      <w:widowControl w:val="0"/>
      <w:spacing w:line="240" w:lineRule="auto"/>
      <w:ind w:firstLine="420" w:firstLineChars="200"/>
      <w:jc w:val="both"/>
    </w:pPr>
    <w:rPr>
      <w:rFonts w:ascii="Calibri" w:hAnsi="Calibri"/>
      <w:szCs w:val="22"/>
    </w:rPr>
  </w:style>
  <w:style w:type="paragraph" w:customStyle="1" w:styleId="100">
    <w:name w:val="列项说明"/>
    <w:basedOn w:val="1"/>
    <w:qFormat/>
    <w:uiPriority w:val="0"/>
    <w:pPr>
      <w:adjustRightInd w:val="0"/>
      <w:spacing w:line="320" w:lineRule="exact"/>
      <w:ind w:left="400" w:leftChars="200" w:hanging="200" w:hangingChars="200"/>
      <w:textAlignment w:val="baseline"/>
    </w:pPr>
    <w:rPr>
      <w:rFonts w:ascii="宋体"/>
      <w:kern w:val="0"/>
      <w:szCs w:val="20"/>
    </w:rPr>
  </w:style>
  <w:style w:type="paragraph" w:customStyle="1" w:styleId="101">
    <w:name w:val="附录字母编号列项（一级）"/>
    <w:qFormat/>
    <w:uiPriority w:val="0"/>
    <w:pPr>
      <w:tabs>
        <w:tab w:val="left" w:pos="839"/>
      </w:tabs>
      <w:spacing w:line="360" w:lineRule="exact"/>
      <w:ind w:left="839" w:hanging="419"/>
    </w:pPr>
    <w:rPr>
      <w:rFonts w:ascii="宋体" w:hAnsi="Times New Roman" w:eastAsia="宋体" w:cs="Times New Roman"/>
      <w:sz w:val="21"/>
      <w:lang w:val="en-US" w:eastAsia="zh-CN" w:bidi="ar-SA"/>
    </w:rPr>
  </w:style>
  <w:style w:type="paragraph" w:customStyle="1" w:styleId="102">
    <w:name w:val="条文脚注"/>
    <w:basedOn w:val="29"/>
    <w:qFormat/>
    <w:uiPriority w:val="0"/>
    <w:pPr>
      <w:ind w:left="0" w:firstLine="0"/>
      <w:jc w:val="both"/>
    </w:pPr>
  </w:style>
  <w:style w:type="paragraph" w:customStyle="1" w:styleId="103">
    <w:name w:val="附录一级无"/>
    <w:basedOn w:val="104"/>
    <w:qFormat/>
    <w:uiPriority w:val="0"/>
    <w:pPr>
      <w:tabs>
        <w:tab w:val="left" w:pos="360"/>
      </w:tabs>
      <w:spacing w:beforeLines="0" w:afterLines="0"/>
    </w:pPr>
    <w:rPr>
      <w:rFonts w:ascii="宋体" w:eastAsia="宋体"/>
      <w:szCs w:val="21"/>
    </w:rPr>
  </w:style>
  <w:style w:type="paragraph" w:customStyle="1" w:styleId="104">
    <w:name w:val="附录一级条标题"/>
    <w:basedOn w:val="105"/>
    <w:next w:val="69"/>
    <w:qFormat/>
    <w:uiPriority w:val="0"/>
    <w:pPr>
      <w:tabs>
        <w:tab w:val="left" w:pos="360"/>
      </w:tabs>
      <w:autoSpaceDN w:val="0"/>
      <w:spacing w:beforeLines="50" w:afterLines="50"/>
      <w:outlineLvl w:val="2"/>
    </w:pPr>
  </w:style>
  <w:style w:type="paragraph" w:customStyle="1" w:styleId="105">
    <w:name w:val="附录章标题"/>
    <w:next w:val="69"/>
    <w:qFormat/>
    <w:uiPriority w:val="0"/>
    <w:pPr>
      <w:tabs>
        <w:tab w:val="left" w:pos="360"/>
      </w:tabs>
      <w:wordWrap w:val="0"/>
      <w:overflowPunct w:val="0"/>
      <w:autoSpaceDE w:val="0"/>
      <w:spacing w:beforeLines="100" w:afterLines="100" w:line="360" w:lineRule="exact"/>
      <w:jc w:val="both"/>
      <w:textAlignment w:val="baseline"/>
      <w:outlineLvl w:val="1"/>
    </w:pPr>
    <w:rPr>
      <w:rFonts w:ascii="黑体" w:hAnsi="Times New Roman" w:eastAsia="黑体" w:cs="Times New Roman"/>
      <w:kern w:val="21"/>
      <w:sz w:val="21"/>
      <w:lang w:val="en-US" w:eastAsia="zh-CN" w:bidi="ar-SA"/>
    </w:rPr>
  </w:style>
  <w:style w:type="paragraph" w:customStyle="1" w:styleId="106">
    <w:name w:val="附录五级无"/>
    <w:basedOn w:val="107"/>
    <w:qFormat/>
    <w:uiPriority w:val="0"/>
    <w:pPr>
      <w:tabs>
        <w:tab w:val="left" w:pos="360"/>
      </w:tabs>
      <w:spacing w:beforeLines="0" w:afterLines="0"/>
    </w:pPr>
    <w:rPr>
      <w:rFonts w:ascii="宋体" w:eastAsia="宋体"/>
      <w:szCs w:val="21"/>
    </w:rPr>
  </w:style>
  <w:style w:type="paragraph" w:customStyle="1" w:styleId="107">
    <w:name w:val="附录五级条标题"/>
    <w:basedOn w:val="108"/>
    <w:next w:val="69"/>
    <w:qFormat/>
    <w:uiPriority w:val="0"/>
    <w:pPr>
      <w:tabs>
        <w:tab w:val="left" w:pos="360"/>
      </w:tabs>
      <w:outlineLvl w:val="6"/>
    </w:pPr>
  </w:style>
  <w:style w:type="paragraph" w:customStyle="1" w:styleId="108">
    <w:name w:val="附录四级条标题"/>
    <w:basedOn w:val="109"/>
    <w:next w:val="69"/>
    <w:qFormat/>
    <w:uiPriority w:val="0"/>
    <w:pPr>
      <w:tabs>
        <w:tab w:val="left" w:pos="360"/>
      </w:tabs>
    </w:pPr>
  </w:style>
  <w:style w:type="paragraph" w:customStyle="1" w:styleId="109">
    <w:name w:val="附录三级条标题"/>
    <w:basedOn w:val="110"/>
    <w:next w:val="69"/>
    <w:qFormat/>
    <w:uiPriority w:val="0"/>
    <w:pPr>
      <w:tabs>
        <w:tab w:val="left" w:pos="360"/>
      </w:tabs>
    </w:pPr>
  </w:style>
  <w:style w:type="paragraph" w:customStyle="1" w:styleId="110">
    <w:name w:val="附录二级条标题"/>
    <w:basedOn w:val="1"/>
    <w:next w:val="69"/>
    <w:qFormat/>
    <w:uiPriority w:val="0"/>
    <w:pPr>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111">
    <w:name w:val="附录图标题"/>
    <w:basedOn w:val="1"/>
    <w:next w:val="69"/>
    <w:qFormat/>
    <w:uiPriority w:val="0"/>
    <w:pPr>
      <w:tabs>
        <w:tab w:val="left" w:pos="363"/>
      </w:tabs>
      <w:spacing w:beforeLines="50" w:afterLines="50"/>
      <w:jc w:val="center"/>
    </w:pPr>
    <w:rPr>
      <w:rFonts w:ascii="黑体" w:eastAsia="黑体"/>
      <w:szCs w:val="21"/>
    </w:rPr>
  </w:style>
  <w:style w:type="paragraph" w:customStyle="1" w:styleId="112">
    <w:name w:val="附录图标号"/>
    <w:basedOn w:val="1"/>
    <w:qFormat/>
    <w:uiPriority w:val="0"/>
    <w:pPr>
      <w:keepNext/>
      <w:pageBreakBefore/>
      <w:spacing w:line="14" w:lineRule="exact"/>
      <w:ind w:firstLine="363"/>
      <w:jc w:val="center"/>
      <w:outlineLvl w:val="0"/>
    </w:pPr>
    <w:rPr>
      <w:color w:val="FFFFFF"/>
    </w:rPr>
  </w:style>
  <w:style w:type="paragraph" w:customStyle="1" w:styleId="113">
    <w:name w:val="附录四级无"/>
    <w:basedOn w:val="108"/>
    <w:qFormat/>
    <w:uiPriority w:val="0"/>
    <w:pPr>
      <w:tabs>
        <w:tab w:val="clear" w:pos="360"/>
      </w:tabs>
      <w:spacing w:beforeLines="0" w:afterLines="0"/>
      <w:outlineLvl w:val="5"/>
    </w:pPr>
    <w:rPr>
      <w:rFonts w:ascii="宋体" w:eastAsia="宋体"/>
      <w:szCs w:val="21"/>
    </w:rPr>
  </w:style>
  <w:style w:type="paragraph" w:customStyle="1" w:styleId="114">
    <w:name w:val="附录三级无"/>
    <w:basedOn w:val="109"/>
    <w:qFormat/>
    <w:uiPriority w:val="0"/>
  </w:style>
  <w:style w:type="paragraph" w:customStyle="1" w:styleId="115">
    <w:name w:val="注："/>
    <w:next w:val="69"/>
    <w:qFormat/>
    <w:uiPriority w:val="0"/>
    <w:pPr>
      <w:widowControl w:val="0"/>
      <w:autoSpaceDE w:val="0"/>
      <w:autoSpaceDN w:val="0"/>
      <w:spacing w:line="360" w:lineRule="exact"/>
      <w:ind w:left="726" w:hanging="363"/>
      <w:jc w:val="both"/>
    </w:pPr>
    <w:rPr>
      <w:rFonts w:ascii="宋体" w:hAnsi="Times New Roman" w:eastAsia="宋体" w:cs="Times New Roman"/>
      <w:sz w:val="18"/>
      <w:szCs w:val="18"/>
      <w:lang w:val="en-US" w:eastAsia="zh-CN" w:bidi="ar-SA"/>
    </w:rPr>
  </w:style>
  <w:style w:type="paragraph" w:customStyle="1" w:styleId="116">
    <w:name w:val="附录公式编号制表符"/>
    <w:basedOn w:val="1"/>
    <w:next w:val="69"/>
    <w:qFormat/>
    <w:uiPriority w:val="0"/>
    <w:pPr>
      <w:tabs>
        <w:tab w:val="center" w:pos="4201"/>
        <w:tab w:val="right" w:leader="dot" w:pos="9298"/>
      </w:tabs>
      <w:autoSpaceDE w:val="0"/>
      <w:autoSpaceDN w:val="0"/>
    </w:pPr>
    <w:rPr>
      <w:rFonts w:ascii="宋体"/>
      <w:kern w:val="0"/>
      <w:szCs w:val="20"/>
    </w:rPr>
  </w:style>
  <w:style w:type="paragraph" w:customStyle="1" w:styleId="117">
    <w:name w:val="附录二级无"/>
    <w:basedOn w:val="110"/>
    <w:qFormat/>
    <w:uiPriority w:val="0"/>
  </w:style>
  <w:style w:type="paragraph" w:customStyle="1" w:styleId="118">
    <w:name w:val="附录标题"/>
    <w:basedOn w:val="69"/>
    <w:next w:val="69"/>
    <w:qFormat/>
    <w:uiPriority w:val="0"/>
    <w:pPr>
      <w:ind w:firstLine="0" w:firstLineChars="0"/>
      <w:jc w:val="center"/>
    </w:pPr>
    <w:rPr>
      <w:rFonts w:ascii="黑体" w:eastAsia="黑体"/>
    </w:rPr>
  </w:style>
  <w:style w:type="paragraph" w:customStyle="1" w:styleId="119">
    <w:name w:val="参考文献"/>
    <w:basedOn w:val="1"/>
    <w:next w:val="69"/>
    <w:qFormat/>
    <w:uiPriority w:val="0"/>
    <w:pPr>
      <w:keepNext/>
      <w:pageBreakBefore/>
      <w:shd w:val="clear" w:color="FFFFFF" w:fill="FFFFFF"/>
      <w:spacing w:before="640" w:after="200"/>
      <w:jc w:val="center"/>
      <w:outlineLvl w:val="0"/>
    </w:pPr>
    <w:rPr>
      <w:rFonts w:ascii="黑体" w:eastAsia="黑体"/>
      <w:kern w:val="0"/>
      <w:szCs w:val="20"/>
    </w:rPr>
  </w:style>
  <w:style w:type="paragraph" w:customStyle="1" w:styleId="120">
    <w:name w:val="封面正文"/>
    <w:qFormat/>
    <w:uiPriority w:val="0"/>
    <w:pPr>
      <w:spacing w:line="360" w:lineRule="exact"/>
      <w:jc w:val="both"/>
    </w:pPr>
    <w:rPr>
      <w:rFonts w:ascii="Times New Roman" w:hAnsi="Times New Roman" w:eastAsia="宋体" w:cs="Times New Roman"/>
      <w:lang w:val="en-US" w:eastAsia="zh-CN" w:bidi="ar-SA"/>
    </w:rPr>
  </w:style>
  <w:style w:type="paragraph" w:customStyle="1" w:styleId="121">
    <w:name w:val="封面标准文稿类别"/>
    <w:basedOn w:val="82"/>
    <w:qFormat/>
    <w:uiPriority w:val="0"/>
    <w:pPr>
      <w:framePr w:wrap="around"/>
      <w:spacing w:after="160" w:line="240" w:lineRule="auto"/>
    </w:pPr>
    <w:rPr>
      <w:sz w:val="24"/>
    </w:rPr>
  </w:style>
  <w:style w:type="paragraph" w:customStyle="1" w:styleId="122">
    <w:name w:val="封面标准号1"/>
    <w:qFormat/>
    <w:uiPriority w:val="0"/>
    <w:pPr>
      <w:widowControl w:val="0"/>
      <w:kinsoku w:val="0"/>
      <w:overflowPunct w:val="0"/>
      <w:autoSpaceDE w:val="0"/>
      <w:autoSpaceDN w:val="0"/>
      <w:spacing w:before="308" w:line="360" w:lineRule="exact"/>
      <w:jc w:val="right"/>
      <w:textAlignment w:val="center"/>
    </w:pPr>
    <w:rPr>
      <w:rFonts w:ascii="Times New Roman" w:hAnsi="Times New Roman" w:eastAsia="宋体" w:cs="Times New Roman"/>
      <w:sz w:val="28"/>
      <w:lang w:val="en-US" w:eastAsia="zh-CN" w:bidi="ar-SA"/>
    </w:rPr>
  </w:style>
  <w:style w:type="paragraph" w:customStyle="1" w:styleId="123">
    <w:name w:val="其他实施日期"/>
    <w:basedOn w:val="95"/>
    <w:qFormat/>
    <w:uiPriority w:val="0"/>
    <w:pPr>
      <w:framePr w:wrap="around" w:vAnchor="margin" w:hAnchor="page"/>
    </w:pPr>
  </w:style>
  <w:style w:type="paragraph" w:customStyle="1" w:styleId="124">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125">
    <w:name w:val="发布部门"/>
    <w:next w:val="69"/>
    <w:qFormat/>
    <w:uiPriority w:val="0"/>
    <w:pPr>
      <w:framePr w:w="7938" w:h="1134" w:hRule="exact" w:hSpace="125" w:vSpace="181" w:wrap="around" w:vAnchor="page" w:hAnchor="page" w:x="2150" w:y="14630" w:anchorLock="1"/>
      <w:spacing w:line="360" w:lineRule="exact"/>
      <w:jc w:val="center"/>
    </w:pPr>
    <w:rPr>
      <w:rFonts w:ascii="宋体" w:hAnsi="Times New Roman" w:eastAsia="宋体" w:cs="Times New Roman"/>
      <w:b/>
      <w:spacing w:val="20"/>
      <w:w w:val="135"/>
      <w:sz w:val="28"/>
      <w:lang w:val="en-US" w:eastAsia="zh-CN" w:bidi="ar-SA"/>
    </w:rPr>
  </w:style>
  <w:style w:type="paragraph" w:customStyle="1" w:styleId="126">
    <w:name w:val="注：（正文）"/>
    <w:basedOn w:val="115"/>
    <w:next w:val="69"/>
    <w:qFormat/>
    <w:uiPriority w:val="0"/>
  </w:style>
  <w:style w:type="paragraph" w:customStyle="1" w:styleId="127">
    <w:name w:val="参考文献、索引标题"/>
    <w:basedOn w:val="1"/>
    <w:next w:val="69"/>
    <w:qFormat/>
    <w:uiPriority w:val="0"/>
    <w:pPr>
      <w:keepNext/>
      <w:pageBreakBefore/>
      <w:shd w:val="clear" w:color="FFFFFF" w:fill="FFFFFF"/>
      <w:spacing w:before="640" w:after="200"/>
      <w:jc w:val="center"/>
      <w:outlineLvl w:val="0"/>
    </w:pPr>
    <w:rPr>
      <w:rFonts w:ascii="黑体" w:eastAsia="黑体"/>
      <w:kern w:val="0"/>
      <w:szCs w:val="20"/>
    </w:rPr>
  </w:style>
  <w:style w:type="paragraph" w:customStyle="1" w:styleId="128">
    <w:name w:val="标准称谓"/>
    <w:next w:val="1"/>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48"/>
      <w:lang w:val="en-US" w:eastAsia="zh-CN" w:bidi="ar-SA"/>
    </w:rPr>
  </w:style>
  <w:style w:type="paragraph" w:customStyle="1" w:styleId="129">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130">
    <w:name w:val="附录数字编号列项（二级）"/>
    <w:qFormat/>
    <w:uiPriority w:val="0"/>
    <w:pPr>
      <w:tabs>
        <w:tab w:val="left" w:pos="840"/>
      </w:tabs>
      <w:spacing w:line="360" w:lineRule="exact"/>
      <w:ind w:left="839" w:hanging="419"/>
    </w:pPr>
    <w:rPr>
      <w:rFonts w:ascii="宋体" w:hAnsi="Times New Roman" w:eastAsia="宋体" w:cs="Times New Roman"/>
      <w:sz w:val="21"/>
      <w:lang w:val="en-US" w:eastAsia="zh-CN" w:bidi="ar-SA"/>
    </w:rPr>
  </w:style>
  <w:style w:type="paragraph" w:customStyle="1" w:styleId="131">
    <w:name w:val="注×：（正文）"/>
    <w:qFormat/>
    <w:uiPriority w:val="0"/>
    <w:pPr>
      <w:spacing w:line="360" w:lineRule="exact"/>
      <w:ind w:left="811" w:hanging="448"/>
      <w:jc w:val="both"/>
    </w:pPr>
    <w:rPr>
      <w:rFonts w:ascii="宋体" w:hAnsi="Times New Roman" w:eastAsia="宋体" w:cs="Times New Roman"/>
      <w:sz w:val="18"/>
      <w:szCs w:val="18"/>
      <w:lang w:val="en-US" w:eastAsia="zh-CN" w:bidi="ar-SA"/>
    </w:rPr>
  </w:style>
  <w:style w:type="paragraph" w:customStyle="1" w:styleId="132">
    <w:name w:val="示例内容"/>
    <w:qFormat/>
    <w:uiPriority w:val="0"/>
    <w:pPr>
      <w:spacing w:line="360" w:lineRule="exact"/>
      <w:ind w:firstLine="200" w:firstLineChars="200"/>
    </w:pPr>
    <w:rPr>
      <w:rFonts w:ascii="宋体" w:hAnsi="Times New Roman" w:eastAsia="宋体" w:cs="Times New Roman"/>
      <w:sz w:val="18"/>
      <w:szCs w:val="18"/>
      <w:lang w:val="en-US" w:eastAsia="zh-CN" w:bidi="ar-SA"/>
    </w:rPr>
  </w:style>
  <w:style w:type="paragraph" w:customStyle="1" w:styleId="133">
    <w:name w:val="示例×："/>
    <w:basedOn w:val="134"/>
    <w:qFormat/>
    <w:uiPriority w:val="0"/>
    <w:pPr>
      <w:spacing w:beforeLines="0" w:afterLines="0"/>
      <w:ind w:firstLine="363"/>
      <w:outlineLvl w:val="9"/>
    </w:pPr>
    <w:rPr>
      <w:rFonts w:ascii="宋体" w:eastAsia="宋体"/>
      <w:sz w:val="18"/>
      <w:szCs w:val="18"/>
    </w:rPr>
  </w:style>
  <w:style w:type="paragraph" w:customStyle="1" w:styleId="134">
    <w:name w:val="章标题"/>
    <w:next w:val="69"/>
    <w:qFormat/>
    <w:uiPriority w:val="0"/>
    <w:pPr>
      <w:spacing w:beforeLines="100" w:afterLines="100" w:line="360" w:lineRule="exact"/>
      <w:jc w:val="both"/>
      <w:outlineLvl w:val="1"/>
    </w:pPr>
    <w:rPr>
      <w:rFonts w:ascii="黑体" w:hAnsi="Times New Roman" w:eastAsia="黑体" w:cs="Times New Roman"/>
      <w:sz w:val="21"/>
      <w:lang w:val="en-US" w:eastAsia="zh-CN" w:bidi="ar-SA"/>
    </w:rPr>
  </w:style>
  <w:style w:type="paragraph" w:customStyle="1" w:styleId="135">
    <w:name w:val="编号列项（三级）"/>
    <w:qFormat/>
    <w:uiPriority w:val="99"/>
    <w:pPr>
      <w:tabs>
        <w:tab w:val="left" w:pos="0"/>
      </w:tabs>
      <w:spacing w:line="360" w:lineRule="exact"/>
      <w:ind w:left="1679" w:hanging="420"/>
    </w:pPr>
    <w:rPr>
      <w:rFonts w:ascii="宋体" w:hAnsi="Times New Roman" w:eastAsia="宋体" w:cs="Times New Roman"/>
      <w:sz w:val="21"/>
      <w:lang w:val="en-US" w:eastAsia="zh-CN" w:bidi="ar-SA"/>
    </w:rPr>
  </w:style>
  <w:style w:type="paragraph" w:customStyle="1" w:styleId="136">
    <w:name w:val="注×："/>
    <w:qFormat/>
    <w:uiPriority w:val="0"/>
    <w:pPr>
      <w:widowControl w:val="0"/>
      <w:autoSpaceDE w:val="0"/>
      <w:autoSpaceDN w:val="0"/>
      <w:spacing w:line="360" w:lineRule="exact"/>
      <w:ind w:left="811" w:hanging="448"/>
      <w:jc w:val="both"/>
    </w:pPr>
    <w:rPr>
      <w:rFonts w:ascii="宋体" w:hAnsi="Times New Roman" w:eastAsia="宋体" w:cs="Times New Roman"/>
      <w:sz w:val="18"/>
      <w:szCs w:val="18"/>
      <w:lang w:val="en-US" w:eastAsia="zh-CN" w:bidi="ar-SA"/>
    </w:rPr>
  </w:style>
  <w:style w:type="paragraph" w:customStyle="1" w:styleId="137">
    <w:name w:val="数字编号列项（二级）"/>
    <w:qFormat/>
    <w:uiPriority w:val="99"/>
    <w:pPr>
      <w:tabs>
        <w:tab w:val="left" w:pos="1260"/>
      </w:tabs>
      <w:spacing w:line="360" w:lineRule="exact"/>
      <w:ind w:left="1259" w:hanging="419"/>
      <w:jc w:val="both"/>
    </w:pPr>
    <w:rPr>
      <w:rFonts w:ascii="宋体" w:hAnsi="Times New Roman" w:eastAsia="宋体" w:cs="Times New Roman"/>
      <w:sz w:val="21"/>
      <w:lang w:val="en-US" w:eastAsia="zh-CN" w:bidi="ar-SA"/>
    </w:rPr>
  </w:style>
  <w:style w:type="paragraph" w:customStyle="1" w:styleId="138">
    <w:name w:val="五级无"/>
    <w:basedOn w:val="139"/>
    <w:qFormat/>
    <w:uiPriority w:val="0"/>
    <w:pPr>
      <w:spacing w:beforeLines="0" w:afterLines="0"/>
      <w:outlineLvl w:val="6"/>
    </w:pPr>
    <w:rPr>
      <w:rFonts w:ascii="宋体" w:eastAsia="宋体"/>
    </w:rPr>
  </w:style>
  <w:style w:type="paragraph" w:customStyle="1" w:styleId="139">
    <w:name w:val="五级条标题"/>
    <w:basedOn w:val="140"/>
    <w:next w:val="69"/>
    <w:qFormat/>
    <w:uiPriority w:val="0"/>
  </w:style>
  <w:style w:type="paragraph" w:customStyle="1" w:styleId="140">
    <w:name w:val="四级条标题"/>
    <w:basedOn w:val="141"/>
    <w:next w:val="69"/>
    <w:qFormat/>
    <w:uiPriority w:val="0"/>
  </w:style>
  <w:style w:type="paragraph" w:customStyle="1" w:styleId="141">
    <w:name w:val="三级条标题"/>
    <w:basedOn w:val="142"/>
    <w:next w:val="69"/>
    <w:qFormat/>
    <w:uiPriority w:val="0"/>
  </w:style>
  <w:style w:type="paragraph" w:customStyle="1" w:styleId="142">
    <w:name w:val="二级条标题"/>
    <w:basedOn w:val="75"/>
    <w:next w:val="69"/>
    <w:qFormat/>
    <w:uiPriority w:val="0"/>
  </w:style>
  <w:style w:type="paragraph" w:customStyle="1" w:styleId="143">
    <w:name w:val="四级无"/>
    <w:basedOn w:val="140"/>
    <w:qFormat/>
    <w:uiPriority w:val="0"/>
  </w:style>
  <w:style w:type="paragraph" w:customStyle="1" w:styleId="144">
    <w:name w:val="三级无"/>
    <w:basedOn w:val="141"/>
    <w:qFormat/>
    <w:uiPriority w:val="0"/>
  </w:style>
  <w:style w:type="paragraph" w:customStyle="1" w:styleId="145">
    <w:name w:val="其他标准标志"/>
    <w:basedOn w:val="129"/>
    <w:qFormat/>
    <w:uiPriority w:val="0"/>
    <w:pPr>
      <w:framePr w:w="6101" w:wrap="around" w:vAnchor="page" w:hAnchor="page" w:x="4673" w:y="942"/>
    </w:pPr>
    <w:rPr>
      <w:w w:val="130"/>
    </w:rPr>
  </w:style>
  <w:style w:type="paragraph" w:customStyle="1" w:styleId="146">
    <w:name w:val="目次、标准名称标题"/>
    <w:basedOn w:val="1"/>
    <w:next w:val="69"/>
    <w:qFormat/>
    <w:uiPriority w:val="0"/>
    <w:pPr>
      <w:keepNext/>
      <w:pageBreakBefore/>
      <w:shd w:val="clear" w:color="FFFFFF" w:fill="FFFFFF"/>
      <w:spacing w:before="640" w:after="560" w:line="460" w:lineRule="exact"/>
      <w:jc w:val="center"/>
      <w:outlineLvl w:val="0"/>
    </w:pPr>
    <w:rPr>
      <w:rFonts w:ascii="黑体" w:eastAsia="黑体"/>
      <w:kern w:val="0"/>
      <w:sz w:val="32"/>
      <w:szCs w:val="20"/>
    </w:rPr>
  </w:style>
  <w:style w:type="paragraph" w:customStyle="1" w:styleId="147">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148">
    <w:name w:val="列项——（一级）"/>
    <w:qFormat/>
    <w:uiPriority w:val="99"/>
    <w:pPr>
      <w:widowControl w:val="0"/>
      <w:spacing w:line="360" w:lineRule="exact"/>
      <w:ind w:left="1260" w:hanging="408"/>
      <w:jc w:val="both"/>
    </w:pPr>
    <w:rPr>
      <w:rFonts w:ascii="宋体" w:hAnsi="Times New Roman" w:eastAsia="宋体" w:cs="Times New Roman"/>
      <w:sz w:val="21"/>
      <w:lang w:val="en-US" w:eastAsia="zh-CN" w:bidi="ar-SA"/>
    </w:rPr>
  </w:style>
  <w:style w:type="character" w:customStyle="1" w:styleId="149">
    <w:name w:val="批注框文本 字符"/>
    <w:basedOn w:val="43"/>
    <w:link w:val="23"/>
    <w:semiHidden/>
    <w:qFormat/>
    <w:uiPriority w:val="99"/>
    <w:rPr>
      <w:rFonts w:ascii="Times New Roman" w:hAnsi="Times New Roman" w:eastAsia="宋体" w:cs="Times New Roman"/>
      <w:sz w:val="18"/>
      <w:szCs w:val="18"/>
    </w:rPr>
  </w:style>
  <w:style w:type="paragraph" w:customStyle="1" w:styleId="150">
    <w:name w:val="列项◆（三级）"/>
    <w:basedOn w:val="1"/>
    <w:qFormat/>
    <w:uiPriority w:val="99"/>
    <w:pPr>
      <w:tabs>
        <w:tab w:val="left" w:pos="969"/>
      </w:tabs>
      <w:ind w:left="969" w:hanging="414"/>
    </w:pPr>
    <w:rPr>
      <w:rFonts w:ascii="宋体"/>
      <w:szCs w:val="21"/>
    </w:rPr>
  </w:style>
  <w:style w:type="paragraph" w:customStyle="1" w:styleId="151">
    <w:name w:val="标准书眉_奇数页"/>
    <w:next w:val="1"/>
    <w:qFormat/>
    <w:uiPriority w:val="0"/>
    <w:pPr>
      <w:tabs>
        <w:tab w:val="center" w:pos="4154"/>
        <w:tab w:val="right" w:pos="8306"/>
      </w:tabs>
      <w:spacing w:after="220" w:line="360" w:lineRule="exact"/>
      <w:jc w:val="right"/>
    </w:pPr>
    <w:rPr>
      <w:rFonts w:ascii="黑体" w:hAnsi="Times New Roman" w:eastAsia="黑体" w:cs="Times New Roman"/>
      <w:sz w:val="21"/>
      <w:szCs w:val="21"/>
      <w:lang w:val="en-US" w:eastAsia="zh-CN" w:bidi="ar-SA"/>
    </w:rPr>
  </w:style>
  <w:style w:type="character" w:customStyle="1" w:styleId="152">
    <w:name w:val="页眉 字符"/>
    <w:basedOn w:val="43"/>
    <w:link w:val="25"/>
    <w:semiHidden/>
    <w:qFormat/>
    <w:uiPriority w:val="99"/>
    <w:rPr>
      <w:rFonts w:ascii="Times New Roman" w:hAnsi="Times New Roman" w:eastAsia="宋体" w:cs="Times New Roman"/>
      <w:sz w:val="18"/>
      <w:szCs w:val="18"/>
    </w:rPr>
  </w:style>
  <w:style w:type="paragraph" w:customStyle="1" w:styleId="153">
    <w:name w:val="标准书脚_奇数页"/>
    <w:qFormat/>
    <w:uiPriority w:val="0"/>
    <w:pPr>
      <w:spacing w:before="120" w:line="360" w:lineRule="exact"/>
      <w:ind w:right="198"/>
      <w:jc w:val="right"/>
    </w:pPr>
    <w:rPr>
      <w:rFonts w:ascii="宋体" w:hAnsi="Times New Roman" w:eastAsia="宋体" w:cs="Times New Roman"/>
      <w:sz w:val="18"/>
      <w:szCs w:val="18"/>
      <w:lang w:val="en-US" w:eastAsia="zh-CN" w:bidi="ar-SA"/>
    </w:rPr>
  </w:style>
  <w:style w:type="paragraph" w:customStyle="1" w:styleId="154">
    <w:name w:val="其他发布部门"/>
    <w:basedOn w:val="125"/>
    <w:qFormat/>
    <w:uiPriority w:val="0"/>
    <w:pPr>
      <w:framePr w:wrap="around" w:y="15310"/>
      <w:spacing w:line="0" w:lineRule="atLeast"/>
    </w:pPr>
    <w:rPr>
      <w:rFonts w:ascii="黑体" w:eastAsia="黑体"/>
      <w:b w:val="0"/>
    </w:rPr>
  </w:style>
  <w:style w:type="paragraph" w:customStyle="1" w:styleId="155">
    <w:name w:val="列项说明数字编号"/>
    <w:qFormat/>
    <w:uiPriority w:val="0"/>
    <w:pPr>
      <w:spacing w:line="360" w:lineRule="exact"/>
      <w:ind w:left="600" w:leftChars="400" w:hanging="200" w:hangingChars="200"/>
    </w:pPr>
    <w:rPr>
      <w:rFonts w:ascii="宋体" w:hAnsi="Times New Roman" w:eastAsia="宋体" w:cs="Times New Roman"/>
      <w:sz w:val="21"/>
      <w:lang w:val="en-US" w:eastAsia="zh-CN" w:bidi="ar-SA"/>
    </w:rPr>
  </w:style>
  <w:style w:type="paragraph" w:customStyle="1" w:styleId="156">
    <w:name w:val="正文图标题"/>
    <w:next w:val="69"/>
    <w:qFormat/>
    <w:uiPriority w:val="0"/>
    <w:pPr>
      <w:tabs>
        <w:tab w:val="left" w:pos="360"/>
      </w:tabs>
      <w:spacing w:beforeLines="50" w:afterLines="50" w:line="360" w:lineRule="exact"/>
      <w:jc w:val="center"/>
    </w:pPr>
    <w:rPr>
      <w:rFonts w:ascii="黑体" w:hAnsi="Times New Roman" w:eastAsia="黑体" w:cs="Times New Roman"/>
      <w:sz w:val="21"/>
      <w:lang w:val="en-US" w:eastAsia="zh-CN" w:bidi="ar-SA"/>
    </w:rPr>
  </w:style>
  <w:style w:type="character" w:customStyle="1" w:styleId="157">
    <w:name w:val="HTML 预设格式 字符"/>
    <w:basedOn w:val="43"/>
    <w:link w:val="34"/>
    <w:semiHidden/>
    <w:qFormat/>
    <w:uiPriority w:val="99"/>
    <w:rPr>
      <w:rFonts w:ascii="Courier New" w:hAnsi="Courier New" w:eastAsia="宋体" w:cs="Courier New"/>
      <w:sz w:val="20"/>
      <w:szCs w:val="20"/>
    </w:rPr>
  </w:style>
  <w:style w:type="paragraph" w:customStyle="1" w:styleId="158">
    <w:name w:val="附录标识"/>
    <w:basedOn w:val="1"/>
    <w:next w:val="69"/>
    <w:qFormat/>
    <w:uiPriority w:val="0"/>
    <w:pPr>
      <w:keepNext/>
      <w:shd w:val="clear" w:color="FFFFFF" w:fill="FFFFFF"/>
      <w:tabs>
        <w:tab w:val="left" w:pos="6405"/>
      </w:tabs>
      <w:spacing w:before="640" w:after="280"/>
      <w:jc w:val="center"/>
      <w:outlineLvl w:val="0"/>
    </w:pPr>
    <w:rPr>
      <w:rFonts w:ascii="黑体" w:eastAsia="黑体"/>
      <w:kern w:val="0"/>
      <w:szCs w:val="20"/>
    </w:rPr>
  </w:style>
  <w:style w:type="character" w:customStyle="1" w:styleId="159">
    <w:name w:val="脚注文本 字符"/>
    <w:basedOn w:val="43"/>
    <w:link w:val="29"/>
    <w:semiHidden/>
    <w:qFormat/>
    <w:uiPriority w:val="99"/>
    <w:rPr>
      <w:rFonts w:ascii="Times New Roman" w:hAnsi="Times New Roman" w:eastAsia="宋体" w:cs="Times New Roman"/>
      <w:sz w:val="18"/>
      <w:szCs w:val="18"/>
    </w:rPr>
  </w:style>
  <w:style w:type="paragraph" w:customStyle="1" w:styleId="160">
    <w:name w:val="字母编号列项（一级）"/>
    <w:qFormat/>
    <w:uiPriority w:val="99"/>
    <w:pPr>
      <w:tabs>
        <w:tab w:val="left" w:pos="840"/>
      </w:tabs>
      <w:spacing w:line="360" w:lineRule="exact"/>
      <w:ind w:left="839" w:hanging="419"/>
      <w:jc w:val="both"/>
    </w:pPr>
    <w:rPr>
      <w:rFonts w:ascii="宋体" w:hAnsi="Times New Roman" w:eastAsia="宋体" w:cs="Times New Roman"/>
      <w:sz w:val="21"/>
      <w:lang w:val="en-US" w:eastAsia="zh-CN" w:bidi="ar-SA"/>
    </w:rPr>
  </w:style>
  <w:style w:type="paragraph" w:customStyle="1" w:styleId="161">
    <w:name w:val="二级无"/>
    <w:basedOn w:val="142"/>
    <w:qFormat/>
    <w:uiPriority w:val="0"/>
  </w:style>
  <w:style w:type="paragraph" w:customStyle="1" w:styleId="162">
    <w:name w:val="列项●（二级）"/>
    <w:qFormat/>
    <w:uiPriority w:val="99"/>
    <w:pPr>
      <w:tabs>
        <w:tab w:val="left" w:pos="51"/>
        <w:tab w:val="left" w:pos="840"/>
      </w:tabs>
      <w:spacing w:line="360" w:lineRule="exact"/>
      <w:ind w:left="555" w:hanging="413"/>
      <w:jc w:val="both"/>
    </w:pPr>
    <w:rPr>
      <w:rFonts w:ascii="宋体" w:hAnsi="Times New Roman" w:eastAsia="宋体" w:cs="Times New Roman"/>
      <w:sz w:val="21"/>
      <w:lang w:val="en-US" w:eastAsia="zh-CN" w:bidi="ar-SA"/>
    </w:rPr>
  </w:style>
  <w:style w:type="character" w:customStyle="1" w:styleId="163">
    <w:name w:val="正文文本缩进 2 字符"/>
    <w:basedOn w:val="43"/>
    <w:link w:val="21"/>
    <w:semiHidden/>
    <w:qFormat/>
    <w:uiPriority w:val="99"/>
    <w:rPr>
      <w:rFonts w:ascii="Times New Roman" w:hAnsi="Times New Roman" w:eastAsia="宋体" w:cs="Times New Roman"/>
      <w:szCs w:val="24"/>
    </w:rPr>
  </w:style>
  <w:style w:type="paragraph" w:customStyle="1" w:styleId="164">
    <w:name w:val="封面标准文稿编辑信息2"/>
    <w:basedOn w:val="165"/>
    <w:qFormat/>
    <w:uiPriority w:val="0"/>
    <w:pPr>
      <w:framePr w:wrap="around" w:y="4469"/>
    </w:pPr>
  </w:style>
  <w:style w:type="paragraph" w:customStyle="1" w:styleId="165">
    <w:name w:val="封面标准文稿编辑信息"/>
    <w:basedOn w:val="121"/>
    <w:qFormat/>
    <w:uiPriority w:val="0"/>
    <w:pPr>
      <w:framePr w:wrap="around"/>
      <w:spacing w:before="180" w:line="180" w:lineRule="exact"/>
    </w:pPr>
    <w:rPr>
      <w:sz w:val="21"/>
    </w:rPr>
  </w:style>
  <w:style w:type="paragraph" w:customStyle="1" w:styleId="166">
    <w:name w:val="附录表标题"/>
    <w:basedOn w:val="1"/>
    <w:next w:val="69"/>
    <w:qFormat/>
    <w:uiPriority w:val="0"/>
    <w:pPr>
      <w:tabs>
        <w:tab w:val="left" w:pos="180"/>
      </w:tabs>
      <w:spacing w:beforeLines="50" w:afterLines="50"/>
      <w:jc w:val="center"/>
    </w:pPr>
    <w:rPr>
      <w:rFonts w:ascii="黑体" w:eastAsia="黑体"/>
      <w:szCs w:val="21"/>
    </w:rPr>
  </w:style>
  <w:style w:type="paragraph" w:customStyle="1" w:styleId="167">
    <w:name w:val="标准书眉_偶数页"/>
    <w:basedOn w:val="151"/>
    <w:next w:val="1"/>
    <w:qFormat/>
    <w:uiPriority w:val="0"/>
    <w:pPr>
      <w:jc w:val="left"/>
    </w:pPr>
  </w:style>
  <w:style w:type="paragraph" w:customStyle="1" w:styleId="168">
    <w:name w:val="附录表标号"/>
    <w:basedOn w:val="1"/>
    <w:next w:val="69"/>
    <w:qFormat/>
    <w:uiPriority w:val="0"/>
    <w:pPr>
      <w:spacing w:line="14" w:lineRule="exact"/>
      <w:ind w:left="811" w:hanging="448"/>
      <w:jc w:val="center"/>
      <w:outlineLvl w:val="0"/>
    </w:pPr>
    <w:rPr>
      <w:color w:val="FFFFFF"/>
    </w:rPr>
  </w:style>
  <w:style w:type="paragraph" w:customStyle="1" w:styleId="169">
    <w:name w:val="图表脚注说明"/>
    <w:basedOn w:val="1"/>
    <w:qFormat/>
    <w:uiPriority w:val="0"/>
    <w:pPr>
      <w:ind w:left="544" w:hanging="181"/>
    </w:pPr>
    <w:rPr>
      <w:rFonts w:ascii="宋体"/>
      <w:sz w:val="18"/>
      <w:szCs w:val="18"/>
    </w:rPr>
  </w:style>
  <w:style w:type="character" w:customStyle="1" w:styleId="170">
    <w:name w:val="页脚 字符"/>
    <w:basedOn w:val="43"/>
    <w:link w:val="24"/>
    <w:semiHidden/>
    <w:qFormat/>
    <w:uiPriority w:val="99"/>
    <w:rPr>
      <w:rFonts w:ascii="Times New Roman" w:hAnsi="Times New Roman" w:eastAsia="宋体" w:cs="Times New Roman"/>
      <w:sz w:val="18"/>
      <w:szCs w:val="18"/>
    </w:rPr>
  </w:style>
  <w:style w:type="character" w:customStyle="1" w:styleId="171">
    <w:name w:val="批注文字 字符"/>
    <w:basedOn w:val="43"/>
    <w:link w:val="10"/>
    <w:semiHidden/>
    <w:qFormat/>
    <w:uiPriority w:val="99"/>
    <w:rPr>
      <w:rFonts w:ascii="Times New Roman" w:hAnsi="Times New Roman" w:eastAsia="宋体" w:cs="Times New Roman"/>
      <w:szCs w:val="24"/>
    </w:rPr>
  </w:style>
  <w:style w:type="paragraph" w:customStyle="1" w:styleId="172">
    <w:name w:val="封面标准名称2"/>
    <w:basedOn w:val="84"/>
    <w:qFormat/>
    <w:uiPriority w:val="0"/>
    <w:pPr>
      <w:framePr w:wrap="around" w:y="4469"/>
      <w:spacing w:beforeLines="630"/>
    </w:pPr>
  </w:style>
  <w:style w:type="character" w:customStyle="1" w:styleId="173">
    <w:name w:val="日期 字符"/>
    <w:basedOn w:val="43"/>
    <w:link w:val="20"/>
    <w:semiHidden/>
    <w:qFormat/>
    <w:uiPriority w:val="99"/>
    <w:rPr>
      <w:rFonts w:ascii="Times New Roman" w:hAnsi="Times New Roman" w:eastAsia="宋体" w:cs="Times New Roman"/>
      <w:szCs w:val="24"/>
    </w:rPr>
  </w:style>
  <w:style w:type="character" w:customStyle="1" w:styleId="174">
    <w:name w:val="文档结构图 字符"/>
    <w:basedOn w:val="43"/>
    <w:link w:val="9"/>
    <w:semiHidden/>
    <w:qFormat/>
    <w:uiPriority w:val="99"/>
    <w:rPr>
      <w:rFonts w:ascii="宋体" w:hAnsi="Times New Roman" w:eastAsia="宋体" w:cs="Times New Roman"/>
      <w:sz w:val="18"/>
      <w:szCs w:val="18"/>
    </w:rPr>
  </w:style>
  <w:style w:type="paragraph" w:customStyle="1" w:styleId="175">
    <w:name w:val="标准书眉一"/>
    <w:qFormat/>
    <w:uiPriority w:val="0"/>
    <w:pPr>
      <w:spacing w:line="360" w:lineRule="exact"/>
      <w:jc w:val="both"/>
    </w:pPr>
    <w:rPr>
      <w:rFonts w:ascii="Times New Roman" w:hAnsi="Times New Roman" w:eastAsia="宋体" w:cs="Times New Roman"/>
      <w:lang w:val="en-US" w:eastAsia="zh-CN" w:bidi="ar-SA"/>
    </w:rPr>
  </w:style>
  <w:style w:type="paragraph" w:customStyle="1" w:styleId="176">
    <w:name w:val="封面标准文稿类别2"/>
    <w:basedOn w:val="121"/>
    <w:qFormat/>
    <w:uiPriority w:val="0"/>
    <w:pPr>
      <w:framePr w:wrap="around" w:y="4469"/>
    </w:pPr>
  </w:style>
  <w:style w:type="paragraph" w:customStyle="1" w:styleId="177">
    <w:name w:val="标准书脚_偶数页"/>
    <w:qFormat/>
    <w:uiPriority w:val="0"/>
    <w:pPr>
      <w:spacing w:before="120" w:line="360" w:lineRule="exact"/>
      <w:ind w:left="221"/>
    </w:pPr>
    <w:rPr>
      <w:rFonts w:ascii="宋体" w:hAnsi="Times New Roman" w:eastAsia="宋体" w:cs="Times New Roman"/>
      <w:sz w:val="18"/>
      <w:szCs w:val="18"/>
      <w:lang w:val="en-US" w:eastAsia="zh-CN" w:bidi="ar-SA"/>
    </w:rPr>
  </w:style>
  <w:style w:type="paragraph" w:customStyle="1" w:styleId="178">
    <w:name w:val="终结线"/>
    <w:basedOn w:val="1"/>
    <w:qFormat/>
    <w:uiPriority w:val="0"/>
    <w:pPr>
      <w:framePr w:hSpace="181" w:vSpace="181" w:wrap="around" w:vAnchor="text" w:hAnchor="margin" w:xAlign="center" w:y="285"/>
    </w:pPr>
  </w:style>
  <w:style w:type="character" w:customStyle="1" w:styleId="179">
    <w:name w:val="批注主题 字符"/>
    <w:basedOn w:val="171"/>
    <w:link w:val="15"/>
    <w:semiHidden/>
    <w:qFormat/>
    <w:uiPriority w:val="99"/>
    <w:rPr>
      <w:rFonts w:ascii="Times New Roman" w:hAnsi="Times New Roman" w:eastAsia="宋体" w:cs="Times New Roman"/>
      <w:b/>
      <w:bCs/>
      <w:szCs w:val="24"/>
    </w:rPr>
  </w:style>
  <w:style w:type="character" w:customStyle="1" w:styleId="180">
    <w:name w:val="尾注文本 字符"/>
    <w:basedOn w:val="43"/>
    <w:link w:val="22"/>
    <w:semiHidden/>
    <w:qFormat/>
    <w:uiPriority w:val="99"/>
    <w:rPr>
      <w:rFonts w:ascii="Times New Roman" w:hAnsi="Times New Roman" w:eastAsia="宋体" w:cs="Times New Roman"/>
      <w:szCs w:val="24"/>
    </w:rPr>
  </w:style>
  <w:style w:type="paragraph" w:customStyle="1" w:styleId="181">
    <w:name w:val="示例"/>
    <w:next w:val="132"/>
    <w:qFormat/>
    <w:uiPriority w:val="0"/>
    <w:pPr>
      <w:widowControl w:val="0"/>
      <w:spacing w:line="360" w:lineRule="exact"/>
      <w:ind w:firstLine="363"/>
      <w:jc w:val="both"/>
    </w:pPr>
    <w:rPr>
      <w:rFonts w:ascii="宋体" w:hAnsi="Times New Roman" w:eastAsia="宋体" w:cs="Times New Roman"/>
      <w:sz w:val="18"/>
      <w:szCs w:val="18"/>
      <w:lang w:val="en-US" w:eastAsia="zh-CN" w:bidi="ar-SA"/>
    </w:rPr>
  </w:style>
  <w:style w:type="character" w:customStyle="1" w:styleId="182">
    <w:name w:val="正文文本 3 字符"/>
    <w:basedOn w:val="43"/>
    <w:link w:val="12"/>
    <w:semiHidden/>
    <w:qFormat/>
    <w:uiPriority w:val="99"/>
    <w:rPr>
      <w:rFonts w:ascii="Times New Roman" w:hAnsi="Times New Roman" w:eastAsia="宋体" w:cs="Times New Roman"/>
      <w:sz w:val="16"/>
      <w:szCs w:val="16"/>
    </w:rPr>
  </w:style>
  <w:style w:type="character" w:customStyle="1" w:styleId="183">
    <w:name w:val="标题 字符"/>
    <w:basedOn w:val="43"/>
    <w:link w:val="37"/>
    <w:qFormat/>
    <w:uiPriority w:val="0"/>
    <w:rPr>
      <w:rFonts w:ascii="Arial" w:hAnsi="Arial" w:eastAsia="宋体" w:cs="Times New Roman"/>
      <w:b/>
      <w:kern w:val="0"/>
      <w:sz w:val="32"/>
      <w:szCs w:val="20"/>
    </w:rPr>
  </w:style>
  <w:style w:type="paragraph" w:customStyle="1" w:styleId="184">
    <w:name w:val="p0"/>
    <w:basedOn w:val="1"/>
    <w:qFormat/>
    <w:uiPriority w:val="0"/>
    <w:pPr>
      <w:spacing w:line="240" w:lineRule="auto"/>
      <w:jc w:val="both"/>
    </w:pPr>
    <w:rPr>
      <w:kern w:val="0"/>
      <w:szCs w:val="21"/>
    </w:rPr>
  </w:style>
  <w:style w:type="character" w:customStyle="1" w:styleId="185">
    <w:name w:val="纯文本 字符"/>
    <w:basedOn w:val="43"/>
    <w:link w:val="18"/>
    <w:qFormat/>
    <w:uiPriority w:val="99"/>
    <w:rPr>
      <w:rFonts w:ascii="宋体" w:hAnsi="Courier New" w:eastAsia="宋体" w:cs="Courier New"/>
      <w:szCs w:val="21"/>
    </w:rPr>
  </w:style>
  <w:style w:type="paragraph" w:customStyle="1" w:styleId="186">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character" w:customStyle="1" w:styleId="187">
    <w:name w:val="正文文本 字符"/>
    <w:basedOn w:val="43"/>
    <w:link w:val="13"/>
    <w:semiHidden/>
    <w:qFormat/>
    <w:uiPriority w:val="99"/>
    <w:rPr>
      <w:kern w:val="2"/>
      <w:sz w:val="21"/>
      <w:szCs w:val="24"/>
    </w:rPr>
  </w:style>
  <w:style w:type="paragraph" w:customStyle="1" w:styleId="188">
    <w:name w:val="Table Paragraph"/>
    <w:basedOn w:val="1"/>
    <w:qFormat/>
    <w:uiPriority w:val="1"/>
    <w:pPr>
      <w:widowControl w:val="0"/>
      <w:autoSpaceDE w:val="0"/>
      <w:autoSpaceDN w:val="0"/>
      <w:spacing w:line="240" w:lineRule="auto"/>
    </w:pPr>
    <w:rPr>
      <w:rFonts w:ascii="仿宋" w:hAnsi="仿宋" w:eastAsia="仿宋" w:cs="仿宋"/>
      <w:kern w:val="0"/>
      <w:sz w:val="22"/>
      <w:szCs w:val="22"/>
      <w:lang w:val="zh-CN" w:bidi="zh-CN"/>
    </w:rPr>
  </w:style>
  <w:style w:type="character" w:customStyle="1" w:styleId="189">
    <w:name w:val="标题 4 字符"/>
    <w:basedOn w:val="43"/>
    <w:link w:val="5"/>
    <w:semiHidden/>
    <w:qFormat/>
    <w:uiPriority w:val="9"/>
    <w:rPr>
      <w:rFonts w:asciiTheme="majorHAnsi" w:hAnsiTheme="majorHAnsi" w:eastAsiaTheme="majorEastAsia" w:cstheme="majorBidi"/>
      <w:b/>
      <w:bCs/>
      <w:kern w:val="2"/>
      <w:sz w:val="28"/>
      <w:szCs w:val="28"/>
    </w:rPr>
  </w:style>
  <w:style w:type="paragraph" w:customStyle="1" w:styleId="190">
    <w:name w:val="_Style 2"/>
    <w:basedOn w:val="2"/>
    <w:next w:val="1"/>
    <w:qFormat/>
    <w:uiPriority w:val="0"/>
    <w:pPr>
      <w:spacing w:before="480" w:after="0" w:line="276" w:lineRule="auto"/>
      <w:outlineLvl w:val="9"/>
    </w:pPr>
    <w:rPr>
      <w:rFonts w:ascii="Cambria" w:hAnsi="Cambria"/>
      <w:color w:val="365F91"/>
      <w:kern w:val="0"/>
      <w:sz w:val="28"/>
      <w:szCs w:val="28"/>
    </w:rPr>
  </w:style>
  <w:style w:type="character" w:customStyle="1" w:styleId="191">
    <w:name w:val="_Style 4"/>
    <w:qFormat/>
    <w:uiPriority w:val="31"/>
    <w:rPr>
      <w:smallCaps/>
      <w:color w:val="C0504D"/>
      <w:u w:val="single"/>
    </w:rPr>
  </w:style>
  <w:style w:type="paragraph" w:customStyle="1" w:styleId="192">
    <w:name w:val="纯文本1"/>
    <w:basedOn w:val="1"/>
    <w:qFormat/>
    <w:uiPriority w:val="0"/>
    <w:rPr>
      <w:rFonts w:ascii="宋体" w:hAnsi="Courier New" w:cs="Courier New"/>
      <w:szCs w:val="21"/>
    </w:rPr>
  </w:style>
  <w:style w:type="paragraph" w:customStyle="1" w:styleId="193">
    <w:name w:val="CM99"/>
    <w:basedOn w:val="51"/>
    <w:next w:val="51"/>
    <w:qFormat/>
    <w:uiPriority w:val="0"/>
    <w:pPr>
      <w:spacing w:after="443"/>
    </w:pPr>
  </w:style>
  <w:style w:type="paragraph" w:customStyle="1" w:styleId="194">
    <w:name w:val="CM80"/>
    <w:basedOn w:val="51"/>
    <w:next w:val="51"/>
    <w:qFormat/>
    <w:uiPriority w:val="0"/>
    <w:pPr>
      <w:spacing w:line="440" w:lineRule="atLeast"/>
    </w:pPr>
  </w:style>
  <w:style w:type="paragraph" w:customStyle="1" w:styleId="195">
    <w:name w:val="WPSOffice手动目录 1"/>
    <w:qFormat/>
    <w:uiPriority w:val="0"/>
    <w:pPr>
      <w:ind w:leftChars="0"/>
    </w:pPr>
    <w:rPr>
      <w:rFonts w:ascii="Times New Roman" w:hAnsi="Times New Roman" w:eastAsia="宋体" w:cs="Times New Roman"/>
      <w:sz w:val="20"/>
      <w:szCs w:val="20"/>
    </w:rPr>
  </w:style>
  <w:style w:type="paragraph" w:customStyle="1" w:styleId="196">
    <w:name w:val="WPSOffice手动目录 2"/>
    <w:qFormat/>
    <w:uiPriority w:val="0"/>
    <w:pPr>
      <w:ind w:leftChars="200"/>
    </w:pPr>
    <w:rPr>
      <w:rFonts w:ascii="Times New Roman" w:hAnsi="Times New Roman" w:eastAsia="宋体" w:cs="Times New Roman"/>
      <w:sz w:val="20"/>
      <w:szCs w:val="20"/>
    </w:rPr>
  </w:style>
  <w:style w:type="paragraph" w:customStyle="1" w:styleId="197">
    <w:name w:val="WPSOffice手动目录 3"/>
    <w:qFormat/>
    <w:uiPriority w:val="0"/>
    <w:pPr>
      <w:ind w:leftChars="400"/>
    </w:pPr>
    <w:rPr>
      <w:rFonts w:ascii="Times New Roman" w:hAnsi="Times New Roman" w:eastAsia="宋体" w:cs="Times New Roman"/>
      <w:sz w:val="20"/>
      <w:szCs w:val="20"/>
    </w:rPr>
  </w:style>
  <w:style w:type="paragraph" w:customStyle="1" w:styleId="198">
    <w:name w:val="列出段落"/>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267411-E6F7-43A8-BC04-AB996FDC74AF}">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55</Pages>
  <Words>19183</Words>
  <Characters>20814</Characters>
  <Lines>277</Lines>
  <Paragraphs>78</Paragraphs>
  <TotalTime>22</TotalTime>
  <ScaleCrop>false</ScaleCrop>
  <LinksUpToDate>false</LinksUpToDate>
  <CharactersWithSpaces>22115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2021-11-05T01:53:00Z</dcterms:created>
  <dc:creator>lenovo</dc:creator>
  <cp:lastModifiedBy>战地残阳断刃血淌</cp:lastModifiedBy>
  <cp:lastPrinted>2022-01-05T06:32:00Z</cp:lastPrinted>
  <dcterms:modified xsi:type="dcterms:W3CDTF">2023-12-21T06:54:47Z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2F159388754246289124EDFB1BC5B2F3</vt:lpwstr>
  </property>
</Properties>
</file>