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hAnsi="黑体" w:eastAsia="黑体"/>
          <w:bCs/>
          <w:sz w:val="48"/>
          <w:szCs w:val="48"/>
          <w:lang w:eastAsia="zh-CN"/>
        </w:rPr>
      </w:pPr>
    </w:p>
    <w:p>
      <w:pPr>
        <w:snapToGrid w:val="0"/>
        <w:spacing w:line="360" w:lineRule="auto"/>
        <w:jc w:val="center"/>
        <w:rPr>
          <w:rFonts w:ascii="楷体" w:hAnsi="楷体" w:eastAsia="楷体" w:cs="微软雅黑"/>
          <w:b/>
          <w:bCs w:val="0"/>
          <w:sz w:val="48"/>
          <w:szCs w:val="48"/>
        </w:rPr>
      </w:pPr>
      <w:r>
        <w:rPr>
          <w:rFonts w:hint="eastAsia" w:ascii="黑体" w:hAnsi="黑体" w:eastAsia="黑体"/>
          <w:b/>
          <w:bCs w:val="0"/>
          <w:sz w:val="48"/>
          <w:szCs w:val="48"/>
          <w:lang w:eastAsia="zh-CN"/>
        </w:rPr>
        <w:t>岳阳城陵矶港务有限责任</w:t>
      </w:r>
      <w:r>
        <w:rPr>
          <w:rFonts w:hint="eastAsia" w:ascii="黑体" w:hAnsi="黑体" w:eastAsia="黑体"/>
          <w:b/>
          <w:bCs w:val="0"/>
          <w:sz w:val="48"/>
          <w:szCs w:val="48"/>
        </w:rPr>
        <w:t>公司</w:t>
      </w:r>
    </w:p>
    <w:p>
      <w:pPr>
        <w:snapToGrid w:val="0"/>
        <w:spacing w:line="360" w:lineRule="auto"/>
        <w:jc w:val="center"/>
        <w:rPr>
          <w:rFonts w:hint="eastAsia" w:ascii="黑体" w:hAnsi="黑体" w:eastAsia="黑体"/>
          <w:b/>
          <w:bCs w:val="0"/>
          <w:sz w:val="48"/>
          <w:szCs w:val="48"/>
          <w:lang w:eastAsia="zh-CN"/>
        </w:rPr>
      </w:pPr>
      <w:r>
        <w:rPr>
          <w:rFonts w:hint="eastAsia" w:ascii="黑体" w:hAnsi="黑体" w:eastAsia="黑体"/>
          <w:b/>
          <w:bCs w:val="0"/>
          <w:sz w:val="48"/>
          <w:szCs w:val="48"/>
          <w:lang w:val="en-US" w:eastAsia="zh-CN"/>
        </w:rPr>
        <w:t>2024年应急机械加工件</w:t>
      </w:r>
      <w:r>
        <w:rPr>
          <w:rFonts w:hint="eastAsia" w:ascii="黑体" w:hAnsi="黑体" w:eastAsia="黑体"/>
          <w:b/>
          <w:bCs w:val="0"/>
          <w:sz w:val="48"/>
          <w:szCs w:val="48"/>
          <w:lang w:eastAsia="zh-CN"/>
        </w:rPr>
        <w:t>采购</w:t>
      </w:r>
    </w:p>
    <w:p>
      <w:pPr>
        <w:snapToGrid w:val="0"/>
        <w:spacing w:line="360" w:lineRule="auto"/>
        <w:jc w:val="center"/>
        <w:rPr>
          <w:rFonts w:hint="eastAsia" w:ascii="黑体" w:hAnsi="黑体" w:eastAsia="黑体"/>
          <w:b/>
          <w:bCs w:val="0"/>
          <w:sz w:val="72"/>
          <w:szCs w:val="72"/>
          <w:lang w:eastAsia="zh-CN"/>
        </w:rPr>
      </w:pPr>
      <w:r>
        <w:rPr>
          <w:rFonts w:hint="eastAsia" w:ascii="黑体" w:hAnsi="黑体" w:eastAsia="黑体"/>
          <w:b/>
          <w:bCs w:val="0"/>
          <w:sz w:val="72"/>
          <w:szCs w:val="72"/>
          <w:lang w:eastAsia="zh-CN"/>
        </w:rPr>
        <w:t>询</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价</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文</w:t>
      </w:r>
      <w:r>
        <w:rPr>
          <w:rFonts w:hint="eastAsia" w:ascii="黑体" w:hAnsi="黑体" w:eastAsia="黑体"/>
          <w:b/>
          <w:bCs w:val="0"/>
          <w:sz w:val="72"/>
          <w:szCs w:val="72"/>
          <w:lang w:val="en-US" w:eastAsia="zh-CN"/>
        </w:rPr>
        <w:t xml:space="preserve"> </w:t>
      </w:r>
      <w:r>
        <w:rPr>
          <w:rFonts w:hint="eastAsia" w:ascii="黑体" w:hAnsi="黑体" w:eastAsia="黑体"/>
          <w:b/>
          <w:bCs w:val="0"/>
          <w:sz w:val="72"/>
          <w:szCs w:val="72"/>
          <w:lang w:eastAsia="zh-CN"/>
        </w:rPr>
        <w:t>件</w:t>
      </w:r>
    </w:p>
    <w:p>
      <w:pPr>
        <w:snapToGrid w:val="0"/>
        <w:spacing w:line="480" w:lineRule="auto"/>
        <w:jc w:val="center"/>
        <w:rPr>
          <w:rFonts w:ascii="黑体" w:hAnsi="黑体" w:eastAsia="黑体" w:cs="黑体"/>
          <w:b/>
          <w:bCs w:val="0"/>
          <w:sz w:val="24"/>
          <w:szCs w:val="24"/>
          <w:highlight w:val="none"/>
        </w:rPr>
      </w:pPr>
      <w:r>
        <w:rPr>
          <w:rFonts w:hint="eastAsia" w:ascii="黑体" w:hAnsi="黑体" w:eastAsia="黑体" w:cs="黑体"/>
          <w:b/>
          <w:bCs w:val="0"/>
          <w:sz w:val="24"/>
          <w:szCs w:val="24"/>
          <w:highlight w:val="none"/>
          <w:lang w:val="en-US" w:eastAsia="zh-CN"/>
        </w:rPr>
        <w:t>采购编号：</w:t>
      </w:r>
      <w:r>
        <w:rPr>
          <w:rFonts w:hint="eastAsia" w:ascii="黑体" w:hAnsi="黑体" w:eastAsia="黑体" w:cs="黑体"/>
          <w:b/>
          <w:bCs w:val="0"/>
          <w:sz w:val="24"/>
          <w:szCs w:val="24"/>
          <w:highlight w:val="none"/>
        </w:rPr>
        <w:t>省港</w:t>
      </w:r>
      <w:r>
        <w:rPr>
          <w:rFonts w:hint="eastAsia" w:ascii="黑体" w:hAnsi="黑体" w:eastAsia="黑体" w:cs="黑体"/>
          <w:b/>
          <w:bCs w:val="0"/>
          <w:sz w:val="24"/>
          <w:szCs w:val="24"/>
          <w:highlight w:val="none"/>
          <w:lang w:eastAsia="zh-CN"/>
        </w:rPr>
        <w:t>货</w:t>
      </w:r>
      <w:r>
        <w:rPr>
          <w:rFonts w:hint="eastAsia" w:ascii="黑体" w:hAnsi="黑体" w:eastAsia="黑体" w:cs="黑体"/>
          <w:b/>
          <w:bCs w:val="0"/>
          <w:sz w:val="24"/>
          <w:szCs w:val="24"/>
          <w:highlight w:val="none"/>
        </w:rPr>
        <w:t>（202</w:t>
      </w:r>
      <w:r>
        <w:rPr>
          <w:rFonts w:hint="eastAsia" w:ascii="黑体" w:hAnsi="黑体" w:eastAsia="黑体" w:cs="黑体"/>
          <w:b/>
          <w:bCs w:val="0"/>
          <w:sz w:val="24"/>
          <w:szCs w:val="24"/>
          <w:highlight w:val="none"/>
          <w:lang w:val="en-US" w:eastAsia="zh-CN"/>
        </w:rPr>
        <w:t>3</w:t>
      </w:r>
      <w:r>
        <w:rPr>
          <w:rFonts w:hint="eastAsia" w:ascii="黑体" w:hAnsi="黑体" w:eastAsia="黑体" w:cs="黑体"/>
          <w:b/>
          <w:bCs w:val="0"/>
          <w:sz w:val="24"/>
          <w:szCs w:val="24"/>
          <w:highlight w:val="none"/>
        </w:rPr>
        <w:t>）年询第</w:t>
      </w:r>
      <w:r>
        <w:rPr>
          <w:rFonts w:hint="eastAsia" w:ascii="黑体" w:hAnsi="黑体" w:eastAsia="黑体" w:cs="黑体"/>
          <w:b/>
          <w:bCs w:val="0"/>
          <w:sz w:val="24"/>
          <w:szCs w:val="24"/>
          <w:highlight w:val="none"/>
          <w:lang w:val="en-US" w:eastAsia="zh-CN"/>
        </w:rPr>
        <w:t>36</w:t>
      </w:r>
      <w:r>
        <w:rPr>
          <w:rFonts w:hint="eastAsia" w:ascii="黑体" w:hAnsi="黑体" w:eastAsia="黑体" w:cs="黑体"/>
          <w:b/>
          <w:bCs w:val="0"/>
          <w:sz w:val="24"/>
          <w:szCs w:val="24"/>
          <w:highlight w:val="none"/>
        </w:rPr>
        <w:t>号</w:t>
      </w:r>
      <w:r>
        <w:rPr>
          <w:rFonts w:hint="eastAsia" w:ascii="黑体" w:hAnsi="黑体" w:eastAsia="黑体" w:cs="黑体"/>
          <w:b/>
          <w:bCs w:val="0"/>
          <w:sz w:val="24"/>
          <w:szCs w:val="24"/>
          <w:highlight w:val="none"/>
          <w:lang w:val="en-US" w:eastAsia="zh-CN"/>
        </w:rPr>
        <w:t>[城港]</w:t>
      </w:r>
    </w:p>
    <w:p>
      <w:pPr>
        <w:snapToGrid w:val="0"/>
        <w:spacing w:line="360" w:lineRule="auto"/>
        <w:jc w:val="center"/>
        <w:rPr>
          <w:rFonts w:ascii="黑体" w:hAnsi="黑体" w:eastAsia="黑体"/>
          <w:b/>
          <w:bCs w:val="0"/>
          <w:sz w:val="52"/>
          <w:szCs w:val="52"/>
        </w:rPr>
      </w:pPr>
    </w:p>
    <w:p>
      <w:pPr>
        <w:spacing w:line="360" w:lineRule="auto"/>
        <w:jc w:val="center"/>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pStyle w:val="2"/>
        <w:rPr>
          <w:rFonts w:ascii="宋体" w:hAnsi="宋体" w:cs="宋体"/>
          <w:b/>
          <w:bCs w:val="0"/>
          <w:color w:val="000000"/>
          <w:kern w:val="0"/>
          <w:sz w:val="28"/>
          <w:szCs w:val="28"/>
        </w:rPr>
      </w:pPr>
    </w:p>
    <w:p>
      <w:pPr>
        <w:pStyle w:val="3"/>
        <w:rPr>
          <w:rFonts w:ascii="宋体" w:hAnsi="宋体" w:cs="宋体"/>
          <w:b/>
          <w:bCs w:val="0"/>
          <w:color w:val="000000"/>
          <w:kern w:val="0"/>
          <w:sz w:val="28"/>
          <w:szCs w:val="28"/>
        </w:rPr>
      </w:pPr>
    </w:p>
    <w:p>
      <w:pPr>
        <w:pStyle w:val="3"/>
        <w:rPr>
          <w:rFonts w:ascii="宋体" w:hAnsi="宋体" w:cs="宋体"/>
          <w:b/>
          <w:bCs w:val="0"/>
          <w:color w:val="000000"/>
          <w:kern w:val="0"/>
          <w:sz w:val="28"/>
          <w:szCs w:val="28"/>
        </w:rPr>
      </w:pPr>
    </w:p>
    <w:p>
      <w:pPr>
        <w:spacing w:line="360" w:lineRule="auto"/>
        <w:jc w:val="center"/>
        <w:rPr>
          <w:rFonts w:ascii="宋体" w:hAnsi="宋体" w:cs="宋体"/>
          <w:b/>
          <w:bCs w:val="0"/>
          <w:color w:val="000000"/>
          <w:kern w:val="0"/>
          <w:sz w:val="28"/>
          <w:szCs w:val="28"/>
        </w:rPr>
      </w:pPr>
    </w:p>
    <w:p>
      <w:pPr>
        <w:pStyle w:val="2"/>
        <w:rPr>
          <w:b/>
          <w:bCs w:val="0"/>
        </w:rPr>
      </w:pPr>
    </w:p>
    <w:p>
      <w:pPr>
        <w:spacing w:line="360" w:lineRule="auto"/>
        <w:jc w:val="both"/>
        <w:rPr>
          <w:rFonts w:ascii="宋体" w:hAnsi="宋体" w:cs="宋体"/>
          <w:b/>
          <w:bCs w:val="0"/>
          <w:color w:val="000000"/>
          <w:kern w:val="0"/>
          <w:sz w:val="28"/>
          <w:szCs w:val="28"/>
        </w:rPr>
      </w:pPr>
    </w:p>
    <w:p>
      <w:pPr>
        <w:pStyle w:val="3"/>
        <w:rPr>
          <w:b/>
          <w:bCs w:val="0"/>
        </w:rPr>
      </w:pPr>
      <w:bookmarkStart w:id="54" w:name="_GoBack"/>
      <w:bookmarkEnd w:id="54"/>
    </w:p>
    <w:p>
      <w:pPr>
        <w:spacing w:line="360" w:lineRule="auto"/>
        <w:rPr>
          <w:b/>
          <w:bCs w:val="0"/>
        </w:rPr>
      </w:pPr>
    </w:p>
    <w:p>
      <w:pPr>
        <w:spacing w:line="360" w:lineRule="auto"/>
        <w:rPr>
          <w:b/>
          <w:bCs w:val="0"/>
        </w:rPr>
      </w:pPr>
    </w:p>
    <w:p>
      <w:pPr>
        <w:spacing w:line="360" w:lineRule="auto"/>
        <w:rPr>
          <w:b/>
          <w:bCs w:val="0"/>
          <w:sz w:val="48"/>
          <w:szCs w:val="48"/>
        </w:rPr>
      </w:pPr>
    </w:p>
    <w:p>
      <w:pPr>
        <w:tabs>
          <w:tab w:val="left" w:pos="0"/>
          <w:tab w:val="left" w:pos="4185"/>
        </w:tabs>
        <w:spacing w:line="360" w:lineRule="auto"/>
        <w:ind w:right="-6"/>
        <w:jc w:val="center"/>
        <w:rPr>
          <w:rFonts w:ascii="黑体" w:hAnsi="黑体" w:eastAsia="黑体"/>
          <w:b/>
          <w:bCs w:val="0"/>
          <w:color w:val="auto"/>
          <w:sz w:val="44"/>
          <w:szCs w:val="44"/>
          <w:lang w:val="zh-CN"/>
        </w:rPr>
      </w:pPr>
      <w:r>
        <w:rPr>
          <w:rFonts w:hint="eastAsia" w:ascii="黑体" w:hAnsi="黑体" w:eastAsia="黑体"/>
          <w:b/>
          <w:bCs w:val="0"/>
          <w:sz w:val="48"/>
          <w:szCs w:val="48"/>
        </w:rPr>
        <w:t>二О二</w:t>
      </w:r>
      <w:r>
        <w:rPr>
          <w:rFonts w:hint="eastAsia" w:ascii="黑体" w:hAnsi="黑体" w:eastAsia="黑体"/>
          <w:b/>
          <w:bCs w:val="0"/>
          <w:sz w:val="48"/>
          <w:szCs w:val="48"/>
          <w:lang w:val="en-US" w:eastAsia="zh-CN"/>
        </w:rPr>
        <w:t>三</w:t>
      </w:r>
      <w:r>
        <w:rPr>
          <w:rFonts w:hint="eastAsia" w:ascii="黑体" w:hAnsi="黑体" w:eastAsia="黑体"/>
          <w:b/>
          <w:bCs w:val="0"/>
          <w:sz w:val="48"/>
          <w:szCs w:val="48"/>
        </w:rPr>
        <w:t>年</w:t>
      </w:r>
      <w:r>
        <w:rPr>
          <w:rFonts w:hint="eastAsia" w:ascii="黑体" w:hAnsi="黑体" w:eastAsia="黑体"/>
          <w:b/>
          <w:bCs w:val="0"/>
          <w:sz w:val="48"/>
          <w:szCs w:val="48"/>
          <w:lang w:eastAsia="zh-CN"/>
        </w:rPr>
        <w:t>十</w:t>
      </w:r>
      <w:r>
        <w:rPr>
          <w:rFonts w:hint="eastAsia" w:ascii="黑体" w:hAnsi="黑体" w:eastAsia="黑体"/>
          <w:b/>
          <w:bCs w:val="0"/>
          <w:sz w:val="48"/>
          <w:szCs w:val="48"/>
          <w:lang w:val="en-US" w:eastAsia="zh-CN"/>
        </w:rPr>
        <w:t>二</w:t>
      </w:r>
      <w:r>
        <w:rPr>
          <w:rFonts w:hint="eastAsia" w:ascii="黑体" w:hAnsi="黑体" w:eastAsia="黑体"/>
          <w:b/>
          <w:bCs w:val="0"/>
          <w:sz w:val="48"/>
          <w:szCs w:val="48"/>
          <w:lang w:eastAsia="zh-CN"/>
        </w:rPr>
        <w:t>月</w:t>
      </w:r>
    </w:p>
    <w:p>
      <w:pPr>
        <w:pStyle w:val="184"/>
        <w:keepNext w:val="0"/>
        <w:keepLines w:val="0"/>
        <w:widowControl w:val="0"/>
        <w:spacing w:before="0" w:line="360" w:lineRule="auto"/>
        <w:jc w:val="center"/>
        <w:rPr>
          <w:rFonts w:ascii="黑体" w:hAnsi="黑体" w:eastAsia="黑体"/>
          <w:b/>
          <w:bCs w:val="0"/>
          <w:color w:val="auto"/>
          <w:sz w:val="44"/>
          <w:szCs w:val="44"/>
          <w:lang w:val="zh-CN"/>
        </w:rPr>
        <w:sectPr>
          <w:pgSz w:w="11906" w:h="16838"/>
          <w:pgMar w:top="1440" w:right="1080" w:bottom="1440" w:left="1080" w:header="851" w:footer="1344" w:gutter="0"/>
          <w:cols w:space="720" w:num="1"/>
          <w:docGrid w:linePitch="312" w:charSpace="0"/>
        </w:sectPr>
      </w:pPr>
    </w:p>
    <w:p>
      <w:pPr>
        <w:pStyle w:val="184"/>
        <w:keepNext w:val="0"/>
        <w:keepLines w:val="0"/>
        <w:widowControl w:val="0"/>
        <w:spacing w:before="0" w:line="360" w:lineRule="auto"/>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spacing w:line="360" w:lineRule="auto"/>
        <w:jc w:val="center"/>
        <w:rPr>
          <w:rFonts w:eastAsia="华文楷体"/>
          <w:sz w:val="28"/>
          <w:szCs w:val="28"/>
          <w:lang w:val="zh-CN"/>
        </w:rPr>
      </w:pPr>
    </w:p>
    <w:p>
      <w:pPr>
        <w:pStyle w:val="25"/>
        <w:tabs>
          <w:tab w:val="right" w:leader="dot" w:pos="9746"/>
          <w:tab w:val="clear" w:pos="9242"/>
        </w:tabs>
        <w:spacing w:line="480" w:lineRule="auto"/>
        <w:rPr>
          <w:rFonts w:hint="eastAsia" w:ascii="宋体" w:hAnsi="宋体" w:eastAsia="宋体" w:cs="宋体"/>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_Toc1768 </w:instrText>
      </w:r>
      <w:r>
        <w:rPr>
          <w:rFonts w:hint="eastAsia" w:ascii="宋体" w:hAnsi="宋体" w:eastAsia="宋体" w:cs="宋体"/>
          <w:szCs w:val="24"/>
          <w:lang w:val="zh-CN"/>
        </w:rPr>
        <w:fldChar w:fldCharType="separate"/>
      </w:r>
      <w:r>
        <w:rPr>
          <w:rFonts w:hint="eastAsia" w:ascii="宋体" w:hAnsi="宋体" w:eastAsia="宋体" w:cs="宋体"/>
          <w:lang w:val="en-US" w:eastAsia="zh-CN"/>
        </w:rPr>
        <w:t xml:space="preserve">第一章 </w:t>
      </w:r>
      <w:r>
        <w:rPr>
          <w:rFonts w:hint="eastAsia" w:ascii="宋体" w:hAnsi="宋体" w:eastAsia="宋体" w:cs="宋体"/>
        </w:rPr>
        <w:t>采购公告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_Toc1768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25"/>
        <w:tabs>
          <w:tab w:val="right" w:leader="dot" w:pos="9746"/>
          <w:tab w:val="clear" w:pos="9242"/>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_Toc20864 </w:instrText>
      </w:r>
      <w:r>
        <w:rPr>
          <w:rFonts w:hint="eastAsia" w:ascii="宋体" w:hAnsi="宋体" w:eastAsia="宋体" w:cs="宋体"/>
          <w:szCs w:val="24"/>
          <w:lang w:val="zh-CN"/>
        </w:rPr>
        <w:fldChar w:fldCharType="separate"/>
      </w:r>
      <w:r>
        <w:rPr>
          <w:rFonts w:hint="eastAsia" w:ascii="宋体" w:hAnsi="宋体" w:eastAsia="宋体" w:cs="宋体"/>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_Toc20864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25"/>
        <w:tabs>
          <w:tab w:val="right" w:leader="dot" w:pos="9746"/>
          <w:tab w:val="clear" w:pos="9242"/>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_Toc307 </w:instrText>
      </w:r>
      <w:r>
        <w:rPr>
          <w:rFonts w:hint="eastAsia" w:ascii="宋体" w:hAnsi="宋体" w:eastAsia="宋体" w:cs="宋体"/>
          <w:szCs w:val="24"/>
          <w:lang w:val="zh-CN"/>
        </w:rPr>
        <w:fldChar w:fldCharType="separate"/>
      </w:r>
      <w:r>
        <w:rPr>
          <w:rFonts w:hint="eastAsia" w:ascii="宋体" w:hAnsi="宋体" w:eastAsia="宋体" w:cs="宋体"/>
        </w:rPr>
        <w:t>第</w:t>
      </w:r>
      <w:r>
        <w:rPr>
          <w:rFonts w:hint="eastAsia" w:ascii="宋体" w:hAnsi="宋体" w:eastAsia="宋体" w:cs="宋体"/>
          <w:lang w:val="en-US" w:eastAsia="zh-CN"/>
        </w:rPr>
        <w:t>三</w:t>
      </w:r>
      <w:r>
        <w:rPr>
          <w:rFonts w:hint="eastAsia" w:ascii="宋体" w:hAnsi="宋体" w:eastAsia="宋体" w:cs="宋体"/>
        </w:rPr>
        <w:t>章 评审办法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_Toc307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25"/>
        <w:tabs>
          <w:tab w:val="right" w:leader="dot" w:pos="9746"/>
          <w:tab w:val="clear" w:pos="9242"/>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_Toc18580 </w:instrText>
      </w:r>
      <w:r>
        <w:rPr>
          <w:rFonts w:hint="eastAsia" w:ascii="宋体" w:hAnsi="宋体" w:eastAsia="宋体" w:cs="宋体"/>
          <w:szCs w:val="24"/>
          <w:lang w:val="zh-CN"/>
        </w:rPr>
        <w:fldChar w:fldCharType="separate"/>
      </w:r>
      <w:r>
        <w:rPr>
          <w:rFonts w:hint="eastAsia" w:ascii="宋体" w:hAnsi="宋体" w:eastAsia="宋体" w:cs="宋体"/>
        </w:rPr>
        <w:t>第</w:t>
      </w:r>
      <w:r>
        <w:rPr>
          <w:rFonts w:hint="eastAsia" w:ascii="宋体" w:hAnsi="宋体" w:eastAsia="宋体" w:cs="宋体"/>
          <w:lang w:val="en-US" w:eastAsia="zh-CN"/>
        </w:rPr>
        <w:t>四</w:t>
      </w:r>
      <w:r>
        <w:rPr>
          <w:rFonts w:hint="eastAsia" w:ascii="宋体" w:hAnsi="宋体" w:eastAsia="宋体" w:cs="宋体"/>
        </w:rPr>
        <w:t>章  合同条款及格式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_Toc18580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25"/>
        <w:tabs>
          <w:tab w:val="right" w:leader="dot" w:pos="9746"/>
          <w:tab w:val="clear" w:pos="9242"/>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_Toc8243 </w:instrText>
      </w:r>
      <w:r>
        <w:rPr>
          <w:rFonts w:hint="eastAsia" w:ascii="宋体" w:hAnsi="宋体" w:eastAsia="宋体" w:cs="宋体"/>
          <w:szCs w:val="24"/>
          <w:lang w:val="zh-CN"/>
        </w:rPr>
        <w:fldChar w:fldCharType="separate"/>
      </w:r>
      <w:r>
        <w:rPr>
          <w:rFonts w:hint="eastAsia" w:ascii="宋体" w:hAnsi="宋体" w:eastAsia="宋体" w:cs="宋体"/>
        </w:rPr>
        <w:t>第五章  采购需求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_Toc8243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25"/>
        <w:tabs>
          <w:tab w:val="right" w:leader="dot" w:pos="9746"/>
          <w:tab w:val="clear" w:pos="9242"/>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_Toc15492 </w:instrText>
      </w:r>
      <w:r>
        <w:rPr>
          <w:rFonts w:hint="eastAsia" w:ascii="宋体" w:hAnsi="宋体" w:eastAsia="宋体" w:cs="宋体"/>
          <w:szCs w:val="24"/>
          <w:lang w:val="zh-CN"/>
        </w:rPr>
        <w:fldChar w:fldCharType="separate"/>
      </w:r>
      <w:r>
        <w:rPr>
          <w:rFonts w:hint="eastAsia" w:ascii="宋体" w:hAnsi="宋体" w:eastAsia="宋体" w:cs="宋体"/>
          <w:szCs w:val="36"/>
        </w:rPr>
        <w:t>第六章  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_Toc15492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31"/>
        <w:tabs>
          <w:tab w:val="right" w:leader="dot" w:pos="9746"/>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_Toc14516 </w:instrText>
      </w:r>
      <w:r>
        <w:rPr>
          <w:rFonts w:hint="eastAsia" w:ascii="宋体" w:hAnsi="宋体" w:eastAsia="宋体" w:cs="宋体"/>
          <w:szCs w:val="24"/>
          <w:lang w:val="zh-CN"/>
        </w:rPr>
        <w:fldChar w:fldCharType="separate"/>
      </w:r>
      <w:r>
        <w:rPr>
          <w:rFonts w:hint="eastAsia" w:ascii="宋体" w:hAnsi="宋体" w:eastAsia="宋体" w:cs="宋体"/>
          <w:lang w:val="en-US" w:eastAsia="zh-CN"/>
        </w:rPr>
        <w:t>一、</w:t>
      </w:r>
      <w:r>
        <w:rPr>
          <w:rFonts w:hint="eastAsia" w:ascii="宋体" w:hAnsi="宋体" w:eastAsia="宋体" w:cs="宋体"/>
        </w:rPr>
        <w:t>响应函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_Toc14516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31"/>
        <w:tabs>
          <w:tab w:val="right" w:leader="dot" w:pos="9746"/>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_Toc24746 </w:instrText>
      </w:r>
      <w:r>
        <w:rPr>
          <w:rFonts w:hint="eastAsia" w:ascii="宋体" w:hAnsi="宋体" w:eastAsia="宋体" w:cs="宋体"/>
          <w:szCs w:val="24"/>
          <w:lang w:val="zh-CN"/>
        </w:rPr>
        <w:fldChar w:fldCharType="separate"/>
      </w:r>
      <w:r>
        <w:rPr>
          <w:rFonts w:hint="eastAsia" w:ascii="宋体" w:hAnsi="宋体" w:eastAsia="宋体" w:cs="宋体"/>
          <w:szCs w:val="36"/>
        </w:rPr>
        <w:t>二、授权委托书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_Toc24746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31"/>
        <w:tabs>
          <w:tab w:val="right" w:leader="dot" w:pos="9746"/>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_Toc9060 </w:instrText>
      </w:r>
      <w:r>
        <w:rPr>
          <w:rFonts w:hint="eastAsia" w:ascii="宋体" w:hAnsi="宋体" w:eastAsia="宋体" w:cs="宋体"/>
          <w:szCs w:val="24"/>
          <w:lang w:val="zh-CN"/>
        </w:rPr>
        <w:fldChar w:fldCharType="separate"/>
      </w:r>
      <w:r>
        <w:rPr>
          <w:rFonts w:hint="eastAsia" w:ascii="宋体" w:hAnsi="宋体" w:eastAsia="宋体" w:cs="宋体"/>
          <w:lang w:val="en-US" w:eastAsia="zh-CN"/>
        </w:rPr>
        <w:t>三</w:t>
      </w:r>
      <w:r>
        <w:rPr>
          <w:rFonts w:hint="eastAsia" w:ascii="宋体" w:hAnsi="宋体" w:eastAsia="宋体" w:cs="宋体"/>
        </w:rPr>
        <w:t>、商务和技术偏差表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_Toc9060 \h </w:instrText>
      </w:r>
      <w:r>
        <w:rPr>
          <w:rFonts w:hint="eastAsia" w:ascii="宋体" w:hAnsi="宋体" w:eastAsia="宋体" w:cs="宋体"/>
        </w:rPr>
        <w:fldChar w:fldCharType="separate"/>
      </w:r>
      <w:r>
        <w:rPr>
          <w:rFonts w:hint="eastAsia" w:ascii="宋体" w:hAnsi="宋体" w:eastAsia="宋体" w:cs="宋体"/>
        </w:rPr>
        <w:t>42</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31"/>
        <w:tabs>
          <w:tab w:val="right" w:leader="dot" w:pos="9746"/>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_Toc15055 </w:instrText>
      </w:r>
      <w:r>
        <w:rPr>
          <w:rFonts w:hint="eastAsia" w:ascii="宋体" w:hAnsi="宋体" w:eastAsia="宋体" w:cs="宋体"/>
          <w:szCs w:val="24"/>
          <w:lang w:val="zh-CN"/>
        </w:rPr>
        <w:fldChar w:fldCharType="separate"/>
      </w:r>
      <w:r>
        <w:rPr>
          <w:rFonts w:hint="eastAsia" w:ascii="宋体" w:hAnsi="宋体" w:eastAsia="宋体" w:cs="宋体"/>
          <w:lang w:val="en-US" w:eastAsia="zh-CN"/>
        </w:rPr>
        <w:t>四</w:t>
      </w:r>
      <w:r>
        <w:rPr>
          <w:rFonts w:hint="eastAsia" w:ascii="宋体" w:hAnsi="宋体" w:eastAsia="宋体" w:cs="宋体"/>
        </w:rPr>
        <w:t>、报价表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_Toc15055 \h </w:instrText>
      </w:r>
      <w:r>
        <w:rPr>
          <w:rFonts w:hint="eastAsia" w:ascii="宋体" w:hAnsi="宋体" w:eastAsia="宋体" w:cs="宋体"/>
        </w:rPr>
        <w:fldChar w:fldCharType="separate"/>
      </w:r>
      <w:r>
        <w:rPr>
          <w:rFonts w:hint="eastAsia" w:ascii="宋体" w:hAnsi="宋体" w:eastAsia="宋体" w:cs="宋体"/>
        </w:rPr>
        <w:t>43</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31"/>
        <w:tabs>
          <w:tab w:val="right" w:leader="dot" w:pos="9746"/>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_Toc26484 </w:instrText>
      </w:r>
      <w:r>
        <w:rPr>
          <w:rFonts w:hint="eastAsia" w:ascii="宋体" w:hAnsi="宋体" w:eastAsia="宋体" w:cs="宋体"/>
          <w:szCs w:val="24"/>
          <w:lang w:val="zh-CN"/>
        </w:rPr>
        <w:fldChar w:fldCharType="separate"/>
      </w:r>
      <w:r>
        <w:rPr>
          <w:rFonts w:hint="eastAsia" w:ascii="宋体" w:hAnsi="宋体" w:eastAsia="宋体" w:cs="宋体"/>
          <w:lang w:val="en-US" w:eastAsia="zh-CN"/>
        </w:rPr>
        <w:t>五</w:t>
      </w:r>
      <w:r>
        <w:rPr>
          <w:rFonts w:hint="eastAsia" w:ascii="宋体" w:hAnsi="宋体" w:eastAsia="宋体" w:cs="宋体"/>
        </w:rPr>
        <w:t>、资格审查资料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_Toc26484 \h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31"/>
        <w:tabs>
          <w:tab w:val="right" w:leader="dot" w:pos="9746"/>
        </w:tabs>
        <w:spacing w:line="480" w:lineRule="auto"/>
        <w:rPr>
          <w:rFonts w:hint="eastAsia" w:ascii="宋体" w:hAnsi="宋体" w:eastAsia="宋体" w:cs="宋体"/>
        </w:rPr>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_Toc5060 </w:instrText>
      </w:r>
      <w:r>
        <w:rPr>
          <w:rFonts w:hint="eastAsia" w:ascii="宋体" w:hAnsi="宋体" w:eastAsia="宋体" w:cs="宋体"/>
          <w:szCs w:val="24"/>
          <w:lang w:val="zh-CN"/>
        </w:rPr>
        <w:fldChar w:fldCharType="separate"/>
      </w:r>
      <w:r>
        <w:rPr>
          <w:rFonts w:hint="eastAsia" w:ascii="宋体" w:hAnsi="宋体" w:eastAsia="宋体" w:cs="宋体"/>
          <w:szCs w:val="36"/>
          <w:lang w:val="en-US" w:eastAsia="zh-CN"/>
        </w:rPr>
        <w:t>六</w:t>
      </w:r>
      <w:r>
        <w:rPr>
          <w:rFonts w:hint="eastAsia" w:ascii="宋体" w:hAnsi="宋体" w:eastAsia="宋体" w:cs="宋体"/>
          <w:szCs w:val="36"/>
        </w:rPr>
        <w:t>、响应方案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_Toc5060 \h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31"/>
        <w:tabs>
          <w:tab w:val="right" w:leader="dot" w:pos="9746"/>
        </w:tabs>
        <w:spacing w:line="480" w:lineRule="auto"/>
      </w:pPr>
      <w:r>
        <w:rPr>
          <w:rFonts w:hint="eastAsia" w:ascii="宋体" w:hAnsi="宋体" w:eastAsia="宋体" w:cs="宋体"/>
          <w:szCs w:val="24"/>
          <w:lang w:val="zh-CN"/>
        </w:rPr>
        <w:fldChar w:fldCharType="begin"/>
      </w:r>
      <w:r>
        <w:rPr>
          <w:rFonts w:hint="eastAsia" w:ascii="宋体" w:hAnsi="宋体" w:eastAsia="宋体" w:cs="宋体"/>
          <w:szCs w:val="24"/>
          <w:lang w:val="zh-CN"/>
        </w:rPr>
        <w:instrText xml:space="preserve"> HYPERLINK \l _Toc5961 </w:instrText>
      </w:r>
      <w:r>
        <w:rPr>
          <w:rFonts w:hint="eastAsia" w:ascii="宋体" w:hAnsi="宋体" w:eastAsia="宋体" w:cs="宋体"/>
          <w:szCs w:val="24"/>
          <w:lang w:val="zh-CN"/>
        </w:rPr>
        <w:fldChar w:fldCharType="separate"/>
      </w:r>
      <w:r>
        <w:rPr>
          <w:rFonts w:hint="eastAsia" w:ascii="宋体" w:hAnsi="宋体" w:eastAsia="宋体" w:cs="宋体"/>
          <w:lang w:val="en-US" w:eastAsia="zh-CN"/>
        </w:rPr>
        <w:t>七</w:t>
      </w:r>
      <w:r>
        <w:rPr>
          <w:rFonts w:hint="eastAsia" w:ascii="宋体" w:hAnsi="宋体" w:eastAsia="宋体" w:cs="宋体"/>
        </w:rPr>
        <w:t>、其他资料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_Toc5961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r>
        <w:rPr>
          <w:rFonts w:hint="eastAsia" w:ascii="宋体" w:hAnsi="宋体" w:eastAsia="宋体" w:cs="宋体"/>
          <w:szCs w:val="24"/>
          <w:lang w:val="zh-CN"/>
        </w:rPr>
        <w:fldChar w:fldCharType="end"/>
      </w:r>
    </w:p>
    <w:p>
      <w:pPr>
        <w:pStyle w:val="25"/>
        <w:widowControl w:val="0"/>
        <w:tabs>
          <w:tab w:val="right" w:leader="dot" w:pos="8948"/>
          <w:tab w:val="clear" w:pos="9242"/>
        </w:tabs>
        <w:adjustRightInd w:val="0"/>
        <w:snapToGrid w:val="0"/>
        <w:spacing w:before="60" w:after="60" w:line="480" w:lineRule="auto"/>
        <w:rPr>
          <w:rFonts w:ascii="Times New Roman"/>
          <w:sz w:val="24"/>
          <w:szCs w:val="24"/>
        </w:rPr>
      </w:pPr>
      <w:r>
        <w:rPr>
          <w:rFonts w:ascii="微软雅黑" w:hAnsi="微软雅黑" w:eastAsia="微软雅黑"/>
          <w:sz w:val="24"/>
          <w:szCs w:val="24"/>
          <w:lang w:val="zh-CN"/>
        </w:rPr>
        <w:fldChar w:fldCharType="end"/>
      </w: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pStyle w:val="2"/>
      </w:pPr>
    </w:p>
    <w:p>
      <w:pPr>
        <w:widowControl w:val="0"/>
        <w:adjustRightInd w:val="0"/>
        <w:snapToGrid w:val="0"/>
        <w:spacing w:line="360" w:lineRule="auto"/>
        <w:ind w:firstLine="420" w:firstLineChars="200"/>
        <w:rPr>
          <w:szCs w:val="21"/>
        </w:rPr>
      </w:pPr>
    </w:p>
    <w:p>
      <w:pPr>
        <w:widowControl w:val="0"/>
        <w:adjustRightInd w:val="0"/>
        <w:snapToGrid w:val="0"/>
        <w:spacing w:line="360" w:lineRule="auto"/>
        <w:rPr>
          <w:szCs w:val="21"/>
        </w:rPr>
      </w:pPr>
    </w:p>
    <w:p>
      <w:pPr>
        <w:pStyle w:val="4"/>
        <w:numPr>
          <w:ilvl w:val="-1"/>
          <w:numId w:val="0"/>
        </w:numPr>
        <w:spacing w:line="360" w:lineRule="auto"/>
        <w:ind w:left="0" w:firstLine="0" w:firstLineChars="0"/>
        <w:jc w:val="center"/>
      </w:pPr>
      <w:bookmarkStart w:id="0" w:name="_Toc14585"/>
      <w:bookmarkStart w:id="1" w:name="_Toc17717"/>
      <w:bookmarkStart w:id="2" w:name="_Toc1768"/>
      <w:r>
        <w:rPr>
          <w:rFonts w:hint="eastAsia"/>
          <w:lang w:val="en-US" w:eastAsia="zh-CN"/>
        </w:rPr>
        <w:t xml:space="preserve">第一章 </w:t>
      </w:r>
      <w:r>
        <w:rPr>
          <w:rFonts w:hint="eastAsia"/>
        </w:rPr>
        <w:t>采购公告</w:t>
      </w:r>
      <w:bookmarkEnd w:id="0"/>
      <w:bookmarkEnd w:id="1"/>
      <w:bookmarkEnd w:id="2"/>
    </w:p>
    <w:p>
      <w:pPr>
        <w:pStyle w:val="33"/>
        <w:spacing w:before="0" w:beforeAutospacing="0" w:after="0" w:afterAutospacing="0" w:line="360" w:lineRule="auto"/>
        <w:ind w:firstLine="0" w:firstLineChars="0"/>
        <w:jc w:val="center"/>
        <w:rPr>
          <w:rFonts w:hint="eastAsia" w:cs="宋体"/>
          <w:b/>
          <w:bCs/>
          <w:kern w:val="0"/>
          <w:sz w:val="32"/>
          <w:szCs w:val="32"/>
          <w:lang w:eastAsia="zh-CN"/>
        </w:rPr>
      </w:pPr>
      <w:r>
        <w:rPr>
          <w:rFonts w:hint="eastAsia" w:cs="宋体"/>
          <w:b/>
          <w:bCs/>
          <w:kern w:val="0"/>
          <w:sz w:val="32"/>
          <w:szCs w:val="32"/>
          <w:lang w:eastAsia="zh-CN"/>
        </w:rPr>
        <w:t>岳阳城陵矶港务有限责任公司</w:t>
      </w:r>
    </w:p>
    <w:p>
      <w:pPr>
        <w:pStyle w:val="33"/>
        <w:spacing w:before="0" w:beforeAutospacing="0" w:after="0" w:afterAutospacing="0" w:line="360" w:lineRule="auto"/>
        <w:ind w:firstLine="0" w:firstLineChars="0"/>
        <w:jc w:val="center"/>
        <w:rPr>
          <w:rFonts w:ascii="黑体" w:hAnsi="黑体" w:eastAsia="黑体"/>
          <w:sz w:val="32"/>
          <w:szCs w:val="32"/>
        </w:rPr>
      </w:pPr>
      <w:r>
        <w:rPr>
          <w:rFonts w:hint="eastAsia" w:cs="宋体"/>
          <w:b/>
          <w:bCs/>
          <w:kern w:val="0"/>
          <w:sz w:val="32"/>
          <w:szCs w:val="32"/>
          <w:lang w:eastAsia="zh-CN"/>
        </w:rPr>
        <w:t>2024年应急机械加工件</w:t>
      </w:r>
      <w:r>
        <w:rPr>
          <w:rFonts w:hint="eastAsia" w:ascii="黑体" w:hAnsi="黑体" w:eastAsia="黑体"/>
          <w:sz w:val="32"/>
          <w:szCs w:val="32"/>
        </w:rPr>
        <w:t>采购公告</w:t>
      </w:r>
    </w:p>
    <w:p>
      <w:pPr>
        <w:pStyle w:val="33"/>
        <w:spacing w:before="0" w:beforeAutospacing="0" w:after="0" w:afterAutospacing="0" w:line="360" w:lineRule="auto"/>
        <w:ind w:firstLine="2880" w:firstLineChars="1200"/>
        <w:jc w:val="both"/>
      </w:pPr>
      <w:r>
        <w:rPr>
          <w:rFonts w:hint="eastAsia"/>
        </w:rPr>
        <w:t xml:space="preserve"> </w:t>
      </w:r>
    </w:p>
    <w:p>
      <w:pPr>
        <w:pageBreakBefore w:val="0"/>
        <w:kinsoku/>
        <w:wordWrap/>
        <w:overflowPunct/>
        <w:topLinePunct w:val="0"/>
        <w:bidi w:val="0"/>
        <w:adjustRightInd w:val="0"/>
        <w:snapToGrid w:val="0"/>
        <w:spacing w:line="360" w:lineRule="auto"/>
        <w:ind w:firstLine="420" w:firstLineChars="200"/>
        <w:jc w:val="left"/>
        <w:rPr>
          <w:rFonts w:hint="eastAsia" w:ascii="宋体" w:hAnsi="宋体" w:eastAsia="宋体" w:cs="宋体"/>
          <w:color w:val="auto"/>
          <w:sz w:val="24"/>
          <w:szCs w:val="24"/>
        </w:rPr>
      </w:pPr>
      <w:r>
        <w:rPr>
          <w:rFonts w:hint="eastAsia" w:ascii="宋体" w:hAnsi="宋体"/>
        </w:rPr>
        <w:t xml:space="preserve"> </w:t>
      </w:r>
      <w:r>
        <w:rPr>
          <w:rFonts w:hint="eastAsia" w:ascii="宋体" w:hAnsi="宋体" w:eastAsia="宋体" w:cs="宋体"/>
          <w:b w:val="0"/>
          <w:bCs w:val="0"/>
          <w:color w:val="auto"/>
          <w:kern w:val="0"/>
          <w:sz w:val="24"/>
          <w:szCs w:val="24"/>
          <w:lang w:eastAsia="zh-CN"/>
        </w:rPr>
        <w:t>岳阳城陵矶港务有限责任公司</w:t>
      </w:r>
      <w:r>
        <w:rPr>
          <w:rFonts w:hint="eastAsia" w:ascii="宋体" w:hAnsi="宋体" w:eastAsia="宋体" w:cs="宋体"/>
          <w:b w:val="0"/>
          <w:bCs w:val="0"/>
          <w:color w:val="auto"/>
          <w:kern w:val="0"/>
          <w:sz w:val="24"/>
          <w:szCs w:val="24"/>
          <w:lang w:val="en-US" w:eastAsia="zh-CN"/>
        </w:rPr>
        <w:t>设备日常维修存在临时应急机械加工需要，</w:t>
      </w:r>
      <w:r>
        <w:rPr>
          <w:rFonts w:hint="eastAsia" w:ascii="宋体" w:hAnsi="宋体" w:eastAsia="宋体" w:cs="宋体"/>
          <w:color w:val="auto"/>
          <w:sz w:val="24"/>
          <w:szCs w:val="24"/>
          <w:lang w:eastAsia="zh-CN"/>
        </w:rPr>
        <w:t>经湖南省港务集团有限公司批准</w:t>
      </w:r>
      <w:r>
        <w:rPr>
          <w:rFonts w:hint="eastAsia" w:ascii="宋体" w:hAnsi="宋体" w:eastAsia="宋体" w:cs="宋体"/>
          <w:color w:val="auto"/>
          <w:sz w:val="24"/>
          <w:szCs w:val="24"/>
        </w:rPr>
        <w:t>现进行询价</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。请具备实施能力的供应商就</w:t>
      </w:r>
      <w:r>
        <w:rPr>
          <w:rFonts w:hint="eastAsia" w:ascii="宋体" w:hAnsi="宋体" w:eastAsia="宋体" w:cs="宋体"/>
          <w:b w:val="0"/>
          <w:bCs w:val="0"/>
          <w:color w:val="auto"/>
          <w:kern w:val="0"/>
          <w:sz w:val="24"/>
          <w:szCs w:val="24"/>
          <w:lang w:val="en-US" w:eastAsia="zh-CN"/>
        </w:rPr>
        <w:t>应急机械加工件</w:t>
      </w:r>
      <w:r>
        <w:rPr>
          <w:rFonts w:hint="eastAsia" w:ascii="宋体" w:hAnsi="宋体" w:eastAsia="宋体" w:cs="宋体"/>
          <w:b w:val="0"/>
          <w:bCs w:val="0"/>
          <w:color w:val="auto"/>
          <w:kern w:val="0"/>
          <w:sz w:val="24"/>
          <w:szCs w:val="24"/>
          <w:lang w:eastAsia="zh-CN"/>
        </w:rPr>
        <w:t>采</w:t>
      </w:r>
      <w:r>
        <w:rPr>
          <w:rFonts w:hint="eastAsia" w:ascii="宋体" w:hAnsi="宋体" w:eastAsia="宋体" w:cs="宋体"/>
          <w:bCs/>
          <w:color w:val="auto"/>
          <w:kern w:val="0"/>
          <w:sz w:val="24"/>
          <w:szCs w:val="24"/>
        </w:rPr>
        <w:t>购</w:t>
      </w:r>
      <w:r>
        <w:rPr>
          <w:rFonts w:hint="eastAsia" w:ascii="宋体" w:hAnsi="宋体" w:eastAsia="宋体" w:cs="宋体"/>
          <w:color w:val="auto"/>
          <w:sz w:val="24"/>
          <w:szCs w:val="24"/>
        </w:rPr>
        <w:t>项目进行报价。</w:t>
      </w:r>
      <w:bookmarkStart w:id="3" w:name="_Toc16054"/>
      <w:bookmarkStart w:id="4" w:name="_Toc5811"/>
      <w:bookmarkStart w:id="5" w:name="_Toc18753"/>
    </w:p>
    <w:bookmarkEnd w:id="3"/>
    <w:bookmarkEnd w:id="4"/>
    <w:bookmarkEnd w:id="5"/>
    <w:p>
      <w:pPr>
        <w:pStyle w:val="7"/>
        <w:spacing w:line="360" w:lineRule="auto"/>
        <w:jc w:val="both"/>
        <w:rPr>
          <w:rFonts w:ascii="Arial" w:hAnsi="Arial"/>
        </w:rPr>
      </w:pPr>
      <w:r>
        <w:rPr>
          <w:rFonts w:hint="eastAsia"/>
        </w:rPr>
        <w:t xml:space="preserve">1 </w:t>
      </w:r>
      <w:r>
        <w:rPr>
          <w:rFonts w:hint="eastAsia" w:ascii="黑体" w:hAnsi="黑体"/>
        </w:rPr>
        <w:t xml:space="preserve">采购项目简介 </w:t>
      </w:r>
    </w:p>
    <w:p>
      <w:pPr>
        <w:autoSpaceDE w:val="0"/>
        <w:spacing w:line="360" w:lineRule="auto"/>
        <w:jc w:val="both"/>
        <w:rPr>
          <w:rFonts w:hint="eastAsia" w:ascii="宋体" w:hAnsi="宋体" w:eastAsia="宋体"/>
          <w:sz w:val="24"/>
          <w:lang w:eastAsia="zh-CN"/>
        </w:rPr>
      </w:pPr>
      <w:r>
        <w:rPr>
          <w:rFonts w:hint="eastAsia" w:ascii="宋体" w:hAnsi="宋体"/>
          <w:b/>
          <w:bCs/>
          <w:sz w:val="24"/>
        </w:rPr>
        <w:t>1.1</w:t>
      </w:r>
      <w:r>
        <w:rPr>
          <w:rFonts w:hint="eastAsia" w:ascii="宋体" w:hAnsi="宋体"/>
          <w:sz w:val="24"/>
        </w:rPr>
        <w:t xml:space="preserve"> 采购项目名称:</w:t>
      </w:r>
      <w:r>
        <w:rPr>
          <w:rFonts w:hint="eastAsia" w:ascii="宋体" w:hAnsi="宋体"/>
          <w:sz w:val="24"/>
          <w:lang w:eastAsia="zh-CN"/>
        </w:rPr>
        <w:t>岳阳城陵矶港务有限责任公司2024年应急机械加工件采购</w:t>
      </w:r>
    </w:p>
    <w:p>
      <w:pPr>
        <w:autoSpaceDE w:val="0"/>
        <w:spacing w:line="360" w:lineRule="auto"/>
        <w:jc w:val="both"/>
        <w:rPr>
          <w:rFonts w:ascii="宋体" w:hAnsi="宋体"/>
          <w:sz w:val="24"/>
        </w:rPr>
      </w:pPr>
      <w:r>
        <w:rPr>
          <w:rFonts w:hint="eastAsia" w:ascii="宋体" w:hAnsi="宋体"/>
          <w:b/>
          <w:bCs/>
          <w:sz w:val="24"/>
        </w:rPr>
        <w:t>1.2</w:t>
      </w:r>
      <w:r>
        <w:rPr>
          <w:rFonts w:hint="eastAsia" w:ascii="宋体" w:hAnsi="宋体"/>
          <w:sz w:val="24"/>
        </w:rPr>
        <w:t xml:space="preserve"> 采购人: </w:t>
      </w:r>
      <w:r>
        <w:rPr>
          <w:rFonts w:hint="eastAsia" w:ascii="宋体" w:hAnsi="宋体"/>
          <w:sz w:val="24"/>
          <w:lang w:eastAsia="zh-CN"/>
        </w:rPr>
        <w:t>岳阳城陵矶港务有限责任公司</w:t>
      </w:r>
    </w:p>
    <w:p>
      <w:pPr>
        <w:autoSpaceDE w:val="0"/>
        <w:spacing w:line="360" w:lineRule="auto"/>
        <w:jc w:val="both"/>
        <w:rPr>
          <w:rFonts w:hint="eastAsia" w:ascii="宋体" w:hAnsi="宋体" w:eastAsia="宋体"/>
          <w:sz w:val="24"/>
          <w:lang w:eastAsia="zh-CN"/>
        </w:rPr>
      </w:pPr>
      <w:r>
        <w:rPr>
          <w:rFonts w:hint="eastAsia" w:ascii="宋体" w:hAnsi="宋体"/>
          <w:b/>
          <w:bCs/>
          <w:sz w:val="24"/>
        </w:rPr>
        <w:t>1.3</w:t>
      </w:r>
      <w:r>
        <w:rPr>
          <w:rFonts w:hint="eastAsia" w:ascii="宋体" w:hAnsi="宋体"/>
          <w:sz w:val="24"/>
        </w:rPr>
        <w:t xml:space="preserve"> 采购代理机构:</w:t>
      </w:r>
      <w:r>
        <w:rPr>
          <w:rFonts w:hint="eastAsia" w:ascii="宋体" w:hAnsi="宋体"/>
          <w:sz w:val="24"/>
          <w:lang w:eastAsia="zh-CN"/>
        </w:rPr>
        <w:t>无</w:t>
      </w:r>
    </w:p>
    <w:p>
      <w:pPr>
        <w:autoSpaceDE w:val="0"/>
        <w:spacing w:line="360" w:lineRule="auto"/>
        <w:jc w:val="both"/>
        <w:rPr>
          <w:rFonts w:hint="eastAsia" w:ascii="宋体" w:hAnsi="宋体" w:eastAsia="宋体"/>
          <w:sz w:val="24"/>
          <w:lang w:eastAsia="zh-CN"/>
        </w:rPr>
      </w:pPr>
      <w:r>
        <w:rPr>
          <w:rFonts w:hint="eastAsia" w:ascii="宋体" w:hAnsi="宋体"/>
          <w:b/>
          <w:bCs/>
          <w:sz w:val="24"/>
        </w:rPr>
        <w:t xml:space="preserve">1.4 </w:t>
      </w:r>
      <w:r>
        <w:rPr>
          <w:rFonts w:hint="eastAsia" w:ascii="宋体" w:hAnsi="宋体"/>
          <w:sz w:val="24"/>
        </w:rPr>
        <w:t>采购项目资金落实情况:</w:t>
      </w:r>
      <w:r>
        <w:rPr>
          <w:rFonts w:hint="eastAsia" w:ascii="宋体" w:hAnsi="宋体"/>
          <w:sz w:val="24"/>
          <w:lang w:eastAsia="zh-CN"/>
        </w:rPr>
        <w:t>已落实</w:t>
      </w:r>
    </w:p>
    <w:p>
      <w:pPr>
        <w:pageBreakBefore w:val="0"/>
        <w:kinsoku/>
        <w:wordWrap/>
        <w:overflowPunct/>
        <w:topLinePunct w:val="0"/>
        <w:autoSpaceDE w:val="0"/>
        <w:autoSpaceDN w:val="0"/>
        <w:bidi w:val="0"/>
        <w:adjustRightInd w:val="0"/>
        <w:spacing w:line="360" w:lineRule="auto"/>
        <w:rPr>
          <w:rFonts w:hint="eastAsia" w:ascii="宋体" w:hAnsi="宋体" w:eastAsia="宋体" w:cs="宋体"/>
          <w:color w:val="auto"/>
          <w:kern w:val="0"/>
          <w:sz w:val="24"/>
          <w:szCs w:val="24"/>
          <w:lang w:val="zh-CN"/>
        </w:rPr>
      </w:pPr>
      <w:r>
        <w:rPr>
          <w:rFonts w:hint="eastAsia" w:ascii="宋体" w:hAnsi="宋体"/>
          <w:b/>
          <w:bCs/>
          <w:sz w:val="24"/>
        </w:rPr>
        <w:t xml:space="preserve">1.5 </w:t>
      </w:r>
      <w:r>
        <w:rPr>
          <w:rFonts w:hint="eastAsia" w:ascii="宋体" w:hAnsi="宋体"/>
          <w:sz w:val="24"/>
        </w:rPr>
        <w:t xml:space="preserve">采购项目概况: </w:t>
      </w:r>
      <w:r>
        <w:rPr>
          <w:rFonts w:hint="eastAsia" w:ascii="宋体" w:hAnsi="宋体" w:eastAsia="宋体" w:cs="宋体"/>
          <w:b w:val="0"/>
          <w:bCs w:val="0"/>
          <w:color w:val="auto"/>
          <w:kern w:val="0"/>
          <w:sz w:val="24"/>
          <w:szCs w:val="24"/>
          <w:lang w:val="en-US" w:eastAsia="zh-CN"/>
        </w:rPr>
        <w:t>岳</w:t>
      </w:r>
      <w:r>
        <w:rPr>
          <w:rFonts w:hint="eastAsia" w:ascii="宋体" w:hAnsi="宋体" w:eastAsia="宋体" w:cs="宋体"/>
          <w:b w:val="0"/>
          <w:bCs w:val="0"/>
          <w:color w:val="auto"/>
          <w:kern w:val="0"/>
          <w:sz w:val="24"/>
          <w:szCs w:val="24"/>
          <w:lang w:eastAsia="zh-CN"/>
        </w:rPr>
        <w:t>阳城陵矶港务有限责任公司</w:t>
      </w:r>
      <w:r>
        <w:rPr>
          <w:rFonts w:hint="eastAsia" w:ascii="宋体" w:hAnsi="宋体" w:eastAsia="宋体" w:cs="宋体"/>
          <w:b w:val="0"/>
          <w:bCs w:val="0"/>
          <w:color w:val="auto"/>
          <w:kern w:val="0"/>
          <w:sz w:val="24"/>
          <w:szCs w:val="24"/>
          <w:lang w:val="en-US" w:eastAsia="zh-CN"/>
        </w:rPr>
        <w:t>码头设备使用率高、磨损件多，日常维修中</w:t>
      </w:r>
      <w:r>
        <w:rPr>
          <w:rFonts w:hint="eastAsia" w:ascii="宋体" w:hAnsi="宋体" w:cs="宋体"/>
          <w:b w:val="0"/>
          <w:bCs w:val="0"/>
          <w:color w:val="auto"/>
          <w:kern w:val="0"/>
          <w:sz w:val="24"/>
          <w:szCs w:val="24"/>
          <w:lang w:val="en-US" w:eastAsia="zh-CN"/>
        </w:rPr>
        <w:t>临时</w:t>
      </w:r>
      <w:r>
        <w:rPr>
          <w:rFonts w:hint="eastAsia" w:ascii="宋体" w:hAnsi="宋体" w:eastAsia="宋体" w:cs="宋体"/>
          <w:b w:val="0"/>
          <w:bCs w:val="0"/>
          <w:color w:val="auto"/>
          <w:kern w:val="0"/>
          <w:sz w:val="24"/>
          <w:szCs w:val="24"/>
          <w:lang w:val="en-US" w:eastAsia="zh-CN"/>
        </w:rPr>
        <w:t>需要应急机械加工零件，主要为机加工、开孔、钢材热处理等工艺</w:t>
      </w:r>
      <w:r>
        <w:rPr>
          <w:rFonts w:hint="eastAsia" w:ascii="宋体" w:hAnsi="宋体" w:eastAsia="宋体" w:cs="宋体"/>
          <w:color w:val="auto"/>
          <w:kern w:val="0"/>
          <w:sz w:val="24"/>
          <w:szCs w:val="24"/>
          <w:lang w:val="zh-CN"/>
        </w:rPr>
        <w:t>。该项目对供应商响应时效要求较高，存在连夜赶制、即来即取的情况</w:t>
      </w:r>
      <w:r>
        <w:rPr>
          <w:rFonts w:hint="eastAsia" w:ascii="宋体" w:hAnsi="宋体" w:cs="宋体"/>
          <w:color w:val="auto"/>
          <w:kern w:val="0"/>
          <w:sz w:val="24"/>
          <w:szCs w:val="24"/>
          <w:lang w:val="zh-CN"/>
        </w:rPr>
        <w:t>，</w:t>
      </w:r>
      <w:r>
        <w:rPr>
          <w:rFonts w:hint="eastAsia" w:ascii="宋体" w:hAnsi="宋体" w:cs="宋体"/>
          <w:color w:val="auto"/>
          <w:kern w:val="0"/>
          <w:sz w:val="24"/>
          <w:szCs w:val="24"/>
          <w:lang w:val="en-US" w:eastAsia="zh-CN"/>
        </w:rPr>
        <w:t>且每次数量不多，单件加工为主</w:t>
      </w:r>
      <w:r>
        <w:rPr>
          <w:rFonts w:hint="eastAsia" w:ascii="宋体" w:hAnsi="宋体" w:eastAsia="宋体" w:cs="宋体"/>
          <w:color w:val="auto"/>
          <w:kern w:val="0"/>
          <w:sz w:val="24"/>
          <w:szCs w:val="24"/>
          <w:lang w:val="zh-CN"/>
        </w:rPr>
        <w:t>。</w:t>
      </w:r>
    </w:p>
    <w:p>
      <w:pPr>
        <w:pStyle w:val="7"/>
        <w:spacing w:line="360" w:lineRule="auto"/>
        <w:jc w:val="both"/>
        <w:rPr>
          <w:rFonts w:ascii="Arial" w:hAnsi="Arial"/>
        </w:rPr>
      </w:pPr>
      <w:r>
        <w:rPr>
          <w:rFonts w:hint="eastAsia"/>
        </w:rPr>
        <w:t>2</w:t>
      </w:r>
      <w:r>
        <w:t xml:space="preserve"> </w:t>
      </w:r>
      <w:r>
        <w:rPr>
          <w:rFonts w:hint="eastAsia" w:ascii="黑体" w:hAnsi="黑体"/>
        </w:rPr>
        <w:t>采购范围及相关要求</w:t>
      </w:r>
    </w:p>
    <w:p>
      <w:pPr>
        <w:autoSpaceDE w:val="0"/>
        <w:spacing w:line="360" w:lineRule="auto"/>
        <w:jc w:val="both"/>
        <w:rPr>
          <w:rFonts w:hint="eastAsia" w:ascii="宋体" w:hAnsi="宋体"/>
          <w:sz w:val="24"/>
        </w:rPr>
      </w:pPr>
      <w:r>
        <w:rPr>
          <w:rFonts w:hint="eastAsia" w:ascii="宋体" w:hAnsi="宋体"/>
          <w:b/>
          <w:bCs/>
          <w:sz w:val="24"/>
        </w:rPr>
        <w:t>2.1</w:t>
      </w:r>
      <w:r>
        <w:rPr>
          <w:rFonts w:hint="eastAsia" w:ascii="宋体" w:hAnsi="宋体"/>
          <w:sz w:val="24"/>
        </w:rPr>
        <w:t xml:space="preserve"> 采购范围:</w:t>
      </w:r>
    </w:p>
    <w:tbl>
      <w:tblPr>
        <w:tblStyle w:val="37"/>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5"/>
        <w:gridCol w:w="1238"/>
        <w:gridCol w:w="2710"/>
        <w:gridCol w:w="1528"/>
        <w:gridCol w:w="1185"/>
        <w:gridCol w:w="810"/>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要    求</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主材提供方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主要加工件示例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3"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零件定制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按图或实物加工</w:t>
            </w:r>
            <w:r>
              <w:rPr>
                <w:rFonts w:hint="eastAsia" w:ascii="宋体" w:hAnsi="宋体" w:cs="宋体"/>
                <w:i w:val="0"/>
                <w:color w:val="000000"/>
                <w:kern w:val="0"/>
                <w:sz w:val="24"/>
                <w:szCs w:val="24"/>
                <w:u w:val="none"/>
                <w:lang w:val="en-US" w:eastAsia="zh-CN" w:bidi="ar"/>
              </w:rPr>
              <w:t>，含开孔（槽）、表面精度</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供应商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零件定制</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按图或实物加工，含热处理（调质、淬火等）</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供应商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公斤</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尼龙或胶木板加工</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采购人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Φ50尼龙棒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衬板加工</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NM500钢板按图或实物下料、钻孔</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采购人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板500*500*20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旧件维修、堆焊等</w:t>
            </w:r>
          </w:p>
        </w:tc>
        <w:tc>
          <w:tcPr>
            <w:tcW w:w="27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含保护性分解、装配</w:t>
            </w:r>
          </w:p>
        </w:tc>
        <w:tc>
          <w:tcPr>
            <w:tcW w:w="15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采购人</w:t>
            </w:r>
          </w:p>
        </w:tc>
        <w:tc>
          <w:tcPr>
            <w:tcW w:w="11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17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旧轴堆焊、精车</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54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1、本次报价为年度预估加工量报价，实际结算按报价人的分项报价中的单价</w:t>
            </w:r>
            <w:r>
              <w:rPr>
                <w:rFonts w:hint="eastAsia" w:ascii="宋体" w:hAnsi="宋体" w:cs="宋体"/>
                <w:i w:val="0"/>
                <w:color w:val="000000"/>
                <w:kern w:val="0"/>
                <w:sz w:val="24"/>
                <w:szCs w:val="24"/>
                <w:u w:val="none"/>
                <w:lang w:val="en-US" w:eastAsia="zh-CN" w:bidi="ar"/>
              </w:rPr>
              <w:t>乘以实际产成品数量</w:t>
            </w:r>
            <w:r>
              <w:rPr>
                <w:rFonts w:hint="eastAsia" w:ascii="宋体" w:hAnsi="宋体" w:eastAsia="宋体" w:cs="宋体"/>
                <w:i w:val="0"/>
                <w:color w:val="000000"/>
                <w:kern w:val="0"/>
                <w:sz w:val="24"/>
                <w:szCs w:val="24"/>
                <w:u w:val="none"/>
                <w:lang w:val="en-US" w:eastAsia="zh-CN" w:bidi="ar"/>
              </w:rPr>
              <w:t>结算</w:t>
            </w:r>
            <w:r>
              <w:rPr>
                <w:rFonts w:hint="eastAsia" w:ascii="宋体" w:hAnsi="宋体" w:cs="宋体"/>
                <w:i w:val="0"/>
                <w:color w:val="000000"/>
                <w:kern w:val="0"/>
                <w:sz w:val="24"/>
                <w:szCs w:val="24"/>
                <w:u w:val="none"/>
                <w:lang w:val="en-US" w:eastAsia="zh-CN" w:bidi="ar"/>
              </w:rPr>
              <w:t>；如遇上表未列的加工项目，供求双方按市场价协商解决，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54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2、所有加工件为实际完成后的成品为计量单位。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799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、晚上、节假日临时加工、送件的，在以上报价基础上按百分比上浮不高于20%.</w:t>
            </w:r>
          </w:p>
        </w:tc>
      </w:tr>
    </w:tbl>
    <w:p>
      <w:pPr>
        <w:pStyle w:val="3"/>
        <w:rPr>
          <w:rFonts w:hint="eastAsia" w:ascii="宋体" w:hAnsi="宋体"/>
          <w:sz w:val="24"/>
        </w:rPr>
      </w:pPr>
    </w:p>
    <w:p>
      <w:pPr>
        <w:pageBreakBefore w:val="0"/>
        <w:kinsoku/>
        <w:wordWrap/>
        <w:overflowPunct/>
        <w:topLinePunct w:val="0"/>
        <w:bidi w:val="0"/>
        <w:spacing w:line="360" w:lineRule="auto"/>
        <w:rPr>
          <w:rFonts w:hint="eastAsia" w:ascii="宋体" w:hAnsi="宋体" w:eastAsia="宋体"/>
          <w:b/>
          <w:bCs/>
          <w:sz w:val="24"/>
          <w:lang w:eastAsia="zh-CN"/>
        </w:rPr>
      </w:pPr>
      <w:r>
        <w:rPr>
          <w:rFonts w:hint="eastAsia" w:ascii="宋体" w:hAnsi="宋体"/>
          <w:b/>
          <w:bCs/>
          <w:sz w:val="24"/>
        </w:rPr>
        <w:t>2.2</w:t>
      </w:r>
      <w:r>
        <w:rPr>
          <w:rFonts w:hint="eastAsia" w:ascii="宋体" w:hAnsi="宋体"/>
          <w:sz w:val="24"/>
        </w:rPr>
        <w:t xml:space="preserve"> 交货期: </w:t>
      </w:r>
      <w:r>
        <w:rPr>
          <w:rFonts w:hint="eastAsia" w:ascii="宋体" w:hAnsi="宋体" w:eastAsia="宋体" w:cs="宋体"/>
          <w:color w:val="auto"/>
          <w:sz w:val="24"/>
          <w:szCs w:val="24"/>
          <w:lang w:eastAsia="zh-CN"/>
        </w:rPr>
        <w:t>要求随时赶制，</w:t>
      </w:r>
      <w:r>
        <w:rPr>
          <w:rFonts w:hint="eastAsia" w:ascii="宋体" w:hAnsi="宋体" w:eastAsia="宋体" w:cs="宋体"/>
          <w:color w:val="auto"/>
          <w:sz w:val="24"/>
          <w:szCs w:val="24"/>
          <w:lang w:val="en-US" w:eastAsia="zh-CN"/>
        </w:rPr>
        <w:t>报价人</w:t>
      </w:r>
      <w:r>
        <w:rPr>
          <w:rFonts w:hint="eastAsia" w:ascii="宋体" w:hAnsi="宋体" w:eastAsia="宋体" w:cs="宋体"/>
          <w:color w:val="auto"/>
          <w:sz w:val="24"/>
          <w:szCs w:val="24"/>
        </w:rPr>
        <w:t>在收到</w:t>
      </w:r>
      <w:r>
        <w:rPr>
          <w:rFonts w:hint="eastAsia" w:ascii="宋体" w:hAnsi="宋体" w:eastAsia="宋体" w:cs="宋体"/>
          <w:color w:val="auto"/>
          <w:sz w:val="24"/>
          <w:szCs w:val="24"/>
          <w:lang w:val="en-US" w:eastAsia="zh-CN"/>
        </w:rPr>
        <w:t>询价人</w:t>
      </w:r>
      <w:r>
        <w:rPr>
          <w:rFonts w:hint="eastAsia" w:ascii="宋体" w:hAnsi="宋体" w:eastAsia="宋体" w:cs="宋体"/>
          <w:color w:val="auto"/>
          <w:sz w:val="24"/>
          <w:szCs w:val="24"/>
        </w:rPr>
        <w:t>传真件、手机短信或微信信息</w:t>
      </w:r>
      <w:r>
        <w:rPr>
          <w:rFonts w:hint="eastAsia" w:ascii="宋体" w:hAnsi="宋体" w:eastAsia="宋体" w:cs="宋体"/>
          <w:color w:val="auto"/>
          <w:sz w:val="24"/>
          <w:szCs w:val="24"/>
          <w:lang w:eastAsia="zh-CN"/>
        </w:rPr>
        <w:t>通知</w:t>
      </w:r>
      <w:r>
        <w:rPr>
          <w:rFonts w:hint="eastAsia" w:ascii="宋体" w:hAnsi="宋体" w:eastAsia="宋体" w:cs="宋体"/>
          <w:color w:val="auto"/>
          <w:sz w:val="24"/>
          <w:szCs w:val="24"/>
        </w:rPr>
        <w:t>后</w:t>
      </w:r>
      <w:r>
        <w:rPr>
          <w:rFonts w:hint="eastAsia" w:ascii="宋体" w:hAnsi="宋体" w:eastAsia="宋体" w:cs="宋体"/>
          <w:color w:val="auto"/>
          <w:sz w:val="24"/>
          <w:szCs w:val="24"/>
          <w:lang w:val="en-US" w:eastAsia="zh-CN"/>
        </w:rPr>
        <w:t>2小时内响应；6</w:t>
      </w:r>
      <w:r>
        <w:rPr>
          <w:rFonts w:hint="eastAsia" w:ascii="宋体" w:hAnsi="宋体" w:eastAsia="宋体" w:cs="宋体"/>
          <w:color w:val="auto"/>
          <w:sz w:val="24"/>
          <w:szCs w:val="24"/>
        </w:rPr>
        <w:t>小时之内</w:t>
      </w:r>
      <w:r>
        <w:rPr>
          <w:rFonts w:hint="eastAsia" w:ascii="宋体" w:hAnsi="宋体" w:eastAsia="宋体" w:cs="宋体"/>
          <w:color w:val="auto"/>
          <w:sz w:val="24"/>
          <w:szCs w:val="24"/>
          <w:lang w:eastAsia="zh-CN"/>
        </w:rPr>
        <w:t>，完成赶制并交货。</w:t>
      </w:r>
    </w:p>
    <w:p>
      <w:pPr>
        <w:autoSpaceDE w:val="0"/>
        <w:spacing w:line="360" w:lineRule="auto"/>
        <w:jc w:val="both"/>
        <w:rPr>
          <w:rFonts w:hint="eastAsia" w:ascii="宋体" w:hAnsi="宋体" w:eastAsia="宋体" w:cs="宋体"/>
          <w:sz w:val="24"/>
          <w:szCs w:val="24"/>
        </w:rPr>
      </w:pPr>
      <w:r>
        <w:rPr>
          <w:rFonts w:hint="eastAsia" w:ascii="宋体" w:hAnsi="宋体"/>
          <w:b/>
          <w:bCs/>
          <w:sz w:val="24"/>
        </w:rPr>
        <w:t>2.3</w:t>
      </w:r>
      <w:r>
        <w:rPr>
          <w:rFonts w:hint="eastAsia" w:ascii="宋体" w:hAnsi="宋体"/>
          <w:sz w:val="24"/>
        </w:rPr>
        <w:t xml:space="preserve"> 交货地点: </w:t>
      </w:r>
      <w:r>
        <w:rPr>
          <w:rFonts w:hint="eastAsia" w:ascii="宋体" w:hAnsi="宋体"/>
          <w:sz w:val="24"/>
          <w:lang w:eastAsia="zh-CN"/>
        </w:rPr>
        <w:t>湖南省</w:t>
      </w:r>
      <w:r>
        <w:rPr>
          <w:rFonts w:hint="eastAsia" w:ascii="宋体" w:hAnsi="宋体" w:eastAsia="宋体" w:cs="宋体"/>
          <w:sz w:val="24"/>
          <w:szCs w:val="24"/>
        </w:rPr>
        <w:t>岳阳市城陵矶</w:t>
      </w:r>
      <w:r>
        <w:rPr>
          <w:rFonts w:hint="eastAsia" w:ascii="宋体" w:hAnsi="宋体" w:cs="宋体"/>
          <w:sz w:val="24"/>
          <w:szCs w:val="24"/>
          <w:lang w:eastAsia="zh-CN"/>
        </w:rPr>
        <w:t>港</w:t>
      </w:r>
      <w:r>
        <w:rPr>
          <w:rFonts w:hint="eastAsia" w:ascii="宋体" w:hAnsi="宋体" w:eastAsia="宋体" w:cs="宋体"/>
          <w:sz w:val="24"/>
          <w:szCs w:val="24"/>
        </w:rPr>
        <w:t>。</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color w:val="auto"/>
          <w:sz w:val="24"/>
          <w:szCs w:val="24"/>
          <w:lang w:eastAsia="zh-CN"/>
        </w:rPr>
      </w:pPr>
      <w:r>
        <w:rPr>
          <w:rFonts w:hint="eastAsia" w:ascii="宋体" w:hAnsi="宋体" w:cs="宋体"/>
          <w:sz w:val="24"/>
          <w:szCs w:val="24"/>
          <w:lang w:val="en-US" w:eastAsia="zh-CN"/>
        </w:rPr>
        <w:t>2.4技术要求：</w:t>
      </w:r>
      <w:r>
        <w:rPr>
          <w:rFonts w:hint="eastAsia" w:ascii="宋体" w:hAnsi="宋体" w:eastAsia="宋体" w:cs="宋体"/>
          <w:color w:val="auto"/>
          <w:sz w:val="24"/>
          <w:szCs w:val="24"/>
          <w:lang w:eastAsia="zh-CN"/>
        </w:rPr>
        <w:t>　</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2.4.1.</w:t>
      </w:r>
      <w:r>
        <w:rPr>
          <w:rFonts w:hint="eastAsia" w:ascii="宋体" w:hAnsi="宋体" w:eastAsia="宋体" w:cs="宋体"/>
          <w:color w:val="auto"/>
          <w:sz w:val="24"/>
          <w:szCs w:val="24"/>
        </w:rPr>
        <w:t>按</w:t>
      </w:r>
      <w:r>
        <w:rPr>
          <w:rFonts w:hint="eastAsia" w:cs="宋体"/>
          <w:color w:val="auto"/>
          <w:sz w:val="24"/>
          <w:szCs w:val="24"/>
          <w:lang w:eastAsia="zh-CN"/>
        </w:rPr>
        <w:t>采购</w:t>
      </w:r>
      <w:r>
        <w:rPr>
          <w:rFonts w:hint="eastAsia" w:ascii="宋体" w:hAnsi="宋体" w:eastAsia="宋体" w:cs="宋体"/>
          <w:color w:val="auto"/>
          <w:sz w:val="24"/>
          <w:szCs w:val="24"/>
        </w:rPr>
        <w:t>方提供的图纸或实物加工。</w:t>
      </w:r>
      <w:r>
        <w:rPr>
          <w:rFonts w:hint="eastAsia" w:ascii="宋体" w:hAnsi="宋体" w:eastAsia="宋体" w:cs="宋体"/>
          <w:color w:val="auto"/>
          <w:sz w:val="24"/>
          <w:szCs w:val="24"/>
          <w:lang w:eastAsia="zh-CN"/>
        </w:rPr>
        <w:t>（有部分零件图纸及实物图片供</w:t>
      </w:r>
      <w:r>
        <w:rPr>
          <w:rFonts w:hint="eastAsia" w:cs="宋体"/>
          <w:color w:val="auto"/>
          <w:sz w:val="24"/>
          <w:szCs w:val="24"/>
          <w:lang w:eastAsia="zh-CN"/>
        </w:rPr>
        <w:t>响应人</w:t>
      </w:r>
      <w:r>
        <w:rPr>
          <w:rFonts w:hint="eastAsia" w:ascii="宋体" w:hAnsi="宋体" w:eastAsia="宋体" w:cs="宋体"/>
          <w:color w:val="auto"/>
          <w:sz w:val="24"/>
          <w:szCs w:val="24"/>
          <w:lang w:eastAsia="zh-CN"/>
        </w:rPr>
        <w:t>参考</w:t>
      </w:r>
      <w:r>
        <w:rPr>
          <w:rFonts w:hint="eastAsia" w:cs="宋体"/>
          <w:color w:val="auto"/>
          <w:sz w:val="24"/>
          <w:szCs w:val="24"/>
          <w:lang w:eastAsia="zh-CN"/>
        </w:rPr>
        <w:t>，联系雷先生：</w:t>
      </w:r>
      <w:r>
        <w:rPr>
          <w:rFonts w:hint="eastAsia" w:cs="宋体"/>
          <w:color w:val="auto"/>
          <w:sz w:val="24"/>
          <w:szCs w:val="24"/>
          <w:lang w:val="en-US" w:eastAsia="zh-CN"/>
        </w:rPr>
        <w:t>15973002673。</w:t>
      </w:r>
      <w:r>
        <w:rPr>
          <w:rFonts w:hint="eastAsia" w:ascii="宋体" w:hAnsi="宋体" w:eastAsia="宋体" w:cs="宋体"/>
          <w:color w:val="auto"/>
          <w:sz w:val="24"/>
          <w:szCs w:val="24"/>
          <w:lang w:eastAsia="zh-CN"/>
        </w:rPr>
        <w:t>）</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2.4.2.</w:t>
      </w:r>
      <w:r>
        <w:rPr>
          <w:rFonts w:hint="eastAsia" w:ascii="宋体" w:hAnsi="宋体" w:eastAsia="宋体" w:cs="宋体"/>
          <w:color w:val="auto"/>
          <w:sz w:val="24"/>
          <w:szCs w:val="24"/>
        </w:rPr>
        <w:t>加工件应符合图样、工艺文件和有关标准的规定。</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2.4.3.</w:t>
      </w:r>
      <w:r>
        <w:rPr>
          <w:rFonts w:hint="eastAsia" w:ascii="宋体" w:hAnsi="宋体" w:eastAsia="宋体" w:cs="宋体"/>
          <w:color w:val="auto"/>
          <w:sz w:val="24"/>
          <w:szCs w:val="24"/>
        </w:rPr>
        <w:t>加工件的锐边、尖角在图样上未注明要求时必须倒角、倒钝和除去毛刺。</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2.4.4.</w:t>
      </w:r>
      <w:r>
        <w:rPr>
          <w:rFonts w:hint="eastAsia" w:ascii="宋体" w:hAnsi="宋体" w:eastAsia="宋体" w:cs="宋体"/>
          <w:color w:val="auto"/>
          <w:sz w:val="24"/>
          <w:szCs w:val="24"/>
        </w:rPr>
        <w:t>加工件在热处理后不在进行加工的表面应清理干净。表面处理后的加工件光泽因均匀一致。</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2.4.5.</w:t>
      </w:r>
      <w:r>
        <w:rPr>
          <w:rFonts w:hint="eastAsia" w:ascii="宋体" w:hAnsi="宋体" w:eastAsia="宋体" w:cs="宋体"/>
          <w:color w:val="auto"/>
          <w:sz w:val="24"/>
          <w:szCs w:val="24"/>
        </w:rPr>
        <w:t>加工件的已加工表面不许有磕碰、划伤和锈蚀等缺陷，螺纹表面不得有压痕。</w:t>
      </w:r>
    </w:p>
    <w:p>
      <w:pPr>
        <w:pStyle w:val="7"/>
        <w:spacing w:line="360" w:lineRule="auto"/>
        <w:jc w:val="both"/>
        <w:rPr>
          <w:rFonts w:ascii="Arial" w:hAnsi="Arial"/>
        </w:rPr>
      </w:pPr>
      <w:r>
        <w:rPr>
          <w:rFonts w:hint="eastAsia"/>
        </w:rPr>
        <w:t xml:space="preserve">3 </w:t>
      </w:r>
      <w:r>
        <w:rPr>
          <w:rFonts w:hint="eastAsia" w:ascii="黑体" w:hAnsi="黑体"/>
        </w:rPr>
        <w:t>供应商资格要求</w:t>
      </w:r>
    </w:p>
    <w:p>
      <w:pPr>
        <w:autoSpaceDE w:val="0"/>
        <w:spacing w:line="360" w:lineRule="auto"/>
        <w:ind w:firstLine="241" w:firstLineChars="100"/>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3.1.1</w:t>
      </w:r>
      <w:r>
        <w:rPr>
          <w:rFonts w:hint="eastAsia" w:ascii="宋体" w:hAnsi="宋体"/>
          <w:sz w:val="24"/>
          <w:highlight w:val="none"/>
        </w:rPr>
        <w:t>处于被责令停产停业、暂扣或者吊销执照、暂扣或者吊销许可证、吊销资质证书状态</w:t>
      </w:r>
      <w:r>
        <w:rPr>
          <w:rFonts w:hint="eastAsia" w:ascii="宋体" w:hAnsi="宋体"/>
          <w:sz w:val="24"/>
          <w:highlight w:val="none"/>
          <w:lang w:eastAsia="zh-CN"/>
        </w:rPr>
        <w:t>；</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3.1.2</w:t>
      </w:r>
      <w:r>
        <w:rPr>
          <w:rFonts w:hint="eastAsia" w:ascii="宋体" w:hAnsi="宋体"/>
          <w:sz w:val="24"/>
          <w:highlight w:val="none"/>
        </w:rPr>
        <w:t>进入清算程序，或被宣告破产，或其他丧失履约能力的情形</w:t>
      </w:r>
      <w:r>
        <w:rPr>
          <w:rFonts w:hint="eastAsia" w:ascii="宋体" w:hAnsi="宋体"/>
          <w:sz w:val="24"/>
          <w:highlight w:val="none"/>
          <w:lang w:eastAsia="zh-CN"/>
        </w:rPr>
        <w:t>；</w:t>
      </w:r>
    </w:p>
    <w:p>
      <w:pPr>
        <w:autoSpaceDE w:val="0"/>
        <w:spacing w:line="360" w:lineRule="auto"/>
        <w:ind w:firstLine="240" w:firstLineChars="100"/>
        <w:jc w:val="both"/>
        <w:rPr>
          <w:rFonts w:hint="eastAsia" w:ascii="宋体" w:hAnsi="宋体" w:eastAsia="宋体"/>
          <w:sz w:val="24"/>
          <w:highlight w:val="none"/>
          <w:lang w:eastAsia="zh-CN"/>
        </w:rPr>
      </w:pPr>
      <w:r>
        <w:rPr>
          <w:rFonts w:hint="eastAsia" w:ascii="宋体" w:hAnsi="宋体"/>
          <w:sz w:val="24"/>
          <w:highlight w:val="none"/>
          <w:lang w:val="en-US" w:eastAsia="zh-CN"/>
        </w:rPr>
        <w:t>3.1.3</w:t>
      </w:r>
      <w:r>
        <w:rPr>
          <w:rFonts w:hint="eastAsia" w:ascii="宋体" w:hAnsi="宋体"/>
          <w:sz w:val="24"/>
          <w:highlight w:val="none"/>
        </w:rPr>
        <w:t>被采购人或采购人上级单位纳入黑名单</w:t>
      </w:r>
      <w:r>
        <w:rPr>
          <w:rFonts w:hint="eastAsia" w:ascii="宋体" w:hAnsi="宋体"/>
          <w:sz w:val="24"/>
          <w:highlight w:val="none"/>
          <w:lang w:eastAsia="zh-CN"/>
        </w:rPr>
        <w:t>；</w:t>
      </w:r>
    </w:p>
    <w:p>
      <w:pPr>
        <w:autoSpaceDE w:val="0"/>
        <w:spacing w:line="360" w:lineRule="auto"/>
        <w:ind w:firstLine="240" w:firstLineChars="100"/>
        <w:jc w:val="left"/>
        <w:rPr>
          <w:rFonts w:hint="eastAsia"/>
          <w:sz w:val="24"/>
          <w:szCs w:val="24"/>
          <w:highlight w:val="none"/>
        </w:rPr>
      </w:pPr>
      <w:r>
        <w:rPr>
          <w:rFonts w:hint="eastAsia" w:ascii="宋体" w:hAnsi="宋体"/>
          <w:sz w:val="24"/>
          <w:highlight w:val="none"/>
          <w:lang w:val="en-US" w:eastAsia="zh-CN"/>
        </w:rPr>
        <w:t>3.1.4</w:t>
      </w:r>
      <w:r>
        <w:rPr>
          <w:rFonts w:hint="eastAsia"/>
          <w:sz w:val="24"/>
          <w:szCs w:val="24"/>
          <w:highlight w:val="none"/>
        </w:rPr>
        <w:t>为投资参股本项目的法人单位；</w:t>
      </w:r>
    </w:p>
    <w:p>
      <w:pPr>
        <w:pBdr>
          <w:bottom w:val="none" w:color="auto" w:sz="0" w:space="0"/>
        </w:pBdr>
        <w:autoSpaceDE w:val="0"/>
        <w:spacing w:line="360" w:lineRule="auto"/>
        <w:ind w:firstLine="240" w:firstLineChars="100"/>
        <w:jc w:val="left"/>
        <w:rPr>
          <w:rFonts w:hint="eastAsia" w:ascii="宋体" w:hAnsi="宋体"/>
          <w:sz w:val="24"/>
        </w:rPr>
      </w:pPr>
      <w:r>
        <w:rPr>
          <w:rFonts w:hint="eastAsia" w:ascii="宋体" w:hAnsi="宋体"/>
          <w:sz w:val="24"/>
          <w:szCs w:val="24"/>
          <w:highlight w:val="none"/>
          <w:lang w:val="en-US" w:eastAsia="zh-CN"/>
        </w:rPr>
        <w:t>3.1.5</w:t>
      </w:r>
      <w:r>
        <w:rPr>
          <w:rFonts w:hint="eastAsia" w:ascii="宋体" w:hAnsi="宋体"/>
          <w:sz w:val="24"/>
          <w:szCs w:val="24"/>
          <w:highlight w:val="none"/>
        </w:rPr>
        <w:t>被</w:t>
      </w:r>
      <w:r>
        <w:rPr>
          <w:rFonts w:hint="eastAsia"/>
          <w:sz w:val="24"/>
          <w:szCs w:val="24"/>
          <w:highlight w:val="none"/>
        </w:rPr>
        <w:t>省级及以上交通主管部门取消项目所在地的投标资格或禁止进入该区域水运建设市场且处于有效期内；</w:t>
      </w:r>
    </w:p>
    <w:p>
      <w:pPr>
        <w:autoSpaceDE w:val="0"/>
        <w:spacing w:line="360" w:lineRule="auto"/>
        <w:jc w:val="both"/>
        <w:rPr>
          <w:rFonts w:ascii="宋体" w:hAnsi="宋体"/>
          <w:sz w:val="24"/>
        </w:rPr>
      </w:pPr>
      <w:r>
        <w:rPr>
          <w:rFonts w:hint="eastAsia" w:ascii="宋体" w:hAnsi="宋体"/>
          <w:sz w:val="24"/>
        </w:rPr>
        <w:t>3.2供应商应满足如下要求:</w:t>
      </w:r>
    </w:p>
    <w:tbl>
      <w:tblPr>
        <w:tblStyle w:val="38"/>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1803"/>
        <w:gridCol w:w="5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ascii="宋体" w:hAnsi="宋体"/>
                <w:b/>
                <w:bCs/>
                <w:sz w:val="22"/>
                <w:szCs w:val="22"/>
              </w:rPr>
            </w:pPr>
            <w:r>
              <w:rPr>
                <w:rFonts w:hint="eastAsia" w:ascii="宋体" w:hAnsi="宋体"/>
                <w:b/>
                <w:bCs/>
                <w:sz w:val="22"/>
                <w:szCs w:val="22"/>
              </w:rPr>
              <w:t>资格条件</w:t>
            </w:r>
          </w:p>
        </w:tc>
        <w:tc>
          <w:tcPr>
            <w:tcW w:w="1803" w:type="dxa"/>
            <w:vAlign w:val="center"/>
          </w:tcPr>
          <w:p>
            <w:pPr>
              <w:widowControl w:val="0"/>
              <w:spacing w:line="360" w:lineRule="auto"/>
              <w:jc w:val="center"/>
              <w:rPr>
                <w:rFonts w:ascii="宋体" w:hAnsi="宋体"/>
                <w:b/>
                <w:bCs/>
                <w:sz w:val="22"/>
                <w:szCs w:val="22"/>
              </w:rPr>
            </w:pPr>
            <w:r>
              <w:rPr>
                <w:rFonts w:hint="eastAsia" w:ascii="宋体" w:hAnsi="宋体"/>
                <w:b/>
                <w:bCs/>
                <w:sz w:val="22"/>
                <w:szCs w:val="22"/>
              </w:rPr>
              <w:t>对供应商要求</w:t>
            </w:r>
          </w:p>
        </w:tc>
        <w:tc>
          <w:tcPr>
            <w:tcW w:w="5371" w:type="dxa"/>
            <w:vAlign w:val="center"/>
          </w:tcPr>
          <w:p>
            <w:pPr>
              <w:widowControl w:val="0"/>
              <w:spacing w:line="360" w:lineRule="auto"/>
              <w:jc w:val="center"/>
              <w:rPr>
                <w:rFonts w:ascii="宋体" w:hAnsi="宋体"/>
                <w:b/>
                <w:bCs/>
                <w:sz w:val="22"/>
                <w:szCs w:val="22"/>
              </w:rPr>
            </w:pPr>
            <w:r>
              <w:rPr>
                <w:rFonts w:hint="eastAsia" w:ascii="宋体" w:hAnsi="宋体"/>
                <w:b/>
                <w:bCs/>
                <w:sz w:val="22"/>
                <w:szCs w:val="22"/>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（1）依法设立</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bCs/>
                <w:sz w:val="22"/>
                <w:szCs w:val="22"/>
                <w:u w:val="single"/>
                <w:lang w:eastAsia="zh-CN"/>
              </w:rPr>
              <w:t>☑</w:t>
            </w:r>
            <w:r>
              <w:rPr>
                <w:rStyle w:val="40"/>
                <w:rFonts w:hint="eastAsia" w:ascii="宋体" w:hAnsi="宋体" w:eastAsia="宋体" w:cs="宋体"/>
                <w:b/>
                <w:bCs/>
                <w:sz w:val="22"/>
                <w:szCs w:val="22"/>
                <w:u w:val="single"/>
              </w:rPr>
              <w:t>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（2）资质要求</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（3）财务要求</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（4）业绩要求</w:t>
            </w:r>
          </w:p>
        </w:tc>
        <w:tc>
          <w:tcPr>
            <w:tcW w:w="1803" w:type="dxa"/>
            <w:vAlign w:val="center"/>
          </w:tcPr>
          <w:p>
            <w:pPr>
              <w:widowControl w:val="0"/>
              <w:spacing w:line="360" w:lineRule="auto"/>
              <w:jc w:val="center"/>
              <w:rPr>
                <w:rFonts w:hint="eastAsia" w:ascii="宋体" w:hAnsi="宋体" w:eastAsia="宋体" w:cs="宋体"/>
                <w:b/>
                <w:bCs/>
                <w:sz w:val="22"/>
                <w:szCs w:val="22"/>
              </w:rPr>
            </w:pPr>
            <w:r>
              <w:rPr>
                <w:rStyle w:val="40"/>
                <w:rFonts w:hint="eastAsia" w:ascii="宋体" w:hAnsi="宋体" w:eastAsia="宋体" w:cs="宋体"/>
                <w:b/>
                <w:bCs/>
                <w:sz w:val="22"/>
                <w:szCs w:val="22"/>
                <w:u w:val="single"/>
                <w:lang w:eastAsia="zh-CN"/>
              </w:rPr>
              <w:t>☑</w:t>
            </w:r>
            <w:r>
              <w:rPr>
                <w:rStyle w:val="40"/>
                <w:rFonts w:hint="eastAsia" w:ascii="宋体" w:hAnsi="宋体" w:eastAsia="宋体" w:cs="宋体"/>
                <w:b/>
                <w:bCs/>
                <w:sz w:val="22"/>
                <w:szCs w:val="22"/>
                <w:u w:val="single"/>
              </w:rPr>
              <w:t>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（5）信誉要求</w:t>
            </w:r>
          </w:p>
        </w:tc>
        <w:tc>
          <w:tcPr>
            <w:tcW w:w="1803" w:type="dxa"/>
            <w:vAlign w:val="center"/>
          </w:tcPr>
          <w:p>
            <w:pPr>
              <w:widowControl w:val="0"/>
              <w:spacing w:line="360" w:lineRule="auto"/>
              <w:jc w:val="center"/>
              <w:rPr>
                <w:rFonts w:hint="eastAsia" w:ascii="宋体" w:hAnsi="宋体" w:eastAsia="宋体" w:cs="宋体"/>
                <w:b/>
                <w:bCs/>
                <w:sz w:val="22"/>
                <w:szCs w:val="22"/>
              </w:rPr>
            </w:pPr>
            <w:r>
              <w:rPr>
                <w:rStyle w:val="40"/>
                <w:rFonts w:hint="eastAsia" w:ascii="宋体" w:hAnsi="宋体" w:eastAsia="宋体" w:cs="宋体"/>
                <w:b/>
                <w:bCs/>
                <w:sz w:val="22"/>
                <w:szCs w:val="22"/>
                <w:u w:val="single"/>
                <w:lang w:eastAsia="zh-CN"/>
              </w:rPr>
              <w:t>☑</w:t>
            </w:r>
            <w:r>
              <w:rPr>
                <w:rStyle w:val="40"/>
                <w:rFonts w:hint="eastAsia" w:ascii="宋体" w:hAnsi="宋体" w:eastAsia="宋体" w:cs="宋体"/>
                <w:b/>
                <w:bCs/>
                <w:sz w:val="22"/>
                <w:szCs w:val="22"/>
                <w:u w:val="single"/>
              </w:rPr>
              <w:t>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（6）承担本项目的主要人员要求</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（7）其他要求</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584" w:type="dxa"/>
            <w:vAlign w:val="center"/>
          </w:tcPr>
          <w:p>
            <w:pPr>
              <w:widowControl w:val="0"/>
              <w:spacing w:line="360" w:lineRule="auto"/>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（8）供应商不存在第一章3.1款情形的证明材料</w:t>
            </w:r>
          </w:p>
        </w:tc>
        <w:tc>
          <w:tcPr>
            <w:tcW w:w="1803"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c>
          <w:tcPr>
            <w:tcW w:w="5371" w:type="dxa"/>
            <w:vAlign w:val="center"/>
          </w:tcPr>
          <w:p>
            <w:pPr>
              <w:widowControl w:val="0"/>
              <w:spacing w:line="360" w:lineRule="auto"/>
              <w:jc w:val="center"/>
              <w:rPr>
                <w:rFonts w:hint="eastAsia" w:ascii="宋体" w:hAnsi="宋体" w:eastAsia="宋体" w:cs="宋体"/>
                <w:b w:val="0"/>
                <w:bCs w:val="0"/>
                <w:sz w:val="22"/>
                <w:szCs w:val="22"/>
              </w:rPr>
            </w:pPr>
            <w:r>
              <w:rPr>
                <w:rStyle w:val="40"/>
                <w:rFonts w:hint="eastAsia" w:ascii="宋体" w:hAnsi="宋体" w:eastAsia="宋体" w:cs="宋体"/>
                <w:b w:val="0"/>
                <w:bCs w:val="0"/>
                <w:sz w:val="22"/>
                <w:szCs w:val="22"/>
                <w:u w:val="single"/>
                <w:lang w:eastAsia="zh-CN"/>
              </w:rPr>
              <w:t>☑</w:t>
            </w:r>
            <w:r>
              <w:rPr>
                <w:rStyle w:val="40"/>
                <w:rFonts w:hint="eastAsia" w:ascii="宋体" w:hAnsi="宋体" w:eastAsia="宋体" w:cs="宋体"/>
                <w:b w:val="0"/>
                <w:bCs w:val="0"/>
                <w:sz w:val="22"/>
                <w:szCs w:val="22"/>
                <w:u w:val="single"/>
              </w:rPr>
              <w:t>不适用</w:t>
            </w:r>
          </w:p>
        </w:tc>
      </w:tr>
    </w:tbl>
    <w:p>
      <w:pPr>
        <w:pStyle w:val="7"/>
        <w:spacing w:line="360" w:lineRule="auto"/>
        <w:jc w:val="both"/>
        <w:rPr>
          <w:rFonts w:ascii="Arial" w:hAnsi="Arial"/>
        </w:rPr>
      </w:pPr>
      <w:r>
        <w:rPr>
          <w:rFonts w:hint="eastAsia"/>
        </w:rPr>
        <w:t xml:space="preserve">4 </w:t>
      </w:r>
      <w:r>
        <w:rPr>
          <w:rFonts w:hint="eastAsia" w:ascii="黑体" w:hAnsi="黑体"/>
        </w:rPr>
        <w:t>响应保证金</w:t>
      </w:r>
    </w:p>
    <w:p>
      <w:pPr>
        <w:pStyle w:val="7"/>
        <w:spacing w:line="360" w:lineRule="auto"/>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无</w:t>
      </w:r>
    </w:p>
    <w:p>
      <w:pPr>
        <w:pStyle w:val="7"/>
        <w:spacing w:line="360" w:lineRule="auto"/>
        <w:jc w:val="both"/>
        <w:rPr>
          <w:rFonts w:ascii="Arial" w:hAnsi="Arial"/>
        </w:rPr>
      </w:pPr>
      <w:r>
        <w:rPr>
          <w:rFonts w:hint="eastAsia"/>
        </w:rPr>
        <w:t>5</w:t>
      </w:r>
      <w:r>
        <w:t xml:space="preserve"> </w:t>
      </w:r>
      <w:r>
        <w:rPr>
          <w:rFonts w:hint="eastAsia" w:ascii="黑体" w:hAnsi="黑体"/>
        </w:rPr>
        <w:t>确定成交供应商的方法</w:t>
      </w:r>
    </w:p>
    <w:p>
      <w:pPr>
        <w:autoSpaceDE w:val="0"/>
        <w:spacing w:line="360" w:lineRule="auto"/>
        <w:jc w:val="both"/>
        <w:rPr>
          <w:rFonts w:ascii="宋体" w:hAnsi="宋体"/>
          <w:sz w:val="24"/>
          <w:szCs w:val="24"/>
        </w:rPr>
      </w:pPr>
      <w:r>
        <w:rPr>
          <w:rFonts w:hint="eastAsia" w:ascii="宋体" w:hAnsi="宋体"/>
          <w:b/>
          <w:bCs/>
          <w:sz w:val="24"/>
          <w:szCs w:val="24"/>
        </w:rPr>
        <w:t>5.1</w:t>
      </w:r>
      <w:r>
        <w:rPr>
          <w:rStyle w:val="40"/>
          <w:rFonts w:hint="eastAsia"/>
          <w:sz w:val="24"/>
          <w:szCs w:val="24"/>
        </w:rPr>
        <w:t>最低价法</w:t>
      </w:r>
    </w:p>
    <w:p>
      <w:pPr>
        <w:autoSpaceDE w:val="0"/>
        <w:spacing w:line="360" w:lineRule="auto"/>
        <w:jc w:val="both"/>
        <w:rPr>
          <w:rFonts w:hint="eastAsia" w:ascii="宋体" w:hAnsi="宋体"/>
          <w:sz w:val="24"/>
          <w:szCs w:val="24"/>
        </w:rPr>
      </w:pPr>
      <w:r>
        <w:rPr>
          <w:rFonts w:hint="eastAsia" w:ascii="宋体" w:hAnsi="宋体"/>
          <w:b/>
          <w:bCs/>
          <w:sz w:val="24"/>
          <w:szCs w:val="24"/>
        </w:rPr>
        <w:t>5.2</w:t>
      </w:r>
      <w:r>
        <w:rPr>
          <w:rFonts w:hint="eastAsia" w:ascii="宋体" w:hAnsi="宋体"/>
          <w:sz w:val="24"/>
          <w:szCs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rPr>
          <w:rFonts w:hint="eastAsia" w:ascii="Times New Roman" w:hAnsi="Times New Roman" w:eastAsia="宋体" w:cs="Times New Roman"/>
          <w:kern w:val="2"/>
          <w:sz w:val="21"/>
          <w:szCs w:val="24"/>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7"/>
        <w:rPr>
          <w:rFonts w:hint="eastAsia" w:asciiTheme="majorHAnsi" w:hAnsiTheme="majorHAnsi"/>
        </w:rPr>
      </w:pPr>
      <w:r>
        <w:rPr>
          <w:rFonts w:hint="eastAsia"/>
        </w:rPr>
        <w:t>6</w:t>
      </w:r>
      <w:r>
        <w:rPr>
          <w:rFonts w:hint="eastAsia" w:asciiTheme="majorHAnsi" w:hAnsiTheme="majorHAnsi"/>
        </w:rPr>
        <w:t>采购文件获取</w:t>
      </w:r>
    </w:p>
    <w:p>
      <w:pPr>
        <w:autoSpaceDE w:val="0"/>
        <w:spacing w:line="360" w:lineRule="auto"/>
        <w:jc w:val="both"/>
        <w:rPr>
          <w:rFonts w:hint="eastAsia" w:ascii="宋体" w:hAnsi="宋体"/>
          <w:color w:val="000000" w:themeColor="text1"/>
          <w:sz w:val="24"/>
          <w:lang w:eastAsia="zh-CN"/>
          <w14:textFill>
            <w14:solidFill>
              <w14:schemeClr w14:val="tx1"/>
            </w14:solidFill>
          </w14:textFill>
        </w:rPr>
      </w:pPr>
      <w:r>
        <w:rPr>
          <w:rFonts w:hint="eastAsia" w:ascii="宋体" w:hAnsi="宋体"/>
          <w:b/>
          <w:bCs/>
          <w:sz w:val="24"/>
        </w:rPr>
        <w:t xml:space="preserve">6.1 </w:t>
      </w:r>
      <w:r>
        <w:rPr>
          <w:rFonts w:hint="eastAsia" w:ascii="宋体" w:hAnsi="宋体"/>
          <w:sz w:val="24"/>
        </w:rPr>
        <w:t>供应商应</w:t>
      </w:r>
      <w:r>
        <w:rPr>
          <w:rFonts w:hint="eastAsia" w:ascii="宋体" w:hAnsi="宋体"/>
          <w:color w:val="000000" w:themeColor="text1"/>
          <w:sz w:val="24"/>
          <w14:textFill>
            <w14:solidFill>
              <w14:schemeClr w14:val="tx1"/>
            </w14:solidFill>
          </w14:textFill>
        </w:rPr>
        <w:t>当于</w:t>
      </w:r>
      <w:r>
        <w:rPr>
          <w:rFonts w:hint="eastAsia" w:ascii="宋体" w:hAnsi="宋体"/>
          <w:color w:val="000000" w:themeColor="text1"/>
          <w:sz w:val="24"/>
          <w:u w:val="single"/>
          <w:lang w:val="en-US" w:eastAsia="zh-CN"/>
          <w14:textFill>
            <w14:solidFill>
              <w14:schemeClr w14:val="tx1"/>
            </w14:solidFill>
          </w14:textFill>
        </w:rPr>
        <w:t>2023年12月15日</w:t>
      </w:r>
      <w:r>
        <w:rPr>
          <w:rFonts w:hint="eastAsia" w:ascii="宋体" w:hAnsi="宋体"/>
          <w:color w:val="000000" w:themeColor="text1"/>
          <w:sz w:val="24"/>
          <w14:textFill>
            <w14:solidFill>
              <w14:schemeClr w14:val="tx1"/>
            </w14:solidFill>
          </w14:textFill>
        </w:rPr>
        <w:t>至</w:t>
      </w:r>
      <w:r>
        <w:rPr>
          <w:rFonts w:hint="eastAsia" w:ascii="宋体" w:hAnsi="宋体"/>
          <w:color w:val="000000" w:themeColor="text1"/>
          <w:sz w:val="24"/>
          <w:u w:val="single"/>
          <w:lang w:val="en-US" w:eastAsia="zh-CN"/>
          <w14:textFill>
            <w14:solidFill>
              <w14:schemeClr w14:val="tx1"/>
            </w14:solidFill>
          </w14:textFill>
        </w:rPr>
        <w:t>2023年12月20日</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在</w:t>
      </w:r>
      <w:r>
        <w:rPr>
          <w:rFonts w:hint="eastAsia" w:ascii="宋体" w:hAnsi="宋体" w:cs="宋体"/>
          <w:color w:val="000000" w:themeColor="text1"/>
          <w:sz w:val="24"/>
          <w14:textFill>
            <w14:solidFill>
              <w14:schemeClr w14:val="tx1"/>
            </w14:solidFill>
          </w14:textFill>
        </w:rPr>
        <w:t>湖南省</w:t>
      </w:r>
      <w:r>
        <w:rPr>
          <w:rFonts w:hint="eastAsia" w:ascii="宋体" w:hAnsi="宋体" w:cs="宋体"/>
          <w:color w:val="000000" w:themeColor="text1"/>
          <w:sz w:val="24"/>
          <w:lang w:val="en-US" w:eastAsia="zh-CN"/>
          <w14:textFill>
            <w14:solidFill>
              <w14:schemeClr w14:val="tx1"/>
            </w14:solidFill>
          </w14:textFill>
        </w:rPr>
        <w:t>港航水利</w:t>
      </w:r>
      <w:r>
        <w:rPr>
          <w:rFonts w:hint="eastAsia" w:ascii="宋体" w:hAnsi="宋体" w:cs="宋体"/>
          <w:color w:val="000000" w:themeColor="text1"/>
          <w:sz w:val="24"/>
          <w14:textFill>
            <w14:solidFill>
              <w14:schemeClr w14:val="tx1"/>
            </w14:solidFill>
          </w14:textFill>
        </w:rPr>
        <w:t>集团有限公司网站（http：//www.hnsxsjt.com）、湖南省港务集团有限公司门户网站（http://www.hnsgwjt.com/）上</w:t>
      </w:r>
      <w:r>
        <w:rPr>
          <w:rFonts w:hint="eastAsia" w:ascii="宋体" w:hAnsi="宋体"/>
          <w:color w:val="000000" w:themeColor="text1"/>
          <w:sz w:val="24"/>
          <w14:textFill>
            <w14:solidFill>
              <w14:schemeClr w14:val="tx1"/>
            </w14:solidFill>
          </w14:textFill>
        </w:rPr>
        <w:t>获取采购文件</w:t>
      </w:r>
      <w:r>
        <w:rPr>
          <w:rFonts w:hint="eastAsia" w:ascii="宋体" w:hAnsi="宋体"/>
          <w:color w:val="000000" w:themeColor="text1"/>
          <w:sz w:val="24"/>
          <w:lang w:eastAsia="zh-CN"/>
          <w14:textFill>
            <w14:solidFill>
              <w14:schemeClr w14:val="tx1"/>
            </w14:solidFill>
          </w14:textFill>
        </w:rPr>
        <w:t>。</w:t>
      </w:r>
    </w:p>
    <w:p>
      <w:pPr>
        <w:autoSpaceDE w:val="0"/>
        <w:spacing w:line="360" w:lineRule="auto"/>
        <w:jc w:val="both"/>
        <w:rPr>
          <w:rFonts w:hint="default" w:ascii="宋体" w:hAnsi="宋体"/>
          <w:color w:val="000000" w:themeColor="text1"/>
          <w:sz w:val="24"/>
          <w:lang w:val="en-US"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 xml:space="preserve">6.2 </w:t>
      </w:r>
      <w:r>
        <w:rPr>
          <w:rFonts w:hint="eastAsia" w:ascii="宋体" w:hAnsi="宋体"/>
          <w:b w:val="0"/>
          <w:bCs w:val="0"/>
          <w:color w:val="000000" w:themeColor="text1"/>
          <w:sz w:val="24"/>
          <w:lang w:val="en-US" w:eastAsia="zh-CN"/>
          <w14:textFill>
            <w14:solidFill>
              <w14:schemeClr w14:val="tx1"/>
            </w14:solidFill>
          </w14:textFill>
        </w:rPr>
        <w:t>响应文件</w:t>
      </w:r>
      <w:r>
        <w:rPr>
          <w:rFonts w:hint="eastAsia" w:ascii="宋体" w:hAnsi="宋体"/>
          <w:b w:val="0"/>
          <w:bCs w:val="0"/>
          <w:color w:val="000000" w:themeColor="text1"/>
          <w:sz w:val="24"/>
          <w14:textFill>
            <w14:solidFill>
              <w14:schemeClr w14:val="tx1"/>
            </w14:solidFill>
          </w14:textFill>
        </w:rPr>
        <w:t>截止</w:t>
      </w:r>
      <w:r>
        <w:rPr>
          <w:rFonts w:hint="eastAsia" w:ascii="宋体" w:hAnsi="宋体"/>
          <w:color w:val="000000" w:themeColor="text1"/>
          <w:sz w:val="24"/>
          <w14:textFill>
            <w14:solidFill>
              <w14:schemeClr w14:val="tx1"/>
            </w14:solidFill>
          </w14:textFill>
        </w:rPr>
        <w:t>时间：</w:t>
      </w:r>
      <w:r>
        <w:rPr>
          <w:rFonts w:hint="eastAsia" w:ascii="宋体" w:hAnsi="宋体"/>
          <w:color w:val="000000" w:themeColor="text1"/>
          <w:sz w:val="24"/>
          <w:u w:val="single"/>
          <w:lang w:val="en-US" w:eastAsia="zh-CN"/>
          <w14:textFill>
            <w14:solidFill>
              <w14:schemeClr w14:val="tx1"/>
            </w14:solidFill>
          </w14:textFill>
        </w:rPr>
        <w:t>2023年12月21日14时30分</w:t>
      </w:r>
    </w:p>
    <w:p>
      <w:pPr>
        <w:autoSpaceDE w:val="0"/>
        <w:spacing w:line="360" w:lineRule="auto"/>
        <w:ind w:firstLine="480" w:firstLineChars="200"/>
        <w:jc w:val="both"/>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递交响应文件的地点：</w:t>
      </w:r>
      <w:r>
        <w:rPr>
          <w:rFonts w:hint="eastAsia" w:ascii="宋体" w:hAnsi="宋体"/>
          <w:color w:val="000000" w:themeColor="text1"/>
          <w:sz w:val="24"/>
          <w:u w:val="single"/>
          <w:lang w:eastAsia="zh-CN"/>
          <w14:textFill>
            <w14:solidFill>
              <w14:schemeClr w14:val="tx1"/>
            </w14:solidFill>
          </w14:textFill>
        </w:rPr>
        <w:t>湖南省岳阳市岳阳楼区长江路</w:t>
      </w:r>
      <w:r>
        <w:rPr>
          <w:rFonts w:hint="eastAsia" w:ascii="宋体" w:hAnsi="宋体"/>
          <w:color w:val="000000" w:themeColor="text1"/>
          <w:sz w:val="24"/>
          <w:u w:val="single"/>
          <w:lang w:val="en-US" w:eastAsia="zh-CN"/>
          <w14:textFill>
            <w14:solidFill>
              <w14:schemeClr w14:val="tx1"/>
            </w14:solidFill>
          </w14:textFill>
        </w:rPr>
        <w:t>2号城陵矶港办公楼420室</w:t>
      </w:r>
      <w:r>
        <w:rPr>
          <w:rFonts w:hint="eastAsia" w:ascii="宋体" w:hAnsi="宋体"/>
          <w:color w:val="000000" w:themeColor="text1"/>
          <w:sz w:val="24"/>
          <w14:textFill>
            <w14:solidFill>
              <w14:schemeClr w14:val="tx1"/>
            </w14:solidFill>
          </w14:textFill>
        </w:rPr>
        <w:t xml:space="preserve">      </w:t>
      </w:r>
    </w:p>
    <w:p>
      <w:pPr>
        <w:autoSpaceDE w:val="0"/>
        <w:spacing w:line="360" w:lineRule="auto"/>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6.3 </w:t>
      </w:r>
      <w:r>
        <w:rPr>
          <w:rFonts w:hint="eastAsia" w:ascii="宋体" w:hAnsi="宋体"/>
          <w:color w:val="000000" w:themeColor="text1"/>
          <w:sz w:val="24"/>
          <w14:textFill>
            <w14:solidFill>
              <w14:schemeClr w14:val="tx1"/>
            </w14:solidFill>
          </w14:textFill>
        </w:rPr>
        <w:t>供应商若对本项目采购需求、资格要求等有疑问的，应当于</w:t>
      </w:r>
      <w:r>
        <w:rPr>
          <w:rFonts w:hint="eastAsia" w:ascii="宋体" w:hAnsi="宋体"/>
          <w:color w:val="000000" w:themeColor="text1"/>
          <w:sz w:val="24"/>
          <w:lang w:val="en-US" w:eastAsia="zh-CN"/>
          <w14:textFill>
            <w14:solidFill>
              <w14:schemeClr w14:val="tx1"/>
            </w14:solidFill>
          </w14:textFill>
        </w:rPr>
        <w:t>2023年12月20日17</w:t>
      </w:r>
      <w:r>
        <w:rPr>
          <w:rFonts w:hint="eastAsia" w:ascii="宋体" w:hAnsi="宋体"/>
          <w:color w:val="000000" w:themeColor="text1"/>
          <w:sz w:val="24"/>
          <w14:textFill>
            <w14:solidFill>
              <w14:schemeClr w14:val="tx1"/>
            </w14:solidFill>
          </w14:textFill>
        </w:rPr>
        <w:t>时</w:t>
      </w:r>
      <w:r>
        <w:rPr>
          <w:rFonts w:hint="eastAsia" w:ascii="宋体" w:hAnsi="宋体"/>
          <w:color w:val="000000" w:themeColor="text1"/>
          <w:sz w:val="24"/>
          <w:lang w:val="en-US" w:eastAsia="zh-CN"/>
          <w14:textFill>
            <w14:solidFill>
              <w14:schemeClr w14:val="tx1"/>
            </w14:solidFill>
          </w14:textFill>
        </w:rPr>
        <w:t>30</w:t>
      </w:r>
      <w:r>
        <w:rPr>
          <w:rFonts w:hint="eastAsia" w:ascii="宋体" w:hAnsi="宋体"/>
          <w:color w:val="000000" w:themeColor="text1"/>
          <w:sz w:val="24"/>
          <w14:textFill>
            <w14:solidFill>
              <w14:schemeClr w14:val="tx1"/>
            </w14:solidFill>
          </w14:textFill>
        </w:rPr>
        <w:t>分前向采购人提出澄清要求。</w:t>
      </w:r>
    </w:p>
    <w:p>
      <w:pPr>
        <w:pStyle w:val="7"/>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发布</w:t>
      </w:r>
      <w:r>
        <w:rPr>
          <w:rFonts w:hint="eastAsia" w:ascii="黑体" w:hAnsi="黑体"/>
          <w:color w:val="000000" w:themeColor="text1"/>
          <w14:textFill>
            <w14:solidFill>
              <w14:schemeClr w14:val="tx1"/>
            </w14:solidFill>
          </w14:textFill>
        </w:rPr>
        <w:t>公告的</w:t>
      </w:r>
      <w:r>
        <w:rPr>
          <w:rFonts w:hint="eastAsia"/>
          <w:color w:val="000000" w:themeColor="text1"/>
          <w14:textFill>
            <w14:solidFill>
              <w14:schemeClr w14:val="tx1"/>
            </w14:solidFill>
          </w14:textFill>
        </w:rPr>
        <w:t>媒介</w:t>
      </w:r>
    </w:p>
    <w:p>
      <w:pPr>
        <w:widowControl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本次采购公告</w:t>
      </w:r>
      <w:r>
        <w:rPr>
          <w:rFonts w:hint="eastAsia" w:ascii="宋体" w:hAnsi="宋体"/>
          <w:color w:val="000000" w:themeColor="text1"/>
          <w:sz w:val="24"/>
          <w14:textFill>
            <w14:solidFill>
              <w14:schemeClr w14:val="tx1"/>
            </w14:solidFill>
          </w14:textFill>
        </w:rPr>
        <w:t>发布的媒介:</w:t>
      </w:r>
      <w:r>
        <w:rPr>
          <w:rFonts w:hint="eastAsia" w:ascii="宋体" w:hAnsi="宋体" w:cs="宋体"/>
          <w:color w:val="000000" w:themeColor="text1"/>
          <w:sz w:val="24"/>
          <w14:textFill>
            <w14:solidFill>
              <w14:schemeClr w14:val="tx1"/>
            </w14:solidFill>
          </w14:textFill>
        </w:rPr>
        <w:t xml:space="preserve"> 中国招标投标公共服务平台（http：//www.cebpubservice.com）、湖南省</w:t>
      </w:r>
      <w:r>
        <w:rPr>
          <w:rFonts w:hint="eastAsia" w:ascii="宋体" w:hAnsi="宋体" w:cs="宋体"/>
          <w:color w:val="000000" w:themeColor="text1"/>
          <w:sz w:val="24"/>
          <w:lang w:val="en-US" w:eastAsia="zh-CN"/>
          <w14:textFill>
            <w14:solidFill>
              <w14:schemeClr w14:val="tx1"/>
            </w14:solidFill>
          </w14:textFill>
        </w:rPr>
        <w:t>港航水利</w:t>
      </w:r>
      <w:r>
        <w:rPr>
          <w:rFonts w:hint="eastAsia" w:ascii="宋体" w:hAnsi="宋体" w:cs="宋体"/>
          <w:color w:val="000000" w:themeColor="text1"/>
          <w:sz w:val="24"/>
          <w14:textFill>
            <w14:solidFill>
              <w14:schemeClr w14:val="tx1"/>
            </w14:solidFill>
          </w14:textFill>
        </w:rPr>
        <w:t>集团有限公司网站（http：//www.hnsxsjt.com）、</w:t>
      </w:r>
      <w:r>
        <w:rPr>
          <w:rFonts w:hint="eastAsia" w:ascii="宋体" w:hAnsi="宋体" w:cs="宋体"/>
          <w:color w:val="000000" w:themeColor="text1"/>
          <w:sz w:val="24"/>
          <w:lang w:eastAsia="zh-CN"/>
          <w14:textFill>
            <w14:solidFill>
              <w14:schemeClr w14:val="tx1"/>
            </w14:solidFill>
          </w14:textFill>
        </w:rPr>
        <w:t>湖南省港务集团有限公司</w:t>
      </w:r>
      <w:r>
        <w:rPr>
          <w:rFonts w:hint="eastAsia" w:ascii="宋体" w:hAnsi="宋体" w:cs="宋体"/>
          <w:color w:val="000000" w:themeColor="text1"/>
          <w:sz w:val="24"/>
          <w:highlight w:val="none"/>
          <w14:textFill>
            <w14:solidFill>
              <w14:schemeClr w14:val="tx1"/>
            </w14:solidFill>
          </w14:textFill>
        </w:rPr>
        <w:t>（</w:t>
      </w:r>
      <w:r>
        <w:rPr>
          <w:rFonts w:ascii="宋体" w:hAnsi="宋体" w:eastAsia="宋体" w:cs="宋体"/>
          <w:color w:val="000000" w:themeColor="text1"/>
          <w:kern w:val="0"/>
          <w:sz w:val="24"/>
          <w:szCs w:val="24"/>
          <w:highlight w:val="none"/>
          <w14:textFill>
            <w14:solidFill>
              <w14:schemeClr w14:val="tx1"/>
            </w14:solidFill>
          </w14:textFill>
        </w:rPr>
        <w:t>http://www.hnsgwjt.com/</w:t>
      </w:r>
      <w:r>
        <w:rPr>
          <w:rFonts w:hint="eastAsia" w:ascii="宋体" w:hAnsi="宋体" w:cs="宋体"/>
          <w:color w:val="000000" w:themeColor="text1"/>
          <w:sz w:val="24"/>
          <w:highlight w:val="none"/>
          <w14:textFill>
            <w14:solidFill>
              <w14:schemeClr w14:val="tx1"/>
            </w14:solidFill>
          </w14:textFill>
        </w:rPr>
        <w:t>）上发布。</w:t>
      </w:r>
    </w:p>
    <w:p>
      <w:pPr>
        <w:pStyle w:val="7"/>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8</w:t>
      </w:r>
      <w:bookmarkStart w:id="6" w:name="_Toc512257471"/>
      <w:bookmarkStart w:id="7" w:name="_Toc77254104"/>
      <w:bookmarkStart w:id="8" w:name="_Toc76635692"/>
      <w:bookmarkStart w:id="9" w:name="_Toc79596547"/>
      <w:r>
        <w:rPr>
          <w:color w:val="000000" w:themeColor="text1"/>
          <w14:textFill>
            <w14:solidFill>
              <w14:schemeClr w14:val="tx1"/>
            </w14:solidFill>
          </w14:textFill>
        </w:rPr>
        <w:t xml:space="preserve"> 监督</w:t>
      </w:r>
      <w:bookmarkEnd w:id="6"/>
      <w:bookmarkEnd w:id="7"/>
      <w:bookmarkEnd w:id="8"/>
      <w:r>
        <w:rPr>
          <w:rFonts w:hint="eastAsia"/>
          <w:color w:val="000000" w:themeColor="text1"/>
          <w14:textFill>
            <w14:solidFill>
              <w14:schemeClr w14:val="tx1"/>
            </w14:solidFill>
          </w14:textFill>
        </w:rPr>
        <w:t>部门</w:t>
      </w:r>
      <w:bookmarkEnd w:id="9"/>
    </w:p>
    <w:p>
      <w:pPr>
        <w:spacing w:line="360" w:lineRule="auto"/>
        <w:ind w:firstLine="480" w:firstLineChars="200"/>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本次采购监督部门为岳阳城陵矶港务有限责任公司纪委</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电话：</w:t>
      </w:r>
      <w:r>
        <w:rPr>
          <w:rFonts w:hint="eastAsia" w:ascii="宋体" w:hAnsi="宋体" w:eastAsia="宋体" w:cs="宋体"/>
          <w:bCs/>
          <w:color w:val="000000" w:themeColor="text1"/>
          <w:sz w:val="24"/>
          <w:szCs w:val="24"/>
          <w:lang w:val="en-US" w:eastAsia="zh-CN"/>
          <w14:textFill>
            <w14:solidFill>
              <w14:schemeClr w14:val="tx1"/>
            </w14:solidFill>
          </w14:textFill>
        </w:rPr>
        <w:t>0730-3050153</w:t>
      </w:r>
      <w:r>
        <w:rPr>
          <w:rFonts w:hint="eastAsia" w:ascii="宋体" w:hAnsi="宋体" w:eastAsia="宋体" w:cs="宋体"/>
          <w:bCs/>
          <w:color w:val="000000" w:themeColor="text1"/>
          <w:sz w:val="24"/>
          <w:szCs w:val="24"/>
          <w14:textFill>
            <w14:solidFill>
              <w14:schemeClr w14:val="tx1"/>
            </w14:solidFill>
          </w14:textFill>
        </w:rPr>
        <w:t>。</w:t>
      </w:r>
    </w:p>
    <w:p>
      <w:pPr>
        <w:pStyle w:val="7"/>
        <w:spacing w:line="360" w:lineRule="auto"/>
        <w:jc w:val="both"/>
        <w:rPr>
          <w:rFonts w:hint="default" w:ascii="Arial" w:hAnsi="Arial" w:eastAsiaTheme="majorEastAsia"/>
          <w:color w:val="000000" w:themeColor="text1"/>
          <w:lang w:val="en-US" w:eastAsia="zh-CN"/>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 xml:space="preserve"> </w:t>
      </w:r>
      <w:r>
        <w:rPr>
          <w:rFonts w:hint="eastAsia" w:ascii="黑体" w:hAnsi="黑体"/>
          <w:color w:val="000000" w:themeColor="text1"/>
          <w:lang w:val="en-US" w:eastAsia="zh-CN"/>
          <w14:textFill>
            <w14:solidFill>
              <w14:schemeClr w14:val="tx1"/>
            </w14:solidFill>
          </w14:textFill>
        </w:rPr>
        <w:t>最高限价</w:t>
      </w:r>
    </w:p>
    <w:p>
      <w:pPr>
        <w:autoSpaceDE w:val="0"/>
        <w:spacing w:line="360" w:lineRule="auto"/>
        <w:jc w:val="both"/>
        <w:rPr>
          <w:rFonts w:hint="eastAsia" w:ascii="宋体" w:hAnsi="宋体" w:eastAsia="宋体"/>
          <w:sz w:val="24"/>
          <w:lang w:eastAsia="zh-CN"/>
        </w:rPr>
      </w:pPr>
      <w:r>
        <w:rPr>
          <w:rFonts w:ascii="宋体" w:hAnsi="宋体"/>
          <w:b/>
          <w:bCs/>
          <w:color w:val="000000" w:themeColor="text1"/>
          <w:sz w:val="24"/>
          <w14:textFill>
            <w14:solidFill>
              <w14:schemeClr w14:val="tx1"/>
            </w14:solidFill>
          </w14:textFill>
        </w:rPr>
        <w:t>9</w:t>
      </w: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 xml:space="preserve"> </w:t>
      </w:r>
      <w:r>
        <w:rPr>
          <w:rFonts w:hint="eastAsia" w:ascii="宋体" w:hAnsi="宋体" w:eastAsia="宋体" w:cs="Times New Roman"/>
          <w:b w:val="0"/>
          <w:bCs w:val="0"/>
          <w:color w:val="000000" w:themeColor="text1"/>
          <w:kern w:val="2"/>
          <w:sz w:val="24"/>
          <w:szCs w:val="24"/>
          <w:highlight w:val="none"/>
          <w:lang w:val="en-US" w:eastAsia="zh-CN" w:bidi="ar-SA"/>
          <w14:textFill>
            <w14:solidFill>
              <w14:schemeClr w14:val="tx1"/>
            </w14:solidFill>
          </w14:textFill>
        </w:rPr>
        <w:t>项</w:t>
      </w:r>
      <w:r>
        <w:rPr>
          <w:rFonts w:hint="eastAsia" w:ascii="宋体" w:hAnsi="宋体" w:eastAsia="宋体" w:cs="宋体"/>
          <w:b w:val="0"/>
          <w:bCs w:val="0"/>
          <w:color w:val="000000" w:themeColor="text1"/>
          <w:sz w:val="24"/>
          <w:szCs w:val="24"/>
          <w:highlight w:val="none"/>
          <w14:textFill>
            <w14:solidFill>
              <w14:schemeClr w14:val="tx1"/>
            </w14:solidFill>
          </w14:textFill>
        </w:rPr>
        <w:t>目</w:t>
      </w:r>
      <w:r>
        <w:rPr>
          <w:rFonts w:hint="eastAsia" w:ascii="宋体" w:hAnsi="宋体" w:eastAsia="宋体" w:cs="宋体"/>
          <w:color w:val="000000" w:themeColor="text1"/>
          <w:sz w:val="24"/>
          <w:szCs w:val="24"/>
          <w:highlight w:val="none"/>
          <w14:textFill>
            <w14:solidFill>
              <w14:schemeClr w14:val="tx1"/>
            </w14:solidFill>
          </w14:textFill>
        </w:rPr>
        <w:t>控制价：本项目最高限价为</w:t>
      </w:r>
      <w:r>
        <w:rPr>
          <w:rFonts w:hint="eastAsia" w:ascii="宋体" w:hAnsi="宋体" w:eastAsia="宋体" w:cs="宋体"/>
          <w:color w:val="000000" w:themeColor="text1"/>
          <w:sz w:val="24"/>
          <w:szCs w:val="24"/>
          <w:highlight w:val="none"/>
          <w:lang w:eastAsia="zh-CN"/>
          <w14:textFill>
            <w14:solidFill>
              <w14:schemeClr w14:val="tx1"/>
            </w14:solidFill>
          </w14:textFill>
        </w:rPr>
        <w:t>人民</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币</w:t>
      </w:r>
      <w:r>
        <w:rPr>
          <w:rFonts w:hint="eastAsia" w:ascii="宋体" w:hAnsi="宋体" w:cs="宋体"/>
          <w:color w:val="000000" w:themeColor="text1"/>
          <w:sz w:val="24"/>
          <w:szCs w:val="24"/>
          <w:highlight w:val="none"/>
          <w:u w:val="single"/>
          <w:lang w:val="en-US" w:eastAsia="zh-CN"/>
          <w14:textFill>
            <w14:solidFill>
              <w14:schemeClr w14:val="tx1"/>
            </w14:solidFill>
          </w14:textFill>
        </w:rPr>
        <w:t>壹拾玖万圆整</w:t>
      </w:r>
      <w:r>
        <w:rPr>
          <w:rFonts w:hint="eastAsia" w:ascii="宋体" w:hAnsi="宋体" w:eastAsia="宋体" w:cs="宋体"/>
          <w:color w:val="000000" w:themeColor="text1"/>
          <w:sz w:val="24"/>
          <w:szCs w:val="24"/>
          <w:highlight w:val="none"/>
          <w:lang w:eastAsia="zh-CN"/>
          <w14:textFill>
            <w14:solidFill>
              <w14:schemeClr w14:val="tx1"/>
            </w14:solidFill>
          </w14:textFill>
        </w:rPr>
        <w:t>（小写：</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190000.00</w:t>
      </w:r>
      <w:r>
        <w:rPr>
          <w:rFonts w:hint="eastAsia" w:ascii="宋体" w:hAnsi="宋体" w:eastAsia="宋体" w:cs="宋体"/>
          <w:color w:val="000000" w:themeColor="text1"/>
          <w:sz w:val="24"/>
          <w:szCs w:val="24"/>
          <w:highlight w:val="none"/>
          <w:u w:val="single"/>
          <w14:textFill>
            <w14:solidFill>
              <w14:schemeClr w14:val="tx1"/>
            </w14:solidFill>
          </w14:textFill>
        </w:rPr>
        <w:t>元</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，含</w:t>
      </w:r>
      <w:r>
        <w:rPr>
          <w:rFonts w:hint="eastAsia" w:ascii="宋体" w:hAnsi="宋体" w:eastAsia="宋体" w:cs="宋体"/>
          <w:color w:val="000000" w:themeColor="text1"/>
          <w:sz w:val="24"/>
          <w:szCs w:val="24"/>
          <w:highlight w:val="none"/>
          <w:lang w:val="en-US" w:eastAsia="zh-CN"/>
          <w14:textFill>
            <w14:solidFill>
              <w14:schemeClr w14:val="tx1"/>
            </w14:solidFill>
          </w14:textFill>
        </w:rPr>
        <w:t>3%的</w:t>
      </w:r>
      <w:r>
        <w:rPr>
          <w:rFonts w:hint="eastAsia" w:ascii="宋体" w:hAnsi="宋体" w:eastAsia="宋体" w:cs="宋体"/>
          <w:color w:val="auto"/>
          <w:sz w:val="24"/>
          <w:szCs w:val="24"/>
          <w:highlight w:val="none"/>
          <w:lang w:val="en-US" w:eastAsia="zh-CN"/>
        </w:rPr>
        <w:t>增值税</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超过最高限价的作废</w:t>
      </w:r>
      <w:r>
        <w:rPr>
          <w:rFonts w:hint="eastAsia" w:ascii="宋体" w:hAnsi="宋体" w:cs="宋体"/>
          <w:color w:val="auto"/>
          <w:sz w:val="24"/>
          <w:szCs w:val="24"/>
          <w:highlight w:val="none"/>
          <w:lang w:eastAsia="zh-CN"/>
        </w:rPr>
        <w:t>（限价以税前金额为准，税率不一致的，按</w:t>
      </w:r>
      <w:r>
        <w:rPr>
          <w:rFonts w:hint="eastAsia" w:ascii="宋体" w:hAnsi="宋体" w:cs="宋体"/>
          <w:color w:val="auto"/>
          <w:sz w:val="24"/>
          <w:szCs w:val="24"/>
          <w:highlight w:val="none"/>
          <w:lang w:val="en-US" w:eastAsia="zh-CN"/>
        </w:rPr>
        <w:t>3%换算后核定</w:t>
      </w:r>
      <w:r>
        <w:rPr>
          <w:rFonts w:hint="eastAsia" w:ascii="宋体" w:hAnsi="宋体" w:cs="宋体"/>
          <w:color w:val="auto"/>
          <w:sz w:val="24"/>
          <w:szCs w:val="24"/>
          <w:highlight w:val="none"/>
          <w:lang w:eastAsia="zh-CN"/>
        </w:rPr>
        <w:t>）。</w:t>
      </w:r>
    </w:p>
    <w:p>
      <w:pPr>
        <w:autoSpaceDE w:val="0"/>
        <w:spacing w:line="360" w:lineRule="auto"/>
        <w:jc w:val="both"/>
        <w:rPr>
          <w:rFonts w:ascii="宋体" w:hAnsi="宋体"/>
          <w:sz w:val="24"/>
        </w:rPr>
      </w:pPr>
      <w:r>
        <w:rPr>
          <w:rFonts w:ascii="宋体" w:hAnsi="宋体"/>
          <w:b/>
          <w:bCs/>
          <w:sz w:val="24"/>
        </w:rPr>
        <w:t>9</w:t>
      </w:r>
      <w:r>
        <w:rPr>
          <w:rFonts w:hint="eastAsia" w:ascii="宋体" w:hAnsi="宋体"/>
          <w:b/>
          <w:bCs/>
          <w:sz w:val="24"/>
        </w:rPr>
        <w:t xml:space="preserve">.2 </w:t>
      </w:r>
      <w:r>
        <w:rPr>
          <w:rFonts w:hint="eastAsia" w:ascii="宋体" w:hAnsi="宋体"/>
          <w:sz w:val="24"/>
        </w:rPr>
        <w:t xml:space="preserve">采购人在签署采购合同时及合同履行过程中，有权对采购标的的数量进行增加或减少的幅度: </w:t>
      </w:r>
      <w:r>
        <w:rPr>
          <w:rFonts w:hint="eastAsia" w:ascii="宋体" w:hAnsi="宋体"/>
          <w:sz w:val="24"/>
          <w:lang w:val="en-US" w:eastAsia="zh-CN"/>
        </w:rPr>
        <w:t>10</w:t>
      </w:r>
      <w:r>
        <w:rPr>
          <w:rFonts w:hint="eastAsia" w:ascii="宋体" w:hAnsi="宋体"/>
          <w:sz w:val="24"/>
        </w:rPr>
        <w:t>%。</w:t>
      </w:r>
    </w:p>
    <w:p>
      <w:pPr>
        <w:pStyle w:val="7"/>
        <w:spacing w:line="360" w:lineRule="auto"/>
        <w:jc w:val="both"/>
        <w:rPr>
          <w:rFonts w:ascii="Arial" w:hAnsi="Arial"/>
        </w:rPr>
      </w:pPr>
      <w:r>
        <w:t>10</w:t>
      </w:r>
      <w:r>
        <w:rPr>
          <w:rFonts w:hint="eastAsia"/>
        </w:rPr>
        <w:t xml:space="preserve"> </w:t>
      </w:r>
      <w:r>
        <w:rPr>
          <w:rFonts w:hint="eastAsia" w:ascii="黑体" w:hAnsi="黑体"/>
        </w:rPr>
        <w:t>联系方式</w:t>
      </w:r>
    </w:p>
    <w:p>
      <w:pPr>
        <w:adjustRightInd w:val="0"/>
        <w:spacing w:line="360" w:lineRule="auto"/>
        <w:ind w:firstLine="540" w:firstLineChars="225"/>
        <w:rPr>
          <w:rFonts w:ascii="宋体" w:hAnsi="宋体" w:eastAsia="宋体" w:cs="宋体"/>
          <w:sz w:val="24"/>
          <w:szCs w:val="24"/>
        </w:rPr>
      </w:pPr>
      <w:r>
        <w:rPr>
          <w:rFonts w:hint="eastAsia" w:ascii="宋体" w:hAnsi="宋体" w:cs="宋体"/>
          <w:sz w:val="24"/>
          <w:szCs w:val="24"/>
          <w:lang w:eastAsia="zh-CN"/>
        </w:rPr>
        <w:t>采购</w:t>
      </w:r>
      <w:r>
        <w:rPr>
          <w:rFonts w:hint="eastAsia" w:ascii="宋体" w:hAnsi="宋体" w:eastAsia="宋体" w:cs="宋体"/>
          <w:sz w:val="24"/>
          <w:szCs w:val="24"/>
        </w:rPr>
        <w:t>人：岳阳城陵矶港务有限责任公司</w:t>
      </w:r>
    </w:p>
    <w:p>
      <w:pPr>
        <w:adjustRightInd w:val="0"/>
        <w:spacing w:line="360" w:lineRule="auto"/>
        <w:ind w:firstLine="540" w:firstLineChars="225"/>
        <w:rPr>
          <w:rFonts w:ascii="宋体" w:hAnsi="宋体" w:eastAsia="宋体" w:cs="宋体"/>
          <w:sz w:val="24"/>
          <w:szCs w:val="24"/>
        </w:rPr>
      </w:pPr>
      <w:r>
        <w:rPr>
          <w:rFonts w:hint="eastAsia" w:ascii="宋体" w:hAnsi="宋体" w:eastAsia="宋体" w:cs="宋体"/>
          <w:sz w:val="24"/>
          <w:szCs w:val="24"/>
        </w:rPr>
        <w:t>地</w:t>
      </w:r>
      <w:r>
        <w:rPr>
          <w:rFonts w:hint="eastAsia" w:ascii="宋体" w:hAnsi="宋体" w:cs="宋体"/>
          <w:sz w:val="24"/>
          <w:szCs w:val="24"/>
          <w:lang w:val="en-US" w:eastAsia="zh-CN"/>
        </w:rPr>
        <w:t xml:space="preserve">  </w:t>
      </w:r>
      <w:r>
        <w:rPr>
          <w:rFonts w:hint="eastAsia" w:ascii="宋体" w:hAnsi="宋体" w:eastAsia="宋体" w:cs="宋体"/>
          <w:sz w:val="24"/>
          <w:szCs w:val="24"/>
        </w:rPr>
        <w:t>址：湖南岳阳城陵矶长江路</w:t>
      </w:r>
      <w:r>
        <w:rPr>
          <w:rFonts w:ascii="宋体" w:hAnsi="宋体" w:eastAsia="宋体" w:cs="宋体"/>
          <w:sz w:val="24"/>
          <w:szCs w:val="24"/>
        </w:rPr>
        <w:t>2号</w:t>
      </w:r>
    </w:p>
    <w:p>
      <w:pPr>
        <w:adjustRightInd w:val="0"/>
        <w:spacing w:line="360" w:lineRule="auto"/>
        <w:ind w:firstLine="540" w:firstLineChars="225"/>
        <w:rPr>
          <w:rFonts w:ascii="宋体" w:hAnsi="宋体" w:eastAsia="宋体" w:cs="宋体"/>
          <w:sz w:val="24"/>
          <w:szCs w:val="24"/>
        </w:rPr>
      </w:pPr>
      <w:r>
        <w:rPr>
          <w:rFonts w:hint="eastAsia" w:ascii="宋体" w:hAnsi="宋体" w:eastAsia="宋体" w:cs="宋体"/>
          <w:sz w:val="24"/>
          <w:szCs w:val="24"/>
        </w:rPr>
        <w:t>邮</w:t>
      </w:r>
      <w:r>
        <w:rPr>
          <w:rFonts w:ascii="宋体" w:hAnsi="宋体" w:eastAsia="宋体" w:cs="宋体"/>
          <w:sz w:val="24"/>
          <w:szCs w:val="24"/>
        </w:rPr>
        <w:t xml:space="preserve">  </w:t>
      </w:r>
      <w:r>
        <w:rPr>
          <w:rFonts w:hint="eastAsia" w:ascii="宋体" w:hAnsi="宋体" w:eastAsia="宋体" w:cs="宋体"/>
          <w:sz w:val="24"/>
          <w:szCs w:val="24"/>
        </w:rPr>
        <w:t>编：</w:t>
      </w:r>
      <w:r>
        <w:rPr>
          <w:rFonts w:ascii="宋体" w:hAnsi="宋体" w:eastAsia="宋体" w:cs="宋体"/>
          <w:sz w:val="24"/>
          <w:szCs w:val="24"/>
        </w:rPr>
        <w:t>414002</w:t>
      </w:r>
    </w:p>
    <w:p>
      <w:pPr>
        <w:adjustRightInd w:val="0"/>
        <w:spacing w:line="360" w:lineRule="auto"/>
        <w:ind w:firstLine="540" w:firstLineChars="225"/>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cs="宋体"/>
          <w:sz w:val="24"/>
          <w:szCs w:val="24"/>
          <w:lang w:val="en-US" w:eastAsia="zh-CN"/>
        </w:rPr>
        <w:t>蔡艳</w:t>
      </w:r>
    </w:p>
    <w:p>
      <w:pPr>
        <w:spacing w:line="360" w:lineRule="auto"/>
        <w:ind w:firstLine="480" w:firstLineChars="200"/>
        <w:rPr>
          <w:rFonts w:hint="default" w:ascii="宋体" w:hAnsi="宋体" w:eastAsia="宋体" w:cs="宋体"/>
          <w:kern w:val="0"/>
          <w:sz w:val="24"/>
          <w:szCs w:val="24"/>
          <w:lang w:val="en-US"/>
        </w:rPr>
      </w:pPr>
      <w:r>
        <w:rPr>
          <w:rFonts w:hint="eastAsia" w:ascii="宋体" w:hAnsi="宋体" w:eastAsia="宋体" w:cs="宋体"/>
          <w:sz w:val="24"/>
          <w:szCs w:val="24"/>
        </w:rPr>
        <w:t>电</w:t>
      </w:r>
      <w:r>
        <w:rPr>
          <w:rFonts w:hint="eastAsia" w:ascii="宋体" w:hAnsi="宋体" w:cs="宋体"/>
          <w:sz w:val="24"/>
          <w:szCs w:val="24"/>
          <w:lang w:val="en-US" w:eastAsia="zh-CN"/>
        </w:rPr>
        <w:t xml:space="preserve"> </w:t>
      </w:r>
      <w:r>
        <w:rPr>
          <w:rFonts w:ascii="宋体" w:hAnsi="宋体" w:eastAsia="宋体" w:cs="宋体"/>
          <w:sz w:val="24"/>
          <w:szCs w:val="24"/>
        </w:rPr>
        <w:t xml:space="preserve"> </w:t>
      </w:r>
      <w:r>
        <w:rPr>
          <w:rFonts w:hint="eastAsia" w:ascii="宋体" w:hAnsi="宋体" w:eastAsia="宋体" w:cs="宋体"/>
          <w:sz w:val="24"/>
          <w:szCs w:val="24"/>
        </w:rPr>
        <w:t>话：</w:t>
      </w:r>
      <w:r>
        <w:rPr>
          <w:rFonts w:hint="eastAsia" w:ascii="宋体" w:hAnsi="宋体" w:cs="宋体"/>
          <w:color w:val="auto"/>
          <w:sz w:val="24"/>
          <w:szCs w:val="24"/>
          <w:lang w:val="en-US" w:eastAsia="zh-CN"/>
        </w:rPr>
        <w:t>13873035629</w:t>
      </w:r>
    </w:p>
    <w:p>
      <w:pPr>
        <w:autoSpaceDE w:val="0"/>
        <w:spacing w:line="360" w:lineRule="auto"/>
        <w:ind w:firstLine="480" w:firstLineChars="200"/>
        <w:jc w:val="both"/>
        <w:rPr>
          <w:rFonts w:hint="eastAsia" w:ascii="宋体" w:hAnsi="宋体"/>
          <w:sz w:val="24"/>
        </w:rPr>
      </w:pPr>
      <w:r>
        <w:rPr>
          <w:rFonts w:hint="eastAsia" w:ascii="宋体" w:hAnsi="宋体"/>
          <w:sz w:val="24"/>
        </w:rPr>
        <w:t xml:space="preserve">开户银行: </w:t>
      </w:r>
      <w:r>
        <w:rPr>
          <w:rFonts w:hint="eastAsia" w:ascii="宋体" w:hAnsi="宋体"/>
          <w:sz w:val="24"/>
          <w:u w:val="single"/>
          <w:lang w:eastAsia="zh-CN"/>
        </w:rPr>
        <w:t>建设银行城陵矶支行</w:t>
      </w:r>
      <w:r>
        <w:rPr>
          <w:rFonts w:hint="eastAsia" w:ascii="宋体" w:hAnsi="宋体"/>
          <w:sz w:val="24"/>
        </w:rPr>
        <w:t xml:space="preserve">    </w:t>
      </w:r>
    </w:p>
    <w:p>
      <w:pPr>
        <w:autoSpaceDE w:val="0"/>
        <w:spacing w:line="360" w:lineRule="auto"/>
        <w:ind w:firstLine="480" w:firstLineChars="200"/>
        <w:jc w:val="both"/>
        <w:rPr>
          <w:rFonts w:ascii="宋体" w:hAnsi="宋体"/>
          <w:sz w:val="24"/>
        </w:rPr>
      </w:pPr>
      <w:r>
        <w:rPr>
          <w:rFonts w:hint="eastAsia" w:ascii="宋体" w:hAnsi="宋体"/>
          <w:sz w:val="24"/>
        </w:rPr>
        <w:t xml:space="preserve">账   号: </w:t>
      </w:r>
      <w:r>
        <w:rPr>
          <w:rFonts w:hint="eastAsia" w:ascii="宋体" w:hAnsi="宋体" w:eastAsia="宋体" w:cs="宋体"/>
          <w:color w:val="000000"/>
          <w:sz w:val="24"/>
          <w:szCs w:val="24"/>
        </w:rPr>
        <w:t>43</w:t>
      </w:r>
      <w:r>
        <w:rPr>
          <w:rFonts w:hint="eastAsia" w:ascii="宋体" w:hAnsi="宋体" w:cs="宋体"/>
          <w:color w:val="000000"/>
          <w:sz w:val="24"/>
          <w:szCs w:val="24"/>
          <w:lang w:val="en-US" w:eastAsia="zh-CN"/>
        </w:rPr>
        <w:t>00 1650 0660 5000 0703</w:t>
      </w:r>
    </w:p>
    <w:p>
      <w:pPr>
        <w:pStyle w:val="4"/>
        <w:autoSpaceDE w:val="0"/>
        <w:spacing w:line="360" w:lineRule="auto"/>
        <w:jc w:val="center"/>
        <w:rPr>
          <w:rFonts w:hint="eastAsia"/>
        </w:rPr>
      </w:pPr>
      <w:bookmarkStart w:id="10" w:name="_Toc20864"/>
      <w:bookmarkStart w:id="11" w:name="_Toc517787494"/>
      <w:bookmarkStart w:id="12" w:name="_Toc14647"/>
      <w:bookmarkStart w:id="13" w:name="_Toc234832861"/>
      <w:bookmarkStart w:id="14" w:name="_Toc2005"/>
    </w:p>
    <w:p>
      <w:pPr>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4"/>
        <w:autoSpaceDE w:val="0"/>
        <w:spacing w:line="360" w:lineRule="auto"/>
        <w:jc w:val="center"/>
        <w:rPr>
          <w:rFonts w:hint="eastAsia"/>
        </w:rPr>
      </w:pPr>
      <w:r>
        <w:rPr>
          <w:rFonts w:hint="eastAsia"/>
        </w:rPr>
        <w:t>第二章  供应商须知</w:t>
      </w:r>
      <w:bookmarkEnd w:id="10"/>
      <w:bookmarkEnd w:id="11"/>
      <w:bookmarkEnd w:id="12"/>
      <w:bookmarkEnd w:id="13"/>
      <w:bookmarkEnd w:id="14"/>
    </w:p>
    <w:p>
      <w:pPr>
        <w:bidi w:val="0"/>
        <w:spacing w:line="360" w:lineRule="auto"/>
        <w:jc w:val="center"/>
        <w:rPr>
          <w:rFonts w:hint="eastAsia" w:ascii="宋体" w:hAnsi="宋体" w:eastAsia="宋体" w:cs="宋体"/>
          <w:sz w:val="30"/>
          <w:szCs w:val="30"/>
        </w:rPr>
      </w:pPr>
      <w:bookmarkStart w:id="15" w:name="_Toc234832862"/>
      <w:bookmarkStart w:id="16" w:name="_Toc517787495"/>
      <w:r>
        <w:rPr>
          <w:rFonts w:hint="eastAsia" w:ascii="宋体" w:hAnsi="宋体" w:eastAsia="宋体" w:cs="宋体"/>
          <w:sz w:val="30"/>
          <w:szCs w:val="30"/>
        </w:rPr>
        <w:t>供应商须知前附表</w:t>
      </w:r>
      <w:bookmarkEnd w:id="15"/>
      <w:bookmarkEnd w:id="16"/>
    </w:p>
    <w:tbl>
      <w:tblPr>
        <w:tblStyle w:val="37"/>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最低价法（同质比价法和同价比质法）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允许偏差的范围：</w:t>
            </w:r>
            <w:r>
              <w:rPr>
                <w:rFonts w:hint="eastAsia" w:ascii="宋体" w:hAnsi="宋体" w:eastAsia="宋体" w:cs="宋体"/>
                <w:color w:val="000000" w:themeColor="text1"/>
                <w:sz w:val="21"/>
                <w:szCs w:val="21"/>
                <w:lang w:eastAsia="zh-CN"/>
                <w14:textFill>
                  <w14:solidFill>
                    <w14:schemeClr w14:val="tx1"/>
                  </w14:solidFill>
                </w14:textFill>
              </w:rPr>
              <w:t>正向偏差</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允许偏差的项数：</w:t>
            </w:r>
            <w:r>
              <w:rPr>
                <w:rFonts w:hint="eastAsia" w:ascii="宋体" w:hAnsi="宋体" w:eastAsia="宋体" w:cs="宋体"/>
                <w:color w:val="000000" w:themeColor="text1"/>
                <w:sz w:val="21"/>
                <w:szCs w:val="21"/>
                <w:lang w:val="en-US" w:eastAsia="zh-CN"/>
                <w14:textFill>
                  <w14:solidFill>
                    <w14:schemeClr w14:val="tx1"/>
                  </w14:solidFill>
                </w14:textFill>
              </w:rPr>
              <w:t>3项</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资料名称：</w:t>
            </w:r>
            <w:r>
              <w:rPr>
                <w:rFonts w:hint="eastAsia" w:ascii="宋体" w:hAnsi="宋体" w:eastAsia="宋体" w:cs="宋体"/>
                <w:color w:val="000000" w:themeColor="text1"/>
                <w:sz w:val="21"/>
                <w:szCs w:val="21"/>
                <w:lang w:eastAsia="zh-CN"/>
                <w14:textFill>
                  <w14:solidFill>
                    <w14:schemeClr w14:val="tx1"/>
                  </w14:solidFill>
                </w14:textFill>
              </w:rPr>
              <w:t>采购文件的澄清、解释</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截止时间：</w:t>
            </w:r>
            <w:r>
              <w:rPr>
                <w:rFonts w:hint="eastAsia" w:ascii="宋体" w:hAnsi="宋体"/>
                <w:color w:val="000000" w:themeColor="text1"/>
                <w:sz w:val="21"/>
                <w:szCs w:val="21"/>
                <w:lang w:val="en-US" w:eastAsia="zh-CN"/>
                <w14:textFill>
                  <w14:solidFill>
                    <w14:schemeClr w14:val="tx1"/>
                  </w14:solidFill>
                </w14:textFill>
              </w:rPr>
              <w:t>2023年12月20日17</w:t>
            </w:r>
            <w:r>
              <w:rPr>
                <w:rFonts w:hint="eastAsia" w:ascii="宋体" w:hAnsi="宋体"/>
                <w:color w:val="000000" w:themeColor="text1"/>
                <w:sz w:val="21"/>
                <w:szCs w:val="21"/>
                <w14:textFill>
                  <w14:solidFill>
                    <w14:schemeClr w14:val="tx1"/>
                  </w14:solidFill>
                </w14:textFill>
              </w:rPr>
              <w:t>时</w:t>
            </w:r>
            <w:r>
              <w:rPr>
                <w:rFonts w:hint="eastAsia" w:ascii="宋体" w:hAnsi="宋体"/>
                <w:color w:val="000000" w:themeColor="text1"/>
                <w:sz w:val="21"/>
                <w:szCs w:val="21"/>
                <w:lang w:val="en-US" w:eastAsia="zh-CN"/>
                <w14:textFill>
                  <w14:solidFill>
                    <w14:schemeClr w14:val="tx1"/>
                  </w14:solidFill>
                </w14:textFill>
              </w:rPr>
              <w:t>30</w:t>
            </w:r>
            <w:r>
              <w:rPr>
                <w:rFonts w:hint="eastAsia" w:ascii="宋体" w:hAnsi="宋体"/>
                <w:color w:val="000000" w:themeColor="text1"/>
                <w:sz w:val="21"/>
                <w:szCs w:val="21"/>
                <w14:textFill>
                  <w14:solidFill>
                    <w14:schemeClr w14:val="tx1"/>
                  </w14:solidFill>
                </w14:textFill>
              </w:rPr>
              <w:t>分</w:t>
            </w:r>
            <w:r>
              <w:rPr>
                <w:rFonts w:hint="eastAsia" w:ascii="宋体" w:hAnsi="宋体"/>
                <w:color w:val="000000" w:themeColor="text1"/>
                <w:sz w:val="21"/>
                <w:szCs w:val="21"/>
                <w:lang w:eastAsia="zh-CN"/>
                <w14:textFill>
                  <w14:solidFill>
                    <w14:schemeClr w14:val="tx1"/>
                  </w14:solidFill>
                </w14:textFill>
              </w:rPr>
              <w:t>前</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确认的最晚时间：</w:t>
            </w:r>
            <w:r>
              <w:rPr>
                <w:rFonts w:hint="eastAsia" w:ascii="宋体" w:hAnsi="宋体" w:eastAsia="宋体" w:cs="宋体"/>
                <w:color w:val="000000" w:themeColor="text1"/>
                <w:sz w:val="21"/>
                <w:szCs w:val="21"/>
                <w:lang w:eastAsia="zh-CN"/>
                <w14:textFill>
                  <w14:solidFill>
                    <w14:schemeClr w14:val="tx1"/>
                  </w14:solidFill>
                </w14:textFill>
              </w:rPr>
              <w:t>收到补充文件的</w:t>
            </w:r>
            <w:r>
              <w:rPr>
                <w:rFonts w:hint="eastAsia" w:ascii="宋体" w:hAnsi="宋体" w:eastAsia="宋体" w:cs="宋体"/>
                <w:color w:val="000000" w:themeColor="text1"/>
                <w:sz w:val="21"/>
                <w:szCs w:val="21"/>
                <w:lang w:val="en-US" w:eastAsia="zh-CN"/>
                <w14:textFill>
                  <w14:solidFill>
                    <w14:schemeClr w14:val="tx1"/>
                  </w14:solidFill>
                </w14:textFill>
              </w:rPr>
              <w:t>24小时内</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确定的方式：</w:t>
            </w:r>
            <w:r>
              <w:rPr>
                <w:rFonts w:hint="eastAsia" w:ascii="宋体" w:hAnsi="宋体" w:eastAsia="宋体" w:cs="宋体"/>
                <w:color w:val="000000" w:themeColor="text1"/>
                <w:sz w:val="21"/>
                <w:szCs w:val="21"/>
                <w:lang w:eastAsia="zh-CN"/>
                <w14:textFill>
                  <w14:solidFill>
                    <w14:schemeClr w14:val="tx1"/>
                  </w14:solidFill>
                </w14:textFill>
              </w:rPr>
              <w:t>书面确认</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资料名称：</w:t>
            </w:r>
            <w:r>
              <w:rPr>
                <w:rFonts w:hint="eastAsia" w:ascii="宋体" w:hAnsi="宋体" w:eastAsia="宋体" w:cs="宋体"/>
                <w:color w:val="000000" w:themeColor="text1"/>
                <w:sz w:val="21"/>
                <w:szCs w:val="21"/>
                <w:lang w:eastAsia="zh-CN"/>
                <w14:textFill>
                  <w14:solidFill>
                    <w14:schemeClr w14:val="tx1"/>
                  </w14:solidFill>
                </w14:textFill>
              </w:rPr>
              <w:t>响应文件的澄清、解释</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采购标的数量增减幅度：</w:t>
            </w: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有，最高限价</w:t>
            </w:r>
            <w:r>
              <w:rPr>
                <w:rFonts w:hint="eastAsia" w:ascii="宋体" w:hAnsi="宋体" w:cs="宋体"/>
                <w:color w:val="000000" w:themeColor="text1"/>
                <w:sz w:val="21"/>
                <w:szCs w:val="21"/>
                <w:lang w:val="en-US" w:eastAsia="zh-CN"/>
                <w14:textFill>
                  <w14:solidFill>
                    <w14:schemeClr w14:val="tx1"/>
                  </w14:solidFill>
                </w14:textFill>
              </w:rPr>
              <w:t>壹</w:t>
            </w:r>
            <w:r>
              <w:rPr>
                <w:rFonts w:hint="eastAsia" w:ascii="宋体" w:hAnsi="宋体" w:eastAsia="宋体" w:cs="宋体"/>
                <w:color w:val="000000" w:themeColor="text1"/>
                <w:sz w:val="21"/>
                <w:szCs w:val="21"/>
                <w:lang w:val="en-US" w:eastAsia="zh-CN"/>
                <w14:textFill>
                  <w14:solidFill>
                    <w14:schemeClr w14:val="tx1"/>
                  </w14:solidFill>
                </w14:textFill>
              </w:rPr>
              <w:t>拾玖万元整（¥</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90</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000.00）</w:t>
            </w:r>
            <w:r>
              <w:rPr>
                <w:rFonts w:hint="eastAsia" w:ascii="宋体" w:hAnsi="宋体" w:cs="宋体"/>
                <w:color w:val="auto"/>
                <w:sz w:val="21"/>
                <w:szCs w:val="21"/>
                <w:highlight w:val="none"/>
                <w:lang w:eastAsia="zh-CN"/>
              </w:rPr>
              <w:t>（限价以税前金额为准，税率不一致的，按</w:t>
            </w:r>
            <w:r>
              <w:rPr>
                <w:rFonts w:hint="eastAsia" w:ascii="宋体" w:hAnsi="宋体" w:cs="宋体"/>
                <w:color w:val="auto"/>
                <w:sz w:val="21"/>
                <w:szCs w:val="21"/>
                <w:highlight w:val="none"/>
                <w:lang w:val="en-US" w:eastAsia="zh-CN"/>
              </w:rPr>
              <w:t>3%换算后核定。</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此报价</w:t>
            </w:r>
            <w:r>
              <w:rPr>
                <w:rFonts w:hint="eastAsia" w:ascii="宋体" w:hAnsi="宋体" w:eastAsia="宋体" w:cs="宋体"/>
                <w:color w:val="000000" w:themeColor="text1"/>
                <w:sz w:val="21"/>
                <w:szCs w:val="21"/>
                <w:lang w:val="en-US" w:eastAsia="zh-CN"/>
                <w14:textFill>
                  <w14:solidFill>
                    <w14:schemeClr w14:val="tx1"/>
                  </w14:solidFill>
                </w14:textFill>
              </w:rPr>
              <w:t>为到货价格</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包含</w:t>
            </w:r>
            <w:r>
              <w:rPr>
                <w:rFonts w:hint="eastAsia" w:ascii="宋体" w:hAnsi="宋体" w:eastAsia="宋体" w:cs="宋体"/>
                <w:color w:val="000000" w:themeColor="text1"/>
                <w:sz w:val="21"/>
                <w:szCs w:val="21"/>
                <w:highlight w:val="none"/>
                <w:lang w:val="en-US" w:eastAsia="zh-CN"/>
                <w14:textFill>
                  <w14:solidFill>
                    <w14:schemeClr w14:val="tx1"/>
                  </w14:solidFill>
                </w14:textFill>
              </w:rPr>
              <w:t>3%增值税。</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Style w:val="40"/>
                <w:rFonts w:hint="eastAsia" w:ascii="宋体" w:hAnsi="宋体" w:eastAsia="宋体" w:cs="宋体"/>
                <w:b w:val="0"/>
                <w:color w:val="000000" w:themeColor="text1"/>
                <w:sz w:val="21"/>
                <w:szCs w:val="21"/>
                <w14:textFill>
                  <w14:solidFill>
                    <w14:schemeClr w14:val="tx1"/>
                  </w14:solidFill>
                </w14:textFill>
              </w:rPr>
            </w:pPr>
            <w:r>
              <w:rPr>
                <w:rStyle w:val="40"/>
                <w:rFonts w:hint="eastAsia" w:ascii="宋体" w:hAnsi="宋体" w:eastAsia="宋体" w:cs="宋体"/>
                <w:b w:val="0"/>
                <w:color w:val="000000" w:themeColor="text1"/>
                <w:sz w:val="21"/>
                <w:szCs w:val="21"/>
                <w14:textFill>
                  <w14:solidFill>
                    <w14:schemeClr w14:val="tx1"/>
                  </w14:solidFill>
                </w14:textFill>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Style w:val="40"/>
                <w:rFonts w:hint="eastAsia" w:ascii="宋体" w:hAnsi="宋体" w:eastAsia="宋体" w:cs="宋体"/>
                <w:b w:val="0"/>
                <w:color w:val="000000" w:themeColor="text1"/>
                <w:sz w:val="21"/>
                <w:szCs w:val="21"/>
                <w:highlight w:val="none"/>
                <w14:textFill>
                  <w14:solidFill>
                    <w14:schemeClr w14:val="tx1"/>
                  </w14:solidFill>
                </w14:textFill>
              </w:rPr>
              <w:t>资质要求证明材料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sym w:font="Wingdings 2" w:char="0052"/>
            </w:r>
            <w:r>
              <w:rPr>
                <w:rFonts w:hint="eastAsia" w:ascii="宋体" w:hAnsi="宋体" w:eastAsia="宋体" w:cs="宋体"/>
                <w:color w:val="000000" w:themeColor="text1"/>
                <w:sz w:val="21"/>
                <w:szCs w:val="24"/>
                <w:highlight w:val="none"/>
                <w:lang w:eastAsia="zh-CN"/>
                <w14:textFill>
                  <w14:solidFill>
                    <w14:schemeClr w14:val="tx1"/>
                  </w14:solidFill>
                </w14:textFill>
              </w:rPr>
              <w:t>不</w:t>
            </w:r>
            <w:r>
              <w:rPr>
                <w:rFonts w:hint="eastAsia" w:ascii="宋体" w:hAnsi="宋体" w:eastAsia="宋体" w:cs="宋体"/>
                <w:color w:val="000000" w:themeColor="text1"/>
                <w:sz w:val="21"/>
                <w:szCs w:val="24"/>
                <w:highlight w:val="none"/>
                <w14:textFill>
                  <w14:solidFill>
                    <w14:schemeClr w14:val="tx1"/>
                  </w14:solidFill>
                </w14:textFill>
              </w:rPr>
              <w:t>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Style w:val="40"/>
                <w:rFonts w:hint="eastAsia" w:ascii="宋体" w:hAnsi="宋体" w:eastAsia="宋体" w:cs="宋体"/>
                <w:b w:val="0"/>
                <w:color w:val="000000" w:themeColor="text1"/>
                <w:sz w:val="21"/>
                <w:szCs w:val="21"/>
                <w14:textFill>
                  <w14:solidFill>
                    <w14:schemeClr w14:val="tx1"/>
                  </w14:solidFill>
                </w14:textFill>
              </w:rPr>
              <w:t>财务要求证明材料</w:t>
            </w:r>
          </w:p>
        </w:tc>
        <w:tc>
          <w:tcPr>
            <w:tcW w:w="5349" w:type="dxa"/>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4"/>
                <w:highlight w:val="none"/>
                <w14:textFill>
                  <w14:solidFill>
                    <w14:schemeClr w14:val="tx1"/>
                  </w14:solidFill>
                </w14:textFill>
              </w:rPr>
              <w:sym w:font="Wingdings 2" w:char="0052"/>
            </w:r>
            <w:r>
              <w:rPr>
                <w:rFonts w:hint="eastAsia" w:ascii="宋体" w:hAnsi="宋体" w:eastAsia="宋体" w:cs="宋体"/>
                <w:color w:val="000000" w:themeColor="text1"/>
                <w:sz w:val="21"/>
                <w:szCs w:val="24"/>
                <w:highlight w:val="none"/>
                <w:lang w:eastAsia="zh-CN"/>
                <w14:textFill>
                  <w14:solidFill>
                    <w14:schemeClr w14:val="tx1"/>
                  </w14:solidFill>
                </w14:textFill>
              </w:rPr>
              <w:t>不</w:t>
            </w:r>
            <w:r>
              <w:rPr>
                <w:rFonts w:hint="eastAsia" w:ascii="宋体" w:hAnsi="宋体" w:eastAsia="宋体" w:cs="宋体"/>
                <w:color w:val="000000" w:themeColor="text1"/>
                <w:sz w:val="21"/>
                <w:szCs w:val="24"/>
                <w:highlight w:val="none"/>
                <w14:textFill>
                  <w14:solidFill>
                    <w14:schemeClr w14:val="tx1"/>
                  </w14:solidFill>
                </w14:textFill>
              </w:rPr>
              <w:t>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themeColor="text1"/>
                <w:sz w:val="21"/>
                <w:szCs w:val="21"/>
                <w:u w:val="single"/>
                <w:lang w:val="en-US"/>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供应商应提供近年的类似项目情况表（格式见第六章“响应文件格式”七、资格审查资料（三）近年的类似项目情况表），以证明供应商具有承担本项目要求的业绩。近年是指</w:t>
            </w:r>
            <w:r>
              <w:rPr>
                <w:rFonts w:hint="eastAsia" w:ascii="宋体" w:hAnsi="宋体" w:eastAsia="宋体" w:cs="宋体"/>
                <w:color w:val="000000" w:themeColor="text1"/>
                <w:sz w:val="21"/>
                <w:szCs w:val="21"/>
                <w:u w:val="single"/>
                <w:lang w:val="en-US" w:eastAsia="zh-CN"/>
                <w14:textFill>
                  <w14:solidFill>
                    <w14:schemeClr w14:val="tx1"/>
                  </w14:solidFill>
                </w14:textFill>
              </w:rPr>
              <w:t>20</w:t>
            </w:r>
            <w:r>
              <w:rPr>
                <w:rFonts w:hint="eastAsia" w:ascii="宋体" w:hAnsi="宋体" w:cs="宋体"/>
                <w:color w:val="000000" w:themeColor="text1"/>
                <w:sz w:val="21"/>
                <w:szCs w:val="21"/>
                <w:u w:val="single"/>
                <w:lang w:val="en-US" w:eastAsia="zh-CN"/>
                <w14:textFill>
                  <w14:solidFill>
                    <w14:schemeClr w14:val="tx1"/>
                  </w14:solidFill>
                </w14:textFill>
              </w:rPr>
              <w:t>21年12月21日</w:t>
            </w:r>
            <w:r>
              <w:rPr>
                <w:rFonts w:hint="eastAsia" w:ascii="宋体" w:hAnsi="宋体" w:eastAsia="宋体" w:cs="宋体"/>
                <w:color w:val="000000" w:themeColor="text1"/>
                <w:sz w:val="21"/>
                <w:szCs w:val="21"/>
                <w14:textFill>
                  <w14:solidFill>
                    <w14:schemeClr w14:val="tx1"/>
                  </w14:solidFill>
                </w14:textFill>
              </w:rPr>
              <w:t>至</w:t>
            </w:r>
            <w:r>
              <w:rPr>
                <w:rFonts w:hint="eastAsia" w:ascii="宋体" w:hAnsi="宋体" w:cs="宋体"/>
                <w:color w:val="000000" w:themeColor="text1"/>
                <w:sz w:val="21"/>
                <w:szCs w:val="21"/>
                <w:u w:val="single"/>
                <w:lang w:val="en-US" w:eastAsia="zh-CN"/>
                <w14:textFill>
                  <w14:solidFill>
                    <w14:schemeClr w14:val="tx1"/>
                  </w14:solidFill>
                </w14:textFill>
              </w:rPr>
              <w:t>2023年12 月21日</w:t>
            </w:r>
          </w:p>
          <w:p>
            <w:pPr>
              <w:spacing w:line="360" w:lineRule="auto"/>
              <w:jc w:val="left"/>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业绩证明材料：</w:t>
            </w:r>
            <w:r>
              <w:rPr>
                <w:rFonts w:hint="eastAsia" w:ascii="宋体" w:hAnsi="宋体" w:cs="宋体"/>
                <w:b/>
                <w:bCs/>
                <w:color w:val="000000" w:themeColor="text1"/>
                <w:sz w:val="21"/>
                <w:szCs w:val="21"/>
                <w:lang w:eastAsia="zh-CN"/>
                <w14:textFill>
                  <w14:solidFill>
                    <w14:schemeClr w14:val="tx1"/>
                  </w14:solidFill>
                </w14:textFill>
              </w:rPr>
              <w:t>机械加工件</w:t>
            </w:r>
            <w:r>
              <w:rPr>
                <w:rFonts w:hint="eastAsia" w:ascii="宋体" w:hAnsi="宋体" w:cs="宋体"/>
                <w:b/>
                <w:bCs/>
                <w:color w:val="000000" w:themeColor="text1"/>
                <w:sz w:val="21"/>
                <w:szCs w:val="21"/>
                <w:lang w:val="en-US" w:eastAsia="zh-CN"/>
                <w14:textFill>
                  <w14:solidFill>
                    <w14:schemeClr w14:val="tx1"/>
                  </w14:solidFill>
                </w14:textFill>
              </w:rPr>
              <w:t>10</w:t>
            </w:r>
            <w:r>
              <w:rPr>
                <w:rFonts w:hint="eastAsia" w:ascii="宋体" w:hAnsi="宋体" w:eastAsia="宋体" w:cs="宋体"/>
                <w:b/>
                <w:bCs/>
                <w:color w:val="000000" w:themeColor="text1"/>
                <w:sz w:val="21"/>
                <w:szCs w:val="21"/>
                <w:lang w:val="en-US" w:eastAsia="zh-CN"/>
                <w14:textFill>
                  <w14:solidFill>
                    <w14:schemeClr w14:val="tx1"/>
                  </w14:solidFill>
                </w14:textFill>
              </w:rPr>
              <w:t>万以上</w:t>
            </w:r>
            <w:r>
              <w:rPr>
                <w:rFonts w:hint="eastAsia" w:ascii="宋体" w:hAnsi="宋体" w:cs="宋体"/>
                <w:b/>
                <w:bCs/>
                <w:color w:val="000000" w:themeColor="text1"/>
                <w:sz w:val="21"/>
                <w:szCs w:val="21"/>
                <w:lang w:val="en-US" w:eastAsia="zh-CN"/>
                <w14:textFill>
                  <w14:solidFill>
                    <w14:schemeClr w14:val="tx1"/>
                  </w14:solidFill>
                </w14:textFill>
              </w:rPr>
              <w:t>加工或</w:t>
            </w:r>
            <w:r>
              <w:rPr>
                <w:rFonts w:hint="eastAsia" w:ascii="宋体" w:hAnsi="宋体" w:eastAsia="宋体" w:cs="宋体"/>
                <w:b/>
                <w:bCs/>
                <w:color w:val="000000" w:themeColor="text1"/>
                <w:sz w:val="21"/>
                <w:szCs w:val="21"/>
                <w:lang w:eastAsia="zh-CN"/>
                <w14:textFill>
                  <w14:solidFill>
                    <w14:schemeClr w14:val="tx1"/>
                  </w14:solidFill>
                </w14:textFill>
              </w:rPr>
              <w:t>销售业绩</w:t>
            </w:r>
            <w:r>
              <w:rPr>
                <w:rFonts w:hint="eastAsia" w:ascii="宋体" w:hAnsi="宋体" w:cs="宋体"/>
                <w:b/>
                <w:bCs/>
                <w:color w:val="000000" w:themeColor="text1"/>
                <w:sz w:val="21"/>
                <w:szCs w:val="21"/>
                <w:lang w:val="en-US" w:eastAsia="zh-CN"/>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项。</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 xml:space="preserve">合同/订单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不需要提供证明材料</w:t>
            </w:r>
            <w:r>
              <w:rPr>
                <w:rFonts w:hint="eastAsia" w:ascii="宋体" w:hAnsi="宋体" w:cs="宋体"/>
                <w:color w:val="000000" w:themeColor="text1"/>
                <w:sz w:val="21"/>
                <w:szCs w:val="21"/>
                <w:lang w:eastAsia="zh-CN"/>
                <w14:textFill>
                  <w14:solidFill>
                    <w14:schemeClr w14:val="tx1"/>
                  </w14:solidFill>
                </w14:textFill>
              </w:rPr>
              <w:t>。</w:t>
            </w:r>
          </w:p>
          <w:p>
            <w:pPr>
              <w:spacing w:line="360" w:lineRule="auto"/>
              <w:jc w:val="left"/>
              <w:rPr>
                <w:rFonts w:hint="eastAsia"/>
                <w:color w:val="000000" w:themeColor="text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w:t>
            </w:r>
            <w:r>
              <w:rPr>
                <w:rFonts w:hint="eastAsia"/>
                <w:color w:val="000000" w:themeColor="text1"/>
                <w14:textFill>
                  <w14:solidFill>
                    <w14:schemeClr w14:val="tx1"/>
                  </w14:solidFill>
                </w14:textFill>
              </w:rPr>
              <w:t>供应商</w:t>
            </w:r>
            <w:r>
              <w:rPr>
                <w:rFonts w:hint="eastAsia"/>
                <w:color w:val="000000" w:themeColor="text1"/>
                <w:lang w:eastAsia="zh-CN"/>
                <w14:textFill>
                  <w14:solidFill>
                    <w14:schemeClr w14:val="tx1"/>
                  </w14:solidFill>
                </w14:textFill>
              </w:rPr>
              <w:t>应</w:t>
            </w:r>
            <w:r>
              <w:rPr>
                <w:rFonts w:hint="eastAsia" w:ascii="宋体" w:hAnsi="宋体" w:eastAsia="宋体" w:cs="宋体"/>
                <w:color w:val="000000" w:themeColor="text1"/>
                <w:sz w:val="21"/>
                <w:szCs w:val="21"/>
                <w14:textFill>
                  <w14:solidFill>
                    <w14:schemeClr w14:val="tx1"/>
                  </w14:solidFill>
                </w14:textFill>
              </w:rPr>
              <w:t>提供</w:t>
            </w:r>
            <w:r>
              <w:rPr>
                <w:rFonts w:hint="eastAsia"/>
                <w:color w:val="000000" w:themeColor="text1"/>
                <w:lang w:eastAsia="zh-CN"/>
                <w14:textFill>
                  <w14:solidFill>
                    <w14:schemeClr w14:val="tx1"/>
                  </w14:solidFill>
                </w14:textFill>
              </w:rPr>
              <w:t>以下信誉</w:t>
            </w:r>
            <w:r>
              <w:rPr>
                <w:rFonts w:hint="eastAsia" w:ascii="宋体" w:hAnsi="宋体" w:eastAsia="宋体" w:cs="宋体"/>
                <w:color w:val="000000" w:themeColor="text1"/>
                <w:sz w:val="21"/>
                <w:szCs w:val="21"/>
                <w14:textFill>
                  <w14:solidFill>
                    <w14:schemeClr w14:val="tx1"/>
                  </w14:solidFill>
                </w14:textFill>
              </w:rPr>
              <w:t>证明材料</w:t>
            </w:r>
            <w:r>
              <w:rPr>
                <w:rFonts w:hint="eastAsia"/>
                <w:color w:val="000000" w:themeColor="text1"/>
                <w14:textFill>
                  <w14:solidFill>
                    <w14:schemeClr w14:val="tx1"/>
                  </w14:solidFill>
                </w14:textFill>
              </w:rPr>
              <w:t>，包括：</w:t>
            </w:r>
          </w:p>
          <w:p>
            <w:pPr>
              <w:spacing w:line="360" w:lineRule="auto"/>
              <w:jc w:val="left"/>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1．全国企业信用信息公示系统中未列入严重违法失信企业名单的网页截图</w:t>
            </w:r>
            <w:r>
              <w:rPr>
                <w:rFonts w:hint="eastAsia"/>
                <w:color w:val="000000" w:themeColor="text1"/>
                <w:lang w:eastAsia="zh-CN"/>
                <w14:textFill>
                  <w14:solidFill>
                    <w14:schemeClr w14:val="tx1"/>
                  </w14:solidFill>
                </w14:textFill>
              </w:rPr>
              <w:t>。</w:t>
            </w:r>
          </w:p>
          <w:p>
            <w:pPr>
              <w:spacing w:line="360" w:lineRule="auto"/>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被最高人民法院在“信用中国”网站（www.creditchina.gov.cn）中未列入失信被执行人名单的网页截图。</w:t>
            </w:r>
          </w:p>
          <w:p>
            <w:pPr>
              <w:pStyle w:val="2"/>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采购人将在开启响应文件时即时查询供应商的信誉信息，如不符合，将视为信誉不能满足询价文件要求而被否决。</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不需要提供证明材料</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是否要求提供电子版响应文件：</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适用</w:t>
            </w:r>
            <w:r>
              <w:rPr>
                <w:rFonts w:hint="eastAsia" w:ascii="宋体" w:hAnsi="宋体" w:eastAsia="宋体" w:cs="宋体"/>
                <w:color w:val="000000" w:themeColor="text1"/>
                <w:sz w:val="21"/>
                <w:szCs w:val="21"/>
                <w14:textFill>
                  <w14:solidFill>
                    <w14:schemeClr w14:val="tx1"/>
                  </w14:solidFill>
                </w14:textFill>
              </w:rPr>
              <w:t>，供应商名称：</w:t>
            </w:r>
            <w:r>
              <w:rPr>
                <w:rFonts w:hint="eastAsia" w:ascii="宋体" w:hAnsi="宋体" w:eastAsia="宋体" w:cs="宋体"/>
                <w:color w:val="000000" w:themeColor="text1"/>
                <w:sz w:val="21"/>
                <w:szCs w:val="21"/>
                <w:u w:val="single"/>
                <w:lang w:eastAsia="zh-CN"/>
                <w14:textFill>
                  <w14:solidFill>
                    <w14:schemeClr w14:val="tx1"/>
                  </w14:solidFill>
                </w14:textFill>
              </w:rPr>
              <w:t>（盖章）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项目名称</w:t>
            </w:r>
            <w:r>
              <w:rPr>
                <w:rFonts w:hint="eastAsia" w:ascii="宋体" w:hAnsi="宋体" w:eastAsia="宋体" w:cs="宋体"/>
                <w:color w:val="000000" w:themeColor="text1"/>
                <w:sz w:val="21"/>
                <w:szCs w:val="21"/>
                <w:u w:val="single"/>
                <w:lang w:eastAsia="zh-CN"/>
                <w14:textFill>
                  <w14:solidFill>
                    <w14:schemeClr w14:val="tx1"/>
                  </w14:solidFill>
                </w14:textFill>
              </w:rPr>
              <w:t>：城港公司</w:t>
            </w:r>
            <w:r>
              <w:rPr>
                <w:rFonts w:hint="eastAsia" w:ascii="宋体" w:hAnsi="宋体" w:cs="宋体"/>
                <w:color w:val="000000" w:themeColor="text1"/>
                <w:sz w:val="21"/>
                <w:szCs w:val="21"/>
                <w:u w:val="single"/>
                <w:lang w:eastAsia="zh-CN"/>
                <w14:textFill>
                  <w14:solidFill>
                    <w14:schemeClr w14:val="tx1"/>
                  </w14:solidFill>
                </w14:textFill>
              </w:rPr>
              <w:t>2024年应急机械加工件</w:t>
            </w:r>
            <w:r>
              <w:rPr>
                <w:rFonts w:hint="eastAsia" w:ascii="宋体" w:hAnsi="宋体" w:eastAsia="宋体" w:cs="宋体"/>
                <w:color w:val="000000" w:themeColor="text1"/>
                <w:sz w:val="21"/>
                <w:szCs w:val="21"/>
                <w:u w:val="single"/>
                <w:lang w:eastAsia="zh-CN"/>
                <w14:textFill>
                  <w14:solidFill>
                    <w14:schemeClr w14:val="tx1"/>
                  </w14:solidFill>
                </w14:textFill>
              </w:rPr>
              <w:t>询价</w:t>
            </w:r>
            <w:r>
              <w:rPr>
                <w:rFonts w:hint="eastAsia" w:ascii="宋体" w:hAnsi="宋体" w:eastAsia="宋体" w:cs="宋体"/>
                <w:color w:val="000000" w:themeColor="text1"/>
                <w:sz w:val="21"/>
                <w:szCs w:val="21"/>
                <w:u w:val="single"/>
                <w14:textFill>
                  <w14:solidFill>
                    <w14:schemeClr w14:val="tx1"/>
                  </w14:solidFill>
                </w14:textFill>
              </w:rPr>
              <w:t>响应文件</w:t>
            </w:r>
          </w:p>
        </w:tc>
      </w:tr>
      <w:tr>
        <w:tblPrEx>
          <w:tblCellMar>
            <w:top w:w="0" w:type="dxa"/>
            <w:left w:w="108" w:type="dxa"/>
            <w:bottom w:w="0" w:type="dxa"/>
            <w:right w:w="108" w:type="dxa"/>
          </w:tblCellMar>
        </w:tblPrEx>
        <w:trPr>
          <w:trHeight w:val="126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截止时间：</w:t>
            </w:r>
            <w:r>
              <w:rPr>
                <w:rFonts w:hint="eastAsia" w:ascii="宋体" w:hAnsi="宋体"/>
                <w:color w:val="000000" w:themeColor="text1"/>
                <w:sz w:val="21"/>
                <w:szCs w:val="21"/>
                <w:u w:val="single"/>
                <w:lang w:val="en-US" w:eastAsia="zh-CN"/>
                <w14:textFill>
                  <w14:solidFill>
                    <w14:schemeClr w14:val="tx1"/>
                  </w14:solidFill>
                </w14:textFill>
              </w:rPr>
              <w:t>2023年12月21日14：30时</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递交响应文件的地点：</w:t>
            </w:r>
            <w:r>
              <w:rPr>
                <w:rFonts w:hint="eastAsia" w:ascii="宋体" w:hAnsi="宋体" w:eastAsia="宋体" w:cs="宋体"/>
                <w:color w:val="000000" w:themeColor="text1"/>
                <w:sz w:val="21"/>
                <w:szCs w:val="21"/>
                <w:u w:val="single"/>
                <w:lang w:eastAsia="zh-CN"/>
                <w14:textFill>
                  <w14:solidFill>
                    <w14:schemeClr w14:val="tx1"/>
                  </w14:solidFill>
                </w14:textFill>
              </w:rPr>
              <w:t>湖南省岳阳市岳阳楼区长江路</w:t>
            </w:r>
            <w:r>
              <w:rPr>
                <w:rFonts w:hint="eastAsia" w:ascii="宋体" w:hAnsi="宋体" w:eastAsia="宋体" w:cs="宋体"/>
                <w:color w:val="000000" w:themeColor="text1"/>
                <w:sz w:val="21"/>
                <w:szCs w:val="21"/>
                <w:u w:val="single"/>
                <w:lang w:val="en-US" w:eastAsia="zh-CN"/>
                <w14:textFill>
                  <w14:solidFill>
                    <w14:schemeClr w14:val="tx1"/>
                  </w14:solidFill>
                </w14:textFill>
              </w:rPr>
              <w:t>2号城陵矶港办公楼</w:t>
            </w:r>
            <w:r>
              <w:rPr>
                <w:rFonts w:hint="eastAsia" w:ascii="宋体" w:hAnsi="宋体" w:cs="宋体"/>
                <w:color w:val="000000" w:themeColor="text1"/>
                <w:sz w:val="21"/>
                <w:szCs w:val="21"/>
                <w:u w:val="single"/>
                <w:lang w:val="en-US" w:eastAsia="zh-CN"/>
                <w14:textFill>
                  <w14:solidFill>
                    <w14:schemeClr w14:val="tx1"/>
                  </w14:solidFill>
                </w14:textFill>
              </w:rPr>
              <w:t>420</w:t>
            </w:r>
            <w:r>
              <w:rPr>
                <w:rFonts w:hint="eastAsia" w:ascii="宋体" w:hAnsi="宋体" w:eastAsia="宋体" w:cs="宋体"/>
                <w:color w:val="000000" w:themeColor="text1"/>
                <w:sz w:val="21"/>
                <w:szCs w:val="21"/>
                <w:u w:val="single"/>
                <w:lang w:val="en-US" w:eastAsia="zh-CN"/>
                <w14:textFill>
                  <w14:solidFill>
                    <w14:schemeClr w14:val="tx1"/>
                  </w14:solidFill>
                </w14:textFill>
              </w:rPr>
              <w:t>室</w:t>
            </w:r>
            <w:r>
              <w:rPr>
                <w:rFonts w:hint="eastAsia" w:ascii="宋体" w:hAnsi="宋体" w:eastAsia="宋体" w:cs="宋体"/>
                <w:color w:val="000000" w:themeColor="text1"/>
                <w:sz w:val="21"/>
                <w:szCs w:val="21"/>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否</w:t>
            </w:r>
          </w:p>
        </w:tc>
      </w:tr>
      <w:tr>
        <w:tblPrEx>
          <w:tblCellMar>
            <w:top w:w="0" w:type="dxa"/>
            <w:left w:w="108" w:type="dxa"/>
            <w:bottom w:w="0" w:type="dxa"/>
            <w:right w:w="108" w:type="dxa"/>
          </w:tblCellMar>
        </w:tblPrEx>
        <w:trPr>
          <w:trHeight w:val="968"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湖南省岳阳市城陵矶新港区进港路与沿江路交汇处</w:t>
            </w:r>
            <w:r>
              <w:rPr>
                <w:rFonts w:hint="eastAsia" w:ascii="宋体" w:hAnsi="宋体" w:eastAsia="宋体" w:cs="宋体"/>
                <w:color w:val="000000" w:themeColor="text1"/>
                <w:sz w:val="21"/>
                <w:szCs w:val="21"/>
                <w:lang w:val="en-US" w:eastAsia="zh-CN"/>
                <w14:textFill>
                  <w14:solidFill>
                    <w14:schemeClr w14:val="tx1"/>
                  </w14:solidFill>
                </w14:textFill>
              </w:rPr>
              <w:t>省港办公楼602开标室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开启顺序：</w:t>
            </w:r>
            <w:r>
              <w:rPr>
                <w:rFonts w:hint="eastAsia" w:ascii="宋体" w:hAnsi="宋体" w:eastAsia="宋体" w:cs="宋体"/>
                <w:color w:val="000000" w:themeColor="text1"/>
                <w:sz w:val="21"/>
                <w:szCs w:val="21"/>
                <w:u w:val="single"/>
                <w14:textFill>
                  <w14:solidFill>
                    <w14:schemeClr w14:val="tx1"/>
                  </w14:solidFill>
                </w14:textFill>
              </w:rPr>
              <w:t xml:space="preserve">   随机       </w:t>
            </w:r>
          </w:p>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其他应公布的信息：</w:t>
            </w:r>
            <w:r>
              <w:rPr>
                <w:rFonts w:hint="eastAsia" w:ascii="宋体" w:hAnsi="宋体" w:eastAsia="宋体" w:cs="宋体"/>
                <w:color w:val="000000" w:themeColor="text1"/>
                <w:sz w:val="21"/>
                <w:szCs w:val="21"/>
                <w:u w:val="single"/>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评标小组构成：</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 xml:space="preserve"> 人。</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评审专家确定方式：</w:t>
            </w:r>
            <w:r>
              <w:rPr>
                <w:rFonts w:hint="eastAsia" w:ascii="宋体" w:hAnsi="宋体" w:eastAsia="宋体" w:cs="宋体"/>
                <w:color w:val="000000" w:themeColor="text1"/>
                <w:sz w:val="21"/>
                <w:szCs w:val="21"/>
                <w:lang w:eastAsia="zh-CN"/>
                <w14:textFill>
                  <w14:solidFill>
                    <w14:schemeClr w14:val="tx1"/>
                  </w14:solidFill>
                </w14:textFill>
              </w:rPr>
              <w:t>采购单位代表</w:t>
            </w:r>
            <w:r>
              <w:rPr>
                <w:rFonts w:hint="eastAsia" w:ascii="宋体" w:hAnsi="宋体" w:eastAsia="宋体" w:cs="宋体"/>
                <w:color w:val="000000" w:themeColor="text1"/>
                <w:sz w:val="21"/>
                <w:szCs w:val="21"/>
                <w:u w:val="single"/>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名，</w:t>
            </w:r>
            <w:r>
              <w:rPr>
                <w:rFonts w:hint="eastAsia" w:ascii="宋体" w:hAnsi="宋体" w:eastAsia="宋体" w:cs="宋体"/>
                <w:color w:val="000000" w:themeColor="text1"/>
                <w:sz w:val="21"/>
                <w:szCs w:val="21"/>
                <w14:textFill>
                  <w14:solidFill>
                    <w14:schemeClr w14:val="tx1"/>
                  </w14:solidFill>
                </w14:textFill>
              </w:rPr>
              <w:t>在湖南省</w:t>
            </w:r>
            <w:r>
              <w:rPr>
                <w:rFonts w:hint="eastAsia" w:ascii="宋体" w:hAnsi="宋体" w:cs="宋体"/>
                <w:color w:val="000000" w:themeColor="text1"/>
                <w:sz w:val="21"/>
                <w:szCs w:val="21"/>
                <w:lang w:val="en-US" w:eastAsia="zh-CN"/>
                <w14:textFill>
                  <w14:solidFill>
                    <w14:schemeClr w14:val="tx1"/>
                  </w14:solidFill>
                </w14:textFill>
              </w:rPr>
              <w:t>港航水利</w:t>
            </w:r>
            <w:r>
              <w:rPr>
                <w:rFonts w:hint="eastAsia" w:ascii="宋体" w:hAnsi="宋体" w:eastAsia="宋体" w:cs="宋体"/>
                <w:color w:val="000000" w:themeColor="text1"/>
                <w:sz w:val="21"/>
                <w:szCs w:val="21"/>
                <w14:textFill>
                  <w14:solidFill>
                    <w14:schemeClr w14:val="tx1"/>
                  </w14:solidFill>
                </w14:textFill>
              </w:rPr>
              <w:t>集团有限公司综合评标专家库中随机抽取</w:t>
            </w:r>
            <w:r>
              <w:rPr>
                <w:rFonts w:hint="eastAsia" w:ascii="宋体" w:hAnsi="宋体" w:eastAsia="宋体" w:cs="宋体"/>
                <w:color w:val="000000" w:themeColor="text1"/>
                <w:sz w:val="21"/>
                <w:szCs w:val="21"/>
                <w:lang w:eastAsia="zh-CN"/>
                <w14:textFill>
                  <w14:solidFill>
                    <w14:schemeClr w14:val="tx1"/>
                  </w14:solidFill>
                </w14:textFill>
              </w:rPr>
              <w:t>专家</w:t>
            </w:r>
            <w:r>
              <w:rPr>
                <w:rFonts w:hint="eastAsia" w:ascii="宋体" w:hAnsi="宋体" w:eastAsia="宋体" w:cs="宋体"/>
                <w:color w:val="000000" w:themeColor="text1"/>
                <w:sz w:val="21"/>
                <w:szCs w:val="21"/>
                <w:u w:val="single"/>
                <w:lang w:val="en-US" w:eastAsia="zh-CN"/>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名</w:t>
            </w:r>
            <w:r>
              <w:rPr>
                <w:rFonts w:hint="eastAsia" w:ascii="宋体" w:hAnsi="宋体" w:eastAsia="宋体" w:cs="宋体"/>
                <w:color w:val="000000" w:themeColor="text1"/>
                <w:sz w:val="21"/>
                <w:szCs w:val="21"/>
                <w14:textFill>
                  <w14:solidFill>
                    <w14:schemeClr w14:val="tx1"/>
                  </w14:solidFill>
                </w14:textFill>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w:t>
            </w:r>
            <w:r>
              <w:rPr>
                <w:rFonts w:hint="eastAsia" w:ascii="宋体" w:hAnsi="宋体" w:eastAsia="宋体" w:cs="宋体"/>
                <w:b/>
                <w:bCs/>
                <w:color w:val="000000" w:themeColor="text1"/>
                <w:sz w:val="21"/>
                <w:szCs w:val="21"/>
                <w:lang w:val="en-US" w:eastAsia="zh-CN"/>
                <w14:textFill>
                  <w14:solidFill>
                    <w14:schemeClr w14:val="tx1"/>
                  </w14:solidFill>
                </w14:textFill>
              </w:rPr>
              <w:t>2-3</w:t>
            </w:r>
            <w:r>
              <w:rPr>
                <w:rFonts w:hint="eastAsia" w:ascii="宋体" w:hAnsi="宋体" w:eastAsia="宋体" w:cs="宋体"/>
                <w:color w:val="000000" w:themeColor="text1"/>
                <w:sz w:val="21"/>
                <w:szCs w:val="21"/>
                <w14:textFill>
                  <w14:solidFill>
                    <w14:schemeClr w14:val="tx1"/>
                  </w14:solidFill>
                </w14:textFill>
              </w:rPr>
              <w:t>个（不超过3个），并标明推荐顺序。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公示媒介：中国招标投标公共服务平台（http：//www.cebpubservice.com）、湖南省</w:t>
            </w:r>
            <w:r>
              <w:rPr>
                <w:rFonts w:hint="eastAsia" w:ascii="宋体" w:hAnsi="宋体" w:cs="宋体"/>
                <w:color w:val="000000" w:themeColor="text1"/>
                <w:sz w:val="21"/>
                <w:szCs w:val="21"/>
                <w:u w:val="none"/>
                <w:lang w:val="en-US" w:eastAsia="zh-CN"/>
                <w14:textFill>
                  <w14:solidFill>
                    <w14:schemeClr w14:val="tx1"/>
                  </w14:solidFill>
                </w14:textFill>
              </w:rPr>
              <w:t>港航水利</w:t>
            </w:r>
            <w:r>
              <w:rPr>
                <w:rFonts w:hint="eastAsia" w:ascii="宋体" w:hAnsi="宋体" w:eastAsia="宋体" w:cs="宋体"/>
                <w:color w:val="000000" w:themeColor="text1"/>
                <w:sz w:val="21"/>
                <w:szCs w:val="21"/>
                <w:u w:val="none"/>
                <w14:textFill>
                  <w14:solidFill>
                    <w14:schemeClr w14:val="tx1"/>
                  </w14:solidFill>
                </w14:textFill>
              </w:rPr>
              <w:t xml:space="preserve">集团有限公司网站（http：//www.hnsxsjt.com）、                                   </w:t>
            </w:r>
            <w:r>
              <w:rPr>
                <w:rFonts w:hint="eastAsia" w:ascii="宋体" w:hAnsi="宋体" w:eastAsia="宋体" w:cs="宋体"/>
                <w:color w:val="000000" w:themeColor="text1"/>
                <w:sz w:val="21"/>
                <w:szCs w:val="21"/>
                <w:u w:val="none"/>
                <w:lang w:eastAsia="zh-CN"/>
                <w14:textFill>
                  <w14:solidFill>
                    <w14:schemeClr w14:val="tx1"/>
                  </w14:solidFill>
                </w14:textFill>
              </w:rPr>
              <w:t>岳阳城陵矶港务有限责任公司</w:t>
            </w:r>
            <w:r>
              <w:rPr>
                <w:rFonts w:hint="eastAsia" w:ascii="宋体" w:hAnsi="宋体" w:eastAsia="宋体" w:cs="宋体"/>
                <w:color w:val="000000" w:themeColor="text1"/>
                <w:sz w:val="21"/>
                <w:szCs w:val="21"/>
                <w:highlight w:val="none"/>
                <w:u w:val="none"/>
                <w14:textFill>
                  <w14:solidFill>
                    <w14:schemeClr w14:val="tx1"/>
                  </w14:solidFill>
                </w14:textFill>
              </w:rPr>
              <w:t>（http://www.hnsgwjt.com）上</w:t>
            </w:r>
            <w:r>
              <w:rPr>
                <w:rFonts w:hint="eastAsia" w:ascii="宋体" w:hAnsi="宋体" w:eastAsia="宋体" w:cs="宋体"/>
                <w:color w:val="000000" w:themeColor="text1"/>
                <w:sz w:val="21"/>
                <w:szCs w:val="21"/>
                <w:u w:val="none"/>
                <w14:textFill>
                  <w14:solidFill>
                    <w14:schemeClr w14:val="tx1"/>
                  </w14:solidFill>
                </w14:textFill>
              </w:rPr>
              <w:t>发布。</w:t>
            </w:r>
          </w:p>
          <w:p>
            <w:pPr>
              <w:spacing w:line="360" w:lineRule="auto"/>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 xml:space="preserve">公示期限： 3个工作日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其他应公示的内容</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lang w:eastAsia="zh-CN"/>
                <w14:textFill>
                  <w14:solidFill>
                    <w14:schemeClr w14:val="tx1"/>
                  </w14:solidFill>
                </w14:textFill>
              </w:rPr>
              <w:t>无</w:t>
            </w:r>
            <w:r>
              <w:rPr>
                <w:rFonts w:hint="eastAsia" w:ascii="宋体" w:hAnsi="宋体" w:eastAsia="宋体" w:cs="宋体"/>
                <w:color w:val="000000" w:themeColor="text1"/>
                <w:sz w:val="21"/>
                <w:szCs w:val="21"/>
                <w:u w:val="single"/>
                <w14:textFill>
                  <w14:solidFill>
                    <w14:schemeClr w14:val="tx1"/>
                  </w14:solidFill>
                </w14:textFill>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联系人</w:t>
            </w:r>
            <w:r>
              <w:rPr>
                <w:rFonts w:hint="eastAsia" w:ascii="宋体" w:hAnsi="宋体" w:eastAsia="宋体" w:cs="宋体"/>
                <w:color w:val="000000" w:themeColor="text1"/>
                <w:sz w:val="21"/>
                <w:szCs w:val="21"/>
                <w:lang w:eastAsia="zh-CN"/>
                <w14:textFill>
                  <w14:solidFill>
                    <w14:schemeClr w14:val="tx1"/>
                  </w14:solidFill>
                </w14:textFill>
              </w:rPr>
              <w:t>岳阳城陵矶港务有限责任公司纪委</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联系电话：</w:t>
            </w:r>
            <w:r>
              <w:rPr>
                <w:rFonts w:hint="eastAsia" w:ascii="宋体" w:hAnsi="宋体" w:eastAsia="宋体" w:cs="宋体"/>
                <w:color w:val="000000" w:themeColor="text1"/>
                <w:sz w:val="21"/>
                <w:szCs w:val="21"/>
                <w:u w:val="single"/>
                <w:lang w:val="en-US" w:eastAsia="zh-CN"/>
                <w14:textFill>
                  <w14:solidFill>
                    <w14:schemeClr w14:val="tx1"/>
                  </w14:solidFill>
                </w14:textFill>
              </w:rPr>
              <w:t>0730-3050153</w:t>
            </w:r>
            <w:r>
              <w:rPr>
                <w:rFonts w:hint="eastAsia" w:ascii="宋体" w:hAnsi="宋体" w:eastAsia="宋体" w:cs="宋体"/>
                <w:color w:val="000000" w:themeColor="text1"/>
                <w:sz w:val="21"/>
                <w:szCs w:val="21"/>
                <w14:textFill>
                  <w14:solidFill>
                    <w14:schemeClr w14:val="tx1"/>
                  </w14:solidFill>
                </w14:textFill>
              </w:rPr>
              <w:t xml:space="preserve">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通信地址：</w:t>
            </w:r>
            <w:r>
              <w:rPr>
                <w:rFonts w:hint="eastAsia" w:ascii="宋体" w:hAnsi="宋体" w:eastAsia="宋体" w:cs="宋体"/>
                <w:color w:val="000000" w:themeColor="text1"/>
                <w:sz w:val="21"/>
                <w:szCs w:val="21"/>
                <w:u w:val="single"/>
                <w:lang w:eastAsia="zh-CN"/>
                <w14:textFill>
                  <w14:solidFill>
                    <w14:schemeClr w14:val="tx1"/>
                  </w14:solidFill>
                </w14:textFill>
              </w:rPr>
              <w:t>湖南省岳阳市岳阳楼区长江路</w:t>
            </w:r>
            <w:r>
              <w:rPr>
                <w:rFonts w:hint="eastAsia" w:ascii="宋体" w:hAnsi="宋体" w:eastAsia="宋体" w:cs="宋体"/>
                <w:color w:val="000000" w:themeColor="text1"/>
                <w:sz w:val="21"/>
                <w:szCs w:val="21"/>
                <w:u w:val="single"/>
                <w:lang w:val="en-US" w:eastAsia="zh-CN"/>
                <w14:textFill>
                  <w14:solidFill>
                    <w14:schemeClr w14:val="tx1"/>
                  </w14:solidFill>
                </w14:textFill>
              </w:rPr>
              <w:t>2号城陵矶港办公楼</w:t>
            </w:r>
            <w:r>
              <w:rPr>
                <w:rFonts w:hint="eastAsia" w:ascii="宋体" w:hAnsi="宋体" w:eastAsia="宋体" w:cs="宋体"/>
                <w:color w:val="000000" w:themeColor="text1"/>
                <w:sz w:val="21"/>
                <w:szCs w:val="21"/>
                <w14:textFill>
                  <w14:solidFill>
                    <w14:schemeClr w14:val="tx1"/>
                  </w14:solidFill>
                </w14:textFill>
              </w:rPr>
              <w:t xml:space="preserve">                 </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其他：</w:t>
            </w:r>
            <w:r>
              <w:rPr>
                <w:rFonts w:hint="eastAsia" w:ascii="宋体" w:hAnsi="宋体" w:eastAsia="宋体" w:cs="宋体"/>
                <w:color w:val="000000" w:themeColor="text1"/>
                <w:sz w:val="21"/>
                <w:szCs w:val="21"/>
                <w:u w:val="single"/>
                <w:lang w:eastAsia="zh-CN"/>
                <w14:textFill>
                  <w14:solidFill>
                    <w14:schemeClr w14:val="tx1"/>
                  </w14:solidFill>
                </w14:textFill>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不要求承担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需要补充的其他内容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本项目</w:t>
            </w:r>
            <w:r>
              <w:rPr>
                <w:rFonts w:hint="eastAsia" w:ascii="宋体" w:hAnsi="宋体" w:eastAsia="宋体" w:cs="宋体"/>
                <w:b/>
                <w:bCs/>
                <w:color w:val="000000" w:themeColor="text1"/>
                <w:sz w:val="21"/>
                <w:szCs w:val="21"/>
                <w:highlight w:val="none"/>
                <w:lang w:eastAsia="zh-CN"/>
                <w14:textFill>
                  <w14:solidFill>
                    <w14:schemeClr w14:val="tx1"/>
                  </w14:solidFill>
                </w14:textFill>
              </w:rPr>
              <w:t>不接受</w:t>
            </w:r>
            <w:r>
              <w:rPr>
                <w:rFonts w:hint="eastAsia" w:ascii="宋体" w:hAnsi="宋体" w:eastAsia="宋体" w:cs="宋体"/>
                <w:color w:val="000000" w:themeColor="text1"/>
                <w:sz w:val="21"/>
                <w:szCs w:val="21"/>
                <w:highlight w:val="none"/>
                <w:lang w:eastAsia="zh-CN"/>
                <w14:textFill>
                  <w14:solidFill>
                    <w14:schemeClr w14:val="tx1"/>
                  </w14:solidFill>
                </w14:textFill>
              </w:rPr>
              <w:t>联合体投标。</w:t>
            </w:r>
          </w:p>
          <w:p>
            <w:pPr>
              <w:spacing w:line="36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2.响应文件份数：</w:t>
            </w:r>
            <w:r>
              <w:rPr>
                <w:rFonts w:hint="eastAsia" w:ascii="宋体" w:hAnsi="宋体" w:eastAsia="宋体" w:cs="宋体"/>
                <w:color w:val="000000" w:themeColor="text1"/>
                <w:sz w:val="21"/>
                <w:szCs w:val="21"/>
                <w:highlight w:val="none"/>
                <w:u w:val="single"/>
                <w14:textFill>
                  <w14:solidFill>
                    <w14:schemeClr w14:val="tx1"/>
                  </w14:solidFill>
                </w14:textFill>
              </w:rPr>
              <w:t>正本1份</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b w:val="0"/>
                <w:bCs w:val="0"/>
                <w:color w:val="000000" w:themeColor="text1"/>
                <w:sz w:val="21"/>
                <w:szCs w:val="21"/>
                <w:highlight w:val="none"/>
                <w:u w:val="single"/>
                <w14:textFill>
                  <w14:solidFill>
                    <w14:schemeClr w14:val="tx1"/>
                  </w14:solidFill>
                </w14:textFill>
              </w:rPr>
              <w:t>副本 2 份</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bl>
    <w:p>
      <w:pPr>
        <w:spacing w:line="360" w:lineRule="auto"/>
        <w:jc w:val="center"/>
        <w:rPr>
          <w:rFonts w:ascii="仿宋" w:hAnsi="仿宋" w:eastAsia="仿宋" w:cs="仿宋"/>
          <w:sz w:val="36"/>
          <w:szCs w:val="36"/>
        </w:rPr>
      </w:pPr>
      <w:r>
        <w:rPr>
          <w:rFonts w:ascii="仿宋" w:hAnsi="仿宋" w:eastAsia="仿宋" w:cs="仿宋"/>
          <w:b/>
          <w:bCs/>
          <w:sz w:val="30"/>
          <w:szCs w:val="30"/>
        </w:rPr>
        <w:br w:type="page"/>
      </w:r>
      <w:r>
        <w:rPr>
          <w:rFonts w:hint="eastAsia" w:ascii="华文中宋" w:hAnsi="华文中宋" w:eastAsia="华文中宋" w:cs="仿宋"/>
          <w:b/>
          <w:bCs/>
          <w:sz w:val="36"/>
          <w:szCs w:val="36"/>
        </w:rPr>
        <w:t>供应商须知正文</w:t>
      </w:r>
    </w:p>
    <w:p>
      <w:pPr>
        <w:adjustRightInd w:val="0"/>
        <w:snapToGrid w:val="0"/>
        <w:spacing w:before="120" w:beforeLines="50" w:after="120" w:afterLines="50" w:line="360" w:lineRule="auto"/>
        <w:jc w:val="both"/>
        <w:rPr>
          <w:rFonts w:ascii="宋体" w:hAnsi="宋体" w:cs="仿宋"/>
          <w:b/>
          <w:bCs/>
          <w:sz w:val="24"/>
        </w:rPr>
      </w:pPr>
      <w:r>
        <w:rPr>
          <w:rFonts w:hint="eastAsia" w:ascii="宋体" w:hAnsi="宋体" w:cs="仿宋"/>
          <w:b/>
          <w:bCs/>
          <w:sz w:val="24"/>
        </w:rPr>
        <w:t>1 总则</w:t>
      </w:r>
    </w:p>
    <w:p>
      <w:pPr>
        <w:adjustRightInd w:val="0"/>
        <w:snapToGrid w:val="0"/>
        <w:spacing w:line="360" w:lineRule="auto"/>
        <w:jc w:val="both"/>
        <w:rPr>
          <w:rFonts w:hint="eastAsia" w:ascii="宋体" w:hAnsi="宋体" w:cs="仿宋"/>
          <w:b/>
          <w:bCs/>
          <w:sz w:val="24"/>
        </w:rPr>
      </w:pPr>
      <w:r>
        <w:rPr>
          <w:rFonts w:hint="eastAsia" w:ascii="宋体" w:hAnsi="宋体" w:cs="仿宋"/>
          <w:b/>
          <w:bCs/>
          <w:sz w:val="24"/>
        </w:rPr>
        <w:t>1.1采购方法和评审办法</w:t>
      </w:r>
    </w:p>
    <w:p>
      <w:pPr>
        <w:adjustRightInd w:val="0"/>
        <w:snapToGrid w:val="0"/>
        <w:spacing w:before="120" w:after="120" w:line="360" w:lineRule="auto"/>
        <w:ind w:left="426" w:firstLine="480" w:firstLineChars="200"/>
        <w:jc w:val="both"/>
        <w:rPr>
          <w:rFonts w:hint="eastAsia"/>
        </w:rPr>
      </w:pPr>
      <w:bookmarkStart w:id="17" w:name="_Toc31401"/>
      <w:r>
        <w:rPr>
          <w:rFonts w:hint="eastAsia" w:ascii="宋体" w:hAnsi="宋体" w:cs="仿宋"/>
          <w:sz w:val="24"/>
        </w:rPr>
        <w:t>本项目采用供应商须知前附表规定的采购方式和评审办法。</w:t>
      </w:r>
      <w:bookmarkEnd w:id="17"/>
    </w:p>
    <w:p>
      <w:pPr>
        <w:pStyle w:val="63"/>
        <w:autoSpaceDE/>
        <w:autoSpaceDN/>
        <w:spacing w:line="360"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3"/>
        <w:spacing w:line="360"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3"/>
        <w:spacing w:line="360"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3"/>
        <w:spacing w:line="360"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63"/>
        <w:spacing w:line="360"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60"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60" w:lineRule="auto"/>
        <w:jc w:val="both"/>
        <w:rPr>
          <w:rFonts w:ascii="宋体" w:hAnsi="宋体" w:cs="仿宋"/>
          <w:b/>
          <w:bCs/>
          <w:sz w:val="24"/>
        </w:rPr>
      </w:pPr>
      <w:r>
        <w:rPr>
          <w:rFonts w:hint="eastAsia" w:ascii="宋体" w:hAnsi="宋体" w:cs="仿宋"/>
          <w:b/>
          <w:bCs/>
          <w:sz w:val="24"/>
        </w:rPr>
        <w:t>1.4保密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60"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60"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60"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60"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60"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60"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60"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60" w:lineRule="auto"/>
        <w:jc w:val="both"/>
        <w:rPr>
          <w:rFonts w:ascii="宋体" w:hAnsi="宋体" w:cs="仿宋"/>
          <w:b/>
          <w:bCs/>
          <w:sz w:val="24"/>
        </w:rPr>
      </w:pPr>
      <w:r>
        <w:rPr>
          <w:rFonts w:hint="eastAsia" w:ascii="宋体" w:hAnsi="宋体" w:cs="仿宋"/>
          <w:b/>
          <w:bCs/>
          <w:sz w:val="24"/>
        </w:rPr>
        <w:t>1.9主要材料和关键部件外购</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60"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60"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60"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60"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60"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60"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60"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(1)响应函;</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(2)授权委托书(如有);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(3)联合体协议书(如有);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(4)响应保证金(如有);</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(5)商务和技术偏差表;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(7)资格审查资料;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(8)响应方案;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(9)供应商须知前附表规定的其他资料。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3.2报价</w:t>
      </w:r>
    </w:p>
    <w:p>
      <w:pPr>
        <w:adjustRightInd w:val="0"/>
        <w:snapToGrid w:val="0"/>
        <w:spacing w:line="360"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w:t>
      </w:r>
      <w:r>
        <w:rPr>
          <w:rFonts w:hint="eastAsia" w:ascii="宋体" w:hAnsi="宋体" w:cs="仿宋"/>
          <w:color w:val="auto"/>
          <w:sz w:val="24"/>
        </w:rPr>
        <w:t>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60"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60"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60"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60"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60"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60"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60"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60"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60"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60"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60"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60"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60"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60"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60"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60"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60"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60"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60"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60"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60"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60"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60"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60"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60"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60"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60"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60"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60"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60"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color w:val="auto"/>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60"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60" w:lineRule="auto"/>
        <w:ind w:firstLine="453" w:firstLineChars="189"/>
        <w:jc w:val="both"/>
        <w:rPr>
          <w:rFonts w:hint="eastAsia" w:ascii="宋体" w:hAnsi="宋体" w:eastAsia="宋体" w:cs="仿宋"/>
          <w:sz w:val="24"/>
          <w:lang w:eastAsia="zh-CN"/>
        </w:rPr>
      </w:pPr>
      <w:r>
        <w:rPr>
          <w:rFonts w:hint="eastAsia" w:ascii="宋体" w:hAnsi="宋体" w:cs="仿宋"/>
          <w:sz w:val="24"/>
        </w:rPr>
        <w:t>(2)开启会议结束。</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60" w:lineRule="auto"/>
        <w:jc w:val="both"/>
        <w:rPr>
          <w:rFonts w:ascii="宋体" w:hAnsi="宋体" w:cs="仿宋"/>
          <w:b/>
          <w:bCs/>
          <w:sz w:val="24"/>
        </w:rPr>
      </w:pPr>
      <w:r>
        <w:rPr>
          <w:rFonts w:hint="eastAsia" w:ascii="宋体" w:hAnsi="宋体" w:cs="仿宋"/>
          <w:b/>
          <w:bCs/>
          <w:sz w:val="24"/>
        </w:rPr>
        <w:t>6评审</w:t>
      </w:r>
    </w:p>
    <w:p>
      <w:pPr>
        <w:adjustRightInd w:val="0"/>
        <w:snapToGrid w:val="0"/>
        <w:spacing w:line="360"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60"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60"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60" w:lineRule="auto"/>
        <w:ind w:left="716" w:leftChars="284" w:hanging="120" w:hangingChars="50"/>
        <w:jc w:val="both"/>
        <w:rPr>
          <w:rFonts w:hint="eastAsia" w:ascii="宋体" w:hAnsi="宋体" w:eastAsia="宋体" w:cs="仿宋"/>
          <w:sz w:val="24"/>
          <w:lang w:eastAsia="zh-CN"/>
        </w:rPr>
      </w:pPr>
      <w:r>
        <w:rPr>
          <w:rFonts w:hint="eastAsia" w:ascii="宋体" w:hAnsi="宋体" w:cs="仿宋"/>
          <w:sz w:val="24"/>
        </w:rPr>
        <w:t>（1）供应商主要负责人或供应商主要负责人的近亲属;</w:t>
      </w:r>
    </w:p>
    <w:p>
      <w:pPr>
        <w:adjustRightInd w:val="0"/>
        <w:snapToGrid w:val="0"/>
        <w:spacing w:line="360"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60"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60"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6.2评审</w:t>
      </w:r>
    </w:p>
    <w:p>
      <w:pPr>
        <w:adjustRightInd w:val="0"/>
        <w:snapToGrid w:val="0"/>
        <w:spacing w:line="360"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60"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60"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60"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60"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60"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60" w:lineRule="auto"/>
        <w:jc w:val="both"/>
        <w:rPr>
          <w:rFonts w:ascii="宋体" w:hAnsi="宋体" w:cs="宋体"/>
          <w:b/>
          <w:bCs/>
          <w:sz w:val="24"/>
        </w:rPr>
      </w:pPr>
      <w:bookmarkStart w:id="18" w:name="_Toc24135"/>
      <w:r>
        <w:rPr>
          <w:rFonts w:hint="eastAsia" w:ascii="宋体" w:hAnsi="宋体" w:cs="宋体"/>
          <w:b/>
          <w:bCs/>
          <w:sz w:val="24"/>
        </w:rPr>
        <w:t>7.3成交结果异议</w:t>
      </w:r>
      <w:bookmarkEnd w:id="18"/>
      <w:r>
        <w:rPr>
          <w:rFonts w:hint="eastAsia" w:ascii="宋体" w:hAnsi="宋体" w:cs="宋体"/>
          <w:b/>
          <w:bCs/>
          <w:sz w:val="24"/>
        </w:rPr>
        <w:t xml:space="preserve"> </w:t>
      </w:r>
    </w:p>
    <w:p>
      <w:pPr>
        <w:adjustRightInd w:val="0"/>
        <w:snapToGrid w:val="0"/>
        <w:spacing w:line="360"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60" w:lineRule="auto"/>
        <w:jc w:val="both"/>
        <w:rPr>
          <w:rFonts w:ascii="宋体" w:hAnsi="宋体" w:cs="仿宋"/>
          <w:b/>
          <w:bCs/>
          <w:sz w:val="24"/>
        </w:rPr>
      </w:pPr>
      <w:r>
        <w:rPr>
          <w:rFonts w:hint="eastAsia" w:ascii="宋体" w:hAnsi="宋体" w:cs="仿宋"/>
          <w:b/>
          <w:bCs/>
          <w:sz w:val="24"/>
        </w:rPr>
        <w:t>7.4成交候选供应商履约能力核查</w:t>
      </w:r>
    </w:p>
    <w:p>
      <w:pPr>
        <w:spacing w:line="360"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60"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60"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60"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60"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60" w:lineRule="auto"/>
        <w:jc w:val="both"/>
        <w:rPr>
          <w:rFonts w:ascii="宋体" w:hAnsi="宋体" w:cs="仿宋"/>
          <w:color w:val="auto"/>
          <w:sz w:val="24"/>
        </w:rPr>
      </w:pPr>
      <w:r>
        <w:rPr>
          <w:rFonts w:hint="eastAsia" w:ascii="宋体" w:hAnsi="宋体" w:cs="仿宋"/>
          <w:color w:val="auto"/>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60"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60" w:lineRule="auto"/>
        <w:jc w:val="both"/>
        <w:rPr>
          <w:rFonts w:ascii="宋体" w:hAnsi="宋体" w:cs="仿宋"/>
          <w:b/>
          <w:bCs/>
          <w:sz w:val="24"/>
        </w:rPr>
      </w:pPr>
      <w:r>
        <w:rPr>
          <w:rFonts w:hint="eastAsia" w:ascii="宋体" w:hAnsi="宋体" w:cs="仿宋"/>
          <w:b/>
          <w:bCs/>
          <w:sz w:val="24"/>
        </w:rPr>
        <w:t>8异议</w:t>
      </w:r>
    </w:p>
    <w:p>
      <w:pPr>
        <w:adjustRightInd w:val="0"/>
        <w:snapToGrid w:val="0"/>
        <w:spacing w:line="360"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60"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60"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60"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60"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60"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60"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60"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60" w:lineRule="auto"/>
        <w:jc w:val="both"/>
        <w:rPr>
          <w:rFonts w:ascii="宋体" w:hAnsi="宋体" w:cs="仿宋"/>
          <w:b/>
          <w:bCs/>
          <w:sz w:val="24"/>
        </w:rPr>
      </w:pPr>
      <w:r>
        <w:rPr>
          <w:rFonts w:hint="eastAsia" w:ascii="宋体" w:hAnsi="宋体" w:cs="仿宋"/>
          <w:b/>
          <w:bCs/>
          <w:sz w:val="24"/>
        </w:rPr>
        <w:t>10.2其他</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60" w:lineRule="auto"/>
        <w:jc w:val="both"/>
        <w:rPr>
          <w:rFonts w:ascii="宋体" w:hAnsi="宋体" w:cs="仿宋"/>
          <w:sz w:val="24"/>
        </w:rPr>
      </w:pPr>
    </w:p>
    <w:p>
      <w:pPr>
        <w:adjustRightInd w:val="0"/>
        <w:snapToGrid w:val="0"/>
        <w:spacing w:line="360" w:lineRule="auto"/>
        <w:ind w:firstLine="453" w:firstLineChars="189"/>
        <w:jc w:val="both"/>
        <w:rPr>
          <w:rFonts w:ascii="宋体" w:hAnsi="宋体" w:cs="仿宋"/>
          <w:sz w:val="24"/>
        </w:rPr>
      </w:pPr>
    </w:p>
    <w:p>
      <w:pPr>
        <w:spacing w:line="360" w:lineRule="auto"/>
        <w:jc w:val="both"/>
        <w:rPr>
          <w:rFonts w:ascii="宋体" w:hAnsi="宋体" w:cs="仿宋"/>
          <w:sz w:val="24"/>
        </w:rPr>
      </w:pPr>
      <w:r>
        <w:rPr>
          <w:rFonts w:hint="eastAsia" w:ascii="宋体" w:hAnsi="宋体" w:cs="仿宋"/>
          <w:sz w:val="24"/>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360" w:lineRule="auto"/>
        <w:ind w:firstLine="721" w:firstLineChars="200"/>
        <w:jc w:val="center"/>
        <w:rPr>
          <w:rFonts w:ascii="华文中宋" w:hAnsi="华文中宋" w:eastAsia="华文中宋" w:cs="仿宋"/>
          <w:b/>
          <w:bCs/>
          <w:sz w:val="36"/>
          <w:szCs w:val="36"/>
        </w:rPr>
      </w:pPr>
    </w:p>
    <w:p>
      <w:pPr>
        <w:adjustRightInd w:val="0"/>
        <w:snapToGrid w:val="0"/>
        <w:spacing w:line="360" w:lineRule="auto"/>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360" w:lineRule="auto"/>
        <w:ind w:firstLine="721" w:firstLineChars="200"/>
        <w:jc w:val="center"/>
        <w:rPr>
          <w:rFonts w:ascii="华文中宋" w:hAnsi="华文中宋" w:eastAsia="华文中宋" w:cs="仿宋"/>
          <w:b/>
          <w:bCs/>
          <w:sz w:val="36"/>
          <w:szCs w:val="36"/>
        </w:rPr>
      </w:pP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38"/>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p>
    <w:p>
      <w:pPr>
        <w:spacing w:line="36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360" w:lineRule="auto"/>
        <w:jc w:val="both"/>
        <w:rPr>
          <w:rFonts w:cs="仿宋" w:asciiTheme="minorEastAsia" w:hAnsiTheme="minorEastAsia" w:eastAsiaTheme="minorEastAsia"/>
          <w:sz w:val="24"/>
        </w:rPr>
      </w:pPr>
    </w:p>
    <w:p>
      <w:pPr>
        <w:spacing w:line="360" w:lineRule="auto"/>
        <w:jc w:val="both"/>
        <w:rPr>
          <w:rFonts w:ascii="仿宋" w:hAnsi="仿宋" w:eastAsia="仿宋" w:cs="仿宋"/>
          <w:sz w:val="30"/>
          <w:szCs w:val="30"/>
        </w:rPr>
      </w:pPr>
    </w:p>
    <w:p>
      <w:pPr>
        <w:spacing w:line="36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360" w:lineRule="auto"/>
        <w:ind w:firstLine="721" w:firstLineChars="200"/>
        <w:jc w:val="center"/>
        <w:rPr>
          <w:rFonts w:ascii="华文中宋" w:hAnsi="华文中宋" w:eastAsia="华文中宋" w:cs="仿宋"/>
          <w:b/>
          <w:bCs/>
          <w:sz w:val="36"/>
          <w:szCs w:val="36"/>
        </w:rPr>
      </w:pPr>
    </w:p>
    <w:p>
      <w:pPr>
        <w:adjustRightInd w:val="0"/>
        <w:snapToGrid w:val="0"/>
        <w:spacing w:line="360" w:lineRule="auto"/>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360" w:lineRule="auto"/>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360" w:lineRule="auto"/>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jc w:val="both"/>
        <w:rPr>
          <w:rFonts w:ascii="宋体" w:hAnsi="宋体" w:cs="仿宋"/>
          <w:sz w:val="24"/>
        </w:rPr>
      </w:pPr>
      <w:r>
        <w:rPr>
          <w:rFonts w:hint="eastAsia" w:ascii="宋体" w:hAnsi="宋体" w:cs="仿宋"/>
          <w:sz w:val="24"/>
        </w:rPr>
        <w:t>评审小组:</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1.</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2.</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360" w:lineRule="auto"/>
        <w:ind w:firstLine="530" w:firstLineChars="221"/>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360" w:lineRule="auto"/>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360" w:lineRule="auto"/>
        <w:ind w:firstLine="721" w:firstLineChars="200"/>
        <w:jc w:val="both"/>
        <w:rPr>
          <w:rFonts w:ascii="华文中宋" w:hAnsi="华文中宋" w:eastAsia="华文中宋" w:cs="仿宋"/>
          <w:b/>
          <w:bCs/>
          <w:sz w:val="36"/>
          <w:szCs w:val="36"/>
        </w:rPr>
      </w:pPr>
    </w:p>
    <w:p>
      <w:pPr>
        <w:adjustRightInd w:val="0"/>
        <w:snapToGrid w:val="0"/>
        <w:spacing w:line="360" w:lineRule="auto"/>
        <w:ind w:firstLine="0" w:firstLineChars="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360" w:lineRule="auto"/>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360" w:lineRule="auto"/>
        <w:ind w:firstLine="721" w:firstLineChars="200"/>
        <w:jc w:val="both"/>
        <w:rPr>
          <w:rFonts w:ascii="华文中宋" w:hAnsi="华文中宋" w:eastAsia="华文中宋" w:cs="仿宋"/>
          <w:b/>
          <w:bCs/>
          <w:sz w:val="36"/>
          <w:szCs w:val="36"/>
        </w:rPr>
      </w:pPr>
    </w:p>
    <w:p>
      <w:pPr>
        <w:adjustRightInd w:val="0"/>
        <w:snapToGrid w:val="0"/>
        <w:spacing w:line="360" w:lineRule="auto"/>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360" w:lineRule="auto"/>
        <w:ind w:firstLine="721" w:firstLineChars="200"/>
        <w:jc w:val="both"/>
        <w:rPr>
          <w:rFonts w:ascii="华文中宋" w:hAnsi="华文中宋" w:eastAsia="华文中宋" w:cs="仿宋"/>
          <w:b/>
          <w:bCs/>
          <w:sz w:val="36"/>
          <w:szCs w:val="36"/>
        </w:rPr>
      </w:pPr>
    </w:p>
    <w:p>
      <w:pPr>
        <w:adjustRightInd w:val="0"/>
        <w:snapToGrid w:val="0"/>
        <w:spacing w:line="360" w:lineRule="auto"/>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4"/>
        <w:spacing w:line="360" w:lineRule="auto"/>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360" w:lineRule="auto"/>
        <w:jc w:val="both"/>
        <w:rPr>
          <w:rFonts w:ascii="宋体" w:hAnsi="宋体" w:cs="仿宋"/>
          <w:b/>
          <w:color w:val="000000"/>
          <w:kern w:val="0"/>
          <w:sz w:val="24"/>
        </w:rPr>
      </w:pPr>
      <w:r>
        <w:rPr>
          <w:rFonts w:ascii="宋体" w:hAnsi="宋体" w:cs="仿宋"/>
          <w:b/>
          <w:color w:val="000000"/>
          <w:sz w:val="24"/>
        </w:rPr>
        <w:br w:type="page"/>
      </w:r>
    </w:p>
    <w:p>
      <w:pPr>
        <w:pStyle w:val="4"/>
        <w:adjustRightInd w:val="0"/>
        <w:snapToGrid w:val="0"/>
        <w:spacing w:line="360" w:lineRule="auto"/>
        <w:jc w:val="center"/>
      </w:pPr>
      <w:bookmarkStart w:id="19" w:name="_Toc307"/>
      <w:bookmarkStart w:id="20" w:name="_Toc28798"/>
      <w:bookmarkStart w:id="21" w:name="_Toc30274"/>
      <w:r>
        <w:rPr>
          <w:rFonts w:hint="eastAsia"/>
        </w:rPr>
        <w:t>第</w:t>
      </w:r>
      <w:r>
        <w:rPr>
          <w:rFonts w:hint="eastAsia"/>
          <w:lang w:val="en-US" w:eastAsia="zh-CN"/>
        </w:rPr>
        <w:t>三</w:t>
      </w:r>
      <w:r>
        <w:rPr>
          <w:rFonts w:hint="eastAsia"/>
        </w:rPr>
        <w:t>章 评审办法</w:t>
      </w:r>
      <w:bookmarkEnd w:id="19"/>
      <w:bookmarkEnd w:id="20"/>
      <w:bookmarkEnd w:id="21"/>
    </w:p>
    <w:p>
      <w:pPr>
        <w:adjustRightInd w:val="0"/>
        <w:snapToGrid w:val="0"/>
        <w:spacing w:before="120" w:beforeLines="50" w:after="120" w:afterLines="50" w:line="360"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38"/>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573" w:type="dxa"/>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252"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hint="eastAsia" w:cs="仿宋" w:asciiTheme="minorEastAsia" w:hAnsiTheme="minorEastAsia" w:eastAsiaTheme="minorEastAsia"/>
                <w:szCs w:val="21"/>
              </w:rPr>
            </w:pPr>
            <w:r>
              <w:rPr>
                <w:rFonts w:hint="eastAsia" w:ascii="宋体" w:hAnsi="宋体" w:eastAsia="宋体" w:cs="宋体"/>
                <w:color w:val="auto"/>
                <w:sz w:val="22"/>
                <w:szCs w:val="22"/>
                <w:lang w:val="en-US" w:eastAsia="zh-CN"/>
              </w:rPr>
              <w:t>质保期</w:t>
            </w:r>
          </w:p>
        </w:tc>
        <w:tc>
          <w:tcPr>
            <w:tcW w:w="5676" w:type="dxa"/>
          </w:tcPr>
          <w:p>
            <w:pPr>
              <w:widowControl/>
              <w:adjustRightInd w:val="0"/>
              <w:snapToGrid w:val="0"/>
              <w:spacing w:line="360" w:lineRule="auto"/>
              <w:jc w:val="both"/>
              <w:rPr>
                <w:rFonts w:hint="eastAsia"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252" w:type="dxa"/>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573" w:type="dxa"/>
            <w:vAlign w:val="center"/>
          </w:tcPr>
          <w:p>
            <w:pPr>
              <w:widowControl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报价</w:t>
            </w:r>
          </w:p>
        </w:tc>
        <w:tc>
          <w:tcPr>
            <w:tcW w:w="5676" w:type="dxa"/>
          </w:tcPr>
          <w:p>
            <w:pPr>
              <w:widowControl w:val="0"/>
              <w:adjustRightInd w:val="0"/>
              <w:snapToGrid w:val="0"/>
              <w:spacing w:line="360" w:lineRule="auto"/>
              <w:jc w:val="both"/>
              <w:rPr>
                <w:rFonts w:cs="仿宋" w:asciiTheme="minorEastAsia" w:hAnsiTheme="minorEastAsia" w:eastAsiaTheme="minorEastAsia"/>
                <w:szCs w:val="21"/>
              </w:rPr>
            </w:pPr>
            <w:r>
              <w:rPr>
                <w:rFonts w:hint="eastAsia" w:asciiTheme="minorEastAsia" w:hAnsiTheme="minorEastAsia" w:eastAsiaTheme="minorEastAsia"/>
                <w:szCs w:val="21"/>
              </w:rPr>
              <w:t>根据</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条规定，</w:t>
            </w:r>
            <w:r>
              <w:rPr>
                <w:rFonts w:hint="eastAsia" w:cs="仿宋" w:asciiTheme="minorEastAsia" w:hAnsiTheme="minorEastAsia" w:eastAsiaTheme="minorEastAsia"/>
                <w:szCs w:val="21"/>
              </w:rPr>
              <w:t>按照评审价格由低到高的顺序推荐成交候选供应商。</w:t>
            </w:r>
          </w:p>
        </w:tc>
      </w:tr>
    </w:tbl>
    <w:p>
      <w:pPr>
        <w:adjustRightInd w:val="0"/>
        <w:snapToGrid w:val="0"/>
        <w:spacing w:line="360" w:lineRule="auto"/>
        <w:jc w:val="center"/>
        <w:rPr>
          <w:rFonts w:hint="eastAsia" w:ascii="宋体" w:hAnsi="宋体" w:cs="仿宋"/>
          <w:b/>
          <w:bCs/>
          <w:sz w:val="36"/>
          <w:szCs w:val="36"/>
        </w:rPr>
      </w:pPr>
    </w:p>
    <w:p>
      <w:pPr>
        <w:adjustRightInd w:val="0"/>
        <w:snapToGrid w:val="0"/>
        <w:spacing w:line="360" w:lineRule="auto"/>
        <w:jc w:val="center"/>
        <w:rPr>
          <w:rFonts w:hint="eastAsia" w:ascii="宋体" w:hAnsi="宋体" w:cs="仿宋"/>
          <w:b/>
          <w:bCs/>
          <w:sz w:val="36"/>
          <w:szCs w:val="36"/>
        </w:rPr>
      </w:pPr>
    </w:p>
    <w:p>
      <w:pPr>
        <w:adjustRightInd w:val="0"/>
        <w:snapToGrid w:val="0"/>
        <w:spacing w:line="360"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60" w:lineRule="auto"/>
        <w:jc w:val="both"/>
        <w:rPr>
          <w:rFonts w:ascii="宋体" w:hAnsi="宋体" w:cs="仿宋"/>
          <w:b/>
          <w:bCs/>
          <w:sz w:val="36"/>
          <w:szCs w:val="36"/>
        </w:rPr>
      </w:pPr>
    </w:p>
    <w:p>
      <w:pPr>
        <w:adjustRightInd w:val="0"/>
        <w:snapToGrid w:val="0"/>
        <w:spacing w:line="360"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60"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60"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60"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360" w:lineRule="auto"/>
        <w:jc w:val="center"/>
        <w:outlineLvl w:val="0"/>
        <w:rPr>
          <w:rFonts w:ascii="黑体" w:hAnsi="黑体" w:eastAsia="黑体" w:cs="宋体"/>
          <w:kern w:val="44"/>
          <w:sz w:val="32"/>
          <w:szCs w:val="32"/>
        </w:rPr>
      </w:pPr>
      <w:bookmarkStart w:id="22" w:name="_Toc77254130"/>
      <w:bookmarkStart w:id="23" w:name="_Toc76635709"/>
    </w:p>
    <w:p>
      <w:pPr>
        <w:pStyle w:val="2"/>
        <w:rPr>
          <w:rFonts w:ascii="黑体" w:hAnsi="黑体" w:eastAsia="黑体" w:cs="宋体"/>
          <w:kern w:val="44"/>
          <w:sz w:val="32"/>
          <w:szCs w:val="32"/>
        </w:rPr>
      </w:pPr>
    </w:p>
    <w:p>
      <w:pPr>
        <w:pStyle w:val="3"/>
      </w:pPr>
    </w:p>
    <w:bookmarkEnd w:id="22"/>
    <w:bookmarkEnd w:id="23"/>
    <w:p>
      <w:pPr>
        <w:pStyle w:val="74"/>
        <w:spacing w:line="360" w:lineRule="auto"/>
        <w:ind w:left="0" w:leftChars="0" w:firstLine="0" w:firstLineChars="0"/>
        <w:jc w:val="both"/>
        <w:rPr>
          <w:rFonts w:ascii="黑体" w:hAnsi="黑体" w:eastAsia="黑体" w:cs="仿宋"/>
          <w:b/>
          <w:color w:val="000000"/>
          <w:sz w:val="36"/>
          <w:szCs w:val="36"/>
        </w:rPr>
      </w:pPr>
    </w:p>
    <w:p>
      <w:pPr>
        <w:pStyle w:val="74"/>
        <w:spacing w:line="360" w:lineRule="auto"/>
        <w:ind w:left="0" w:leftChars="0" w:firstLine="0" w:firstLineChars="0"/>
        <w:jc w:val="both"/>
        <w:rPr>
          <w:rFonts w:ascii="黑体" w:hAnsi="黑体" w:eastAsia="黑体" w:cs="仿宋"/>
          <w:b/>
          <w:color w:val="000000"/>
          <w:sz w:val="36"/>
          <w:szCs w:val="36"/>
        </w:rPr>
      </w:pPr>
    </w:p>
    <w:p>
      <w:pPr>
        <w:pStyle w:val="74"/>
        <w:spacing w:line="360" w:lineRule="auto"/>
        <w:ind w:left="0" w:leftChars="0" w:firstLine="0" w:firstLineChars="0"/>
        <w:jc w:val="both"/>
        <w:rPr>
          <w:rFonts w:ascii="黑体" w:hAnsi="黑体" w:eastAsia="黑体" w:cs="仿宋"/>
          <w:b/>
          <w:color w:val="000000"/>
          <w:sz w:val="36"/>
          <w:szCs w:val="36"/>
        </w:rPr>
      </w:pPr>
    </w:p>
    <w:p>
      <w:pPr>
        <w:pStyle w:val="4"/>
        <w:spacing w:line="360" w:lineRule="auto"/>
        <w:rPr>
          <w:rFonts w:hint="eastAsia" w:cs="宋体"/>
          <w:b/>
          <w:kern w:val="2"/>
          <w:sz w:val="32"/>
          <w:szCs w:val="32"/>
        </w:rPr>
      </w:pPr>
      <w:bookmarkStart w:id="24" w:name="_Toc18580"/>
      <w:bookmarkStart w:id="25" w:name="_Toc15014"/>
      <w:bookmarkStart w:id="26" w:name="_Toc26319"/>
      <w:r>
        <w:rPr>
          <w:rFonts w:hint="eastAsia"/>
        </w:rPr>
        <w:t>第</w:t>
      </w:r>
      <w:r>
        <w:rPr>
          <w:rFonts w:hint="eastAsia"/>
          <w:lang w:val="en-US" w:eastAsia="zh-CN"/>
        </w:rPr>
        <w:t>四</w:t>
      </w:r>
      <w:r>
        <w:rPr>
          <w:rFonts w:hint="eastAsia"/>
        </w:rPr>
        <w:t>章  合同条款及格式</w:t>
      </w:r>
      <w:bookmarkEnd w:id="24"/>
      <w:bookmarkEnd w:id="25"/>
      <w:bookmarkEnd w:id="26"/>
    </w:p>
    <w:p>
      <w:pPr>
        <w:adjustRightInd w:val="0"/>
        <w:snapToGrid w:val="0"/>
        <w:spacing w:line="360" w:lineRule="auto"/>
        <w:jc w:val="both"/>
        <w:rPr>
          <w:rFonts w:hint="eastAsia" w:ascii="宋体" w:hAnsi="宋体" w:cs="宋体"/>
          <w:b/>
          <w:bCs/>
          <w:sz w:val="24"/>
          <w:szCs w:val="24"/>
        </w:rPr>
      </w:pPr>
      <w:r>
        <w:rPr>
          <w:rFonts w:hint="eastAsia" w:ascii="宋体" w:hAnsi="宋体" w:cs="宋体"/>
          <w:b/>
          <w:bCs/>
          <w:sz w:val="24"/>
          <w:szCs w:val="24"/>
          <w:lang w:eastAsia="zh-CN"/>
        </w:rPr>
        <w:t>买方</w:t>
      </w:r>
      <w:r>
        <w:rPr>
          <w:rFonts w:hint="eastAsia" w:ascii="宋体" w:hAnsi="宋体" w:cs="宋体"/>
          <w:b/>
          <w:bCs/>
          <w:sz w:val="24"/>
          <w:szCs w:val="24"/>
        </w:rPr>
        <w:t xml:space="preserve">：（买方）岳阳城陵矶港务有限责任公司 </w:t>
      </w:r>
    </w:p>
    <w:p>
      <w:pPr>
        <w:adjustRightInd w:val="0"/>
        <w:snapToGrid w:val="0"/>
        <w:spacing w:line="360" w:lineRule="auto"/>
        <w:jc w:val="both"/>
        <w:rPr>
          <w:rFonts w:hint="eastAsia" w:ascii="宋体" w:hAnsi="宋体" w:cs="宋体"/>
          <w:sz w:val="24"/>
          <w:szCs w:val="24"/>
        </w:rPr>
      </w:pPr>
      <w:r>
        <w:rPr>
          <w:rFonts w:hint="eastAsia" w:ascii="宋体" w:hAnsi="宋体" w:cs="宋体"/>
          <w:b/>
          <w:bCs/>
          <w:sz w:val="24"/>
          <w:szCs w:val="24"/>
          <w:lang w:eastAsia="zh-CN"/>
        </w:rPr>
        <w:t>卖方</w:t>
      </w:r>
      <w:r>
        <w:rPr>
          <w:rFonts w:hint="eastAsia" w:ascii="宋体" w:hAnsi="宋体" w:cs="宋体"/>
          <w:b/>
          <w:bCs/>
          <w:sz w:val="24"/>
          <w:szCs w:val="24"/>
        </w:rPr>
        <w:t xml:space="preserve">: （卖方）     </w:t>
      </w:r>
      <w:r>
        <w:rPr>
          <w:rFonts w:hint="eastAsia" w:ascii="宋体" w:hAnsi="宋体" w:cs="宋体"/>
          <w:sz w:val="24"/>
          <w:szCs w:val="24"/>
        </w:rPr>
        <w:t xml:space="preserve">                      </w:t>
      </w:r>
    </w:p>
    <w:p>
      <w:pPr>
        <w:numPr>
          <w:ilvl w:val="0"/>
          <w:numId w:val="1"/>
        </w:numPr>
        <w:adjustRightInd w:val="0"/>
        <w:snapToGrid w:val="0"/>
        <w:spacing w:line="360" w:lineRule="auto"/>
        <w:jc w:val="both"/>
        <w:rPr>
          <w:rFonts w:hint="eastAsia" w:ascii="宋体" w:hAnsi="宋体" w:cs="宋体"/>
          <w:sz w:val="24"/>
          <w:szCs w:val="24"/>
        </w:rPr>
      </w:pPr>
      <w:r>
        <w:rPr>
          <w:rFonts w:hint="eastAsia" w:ascii="宋体" w:hAnsi="宋体" w:cs="宋体"/>
          <w:b/>
          <w:sz w:val="24"/>
          <w:szCs w:val="24"/>
        </w:rPr>
        <w:t>采购内容</w:t>
      </w:r>
    </w:p>
    <w:p>
      <w:pPr>
        <w:pStyle w:val="2"/>
        <w:ind w:firstLine="482" w:firstLineChars="200"/>
        <w:rPr>
          <w:rFonts w:hint="default" w:eastAsia="宋体"/>
          <w:lang w:val="en-US" w:eastAsia="zh-CN"/>
        </w:rPr>
      </w:pPr>
      <w:r>
        <w:rPr>
          <w:rFonts w:hint="eastAsia" w:ascii="宋体" w:hAnsi="宋体" w:cs="宋体"/>
          <w:b/>
          <w:sz w:val="24"/>
          <w:szCs w:val="24"/>
          <w:lang w:val="en-US" w:eastAsia="zh-CN"/>
        </w:rPr>
        <w:t>2024年城港公司零星应急机械加工件。</w:t>
      </w:r>
    </w:p>
    <w:p>
      <w:pPr>
        <w:pStyle w:val="15"/>
        <w:spacing w:line="360" w:lineRule="auto"/>
        <w:rPr>
          <w:rFonts w:hint="eastAsia" w:eastAsia="宋体"/>
          <w:lang w:eastAsia="zh-CN"/>
        </w:rPr>
      </w:pPr>
      <w:r>
        <w:rPr>
          <w:rFonts w:hint="eastAsia" w:ascii="宋体" w:hAnsi="宋体" w:cs="宋体"/>
          <w:b/>
          <w:sz w:val="24"/>
          <w:szCs w:val="24"/>
          <w:lang w:eastAsia="zh-CN"/>
        </w:rPr>
        <w:t>数量参见采购公告。</w:t>
      </w:r>
    </w:p>
    <w:p>
      <w:pPr>
        <w:pStyle w:val="2"/>
        <w:spacing w:line="360" w:lineRule="auto"/>
        <w:rPr>
          <w:rFonts w:hint="default" w:eastAsia="宋体" w:cs="宋体"/>
          <w:szCs w:val="24"/>
          <w:lang w:val="en-US" w:eastAsia="zh-CN"/>
        </w:rPr>
      </w:pPr>
      <w:r>
        <w:rPr>
          <w:rFonts w:hint="eastAsia" w:cs="宋体"/>
          <w:szCs w:val="24"/>
          <w:lang w:eastAsia="zh-CN"/>
        </w:rPr>
        <w:t>注：合同价格含</w:t>
      </w:r>
      <w:r>
        <w:rPr>
          <w:rFonts w:hint="eastAsia" w:cs="宋体"/>
          <w:szCs w:val="24"/>
          <w:lang w:val="en-US" w:eastAsia="zh-CN"/>
        </w:rPr>
        <w:t>*%增值税，含运费。其中零件定制的主材由卖方提供，并对其材料的质量负责。</w:t>
      </w:r>
    </w:p>
    <w:p>
      <w:pPr>
        <w:adjustRightInd w:val="0"/>
        <w:snapToGrid w:val="0"/>
        <w:spacing w:line="360" w:lineRule="auto"/>
        <w:rPr>
          <w:rFonts w:hint="eastAsia" w:ascii="宋体" w:hAnsi="宋体" w:cs="宋体"/>
          <w:sz w:val="24"/>
          <w:szCs w:val="24"/>
        </w:rPr>
      </w:pPr>
      <w:r>
        <w:rPr>
          <w:rFonts w:hint="eastAsia" w:ascii="宋体" w:hAnsi="宋体" w:cs="宋体"/>
          <w:b/>
          <w:sz w:val="24"/>
          <w:szCs w:val="24"/>
        </w:rPr>
        <w:t>二、交货期</w:t>
      </w:r>
      <w:r>
        <w:rPr>
          <w:rFonts w:hint="eastAsia" w:ascii="宋体" w:hAnsi="宋体" w:cs="宋体"/>
          <w:sz w:val="24"/>
          <w:szCs w:val="24"/>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要求随时赶制，</w:t>
      </w:r>
      <w:r>
        <w:rPr>
          <w:rFonts w:hint="eastAsia" w:ascii="宋体" w:hAnsi="宋体" w:eastAsia="宋体" w:cs="宋体"/>
          <w:color w:val="auto"/>
          <w:sz w:val="24"/>
          <w:szCs w:val="24"/>
          <w:lang w:val="en-US" w:eastAsia="zh-CN"/>
        </w:rPr>
        <w:t>报价人</w:t>
      </w:r>
      <w:r>
        <w:rPr>
          <w:rFonts w:hint="eastAsia" w:ascii="宋体" w:hAnsi="宋体" w:eastAsia="宋体" w:cs="宋体"/>
          <w:color w:val="auto"/>
          <w:sz w:val="24"/>
          <w:szCs w:val="24"/>
        </w:rPr>
        <w:t>在收到</w:t>
      </w:r>
      <w:r>
        <w:rPr>
          <w:rFonts w:hint="eastAsia" w:ascii="宋体" w:hAnsi="宋体" w:eastAsia="宋体" w:cs="宋体"/>
          <w:color w:val="auto"/>
          <w:sz w:val="24"/>
          <w:szCs w:val="24"/>
          <w:lang w:val="en-US" w:eastAsia="zh-CN"/>
        </w:rPr>
        <w:t>询价人</w:t>
      </w:r>
      <w:r>
        <w:rPr>
          <w:rFonts w:hint="eastAsia" w:ascii="宋体" w:hAnsi="宋体" w:eastAsia="宋体" w:cs="宋体"/>
          <w:color w:val="auto"/>
          <w:sz w:val="24"/>
          <w:szCs w:val="24"/>
        </w:rPr>
        <w:t>传真件、手机短信或微信信息</w:t>
      </w:r>
      <w:r>
        <w:rPr>
          <w:rFonts w:hint="eastAsia" w:ascii="宋体" w:hAnsi="宋体" w:eastAsia="宋体" w:cs="宋体"/>
          <w:color w:val="auto"/>
          <w:sz w:val="24"/>
          <w:szCs w:val="24"/>
          <w:lang w:eastAsia="zh-CN"/>
        </w:rPr>
        <w:t>通知</w:t>
      </w:r>
      <w:r>
        <w:rPr>
          <w:rFonts w:hint="eastAsia" w:ascii="宋体" w:hAnsi="宋体" w:eastAsia="宋体" w:cs="宋体"/>
          <w:color w:val="auto"/>
          <w:sz w:val="24"/>
          <w:szCs w:val="24"/>
        </w:rPr>
        <w:t>后</w:t>
      </w:r>
      <w:r>
        <w:rPr>
          <w:rFonts w:hint="eastAsia" w:ascii="宋体" w:hAnsi="宋体" w:eastAsia="宋体" w:cs="宋体"/>
          <w:color w:val="auto"/>
          <w:sz w:val="24"/>
          <w:szCs w:val="24"/>
          <w:lang w:val="en-US" w:eastAsia="zh-CN"/>
        </w:rPr>
        <w:t>2小时内响应；6</w:t>
      </w:r>
      <w:r>
        <w:rPr>
          <w:rFonts w:hint="eastAsia" w:ascii="宋体" w:hAnsi="宋体" w:eastAsia="宋体" w:cs="宋体"/>
          <w:color w:val="auto"/>
          <w:sz w:val="24"/>
          <w:szCs w:val="24"/>
        </w:rPr>
        <w:t>小时之内</w:t>
      </w:r>
      <w:r>
        <w:rPr>
          <w:rFonts w:hint="eastAsia" w:ascii="宋体" w:hAnsi="宋体" w:eastAsia="宋体" w:cs="宋体"/>
          <w:color w:val="auto"/>
          <w:sz w:val="24"/>
          <w:szCs w:val="24"/>
          <w:lang w:eastAsia="zh-CN"/>
        </w:rPr>
        <w:t>，完成赶制并交货。</w:t>
      </w:r>
    </w:p>
    <w:p>
      <w:pPr>
        <w:adjustRightInd w:val="0"/>
        <w:spacing w:line="360" w:lineRule="auto"/>
        <w:ind w:firstLine="542" w:firstLineChars="225"/>
        <w:rPr>
          <w:rFonts w:hint="eastAsia" w:ascii="宋体" w:hAnsi="宋体" w:cs="宋体"/>
          <w:sz w:val="24"/>
          <w:szCs w:val="24"/>
        </w:rPr>
      </w:pPr>
      <w:r>
        <w:rPr>
          <w:rFonts w:hint="eastAsia" w:ascii="宋体" w:hAnsi="宋体" w:cs="宋体"/>
          <w:b/>
          <w:bCs/>
          <w:sz w:val="24"/>
          <w:szCs w:val="24"/>
        </w:rPr>
        <w:t>三、交（提）货地点、方式：</w:t>
      </w:r>
      <w:r>
        <w:rPr>
          <w:rFonts w:hint="eastAsia" w:ascii="宋体" w:hAnsi="宋体" w:cs="宋体"/>
          <w:sz w:val="24"/>
          <w:szCs w:val="24"/>
        </w:rPr>
        <w:t>由卖方负责运输到</w:t>
      </w:r>
      <w:r>
        <w:rPr>
          <w:rFonts w:hint="eastAsia" w:ascii="宋体" w:hAnsi="宋体" w:cs="宋体"/>
          <w:sz w:val="24"/>
          <w:szCs w:val="24"/>
          <w:u w:val="single"/>
        </w:rPr>
        <w:t>湖南省岳阳市岳阳楼区长江路2号</w:t>
      </w:r>
      <w:r>
        <w:rPr>
          <w:rFonts w:hint="eastAsia" w:ascii="宋体" w:hAnsi="宋体" w:cs="宋体"/>
          <w:sz w:val="24"/>
          <w:szCs w:val="24"/>
          <w:u w:val="single"/>
          <w:lang w:val="en-US" w:eastAsia="zh-CN"/>
        </w:rPr>
        <w:t>城陵矶港生产区指定区域</w:t>
      </w:r>
      <w:r>
        <w:rPr>
          <w:rFonts w:hint="eastAsia" w:ascii="宋体" w:hAnsi="宋体" w:cs="宋体"/>
          <w:sz w:val="24"/>
          <w:szCs w:val="24"/>
        </w:rPr>
        <w:t>签收，</w:t>
      </w:r>
      <w:r>
        <w:rPr>
          <w:rFonts w:hint="eastAsia" w:ascii="宋体" w:hAnsi="宋体" w:eastAsia="宋体" w:cs="宋体"/>
          <w:sz w:val="24"/>
          <w:szCs w:val="24"/>
        </w:rPr>
        <w:t>联系人：</w:t>
      </w:r>
      <w:r>
        <w:rPr>
          <w:rFonts w:hint="eastAsia" w:ascii="宋体" w:hAnsi="宋体" w:cs="宋体"/>
          <w:sz w:val="24"/>
          <w:szCs w:val="24"/>
          <w:lang w:eastAsia="zh-CN"/>
        </w:rPr>
        <w:t>方舒玲，</w:t>
      </w:r>
      <w:r>
        <w:rPr>
          <w:rFonts w:hint="eastAsia" w:ascii="宋体" w:hAnsi="宋体" w:eastAsia="宋体" w:cs="宋体"/>
          <w:sz w:val="24"/>
          <w:szCs w:val="24"/>
        </w:rPr>
        <w:t>电</w:t>
      </w:r>
      <w:r>
        <w:rPr>
          <w:rFonts w:ascii="宋体" w:hAnsi="宋体" w:eastAsia="宋体" w:cs="宋体"/>
          <w:sz w:val="24"/>
          <w:szCs w:val="24"/>
        </w:rPr>
        <w:t xml:space="preserve"> </w:t>
      </w:r>
      <w:r>
        <w:rPr>
          <w:rFonts w:hint="eastAsia" w:ascii="宋体" w:hAnsi="宋体" w:eastAsia="宋体" w:cs="宋体"/>
          <w:sz w:val="24"/>
          <w:szCs w:val="24"/>
        </w:rPr>
        <w:t>话：</w:t>
      </w:r>
      <w:r>
        <w:rPr>
          <w:rFonts w:hint="eastAsia" w:ascii="宋体" w:hAnsi="宋体" w:eastAsia="宋体" w:cs="宋体"/>
          <w:color w:val="auto"/>
          <w:sz w:val="24"/>
          <w:szCs w:val="24"/>
          <w:lang w:val="en-US" w:eastAsia="zh-CN"/>
        </w:rPr>
        <w:t>13786031314</w:t>
      </w:r>
      <w:r>
        <w:rPr>
          <w:rFonts w:hint="eastAsia" w:ascii="宋体" w:hAnsi="宋体" w:cs="宋体"/>
          <w:color w:val="auto"/>
          <w:sz w:val="24"/>
          <w:szCs w:val="24"/>
          <w:lang w:val="en-US" w:eastAsia="zh-CN"/>
        </w:rPr>
        <w:t>。</w:t>
      </w:r>
    </w:p>
    <w:p>
      <w:pPr>
        <w:spacing w:line="360" w:lineRule="auto"/>
        <w:rPr>
          <w:rFonts w:hint="eastAsia" w:ascii="宋体" w:hAnsi="宋体" w:cs="宋体"/>
          <w:bCs/>
          <w:sz w:val="24"/>
          <w:szCs w:val="24"/>
        </w:rPr>
      </w:pPr>
      <w:r>
        <w:rPr>
          <w:rFonts w:hint="eastAsia" w:ascii="宋体" w:hAnsi="宋体" w:cs="宋体"/>
          <w:b/>
          <w:bCs/>
          <w:sz w:val="24"/>
          <w:szCs w:val="24"/>
        </w:rPr>
        <w:t>四、质量要求及售后服务：</w:t>
      </w:r>
      <w:r>
        <w:rPr>
          <w:rFonts w:hint="eastAsia" w:ascii="宋体" w:hAnsi="宋体" w:cs="宋体"/>
          <w:bCs/>
          <w:sz w:val="24"/>
          <w:szCs w:val="24"/>
        </w:rPr>
        <w:t>质保期1年，质保期内非人为损坏免费维修更换，并免费提供可靠适用的配件备用。</w:t>
      </w:r>
    </w:p>
    <w:p>
      <w:pPr>
        <w:spacing w:line="360" w:lineRule="auto"/>
        <w:rPr>
          <w:rFonts w:hint="eastAsia" w:ascii="宋体" w:hAnsi="宋体" w:cs="宋体"/>
          <w:bCs/>
          <w:sz w:val="24"/>
          <w:szCs w:val="24"/>
          <w:u w:val="single"/>
        </w:rPr>
      </w:pPr>
      <w:r>
        <w:rPr>
          <w:rFonts w:hint="eastAsia" w:ascii="宋体" w:hAnsi="宋体" w:cs="宋体"/>
          <w:b/>
          <w:bCs/>
          <w:sz w:val="24"/>
          <w:szCs w:val="24"/>
        </w:rPr>
        <w:t>五、产品的包装标准、包装物的供应与回收：</w:t>
      </w:r>
      <w:r>
        <w:rPr>
          <w:rFonts w:hint="eastAsia" w:ascii="宋体" w:hAnsi="宋体" w:cs="宋体"/>
          <w:bCs/>
          <w:sz w:val="24"/>
          <w:szCs w:val="24"/>
        </w:rPr>
        <w:t>中性包装、不回收 。</w:t>
      </w:r>
    </w:p>
    <w:p>
      <w:pPr>
        <w:spacing w:line="360" w:lineRule="auto"/>
        <w:rPr>
          <w:rFonts w:hint="eastAsia" w:ascii="宋体" w:hAnsi="宋体" w:cs="宋体"/>
          <w:b/>
          <w:bCs/>
          <w:sz w:val="24"/>
          <w:szCs w:val="24"/>
        </w:rPr>
      </w:pPr>
      <w:r>
        <w:rPr>
          <w:rFonts w:hint="eastAsia" w:ascii="宋体" w:hAnsi="宋体" w:cs="宋体"/>
          <w:b/>
          <w:bCs/>
          <w:sz w:val="24"/>
          <w:szCs w:val="24"/>
        </w:rPr>
        <w:t>六、供应要求：</w:t>
      </w:r>
      <w:r>
        <w:rPr>
          <w:rFonts w:hint="eastAsia" w:ascii="宋体" w:hAnsi="宋体" w:cs="宋体"/>
          <w:sz w:val="24"/>
          <w:szCs w:val="24"/>
        </w:rPr>
        <w:t>卖方提供的产品应包括维护使用培训服务；</w:t>
      </w:r>
      <w:r>
        <w:rPr>
          <w:rFonts w:hint="eastAsia" w:ascii="宋体" w:hAnsi="宋体" w:cs="宋体"/>
          <w:bCs/>
          <w:sz w:val="24"/>
          <w:szCs w:val="24"/>
        </w:rPr>
        <w:t>负责提供产品合格证、检测报告、说明书</w:t>
      </w:r>
      <w:r>
        <w:rPr>
          <w:rFonts w:hint="eastAsia" w:ascii="宋体" w:hAnsi="宋体" w:cs="宋体"/>
          <w:sz w:val="24"/>
          <w:szCs w:val="24"/>
        </w:rPr>
        <w:t>等</w:t>
      </w:r>
      <w:r>
        <w:rPr>
          <w:rFonts w:hint="eastAsia" w:ascii="宋体" w:hAnsi="宋体" w:cs="宋体"/>
          <w:bCs/>
          <w:sz w:val="24"/>
          <w:szCs w:val="24"/>
        </w:rPr>
        <w:t>。</w:t>
      </w:r>
    </w:p>
    <w:p>
      <w:pPr>
        <w:spacing w:line="360" w:lineRule="auto"/>
        <w:rPr>
          <w:rFonts w:hint="eastAsia" w:ascii="宋体" w:hAnsi="宋体" w:cs="宋体"/>
          <w:bCs/>
          <w:sz w:val="24"/>
          <w:szCs w:val="24"/>
        </w:rPr>
      </w:pPr>
      <w:r>
        <w:rPr>
          <w:rFonts w:hint="eastAsia" w:ascii="宋体" w:hAnsi="宋体" w:cs="宋体"/>
          <w:b/>
          <w:bCs/>
          <w:sz w:val="24"/>
          <w:szCs w:val="24"/>
        </w:rPr>
        <w:t>七、合理损耗及计算方法：</w:t>
      </w:r>
      <w:r>
        <w:rPr>
          <w:rFonts w:hint="eastAsia" w:ascii="宋体" w:hAnsi="宋体" w:cs="宋体"/>
          <w:bCs/>
          <w:sz w:val="24"/>
          <w:szCs w:val="24"/>
        </w:rPr>
        <w:t>本产品正常情况下无损耗。如在验收前发生货损均由卖方负责。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cs="宋体"/>
          <w:b/>
          <w:bCs/>
          <w:sz w:val="24"/>
          <w:szCs w:val="24"/>
        </w:rPr>
        <w:t>八、验收：</w:t>
      </w:r>
      <w:r>
        <w:rPr>
          <w:rFonts w:hint="eastAsia" w:ascii="宋体" w:hAnsi="宋体" w:eastAsia="宋体" w:cs="宋体"/>
          <w:color w:val="auto"/>
          <w:sz w:val="24"/>
          <w:szCs w:val="24"/>
        </w:rPr>
        <w:t>卖方</w:t>
      </w:r>
      <w:r>
        <w:rPr>
          <w:rFonts w:hint="eastAsia" w:ascii="宋体" w:hAnsi="宋体" w:eastAsia="宋体" w:cs="宋体"/>
          <w:color w:val="auto"/>
          <w:kern w:val="2"/>
          <w:sz w:val="24"/>
          <w:szCs w:val="24"/>
        </w:rPr>
        <w:t>提供的</w:t>
      </w:r>
      <w:r>
        <w:rPr>
          <w:rFonts w:hint="eastAsia" w:ascii="宋体" w:hAnsi="宋体" w:cs="宋体"/>
          <w:color w:val="auto"/>
          <w:kern w:val="2"/>
          <w:sz w:val="24"/>
          <w:szCs w:val="24"/>
          <w:lang w:val="en-US" w:eastAsia="zh-CN"/>
        </w:rPr>
        <w:t>加工件</w:t>
      </w:r>
      <w:r>
        <w:rPr>
          <w:rFonts w:hint="eastAsia" w:ascii="宋体" w:hAnsi="宋体" w:eastAsia="宋体" w:cs="宋体"/>
          <w:color w:val="auto"/>
          <w:kern w:val="2"/>
          <w:sz w:val="24"/>
          <w:szCs w:val="24"/>
        </w:rPr>
        <w:t>应满足以下技术要求：</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eastAsia="zh-CN"/>
        </w:rPr>
        <w:t>8.1</w:t>
      </w:r>
      <w:r>
        <w:rPr>
          <w:rFonts w:hint="eastAsia" w:ascii="宋体" w:hAnsi="宋体" w:eastAsia="宋体" w:cs="宋体"/>
          <w:color w:val="auto"/>
          <w:sz w:val="24"/>
          <w:szCs w:val="24"/>
        </w:rPr>
        <w:t>按需方提供的图纸或实物加工。</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　　</w:t>
      </w:r>
      <w:r>
        <w:rPr>
          <w:rFonts w:hint="eastAsia" w:ascii="宋体" w:hAnsi="宋体" w:eastAsia="宋体" w:cs="宋体"/>
          <w:color w:val="auto"/>
          <w:sz w:val="24"/>
          <w:szCs w:val="24"/>
          <w:lang w:val="en-US" w:eastAsia="zh-CN"/>
        </w:rPr>
        <w:t>8.2</w:t>
      </w:r>
      <w:r>
        <w:rPr>
          <w:rFonts w:hint="eastAsia" w:ascii="宋体" w:hAnsi="宋体" w:eastAsia="宋体" w:cs="宋体"/>
          <w:color w:val="auto"/>
          <w:sz w:val="24"/>
          <w:szCs w:val="24"/>
        </w:rPr>
        <w:t>加工件应符合图样、工艺文件和有关标准的规定。</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8.3</w:t>
      </w:r>
      <w:r>
        <w:rPr>
          <w:rFonts w:hint="eastAsia" w:ascii="宋体" w:hAnsi="宋体" w:eastAsia="宋体" w:cs="宋体"/>
          <w:color w:val="auto"/>
          <w:sz w:val="24"/>
          <w:szCs w:val="24"/>
        </w:rPr>
        <w:t>加工件的锐边、尖角在图样上未注明要求时必须倒角、倒钝和除去毛刺。</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8.4</w:t>
      </w:r>
      <w:r>
        <w:rPr>
          <w:rFonts w:hint="eastAsia" w:ascii="宋体" w:hAnsi="宋体" w:eastAsia="宋体" w:cs="宋体"/>
          <w:color w:val="auto"/>
          <w:sz w:val="24"/>
          <w:szCs w:val="24"/>
        </w:rPr>
        <w:t>加工件在热处理后不在进行加工的表面应清理干净。表面处理后的加工件光泽</w:t>
      </w:r>
      <w:r>
        <w:rPr>
          <w:rFonts w:hint="eastAsia" w:cs="宋体"/>
          <w:color w:val="auto"/>
          <w:sz w:val="24"/>
          <w:szCs w:val="24"/>
          <w:lang w:val="en-US" w:eastAsia="zh-CN"/>
        </w:rPr>
        <w:t>应</w:t>
      </w:r>
      <w:r>
        <w:rPr>
          <w:rFonts w:hint="eastAsia" w:ascii="宋体" w:hAnsi="宋体" w:eastAsia="宋体" w:cs="宋体"/>
          <w:color w:val="auto"/>
          <w:sz w:val="24"/>
          <w:szCs w:val="24"/>
        </w:rPr>
        <w:t>均匀一致。</w:t>
      </w:r>
    </w:p>
    <w:p>
      <w:pPr>
        <w:pStyle w:val="7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8.5</w:t>
      </w:r>
      <w:r>
        <w:rPr>
          <w:rFonts w:hint="eastAsia" w:ascii="宋体" w:hAnsi="宋体" w:eastAsia="宋体" w:cs="宋体"/>
          <w:color w:val="auto"/>
          <w:sz w:val="24"/>
          <w:szCs w:val="24"/>
        </w:rPr>
        <w:t>加工件的已加工表面不许有磕碰、划伤和锈蚀等缺陷，螺纹表面不得有压痕。</w:t>
      </w:r>
    </w:p>
    <w:p>
      <w:pPr>
        <w:spacing w:line="360" w:lineRule="auto"/>
        <w:rPr>
          <w:rFonts w:hint="eastAsia" w:ascii="宋体" w:hAnsi="宋体" w:cs="宋体"/>
          <w:bCs/>
          <w:sz w:val="24"/>
          <w:szCs w:val="24"/>
        </w:rPr>
      </w:pPr>
      <w:r>
        <w:rPr>
          <w:rFonts w:hint="eastAsia" w:ascii="宋体" w:hAnsi="宋体" w:eastAsia="宋体" w:cs="宋体"/>
          <w:color w:val="auto"/>
          <w:sz w:val="24"/>
          <w:szCs w:val="24"/>
        </w:rPr>
        <w:t>　　卖方提供</w:t>
      </w:r>
      <w:r>
        <w:rPr>
          <w:rFonts w:hint="eastAsia" w:ascii="宋体" w:hAnsi="宋体" w:eastAsia="宋体" w:cs="宋体"/>
          <w:color w:val="auto"/>
          <w:sz w:val="24"/>
          <w:szCs w:val="24"/>
          <w:lang w:eastAsia="zh-CN"/>
        </w:rPr>
        <w:t>所用材料的</w:t>
      </w:r>
      <w:r>
        <w:rPr>
          <w:rFonts w:hint="eastAsia" w:ascii="宋体" w:hAnsi="宋体" w:eastAsia="宋体" w:cs="宋体"/>
          <w:color w:val="auto"/>
          <w:sz w:val="24"/>
          <w:szCs w:val="24"/>
        </w:rPr>
        <w:t>检验合格证；</w:t>
      </w:r>
      <w:r>
        <w:rPr>
          <w:rFonts w:hint="eastAsia" w:ascii="宋体" w:hAnsi="宋体" w:eastAsia="宋体" w:cs="宋体"/>
          <w:color w:val="auto"/>
          <w:sz w:val="24"/>
          <w:szCs w:val="24"/>
          <w:lang w:eastAsia="zh-CN"/>
        </w:rPr>
        <w:t>加工件</w:t>
      </w:r>
      <w:r>
        <w:rPr>
          <w:rFonts w:hint="eastAsia" w:ascii="宋体" w:hAnsi="宋体" w:eastAsia="宋体" w:cs="宋体"/>
          <w:color w:val="auto"/>
          <w:sz w:val="24"/>
          <w:szCs w:val="24"/>
        </w:rPr>
        <w:t>送达买方后，卖买双方根据上述验收标准进行验收并签字确认。</w:t>
      </w:r>
    </w:p>
    <w:p>
      <w:pPr>
        <w:spacing w:line="360" w:lineRule="auto"/>
        <w:rPr>
          <w:rFonts w:hint="eastAsia" w:ascii="宋体" w:hAnsi="宋体" w:cs="宋体"/>
          <w:sz w:val="24"/>
          <w:szCs w:val="24"/>
        </w:rPr>
      </w:pPr>
      <w:r>
        <w:rPr>
          <w:rFonts w:hint="eastAsia" w:ascii="宋体" w:hAnsi="宋体" w:cs="宋体"/>
          <w:b/>
          <w:bCs/>
          <w:sz w:val="24"/>
          <w:szCs w:val="24"/>
        </w:rPr>
        <w:t>九、</w:t>
      </w:r>
      <w:r>
        <w:rPr>
          <w:rFonts w:hint="eastAsia" w:ascii="宋体" w:hAnsi="宋体" w:cs="宋体"/>
          <w:sz w:val="24"/>
          <w:szCs w:val="24"/>
        </w:rPr>
        <w:t>付款方式及期限：1、</w:t>
      </w:r>
      <w:r>
        <w:rPr>
          <w:rFonts w:hint="eastAsia" w:ascii="宋体" w:hAnsi="宋体" w:cs="宋体"/>
          <w:sz w:val="24"/>
          <w:szCs w:val="24"/>
          <w:lang w:val="en-US" w:eastAsia="zh-CN"/>
        </w:rPr>
        <w:t>按批次结算。以每月为周期，或结算金额累计超过1万元时，</w:t>
      </w:r>
      <w:r>
        <w:rPr>
          <w:rFonts w:hint="eastAsia" w:ascii="宋体" w:hAnsi="宋体" w:cs="宋体"/>
          <w:sz w:val="24"/>
          <w:szCs w:val="24"/>
        </w:rPr>
        <w:t>材料</w:t>
      </w:r>
      <w:r>
        <w:rPr>
          <w:rFonts w:hint="eastAsia" w:ascii="宋体" w:hAnsi="宋体" w:cs="宋体"/>
          <w:sz w:val="24"/>
          <w:szCs w:val="24"/>
          <w:lang w:val="en-US" w:eastAsia="zh-CN"/>
        </w:rPr>
        <w:t>经使用</w:t>
      </w:r>
      <w:r>
        <w:rPr>
          <w:rFonts w:hint="eastAsia" w:ascii="宋体" w:hAnsi="宋体" w:cs="宋体"/>
          <w:sz w:val="24"/>
          <w:szCs w:val="24"/>
        </w:rPr>
        <w:t>验收合格</w:t>
      </w:r>
      <w:r>
        <w:rPr>
          <w:rFonts w:hint="eastAsia" w:ascii="宋体" w:hAnsi="宋体" w:cs="宋体"/>
          <w:sz w:val="24"/>
          <w:szCs w:val="24"/>
          <w:lang w:eastAsia="zh-CN"/>
        </w:rPr>
        <w:t>，卖方</w:t>
      </w:r>
      <w:r>
        <w:rPr>
          <w:rFonts w:hint="eastAsia" w:ascii="宋体" w:hAnsi="宋体" w:cs="宋体"/>
          <w:sz w:val="24"/>
          <w:szCs w:val="24"/>
        </w:rPr>
        <w:t>开具</w:t>
      </w:r>
      <w:r>
        <w:rPr>
          <w:rFonts w:hint="eastAsia" w:ascii="宋体" w:hAnsi="宋体" w:cs="宋体"/>
          <w:sz w:val="24"/>
          <w:szCs w:val="24"/>
          <w:lang w:eastAsia="zh-CN"/>
        </w:rPr>
        <w:t>3%</w:t>
      </w:r>
      <w:r>
        <w:rPr>
          <w:rFonts w:hint="eastAsia" w:ascii="宋体" w:hAnsi="宋体" w:cs="宋体"/>
          <w:sz w:val="24"/>
          <w:szCs w:val="24"/>
        </w:rPr>
        <w:t>增值税发票后一个月内支付合同总额的9</w:t>
      </w:r>
      <w:r>
        <w:rPr>
          <w:rFonts w:hint="eastAsia" w:ascii="宋体" w:hAnsi="宋体" w:cs="宋体"/>
          <w:sz w:val="24"/>
          <w:szCs w:val="24"/>
          <w:lang w:val="en-US" w:eastAsia="zh-CN"/>
        </w:rPr>
        <w:t>7</w:t>
      </w:r>
      <w:r>
        <w:rPr>
          <w:rFonts w:hint="eastAsia" w:ascii="宋体" w:hAnsi="宋体" w:cs="宋体"/>
          <w:sz w:val="24"/>
          <w:szCs w:val="24"/>
        </w:rPr>
        <w:t>%；余款3%留作质保金，无质量问题质保期到期日后5个工作日内无息付清。2、付款方式</w:t>
      </w:r>
      <w:r>
        <w:rPr>
          <w:rFonts w:hint="eastAsia" w:ascii="宋体" w:hAnsi="宋体" w:cs="宋体"/>
          <w:sz w:val="24"/>
          <w:szCs w:val="24"/>
          <w:lang w:val="en-US" w:eastAsia="zh-CN"/>
        </w:rPr>
        <w:t>优先</w:t>
      </w:r>
      <w:r>
        <w:rPr>
          <w:rFonts w:hint="eastAsia" w:ascii="宋体" w:hAnsi="宋体" w:cs="宋体"/>
          <w:sz w:val="24"/>
          <w:szCs w:val="24"/>
        </w:rPr>
        <w:t>银行电子承兑。</w:t>
      </w:r>
    </w:p>
    <w:p>
      <w:pPr>
        <w:spacing w:line="360" w:lineRule="auto"/>
        <w:rPr>
          <w:rFonts w:hint="eastAsia" w:ascii="宋体" w:hAnsi="宋体" w:cs="宋体"/>
          <w:sz w:val="24"/>
          <w:szCs w:val="24"/>
        </w:rPr>
      </w:pPr>
      <w:r>
        <w:rPr>
          <w:rFonts w:hint="eastAsia" w:ascii="宋体" w:hAnsi="宋体" w:cs="宋体"/>
          <w:b/>
          <w:bCs/>
          <w:sz w:val="24"/>
          <w:szCs w:val="24"/>
        </w:rPr>
        <w:t>十、</w:t>
      </w:r>
      <w:r>
        <w:rPr>
          <w:rFonts w:hint="eastAsia" w:ascii="宋体" w:hAnsi="宋体" w:cs="宋体"/>
          <w:sz w:val="24"/>
          <w:szCs w:val="24"/>
        </w:rPr>
        <w:t>标的物所有权：自甲乙双方合同生效日开始，</w:t>
      </w:r>
      <w:r>
        <w:rPr>
          <w:rFonts w:hint="eastAsia" w:ascii="宋体" w:hAnsi="宋体" w:cs="宋体"/>
          <w:sz w:val="24"/>
          <w:szCs w:val="24"/>
          <w:lang w:eastAsia="zh-CN"/>
        </w:rPr>
        <w:t>买方</w:t>
      </w:r>
      <w:r>
        <w:rPr>
          <w:rFonts w:hint="eastAsia" w:ascii="宋体" w:hAnsi="宋体" w:cs="宋体"/>
          <w:sz w:val="24"/>
          <w:szCs w:val="24"/>
        </w:rPr>
        <w:t>付清总货款的97%之日起转移，产品所有权属于</w:t>
      </w:r>
      <w:r>
        <w:rPr>
          <w:rFonts w:hint="eastAsia" w:ascii="宋体" w:hAnsi="宋体" w:cs="宋体"/>
          <w:sz w:val="24"/>
          <w:szCs w:val="24"/>
          <w:lang w:eastAsia="zh-CN"/>
        </w:rPr>
        <w:t>买方</w:t>
      </w:r>
      <w:r>
        <w:rPr>
          <w:rFonts w:hint="eastAsia" w:ascii="宋体" w:hAnsi="宋体" w:cs="宋体"/>
          <w:sz w:val="24"/>
          <w:szCs w:val="24"/>
        </w:rPr>
        <w:t>所有。</w:t>
      </w:r>
    </w:p>
    <w:p>
      <w:pPr>
        <w:spacing w:line="360" w:lineRule="auto"/>
        <w:rPr>
          <w:rFonts w:hint="eastAsia" w:ascii="宋体" w:hAnsi="宋体" w:cs="宋体"/>
          <w:sz w:val="24"/>
          <w:szCs w:val="24"/>
        </w:rPr>
      </w:pPr>
      <w:r>
        <w:rPr>
          <w:rFonts w:hint="eastAsia" w:ascii="宋体" w:hAnsi="宋体" w:cs="宋体"/>
          <w:b/>
          <w:bCs/>
          <w:sz w:val="24"/>
          <w:szCs w:val="24"/>
        </w:rPr>
        <w:t>十一、</w:t>
      </w:r>
      <w:r>
        <w:rPr>
          <w:rFonts w:hint="eastAsia" w:ascii="宋体" w:hAnsi="宋体" w:cs="宋体"/>
          <w:sz w:val="24"/>
          <w:szCs w:val="24"/>
        </w:rPr>
        <w:t>违约责任：1、</w:t>
      </w:r>
      <w:r>
        <w:rPr>
          <w:rFonts w:hint="eastAsia" w:ascii="宋体" w:hAnsi="宋体" w:cs="宋体"/>
          <w:sz w:val="24"/>
          <w:szCs w:val="24"/>
          <w:lang w:eastAsia="zh-CN"/>
        </w:rPr>
        <w:t>卖方如不能按合同约定</w:t>
      </w:r>
      <w:r>
        <w:rPr>
          <w:rFonts w:hint="eastAsia" w:ascii="宋体" w:hAnsi="宋体" w:cs="宋体"/>
          <w:sz w:val="24"/>
          <w:szCs w:val="24"/>
        </w:rPr>
        <w:t>交</w:t>
      </w:r>
      <w:r>
        <w:rPr>
          <w:rFonts w:hint="eastAsia" w:ascii="宋体" w:hAnsi="宋体" w:cs="宋体"/>
          <w:sz w:val="24"/>
          <w:szCs w:val="24"/>
          <w:lang w:eastAsia="zh-CN"/>
        </w:rPr>
        <w:t>付</w:t>
      </w:r>
      <w:r>
        <w:rPr>
          <w:rFonts w:hint="eastAsia" w:ascii="宋体" w:hAnsi="宋体" w:cs="宋体"/>
          <w:sz w:val="24"/>
          <w:szCs w:val="24"/>
        </w:rPr>
        <w:t>的，</w:t>
      </w:r>
      <w:r>
        <w:rPr>
          <w:rFonts w:hint="eastAsia" w:ascii="宋体" w:hAnsi="宋体" w:cs="宋体"/>
          <w:sz w:val="24"/>
          <w:szCs w:val="24"/>
          <w:lang w:eastAsia="zh-CN"/>
        </w:rPr>
        <w:t>影响买方生产的，买方可以临时委托第三方加工，所产生的实际费用全部由卖方负责；</w:t>
      </w:r>
      <w:r>
        <w:rPr>
          <w:rFonts w:hint="eastAsia" w:ascii="宋体" w:hAnsi="宋体" w:cs="宋体"/>
          <w:sz w:val="24"/>
          <w:szCs w:val="24"/>
        </w:rPr>
        <w:t>延期</w:t>
      </w:r>
      <w:r>
        <w:rPr>
          <w:rFonts w:hint="eastAsia" w:ascii="宋体" w:hAnsi="宋体" w:cs="宋体"/>
          <w:sz w:val="24"/>
          <w:szCs w:val="24"/>
          <w:lang w:eastAsia="zh-CN"/>
        </w:rPr>
        <w:t>交付的，每</w:t>
      </w:r>
      <w:r>
        <w:rPr>
          <w:rFonts w:hint="eastAsia" w:ascii="宋体" w:hAnsi="宋体" w:cs="宋体"/>
          <w:sz w:val="24"/>
          <w:szCs w:val="24"/>
        </w:rPr>
        <w:t>一日按照</w:t>
      </w:r>
      <w:r>
        <w:rPr>
          <w:rFonts w:hint="eastAsia" w:ascii="宋体" w:hAnsi="宋体" w:cs="宋体"/>
          <w:sz w:val="24"/>
          <w:szCs w:val="24"/>
          <w:lang w:eastAsia="zh-CN"/>
        </w:rPr>
        <w:t>该批加工费用</w:t>
      </w:r>
      <w:r>
        <w:rPr>
          <w:rFonts w:hint="eastAsia" w:ascii="宋体" w:hAnsi="宋体" w:cs="宋体"/>
          <w:sz w:val="24"/>
          <w:szCs w:val="24"/>
        </w:rPr>
        <w:t>的</w:t>
      </w:r>
      <w:r>
        <w:rPr>
          <w:rFonts w:hint="eastAsia" w:ascii="宋体" w:hAnsi="宋体" w:cs="宋体"/>
          <w:sz w:val="24"/>
          <w:szCs w:val="24"/>
          <w:lang w:eastAsia="zh-CN"/>
        </w:rPr>
        <w:t>百</w:t>
      </w:r>
      <w:r>
        <w:rPr>
          <w:rFonts w:hint="eastAsia" w:ascii="宋体" w:hAnsi="宋体" w:cs="宋体"/>
          <w:sz w:val="24"/>
          <w:szCs w:val="24"/>
        </w:rPr>
        <w:t>分之五承担违约责任，违约金总额不超过</w:t>
      </w:r>
      <w:r>
        <w:rPr>
          <w:rFonts w:hint="eastAsia" w:ascii="宋体" w:hAnsi="宋体" w:cs="宋体"/>
          <w:sz w:val="24"/>
          <w:szCs w:val="24"/>
          <w:lang w:eastAsia="zh-CN"/>
        </w:rPr>
        <w:t>该批加工费用</w:t>
      </w:r>
      <w:r>
        <w:rPr>
          <w:rFonts w:hint="eastAsia" w:ascii="宋体" w:hAnsi="宋体" w:cs="宋体"/>
          <w:sz w:val="24"/>
          <w:szCs w:val="24"/>
        </w:rPr>
        <w:t>的百分之五</w:t>
      </w:r>
      <w:r>
        <w:rPr>
          <w:rFonts w:hint="eastAsia" w:ascii="宋体" w:hAnsi="宋体" w:cs="宋体"/>
          <w:sz w:val="24"/>
          <w:szCs w:val="24"/>
          <w:lang w:eastAsia="zh-CN"/>
        </w:rPr>
        <w:t>十</w:t>
      </w:r>
      <w:r>
        <w:rPr>
          <w:rFonts w:hint="eastAsia" w:ascii="宋体" w:hAnsi="宋体" w:cs="宋体"/>
          <w:sz w:val="24"/>
          <w:szCs w:val="24"/>
        </w:rPr>
        <w:t>；延期交货日超过</w:t>
      </w:r>
      <w:r>
        <w:rPr>
          <w:rFonts w:hint="eastAsia" w:ascii="宋体" w:hAnsi="宋体" w:cs="宋体"/>
          <w:sz w:val="24"/>
          <w:szCs w:val="24"/>
          <w:lang w:val="en-US" w:eastAsia="zh-CN"/>
        </w:rPr>
        <w:t>5</w:t>
      </w:r>
      <w:r>
        <w:rPr>
          <w:rFonts w:hint="eastAsia" w:ascii="宋体" w:hAnsi="宋体" w:cs="宋体"/>
          <w:sz w:val="24"/>
          <w:szCs w:val="24"/>
        </w:rPr>
        <w:t>日，</w:t>
      </w:r>
      <w:r>
        <w:rPr>
          <w:rFonts w:hint="eastAsia" w:ascii="宋体" w:hAnsi="宋体" w:cs="宋体"/>
          <w:sz w:val="24"/>
          <w:szCs w:val="24"/>
          <w:lang w:eastAsia="zh-CN"/>
        </w:rPr>
        <w:t>买方</w:t>
      </w:r>
      <w:r>
        <w:rPr>
          <w:rFonts w:hint="eastAsia" w:ascii="宋体" w:hAnsi="宋体" w:cs="宋体"/>
          <w:sz w:val="24"/>
          <w:szCs w:val="24"/>
        </w:rPr>
        <w:t>有权单方面解</w:t>
      </w:r>
      <w:r>
        <w:rPr>
          <w:rFonts w:hint="eastAsia" w:ascii="宋体" w:hAnsi="宋体" w:cs="宋体"/>
          <w:sz w:val="24"/>
          <w:szCs w:val="24"/>
          <w:lang w:eastAsia="zh-CN"/>
        </w:rPr>
        <w:t>除</w:t>
      </w:r>
      <w:r>
        <w:rPr>
          <w:rFonts w:hint="eastAsia" w:ascii="宋体" w:hAnsi="宋体" w:cs="宋体"/>
          <w:sz w:val="24"/>
          <w:szCs w:val="24"/>
        </w:rPr>
        <w:t>合同，</w:t>
      </w:r>
      <w:r>
        <w:rPr>
          <w:rFonts w:hint="eastAsia" w:ascii="宋体" w:hAnsi="宋体" w:cs="宋体"/>
          <w:sz w:val="24"/>
          <w:szCs w:val="24"/>
          <w:lang w:eastAsia="zh-CN"/>
        </w:rPr>
        <w:t>卖方</w:t>
      </w:r>
      <w:r>
        <w:rPr>
          <w:rFonts w:hint="eastAsia" w:ascii="宋体" w:hAnsi="宋体" w:cs="宋体"/>
          <w:sz w:val="24"/>
          <w:szCs w:val="24"/>
        </w:rPr>
        <w:t>需承担延期造成的相应损失（以</w:t>
      </w:r>
      <w:r>
        <w:rPr>
          <w:rFonts w:hint="eastAsia" w:ascii="宋体" w:hAnsi="宋体" w:cs="宋体"/>
          <w:sz w:val="24"/>
          <w:szCs w:val="24"/>
          <w:lang w:eastAsia="zh-CN"/>
        </w:rPr>
        <w:t>买方</w:t>
      </w:r>
      <w:r>
        <w:rPr>
          <w:rFonts w:hint="eastAsia" w:ascii="宋体" w:hAnsi="宋体" w:cs="宋体"/>
          <w:sz w:val="24"/>
          <w:szCs w:val="24"/>
        </w:rPr>
        <w:t>核算的实际损失为准）。</w:t>
      </w:r>
      <w:r>
        <w:rPr>
          <w:rFonts w:hint="eastAsia" w:ascii="宋体" w:hAnsi="宋体" w:cs="宋体"/>
          <w:sz w:val="24"/>
          <w:szCs w:val="24"/>
          <w:lang w:val="en-US" w:eastAsia="zh-CN"/>
        </w:rPr>
        <w:t>2、</w:t>
      </w:r>
      <w:r>
        <w:rPr>
          <w:rFonts w:hint="eastAsia" w:ascii="宋体" w:hAnsi="宋体" w:cs="宋体"/>
          <w:sz w:val="24"/>
          <w:szCs w:val="24"/>
          <w:lang w:eastAsia="zh-CN"/>
        </w:rPr>
        <w:t>买方</w:t>
      </w:r>
      <w:r>
        <w:rPr>
          <w:rFonts w:hint="eastAsia" w:ascii="宋体" w:hAnsi="宋体" w:cs="宋体"/>
          <w:sz w:val="24"/>
          <w:szCs w:val="24"/>
        </w:rPr>
        <w:t>逾期付款，每逾期一日向</w:t>
      </w:r>
      <w:r>
        <w:rPr>
          <w:rFonts w:hint="eastAsia" w:ascii="宋体" w:hAnsi="宋体" w:cs="宋体"/>
          <w:sz w:val="24"/>
          <w:szCs w:val="24"/>
          <w:lang w:eastAsia="zh-CN"/>
        </w:rPr>
        <w:t>卖方</w:t>
      </w:r>
      <w:r>
        <w:rPr>
          <w:rFonts w:hint="eastAsia" w:ascii="宋体" w:hAnsi="宋体" w:cs="宋体"/>
          <w:sz w:val="24"/>
          <w:szCs w:val="24"/>
        </w:rPr>
        <w:t>支付合同总价千分之五违约金，违约金总额不超过合同总价的百分之五。3、材料质量瑕疵的违约责任：在质量保证期内，材料如有质量问题，</w:t>
      </w:r>
      <w:r>
        <w:rPr>
          <w:rFonts w:hint="eastAsia" w:ascii="宋体" w:hAnsi="宋体" w:cs="宋体"/>
          <w:sz w:val="24"/>
          <w:szCs w:val="24"/>
          <w:lang w:eastAsia="zh-CN"/>
        </w:rPr>
        <w:t>卖方</w:t>
      </w:r>
      <w:r>
        <w:rPr>
          <w:rFonts w:hint="eastAsia" w:ascii="宋体" w:hAnsi="宋体" w:cs="宋体"/>
          <w:sz w:val="24"/>
          <w:szCs w:val="24"/>
        </w:rPr>
        <w:t>在接到买方通知后12小时内到达现场，对其提供质量包换服务。4、如供应的材料有以次充好、伪造、仿冒的情形，</w:t>
      </w:r>
      <w:r>
        <w:rPr>
          <w:rFonts w:hint="eastAsia" w:ascii="宋体" w:hAnsi="宋体" w:cs="宋体"/>
          <w:sz w:val="24"/>
          <w:szCs w:val="24"/>
          <w:lang w:eastAsia="zh-CN"/>
        </w:rPr>
        <w:t>卖方</w:t>
      </w:r>
      <w:r>
        <w:rPr>
          <w:rFonts w:hint="eastAsia" w:ascii="宋体" w:hAnsi="宋体" w:cs="宋体"/>
          <w:sz w:val="24"/>
          <w:szCs w:val="24"/>
        </w:rPr>
        <w:t>应无条件退货，并赔偿</w:t>
      </w:r>
      <w:r>
        <w:rPr>
          <w:rFonts w:hint="eastAsia" w:ascii="宋体" w:hAnsi="宋体" w:cs="宋体"/>
          <w:sz w:val="24"/>
          <w:szCs w:val="24"/>
          <w:lang w:eastAsia="zh-CN"/>
        </w:rPr>
        <w:t>买方</w:t>
      </w:r>
      <w:r>
        <w:rPr>
          <w:rFonts w:hint="eastAsia" w:ascii="宋体" w:hAnsi="宋体" w:cs="宋体"/>
          <w:sz w:val="24"/>
          <w:szCs w:val="24"/>
        </w:rPr>
        <w:t>因此造成的直接损失；如</w:t>
      </w:r>
      <w:r>
        <w:rPr>
          <w:rFonts w:hint="eastAsia" w:ascii="宋体" w:hAnsi="宋体" w:cs="宋体"/>
          <w:sz w:val="24"/>
          <w:szCs w:val="24"/>
          <w:lang w:eastAsia="zh-CN"/>
        </w:rPr>
        <w:t>卖方</w:t>
      </w:r>
      <w:r>
        <w:rPr>
          <w:rFonts w:hint="eastAsia" w:ascii="宋体" w:hAnsi="宋体" w:cs="宋体"/>
          <w:sz w:val="24"/>
          <w:szCs w:val="24"/>
        </w:rPr>
        <w:t>为供货前明知或应知该情形的，</w:t>
      </w:r>
      <w:r>
        <w:rPr>
          <w:rFonts w:hint="eastAsia" w:ascii="宋体" w:hAnsi="宋体" w:cs="宋体"/>
          <w:sz w:val="24"/>
          <w:szCs w:val="24"/>
          <w:lang w:eastAsia="zh-CN"/>
        </w:rPr>
        <w:t>买方</w:t>
      </w:r>
      <w:r>
        <w:rPr>
          <w:rFonts w:hint="eastAsia" w:ascii="宋体" w:hAnsi="宋体" w:cs="宋体"/>
          <w:sz w:val="24"/>
          <w:szCs w:val="24"/>
        </w:rPr>
        <w:t>可处以货物总价</w:t>
      </w:r>
      <w:r>
        <w:rPr>
          <w:rFonts w:hint="eastAsia" w:ascii="宋体" w:hAnsi="宋体" w:cs="宋体"/>
          <w:sz w:val="24"/>
          <w:szCs w:val="24"/>
          <w:lang w:val="en-US" w:eastAsia="zh-CN"/>
        </w:rPr>
        <w:t>100</w:t>
      </w:r>
      <w:r>
        <w:rPr>
          <w:rFonts w:hint="eastAsia" w:ascii="宋体" w:hAnsi="宋体" w:cs="宋体"/>
          <w:sz w:val="24"/>
          <w:szCs w:val="24"/>
        </w:rPr>
        <w:t>%以下的罚款，并保留进一步追诉的权利。</w:t>
      </w:r>
    </w:p>
    <w:p>
      <w:pPr>
        <w:spacing w:line="360" w:lineRule="auto"/>
        <w:rPr>
          <w:rFonts w:hint="eastAsia" w:ascii="宋体" w:hAnsi="宋体" w:cs="宋体"/>
          <w:sz w:val="24"/>
          <w:szCs w:val="24"/>
          <w:u w:val="single"/>
        </w:rPr>
      </w:pPr>
      <w:r>
        <w:rPr>
          <w:rFonts w:hint="eastAsia" w:ascii="宋体" w:hAnsi="宋体" w:cs="宋体"/>
          <w:b/>
          <w:bCs/>
          <w:sz w:val="24"/>
          <w:szCs w:val="24"/>
        </w:rPr>
        <w:t>十二、</w:t>
      </w:r>
      <w:r>
        <w:rPr>
          <w:rFonts w:hint="eastAsia" w:ascii="宋体" w:hAnsi="宋体" w:cs="宋体"/>
          <w:sz w:val="24"/>
          <w:szCs w:val="24"/>
        </w:rPr>
        <w:t>解决合同纠纷的方式：因本合同的签订或履行发生争议的，双方应友好协商解决，协商不成的，可以向合同签订地所管辖的法院起诉，通过诉讼方式解决争议。</w:t>
      </w:r>
    </w:p>
    <w:p>
      <w:pPr>
        <w:spacing w:line="360" w:lineRule="auto"/>
        <w:rPr>
          <w:rFonts w:hint="eastAsia" w:ascii="宋体" w:hAnsi="宋体" w:cs="宋体"/>
          <w:sz w:val="24"/>
          <w:szCs w:val="24"/>
        </w:rPr>
      </w:pPr>
      <w:r>
        <w:rPr>
          <w:rFonts w:hint="eastAsia" w:ascii="宋体" w:hAnsi="宋体" w:cs="宋体"/>
          <w:b/>
          <w:bCs/>
          <w:sz w:val="24"/>
          <w:szCs w:val="24"/>
        </w:rPr>
        <w:t>十三、</w:t>
      </w:r>
      <w:r>
        <w:rPr>
          <w:rFonts w:hint="eastAsia" w:ascii="宋体" w:hAnsi="宋体" w:cs="宋体"/>
          <w:sz w:val="24"/>
          <w:szCs w:val="24"/>
        </w:rPr>
        <w:t>其它约定事项：1、本合同经双方签字盖章生效，一式四份，双方各执两份。2、本合同所附技术协议与本合同具有相同法律效力。3、交货期自合同签订日起开始计算。4、</w:t>
      </w:r>
      <w:r>
        <w:rPr>
          <w:rFonts w:hint="eastAsia" w:ascii="宋体" w:hAnsi="宋体" w:cs="宋体"/>
          <w:sz w:val="24"/>
          <w:szCs w:val="24"/>
          <w:lang w:eastAsia="zh-CN"/>
        </w:rPr>
        <w:t>卖方</w:t>
      </w:r>
      <w:r>
        <w:rPr>
          <w:rFonts w:hint="eastAsia" w:ascii="宋体" w:hAnsi="宋体" w:cs="宋体"/>
          <w:sz w:val="24"/>
          <w:szCs w:val="24"/>
        </w:rPr>
        <w:t>拥有合同内产品的对外宣传权。5、本合同有效期自</w:t>
      </w:r>
      <w:r>
        <w:rPr>
          <w:rFonts w:hint="eastAsia" w:ascii="宋体" w:hAnsi="宋体" w:cs="宋体"/>
          <w:sz w:val="24"/>
          <w:szCs w:val="24"/>
          <w:lang w:eastAsia="zh-CN"/>
        </w:rPr>
        <w:t>2024年</w:t>
      </w:r>
      <w:r>
        <w:rPr>
          <w:rFonts w:hint="eastAsia" w:ascii="宋体" w:hAnsi="宋体" w:cs="宋体"/>
          <w:sz w:val="24"/>
          <w:szCs w:val="24"/>
        </w:rPr>
        <w:t xml:space="preserve">  月  日自202</w:t>
      </w:r>
      <w:r>
        <w:rPr>
          <w:rFonts w:hint="eastAsia" w:ascii="宋体" w:hAnsi="宋体" w:cs="宋体"/>
          <w:sz w:val="24"/>
          <w:szCs w:val="24"/>
          <w:lang w:val="en-US" w:eastAsia="zh-CN"/>
        </w:rPr>
        <w:t>3</w:t>
      </w:r>
      <w:r>
        <w:rPr>
          <w:rFonts w:hint="eastAsia" w:ascii="宋体" w:hAnsi="宋体" w:cs="宋体"/>
          <w:sz w:val="24"/>
          <w:szCs w:val="24"/>
        </w:rPr>
        <w:t>年  月 日止。</w:t>
      </w:r>
    </w:p>
    <w:p>
      <w:pPr>
        <w:spacing w:line="360" w:lineRule="auto"/>
        <w:ind w:firstLine="600"/>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lang w:eastAsia="zh-CN"/>
        </w:rPr>
        <w:t>买方</w:t>
      </w:r>
      <w:r>
        <w:rPr>
          <w:rFonts w:hint="eastAsia" w:ascii="宋体" w:hAnsi="宋体" w:cs="宋体"/>
          <w:sz w:val="24"/>
          <w:szCs w:val="24"/>
        </w:rPr>
        <w:t xml:space="preserve">（章）岳阳城陵矶港务有限责任公司    </w:t>
      </w:r>
      <w:r>
        <w:rPr>
          <w:rFonts w:hint="eastAsia" w:ascii="宋体" w:hAnsi="宋体" w:cs="宋体"/>
          <w:sz w:val="24"/>
          <w:szCs w:val="24"/>
          <w:lang w:eastAsia="zh-CN"/>
        </w:rPr>
        <w:t>卖方</w:t>
      </w:r>
      <w:r>
        <w:rPr>
          <w:rFonts w:hint="eastAsia" w:ascii="宋体" w:hAnsi="宋体" w:cs="宋体"/>
          <w:sz w:val="24"/>
          <w:szCs w:val="24"/>
        </w:rPr>
        <w:t>（章）</w:t>
      </w:r>
    </w:p>
    <w:p>
      <w:pPr>
        <w:spacing w:line="360" w:lineRule="auto"/>
        <w:rPr>
          <w:rFonts w:hint="eastAsia" w:ascii="宋体" w:hAnsi="宋体" w:cs="宋体"/>
          <w:sz w:val="24"/>
          <w:szCs w:val="24"/>
        </w:rPr>
      </w:pPr>
      <w:r>
        <w:rPr>
          <w:rFonts w:hint="eastAsia" w:ascii="宋体" w:hAnsi="宋体" w:cs="宋体"/>
          <w:sz w:val="24"/>
          <w:szCs w:val="24"/>
        </w:rPr>
        <w:t xml:space="preserve">法定代表人：                         　 法定代表人： </w:t>
      </w:r>
    </w:p>
    <w:p>
      <w:pPr>
        <w:spacing w:line="360" w:lineRule="auto"/>
        <w:rPr>
          <w:rFonts w:hint="eastAsia" w:ascii="宋体" w:hAnsi="宋体" w:cs="宋体"/>
          <w:sz w:val="24"/>
          <w:szCs w:val="24"/>
        </w:rPr>
      </w:pPr>
      <w:r>
        <w:rPr>
          <w:rFonts w:hint="eastAsia" w:ascii="宋体" w:hAnsi="宋体" w:cs="宋体"/>
          <w:sz w:val="24"/>
          <w:szCs w:val="24"/>
        </w:rPr>
        <w:t>委托代理人：　　　　　　　　　　　　　　委托代理人：</w:t>
      </w:r>
    </w:p>
    <w:p>
      <w:pPr>
        <w:spacing w:line="360" w:lineRule="auto"/>
        <w:rPr>
          <w:rFonts w:hint="eastAsia" w:ascii="宋体" w:hAnsi="宋体" w:cs="宋体"/>
          <w:sz w:val="24"/>
          <w:szCs w:val="24"/>
        </w:rPr>
      </w:pPr>
      <w:r>
        <w:rPr>
          <w:rFonts w:hint="eastAsia" w:ascii="宋体" w:hAnsi="宋体" w:cs="宋体"/>
          <w:sz w:val="24"/>
          <w:szCs w:val="24"/>
        </w:rPr>
        <w:t xml:space="preserve">税号：914306001860828836                税号： </w:t>
      </w:r>
    </w:p>
    <w:p>
      <w:pPr>
        <w:spacing w:line="360" w:lineRule="auto"/>
        <w:rPr>
          <w:rFonts w:hint="eastAsia" w:ascii="宋体" w:hAnsi="宋体" w:cs="宋体"/>
          <w:sz w:val="24"/>
          <w:szCs w:val="24"/>
        </w:rPr>
      </w:pPr>
      <w:r>
        <w:rPr>
          <w:rFonts w:hint="eastAsia" w:ascii="宋体" w:hAnsi="宋体" w:cs="宋体"/>
          <w:sz w:val="24"/>
          <w:szCs w:val="24"/>
        </w:rPr>
        <w:t xml:space="preserve">开户银行：岳阳市建行城陵矶支行          开户银行： </w:t>
      </w:r>
    </w:p>
    <w:p>
      <w:pPr>
        <w:spacing w:line="360" w:lineRule="auto"/>
        <w:rPr>
          <w:rFonts w:hint="eastAsia" w:ascii="宋体" w:hAnsi="宋体" w:cs="宋体"/>
          <w:sz w:val="24"/>
          <w:szCs w:val="24"/>
        </w:rPr>
      </w:pPr>
      <w:r>
        <w:rPr>
          <w:rFonts w:hint="eastAsia" w:ascii="宋体" w:hAnsi="宋体" w:cs="宋体"/>
          <w:sz w:val="24"/>
          <w:szCs w:val="24"/>
        </w:rPr>
        <w:t>账号：4350066050000703   　　　　　　 　账号：</w:t>
      </w:r>
    </w:p>
    <w:p>
      <w:pPr>
        <w:spacing w:line="360" w:lineRule="auto"/>
        <w:rPr>
          <w:rFonts w:hint="eastAsia" w:ascii="宋体" w:hAnsi="宋体" w:cs="宋体"/>
          <w:sz w:val="24"/>
          <w:szCs w:val="24"/>
        </w:rPr>
      </w:pPr>
      <w:r>
        <w:rPr>
          <w:rFonts w:hint="eastAsia" w:ascii="宋体" w:hAnsi="宋体" w:cs="宋体"/>
          <w:sz w:val="24"/>
          <w:szCs w:val="24"/>
        </w:rPr>
        <w:t xml:space="preserve">地址：湖南省岳阳市城陵矶长江路2号      地址： </w:t>
      </w:r>
    </w:p>
    <w:p>
      <w:pPr>
        <w:spacing w:line="360" w:lineRule="auto"/>
        <w:rPr>
          <w:rFonts w:hint="eastAsia" w:ascii="宋体" w:hAnsi="宋体" w:cs="宋体"/>
          <w:sz w:val="24"/>
          <w:szCs w:val="24"/>
        </w:rPr>
      </w:pPr>
      <w:r>
        <w:rPr>
          <w:rFonts w:hint="eastAsia" w:ascii="宋体" w:hAnsi="宋体" w:cs="宋体"/>
          <w:sz w:val="24"/>
          <w:szCs w:val="24"/>
        </w:rPr>
        <w:t>电话号码： 07308592334                  电话号码：</w:t>
      </w:r>
    </w:p>
    <w:p>
      <w:pPr>
        <w:spacing w:line="360" w:lineRule="auto"/>
        <w:rPr>
          <w:rFonts w:hint="eastAsia" w:ascii="宋体" w:hAnsi="宋体" w:cs="宋体"/>
          <w:sz w:val="24"/>
          <w:szCs w:val="24"/>
        </w:rPr>
      </w:pPr>
      <w:r>
        <w:rPr>
          <w:rFonts w:hint="eastAsia" w:ascii="宋体" w:hAnsi="宋体" w:cs="宋体"/>
          <w:sz w:val="24"/>
          <w:szCs w:val="24"/>
        </w:rPr>
        <w:t>签约日期：　　　　　　　　　　　　　　  签约日期：</w:t>
      </w:r>
    </w:p>
    <w:p>
      <w:pPr>
        <w:spacing w:line="360" w:lineRule="auto"/>
        <w:ind w:firstLine="600"/>
        <w:rPr>
          <w:rFonts w:hint="eastAsia" w:ascii="宋体" w:hAnsi="宋体" w:cs="宋体"/>
          <w:sz w:val="24"/>
          <w:szCs w:val="24"/>
        </w:rPr>
      </w:pPr>
      <w:r>
        <w:rPr>
          <w:rFonts w:hint="eastAsia" w:ascii="宋体" w:hAnsi="宋体" w:cs="宋体"/>
          <w:sz w:val="24"/>
          <w:szCs w:val="24"/>
        </w:rPr>
        <w:t xml:space="preserve">                  </w:t>
      </w:r>
    </w:p>
    <w:p>
      <w:pPr>
        <w:spacing w:line="360" w:lineRule="auto"/>
        <w:jc w:val="left"/>
        <w:rPr>
          <w:rFonts w:ascii="黑体" w:hAnsi="黑体" w:eastAsia="黑体" w:cs="仿宋"/>
          <w:b/>
          <w:color w:val="000000"/>
          <w:sz w:val="36"/>
          <w:szCs w:val="36"/>
        </w:rPr>
      </w:pPr>
      <w:r>
        <w:rPr>
          <w:rFonts w:hint="eastAsia" w:ascii="宋体" w:hAnsi="宋体" w:cs="宋体"/>
          <w:sz w:val="24"/>
          <w:szCs w:val="24"/>
        </w:rPr>
        <w:t xml:space="preserve">日期： </w:t>
      </w:r>
      <w:r>
        <w:rPr>
          <w:rFonts w:hint="eastAsia" w:ascii="宋体" w:hAnsi="宋体" w:cs="宋体"/>
          <w:sz w:val="24"/>
          <w:szCs w:val="24"/>
          <w:lang w:eastAsia="zh-CN"/>
        </w:rPr>
        <w:t>2024年</w:t>
      </w:r>
      <w:r>
        <w:rPr>
          <w:rFonts w:hint="eastAsia" w:ascii="宋体" w:hAnsi="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cs="宋体"/>
          <w:sz w:val="24"/>
          <w:szCs w:val="24"/>
        </w:rPr>
        <w:t xml:space="preserve"> 日                  日期：</w:t>
      </w:r>
      <w:r>
        <w:rPr>
          <w:rFonts w:hint="eastAsia" w:ascii="宋体" w:hAnsi="宋体" w:cs="宋体"/>
          <w:sz w:val="24"/>
          <w:szCs w:val="24"/>
          <w:lang w:eastAsia="zh-CN"/>
        </w:rPr>
        <w:t>2024年</w:t>
      </w:r>
      <w:r>
        <w:rPr>
          <w:rFonts w:hint="eastAsia" w:ascii="宋体" w:hAnsi="宋体" w:cs="宋体"/>
          <w:sz w:val="24"/>
          <w:szCs w:val="24"/>
          <w:lang w:val="en-US" w:eastAsia="zh-CN"/>
        </w:rPr>
        <w:t xml:space="preserve">    </w:t>
      </w:r>
      <w:r>
        <w:rPr>
          <w:rFonts w:hint="eastAsia" w:ascii="宋体" w:hAnsi="宋体" w:cs="宋体"/>
          <w:sz w:val="24"/>
          <w:szCs w:val="24"/>
        </w:rPr>
        <w:t xml:space="preserve"> 月 </w:t>
      </w:r>
      <w:r>
        <w:rPr>
          <w:rFonts w:hint="eastAsia" w:ascii="宋体" w:hAnsi="宋体" w:cs="宋体"/>
          <w:sz w:val="24"/>
          <w:szCs w:val="24"/>
          <w:lang w:val="en-US" w:eastAsia="zh-CN"/>
        </w:rPr>
        <w:t xml:space="preserve">    </w:t>
      </w:r>
      <w:r>
        <w:rPr>
          <w:rFonts w:hint="eastAsia" w:ascii="宋体" w:hAnsi="宋体" w:cs="宋体"/>
          <w:sz w:val="24"/>
          <w:szCs w:val="24"/>
        </w:rPr>
        <w:t>日</w:t>
      </w:r>
    </w:p>
    <w:p>
      <w:pPr>
        <w:spacing w:line="360" w:lineRule="auto"/>
        <w:jc w:val="center"/>
        <w:rPr>
          <w:rFonts w:ascii="黑体" w:hAnsi="黑体" w:eastAsia="黑体" w:cs="仿宋"/>
          <w:b/>
          <w:color w:val="000000"/>
          <w:sz w:val="36"/>
          <w:szCs w:val="36"/>
        </w:rPr>
      </w:pPr>
    </w:p>
    <w:p>
      <w:pPr>
        <w:spacing w:line="360" w:lineRule="auto"/>
        <w:jc w:val="both"/>
        <w:rPr>
          <w:rFonts w:ascii="黑体" w:hAnsi="黑体" w:eastAsia="黑体" w:cs="仿宋"/>
          <w:b/>
          <w:color w:val="000000"/>
          <w:sz w:val="36"/>
          <w:szCs w:val="36"/>
        </w:rPr>
      </w:pPr>
    </w:p>
    <w:p>
      <w:pPr>
        <w:pStyle w:val="2"/>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3"/>
        <w:rPr>
          <w:rFonts w:ascii="黑体" w:hAnsi="黑体" w:eastAsia="黑体" w:cs="仿宋"/>
          <w:b/>
          <w:color w:val="000000"/>
          <w:sz w:val="36"/>
          <w:szCs w:val="36"/>
        </w:rPr>
      </w:pPr>
    </w:p>
    <w:p>
      <w:pPr>
        <w:pStyle w:val="4"/>
        <w:spacing w:line="360" w:lineRule="auto"/>
        <w:jc w:val="center"/>
      </w:pPr>
      <w:bookmarkStart w:id="27" w:name="_Toc8243"/>
      <w:bookmarkStart w:id="28" w:name="_Toc28066"/>
      <w:bookmarkStart w:id="29" w:name="_Toc8923"/>
      <w:r>
        <w:rPr>
          <w:rFonts w:hint="eastAsia"/>
        </w:rPr>
        <w:t>第五章  采购需求</w:t>
      </w:r>
      <w:bookmarkEnd w:id="27"/>
      <w:bookmarkEnd w:id="28"/>
      <w:bookmarkEnd w:id="29"/>
    </w:p>
    <w:p>
      <w:pPr>
        <w:autoSpaceDE w:val="0"/>
        <w:spacing w:line="360" w:lineRule="auto"/>
        <w:jc w:val="both"/>
        <w:rPr>
          <w:rFonts w:hint="eastAsia" w:ascii="宋体" w:hAnsi="宋体"/>
          <w:sz w:val="24"/>
        </w:rPr>
      </w:pPr>
      <w:r>
        <w:rPr>
          <w:rFonts w:hint="eastAsia" w:ascii="宋体" w:hAnsi="宋体"/>
          <w:sz w:val="24"/>
        </w:rPr>
        <w:t>（一</w:t>
      </w:r>
      <w:r>
        <w:rPr>
          <w:rFonts w:ascii="宋体" w:hAnsi="宋体"/>
          <w:sz w:val="24"/>
        </w:rPr>
        <w:t>）</w:t>
      </w:r>
      <w:r>
        <w:rPr>
          <w:rFonts w:hint="eastAsia" w:ascii="宋体" w:hAnsi="宋体"/>
          <w:sz w:val="24"/>
        </w:rPr>
        <w:t>采购范围:</w:t>
      </w:r>
    </w:p>
    <w:p>
      <w:pPr>
        <w:autoSpaceDE w:val="0"/>
        <w:spacing w:line="360" w:lineRule="auto"/>
        <w:ind w:firstLine="723" w:firstLineChars="300"/>
        <w:jc w:val="both"/>
        <w:rPr>
          <w:rFonts w:hint="eastAsia" w:ascii="宋体" w:hAnsi="宋体"/>
          <w:b/>
          <w:bCs/>
          <w:sz w:val="24"/>
          <w:lang w:eastAsia="zh-CN"/>
        </w:rPr>
      </w:pPr>
      <w:r>
        <w:rPr>
          <w:rFonts w:hint="eastAsia" w:ascii="宋体" w:hAnsi="宋体"/>
          <w:b/>
          <w:bCs/>
          <w:sz w:val="24"/>
          <w:lang w:eastAsia="zh-CN"/>
        </w:rPr>
        <w:t>见采购公告。</w:t>
      </w:r>
    </w:p>
    <w:p>
      <w:pPr>
        <w:numPr>
          <w:ilvl w:val="0"/>
          <w:numId w:val="2"/>
        </w:numPr>
        <w:autoSpaceDE w:val="0"/>
        <w:spacing w:line="360" w:lineRule="auto"/>
        <w:jc w:val="both"/>
        <w:rPr>
          <w:rFonts w:hint="eastAsia" w:ascii="宋体" w:hAnsi="宋体"/>
          <w:sz w:val="24"/>
        </w:rPr>
      </w:pPr>
      <w:r>
        <w:rPr>
          <w:rFonts w:hint="eastAsia" w:ascii="宋体" w:hAnsi="宋体"/>
          <w:sz w:val="24"/>
          <w:lang w:eastAsia="zh-CN"/>
        </w:rPr>
        <w:t>交货期：</w:t>
      </w:r>
    </w:p>
    <w:p>
      <w:pPr>
        <w:autoSpaceDE w:val="0"/>
        <w:spacing w:line="360" w:lineRule="auto"/>
        <w:ind w:firstLine="480" w:firstLineChars="200"/>
        <w:jc w:val="both"/>
        <w:rPr>
          <w:rFonts w:hint="eastAsia" w:ascii="宋体" w:hAnsi="宋体" w:eastAsia="宋体"/>
          <w:b/>
          <w:bCs/>
          <w:sz w:val="24"/>
          <w:lang w:eastAsia="zh-CN"/>
        </w:rPr>
      </w:pPr>
      <w:r>
        <w:rPr>
          <w:rFonts w:hint="eastAsia" w:ascii="宋体" w:hAnsi="宋体"/>
          <w:sz w:val="24"/>
        </w:rPr>
        <w:t xml:space="preserve"> </w:t>
      </w:r>
      <w:r>
        <w:rPr>
          <w:rFonts w:hint="eastAsia" w:ascii="宋体" w:hAnsi="宋体" w:eastAsia="宋体" w:cs="宋体"/>
          <w:color w:val="auto"/>
          <w:sz w:val="24"/>
          <w:szCs w:val="24"/>
          <w:lang w:eastAsia="zh-CN"/>
        </w:rPr>
        <w:t>要求随时赶制，</w:t>
      </w:r>
      <w:r>
        <w:rPr>
          <w:rFonts w:hint="eastAsia" w:ascii="宋体" w:hAnsi="宋体" w:eastAsia="宋体" w:cs="宋体"/>
          <w:color w:val="auto"/>
          <w:sz w:val="24"/>
          <w:szCs w:val="24"/>
          <w:lang w:val="en-US" w:eastAsia="zh-CN"/>
        </w:rPr>
        <w:t>报价人</w:t>
      </w:r>
      <w:r>
        <w:rPr>
          <w:rFonts w:hint="eastAsia" w:ascii="宋体" w:hAnsi="宋体" w:eastAsia="宋体" w:cs="宋体"/>
          <w:color w:val="auto"/>
          <w:sz w:val="24"/>
          <w:szCs w:val="24"/>
        </w:rPr>
        <w:t>在收到</w:t>
      </w:r>
      <w:r>
        <w:rPr>
          <w:rFonts w:hint="eastAsia" w:ascii="宋体" w:hAnsi="宋体" w:eastAsia="宋体" w:cs="宋体"/>
          <w:color w:val="auto"/>
          <w:sz w:val="24"/>
          <w:szCs w:val="24"/>
          <w:lang w:val="en-US" w:eastAsia="zh-CN"/>
        </w:rPr>
        <w:t>询价人</w:t>
      </w:r>
      <w:r>
        <w:rPr>
          <w:rFonts w:hint="eastAsia" w:ascii="宋体" w:hAnsi="宋体" w:eastAsia="宋体" w:cs="宋体"/>
          <w:color w:val="auto"/>
          <w:sz w:val="24"/>
          <w:szCs w:val="24"/>
        </w:rPr>
        <w:t>传真件、手机短信或微信信息</w:t>
      </w:r>
      <w:r>
        <w:rPr>
          <w:rFonts w:hint="eastAsia" w:ascii="宋体" w:hAnsi="宋体" w:eastAsia="宋体" w:cs="宋体"/>
          <w:color w:val="auto"/>
          <w:sz w:val="24"/>
          <w:szCs w:val="24"/>
          <w:lang w:eastAsia="zh-CN"/>
        </w:rPr>
        <w:t>通知</w:t>
      </w:r>
      <w:r>
        <w:rPr>
          <w:rFonts w:hint="eastAsia" w:ascii="宋体" w:hAnsi="宋体" w:eastAsia="宋体" w:cs="宋体"/>
          <w:color w:val="auto"/>
          <w:sz w:val="24"/>
          <w:szCs w:val="24"/>
        </w:rPr>
        <w:t>后</w:t>
      </w:r>
      <w:r>
        <w:rPr>
          <w:rFonts w:hint="eastAsia" w:ascii="宋体" w:hAnsi="宋体" w:eastAsia="宋体" w:cs="宋体"/>
          <w:color w:val="auto"/>
          <w:sz w:val="24"/>
          <w:szCs w:val="24"/>
          <w:lang w:val="en-US" w:eastAsia="zh-CN"/>
        </w:rPr>
        <w:t>2小时内响应；6</w:t>
      </w:r>
      <w:r>
        <w:rPr>
          <w:rFonts w:hint="eastAsia" w:ascii="宋体" w:hAnsi="宋体" w:eastAsia="宋体" w:cs="宋体"/>
          <w:color w:val="auto"/>
          <w:sz w:val="24"/>
          <w:szCs w:val="24"/>
        </w:rPr>
        <w:t>小时之内</w:t>
      </w:r>
      <w:r>
        <w:rPr>
          <w:rFonts w:hint="eastAsia" w:ascii="宋体" w:hAnsi="宋体" w:eastAsia="宋体" w:cs="宋体"/>
          <w:color w:val="auto"/>
          <w:sz w:val="24"/>
          <w:szCs w:val="24"/>
          <w:lang w:eastAsia="zh-CN"/>
        </w:rPr>
        <w:t>，完成赶制并交货。</w:t>
      </w:r>
    </w:p>
    <w:p>
      <w:pPr>
        <w:numPr>
          <w:ilvl w:val="0"/>
          <w:numId w:val="2"/>
        </w:numPr>
        <w:autoSpaceDE w:val="0"/>
        <w:spacing w:line="360" w:lineRule="auto"/>
        <w:jc w:val="both"/>
        <w:rPr>
          <w:rFonts w:hint="eastAsia" w:ascii="宋体" w:hAnsi="宋体"/>
          <w:sz w:val="24"/>
        </w:rPr>
      </w:pPr>
      <w:r>
        <w:rPr>
          <w:rFonts w:hint="eastAsia" w:ascii="宋体" w:hAnsi="宋体"/>
          <w:sz w:val="24"/>
        </w:rPr>
        <w:t>质量</w:t>
      </w:r>
      <w:r>
        <w:rPr>
          <w:rFonts w:hint="eastAsia" w:ascii="宋体" w:hAnsi="宋体"/>
          <w:sz w:val="24"/>
          <w:lang w:eastAsia="zh-CN"/>
        </w:rPr>
        <w:t>控制国家</w:t>
      </w:r>
      <w:r>
        <w:rPr>
          <w:rFonts w:hint="eastAsia" w:ascii="宋体" w:hAnsi="宋体"/>
          <w:sz w:val="24"/>
        </w:rPr>
        <w:t>标准:</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3-1997 普通螺纹收尾、肩距、退刀槽和倒角</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145-2001 中心孔</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197-2003 普通螺纹公差</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1031-2009 产品几何技术规范（GPS) 表面结构轮廓法表面粗糙度参数及其数值</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1182-2008 产品几何技术规范（GPS) 几何公差形状、方向、位置和跳动公差标注</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1184-1996 形状和位置公差未注公差值</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1568-2008 键技术条件</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1804-2000 一般公差未注公差的线性和角度尺寸的公差</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2828.1-2003 计数抽样检验程序第1部分：按接收质量限（AQL）检索的逐批检验抽样计划</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4249-2009 产品几何技术规范（GPS) 公差原则</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GB/T 5796.4-2005 梯形螺纹第4部分：公差</w:t>
      </w:r>
    </w:p>
    <w:p>
      <w:pPr>
        <w:pStyle w:val="2"/>
        <w:numPr>
          <w:ilvl w:val="0"/>
          <w:numId w:val="2"/>
        </w:numP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主要质量要求:</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1 零件加工按照图纸加工，对图纸有标示不清、模糊、错误和对图纸产生疑问的与公司工艺人员联系。</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2 零件加工按照工艺流程去做。</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3零件加工过程中遇到加工错误或尺寸超出公差范围要与公司工艺人员联系，公司工艺人员将会确认零件可以采用或不可采用。</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4 需要划线加工的零件，加工后不允许有划线的痕迹。</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5 所有机加工的零件要去毛刺、钻孔后要倒角、棱角要倒钝（特殊要求除外）。</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6两加工面间过度圆角或倒角的粗糙度，按其中较低的执行。</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7两加工面间的根部，未要求清根的，其圆角半径均不大于0.5。</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8零件的配合表面上，除图样及技术文件有规定外，不得刻打印记或作其它不易清除的标记。</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9图样上未注明锪平深度的，其深度尺寸不作检查，以锪平为限。</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default" w:ascii="宋体" w:hAnsi="宋体" w:eastAsia="宋体" w:cs="Times New Roman"/>
          <w:kern w:val="2"/>
          <w:sz w:val="24"/>
          <w:szCs w:val="24"/>
          <w:lang w:val="en-US" w:eastAsia="zh-CN" w:bidi="ar-SA"/>
        </w:rPr>
        <w:t>10碰到零件加工错误不应该擅做主张对零件进行修改，应与公司工艺人员联系获得技术支持。</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11</w:t>
      </w:r>
      <w:r>
        <w:rPr>
          <w:rFonts w:hint="default" w:ascii="宋体" w:hAnsi="宋体" w:eastAsia="宋体" w:cs="Times New Roman"/>
          <w:kern w:val="2"/>
          <w:sz w:val="24"/>
          <w:szCs w:val="24"/>
          <w:lang w:val="en-US" w:eastAsia="zh-CN" w:bidi="ar-SA"/>
        </w:rPr>
        <w:t xml:space="preserve"> 机加工中由于控制不力和操作不当造成机械碰伤、表面划伤的不允许存在A级表面，允许存在B,C 级表面.。</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r>
        <w:rPr>
          <w:rFonts w:hint="default" w:ascii="宋体" w:hAnsi="宋体" w:eastAsia="宋体" w:cs="Times New Roman"/>
          <w:kern w:val="2"/>
          <w:sz w:val="24"/>
          <w:szCs w:val="24"/>
          <w:lang w:val="en-US" w:eastAsia="zh-CN" w:bidi="ar-SA"/>
        </w:rPr>
        <w:t>2 变形、裂纹不允许存在A，B，C级表面。</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w:t>
      </w:r>
      <w:r>
        <w:rPr>
          <w:rFonts w:hint="default" w:ascii="宋体" w:hAnsi="宋体" w:eastAsia="宋体" w:cs="Times New Roman"/>
          <w:kern w:val="2"/>
          <w:sz w:val="24"/>
          <w:szCs w:val="24"/>
          <w:lang w:val="en-US" w:eastAsia="zh-CN" w:bidi="ar-SA"/>
        </w:rPr>
        <w:t>3 需要表面处理的零件表面不允许有氧化层、铁锈、凹凸不平的缺陷。</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14</w:t>
      </w:r>
      <w:r>
        <w:rPr>
          <w:rFonts w:hint="default" w:ascii="宋体" w:hAnsi="宋体" w:eastAsia="宋体" w:cs="Times New Roman"/>
          <w:kern w:val="2"/>
          <w:sz w:val="24"/>
          <w:szCs w:val="24"/>
          <w:lang w:val="en-US" w:eastAsia="zh-CN" w:bidi="ar-SA"/>
        </w:rPr>
        <w:t xml:space="preserve"> 材料的检验：材料厚度符合国家标准。</w:t>
      </w:r>
    </w:p>
    <w:p>
      <w:pPr>
        <w:pStyle w:val="3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15</w:t>
      </w:r>
      <w:r>
        <w:rPr>
          <w:rFonts w:hint="default" w:ascii="宋体" w:hAnsi="宋体" w:eastAsia="宋体" w:cs="Times New Roman"/>
          <w:kern w:val="2"/>
          <w:sz w:val="24"/>
          <w:szCs w:val="24"/>
          <w:lang w:val="en-US" w:eastAsia="zh-CN" w:bidi="ar-SA"/>
        </w:rPr>
        <w:t>尺寸及公差的检验：零件的尺寸和公差符合图纸的要求。</w:t>
      </w:r>
    </w:p>
    <w:p>
      <w:pPr>
        <w:pStyle w:val="2"/>
        <w:rPr>
          <w:rFonts w:hint="eastAsia" w:ascii="宋体" w:hAnsi="宋体" w:eastAsia="宋体" w:cs="Times New Roman"/>
          <w:kern w:val="2"/>
          <w:sz w:val="24"/>
          <w:szCs w:val="24"/>
          <w:lang w:val="en-US" w:eastAsia="zh-TW" w:bidi="ar-SA"/>
        </w:rPr>
      </w:pPr>
    </w:p>
    <w:p>
      <w:pPr>
        <w:adjustRightInd w:val="0"/>
        <w:snapToGrid w:val="0"/>
        <w:spacing w:line="360" w:lineRule="auto"/>
        <w:ind w:firstLine="0" w:firstLineChars="0"/>
        <w:rPr>
          <w:rFonts w:hint="default" w:ascii="宋体" w:hAnsi="宋体"/>
          <w:sz w:val="24"/>
          <w:lang w:val="en-US" w:eastAsia="zh-CN"/>
        </w:rPr>
      </w:pPr>
      <w:r>
        <w:rPr>
          <w:rFonts w:hint="eastAsia" w:ascii="宋体" w:hAnsi="宋体"/>
          <w:sz w:val="24"/>
          <w:lang w:val="en-US" w:eastAsia="zh-CN"/>
        </w:rPr>
        <w:t xml:space="preserve">   附件：部分图纸</w:t>
      </w:r>
    </w:p>
    <w:p>
      <w:pPr>
        <w:pStyle w:val="4"/>
        <w:adjustRightInd w:val="0"/>
        <w:snapToGrid w:val="0"/>
        <w:spacing w:line="360" w:lineRule="auto"/>
        <w:jc w:val="center"/>
        <w:rPr>
          <w:rFonts w:ascii="黑体" w:hAnsi="黑体" w:eastAsia="黑体" w:cs="仿宋"/>
          <w:b/>
          <w:color w:val="000000"/>
          <w:sz w:val="36"/>
          <w:szCs w:val="36"/>
        </w:rPr>
      </w:pPr>
      <w:bookmarkStart w:id="30" w:name="_Toc15492"/>
      <w:bookmarkStart w:id="31" w:name="_Toc30573"/>
      <w:bookmarkStart w:id="32" w:name="_Toc9000"/>
      <w:r>
        <w:rPr>
          <w:rFonts w:hint="eastAsia" w:ascii="宋体" w:hAnsi="宋体" w:eastAsia="宋体" w:cs="宋体"/>
          <w:b/>
          <w:color w:val="auto"/>
          <w:kern w:val="2"/>
          <w:sz w:val="28"/>
          <w:szCs w:val="28"/>
          <w:lang w:eastAsia="zh-CN"/>
        </w:rPr>
        <w:drawing>
          <wp:inline distT="0" distB="0" distL="114300" distR="114300">
            <wp:extent cx="5480050" cy="7756525"/>
            <wp:effectExtent l="0" t="0" r="6350" b="15875"/>
            <wp:docPr id="1" name="图片 1" descr="QX8001-02-03-02水平轮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X8001-02-03-02水平轮_00"/>
                    <pic:cNvPicPr>
                      <a:picLocks noChangeAspect="1"/>
                    </pic:cNvPicPr>
                  </pic:nvPicPr>
                  <pic:blipFill>
                    <a:blip r:embed="rId7"/>
                    <a:stretch>
                      <a:fillRect/>
                    </a:stretch>
                  </pic:blipFill>
                  <pic:spPr>
                    <a:xfrm>
                      <a:off x="0" y="0"/>
                      <a:ext cx="5480050" cy="7756525"/>
                    </a:xfrm>
                    <a:prstGeom prst="rect">
                      <a:avLst/>
                    </a:prstGeom>
                    <a:noFill/>
                    <a:ln>
                      <a:noFill/>
                    </a:ln>
                  </pic:spPr>
                </pic:pic>
              </a:graphicData>
            </a:graphic>
          </wp:inline>
        </w:drawing>
      </w:r>
      <w:r>
        <w:rPr>
          <w:rFonts w:hint="eastAsia" w:ascii="宋体" w:hAnsi="宋体" w:eastAsia="宋体" w:cs="宋体"/>
          <w:b/>
          <w:color w:val="auto"/>
          <w:kern w:val="2"/>
          <w:sz w:val="28"/>
          <w:szCs w:val="28"/>
          <w:lang w:eastAsia="zh-CN"/>
        </w:rPr>
        <w:drawing>
          <wp:inline distT="0" distB="0" distL="114300" distR="114300">
            <wp:extent cx="5480050" cy="7756525"/>
            <wp:effectExtent l="0" t="0" r="6350" b="15875"/>
            <wp:docPr id="2" name="图片 2" descr="QX8023-02-03-01轴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X8023-02-03-01轴_00"/>
                    <pic:cNvPicPr>
                      <a:picLocks noChangeAspect="1"/>
                    </pic:cNvPicPr>
                  </pic:nvPicPr>
                  <pic:blipFill>
                    <a:blip r:embed="rId8"/>
                    <a:stretch>
                      <a:fillRect/>
                    </a:stretch>
                  </pic:blipFill>
                  <pic:spPr>
                    <a:xfrm>
                      <a:off x="0" y="0"/>
                      <a:ext cx="5480050" cy="7756525"/>
                    </a:xfrm>
                    <a:prstGeom prst="rect">
                      <a:avLst/>
                    </a:prstGeom>
                    <a:noFill/>
                    <a:ln>
                      <a:noFill/>
                    </a:ln>
                  </pic:spPr>
                </pic:pic>
              </a:graphicData>
            </a:graphic>
          </wp:inline>
        </w:drawing>
      </w:r>
      <w:r>
        <w:rPr>
          <w:rFonts w:hint="eastAsia" w:ascii="宋体" w:hAnsi="宋体" w:eastAsia="宋体" w:cs="宋体"/>
          <w:b/>
          <w:color w:val="auto"/>
          <w:kern w:val="2"/>
          <w:sz w:val="28"/>
          <w:szCs w:val="28"/>
          <w:lang w:eastAsia="zh-CN"/>
        </w:rPr>
        <w:drawing>
          <wp:inline distT="0" distB="0" distL="114300" distR="114300">
            <wp:extent cx="5480685" cy="7754620"/>
            <wp:effectExtent l="0" t="0" r="5715" b="17780"/>
            <wp:docPr id="3" name="图片 3" descr="JZQ-13-02吊杆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ZQ-13-02吊杆_00"/>
                    <pic:cNvPicPr>
                      <a:picLocks noChangeAspect="1"/>
                    </pic:cNvPicPr>
                  </pic:nvPicPr>
                  <pic:blipFill>
                    <a:blip r:embed="rId9"/>
                    <a:stretch>
                      <a:fillRect/>
                    </a:stretch>
                  </pic:blipFill>
                  <pic:spPr>
                    <a:xfrm>
                      <a:off x="0" y="0"/>
                      <a:ext cx="5480685" cy="7754620"/>
                    </a:xfrm>
                    <a:prstGeom prst="rect">
                      <a:avLst/>
                    </a:prstGeom>
                    <a:noFill/>
                    <a:ln>
                      <a:noFill/>
                    </a:ln>
                  </pic:spPr>
                </pic:pic>
              </a:graphicData>
            </a:graphic>
          </wp:inline>
        </w:drawing>
      </w:r>
      <w:r>
        <w:rPr>
          <w:rFonts w:hint="eastAsia" w:ascii="宋体" w:hAnsi="宋体" w:eastAsia="宋体" w:cs="宋体"/>
          <w:b w:val="0"/>
          <w:bCs/>
          <w:color w:val="auto"/>
          <w:kern w:val="2"/>
          <w:sz w:val="24"/>
          <w:szCs w:val="24"/>
          <w:lang w:eastAsia="zh-CN"/>
        </w:rPr>
        <w:drawing>
          <wp:inline distT="0" distB="0" distL="114300" distR="114300">
            <wp:extent cx="5480685" cy="7754620"/>
            <wp:effectExtent l="0" t="0" r="5715" b="17780"/>
            <wp:docPr id="4" name="图片 4" descr="clj3000-01-04销轴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lj3000-01-04销轴_00"/>
                    <pic:cNvPicPr>
                      <a:picLocks noChangeAspect="1"/>
                    </pic:cNvPicPr>
                  </pic:nvPicPr>
                  <pic:blipFill>
                    <a:blip r:embed="rId10"/>
                    <a:stretch>
                      <a:fillRect/>
                    </a:stretch>
                  </pic:blipFill>
                  <pic:spPr>
                    <a:xfrm>
                      <a:off x="0" y="0"/>
                      <a:ext cx="5480685" cy="7754620"/>
                    </a:xfrm>
                    <a:prstGeom prst="rect">
                      <a:avLst/>
                    </a:prstGeom>
                    <a:noFill/>
                    <a:ln>
                      <a:noFill/>
                    </a:ln>
                  </pic:spPr>
                </pic:pic>
              </a:graphicData>
            </a:graphic>
          </wp:inline>
        </w:drawing>
      </w:r>
      <w:r>
        <w:rPr>
          <w:rFonts w:ascii="仿宋" w:hAnsi="仿宋" w:eastAsia="仿宋" w:cs="仿宋"/>
          <w:sz w:val="30"/>
          <w:szCs w:val="30"/>
        </w:rPr>
        <w:br w:type="page"/>
      </w:r>
      <w:r>
        <w:rPr>
          <w:rFonts w:hint="eastAsia" w:ascii="黑体" w:hAnsi="黑体" w:eastAsia="黑体" w:cs="仿宋"/>
          <w:b/>
          <w:color w:val="000000"/>
          <w:sz w:val="36"/>
          <w:szCs w:val="36"/>
        </w:rPr>
        <w:t>第六章  响应文件格式</w:t>
      </w:r>
      <w:bookmarkEnd w:id="30"/>
      <w:bookmarkEnd w:id="31"/>
      <w:bookmarkEnd w:id="32"/>
    </w:p>
    <w:p>
      <w:pPr>
        <w:spacing w:line="360" w:lineRule="auto"/>
        <w:jc w:val="center"/>
        <w:rPr>
          <w:rFonts w:ascii="仿宋" w:hAnsi="仿宋" w:eastAsia="仿宋" w:cs="仿宋"/>
          <w:sz w:val="30"/>
          <w:szCs w:val="30"/>
        </w:rPr>
      </w:pPr>
    </w:p>
    <w:p>
      <w:pPr>
        <w:spacing w:line="360" w:lineRule="auto"/>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36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spacing w:line="360" w:lineRule="auto"/>
        <w:rPr>
          <w:b/>
        </w:rPr>
      </w:pPr>
    </w:p>
    <w:p>
      <w:pPr>
        <w:spacing w:line="360" w:lineRule="auto"/>
        <w:jc w:val="center"/>
        <w:rPr>
          <w:rFonts w:eastAsia="方正小标宋_GBK"/>
          <w:b/>
          <w:bCs/>
          <w:spacing w:val="160"/>
          <w:sz w:val="72"/>
          <w:szCs w:val="72"/>
        </w:rPr>
      </w:pPr>
    </w:p>
    <w:p>
      <w:pPr>
        <w:spacing w:line="360" w:lineRule="auto"/>
        <w:jc w:val="center"/>
        <w:rPr>
          <w:rFonts w:eastAsia="方正小标宋_GBK"/>
          <w:b/>
          <w:bCs/>
          <w:spacing w:val="160"/>
          <w:sz w:val="72"/>
          <w:szCs w:val="72"/>
        </w:rPr>
      </w:pPr>
      <w:r>
        <w:rPr>
          <w:rFonts w:hint="eastAsia" w:eastAsia="方正小标宋_GBK"/>
          <w:b/>
          <w:bCs/>
          <w:spacing w:val="160"/>
          <w:sz w:val="72"/>
          <w:szCs w:val="72"/>
        </w:rPr>
        <w:t>响应</w:t>
      </w:r>
      <w:r>
        <w:rPr>
          <w:rFonts w:eastAsia="方正小标宋_GBK"/>
          <w:b/>
          <w:bCs/>
          <w:spacing w:val="160"/>
          <w:sz w:val="72"/>
          <w:szCs w:val="72"/>
        </w:rPr>
        <w:t>文件</w:t>
      </w: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360" w:lineRule="auto"/>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360" w:lineRule="auto"/>
        <w:jc w:val="center"/>
        <w:rPr>
          <w:rFonts w:hint="eastAsia" w:ascii="黑体" w:hAnsi="黑体" w:eastAsia="黑体" w:cs="仿宋"/>
          <w:sz w:val="36"/>
          <w:szCs w:val="36"/>
        </w:rPr>
      </w:pP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360" w:lineRule="auto"/>
        <w:jc w:val="both"/>
        <w:rPr>
          <w:rFonts w:ascii="宋体" w:hAnsi="宋体" w:cs="仿宋"/>
          <w:sz w:val="36"/>
          <w:szCs w:val="36"/>
        </w:rPr>
      </w:pP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rPr>
        <w:t>一、响应函</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rPr>
        <w:t>二、授权委托书(适用于有委托代理人的情况)</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三</w:t>
      </w:r>
      <w:r>
        <w:rPr>
          <w:rFonts w:hint="eastAsia" w:ascii="宋体" w:hAnsi="宋体" w:cs="仿宋"/>
          <w:sz w:val="24"/>
        </w:rPr>
        <w:t>、商务和技术偏差表</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四</w:t>
      </w:r>
      <w:r>
        <w:rPr>
          <w:rFonts w:hint="eastAsia" w:ascii="宋体" w:hAnsi="宋体" w:cs="仿宋"/>
          <w:sz w:val="24"/>
        </w:rPr>
        <w:t>、报价表</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五</w:t>
      </w:r>
      <w:r>
        <w:rPr>
          <w:rFonts w:hint="eastAsia" w:ascii="宋体" w:hAnsi="宋体" w:cs="仿宋"/>
          <w:sz w:val="24"/>
        </w:rPr>
        <w:t>、资格审查资料</w:t>
      </w:r>
    </w:p>
    <w:p>
      <w:pPr>
        <w:adjustRightInd w:val="0"/>
        <w:snapToGrid w:val="0"/>
        <w:spacing w:line="360" w:lineRule="auto"/>
        <w:jc w:val="both"/>
        <w:rPr>
          <w:rFonts w:hint="eastAsia" w:ascii="宋体" w:hAnsi="宋体" w:eastAsia="宋体" w:cs="仿宋"/>
          <w:sz w:val="24"/>
          <w:lang w:eastAsia="zh-CN"/>
        </w:rPr>
      </w:pPr>
      <w:r>
        <w:rPr>
          <w:rFonts w:hint="eastAsia" w:ascii="宋体" w:hAnsi="宋体" w:cs="仿宋"/>
          <w:sz w:val="24"/>
          <w:lang w:eastAsia="zh-CN"/>
        </w:rPr>
        <w:t>六</w:t>
      </w:r>
      <w:r>
        <w:rPr>
          <w:rFonts w:hint="eastAsia" w:ascii="宋体" w:hAnsi="宋体" w:cs="仿宋"/>
          <w:sz w:val="24"/>
        </w:rPr>
        <w:t>、响应方案</w:t>
      </w:r>
    </w:p>
    <w:p>
      <w:pPr>
        <w:adjustRightInd w:val="0"/>
        <w:snapToGrid w:val="0"/>
        <w:spacing w:line="360" w:lineRule="auto"/>
        <w:jc w:val="both"/>
        <w:rPr>
          <w:rFonts w:ascii="宋体" w:hAnsi="宋体" w:cs="仿宋"/>
          <w:sz w:val="24"/>
        </w:rPr>
      </w:pPr>
      <w:r>
        <w:rPr>
          <w:rFonts w:hint="eastAsia" w:ascii="宋体" w:hAnsi="宋体" w:cs="仿宋"/>
          <w:sz w:val="24"/>
          <w:lang w:eastAsia="zh-CN"/>
        </w:rPr>
        <w:t>七</w:t>
      </w:r>
      <w:r>
        <w:rPr>
          <w:rFonts w:hint="eastAsia" w:ascii="宋体" w:hAnsi="宋体" w:cs="仿宋"/>
          <w:sz w:val="24"/>
        </w:rPr>
        <w:t>、其他资料</w:t>
      </w:r>
    </w:p>
    <w:p>
      <w:pPr>
        <w:spacing w:line="360" w:lineRule="auto"/>
        <w:jc w:val="both"/>
        <w:rPr>
          <w:rFonts w:ascii="仿宋" w:hAnsi="仿宋" w:eastAsia="仿宋" w:cs="仿宋"/>
          <w:sz w:val="30"/>
          <w:szCs w:val="30"/>
        </w:rPr>
      </w:pPr>
      <w:r>
        <w:rPr>
          <w:rFonts w:hint="eastAsia" w:ascii="仿宋" w:hAnsi="仿宋" w:eastAsia="仿宋" w:cs="仿宋"/>
          <w:sz w:val="30"/>
          <w:szCs w:val="30"/>
        </w:rPr>
        <w:br w:type="page"/>
      </w:r>
    </w:p>
    <w:p>
      <w:pPr>
        <w:pStyle w:val="5"/>
        <w:numPr>
          <w:ilvl w:val="0"/>
          <w:numId w:val="3"/>
        </w:numPr>
        <w:adjustRightInd w:val="0"/>
        <w:snapToGrid w:val="0"/>
        <w:spacing w:line="360" w:lineRule="auto"/>
        <w:jc w:val="center"/>
      </w:pPr>
      <w:bookmarkStart w:id="33" w:name="_Toc28291"/>
      <w:bookmarkStart w:id="34" w:name="_Toc27221"/>
      <w:bookmarkStart w:id="35" w:name="_Toc14516"/>
      <w:r>
        <w:rPr>
          <w:rFonts w:hint="eastAsia"/>
          <w:lang w:val="en-US" w:eastAsia="zh-CN"/>
        </w:rPr>
        <w:t>一、</w:t>
      </w:r>
      <w:r>
        <w:rPr>
          <w:rFonts w:hint="eastAsia"/>
        </w:rPr>
        <w:t>响应函</w:t>
      </w:r>
      <w:bookmarkEnd w:id="33"/>
      <w:bookmarkEnd w:id="34"/>
      <w:bookmarkEnd w:id="35"/>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lang w:eastAsia="zh-CN"/>
        </w:rPr>
        <w:t>，税率为：</w:t>
      </w:r>
      <w:r>
        <w:rPr>
          <w:rFonts w:hint="eastAsia" w:cs="仿宋" w:asciiTheme="minorEastAsia" w:hAnsiTheme="minorEastAsia" w:eastAsiaTheme="minorEastAsia"/>
          <w:sz w:val="24"/>
          <w:u w:val="single"/>
          <w:lang w:val="en-US" w:eastAsia="zh-CN"/>
        </w:rPr>
        <w:t xml:space="preserve">              </w:t>
      </w:r>
      <w:r>
        <w:rPr>
          <w:rFonts w:hint="eastAsia" w:cs="仿宋" w:asciiTheme="minorEastAsia" w:hAnsiTheme="minorEastAsia" w:eastAsiaTheme="minorEastAsia"/>
          <w:sz w:val="24"/>
        </w:rPr>
        <w:t>)提供本项目货物，并按合同约定履行义务。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)商务和技术偏差表;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)报价表;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)资格审查资料;</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)响应方案;</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w:t>
      </w:r>
      <w:r>
        <w:rPr>
          <w:rFonts w:hint="eastAsia" w:cs="仿宋" w:asciiTheme="minorEastAsia" w:hAnsiTheme="minorEastAsia" w:eastAsiaTheme="minorEastAsia"/>
          <w:sz w:val="24"/>
          <w:lang w:eastAsia="zh-CN"/>
        </w:rPr>
        <w:t>一</w:t>
      </w:r>
      <w:r>
        <w:rPr>
          <w:rFonts w:hint="eastAsia" w:cs="仿宋" w:asciiTheme="minorEastAsia" w:hAnsiTheme="minorEastAsia" w:eastAsiaTheme="minorEastAsia"/>
          <w:sz w:val="24"/>
        </w:rPr>
        <w:t>致的，以响应函为准。</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4"/>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w:t>
      </w:r>
      <w:r>
        <w:rPr>
          <w:rFonts w:hint="eastAsia" w:cs="仿宋" w:asciiTheme="minorEastAsia" w:hAnsiTheme="minorEastAsia" w:eastAsiaTheme="minorEastAsia"/>
          <w:sz w:val="24"/>
          <w:lang w:val="en-US" w:eastAsia="zh-CN"/>
        </w:rPr>
        <w:t>90天</w:t>
      </w:r>
      <w:r>
        <w:rPr>
          <w:rFonts w:hint="eastAsia" w:cs="仿宋" w:asciiTheme="minorEastAsia" w:hAnsiTheme="minorEastAsia" w:eastAsiaTheme="minorEastAsia"/>
          <w:sz w:val="24"/>
        </w:rPr>
        <w:t>内不撤销响应文件。</w:t>
      </w:r>
    </w:p>
    <w:p>
      <w:pPr>
        <w:numPr>
          <w:ilvl w:val="0"/>
          <w:numId w:val="4"/>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w:t>
      </w:r>
      <w:r>
        <w:rPr>
          <w:rFonts w:hint="eastAsia" w:cs="仿宋" w:asciiTheme="minorEastAsia" w:hAnsiTheme="minorEastAsia" w:eastAsiaTheme="minorEastAsia"/>
          <w:sz w:val="24"/>
          <w:lang w:eastAsia="zh-CN"/>
        </w:rPr>
        <w:t>无任何</w:t>
      </w:r>
      <w:r>
        <w:rPr>
          <w:rFonts w:hint="eastAsia" w:cs="仿宋" w:asciiTheme="minorEastAsia" w:hAnsiTheme="minorEastAsia" w:eastAsiaTheme="minorEastAsia"/>
          <w:sz w:val="24"/>
        </w:rPr>
        <w:t>第一章“采购公告”</w:t>
      </w:r>
      <w:r>
        <w:rPr>
          <w:rFonts w:hint="eastAsia" w:cs="仿宋" w:asciiTheme="minorEastAsia" w:hAnsiTheme="minorEastAsia" w:eastAsiaTheme="minorEastAsia"/>
          <w:sz w:val="24"/>
          <w:lang w:val="en-US" w:eastAsia="zh-CN"/>
        </w:rPr>
        <w:t>3.1款</w:t>
      </w:r>
      <w:r>
        <w:rPr>
          <w:rFonts w:hint="eastAsia" w:cs="仿宋" w:asciiTheme="minorEastAsia" w:hAnsiTheme="minorEastAsia" w:eastAsiaTheme="minorEastAsia"/>
          <w:sz w:val="24"/>
        </w:rPr>
        <w:t>中规定的供应商不得存在的情形。</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360" w:lineRule="auto"/>
        <w:jc w:val="both"/>
        <w:rPr>
          <w:rFonts w:cs="仿宋" w:asciiTheme="minorEastAsia" w:hAnsiTheme="minorEastAsia" w:eastAsiaTheme="minorEastAsia"/>
          <w:sz w:val="24"/>
        </w:rPr>
      </w:pPr>
    </w:p>
    <w:p>
      <w:pPr>
        <w:spacing w:line="360" w:lineRule="auto"/>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360" w:lineRule="auto"/>
        <w:jc w:val="center"/>
        <w:rPr>
          <w:rFonts w:asciiTheme="minorEastAsia" w:hAnsiTheme="minorEastAsia" w:eastAsiaTheme="minorEastAsia"/>
          <w:color w:val="000000"/>
          <w:sz w:val="24"/>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pStyle w:val="5"/>
        <w:spacing w:line="360" w:lineRule="auto"/>
        <w:jc w:val="center"/>
        <w:rPr>
          <w:rFonts w:ascii="黑体" w:hAnsi="黑体" w:eastAsia="黑体" w:cs="仿宋"/>
          <w:sz w:val="36"/>
          <w:szCs w:val="36"/>
        </w:rPr>
      </w:pPr>
      <w:r>
        <w:rPr>
          <w:rFonts w:hint="eastAsia" w:cs="仿宋" w:asciiTheme="minorEastAsia" w:hAnsiTheme="minorEastAsia" w:eastAsiaTheme="minorEastAsia"/>
          <w:sz w:val="24"/>
        </w:rPr>
        <w:br w:type="page"/>
      </w:r>
      <w:bookmarkStart w:id="36" w:name="_Toc9216"/>
      <w:bookmarkStart w:id="37" w:name="_Toc15888"/>
      <w:bookmarkStart w:id="38" w:name="_Toc24746"/>
      <w:r>
        <w:rPr>
          <w:rFonts w:hint="eastAsia" w:ascii="黑体" w:hAnsi="黑体" w:eastAsia="黑体" w:cs="仿宋"/>
          <w:sz w:val="36"/>
          <w:szCs w:val="36"/>
        </w:rPr>
        <w:t>二、授权委托书</w:t>
      </w:r>
      <w:bookmarkEnd w:id="36"/>
      <w:bookmarkEnd w:id="37"/>
      <w:bookmarkEnd w:id="38"/>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pStyle w:val="5"/>
        <w:spacing w:line="360" w:lineRule="auto"/>
        <w:jc w:val="center"/>
      </w:pPr>
      <w:bookmarkStart w:id="39" w:name="_Toc13845"/>
      <w:bookmarkStart w:id="40" w:name="_Toc9060"/>
      <w:bookmarkStart w:id="41" w:name="_Toc14187"/>
      <w:r>
        <w:rPr>
          <w:rFonts w:hint="eastAsia"/>
          <w:lang w:val="en-US" w:eastAsia="zh-CN"/>
        </w:rPr>
        <w:t>三</w:t>
      </w:r>
      <w:r>
        <w:rPr>
          <w:rFonts w:hint="eastAsia"/>
        </w:rPr>
        <w:t>、商务和技术偏差表</w:t>
      </w:r>
      <w:bookmarkEnd w:id="39"/>
      <w:bookmarkEnd w:id="40"/>
      <w:bookmarkEnd w:id="41"/>
    </w:p>
    <w:p>
      <w:pPr>
        <w:spacing w:line="360" w:lineRule="auto"/>
        <w:jc w:val="center"/>
        <w:rPr>
          <w:rFonts w:cs="仿宋" w:asciiTheme="minorEastAsia" w:hAnsiTheme="minorEastAsia" w:eastAsiaTheme="minorEastAsia"/>
          <w:sz w:val="24"/>
        </w:rPr>
      </w:pP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2685"/>
        <w:gridCol w:w="267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685"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7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widowControl/>
              <w:spacing w:line="360" w:lineRule="auto"/>
              <w:jc w:val="both"/>
              <w:rPr>
                <w:rFonts w:cs="仿宋" w:asciiTheme="minorEastAsia" w:hAnsiTheme="minorEastAsia" w:eastAsiaTheme="minorEastAsia"/>
                <w:sz w:val="24"/>
              </w:rPr>
            </w:pPr>
          </w:p>
        </w:tc>
        <w:tc>
          <w:tcPr>
            <w:tcW w:w="2685" w:type="dxa"/>
          </w:tcPr>
          <w:p>
            <w:pPr>
              <w:widowControl/>
              <w:spacing w:line="360" w:lineRule="auto"/>
              <w:jc w:val="both"/>
              <w:rPr>
                <w:rFonts w:cs="仿宋" w:asciiTheme="minorEastAsia" w:hAnsiTheme="minorEastAsia" w:eastAsiaTheme="minorEastAsia"/>
                <w:sz w:val="24"/>
              </w:rPr>
            </w:pPr>
          </w:p>
        </w:tc>
        <w:tc>
          <w:tcPr>
            <w:tcW w:w="2671" w:type="dxa"/>
          </w:tcPr>
          <w:p>
            <w:pPr>
              <w:widowControl/>
              <w:spacing w:line="360" w:lineRule="auto"/>
              <w:jc w:val="both"/>
              <w:rPr>
                <w:rFonts w:cs="仿宋" w:asciiTheme="minorEastAsia" w:hAnsiTheme="minorEastAsia" w:eastAsiaTheme="minorEastAsia"/>
                <w:sz w:val="24"/>
              </w:rPr>
            </w:pPr>
          </w:p>
        </w:tc>
        <w:tc>
          <w:tcPr>
            <w:tcW w:w="2464" w:type="dxa"/>
          </w:tcPr>
          <w:p>
            <w:pPr>
              <w:widowControl/>
              <w:spacing w:line="360" w:lineRule="auto"/>
              <w:jc w:val="both"/>
              <w:rPr>
                <w:rFonts w:cs="仿宋" w:asciiTheme="minorEastAsia" w:hAnsiTheme="minorEastAsia" w:eastAsiaTheme="minorEastAsia"/>
                <w:sz w:val="24"/>
              </w:rPr>
            </w:pPr>
          </w:p>
        </w:tc>
      </w:tr>
    </w:tbl>
    <w:p>
      <w:p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pStyle w:val="5"/>
        <w:spacing w:line="360" w:lineRule="auto"/>
        <w:ind w:left="420"/>
        <w:jc w:val="center"/>
      </w:pPr>
      <w:bookmarkStart w:id="42" w:name="_Toc15055"/>
      <w:bookmarkStart w:id="43" w:name="_Toc15493"/>
      <w:bookmarkStart w:id="44" w:name="_Toc16384"/>
      <w:r>
        <w:rPr>
          <w:rFonts w:hint="eastAsia"/>
          <w:lang w:val="en-US" w:eastAsia="zh-CN"/>
        </w:rPr>
        <w:t>四</w:t>
      </w:r>
      <w:r>
        <w:rPr>
          <w:rFonts w:hint="eastAsia"/>
        </w:rPr>
        <w:t>、报价表</w:t>
      </w:r>
      <w:bookmarkEnd w:id="42"/>
      <w:bookmarkEnd w:id="43"/>
      <w:bookmarkEnd w:id="44"/>
    </w:p>
    <w:p>
      <w:pPr>
        <w:numPr>
          <w:ilvl w:val="0"/>
          <w:numId w:val="5"/>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报价表说明</w:t>
      </w:r>
    </w:p>
    <w:p>
      <w:pPr>
        <w:numPr>
          <w:ilvl w:val="0"/>
          <w:numId w:val="5"/>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w:t>
      </w:r>
    </w:p>
    <w:p>
      <w:pPr>
        <w:pStyle w:val="2"/>
        <w:jc w:val="right"/>
        <w:rPr>
          <w:rFonts w:hint="default" w:eastAsiaTheme="minorEastAsia"/>
          <w:lang w:val="en-US" w:eastAsia="zh-CN"/>
        </w:rPr>
      </w:pPr>
      <w:r>
        <w:rPr>
          <w:rFonts w:hint="eastAsia" w:cs="仿宋" w:asciiTheme="minorEastAsia" w:hAnsiTheme="minorEastAsia" w:eastAsiaTheme="minorEastAsia"/>
          <w:sz w:val="24"/>
          <w:lang w:eastAsia="zh-CN"/>
        </w:rPr>
        <w:t>税率：</w:t>
      </w:r>
      <w:r>
        <w:rPr>
          <w:rFonts w:hint="eastAsia" w:cs="仿宋" w:asciiTheme="minorEastAsia" w:hAnsiTheme="minorEastAsia" w:eastAsiaTheme="minorEastAsia"/>
          <w:sz w:val="24"/>
          <w:u w:val="single"/>
          <w:lang w:val="en-US" w:eastAsia="zh-CN"/>
        </w:rPr>
        <w:t xml:space="preserve">       </w:t>
      </w:r>
      <w:r>
        <w:rPr>
          <w:rFonts w:hint="eastAsia" w:cs="仿宋" w:asciiTheme="minorEastAsia" w:hAnsiTheme="minorEastAsia" w:eastAsiaTheme="minorEastAsia"/>
          <w:sz w:val="24"/>
          <w:lang w:val="en-US" w:eastAsia="zh-CN"/>
        </w:rPr>
        <w:t>%</w:t>
      </w:r>
    </w:p>
    <w:tbl>
      <w:tblPr>
        <w:tblStyle w:val="37"/>
        <w:tblW w:w="97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4"/>
        <w:gridCol w:w="1530"/>
        <w:gridCol w:w="2519"/>
        <w:gridCol w:w="885"/>
        <w:gridCol w:w="765"/>
        <w:gridCol w:w="990"/>
        <w:gridCol w:w="112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1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要    求</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预计数量</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含税金额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主要加工件示例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机械加工</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机械加工</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按图或实物加工，含热处理（调质、淬火等）</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公斤</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尼龙或胶木板加工</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按图或实物加工</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Φ50尼龙棒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衬板加工</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NM500钢板按图或实物下料、钻孔</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板500*500*20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旧件维修、堆焊等</w:t>
            </w:r>
          </w:p>
        </w:tc>
        <w:tc>
          <w:tcPr>
            <w:tcW w:w="2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旧轴堆焊、精车</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51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67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w:t>
            </w:r>
          </w:p>
        </w:tc>
        <w:tc>
          <w:tcPr>
            <w:tcW w:w="9119"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承诺按以上</w:t>
            </w:r>
            <w:r>
              <w:rPr>
                <w:rFonts w:hint="eastAsia" w:ascii="宋体" w:hAnsi="宋体" w:eastAsia="宋体" w:cs="宋体"/>
                <w:i w:val="0"/>
                <w:color w:val="000000"/>
                <w:kern w:val="0"/>
                <w:sz w:val="24"/>
                <w:szCs w:val="24"/>
                <w:u w:val="none"/>
                <w:lang w:val="en-US" w:eastAsia="zh-CN" w:bidi="ar"/>
              </w:rPr>
              <w:t>单价</w:t>
            </w:r>
            <w:r>
              <w:rPr>
                <w:rFonts w:hint="eastAsia" w:ascii="宋体" w:hAnsi="宋体" w:cs="宋体"/>
                <w:i w:val="0"/>
                <w:color w:val="000000"/>
                <w:kern w:val="0"/>
                <w:sz w:val="24"/>
                <w:szCs w:val="24"/>
                <w:u w:val="none"/>
                <w:lang w:val="en-US" w:eastAsia="zh-CN" w:bidi="ar"/>
              </w:rPr>
              <w:t>乘以实际产成品数量</w:t>
            </w:r>
            <w:r>
              <w:rPr>
                <w:rFonts w:hint="eastAsia" w:ascii="宋体" w:hAnsi="宋体" w:eastAsia="宋体" w:cs="宋体"/>
                <w:i w:val="0"/>
                <w:color w:val="000000"/>
                <w:kern w:val="0"/>
                <w:sz w:val="24"/>
                <w:szCs w:val="24"/>
                <w:u w:val="none"/>
                <w:lang w:val="en-US" w:eastAsia="zh-CN" w:bidi="ar"/>
              </w:rPr>
              <w:t>结算</w:t>
            </w:r>
            <w:r>
              <w:rPr>
                <w:rFonts w:hint="eastAsia" w:ascii="宋体" w:hAnsi="宋体" w:cs="宋体"/>
                <w:i w:val="0"/>
                <w:color w:val="000000"/>
                <w:kern w:val="0"/>
                <w:sz w:val="24"/>
                <w:szCs w:val="24"/>
                <w:u w:val="none"/>
                <w:lang w:val="en-US" w:eastAsia="zh-CN" w:bidi="ar"/>
              </w:rPr>
              <w:t>；如遇上表未列的加工项目，双方按市场价协商解决，并不以单价未确定为由拒绝承接加工。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6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19" w:type="dxa"/>
            <w:gridSpan w:val="7"/>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2、承诺所有加工件为实际完成后的成品为计量单位。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67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19"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w:t>
            </w:r>
            <w:r>
              <w:rPr>
                <w:rFonts w:hint="eastAsia" w:ascii="宋体" w:hAnsi="宋体" w:cs="宋体"/>
                <w:i w:val="0"/>
                <w:color w:val="000000"/>
                <w:kern w:val="0"/>
                <w:sz w:val="24"/>
                <w:szCs w:val="24"/>
                <w:u w:val="none"/>
                <w:lang w:val="en-US" w:eastAsia="zh-CN" w:bidi="ar"/>
              </w:rPr>
              <w:t>承诺</w:t>
            </w:r>
            <w:r>
              <w:rPr>
                <w:rFonts w:hint="eastAsia" w:ascii="宋体" w:hAnsi="宋体" w:eastAsia="宋体" w:cs="宋体"/>
                <w:i w:val="0"/>
                <w:color w:val="000000"/>
                <w:kern w:val="0"/>
                <w:sz w:val="24"/>
                <w:szCs w:val="24"/>
                <w:u w:val="none"/>
                <w:lang w:val="en-US" w:eastAsia="zh-CN" w:bidi="ar"/>
              </w:rPr>
              <w:t>晚上、节假日临时加工、送件的，</w:t>
            </w:r>
            <w:r>
              <w:rPr>
                <w:rFonts w:hint="eastAsia" w:ascii="宋体" w:hAnsi="宋体" w:cs="宋体"/>
                <w:i w:val="0"/>
                <w:color w:val="000000"/>
                <w:kern w:val="0"/>
                <w:sz w:val="24"/>
                <w:szCs w:val="24"/>
                <w:u w:val="none"/>
                <w:lang w:val="en-US" w:eastAsia="zh-CN" w:bidi="ar"/>
              </w:rPr>
              <w:t>单价</w:t>
            </w:r>
            <w:r>
              <w:rPr>
                <w:rFonts w:hint="eastAsia" w:ascii="宋体" w:hAnsi="宋体" w:eastAsia="宋体" w:cs="宋体"/>
                <w:i w:val="0"/>
                <w:color w:val="000000"/>
                <w:kern w:val="0"/>
                <w:sz w:val="24"/>
                <w:szCs w:val="24"/>
                <w:u w:val="none"/>
                <w:lang w:val="en-US" w:eastAsia="zh-CN" w:bidi="ar"/>
              </w:rPr>
              <w:t>在以上报价基础上按百分比上浮不高于20 %</w:t>
            </w:r>
            <w:r>
              <w:rPr>
                <w:rFonts w:hint="eastAsia" w:ascii="宋体" w:hAnsi="宋体" w:cs="宋体"/>
                <w:i w:val="0"/>
                <w:color w:val="000000"/>
                <w:kern w:val="0"/>
                <w:sz w:val="24"/>
                <w:szCs w:val="24"/>
                <w:u w:val="none"/>
                <w:lang w:val="en-US" w:eastAsia="zh-CN" w:bidi="ar"/>
              </w:rPr>
              <w:t>结算</w:t>
            </w:r>
            <w:r>
              <w:rPr>
                <w:rFonts w:hint="eastAsia" w:ascii="宋体" w:hAnsi="宋体" w:eastAsia="宋体" w:cs="宋体"/>
                <w:i w:val="0"/>
                <w:color w:val="000000"/>
                <w:kern w:val="0"/>
                <w:sz w:val="24"/>
                <w:szCs w:val="24"/>
                <w:u w:val="none"/>
                <w:lang w:val="en-US" w:eastAsia="zh-CN" w:bidi="ar"/>
              </w:rPr>
              <w:t>.</w:t>
            </w:r>
          </w:p>
        </w:tc>
      </w:tr>
    </w:tbl>
    <w:p>
      <w:pPr>
        <w:spacing w:line="360" w:lineRule="auto"/>
        <w:ind w:left="420" w:leftChars="200"/>
        <w:jc w:val="both"/>
        <w:rPr>
          <w:rFonts w:hint="eastAsia" w:cs="仿宋" w:asciiTheme="minorEastAsia" w:hAnsiTheme="minorEastAsia" w:eastAsiaTheme="minorEastAsia"/>
          <w:sz w:val="24"/>
        </w:rPr>
      </w:pPr>
    </w:p>
    <w:p>
      <w:pPr>
        <w:pStyle w:val="2"/>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pStyle w:val="3"/>
        <w:rPr>
          <w:rFonts w:hint="eastAsia"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pStyle w:val="5"/>
        <w:spacing w:line="360" w:lineRule="auto"/>
        <w:jc w:val="center"/>
      </w:pPr>
      <w:bookmarkStart w:id="45" w:name="_Toc26484"/>
      <w:bookmarkStart w:id="46" w:name="_Toc577"/>
      <w:bookmarkStart w:id="47" w:name="_Toc17753"/>
      <w:r>
        <w:rPr>
          <w:rFonts w:hint="eastAsia"/>
          <w:lang w:val="en-US" w:eastAsia="zh-CN"/>
        </w:rPr>
        <w:t>五</w:t>
      </w:r>
      <w:r>
        <w:rPr>
          <w:rFonts w:hint="eastAsia"/>
        </w:rPr>
        <w:t>、资格审查资料</w:t>
      </w:r>
      <w:bookmarkEnd w:id="45"/>
      <w:bookmarkEnd w:id="46"/>
      <w:bookmarkEnd w:id="47"/>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38"/>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2265"/>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货物名称</w:t>
            </w:r>
          </w:p>
        </w:tc>
        <w:tc>
          <w:tcPr>
            <w:tcW w:w="2265" w:type="dxa"/>
          </w:tcPr>
          <w:p>
            <w:pPr>
              <w:widowControl/>
              <w:spacing w:line="360" w:lineRule="auto"/>
              <w:jc w:val="both"/>
              <w:rPr>
                <w:rFonts w:hint="eastAsia" w:cs="仿宋" w:asciiTheme="minorEastAsia" w:hAnsiTheme="minorEastAsia" w:eastAsiaTheme="minorEastAsia"/>
                <w:sz w:val="24"/>
                <w:lang w:eastAsia="zh-CN"/>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规格和型号</w:t>
            </w:r>
          </w:p>
        </w:tc>
        <w:tc>
          <w:tcPr>
            <w:tcW w:w="2265" w:type="dxa"/>
          </w:tcPr>
          <w:p>
            <w:pPr>
              <w:widowControl/>
              <w:spacing w:line="360" w:lineRule="auto"/>
              <w:jc w:val="both"/>
              <w:rPr>
                <w:rFonts w:hint="default" w:cs="仿宋" w:asciiTheme="minorEastAsia" w:hAnsiTheme="minorEastAsia" w:eastAsiaTheme="minorEastAsia"/>
                <w:sz w:val="24"/>
                <w:lang w:val="en-US" w:eastAsia="zh-CN"/>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买方名称</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买方联系人及电话</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2265"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c>
          <w:tcPr>
            <w:tcW w:w="2250" w:type="dxa"/>
          </w:tcPr>
          <w:p>
            <w:pPr>
              <w:widowControl/>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pStyle w:val="2"/>
      </w:pP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pStyle w:val="5"/>
        <w:adjustRightInd w:val="0"/>
        <w:snapToGrid w:val="0"/>
        <w:spacing w:line="360" w:lineRule="auto"/>
        <w:jc w:val="center"/>
        <w:rPr>
          <w:rFonts w:hint="eastAsia" w:ascii="黑体" w:hAnsi="黑体" w:eastAsia="黑体" w:cs="仿宋"/>
          <w:sz w:val="36"/>
          <w:szCs w:val="36"/>
          <w:lang w:eastAsia="zh-CN"/>
        </w:rPr>
      </w:pPr>
      <w:bookmarkStart w:id="48" w:name="_Toc8164"/>
      <w:bookmarkStart w:id="49" w:name="_Toc5060"/>
      <w:bookmarkStart w:id="50" w:name="_Toc14769"/>
      <w:r>
        <w:rPr>
          <w:rFonts w:hint="eastAsia" w:ascii="黑体" w:hAnsi="黑体" w:eastAsia="黑体" w:cs="仿宋"/>
          <w:sz w:val="36"/>
          <w:szCs w:val="36"/>
          <w:lang w:val="en-US" w:eastAsia="zh-CN"/>
        </w:rPr>
        <w:t>六</w:t>
      </w:r>
      <w:r>
        <w:rPr>
          <w:rFonts w:hint="eastAsia" w:ascii="黑体" w:hAnsi="黑体" w:eastAsia="黑体" w:cs="仿宋"/>
          <w:sz w:val="36"/>
          <w:szCs w:val="36"/>
        </w:rPr>
        <w:t>、响应方案</w:t>
      </w:r>
      <w:bookmarkEnd w:id="48"/>
      <w:bookmarkEnd w:id="49"/>
      <w:bookmarkEnd w:id="50"/>
    </w:p>
    <w:p>
      <w:pPr>
        <w:pStyle w:val="2"/>
        <w:rPr>
          <w:rFonts w:hint="eastAsia"/>
          <w:lang w:eastAsia="zh-CN"/>
        </w:rPr>
      </w:pP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(一)货物质量标准或技术性能指标的详细描述</w:t>
      </w: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（注：主要材料和关键部件有外购的，应在此部分详细说明外购的主要材料和关键部件名称、型号规格或主要技术性能参数、制造商名称、制造商地址等信息。）</w:t>
      </w:r>
    </w:p>
    <w:p>
      <w:pPr>
        <w:numPr>
          <w:ilvl w:val="0"/>
          <w:numId w:val="6"/>
        </w:num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技术支持资料</w:t>
      </w:r>
    </w:p>
    <w:p>
      <w:pPr>
        <w:numPr>
          <w:ilvl w:val="0"/>
          <w:numId w:val="6"/>
        </w:num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相关服务计划</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pStyle w:val="5"/>
        <w:adjustRightInd w:val="0"/>
        <w:snapToGrid w:val="0"/>
        <w:spacing w:line="360" w:lineRule="auto"/>
        <w:jc w:val="center"/>
      </w:pPr>
      <w:bookmarkStart w:id="51" w:name="_Toc5346"/>
      <w:bookmarkStart w:id="52" w:name="_Toc5961"/>
      <w:bookmarkStart w:id="53" w:name="_Toc8759"/>
      <w:r>
        <w:rPr>
          <w:rFonts w:hint="eastAsia"/>
          <w:lang w:val="en-US" w:eastAsia="zh-CN"/>
        </w:rPr>
        <w:t>七</w:t>
      </w:r>
      <w:r>
        <w:rPr>
          <w:rFonts w:hint="eastAsia"/>
        </w:rPr>
        <w:t>、其他资料</w:t>
      </w:r>
      <w:bookmarkEnd w:id="51"/>
      <w:bookmarkEnd w:id="52"/>
      <w:bookmarkEnd w:id="53"/>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360" w:lineRule="auto"/>
        <w:jc w:val="both"/>
        <w:rPr>
          <w:rFonts w:asciiTheme="minorEastAsia" w:hAnsiTheme="minorEastAsia" w:eastAsiaTheme="minorEastAsia"/>
          <w:sz w:val="24"/>
        </w:rPr>
      </w:pPr>
    </w:p>
    <w:sectPr>
      <w:footerReference r:id="rId5" w:type="default"/>
      <w:pgSz w:w="11906" w:h="16838"/>
      <w:pgMar w:top="1440" w:right="1080" w:bottom="1440" w:left="1080" w:header="851" w:footer="1344"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3"/>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F2BA1"/>
    <w:multiLevelType w:val="singleLevel"/>
    <w:tmpl w:val="9E3F2BA1"/>
    <w:lvl w:ilvl="0" w:tentative="0">
      <w:start w:val="1"/>
      <w:numFmt w:val="chineseCounting"/>
      <w:suff w:val="nothing"/>
      <w:lvlText w:val="%1、"/>
      <w:lvlJc w:val="left"/>
      <w:rPr>
        <w:rFonts w:hint="eastAsia"/>
      </w:rPr>
    </w:lvl>
  </w:abstractNum>
  <w:abstractNum w:abstractNumId="1">
    <w:nsid w:val="BE15A2A9"/>
    <w:multiLevelType w:val="singleLevel"/>
    <w:tmpl w:val="BE15A2A9"/>
    <w:lvl w:ilvl="0" w:tentative="0">
      <w:start w:val="2"/>
      <w:numFmt w:val="chineseCounting"/>
      <w:suff w:val="nothing"/>
      <w:lvlText w:val="（%1）"/>
      <w:lvlJc w:val="left"/>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1F6DBE5D"/>
    <w:multiLevelType w:val="singleLevel"/>
    <w:tmpl w:val="1F6DBE5D"/>
    <w:lvl w:ilvl="0" w:tentative="0">
      <w:start w:val="1"/>
      <w:numFmt w:val="decimal"/>
      <w:lvlText w:val="%1."/>
      <w:lvlJc w:val="left"/>
      <w:pPr>
        <w:tabs>
          <w:tab w:val="left" w:pos="312"/>
        </w:tabs>
      </w:pPr>
    </w:lvl>
  </w:abstractNum>
  <w:abstractNum w:abstractNumId="4">
    <w:nsid w:val="3601A173"/>
    <w:multiLevelType w:val="singleLevel"/>
    <w:tmpl w:val="3601A173"/>
    <w:lvl w:ilvl="0" w:tentative="0">
      <w:start w:val="1"/>
      <w:numFmt w:val="chineseCounting"/>
      <w:suff w:val="nothing"/>
      <w:lvlText w:val="%1、"/>
      <w:lvlJc w:val="left"/>
      <w:rPr>
        <w:rFonts w:hint="eastAsia"/>
      </w:rPr>
    </w:lvl>
  </w:abstractNum>
  <w:abstractNum w:abstractNumId="5">
    <w:nsid w:val="3D16FF1F"/>
    <w:multiLevelType w:val="singleLevel"/>
    <w:tmpl w:val="3D16FF1F"/>
    <w:lvl w:ilvl="0" w:tentative="0">
      <w:start w:val="2"/>
      <w:numFmt w:val="chineseCounting"/>
      <w:suff w:val="nothing"/>
      <w:lvlText w:val="（%1）"/>
      <w:lvlJc w:val="left"/>
      <w:rPr>
        <w:rFonts w:hint="eastAsia"/>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2ZGQ1NDQwMWEwMTkwNTRjMGNkMWZiYjBhZDdmNzAifQ=="/>
  </w:docVars>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E7797"/>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AC7279"/>
    <w:rsid w:val="01BB0CE8"/>
    <w:rsid w:val="02413128"/>
    <w:rsid w:val="0493611D"/>
    <w:rsid w:val="05725EBF"/>
    <w:rsid w:val="05C162E8"/>
    <w:rsid w:val="05EF1FFE"/>
    <w:rsid w:val="071C2DD7"/>
    <w:rsid w:val="087C27A3"/>
    <w:rsid w:val="09C6304D"/>
    <w:rsid w:val="0AD77F7F"/>
    <w:rsid w:val="0AED2D32"/>
    <w:rsid w:val="0C563A9A"/>
    <w:rsid w:val="0C905B62"/>
    <w:rsid w:val="0D173A70"/>
    <w:rsid w:val="0D6F4539"/>
    <w:rsid w:val="0DB759FC"/>
    <w:rsid w:val="0E2306B5"/>
    <w:rsid w:val="0E891CDE"/>
    <w:rsid w:val="0EEF27B6"/>
    <w:rsid w:val="0F891DBE"/>
    <w:rsid w:val="11665A0D"/>
    <w:rsid w:val="119E5E08"/>
    <w:rsid w:val="11C20769"/>
    <w:rsid w:val="123F06F5"/>
    <w:rsid w:val="16314BAD"/>
    <w:rsid w:val="174340FA"/>
    <w:rsid w:val="17594306"/>
    <w:rsid w:val="179F18FB"/>
    <w:rsid w:val="17D539F2"/>
    <w:rsid w:val="19097045"/>
    <w:rsid w:val="19462F4F"/>
    <w:rsid w:val="1998263C"/>
    <w:rsid w:val="19ED6E9E"/>
    <w:rsid w:val="19F66CEF"/>
    <w:rsid w:val="1A73374A"/>
    <w:rsid w:val="1CFD2E2A"/>
    <w:rsid w:val="1E1F3B60"/>
    <w:rsid w:val="1EA01325"/>
    <w:rsid w:val="1F2E0BFF"/>
    <w:rsid w:val="1FBF76D7"/>
    <w:rsid w:val="203161C2"/>
    <w:rsid w:val="203B62F5"/>
    <w:rsid w:val="20CC77EC"/>
    <w:rsid w:val="212E078A"/>
    <w:rsid w:val="214D54FB"/>
    <w:rsid w:val="223E5742"/>
    <w:rsid w:val="22DA6C76"/>
    <w:rsid w:val="24AE6C85"/>
    <w:rsid w:val="251E4DB3"/>
    <w:rsid w:val="262E5F76"/>
    <w:rsid w:val="264E6DB9"/>
    <w:rsid w:val="26A05072"/>
    <w:rsid w:val="27FB5202"/>
    <w:rsid w:val="2872440F"/>
    <w:rsid w:val="2BF10955"/>
    <w:rsid w:val="2D8C48B8"/>
    <w:rsid w:val="2DD41588"/>
    <w:rsid w:val="2E41641E"/>
    <w:rsid w:val="2E7A62E9"/>
    <w:rsid w:val="2E944985"/>
    <w:rsid w:val="2FD26F55"/>
    <w:rsid w:val="30096558"/>
    <w:rsid w:val="3082085A"/>
    <w:rsid w:val="30DE2DAE"/>
    <w:rsid w:val="32756EB2"/>
    <w:rsid w:val="339248A7"/>
    <w:rsid w:val="34874156"/>
    <w:rsid w:val="34FB1DFC"/>
    <w:rsid w:val="35032B89"/>
    <w:rsid w:val="36F566A9"/>
    <w:rsid w:val="376A12EE"/>
    <w:rsid w:val="378A3C04"/>
    <w:rsid w:val="379B30ED"/>
    <w:rsid w:val="37E36BED"/>
    <w:rsid w:val="3B2B40CB"/>
    <w:rsid w:val="3FAE0246"/>
    <w:rsid w:val="3FB93C81"/>
    <w:rsid w:val="405663AE"/>
    <w:rsid w:val="41372893"/>
    <w:rsid w:val="41D05CC3"/>
    <w:rsid w:val="4356443C"/>
    <w:rsid w:val="440B1E0B"/>
    <w:rsid w:val="44D14A1F"/>
    <w:rsid w:val="4503099B"/>
    <w:rsid w:val="453D7EFA"/>
    <w:rsid w:val="456F1893"/>
    <w:rsid w:val="46480423"/>
    <w:rsid w:val="46C44BD5"/>
    <w:rsid w:val="46D060B9"/>
    <w:rsid w:val="46FD0ED7"/>
    <w:rsid w:val="47D44A52"/>
    <w:rsid w:val="49E44F41"/>
    <w:rsid w:val="4B6D116B"/>
    <w:rsid w:val="4BB73BE9"/>
    <w:rsid w:val="4BEB2031"/>
    <w:rsid w:val="4E284F78"/>
    <w:rsid w:val="4E5F0909"/>
    <w:rsid w:val="4E6200BB"/>
    <w:rsid w:val="50203001"/>
    <w:rsid w:val="502867F2"/>
    <w:rsid w:val="534F462A"/>
    <w:rsid w:val="53755963"/>
    <w:rsid w:val="542A6365"/>
    <w:rsid w:val="54830548"/>
    <w:rsid w:val="555111B5"/>
    <w:rsid w:val="56820D5B"/>
    <w:rsid w:val="57096D7C"/>
    <w:rsid w:val="58BB00EE"/>
    <w:rsid w:val="591E5940"/>
    <w:rsid w:val="59231D2E"/>
    <w:rsid w:val="59E0545C"/>
    <w:rsid w:val="5B330F7D"/>
    <w:rsid w:val="5BC2343A"/>
    <w:rsid w:val="5CCC1E8B"/>
    <w:rsid w:val="5E007081"/>
    <w:rsid w:val="5F463D55"/>
    <w:rsid w:val="5F542766"/>
    <w:rsid w:val="5F6652A1"/>
    <w:rsid w:val="5FC5301A"/>
    <w:rsid w:val="62525166"/>
    <w:rsid w:val="630C1B0D"/>
    <w:rsid w:val="63310F09"/>
    <w:rsid w:val="63A35F2F"/>
    <w:rsid w:val="63B84F56"/>
    <w:rsid w:val="64BC7360"/>
    <w:rsid w:val="663E10C6"/>
    <w:rsid w:val="67523745"/>
    <w:rsid w:val="67DB2C51"/>
    <w:rsid w:val="684A6664"/>
    <w:rsid w:val="68562B5B"/>
    <w:rsid w:val="68594D1F"/>
    <w:rsid w:val="686B311E"/>
    <w:rsid w:val="6B533C17"/>
    <w:rsid w:val="6D1A056B"/>
    <w:rsid w:val="6D3F2635"/>
    <w:rsid w:val="6E056521"/>
    <w:rsid w:val="6E957F0D"/>
    <w:rsid w:val="6F806E0F"/>
    <w:rsid w:val="6F8B4D26"/>
    <w:rsid w:val="6FD45398"/>
    <w:rsid w:val="71597917"/>
    <w:rsid w:val="73BC5AD9"/>
    <w:rsid w:val="764D1C01"/>
    <w:rsid w:val="778313C3"/>
    <w:rsid w:val="78C37C0D"/>
    <w:rsid w:val="7D6A7CDE"/>
    <w:rsid w:val="7DB1356C"/>
    <w:rsid w:val="7DD35A86"/>
    <w:rsid w:val="7F4B7FF1"/>
    <w:rsid w:val="7FAD10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6"/>
    <w:qFormat/>
    <w:uiPriority w:val="0"/>
    <w:pPr>
      <w:keepNext/>
      <w:keepLines/>
      <w:spacing w:before="0" w:after="0" w:line="578" w:lineRule="auto"/>
      <w:jc w:val="center"/>
      <w:outlineLvl w:val="0"/>
    </w:pPr>
    <w:rPr>
      <w:rFonts w:ascii="Times New Roman" w:hAnsi="Times New Roman" w:eastAsia="黑体"/>
      <w:b/>
      <w:bCs/>
      <w:kern w:val="44"/>
      <w:sz w:val="36"/>
      <w:szCs w:val="44"/>
    </w:rPr>
  </w:style>
  <w:style w:type="paragraph" w:styleId="5">
    <w:name w:val="heading 2"/>
    <w:basedOn w:val="1"/>
    <w:next w:val="1"/>
    <w:link w:val="48"/>
    <w:qFormat/>
    <w:uiPriority w:val="0"/>
    <w:pPr>
      <w:spacing w:before="100" w:beforeAutospacing="1" w:after="100" w:afterAutospacing="1" w:line="360" w:lineRule="auto"/>
      <w:jc w:val="center"/>
      <w:outlineLvl w:val="1"/>
    </w:pPr>
    <w:rPr>
      <w:rFonts w:ascii="宋体" w:hAnsi="宋体" w:eastAsia="黑体"/>
      <w:bCs/>
      <w:kern w:val="0"/>
      <w:sz w:val="36"/>
      <w:szCs w:val="36"/>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link w:val="183"/>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81"/>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8">
    <w:name w:val="index 8"/>
    <w:basedOn w:val="1"/>
    <w:next w:val="1"/>
    <w:qFormat/>
    <w:uiPriority w:val="0"/>
    <w:pPr>
      <w:ind w:left="1680" w:hanging="210"/>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68"/>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65"/>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76"/>
    <w:semiHidden/>
    <w:unhideWhenUsed/>
    <w:qFormat/>
    <w:uiPriority w:val="99"/>
    <w:pPr>
      <w:spacing w:after="120"/>
    </w:pPr>
    <w:rPr>
      <w:sz w:val="16"/>
      <w:szCs w:val="16"/>
    </w:rPr>
  </w:style>
  <w:style w:type="paragraph" w:styleId="15">
    <w:name w:val="index 4"/>
    <w:basedOn w:val="1"/>
    <w:next w:val="1"/>
    <w:qFormat/>
    <w:uiPriority w:val="0"/>
    <w:pPr>
      <w:ind w:left="840" w:hanging="210"/>
    </w:pPr>
    <w:rPr>
      <w:rFonts w:ascii="Calibri" w:hAnsi="Calibri"/>
      <w:sz w:val="20"/>
      <w:szCs w:val="20"/>
    </w:rPr>
  </w:style>
  <w:style w:type="paragraph" w:styleId="16">
    <w:name w:val="toc 3"/>
    <w:basedOn w:val="1"/>
    <w:next w:val="1"/>
    <w:semiHidden/>
    <w:unhideWhenUsed/>
    <w:uiPriority w:val="0"/>
    <w:pPr>
      <w:ind w:left="840" w:leftChars="400"/>
    </w:pPr>
  </w:style>
  <w:style w:type="paragraph" w:styleId="17">
    <w:name w:val="Plain Text"/>
    <w:basedOn w:val="1"/>
    <w:link w:val="179"/>
    <w:unhideWhenUsed/>
    <w:qFormat/>
    <w:uiPriority w:val="99"/>
    <w:pPr>
      <w:widowControl w:val="0"/>
      <w:spacing w:line="240" w:lineRule="auto"/>
      <w:jc w:val="both"/>
    </w:pPr>
    <w:rPr>
      <w:rFonts w:ascii="宋体" w:hAnsi="Courier New" w:cs="Courier New"/>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Date"/>
    <w:basedOn w:val="1"/>
    <w:next w:val="1"/>
    <w:link w:val="167"/>
    <w:qFormat/>
    <w:uiPriority w:val="99"/>
    <w:pPr>
      <w:ind w:left="100" w:leftChars="2500"/>
    </w:pPr>
    <w:rPr>
      <w:rFonts w:asciiTheme="minorHAnsi" w:hAnsiTheme="minorHAnsi" w:eastAsiaTheme="minorEastAsia" w:cstheme="minorBidi"/>
    </w:rPr>
  </w:style>
  <w:style w:type="paragraph" w:styleId="20">
    <w:name w:val="Body Text Indent 2"/>
    <w:basedOn w:val="1"/>
    <w:link w:val="157"/>
    <w:qFormat/>
    <w:uiPriority w:val="99"/>
    <w:pPr>
      <w:spacing w:after="120" w:line="480" w:lineRule="auto"/>
      <w:ind w:left="420" w:leftChars="200"/>
    </w:pPr>
    <w:rPr>
      <w:rFonts w:asciiTheme="minorHAnsi" w:hAnsiTheme="minorHAnsi" w:eastAsiaTheme="minorEastAsia" w:cstheme="minorBidi"/>
    </w:rPr>
  </w:style>
  <w:style w:type="paragraph" w:styleId="21">
    <w:name w:val="endnote text"/>
    <w:basedOn w:val="1"/>
    <w:link w:val="174"/>
    <w:semiHidden/>
    <w:qFormat/>
    <w:uiPriority w:val="0"/>
    <w:pPr>
      <w:snapToGrid w:val="0"/>
    </w:pPr>
    <w:rPr>
      <w:rFonts w:asciiTheme="minorHAnsi" w:hAnsiTheme="minorHAnsi" w:eastAsiaTheme="minorEastAsia" w:cstheme="minorBidi"/>
    </w:rPr>
  </w:style>
  <w:style w:type="paragraph" w:styleId="22">
    <w:name w:val="Balloon Text"/>
    <w:basedOn w:val="1"/>
    <w:link w:val="143"/>
    <w:qFormat/>
    <w:uiPriority w:val="99"/>
    <w:rPr>
      <w:rFonts w:asciiTheme="minorHAnsi" w:hAnsiTheme="minorHAnsi" w:eastAsiaTheme="minorEastAsia" w:cstheme="minorBidi"/>
      <w:sz w:val="18"/>
      <w:szCs w:val="18"/>
    </w:rPr>
  </w:style>
  <w:style w:type="paragraph" w:styleId="23">
    <w:name w:val="footer"/>
    <w:basedOn w:val="1"/>
    <w:link w:val="164"/>
    <w:qFormat/>
    <w:uiPriority w:val="99"/>
    <w:pPr>
      <w:snapToGrid w:val="0"/>
      <w:ind w:right="210" w:rightChars="100"/>
      <w:jc w:val="right"/>
    </w:pPr>
    <w:rPr>
      <w:rFonts w:asciiTheme="minorHAnsi" w:hAnsiTheme="minorHAnsi" w:eastAsiaTheme="minorEastAsia" w:cstheme="minorBidi"/>
      <w:sz w:val="18"/>
      <w:szCs w:val="18"/>
    </w:rPr>
  </w:style>
  <w:style w:type="paragraph" w:styleId="24">
    <w:name w:val="header"/>
    <w:basedOn w:val="1"/>
    <w:link w:val="146"/>
    <w:qFormat/>
    <w:uiPriority w:val="99"/>
    <w:pPr>
      <w:snapToGrid w:val="0"/>
    </w:pPr>
    <w:rPr>
      <w:rFonts w:asciiTheme="minorHAnsi" w:hAnsiTheme="minorHAnsi" w:eastAsiaTheme="minorEastAsia" w:cstheme="minorBidi"/>
      <w:sz w:val="18"/>
      <w:szCs w:val="18"/>
    </w:rPr>
  </w:style>
  <w:style w:type="paragraph" w:styleId="25">
    <w:name w:val="toc 1"/>
    <w:basedOn w:val="1"/>
    <w:next w:val="1"/>
    <w:semiHidden/>
    <w:qFormat/>
    <w:uiPriority w:val="0"/>
    <w:pPr>
      <w:tabs>
        <w:tab w:val="right" w:leader="dot" w:pos="9242"/>
      </w:tabs>
      <w:spacing w:beforeLines="25" w:afterLines="25"/>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1"/>
    <w:unhideWhenUsed/>
    <w:qFormat/>
    <w:uiPriority w:val="0"/>
  </w:style>
  <w:style w:type="paragraph" w:styleId="28">
    <w:name w:val="footnote text"/>
    <w:basedOn w:val="1"/>
    <w:link w:val="153"/>
    <w:qFormat/>
    <w:uiPriority w:val="0"/>
    <w:pPr>
      <w:tabs>
        <w:tab w:val="left" w:pos="0"/>
      </w:tabs>
      <w:snapToGrid w:val="0"/>
      <w:ind w:left="720" w:hanging="357"/>
    </w:pPr>
    <w:rPr>
      <w:rFonts w:ascii="宋体" w:hAnsiTheme="minorHAnsi" w:eastAsiaTheme="minorEastAsia" w:cstheme="minorBidi"/>
      <w:sz w:val="18"/>
      <w:szCs w:val="18"/>
    </w:rPr>
  </w:style>
  <w:style w:type="paragraph" w:styleId="29">
    <w:name w:val="index 7"/>
    <w:basedOn w:val="1"/>
    <w:next w:val="1"/>
    <w:qFormat/>
    <w:uiPriority w:val="0"/>
    <w:pPr>
      <w:ind w:left="1470" w:hanging="210"/>
    </w:pPr>
    <w:rPr>
      <w:rFonts w:ascii="Calibri" w:hAnsi="Calibri"/>
      <w:sz w:val="20"/>
      <w:szCs w:val="20"/>
    </w:rPr>
  </w:style>
  <w:style w:type="paragraph" w:styleId="30">
    <w:name w:val="index 9"/>
    <w:basedOn w:val="1"/>
    <w:next w:val="1"/>
    <w:qFormat/>
    <w:uiPriority w:val="0"/>
    <w:pPr>
      <w:ind w:left="1890" w:hanging="210"/>
    </w:pPr>
    <w:rPr>
      <w:rFonts w:ascii="Calibri" w:hAnsi="Calibri"/>
      <w:sz w:val="20"/>
      <w:szCs w:val="20"/>
    </w:rPr>
  </w:style>
  <w:style w:type="paragraph" w:styleId="31">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2">
    <w:name w:val="HTML Preformatted"/>
    <w:basedOn w:val="1"/>
    <w:link w:val="151"/>
    <w:qFormat/>
    <w:uiPriority w:val="0"/>
    <w:rPr>
      <w:rFonts w:ascii="Courier New" w:hAnsi="Courier New" w:cs="Courier New" w:eastAsiaTheme="minorEastAsia"/>
      <w:szCs w:val="22"/>
    </w:rPr>
  </w:style>
  <w:style w:type="paragraph" w:styleId="33">
    <w:name w:val="Normal (Web)"/>
    <w:basedOn w:val="1"/>
    <w:unhideWhenUsed/>
    <w:qFormat/>
    <w:uiPriority w:val="99"/>
    <w:pPr>
      <w:spacing w:before="100" w:beforeAutospacing="1" w:after="100" w:afterAutospacing="1"/>
    </w:pPr>
    <w:rPr>
      <w:rFonts w:ascii="宋体" w:hAnsi="宋体" w:cs="宋体"/>
      <w:kern w:val="0"/>
      <w:sz w:val="24"/>
    </w:rPr>
  </w:style>
  <w:style w:type="paragraph" w:styleId="34">
    <w:name w:val="index 2"/>
    <w:basedOn w:val="1"/>
    <w:next w:val="1"/>
    <w:qFormat/>
    <w:uiPriority w:val="0"/>
    <w:pPr>
      <w:ind w:left="420" w:hanging="210"/>
    </w:pPr>
    <w:rPr>
      <w:rFonts w:ascii="Calibri" w:hAnsi="Calibri"/>
      <w:sz w:val="20"/>
      <w:szCs w:val="20"/>
    </w:rPr>
  </w:style>
  <w:style w:type="paragraph" w:styleId="35">
    <w:name w:val="Title"/>
    <w:basedOn w:val="1"/>
    <w:link w:val="177"/>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2"/>
    <w:next w:val="12"/>
    <w:link w:val="173"/>
    <w:semiHidden/>
    <w:qFormat/>
    <w:uiPriority w:val="0"/>
    <w:rPr>
      <w:b/>
      <w:bCs/>
    </w:rPr>
  </w:style>
  <w:style w:type="table" w:styleId="38">
    <w:name w:val="Table Grid"/>
    <w:basedOn w:val="3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22"/>
    <w:rPr>
      <w:b/>
      <w:bCs/>
    </w:rPr>
  </w:style>
  <w:style w:type="character" w:styleId="41">
    <w:name w:val="page number"/>
    <w:qFormat/>
    <w:uiPriority w:val="99"/>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qFormat/>
    <w:uiPriority w:val="20"/>
    <w:rPr>
      <w:color w:val="CC0000"/>
    </w:rPr>
  </w:style>
  <w:style w:type="character" w:styleId="44">
    <w:name w:val="Hyperlink"/>
    <w:qFormat/>
    <w:uiPriority w:val="99"/>
    <w:rPr>
      <w:color w:val="0000FF"/>
      <w:spacing w:val="0"/>
      <w:w w:val="100"/>
      <w:szCs w:val="21"/>
      <w:u w:val="single"/>
      <w:lang w:val="en-US" w:eastAsia="zh-CN"/>
    </w:rPr>
  </w:style>
  <w:style w:type="character" w:styleId="45">
    <w:name w:val="footnote reference"/>
    <w:qFormat/>
    <w:uiPriority w:val="0"/>
    <w:rPr>
      <w:vertAlign w:val="superscript"/>
    </w:rPr>
  </w:style>
  <w:style w:type="character" w:customStyle="1" w:styleId="46">
    <w:name w:val="标题 1 字符"/>
    <w:basedOn w:val="39"/>
    <w:link w:val="4"/>
    <w:qFormat/>
    <w:uiPriority w:val="0"/>
    <w:rPr>
      <w:rFonts w:ascii="Times New Roman" w:hAnsi="Times New Roman" w:eastAsia="黑体" w:cs="Times New Roman"/>
      <w:b/>
      <w:bCs/>
      <w:kern w:val="44"/>
      <w:sz w:val="36"/>
      <w:szCs w:val="44"/>
    </w:rPr>
  </w:style>
  <w:style w:type="paragraph" w:customStyle="1" w:styleId="47">
    <w:name w:val="表格文字"/>
    <w:basedOn w:val="1"/>
    <w:qFormat/>
    <w:uiPriority w:val="0"/>
    <w:pPr>
      <w:widowControl/>
      <w:spacing w:before="25" w:after="25"/>
      <w:jc w:val="left"/>
    </w:pPr>
    <w:rPr>
      <w:rFonts w:ascii="Times" w:hAnsi="Times"/>
      <w:bCs/>
      <w:spacing w:val="10"/>
      <w:sz w:val="24"/>
    </w:rPr>
  </w:style>
  <w:style w:type="character" w:customStyle="1" w:styleId="48">
    <w:name w:val="标题 2 字符"/>
    <w:basedOn w:val="39"/>
    <w:link w:val="5"/>
    <w:qFormat/>
    <w:uiPriority w:val="0"/>
    <w:rPr>
      <w:rFonts w:ascii="宋体" w:hAnsi="宋体" w:eastAsia="黑体" w:cs="Times New Roman"/>
      <w:bCs/>
      <w:kern w:val="0"/>
      <w:sz w:val="36"/>
      <w:szCs w:val="36"/>
    </w:rPr>
  </w:style>
  <w:style w:type="character" w:customStyle="1" w:styleId="49">
    <w:name w:val="批注文字 Char"/>
    <w:semiHidden/>
    <w:qFormat/>
    <w:uiPriority w:val="0"/>
    <w:rPr>
      <w:szCs w:val="24"/>
    </w:rPr>
  </w:style>
  <w:style w:type="character" w:customStyle="1" w:styleId="50">
    <w:name w:val="批注主题 Char"/>
    <w:semiHidden/>
    <w:qFormat/>
    <w:uiPriority w:val="0"/>
    <w:rPr>
      <w:b/>
      <w:bCs/>
      <w:szCs w:val="24"/>
    </w:rPr>
  </w:style>
  <w:style w:type="character" w:customStyle="1" w:styleId="51">
    <w:name w:val="文档结构图 Char"/>
    <w:semiHidden/>
    <w:qFormat/>
    <w:uiPriority w:val="0"/>
    <w:rPr>
      <w:szCs w:val="24"/>
      <w:shd w:val="clear" w:color="auto" w:fill="000080"/>
    </w:rPr>
  </w:style>
  <w:style w:type="character" w:customStyle="1" w:styleId="52">
    <w:name w:val="脚注文本 Char"/>
    <w:qFormat/>
    <w:uiPriority w:val="0"/>
    <w:rPr>
      <w:rFonts w:ascii="宋体"/>
      <w:sz w:val="18"/>
      <w:szCs w:val="18"/>
    </w:rPr>
  </w:style>
  <w:style w:type="character" w:customStyle="1" w:styleId="53">
    <w:name w:val="con"/>
    <w:qFormat/>
    <w:uiPriority w:val="0"/>
  </w:style>
  <w:style w:type="character" w:customStyle="1" w:styleId="54">
    <w:name w:val="bar-label2"/>
    <w:qFormat/>
    <w:uiPriority w:val="99"/>
  </w:style>
  <w:style w:type="character" w:customStyle="1" w:styleId="55">
    <w:name w:val="正文文本缩进 2 Char"/>
    <w:qFormat/>
    <w:uiPriority w:val="99"/>
    <w:rPr>
      <w:szCs w:val="24"/>
    </w:rPr>
  </w:style>
  <w:style w:type="character" w:customStyle="1" w:styleId="56">
    <w:name w:val="日期 Char"/>
    <w:qFormat/>
    <w:uiPriority w:val="99"/>
    <w:rPr>
      <w:szCs w:val="24"/>
    </w:rPr>
  </w:style>
  <w:style w:type="character" w:customStyle="1" w:styleId="57">
    <w:name w:val="页脚 Char"/>
    <w:qFormat/>
    <w:locked/>
    <w:uiPriority w:val="99"/>
    <w:rPr>
      <w:sz w:val="18"/>
      <w:szCs w:val="18"/>
    </w:rPr>
  </w:style>
  <w:style w:type="character" w:customStyle="1" w:styleId="58">
    <w:name w:val="apple-converted-space"/>
    <w:basedOn w:val="39"/>
    <w:qFormat/>
    <w:uiPriority w:val="0"/>
  </w:style>
  <w:style w:type="character" w:customStyle="1" w:styleId="59">
    <w:name w:val="批注框文本 Char"/>
    <w:qFormat/>
    <w:uiPriority w:val="99"/>
    <w:rPr>
      <w:sz w:val="18"/>
      <w:szCs w:val="18"/>
    </w:rPr>
  </w:style>
  <w:style w:type="character" w:customStyle="1" w:styleId="60">
    <w:name w:val="页眉 Char"/>
    <w:qFormat/>
    <w:locked/>
    <w:uiPriority w:val="99"/>
    <w:rPr>
      <w:sz w:val="18"/>
      <w:szCs w:val="18"/>
    </w:rPr>
  </w:style>
  <w:style w:type="character" w:customStyle="1" w:styleId="61">
    <w:name w:val="首示例 Char"/>
    <w:link w:val="62"/>
    <w:qFormat/>
    <w:uiPriority w:val="0"/>
    <w:rPr>
      <w:rFonts w:ascii="宋体" w:hAnsi="宋体"/>
      <w:sz w:val="18"/>
      <w:szCs w:val="18"/>
    </w:rPr>
  </w:style>
  <w:style w:type="paragraph" w:customStyle="1" w:styleId="62">
    <w:name w:val="首示例"/>
    <w:next w:val="63"/>
    <w:link w:val="61"/>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3">
    <w:name w:val="段"/>
    <w:link w:val="64"/>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4">
    <w:name w:val="段 Char"/>
    <w:link w:val="63"/>
    <w:qFormat/>
    <w:uiPriority w:val="0"/>
    <w:rPr>
      <w:rFonts w:ascii="宋体"/>
    </w:rPr>
  </w:style>
  <w:style w:type="character" w:customStyle="1" w:styleId="65">
    <w:name w:val="附录公式 Char"/>
    <w:basedOn w:val="64"/>
    <w:link w:val="66"/>
    <w:qFormat/>
    <w:uiPriority w:val="0"/>
    <w:rPr>
      <w:rFonts w:ascii="宋体"/>
    </w:rPr>
  </w:style>
  <w:style w:type="paragraph" w:customStyle="1" w:styleId="66">
    <w:name w:val="附录公式"/>
    <w:basedOn w:val="63"/>
    <w:next w:val="63"/>
    <w:link w:val="65"/>
    <w:qFormat/>
    <w:uiPriority w:val="0"/>
  </w:style>
  <w:style w:type="character" w:customStyle="1" w:styleId="67">
    <w:name w:val="发布"/>
    <w:qFormat/>
    <w:uiPriority w:val="0"/>
    <w:rPr>
      <w:rFonts w:ascii="黑体" w:eastAsia="黑体"/>
      <w:spacing w:val="85"/>
      <w:w w:val="100"/>
      <w:position w:val="3"/>
      <w:sz w:val="28"/>
      <w:szCs w:val="28"/>
    </w:rPr>
  </w:style>
  <w:style w:type="character" w:customStyle="1" w:styleId="68">
    <w:name w:val="一级条标题 Char"/>
    <w:link w:val="69"/>
    <w:qFormat/>
    <w:uiPriority w:val="0"/>
    <w:rPr>
      <w:rFonts w:ascii="黑体" w:eastAsia="黑体"/>
      <w:szCs w:val="21"/>
    </w:rPr>
  </w:style>
  <w:style w:type="paragraph" w:customStyle="1" w:styleId="69">
    <w:name w:val="一级条标题"/>
    <w:next w:val="63"/>
    <w:link w:val="68"/>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0">
    <w:name w:val="HTML 预设格式 Char"/>
    <w:qFormat/>
    <w:uiPriority w:val="0"/>
    <w:rPr>
      <w:rFonts w:ascii="Courier New" w:hAnsi="Courier New" w:cs="Courier New"/>
    </w:rPr>
  </w:style>
  <w:style w:type="character" w:customStyle="1" w:styleId="71">
    <w:name w:val="尾注文本 Char"/>
    <w:semiHidden/>
    <w:qFormat/>
    <w:uiPriority w:val="0"/>
    <w:rPr>
      <w:szCs w:val="24"/>
    </w:rPr>
  </w:style>
  <w:style w:type="paragraph" w:customStyle="1" w:styleId="72">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3">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4">
    <w:name w:val="List Paragraph"/>
    <w:basedOn w:val="1"/>
    <w:qFormat/>
    <w:uiPriority w:val="34"/>
    <w:pPr>
      <w:ind w:firstLine="420" w:firstLineChars="200"/>
    </w:pPr>
    <w:rPr>
      <w:rFonts w:ascii="宋体" w:hAnsi="宋体" w:cs="宋体"/>
      <w:kern w:val="0"/>
      <w:sz w:val="24"/>
    </w:rPr>
  </w:style>
  <w:style w:type="paragraph" w:customStyle="1" w:styleId="75">
    <w:name w:val="封面一致性程度标识2"/>
    <w:basedOn w:val="76"/>
    <w:qFormat/>
    <w:uiPriority w:val="0"/>
    <w:pPr>
      <w:framePr w:wrap="around" w:y="4469"/>
    </w:pPr>
  </w:style>
  <w:style w:type="paragraph" w:customStyle="1" w:styleId="76">
    <w:name w:val="封面一致性程度标识"/>
    <w:basedOn w:val="77"/>
    <w:qFormat/>
    <w:uiPriority w:val="0"/>
    <w:pPr>
      <w:framePr w:wrap="around"/>
      <w:spacing w:before="440"/>
    </w:pPr>
    <w:rPr>
      <w:rFonts w:ascii="宋体" w:eastAsia="宋体"/>
    </w:rPr>
  </w:style>
  <w:style w:type="paragraph" w:customStyle="1" w:styleId="77">
    <w:name w:val="封面标准英文名称"/>
    <w:basedOn w:val="78"/>
    <w:qFormat/>
    <w:uiPriority w:val="0"/>
    <w:pPr>
      <w:framePr w:wrap="around"/>
      <w:spacing w:before="370" w:line="400" w:lineRule="exact"/>
    </w:pPr>
    <w:rPr>
      <w:rFonts w:ascii="Times New Roman"/>
      <w:sz w:val="28"/>
      <w:szCs w:val="28"/>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2"/>
    <w:basedOn w:val="77"/>
    <w:qFormat/>
    <w:uiPriority w:val="0"/>
    <w:pPr>
      <w:framePr w:wrap="around" w:y="4469"/>
    </w:pPr>
  </w:style>
  <w:style w:type="paragraph" w:customStyle="1" w:styleId="80">
    <w:name w:val="其他发布日期"/>
    <w:basedOn w:val="81"/>
    <w:qFormat/>
    <w:uiPriority w:val="0"/>
    <w:pPr>
      <w:framePr w:wrap="around" w:vAnchor="page" w:hAnchor="text" w:x="1419"/>
    </w:pPr>
  </w:style>
  <w:style w:type="paragraph" w:customStyle="1" w:styleId="81">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2">
    <w:name w:val="正文公式编号制表符"/>
    <w:basedOn w:val="63"/>
    <w:next w:val="63"/>
    <w:qFormat/>
    <w:uiPriority w:val="0"/>
    <w:pPr>
      <w:ind w:firstLine="0" w:firstLineChars="0"/>
    </w:pPr>
  </w:style>
  <w:style w:type="paragraph" w:customStyle="1" w:styleId="83">
    <w:name w:val="正文表标题"/>
    <w:next w:val="63"/>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4">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5">
    <w:name w:val="一级无"/>
    <w:basedOn w:val="69"/>
    <w:qFormat/>
    <w:uiPriority w:val="0"/>
  </w:style>
  <w:style w:type="paragraph" w:customStyle="1" w:styleId="86">
    <w:name w:val="图的脚注"/>
    <w:next w:val="63"/>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7">
    <w:name w:val="图标脚注说明"/>
    <w:basedOn w:val="63"/>
    <w:qFormat/>
    <w:uiPriority w:val="0"/>
    <w:pPr>
      <w:ind w:left="840" w:hanging="420" w:firstLineChars="0"/>
    </w:pPr>
    <w:rPr>
      <w:sz w:val="18"/>
      <w:szCs w:val="18"/>
    </w:rPr>
  </w:style>
  <w:style w:type="paragraph" w:customStyle="1" w:styleId="88">
    <w:name w:val="示例后文字"/>
    <w:basedOn w:val="63"/>
    <w:next w:val="63"/>
    <w:qFormat/>
    <w:uiPriority w:val="0"/>
    <w:pPr>
      <w:ind w:firstLine="360"/>
    </w:pPr>
    <w:rPr>
      <w:sz w:val="18"/>
    </w:rPr>
  </w:style>
  <w:style w:type="paragraph" w:customStyle="1" w:styleId="89">
    <w:name w:val="实施日期"/>
    <w:basedOn w:val="81"/>
    <w:qFormat/>
    <w:uiPriority w:val="0"/>
    <w:pPr>
      <w:framePr w:wrap="around" w:vAnchor="page" w:hAnchor="text"/>
      <w:jc w:val="right"/>
    </w:pPr>
  </w:style>
  <w:style w:type="paragraph" w:customStyle="1" w:styleId="90">
    <w:name w:val="前言、引言标题"/>
    <w:next w:val="63"/>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3">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4">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5">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6">
    <w:name w:val="条文脚注"/>
    <w:basedOn w:val="28"/>
    <w:qFormat/>
    <w:uiPriority w:val="0"/>
    <w:pPr>
      <w:ind w:left="0" w:firstLine="0"/>
      <w:jc w:val="both"/>
    </w:pPr>
  </w:style>
  <w:style w:type="paragraph" w:customStyle="1" w:styleId="97">
    <w:name w:val="附录一级无"/>
    <w:basedOn w:val="98"/>
    <w:qFormat/>
    <w:uiPriority w:val="0"/>
    <w:pPr>
      <w:tabs>
        <w:tab w:val="left" w:pos="360"/>
      </w:tabs>
      <w:spacing w:beforeLines="0" w:afterLines="0"/>
    </w:pPr>
    <w:rPr>
      <w:rFonts w:ascii="宋体" w:eastAsia="宋体"/>
      <w:szCs w:val="21"/>
    </w:rPr>
  </w:style>
  <w:style w:type="paragraph" w:customStyle="1" w:styleId="98">
    <w:name w:val="附录一级条标题"/>
    <w:basedOn w:val="99"/>
    <w:next w:val="63"/>
    <w:qFormat/>
    <w:uiPriority w:val="0"/>
    <w:pPr>
      <w:tabs>
        <w:tab w:val="left" w:pos="360"/>
      </w:tabs>
      <w:autoSpaceDN w:val="0"/>
      <w:spacing w:beforeLines="50" w:afterLines="50"/>
      <w:outlineLvl w:val="2"/>
    </w:pPr>
  </w:style>
  <w:style w:type="paragraph" w:customStyle="1" w:styleId="99">
    <w:name w:val="附录章标题"/>
    <w:next w:val="63"/>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五级无"/>
    <w:basedOn w:val="101"/>
    <w:qFormat/>
    <w:uiPriority w:val="0"/>
    <w:pPr>
      <w:tabs>
        <w:tab w:val="left" w:pos="360"/>
      </w:tabs>
      <w:spacing w:beforeLines="0" w:afterLines="0"/>
    </w:pPr>
    <w:rPr>
      <w:rFonts w:ascii="宋体" w:eastAsia="宋体"/>
      <w:szCs w:val="21"/>
    </w:rPr>
  </w:style>
  <w:style w:type="paragraph" w:customStyle="1" w:styleId="101">
    <w:name w:val="附录五级条标题"/>
    <w:basedOn w:val="102"/>
    <w:next w:val="63"/>
    <w:qFormat/>
    <w:uiPriority w:val="0"/>
    <w:pPr>
      <w:tabs>
        <w:tab w:val="left" w:pos="360"/>
      </w:tabs>
      <w:outlineLvl w:val="6"/>
    </w:pPr>
  </w:style>
  <w:style w:type="paragraph" w:customStyle="1" w:styleId="102">
    <w:name w:val="附录四级条标题"/>
    <w:basedOn w:val="103"/>
    <w:next w:val="63"/>
    <w:qFormat/>
    <w:uiPriority w:val="0"/>
    <w:pPr>
      <w:tabs>
        <w:tab w:val="left" w:pos="360"/>
      </w:tabs>
    </w:pPr>
  </w:style>
  <w:style w:type="paragraph" w:customStyle="1" w:styleId="103">
    <w:name w:val="附录三级条标题"/>
    <w:basedOn w:val="104"/>
    <w:next w:val="63"/>
    <w:qFormat/>
    <w:uiPriority w:val="0"/>
    <w:pPr>
      <w:tabs>
        <w:tab w:val="left" w:pos="360"/>
      </w:tabs>
    </w:pPr>
  </w:style>
  <w:style w:type="paragraph" w:customStyle="1" w:styleId="104">
    <w:name w:val="附录二级条标题"/>
    <w:basedOn w:val="1"/>
    <w:next w:val="63"/>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图标题"/>
    <w:basedOn w:val="1"/>
    <w:next w:val="63"/>
    <w:qFormat/>
    <w:uiPriority w:val="0"/>
    <w:pPr>
      <w:tabs>
        <w:tab w:val="left" w:pos="363"/>
      </w:tabs>
      <w:spacing w:beforeLines="50" w:afterLines="50"/>
      <w:jc w:val="center"/>
    </w:pPr>
    <w:rPr>
      <w:rFonts w:ascii="黑体" w:eastAsia="黑体"/>
      <w:szCs w:val="21"/>
    </w:rPr>
  </w:style>
  <w:style w:type="paragraph" w:customStyle="1" w:styleId="106">
    <w:name w:val="附录图标号"/>
    <w:basedOn w:val="1"/>
    <w:qFormat/>
    <w:uiPriority w:val="0"/>
    <w:pPr>
      <w:keepNext/>
      <w:pageBreakBefore/>
      <w:spacing w:line="14" w:lineRule="exact"/>
      <w:ind w:firstLine="363"/>
      <w:jc w:val="center"/>
      <w:outlineLvl w:val="0"/>
    </w:pPr>
    <w:rPr>
      <w:color w:val="FFFFFF"/>
    </w:rPr>
  </w:style>
  <w:style w:type="paragraph" w:customStyle="1" w:styleId="107">
    <w:name w:val="附录四级无"/>
    <w:basedOn w:val="102"/>
    <w:qFormat/>
    <w:uiPriority w:val="0"/>
    <w:pPr>
      <w:tabs>
        <w:tab w:val="clear" w:pos="360"/>
      </w:tabs>
      <w:spacing w:beforeLines="0" w:afterLines="0"/>
      <w:outlineLvl w:val="5"/>
    </w:pPr>
    <w:rPr>
      <w:rFonts w:ascii="宋体" w:eastAsia="宋体"/>
      <w:szCs w:val="21"/>
    </w:rPr>
  </w:style>
  <w:style w:type="paragraph" w:customStyle="1" w:styleId="108">
    <w:name w:val="附录三级无"/>
    <w:basedOn w:val="103"/>
    <w:qFormat/>
    <w:uiPriority w:val="0"/>
  </w:style>
  <w:style w:type="paragraph" w:customStyle="1" w:styleId="109">
    <w:name w:val="注："/>
    <w:next w:val="63"/>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0">
    <w:name w:val="附录公式编号制表符"/>
    <w:basedOn w:val="1"/>
    <w:next w:val="63"/>
    <w:qFormat/>
    <w:uiPriority w:val="0"/>
    <w:pPr>
      <w:tabs>
        <w:tab w:val="center" w:pos="4201"/>
        <w:tab w:val="right" w:leader="dot" w:pos="9298"/>
      </w:tabs>
      <w:autoSpaceDE w:val="0"/>
      <w:autoSpaceDN w:val="0"/>
    </w:pPr>
    <w:rPr>
      <w:rFonts w:ascii="宋体"/>
      <w:kern w:val="0"/>
      <w:szCs w:val="20"/>
    </w:rPr>
  </w:style>
  <w:style w:type="paragraph" w:customStyle="1" w:styleId="111">
    <w:name w:val="附录二级无"/>
    <w:basedOn w:val="104"/>
    <w:qFormat/>
    <w:uiPriority w:val="0"/>
  </w:style>
  <w:style w:type="paragraph" w:customStyle="1" w:styleId="112">
    <w:name w:val="附录标题"/>
    <w:basedOn w:val="63"/>
    <w:next w:val="63"/>
    <w:qFormat/>
    <w:uiPriority w:val="0"/>
    <w:pPr>
      <w:ind w:firstLine="0" w:firstLineChars="0"/>
      <w:jc w:val="center"/>
    </w:pPr>
    <w:rPr>
      <w:rFonts w:ascii="黑体" w:eastAsia="黑体"/>
    </w:rPr>
  </w:style>
  <w:style w:type="paragraph" w:customStyle="1" w:styleId="113">
    <w:name w:val="参考文献"/>
    <w:basedOn w:val="1"/>
    <w:next w:val="63"/>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4">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5">
    <w:name w:val="封面标准文稿类别"/>
    <w:basedOn w:val="76"/>
    <w:qFormat/>
    <w:uiPriority w:val="0"/>
    <w:pPr>
      <w:framePr w:wrap="around"/>
      <w:spacing w:after="160" w:line="240" w:lineRule="auto"/>
    </w:pPr>
    <w:rPr>
      <w:sz w:val="24"/>
    </w:rPr>
  </w:style>
  <w:style w:type="paragraph" w:customStyle="1" w:styleId="116">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7">
    <w:name w:val="其他实施日期"/>
    <w:basedOn w:val="89"/>
    <w:qFormat/>
    <w:uiPriority w:val="0"/>
    <w:pPr>
      <w:framePr w:wrap="around" w:vAnchor="margin" w:hAnchor="page"/>
    </w:pPr>
  </w:style>
  <w:style w:type="paragraph" w:customStyle="1" w:styleId="11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9">
    <w:name w:val="发布部门"/>
    <w:next w:val="63"/>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0">
    <w:name w:val="注：（正文）"/>
    <w:basedOn w:val="109"/>
    <w:next w:val="63"/>
    <w:qFormat/>
    <w:uiPriority w:val="0"/>
  </w:style>
  <w:style w:type="paragraph" w:customStyle="1" w:styleId="121">
    <w:name w:val="参考文献、索引标题"/>
    <w:basedOn w:val="1"/>
    <w:next w:val="63"/>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4">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5">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6">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7">
    <w:name w:val="示例×："/>
    <w:basedOn w:val="128"/>
    <w:qFormat/>
    <w:uiPriority w:val="0"/>
    <w:pPr>
      <w:spacing w:beforeLines="0" w:afterLines="0"/>
      <w:ind w:firstLine="363"/>
      <w:outlineLvl w:val="9"/>
    </w:pPr>
    <w:rPr>
      <w:rFonts w:ascii="宋体" w:eastAsia="宋体"/>
      <w:sz w:val="18"/>
      <w:szCs w:val="18"/>
    </w:rPr>
  </w:style>
  <w:style w:type="paragraph" w:customStyle="1" w:styleId="128">
    <w:name w:val="章标题"/>
    <w:next w:val="63"/>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9">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0">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1">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2">
    <w:name w:val="五级无"/>
    <w:basedOn w:val="133"/>
    <w:qFormat/>
    <w:uiPriority w:val="0"/>
    <w:pPr>
      <w:spacing w:beforeLines="0" w:afterLines="0"/>
      <w:outlineLvl w:val="6"/>
    </w:pPr>
    <w:rPr>
      <w:rFonts w:ascii="宋体" w:eastAsia="宋体"/>
    </w:rPr>
  </w:style>
  <w:style w:type="paragraph" w:customStyle="1" w:styleId="133">
    <w:name w:val="五级条标题"/>
    <w:basedOn w:val="134"/>
    <w:next w:val="63"/>
    <w:qFormat/>
    <w:uiPriority w:val="0"/>
  </w:style>
  <w:style w:type="paragraph" w:customStyle="1" w:styleId="134">
    <w:name w:val="四级条标题"/>
    <w:basedOn w:val="135"/>
    <w:next w:val="63"/>
    <w:qFormat/>
    <w:uiPriority w:val="0"/>
  </w:style>
  <w:style w:type="paragraph" w:customStyle="1" w:styleId="135">
    <w:name w:val="三级条标题"/>
    <w:basedOn w:val="136"/>
    <w:next w:val="63"/>
    <w:qFormat/>
    <w:uiPriority w:val="0"/>
  </w:style>
  <w:style w:type="paragraph" w:customStyle="1" w:styleId="136">
    <w:name w:val="二级条标题"/>
    <w:basedOn w:val="69"/>
    <w:next w:val="63"/>
    <w:qFormat/>
    <w:uiPriority w:val="0"/>
  </w:style>
  <w:style w:type="paragraph" w:customStyle="1" w:styleId="137">
    <w:name w:val="四级无"/>
    <w:basedOn w:val="134"/>
    <w:qFormat/>
    <w:uiPriority w:val="0"/>
  </w:style>
  <w:style w:type="paragraph" w:customStyle="1" w:styleId="138">
    <w:name w:val="三级无"/>
    <w:basedOn w:val="135"/>
    <w:qFormat/>
    <w:uiPriority w:val="0"/>
  </w:style>
  <w:style w:type="paragraph" w:customStyle="1" w:styleId="139">
    <w:name w:val="其他标准标志"/>
    <w:basedOn w:val="123"/>
    <w:qFormat/>
    <w:uiPriority w:val="0"/>
    <w:pPr>
      <w:framePr w:w="6101" w:wrap="around" w:vAnchor="page" w:hAnchor="page" w:x="4673" w:y="942"/>
    </w:pPr>
    <w:rPr>
      <w:w w:val="130"/>
    </w:rPr>
  </w:style>
  <w:style w:type="paragraph" w:customStyle="1" w:styleId="140">
    <w:name w:val="目次、标准名称标题"/>
    <w:basedOn w:val="1"/>
    <w:next w:val="63"/>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2">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3">
    <w:name w:val="批注框文本 字符"/>
    <w:basedOn w:val="39"/>
    <w:link w:val="22"/>
    <w:semiHidden/>
    <w:qFormat/>
    <w:uiPriority w:val="99"/>
    <w:rPr>
      <w:rFonts w:ascii="Times New Roman" w:hAnsi="Times New Roman" w:eastAsia="宋体" w:cs="Times New Roman"/>
      <w:sz w:val="18"/>
      <w:szCs w:val="18"/>
    </w:rPr>
  </w:style>
  <w:style w:type="paragraph" w:customStyle="1" w:styleId="144">
    <w:name w:val="列项◆（三级）"/>
    <w:basedOn w:val="1"/>
    <w:qFormat/>
    <w:uiPriority w:val="99"/>
    <w:pPr>
      <w:tabs>
        <w:tab w:val="left" w:pos="969"/>
      </w:tabs>
      <w:ind w:left="969" w:hanging="414"/>
    </w:pPr>
    <w:rPr>
      <w:rFonts w:ascii="宋体"/>
      <w:szCs w:val="21"/>
    </w:rPr>
  </w:style>
  <w:style w:type="paragraph" w:customStyle="1" w:styleId="145">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6">
    <w:name w:val="页眉 字符"/>
    <w:basedOn w:val="39"/>
    <w:link w:val="24"/>
    <w:semiHidden/>
    <w:qFormat/>
    <w:uiPriority w:val="99"/>
    <w:rPr>
      <w:rFonts w:ascii="Times New Roman" w:hAnsi="Times New Roman" w:eastAsia="宋体" w:cs="Times New Roman"/>
      <w:sz w:val="18"/>
      <w:szCs w:val="18"/>
    </w:rPr>
  </w:style>
  <w:style w:type="paragraph" w:customStyle="1" w:styleId="147">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8">
    <w:name w:val="其他发布部门"/>
    <w:basedOn w:val="119"/>
    <w:qFormat/>
    <w:uiPriority w:val="0"/>
    <w:pPr>
      <w:framePr w:wrap="around" w:y="15310"/>
      <w:spacing w:line="0" w:lineRule="atLeast"/>
    </w:pPr>
    <w:rPr>
      <w:rFonts w:ascii="黑体" w:eastAsia="黑体"/>
      <w:b w:val="0"/>
    </w:rPr>
  </w:style>
  <w:style w:type="paragraph" w:customStyle="1" w:styleId="149">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0">
    <w:name w:val="正文图标题"/>
    <w:next w:val="63"/>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1">
    <w:name w:val="HTML 预设格式 字符"/>
    <w:basedOn w:val="39"/>
    <w:link w:val="32"/>
    <w:semiHidden/>
    <w:qFormat/>
    <w:uiPriority w:val="99"/>
    <w:rPr>
      <w:rFonts w:ascii="Courier New" w:hAnsi="Courier New" w:eastAsia="宋体" w:cs="Courier New"/>
      <w:sz w:val="20"/>
      <w:szCs w:val="20"/>
    </w:rPr>
  </w:style>
  <w:style w:type="paragraph" w:customStyle="1" w:styleId="152">
    <w:name w:val="附录标识"/>
    <w:basedOn w:val="1"/>
    <w:next w:val="63"/>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3">
    <w:name w:val="脚注文本 字符"/>
    <w:basedOn w:val="39"/>
    <w:link w:val="28"/>
    <w:semiHidden/>
    <w:qFormat/>
    <w:uiPriority w:val="99"/>
    <w:rPr>
      <w:rFonts w:ascii="Times New Roman" w:hAnsi="Times New Roman" w:eastAsia="宋体" w:cs="Times New Roman"/>
      <w:sz w:val="18"/>
      <w:szCs w:val="18"/>
    </w:rPr>
  </w:style>
  <w:style w:type="paragraph" w:customStyle="1" w:styleId="154">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5">
    <w:name w:val="二级无"/>
    <w:basedOn w:val="136"/>
    <w:qFormat/>
    <w:uiPriority w:val="0"/>
  </w:style>
  <w:style w:type="paragraph" w:customStyle="1" w:styleId="156">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7">
    <w:name w:val="正文文本缩进 2 字符"/>
    <w:basedOn w:val="39"/>
    <w:link w:val="20"/>
    <w:semiHidden/>
    <w:qFormat/>
    <w:uiPriority w:val="99"/>
    <w:rPr>
      <w:rFonts w:ascii="Times New Roman" w:hAnsi="Times New Roman" w:eastAsia="宋体" w:cs="Times New Roman"/>
      <w:szCs w:val="24"/>
    </w:rPr>
  </w:style>
  <w:style w:type="paragraph" w:customStyle="1" w:styleId="158">
    <w:name w:val="封面标准文稿编辑信息2"/>
    <w:basedOn w:val="159"/>
    <w:qFormat/>
    <w:uiPriority w:val="0"/>
    <w:pPr>
      <w:framePr w:wrap="around" w:y="4469"/>
    </w:pPr>
  </w:style>
  <w:style w:type="paragraph" w:customStyle="1" w:styleId="159">
    <w:name w:val="封面标准文稿编辑信息"/>
    <w:basedOn w:val="115"/>
    <w:qFormat/>
    <w:uiPriority w:val="0"/>
    <w:pPr>
      <w:framePr w:wrap="around"/>
      <w:spacing w:before="180" w:line="180" w:lineRule="exact"/>
    </w:pPr>
    <w:rPr>
      <w:sz w:val="21"/>
    </w:rPr>
  </w:style>
  <w:style w:type="paragraph" w:customStyle="1" w:styleId="160">
    <w:name w:val="附录表标题"/>
    <w:basedOn w:val="1"/>
    <w:next w:val="63"/>
    <w:qFormat/>
    <w:uiPriority w:val="0"/>
    <w:pPr>
      <w:tabs>
        <w:tab w:val="left" w:pos="180"/>
      </w:tabs>
      <w:spacing w:beforeLines="50" w:afterLines="50"/>
      <w:jc w:val="center"/>
    </w:pPr>
    <w:rPr>
      <w:rFonts w:ascii="黑体" w:eastAsia="黑体"/>
      <w:szCs w:val="21"/>
    </w:rPr>
  </w:style>
  <w:style w:type="paragraph" w:customStyle="1" w:styleId="161">
    <w:name w:val="标准书眉_偶数页"/>
    <w:basedOn w:val="145"/>
    <w:next w:val="1"/>
    <w:qFormat/>
    <w:uiPriority w:val="0"/>
    <w:pPr>
      <w:jc w:val="left"/>
    </w:pPr>
  </w:style>
  <w:style w:type="paragraph" w:customStyle="1" w:styleId="162">
    <w:name w:val="附录表标号"/>
    <w:basedOn w:val="1"/>
    <w:next w:val="63"/>
    <w:qFormat/>
    <w:uiPriority w:val="0"/>
    <w:pPr>
      <w:spacing w:line="14" w:lineRule="exact"/>
      <w:ind w:left="811" w:hanging="448"/>
      <w:jc w:val="center"/>
      <w:outlineLvl w:val="0"/>
    </w:pPr>
    <w:rPr>
      <w:color w:val="FFFFFF"/>
    </w:rPr>
  </w:style>
  <w:style w:type="paragraph" w:customStyle="1" w:styleId="163">
    <w:name w:val="图表脚注说明"/>
    <w:basedOn w:val="1"/>
    <w:qFormat/>
    <w:uiPriority w:val="0"/>
    <w:pPr>
      <w:ind w:left="544" w:hanging="181"/>
    </w:pPr>
    <w:rPr>
      <w:rFonts w:ascii="宋体"/>
      <w:sz w:val="18"/>
      <w:szCs w:val="18"/>
    </w:rPr>
  </w:style>
  <w:style w:type="character" w:customStyle="1" w:styleId="164">
    <w:name w:val="页脚 字符"/>
    <w:basedOn w:val="39"/>
    <w:link w:val="23"/>
    <w:semiHidden/>
    <w:qFormat/>
    <w:uiPriority w:val="99"/>
    <w:rPr>
      <w:rFonts w:ascii="Times New Roman" w:hAnsi="Times New Roman" w:eastAsia="宋体" w:cs="Times New Roman"/>
      <w:sz w:val="18"/>
      <w:szCs w:val="18"/>
    </w:rPr>
  </w:style>
  <w:style w:type="character" w:customStyle="1" w:styleId="165">
    <w:name w:val="批注文字 字符"/>
    <w:basedOn w:val="39"/>
    <w:link w:val="12"/>
    <w:semiHidden/>
    <w:qFormat/>
    <w:uiPriority w:val="99"/>
    <w:rPr>
      <w:rFonts w:ascii="Times New Roman" w:hAnsi="Times New Roman" w:eastAsia="宋体" w:cs="Times New Roman"/>
      <w:szCs w:val="24"/>
    </w:rPr>
  </w:style>
  <w:style w:type="paragraph" w:customStyle="1" w:styleId="166">
    <w:name w:val="封面标准名称2"/>
    <w:basedOn w:val="78"/>
    <w:qFormat/>
    <w:uiPriority w:val="0"/>
    <w:pPr>
      <w:framePr w:wrap="around" w:y="4469"/>
      <w:spacing w:beforeLines="630"/>
    </w:pPr>
  </w:style>
  <w:style w:type="character" w:customStyle="1" w:styleId="167">
    <w:name w:val="日期 字符"/>
    <w:basedOn w:val="39"/>
    <w:link w:val="19"/>
    <w:semiHidden/>
    <w:qFormat/>
    <w:uiPriority w:val="99"/>
    <w:rPr>
      <w:rFonts w:ascii="Times New Roman" w:hAnsi="Times New Roman" w:eastAsia="宋体" w:cs="Times New Roman"/>
      <w:szCs w:val="24"/>
    </w:rPr>
  </w:style>
  <w:style w:type="character" w:customStyle="1" w:styleId="168">
    <w:name w:val="文档结构图 字符"/>
    <w:basedOn w:val="39"/>
    <w:link w:val="11"/>
    <w:semiHidden/>
    <w:qFormat/>
    <w:uiPriority w:val="99"/>
    <w:rPr>
      <w:rFonts w:ascii="宋体" w:hAnsi="Times New Roman" w:eastAsia="宋体" w:cs="Times New Roman"/>
      <w:sz w:val="18"/>
      <w:szCs w:val="18"/>
    </w:rPr>
  </w:style>
  <w:style w:type="paragraph" w:customStyle="1" w:styleId="169">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0">
    <w:name w:val="封面标准文稿类别2"/>
    <w:basedOn w:val="115"/>
    <w:qFormat/>
    <w:uiPriority w:val="0"/>
    <w:pPr>
      <w:framePr w:wrap="around" w:y="4469"/>
    </w:pPr>
  </w:style>
  <w:style w:type="paragraph" w:customStyle="1" w:styleId="171">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2">
    <w:name w:val="终结线"/>
    <w:basedOn w:val="1"/>
    <w:qFormat/>
    <w:uiPriority w:val="0"/>
    <w:pPr>
      <w:framePr w:hSpace="181" w:vSpace="181" w:wrap="around" w:vAnchor="text" w:hAnchor="margin" w:xAlign="center" w:y="285"/>
    </w:pPr>
  </w:style>
  <w:style w:type="character" w:customStyle="1" w:styleId="173">
    <w:name w:val="批注主题 字符"/>
    <w:basedOn w:val="165"/>
    <w:link w:val="36"/>
    <w:semiHidden/>
    <w:qFormat/>
    <w:uiPriority w:val="99"/>
    <w:rPr>
      <w:rFonts w:ascii="Times New Roman" w:hAnsi="Times New Roman" w:eastAsia="宋体" w:cs="Times New Roman"/>
      <w:b/>
      <w:bCs/>
      <w:szCs w:val="24"/>
    </w:rPr>
  </w:style>
  <w:style w:type="character" w:customStyle="1" w:styleId="174">
    <w:name w:val="尾注文本 字符"/>
    <w:basedOn w:val="39"/>
    <w:link w:val="21"/>
    <w:semiHidden/>
    <w:qFormat/>
    <w:uiPriority w:val="99"/>
    <w:rPr>
      <w:rFonts w:ascii="Times New Roman" w:hAnsi="Times New Roman" w:eastAsia="宋体" w:cs="Times New Roman"/>
      <w:szCs w:val="24"/>
    </w:rPr>
  </w:style>
  <w:style w:type="paragraph" w:customStyle="1" w:styleId="175">
    <w:name w:val="示例"/>
    <w:next w:val="126"/>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6">
    <w:name w:val="正文文本 3 字符"/>
    <w:basedOn w:val="39"/>
    <w:link w:val="14"/>
    <w:semiHidden/>
    <w:qFormat/>
    <w:uiPriority w:val="99"/>
    <w:rPr>
      <w:rFonts w:ascii="Times New Roman" w:hAnsi="Times New Roman" w:eastAsia="宋体" w:cs="Times New Roman"/>
      <w:sz w:val="16"/>
      <w:szCs w:val="16"/>
    </w:rPr>
  </w:style>
  <w:style w:type="character" w:customStyle="1" w:styleId="177">
    <w:name w:val="标题 字符"/>
    <w:basedOn w:val="39"/>
    <w:link w:val="35"/>
    <w:qFormat/>
    <w:uiPriority w:val="0"/>
    <w:rPr>
      <w:rFonts w:ascii="Arial" w:hAnsi="Arial" w:eastAsia="宋体" w:cs="Times New Roman"/>
      <w:b/>
      <w:kern w:val="0"/>
      <w:sz w:val="32"/>
      <w:szCs w:val="20"/>
    </w:rPr>
  </w:style>
  <w:style w:type="paragraph" w:customStyle="1" w:styleId="178">
    <w:name w:val="p0"/>
    <w:basedOn w:val="1"/>
    <w:qFormat/>
    <w:uiPriority w:val="0"/>
    <w:pPr>
      <w:spacing w:line="240" w:lineRule="auto"/>
      <w:jc w:val="both"/>
    </w:pPr>
    <w:rPr>
      <w:kern w:val="0"/>
      <w:szCs w:val="21"/>
    </w:rPr>
  </w:style>
  <w:style w:type="character" w:customStyle="1" w:styleId="179">
    <w:name w:val="纯文本 字符"/>
    <w:basedOn w:val="39"/>
    <w:link w:val="17"/>
    <w:qFormat/>
    <w:uiPriority w:val="99"/>
    <w:rPr>
      <w:rFonts w:ascii="宋体" w:hAnsi="Courier New" w:eastAsia="宋体" w:cs="Courier New"/>
      <w:szCs w:val="21"/>
    </w:rPr>
  </w:style>
  <w:style w:type="paragraph" w:customStyle="1" w:styleId="18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1">
    <w:name w:val="正文文本 字符"/>
    <w:basedOn w:val="39"/>
    <w:link w:val="2"/>
    <w:semiHidden/>
    <w:qFormat/>
    <w:uiPriority w:val="99"/>
    <w:rPr>
      <w:kern w:val="2"/>
      <w:sz w:val="21"/>
      <w:szCs w:val="24"/>
    </w:rPr>
  </w:style>
  <w:style w:type="paragraph" w:customStyle="1" w:styleId="182">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3">
    <w:name w:val="标题 4 字符"/>
    <w:basedOn w:val="39"/>
    <w:link w:val="7"/>
    <w:semiHidden/>
    <w:qFormat/>
    <w:uiPriority w:val="9"/>
    <w:rPr>
      <w:rFonts w:asciiTheme="majorHAnsi" w:hAnsiTheme="majorHAnsi" w:eastAsiaTheme="majorEastAsia" w:cstheme="majorBidi"/>
      <w:b/>
      <w:bCs/>
      <w:kern w:val="2"/>
      <w:sz w:val="28"/>
      <w:szCs w:val="28"/>
    </w:rPr>
  </w:style>
  <w:style w:type="paragraph" w:customStyle="1" w:styleId="184">
    <w:name w:val="_Style 2"/>
    <w:basedOn w:val="4"/>
    <w:next w:val="1"/>
    <w:qFormat/>
    <w:uiPriority w:val="0"/>
    <w:pPr>
      <w:spacing w:before="480" w:after="0" w:line="276" w:lineRule="auto"/>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12DD-0A11-47BF-848C-E81F3A827B96}">
  <ds:schemaRefs/>
</ds:datastoreItem>
</file>

<file path=docProps/app.xml><?xml version="1.0" encoding="utf-8"?>
<Properties xmlns="http://schemas.openxmlformats.org/officeDocument/2006/extended-properties" xmlns:vt="http://schemas.openxmlformats.org/officeDocument/2006/docPropsVTypes">
  <Template>8148D4D9</Template>
  <Company>china</Company>
  <Pages>52</Pages>
  <Words>17409</Words>
  <Characters>19312</Characters>
  <Lines>73</Lines>
  <Paragraphs>62</Paragraphs>
  <TotalTime>111</TotalTime>
  <ScaleCrop>false</ScaleCrop>
  <LinksUpToDate>false</LinksUpToDate>
  <CharactersWithSpaces>20899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蔡艳</cp:lastModifiedBy>
  <cp:lastPrinted>2021-09-06T09:12:00Z</cp:lastPrinted>
  <dcterms:modified xsi:type="dcterms:W3CDTF">2023-12-15T07:15:59Z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20187E4216284010B8E0511CEEBBDBFD</vt:lpwstr>
  </property>
</Properties>
</file>