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900" w:lineRule="exact"/>
        <w:jc w:val="both"/>
        <w:rPr>
          <w:rFonts w:ascii="黑体" w:hAnsi="黑体" w:eastAsia="黑体"/>
          <w:color w:val="auto"/>
          <w:sz w:val="36"/>
          <w:szCs w:val="36"/>
          <w:highlight w:val="none"/>
        </w:rPr>
      </w:pPr>
      <w:r>
        <w:rPr>
          <w:rFonts w:hint="eastAsia" w:ascii="黑体" w:hAnsi="黑体" w:eastAsia="黑体"/>
          <w:color w:val="auto"/>
          <w:sz w:val="36"/>
          <w:szCs w:val="36"/>
          <w:highlight w:val="none"/>
        </w:rPr>
        <w:t xml:space="preserve">                     </w:t>
      </w:r>
    </w:p>
    <w:p>
      <w:pPr>
        <w:snapToGrid w:val="0"/>
        <w:spacing w:line="900" w:lineRule="exact"/>
        <w:jc w:val="center"/>
        <w:rPr>
          <w:rFonts w:ascii="黑体" w:hAnsi="黑体" w:eastAsia="黑体"/>
          <w:color w:val="auto"/>
          <w:sz w:val="48"/>
          <w:szCs w:val="48"/>
          <w:highlight w:val="none"/>
        </w:rPr>
      </w:pPr>
      <w:r>
        <w:rPr>
          <w:rFonts w:hint="eastAsia" w:ascii="黑体" w:hAnsi="黑体" w:eastAsia="黑体"/>
          <w:color w:val="auto"/>
          <w:sz w:val="48"/>
          <w:szCs w:val="48"/>
          <w:highlight w:val="none"/>
          <w:lang w:eastAsia="zh-CN"/>
        </w:rPr>
        <w:t>岳阳城陵矶港务有限责任</w:t>
      </w:r>
      <w:r>
        <w:rPr>
          <w:rFonts w:hint="eastAsia" w:ascii="黑体" w:hAnsi="黑体" w:eastAsia="黑体"/>
          <w:color w:val="auto"/>
          <w:sz w:val="48"/>
          <w:szCs w:val="48"/>
          <w:highlight w:val="none"/>
        </w:rPr>
        <w:t>公司</w:t>
      </w:r>
    </w:p>
    <w:p>
      <w:pPr>
        <w:snapToGrid w:val="0"/>
        <w:spacing w:line="900" w:lineRule="exact"/>
        <w:jc w:val="center"/>
        <w:rPr>
          <w:rFonts w:hint="eastAsia" w:ascii="黑体" w:hAnsi="黑体" w:eastAsia="黑体"/>
          <w:color w:val="auto"/>
          <w:sz w:val="48"/>
          <w:szCs w:val="48"/>
          <w:highlight w:val="none"/>
          <w:lang w:val="en-US" w:eastAsia="zh-CN"/>
        </w:rPr>
      </w:pPr>
      <w:r>
        <w:rPr>
          <w:rFonts w:hint="eastAsia" w:ascii="黑体" w:hAnsi="黑体" w:eastAsia="黑体"/>
          <w:color w:val="auto"/>
          <w:sz w:val="48"/>
          <w:szCs w:val="48"/>
          <w:highlight w:val="none"/>
          <w:lang w:val="en-US" w:eastAsia="zh-CN"/>
        </w:rPr>
        <w:t>工业站5、6、7道外侧混凝土</w:t>
      </w:r>
      <w:r>
        <w:rPr>
          <w:rFonts w:hint="eastAsia" w:ascii="黑体" w:hAnsi="黑体" w:eastAsia="黑体"/>
          <w:color w:val="auto"/>
          <w:sz w:val="48"/>
          <w:szCs w:val="48"/>
          <w:highlight w:val="none"/>
          <w:lang w:eastAsia="zh-CN"/>
        </w:rPr>
        <w:t>预制板采购</w:t>
      </w:r>
    </w:p>
    <w:p>
      <w:pPr>
        <w:pStyle w:val="41"/>
        <w:rPr>
          <w:rFonts w:ascii="黑体" w:hAnsi="黑体" w:eastAsia="黑体"/>
          <w:color w:val="auto"/>
          <w:sz w:val="36"/>
          <w:szCs w:val="36"/>
          <w:highlight w:val="none"/>
        </w:rPr>
      </w:pPr>
    </w:p>
    <w:p>
      <w:pPr>
        <w:pStyle w:val="41"/>
        <w:rPr>
          <w:rFonts w:ascii="黑体" w:hAnsi="黑体" w:eastAsia="黑体"/>
          <w:color w:val="auto"/>
          <w:sz w:val="36"/>
          <w:szCs w:val="36"/>
          <w:highlight w:val="none"/>
        </w:rPr>
      </w:pPr>
    </w:p>
    <w:p>
      <w:pPr>
        <w:snapToGrid w:val="0"/>
        <w:spacing w:line="360" w:lineRule="auto"/>
        <w:jc w:val="center"/>
        <w:rPr>
          <w:color w:val="auto"/>
          <w:sz w:val="72"/>
          <w:szCs w:val="72"/>
          <w:highlight w:val="none"/>
        </w:rPr>
      </w:pPr>
      <w:r>
        <w:rPr>
          <w:rFonts w:hint="eastAsia" w:ascii="黑体" w:hAnsi="黑体" w:eastAsia="黑体" w:cs="宋体"/>
          <w:b/>
          <w:color w:val="auto"/>
          <w:kern w:val="0"/>
          <w:sz w:val="72"/>
          <w:szCs w:val="72"/>
          <w:highlight w:val="none"/>
          <w:lang w:val="en-US" w:eastAsia="zh-CN"/>
        </w:rPr>
        <w:t>第二次</w:t>
      </w:r>
      <w:r>
        <w:rPr>
          <w:rFonts w:hint="eastAsia" w:ascii="黑体" w:hAnsi="黑体" w:eastAsia="黑体" w:cs="宋体"/>
          <w:b/>
          <w:color w:val="auto"/>
          <w:kern w:val="0"/>
          <w:sz w:val="72"/>
          <w:szCs w:val="72"/>
          <w:highlight w:val="none"/>
        </w:rPr>
        <w:t>询价文件</w:t>
      </w:r>
    </w:p>
    <w:p>
      <w:pPr>
        <w:spacing w:line="360" w:lineRule="auto"/>
        <w:jc w:val="center"/>
        <w:rPr>
          <w:rFonts w:ascii="宋体" w:hAnsi="宋体" w:cs="宋体"/>
          <w:b/>
          <w:color w:val="auto"/>
          <w:kern w:val="0"/>
          <w:sz w:val="28"/>
          <w:szCs w:val="28"/>
          <w:highlight w:val="none"/>
        </w:rPr>
      </w:pPr>
      <w:r>
        <w:rPr>
          <w:rFonts w:hint="eastAsia"/>
          <w:color w:val="auto"/>
          <w:highlight w:val="none"/>
          <w:lang w:val="en-US" w:eastAsia="zh-CN"/>
        </w:rPr>
        <w:t xml:space="preserve"> </w:t>
      </w:r>
      <w:r>
        <w:rPr>
          <w:rFonts w:hint="eastAsia" w:ascii="宋体" w:hAnsi="宋体" w:cs="宋体"/>
          <w:b/>
          <w:color w:val="auto"/>
          <w:kern w:val="0"/>
          <w:sz w:val="28"/>
          <w:szCs w:val="28"/>
          <w:highlight w:val="none"/>
          <w:lang w:val="en-US" w:eastAsia="zh-CN"/>
        </w:rPr>
        <w:t>采购编号：</w:t>
      </w:r>
      <w:r>
        <w:rPr>
          <w:rFonts w:hint="eastAsia" w:ascii="宋体" w:hAnsi="宋体" w:cs="宋体"/>
          <w:b/>
          <w:color w:val="auto"/>
          <w:kern w:val="0"/>
          <w:sz w:val="28"/>
          <w:szCs w:val="28"/>
          <w:highlight w:val="none"/>
        </w:rPr>
        <w:t>省港货（202</w:t>
      </w:r>
      <w:r>
        <w:rPr>
          <w:rFonts w:hint="eastAsia" w:ascii="宋体" w:hAnsi="宋体" w:cs="宋体"/>
          <w:b/>
          <w:color w:val="auto"/>
          <w:kern w:val="0"/>
          <w:sz w:val="28"/>
          <w:szCs w:val="28"/>
          <w:highlight w:val="none"/>
          <w:lang w:val="en-US" w:eastAsia="zh-CN"/>
        </w:rPr>
        <w:t>3</w:t>
      </w:r>
      <w:r>
        <w:rPr>
          <w:rFonts w:hint="eastAsia" w:ascii="宋体" w:hAnsi="宋体" w:cs="宋体"/>
          <w:b/>
          <w:color w:val="auto"/>
          <w:kern w:val="0"/>
          <w:sz w:val="28"/>
          <w:szCs w:val="28"/>
          <w:highlight w:val="none"/>
        </w:rPr>
        <w:t>）年询第</w:t>
      </w:r>
      <w:r>
        <w:rPr>
          <w:rFonts w:hint="eastAsia" w:ascii="宋体" w:hAnsi="宋体" w:cs="宋体"/>
          <w:b/>
          <w:color w:val="auto"/>
          <w:kern w:val="0"/>
          <w:sz w:val="28"/>
          <w:szCs w:val="28"/>
          <w:highlight w:val="none"/>
          <w:lang w:val="en-US" w:eastAsia="zh-CN"/>
        </w:rPr>
        <w:t>35</w:t>
      </w:r>
      <w:r>
        <w:rPr>
          <w:rFonts w:hint="eastAsia" w:ascii="宋体" w:hAnsi="宋体" w:cs="宋体"/>
          <w:b/>
          <w:color w:val="auto"/>
          <w:kern w:val="0"/>
          <w:sz w:val="28"/>
          <w:szCs w:val="28"/>
          <w:highlight w:val="none"/>
        </w:rPr>
        <w:t>号[</w:t>
      </w:r>
      <w:r>
        <w:rPr>
          <w:rFonts w:hint="eastAsia" w:ascii="宋体" w:hAnsi="宋体" w:cs="宋体"/>
          <w:b/>
          <w:color w:val="auto"/>
          <w:kern w:val="0"/>
          <w:sz w:val="28"/>
          <w:szCs w:val="28"/>
          <w:highlight w:val="none"/>
          <w:lang w:eastAsia="zh-CN"/>
        </w:rPr>
        <w:t>城港</w:t>
      </w:r>
      <w:r>
        <w:rPr>
          <w:rFonts w:hint="eastAsia" w:ascii="宋体" w:hAnsi="宋体" w:cs="宋体"/>
          <w:b/>
          <w:color w:val="auto"/>
          <w:kern w:val="0"/>
          <w:sz w:val="28"/>
          <w:szCs w:val="28"/>
          <w:highlight w:val="none"/>
        </w:rPr>
        <w:t>]</w:t>
      </w:r>
    </w:p>
    <w:p>
      <w:pPr>
        <w:spacing w:line="600" w:lineRule="exact"/>
        <w:rPr>
          <w:rFonts w:hint="eastAsia" w:eastAsia="宋体"/>
          <w:color w:val="auto"/>
          <w:highlight w:val="none"/>
          <w:lang w:val="en-US" w:eastAsia="zh-CN"/>
        </w:rPr>
      </w:pPr>
    </w:p>
    <w:p>
      <w:pPr>
        <w:pStyle w:val="41"/>
        <w:rPr>
          <w:rFonts w:hint="eastAsia" w:eastAsia="宋体"/>
          <w:color w:val="auto"/>
          <w:highlight w:val="none"/>
          <w:lang w:val="en-US" w:eastAsia="zh-CN"/>
        </w:rPr>
      </w:pPr>
    </w:p>
    <w:p>
      <w:pPr>
        <w:pStyle w:val="41"/>
        <w:rPr>
          <w:rFonts w:hint="eastAsia" w:eastAsia="宋体"/>
          <w:color w:val="auto"/>
          <w:highlight w:val="none"/>
          <w:lang w:val="en-US" w:eastAsia="zh-CN"/>
        </w:rPr>
      </w:pPr>
    </w:p>
    <w:p>
      <w:pPr>
        <w:pStyle w:val="41"/>
        <w:rPr>
          <w:rFonts w:hint="eastAsia" w:eastAsia="宋体"/>
          <w:color w:val="auto"/>
          <w:highlight w:val="none"/>
          <w:lang w:val="en-US" w:eastAsia="zh-CN"/>
        </w:rPr>
      </w:pPr>
    </w:p>
    <w:p>
      <w:pPr>
        <w:pStyle w:val="41"/>
        <w:rPr>
          <w:rFonts w:hint="eastAsia" w:eastAsia="宋体"/>
          <w:color w:val="auto"/>
          <w:highlight w:val="none"/>
          <w:lang w:val="en-US" w:eastAsia="zh-CN"/>
        </w:rPr>
      </w:pPr>
    </w:p>
    <w:p>
      <w:pPr>
        <w:pStyle w:val="41"/>
        <w:rPr>
          <w:rFonts w:hint="eastAsia" w:eastAsia="宋体"/>
          <w:color w:val="auto"/>
          <w:highlight w:val="none"/>
          <w:lang w:val="en-US" w:eastAsia="zh-CN"/>
        </w:rPr>
      </w:pPr>
    </w:p>
    <w:p>
      <w:pPr>
        <w:pStyle w:val="41"/>
        <w:ind w:left="0" w:leftChars="0" w:firstLine="0" w:firstLineChars="0"/>
        <w:rPr>
          <w:rFonts w:hint="eastAsia" w:eastAsia="宋体"/>
          <w:color w:val="auto"/>
          <w:highlight w:val="none"/>
          <w:lang w:val="en-US" w:eastAsia="zh-CN"/>
        </w:rPr>
      </w:pPr>
    </w:p>
    <w:p>
      <w:pPr>
        <w:pStyle w:val="41"/>
        <w:ind w:left="0" w:leftChars="0" w:firstLine="0" w:firstLineChars="0"/>
        <w:rPr>
          <w:rFonts w:hint="eastAsia" w:eastAsia="宋体"/>
          <w:color w:val="auto"/>
          <w:highlight w:val="none"/>
          <w:lang w:val="en-US" w:eastAsia="zh-CN"/>
        </w:rPr>
      </w:pPr>
    </w:p>
    <w:p>
      <w:pPr>
        <w:pStyle w:val="41"/>
        <w:ind w:left="0" w:leftChars="0" w:firstLine="0" w:firstLineChars="0"/>
        <w:rPr>
          <w:rFonts w:hint="eastAsia" w:eastAsia="宋体"/>
          <w:color w:val="auto"/>
          <w:highlight w:val="none"/>
          <w:lang w:val="en-US" w:eastAsia="zh-CN"/>
        </w:rPr>
      </w:pPr>
    </w:p>
    <w:p>
      <w:pPr>
        <w:pStyle w:val="41"/>
        <w:ind w:left="0" w:leftChars="0" w:firstLine="0" w:firstLineChars="0"/>
        <w:rPr>
          <w:rFonts w:hint="eastAsia" w:eastAsia="宋体"/>
          <w:color w:val="auto"/>
          <w:highlight w:val="none"/>
          <w:lang w:val="en-US" w:eastAsia="zh-CN"/>
        </w:rPr>
      </w:pPr>
    </w:p>
    <w:p>
      <w:pPr>
        <w:pStyle w:val="41"/>
        <w:ind w:left="0" w:leftChars="0" w:firstLine="0" w:firstLineChars="0"/>
        <w:rPr>
          <w:rFonts w:hint="eastAsia" w:eastAsia="宋体"/>
          <w:color w:val="auto"/>
          <w:highlight w:val="none"/>
          <w:lang w:val="en-US" w:eastAsia="zh-CN"/>
        </w:rPr>
      </w:pPr>
    </w:p>
    <w:p>
      <w:pPr>
        <w:pStyle w:val="41"/>
        <w:ind w:left="0" w:leftChars="0" w:firstLine="0" w:firstLineChars="0"/>
        <w:rPr>
          <w:rFonts w:hint="eastAsia" w:eastAsia="宋体"/>
          <w:color w:val="auto"/>
          <w:highlight w:val="none"/>
          <w:lang w:val="en-US" w:eastAsia="zh-CN"/>
        </w:rPr>
      </w:pPr>
    </w:p>
    <w:p>
      <w:pPr>
        <w:snapToGrid w:val="0"/>
        <w:spacing w:line="900" w:lineRule="exact"/>
        <w:jc w:val="center"/>
        <w:rPr>
          <w:rFonts w:ascii="黑体" w:hAnsi="黑体" w:eastAsia="黑体"/>
          <w:bCs/>
          <w:color w:val="auto"/>
          <w:sz w:val="40"/>
          <w:szCs w:val="40"/>
          <w:highlight w:val="none"/>
        </w:rPr>
      </w:pPr>
      <w:r>
        <w:rPr>
          <w:rFonts w:hint="eastAsia" w:ascii="黑体" w:hAnsi="黑体" w:eastAsia="黑体"/>
          <w:bCs/>
          <w:color w:val="auto"/>
          <w:sz w:val="40"/>
          <w:szCs w:val="40"/>
          <w:highlight w:val="none"/>
          <w:lang w:eastAsia="zh-CN"/>
        </w:rPr>
        <w:t>岳阳城陵矶港务有限责任</w:t>
      </w:r>
      <w:r>
        <w:rPr>
          <w:rFonts w:hint="eastAsia" w:ascii="黑体" w:hAnsi="黑体" w:eastAsia="黑体"/>
          <w:bCs/>
          <w:color w:val="auto"/>
          <w:sz w:val="40"/>
          <w:szCs w:val="40"/>
          <w:highlight w:val="none"/>
        </w:rPr>
        <w:t>公司</w:t>
      </w:r>
    </w:p>
    <w:p>
      <w:pPr>
        <w:tabs>
          <w:tab w:val="left" w:pos="0"/>
          <w:tab w:val="left" w:pos="4185"/>
        </w:tabs>
        <w:spacing w:line="288" w:lineRule="auto"/>
        <w:ind w:right="-6"/>
        <w:jc w:val="center"/>
        <w:rPr>
          <w:rFonts w:ascii="方正小标宋简体" w:hAnsi="黑体" w:eastAsia="方正小标宋简体"/>
          <w:color w:val="auto"/>
          <w:sz w:val="28"/>
          <w:szCs w:val="28"/>
          <w:highlight w:val="none"/>
        </w:rPr>
      </w:pPr>
      <w:r>
        <w:rPr>
          <w:rFonts w:hint="eastAsia" w:ascii="黑体" w:hAnsi="黑体" w:eastAsia="黑体"/>
          <w:bCs/>
          <w:color w:val="auto"/>
          <w:sz w:val="40"/>
          <w:szCs w:val="40"/>
          <w:highlight w:val="none"/>
        </w:rPr>
        <w:t>二О二</w:t>
      </w:r>
      <w:r>
        <w:rPr>
          <w:rFonts w:hint="eastAsia" w:ascii="黑体" w:hAnsi="黑体" w:eastAsia="黑体"/>
          <w:bCs/>
          <w:color w:val="auto"/>
          <w:sz w:val="40"/>
          <w:szCs w:val="40"/>
          <w:highlight w:val="none"/>
          <w:lang w:eastAsia="zh-CN"/>
        </w:rPr>
        <w:t>三</w:t>
      </w:r>
      <w:r>
        <w:rPr>
          <w:rFonts w:hint="eastAsia" w:ascii="黑体" w:hAnsi="黑体" w:eastAsia="黑体"/>
          <w:bCs/>
          <w:color w:val="auto"/>
          <w:sz w:val="40"/>
          <w:szCs w:val="40"/>
          <w:highlight w:val="none"/>
        </w:rPr>
        <w:t>年</w:t>
      </w:r>
      <w:r>
        <w:rPr>
          <w:rFonts w:hint="eastAsia" w:ascii="黑体" w:hAnsi="黑体" w:eastAsia="黑体"/>
          <w:bCs/>
          <w:color w:val="auto"/>
          <w:sz w:val="40"/>
          <w:szCs w:val="40"/>
          <w:highlight w:val="none"/>
          <w:lang w:val="en-US" w:eastAsia="zh-CN"/>
        </w:rPr>
        <w:t>十二</w:t>
      </w:r>
      <w:r>
        <w:rPr>
          <w:rFonts w:hint="eastAsia" w:ascii="黑体" w:hAnsi="黑体" w:eastAsia="黑体"/>
          <w:bCs/>
          <w:color w:val="auto"/>
          <w:sz w:val="40"/>
          <w:szCs w:val="40"/>
          <w:highlight w:val="none"/>
        </w:rPr>
        <w:t>月</w:t>
      </w:r>
    </w:p>
    <w:p>
      <w:pPr>
        <w:rPr>
          <w:rFonts w:ascii="黑体" w:hAnsi="黑体" w:eastAsia="黑体"/>
          <w:b w:val="0"/>
          <w:color w:val="auto"/>
          <w:sz w:val="44"/>
          <w:szCs w:val="44"/>
          <w:highlight w:val="none"/>
          <w:lang w:val="zh-CN"/>
        </w:rPr>
        <w:sectPr>
          <w:headerReference r:id="rId5" w:type="default"/>
          <w:footerReference r:id="rId6" w:type="default"/>
          <w:pgSz w:w="11906" w:h="16838"/>
          <w:pgMar w:top="1440" w:right="1366" w:bottom="1440" w:left="1080" w:header="851" w:footer="1344" w:gutter="0"/>
          <w:pgNumType w:fmt="decimal"/>
          <w:cols w:space="720" w:num="1"/>
          <w:docGrid w:linePitch="312" w:charSpace="0"/>
        </w:sectPr>
      </w:pPr>
    </w:p>
    <w:p>
      <w:pPr>
        <w:pStyle w:val="15"/>
        <w:rPr>
          <w:lang w:val="zh-CN"/>
        </w:rPr>
      </w:pPr>
    </w:p>
    <w:p>
      <w:pPr>
        <w:pStyle w:val="192"/>
        <w:keepNext w:val="0"/>
        <w:keepLines w:val="0"/>
        <w:widowControl w:val="0"/>
        <w:spacing w:before="0" w:line="600" w:lineRule="exact"/>
        <w:ind w:left="440"/>
        <w:jc w:val="center"/>
        <w:rPr>
          <w:rFonts w:ascii="黑体" w:hAnsi="黑体" w:eastAsia="黑体"/>
          <w:b w:val="0"/>
          <w:color w:val="auto"/>
          <w:sz w:val="44"/>
          <w:szCs w:val="44"/>
          <w:highlight w:val="none"/>
          <w:lang w:val="zh-CN"/>
        </w:rPr>
      </w:pPr>
      <w:r>
        <w:rPr>
          <w:rFonts w:ascii="黑体" w:hAnsi="黑体" w:eastAsia="黑体"/>
          <w:b w:val="0"/>
          <w:color w:val="auto"/>
          <w:sz w:val="44"/>
          <w:szCs w:val="44"/>
          <w:highlight w:val="none"/>
          <w:lang w:val="zh-CN"/>
        </w:rPr>
        <w:t>目    录</w:t>
      </w:r>
    </w:p>
    <w:p>
      <w:pPr>
        <w:jc w:val="center"/>
        <w:rPr>
          <w:rFonts w:eastAsia="华文楷体"/>
          <w:color w:val="auto"/>
          <w:sz w:val="28"/>
          <w:szCs w:val="28"/>
          <w:highlight w:val="none"/>
          <w:lang w:val="zh-CN"/>
        </w:rPr>
      </w:pPr>
    </w:p>
    <w:p>
      <w:pPr>
        <w:pStyle w:val="28"/>
        <w:tabs>
          <w:tab w:val="left" w:pos="1050"/>
          <w:tab w:val="right" w:leader="dot" w:pos="9660"/>
          <w:tab w:val="clear" w:pos="9242"/>
        </w:tabs>
        <w:spacing w:before="60" w:after="60" w:line="360" w:lineRule="auto"/>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TOC \o "1-3" \h \z \u </w:instrText>
      </w:r>
      <w:r>
        <w:rPr>
          <w:rFonts w:hint="eastAsia" w:ascii="微软雅黑" w:hAnsi="微软雅黑" w:eastAsia="微软雅黑" w:cs="微软雅黑"/>
          <w:b w:val="0"/>
          <w:bCs w:val="0"/>
          <w:color w:val="auto"/>
          <w:sz w:val="24"/>
          <w:szCs w:val="24"/>
          <w:highlight w:val="none"/>
        </w:rPr>
        <w:fldChar w:fldCharType="separate"/>
      </w: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HYPERLINK \l "_Toc106039321" </w:instrText>
      </w:r>
      <w:r>
        <w:rPr>
          <w:rFonts w:hint="eastAsia" w:ascii="微软雅黑" w:hAnsi="微软雅黑" w:eastAsia="微软雅黑" w:cs="微软雅黑"/>
          <w:b w:val="0"/>
          <w:bCs w:val="0"/>
          <w:color w:val="auto"/>
          <w:sz w:val="24"/>
          <w:szCs w:val="24"/>
          <w:highlight w:val="none"/>
        </w:rPr>
        <w:fldChar w:fldCharType="separate"/>
      </w:r>
      <w:r>
        <w:rPr>
          <w:rStyle w:val="50"/>
          <w:rFonts w:hint="eastAsia" w:ascii="微软雅黑" w:hAnsi="微软雅黑" w:eastAsia="微软雅黑" w:cs="微软雅黑"/>
          <w:b w:val="0"/>
          <w:bCs w:val="0"/>
          <w:color w:val="auto"/>
          <w:sz w:val="24"/>
          <w:szCs w:val="24"/>
          <w:highlight w:val="none"/>
        </w:rPr>
        <w:t>第一章</w:t>
      </w:r>
      <w:r>
        <w:rPr>
          <w:rStyle w:val="50"/>
          <w:rFonts w:hint="eastAsia" w:ascii="微软雅黑" w:hAnsi="微软雅黑" w:eastAsia="微软雅黑" w:cs="微软雅黑"/>
          <w:b w:val="0"/>
          <w:bCs w:val="0"/>
          <w:color w:val="auto"/>
          <w:sz w:val="24"/>
          <w:szCs w:val="24"/>
          <w:highlight w:val="none"/>
          <w:lang w:val="en-US"/>
        </w:rPr>
        <w:t xml:space="preserve">  </w:t>
      </w:r>
      <w:r>
        <w:rPr>
          <w:rStyle w:val="50"/>
          <w:rFonts w:hint="eastAsia" w:ascii="微软雅黑" w:hAnsi="微软雅黑" w:eastAsia="微软雅黑" w:cs="微软雅黑"/>
          <w:b w:val="0"/>
          <w:bCs w:val="0"/>
          <w:color w:val="auto"/>
          <w:sz w:val="24"/>
          <w:szCs w:val="24"/>
          <w:highlight w:val="none"/>
        </w:rPr>
        <w:t>采购公告</w:t>
      </w:r>
      <w:r>
        <w:rPr>
          <w:rFonts w:hint="eastAsia" w:ascii="微软雅黑" w:hAnsi="微软雅黑" w:eastAsia="微软雅黑" w:cs="微软雅黑"/>
          <w:b w:val="0"/>
          <w:bCs w:val="0"/>
          <w:color w:val="auto"/>
          <w:sz w:val="24"/>
          <w:szCs w:val="24"/>
          <w:highlight w:val="none"/>
        </w:rPr>
        <w:tab/>
      </w: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PAGEREF _Toc106039321 \h </w:instrText>
      </w:r>
      <w:r>
        <w:rPr>
          <w:rFonts w:hint="eastAsia" w:ascii="微软雅黑" w:hAnsi="微软雅黑" w:eastAsia="微软雅黑" w:cs="微软雅黑"/>
          <w:b w:val="0"/>
          <w:bCs w:val="0"/>
          <w:color w:val="auto"/>
          <w:sz w:val="24"/>
          <w:szCs w:val="24"/>
          <w:highlight w:val="none"/>
        </w:rPr>
        <w:fldChar w:fldCharType="separate"/>
      </w:r>
      <w:r>
        <w:rPr>
          <w:rFonts w:hint="eastAsia" w:ascii="微软雅黑" w:hAnsi="微软雅黑" w:eastAsia="微软雅黑" w:cs="微软雅黑"/>
          <w:b w:val="0"/>
          <w:bCs w:val="0"/>
          <w:color w:val="auto"/>
          <w:sz w:val="24"/>
          <w:szCs w:val="24"/>
          <w:highlight w:val="none"/>
        </w:rPr>
        <w:t>2</w:t>
      </w:r>
      <w:r>
        <w:rPr>
          <w:rFonts w:hint="eastAsia" w:ascii="微软雅黑" w:hAnsi="微软雅黑" w:eastAsia="微软雅黑" w:cs="微软雅黑"/>
          <w:b w:val="0"/>
          <w:bCs w:val="0"/>
          <w:color w:val="auto"/>
          <w:sz w:val="24"/>
          <w:szCs w:val="24"/>
          <w:highlight w:val="none"/>
        </w:rPr>
        <w:fldChar w:fldCharType="end"/>
      </w:r>
      <w:r>
        <w:rPr>
          <w:rFonts w:hint="eastAsia" w:ascii="微软雅黑" w:hAnsi="微软雅黑" w:eastAsia="微软雅黑" w:cs="微软雅黑"/>
          <w:b w:val="0"/>
          <w:bCs w:val="0"/>
          <w:color w:val="auto"/>
          <w:sz w:val="24"/>
          <w:szCs w:val="24"/>
          <w:highlight w:val="none"/>
        </w:rPr>
        <w:fldChar w:fldCharType="end"/>
      </w:r>
    </w:p>
    <w:p>
      <w:pPr>
        <w:pStyle w:val="28"/>
        <w:tabs>
          <w:tab w:val="right" w:leader="dot" w:pos="9660"/>
          <w:tab w:val="clear" w:pos="9242"/>
        </w:tabs>
        <w:spacing w:before="60" w:after="60" w:line="360" w:lineRule="auto"/>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HYPERLINK \l "_Toc106039332" </w:instrText>
      </w:r>
      <w:r>
        <w:rPr>
          <w:rFonts w:hint="eastAsia" w:ascii="微软雅黑" w:hAnsi="微软雅黑" w:eastAsia="微软雅黑" w:cs="微软雅黑"/>
          <w:b w:val="0"/>
          <w:bCs w:val="0"/>
          <w:color w:val="auto"/>
          <w:sz w:val="24"/>
          <w:szCs w:val="24"/>
          <w:highlight w:val="none"/>
        </w:rPr>
        <w:fldChar w:fldCharType="separate"/>
      </w:r>
      <w:r>
        <w:rPr>
          <w:rStyle w:val="50"/>
          <w:rFonts w:hint="eastAsia" w:ascii="微软雅黑" w:hAnsi="微软雅黑" w:eastAsia="微软雅黑" w:cs="微软雅黑"/>
          <w:b w:val="0"/>
          <w:bCs w:val="0"/>
          <w:color w:val="auto"/>
          <w:sz w:val="24"/>
          <w:szCs w:val="24"/>
          <w:highlight w:val="none"/>
        </w:rPr>
        <w:t>第二章  供应商须知</w:t>
      </w:r>
      <w:r>
        <w:rPr>
          <w:rFonts w:hint="eastAsia" w:ascii="微软雅黑" w:hAnsi="微软雅黑" w:eastAsia="微软雅黑" w:cs="微软雅黑"/>
          <w:b w:val="0"/>
          <w:bCs w:val="0"/>
          <w:color w:val="auto"/>
          <w:sz w:val="24"/>
          <w:szCs w:val="24"/>
          <w:highlight w:val="none"/>
        </w:rPr>
        <w:tab/>
      </w: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PAGEREF _Toc106039332 \h </w:instrText>
      </w:r>
      <w:r>
        <w:rPr>
          <w:rFonts w:hint="eastAsia" w:ascii="微软雅黑" w:hAnsi="微软雅黑" w:eastAsia="微软雅黑" w:cs="微软雅黑"/>
          <w:b w:val="0"/>
          <w:bCs w:val="0"/>
          <w:color w:val="auto"/>
          <w:sz w:val="24"/>
          <w:szCs w:val="24"/>
          <w:highlight w:val="none"/>
        </w:rPr>
        <w:fldChar w:fldCharType="separate"/>
      </w:r>
      <w:r>
        <w:rPr>
          <w:rFonts w:hint="eastAsia" w:ascii="微软雅黑" w:hAnsi="微软雅黑" w:eastAsia="微软雅黑" w:cs="微软雅黑"/>
          <w:b w:val="0"/>
          <w:bCs w:val="0"/>
          <w:color w:val="auto"/>
          <w:sz w:val="24"/>
          <w:szCs w:val="24"/>
          <w:highlight w:val="none"/>
        </w:rPr>
        <w:t>6</w:t>
      </w:r>
      <w:r>
        <w:rPr>
          <w:rFonts w:hint="eastAsia" w:ascii="微软雅黑" w:hAnsi="微软雅黑" w:eastAsia="微软雅黑" w:cs="微软雅黑"/>
          <w:b w:val="0"/>
          <w:bCs w:val="0"/>
          <w:color w:val="auto"/>
          <w:sz w:val="24"/>
          <w:szCs w:val="24"/>
          <w:highlight w:val="none"/>
        </w:rPr>
        <w:fldChar w:fldCharType="end"/>
      </w:r>
      <w:r>
        <w:rPr>
          <w:rFonts w:hint="eastAsia" w:ascii="微软雅黑" w:hAnsi="微软雅黑" w:eastAsia="微软雅黑" w:cs="微软雅黑"/>
          <w:b w:val="0"/>
          <w:bCs w:val="0"/>
          <w:color w:val="auto"/>
          <w:sz w:val="24"/>
          <w:szCs w:val="24"/>
          <w:highlight w:val="none"/>
        </w:rPr>
        <w:fldChar w:fldCharType="end"/>
      </w:r>
    </w:p>
    <w:p>
      <w:pPr>
        <w:pStyle w:val="28"/>
        <w:tabs>
          <w:tab w:val="right" w:leader="dot" w:pos="9660"/>
          <w:tab w:val="clear" w:pos="9242"/>
        </w:tabs>
        <w:spacing w:before="60" w:after="60" w:line="360" w:lineRule="auto"/>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HYPERLINK \l "_Toc106039350" </w:instrText>
      </w:r>
      <w:r>
        <w:rPr>
          <w:rFonts w:hint="eastAsia" w:ascii="微软雅黑" w:hAnsi="微软雅黑" w:eastAsia="微软雅黑" w:cs="微软雅黑"/>
          <w:b w:val="0"/>
          <w:bCs w:val="0"/>
          <w:color w:val="auto"/>
          <w:sz w:val="24"/>
          <w:szCs w:val="24"/>
          <w:highlight w:val="none"/>
        </w:rPr>
        <w:fldChar w:fldCharType="separate"/>
      </w:r>
      <w:r>
        <w:rPr>
          <w:rStyle w:val="50"/>
          <w:rFonts w:hint="eastAsia" w:ascii="微软雅黑" w:hAnsi="微软雅黑" w:eastAsia="微软雅黑" w:cs="微软雅黑"/>
          <w:b w:val="0"/>
          <w:bCs w:val="0"/>
          <w:color w:val="auto"/>
          <w:sz w:val="24"/>
          <w:szCs w:val="24"/>
          <w:highlight w:val="none"/>
        </w:rPr>
        <w:t xml:space="preserve">第三章 </w:t>
      </w:r>
      <w:r>
        <w:rPr>
          <w:rStyle w:val="50"/>
          <w:rFonts w:hint="eastAsia" w:ascii="微软雅黑" w:hAnsi="微软雅黑" w:eastAsia="微软雅黑" w:cs="微软雅黑"/>
          <w:b w:val="0"/>
          <w:bCs w:val="0"/>
          <w:color w:val="auto"/>
          <w:sz w:val="24"/>
          <w:szCs w:val="24"/>
          <w:highlight w:val="none"/>
          <w:lang w:val="en-US"/>
        </w:rPr>
        <w:t xml:space="preserve"> </w:t>
      </w:r>
      <w:r>
        <w:rPr>
          <w:rStyle w:val="50"/>
          <w:rFonts w:hint="eastAsia" w:ascii="微软雅黑" w:hAnsi="微软雅黑" w:eastAsia="微软雅黑" w:cs="微软雅黑"/>
          <w:b w:val="0"/>
          <w:bCs w:val="0"/>
          <w:color w:val="auto"/>
          <w:sz w:val="24"/>
          <w:szCs w:val="24"/>
          <w:highlight w:val="none"/>
        </w:rPr>
        <w:t>评审办法</w:t>
      </w:r>
      <w:r>
        <w:rPr>
          <w:rFonts w:hint="eastAsia" w:ascii="微软雅黑" w:hAnsi="微软雅黑" w:eastAsia="微软雅黑" w:cs="微软雅黑"/>
          <w:b w:val="0"/>
          <w:bCs w:val="0"/>
          <w:color w:val="auto"/>
          <w:sz w:val="24"/>
          <w:szCs w:val="24"/>
          <w:highlight w:val="none"/>
        </w:rPr>
        <w:tab/>
      </w: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PAGEREF _Toc106039350 \h </w:instrText>
      </w:r>
      <w:r>
        <w:rPr>
          <w:rFonts w:hint="eastAsia" w:ascii="微软雅黑" w:hAnsi="微软雅黑" w:eastAsia="微软雅黑" w:cs="微软雅黑"/>
          <w:b w:val="0"/>
          <w:bCs w:val="0"/>
          <w:color w:val="auto"/>
          <w:sz w:val="24"/>
          <w:szCs w:val="24"/>
          <w:highlight w:val="none"/>
        </w:rPr>
        <w:fldChar w:fldCharType="separate"/>
      </w:r>
      <w:r>
        <w:rPr>
          <w:rFonts w:hint="eastAsia" w:ascii="微软雅黑" w:hAnsi="微软雅黑" w:eastAsia="微软雅黑" w:cs="微软雅黑"/>
          <w:b w:val="0"/>
          <w:bCs w:val="0"/>
          <w:color w:val="auto"/>
          <w:sz w:val="24"/>
          <w:szCs w:val="24"/>
          <w:highlight w:val="none"/>
        </w:rPr>
        <w:t>23</w:t>
      </w:r>
      <w:r>
        <w:rPr>
          <w:rFonts w:hint="eastAsia" w:ascii="微软雅黑" w:hAnsi="微软雅黑" w:eastAsia="微软雅黑" w:cs="微软雅黑"/>
          <w:b w:val="0"/>
          <w:bCs w:val="0"/>
          <w:color w:val="auto"/>
          <w:sz w:val="24"/>
          <w:szCs w:val="24"/>
          <w:highlight w:val="none"/>
        </w:rPr>
        <w:fldChar w:fldCharType="end"/>
      </w:r>
      <w:r>
        <w:rPr>
          <w:rFonts w:hint="eastAsia" w:ascii="微软雅黑" w:hAnsi="微软雅黑" w:eastAsia="微软雅黑" w:cs="微软雅黑"/>
          <w:b w:val="0"/>
          <w:bCs w:val="0"/>
          <w:color w:val="auto"/>
          <w:sz w:val="24"/>
          <w:szCs w:val="24"/>
          <w:highlight w:val="none"/>
        </w:rPr>
        <w:fldChar w:fldCharType="end"/>
      </w:r>
    </w:p>
    <w:p>
      <w:pPr>
        <w:pStyle w:val="28"/>
        <w:tabs>
          <w:tab w:val="right" w:leader="dot" w:pos="9660"/>
          <w:tab w:val="clear" w:pos="9242"/>
        </w:tabs>
        <w:spacing w:before="60" w:after="60" w:line="360" w:lineRule="auto"/>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HYPERLINK \l "_Toc106039357" </w:instrText>
      </w:r>
      <w:r>
        <w:rPr>
          <w:rFonts w:hint="eastAsia" w:ascii="微软雅黑" w:hAnsi="微软雅黑" w:eastAsia="微软雅黑" w:cs="微软雅黑"/>
          <w:b w:val="0"/>
          <w:bCs w:val="0"/>
          <w:color w:val="auto"/>
          <w:sz w:val="24"/>
          <w:szCs w:val="24"/>
          <w:highlight w:val="none"/>
        </w:rPr>
        <w:fldChar w:fldCharType="separate"/>
      </w:r>
      <w:r>
        <w:rPr>
          <w:rStyle w:val="50"/>
          <w:rFonts w:hint="eastAsia" w:ascii="微软雅黑" w:hAnsi="微软雅黑" w:eastAsia="微软雅黑" w:cs="微软雅黑"/>
          <w:b w:val="0"/>
          <w:bCs w:val="0"/>
          <w:color w:val="auto"/>
          <w:sz w:val="24"/>
          <w:szCs w:val="24"/>
          <w:highlight w:val="none"/>
        </w:rPr>
        <w:t>第四章  合同条款及格式</w:t>
      </w:r>
      <w:r>
        <w:rPr>
          <w:rFonts w:hint="eastAsia" w:ascii="微软雅黑" w:hAnsi="微软雅黑" w:eastAsia="微软雅黑" w:cs="微软雅黑"/>
          <w:b w:val="0"/>
          <w:bCs w:val="0"/>
          <w:color w:val="auto"/>
          <w:sz w:val="24"/>
          <w:szCs w:val="24"/>
          <w:highlight w:val="none"/>
        </w:rPr>
        <w:tab/>
      </w: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PAGEREF _Toc106039357 \h </w:instrText>
      </w:r>
      <w:r>
        <w:rPr>
          <w:rFonts w:hint="eastAsia" w:ascii="微软雅黑" w:hAnsi="微软雅黑" w:eastAsia="微软雅黑" w:cs="微软雅黑"/>
          <w:b w:val="0"/>
          <w:bCs w:val="0"/>
          <w:color w:val="auto"/>
          <w:sz w:val="24"/>
          <w:szCs w:val="24"/>
          <w:highlight w:val="none"/>
        </w:rPr>
        <w:fldChar w:fldCharType="separate"/>
      </w:r>
      <w:r>
        <w:rPr>
          <w:rFonts w:hint="eastAsia" w:ascii="微软雅黑" w:hAnsi="微软雅黑" w:eastAsia="微软雅黑" w:cs="微软雅黑"/>
          <w:b w:val="0"/>
          <w:bCs w:val="0"/>
          <w:color w:val="auto"/>
          <w:sz w:val="24"/>
          <w:szCs w:val="24"/>
          <w:highlight w:val="none"/>
        </w:rPr>
        <w:t>26</w:t>
      </w:r>
      <w:r>
        <w:rPr>
          <w:rFonts w:hint="eastAsia" w:ascii="微软雅黑" w:hAnsi="微软雅黑" w:eastAsia="微软雅黑" w:cs="微软雅黑"/>
          <w:b w:val="0"/>
          <w:bCs w:val="0"/>
          <w:color w:val="auto"/>
          <w:sz w:val="24"/>
          <w:szCs w:val="24"/>
          <w:highlight w:val="none"/>
        </w:rPr>
        <w:fldChar w:fldCharType="end"/>
      </w:r>
      <w:r>
        <w:rPr>
          <w:rFonts w:hint="eastAsia" w:ascii="微软雅黑" w:hAnsi="微软雅黑" w:eastAsia="微软雅黑" w:cs="微软雅黑"/>
          <w:b w:val="0"/>
          <w:bCs w:val="0"/>
          <w:color w:val="auto"/>
          <w:sz w:val="24"/>
          <w:szCs w:val="24"/>
          <w:highlight w:val="none"/>
        </w:rPr>
        <w:fldChar w:fldCharType="end"/>
      </w:r>
    </w:p>
    <w:p>
      <w:pPr>
        <w:pStyle w:val="28"/>
        <w:tabs>
          <w:tab w:val="right" w:leader="dot" w:pos="9660"/>
          <w:tab w:val="clear" w:pos="9242"/>
        </w:tabs>
        <w:spacing w:before="60" w:after="60" w:line="360" w:lineRule="auto"/>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HYPERLINK \l "_Toc106039362" </w:instrText>
      </w:r>
      <w:r>
        <w:rPr>
          <w:rFonts w:hint="eastAsia" w:ascii="微软雅黑" w:hAnsi="微软雅黑" w:eastAsia="微软雅黑" w:cs="微软雅黑"/>
          <w:b w:val="0"/>
          <w:bCs w:val="0"/>
          <w:color w:val="auto"/>
          <w:sz w:val="24"/>
          <w:szCs w:val="24"/>
          <w:highlight w:val="none"/>
        </w:rPr>
        <w:fldChar w:fldCharType="separate"/>
      </w:r>
      <w:r>
        <w:rPr>
          <w:rStyle w:val="50"/>
          <w:rFonts w:hint="eastAsia" w:ascii="微软雅黑" w:hAnsi="微软雅黑" w:eastAsia="微软雅黑" w:cs="微软雅黑"/>
          <w:b w:val="0"/>
          <w:bCs w:val="0"/>
          <w:color w:val="auto"/>
          <w:sz w:val="24"/>
          <w:szCs w:val="24"/>
          <w:highlight w:val="none"/>
        </w:rPr>
        <w:t>第五章  采购需求</w:t>
      </w:r>
      <w:r>
        <w:rPr>
          <w:rFonts w:hint="eastAsia" w:ascii="微软雅黑" w:hAnsi="微软雅黑" w:eastAsia="微软雅黑" w:cs="微软雅黑"/>
          <w:b w:val="0"/>
          <w:bCs w:val="0"/>
          <w:color w:val="auto"/>
          <w:sz w:val="24"/>
          <w:szCs w:val="24"/>
          <w:highlight w:val="none"/>
        </w:rPr>
        <w:tab/>
      </w: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PAGEREF _Toc106039362 \h </w:instrText>
      </w:r>
      <w:r>
        <w:rPr>
          <w:rFonts w:hint="eastAsia" w:ascii="微软雅黑" w:hAnsi="微软雅黑" w:eastAsia="微软雅黑" w:cs="微软雅黑"/>
          <w:b w:val="0"/>
          <w:bCs w:val="0"/>
          <w:color w:val="auto"/>
          <w:sz w:val="24"/>
          <w:szCs w:val="24"/>
          <w:highlight w:val="none"/>
        </w:rPr>
        <w:fldChar w:fldCharType="separate"/>
      </w:r>
      <w:r>
        <w:rPr>
          <w:rFonts w:hint="eastAsia" w:ascii="微软雅黑" w:hAnsi="微软雅黑" w:eastAsia="微软雅黑" w:cs="微软雅黑"/>
          <w:b w:val="0"/>
          <w:bCs w:val="0"/>
          <w:color w:val="auto"/>
          <w:sz w:val="24"/>
          <w:szCs w:val="24"/>
          <w:highlight w:val="none"/>
        </w:rPr>
        <w:t>32</w:t>
      </w:r>
      <w:r>
        <w:rPr>
          <w:rFonts w:hint="eastAsia" w:ascii="微软雅黑" w:hAnsi="微软雅黑" w:eastAsia="微软雅黑" w:cs="微软雅黑"/>
          <w:b w:val="0"/>
          <w:bCs w:val="0"/>
          <w:color w:val="auto"/>
          <w:sz w:val="24"/>
          <w:szCs w:val="24"/>
          <w:highlight w:val="none"/>
        </w:rPr>
        <w:fldChar w:fldCharType="end"/>
      </w:r>
      <w:r>
        <w:rPr>
          <w:rFonts w:hint="eastAsia" w:ascii="微软雅黑" w:hAnsi="微软雅黑" w:eastAsia="微软雅黑" w:cs="微软雅黑"/>
          <w:b w:val="0"/>
          <w:bCs w:val="0"/>
          <w:color w:val="auto"/>
          <w:sz w:val="24"/>
          <w:szCs w:val="24"/>
          <w:highlight w:val="none"/>
        </w:rPr>
        <w:fldChar w:fldCharType="end"/>
      </w:r>
    </w:p>
    <w:p>
      <w:pPr>
        <w:pStyle w:val="28"/>
        <w:tabs>
          <w:tab w:val="right" w:leader="dot" w:pos="9660"/>
          <w:tab w:val="clear" w:pos="9242"/>
        </w:tabs>
        <w:spacing w:before="60" w:after="60" w:line="360" w:lineRule="auto"/>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HYPERLINK \l "_Toc106039363" </w:instrText>
      </w:r>
      <w:r>
        <w:rPr>
          <w:rFonts w:hint="eastAsia" w:ascii="微软雅黑" w:hAnsi="微软雅黑" w:eastAsia="微软雅黑" w:cs="微软雅黑"/>
          <w:b w:val="0"/>
          <w:bCs w:val="0"/>
          <w:color w:val="auto"/>
          <w:sz w:val="24"/>
          <w:szCs w:val="24"/>
          <w:highlight w:val="none"/>
        </w:rPr>
        <w:fldChar w:fldCharType="separate"/>
      </w:r>
      <w:r>
        <w:rPr>
          <w:rStyle w:val="50"/>
          <w:rFonts w:hint="eastAsia" w:ascii="微软雅黑" w:hAnsi="微软雅黑" w:eastAsia="微软雅黑" w:cs="微软雅黑"/>
          <w:b w:val="0"/>
          <w:bCs w:val="0"/>
          <w:color w:val="auto"/>
          <w:sz w:val="24"/>
          <w:szCs w:val="24"/>
          <w:highlight w:val="none"/>
        </w:rPr>
        <w:t>第六章  响应文件格式</w:t>
      </w:r>
      <w:r>
        <w:rPr>
          <w:rFonts w:hint="eastAsia" w:ascii="微软雅黑" w:hAnsi="微软雅黑" w:eastAsia="微软雅黑" w:cs="微软雅黑"/>
          <w:b w:val="0"/>
          <w:bCs w:val="0"/>
          <w:color w:val="auto"/>
          <w:sz w:val="24"/>
          <w:szCs w:val="24"/>
          <w:highlight w:val="none"/>
        </w:rPr>
        <w:tab/>
      </w: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PAGEREF _Toc106039363 \h </w:instrText>
      </w:r>
      <w:r>
        <w:rPr>
          <w:rFonts w:hint="eastAsia" w:ascii="微软雅黑" w:hAnsi="微软雅黑" w:eastAsia="微软雅黑" w:cs="微软雅黑"/>
          <w:b w:val="0"/>
          <w:bCs w:val="0"/>
          <w:color w:val="auto"/>
          <w:sz w:val="24"/>
          <w:szCs w:val="24"/>
          <w:highlight w:val="none"/>
        </w:rPr>
        <w:fldChar w:fldCharType="separate"/>
      </w:r>
      <w:r>
        <w:rPr>
          <w:rFonts w:hint="eastAsia" w:ascii="微软雅黑" w:hAnsi="微软雅黑" w:eastAsia="微软雅黑" w:cs="微软雅黑"/>
          <w:b w:val="0"/>
          <w:bCs w:val="0"/>
          <w:color w:val="auto"/>
          <w:sz w:val="24"/>
          <w:szCs w:val="24"/>
          <w:highlight w:val="none"/>
        </w:rPr>
        <w:t>33</w:t>
      </w:r>
      <w:r>
        <w:rPr>
          <w:rFonts w:hint="eastAsia" w:ascii="微软雅黑" w:hAnsi="微软雅黑" w:eastAsia="微软雅黑" w:cs="微软雅黑"/>
          <w:b w:val="0"/>
          <w:bCs w:val="0"/>
          <w:color w:val="auto"/>
          <w:sz w:val="24"/>
          <w:szCs w:val="24"/>
          <w:highlight w:val="none"/>
        </w:rPr>
        <w:fldChar w:fldCharType="end"/>
      </w:r>
      <w:r>
        <w:rPr>
          <w:rFonts w:hint="eastAsia" w:ascii="微软雅黑" w:hAnsi="微软雅黑" w:eastAsia="微软雅黑" w:cs="微软雅黑"/>
          <w:b w:val="0"/>
          <w:bCs w:val="0"/>
          <w:color w:val="auto"/>
          <w:sz w:val="24"/>
          <w:szCs w:val="24"/>
          <w:highlight w:val="none"/>
        </w:rPr>
        <w:fldChar w:fldCharType="end"/>
      </w:r>
    </w:p>
    <w:p>
      <w:pPr>
        <w:pStyle w:val="34"/>
        <w:tabs>
          <w:tab w:val="right" w:leader="dot" w:pos="9736"/>
        </w:tabs>
        <w:spacing w:line="360" w:lineRule="auto"/>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HYPERLINK \l "_Toc106039364" </w:instrText>
      </w:r>
      <w:r>
        <w:rPr>
          <w:rFonts w:hint="eastAsia" w:ascii="微软雅黑" w:hAnsi="微软雅黑" w:eastAsia="微软雅黑" w:cs="微软雅黑"/>
          <w:b w:val="0"/>
          <w:bCs w:val="0"/>
          <w:color w:val="auto"/>
          <w:sz w:val="24"/>
          <w:szCs w:val="24"/>
          <w:highlight w:val="none"/>
        </w:rPr>
        <w:fldChar w:fldCharType="separate"/>
      </w:r>
      <w:r>
        <w:rPr>
          <w:rStyle w:val="50"/>
          <w:rFonts w:hint="eastAsia" w:ascii="微软雅黑" w:hAnsi="微软雅黑" w:eastAsia="微软雅黑" w:cs="微软雅黑"/>
          <w:b w:val="0"/>
          <w:bCs w:val="0"/>
          <w:color w:val="auto"/>
          <w:sz w:val="24"/>
          <w:szCs w:val="24"/>
          <w:highlight w:val="none"/>
        </w:rPr>
        <w:t>一、响应函</w:t>
      </w:r>
      <w:r>
        <w:rPr>
          <w:rFonts w:hint="eastAsia" w:ascii="微软雅黑" w:hAnsi="微软雅黑" w:eastAsia="微软雅黑" w:cs="微软雅黑"/>
          <w:b w:val="0"/>
          <w:bCs w:val="0"/>
          <w:color w:val="auto"/>
          <w:sz w:val="24"/>
          <w:szCs w:val="24"/>
          <w:highlight w:val="none"/>
        </w:rPr>
        <w:tab/>
      </w: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PAGEREF _Toc106039364 \h </w:instrText>
      </w:r>
      <w:r>
        <w:rPr>
          <w:rFonts w:hint="eastAsia" w:ascii="微软雅黑" w:hAnsi="微软雅黑" w:eastAsia="微软雅黑" w:cs="微软雅黑"/>
          <w:b w:val="0"/>
          <w:bCs w:val="0"/>
          <w:color w:val="auto"/>
          <w:sz w:val="24"/>
          <w:szCs w:val="24"/>
          <w:highlight w:val="none"/>
        </w:rPr>
        <w:fldChar w:fldCharType="separate"/>
      </w:r>
      <w:r>
        <w:rPr>
          <w:rFonts w:hint="eastAsia" w:ascii="微软雅黑" w:hAnsi="微软雅黑" w:eastAsia="微软雅黑" w:cs="微软雅黑"/>
          <w:b w:val="0"/>
          <w:bCs w:val="0"/>
          <w:color w:val="auto"/>
          <w:sz w:val="24"/>
          <w:szCs w:val="24"/>
          <w:highlight w:val="none"/>
        </w:rPr>
        <w:t>37</w:t>
      </w:r>
      <w:r>
        <w:rPr>
          <w:rFonts w:hint="eastAsia" w:ascii="微软雅黑" w:hAnsi="微软雅黑" w:eastAsia="微软雅黑" w:cs="微软雅黑"/>
          <w:b w:val="0"/>
          <w:bCs w:val="0"/>
          <w:color w:val="auto"/>
          <w:sz w:val="24"/>
          <w:szCs w:val="24"/>
          <w:highlight w:val="none"/>
        </w:rPr>
        <w:fldChar w:fldCharType="end"/>
      </w:r>
      <w:r>
        <w:rPr>
          <w:rFonts w:hint="eastAsia" w:ascii="微软雅黑" w:hAnsi="微软雅黑" w:eastAsia="微软雅黑" w:cs="微软雅黑"/>
          <w:b w:val="0"/>
          <w:bCs w:val="0"/>
          <w:color w:val="auto"/>
          <w:sz w:val="24"/>
          <w:szCs w:val="24"/>
          <w:highlight w:val="none"/>
        </w:rPr>
        <w:fldChar w:fldCharType="end"/>
      </w:r>
    </w:p>
    <w:p>
      <w:pPr>
        <w:pStyle w:val="34"/>
        <w:tabs>
          <w:tab w:val="right" w:leader="dot" w:pos="9736"/>
        </w:tabs>
        <w:spacing w:line="360" w:lineRule="auto"/>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HYPERLINK \l "_Toc106039365" </w:instrText>
      </w:r>
      <w:r>
        <w:rPr>
          <w:rFonts w:hint="eastAsia" w:ascii="微软雅黑" w:hAnsi="微软雅黑" w:eastAsia="微软雅黑" w:cs="微软雅黑"/>
          <w:b w:val="0"/>
          <w:bCs w:val="0"/>
          <w:color w:val="auto"/>
          <w:sz w:val="24"/>
          <w:szCs w:val="24"/>
          <w:highlight w:val="none"/>
        </w:rPr>
        <w:fldChar w:fldCharType="separate"/>
      </w:r>
      <w:r>
        <w:rPr>
          <w:rStyle w:val="50"/>
          <w:rFonts w:hint="eastAsia" w:ascii="微软雅黑" w:hAnsi="微软雅黑" w:eastAsia="微软雅黑" w:cs="微软雅黑"/>
          <w:b w:val="0"/>
          <w:bCs w:val="0"/>
          <w:color w:val="auto"/>
          <w:sz w:val="24"/>
          <w:szCs w:val="24"/>
          <w:highlight w:val="none"/>
        </w:rPr>
        <w:t>二、授权委托书</w:t>
      </w:r>
      <w:r>
        <w:rPr>
          <w:rFonts w:hint="eastAsia" w:ascii="微软雅黑" w:hAnsi="微软雅黑" w:eastAsia="微软雅黑" w:cs="微软雅黑"/>
          <w:b w:val="0"/>
          <w:bCs w:val="0"/>
          <w:color w:val="auto"/>
          <w:sz w:val="24"/>
          <w:szCs w:val="24"/>
          <w:highlight w:val="none"/>
        </w:rPr>
        <w:tab/>
      </w: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PAGEREF _Toc106039365 \h </w:instrText>
      </w:r>
      <w:r>
        <w:rPr>
          <w:rFonts w:hint="eastAsia" w:ascii="微软雅黑" w:hAnsi="微软雅黑" w:eastAsia="微软雅黑" w:cs="微软雅黑"/>
          <w:b w:val="0"/>
          <w:bCs w:val="0"/>
          <w:color w:val="auto"/>
          <w:sz w:val="24"/>
          <w:szCs w:val="24"/>
          <w:highlight w:val="none"/>
        </w:rPr>
        <w:fldChar w:fldCharType="separate"/>
      </w:r>
      <w:r>
        <w:rPr>
          <w:rFonts w:hint="eastAsia" w:ascii="微软雅黑" w:hAnsi="微软雅黑" w:eastAsia="微软雅黑" w:cs="微软雅黑"/>
          <w:b w:val="0"/>
          <w:bCs w:val="0"/>
          <w:color w:val="auto"/>
          <w:sz w:val="24"/>
          <w:szCs w:val="24"/>
          <w:highlight w:val="none"/>
        </w:rPr>
        <w:t>40</w:t>
      </w:r>
      <w:r>
        <w:rPr>
          <w:rFonts w:hint="eastAsia" w:ascii="微软雅黑" w:hAnsi="微软雅黑" w:eastAsia="微软雅黑" w:cs="微软雅黑"/>
          <w:b w:val="0"/>
          <w:bCs w:val="0"/>
          <w:color w:val="auto"/>
          <w:sz w:val="24"/>
          <w:szCs w:val="24"/>
          <w:highlight w:val="none"/>
        </w:rPr>
        <w:fldChar w:fldCharType="end"/>
      </w:r>
      <w:r>
        <w:rPr>
          <w:rFonts w:hint="eastAsia" w:ascii="微软雅黑" w:hAnsi="微软雅黑" w:eastAsia="微软雅黑" w:cs="微软雅黑"/>
          <w:b w:val="0"/>
          <w:bCs w:val="0"/>
          <w:color w:val="auto"/>
          <w:sz w:val="24"/>
          <w:szCs w:val="24"/>
          <w:highlight w:val="none"/>
        </w:rPr>
        <w:fldChar w:fldCharType="end"/>
      </w:r>
    </w:p>
    <w:p>
      <w:pPr>
        <w:pStyle w:val="34"/>
        <w:tabs>
          <w:tab w:val="right" w:leader="dot" w:pos="9736"/>
        </w:tabs>
        <w:spacing w:line="360" w:lineRule="auto"/>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HYPERLINK \l "_Toc106039366" </w:instrText>
      </w:r>
      <w:r>
        <w:rPr>
          <w:rFonts w:hint="eastAsia" w:ascii="微软雅黑" w:hAnsi="微软雅黑" w:eastAsia="微软雅黑" w:cs="微软雅黑"/>
          <w:b w:val="0"/>
          <w:bCs w:val="0"/>
          <w:color w:val="auto"/>
          <w:sz w:val="24"/>
          <w:szCs w:val="24"/>
          <w:highlight w:val="none"/>
        </w:rPr>
        <w:fldChar w:fldCharType="separate"/>
      </w:r>
      <w:r>
        <w:rPr>
          <w:rStyle w:val="50"/>
          <w:rFonts w:hint="eastAsia" w:ascii="微软雅黑" w:hAnsi="微软雅黑" w:eastAsia="微软雅黑" w:cs="微软雅黑"/>
          <w:b w:val="0"/>
          <w:bCs w:val="0"/>
          <w:color w:val="auto"/>
          <w:sz w:val="24"/>
          <w:szCs w:val="24"/>
          <w:highlight w:val="none"/>
        </w:rPr>
        <w:t>三、商务和技术偏差表</w:t>
      </w:r>
      <w:r>
        <w:rPr>
          <w:rFonts w:hint="eastAsia" w:ascii="微软雅黑" w:hAnsi="微软雅黑" w:eastAsia="微软雅黑" w:cs="微软雅黑"/>
          <w:b w:val="0"/>
          <w:bCs w:val="0"/>
          <w:color w:val="auto"/>
          <w:sz w:val="24"/>
          <w:szCs w:val="24"/>
          <w:highlight w:val="none"/>
        </w:rPr>
        <w:tab/>
      </w: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PAGEREF _Toc106039366 \h </w:instrText>
      </w:r>
      <w:r>
        <w:rPr>
          <w:rFonts w:hint="eastAsia" w:ascii="微软雅黑" w:hAnsi="微软雅黑" w:eastAsia="微软雅黑" w:cs="微软雅黑"/>
          <w:b w:val="0"/>
          <w:bCs w:val="0"/>
          <w:color w:val="auto"/>
          <w:sz w:val="24"/>
          <w:szCs w:val="24"/>
          <w:highlight w:val="none"/>
        </w:rPr>
        <w:fldChar w:fldCharType="separate"/>
      </w:r>
      <w:r>
        <w:rPr>
          <w:rFonts w:hint="eastAsia" w:ascii="微软雅黑" w:hAnsi="微软雅黑" w:eastAsia="微软雅黑" w:cs="微软雅黑"/>
          <w:b w:val="0"/>
          <w:bCs w:val="0"/>
          <w:color w:val="auto"/>
          <w:sz w:val="24"/>
          <w:szCs w:val="24"/>
          <w:highlight w:val="none"/>
        </w:rPr>
        <w:t>41</w:t>
      </w:r>
      <w:r>
        <w:rPr>
          <w:rFonts w:hint="eastAsia" w:ascii="微软雅黑" w:hAnsi="微软雅黑" w:eastAsia="微软雅黑" w:cs="微软雅黑"/>
          <w:b w:val="0"/>
          <w:bCs w:val="0"/>
          <w:color w:val="auto"/>
          <w:sz w:val="24"/>
          <w:szCs w:val="24"/>
          <w:highlight w:val="none"/>
        </w:rPr>
        <w:fldChar w:fldCharType="end"/>
      </w:r>
      <w:r>
        <w:rPr>
          <w:rFonts w:hint="eastAsia" w:ascii="微软雅黑" w:hAnsi="微软雅黑" w:eastAsia="微软雅黑" w:cs="微软雅黑"/>
          <w:b w:val="0"/>
          <w:bCs w:val="0"/>
          <w:color w:val="auto"/>
          <w:sz w:val="24"/>
          <w:szCs w:val="24"/>
          <w:highlight w:val="none"/>
        </w:rPr>
        <w:fldChar w:fldCharType="end"/>
      </w:r>
    </w:p>
    <w:p>
      <w:pPr>
        <w:pStyle w:val="34"/>
        <w:tabs>
          <w:tab w:val="right" w:leader="dot" w:pos="9736"/>
        </w:tabs>
        <w:spacing w:line="360" w:lineRule="auto"/>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HYPERLINK \l "_Toc106039367" </w:instrText>
      </w:r>
      <w:r>
        <w:rPr>
          <w:rFonts w:hint="eastAsia" w:ascii="微软雅黑" w:hAnsi="微软雅黑" w:eastAsia="微软雅黑" w:cs="微软雅黑"/>
          <w:b w:val="0"/>
          <w:bCs w:val="0"/>
          <w:color w:val="auto"/>
          <w:sz w:val="24"/>
          <w:szCs w:val="24"/>
          <w:highlight w:val="none"/>
        </w:rPr>
        <w:fldChar w:fldCharType="separate"/>
      </w:r>
      <w:r>
        <w:rPr>
          <w:rStyle w:val="50"/>
          <w:rFonts w:hint="eastAsia" w:ascii="微软雅黑" w:hAnsi="微软雅黑" w:eastAsia="微软雅黑" w:cs="微软雅黑"/>
          <w:b w:val="0"/>
          <w:bCs w:val="0"/>
          <w:color w:val="auto"/>
          <w:sz w:val="24"/>
          <w:szCs w:val="24"/>
          <w:highlight w:val="none"/>
        </w:rPr>
        <w:t>四、报价表</w:t>
      </w:r>
      <w:r>
        <w:rPr>
          <w:rFonts w:hint="eastAsia" w:ascii="微软雅黑" w:hAnsi="微软雅黑" w:eastAsia="微软雅黑" w:cs="微软雅黑"/>
          <w:b w:val="0"/>
          <w:bCs w:val="0"/>
          <w:color w:val="auto"/>
          <w:sz w:val="24"/>
          <w:szCs w:val="24"/>
          <w:highlight w:val="none"/>
        </w:rPr>
        <w:tab/>
      </w: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PAGEREF _Toc106039367 \h </w:instrText>
      </w:r>
      <w:r>
        <w:rPr>
          <w:rFonts w:hint="eastAsia" w:ascii="微软雅黑" w:hAnsi="微软雅黑" w:eastAsia="微软雅黑" w:cs="微软雅黑"/>
          <w:b w:val="0"/>
          <w:bCs w:val="0"/>
          <w:color w:val="auto"/>
          <w:sz w:val="24"/>
          <w:szCs w:val="24"/>
          <w:highlight w:val="none"/>
        </w:rPr>
        <w:fldChar w:fldCharType="separate"/>
      </w:r>
      <w:r>
        <w:rPr>
          <w:rFonts w:hint="eastAsia" w:ascii="微软雅黑" w:hAnsi="微软雅黑" w:eastAsia="微软雅黑" w:cs="微软雅黑"/>
          <w:b w:val="0"/>
          <w:bCs w:val="0"/>
          <w:color w:val="auto"/>
          <w:sz w:val="24"/>
          <w:szCs w:val="24"/>
          <w:highlight w:val="none"/>
        </w:rPr>
        <w:t>42</w:t>
      </w:r>
      <w:r>
        <w:rPr>
          <w:rFonts w:hint="eastAsia" w:ascii="微软雅黑" w:hAnsi="微软雅黑" w:eastAsia="微软雅黑" w:cs="微软雅黑"/>
          <w:b w:val="0"/>
          <w:bCs w:val="0"/>
          <w:color w:val="auto"/>
          <w:sz w:val="24"/>
          <w:szCs w:val="24"/>
          <w:highlight w:val="none"/>
        </w:rPr>
        <w:fldChar w:fldCharType="end"/>
      </w:r>
      <w:r>
        <w:rPr>
          <w:rFonts w:hint="eastAsia" w:ascii="微软雅黑" w:hAnsi="微软雅黑" w:eastAsia="微软雅黑" w:cs="微软雅黑"/>
          <w:b w:val="0"/>
          <w:bCs w:val="0"/>
          <w:color w:val="auto"/>
          <w:sz w:val="24"/>
          <w:szCs w:val="24"/>
          <w:highlight w:val="none"/>
        </w:rPr>
        <w:fldChar w:fldCharType="end"/>
      </w:r>
    </w:p>
    <w:p>
      <w:pPr>
        <w:pStyle w:val="34"/>
        <w:tabs>
          <w:tab w:val="right" w:leader="dot" w:pos="9736"/>
        </w:tabs>
        <w:spacing w:line="360" w:lineRule="auto"/>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HYPERLINK \l "_Toc106039369" </w:instrText>
      </w:r>
      <w:r>
        <w:rPr>
          <w:rFonts w:hint="eastAsia" w:ascii="微软雅黑" w:hAnsi="微软雅黑" w:eastAsia="微软雅黑" w:cs="微软雅黑"/>
          <w:b w:val="0"/>
          <w:bCs w:val="0"/>
          <w:color w:val="auto"/>
          <w:sz w:val="24"/>
          <w:szCs w:val="24"/>
          <w:highlight w:val="none"/>
        </w:rPr>
        <w:fldChar w:fldCharType="separate"/>
      </w:r>
      <w:r>
        <w:rPr>
          <w:rStyle w:val="50"/>
          <w:rFonts w:hint="eastAsia" w:ascii="微软雅黑" w:hAnsi="微软雅黑" w:eastAsia="微软雅黑" w:cs="微软雅黑"/>
          <w:b w:val="0"/>
          <w:bCs w:val="0"/>
          <w:color w:val="auto"/>
          <w:sz w:val="24"/>
          <w:szCs w:val="24"/>
          <w:highlight w:val="none"/>
        </w:rPr>
        <w:t>五、资格审查资料</w:t>
      </w:r>
      <w:r>
        <w:rPr>
          <w:rFonts w:hint="eastAsia" w:ascii="微软雅黑" w:hAnsi="微软雅黑" w:eastAsia="微软雅黑" w:cs="微软雅黑"/>
          <w:b w:val="0"/>
          <w:bCs w:val="0"/>
          <w:color w:val="auto"/>
          <w:sz w:val="24"/>
          <w:szCs w:val="24"/>
          <w:highlight w:val="none"/>
        </w:rPr>
        <w:tab/>
      </w: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PAGEREF _Toc106039369 \h </w:instrText>
      </w:r>
      <w:r>
        <w:rPr>
          <w:rFonts w:hint="eastAsia" w:ascii="微软雅黑" w:hAnsi="微软雅黑" w:eastAsia="微软雅黑" w:cs="微软雅黑"/>
          <w:b w:val="0"/>
          <w:bCs w:val="0"/>
          <w:color w:val="auto"/>
          <w:sz w:val="24"/>
          <w:szCs w:val="24"/>
          <w:highlight w:val="none"/>
        </w:rPr>
        <w:fldChar w:fldCharType="separate"/>
      </w:r>
      <w:r>
        <w:rPr>
          <w:rFonts w:hint="eastAsia" w:ascii="微软雅黑" w:hAnsi="微软雅黑" w:eastAsia="微软雅黑" w:cs="微软雅黑"/>
          <w:b w:val="0"/>
          <w:bCs w:val="0"/>
          <w:color w:val="auto"/>
          <w:sz w:val="24"/>
          <w:szCs w:val="24"/>
          <w:highlight w:val="none"/>
        </w:rPr>
        <w:t>43</w:t>
      </w:r>
      <w:r>
        <w:rPr>
          <w:rFonts w:hint="eastAsia" w:ascii="微软雅黑" w:hAnsi="微软雅黑" w:eastAsia="微软雅黑" w:cs="微软雅黑"/>
          <w:b w:val="0"/>
          <w:bCs w:val="0"/>
          <w:color w:val="auto"/>
          <w:sz w:val="24"/>
          <w:szCs w:val="24"/>
          <w:highlight w:val="none"/>
        </w:rPr>
        <w:fldChar w:fldCharType="end"/>
      </w:r>
      <w:r>
        <w:rPr>
          <w:rFonts w:hint="eastAsia" w:ascii="微软雅黑" w:hAnsi="微软雅黑" w:eastAsia="微软雅黑" w:cs="微软雅黑"/>
          <w:b w:val="0"/>
          <w:bCs w:val="0"/>
          <w:color w:val="auto"/>
          <w:sz w:val="24"/>
          <w:szCs w:val="24"/>
          <w:highlight w:val="none"/>
        </w:rPr>
        <w:fldChar w:fldCharType="end"/>
      </w:r>
    </w:p>
    <w:p>
      <w:pPr>
        <w:pStyle w:val="34"/>
        <w:tabs>
          <w:tab w:val="right" w:leader="dot" w:pos="9736"/>
        </w:tabs>
        <w:spacing w:line="360" w:lineRule="auto"/>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HYPERLINK \l "_Toc106039375" </w:instrText>
      </w:r>
      <w:r>
        <w:rPr>
          <w:rFonts w:hint="eastAsia" w:ascii="微软雅黑" w:hAnsi="微软雅黑" w:eastAsia="微软雅黑" w:cs="微软雅黑"/>
          <w:b w:val="0"/>
          <w:bCs w:val="0"/>
          <w:color w:val="auto"/>
          <w:sz w:val="24"/>
          <w:szCs w:val="24"/>
          <w:highlight w:val="none"/>
        </w:rPr>
        <w:fldChar w:fldCharType="separate"/>
      </w:r>
      <w:r>
        <w:rPr>
          <w:rStyle w:val="50"/>
          <w:rFonts w:hint="eastAsia" w:ascii="微软雅黑" w:hAnsi="微软雅黑" w:eastAsia="微软雅黑" w:cs="微软雅黑"/>
          <w:b w:val="0"/>
          <w:bCs w:val="0"/>
          <w:color w:val="auto"/>
          <w:sz w:val="24"/>
          <w:szCs w:val="24"/>
          <w:highlight w:val="none"/>
        </w:rPr>
        <w:t>六、响应方案</w:t>
      </w:r>
      <w:r>
        <w:rPr>
          <w:rFonts w:hint="eastAsia" w:ascii="微软雅黑" w:hAnsi="微软雅黑" w:eastAsia="微软雅黑" w:cs="微软雅黑"/>
          <w:b w:val="0"/>
          <w:bCs w:val="0"/>
          <w:color w:val="auto"/>
          <w:sz w:val="24"/>
          <w:szCs w:val="24"/>
          <w:highlight w:val="none"/>
        </w:rPr>
        <w:tab/>
      </w: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PAGEREF _Toc106039375 \h </w:instrText>
      </w:r>
      <w:r>
        <w:rPr>
          <w:rFonts w:hint="eastAsia" w:ascii="微软雅黑" w:hAnsi="微软雅黑" w:eastAsia="微软雅黑" w:cs="微软雅黑"/>
          <w:b w:val="0"/>
          <w:bCs w:val="0"/>
          <w:color w:val="auto"/>
          <w:sz w:val="24"/>
          <w:szCs w:val="24"/>
          <w:highlight w:val="none"/>
        </w:rPr>
        <w:fldChar w:fldCharType="separate"/>
      </w:r>
      <w:r>
        <w:rPr>
          <w:rFonts w:hint="eastAsia" w:ascii="微软雅黑" w:hAnsi="微软雅黑" w:eastAsia="微软雅黑" w:cs="微软雅黑"/>
          <w:b w:val="0"/>
          <w:bCs w:val="0"/>
          <w:color w:val="auto"/>
          <w:sz w:val="24"/>
          <w:szCs w:val="24"/>
          <w:highlight w:val="none"/>
        </w:rPr>
        <w:t>44</w:t>
      </w:r>
      <w:r>
        <w:rPr>
          <w:rFonts w:hint="eastAsia" w:ascii="微软雅黑" w:hAnsi="微软雅黑" w:eastAsia="微软雅黑" w:cs="微软雅黑"/>
          <w:b w:val="0"/>
          <w:bCs w:val="0"/>
          <w:color w:val="auto"/>
          <w:sz w:val="24"/>
          <w:szCs w:val="24"/>
          <w:highlight w:val="none"/>
        </w:rPr>
        <w:fldChar w:fldCharType="end"/>
      </w:r>
      <w:r>
        <w:rPr>
          <w:rFonts w:hint="eastAsia" w:ascii="微软雅黑" w:hAnsi="微软雅黑" w:eastAsia="微软雅黑" w:cs="微软雅黑"/>
          <w:b w:val="0"/>
          <w:bCs w:val="0"/>
          <w:color w:val="auto"/>
          <w:sz w:val="24"/>
          <w:szCs w:val="24"/>
          <w:highlight w:val="none"/>
        </w:rPr>
        <w:fldChar w:fldCharType="end"/>
      </w:r>
    </w:p>
    <w:p>
      <w:pPr>
        <w:pStyle w:val="34"/>
        <w:tabs>
          <w:tab w:val="right" w:leader="dot" w:pos="9736"/>
        </w:tabs>
        <w:spacing w:line="360" w:lineRule="auto"/>
        <w:rPr>
          <w:rFonts w:hint="eastAsia" w:ascii="微软雅黑" w:hAnsi="微软雅黑" w:eastAsia="微软雅黑" w:cs="微软雅黑"/>
          <w:b w:val="0"/>
          <w:bCs w:val="0"/>
          <w:color w:val="auto"/>
          <w:sz w:val="24"/>
          <w:szCs w:val="24"/>
          <w:highlight w:val="none"/>
        </w:rPr>
      </w:pP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HYPERLINK \l "_Toc106039376" </w:instrText>
      </w:r>
      <w:r>
        <w:rPr>
          <w:rFonts w:hint="eastAsia" w:ascii="微软雅黑" w:hAnsi="微软雅黑" w:eastAsia="微软雅黑" w:cs="微软雅黑"/>
          <w:b w:val="0"/>
          <w:bCs w:val="0"/>
          <w:color w:val="auto"/>
          <w:sz w:val="24"/>
          <w:szCs w:val="24"/>
          <w:highlight w:val="none"/>
        </w:rPr>
        <w:fldChar w:fldCharType="separate"/>
      </w:r>
      <w:r>
        <w:rPr>
          <w:rStyle w:val="50"/>
          <w:rFonts w:hint="eastAsia" w:ascii="微软雅黑" w:hAnsi="微软雅黑" w:eastAsia="微软雅黑" w:cs="微软雅黑"/>
          <w:b w:val="0"/>
          <w:bCs w:val="0"/>
          <w:color w:val="auto"/>
          <w:sz w:val="24"/>
          <w:szCs w:val="24"/>
          <w:highlight w:val="none"/>
        </w:rPr>
        <w:t>七、其他资料</w:t>
      </w:r>
      <w:r>
        <w:rPr>
          <w:rFonts w:hint="eastAsia" w:ascii="微软雅黑" w:hAnsi="微软雅黑" w:eastAsia="微软雅黑" w:cs="微软雅黑"/>
          <w:b w:val="0"/>
          <w:bCs w:val="0"/>
          <w:color w:val="auto"/>
          <w:sz w:val="24"/>
          <w:szCs w:val="24"/>
          <w:highlight w:val="none"/>
        </w:rPr>
        <w:tab/>
      </w:r>
      <w:r>
        <w:rPr>
          <w:rFonts w:hint="eastAsia" w:ascii="微软雅黑" w:hAnsi="微软雅黑" w:eastAsia="微软雅黑" w:cs="微软雅黑"/>
          <w:b w:val="0"/>
          <w:bCs w:val="0"/>
          <w:color w:val="auto"/>
          <w:sz w:val="24"/>
          <w:szCs w:val="24"/>
          <w:highlight w:val="none"/>
        </w:rPr>
        <w:fldChar w:fldCharType="begin"/>
      </w:r>
      <w:r>
        <w:rPr>
          <w:rFonts w:hint="eastAsia" w:ascii="微软雅黑" w:hAnsi="微软雅黑" w:eastAsia="微软雅黑" w:cs="微软雅黑"/>
          <w:b w:val="0"/>
          <w:bCs w:val="0"/>
          <w:color w:val="auto"/>
          <w:sz w:val="24"/>
          <w:szCs w:val="24"/>
          <w:highlight w:val="none"/>
        </w:rPr>
        <w:instrText xml:space="preserve"> PAGEREF _Toc106039376 \h </w:instrText>
      </w:r>
      <w:r>
        <w:rPr>
          <w:rFonts w:hint="eastAsia" w:ascii="微软雅黑" w:hAnsi="微软雅黑" w:eastAsia="微软雅黑" w:cs="微软雅黑"/>
          <w:b w:val="0"/>
          <w:bCs w:val="0"/>
          <w:color w:val="auto"/>
          <w:sz w:val="24"/>
          <w:szCs w:val="24"/>
          <w:highlight w:val="none"/>
        </w:rPr>
        <w:fldChar w:fldCharType="separate"/>
      </w:r>
      <w:r>
        <w:rPr>
          <w:rFonts w:hint="eastAsia" w:ascii="微软雅黑" w:hAnsi="微软雅黑" w:eastAsia="微软雅黑" w:cs="微软雅黑"/>
          <w:b w:val="0"/>
          <w:bCs w:val="0"/>
          <w:color w:val="auto"/>
          <w:sz w:val="24"/>
          <w:szCs w:val="24"/>
          <w:highlight w:val="none"/>
        </w:rPr>
        <w:t>45</w:t>
      </w:r>
      <w:r>
        <w:rPr>
          <w:rFonts w:hint="eastAsia" w:ascii="微软雅黑" w:hAnsi="微软雅黑" w:eastAsia="微软雅黑" w:cs="微软雅黑"/>
          <w:b w:val="0"/>
          <w:bCs w:val="0"/>
          <w:color w:val="auto"/>
          <w:sz w:val="24"/>
          <w:szCs w:val="24"/>
          <w:highlight w:val="none"/>
        </w:rPr>
        <w:fldChar w:fldCharType="end"/>
      </w:r>
      <w:r>
        <w:rPr>
          <w:rFonts w:hint="eastAsia" w:ascii="微软雅黑" w:hAnsi="微软雅黑" w:eastAsia="微软雅黑" w:cs="微软雅黑"/>
          <w:b w:val="0"/>
          <w:bCs w:val="0"/>
          <w:color w:val="auto"/>
          <w:sz w:val="24"/>
          <w:szCs w:val="24"/>
          <w:highlight w:val="none"/>
        </w:rPr>
        <w:fldChar w:fldCharType="end"/>
      </w:r>
    </w:p>
    <w:p>
      <w:pPr>
        <w:pStyle w:val="28"/>
        <w:widowControl w:val="0"/>
        <w:tabs>
          <w:tab w:val="right" w:leader="dot" w:pos="8948"/>
          <w:tab w:val="clear" w:pos="9242"/>
        </w:tabs>
        <w:adjustRightInd w:val="0"/>
        <w:snapToGrid w:val="0"/>
        <w:spacing w:before="60" w:after="60" w:line="360" w:lineRule="auto"/>
        <w:rPr>
          <w:rFonts w:hint="eastAsia" w:ascii="微软雅黑" w:hAnsi="微软雅黑" w:eastAsia="微软雅黑" w:cs="微软雅黑"/>
          <w:b w:val="0"/>
          <w:bCs w:val="0"/>
          <w:color w:val="auto"/>
          <w:sz w:val="24"/>
          <w:szCs w:val="24"/>
          <w:highlight w:val="none"/>
          <w:lang w:val="zh-CN"/>
        </w:rPr>
      </w:pPr>
      <w:r>
        <w:rPr>
          <w:rFonts w:hint="eastAsia" w:ascii="微软雅黑" w:hAnsi="微软雅黑" w:eastAsia="微软雅黑" w:cs="微软雅黑"/>
          <w:b w:val="0"/>
          <w:bCs w:val="0"/>
          <w:color w:val="auto"/>
          <w:sz w:val="24"/>
          <w:szCs w:val="24"/>
          <w:highlight w:val="none"/>
          <w:lang w:val="zh-CN"/>
        </w:rPr>
        <w:fldChar w:fldCharType="end"/>
      </w:r>
    </w:p>
    <w:p>
      <w:pPr>
        <w:pStyle w:val="4"/>
        <w:rPr>
          <w:color w:val="auto"/>
          <w:highlight w:val="none"/>
          <w:lang w:val="zh-CN"/>
        </w:rPr>
      </w:pPr>
      <w:r>
        <w:rPr>
          <w:color w:val="auto"/>
          <w:highlight w:val="none"/>
          <w:lang w:val="zh-CN"/>
        </w:rPr>
        <w:br w:type="page"/>
      </w:r>
    </w:p>
    <w:p>
      <w:pPr>
        <w:pStyle w:val="82"/>
        <w:numPr>
          <w:ilvl w:val="0"/>
          <w:numId w:val="1"/>
        </w:numPr>
        <w:spacing w:line="360" w:lineRule="auto"/>
        <w:ind w:left="0" w:firstLine="0" w:firstLineChars="0"/>
        <w:jc w:val="center"/>
        <w:outlineLvl w:val="0"/>
        <w:rPr>
          <w:rFonts w:ascii="黑体" w:hAnsi="黑体" w:eastAsia="黑体" w:cs="仿宋"/>
          <w:b/>
          <w:color w:val="auto"/>
          <w:sz w:val="44"/>
          <w:szCs w:val="44"/>
          <w:highlight w:val="none"/>
        </w:rPr>
      </w:pPr>
      <w:bookmarkStart w:id="0" w:name="_Toc106039321"/>
      <w:r>
        <w:rPr>
          <w:rFonts w:hint="eastAsia" w:ascii="黑体" w:hAnsi="黑体" w:eastAsia="黑体" w:cs="仿宋"/>
          <w:b/>
          <w:color w:val="auto"/>
          <w:sz w:val="44"/>
          <w:szCs w:val="44"/>
          <w:highlight w:val="none"/>
        </w:rPr>
        <w:t>采购公告</w:t>
      </w:r>
      <w:bookmarkEnd w:id="0"/>
    </w:p>
    <w:p>
      <w:pPr>
        <w:pStyle w:val="37"/>
        <w:spacing w:before="0" w:beforeAutospacing="0" w:after="0" w:afterAutospacing="0" w:line="360" w:lineRule="auto"/>
        <w:jc w:val="center"/>
        <w:rPr>
          <w:rFonts w:hint="eastAsia" w:ascii="黑体" w:hAnsi="黑体" w:eastAsia="黑体"/>
          <w:color w:val="auto"/>
          <w:sz w:val="32"/>
          <w:szCs w:val="32"/>
          <w:highlight w:val="none"/>
        </w:rPr>
      </w:pPr>
      <w:r>
        <w:rPr>
          <w:rFonts w:hint="eastAsia" w:ascii="黑体" w:hAnsi="黑体" w:eastAsia="黑体"/>
          <w:color w:val="auto"/>
          <w:sz w:val="32"/>
          <w:szCs w:val="32"/>
          <w:highlight w:val="none"/>
          <w:lang w:eastAsia="zh-CN"/>
        </w:rPr>
        <w:t>岳阳城陵矶港务有限责任</w:t>
      </w:r>
      <w:r>
        <w:rPr>
          <w:rFonts w:hint="eastAsia" w:ascii="黑体" w:hAnsi="黑体" w:eastAsia="黑体"/>
          <w:color w:val="auto"/>
          <w:sz w:val="32"/>
          <w:szCs w:val="32"/>
          <w:highlight w:val="none"/>
        </w:rPr>
        <w:t>公司</w:t>
      </w:r>
    </w:p>
    <w:p>
      <w:pPr>
        <w:pStyle w:val="37"/>
        <w:spacing w:before="0" w:beforeAutospacing="0" w:after="0" w:afterAutospacing="0" w:line="360" w:lineRule="auto"/>
        <w:jc w:val="center"/>
        <w:rPr>
          <w:rFonts w:cs="Times New Roman"/>
          <w:color w:val="auto"/>
          <w:kern w:val="2"/>
          <w:highlight w:val="none"/>
        </w:rPr>
      </w:pPr>
      <w:r>
        <w:rPr>
          <w:rFonts w:hint="eastAsia" w:ascii="黑体" w:hAnsi="黑体" w:eastAsia="黑体"/>
          <w:color w:val="auto"/>
          <w:sz w:val="32"/>
          <w:szCs w:val="32"/>
          <w:highlight w:val="none"/>
          <w:lang w:eastAsia="zh-CN"/>
        </w:rPr>
        <w:t>混凝土预制板采购</w:t>
      </w:r>
      <w:r>
        <w:rPr>
          <w:rFonts w:hint="eastAsia" w:ascii="黑体" w:hAnsi="黑体" w:eastAsia="黑体"/>
          <w:color w:val="auto"/>
          <w:sz w:val="32"/>
          <w:szCs w:val="32"/>
          <w:highlight w:val="none"/>
          <w:lang w:val="en-US" w:eastAsia="zh-CN"/>
        </w:rPr>
        <w:t>第二次询价</w:t>
      </w:r>
      <w:r>
        <w:rPr>
          <w:rFonts w:hint="eastAsia" w:ascii="黑体" w:hAnsi="黑体" w:eastAsia="黑体"/>
          <w:color w:val="auto"/>
          <w:sz w:val="32"/>
          <w:szCs w:val="32"/>
          <w:highlight w:val="none"/>
        </w:rPr>
        <w:t>公告</w:t>
      </w:r>
      <w:r>
        <w:rPr>
          <w:rFonts w:hint="eastAsia" w:cs="Times New Roman"/>
          <w:color w:val="auto"/>
          <w:kern w:val="2"/>
          <w:highlight w:val="none"/>
        </w:rPr>
        <w:t xml:space="preserve"> </w:t>
      </w:r>
    </w:p>
    <w:p>
      <w:pPr>
        <w:pStyle w:val="37"/>
        <w:spacing w:before="0" w:beforeAutospacing="0" w:after="0" w:afterAutospacing="0" w:line="360" w:lineRule="auto"/>
        <w:ind w:firstLine="480" w:firstLineChars="200"/>
        <w:jc w:val="both"/>
        <w:rPr>
          <w:rFonts w:hint="eastAsia" w:cs="Times New Roman"/>
          <w:color w:val="auto"/>
          <w:kern w:val="2"/>
          <w:highlight w:val="none"/>
          <w:lang w:eastAsia="zh-CN"/>
        </w:rPr>
      </w:pPr>
      <w:r>
        <w:rPr>
          <w:rFonts w:hint="eastAsia" w:cs="Times New Roman"/>
          <w:color w:val="auto"/>
          <w:kern w:val="2"/>
          <w:highlight w:val="none"/>
          <w:lang w:eastAsia="zh-CN"/>
        </w:rPr>
        <w:t>岳阳城陵矶港务</w:t>
      </w:r>
      <w:r>
        <w:rPr>
          <w:rFonts w:hint="eastAsia" w:ascii="宋体" w:hAnsi="宋体" w:eastAsia="宋体" w:cs="Times New Roman"/>
          <w:color w:val="auto"/>
          <w:kern w:val="2"/>
          <w:sz w:val="24"/>
          <w:szCs w:val="24"/>
          <w:highlight w:val="none"/>
          <w:lang w:val="en-US" w:eastAsia="zh-CN" w:bidi="ar-SA"/>
        </w:rPr>
        <w:t>有限责任公司工业站5、6、7道混凝土预制板采购项目已具备采购条</w:t>
      </w:r>
      <w:r>
        <w:rPr>
          <w:rFonts w:hint="eastAsia" w:cs="Times New Roman"/>
          <w:color w:val="auto"/>
          <w:kern w:val="2"/>
          <w:highlight w:val="none"/>
          <w:lang w:eastAsia="zh-CN"/>
        </w:rPr>
        <w:t xml:space="preserve">件，现公开邀请供应商参加采购活动。 </w:t>
      </w:r>
    </w:p>
    <w:p>
      <w:pPr>
        <w:pStyle w:val="3"/>
        <w:spacing w:line="360" w:lineRule="auto"/>
        <w:rPr>
          <w:rFonts w:ascii="Arial" w:hAnsi="Arial"/>
          <w:color w:val="auto"/>
          <w:highlight w:val="none"/>
        </w:rPr>
      </w:pPr>
      <w:bookmarkStart w:id="1" w:name="_Toc106039322"/>
      <w:r>
        <w:rPr>
          <w:rFonts w:hint="eastAsia"/>
          <w:color w:val="auto"/>
          <w:highlight w:val="none"/>
        </w:rPr>
        <w:t xml:space="preserve">1 </w:t>
      </w:r>
      <w:r>
        <w:rPr>
          <w:rFonts w:hint="eastAsia" w:ascii="黑体" w:hAnsi="黑体"/>
          <w:color w:val="auto"/>
          <w:highlight w:val="none"/>
        </w:rPr>
        <w:t>采购项目简介</w:t>
      </w:r>
      <w:bookmarkEnd w:id="1"/>
    </w:p>
    <w:p>
      <w:pPr>
        <w:autoSpaceDE w:val="0"/>
        <w:spacing w:line="360" w:lineRule="auto"/>
        <w:ind w:firstLine="241" w:firstLineChars="100"/>
        <w:jc w:val="both"/>
        <w:rPr>
          <w:rFonts w:hint="default" w:ascii="宋体" w:hAnsi="宋体"/>
          <w:color w:val="auto"/>
          <w:sz w:val="24"/>
          <w:highlight w:val="none"/>
          <w:lang w:val="en-US" w:eastAsia="zh-CN"/>
        </w:rPr>
      </w:pPr>
      <w:r>
        <w:rPr>
          <w:rFonts w:hint="eastAsia" w:ascii="宋体" w:hAnsi="宋体"/>
          <w:b/>
          <w:bCs/>
          <w:color w:val="auto"/>
          <w:sz w:val="24"/>
          <w:highlight w:val="none"/>
        </w:rPr>
        <w:t>1.1</w:t>
      </w:r>
      <w:r>
        <w:rPr>
          <w:rFonts w:hint="eastAsia" w:ascii="宋体" w:hAnsi="宋体"/>
          <w:color w:val="auto"/>
          <w:sz w:val="24"/>
          <w:highlight w:val="none"/>
        </w:rPr>
        <w:t xml:space="preserve"> 采购项目名称:</w:t>
      </w:r>
      <w:r>
        <w:rPr>
          <w:rFonts w:hint="eastAsia" w:ascii="宋体" w:hAnsi="宋体"/>
          <w:color w:val="auto"/>
          <w:sz w:val="24"/>
          <w:highlight w:val="none"/>
          <w:lang w:eastAsia="zh-CN"/>
        </w:rPr>
        <w:t>岳阳城陵矶港务有限责任</w:t>
      </w:r>
      <w:r>
        <w:rPr>
          <w:rFonts w:hint="eastAsia" w:ascii="宋体" w:hAnsi="宋体"/>
          <w:color w:val="auto"/>
          <w:sz w:val="24"/>
          <w:highlight w:val="none"/>
        </w:rPr>
        <w:t>公司</w:t>
      </w:r>
      <w:r>
        <w:rPr>
          <w:rFonts w:hint="eastAsia" w:ascii="宋体" w:hAnsi="宋体"/>
          <w:color w:val="auto"/>
          <w:sz w:val="24"/>
          <w:highlight w:val="none"/>
          <w:lang w:val="en-US" w:eastAsia="zh-CN"/>
        </w:rPr>
        <w:t>工业站5、6、7道混凝土</w:t>
      </w:r>
      <w:r>
        <w:rPr>
          <w:rFonts w:hint="eastAsia" w:ascii="宋体" w:hAnsi="宋体"/>
          <w:color w:val="auto"/>
          <w:sz w:val="24"/>
          <w:highlight w:val="none"/>
          <w:lang w:eastAsia="zh-CN"/>
        </w:rPr>
        <w:t>预制板</w:t>
      </w:r>
      <w:r>
        <w:rPr>
          <w:rFonts w:hint="eastAsia" w:ascii="宋体" w:hAnsi="宋体"/>
          <w:color w:val="auto"/>
          <w:sz w:val="24"/>
          <w:highlight w:val="none"/>
          <w:lang w:val="en-US" w:eastAsia="zh-CN"/>
        </w:rPr>
        <w:t>采购</w:t>
      </w:r>
    </w:p>
    <w:p>
      <w:pPr>
        <w:autoSpaceDE w:val="0"/>
        <w:spacing w:line="360" w:lineRule="auto"/>
        <w:ind w:firstLine="241" w:firstLineChars="100"/>
        <w:rPr>
          <w:rFonts w:ascii="宋体" w:hAnsi="宋体"/>
          <w:color w:val="auto"/>
          <w:sz w:val="24"/>
          <w:highlight w:val="none"/>
        </w:rPr>
      </w:pPr>
      <w:r>
        <w:rPr>
          <w:rFonts w:hint="eastAsia" w:ascii="宋体" w:hAnsi="宋体"/>
          <w:b/>
          <w:bCs/>
          <w:color w:val="auto"/>
          <w:sz w:val="24"/>
          <w:highlight w:val="none"/>
        </w:rPr>
        <w:t>1.2</w:t>
      </w:r>
      <w:r>
        <w:rPr>
          <w:rFonts w:hint="eastAsia" w:ascii="宋体" w:hAnsi="宋体"/>
          <w:color w:val="auto"/>
          <w:sz w:val="24"/>
          <w:highlight w:val="none"/>
        </w:rPr>
        <w:t xml:space="preserve"> 采购人: </w:t>
      </w:r>
      <w:r>
        <w:rPr>
          <w:rFonts w:hint="eastAsia" w:ascii="宋体" w:hAnsi="宋体"/>
          <w:color w:val="auto"/>
          <w:sz w:val="24"/>
          <w:highlight w:val="none"/>
          <w:lang w:eastAsia="zh-CN"/>
        </w:rPr>
        <w:t>岳阳城陵矶港务有限责任</w:t>
      </w:r>
      <w:r>
        <w:rPr>
          <w:rFonts w:hint="eastAsia" w:ascii="宋体" w:hAnsi="宋体"/>
          <w:color w:val="auto"/>
          <w:sz w:val="24"/>
          <w:highlight w:val="none"/>
        </w:rPr>
        <w:t>公司</w:t>
      </w:r>
    </w:p>
    <w:p>
      <w:pPr>
        <w:autoSpaceDE w:val="0"/>
        <w:spacing w:line="360" w:lineRule="auto"/>
        <w:ind w:firstLine="241" w:firstLineChars="100"/>
        <w:rPr>
          <w:rFonts w:hint="eastAsia" w:ascii="宋体" w:hAnsi="宋体" w:eastAsia="宋体"/>
          <w:color w:val="auto"/>
          <w:sz w:val="24"/>
          <w:highlight w:val="none"/>
          <w:lang w:eastAsia="zh-CN"/>
        </w:rPr>
      </w:pPr>
      <w:r>
        <w:rPr>
          <w:rFonts w:hint="eastAsia" w:ascii="宋体" w:hAnsi="宋体"/>
          <w:b/>
          <w:bCs/>
          <w:color w:val="auto"/>
          <w:sz w:val="24"/>
          <w:highlight w:val="none"/>
        </w:rPr>
        <w:t>1.3</w:t>
      </w:r>
      <w:r>
        <w:rPr>
          <w:rFonts w:hint="eastAsia" w:ascii="宋体" w:hAnsi="宋体"/>
          <w:color w:val="auto"/>
          <w:sz w:val="24"/>
          <w:highlight w:val="none"/>
        </w:rPr>
        <w:t xml:space="preserve"> 采购代理机构:无</w:t>
      </w:r>
      <w:r>
        <w:rPr>
          <w:rFonts w:hint="eastAsia" w:ascii="宋体" w:hAnsi="宋体"/>
          <w:color w:val="auto"/>
          <w:sz w:val="24"/>
          <w:highlight w:val="none"/>
          <w:lang w:val="en-US" w:eastAsia="zh-CN"/>
        </w:rPr>
        <w:t>.</w:t>
      </w:r>
    </w:p>
    <w:p>
      <w:pPr>
        <w:autoSpaceDE w:val="0"/>
        <w:spacing w:line="360" w:lineRule="auto"/>
        <w:ind w:firstLine="241" w:firstLineChars="100"/>
        <w:rPr>
          <w:rFonts w:hint="eastAsia" w:ascii="宋体" w:hAnsi="宋体" w:eastAsia="宋体"/>
          <w:color w:val="auto"/>
          <w:sz w:val="24"/>
          <w:highlight w:val="none"/>
          <w:lang w:eastAsia="zh-CN"/>
        </w:rPr>
      </w:pPr>
      <w:r>
        <w:rPr>
          <w:rFonts w:hint="eastAsia" w:ascii="宋体" w:hAnsi="宋体"/>
          <w:b/>
          <w:bCs/>
          <w:color w:val="auto"/>
          <w:sz w:val="24"/>
          <w:highlight w:val="none"/>
        </w:rPr>
        <w:t xml:space="preserve">1.4 </w:t>
      </w:r>
      <w:r>
        <w:rPr>
          <w:rFonts w:hint="eastAsia" w:ascii="宋体" w:hAnsi="宋体"/>
          <w:color w:val="auto"/>
          <w:sz w:val="24"/>
          <w:highlight w:val="none"/>
        </w:rPr>
        <w:t>采购项目资金落实情况:已落实</w:t>
      </w:r>
      <w:r>
        <w:rPr>
          <w:rFonts w:hint="eastAsia" w:ascii="宋体" w:hAnsi="宋体"/>
          <w:color w:val="auto"/>
          <w:sz w:val="24"/>
          <w:highlight w:val="none"/>
          <w:lang w:eastAsia="zh-CN"/>
        </w:rPr>
        <w:t>。</w:t>
      </w:r>
    </w:p>
    <w:p>
      <w:pPr>
        <w:ind w:firstLine="241" w:firstLineChars="100"/>
        <w:rPr>
          <w:rFonts w:hint="eastAsia" w:ascii="宋体" w:hAnsi="宋体"/>
          <w:color w:val="auto"/>
          <w:sz w:val="24"/>
          <w:highlight w:val="none"/>
        </w:rPr>
      </w:pPr>
      <w:r>
        <w:rPr>
          <w:rFonts w:hint="eastAsia" w:ascii="宋体" w:hAnsi="宋体"/>
          <w:b/>
          <w:bCs/>
          <w:color w:val="auto"/>
          <w:sz w:val="24"/>
          <w:highlight w:val="none"/>
        </w:rPr>
        <w:t xml:space="preserve">1.5 </w:t>
      </w:r>
      <w:r>
        <w:rPr>
          <w:rFonts w:hint="eastAsia" w:ascii="宋体" w:hAnsi="宋体"/>
          <w:color w:val="auto"/>
          <w:sz w:val="24"/>
          <w:highlight w:val="none"/>
        </w:rPr>
        <w:t>采购项目概况:</w:t>
      </w:r>
      <w:r>
        <w:rPr>
          <w:rFonts w:hint="eastAsia" w:ascii="宋体" w:hAnsi="宋体" w:cs="宋体"/>
          <w:color w:val="000000" w:themeColor="text1"/>
          <w:kern w:val="0"/>
          <w:sz w:val="24"/>
          <w14:textFill>
            <w14:solidFill>
              <w14:schemeClr w14:val="tx1"/>
            </w14:solidFill>
          </w14:textFill>
        </w:rPr>
        <w:t>岳阳城陵矶港务有限责任公</w:t>
      </w:r>
      <w:r>
        <w:rPr>
          <w:rFonts w:hint="eastAsia" w:ascii="宋体" w:hAnsi="宋体"/>
          <w:color w:val="000000" w:themeColor="text1"/>
          <w:sz w:val="24"/>
          <w14:textFill>
            <w14:solidFill>
              <w14:schemeClr w14:val="tx1"/>
            </w14:solidFill>
          </w14:textFill>
        </w:rPr>
        <w:t>司</w:t>
      </w:r>
      <w:r>
        <w:rPr>
          <w:rFonts w:hint="eastAsia" w:ascii="宋体" w:hAnsi="宋体" w:eastAsia="宋体" w:cs="宋体"/>
          <w:bCs/>
          <w:sz w:val="24"/>
          <w:szCs w:val="24"/>
        </w:rPr>
        <w:t>是湖南省港务集团有限公司旗下全资子公司，主要从事铁矿石、钢材、冷热轧卷、各类包装货、大豆粮食、</w:t>
      </w:r>
      <w:r>
        <w:rPr>
          <w:rFonts w:hint="eastAsia" w:ascii="宋体" w:hAnsi="宋体"/>
          <w:color w:val="auto"/>
          <w:sz w:val="24"/>
          <w:highlight w:val="none"/>
        </w:rPr>
        <w:t>煤炭、设备等各类内外贸大宗货物的装卸、储存、中转等物流服务。</w:t>
      </w:r>
    </w:p>
    <w:p>
      <w:pPr>
        <w:ind w:firstLine="480" w:firstLineChars="200"/>
        <w:rPr>
          <w:rFonts w:hint="default" w:ascii="宋体" w:hAnsi="宋体"/>
          <w:color w:val="auto"/>
          <w:sz w:val="24"/>
          <w:highlight w:val="none"/>
          <w:lang w:val="en-US" w:eastAsia="zh-CN"/>
        </w:rPr>
      </w:pPr>
      <w:r>
        <w:rPr>
          <w:rFonts w:hint="eastAsia" w:ascii="宋体" w:hAnsi="宋体"/>
          <w:color w:val="auto"/>
          <w:sz w:val="24"/>
          <w:highlight w:val="none"/>
          <w:lang w:val="en-US" w:eastAsia="zh-CN"/>
        </w:rPr>
        <w:t>城港</w:t>
      </w:r>
      <w:r>
        <w:rPr>
          <w:rFonts w:hint="eastAsia" w:ascii="宋体" w:hAnsi="宋体"/>
          <w:color w:val="auto"/>
          <w:sz w:val="24"/>
          <w:highlight w:val="none"/>
          <w:lang w:eastAsia="zh-CN"/>
        </w:rPr>
        <w:t>公司工业站</w:t>
      </w:r>
      <w:r>
        <w:rPr>
          <w:rFonts w:hint="eastAsia" w:ascii="宋体" w:hAnsi="宋体"/>
          <w:color w:val="auto"/>
          <w:sz w:val="24"/>
          <w:highlight w:val="none"/>
          <w:lang w:val="en-US" w:eastAsia="zh-CN"/>
        </w:rPr>
        <w:t>站场5、6、7道外侧通道不能满足安全作业条件，存在严重安全隐患，需按北站检车的相关规定在</w:t>
      </w:r>
      <w:r>
        <w:rPr>
          <w:rFonts w:hint="eastAsia" w:ascii="宋体" w:hAnsi="宋体"/>
          <w:color w:val="auto"/>
          <w:sz w:val="24"/>
          <w:highlight w:val="none"/>
        </w:rPr>
        <w:t>拨宽站场7道，在站场5、6、 7道外侧铺设人行板：5道边坡1010米、6道边坡1030米、 7道边坡1085米；港1道外侧480米、港1.2道线间460米、 港4道488米，共计</w:t>
      </w:r>
      <w:r>
        <w:rPr>
          <w:rFonts w:hint="eastAsia" w:ascii="宋体" w:hAnsi="宋体"/>
          <w:color w:val="auto"/>
          <w:sz w:val="24"/>
          <w:highlight w:val="none"/>
          <w:lang w:val="en-US" w:eastAsia="zh-CN"/>
        </w:rPr>
        <w:t>4600</w:t>
      </w:r>
      <w:r>
        <w:rPr>
          <w:rFonts w:hint="eastAsia" w:ascii="宋体" w:hAnsi="宋体"/>
          <w:color w:val="auto"/>
          <w:sz w:val="24"/>
          <w:highlight w:val="none"/>
        </w:rPr>
        <w:t>米进行人行板铺设</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按设计采用混凝土预制板单块板长x宽x高为700*500*70mm，C40植筋共计9200块，现需尽快采购。</w:t>
      </w:r>
    </w:p>
    <w:p>
      <w:pPr>
        <w:pStyle w:val="3"/>
        <w:spacing w:line="360" w:lineRule="auto"/>
        <w:rPr>
          <w:rFonts w:ascii="Arial" w:hAnsi="Arial"/>
          <w:color w:val="auto"/>
          <w:highlight w:val="none"/>
        </w:rPr>
      </w:pPr>
      <w:bookmarkStart w:id="2" w:name="_Toc106039323"/>
      <w:r>
        <w:rPr>
          <w:rFonts w:hint="eastAsia"/>
          <w:color w:val="auto"/>
          <w:highlight w:val="none"/>
        </w:rPr>
        <w:t>2．</w:t>
      </w:r>
      <w:r>
        <w:rPr>
          <w:rFonts w:hint="eastAsia" w:ascii="黑体" w:hAnsi="黑体"/>
          <w:color w:val="auto"/>
          <w:highlight w:val="none"/>
        </w:rPr>
        <w:t>采购范围及相关要求</w:t>
      </w:r>
      <w:bookmarkEnd w:id="2"/>
    </w:p>
    <w:p>
      <w:pPr>
        <w:spacing w:line="360" w:lineRule="auto"/>
        <w:ind w:firstLine="241" w:firstLineChars="100"/>
        <w:jc w:val="both"/>
        <w:rPr>
          <w:rFonts w:hint="eastAsia"/>
          <w:color w:val="auto"/>
          <w:highlight w:val="none"/>
          <w:lang w:eastAsia="zh-CN"/>
        </w:rPr>
      </w:pPr>
      <w:r>
        <w:rPr>
          <w:rFonts w:hint="eastAsia" w:ascii="宋体" w:hAnsi="宋体"/>
          <w:b/>
          <w:bCs/>
          <w:color w:val="auto"/>
          <w:sz w:val="24"/>
          <w:highlight w:val="none"/>
        </w:rPr>
        <w:t xml:space="preserve">2.1 </w:t>
      </w:r>
      <w:r>
        <w:rPr>
          <w:rFonts w:hint="eastAsia" w:ascii="宋体" w:hAnsi="宋体"/>
          <w:color w:val="auto"/>
          <w:sz w:val="24"/>
          <w:highlight w:val="none"/>
        </w:rPr>
        <w:t xml:space="preserve">采购范围: </w:t>
      </w:r>
      <w:r>
        <w:rPr>
          <w:rFonts w:hint="eastAsia" w:ascii="宋体" w:hAnsi="宋体"/>
          <w:color w:val="auto"/>
          <w:sz w:val="24"/>
          <w:highlight w:val="none"/>
          <w:lang w:eastAsia="zh-CN"/>
        </w:rPr>
        <w:t>岳阳城陵矶港务有限责任</w:t>
      </w:r>
      <w:r>
        <w:rPr>
          <w:rFonts w:hint="eastAsia" w:ascii="宋体" w:hAnsi="宋体"/>
          <w:color w:val="auto"/>
          <w:sz w:val="24"/>
          <w:highlight w:val="none"/>
        </w:rPr>
        <w:t>公司</w:t>
      </w:r>
      <w:r>
        <w:rPr>
          <w:rFonts w:hint="eastAsia" w:ascii="宋体" w:hAnsi="宋体"/>
          <w:color w:val="auto"/>
          <w:sz w:val="24"/>
          <w:highlight w:val="none"/>
          <w:lang w:eastAsia="zh-CN"/>
        </w:rPr>
        <w:t>混凝土预制板采购：</w:t>
      </w:r>
    </w:p>
    <w:tbl>
      <w:tblPr>
        <w:tblStyle w:val="43"/>
        <w:tblW w:w="87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21"/>
        <w:gridCol w:w="2310"/>
        <w:gridCol w:w="2183"/>
        <w:gridCol w:w="21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2121"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名称</w:t>
            </w:r>
          </w:p>
        </w:tc>
        <w:tc>
          <w:tcPr>
            <w:tcW w:w="231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配置规格</w:t>
            </w:r>
          </w:p>
        </w:tc>
        <w:tc>
          <w:tcPr>
            <w:tcW w:w="218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数量（</w:t>
            </w:r>
            <w:r>
              <w:rPr>
                <w:rFonts w:hint="eastAsia" w:ascii="宋体" w:hAnsi="宋体" w:cs="宋体"/>
                <w:i w:val="0"/>
                <w:iCs w:val="0"/>
                <w:color w:val="000000"/>
                <w:kern w:val="0"/>
                <w:sz w:val="22"/>
                <w:szCs w:val="22"/>
                <w:u w:val="none"/>
                <w:lang w:val="en-US" w:eastAsia="zh-CN" w:bidi="ar"/>
              </w:rPr>
              <w:t>块</w:t>
            </w:r>
            <w:r>
              <w:rPr>
                <w:rFonts w:hint="eastAsia" w:ascii="宋体" w:hAnsi="宋体" w:eastAsia="宋体" w:cs="宋体"/>
                <w:i w:val="0"/>
                <w:iCs w:val="0"/>
                <w:color w:val="000000"/>
                <w:kern w:val="0"/>
                <w:sz w:val="22"/>
                <w:szCs w:val="22"/>
                <w:u w:val="none"/>
                <w:lang w:val="en-US" w:eastAsia="zh-CN" w:bidi="ar"/>
              </w:rPr>
              <w:t>）</w:t>
            </w:r>
          </w:p>
        </w:tc>
        <w:tc>
          <w:tcPr>
            <w:tcW w:w="218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1" w:hRule="atLeast"/>
        </w:trPr>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cs="宋体"/>
                <w:i w:val="0"/>
                <w:iCs w:val="0"/>
                <w:color w:val="000000"/>
                <w:kern w:val="0"/>
                <w:sz w:val="22"/>
                <w:szCs w:val="22"/>
                <w:u w:val="none"/>
                <w:lang w:val="en-US" w:eastAsia="zh-CN" w:bidi="ar"/>
              </w:rPr>
              <w:t>混凝土预制板</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尺寸：500*700*70</w:t>
            </w:r>
          </w:p>
          <w:p>
            <w:pPr>
              <w:keepNext w:val="0"/>
              <w:keepLines w:val="0"/>
              <w:widowControl/>
              <w:suppressLineNumbers w:val="0"/>
              <w:jc w:val="center"/>
              <w:textAlignment w:val="center"/>
              <w:rPr>
                <w:rFonts w:hint="eastAsia"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植筋：内置Ф8单层筋：5*6</w:t>
            </w:r>
          </w:p>
          <w:p>
            <w:pPr>
              <w:keepNext w:val="0"/>
              <w:keepLines w:val="0"/>
              <w:widowControl/>
              <w:suppressLineNumbers w:val="0"/>
              <w:jc w:val="center"/>
              <w:textAlignment w:val="center"/>
              <w:rPr>
                <w:rFonts w:hint="eastAsia"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强度：C40</w:t>
            </w:r>
          </w:p>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eastAsia="zh-CN"/>
              </w:rPr>
            </w:pPr>
            <w:r>
              <w:rPr>
                <w:rFonts w:hint="eastAsia" w:ascii="宋体" w:hAnsi="宋体" w:cs="宋体"/>
                <w:color w:val="000000" w:themeColor="text1"/>
                <w:kern w:val="0"/>
                <w:sz w:val="24"/>
                <w:lang w:val="en-US" w:eastAsia="zh-CN"/>
                <w14:textFill>
                  <w14:solidFill>
                    <w14:schemeClr w14:val="tx1"/>
                  </w14:solidFill>
                </w14:textFill>
              </w:rPr>
              <w:t>定制：正面500*700防滑</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rPr>
            </w:pPr>
            <w:r>
              <w:rPr>
                <w:rFonts w:hint="eastAsia" w:ascii="宋体" w:hAnsi="宋体" w:cs="宋体"/>
                <w:i w:val="0"/>
                <w:iCs w:val="0"/>
                <w:color w:val="000000"/>
                <w:kern w:val="0"/>
                <w:sz w:val="22"/>
                <w:szCs w:val="22"/>
                <w:u w:val="none"/>
                <w:lang w:val="en-US" w:eastAsia="zh-CN" w:bidi="ar"/>
              </w:rPr>
              <w:t>9200</w:t>
            </w:r>
          </w:p>
        </w:tc>
        <w:tc>
          <w:tcPr>
            <w:tcW w:w="21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含运输卸车费。</w:t>
            </w: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交货地点：岳阳市城陵矶工业站站场</w:t>
            </w:r>
          </w:p>
        </w:tc>
      </w:tr>
    </w:tbl>
    <w:p>
      <w:pPr>
        <w:autoSpaceDE w:val="0"/>
        <w:spacing w:line="360" w:lineRule="auto"/>
        <w:jc w:val="both"/>
        <w:rPr>
          <w:rFonts w:hint="eastAsia" w:ascii="宋体" w:hAnsi="宋体"/>
          <w:b/>
          <w:bCs/>
          <w:color w:val="000000" w:themeColor="text1"/>
          <w:sz w:val="24"/>
          <w14:textFill>
            <w14:solidFill>
              <w14:schemeClr w14:val="tx1"/>
            </w14:solidFill>
          </w14:textFill>
        </w:rPr>
      </w:pPr>
    </w:p>
    <w:p>
      <w:pPr>
        <w:autoSpaceDE w:val="0"/>
        <w:spacing w:line="360" w:lineRule="auto"/>
        <w:ind w:firstLine="241" w:firstLineChars="100"/>
        <w:jc w:val="both"/>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2.2</w:t>
      </w:r>
      <w:r>
        <w:rPr>
          <w:rFonts w:hint="eastAsia" w:ascii="宋体" w:hAnsi="宋体"/>
          <w:color w:val="000000" w:themeColor="text1"/>
          <w:sz w:val="24"/>
          <w14:textFill>
            <w14:solidFill>
              <w14:schemeClr w14:val="tx1"/>
            </w14:solidFill>
          </w14:textFill>
        </w:rPr>
        <w:t xml:space="preserve"> 交货期: </w:t>
      </w:r>
      <w:r>
        <w:rPr>
          <w:rFonts w:hint="eastAsia" w:ascii="宋体" w:hAnsi="宋体" w:cs="宋体"/>
          <w:color w:val="000000" w:themeColor="text1"/>
          <w:sz w:val="24"/>
          <w14:textFill>
            <w14:solidFill>
              <w14:schemeClr w14:val="tx1"/>
            </w14:solidFill>
          </w14:textFill>
        </w:rPr>
        <w:t>合同签订后，</w:t>
      </w:r>
      <w:r>
        <w:rPr>
          <w:rFonts w:hint="eastAsia" w:ascii="宋体" w:hAnsi="宋体" w:cs="宋体"/>
          <w:color w:val="000000" w:themeColor="text1"/>
          <w:sz w:val="24"/>
          <w:u w:val="single"/>
          <w:lang w:val="en-US" w:eastAsia="zh-CN"/>
          <w14:textFill>
            <w14:solidFill>
              <w14:schemeClr w14:val="tx1"/>
            </w14:solidFill>
          </w14:textFill>
        </w:rPr>
        <w:t>70</w:t>
      </w:r>
      <w:r>
        <w:rPr>
          <w:rFonts w:hint="eastAsia" w:ascii="宋体" w:hAnsi="宋体" w:cs="宋体"/>
          <w:color w:val="000000" w:themeColor="text1"/>
          <w:sz w:val="24"/>
          <w14:textFill>
            <w14:solidFill>
              <w14:schemeClr w14:val="tx1"/>
            </w14:solidFill>
          </w14:textFill>
        </w:rPr>
        <w:t>个日历日内完成</w:t>
      </w:r>
      <w:r>
        <w:rPr>
          <w:rFonts w:hint="eastAsia" w:ascii="宋体" w:hAnsi="宋体" w:cs="宋体"/>
          <w:color w:val="000000" w:themeColor="text1"/>
          <w:sz w:val="24"/>
          <w:lang w:eastAsia="zh-CN"/>
          <w14:textFill>
            <w14:solidFill>
              <w14:schemeClr w14:val="tx1"/>
            </w14:solidFill>
          </w14:textFill>
        </w:rPr>
        <w:t>交货</w:t>
      </w:r>
      <w:r>
        <w:rPr>
          <w:rFonts w:hint="eastAsia" w:ascii="宋体" w:hAnsi="宋体" w:cs="宋体"/>
          <w:color w:val="000000" w:themeColor="text1"/>
          <w:sz w:val="24"/>
          <w14:textFill>
            <w14:solidFill>
              <w14:schemeClr w14:val="tx1"/>
            </w14:solidFill>
          </w14:textFill>
        </w:rPr>
        <w:t>。</w:t>
      </w:r>
    </w:p>
    <w:p>
      <w:pPr>
        <w:autoSpaceDE w:val="0"/>
        <w:spacing w:line="360" w:lineRule="auto"/>
        <w:ind w:firstLine="241" w:firstLineChars="100"/>
        <w:jc w:val="both"/>
        <w:rPr>
          <w:rFonts w:ascii="宋体" w:hAnsi="宋体" w:cs="宋体"/>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2.3</w:t>
      </w:r>
      <w:r>
        <w:rPr>
          <w:rFonts w:hint="eastAsia" w:ascii="宋体" w:hAnsi="宋体"/>
          <w:color w:val="000000" w:themeColor="text1"/>
          <w:sz w:val="24"/>
          <w14:textFill>
            <w14:solidFill>
              <w14:schemeClr w14:val="tx1"/>
            </w14:solidFill>
          </w14:textFill>
        </w:rPr>
        <w:t xml:space="preserve"> 交货地点: </w:t>
      </w:r>
      <w:r>
        <w:rPr>
          <w:rFonts w:hint="eastAsia" w:ascii="宋体" w:hAnsi="宋体" w:cs="宋体"/>
          <w:color w:val="000000" w:themeColor="text1"/>
          <w:sz w:val="24"/>
          <w14:textFill>
            <w14:solidFill>
              <w14:schemeClr w14:val="tx1"/>
            </w14:solidFill>
          </w14:textFill>
        </w:rPr>
        <w:t>岳阳城陵矶港务有限责任公司</w:t>
      </w:r>
      <w:r>
        <w:rPr>
          <w:rFonts w:hint="eastAsia" w:ascii="宋体" w:hAnsi="宋体" w:cs="宋体"/>
          <w:color w:val="000000" w:themeColor="text1"/>
          <w:sz w:val="24"/>
          <w:lang w:eastAsia="zh-CN"/>
          <w14:textFill>
            <w14:solidFill>
              <w14:schemeClr w14:val="tx1"/>
            </w14:solidFill>
          </w14:textFill>
        </w:rPr>
        <w:t>工业站</w:t>
      </w:r>
      <w:r>
        <w:rPr>
          <w:rFonts w:hint="eastAsia" w:ascii="宋体" w:hAnsi="宋体" w:cs="宋体"/>
          <w:color w:val="000000" w:themeColor="text1"/>
          <w:sz w:val="24"/>
          <w14:textFill>
            <w14:solidFill>
              <w14:schemeClr w14:val="tx1"/>
            </w14:solidFill>
          </w14:textFill>
        </w:rPr>
        <w:t>。</w:t>
      </w:r>
    </w:p>
    <w:p>
      <w:pPr>
        <w:pStyle w:val="15"/>
        <w:spacing w:line="360" w:lineRule="auto"/>
        <w:ind w:firstLine="241" w:firstLineChars="100"/>
        <w:rPr>
          <w:rFonts w:ascii="宋体" w:hAnsi="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 xml:space="preserve">2.4 </w:t>
      </w:r>
      <w:r>
        <w:rPr>
          <w:rFonts w:hint="eastAsia" w:ascii="宋体" w:hAnsi="宋体" w:cs="宋体"/>
          <w:color w:val="000000" w:themeColor="text1"/>
          <w:sz w:val="24"/>
          <w14:textFill>
            <w14:solidFill>
              <w14:schemeClr w14:val="tx1"/>
            </w14:solidFill>
          </w14:textFill>
        </w:rPr>
        <w:t>技术要求：</w:t>
      </w:r>
      <w:r>
        <w:rPr>
          <w:rFonts w:hint="eastAsia" w:ascii="宋体" w:hAnsi="宋体" w:cs="宋体"/>
          <w:b/>
          <w:bCs/>
          <w:color w:val="000000" w:themeColor="text1"/>
          <w:sz w:val="24"/>
          <w14:textFill>
            <w14:solidFill>
              <w14:schemeClr w14:val="tx1"/>
            </w14:solidFill>
          </w14:textFill>
        </w:rPr>
        <w:t>详见第五章“采购需求”</w:t>
      </w:r>
      <w:r>
        <w:rPr>
          <w:rFonts w:hint="eastAsia" w:ascii="宋体" w:hAnsi="宋体" w:cs="宋体"/>
          <w:color w:val="000000" w:themeColor="text1"/>
          <w:sz w:val="24"/>
          <w14:textFill>
            <w14:solidFill>
              <w14:schemeClr w14:val="tx1"/>
            </w14:solidFill>
          </w14:textFill>
        </w:rPr>
        <w:t>。</w:t>
      </w:r>
    </w:p>
    <w:p>
      <w:pPr>
        <w:pStyle w:val="3"/>
        <w:spacing w:line="360" w:lineRule="auto"/>
        <w:rPr>
          <w:rFonts w:ascii="Arial" w:hAnsi="Arial"/>
          <w:color w:val="auto"/>
          <w:highlight w:val="none"/>
        </w:rPr>
      </w:pPr>
      <w:bookmarkStart w:id="3" w:name="_Toc106039324"/>
      <w:r>
        <w:rPr>
          <w:rFonts w:hint="eastAsia"/>
          <w:color w:val="auto"/>
          <w:highlight w:val="none"/>
        </w:rPr>
        <w:t xml:space="preserve">3 </w:t>
      </w:r>
      <w:r>
        <w:rPr>
          <w:rFonts w:hint="eastAsia" w:ascii="黑体" w:hAnsi="黑体"/>
          <w:color w:val="auto"/>
          <w:highlight w:val="none"/>
        </w:rPr>
        <w:t>供应商资格要求</w:t>
      </w:r>
      <w:bookmarkEnd w:id="3"/>
    </w:p>
    <w:p>
      <w:pPr>
        <w:autoSpaceDE w:val="0"/>
        <w:spacing w:line="360" w:lineRule="auto"/>
        <w:ind w:firstLine="241" w:firstLineChars="100"/>
        <w:jc w:val="both"/>
        <w:rPr>
          <w:rFonts w:ascii="宋体" w:hAnsi="宋体"/>
          <w:color w:val="auto"/>
          <w:sz w:val="24"/>
          <w:highlight w:val="none"/>
        </w:rPr>
      </w:pPr>
      <w:r>
        <w:rPr>
          <w:rFonts w:hint="eastAsia" w:ascii="宋体" w:hAnsi="宋体"/>
          <w:b/>
          <w:bCs/>
          <w:color w:val="auto"/>
          <w:sz w:val="24"/>
          <w:highlight w:val="none"/>
        </w:rPr>
        <w:t>3.1</w:t>
      </w:r>
      <w:r>
        <w:rPr>
          <w:rFonts w:hint="eastAsia" w:ascii="宋体" w:hAnsi="宋体"/>
          <w:color w:val="auto"/>
          <w:sz w:val="24"/>
          <w:highlight w:val="none"/>
        </w:rPr>
        <w:t>供应商不得存在下列情形之一:</w:t>
      </w:r>
    </w:p>
    <w:p>
      <w:pPr>
        <w:autoSpaceDE w:val="0"/>
        <w:spacing w:line="360" w:lineRule="auto"/>
        <w:ind w:firstLine="240" w:firstLineChars="100"/>
        <w:jc w:val="both"/>
        <w:rPr>
          <w:rFonts w:ascii="宋体" w:hAnsi="宋体"/>
          <w:color w:val="auto"/>
          <w:sz w:val="24"/>
          <w:highlight w:val="none"/>
        </w:rPr>
      </w:pPr>
      <w:r>
        <w:rPr>
          <w:rFonts w:hint="eastAsia" w:ascii="宋体" w:hAnsi="宋体"/>
          <w:color w:val="auto"/>
          <w:sz w:val="24"/>
          <w:highlight w:val="none"/>
        </w:rPr>
        <w:t>（1）处于被责令停产停业、暂扣或者吊销执照、暂扣或者吊销许可证、吊销资质证书状态;</w:t>
      </w:r>
    </w:p>
    <w:p>
      <w:pPr>
        <w:autoSpaceDE w:val="0"/>
        <w:spacing w:line="360" w:lineRule="auto"/>
        <w:ind w:firstLine="240" w:firstLineChars="100"/>
        <w:jc w:val="both"/>
        <w:rPr>
          <w:rFonts w:ascii="宋体" w:hAnsi="宋体"/>
          <w:color w:val="auto"/>
          <w:sz w:val="24"/>
          <w:highlight w:val="none"/>
        </w:rPr>
      </w:pPr>
      <w:r>
        <w:rPr>
          <w:rFonts w:hint="eastAsia" w:ascii="宋体" w:hAnsi="宋体"/>
          <w:color w:val="auto"/>
          <w:sz w:val="24"/>
          <w:highlight w:val="none"/>
        </w:rPr>
        <w:t>（2）进入清算程序，或被宣告破产，或其他丧失履约能力的情形;</w:t>
      </w:r>
    </w:p>
    <w:p>
      <w:pPr>
        <w:autoSpaceDE w:val="0"/>
        <w:spacing w:line="360" w:lineRule="auto"/>
        <w:ind w:firstLine="240" w:firstLineChars="100"/>
        <w:jc w:val="both"/>
        <w:rPr>
          <w:rFonts w:ascii="宋体" w:hAnsi="宋体"/>
          <w:color w:val="auto"/>
          <w:sz w:val="24"/>
          <w:highlight w:val="none"/>
        </w:rPr>
      </w:pPr>
      <w:r>
        <w:rPr>
          <w:rFonts w:hint="eastAsia" w:ascii="宋体" w:hAnsi="宋体"/>
          <w:color w:val="auto"/>
          <w:sz w:val="24"/>
          <w:highlight w:val="none"/>
        </w:rPr>
        <w:t>（3）被采购人或采购人上级单位纳入黑名单；</w:t>
      </w:r>
    </w:p>
    <w:p>
      <w:pPr>
        <w:autoSpaceDE w:val="0"/>
        <w:spacing w:line="360" w:lineRule="auto"/>
        <w:ind w:firstLine="240" w:firstLineChars="100"/>
        <w:jc w:val="both"/>
        <w:rPr>
          <w:rFonts w:ascii="宋体" w:hAnsi="宋体"/>
          <w:color w:val="auto"/>
          <w:sz w:val="24"/>
          <w:highlight w:val="none"/>
        </w:rPr>
      </w:pPr>
      <w:r>
        <w:rPr>
          <w:rFonts w:hint="eastAsia" w:ascii="宋体" w:hAnsi="宋体"/>
          <w:color w:val="auto"/>
          <w:sz w:val="24"/>
          <w:highlight w:val="none"/>
        </w:rPr>
        <w:t>（4）为投资参股本项目的法人单位；</w:t>
      </w:r>
    </w:p>
    <w:p>
      <w:pPr>
        <w:autoSpaceDE w:val="0"/>
        <w:spacing w:line="360" w:lineRule="auto"/>
        <w:ind w:firstLine="240" w:firstLineChars="100"/>
        <w:jc w:val="both"/>
        <w:rPr>
          <w:rFonts w:ascii="宋体" w:hAnsi="宋体"/>
          <w:color w:val="auto"/>
          <w:sz w:val="24"/>
          <w:highlight w:val="none"/>
        </w:rPr>
      </w:pPr>
      <w:r>
        <w:rPr>
          <w:rFonts w:hint="eastAsia" w:ascii="宋体" w:hAnsi="宋体"/>
          <w:color w:val="auto"/>
          <w:sz w:val="24"/>
          <w:highlight w:val="none"/>
        </w:rPr>
        <w:t>（5）具有直接管理和被管理关系的母子(分)公司，或同一母公司的子(分)公司，或法定代表人为同一人的两个或两个以上法人，同时投同一标段。</w:t>
      </w:r>
    </w:p>
    <w:p>
      <w:pPr>
        <w:autoSpaceDE w:val="0"/>
        <w:spacing w:line="360" w:lineRule="auto"/>
        <w:jc w:val="both"/>
        <w:rPr>
          <w:rFonts w:ascii="宋体" w:hAnsi="宋体"/>
          <w:color w:val="auto"/>
          <w:sz w:val="24"/>
          <w:highlight w:val="none"/>
        </w:rPr>
      </w:pPr>
      <w:r>
        <w:rPr>
          <w:rFonts w:hint="eastAsia" w:ascii="宋体" w:hAnsi="宋体"/>
          <w:color w:val="auto"/>
          <w:sz w:val="24"/>
          <w:highlight w:val="none"/>
        </w:rPr>
        <w:t>3.2供应商应满足如下要求:</w:t>
      </w:r>
    </w:p>
    <w:tbl>
      <w:tblPr>
        <w:tblStyle w:val="44"/>
        <w:tblW w:w="9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1786"/>
        <w:gridCol w:w="4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tcPr>
          <w:p>
            <w:pPr>
              <w:widowControl w:val="0"/>
              <w:spacing w:line="360" w:lineRule="auto"/>
              <w:jc w:val="center"/>
              <w:rPr>
                <w:rFonts w:ascii="宋体" w:hAnsi="宋体"/>
                <w:color w:val="auto"/>
                <w:sz w:val="24"/>
                <w:highlight w:val="none"/>
              </w:rPr>
            </w:pPr>
            <w:r>
              <w:rPr>
                <w:rFonts w:hint="eastAsia" w:ascii="宋体" w:hAnsi="宋体"/>
                <w:color w:val="auto"/>
                <w:sz w:val="24"/>
                <w:highlight w:val="none"/>
              </w:rPr>
              <w:t>资格条件</w:t>
            </w:r>
          </w:p>
        </w:tc>
        <w:tc>
          <w:tcPr>
            <w:tcW w:w="1786" w:type="dxa"/>
          </w:tcPr>
          <w:p>
            <w:pPr>
              <w:widowControl w:val="0"/>
              <w:spacing w:line="360" w:lineRule="auto"/>
              <w:jc w:val="center"/>
              <w:rPr>
                <w:rFonts w:ascii="宋体" w:hAnsi="宋体"/>
                <w:color w:val="auto"/>
                <w:sz w:val="24"/>
                <w:highlight w:val="none"/>
              </w:rPr>
            </w:pPr>
            <w:r>
              <w:rPr>
                <w:rFonts w:hint="eastAsia" w:ascii="宋体" w:hAnsi="宋体"/>
                <w:color w:val="auto"/>
                <w:sz w:val="24"/>
                <w:highlight w:val="none"/>
              </w:rPr>
              <w:t>对供应商要求</w:t>
            </w:r>
          </w:p>
        </w:tc>
        <w:tc>
          <w:tcPr>
            <w:tcW w:w="4849" w:type="dxa"/>
          </w:tcPr>
          <w:p>
            <w:pPr>
              <w:widowControl w:val="0"/>
              <w:spacing w:line="360" w:lineRule="auto"/>
              <w:jc w:val="center"/>
              <w:rPr>
                <w:rFonts w:ascii="宋体" w:hAnsi="宋体"/>
                <w:color w:val="auto"/>
                <w:sz w:val="24"/>
                <w:highlight w:val="none"/>
              </w:rPr>
            </w:pPr>
            <w:r>
              <w:rPr>
                <w:rFonts w:hint="eastAsia" w:ascii="宋体" w:hAnsi="宋体"/>
                <w:color w:val="auto"/>
                <w:sz w:val="24"/>
                <w:highlight w:val="none"/>
              </w:rPr>
              <w:t>证明材料要求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660" w:type="dxa"/>
            <w:vAlign w:val="center"/>
          </w:tcPr>
          <w:p>
            <w:pPr>
              <w:widowControl w:val="0"/>
              <w:spacing w:line="360" w:lineRule="auto"/>
              <w:jc w:val="both"/>
              <w:rPr>
                <w:rFonts w:ascii="宋体" w:hAnsi="宋体"/>
                <w:b w:val="0"/>
                <w:bCs w:val="0"/>
                <w:color w:val="auto"/>
                <w:sz w:val="24"/>
                <w:highlight w:val="none"/>
              </w:rPr>
            </w:pPr>
            <w:r>
              <w:rPr>
                <w:rFonts w:hint="eastAsia" w:ascii="宋体" w:hAnsi="宋体"/>
                <w:b w:val="0"/>
                <w:bCs w:val="0"/>
                <w:color w:val="auto"/>
                <w:sz w:val="24"/>
                <w:highlight w:val="none"/>
              </w:rPr>
              <w:t>（1）依法设立</w:t>
            </w:r>
          </w:p>
        </w:tc>
        <w:tc>
          <w:tcPr>
            <w:tcW w:w="1786" w:type="dxa"/>
            <w:vAlign w:val="center"/>
          </w:tcPr>
          <w:p>
            <w:pPr>
              <w:widowControl w:val="0"/>
              <w:spacing w:line="360" w:lineRule="auto"/>
              <w:jc w:val="both"/>
              <w:rPr>
                <w:rFonts w:ascii="宋体" w:hAnsi="宋体"/>
                <w:b w:val="0"/>
                <w:bCs w:val="0"/>
                <w:color w:val="auto"/>
                <w:sz w:val="24"/>
                <w:highlight w:val="none"/>
                <w:u w:val="none"/>
              </w:rPr>
            </w:pPr>
            <w:r>
              <w:rPr>
                <w:rStyle w:val="46"/>
                <w:rFonts w:hint="eastAsia"/>
                <w:b w:val="0"/>
                <w:bCs w:val="0"/>
                <w:color w:val="auto"/>
                <w:highlight w:val="none"/>
                <w:u w:val="none"/>
              </w:rPr>
              <w:sym w:font="Wingdings 2" w:char="0052"/>
            </w:r>
            <w:r>
              <w:rPr>
                <w:rStyle w:val="46"/>
                <w:rFonts w:hint="eastAsia"/>
                <w:b w:val="0"/>
                <w:bCs w:val="0"/>
                <w:color w:val="auto"/>
                <w:highlight w:val="none"/>
                <w:u w:val="none"/>
              </w:rPr>
              <w:t>适用</w:t>
            </w:r>
          </w:p>
        </w:tc>
        <w:tc>
          <w:tcPr>
            <w:tcW w:w="4849" w:type="dxa"/>
            <w:vAlign w:val="center"/>
          </w:tcPr>
          <w:p>
            <w:pPr>
              <w:widowControl w:val="0"/>
              <w:spacing w:line="360" w:lineRule="auto"/>
              <w:jc w:val="both"/>
              <w:rPr>
                <w:rFonts w:ascii="宋体" w:hAnsi="宋体"/>
                <w:b w:val="0"/>
                <w:bCs w:val="0"/>
                <w:color w:val="auto"/>
                <w:sz w:val="24"/>
                <w:highlight w:val="none"/>
                <w:u w:val="none"/>
              </w:rPr>
            </w:pPr>
            <w:r>
              <w:rPr>
                <w:rStyle w:val="46"/>
                <w:rFonts w:hint="eastAsia"/>
                <w:b w:val="0"/>
                <w:bCs w:val="0"/>
                <w:color w:val="auto"/>
                <w:highlight w:val="none"/>
                <w:u w:val="none"/>
              </w:rPr>
              <w:sym w:font="Wingdings 2" w:char="0052"/>
            </w:r>
            <w:r>
              <w:rPr>
                <w:rStyle w:val="46"/>
                <w:rFonts w:hint="eastAsia"/>
                <w:b w:val="0"/>
                <w:bCs w:val="0"/>
                <w:color w:val="auto"/>
                <w:highlight w:val="none"/>
                <w:u w:val="none"/>
              </w:rPr>
              <w:t>适用,见采购文件供应商须知前附表3.5（1）。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5" w:hRule="atLeast"/>
        </w:trPr>
        <w:tc>
          <w:tcPr>
            <w:tcW w:w="2660" w:type="dxa"/>
            <w:vAlign w:val="center"/>
          </w:tcPr>
          <w:p>
            <w:pPr>
              <w:widowControl w:val="0"/>
              <w:spacing w:line="360" w:lineRule="auto"/>
              <w:jc w:val="both"/>
              <w:rPr>
                <w:rFonts w:ascii="宋体" w:hAnsi="宋体"/>
                <w:b w:val="0"/>
                <w:bCs w:val="0"/>
                <w:color w:val="auto"/>
                <w:sz w:val="24"/>
                <w:highlight w:val="none"/>
              </w:rPr>
            </w:pPr>
            <w:r>
              <w:rPr>
                <w:rFonts w:hint="eastAsia" w:ascii="宋体" w:hAnsi="宋体"/>
                <w:b w:val="0"/>
                <w:bCs w:val="0"/>
                <w:color w:val="auto"/>
                <w:sz w:val="24"/>
                <w:highlight w:val="none"/>
              </w:rPr>
              <w:t>（2）资质要求</w:t>
            </w:r>
          </w:p>
        </w:tc>
        <w:tc>
          <w:tcPr>
            <w:tcW w:w="1786" w:type="dxa"/>
            <w:vAlign w:val="center"/>
          </w:tcPr>
          <w:p>
            <w:pPr>
              <w:widowControl w:val="0"/>
              <w:spacing w:line="360" w:lineRule="auto"/>
              <w:jc w:val="both"/>
              <w:rPr>
                <w:rFonts w:ascii="宋体" w:hAnsi="宋体"/>
                <w:b w:val="0"/>
                <w:bCs w:val="0"/>
                <w:color w:val="auto"/>
                <w:sz w:val="24"/>
                <w:highlight w:val="none"/>
                <w:u w:val="none"/>
              </w:rPr>
            </w:pPr>
            <w:r>
              <w:rPr>
                <w:rStyle w:val="46"/>
                <w:rFonts w:hint="eastAsia"/>
                <w:b w:val="0"/>
                <w:bCs w:val="0"/>
                <w:color w:val="auto"/>
                <w:highlight w:val="none"/>
                <w:u w:val="none"/>
              </w:rPr>
              <w:sym w:font="Wingdings 2" w:char="0052"/>
            </w:r>
            <w:r>
              <w:rPr>
                <w:rStyle w:val="46"/>
                <w:rFonts w:hint="eastAsia"/>
                <w:b w:val="0"/>
                <w:bCs w:val="0"/>
                <w:color w:val="auto"/>
                <w:highlight w:val="none"/>
                <w:u w:val="none"/>
                <w:lang w:eastAsia="zh-CN"/>
              </w:rPr>
              <w:t>不</w:t>
            </w:r>
            <w:r>
              <w:rPr>
                <w:rStyle w:val="46"/>
                <w:rFonts w:hint="eastAsia"/>
                <w:b w:val="0"/>
                <w:bCs w:val="0"/>
                <w:color w:val="auto"/>
                <w:highlight w:val="none"/>
                <w:u w:val="none"/>
              </w:rPr>
              <w:t>适用</w:t>
            </w:r>
          </w:p>
        </w:tc>
        <w:tc>
          <w:tcPr>
            <w:tcW w:w="4849" w:type="dxa"/>
            <w:vAlign w:val="center"/>
          </w:tcPr>
          <w:p>
            <w:pPr>
              <w:widowControl w:val="0"/>
              <w:spacing w:line="360" w:lineRule="auto"/>
              <w:jc w:val="both"/>
              <w:rPr>
                <w:rFonts w:ascii="宋体" w:hAnsi="宋体"/>
                <w:b w:val="0"/>
                <w:bCs w:val="0"/>
                <w:color w:val="auto"/>
                <w:sz w:val="24"/>
                <w:highlight w:val="none"/>
                <w:u w:val="none"/>
              </w:rPr>
            </w:pPr>
            <w:r>
              <w:rPr>
                <w:rStyle w:val="46"/>
                <w:rFonts w:hint="eastAsia"/>
                <w:b w:val="0"/>
                <w:bCs w:val="0"/>
                <w:color w:val="auto"/>
                <w:highlight w:val="none"/>
                <w:u w:val="none"/>
              </w:rPr>
              <w:sym w:font="Wingdings 2" w:char="0052"/>
            </w:r>
            <w:r>
              <w:rPr>
                <w:rStyle w:val="46"/>
                <w:rFonts w:hint="eastAsia"/>
                <w:b w:val="0"/>
                <w:bCs w:val="0"/>
                <w:color w:val="auto"/>
                <w:highlight w:val="none"/>
                <w:u w:val="none"/>
                <w:lang w:eastAsia="zh-CN"/>
              </w:rPr>
              <w:t>不</w:t>
            </w:r>
            <w:r>
              <w:rPr>
                <w:rStyle w:val="46"/>
                <w:rFonts w:hint="eastAsia"/>
                <w:b w:val="0"/>
                <w:bCs w:val="0"/>
                <w:color w:val="auto"/>
                <w:highlight w:val="none"/>
                <w:u w:val="none"/>
              </w:rPr>
              <w:t>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2660" w:type="dxa"/>
            <w:vAlign w:val="center"/>
          </w:tcPr>
          <w:p>
            <w:pPr>
              <w:widowControl w:val="0"/>
              <w:spacing w:line="360" w:lineRule="auto"/>
              <w:jc w:val="both"/>
              <w:rPr>
                <w:rFonts w:ascii="宋体" w:hAnsi="宋体"/>
                <w:b w:val="0"/>
                <w:bCs w:val="0"/>
                <w:color w:val="auto"/>
                <w:sz w:val="24"/>
                <w:highlight w:val="none"/>
              </w:rPr>
            </w:pPr>
            <w:r>
              <w:rPr>
                <w:rFonts w:hint="eastAsia" w:ascii="宋体" w:hAnsi="宋体"/>
                <w:b w:val="0"/>
                <w:bCs w:val="0"/>
                <w:color w:val="auto"/>
                <w:sz w:val="24"/>
                <w:highlight w:val="none"/>
              </w:rPr>
              <w:t>（3）财务要求</w:t>
            </w:r>
          </w:p>
        </w:tc>
        <w:tc>
          <w:tcPr>
            <w:tcW w:w="1786" w:type="dxa"/>
            <w:vAlign w:val="center"/>
          </w:tcPr>
          <w:p>
            <w:pPr>
              <w:widowControl w:val="0"/>
              <w:spacing w:line="360" w:lineRule="auto"/>
              <w:jc w:val="both"/>
              <w:rPr>
                <w:rFonts w:ascii="宋体" w:hAnsi="宋体"/>
                <w:b w:val="0"/>
                <w:bCs w:val="0"/>
                <w:color w:val="auto"/>
                <w:sz w:val="24"/>
                <w:highlight w:val="none"/>
                <w:u w:val="none"/>
              </w:rPr>
            </w:pPr>
            <w:r>
              <w:rPr>
                <w:rStyle w:val="46"/>
                <w:rFonts w:hint="eastAsia"/>
                <w:b w:val="0"/>
                <w:bCs w:val="0"/>
                <w:color w:val="auto"/>
                <w:highlight w:val="none"/>
                <w:u w:val="none"/>
              </w:rPr>
              <w:sym w:font="Wingdings 2" w:char="0052"/>
            </w:r>
            <w:r>
              <w:rPr>
                <w:rStyle w:val="46"/>
                <w:rFonts w:hint="eastAsia"/>
                <w:b w:val="0"/>
                <w:bCs w:val="0"/>
                <w:color w:val="auto"/>
                <w:highlight w:val="none"/>
                <w:u w:val="none"/>
              </w:rPr>
              <w:t xml:space="preserve">不适用 </w:t>
            </w:r>
          </w:p>
        </w:tc>
        <w:tc>
          <w:tcPr>
            <w:tcW w:w="4849" w:type="dxa"/>
            <w:vAlign w:val="center"/>
          </w:tcPr>
          <w:p>
            <w:pPr>
              <w:widowControl w:val="0"/>
              <w:spacing w:line="360" w:lineRule="auto"/>
              <w:jc w:val="both"/>
              <w:rPr>
                <w:rFonts w:ascii="宋体" w:hAnsi="宋体"/>
                <w:b w:val="0"/>
                <w:bCs w:val="0"/>
                <w:color w:val="auto"/>
                <w:sz w:val="24"/>
                <w:highlight w:val="none"/>
                <w:u w:val="none"/>
              </w:rPr>
            </w:pPr>
            <w:r>
              <w:rPr>
                <w:rStyle w:val="46"/>
                <w:rFonts w:hint="eastAsia"/>
                <w:b w:val="0"/>
                <w:bCs w:val="0"/>
                <w:color w:val="auto"/>
                <w:highlight w:val="none"/>
                <w:u w:val="none"/>
              </w:rPr>
              <w:sym w:font="Wingdings 2" w:char="0052"/>
            </w:r>
            <w:r>
              <w:rPr>
                <w:rStyle w:val="46"/>
                <w:rFonts w:hint="eastAsia"/>
                <w:b w:val="0"/>
                <w:bCs w:val="0"/>
                <w:color w:val="auto"/>
                <w:highlight w:val="none"/>
                <w:u w:val="non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660" w:type="dxa"/>
            <w:vAlign w:val="center"/>
          </w:tcPr>
          <w:p>
            <w:pPr>
              <w:widowControl w:val="0"/>
              <w:spacing w:line="360" w:lineRule="auto"/>
              <w:jc w:val="both"/>
              <w:rPr>
                <w:rFonts w:ascii="宋体" w:hAnsi="宋体"/>
                <w:b w:val="0"/>
                <w:bCs w:val="0"/>
                <w:color w:val="auto"/>
                <w:sz w:val="24"/>
                <w:highlight w:val="none"/>
              </w:rPr>
            </w:pPr>
            <w:r>
              <w:rPr>
                <w:rFonts w:hint="eastAsia" w:ascii="宋体" w:hAnsi="宋体"/>
                <w:b w:val="0"/>
                <w:bCs w:val="0"/>
                <w:color w:val="auto"/>
                <w:sz w:val="24"/>
                <w:highlight w:val="none"/>
              </w:rPr>
              <w:t>（4）业绩要求</w:t>
            </w:r>
          </w:p>
        </w:tc>
        <w:tc>
          <w:tcPr>
            <w:tcW w:w="1786" w:type="dxa"/>
            <w:vAlign w:val="center"/>
          </w:tcPr>
          <w:p>
            <w:pPr>
              <w:widowControl w:val="0"/>
              <w:spacing w:line="360" w:lineRule="auto"/>
              <w:jc w:val="both"/>
              <w:rPr>
                <w:rFonts w:ascii="宋体" w:hAnsi="宋体"/>
                <w:b w:val="0"/>
                <w:bCs w:val="0"/>
                <w:color w:val="auto"/>
                <w:sz w:val="24"/>
                <w:highlight w:val="none"/>
                <w:u w:val="none"/>
              </w:rPr>
            </w:pPr>
            <w:r>
              <w:rPr>
                <w:rStyle w:val="46"/>
                <w:rFonts w:hint="eastAsia"/>
                <w:b w:val="0"/>
                <w:bCs w:val="0"/>
                <w:color w:val="auto"/>
                <w:highlight w:val="none"/>
                <w:u w:val="none"/>
              </w:rPr>
              <w:sym w:font="Wingdings 2" w:char="0052"/>
            </w:r>
            <w:r>
              <w:rPr>
                <w:rStyle w:val="46"/>
                <w:rFonts w:hint="eastAsia"/>
                <w:b w:val="0"/>
                <w:bCs w:val="0"/>
                <w:color w:val="auto"/>
                <w:highlight w:val="none"/>
                <w:u w:val="none"/>
              </w:rPr>
              <w:t>适用</w:t>
            </w:r>
          </w:p>
        </w:tc>
        <w:tc>
          <w:tcPr>
            <w:tcW w:w="4849" w:type="dxa"/>
            <w:vAlign w:val="center"/>
          </w:tcPr>
          <w:p>
            <w:pPr>
              <w:widowControl w:val="0"/>
              <w:spacing w:line="360" w:lineRule="auto"/>
              <w:jc w:val="both"/>
              <w:rPr>
                <w:rFonts w:ascii="宋体" w:hAnsi="宋体"/>
                <w:b w:val="0"/>
                <w:bCs w:val="0"/>
                <w:color w:val="auto"/>
                <w:sz w:val="24"/>
                <w:highlight w:val="none"/>
                <w:u w:val="none"/>
              </w:rPr>
            </w:pPr>
            <w:r>
              <w:rPr>
                <w:rStyle w:val="46"/>
                <w:rFonts w:hint="eastAsia"/>
                <w:b w:val="0"/>
                <w:bCs w:val="0"/>
                <w:color w:val="auto"/>
                <w:highlight w:val="none"/>
                <w:u w:val="none"/>
              </w:rPr>
              <w:sym w:font="Wingdings 2" w:char="0052"/>
            </w:r>
            <w:r>
              <w:rPr>
                <w:rStyle w:val="46"/>
                <w:rFonts w:hint="eastAsia"/>
                <w:b w:val="0"/>
                <w:bCs w:val="0"/>
                <w:color w:val="auto"/>
                <w:highlight w:val="none"/>
                <w:u w:val="none"/>
              </w:rPr>
              <w:t>适用,见采购文件供应商须知前附表3.5（</w:t>
            </w:r>
            <w:r>
              <w:rPr>
                <w:rStyle w:val="46"/>
                <w:rFonts w:hint="eastAsia"/>
                <w:b w:val="0"/>
                <w:bCs w:val="0"/>
                <w:color w:val="auto"/>
                <w:highlight w:val="none"/>
                <w:u w:val="none"/>
                <w:lang w:val="en-US" w:eastAsia="zh-CN"/>
              </w:rPr>
              <w:t>4</w:t>
            </w:r>
            <w:r>
              <w:rPr>
                <w:rStyle w:val="46"/>
                <w:rFonts w:hint="eastAsia"/>
                <w:b w:val="0"/>
                <w:bCs w:val="0"/>
                <w:color w:val="auto"/>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2660" w:type="dxa"/>
            <w:vAlign w:val="center"/>
          </w:tcPr>
          <w:p>
            <w:pPr>
              <w:widowControl w:val="0"/>
              <w:spacing w:line="360" w:lineRule="auto"/>
              <w:jc w:val="both"/>
              <w:rPr>
                <w:rFonts w:ascii="宋体" w:hAnsi="宋体"/>
                <w:b w:val="0"/>
                <w:bCs w:val="0"/>
                <w:color w:val="auto"/>
                <w:sz w:val="24"/>
                <w:highlight w:val="none"/>
              </w:rPr>
            </w:pPr>
            <w:r>
              <w:rPr>
                <w:rFonts w:hint="eastAsia" w:ascii="宋体" w:hAnsi="宋体"/>
                <w:b w:val="0"/>
                <w:bCs w:val="0"/>
                <w:color w:val="auto"/>
                <w:sz w:val="24"/>
                <w:highlight w:val="none"/>
              </w:rPr>
              <w:t>（5）信誉要求</w:t>
            </w:r>
          </w:p>
        </w:tc>
        <w:tc>
          <w:tcPr>
            <w:tcW w:w="1786" w:type="dxa"/>
            <w:vAlign w:val="center"/>
          </w:tcPr>
          <w:p>
            <w:pPr>
              <w:widowControl w:val="0"/>
              <w:spacing w:line="360" w:lineRule="auto"/>
              <w:jc w:val="both"/>
              <w:rPr>
                <w:rFonts w:ascii="宋体" w:hAnsi="宋体"/>
                <w:b w:val="0"/>
                <w:bCs w:val="0"/>
                <w:color w:val="auto"/>
                <w:sz w:val="24"/>
                <w:highlight w:val="none"/>
                <w:u w:val="none"/>
              </w:rPr>
            </w:pPr>
            <w:r>
              <w:rPr>
                <w:rStyle w:val="46"/>
                <w:rFonts w:hint="eastAsia"/>
                <w:b w:val="0"/>
                <w:bCs w:val="0"/>
                <w:color w:val="auto"/>
                <w:highlight w:val="none"/>
                <w:u w:val="none"/>
              </w:rPr>
              <w:sym w:font="Wingdings 2" w:char="0052"/>
            </w:r>
            <w:r>
              <w:rPr>
                <w:rStyle w:val="46"/>
                <w:rFonts w:hint="eastAsia"/>
                <w:b w:val="0"/>
                <w:bCs w:val="0"/>
                <w:color w:val="auto"/>
                <w:highlight w:val="none"/>
                <w:u w:val="none"/>
              </w:rPr>
              <w:t>适用</w:t>
            </w:r>
          </w:p>
        </w:tc>
        <w:tc>
          <w:tcPr>
            <w:tcW w:w="4849" w:type="dxa"/>
            <w:vAlign w:val="center"/>
          </w:tcPr>
          <w:p>
            <w:pPr>
              <w:widowControl w:val="0"/>
              <w:spacing w:line="360" w:lineRule="auto"/>
              <w:jc w:val="both"/>
              <w:rPr>
                <w:rFonts w:ascii="宋体" w:hAnsi="宋体"/>
                <w:b w:val="0"/>
                <w:bCs w:val="0"/>
                <w:color w:val="auto"/>
                <w:sz w:val="24"/>
                <w:highlight w:val="none"/>
                <w:u w:val="none"/>
              </w:rPr>
            </w:pPr>
            <w:r>
              <w:rPr>
                <w:rStyle w:val="46"/>
                <w:rFonts w:hint="eastAsia"/>
                <w:b w:val="0"/>
                <w:bCs w:val="0"/>
                <w:color w:val="auto"/>
                <w:highlight w:val="none"/>
                <w:u w:val="none"/>
              </w:rPr>
              <w:sym w:font="Wingdings 2" w:char="0052"/>
            </w:r>
            <w:r>
              <w:rPr>
                <w:rStyle w:val="46"/>
                <w:rFonts w:hint="eastAsia"/>
                <w:b w:val="0"/>
                <w:bCs w:val="0"/>
                <w:color w:val="auto"/>
                <w:highlight w:val="none"/>
                <w:u w:val="none"/>
              </w:rPr>
              <w:t>适用,见采购文件供应商须知前附表3.5（</w:t>
            </w:r>
            <w:r>
              <w:rPr>
                <w:rStyle w:val="46"/>
                <w:rFonts w:hint="eastAsia"/>
                <w:b w:val="0"/>
                <w:bCs w:val="0"/>
                <w:color w:val="auto"/>
                <w:highlight w:val="none"/>
                <w:u w:val="none"/>
                <w:lang w:val="en-US" w:eastAsia="zh-CN"/>
              </w:rPr>
              <w:t>5</w:t>
            </w:r>
            <w:r>
              <w:rPr>
                <w:rStyle w:val="46"/>
                <w:rFonts w:hint="eastAsia"/>
                <w:b w:val="0"/>
                <w:bCs w:val="0"/>
                <w:color w:val="auto"/>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center"/>
          </w:tcPr>
          <w:p>
            <w:pPr>
              <w:widowControl w:val="0"/>
              <w:spacing w:line="360" w:lineRule="auto"/>
              <w:jc w:val="both"/>
              <w:rPr>
                <w:rFonts w:ascii="宋体" w:hAnsi="宋体"/>
                <w:b w:val="0"/>
                <w:bCs w:val="0"/>
                <w:color w:val="auto"/>
                <w:sz w:val="24"/>
                <w:highlight w:val="none"/>
              </w:rPr>
            </w:pPr>
            <w:r>
              <w:rPr>
                <w:rFonts w:hint="eastAsia" w:ascii="宋体" w:hAnsi="宋体"/>
                <w:b w:val="0"/>
                <w:bCs w:val="0"/>
                <w:color w:val="auto"/>
                <w:sz w:val="24"/>
                <w:highlight w:val="none"/>
              </w:rPr>
              <w:t>（6）承担本项目的主要人员要求</w:t>
            </w:r>
          </w:p>
        </w:tc>
        <w:tc>
          <w:tcPr>
            <w:tcW w:w="1786" w:type="dxa"/>
            <w:vAlign w:val="center"/>
          </w:tcPr>
          <w:p>
            <w:pPr>
              <w:widowControl w:val="0"/>
              <w:spacing w:line="360" w:lineRule="auto"/>
              <w:jc w:val="both"/>
              <w:rPr>
                <w:rFonts w:hint="eastAsia" w:ascii="宋体" w:hAnsi="宋体" w:eastAsia="宋体"/>
                <w:b w:val="0"/>
                <w:bCs w:val="0"/>
                <w:color w:val="auto"/>
                <w:sz w:val="24"/>
                <w:highlight w:val="none"/>
                <w:u w:val="none"/>
                <w:lang w:eastAsia="zh-CN"/>
              </w:rPr>
            </w:pPr>
            <w:r>
              <w:rPr>
                <w:rStyle w:val="46"/>
                <w:rFonts w:hint="eastAsia"/>
                <w:b w:val="0"/>
                <w:bCs w:val="0"/>
                <w:color w:val="auto"/>
                <w:highlight w:val="none"/>
                <w:u w:val="none"/>
              </w:rPr>
              <w:sym w:font="Wingdings 2" w:char="0052"/>
            </w:r>
            <w:r>
              <w:rPr>
                <w:rStyle w:val="46"/>
                <w:rFonts w:hint="eastAsia"/>
                <w:b w:val="0"/>
                <w:bCs w:val="0"/>
                <w:color w:val="auto"/>
                <w:highlight w:val="none"/>
                <w:u w:val="none"/>
              </w:rPr>
              <w:t xml:space="preserve">不适用  </w:t>
            </w:r>
          </w:p>
        </w:tc>
        <w:tc>
          <w:tcPr>
            <w:tcW w:w="4849" w:type="dxa"/>
            <w:vAlign w:val="center"/>
          </w:tcPr>
          <w:p>
            <w:pPr>
              <w:widowControl w:val="0"/>
              <w:spacing w:line="360" w:lineRule="auto"/>
              <w:jc w:val="both"/>
              <w:rPr>
                <w:rFonts w:ascii="宋体" w:hAnsi="宋体"/>
                <w:b w:val="0"/>
                <w:bCs w:val="0"/>
                <w:color w:val="auto"/>
                <w:sz w:val="24"/>
                <w:highlight w:val="none"/>
                <w:u w:val="none"/>
              </w:rPr>
            </w:pPr>
            <w:r>
              <w:rPr>
                <w:rStyle w:val="46"/>
                <w:rFonts w:hint="eastAsia"/>
                <w:b w:val="0"/>
                <w:bCs w:val="0"/>
                <w:color w:val="auto"/>
                <w:highlight w:val="none"/>
                <w:u w:val="none"/>
              </w:rPr>
              <w:sym w:font="Wingdings 2" w:char="0052"/>
            </w:r>
            <w:r>
              <w:rPr>
                <w:rStyle w:val="46"/>
                <w:rFonts w:hint="eastAsia"/>
                <w:b w:val="0"/>
                <w:bCs w:val="0"/>
                <w:color w:val="auto"/>
                <w:highlight w:val="none"/>
                <w:u w:val="none"/>
              </w:rPr>
              <w:t xml:space="preserve">不适用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2660" w:type="dxa"/>
            <w:vAlign w:val="center"/>
          </w:tcPr>
          <w:p>
            <w:pPr>
              <w:widowControl w:val="0"/>
              <w:spacing w:line="360" w:lineRule="auto"/>
              <w:jc w:val="both"/>
              <w:rPr>
                <w:rFonts w:ascii="宋体" w:hAnsi="宋体"/>
                <w:b w:val="0"/>
                <w:bCs w:val="0"/>
                <w:color w:val="auto"/>
                <w:sz w:val="24"/>
                <w:highlight w:val="none"/>
              </w:rPr>
            </w:pPr>
            <w:r>
              <w:rPr>
                <w:rFonts w:hint="eastAsia" w:ascii="宋体" w:hAnsi="宋体"/>
                <w:b w:val="0"/>
                <w:bCs w:val="0"/>
                <w:color w:val="auto"/>
                <w:sz w:val="24"/>
                <w:highlight w:val="none"/>
              </w:rPr>
              <w:t>（7）其他要求</w:t>
            </w:r>
          </w:p>
        </w:tc>
        <w:tc>
          <w:tcPr>
            <w:tcW w:w="1786" w:type="dxa"/>
            <w:vAlign w:val="center"/>
          </w:tcPr>
          <w:p>
            <w:pPr>
              <w:widowControl w:val="0"/>
              <w:spacing w:line="360" w:lineRule="auto"/>
              <w:jc w:val="both"/>
              <w:rPr>
                <w:rFonts w:ascii="宋体" w:hAnsi="宋体"/>
                <w:b w:val="0"/>
                <w:bCs w:val="0"/>
                <w:color w:val="auto"/>
                <w:sz w:val="24"/>
                <w:highlight w:val="none"/>
                <w:u w:val="none"/>
              </w:rPr>
            </w:pPr>
            <w:r>
              <w:rPr>
                <w:rStyle w:val="46"/>
                <w:rFonts w:hint="eastAsia"/>
                <w:b w:val="0"/>
                <w:bCs w:val="0"/>
                <w:color w:val="auto"/>
                <w:highlight w:val="none"/>
                <w:u w:val="none"/>
              </w:rPr>
              <w:sym w:font="Wingdings 2" w:char="0052"/>
            </w:r>
            <w:r>
              <w:rPr>
                <w:rStyle w:val="46"/>
                <w:rFonts w:hint="eastAsia"/>
                <w:b w:val="0"/>
                <w:bCs w:val="0"/>
                <w:color w:val="auto"/>
                <w:highlight w:val="none"/>
                <w:u w:val="none"/>
              </w:rPr>
              <w:t xml:space="preserve">适用  </w:t>
            </w:r>
          </w:p>
        </w:tc>
        <w:tc>
          <w:tcPr>
            <w:tcW w:w="4849" w:type="dxa"/>
            <w:vAlign w:val="center"/>
          </w:tcPr>
          <w:p>
            <w:pPr>
              <w:widowControl w:val="0"/>
              <w:spacing w:line="360" w:lineRule="auto"/>
              <w:jc w:val="both"/>
              <w:rPr>
                <w:rFonts w:ascii="宋体" w:hAnsi="宋体"/>
                <w:b w:val="0"/>
                <w:bCs w:val="0"/>
                <w:color w:val="auto"/>
                <w:sz w:val="24"/>
                <w:highlight w:val="none"/>
                <w:u w:val="none"/>
              </w:rPr>
            </w:pPr>
            <w:r>
              <w:rPr>
                <w:rStyle w:val="46"/>
                <w:rFonts w:hint="eastAsia"/>
                <w:b w:val="0"/>
                <w:bCs w:val="0"/>
                <w:color w:val="auto"/>
                <w:highlight w:val="none"/>
                <w:u w:val="none"/>
              </w:rPr>
              <w:sym w:font="Wingdings 2" w:char="0052"/>
            </w:r>
            <w:r>
              <w:rPr>
                <w:rStyle w:val="46"/>
                <w:rFonts w:hint="eastAsia"/>
                <w:b w:val="0"/>
                <w:bCs w:val="0"/>
                <w:color w:val="auto"/>
                <w:highlight w:val="none"/>
                <w:u w:val="none"/>
              </w:rPr>
              <w:t xml:space="preserve">适用 </w:t>
            </w:r>
            <w:r>
              <w:rPr>
                <w:rStyle w:val="46"/>
                <w:rFonts w:hint="eastAsia"/>
                <w:b w:val="0"/>
                <w:bCs w:val="0"/>
                <w:color w:val="auto"/>
                <w:highlight w:val="none"/>
                <w:u w:val="none"/>
                <w:lang w:eastAsia="zh-CN"/>
              </w:rPr>
              <w:t>，</w:t>
            </w:r>
            <w:r>
              <w:rPr>
                <w:rStyle w:val="46"/>
                <w:rFonts w:hint="eastAsia"/>
                <w:b w:val="0"/>
                <w:bCs w:val="0"/>
                <w:color w:val="auto"/>
                <w:highlight w:val="none"/>
                <w:u w:val="none"/>
                <w:lang w:val="en-US" w:eastAsia="zh-CN"/>
              </w:rPr>
              <w:t>见采购文件供应商须知前附表3.5（7）</w:t>
            </w:r>
            <w:r>
              <w:rPr>
                <w:rStyle w:val="46"/>
                <w:rFonts w:hint="eastAsia"/>
                <w:b w:val="0"/>
                <w:bCs w:val="0"/>
                <w:color w:val="auto"/>
                <w:highlight w:val="none"/>
                <w:u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0" w:type="dxa"/>
            <w:vAlign w:val="center"/>
          </w:tcPr>
          <w:p>
            <w:pPr>
              <w:widowControl w:val="0"/>
              <w:spacing w:line="360" w:lineRule="auto"/>
              <w:jc w:val="both"/>
              <w:rPr>
                <w:rFonts w:ascii="宋体" w:hAnsi="宋体"/>
                <w:b w:val="0"/>
                <w:bCs w:val="0"/>
                <w:color w:val="auto"/>
                <w:sz w:val="24"/>
                <w:highlight w:val="none"/>
              </w:rPr>
            </w:pPr>
            <w:r>
              <w:rPr>
                <w:rFonts w:hint="eastAsia" w:ascii="宋体" w:hAnsi="宋体"/>
                <w:b w:val="0"/>
                <w:bCs w:val="0"/>
                <w:color w:val="auto"/>
                <w:sz w:val="24"/>
                <w:highlight w:val="none"/>
              </w:rPr>
              <w:t>（8）供应商不存在第一章3.1款情形的证明材料</w:t>
            </w:r>
          </w:p>
        </w:tc>
        <w:tc>
          <w:tcPr>
            <w:tcW w:w="1786" w:type="dxa"/>
            <w:vAlign w:val="center"/>
          </w:tcPr>
          <w:p>
            <w:pPr>
              <w:widowControl w:val="0"/>
              <w:spacing w:line="360" w:lineRule="auto"/>
              <w:jc w:val="both"/>
              <w:rPr>
                <w:rFonts w:ascii="宋体" w:hAnsi="宋体"/>
                <w:b w:val="0"/>
                <w:bCs w:val="0"/>
                <w:color w:val="auto"/>
                <w:sz w:val="24"/>
                <w:highlight w:val="none"/>
                <w:u w:val="none"/>
              </w:rPr>
            </w:pPr>
            <w:r>
              <w:rPr>
                <w:rStyle w:val="46"/>
                <w:rFonts w:hint="eastAsia"/>
                <w:b w:val="0"/>
                <w:bCs w:val="0"/>
                <w:color w:val="auto"/>
                <w:highlight w:val="none"/>
                <w:u w:val="none"/>
              </w:rPr>
              <w:sym w:font="Wingdings 2" w:char="0052"/>
            </w:r>
            <w:r>
              <w:rPr>
                <w:rStyle w:val="46"/>
                <w:rFonts w:hint="eastAsia"/>
                <w:b w:val="0"/>
                <w:bCs w:val="0"/>
                <w:color w:val="auto"/>
                <w:highlight w:val="none"/>
                <w:u w:val="none"/>
                <w:lang w:eastAsia="zh-CN"/>
              </w:rPr>
              <w:t>不</w:t>
            </w:r>
            <w:r>
              <w:rPr>
                <w:rStyle w:val="46"/>
                <w:rFonts w:hint="eastAsia"/>
                <w:b w:val="0"/>
                <w:bCs w:val="0"/>
                <w:color w:val="auto"/>
                <w:highlight w:val="none"/>
                <w:u w:val="none"/>
              </w:rPr>
              <w:t>适用</w:t>
            </w:r>
          </w:p>
        </w:tc>
        <w:tc>
          <w:tcPr>
            <w:tcW w:w="4849" w:type="dxa"/>
            <w:vAlign w:val="center"/>
          </w:tcPr>
          <w:p>
            <w:pPr>
              <w:widowControl w:val="0"/>
              <w:spacing w:line="360" w:lineRule="auto"/>
              <w:jc w:val="both"/>
              <w:rPr>
                <w:rFonts w:ascii="宋体" w:hAnsi="宋体"/>
                <w:b w:val="0"/>
                <w:bCs w:val="0"/>
                <w:color w:val="auto"/>
                <w:sz w:val="24"/>
                <w:highlight w:val="none"/>
                <w:u w:val="none"/>
              </w:rPr>
            </w:pPr>
            <w:r>
              <w:rPr>
                <w:rStyle w:val="46"/>
                <w:rFonts w:hint="eastAsia"/>
                <w:b w:val="0"/>
                <w:bCs w:val="0"/>
                <w:color w:val="auto"/>
                <w:highlight w:val="none"/>
                <w:u w:val="none"/>
              </w:rPr>
              <w:sym w:font="Wingdings 2" w:char="0052"/>
            </w:r>
            <w:r>
              <w:rPr>
                <w:rStyle w:val="46"/>
                <w:rFonts w:hint="eastAsia"/>
                <w:b w:val="0"/>
                <w:bCs w:val="0"/>
                <w:color w:val="auto"/>
                <w:highlight w:val="none"/>
                <w:u w:val="none"/>
                <w:lang w:eastAsia="zh-CN"/>
              </w:rPr>
              <w:t>不</w:t>
            </w:r>
            <w:r>
              <w:rPr>
                <w:rStyle w:val="46"/>
                <w:rFonts w:hint="eastAsia"/>
                <w:b w:val="0"/>
                <w:bCs w:val="0"/>
                <w:color w:val="auto"/>
                <w:highlight w:val="none"/>
                <w:u w:val="none"/>
              </w:rPr>
              <w:t>适用</w:t>
            </w:r>
          </w:p>
        </w:tc>
      </w:tr>
    </w:tbl>
    <w:p>
      <w:pPr>
        <w:pStyle w:val="3"/>
        <w:spacing w:line="360" w:lineRule="auto"/>
        <w:rPr>
          <w:rFonts w:ascii="Arial" w:hAnsi="Arial"/>
          <w:color w:val="auto"/>
          <w:highlight w:val="none"/>
        </w:rPr>
      </w:pPr>
      <w:bookmarkStart w:id="4" w:name="_Toc106039325"/>
      <w:r>
        <w:rPr>
          <w:rFonts w:hint="eastAsia"/>
          <w:color w:val="auto"/>
          <w:highlight w:val="none"/>
        </w:rPr>
        <w:t xml:space="preserve">4 </w:t>
      </w:r>
      <w:r>
        <w:rPr>
          <w:rFonts w:hint="eastAsia" w:ascii="黑体" w:hAnsi="黑体"/>
          <w:color w:val="auto"/>
          <w:highlight w:val="none"/>
        </w:rPr>
        <w:t>响应保证金</w:t>
      </w:r>
      <w:bookmarkEnd w:id="4"/>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240" w:firstLineChars="100"/>
        <w:textAlignment w:val="auto"/>
        <w:rPr>
          <w:rFonts w:hint="eastAsia" w:eastAsia="宋体"/>
          <w:b w:val="0"/>
          <w:bCs w:val="0"/>
          <w:color w:val="auto"/>
          <w:sz w:val="24"/>
          <w:szCs w:val="24"/>
          <w:highlight w:val="none"/>
          <w:lang w:val="en-US" w:eastAsia="zh-CN"/>
        </w:rPr>
      </w:pPr>
      <w:bookmarkStart w:id="5" w:name="_Toc106039326"/>
      <w:r>
        <w:rPr>
          <w:rFonts w:hint="eastAsia"/>
          <w:b w:val="0"/>
          <w:bCs w:val="0"/>
          <w:color w:val="auto"/>
          <w:sz w:val="24"/>
          <w:szCs w:val="24"/>
          <w:highlight w:val="none"/>
          <w:lang w:val="en-US" w:eastAsia="zh-CN"/>
        </w:rPr>
        <w:t>无</w:t>
      </w:r>
    </w:p>
    <w:p>
      <w:pPr>
        <w:pStyle w:val="3"/>
        <w:spacing w:line="360" w:lineRule="auto"/>
        <w:rPr>
          <w:rFonts w:ascii="Arial" w:hAnsi="Arial"/>
          <w:color w:val="auto"/>
          <w:highlight w:val="none"/>
        </w:rPr>
      </w:pPr>
      <w:r>
        <w:rPr>
          <w:rFonts w:hint="eastAsia"/>
          <w:color w:val="auto"/>
          <w:highlight w:val="none"/>
        </w:rPr>
        <w:t>5</w:t>
      </w:r>
      <w:r>
        <w:rPr>
          <w:color w:val="auto"/>
          <w:highlight w:val="none"/>
        </w:rPr>
        <w:t xml:space="preserve"> </w:t>
      </w:r>
      <w:r>
        <w:rPr>
          <w:rFonts w:hint="eastAsia" w:ascii="黑体" w:hAnsi="黑体"/>
          <w:color w:val="auto"/>
          <w:highlight w:val="none"/>
        </w:rPr>
        <w:t>确定成交供应商的方法</w:t>
      </w:r>
      <w:bookmarkEnd w:id="5"/>
    </w:p>
    <w:p>
      <w:pPr>
        <w:autoSpaceDE w:val="0"/>
        <w:spacing w:line="360" w:lineRule="auto"/>
        <w:ind w:firstLine="241" w:firstLineChars="100"/>
        <w:jc w:val="both"/>
        <w:rPr>
          <w:rFonts w:hint="default" w:ascii="宋体" w:hAnsi="宋体" w:eastAsia="宋体"/>
          <w:color w:val="auto"/>
          <w:sz w:val="24"/>
          <w:highlight w:val="none"/>
          <w:lang w:val="en-US" w:eastAsia="zh-CN"/>
        </w:rPr>
      </w:pPr>
      <w:r>
        <w:rPr>
          <w:rFonts w:hint="eastAsia" w:ascii="宋体" w:hAnsi="宋体"/>
          <w:b/>
          <w:bCs/>
          <w:color w:val="auto"/>
          <w:sz w:val="24"/>
          <w:highlight w:val="none"/>
        </w:rPr>
        <w:t>5.1</w:t>
      </w:r>
      <w:r>
        <w:rPr>
          <w:rFonts w:hint="eastAsia" w:ascii="宋体" w:hAnsi="宋体"/>
          <w:b/>
          <w:bCs/>
          <w:color w:val="auto"/>
          <w:sz w:val="24"/>
          <w:highlight w:val="none"/>
          <w:lang w:val="en-US" w:eastAsia="zh-CN"/>
        </w:rPr>
        <w:t xml:space="preserve"> 评审办法：</w:t>
      </w:r>
      <w:r>
        <w:rPr>
          <w:rStyle w:val="46"/>
          <w:rFonts w:hint="eastAsia"/>
          <w:b w:val="0"/>
          <w:bCs w:val="0"/>
          <w:color w:val="auto"/>
          <w:sz w:val="24"/>
          <w:szCs w:val="24"/>
          <w:highlight w:val="none"/>
          <w:lang w:val="en-US" w:eastAsia="zh-CN"/>
        </w:rPr>
        <w:t>最低价法</w:t>
      </w:r>
    </w:p>
    <w:p>
      <w:pPr>
        <w:autoSpaceDE w:val="0"/>
        <w:spacing w:line="360" w:lineRule="auto"/>
        <w:ind w:firstLine="241" w:firstLineChars="100"/>
        <w:jc w:val="both"/>
        <w:rPr>
          <w:rFonts w:ascii="宋体" w:hAnsi="宋体"/>
          <w:color w:val="auto"/>
          <w:sz w:val="24"/>
          <w:highlight w:val="none"/>
        </w:rPr>
      </w:pPr>
      <w:r>
        <w:rPr>
          <w:rFonts w:hint="eastAsia" w:ascii="宋体" w:hAnsi="宋体"/>
          <w:b/>
          <w:bCs/>
          <w:color w:val="auto"/>
          <w:sz w:val="24"/>
          <w:highlight w:val="none"/>
        </w:rPr>
        <w:t>5.2</w:t>
      </w:r>
      <w:r>
        <w:rPr>
          <w:rFonts w:hint="eastAsia" w:ascii="宋体" w:hAnsi="宋体"/>
          <w:color w:val="auto"/>
          <w:sz w:val="24"/>
          <w:highlight w:val="none"/>
        </w:rPr>
        <w:t xml:space="preserve"> 采购人将确定排名第一的成交候选供应商为成交供应商。若排名第一的成交候选供应商未通过履约能力和报价核查，采购人应按推荐的名单排序依次确定其他成交候选供应商为成交供应商。</w:t>
      </w:r>
    </w:p>
    <w:p>
      <w:pPr>
        <w:pStyle w:val="3"/>
        <w:spacing w:line="360" w:lineRule="auto"/>
        <w:rPr>
          <w:color w:val="auto"/>
          <w:highlight w:val="none"/>
        </w:rPr>
      </w:pPr>
      <w:bookmarkStart w:id="6" w:name="_Toc106039327"/>
      <w:r>
        <w:rPr>
          <w:rFonts w:hint="eastAsia"/>
          <w:color w:val="auto"/>
          <w:highlight w:val="none"/>
        </w:rPr>
        <w:t>6</w:t>
      </w:r>
      <w:r>
        <w:rPr>
          <w:rFonts w:hint="eastAsia"/>
          <w:color w:val="auto"/>
          <w:highlight w:val="none"/>
          <w:lang w:val="en-US" w:eastAsia="zh-CN"/>
        </w:rPr>
        <w:t>.</w:t>
      </w:r>
      <w:r>
        <w:rPr>
          <w:rFonts w:hint="eastAsia"/>
          <w:color w:val="auto"/>
          <w:highlight w:val="none"/>
        </w:rPr>
        <w:t>最高投标限价</w:t>
      </w:r>
      <w:bookmarkEnd w:id="6"/>
    </w:p>
    <w:p>
      <w:pPr>
        <w:autoSpaceDE w:val="0"/>
        <w:spacing w:line="360" w:lineRule="auto"/>
        <w:ind w:firstLine="482" w:firstLineChars="200"/>
        <w:jc w:val="both"/>
        <w:rPr>
          <w:rFonts w:ascii="宋体" w:hAnsi="宋体"/>
          <w:color w:val="auto"/>
          <w:sz w:val="24"/>
          <w:highlight w:val="none"/>
        </w:rPr>
      </w:pPr>
      <w:bookmarkStart w:id="7" w:name="_Toc38287094"/>
      <w:bookmarkStart w:id="8" w:name="_Toc40274970"/>
      <w:r>
        <w:rPr>
          <w:rFonts w:hint="eastAsia" w:ascii="宋体" w:hAnsi="宋体"/>
          <w:b/>
          <w:bCs/>
          <w:color w:val="auto"/>
          <w:sz w:val="24"/>
          <w:highlight w:val="none"/>
        </w:rPr>
        <w:t>6.1</w:t>
      </w:r>
      <w:r>
        <w:rPr>
          <w:rFonts w:hint="eastAsia" w:ascii="宋体" w:hAnsi="宋体"/>
          <w:color w:val="auto"/>
          <w:sz w:val="24"/>
          <w:highlight w:val="none"/>
          <w:lang w:eastAsia="zh-CN"/>
        </w:rPr>
        <w:t>采购</w:t>
      </w:r>
      <w:r>
        <w:rPr>
          <w:rFonts w:hint="eastAsia" w:ascii="宋体" w:hAnsi="宋体"/>
          <w:color w:val="auto"/>
          <w:sz w:val="24"/>
          <w:highlight w:val="none"/>
        </w:rPr>
        <w:t>人为本次招标编制了最高投标限价，最高限价：</w:t>
      </w:r>
      <w:r>
        <w:rPr>
          <w:rFonts w:hint="eastAsia" w:ascii="宋体" w:hAnsi="宋体"/>
          <w:color w:val="auto"/>
          <w:sz w:val="24"/>
          <w:highlight w:val="none"/>
          <w:lang w:val="en-US" w:eastAsia="zh-CN"/>
        </w:rPr>
        <w:t>肆</w:t>
      </w:r>
      <w:r>
        <w:rPr>
          <w:rFonts w:hint="eastAsia" w:ascii="宋体" w:hAnsi="宋体"/>
          <w:color w:val="auto"/>
          <w:sz w:val="24"/>
          <w:highlight w:val="none"/>
          <w:lang w:eastAsia="zh-CN"/>
        </w:rPr>
        <w:t>拾</w:t>
      </w:r>
      <w:r>
        <w:rPr>
          <w:rFonts w:hint="eastAsia" w:ascii="宋体" w:hAnsi="宋体"/>
          <w:color w:val="auto"/>
          <w:sz w:val="24"/>
          <w:highlight w:val="none"/>
          <w:lang w:val="en-US" w:eastAsia="zh-CN"/>
        </w:rPr>
        <w:t>伍</w:t>
      </w:r>
      <w:r>
        <w:rPr>
          <w:rFonts w:hint="eastAsia" w:ascii="宋体" w:hAnsi="宋体"/>
          <w:color w:val="auto"/>
          <w:sz w:val="24"/>
          <w:highlight w:val="none"/>
          <w:lang w:eastAsia="zh-CN"/>
        </w:rPr>
        <w:t>万圆整</w:t>
      </w:r>
      <w:r>
        <w:rPr>
          <w:rFonts w:hint="eastAsia" w:ascii="宋体" w:hAnsi="宋体"/>
          <w:color w:val="auto"/>
          <w:sz w:val="24"/>
          <w:highlight w:val="none"/>
        </w:rPr>
        <w:t xml:space="preserve"> （小写：</w:t>
      </w:r>
      <w:r>
        <w:rPr>
          <w:rFonts w:hint="default" w:ascii="Arial" w:hAnsi="Arial" w:cs="Arial"/>
          <w:color w:val="auto"/>
          <w:sz w:val="24"/>
          <w:highlight w:val="none"/>
        </w:rPr>
        <w:t>¥</w:t>
      </w:r>
      <w:r>
        <w:rPr>
          <w:rFonts w:hint="eastAsia" w:ascii="宋体" w:hAnsi="宋体"/>
          <w:color w:val="auto"/>
          <w:sz w:val="24"/>
          <w:highlight w:val="none"/>
          <w:lang w:val="en-US" w:eastAsia="zh-CN"/>
        </w:rPr>
        <w:t>450，000.00</w:t>
      </w:r>
      <w:r>
        <w:rPr>
          <w:rFonts w:hint="eastAsia" w:ascii="宋体" w:hAnsi="宋体"/>
          <w:color w:val="auto"/>
          <w:sz w:val="24"/>
          <w:highlight w:val="none"/>
        </w:rPr>
        <w:t>），含13%的增值税</w:t>
      </w:r>
      <w:r>
        <w:rPr>
          <w:rFonts w:hint="eastAsia" w:ascii="宋体" w:hAnsi="宋体"/>
          <w:color w:val="auto"/>
          <w:sz w:val="24"/>
          <w:highlight w:val="none"/>
          <w:lang w:eastAsia="zh-CN"/>
        </w:rPr>
        <w:t>、</w:t>
      </w:r>
      <w:r>
        <w:rPr>
          <w:rFonts w:hint="eastAsia" w:ascii="宋体" w:hAnsi="宋体"/>
          <w:color w:val="auto"/>
          <w:sz w:val="24"/>
          <w:highlight w:val="none"/>
        </w:rPr>
        <w:t>运费</w:t>
      </w:r>
      <w:r>
        <w:rPr>
          <w:rFonts w:hint="eastAsia" w:ascii="宋体" w:hAnsi="宋体"/>
          <w:color w:val="auto"/>
          <w:sz w:val="24"/>
          <w:highlight w:val="none"/>
          <w:lang w:eastAsia="zh-CN"/>
        </w:rPr>
        <w:t>和卸车费，如提供其他税率的发票，采购人将按</w:t>
      </w:r>
      <w:r>
        <w:rPr>
          <w:rFonts w:hint="eastAsia" w:ascii="宋体" w:hAnsi="宋体"/>
          <w:color w:val="auto"/>
          <w:sz w:val="24"/>
          <w:highlight w:val="none"/>
          <w:lang w:val="en-US" w:eastAsia="zh-CN"/>
        </w:rPr>
        <w:t>13%税率调整报价后参与排序</w:t>
      </w:r>
      <w:r>
        <w:rPr>
          <w:rFonts w:hint="eastAsia" w:ascii="宋体" w:hAnsi="宋体"/>
          <w:color w:val="auto"/>
          <w:sz w:val="24"/>
          <w:highlight w:val="none"/>
        </w:rPr>
        <w:t>。</w:t>
      </w:r>
    </w:p>
    <w:p>
      <w:pPr>
        <w:autoSpaceDE w:val="0"/>
        <w:spacing w:line="360" w:lineRule="auto"/>
        <w:ind w:firstLine="482" w:firstLineChars="200"/>
        <w:jc w:val="both"/>
        <w:rPr>
          <w:rFonts w:ascii="宋体" w:hAnsi="宋体"/>
          <w:color w:val="auto"/>
          <w:sz w:val="24"/>
          <w:highlight w:val="none"/>
        </w:rPr>
      </w:pPr>
      <w:r>
        <w:rPr>
          <w:rFonts w:hint="eastAsia" w:ascii="宋体" w:hAnsi="宋体"/>
          <w:b/>
          <w:bCs/>
          <w:color w:val="auto"/>
          <w:sz w:val="24"/>
          <w:highlight w:val="none"/>
        </w:rPr>
        <w:t>6.2</w:t>
      </w:r>
      <w:r>
        <w:rPr>
          <w:rFonts w:hint="eastAsia" w:ascii="宋体" w:hAnsi="宋体"/>
          <w:color w:val="auto"/>
          <w:sz w:val="24"/>
          <w:highlight w:val="none"/>
        </w:rPr>
        <w:t>报价人</w:t>
      </w:r>
      <w:r>
        <w:rPr>
          <w:rFonts w:hint="eastAsia" w:ascii="宋体" w:hAnsi="宋体"/>
          <w:color w:val="auto"/>
          <w:sz w:val="24"/>
          <w:highlight w:val="none"/>
          <w:lang w:eastAsia="zh-CN"/>
        </w:rPr>
        <w:t>的</w:t>
      </w:r>
      <w:r>
        <w:rPr>
          <w:rFonts w:hint="eastAsia" w:ascii="宋体" w:hAnsi="宋体"/>
          <w:color w:val="auto"/>
          <w:sz w:val="24"/>
          <w:highlight w:val="none"/>
        </w:rPr>
        <w:t>报价应不高于最高限价，否则其</w:t>
      </w:r>
      <w:r>
        <w:rPr>
          <w:rFonts w:hint="eastAsia" w:ascii="宋体" w:hAnsi="宋体"/>
          <w:color w:val="auto"/>
          <w:sz w:val="24"/>
          <w:highlight w:val="none"/>
          <w:lang w:eastAsia="zh-CN"/>
        </w:rPr>
        <w:t>报价</w:t>
      </w:r>
      <w:r>
        <w:rPr>
          <w:rFonts w:hint="eastAsia" w:ascii="宋体" w:hAnsi="宋体"/>
          <w:color w:val="auto"/>
          <w:sz w:val="24"/>
          <w:highlight w:val="none"/>
        </w:rPr>
        <w:t>将被否决。</w:t>
      </w:r>
      <w:bookmarkEnd w:id="7"/>
      <w:bookmarkEnd w:id="8"/>
    </w:p>
    <w:p>
      <w:pPr>
        <w:pStyle w:val="3"/>
        <w:spacing w:line="360" w:lineRule="auto"/>
        <w:rPr>
          <w:rFonts w:ascii="Arial" w:hAnsi="Arial"/>
          <w:color w:val="auto"/>
          <w:highlight w:val="none"/>
        </w:rPr>
      </w:pPr>
      <w:bookmarkStart w:id="9" w:name="_Toc106039328"/>
      <w:r>
        <w:rPr>
          <w:rFonts w:hint="eastAsia"/>
          <w:color w:val="auto"/>
          <w:highlight w:val="none"/>
        </w:rPr>
        <w:t>7.</w:t>
      </w:r>
      <w:r>
        <w:rPr>
          <w:rFonts w:hint="eastAsia" w:ascii="黑体" w:hAnsi="黑体"/>
          <w:color w:val="auto"/>
          <w:highlight w:val="none"/>
        </w:rPr>
        <w:t>采购文件获取</w:t>
      </w:r>
      <w:bookmarkEnd w:id="9"/>
    </w:p>
    <w:p>
      <w:pPr>
        <w:autoSpaceDE w:val="0"/>
        <w:spacing w:line="360" w:lineRule="auto"/>
        <w:ind w:firstLine="482" w:firstLineChars="200"/>
        <w:jc w:val="both"/>
        <w:rPr>
          <w:rFonts w:ascii="宋体" w:hAnsi="宋体"/>
          <w:color w:val="auto"/>
          <w:sz w:val="24"/>
          <w:highlight w:val="none"/>
        </w:rPr>
      </w:pPr>
      <w:r>
        <w:rPr>
          <w:rFonts w:hint="eastAsia" w:ascii="宋体" w:hAnsi="宋体"/>
          <w:b/>
          <w:bCs/>
          <w:color w:val="auto"/>
          <w:sz w:val="24"/>
          <w:highlight w:val="none"/>
        </w:rPr>
        <w:t>7.1</w:t>
      </w:r>
      <w:r>
        <w:rPr>
          <w:rFonts w:hint="eastAsia" w:ascii="宋体" w:hAnsi="宋体"/>
          <w:color w:val="auto"/>
          <w:sz w:val="24"/>
          <w:highlight w:val="none"/>
        </w:rPr>
        <w:t xml:space="preserve"> 供应商应当于</w:t>
      </w:r>
      <w:r>
        <w:rPr>
          <w:rFonts w:hint="eastAsia" w:ascii="宋体" w:hAnsi="宋体"/>
          <w:color w:val="auto"/>
          <w:sz w:val="24"/>
          <w:highlight w:val="none"/>
          <w:u w:val="single"/>
          <w:lang w:val="en-US" w:eastAsia="zh-CN"/>
        </w:rPr>
        <w:t>2023</w:t>
      </w:r>
      <w:r>
        <w:rPr>
          <w:rFonts w:hint="eastAsia" w:ascii="宋体" w:hAnsi="宋体"/>
          <w:color w:val="auto"/>
          <w:sz w:val="24"/>
          <w:highlight w:val="none"/>
          <w:u w:val="single"/>
        </w:rPr>
        <w:t>年</w:t>
      </w:r>
      <w:r>
        <w:rPr>
          <w:rFonts w:hint="eastAsia" w:ascii="宋体" w:hAnsi="宋体"/>
          <w:color w:val="auto"/>
          <w:sz w:val="24"/>
          <w:highlight w:val="none"/>
          <w:u w:val="single"/>
          <w:lang w:val="en-US" w:eastAsia="zh-CN"/>
        </w:rPr>
        <w:t>12月15日</w:t>
      </w:r>
      <w:r>
        <w:rPr>
          <w:rFonts w:hint="eastAsia" w:ascii="宋体" w:hAnsi="宋体"/>
          <w:color w:val="auto"/>
          <w:sz w:val="24"/>
          <w:highlight w:val="none"/>
          <w:u w:val="single"/>
        </w:rPr>
        <w:t>至</w:t>
      </w:r>
      <w:r>
        <w:rPr>
          <w:rFonts w:hint="eastAsia" w:ascii="宋体" w:hAnsi="宋体"/>
          <w:color w:val="auto"/>
          <w:sz w:val="24"/>
          <w:highlight w:val="none"/>
          <w:u w:val="single"/>
          <w:lang w:val="en-US" w:eastAsia="zh-CN"/>
        </w:rPr>
        <w:t>2023</w:t>
      </w:r>
      <w:r>
        <w:rPr>
          <w:rFonts w:hint="eastAsia" w:ascii="宋体" w:hAnsi="宋体"/>
          <w:color w:val="auto"/>
          <w:sz w:val="24"/>
          <w:highlight w:val="none"/>
          <w:u w:val="single"/>
        </w:rPr>
        <w:t>年</w:t>
      </w:r>
      <w:r>
        <w:rPr>
          <w:rFonts w:hint="eastAsia" w:ascii="宋体" w:hAnsi="宋体"/>
          <w:color w:val="auto"/>
          <w:sz w:val="24"/>
          <w:highlight w:val="none"/>
          <w:u w:val="single"/>
          <w:lang w:val="en-US" w:eastAsia="zh-CN"/>
        </w:rPr>
        <w:t>12月20日</w:t>
      </w:r>
      <w:r>
        <w:rPr>
          <w:rFonts w:hint="eastAsia" w:ascii="宋体" w:hAnsi="宋体"/>
          <w:color w:val="auto"/>
          <w:sz w:val="24"/>
          <w:highlight w:val="none"/>
        </w:rPr>
        <w:t>，</w:t>
      </w:r>
      <w:r>
        <w:rPr>
          <w:rFonts w:hint="eastAsia" w:ascii="宋体" w:hAnsi="宋体"/>
          <w:color w:val="auto"/>
          <w:sz w:val="24"/>
          <w:highlight w:val="none"/>
          <w:u w:val="single"/>
        </w:rPr>
        <w:t>网上直接下载</w:t>
      </w:r>
      <w:r>
        <w:rPr>
          <w:rFonts w:hint="eastAsia" w:ascii="宋体" w:hAnsi="宋体"/>
          <w:color w:val="auto"/>
          <w:sz w:val="24"/>
          <w:highlight w:val="none"/>
        </w:rPr>
        <w:t>获取采购文件，报价文件最迟应于</w:t>
      </w:r>
      <w:r>
        <w:rPr>
          <w:rFonts w:hint="eastAsia" w:ascii="宋体" w:hAnsi="宋体"/>
          <w:color w:val="auto"/>
          <w:sz w:val="24"/>
          <w:highlight w:val="none"/>
          <w:u w:val="single"/>
        </w:rPr>
        <w:t>202</w:t>
      </w:r>
      <w:r>
        <w:rPr>
          <w:rFonts w:hint="eastAsia" w:ascii="宋体" w:hAnsi="宋体"/>
          <w:color w:val="auto"/>
          <w:sz w:val="24"/>
          <w:highlight w:val="none"/>
          <w:u w:val="single"/>
          <w:lang w:val="en-US" w:eastAsia="zh-CN"/>
        </w:rPr>
        <w:t>3</w:t>
      </w:r>
      <w:r>
        <w:rPr>
          <w:rFonts w:hint="eastAsia" w:ascii="宋体" w:hAnsi="宋体"/>
          <w:color w:val="auto"/>
          <w:sz w:val="24"/>
          <w:highlight w:val="none"/>
        </w:rPr>
        <w:t>年</w:t>
      </w:r>
      <w:r>
        <w:rPr>
          <w:rFonts w:hint="eastAsia" w:ascii="宋体" w:hAnsi="宋体"/>
          <w:color w:val="auto"/>
          <w:sz w:val="24"/>
          <w:highlight w:val="none"/>
          <w:u w:val="single"/>
          <w:lang w:val="en-US" w:eastAsia="zh-CN"/>
        </w:rPr>
        <w:t>12月21日14</w:t>
      </w:r>
      <w:r>
        <w:rPr>
          <w:rFonts w:hint="eastAsia" w:ascii="宋体" w:hAnsi="宋体"/>
          <w:color w:val="auto"/>
          <w:sz w:val="24"/>
          <w:highlight w:val="none"/>
        </w:rPr>
        <w:t>时</w:t>
      </w:r>
      <w:r>
        <w:rPr>
          <w:rFonts w:hint="eastAsia" w:ascii="宋体" w:hAnsi="宋体"/>
          <w:color w:val="auto"/>
          <w:sz w:val="24"/>
          <w:highlight w:val="none"/>
          <w:u w:val="single"/>
          <w:lang w:val="en-US" w:eastAsia="zh-CN"/>
        </w:rPr>
        <w:t>3</w:t>
      </w:r>
      <w:r>
        <w:rPr>
          <w:rFonts w:hint="eastAsia" w:ascii="宋体" w:hAnsi="宋体"/>
          <w:color w:val="auto"/>
          <w:sz w:val="24"/>
          <w:highlight w:val="none"/>
          <w:u w:val="single"/>
        </w:rPr>
        <w:t>0</w:t>
      </w:r>
      <w:r>
        <w:rPr>
          <w:rFonts w:hint="eastAsia" w:ascii="宋体" w:hAnsi="宋体"/>
          <w:color w:val="auto"/>
          <w:sz w:val="24"/>
          <w:highlight w:val="none"/>
        </w:rPr>
        <w:t>分送达</w:t>
      </w:r>
      <w:r>
        <w:rPr>
          <w:rFonts w:hint="eastAsia" w:ascii="宋体" w:hAnsi="宋体"/>
          <w:color w:val="auto"/>
          <w:sz w:val="24"/>
          <w:highlight w:val="none"/>
          <w:u w:val="single"/>
          <w:lang w:eastAsia="zh-CN"/>
        </w:rPr>
        <w:t>岳阳城陵矶港务有限责任</w:t>
      </w:r>
      <w:r>
        <w:rPr>
          <w:rFonts w:hint="eastAsia" w:ascii="宋体" w:hAnsi="宋体"/>
          <w:color w:val="auto"/>
          <w:sz w:val="24"/>
          <w:highlight w:val="none"/>
          <w:u w:val="single"/>
        </w:rPr>
        <w:t>公司</w:t>
      </w:r>
      <w:r>
        <w:rPr>
          <w:rFonts w:hint="eastAsia" w:ascii="宋体" w:hAnsi="宋体"/>
          <w:color w:val="auto"/>
          <w:sz w:val="24"/>
          <w:highlight w:val="none"/>
          <w:u w:val="single"/>
          <w:lang w:val="en-US" w:eastAsia="zh-CN"/>
        </w:rPr>
        <w:t>420</w:t>
      </w:r>
      <w:r>
        <w:rPr>
          <w:rFonts w:hint="eastAsia" w:ascii="宋体" w:hAnsi="宋体"/>
          <w:color w:val="auto"/>
          <w:sz w:val="24"/>
          <w:highlight w:val="none"/>
          <w:u w:val="single"/>
        </w:rPr>
        <w:t>室</w:t>
      </w:r>
      <w:r>
        <w:rPr>
          <w:rFonts w:hint="eastAsia" w:ascii="宋体" w:hAnsi="宋体"/>
          <w:color w:val="auto"/>
          <w:sz w:val="24"/>
          <w:highlight w:val="none"/>
        </w:rPr>
        <w:t>，逾期送达的或者未送达指定地点的文件，不予受理。</w:t>
      </w:r>
    </w:p>
    <w:p>
      <w:pPr>
        <w:widowControl w:val="0"/>
        <w:spacing w:line="360" w:lineRule="auto"/>
        <w:ind w:firstLine="482" w:firstLineChars="200"/>
        <w:jc w:val="both"/>
        <w:rPr>
          <w:rFonts w:ascii="宋体" w:hAnsi="宋体"/>
          <w:color w:val="auto"/>
          <w:sz w:val="24"/>
          <w:highlight w:val="none"/>
        </w:rPr>
      </w:pPr>
      <w:r>
        <w:rPr>
          <w:rFonts w:hint="eastAsia" w:ascii="宋体" w:hAnsi="宋体"/>
          <w:b/>
          <w:bCs/>
          <w:color w:val="auto"/>
          <w:sz w:val="24"/>
          <w:highlight w:val="none"/>
        </w:rPr>
        <w:t xml:space="preserve">7.2 </w:t>
      </w:r>
      <w:r>
        <w:rPr>
          <w:rFonts w:hint="eastAsia" w:ascii="宋体" w:hAnsi="宋体"/>
          <w:color w:val="auto"/>
          <w:sz w:val="24"/>
          <w:highlight w:val="none"/>
        </w:rPr>
        <w:t>供应商若对本项目采购需求、资格要求等有疑问的，应当于202</w:t>
      </w:r>
      <w:r>
        <w:rPr>
          <w:rFonts w:hint="eastAsia" w:ascii="宋体" w:hAnsi="宋体"/>
          <w:color w:val="auto"/>
          <w:sz w:val="24"/>
          <w:highlight w:val="none"/>
          <w:lang w:val="en-US" w:eastAsia="zh-CN"/>
        </w:rPr>
        <w:t>3</w:t>
      </w:r>
      <w:r>
        <w:rPr>
          <w:rFonts w:hint="eastAsia" w:ascii="宋体" w:hAnsi="宋体"/>
          <w:color w:val="auto"/>
          <w:sz w:val="24"/>
          <w:highlight w:val="none"/>
        </w:rPr>
        <w:t>年</w:t>
      </w:r>
      <w:r>
        <w:rPr>
          <w:rFonts w:hint="eastAsia" w:ascii="宋体" w:hAnsi="宋体"/>
          <w:color w:val="auto"/>
          <w:sz w:val="24"/>
          <w:highlight w:val="none"/>
          <w:lang w:val="en-US" w:eastAsia="zh-CN"/>
        </w:rPr>
        <w:t>12月20         日</w:t>
      </w:r>
      <w:r>
        <w:rPr>
          <w:rFonts w:hint="eastAsia" w:ascii="宋体" w:hAnsi="宋体"/>
          <w:color w:val="auto"/>
          <w:sz w:val="24"/>
          <w:highlight w:val="none"/>
        </w:rPr>
        <w:t>17时30分前向采购人提出澄清要求。</w:t>
      </w:r>
    </w:p>
    <w:p>
      <w:pPr>
        <w:widowControl w:val="0"/>
        <w:spacing w:line="360" w:lineRule="auto"/>
        <w:ind w:firstLine="482" w:firstLineChars="200"/>
        <w:jc w:val="both"/>
        <w:rPr>
          <w:rFonts w:ascii="宋体" w:hAnsi="宋体"/>
          <w:color w:val="auto"/>
          <w:sz w:val="24"/>
          <w:highlight w:val="none"/>
        </w:rPr>
      </w:pPr>
      <w:r>
        <w:rPr>
          <w:rFonts w:hint="eastAsia" w:ascii="宋体" w:hAnsi="宋体"/>
          <w:b/>
          <w:bCs/>
          <w:color w:val="auto"/>
          <w:sz w:val="24"/>
          <w:highlight w:val="none"/>
        </w:rPr>
        <w:t xml:space="preserve">7.3 </w:t>
      </w:r>
      <w:r>
        <w:rPr>
          <w:rFonts w:hint="eastAsia" w:ascii="宋体" w:hAnsi="宋体"/>
          <w:color w:val="auto"/>
          <w:sz w:val="24"/>
          <w:highlight w:val="none"/>
        </w:rPr>
        <w:t>本次询价不接受联合体报价。</w:t>
      </w:r>
    </w:p>
    <w:p>
      <w:pPr>
        <w:pStyle w:val="3"/>
        <w:spacing w:line="360" w:lineRule="auto"/>
        <w:rPr>
          <w:color w:val="auto"/>
          <w:highlight w:val="none"/>
        </w:rPr>
      </w:pPr>
      <w:bookmarkStart w:id="10" w:name="_Toc106039329"/>
      <w:r>
        <w:rPr>
          <w:rFonts w:hint="eastAsia"/>
          <w:color w:val="auto"/>
          <w:highlight w:val="none"/>
        </w:rPr>
        <w:t>8.发布</w:t>
      </w:r>
      <w:r>
        <w:rPr>
          <w:rFonts w:hint="eastAsia" w:ascii="黑体" w:hAnsi="黑体"/>
          <w:color w:val="auto"/>
          <w:highlight w:val="none"/>
        </w:rPr>
        <w:t>公告的</w:t>
      </w:r>
      <w:r>
        <w:rPr>
          <w:rFonts w:hint="eastAsia"/>
          <w:color w:val="auto"/>
          <w:highlight w:val="none"/>
        </w:rPr>
        <w:t>媒介</w:t>
      </w:r>
      <w:bookmarkEnd w:id="10"/>
    </w:p>
    <w:p>
      <w:pPr>
        <w:widowControl w:val="0"/>
        <w:spacing w:line="360" w:lineRule="auto"/>
        <w:ind w:firstLine="480" w:firstLineChars="200"/>
        <w:jc w:val="both"/>
        <w:rPr>
          <w:rFonts w:ascii="宋体" w:hAnsi="宋体" w:cs="宋体"/>
          <w:color w:val="auto"/>
          <w:sz w:val="24"/>
          <w:highlight w:val="none"/>
        </w:rPr>
      </w:pPr>
      <w:r>
        <w:rPr>
          <w:rFonts w:hint="eastAsia" w:ascii="宋体" w:hAnsi="宋体"/>
          <w:bCs/>
          <w:color w:val="auto"/>
          <w:sz w:val="24"/>
          <w:highlight w:val="none"/>
        </w:rPr>
        <w:t>本次采购公告</w:t>
      </w:r>
      <w:r>
        <w:rPr>
          <w:rFonts w:hint="eastAsia" w:ascii="宋体" w:hAnsi="宋体"/>
          <w:color w:val="auto"/>
          <w:sz w:val="24"/>
          <w:highlight w:val="none"/>
        </w:rPr>
        <w:t>发布的媒介:</w:t>
      </w:r>
      <w:r>
        <w:rPr>
          <w:rFonts w:hint="eastAsia" w:ascii="宋体" w:hAnsi="宋体" w:cs="宋体"/>
          <w:color w:val="auto"/>
          <w:sz w:val="24"/>
          <w:highlight w:val="none"/>
        </w:rPr>
        <w:t xml:space="preserve"> 中国招标投标公共服务平台（http：//www.cebpubservice.com）、湖南省</w:t>
      </w:r>
      <w:r>
        <w:rPr>
          <w:rFonts w:hint="eastAsia" w:ascii="宋体" w:hAnsi="宋体" w:cs="宋体"/>
          <w:color w:val="auto"/>
          <w:sz w:val="24"/>
          <w:highlight w:val="none"/>
          <w:lang w:val="en-US" w:eastAsia="zh-CN"/>
        </w:rPr>
        <w:t>港航水利</w:t>
      </w:r>
      <w:r>
        <w:rPr>
          <w:rFonts w:hint="eastAsia" w:ascii="宋体" w:hAnsi="宋体" w:cs="宋体"/>
          <w:color w:val="auto"/>
          <w:sz w:val="24"/>
          <w:highlight w:val="none"/>
        </w:rPr>
        <w:t>集团有限公司网站（http：//www.hnsxsjt.com）、</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none"/>
        </w:rPr>
        <w:t>湖南省港务集团有限公司（http:</w:t>
      </w:r>
      <w:r>
        <w:rPr>
          <w:rFonts w:hint="eastAsia" w:ascii="宋体" w:hAnsi="宋体" w:cs="宋体"/>
          <w:color w:val="auto"/>
          <w:sz w:val="24"/>
          <w:highlight w:val="none"/>
        </w:rPr>
        <w:t>//www.hnsgwjt.com）上发布。</w:t>
      </w:r>
    </w:p>
    <w:p>
      <w:pPr>
        <w:pStyle w:val="3"/>
        <w:spacing w:line="360" w:lineRule="auto"/>
        <w:rPr>
          <w:color w:val="auto"/>
          <w:highlight w:val="none"/>
        </w:rPr>
      </w:pPr>
      <w:bookmarkStart w:id="11" w:name="_Toc77254104"/>
      <w:bookmarkStart w:id="12" w:name="_Toc512257471"/>
      <w:bookmarkStart w:id="13" w:name="_Toc76635692"/>
      <w:bookmarkStart w:id="14" w:name="_Toc106039330"/>
      <w:bookmarkStart w:id="15" w:name="_Toc79596547"/>
      <w:r>
        <w:rPr>
          <w:rFonts w:hint="eastAsia"/>
          <w:color w:val="auto"/>
          <w:highlight w:val="none"/>
        </w:rPr>
        <w:t>9.</w:t>
      </w:r>
      <w:r>
        <w:rPr>
          <w:color w:val="auto"/>
          <w:highlight w:val="none"/>
        </w:rPr>
        <w:t>监督</w:t>
      </w:r>
      <w:bookmarkEnd w:id="11"/>
      <w:bookmarkEnd w:id="12"/>
      <w:bookmarkEnd w:id="13"/>
      <w:r>
        <w:rPr>
          <w:rFonts w:hint="eastAsia"/>
          <w:color w:val="auto"/>
          <w:highlight w:val="none"/>
        </w:rPr>
        <w:t>部门</w:t>
      </w:r>
      <w:bookmarkEnd w:id="14"/>
      <w:bookmarkEnd w:id="15"/>
    </w:p>
    <w:p>
      <w:pPr>
        <w:pStyle w:val="37"/>
        <w:widowControl w:val="0"/>
        <w:adjustRightInd w:val="0"/>
        <w:snapToGrid w:val="0"/>
        <w:spacing w:before="0" w:beforeAutospacing="0" w:after="0" w:afterAutospacing="0" w:line="360" w:lineRule="auto"/>
        <w:ind w:firstLine="240" w:firstLineChars="100"/>
        <w:jc w:val="both"/>
        <w:rPr>
          <w:rFonts w:ascii="宋体" w:hAnsi="宋体"/>
          <w:bCs/>
          <w:color w:val="auto"/>
          <w:sz w:val="24"/>
          <w:highlight w:val="none"/>
        </w:rPr>
      </w:pPr>
      <w:r>
        <w:rPr>
          <w:rFonts w:hint="eastAsia"/>
          <w:bCs/>
          <w:color w:val="auto"/>
          <w:highlight w:val="none"/>
        </w:rPr>
        <w:t>本次采购监督部门为</w:t>
      </w:r>
      <w:r>
        <w:rPr>
          <w:rFonts w:hint="eastAsia"/>
          <w:bCs/>
          <w:color w:val="auto"/>
          <w:highlight w:val="none"/>
          <w:lang w:eastAsia="zh-CN"/>
        </w:rPr>
        <w:t>岳阳城陵矶港务有限责任</w:t>
      </w:r>
      <w:r>
        <w:rPr>
          <w:rFonts w:hint="eastAsia"/>
          <w:bCs/>
          <w:color w:val="auto"/>
          <w:highlight w:val="none"/>
        </w:rPr>
        <w:t>公司</w:t>
      </w:r>
      <w:r>
        <w:rPr>
          <w:rFonts w:hint="eastAsia"/>
          <w:bCs/>
          <w:color w:val="auto"/>
          <w:highlight w:val="none"/>
          <w:lang w:eastAsia="zh-CN"/>
        </w:rPr>
        <w:t>纪委</w:t>
      </w:r>
      <w:r>
        <w:rPr>
          <w:rFonts w:hint="eastAsia"/>
          <w:bCs/>
          <w:color w:val="auto"/>
          <w:highlight w:val="none"/>
        </w:rPr>
        <w:t>，电话：</w:t>
      </w:r>
      <w:r>
        <w:rPr>
          <w:rFonts w:hint="eastAsia" w:cs="Times New Roman"/>
          <w:color w:val="auto"/>
          <w:highlight w:val="none"/>
          <w:lang w:val="en-US" w:eastAsia="zh-CN"/>
        </w:rPr>
        <w:t>0730-3050153</w:t>
      </w:r>
      <w:r>
        <w:rPr>
          <w:rFonts w:hint="eastAsia" w:ascii="宋体" w:hAnsi="宋体"/>
          <w:bCs/>
          <w:color w:val="auto"/>
          <w:sz w:val="24"/>
          <w:highlight w:val="none"/>
        </w:rPr>
        <w:t>。</w:t>
      </w:r>
    </w:p>
    <w:p>
      <w:pPr>
        <w:pStyle w:val="3"/>
        <w:spacing w:line="360" w:lineRule="auto"/>
        <w:rPr>
          <w:rFonts w:ascii="Arial" w:hAnsi="Arial"/>
          <w:color w:val="auto"/>
          <w:highlight w:val="none"/>
        </w:rPr>
      </w:pPr>
      <w:bookmarkStart w:id="16" w:name="_Toc106039331"/>
      <w:r>
        <w:rPr>
          <w:rFonts w:hint="eastAsia"/>
          <w:color w:val="auto"/>
          <w:highlight w:val="none"/>
        </w:rPr>
        <w:t>10.</w:t>
      </w:r>
      <w:r>
        <w:rPr>
          <w:rFonts w:hint="eastAsia" w:ascii="黑体" w:hAnsi="黑体"/>
          <w:color w:val="auto"/>
          <w:highlight w:val="none"/>
        </w:rPr>
        <w:t>联系方式</w:t>
      </w:r>
      <w:bookmarkEnd w:id="16"/>
    </w:p>
    <w:p>
      <w:pPr>
        <w:autoSpaceDE w:val="0"/>
        <w:spacing w:line="360" w:lineRule="auto"/>
        <w:ind w:firstLine="240" w:firstLineChars="100"/>
        <w:rPr>
          <w:rFonts w:ascii="宋体" w:hAnsi="宋体"/>
          <w:color w:val="auto"/>
          <w:sz w:val="24"/>
          <w:highlight w:val="none"/>
          <w:u w:val="none"/>
        </w:rPr>
      </w:pPr>
      <w:r>
        <w:rPr>
          <w:rFonts w:hint="eastAsia" w:ascii="宋体" w:hAnsi="宋体"/>
          <w:color w:val="auto"/>
          <w:sz w:val="24"/>
          <w:highlight w:val="none"/>
          <w:u w:val="none"/>
        </w:rPr>
        <w:t xml:space="preserve">采 购 人: </w:t>
      </w:r>
      <w:r>
        <w:rPr>
          <w:rFonts w:hint="eastAsia" w:ascii="宋体" w:hAnsi="宋体"/>
          <w:color w:val="auto"/>
          <w:sz w:val="24"/>
          <w:highlight w:val="none"/>
          <w:u w:val="none"/>
          <w:lang w:eastAsia="zh-CN"/>
        </w:rPr>
        <w:t>岳阳城陵矶港务有限责任</w:t>
      </w:r>
      <w:r>
        <w:rPr>
          <w:rFonts w:hint="eastAsia" w:ascii="宋体" w:hAnsi="宋体"/>
          <w:color w:val="auto"/>
          <w:sz w:val="24"/>
          <w:highlight w:val="none"/>
          <w:u w:val="none"/>
        </w:rPr>
        <w:t xml:space="preserve">公司 </w:t>
      </w:r>
    </w:p>
    <w:p>
      <w:pPr>
        <w:autoSpaceDE w:val="0"/>
        <w:spacing w:line="360" w:lineRule="auto"/>
        <w:ind w:firstLine="240" w:firstLineChars="100"/>
        <w:rPr>
          <w:rFonts w:hint="default" w:ascii="宋体" w:hAnsi="宋体" w:eastAsia="宋体"/>
          <w:color w:val="auto"/>
          <w:sz w:val="24"/>
          <w:highlight w:val="none"/>
          <w:u w:val="none"/>
          <w:lang w:val="en-US" w:eastAsia="zh-CN"/>
        </w:rPr>
      </w:pPr>
      <w:r>
        <w:rPr>
          <w:rFonts w:hint="eastAsia" w:ascii="宋体" w:hAnsi="宋体"/>
          <w:color w:val="auto"/>
          <w:sz w:val="24"/>
          <w:highlight w:val="none"/>
          <w:u w:val="none"/>
        </w:rPr>
        <w:t xml:space="preserve">地    址: </w:t>
      </w:r>
      <w:r>
        <w:rPr>
          <w:rFonts w:hint="eastAsia" w:ascii="宋体" w:hAnsi="宋体"/>
          <w:color w:val="auto"/>
          <w:sz w:val="24"/>
          <w:highlight w:val="none"/>
          <w:u w:val="none"/>
          <w:lang w:eastAsia="zh-CN"/>
        </w:rPr>
        <w:t>湖南省岳阳市岳阳楼区城陵矶长江路</w:t>
      </w:r>
      <w:r>
        <w:rPr>
          <w:rFonts w:hint="eastAsia" w:ascii="宋体" w:hAnsi="宋体"/>
          <w:color w:val="auto"/>
          <w:sz w:val="24"/>
          <w:highlight w:val="none"/>
          <w:u w:val="none"/>
          <w:lang w:val="en-US" w:eastAsia="zh-CN"/>
        </w:rPr>
        <w:t>2号</w:t>
      </w:r>
    </w:p>
    <w:p>
      <w:pPr>
        <w:autoSpaceDE w:val="0"/>
        <w:spacing w:line="360" w:lineRule="auto"/>
        <w:ind w:firstLine="240" w:firstLineChars="100"/>
        <w:jc w:val="both"/>
        <w:rPr>
          <w:rFonts w:ascii="宋体" w:hAnsi="宋体"/>
          <w:color w:val="auto"/>
          <w:sz w:val="24"/>
          <w:highlight w:val="none"/>
          <w:u w:val="none"/>
        </w:rPr>
      </w:pPr>
      <w:r>
        <w:rPr>
          <w:rFonts w:hint="eastAsia" w:ascii="宋体" w:hAnsi="宋体"/>
          <w:color w:val="auto"/>
          <w:sz w:val="24"/>
          <w:highlight w:val="none"/>
          <w:u w:val="none"/>
        </w:rPr>
        <w:t xml:space="preserve">联 系 人: </w:t>
      </w:r>
      <w:r>
        <w:rPr>
          <w:rFonts w:hint="eastAsia" w:ascii="宋体" w:hAnsi="宋体"/>
          <w:color w:val="auto"/>
          <w:sz w:val="24"/>
          <w:highlight w:val="none"/>
          <w:u w:val="none"/>
          <w:lang w:eastAsia="zh-CN"/>
        </w:rPr>
        <w:t>蔡艳</w:t>
      </w:r>
      <w:r>
        <w:rPr>
          <w:rFonts w:hint="eastAsia" w:ascii="宋体" w:hAnsi="宋体"/>
          <w:color w:val="auto"/>
          <w:sz w:val="24"/>
          <w:highlight w:val="none"/>
          <w:u w:val="none"/>
        </w:rPr>
        <w:t xml:space="preserve">  </w:t>
      </w:r>
    </w:p>
    <w:p>
      <w:pPr>
        <w:spacing w:line="360" w:lineRule="auto"/>
        <w:ind w:firstLine="240" w:firstLineChars="100"/>
        <w:rPr>
          <w:rFonts w:hint="default" w:eastAsia="宋体"/>
          <w:color w:val="auto"/>
          <w:sz w:val="24"/>
          <w:highlight w:val="none"/>
          <w:u w:val="none"/>
          <w:lang w:val="en-US" w:eastAsia="zh-CN"/>
        </w:rPr>
      </w:pPr>
      <w:r>
        <w:rPr>
          <w:rFonts w:hint="eastAsia" w:ascii="宋体" w:hAnsi="宋体"/>
          <w:color w:val="auto"/>
          <w:sz w:val="24"/>
          <w:highlight w:val="none"/>
          <w:u w:val="none"/>
        </w:rPr>
        <w:t xml:space="preserve">电    话: </w:t>
      </w:r>
      <w:r>
        <w:rPr>
          <w:rFonts w:hint="eastAsia"/>
          <w:color w:val="auto"/>
          <w:sz w:val="24"/>
          <w:highlight w:val="none"/>
          <w:u w:val="none"/>
          <w:lang w:val="en-US" w:eastAsia="zh-CN"/>
        </w:rPr>
        <w:t>13873035629</w:t>
      </w:r>
    </w:p>
    <w:p>
      <w:pPr>
        <w:spacing w:line="240" w:lineRule="auto"/>
        <w:jc w:val="both"/>
        <w:rPr>
          <w:rFonts w:ascii="黑体" w:hAnsi="黑体" w:eastAsia="黑体"/>
          <w:color w:val="auto"/>
          <w:sz w:val="32"/>
          <w:szCs w:val="32"/>
          <w:highlight w:val="none"/>
        </w:rPr>
      </w:pPr>
      <w:bookmarkStart w:id="17" w:name="_Toc517787494"/>
      <w:bookmarkStart w:id="18" w:name="_Toc234832861"/>
    </w:p>
    <w:p>
      <w:pPr>
        <w:spacing w:line="240" w:lineRule="auto"/>
        <w:jc w:val="center"/>
        <w:rPr>
          <w:rFonts w:ascii="黑体" w:hAnsi="黑体" w:eastAsia="黑体"/>
          <w:color w:val="auto"/>
          <w:sz w:val="32"/>
          <w:szCs w:val="32"/>
          <w:highlight w:val="none"/>
        </w:rPr>
      </w:pPr>
    </w:p>
    <w:p>
      <w:pPr>
        <w:spacing w:line="240" w:lineRule="auto"/>
        <w:jc w:val="both"/>
        <w:rPr>
          <w:rFonts w:ascii="黑体" w:hAnsi="黑体" w:eastAsia="黑体"/>
          <w:color w:val="auto"/>
          <w:sz w:val="32"/>
          <w:szCs w:val="32"/>
          <w:highlight w:val="none"/>
        </w:rPr>
      </w:pPr>
    </w:p>
    <w:p>
      <w:pPr>
        <w:rPr>
          <w:rFonts w:ascii="黑体" w:hAnsi="黑体" w:eastAsia="黑体"/>
          <w:color w:val="auto"/>
          <w:sz w:val="32"/>
          <w:szCs w:val="32"/>
          <w:highlight w:val="none"/>
        </w:rPr>
      </w:pPr>
      <w:bookmarkStart w:id="19" w:name="_Toc106039332"/>
      <w:r>
        <w:rPr>
          <w:rFonts w:hint="eastAsia" w:ascii="黑体" w:hAnsi="黑体" w:eastAsia="黑体"/>
          <w:color w:val="auto"/>
          <w:sz w:val="32"/>
          <w:szCs w:val="32"/>
          <w:highlight w:val="none"/>
        </w:rPr>
        <w:br w:type="page"/>
      </w:r>
    </w:p>
    <w:p>
      <w:pPr>
        <w:pStyle w:val="2"/>
        <w:keepNext/>
        <w:keepLines/>
        <w:pageBreakBefore w:val="0"/>
        <w:widowControl/>
        <w:kinsoku/>
        <w:wordWrap/>
        <w:overflowPunct/>
        <w:topLinePunct w:val="0"/>
        <w:autoSpaceDE/>
        <w:autoSpaceDN/>
        <w:bidi w:val="0"/>
        <w:adjustRightInd/>
        <w:snapToGrid/>
        <w:spacing w:before="40" w:after="40" w:line="360" w:lineRule="auto"/>
        <w:jc w:val="center"/>
        <w:textAlignment w:val="auto"/>
        <w:rPr>
          <w:rFonts w:ascii="黑体" w:hAnsi="黑体" w:eastAsia="黑体"/>
          <w:color w:val="auto"/>
          <w:sz w:val="32"/>
          <w:szCs w:val="32"/>
          <w:highlight w:val="none"/>
        </w:rPr>
      </w:pPr>
      <w:r>
        <w:rPr>
          <w:rFonts w:hint="eastAsia" w:ascii="黑体" w:hAnsi="黑体" w:eastAsia="黑体"/>
          <w:color w:val="auto"/>
          <w:sz w:val="32"/>
          <w:szCs w:val="32"/>
          <w:highlight w:val="none"/>
        </w:rPr>
        <w:t>第二章  供应商须知</w:t>
      </w:r>
      <w:bookmarkEnd w:id="17"/>
      <w:bookmarkEnd w:id="18"/>
      <w:bookmarkEnd w:id="19"/>
    </w:p>
    <w:p>
      <w:pPr>
        <w:pStyle w:val="3"/>
        <w:jc w:val="center"/>
        <w:rPr>
          <w:rFonts w:cs="仿宋" w:asciiTheme="minorEastAsia" w:hAnsiTheme="minorEastAsia" w:eastAsiaTheme="minorEastAsia"/>
          <w:color w:val="auto"/>
          <w:sz w:val="30"/>
          <w:szCs w:val="30"/>
          <w:highlight w:val="none"/>
        </w:rPr>
      </w:pPr>
      <w:bookmarkStart w:id="20" w:name="_Toc517787495"/>
      <w:bookmarkStart w:id="21" w:name="_Toc106039333"/>
      <w:bookmarkStart w:id="22" w:name="_Toc234832862"/>
      <w:r>
        <w:rPr>
          <w:rFonts w:hint="eastAsia" w:cs="仿宋" w:asciiTheme="minorEastAsia" w:hAnsiTheme="minorEastAsia" w:eastAsiaTheme="minorEastAsia"/>
          <w:color w:val="auto"/>
          <w:sz w:val="30"/>
          <w:szCs w:val="30"/>
          <w:highlight w:val="none"/>
        </w:rPr>
        <w:t>供应商须知前附表</w:t>
      </w:r>
      <w:bookmarkEnd w:id="20"/>
      <w:bookmarkEnd w:id="21"/>
      <w:bookmarkEnd w:id="22"/>
    </w:p>
    <w:tbl>
      <w:tblPr>
        <w:tblStyle w:val="43"/>
        <w:tblW w:w="9854" w:type="dxa"/>
        <w:tblInd w:w="0" w:type="dxa"/>
        <w:tblLayout w:type="fixed"/>
        <w:tblCellMar>
          <w:top w:w="0" w:type="dxa"/>
          <w:left w:w="108" w:type="dxa"/>
          <w:bottom w:w="0" w:type="dxa"/>
          <w:right w:w="108" w:type="dxa"/>
        </w:tblCellMar>
      </w:tblPr>
      <w:tblGrid>
        <w:gridCol w:w="1415"/>
        <w:gridCol w:w="3090"/>
        <w:gridCol w:w="5349"/>
      </w:tblGrid>
      <w:tr>
        <w:tblPrEx>
          <w:tblCellMar>
            <w:top w:w="0" w:type="dxa"/>
            <w:left w:w="108" w:type="dxa"/>
            <w:bottom w:w="0" w:type="dxa"/>
            <w:right w:w="108" w:type="dxa"/>
          </w:tblCellMar>
        </w:tblPrEx>
        <w:trPr>
          <w:trHeight w:val="340" w:hRule="atLeast"/>
          <w:tblHeader/>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条款号</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条  款  名  称</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编  列  内  容</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采购方法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sym w:font="Wingdings 2" w:char="0052"/>
            </w:r>
            <w:r>
              <w:rPr>
                <w:rFonts w:hint="eastAsia" w:cs="仿宋" w:asciiTheme="minorEastAsia" w:hAnsiTheme="minorEastAsia" w:eastAsiaTheme="minorEastAsia"/>
                <w:color w:val="auto"/>
                <w:sz w:val="24"/>
                <w:highlight w:val="none"/>
              </w:rPr>
              <w:t>询价</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评审办法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sym w:font="Wingdings 2" w:char="0052"/>
            </w:r>
            <w:r>
              <w:rPr>
                <w:rFonts w:hint="eastAsia" w:cs="仿宋" w:asciiTheme="minorEastAsia" w:hAnsiTheme="minorEastAsia" w:eastAsiaTheme="minorEastAsia"/>
                <w:color w:val="auto"/>
                <w:sz w:val="24"/>
                <w:highlight w:val="none"/>
                <w:lang w:val="en-US" w:eastAsia="zh-CN"/>
              </w:rPr>
              <w:t>最低价法</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1.7.1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踏勘现场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sym w:font="Wingdings 2" w:char="0052"/>
            </w:r>
            <w:r>
              <w:rPr>
                <w:rFonts w:hint="eastAsia" w:cs="仿宋" w:asciiTheme="minorEastAsia" w:hAnsiTheme="minorEastAsia" w:eastAsiaTheme="minorEastAsia"/>
                <w:color w:val="auto"/>
                <w:sz w:val="24"/>
                <w:highlight w:val="none"/>
              </w:rPr>
              <w:t xml:space="preserve">不组织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采购预备会</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sym w:font="Wingdings 2" w:char="0052"/>
            </w:r>
            <w:r>
              <w:rPr>
                <w:rFonts w:hint="eastAsia" w:cs="仿宋" w:asciiTheme="minorEastAsia" w:hAnsiTheme="minorEastAsia" w:eastAsiaTheme="minorEastAsia"/>
                <w:color w:val="auto"/>
                <w:sz w:val="24"/>
                <w:highlight w:val="none"/>
              </w:rPr>
              <w:t xml:space="preserve">不召开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分包</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不得分包的内容：不允许分包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1.10.2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对非关键条款的偏差</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允许偏差的范围：不允许重大偏差，允许</w:t>
            </w:r>
            <w:r>
              <w:rPr>
                <w:rFonts w:hint="eastAsia" w:cs="仿宋" w:asciiTheme="minorEastAsia" w:hAnsiTheme="minorEastAsia" w:eastAsiaTheme="minorEastAsia"/>
                <w:color w:val="auto"/>
                <w:sz w:val="24"/>
                <w:highlight w:val="none"/>
                <w:lang w:eastAsia="zh-CN"/>
              </w:rPr>
              <w:t>出现</w:t>
            </w:r>
            <w:r>
              <w:rPr>
                <w:rFonts w:hint="eastAsia" w:cs="仿宋" w:asciiTheme="minorEastAsia" w:hAnsiTheme="minorEastAsia" w:eastAsiaTheme="minorEastAsia"/>
                <w:color w:val="auto"/>
                <w:sz w:val="24"/>
                <w:highlight w:val="none"/>
              </w:rPr>
              <w:t>细微偏差</w:t>
            </w:r>
            <w:r>
              <w:rPr>
                <w:rFonts w:hint="eastAsia" w:cs="仿宋" w:asciiTheme="minorEastAsia" w:hAnsiTheme="minorEastAsia" w:eastAsiaTheme="minorEastAsia"/>
                <w:color w:val="auto"/>
                <w:sz w:val="24"/>
                <w:highlight w:val="none"/>
                <w:lang w:val="en-US" w:eastAsia="zh-CN"/>
              </w:rPr>
              <w:t>3项</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5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2.1(7)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构成采购文件的其他资料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供应商要求澄清采购文件的时间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截止时间：</w:t>
            </w:r>
            <w:r>
              <w:rPr>
                <w:rFonts w:hint="eastAsia" w:ascii="宋体" w:hAnsi="宋体"/>
                <w:color w:val="auto"/>
                <w:sz w:val="24"/>
                <w:highlight w:val="none"/>
                <w:u w:val="single"/>
              </w:rPr>
              <w:t>202</w:t>
            </w:r>
            <w:r>
              <w:rPr>
                <w:rFonts w:hint="eastAsia" w:ascii="宋体" w:hAnsi="宋体"/>
                <w:color w:val="auto"/>
                <w:sz w:val="24"/>
                <w:highlight w:val="none"/>
                <w:u w:val="single"/>
                <w:lang w:val="en-US" w:eastAsia="zh-CN"/>
              </w:rPr>
              <w:t>3</w:t>
            </w:r>
            <w:r>
              <w:rPr>
                <w:rFonts w:hint="eastAsia" w:ascii="宋体" w:hAnsi="宋体"/>
                <w:color w:val="auto"/>
                <w:sz w:val="24"/>
                <w:highlight w:val="none"/>
              </w:rPr>
              <w:t>年</w:t>
            </w:r>
            <w:r>
              <w:rPr>
                <w:rFonts w:hint="eastAsia" w:ascii="宋体" w:hAnsi="宋体"/>
                <w:color w:val="auto"/>
                <w:sz w:val="24"/>
                <w:highlight w:val="none"/>
                <w:u w:val="single"/>
                <w:lang w:val="en-US" w:eastAsia="zh-CN"/>
              </w:rPr>
              <w:t>12</w:t>
            </w:r>
            <w:r>
              <w:rPr>
                <w:rFonts w:hint="eastAsia" w:ascii="宋体" w:hAnsi="宋体"/>
                <w:color w:val="auto"/>
                <w:sz w:val="24"/>
                <w:highlight w:val="none"/>
              </w:rPr>
              <w:t>月</w:t>
            </w:r>
            <w:r>
              <w:rPr>
                <w:rFonts w:hint="eastAsia" w:ascii="宋体" w:hAnsi="宋体"/>
                <w:color w:val="auto"/>
                <w:sz w:val="24"/>
                <w:highlight w:val="none"/>
                <w:u w:val="single"/>
                <w:lang w:val="en-US" w:eastAsia="zh-CN"/>
              </w:rPr>
              <w:t>20</w:t>
            </w:r>
            <w:r>
              <w:rPr>
                <w:rFonts w:hint="eastAsia" w:ascii="宋体" w:hAnsi="宋体"/>
                <w:color w:val="auto"/>
                <w:sz w:val="24"/>
                <w:highlight w:val="none"/>
              </w:rPr>
              <w:t>日</w:t>
            </w:r>
            <w:r>
              <w:rPr>
                <w:rFonts w:hint="eastAsia" w:ascii="宋体" w:hAnsi="宋体"/>
                <w:color w:val="auto"/>
                <w:sz w:val="24"/>
                <w:highlight w:val="none"/>
                <w:u w:val="single"/>
              </w:rPr>
              <w:t>17</w:t>
            </w:r>
            <w:r>
              <w:rPr>
                <w:rFonts w:hint="eastAsia" w:ascii="宋体" w:hAnsi="宋体"/>
                <w:color w:val="auto"/>
                <w:sz w:val="24"/>
                <w:highlight w:val="none"/>
              </w:rPr>
              <w:t>时</w:t>
            </w:r>
            <w:r>
              <w:rPr>
                <w:rFonts w:hint="eastAsia" w:ascii="宋体" w:hAnsi="宋体"/>
                <w:color w:val="auto"/>
                <w:sz w:val="24"/>
                <w:highlight w:val="none"/>
                <w:u w:val="single"/>
              </w:rPr>
              <w:t>30</w:t>
            </w:r>
            <w:r>
              <w:rPr>
                <w:rFonts w:hint="eastAsia" w:ascii="宋体" w:hAnsi="宋体"/>
                <w:color w:val="auto"/>
                <w:sz w:val="24"/>
                <w:highlight w:val="none"/>
              </w:rPr>
              <w:t>分</w:t>
            </w:r>
            <w:r>
              <w:rPr>
                <w:rFonts w:hint="eastAsia" w:cs="仿宋" w:asciiTheme="minorEastAsia" w:hAnsiTheme="minorEastAsia" w:eastAsiaTheme="minorEastAsia"/>
                <w:color w:val="auto"/>
                <w:sz w:val="24"/>
                <w:highlight w:val="none"/>
              </w:rPr>
              <w:t>。</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供应商确认收到采购文件补充文件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确认的最晚时间：</w:t>
            </w:r>
            <w:r>
              <w:rPr>
                <w:rFonts w:hint="eastAsia" w:cs="仿宋" w:asciiTheme="minorEastAsia" w:hAnsiTheme="minorEastAsia" w:eastAsiaTheme="minorEastAsia"/>
                <w:color w:val="auto"/>
                <w:sz w:val="24"/>
                <w:highlight w:val="none"/>
                <w:lang w:eastAsia="zh-CN"/>
              </w:rPr>
              <w:t>收到采购文件补充文件后</w:t>
            </w:r>
            <w:r>
              <w:rPr>
                <w:rFonts w:hint="eastAsia" w:cs="仿宋" w:asciiTheme="minorEastAsia" w:hAnsiTheme="minorEastAsia" w:eastAsiaTheme="minorEastAsia"/>
                <w:color w:val="auto"/>
                <w:sz w:val="24"/>
                <w:highlight w:val="none"/>
                <w:lang w:val="en-US" w:eastAsia="zh-CN"/>
              </w:rPr>
              <w:t>24小时</w:t>
            </w:r>
            <w:r>
              <w:rPr>
                <w:rFonts w:hint="eastAsia" w:cs="仿宋" w:asciiTheme="minorEastAsia" w:hAnsiTheme="minorEastAsia" w:eastAsiaTheme="minorEastAsia"/>
                <w:color w:val="auto"/>
                <w:sz w:val="24"/>
                <w:highlight w:val="none"/>
              </w:rPr>
              <w:t>。</w:t>
            </w:r>
          </w:p>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确定的方式：</w:t>
            </w:r>
            <w:r>
              <w:rPr>
                <w:rFonts w:hint="eastAsia" w:cs="仿宋" w:asciiTheme="minorEastAsia" w:hAnsiTheme="minorEastAsia" w:eastAsiaTheme="minorEastAsia"/>
                <w:color w:val="auto"/>
                <w:sz w:val="24"/>
                <w:highlight w:val="none"/>
                <w:lang w:eastAsia="zh-CN"/>
              </w:rPr>
              <w:t>以确认函的方式</w:t>
            </w:r>
            <w:r>
              <w:rPr>
                <w:rFonts w:hint="eastAsia" w:cs="仿宋"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3.1.1（9）</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构成响应文件的其他资料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资料名称：无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3.2.3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最高限价或其计算方法</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sym w:font="Wingdings 2" w:char="0052"/>
            </w:r>
            <w:r>
              <w:rPr>
                <w:rFonts w:hint="eastAsia" w:cs="仿宋" w:asciiTheme="minorEastAsia" w:hAnsiTheme="minorEastAsia" w:eastAsiaTheme="minorEastAsia"/>
                <w:color w:val="auto"/>
                <w:sz w:val="24"/>
                <w:highlight w:val="none"/>
              </w:rPr>
              <w:t>有，</w:t>
            </w:r>
            <w:r>
              <w:rPr>
                <w:rFonts w:hint="eastAsia" w:ascii="宋体" w:hAnsi="宋体"/>
                <w:color w:val="auto"/>
                <w:sz w:val="24"/>
                <w:highlight w:val="none"/>
                <w:lang w:val="en-US" w:eastAsia="zh-CN"/>
              </w:rPr>
              <w:t>肆</w:t>
            </w:r>
            <w:r>
              <w:rPr>
                <w:rFonts w:hint="eastAsia" w:ascii="宋体" w:hAnsi="宋体"/>
                <w:color w:val="auto"/>
                <w:sz w:val="24"/>
                <w:highlight w:val="none"/>
                <w:lang w:eastAsia="zh-CN"/>
              </w:rPr>
              <w:t>拾</w:t>
            </w:r>
            <w:r>
              <w:rPr>
                <w:rFonts w:hint="eastAsia" w:ascii="宋体" w:hAnsi="宋体"/>
                <w:color w:val="auto"/>
                <w:sz w:val="24"/>
                <w:highlight w:val="none"/>
                <w:lang w:val="en-US" w:eastAsia="zh-CN"/>
              </w:rPr>
              <w:t>伍</w:t>
            </w:r>
            <w:r>
              <w:rPr>
                <w:rFonts w:hint="eastAsia" w:ascii="宋体" w:hAnsi="宋体"/>
                <w:color w:val="auto"/>
                <w:sz w:val="24"/>
                <w:highlight w:val="none"/>
                <w:lang w:eastAsia="zh-CN"/>
              </w:rPr>
              <w:t>万圆整</w:t>
            </w:r>
            <w:r>
              <w:rPr>
                <w:rFonts w:hint="eastAsia" w:ascii="宋体" w:hAnsi="宋体"/>
                <w:color w:val="auto"/>
                <w:sz w:val="24"/>
                <w:highlight w:val="none"/>
              </w:rPr>
              <w:t xml:space="preserve"> （小写：</w:t>
            </w:r>
            <w:r>
              <w:rPr>
                <w:rFonts w:hint="default" w:ascii="Arial" w:hAnsi="Arial" w:cs="Arial"/>
                <w:color w:val="auto"/>
                <w:sz w:val="24"/>
                <w:highlight w:val="none"/>
              </w:rPr>
              <w:t>¥</w:t>
            </w:r>
            <w:r>
              <w:rPr>
                <w:rFonts w:hint="eastAsia" w:ascii="宋体" w:hAnsi="宋体"/>
                <w:color w:val="auto"/>
                <w:sz w:val="24"/>
                <w:highlight w:val="none"/>
                <w:lang w:val="en-US" w:eastAsia="zh-CN"/>
              </w:rPr>
              <w:t>450，000.00</w:t>
            </w:r>
            <w:r>
              <w:rPr>
                <w:rFonts w:hint="eastAsia" w:ascii="宋体" w:hAnsi="宋体"/>
                <w:color w:val="auto"/>
                <w:sz w:val="24"/>
                <w:highlight w:val="none"/>
              </w:rPr>
              <w:t>），含13%的增值税</w:t>
            </w:r>
            <w:r>
              <w:rPr>
                <w:rFonts w:hint="eastAsia" w:ascii="宋体" w:hAnsi="宋体"/>
                <w:color w:val="auto"/>
                <w:sz w:val="24"/>
                <w:highlight w:val="none"/>
                <w:lang w:eastAsia="zh-CN"/>
              </w:rPr>
              <w:t>、</w:t>
            </w:r>
            <w:r>
              <w:rPr>
                <w:rFonts w:hint="eastAsia" w:ascii="宋体" w:hAnsi="宋体"/>
                <w:color w:val="auto"/>
                <w:sz w:val="24"/>
                <w:highlight w:val="none"/>
              </w:rPr>
              <w:t>运费</w:t>
            </w:r>
            <w:r>
              <w:rPr>
                <w:rFonts w:hint="eastAsia" w:ascii="宋体" w:hAnsi="宋体"/>
                <w:color w:val="auto"/>
                <w:sz w:val="24"/>
                <w:highlight w:val="none"/>
                <w:lang w:eastAsia="zh-CN"/>
              </w:rPr>
              <w:t>和卸车费。</w:t>
            </w:r>
          </w:p>
        </w:tc>
      </w:tr>
      <w:tr>
        <w:tblPrEx>
          <w:tblCellMar>
            <w:top w:w="0" w:type="dxa"/>
            <w:left w:w="108" w:type="dxa"/>
            <w:bottom w:w="0" w:type="dxa"/>
            <w:right w:w="108" w:type="dxa"/>
          </w:tblCellMar>
        </w:tblPrEx>
        <w:trPr>
          <w:trHeight w:val="752"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报价的其他要求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报价唯一，报价需包含税金。</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3.3.1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响应文件有效期</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递交响应文件截止之日起90日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3.4.1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响应保证金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sym w:font="Wingdings 2" w:char="0052"/>
            </w:r>
            <w:r>
              <w:rPr>
                <w:rFonts w:hint="eastAsia" w:cs="仿宋" w:asciiTheme="minorEastAsia" w:hAnsiTheme="minorEastAsia" w:eastAsiaTheme="minorEastAsia"/>
                <w:color w:val="auto"/>
                <w:sz w:val="24"/>
                <w:highlight w:val="none"/>
              </w:rPr>
              <w:t xml:space="preserve">不要求递交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3.4.2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退还响应保证金的时间</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3.4.3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不退还响应保证金的其他情形</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6"/>
                <w:rFonts w:asciiTheme="minorEastAsia" w:hAnsiTheme="minorEastAsia" w:eastAsiaTheme="minorEastAsia"/>
                <w:b w:val="0"/>
                <w:color w:val="auto"/>
                <w:sz w:val="24"/>
                <w:highlight w:val="none"/>
              </w:rPr>
            </w:pPr>
            <w:r>
              <w:rPr>
                <w:rStyle w:val="46"/>
                <w:rFonts w:hint="eastAsia" w:asciiTheme="minorEastAsia" w:hAnsiTheme="minorEastAsia" w:eastAsiaTheme="minorEastAsia"/>
                <w:b w:val="0"/>
                <w:color w:val="auto"/>
                <w:sz w:val="24"/>
                <w:highlight w:val="none"/>
              </w:rPr>
              <w:t>依法设立的证明材料</w:t>
            </w:r>
          </w:p>
        </w:tc>
        <w:tc>
          <w:tcPr>
            <w:tcW w:w="5349" w:type="dxa"/>
            <w:tcBorders>
              <w:top w:val="single" w:color="auto" w:sz="4" w:space="0"/>
              <w:left w:val="single" w:color="auto" w:sz="4" w:space="0"/>
              <w:bottom w:val="single" w:color="auto" w:sz="4" w:space="0"/>
              <w:right w:val="single" w:color="auto" w:sz="4" w:space="0"/>
            </w:tcBorders>
          </w:tcPr>
          <w:p>
            <w:pPr>
              <w:spacing w:line="440" w:lineRule="exact"/>
              <w:rPr>
                <w:color w:val="auto"/>
                <w:sz w:val="24"/>
                <w:highlight w:val="none"/>
              </w:rPr>
            </w:pPr>
            <w:r>
              <w:rPr>
                <w:rFonts w:hint="eastAsia"/>
                <w:b/>
                <w:bCs/>
                <w:color w:val="auto"/>
                <w:sz w:val="24"/>
                <w:highlight w:val="none"/>
              </w:rPr>
              <w:sym w:font="Wingdings 2" w:char="0052"/>
            </w:r>
            <w:r>
              <w:rPr>
                <w:rFonts w:hint="eastAsia"/>
                <w:b/>
                <w:bCs/>
                <w:color w:val="auto"/>
                <w:sz w:val="24"/>
                <w:highlight w:val="none"/>
              </w:rPr>
              <w:t>适用。</w:t>
            </w:r>
            <w:r>
              <w:rPr>
                <w:rFonts w:hint="eastAsia"/>
                <w:color w:val="auto"/>
                <w:sz w:val="24"/>
                <w:highlight w:val="none"/>
              </w:rPr>
              <w:t>具有独立法人资格，具有有效的营业执照，有能力完成本次采购项目</w:t>
            </w:r>
            <w:r>
              <w:rPr>
                <w:rFonts w:hint="eastAsia"/>
                <w:color w:val="auto"/>
                <w:sz w:val="24"/>
                <w:highlight w:val="none"/>
                <w:lang w:eastAsia="zh-CN"/>
              </w:rPr>
              <w:t>的</w:t>
            </w:r>
            <w:r>
              <w:rPr>
                <w:rFonts w:hint="eastAsia"/>
                <w:color w:val="auto"/>
                <w:sz w:val="24"/>
                <w:highlight w:val="none"/>
                <w:lang w:val="en-US" w:eastAsia="zh-CN"/>
              </w:rPr>
              <w:t>制造商</w:t>
            </w:r>
            <w:r>
              <w:rPr>
                <w:rFonts w:hint="eastAsia"/>
                <w:color w:val="auto"/>
                <w:sz w:val="24"/>
                <w:highlight w:val="none"/>
              </w:rPr>
              <w:t>；需提供法人营业执照副本（全本）的复印件（并加盖单位章）。</w:t>
            </w:r>
          </w:p>
        </w:tc>
      </w:tr>
      <w:tr>
        <w:tblPrEx>
          <w:tblCellMar>
            <w:top w:w="0" w:type="dxa"/>
            <w:left w:w="108" w:type="dxa"/>
            <w:bottom w:w="0" w:type="dxa"/>
            <w:right w:w="108" w:type="dxa"/>
          </w:tblCellMar>
        </w:tblPrEx>
        <w:trPr>
          <w:trHeight w:val="968"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3.5（2）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Style w:val="46"/>
                <w:rFonts w:hint="eastAsia" w:asciiTheme="minorEastAsia" w:hAnsiTheme="minorEastAsia" w:eastAsiaTheme="minorEastAsia"/>
                <w:b w:val="0"/>
                <w:color w:val="auto"/>
                <w:sz w:val="24"/>
                <w:highlight w:val="none"/>
              </w:rPr>
              <w:t>资质要求证明材料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hint="eastAsia" w:cs="宋体" w:asciiTheme="minorEastAsia" w:hAnsiTheme="minorEastAsia" w:eastAsiaTheme="minorEastAsia"/>
                <w:color w:val="auto"/>
                <w:sz w:val="24"/>
                <w:highlight w:val="none"/>
                <w:lang w:eastAsia="zh-CN"/>
              </w:rPr>
            </w:pPr>
            <w:r>
              <w:rPr>
                <w:rFonts w:hint="eastAsia" w:cs="宋体" w:asciiTheme="minorEastAsia" w:hAnsiTheme="minorEastAsia" w:eastAsiaTheme="minorEastAsia"/>
                <w:b w:val="0"/>
                <w:bCs w:val="0"/>
                <w:color w:val="auto"/>
                <w:sz w:val="24"/>
                <w:highlight w:val="none"/>
              </w:rPr>
              <w:sym w:font="Wingdings 2" w:char="0052"/>
            </w:r>
            <w:r>
              <w:rPr>
                <w:rFonts w:hint="eastAsia" w:cs="宋体" w:asciiTheme="minorEastAsia" w:hAnsiTheme="minorEastAsia" w:eastAsiaTheme="minorEastAsia"/>
                <w:b w:val="0"/>
                <w:bCs w:val="0"/>
                <w:color w:val="auto"/>
                <w:sz w:val="24"/>
                <w:highlight w:val="none"/>
                <w:lang w:eastAsia="zh-CN"/>
              </w:rPr>
              <w:t>不适用。</w:t>
            </w:r>
          </w:p>
        </w:tc>
      </w:tr>
      <w:tr>
        <w:tblPrEx>
          <w:tblCellMar>
            <w:top w:w="0" w:type="dxa"/>
            <w:left w:w="108" w:type="dxa"/>
            <w:bottom w:w="0" w:type="dxa"/>
            <w:right w:w="108" w:type="dxa"/>
          </w:tblCellMar>
        </w:tblPrEx>
        <w:trPr>
          <w:trHeight w:val="9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3.5（3）</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Style w:val="46"/>
                <w:rFonts w:asciiTheme="minorEastAsia" w:hAnsiTheme="minorEastAsia" w:eastAsiaTheme="minorEastAsia"/>
                <w:b w:val="0"/>
                <w:color w:val="auto"/>
                <w:sz w:val="24"/>
                <w:highlight w:val="none"/>
              </w:rPr>
            </w:pPr>
            <w:r>
              <w:rPr>
                <w:rStyle w:val="46"/>
                <w:rFonts w:hint="eastAsia" w:asciiTheme="minorEastAsia" w:hAnsiTheme="minorEastAsia" w:eastAsiaTheme="minorEastAsia"/>
                <w:b w:val="0"/>
                <w:color w:val="auto"/>
                <w:sz w:val="24"/>
                <w:highlight w:val="none"/>
              </w:rPr>
              <w:t>财务要求证明材料</w:t>
            </w:r>
          </w:p>
        </w:tc>
        <w:tc>
          <w:tcPr>
            <w:tcW w:w="5349" w:type="dxa"/>
            <w:tcBorders>
              <w:top w:val="single" w:color="auto" w:sz="4" w:space="0"/>
              <w:left w:val="single" w:color="auto" w:sz="4" w:space="0"/>
              <w:bottom w:val="single" w:color="auto" w:sz="4" w:space="0"/>
              <w:right w:val="single" w:color="auto" w:sz="4" w:space="0"/>
            </w:tcBorders>
          </w:tcPr>
          <w:p>
            <w:pPr>
              <w:spacing w:line="288" w:lineRule="auto"/>
              <w:jc w:val="both"/>
              <w:rPr>
                <w:rFonts w:asciiTheme="minorEastAsia" w:hAnsiTheme="minorEastAsia" w:eastAsiaTheme="minorEastAsia"/>
                <w:b w:val="0"/>
                <w:bCs w:val="0"/>
                <w:color w:val="auto"/>
                <w:sz w:val="24"/>
                <w:highlight w:val="none"/>
              </w:rPr>
            </w:pPr>
            <w:r>
              <w:rPr>
                <w:rFonts w:hint="eastAsia" w:cs="宋体" w:asciiTheme="minorEastAsia" w:hAnsiTheme="minorEastAsia" w:eastAsiaTheme="minorEastAsia"/>
                <w:b w:val="0"/>
                <w:bCs w:val="0"/>
                <w:color w:val="auto"/>
                <w:sz w:val="24"/>
                <w:highlight w:val="none"/>
              </w:rPr>
              <w:sym w:font="Wingdings 2" w:char="0052"/>
            </w:r>
            <w:r>
              <w:rPr>
                <w:rFonts w:hint="eastAsia" w:cs="宋体" w:asciiTheme="minorEastAsia" w:hAnsiTheme="minorEastAsia" w:eastAsiaTheme="minorEastAsia"/>
                <w:b w:val="0"/>
                <w:bCs w:val="0"/>
                <w:color w:val="auto"/>
                <w:sz w:val="24"/>
                <w:highlight w:val="none"/>
              </w:rPr>
              <w:t>不适用</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业绩要求证明材料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360" w:lineRule="auto"/>
              <w:jc w:val="both"/>
              <w:rPr>
                <w:color w:val="auto"/>
                <w:sz w:val="24"/>
                <w:highlight w:val="none"/>
              </w:rPr>
            </w:pPr>
            <w:r>
              <w:rPr>
                <w:rFonts w:hint="eastAsia" w:cs="宋体" w:asciiTheme="minorEastAsia" w:hAnsiTheme="minorEastAsia" w:eastAsiaTheme="minorEastAsia"/>
                <w:color w:val="auto"/>
                <w:sz w:val="24"/>
                <w:highlight w:val="none"/>
              </w:rPr>
              <w:t>☑适用。</w:t>
            </w:r>
            <w:r>
              <w:rPr>
                <w:rFonts w:hint="eastAsia"/>
                <w:color w:val="auto"/>
                <w:sz w:val="24"/>
                <w:highlight w:val="none"/>
              </w:rPr>
              <w:t>供应商应提供近年的类似项目情况表（格式见第六章“响应文件格式”七、资格审查资料（三）近年的类似项目情况表），以证明供应商具有承担本项目要求的业绩。近年是指20</w:t>
            </w:r>
            <w:r>
              <w:rPr>
                <w:rFonts w:hint="eastAsia"/>
                <w:color w:val="auto"/>
                <w:sz w:val="24"/>
                <w:highlight w:val="none"/>
                <w:lang w:val="en-US" w:eastAsia="zh-CN"/>
              </w:rPr>
              <w:t>20</w:t>
            </w:r>
            <w:r>
              <w:rPr>
                <w:rFonts w:hint="eastAsia"/>
                <w:color w:val="auto"/>
                <w:sz w:val="24"/>
                <w:highlight w:val="none"/>
              </w:rPr>
              <w:t>年</w:t>
            </w:r>
            <w:r>
              <w:rPr>
                <w:rFonts w:hint="eastAsia"/>
                <w:color w:val="auto"/>
                <w:sz w:val="24"/>
                <w:highlight w:val="none"/>
                <w:lang w:val="en-US" w:eastAsia="zh-CN"/>
              </w:rPr>
              <w:t>12</w:t>
            </w:r>
            <w:r>
              <w:rPr>
                <w:rFonts w:hint="eastAsia"/>
                <w:color w:val="auto"/>
                <w:sz w:val="24"/>
                <w:highlight w:val="none"/>
              </w:rPr>
              <w:t>月</w:t>
            </w:r>
            <w:r>
              <w:rPr>
                <w:rFonts w:hint="eastAsia"/>
                <w:color w:val="auto"/>
                <w:sz w:val="24"/>
                <w:highlight w:val="none"/>
                <w:lang w:val="en-US" w:eastAsia="zh-CN"/>
              </w:rPr>
              <w:t>21日</w:t>
            </w:r>
            <w:r>
              <w:rPr>
                <w:rFonts w:hint="eastAsia"/>
                <w:color w:val="auto"/>
                <w:sz w:val="24"/>
                <w:highlight w:val="none"/>
              </w:rPr>
              <w:t>至响应文件递交截止日期。</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业绩证明材料：</w:t>
            </w:r>
            <w:r>
              <w:rPr>
                <w:rFonts w:hint="eastAsia" w:cs="宋体" w:asciiTheme="minorEastAsia" w:hAnsiTheme="minorEastAsia" w:eastAsiaTheme="minorEastAsia"/>
                <w:color w:val="auto"/>
                <w:sz w:val="24"/>
                <w:highlight w:val="none"/>
                <w:lang w:val="en-US" w:eastAsia="zh-CN"/>
              </w:rPr>
              <w:t>提供</w:t>
            </w:r>
            <w:r>
              <w:rPr>
                <w:rFonts w:hint="eastAsia"/>
                <w:color w:val="auto"/>
                <w:sz w:val="24"/>
                <w:highlight w:val="none"/>
              </w:rPr>
              <w:t>至少</w:t>
            </w:r>
            <w:r>
              <w:rPr>
                <w:rFonts w:hint="eastAsia"/>
                <w:color w:val="auto"/>
                <w:sz w:val="24"/>
                <w:highlight w:val="none"/>
                <w:lang w:val="en-US" w:eastAsia="zh-CN"/>
              </w:rPr>
              <w:t>1</w:t>
            </w:r>
            <w:r>
              <w:rPr>
                <w:rFonts w:hint="eastAsia"/>
                <w:color w:val="auto"/>
                <w:sz w:val="24"/>
                <w:highlight w:val="none"/>
              </w:rPr>
              <w:t>个</w:t>
            </w:r>
            <w:r>
              <w:rPr>
                <w:rFonts w:hint="eastAsia"/>
                <w:color w:val="auto"/>
                <w:sz w:val="24"/>
                <w:highlight w:val="none"/>
                <w:lang w:val="en-US" w:eastAsia="zh-CN"/>
              </w:rPr>
              <w:t>C40混凝土板的</w:t>
            </w:r>
            <w:r>
              <w:rPr>
                <w:rFonts w:hint="eastAsia"/>
                <w:color w:val="auto"/>
                <w:sz w:val="24"/>
                <w:highlight w:val="none"/>
                <w:lang w:eastAsia="zh-CN"/>
              </w:rPr>
              <w:t>销售</w:t>
            </w:r>
            <w:r>
              <w:rPr>
                <w:rFonts w:hint="eastAsia"/>
                <w:color w:val="auto"/>
                <w:sz w:val="24"/>
                <w:highlight w:val="none"/>
              </w:rPr>
              <w:t>业绩</w:t>
            </w:r>
            <w:r>
              <w:rPr>
                <w:rFonts w:hint="eastAsia"/>
                <w:color w:val="auto"/>
                <w:sz w:val="24"/>
                <w:highlight w:val="none"/>
                <w:lang w:eastAsia="zh-CN"/>
              </w:rPr>
              <w:t>且单个合同金额达</w:t>
            </w:r>
            <w:r>
              <w:rPr>
                <w:rFonts w:hint="eastAsia"/>
                <w:color w:val="auto"/>
                <w:sz w:val="24"/>
                <w:highlight w:val="none"/>
                <w:lang w:val="en-US" w:eastAsia="zh-CN"/>
              </w:rPr>
              <w:t>40万元或以上</w:t>
            </w:r>
            <w:r>
              <w:rPr>
                <w:rFonts w:hint="eastAsia"/>
                <w:color w:val="auto"/>
                <w:sz w:val="24"/>
                <w:highlight w:val="none"/>
              </w:rPr>
              <w:t>。</w:t>
            </w:r>
          </w:p>
          <w:p>
            <w:pPr>
              <w:spacing w:line="288" w:lineRule="auto"/>
              <w:jc w:val="both"/>
              <w:rPr>
                <w:rFonts w:hint="eastAsia"/>
                <w:color w:val="auto"/>
                <w:sz w:val="24"/>
                <w:highlight w:val="none"/>
              </w:rPr>
            </w:pPr>
            <w:r>
              <w:rPr>
                <w:rFonts w:hint="eastAsia" w:cs="宋体" w:asciiTheme="minorEastAsia" w:hAnsiTheme="minorEastAsia" w:eastAsiaTheme="minorEastAsia"/>
                <w:color w:val="auto"/>
                <w:sz w:val="24"/>
                <w:highlight w:val="none"/>
              </w:rPr>
              <w:t>☑合同/订单</w:t>
            </w:r>
            <w:r>
              <w:rPr>
                <w:rFonts w:hint="eastAsia"/>
                <w:color w:val="auto"/>
                <w:sz w:val="24"/>
                <w:highlight w:val="none"/>
              </w:rPr>
              <w:t>（提供合同首页及盖章页）复印件并加盖公章</w:t>
            </w:r>
          </w:p>
          <w:p>
            <w:pPr>
              <w:spacing w:line="288" w:lineRule="auto"/>
              <w:jc w:val="both"/>
              <w:rPr>
                <w:rFonts w:cs="仿宋" w:asciiTheme="minorEastAsia" w:hAnsiTheme="minorEastAsia" w:eastAsiaTheme="minorEastAsia"/>
                <w:b w:val="0"/>
                <w:bCs w:val="0"/>
                <w:color w:val="auto"/>
                <w:sz w:val="24"/>
                <w:highlight w:val="none"/>
              </w:rPr>
            </w:pPr>
            <w:r>
              <w:rPr>
                <w:rFonts w:hint="eastAsia" w:cs="宋体" w:asciiTheme="minorEastAsia" w:hAnsiTheme="minorEastAsia" w:eastAsiaTheme="minorEastAsia"/>
                <w:color w:val="auto"/>
                <w:sz w:val="24"/>
                <w:highlight w:val="none"/>
              </w:rPr>
              <w:t>☑</w:t>
            </w:r>
            <w:r>
              <w:rPr>
                <w:rFonts w:hint="eastAsia" w:cs="宋体" w:asciiTheme="minorEastAsia" w:hAnsiTheme="minorEastAsia" w:eastAsiaTheme="minorEastAsia"/>
                <w:color w:val="auto"/>
                <w:sz w:val="24"/>
                <w:highlight w:val="none"/>
                <w:lang w:val="en-US" w:eastAsia="zh-CN"/>
              </w:rPr>
              <w:t>检测报告，提供能体现所生产混凝土板强度（C40或以上标准）的检测报告复印件。</w:t>
            </w:r>
            <w:r>
              <w:rPr>
                <w:rFonts w:hint="eastAsia" w:cs="宋体" w:asciiTheme="minorEastAsia" w:hAnsiTheme="minorEastAsia" w:eastAsiaTheme="minorEastAsia"/>
                <w:b w:val="0"/>
                <w:bCs w:val="0"/>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信誉要求证明材料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pStyle w:val="17"/>
              <w:spacing w:after="0" w:line="312" w:lineRule="auto"/>
              <w:ind w:left="0" w:leftChars="0"/>
              <w:rPr>
                <w:rFonts w:hint="eastAsia" w:cs="宋体" w:asciiTheme="minorEastAsia" w:hAnsiTheme="minorEastAsia" w:eastAsiaTheme="minorEastAsia"/>
                <w:color w:val="auto"/>
                <w:sz w:val="24"/>
                <w:highlight w:val="none"/>
              </w:rPr>
            </w:pPr>
            <w:r>
              <w:rPr>
                <w:rFonts w:hint="eastAsia" w:cs="宋体" w:asciiTheme="minorEastAsia" w:hAnsiTheme="minorEastAsia" w:eastAsiaTheme="minorEastAsia"/>
                <w:b/>
                <w:bCs/>
                <w:color w:val="auto"/>
                <w:sz w:val="24"/>
                <w:highlight w:val="none"/>
              </w:rPr>
              <w:sym w:font="Wingdings 2" w:char="0052"/>
            </w:r>
            <w:r>
              <w:rPr>
                <w:rFonts w:cs="宋体" w:asciiTheme="minorEastAsia" w:hAnsiTheme="minorEastAsia" w:eastAsiaTheme="minorEastAsia"/>
                <w:b/>
                <w:bCs/>
                <w:color w:val="auto"/>
                <w:sz w:val="24"/>
                <w:highlight w:val="none"/>
              </w:rPr>
              <w:t xml:space="preserve"> </w:t>
            </w:r>
            <w:r>
              <w:rPr>
                <w:rFonts w:hint="eastAsia" w:cs="宋体" w:asciiTheme="minorEastAsia" w:hAnsiTheme="minorEastAsia" w:eastAsiaTheme="minorEastAsia"/>
                <w:b/>
                <w:bCs/>
                <w:color w:val="auto"/>
                <w:sz w:val="24"/>
                <w:highlight w:val="none"/>
              </w:rPr>
              <w:t>适用。</w:t>
            </w:r>
            <w:r>
              <w:rPr>
                <w:rFonts w:hint="eastAsia" w:cs="宋体" w:asciiTheme="minorEastAsia" w:hAnsiTheme="minorEastAsia" w:eastAsiaTheme="minorEastAsia"/>
                <w:color w:val="auto"/>
                <w:sz w:val="24"/>
                <w:highlight w:val="none"/>
              </w:rPr>
              <w:t>供应商应提供相关信誉情况的证明材料，包括：</w:t>
            </w:r>
          </w:p>
          <w:p>
            <w:pPr>
              <w:pStyle w:val="17"/>
              <w:spacing w:after="0" w:line="312" w:lineRule="auto"/>
              <w:ind w:left="0" w:leftChars="0"/>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1．全国企业信用信息公示系统中未列入严重违法失信企业名单的网页截图，加盖公章。</w:t>
            </w:r>
          </w:p>
          <w:p>
            <w:pPr>
              <w:spacing w:line="288" w:lineRule="auto"/>
              <w:jc w:val="both"/>
              <w:rPr>
                <w:rFonts w:cs="仿宋"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2．被最高人民法院在“信用中国”网站（www.creditchina.gov.cn）中未列入失信被执行人名单的网页截图，加盖公章。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3.5（6）</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b w:val="0"/>
                <w:bCs w:val="0"/>
                <w:color w:val="auto"/>
                <w:sz w:val="24"/>
                <w:highlight w:val="none"/>
              </w:rPr>
            </w:pPr>
            <w:r>
              <w:rPr>
                <w:rFonts w:hint="eastAsia" w:cs="宋体" w:asciiTheme="minorEastAsia" w:hAnsiTheme="minorEastAsia" w:eastAsiaTheme="minorEastAsia"/>
                <w:b w:val="0"/>
                <w:bCs w:val="0"/>
                <w:color w:val="auto"/>
                <w:sz w:val="24"/>
                <w:highlight w:val="none"/>
              </w:rPr>
              <w:t>承担本项目的主要人员要求证明材料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b w:val="0"/>
                <w:bCs w:val="0"/>
                <w:color w:val="auto"/>
                <w:highlight w:val="none"/>
              </w:rPr>
            </w:pPr>
            <w:r>
              <w:rPr>
                <w:rFonts w:hint="eastAsia" w:cs="宋体" w:asciiTheme="minorEastAsia" w:hAnsiTheme="minorEastAsia" w:eastAsiaTheme="minorEastAsia"/>
                <w:b w:val="0"/>
                <w:bCs w:val="0"/>
                <w:color w:val="auto"/>
                <w:sz w:val="24"/>
                <w:highlight w:val="none"/>
              </w:rPr>
              <w:sym w:font="Wingdings 2" w:char="0052"/>
            </w:r>
            <w:r>
              <w:rPr>
                <w:rFonts w:cs="宋体" w:asciiTheme="minorEastAsia" w:hAnsiTheme="minorEastAsia" w:eastAsiaTheme="minorEastAsia"/>
                <w:b w:val="0"/>
                <w:bCs w:val="0"/>
                <w:color w:val="auto"/>
                <w:sz w:val="24"/>
                <w:highlight w:val="none"/>
              </w:rPr>
              <w:t xml:space="preserve"> </w:t>
            </w:r>
            <w:r>
              <w:rPr>
                <w:rFonts w:hint="eastAsia" w:cs="宋体" w:asciiTheme="minorEastAsia" w:hAnsiTheme="minorEastAsia" w:eastAsiaTheme="minorEastAsia"/>
                <w:b w:val="0"/>
                <w:bCs w:val="0"/>
                <w:color w:val="auto"/>
                <w:sz w:val="24"/>
                <w:highlight w:val="none"/>
                <w:lang w:eastAsia="zh-CN"/>
              </w:rPr>
              <w:t>不</w:t>
            </w:r>
            <w:r>
              <w:rPr>
                <w:rFonts w:hint="eastAsia" w:cs="宋体" w:asciiTheme="minorEastAsia" w:hAnsiTheme="minorEastAsia" w:eastAsiaTheme="minorEastAsia"/>
                <w:b w:val="0"/>
                <w:bCs w:val="0"/>
                <w:color w:val="auto"/>
                <w:sz w:val="24"/>
                <w:highlight w:val="none"/>
              </w:rPr>
              <w:t xml:space="preserve">适用。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其他要求的证明材料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w:t>
            </w:r>
            <w:r>
              <w:rPr>
                <w:rFonts w:hint="eastAsia" w:cs="宋体" w:asciiTheme="minorEastAsia" w:hAnsiTheme="minorEastAsia" w:eastAsiaTheme="minorEastAsia"/>
                <w:b/>
                <w:bCs/>
                <w:color w:val="auto"/>
                <w:sz w:val="24"/>
                <w:highlight w:val="none"/>
              </w:rPr>
              <w:sym w:font="Wingdings 2" w:char="0052"/>
            </w:r>
            <w:r>
              <w:rPr>
                <w:rFonts w:cs="宋体" w:asciiTheme="minorEastAsia" w:hAnsiTheme="minorEastAsia" w:eastAsiaTheme="minorEastAsia"/>
                <w:b/>
                <w:bCs/>
                <w:color w:val="auto"/>
                <w:sz w:val="24"/>
                <w:highlight w:val="none"/>
              </w:rPr>
              <w:t xml:space="preserve"> </w:t>
            </w:r>
            <w:r>
              <w:rPr>
                <w:rFonts w:hint="eastAsia" w:cs="宋体" w:asciiTheme="minorEastAsia" w:hAnsiTheme="minorEastAsia" w:eastAsiaTheme="minorEastAsia"/>
                <w:b/>
                <w:bCs/>
                <w:color w:val="auto"/>
                <w:sz w:val="24"/>
                <w:highlight w:val="none"/>
              </w:rPr>
              <w:t>适用。</w:t>
            </w:r>
            <w:r>
              <w:rPr>
                <w:rFonts w:hint="eastAsia" w:cs="宋体" w:asciiTheme="minorEastAsia" w:hAnsiTheme="minorEastAsia" w:eastAsiaTheme="minorEastAsia"/>
                <w:b w:val="0"/>
                <w:bCs w:val="0"/>
                <w:color w:val="auto"/>
                <w:sz w:val="24"/>
                <w:highlight w:val="none"/>
                <w:lang w:val="en-US" w:eastAsia="zh-CN"/>
              </w:rPr>
              <w:t>供应商应提供生产场地和经营场所的相关资料（含照片）复印件并加盖公章。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3.5（8）</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供应商不存在第一章3.1款情形的证明材料</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b w:val="0"/>
                <w:bCs w:val="0"/>
                <w:color w:val="auto"/>
                <w:sz w:val="24"/>
                <w:highlight w:val="none"/>
              </w:rPr>
              <w:sym w:font="Wingdings 2" w:char="0052"/>
            </w:r>
            <w:r>
              <w:rPr>
                <w:rFonts w:cs="宋体" w:asciiTheme="minorEastAsia" w:hAnsiTheme="minorEastAsia" w:eastAsiaTheme="minorEastAsia"/>
                <w:b w:val="0"/>
                <w:bCs w:val="0"/>
                <w:color w:val="auto"/>
                <w:sz w:val="24"/>
                <w:highlight w:val="none"/>
              </w:rPr>
              <w:t xml:space="preserve"> </w:t>
            </w:r>
            <w:r>
              <w:rPr>
                <w:rFonts w:hint="eastAsia" w:cs="宋体" w:asciiTheme="minorEastAsia" w:hAnsiTheme="minorEastAsia" w:eastAsiaTheme="minorEastAsia"/>
                <w:b w:val="0"/>
                <w:bCs w:val="0"/>
                <w:color w:val="auto"/>
                <w:sz w:val="24"/>
                <w:highlight w:val="none"/>
                <w:lang w:eastAsia="zh-CN"/>
              </w:rPr>
              <w:t>不</w:t>
            </w:r>
            <w:r>
              <w:rPr>
                <w:rFonts w:hint="eastAsia" w:cs="宋体" w:asciiTheme="minorEastAsia" w:hAnsiTheme="minorEastAsia" w:eastAsiaTheme="minorEastAsia"/>
                <w:b w:val="0"/>
                <w:bCs w:val="0"/>
                <w:color w:val="auto"/>
                <w:sz w:val="24"/>
                <w:highlight w:val="none"/>
              </w:rPr>
              <w:t xml:space="preserve">适用。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3.6.1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对关键条款进行响应的证据或证明材料要求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 xml:space="preserve">  无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3.6.2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响应方案数量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供应商只能提出唯一响应方案</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3.7.5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b w:val="0"/>
                <w:bCs w:val="0"/>
                <w:color w:val="auto"/>
                <w:sz w:val="24"/>
                <w:highlight w:val="none"/>
              </w:rPr>
            </w:pPr>
            <w:r>
              <w:rPr>
                <w:rFonts w:hint="eastAsia" w:cs="宋体" w:asciiTheme="minorEastAsia" w:hAnsiTheme="minorEastAsia" w:eastAsiaTheme="minorEastAsia"/>
                <w:b w:val="0"/>
                <w:bCs w:val="0"/>
                <w:color w:val="auto"/>
                <w:sz w:val="24"/>
                <w:highlight w:val="none"/>
              </w:rPr>
              <w:t>响应文件及电子版要求</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b w:val="0"/>
                <w:bCs w:val="0"/>
                <w:color w:val="auto"/>
                <w:sz w:val="24"/>
                <w:highlight w:val="none"/>
              </w:rPr>
            </w:pPr>
            <w:r>
              <w:rPr>
                <w:rFonts w:hint="eastAsia" w:cs="宋体" w:asciiTheme="minorEastAsia" w:hAnsiTheme="minorEastAsia" w:eastAsiaTheme="minorEastAsia"/>
                <w:b w:val="0"/>
                <w:bCs w:val="0"/>
                <w:color w:val="auto"/>
                <w:sz w:val="24"/>
                <w:highlight w:val="none"/>
              </w:rPr>
              <w:t>提供纸质版响应文件三份：一正两副          是否要求提供电子版响应文件：</w:t>
            </w:r>
          </w:p>
          <w:p>
            <w:pPr>
              <w:spacing w:line="288" w:lineRule="auto"/>
              <w:rPr>
                <w:rFonts w:cs="宋体" w:asciiTheme="minorEastAsia" w:hAnsiTheme="minorEastAsia" w:eastAsiaTheme="minorEastAsia"/>
                <w:b w:val="0"/>
                <w:bCs w:val="0"/>
                <w:color w:val="auto"/>
                <w:sz w:val="24"/>
                <w:highlight w:val="none"/>
              </w:rPr>
            </w:pPr>
            <w:r>
              <w:rPr>
                <w:rFonts w:hint="eastAsia" w:cs="宋体" w:asciiTheme="minorEastAsia" w:hAnsiTheme="minorEastAsia" w:eastAsiaTheme="minorEastAsia"/>
                <w:b w:val="0"/>
                <w:bCs w:val="0"/>
                <w:color w:val="auto"/>
                <w:sz w:val="24"/>
                <w:highlight w:val="none"/>
              </w:rPr>
              <w:sym w:font="Wingdings 2" w:char="0052"/>
            </w:r>
            <w:r>
              <w:rPr>
                <w:rFonts w:hint="eastAsia" w:cs="宋体" w:asciiTheme="minorEastAsia" w:hAnsiTheme="minorEastAsia" w:eastAsiaTheme="minorEastAsia"/>
                <w:b w:val="0"/>
                <w:bCs w:val="0"/>
                <w:color w:val="auto"/>
                <w:sz w:val="24"/>
                <w:highlight w:val="none"/>
                <w:lang w:val="en-US" w:eastAsia="zh-CN"/>
              </w:rPr>
              <w:t>不</w:t>
            </w:r>
            <w:r>
              <w:rPr>
                <w:rFonts w:hint="eastAsia" w:cs="宋体" w:asciiTheme="minorEastAsia" w:hAnsiTheme="minorEastAsia" w:eastAsiaTheme="minorEastAsia"/>
                <w:b w:val="0"/>
                <w:bCs w:val="0"/>
                <w:color w:val="auto"/>
                <w:sz w:val="24"/>
                <w:highlight w:val="none"/>
              </w:rPr>
              <w:t>要求</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响应文件的密封</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响应文件须密封包装，并在封套的封口处加盖供应商单位章。</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4.1.2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封套上应载明的信息</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适用，供应商名称、</w:t>
            </w:r>
            <w:r>
              <w:rPr>
                <w:rFonts w:hint="eastAsia" w:cs="宋体" w:asciiTheme="minorEastAsia" w:hAnsiTheme="minorEastAsia" w:eastAsiaTheme="minorEastAsia"/>
                <w:color w:val="auto"/>
                <w:sz w:val="24"/>
                <w:highlight w:val="none"/>
                <w:u w:val="single"/>
              </w:rPr>
              <w:t>（项目名称）响应文件</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4.2.1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递交响应文件截止时间和地点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截止时间：</w:t>
            </w:r>
            <w:r>
              <w:rPr>
                <w:rFonts w:hint="eastAsia" w:cs="宋体" w:asciiTheme="minorEastAsia" w:hAnsiTheme="minorEastAsia" w:eastAsiaTheme="minorEastAsia"/>
                <w:color w:val="auto"/>
                <w:sz w:val="24"/>
                <w:highlight w:val="none"/>
                <w:u w:val="single"/>
              </w:rPr>
              <w:t xml:space="preserve"> </w:t>
            </w:r>
            <w:r>
              <w:rPr>
                <w:rFonts w:hint="eastAsia" w:ascii="宋体" w:hAnsi="宋体"/>
                <w:color w:val="auto"/>
                <w:sz w:val="24"/>
                <w:highlight w:val="none"/>
                <w:u w:val="single"/>
              </w:rPr>
              <w:t>202</w:t>
            </w:r>
            <w:r>
              <w:rPr>
                <w:rFonts w:hint="eastAsia" w:ascii="宋体" w:hAnsi="宋体"/>
                <w:color w:val="auto"/>
                <w:sz w:val="24"/>
                <w:highlight w:val="none"/>
                <w:u w:val="single"/>
                <w:lang w:val="en-US" w:eastAsia="zh-CN"/>
              </w:rPr>
              <w:t>3</w:t>
            </w:r>
            <w:r>
              <w:rPr>
                <w:rFonts w:hint="eastAsia" w:ascii="宋体" w:hAnsi="宋体"/>
                <w:color w:val="auto"/>
                <w:sz w:val="24"/>
                <w:highlight w:val="none"/>
              </w:rPr>
              <w:t>年</w:t>
            </w:r>
            <w:r>
              <w:rPr>
                <w:rFonts w:hint="eastAsia" w:ascii="宋体" w:hAnsi="宋体"/>
                <w:color w:val="auto"/>
                <w:sz w:val="24"/>
                <w:highlight w:val="none"/>
                <w:u w:val="single"/>
                <w:lang w:val="en-US" w:eastAsia="zh-CN"/>
              </w:rPr>
              <w:t>12月21日</w:t>
            </w:r>
            <w:r>
              <w:rPr>
                <w:rFonts w:hint="eastAsia" w:ascii="宋体" w:hAnsi="宋体"/>
                <w:color w:val="auto"/>
                <w:sz w:val="24"/>
                <w:highlight w:val="none"/>
                <w:u w:val="single"/>
              </w:rPr>
              <w:t>1</w:t>
            </w:r>
            <w:r>
              <w:rPr>
                <w:rFonts w:hint="eastAsia" w:ascii="宋体" w:hAnsi="宋体"/>
                <w:color w:val="auto"/>
                <w:sz w:val="24"/>
                <w:highlight w:val="none"/>
                <w:u w:val="single"/>
                <w:lang w:val="en-US" w:eastAsia="zh-CN"/>
              </w:rPr>
              <w:t>4</w:t>
            </w:r>
            <w:r>
              <w:rPr>
                <w:rFonts w:hint="eastAsia" w:ascii="宋体" w:hAnsi="宋体"/>
                <w:color w:val="auto"/>
                <w:sz w:val="24"/>
                <w:highlight w:val="none"/>
              </w:rPr>
              <w:t>时</w:t>
            </w:r>
            <w:r>
              <w:rPr>
                <w:rFonts w:hint="eastAsia" w:ascii="宋体" w:hAnsi="宋体"/>
                <w:color w:val="auto"/>
                <w:sz w:val="24"/>
                <w:highlight w:val="none"/>
                <w:u w:val="single"/>
              </w:rPr>
              <w:t>30</w:t>
            </w:r>
            <w:r>
              <w:rPr>
                <w:rFonts w:hint="eastAsia" w:ascii="宋体" w:hAnsi="宋体"/>
                <w:color w:val="auto"/>
                <w:sz w:val="24"/>
                <w:highlight w:val="none"/>
              </w:rPr>
              <w:t>分</w:t>
            </w:r>
            <w:r>
              <w:rPr>
                <w:rFonts w:hint="eastAsia" w:cs="宋体" w:asciiTheme="minorEastAsia" w:hAnsiTheme="minorEastAsia" w:eastAsiaTheme="minorEastAsia"/>
                <w:color w:val="auto"/>
                <w:sz w:val="24"/>
                <w:highlight w:val="none"/>
                <w:u w:val="single"/>
              </w:rPr>
              <w:t xml:space="preserve"> </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递交响应文件的地点：</w:t>
            </w:r>
            <w:r>
              <w:rPr>
                <w:rFonts w:hint="eastAsia" w:cs="宋体" w:asciiTheme="minorEastAsia" w:hAnsiTheme="minorEastAsia" w:eastAsiaTheme="minorEastAsia"/>
                <w:color w:val="auto"/>
                <w:sz w:val="24"/>
                <w:highlight w:val="none"/>
                <w:u w:val="single"/>
              </w:rPr>
              <w:t xml:space="preserve"> </w:t>
            </w:r>
            <w:r>
              <w:rPr>
                <w:rFonts w:hint="eastAsia" w:asciiTheme="minorEastAsia" w:hAnsiTheme="minorEastAsia" w:eastAsiaTheme="minorEastAsia"/>
                <w:snapToGrid w:val="0"/>
                <w:color w:val="auto"/>
                <w:sz w:val="24"/>
                <w:highlight w:val="none"/>
                <w:u w:val="single"/>
                <w:lang w:eastAsia="zh-CN"/>
              </w:rPr>
              <w:t>岳阳城陵矶港务有限责任</w:t>
            </w:r>
            <w:r>
              <w:rPr>
                <w:rFonts w:hint="eastAsia" w:asciiTheme="minorEastAsia" w:hAnsiTheme="minorEastAsia" w:eastAsiaTheme="minorEastAsia"/>
                <w:snapToGrid w:val="0"/>
                <w:color w:val="auto"/>
                <w:sz w:val="24"/>
                <w:highlight w:val="none"/>
                <w:u w:val="single"/>
              </w:rPr>
              <w:t>公司</w:t>
            </w:r>
            <w:r>
              <w:rPr>
                <w:rFonts w:hint="eastAsia" w:asciiTheme="minorEastAsia" w:hAnsiTheme="minorEastAsia" w:eastAsiaTheme="minorEastAsia"/>
                <w:snapToGrid w:val="0"/>
                <w:color w:val="auto"/>
                <w:sz w:val="24"/>
                <w:highlight w:val="none"/>
                <w:u w:val="single"/>
                <w:lang w:val="en-US" w:eastAsia="zh-CN"/>
              </w:rPr>
              <w:t>420</w:t>
            </w:r>
            <w:r>
              <w:rPr>
                <w:rFonts w:hint="eastAsia" w:asciiTheme="minorEastAsia" w:hAnsiTheme="minorEastAsia" w:eastAsiaTheme="minorEastAsia"/>
                <w:snapToGrid w:val="0"/>
                <w:color w:val="auto"/>
                <w:sz w:val="24"/>
                <w:highlight w:val="none"/>
                <w:u w:val="single"/>
              </w:rPr>
              <w:t>室</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4.2.2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是否退还响应文件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是否公开开启响应文件</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否</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开启地点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湖南省港务集团有限公司602开标室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5.2（4）</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开启程序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开启顺序：</w:t>
            </w:r>
            <w:r>
              <w:rPr>
                <w:rFonts w:hint="eastAsia" w:cs="宋体" w:asciiTheme="minorEastAsia" w:hAnsiTheme="minorEastAsia" w:eastAsiaTheme="minorEastAsia"/>
                <w:color w:val="auto"/>
                <w:sz w:val="24"/>
                <w:highlight w:val="none"/>
                <w:u w:val="single"/>
              </w:rPr>
              <w:t xml:space="preserve">   随机 </w:t>
            </w:r>
            <w:r>
              <w:rPr>
                <w:rFonts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u w:val="singl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6.1.1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评审小组的组建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评标小组构成：3人。</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评审专家确定方式：采购代表1人，在湖南省港务集团有限公司综合评标专家库中随机抽取2人。</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6.2.2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评审小组推荐成交候选供应商的数量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不超过3个，并标明推荐顺序。</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6.7.2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推荐成交候选供应商的排序及数量</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是否排序：</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排序</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数量：</w:t>
            </w:r>
            <w:r>
              <w:rPr>
                <w:rFonts w:hint="eastAsia" w:cs="宋体" w:asciiTheme="minorEastAsia" w:hAnsiTheme="minorEastAsia" w:eastAsiaTheme="minorEastAsia"/>
                <w:color w:val="auto"/>
                <w:sz w:val="24"/>
                <w:highlight w:val="none"/>
                <w:u w:val="single"/>
              </w:rPr>
              <w:t xml:space="preserve"> 2-3 家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7.2</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成交候选供应商公示</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left"/>
              <w:rPr>
                <w:rFonts w:cs="宋体" w:asciiTheme="minorEastAsia" w:hAnsiTheme="minorEastAsia" w:eastAsiaTheme="minorEastAsia"/>
                <w:color w:val="auto"/>
                <w:sz w:val="24"/>
                <w:highlight w:val="none"/>
                <w:u w:val="single"/>
              </w:rPr>
            </w:pPr>
            <w:r>
              <w:rPr>
                <w:rFonts w:hint="eastAsia" w:cs="宋体" w:asciiTheme="minorEastAsia" w:hAnsiTheme="minorEastAsia" w:eastAsiaTheme="minorEastAsia"/>
                <w:color w:val="auto"/>
                <w:sz w:val="24"/>
                <w:highlight w:val="none"/>
              </w:rPr>
              <w:t>公示媒介：</w:t>
            </w:r>
            <w:r>
              <w:rPr>
                <w:rFonts w:hint="eastAsia" w:ascii="宋体" w:hAnsi="宋体" w:cs="宋体"/>
                <w:color w:val="auto"/>
                <w:sz w:val="24"/>
                <w:highlight w:val="none"/>
              </w:rPr>
              <w:t>中国招标投标公共服务平台（http：//www.cebpubservice.com）、湖南省</w:t>
            </w:r>
            <w:r>
              <w:rPr>
                <w:rFonts w:hint="eastAsia" w:ascii="宋体" w:hAnsi="宋体" w:cs="宋体"/>
                <w:color w:val="auto"/>
                <w:sz w:val="24"/>
                <w:highlight w:val="none"/>
                <w:lang w:val="en-US" w:eastAsia="zh-CN"/>
              </w:rPr>
              <w:t>港航水利</w:t>
            </w:r>
            <w:r>
              <w:rPr>
                <w:rFonts w:hint="eastAsia" w:ascii="宋体" w:hAnsi="宋体" w:cs="宋体"/>
                <w:color w:val="auto"/>
                <w:sz w:val="24"/>
                <w:highlight w:val="none"/>
              </w:rPr>
              <w:t>集团有限公司网站（http：//www.hnsxsjt.com）、</w:t>
            </w:r>
            <w:r>
              <w:rPr>
                <w:rFonts w:hint="eastAsia" w:ascii="宋体" w:hAnsi="宋体" w:cs="宋体"/>
                <w:color w:val="auto"/>
                <w:sz w:val="24"/>
                <w:highlight w:val="none"/>
                <w:u w:val="none"/>
                <w:lang w:val="en-US" w:eastAsia="zh-CN"/>
              </w:rPr>
              <w:t>湖</w:t>
            </w:r>
            <w:r>
              <w:rPr>
                <w:rFonts w:hint="eastAsia" w:ascii="宋体" w:hAnsi="宋体" w:cs="宋体"/>
                <w:color w:val="auto"/>
                <w:sz w:val="24"/>
                <w:highlight w:val="none"/>
                <w:u w:val="none"/>
              </w:rPr>
              <w:t>南省港务集团有限公司</w:t>
            </w:r>
            <w:r>
              <w:rPr>
                <w:rFonts w:hint="eastAsia" w:ascii="宋体" w:hAnsi="宋体" w:cs="宋体"/>
                <w:color w:val="auto"/>
                <w:sz w:val="24"/>
                <w:highlight w:val="none"/>
              </w:rPr>
              <w:t>（http://www.hnsgwjt.com）上发布。</w:t>
            </w:r>
          </w:p>
          <w:p>
            <w:pPr>
              <w:spacing w:line="288" w:lineRule="auto"/>
              <w:jc w:val="both"/>
              <w:rPr>
                <w:rFonts w:hint="eastAsia" w:cs="宋体" w:asciiTheme="minorEastAsia" w:hAnsiTheme="minorEastAsia" w:eastAsiaTheme="minorEastAsia"/>
                <w:color w:val="auto"/>
                <w:sz w:val="24"/>
                <w:highlight w:val="none"/>
                <w:lang w:eastAsia="zh-CN"/>
              </w:rPr>
            </w:pPr>
            <w:r>
              <w:rPr>
                <w:rFonts w:hint="eastAsia" w:cs="宋体" w:asciiTheme="minorEastAsia" w:hAnsiTheme="minorEastAsia" w:eastAsiaTheme="minorEastAsia"/>
                <w:color w:val="auto"/>
                <w:sz w:val="24"/>
                <w:highlight w:val="none"/>
              </w:rPr>
              <w:t>公示期限：</w:t>
            </w:r>
            <w:r>
              <w:rPr>
                <w:rFonts w:hint="eastAsia" w:cs="宋体" w:asciiTheme="minorEastAsia" w:hAnsiTheme="minorEastAsia" w:eastAsiaTheme="minorEastAsia"/>
                <w:color w:val="auto"/>
                <w:sz w:val="24"/>
                <w:highlight w:val="none"/>
                <w:u w:val="single"/>
              </w:rPr>
              <w:t xml:space="preserve"> 3个工作日</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7.7</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履约保证金</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不要求提交</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8.1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异议渠道</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联系人：</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u w:val="single"/>
                <w:lang w:eastAsia="zh-CN"/>
              </w:rPr>
              <w:t>岳阳城陵矶港务有限责任公司纪委</w:t>
            </w:r>
            <w:r>
              <w:rPr>
                <w:rFonts w:hint="eastAsia" w:cs="宋体" w:asciiTheme="minorEastAsia" w:hAnsiTheme="minorEastAsia" w:eastAsiaTheme="minorEastAsia"/>
                <w:color w:val="auto"/>
                <w:sz w:val="24"/>
                <w:highlight w:val="none"/>
                <w:u w:val="single"/>
              </w:rPr>
              <w:t xml:space="preserve"> </w:t>
            </w:r>
          </w:p>
          <w:p>
            <w:pPr>
              <w:spacing w:line="288" w:lineRule="auto"/>
              <w:jc w:val="both"/>
              <w:rPr>
                <w:rFonts w:hint="default" w:eastAsiaTheme="minorEastAsia"/>
                <w:color w:val="auto"/>
                <w:highlight w:val="none"/>
                <w:lang w:val="en-US" w:eastAsia="zh-CN"/>
              </w:rPr>
            </w:pPr>
            <w:r>
              <w:rPr>
                <w:rFonts w:hint="eastAsia" w:cs="宋体" w:asciiTheme="minorEastAsia" w:hAnsiTheme="minorEastAsia" w:eastAsiaTheme="minorEastAsia"/>
                <w:color w:val="auto"/>
                <w:sz w:val="24"/>
                <w:highlight w:val="none"/>
              </w:rPr>
              <w:t>联系电话：</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u w:val="single"/>
                <w:lang w:val="en-US" w:eastAsia="zh-CN"/>
              </w:rPr>
              <w:t>0730-3050153</w:t>
            </w:r>
          </w:p>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通信地址：</w:t>
            </w:r>
            <w:r>
              <w:rPr>
                <w:rFonts w:hint="eastAsia" w:ascii="宋体" w:hAnsi="宋体"/>
                <w:color w:val="auto"/>
                <w:sz w:val="24"/>
                <w:highlight w:val="none"/>
                <w:u w:val="single"/>
                <w:lang w:eastAsia="zh-CN"/>
              </w:rPr>
              <w:t>湖南省岳阳市岳阳楼区城陵矶长江路</w:t>
            </w:r>
            <w:r>
              <w:rPr>
                <w:rFonts w:hint="eastAsia" w:ascii="宋体" w:hAnsi="宋体"/>
                <w:color w:val="auto"/>
                <w:sz w:val="24"/>
                <w:highlight w:val="none"/>
                <w:u w:val="single"/>
                <w:lang w:val="en-US" w:eastAsia="zh-CN"/>
              </w:rPr>
              <w:t>2号</w:t>
            </w:r>
            <w:r>
              <w:rPr>
                <w:rFonts w:hint="eastAsia" w:cs="宋体" w:asciiTheme="minorEastAsia" w:hAnsiTheme="minorEastAsia" w:eastAsiaTheme="minorEastAsia"/>
                <w:color w:val="auto"/>
                <w:sz w:val="24"/>
                <w:highlight w:val="none"/>
                <w:u w:val="single"/>
              </w:rPr>
              <w:t xml:space="preserve"> </w:t>
            </w:r>
            <w:r>
              <w:rPr>
                <w:rFonts w:hint="eastAsia" w:cs="宋体" w:asciiTheme="minorEastAsia" w:hAnsiTheme="minorEastAsia" w:eastAsiaTheme="minorEastAsia"/>
                <w:color w:val="auto"/>
                <w:sz w:val="24"/>
                <w:highlight w:val="none"/>
              </w:rPr>
              <w:t xml:space="preserve">           </w:t>
            </w:r>
          </w:p>
        </w:tc>
      </w:tr>
      <w:tr>
        <w:tblPrEx>
          <w:tblCellMar>
            <w:top w:w="0" w:type="dxa"/>
            <w:left w:w="108" w:type="dxa"/>
            <w:bottom w:w="0" w:type="dxa"/>
            <w:right w:w="108" w:type="dxa"/>
          </w:tblCellMar>
        </w:tblPrEx>
        <w:trPr>
          <w:trHeight w:val="340" w:hRule="atLeast"/>
        </w:trPr>
        <w:tc>
          <w:tcPr>
            <w:tcW w:w="1415"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10.1</w:t>
            </w:r>
          </w:p>
        </w:tc>
        <w:tc>
          <w:tcPr>
            <w:tcW w:w="3090"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t>采购代理服务费</w:t>
            </w:r>
          </w:p>
        </w:tc>
        <w:tc>
          <w:tcPr>
            <w:tcW w:w="5349" w:type="dxa"/>
            <w:tcBorders>
              <w:top w:val="single" w:color="auto" w:sz="4" w:space="0"/>
              <w:left w:val="single" w:color="auto" w:sz="4" w:space="0"/>
              <w:bottom w:val="single" w:color="auto" w:sz="4" w:space="0"/>
              <w:right w:val="single" w:color="auto" w:sz="4" w:space="0"/>
            </w:tcBorders>
            <w:vAlign w:val="center"/>
          </w:tcPr>
          <w:p>
            <w:pPr>
              <w:spacing w:line="288" w:lineRule="auto"/>
              <w:jc w:val="both"/>
              <w:rPr>
                <w:rFonts w:cs="宋体" w:asciiTheme="minorEastAsia" w:hAnsiTheme="minorEastAsia" w:eastAsiaTheme="minorEastAsia"/>
                <w:color w:val="auto"/>
                <w:sz w:val="24"/>
                <w:highlight w:val="none"/>
              </w:rPr>
            </w:pPr>
            <w:r>
              <w:rPr>
                <w:rFonts w:hint="eastAsia" w:cs="宋体" w:asciiTheme="minorEastAsia" w:hAnsiTheme="minorEastAsia" w:eastAsiaTheme="minorEastAsia"/>
                <w:color w:val="auto"/>
                <w:sz w:val="24"/>
                <w:highlight w:val="none"/>
              </w:rPr>
              <w:sym w:font="Wingdings 2" w:char="0052"/>
            </w:r>
            <w:r>
              <w:rPr>
                <w:rFonts w:hint="eastAsia" w:cs="宋体" w:asciiTheme="minorEastAsia" w:hAnsiTheme="minorEastAsia" w:eastAsiaTheme="minorEastAsia"/>
                <w:color w:val="auto"/>
                <w:sz w:val="24"/>
                <w:highlight w:val="none"/>
              </w:rPr>
              <w:t>不要求承担</w:t>
            </w:r>
          </w:p>
        </w:tc>
      </w:tr>
    </w:tbl>
    <w:p>
      <w:pPr>
        <w:spacing w:line="240" w:lineRule="auto"/>
        <w:jc w:val="center"/>
        <w:rPr>
          <w:rFonts w:ascii="仿宋" w:hAnsi="仿宋" w:eastAsia="仿宋" w:cs="仿宋"/>
          <w:color w:val="auto"/>
          <w:sz w:val="30"/>
          <w:szCs w:val="30"/>
          <w:highlight w:val="none"/>
        </w:rPr>
      </w:pPr>
      <w:r>
        <w:rPr>
          <w:rFonts w:ascii="仿宋" w:hAnsi="仿宋" w:eastAsia="仿宋" w:cs="仿宋"/>
          <w:b/>
          <w:bCs/>
          <w:color w:val="auto"/>
          <w:sz w:val="30"/>
          <w:szCs w:val="30"/>
          <w:highlight w:val="none"/>
        </w:rPr>
        <w:br w:type="page"/>
      </w:r>
      <w:r>
        <w:rPr>
          <w:rFonts w:hint="eastAsia" w:ascii="华文中宋" w:hAnsi="华文中宋" w:eastAsia="华文中宋" w:cs="仿宋"/>
          <w:b/>
          <w:bCs/>
          <w:color w:val="auto"/>
          <w:sz w:val="30"/>
          <w:szCs w:val="30"/>
          <w:highlight w:val="none"/>
        </w:rPr>
        <w:t>第二章 供应商须知正文</w:t>
      </w:r>
    </w:p>
    <w:p>
      <w:pPr>
        <w:pStyle w:val="3"/>
        <w:spacing w:before="0" w:beforeAutospacing="0" w:after="0" w:afterAutospacing="0"/>
        <w:rPr>
          <w:rFonts w:cs="仿宋"/>
          <w:bCs w:val="0"/>
          <w:color w:val="auto"/>
          <w:sz w:val="24"/>
          <w:highlight w:val="none"/>
        </w:rPr>
      </w:pPr>
      <w:bookmarkStart w:id="23" w:name="_Toc106039335"/>
      <w:r>
        <w:rPr>
          <w:rFonts w:hint="eastAsia" w:cs="仿宋"/>
          <w:bCs w:val="0"/>
          <w:color w:val="auto"/>
          <w:sz w:val="24"/>
          <w:highlight w:val="none"/>
        </w:rPr>
        <w:t>1 总则</w:t>
      </w:r>
      <w:bookmarkEnd w:id="23"/>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1.1采购方法和评审办法</w:t>
      </w:r>
    </w:p>
    <w:p>
      <w:pPr>
        <w:pStyle w:val="77"/>
        <w:spacing w:beforeLines="0" w:afterLines="0" w:line="312" w:lineRule="auto"/>
        <w:ind w:left="426" w:firstLine="48" w:firstLineChars="20"/>
        <w:jc w:val="both"/>
        <w:outlineLvl w:val="9"/>
        <w:rPr>
          <w:rFonts w:ascii="宋体" w:hAnsi="宋体" w:eastAsia="宋体" w:cs="仿宋"/>
          <w:color w:val="auto"/>
          <w:sz w:val="24"/>
          <w:szCs w:val="24"/>
          <w:highlight w:val="none"/>
        </w:rPr>
      </w:pPr>
      <w:r>
        <w:rPr>
          <w:rFonts w:hint="eastAsia" w:ascii="宋体" w:hAnsi="宋体" w:eastAsia="宋体" w:cs="仿宋"/>
          <w:color w:val="auto"/>
          <w:sz w:val="24"/>
          <w:szCs w:val="24"/>
          <w:highlight w:val="none"/>
        </w:rPr>
        <w:t>本项目采用供应商须知前附表规定的采购方式和评审办法。</w:t>
      </w:r>
    </w:p>
    <w:p>
      <w:pPr>
        <w:pStyle w:val="71"/>
        <w:spacing w:line="312" w:lineRule="auto"/>
        <w:ind w:firstLine="0" w:firstLineChars="0"/>
        <w:rPr>
          <w:rFonts w:hAnsi="宋体" w:eastAsia="宋体" w:cs="仿宋"/>
          <w:color w:val="auto"/>
          <w:sz w:val="24"/>
          <w:szCs w:val="24"/>
          <w:highlight w:val="none"/>
        </w:rPr>
      </w:pPr>
      <w:r>
        <w:rPr>
          <w:rFonts w:hint="eastAsia" w:hAnsi="宋体" w:eastAsia="宋体" w:cs="仿宋"/>
          <w:color w:val="auto"/>
          <w:sz w:val="24"/>
          <w:szCs w:val="24"/>
          <w:highlight w:val="none"/>
        </w:rPr>
        <w:t>1.1.1采购方法</w:t>
      </w:r>
    </w:p>
    <w:p>
      <w:pPr>
        <w:pStyle w:val="71"/>
        <w:spacing w:line="312" w:lineRule="auto"/>
        <w:ind w:firstLine="453" w:firstLineChars="189"/>
        <w:rPr>
          <w:rFonts w:hAnsi="宋体" w:eastAsia="宋体" w:cs="仿宋"/>
          <w:color w:val="auto"/>
          <w:sz w:val="24"/>
          <w:szCs w:val="24"/>
          <w:highlight w:val="none"/>
        </w:rPr>
      </w:pPr>
      <w:r>
        <w:rPr>
          <w:rFonts w:hint="eastAsia" w:hAnsi="宋体" w:eastAsia="宋体" w:cs="仿宋"/>
          <w:color w:val="auto"/>
          <w:sz w:val="24"/>
          <w:szCs w:val="24"/>
          <w:highlight w:val="none"/>
        </w:rPr>
        <w:t>询价采购，是指按照规定程序就采购项目向符合资格要求的供应商进行询价，通过评审、比较确定成交供应商的采购方式。</w:t>
      </w:r>
    </w:p>
    <w:p>
      <w:pPr>
        <w:pStyle w:val="71"/>
        <w:spacing w:line="312" w:lineRule="auto"/>
        <w:ind w:firstLine="0" w:firstLineChars="0"/>
        <w:rPr>
          <w:rFonts w:hAnsi="宋体" w:eastAsia="宋体" w:cs="仿宋"/>
          <w:color w:val="auto"/>
          <w:sz w:val="24"/>
          <w:szCs w:val="24"/>
          <w:highlight w:val="none"/>
        </w:rPr>
      </w:pPr>
      <w:r>
        <w:rPr>
          <w:rFonts w:hint="eastAsia" w:hAnsi="宋体" w:eastAsia="宋体" w:cs="仿宋"/>
          <w:color w:val="auto"/>
          <w:sz w:val="24"/>
          <w:szCs w:val="24"/>
          <w:highlight w:val="none"/>
        </w:rPr>
        <w:t>1.1.2评审办法</w:t>
      </w:r>
    </w:p>
    <w:p>
      <w:pPr>
        <w:pStyle w:val="71"/>
        <w:spacing w:line="312" w:lineRule="auto"/>
        <w:ind w:firstLine="453" w:firstLineChars="189"/>
        <w:rPr>
          <w:rFonts w:hAnsi="宋体" w:eastAsia="宋体" w:cs="仿宋"/>
          <w:color w:val="auto"/>
          <w:sz w:val="24"/>
          <w:szCs w:val="24"/>
          <w:highlight w:val="none"/>
        </w:rPr>
      </w:pPr>
      <w:r>
        <w:rPr>
          <w:rFonts w:hint="eastAsia" w:hAnsi="宋体" w:eastAsia="宋体" w:cs="仿宋"/>
          <w:color w:val="auto"/>
          <w:sz w:val="24"/>
          <w:szCs w:val="24"/>
          <w:highlight w:val="none"/>
        </w:rPr>
        <w:t>最低价法，是指在资质、业绩、信誉等条件均满足询价文件要求的前提下，按单项或总价价格最低原则确定成交供应商。包括同质比价法和同价比质法。</w:t>
      </w:r>
    </w:p>
    <w:p>
      <w:pPr>
        <w:pStyle w:val="71"/>
        <w:spacing w:line="312" w:lineRule="auto"/>
        <w:ind w:firstLine="453" w:firstLineChars="189"/>
        <w:rPr>
          <w:rFonts w:hAnsi="宋体" w:eastAsia="宋体" w:cs="仿宋"/>
          <w:color w:val="auto"/>
          <w:sz w:val="24"/>
          <w:szCs w:val="24"/>
          <w:highlight w:val="none"/>
        </w:rPr>
      </w:pPr>
      <w:r>
        <w:rPr>
          <w:rFonts w:hint="eastAsia" w:hAnsi="宋体" w:eastAsia="宋体" w:cs="仿宋"/>
          <w:color w:val="auto"/>
          <w:sz w:val="24"/>
          <w:szCs w:val="24"/>
          <w:highlight w:val="none"/>
        </w:rPr>
        <w:t>同质比价法，遵循最低价法评审原则，在资质、业绩、信誉等条件均满足询价文件要求的前提下，按价格最低原则确定成交供应商。</w:t>
      </w:r>
    </w:p>
    <w:p>
      <w:pPr>
        <w:pStyle w:val="71"/>
        <w:spacing w:line="312" w:lineRule="auto"/>
        <w:ind w:firstLine="453" w:firstLineChars="189"/>
        <w:rPr>
          <w:rFonts w:hAnsi="宋体" w:eastAsia="宋体" w:cs="仿宋"/>
          <w:color w:val="auto"/>
          <w:sz w:val="24"/>
          <w:szCs w:val="24"/>
          <w:highlight w:val="none"/>
        </w:rPr>
      </w:pPr>
      <w:r>
        <w:rPr>
          <w:rFonts w:hint="eastAsia" w:hAnsi="宋体" w:eastAsia="宋体" w:cs="仿宋"/>
          <w:color w:val="auto"/>
          <w:sz w:val="24"/>
          <w:szCs w:val="24"/>
          <w:highlight w:val="none"/>
        </w:rPr>
        <w:t>同价比质法，遵循最低价法评审原则，若报价相同，应选择质量、服务承诺及优惠条件较优的供应商。</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1.2采购项目概况和供应商资格要求</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采购项目概况和供应商资格要求见第一章“采购公告”。</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1.3 费用承担</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供应商准备和参加采购活动所发生的各种费用由供应商自行承担。</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1.4保密</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参加采购活动的各方应对采购文件和响应文件中的商业和技术等秘密保密，否则应承担相应的法律责任。</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1.5语言文字</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采购文件和响应文件使用的语言文字为中文。专用术语使用外文的，应附有中文注释。</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1.6计量单位</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所有计量均采用中华人民共和国法定计量单位。</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1.7踏勘现场</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1.7.1供应商须知前附表规定组织踏勘现场的，采购人应按供应商须知前附表规定的时间、地点组织供应商踏勘项目现场。部分供应商未按时参加踏勘现场的，不影响踏勘现场的正常进行。</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1.7.2供应商可自愿参加踏勘现场活动。除采购人的原因外，采购人对供应商参加踏勘现场中所发生的人员伤亡和财产损失不承担责任。</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1.7.3采购人在踏勘现场中介绍的工程场地和相关的周边环境情况，仅作为供应商编制响应文件的参考，采购人不对供应商据此作出的判断和决策负责。</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1.8采购预备会</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供应商须知前附表规定召开采购预备会的，采购人按供应商须知前附表规定的时间和地点召开采购预备会。</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1.9分包(A、C)</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供应商拟在成交后将成交项目的部分工作进行分包的，应符合供应商须知前附表的规定，并在响应文件中作出说明。</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分包供应商不得将分包项目再次分包。成交供应商就应当就分包项目向采购人负责，分包供应商就分包项目承担连带责任。</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1.10响应和偏差</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1.10.1采购需求和合同草案中的关键条款均以“*”符号标记。响应文件应当对采购需求和合同草案的关键条款作出满足性或更有利于采购人的响应，否则，供应商的响应文件将被视为无效。</w:t>
      </w:r>
    </w:p>
    <w:p>
      <w:pPr>
        <w:adjustRightInd w:val="0"/>
        <w:snapToGrid w:val="0"/>
        <w:spacing w:line="312" w:lineRule="auto"/>
        <w:ind w:left="105" w:leftChars="50"/>
        <w:jc w:val="both"/>
        <w:rPr>
          <w:rFonts w:ascii="宋体" w:hAnsi="宋体" w:cs="仿宋"/>
          <w:color w:val="auto"/>
          <w:sz w:val="24"/>
          <w:highlight w:val="none"/>
        </w:rPr>
      </w:pPr>
      <w:r>
        <w:rPr>
          <w:rFonts w:hint="eastAsia" w:ascii="宋体" w:hAnsi="宋体" w:cs="仿宋"/>
          <w:color w:val="auto"/>
          <w:sz w:val="24"/>
          <w:highlight w:val="none"/>
        </w:rPr>
        <w:t>1.10.2供应商须知前附表规定了对非关键条款允许偏差的范围和可以偏差的项数的，如响应文件存在的偏差超出上述范围或项数，将被视为无效。</w:t>
      </w:r>
    </w:p>
    <w:p>
      <w:pPr>
        <w:pStyle w:val="3"/>
        <w:spacing w:before="0" w:beforeAutospacing="0" w:after="0" w:afterAutospacing="0"/>
        <w:rPr>
          <w:rFonts w:cs="仿宋"/>
          <w:bCs w:val="0"/>
          <w:color w:val="auto"/>
          <w:sz w:val="24"/>
          <w:highlight w:val="none"/>
        </w:rPr>
      </w:pPr>
      <w:bookmarkStart w:id="24" w:name="_Toc106039336"/>
      <w:r>
        <w:rPr>
          <w:rFonts w:hint="eastAsia" w:cs="仿宋"/>
          <w:bCs w:val="0"/>
          <w:color w:val="auto"/>
          <w:sz w:val="24"/>
          <w:highlight w:val="none"/>
        </w:rPr>
        <w:t>2采购文件</w:t>
      </w:r>
      <w:bookmarkEnd w:id="24"/>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2.1采购文件的组成</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本采购文件包括:</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(1)采购公告:</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(2)供应商须知;</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(3)评审办法;</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(4)合同条款及格式;</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(5)采购需求;</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(6)响应文件格式;</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(7)供应商须知前附表规定的其他资料。</w:t>
      </w:r>
    </w:p>
    <w:p>
      <w:pPr>
        <w:adjustRightInd w:val="0"/>
        <w:snapToGrid w:val="0"/>
        <w:spacing w:line="312" w:lineRule="auto"/>
        <w:ind w:left="105" w:leftChars="50" w:firstLine="453" w:firstLineChars="189"/>
        <w:jc w:val="both"/>
        <w:rPr>
          <w:rFonts w:ascii="宋体" w:hAnsi="宋体" w:cs="仿宋"/>
          <w:color w:val="auto"/>
          <w:sz w:val="24"/>
          <w:highlight w:val="none"/>
        </w:rPr>
      </w:pPr>
      <w:r>
        <w:rPr>
          <w:rFonts w:hint="eastAsia" w:ascii="宋体" w:hAnsi="宋体" w:cs="仿宋"/>
          <w:color w:val="auto"/>
          <w:sz w:val="24"/>
          <w:highlight w:val="none"/>
        </w:rPr>
        <w:t>采购人依照本章规定，对采购文件所作的澄清、修改，构成采购文件的组成部分。</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2.2采购文件的澄清和修改</w:t>
      </w:r>
    </w:p>
    <w:p>
      <w:pPr>
        <w:adjustRightInd w:val="0"/>
        <w:snapToGrid w:val="0"/>
        <w:spacing w:line="312" w:lineRule="auto"/>
        <w:ind w:left="105" w:leftChars="50"/>
        <w:jc w:val="both"/>
        <w:rPr>
          <w:rFonts w:ascii="宋体" w:hAnsi="宋体" w:cs="仿宋"/>
          <w:color w:val="auto"/>
          <w:sz w:val="24"/>
          <w:highlight w:val="none"/>
        </w:rPr>
      </w:pPr>
      <w:r>
        <w:rPr>
          <w:rFonts w:hint="eastAsia" w:ascii="宋体" w:hAnsi="宋体" w:cs="仿宋"/>
          <w:color w:val="auto"/>
          <w:sz w:val="24"/>
          <w:highlight w:val="none"/>
        </w:rPr>
        <w:t>2.2.1供应商应仔细阅读和检查采购文件的全部内容。如发现缺页或内容不全，应及时向采购人提出，以便补齐。如有疑问，应在供应商须知前附表规定的时间前，以书面形式要求采购人对采购文件予以澄清。</w:t>
      </w:r>
    </w:p>
    <w:p>
      <w:pPr>
        <w:adjustRightInd w:val="0"/>
        <w:snapToGrid w:val="0"/>
        <w:spacing w:line="312" w:lineRule="auto"/>
        <w:ind w:left="105" w:leftChars="50"/>
        <w:jc w:val="both"/>
        <w:rPr>
          <w:rFonts w:ascii="宋体" w:hAnsi="宋体" w:cs="仿宋"/>
          <w:color w:val="auto"/>
          <w:sz w:val="24"/>
          <w:highlight w:val="none"/>
        </w:rPr>
      </w:pPr>
      <w:r>
        <w:rPr>
          <w:rFonts w:hint="eastAsia" w:ascii="宋体" w:hAnsi="宋体" w:cs="仿宋"/>
          <w:color w:val="auto"/>
          <w:sz w:val="24"/>
          <w:highlight w:val="none"/>
        </w:rPr>
        <w:t>2.2.2采购人可根据供应商的要求或主动对采购文件进行澄清或修改。澄清或修改的内容以补充文件的形式发给所有获取采购文件的供应商。采购人可视具体情况在补充文件中通知供应商推迟递交响应文件的截止时间。</w:t>
      </w:r>
    </w:p>
    <w:p>
      <w:pPr>
        <w:adjustRightInd w:val="0"/>
        <w:snapToGrid w:val="0"/>
        <w:spacing w:line="312" w:lineRule="auto"/>
        <w:ind w:left="105" w:leftChars="50"/>
        <w:jc w:val="both"/>
        <w:rPr>
          <w:rFonts w:ascii="宋体" w:hAnsi="宋体" w:cs="仿宋"/>
          <w:color w:val="auto"/>
          <w:sz w:val="24"/>
          <w:highlight w:val="none"/>
        </w:rPr>
      </w:pPr>
      <w:r>
        <w:rPr>
          <w:rFonts w:hint="eastAsia" w:ascii="宋体" w:hAnsi="宋体" w:cs="仿宋"/>
          <w:color w:val="auto"/>
          <w:sz w:val="24"/>
          <w:highlight w:val="none"/>
        </w:rPr>
        <w:t>2.2.3供应商在收到补充文件后，应按供应商须知前附表规定的时间和方式通知采购人，确认已收到该补充文件。</w:t>
      </w:r>
    </w:p>
    <w:p>
      <w:pPr>
        <w:adjustRightInd w:val="0"/>
        <w:snapToGrid w:val="0"/>
        <w:spacing w:line="312" w:lineRule="auto"/>
        <w:ind w:left="105" w:leftChars="50"/>
        <w:jc w:val="both"/>
        <w:rPr>
          <w:rFonts w:ascii="宋体" w:hAnsi="宋体" w:cs="仿宋"/>
          <w:color w:val="auto"/>
          <w:sz w:val="24"/>
          <w:highlight w:val="none"/>
        </w:rPr>
      </w:pPr>
      <w:r>
        <w:rPr>
          <w:rFonts w:hint="eastAsia" w:ascii="宋体" w:hAnsi="宋体" w:cs="仿宋"/>
          <w:color w:val="auto"/>
          <w:sz w:val="24"/>
          <w:highlight w:val="none"/>
        </w:rPr>
        <w:t>2.2.4除非确有必要，采购人有权拒绝回复供应商在本章第2.2.1项规定的时间后提出的任何澄清要求。</w:t>
      </w:r>
    </w:p>
    <w:p>
      <w:pPr>
        <w:pStyle w:val="3"/>
        <w:spacing w:before="0" w:beforeAutospacing="0" w:after="0" w:afterAutospacing="0"/>
        <w:rPr>
          <w:rFonts w:cs="仿宋"/>
          <w:bCs w:val="0"/>
          <w:color w:val="auto"/>
          <w:sz w:val="24"/>
          <w:highlight w:val="none"/>
        </w:rPr>
      </w:pPr>
      <w:bookmarkStart w:id="25" w:name="_Toc106039337"/>
      <w:r>
        <w:rPr>
          <w:rFonts w:hint="eastAsia" w:cs="仿宋"/>
          <w:bCs w:val="0"/>
          <w:color w:val="auto"/>
          <w:sz w:val="24"/>
          <w:highlight w:val="none"/>
        </w:rPr>
        <w:t>3响应文件</w:t>
      </w:r>
      <w:bookmarkEnd w:id="25"/>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3.1响应文件的组成</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3.1.1响应文件应包括下列内容:</w:t>
      </w:r>
    </w:p>
    <w:p>
      <w:pPr>
        <w:adjustRightInd w:val="0"/>
        <w:snapToGrid w:val="0"/>
        <w:spacing w:line="312" w:lineRule="auto"/>
        <w:ind w:firstLine="480" w:firstLineChars="200"/>
        <w:jc w:val="both"/>
        <w:rPr>
          <w:rFonts w:ascii="宋体" w:hAnsi="宋体" w:cs="仿宋"/>
          <w:color w:val="auto"/>
          <w:sz w:val="24"/>
          <w:highlight w:val="none"/>
        </w:rPr>
      </w:pPr>
      <w:r>
        <w:rPr>
          <w:rFonts w:hint="eastAsia" w:ascii="宋体" w:hAnsi="宋体" w:cs="仿宋"/>
          <w:color w:val="auto"/>
          <w:sz w:val="24"/>
          <w:highlight w:val="none"/>
        </w:rPr>
        <w:t>(1)响应函;</w:t>
      </w:r>
    </w:p>
    <w:p>
      <w:pPr>
        <w:adjustRightInd w:val="0"/>
        <w:snapToGrid w:val="0"/>
        <w:spacing w:line="312" w:lineRule="auto"/>
        <w:ind w:firstLine="480" w:firstLineChars="200"/>
        <w:jc w:val="both"/>
        <w:rPr>
          <w:rFonts w:ascii="宋体" w:hAnsi="宋体" w:cs="仿宋"/>
          <w:color w:val="auto"/>
          <w:sz w:val="24"/>
          <w:highlight w:val="none"/>
        </w:rPr>
      </w:pPr>
      <w:r>
        <w:rPr>
          <w:rFonts w:hint="eastAsia" w:ascii="宋体" w:hAnsi="宋体" w:cs="仿宋"/>
          <w:color w:val="auto"/>
          <w:sz w:val="24"/>
          <w:highlight w:val="none"/>
        </w:rPr>
        <w:t>(2)授权委托书(如有);</w:t>
      </w:r>
    </w:p>
    <w:p>
      <w:pPr>
        <w:adjustRightInd w:val="0"/>
        <w:snapToGrid w:val="0"/>
        <w:spacing w:line="312" w:lineRule="auto"/>
        <w:ind w:firstLine="480" w:firstLineChars="200"/>
        <w:jc w:val="both"/>
        <w:rPr>
          <w:rFonts w:ascii="宋体" w:hAnsi="宋体" w:cs="仿宋"/>
          <w:color w:val="auto"/>
          <w:sz w:val="24"/>
          <w:highlight w:val="none"/>
        </w:rPr>
      </w:pPr>
      <w:r>
        <w:rPr>
          <w:rFonts w:hint="eastAsia" w:ascii="宋体" w:hAnsi="宋体" w:cs="仿宋"/>
          <w:color w:val="auto"/>
          <w:sz w:val="24"/>
          <w:highlight w:val="none"/>
        </w:rPr>
        <w:t>(3)联合体协议书(如有);</w:t>
      </w:r>
    </w:p>
    <w:p>
      <w:pPr>
        <w:adjustRightInd w:val="0"/>
        <w:snapToGrid w:val="0"/>
        <w:spacing w:line="312" w:lineRule="auto"/>
        <w:ind w:firstLine="480" w:firstLineChars="200"/>
        <w:jc w:val="both"/>
        <w:rPr>
          <w:rFonts w:ascii="宋体" w:hAnsi="宋体" w:cs="仿宋"/>
          <w:color w:val="auto"/>
          <w:sz w:val="24"/>
          <w:highlight w:val="none"/>
        </w:rPr>
      </w:pPr>
      <w:r>
        <w:rPr>
          <w:rFonts w:hint="eastAsia" w:ascii="宋体" w:hAnsi="宋体" w:cs="仿宋"/>
          <w:color w:val="auto"/>
          <w:sz w:val="24"/>
          <w:highlight w:val="none"/>
        </w:rPr>
        <w:t>(4)响应保证金(如有);</w:t>
      </w:r>
    </w:p>
    <w:p>
      <w:pPr>
        <w:adjustRightInd w:val="0"/>
        <w:snapToGrid w:val="0"/>
        <w:spacing w:line="312" w:lineRule="auto"/>
        <w:ind w:firstLine="480" w:firstLineChars="200"/>
        <w:jc w:val="both"/>
        <w:rPr>
          <w:rFonts w:ascii="宋体" w:hAnsi="宋体" w:cs="仿宋"/>
          <w:color w:val="auto"/>
          <w:sz w:val="24"/>
          <w:highlight w:val="none"/>
        </w:rPr>
      </w:pPr>
      <w:r>
        <w:rPr>
          <w:rFonts w:hint="eastAsia" w:ascii="宋体" w:hAnsi="宋体" w:cs="仿宋"/>
          <w:color w:val="auto"/>
          <w:sz w:val="24"/>
          <w:highlight w:val="none"/>
        </w:rPr>
        <w:t>(5)商务和技术偏差表;</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(6)报价表;</w:t>
      </w:r>
    </w:p>
    <w:p>
      <w:pPr>
        <w:adjustRightInd w:val="0"/>
        <w:snapToGrid w:val="0"/>
        <w:spacing w:line="312" w:lineRule="auto"/>
        <w:ind w:firstLine="480" w:firstLineChars="200"/>
        <w:jc w:val="both"/>
        <w:rPr>
          <w:rFonts w:ascii="宋体" w:hAnsi="宋体" w:cs="仿宋"/>
          <w:color w:val="auto"/>
          <w:sz w:val="24"/>
          <w:highlight w:val="none"/>
        </w:rPr>
      </w:pPr>
      <w:r>
        <w:rPr>
          <w:rFonts w:hint="eastAsia" w:ascii="宋体" w:hAnsi="宋体" w:cs="仿宋"/>
          <w:color w:val="auto"/>
          <w:sz w:val="24"/>
          <w:highlight w:val="none"/>
        </w:rPr>
        <w:t>(7)资格审查资料;</w:t>
      </w:r>
    </w:p>
    <w:p>
      <w:pPr>
        <w:adjustRightInd w:val="0"/>
        <w:snapToGrid w:val="0"/>
        <w:spacing w:line="312" w:lineRule="auto"/>
        <w:ind w:firstLine="480" w:firstLineChars="200"/>
        <w:jc w:val="both"/>
        <w:rPr>
          <w:rFonts w:ascii="宋体" w:hAnsi="宋体" w:cs="仿宋"/>
          <w:color w:val="auto"/>
          <w:sz w:val="24"/>
          <w:highlight w:val="none"/>
        </w:rPr>
      </w:pPr>
      <w:r>
        <w:rPr>
          <w:rFonts w:hint="eastAsia" w:ascii="宋体" w:hAnsi="宋体" w:cs="仿宋"/>
          <w:color w:val="auto"/>
          <w:sz w:val="24"/>
          <w:highlight w:val="none"/>
        </w:rPr>
        <w:t>(8)响应方案;</w:t>
      </w:r>
    </w:p>
    <w:p>
      <w:pPr>
        <w:adjustRightInd w:val="0"/>
        <w:snapToGrid w:val="0"/>
        <w:spacing w:line="312" w:lineRule="auto"/>
        <w:ind w:firstLine="480" w:firstLineChars="200"/>
        <w:jc w:val="both"/>
        <w:rPr>
          <w:rFonts w:ascii="宋体" w:hAnsi="宋体" w:cs="仿宋"/>
          <w:color w:val="auto"/>
          <w:sz w:val="24"/>
          <w:highlight w:val="none"/>
        </w:rPr>
      </w:pPr>
      <w:r>
        <w:rPr>
          <w:rFonts w:hint="eastAsia" w:ascii="宋体" w:hAnsi="宋体" w:cs="仿宋"/>
          <w:color w:val="auto"/>
          <w:sz w:val="24"/>
          <w:highlight w:val="none"/>
        </w:rPr>
        <w:t>(9)供应商须知前附表规定的其他资料。</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供应商在评审过程中作出的符合采购文件要求的澄清、说明和补正，构成响应文件的组成部分。</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3.1.2供应商的法定代表人(单位负责人)亲自签署响应文件、亲自参加采购的，响应文件不包括第3.1.1(2)目所指的授权委托书。第一章“采购公告”规定不接受联合体的，或供应商没有组成联合体的，响应文件不包括第3.1.1(3)目所指的联合体协议书。供应商须知前附表未要求供应商递交响应保证金的，响应文件不包括第3.1.1(4)目所指的响应保证金。</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3.2报价</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3.2.1供应商应按采购文件提供的格式(见第六章“响应文件格式”)在响应函和报价表中进行报价。响应函中报价应为包含国家规定的增值税在内的含税价格，同时应列明不含税价格和增值税税额，采购人将根据项目情况，在第三章“评审办法"第2.2.2项中选择按照含税价格或不含税价格对供应商进行价格评审。</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3.2.2供应商应充分了解采购项目的总体情况以及影响报价的其他要素。对于货物和服务采购项目，采购人在签署采购合同时及合同履行过程中，有权在供应商须知前附表规定的幅度内对采购标的的数量进行增加或减少。</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3.2.3采购人设有最高限价的，供应商的报价不得超过最高限价。最高限价或最高限价计算方法在供应商须知前附表中载明。</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3.2.4报价的其他要求见供应商须知前附表。</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3.3响应文件有效期</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3.3.1除供应商须知前附表另有规定外，响应文件有效期应为90日，从采购文件规定的递交响应文件的截止时间开始计算。</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3.3.2出现特殊情况需要延长响应文件有效期，采购人以书面形式通知所有供应商延长响应文件有效期的，供应商应予以书面答复。同意延长的，应相应延长其响应保证金的有效期，但不得修改其响应文件；供应商商拒绝延长的，其响应文件在原有效期届满后失效，但供应商有权收回其响应保证金。</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3.4响应保证金</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3.4.1供应商须知前附表规定要求提交响应保证金的。供应商在递交响应文件的同时，应按供应商须知前附表规定的金额、形式和采购文件提供的格式（见第六章“响应文件格式”四、响应保证金）递交响应保证金，并作为其响应文件的组成部分。供应商不按要求递交响应保证金的，其响应文件被视为无效。</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3.4.2除供应商须知前附表另有规定外，采购人将在发出成交通知书后5日内向除成交供应商外的其他供应商原额退还响应保证金，并在采购合同签订后5日内向成交供应商和未成交的其他候选供应商原额退还响应保证金。采用银行保函、担保机构担保函、保险机构保险单形式递交的响应保证金，经供应商同意后采购人可以不再退还。</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3.4.3有下列情形之一的，响应保证金将不予退还:</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 xml:space="preserve"> (1)供应商在响应文件有效期内撤销响应文件；</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 xml:space="preserve"> (2)成交供应商在收到成交通知书后，无正当理由不与采购人订立合同，在签订合同时向采购人提出附加条件，或者不按照采购文件要求递交履约保证金；</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 xml:space="preserve"> (3)发生供应商须知前附表规定的其他不予退还响应保证金的情形。</w:t>
      </w:r>
    </w:p>
    <w:p>
      <w:pPr>
        <w:adjustRightInd w:val="0"/>
        <w:snapToGrid w:val="0"/>
        <w:spacing w:line="312" w:lineRule="auto"/>
        <w:ind w:left="120" w:hanging="120" w:hangingChars="50"/>
        <w:jc w:val="both"/>
        <w:rPr>
          <w:rFonts w:ascii="宋体" w:hAnsi="宋体" w:cs="仿宋"/>
          <w:b/>
          <w:bCs/>
          <w:color w:val="auto"/>
          <w:sz w:val="24"/>
          <w:highlight w:val="none"/>
        </w:rPr>
      </w:pPr>
      <w:r>
        <w:rPr>
          <w:rFonts w:hint="eastAsia" w:ascii="宋体" w:hAnsi="宋体" w:cs="仿宋"/>
          <w:b/>
          <w:bCs/>
          <w:color w:val="auto"/>
          <w:sz w:val="24"/>
          <w:highlight w:val="none"/>
        </w:rPr>
        <w:t>3.5资格审查资料</w:t>
      </w:r>
    </w:p>
    <w:p>
      <w:pPr>
        <w:adjustRightInd w:val="0"/>
        <w:snapToGrid w:val="0"/>
        <w:spacing w:line="312" w:lineRule="auto"/>
        <w:ind w:left="149" w:leftChars="71" w:firstLine="360" w:firstLineChars="150"/>
        <w:jc w:val="both"/>
        <w:rPr>
          <w:rFonts w:ascii="宋体" w:hAnsi="宋体" w:cs="仿宋"/>
          <w:color w:val="auto"/>
          <w:sz w:val="24"/>
          <w:highlight w:val="none"/>
        </w:rPr>
      </w:pPr>
      <w:r>
        <w:rPr>
          <w:rFonts w:hint="eastAsia" w:ascii="宋体" w:hAnsi="宋体" w:cs="仿宋"/>
          <w:color w:val="auto"/>
          <w:sz w:val="24"/>
          <w:highlight w:val="none"/>
        </w:rPr>
        <w:t>供应商应提供供应商须知前附表3.5(1)-3.5(9)中规定的资格审查资料，以证明其满足第一章“采购公告”对供应商的各项资格要求。</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3.6响应方案</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3.6.1响应文件应当对采购文件中的实质性内容作出响应。采购需求中明确为关键条款(标记“*”)的，供应商还应按照供应商须知前附表的规定提供有关证据或证明材料。</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3.6.2供应商只能提出唯一的响应方案。供应商在响应文件中提出多个响应方案的，其响应文件将被视为无效。</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3.6.3响应文件对采购文件的全部偏差，均应在响应文件的商务和技术偏差表中列明。响应文件偏差表中未列明的内容，将视为供应商响应采购文件的要求:但如发现响应文件的其他部分与商务和技术偏差表的描述不一致或供应商的响应缺乏支持性文件，则评审小组有权要求供应商对相关问题进行澄清，并根据澄清结果对供应商的响应文件进行评审。</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3.7响应文件的编制</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3.7.1响应文件应按第六章“响应文件格式”进行编写，如有必要，可以增加附件作为响应文件的组成部分。</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3.7.2响应文件应用不褪色的的材料书写或打印。</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响应函应由供应商的法定代表人(单位负责人)或其授权的代理人签字并加盖单位章。联合体协议书(如有)应由联合体各方的法定代表人(单位负责人)或其授权的代理人签字并加盖单位章。</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响应函或联合体协议书(如有)由代理人签字的，应在响应文件中附授权委托书，授权委托书应由供应商或联合体各方的法定代表人(单位负责人)签字并加盖单位章。</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3.7.3评审过程中供应商对响应文件的澄清、说明和补正应由供应商的法定代表人(单位负责人)或其授权的代理人签字或加盖单位章。</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3.7.4响应文件应尽量避免涂改、行间插字或删除。如果出现上述情况，改动之处应由供应商的法定代表人(单位负责人)或其授权的代理人签字或加盖单位章。</w:t>
      </w:r>
    </w:p>
    <w:p>
      <w:pPr>
        <w:adjustRightInd w:val="0"/>
        <w:snapToGrid w:val="0"/>
        <w:spacing w:line="312" w:lineRule="auto"/>
        <w:jc w:val="both"/>
        <w:rPr>
          <w:rFonts w:ascii="宋体" w:hAnsi="宋体" w:cs="仿宋"/>
          <w:color w:val="auto"/>
          <w:sz w:val="24"/>
          <w:highlight w:val="none"/>
        </w:rPr>
      </w:pPr>
      <w:r>
        <w:rPr>
          <w:rFonts w:ascii="宋体" w:hAnsi="宋体" w:cs="仿宋"/>
          <w:color w:val="auto"/>
          <w:sz w:val="24"/>
          <w:highlight w:val="none"/>
        </w:rPr>
        <w:t>3.7.5响应文件正本一份，副本份数见供应商须知前附表。正本和副本的封面右上角应清楚地标记“正本”或“副本”的字样。供应商应根据供应商须知前附表要求提供电子版文件。当副本和正本不致，或电子版文件和纸质正本文件不一致时，以纸质正本文件为准。</w:t>
      </w:r>
    </w:p>
    <w:p>
      <w:pPr>
        <w:adjustRightInd w:val="0"/>
        <w:snapToGrid w:val="0"/>
        <w:spacing w:line="312" w:lineRule="auto"/>
        <w:jc w:val="both"/>
        <w:rPr>
          <w:rFonts w:ascii="宋体" w:hAnsi="宋体" w:cs="仿宋"/>
          <w:color w:val="auto"/>
          <w:sz w:val="24"/>
          <w:highlight w:val="none"/>
        </w:rPr>
      </w:pPr>
      <w:r>
        <w:rPr>
          <w:rFonts w:ascii="宋体" w:hAnsi="宋体" w:cs="仿宋"/>
          <w:color w:val="auto"/>
          <w:sz w:val="24"/>
          <w:highlight w:val="none"/>
        </w:rPr>
        <w:t>3.7.6响应文件的正本与副本应分别装订，并编制目录。响应文件需分册装订的，具体分册装订要求见供应商须知前附表规定。</w:t>
      </w:r>
    </w:p>
    <w:p>
      <w:pPr>
        <w:pStyle w:val="3"/>
        <w:spacing w:before="0" w:beforeAutospacing="0" w:after="0" w:afterAutospacing="0"/>
        <w:rPr>
          <w:rFonts w:cs="仿宋"/>
          <w:bCs w:val="0"/>
          <w:color w:val="auto"/>
          <w:sz w:val="24"/>
          <w:highlight w:val="none"/>
        </w:rPr>
      </w:pPr>
      <w:bookmarkStart w:id="26" w:name="_Toc106039338"/>
      <w:r>
        <w:rPr>
          <w:rFonts w:hint="eastAsia" w:cs="仿宋"/>
          <w:bCs w:val="0"/>
          <w:color w:val="auto"/>
          <w:sz w:val="24"/>
          <w:highlight w:val="none"/>
        </w:rPr>
        <w:t>4响应文件的递交</w:t>
      </w:r>
      <w:bookmarkEnd w:id="26"/>
    </w:p>
    <w:p>
      <w:pPr>
        <w:adjustRightInd w:val="0"/>
        <w:snapToGrid w:val="0"/>
        <w:spacing w:line="312" w:lineRule="auto"/>
        <w:jc w:val="both"/>
        <w:rPr>
          <w:rFonts w:ascii="宋体" w:hAnsi="宋体" w:cs="仿宋"/>
          <w:b/>
          <w:bCs/>
          <w:color w:val="auto"/>
          <w:sz w:val="24"/>
          <w:highlight w:val="none"/>
        </w:rPr>
      </w:pPr>
      <w:r>
        <w:rPr>
          <w:rFonts w:ascii="宋体" w:hAnsi="宋体" w:cs="仿宋"/>
          <w:b/>
          <w:bCs/>
          <w:color w:val="auto"/>
          <w:sz w:val="24"/>
          <w:highlight w:val="none"/>
        </w:rPr>
        <w:t>4.1响应文件的包装与标记</w:t>
      </w:r>
    </w:p>
    <w:p>
      <w:pPr>
        <w:adjustRightInd w:val="0"/>
        <w:snapToGrid w:val="0"/>
        <w:spacing w:line="312" w:lineRule="auto"/>
        <w:jc w:val="both"/>
        <w:rPr>
          <w:rFonts w:ascii="宋体" w:hAnsi="宋体" w:cs="仿宋"/>
          <w:color w:val="auto"/>
          <w:sz w:val="24"/>
          <w:highlight w:val="none"/>
        </w:rPr>
      </w:pPr>
      <w:r>
        <w:rPr>
          <w:rFonts w:ascii="宋体" w:hAnsi="宋体" w:cs="仿宋"/>
          <w:color w:val="auto"/>
          <w:sz w:val="24"/>
          <w:highlight w:val="none"/>
        </w:rPr>
        <w:t>4.1.1响应文件应安善包装。供应商须知前附表规定响应文件应密封的，响应文件应按要求密封。</w:t>
      </w:r>
    </w:p>
    <w:p>
      <w:pPr>
        <w:adjustRightInd w:val="0"/>
        <w:snapToGrid w:val="0"/>
        <w:spacing w:line="312" w:lineRule="auto"/>
        <w:jc w:val="both"/>
        <w:rPr>
          <w:rFonts w:ascii="宋体" w:hAnsi="宋体" w:cs="仿宋"/>
          <w:color w:val="auto"/>
          <w:sz w:val="24"/>
          <w:highlight w:val="none"/>
        </w:rPr>
      </w:pPr>
      <w:r>
        <w:rPr>
          <w:rFonts w:ascii="宋体" w:hAnsi="宋体" w:cs="仿宋"/>
          <w:color w:val="auto"/>
          <w:sz w:val="24"/>
          <w:highlight w:val="none"/>
        </w:rPr>
        <w:t>4.1.2响应文件封套上应载明的内容见供应商须知前附表。</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4.2响应文件的递交</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4.2.1供应商应在供应商须知前附表规定的递交响应文件的截止时间前，将响应文件递交到供应商须知前附表规定的地点。逾期送达的或者未送达指定地点的响应文件，采购人将拒绝接收。采购人收到响应文件后，向供应商出具接收凭证。</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4.2.2除供应商须知前附表另有规定外，供应商所提交的响应文件不于退还。</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4.3响应文件的修改与撤回</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4.3.1在本章第4.2.1项规定的递交响应文件的截止时间前，供应商可以修改或撤回已递交的响应文件。</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4.3.2</w:t>
      </w:r>
      <w:r>
        <w:rPr>
          <w:rFonts w:ascii="宋体" w:hAnsi="宋体" w:cs="仿宋"/>
          <w:color w:val="auto"/>
          <w:sz w:val="24"/>
          <w:highlight w:val="none"/>
        </w:rPr>
        <w:t>响应文件的修改文件或供应商</w:t>
      </w:r>
      <w:r>
        <w:rPr>
          <w:rFonts w:hint="eastAsia" w:ascii="宋体" w:hAnsi="宋体" w:cs="仿宋"/>
          <w:color w:val="auto"/>
          <w:sz w:val="24"/>
          <w:highlight w:val="none"/>
        </w:rPr>
        <w:t>撤</w:t>
      </w:r>
      <w:r>
        <w:rPr>
          <w:rFonts w:ascii="宋体" w:hAnsi="宋体" w:cs="仿宋"/>
          <w:color w:val="auto"/>
          <w:sz w:val="24"/>
          <w:highlight w:val="none"/>
        </w:rPr>
        <w:t>回已递交响应文件的书面通知应由供应商的法定代表人(单位负责人)或其授权的代理人签字并加盖单位章。采购人收到供应商修改响应文件的书面文件后，向供应商出具接收凭证;采购人收到供应商撤回响应文件的书面通知后，退回供应商的响应文件。</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4.3.4修改的内容为响应文件的组成部分。响应文件的修改文件应按照本章第3条、第4条的规定进行编制、包装、标记和递交，并注明“修改”字样。</w:t>
      </w:r>
    </w:p>
    <w:p>
      <w:pPr>
        <w:pStyle w:val="3"/>
        <w:spacing w:before="0" w:beforeAutospacing="0" w:after="0" w:afterAutospacing="0"/>
        <w:rPr>
          <w:rFonts w:cs="仿宋"/>
          <w:bCs w:val="0"/>
          <w:color w:val="auto"/>
          <w:sz w:val="24"/>
          <w:highlight w:val="none"/>
        </w:rPr>
      </w:pPr>
      <w:bookmarkStart w:id="27" w:name="_Toc106039339"/>
      <w:r>
        <w:rPr>
          <w:rFonts w:hint="eastAsia" w:cs="仿宋"/>
          <w:bCs w:val="0"/>
          <w:color w:val="auto"/>
          <w:sz w:val="24"/>
          <w:highlight w:val="none"/>
        </w:rPr>
        <w:t>5开启响应文件</w:t>
      </w:r>
      <w:bookmarkEnd w:id="27"/>
    </w:p>
    <w:p>
      <w:pPr>
        <w:adjustRightInd w:val="0"/>
        <w:snapToGrid w:val="0"/>
        <w:spacing w:line="312" w:lineRule="auto"/>
        <w:ind w:firstLine="455" w:firstLineChars="189"/>
        <w:jc w:val="both"/>
        <w:rPr>
          <w:rFonts w:ascii="宋体" w:hAnsi="宋体" w:cs="仿宋"/>
          <w:color w:val="auto"/>
          <w:sz w:val="24"/>
          <w:highlight w:val="none"/>
        </w:rPr>
      </w:pPr>
      <w:r>
        <w:rPr>
          <w:rFonts w:hint="eastAsia" w:ascii="宋体" w:hAnsi="宋体" w:cs="仿宋"/>
          <w:b/>
          <w:color w:val="auto"/>
          <w:sz w:val="24"/>
          <w:highlight w:val="none"/>
        </w:rPr>
        <w:t>采购人一般不公开开启响应文件。</w:t>
      </w:r>
      <w:r>
        <w:rPr>
          <w:rFonts w:hint="eastAsia" w:ascii="宋体" w:hAnsi="宋体" w:cs="仿宋"/>
          <w:bCs/>
          <w:color w:val="auto"/>
          <w:sz w:val="24"/>
          <w:highlight w:val="none"/>
        </w:rPr>
        <w:t>如</w:t>
      </w:r>
      <w:r>
        <w:rPr>
          <w:rFonts w:hint="eastAsia" w:ascii="宋体" w:hAnsi="宋体" w:cs="仿宋"/>
          <w:color w:val="auto"/>
          <w:sz w:val="24"/>
          <w:highlight w:val="none"/>
        </w:rPr>
        <w:t>供应商须知前附表规定公开开启响应文件的，开启活动应按本条规定执行。</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5.1开启响应文件的时间和地点</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采购人在本章第4.2.1项规定的递交响应文件的截止时间和地点公开开启响应文件，并邀请所有供应商的法定代表人(单位负责人)或其授权的代理人参加开启会议，供应商未派代表参加的，视为默认开启结果。</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5.2开启程序</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主持人按下列程序公开开启响应文件:</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(1)按照供应商须知前附表规定的开启顺序开启响应文件，公布递交响应文件的供应商名称、响应报价及供应商须知前附表规定的其他应公布的信息，并记录在案;</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(2)开启会议结束。</w:t>
      </w:r>
    </w:p>
    <w:p>
      <w:pPr>
        <w:adjustRightInd w:val="0"/>
        <w:snapToGrid w:val="0"/>
        <w:spacing w:line="312" w:lineRule="auto"/>
        <w:ind w:firstLine="455" w:firstLineChars="189"/>
        <w:jc w:val="both"/>
        <w:rPr>
          <w:rFonts w:ascii="宋体" w:hAnsi="宋体" w:cs="仿宋"/>
          <w:color w:val="auto"/>
          <w:sz w:val="24"/>
          <w:highlight w:val="none"/>
        </w:rPr>
      </w:pPr>
      <w:r>
        <w:rPr>
          <w:rFonts w:hint="eastAsia" w:ascii="宋体" w:hAnsi="宋体" w:cs="仿宋"/>
          <w:b/>
          <w:bCs/>
          <w:color w:val="auto"/>
          <w:sz w:val="24"/>
          <w:highlight w:val="none"/>
        </w:rPr>
        <w:t>5.3递交响应文件的供应商不足的情形</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递交响应文件的供应商数量不足三家时，应终止采购并重新组织采购。重新采购递交响应文件的供应商不少于两家时，可开启响应文件并组织评审；重新采购递交响应文件的供应商只有一家时，经审批同意后可以采取单一来源采购方式。</w:t>
      </w:r>
    </w:p>
    <w:p>
      <w:pPr>
        <w:pStyle w:val="3"/>
        <w:spacing w:before="0" w:beforeAutospacing="0" w:after="0" w:afterAutospacing="0"/>
        <w:rPr>
          <w:rFonts w:cs="仿宋"/>
          <w:bCs w:val="0"/>
          <w:color w:val="auto"/>
          <w:sz w:val="24"/>
          <w:highlight w:val="none"/>
        </w:rPr>
      </w:pPr>
      <w:bookmarkStart w:id="28" w:name="_Toc106039340"/>
      <w:r>
        <w:rPr>
          <w:rFonts w:hint="eastAsia" w:cs="仿宋"/>
          <w:bCs w:val="0"/>
          <w:color w:val="auto"/>
          <w:sz w:val="24"/>
          <w:highlight w:val="none"/>
        </w:rPr>
        <w:t>6评审（适用于询价采购）</w:t>
      </w:r>
      <w:bookmarkEnd w:id="28"/>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6.1评审小组</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6.1.1评审由采购人组建的评审小组负责。</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6.1.2评审小组成员有下列情形之的，应当回避:</w:t>
      </w:r>
    </w:p>
    <w:p>
      <w:pPr>
        <w:adjustRightInd w:val="0"/>
        <w:snapToGrid w:val="0"/>
        <w:spacing w:line="312" w:lineRule="auto"/>
        <w:ind w:left="716" w:leftChars="284" w:hanging="120" w:hangingChars="50"/>
        <w:jc w:val="both"/>
        <w:rPr>
          <w:rFonts w:ascii="宋体" w:hAnsi="宋体" w:cs="仿宋"/>
          <w:color w:val="auto"/>
          <w:sz w:val="24"/>
          <w:highlight w:val="none"/>
        </w:rPr>
      </w:pPr>
      <w:r>
        <w:rPr>
          <w:rFonts w:hint="eastAsia" w:ascii="宋体" w:hAnsi="宋体" w:cs="仿宋"/>
          <w:color w:val="auto"/>
          <w:sz w:val="24"/>
          <w:highlight w:val="none"/>
        </w:rPr>
        <w:t>（1）供应商主要负责人或供应商主要负责人的近亲属;</w:t>
      </w:r>
    </w:p>
    <w:p>
      <w:pPr>
        <w:adjustRightInd w:val="0"/>
        <w:snapToGrid w:val="0"/>
        <w:spacing w:line="312" w:lineRule="auto"/>
        <w:ind w:left="716" w:leftChars="284" w:hanging="120" w:hangingChars="50"/>
        <w:jc w:val="both"/>
        <w:rPr>
          <w:rFonts w:ascii="宋体" w:hAnsi="宋体" w:cs="仿宋"/>
          <w:color w:val="auto"/>
          <w:sz w:val="24"/>
          <w:highlight w:val="none"/>
        </w:rPr>
      </w:pPr>
      <w:r>
        <w:rPr>
          <w:rFonts w:hint="eastAsia" w:ascii="宋体" w:hAnsi="宋体" w:cs="仿宋"/>
          <w:color w:val="auto"/>
          <w:sz w:val="24"/>
          <w:highlight w:val="none"/>
        </w:rPr>
        <w:t>(2)与供应商有经济利益关系或其他利害关系，可能影响公正评审的。</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6.1.3评审小组组建后，评审小组成员共同推选或或由采购人指定评审小组组长，评审小组组长负责组织评审工作。</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6.1.4在评审过程中，评审小组成员对需要共同认定的事项存在争议的，将按照少数服从多数的原则作出结论。持不同意见的评审小组成员应当在评审报告上签署不同意见及理由，否则视为同意评审报告。</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6.2评审</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6.2.1评审小组按照第三章“评审办法”规定的评审标准和程序对响应文件进行评审和比较。</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6.2.2评审完成后，评审小组应当向采购人提交书面评审报告和成交候选供应商名单。评审小组推荐成交候选供应商的排序要求及数量见供应商须知前附表。</w:t>
      </w:r>
    </w:p>
    <w:p>
      <w:pPr>
        <w:pStyle w:val="3"/>
        <w:spacing w:before="0" w:beforeAutospacing="0" w:after="0" w:afterAutospacing="0"/>
        <w:rPr>
          <w:rFonts w:cs="仿宋"/>
          <w:bCs w:val="0"/>
          <w:color w:val="auto"/>
          <w:sz w:val="24"/>
          <w:highlight w:val="none"/>
        </w:rPr>
      </w:pPr>
      <w:bookmarkStart w:id="29" w:name="_Toc106039341"/>
      <w:r>
        <w:rPr>
          <w:rFonts w:hint="eastAsia" w:cs="仿宋"/>
          <w:bCs w:val="0"/>
          <w:color w:val="auto"/>
          <w:sz w:val="24"/>
          <w:highlight w:val="none"/>
        </w:rPr>
        <w:t>7合同授予</w:t>
      </w:r>
      <w:bookmarkEnd w:id="29"/>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7.1成交候选供应商报价核查(B)</w:t>
      </w:r>
    </w:p>
    <w:p>
      <w:pPr>
        <w:widowControl w:val="0"/>
        <w:adjustRightInd w:val="0"/>
        <w:snapToGrid w:val="0"/>
        <w:spacing w:line="312" w:lineRule="auto"/>
        <w:ind w:firstLine="475" w:firstLineChars="198"/>
        <w:jc w:val="both"/>
        <w:rPr>
          <w:rFonts w:ascii="宋体" w:hAnsi="宋体" w:cs="仿宋"/>
          <w:color w:val="auto"/>
          <w:sz w:val="24"/>
          <w:highlight w:val="none"/>
        </w:rPr>
      </w:pPr>
      <w:r>
        <w:rPr>
          <w:rFonts w:hint="eastAsia" w:ascii="宋体" w:hAnsi="宋体" w:cs="仿宋"/>
          <w:color w:val="auto"/>
          <w:sz w:val="24"/>
          <w:highlight w:val="none"/>
        </w:rPr>
        <w:t>项目评审后，如果采购人认为推荐的成交候选供应商报价明显偏离市场价格时，采购人可以对该报价进行验证，验证后，对明显偏离市场价格的报价不予接受。</w:t>
      </w:r>
    </w:p>
    <w:p>
      <w:pPr>
        <w:widowControl w:val="0"/>
        <w:adjustRightInd w:val="0"/>
        <w:snapToGrid w:val="0"/>
        <w:spacing w:line="312" w:lineRule="auto"/>
        <w:jc w:val="both"/>
        <w:rPr>
          <w:rFonts w:ascii="宋体" w:hAnsi="宋体" w:cs="宋体"/>
          <w:b/>
          <w:bCs/>
          <w:color w:val="auto"/>
          <w:sz w:val="24"/>
          <w:highlight w:val="none"/>
        </w:rPr>
      </w:pPr>
      <w:r>
        <w:rPr>
          <w:rFonts w:hint="eastAsia" w:ascii="宋体" w:hAnsi="宋体" w:cs="仿宋"/>
          <w:b/>
          <w:bCs/>
          <w:color w:val="auto"/>
          <w:sz w:val="24"/>
          <w:highlight w:val="none"/>
        </w:rPr>
        <w:t>7.2</w:t>
      </w:r>
      <w:r>
        <w:rPr>
          <w:rFonts w:hint="eastAsia" w:ascii="宋体" w:hAnsi="宋体" w:cs="宋体"/>
          <w:b/>
          <w:bCs/>
          <w:color w:val="auto"/>
          <w:sz w:val="24"/>
          <w:highlight w:val="none"/>
        </w:rPr>
        <w:t>成交候选</w:t>
      </w:r>
      <w:r>
        <w:rPr>
          <w:rFonts w:hint="eastAsia" w:ascii="宋体" w:hAnsi="宋体" w:cs="仿宋"/>
          <w:b/>
          <w:bCs/>
          <w:color w:val="auto"/>
          <w:sz w:val="24"/>
          <w:highlight w:val="none"/>
        </w:rPr>
        <w:t>供应商</w:t>
      </w:r>
      <w:r>
        <w:rPr>
          <w:rFonts w:hint="eastAsia" w:ascii="宋体" w:hAnsi="宋体" w:cs="宋体"/>
          <w:b/>
          <w:bCs/>
          <w:color w:val="auto"/>
          <w:sz w:val="24"/>
          <w:highlight w:val="none"/>
        </w:rPr>
        <w:t xml:space="preserve">公示 </w:t>
      </w:r>
    </w:p>
    <w:p>
      <w:pPr>
        <w:widowControl w:val="0"/>
        <w:adjustRightInd w:val="0"/>
        <w:snapToGrid w:val="0"/>
        <w:spacing w:line="312" w:lineRule="auto"/>
        <w:ind w:firstLine="480" w:firstLineChars="200"/>
        <w:jc w:val="both"/>
        <w:rPr>
          <w:rFonts w:ascii="宋体" w:hAnsi="宋体" w:cs="宋体"/>
          <w:color w:val="auto"/>
          <w:sz w:val="24"/>
          <w:highlight w:val="none"/>
        </w:rPr>
      </w:pPr>
      <w:r>
        <w:rPr>
          <w:rFonts w:hint="eastAsia" w:ascii="宋体" w:hAnsi="宋体" w:cs="宋体"/>
          <w:color w:val="auto"/>
          <w:sz w:val="24"/>
          <w:highlight w:val="none"/>
        </w:rPr>
        <w:t>采购人按照供应商须知前附表规定的公示媒介和期限公示成交候选供应商。</w:t>
      </w:r>
    </w:p>
    <w:p>
      <w:pPr>
        <w:widowControl w:val="0"/>
        <w:adjustRightInd w:val="0"/>
        <w:snapToGrid w:val="0"/>
        <w:spacing w:line="312" w:lineRule="auto"/>
        <w:jc w:val="both"/>
        <w:rPr>
          <w:rFonts w:ascii="宋体" w:hAnsi="宋体" w:cs="宋体"/>
          <w:b/>
          <w:bCs/>
          <w:color w:val="auto"/>
          <w:sz w:val="24"/>
          <w:highlight w:val="none"/>
        </w:rPr>
      </w:pPr>
      <w:bookmarkStart w:id="30" w:name="_Toc24135"/>
      <w:r>
        <w:rPr>
          <w:rFonts w:hint="eastAsia" w:ascii="宋体" w:hAnsi="宋体" w:cs="宋体"/>
          <w:b/>
          <w:bCs/>
          <w:color w:val="auto"/>
          <w:sz w:val="24"/>
          <w:highlight w:val="none"/>
        </w:rPr>
        <w:t>7.3成交结果异议</w:t>
      </w:r>
      <w:bookmarkEnd w:id="30"/>
      <w:r>
        <w:rPr>
          <w:rFonts w:hint="eastAsia" w:ascii="宋体" w:hAnsi="宋体" w:cs="宋体"/>
          <w:b/>
          <w:bCs/>
          <w:color w:val="auto"/>
          <w:sz w:val="24"/>
          <w:highlight w:val="none"/>
        </w:rPr>
        <w:t xml:space="preserve"> </w:t>
      </w:r>
    </w:p>
    <w:p>
      <w:pPr>
        <w:adjustRightInd w:val="0"/>
        <w:snapToGrid w:val="0"/>
        <w:spacing w:line="312" w:lineRule="auto"/>
        <w:ind w:firstLine="424" w:firstLineChars="177"/>
        <w:jc w:val="both"/>
        <w:rPr>
          <w:rFonts w:ascii="宋体" w:hAnsi="宋体" w:cs="宋体"/>
          <w:color w:val="auto"/>
          <w:sz w:val="24"/>
          <w:highlight w:val="none"/>
        </w:rPr>
      </w:pPr>
      <w:r>
        <w:rPr>
          <w:rFonts w:hint="eastAsia" w:ascii="宋体" w:hAnsi="宋体" w:cs="宋体"/>
          <w:color w:val="auto"/>
          <w:sz w:val="24"/>
          <w:highlight w:val="none"/>
        </w:rPr>
        <w:t>供应商或者其他利害关系人对采购结果有异议的，应当在成交候选供应商公示期间提出。</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7.4成交候选供应商履约能力核查</w:t>
      </w:r>
    </w:p>
    <w:p>
      <w:pPr>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采购人可对成交候选供应商的相关证明材料原件进行核验或组织现场考察，以确认成交候选供应商的生产经营、财务等实际状况与响应文件是否一致及是否存在其他可能影响供应商履约能力的情况。核查结果将作为采购人选择确定成交供应商的依据之一。</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7.5发出成交通知书</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公示期结束后，在本章第3.3款规定的响应文件有效期内，采购人以书面形式向成交供应商发出成交通知书，并将成交结果书面通知所有提交响应文件的供应商。</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7.6履约保证金</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供应商须知前附表规定递交履约保证金的，成交供应商应按供应商须知前附表规定的形式、有效期限和递交时间向采购人递交履约保证金。除供应商须知前附表另有规定外，履约保证金为采购合同金额的</w:t>
      </w:r>
      <w:r>
        <w:rPr>
          <w:rFonts w:ascii="宋体" w:hAnsi="宋体" w:cs="仿宋"/>
          <w:color w:val="auto"/>
          <w:sz w:val="24"/>
          <w:highlight w:val="none"/>
        </w:rPr>
        <w:t>10</w:t>
      </w:r>
      <w:r>
        <w:rPr>
          <w:rFonts w:hint="eastAsia" w:ascii="宋体" w:hAnsi="宋体" w:cs="仿宋"/>
          <w:color w:val="auto"/>
          <w:sz w:val="24"/>
          <w:highlight w:val="none"/>
        </w:rPr>
        <w:t>%。</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7.7签订合同</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7.7.1采购人和成交供应商应当在成交通知书规定的期限内，根据采购文件和成交供应商的响应文件订立书面合同。成交供应商无正当理由拒绝签订合同，在签订合同时向采购人提出附加条件，或者不按照采购文件要求递交履约保证金的，采购人取消其成交资格，其响应保证金不予退还；给采购人造成的损失超过响应保证金数额的，成交供应商还应当对超过部分予以赔偿。</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7.7.2发出成交通知书后，采购人无正当理由拒绝签订合同，或者在签订合同时向成交供应商提出附加条件的，采购人向成交供应商退还响应保证金；给成交供应商造成损失的，还应当赔偿损失。</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7.7.3联合体成交的，联合体各方应当共同与采购人签订合同，就成交项目向采购人承担连带责任。</w:t>
      </w:r>
    </w:p>
    <w:p>
      <w:pPr>
        <w:adjustRightInd w:val="0"/>
        <w:snapToGrid w:val="0"/>
        <w:spacing w:line="312" w:lineRule="auto"/>
        <w:jc w:val="both"/>
        <w:rPr>
          <w:rFonts w:ascii="宋体" w:hAnsi="宋体" w:cs="仿宋"/>
          <w:color w:val="auto"/>
          <w:sz w:val="24"/>
          <w:highlight w:val="none"/>
        </w:rPr>
      </w:pPr>
      <w:r>
        <w:rPr>
          <w:rFonts w:hint="eastAsia" w:ascii="宋体" w:hAnsi="宋体" w:cs="仿宋"/>
          <w:color w:val="auto"/>
          <w:sz w:val="24"/>
          <w:highlight w:val="none"/>
        </w:rPr>
        <w:t>7.7.4除供应商须知前附表另有规定外，按照第三章“评审办法”第2.2.3项规定对响应报价进行修正后，若修正后的响应报价小于按照第三章“评审办法”第2.2.2项规定确定的评审价格，则签订合同时以修正后的响应报价为准;若修正后的响应报价大于评审价格，则签订合同时以评审价格为准。同时按比例修正相应子目的单价或合价(采购文件不允许调整的费率和金额除外)。</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7.</w:t>
      </w:r>
      <w:r>
        <w:rPr>
          <w:rFonts w:ascii="宋体" w:hAnsi="宋体" w:cs="仿宋"/>
          <w:b/>
          <w:bCs/>
          <w:color w:val="auto"/>
          <w:sz w:val="24"/>
          <w:highlight w:val="none"/>
        </w:rPr>
        <w:t>8</w:t>
      </w:r>
      <w:r>
        <w:rPr>
          <w:rFonts w:hint="eastAsia" w:ascii="宋体" w:hAnsi="宋体" w:cs="仿宋"/>
          <w:b/>
          <w:bCs/>
          <w:color w:val="auto"/>
          <w:sz w:val="24"/>
          <w:highlight w:val="none"/>
        </w:rPr>
        <w:t>特殊情形处理</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因供应商对成交结果提出异议、成交供应商无正当理由拒绝签订合同、成交供应商在签订合同时向采购人提出附加条件或者不按照采购文件要求递交履约保证金等导致采购人变更成交结果的，采购人应按照本条规定的程序重新选择成交供应商、进行公示并公告。</w:t>
      </w:r>
    </w:p>
    <w:p>
      <w:pPr>
        <w:pStyle w:val="3"/>
        <w:spacing w:before="0" w:beforeAutospacing="0" w:after="0" w:afterAutospacing="0"/>
        <w:rPr>
          <w:rFonts w:cs="仿宋"/>
          <w:bCs w:val="0"/>
          <w:color w:val="auto"/>
          <w:sz w:val="24"/>
          <w:highlight w:val="none"/>
        </w:rPr>
      </w:pPr>
      <w:bookmarkStart w:id="31" w:name="_Toc106039342"/>
      <w:r>
        <w:rPr>
          <w:rFonts w:hint="eastAsia" w:cs="仿宋"/>
          <w:bCs w:val="0"/>
          <w:color w:val="auto"/>
          <w:sz w:val="24"/>
          <w:highlight w:val="none"/>
        </w:rPr>
        <w:t>8异议</w:t>
      </w:r>
      <w:bookmarkEnd w:id="31"/>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8.1提出异议</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供应商或者其他利害关系人可以对成交结果提出异议。异议应在成交结果公示期间通过供应商须知前附表规定的异议渠道提出，并递交异议函和必要的证明材料。异议函包括但不限于下列内容:</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 xml:space="preserve"> (1)异议人名称、地址、邮政编码、联系人及联系电话;</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 xml:space="preserve"> (2)具体、明确的异议事项、事实依据及与异议事项相关的请求。</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异议函应由异议人的法定代表人(单位负责人)或其授权的代理人签字并加盖单位章。</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8.2异议处理</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采购人将针对异议事项进行核查，经过核查，发现异议人对相关问题理解有误的，应作出解释；发现采购活动中确实存在错误或不当行为的，应及时予以改正或补救。</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采购人认为异议不成立或不影响采购结果的，可以继续进行采购活动。</w:t>
      </w:r>
    </w:p>
    <w:p>
      <w:pPr>
        <w:pStyle w:val="3"/>
        <w:spacing w:before="0" w:beforeAutospacing="0" w:after="0" w:afterAutospacing="0"/>
        <w:rPr>
          <w:rFonts w:cs="仿宋"/>
          <w:bCs w:val="0"/>
          <w:color w:val="auto"/>
          <w:sz w:val="24"/>
          <w:highlight w:val="none"/>
        </w:rPr>
      </w:pPr>
      <w:bookmarkStart w:id="32" w:name="_Toc106039343"/>
      <w:r>
        <w:rPr>
          <w:rFonts w:hint="eastAsia" w:cs="仿宋"/>
          <w:bCs w:val="0"/>
          <w:color w:val="auto"/>
          <w:sz w:val="24"/>
          <w:highlight w:val="none"/>
        </w:rPr>
        <w:t>9纪律要求</w:t>
      </w:r>
      <w:bookmarkEnd w:id="32"/>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9.1对采购人的纪律要求</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采购人不得泄露采购活动中应当保密的情况和资料，不得与供应商串通损害国家利益、社会公共利益或者他人合法权益。</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9.2对供应商的纪律要求</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供应商不得相互串通或者与采购人串通，不得向采购人或者评审小组成员行贿谋取成交，不得以他人名义参加采购活动或者以其他方式弄虚作假骗取成交；供应商不得以任何方式干扰、影响评审工作。</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9.3对评审小组成员的纪律要求</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评审小组成员不得收受他人的财物或者其他好处，不得向他人透露对响应文件的评审和比较、成交候选供应商的推荐情况以及评审有关的其他情况。在评审活动中，评审小组成员应当客观、公正地履行职责，遵守职业道德，不得擅离职守，影响评审工作正常进行，不得使用第三章“评审办法”没有规定的评审因素和标准进行评审。</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9.4对与采购活动有关的工作人员的纪律要求</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与采购活动有关的工作人员不得收受他人的财物或者其他好处，不得向他人透露对响应文件的评审和比较、成交候选供应商的推荐情况以及采购有关的其他情况。在采购活动中，与采购活动有关的工作人员不得擅离职守，影响评审工作正常进行。</w:t>
      </w:r>
    </w:p>
    <w:p>
      <w:pPr>
        <w:pStyle w:val="3"/>
        <w:spacing w:before="0" w:beforeAutospacing="0" w:after="0" w:afterAutospacing="0"/>
        <w:rPr>
          <w:rFonts w:cs="仿宋"/>
          <w:bCs w:val="0"/>
          <w:color w:val="auto"/>
          <w:sz w:val="24"/>
          <w:highlight w:val="none"/>
        </w:rPr>
      </w:pPr>
      <w:bookmarkStart w:id="33" w:name="_Toc106039344"/>
      <w:r>
        <w:rPr>
          <w:rFonts w:hint="eastAsia" w:cs="仿宋"/>
          <w:bCs w:val="0"/>
          <w:color w:val="auto"/>
          <w:sz w:val="24"/>
          <w:highlight w:val="none"/>
        </w:rPr>
        <w:t>10</w:t>
      </w:r>
      <w:r>
        <w:rPr>
          <w:rFonts w:cs="仿宋"/>
          <w:bCs w:val="0"/>
          <w:color w:val="auto"/>
          <w:sz w:val="24"/>
          <w:highlight w:val="none"/>
        </w:rPr>
        <w:t xml:space="preserve"> </w:t>
      </w:r>
      <w:r>
        <w:rPr>
          <w:rFonts w:hint="eastAsia" w:cs="仿宋"/>
          <w:bCs w:val="0"/>
          <w:color w:val="auto"/>
          <w:sz w:val="24"/>
          <w:highlight w:val="none"/>
        </w:rPr>
        <w:t>需要补充的其他内容</w:t>
      </w:r>
      <w:bookmarkEnd w:id="33"/>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10.1采购代理服务费</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供应商须知前附表规定由供应商承担采购代理服务费的，供应商应按照供应商须知前附表规定的费用标准或金额、交费时间和方式向采购代理机构支付代理服务费。</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10.2其他</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需更补充的其他内容:见供应商须知前附表。</w:t>
      </w:r>
    </w:p>
    <w:p>
      <w:pPr>
        <w:adjustRightInd w:val="0"/>
        <w:snapToGrid w:val="0"/>
        <w:spacing w:line="312" w:lineRule="auto"/>
        <w:jc w:val="both"/>
        <w:rPr>
          <w:rFonts w:ascii="宋体" w:hAnsi="宋体" w:cs="仿宋"/>
          <w:color w:val="auto"/>
          <w:sz w:val="24"/>
          <w:highlight w:val="none"/>
        </w:rPr>
      </w:pPr>
    </w:p>
    <w:p>
      <w:pPr>
        <w:adjustRightInd w:val="0"/>
        <w:snapToGrid w:val="0"/>
        <w:spacing w:line="312" w:lineRule="auto"/>
        <w:ind w:firstLine="453" w:firstLineChars="189"/>
        <w:jc w:val="both"/>
        <w:rPr>
          <w:rFonts w:ascii="宋体" w:hAnsi="宋体" w:cs="仿宋"/>
          <w:color w:val="auto"/>
          <w:sz w:val="24"/>
          <w:highlight w:val="none"/>
        </w:rPr>
      </w:pPr>
    </w:p>
    <w:p>
      <w:pPr>
        <w:spacing w:line="312" w:lineRule="auto"/>
        <w:jc w:val="both"/>
        <w:rPr>
          <w:rFonts w:ascii="宋体" w:hAnsi="宋体" w:cs="仿宋"/>
          <w:color w:val="auto"/>
          <w:sz w:val="24"/>
          <w:highlight w:val="none"/>
        </w:rPr>
      </w:pPr>
      <w:r>
        <w:rPr>
          <w:rFonts w:hint="eastAsia" w:ascii="宋体" w:hAnsi="宋体" w:cs="仿宋"/>
          <w:color w:val="auto"/>
          <w:sz w:val="24"/>
          <w:highlight w:val="none"/>
        </w:rPr>
        <w:br w:type="page"/>
      </w:r>
    </w:p>
    <w:p>
      <w:pPr>
        <w:pStyle w:val="3"/>
        <w:rPr>
          <w:rFonts w:cs="仿宋"/>
          <w:color w:val="auto"/>
          <w:sz w:val="30"/>
          <w:szCs w:val="30"/>
          <w:highlight w:val="none"/>
        </w:rPr>
      </w:pPr>
      <w:bookmarkStart w:id="34" w:name="_Toc106039345"/>
      <w:r>
        <w:rPr>
          <w:rFonts w:hint="eastAsia" w:cs="仿宋"/>
          <w:color w:val="auto"/>
          <w:sz w:val="30"/>
          <w:szCs w:val="30"/>
          <w:highlight w:val="none"/>
        </w:rPr>
        <w:t>附件1  开启记录表</w:t>
      </w:r>
      <w:bookmarkEnd w:id="34"/>
    </w:p>
    <w:p>
      <w:pPr>
        <w:adjustRightInd w:val="0"/>
        <w:snapToGrid w:val="0"/>
        <w:spacing w:line="600" w:lineRule="exact"/>
        <w:ind w:firstLine="721" w:firstLineChars="200"/>
        <w:jc w:val="center"/>
        <w:rPr>
          <w:rFonts w:ascii="华文中宋" w:hAnsi="华文中宋" w:eastAsia="华文中宋" w:cs="仿宋"/>
          <w:b/>
          <w:bCs/>
          <w:color w:val="auto"/>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color w:val="auto"/>
          <w:sz w:val="36"/>
          <w:szCs w:val="36"/>
          <w:highlight w:val="none"/>
        </w:rPr>
      </w:pPr>
      <w:r>
        <w:rPr>
          <w:rFonts w:hint="eastAsia" w:ascii="华文中宋" w:hAnsi="华文中宋" w:eastAsia="华文中宋" w:cs="仿宋"/>
          <w:b/>
          <w:bCs/>
          <w:color w:val="auto"/>
          <w:sz w:val="36"/>
          <w:szCs w:val="36"/>
          <w:highlight w:val="none"/>
        </w:rPr>
        <w:t>开启记录表</w:t>
      </w:r>
    </w:p>
    <w:p>
      <w:pPr>
        <w:adjustRightInd w:val="0"/>
        <w:snapToGrid w:val="0"/>
        <w:spacing w:line="600" w:lineRule="exact"/>
        <w:ind w:firstLine="721" w:firstLineChars="200"/>
        <w:jc w:val="center"/>
        <w:rPr>
          <w:rFonts w:ascii="华文中宋" w:hAnsi="华文中宋" w:eastAsia="华文中宋" w:cs="仿宋"/>
          <w:b/>
          <w:bCs/>
          <w:color w:val="auto"/>
          <w:sz w:val="36"/>
          <w:szCs w:val="36"/>
          <w:highlight w:val="none"/>
        </w:rPr>
      </w:pPr>
    </w:p>
    <w:p>
      <w:pPr>
        <w:spacing w:line="24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 </w:t>
      </w:r>
      <w:r>
        <w:rPr>
          <w:rFonts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rPr>
        <w:t>开启时间：</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年</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月</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日</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时</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分</w:t>
      </w:r>
    </w:p>
    <w:tbl>
      <w:tblPr>
        <w:tblStyle w:val="44"/>
        <w:tblW w:w="4857"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9"/>
        <w:gridCol w:w="2327"/>
        <w:gridCol w:w="1934"/>
        <w:gridCol w:w="1934"/>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pct"/>
            <w:vAlign w:val="center"/>
          </w:tcPr>
          <w:p>
            <w:pPr>
              <w:widowControl w:val="0"/>
              <w:spacing w:line="24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序 号</w:t>
            </w:r>
          </w:p>
        </w:tc>
        <w:tc>
          <w:tcPr>
            <w:tcW w:w="1238" w:type="pct"/>
            <w:vAlign w:val="center"/>
          </w:tcPr>
          <w:p>
            <w:pPr>
              <w:widowControl w:val="0"/>
              <w:spacing w:line="24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w:t>
            </w:r>
          </w:p>
        </w:tc>
        <w:tc>
          <w:tcPr>
            <w:tcW w:w="1029" w:type="pct"/>
            <w:vAlign w:val="center"/>
          </w:tcPr>
          <w:p>
            <w:pPr>
              <w:widowControl w:val="0"/>
              <w:spacing w:line="24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密封情况</w:t>
            </w:r>
          </w:p>
        </w:tc>
        <w:tc>
          <w:tcPr>
            <w:tcW w:w="1029" w:type="pct"/>
            <w:vAlign w:val="center"/>
          </w:tcPr>
          <w:p>
            <w:pPr>
              <w:widowControl w:val="0"/>
              <w:spacing w:line="24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报价</w:t>
            </w:r>
          </w:p>
        </w:tc>
        <w:tc>
          <w:tcPr>
            <w:tcW w:w="1029" w:type="pct"/>
            <w:vAlign w:val="center"/>
          </w:tcPr>
          <w:p>
            <w:pPr>
              <w:widowControl w:val="0"/>
              <w:spacing w:line="240" w:lineRule="auto"/>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675"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238"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color w:val="auto"/>
                <w:sz w:val="24"/>
                <w:highlight w:val="none"/>
              </w:rPr>
            </w:pPr>
          </w:p>
        </w:tc>
        <w:tc>
          <w:tcPr>
            <w:tcW w:w="1029" w:type="pct"/>
            <w:vAlign w:val="center"/>
          </w:tcPr>
          <w:p>
            <w:pPr>
              <w:widowControl w:val="0"/>
              <w:spacing w:line="240" w:lineRule="auto"/>
              <w:jc w:val="both"/>
              <w:rPr>
                <w:rFonts w:cs="仿宋" w:asciiTheme="minorEastAsia" w:hAnsiTheme="minorEastAsia" w:eastAsiaTheme="minorEastAsia"/>
                <w:color w:val="auto"/>
                <w:sz w:val="24"/>
                <w:highlight w:val="none"/>
              </w:rPr>
            </w:pPr>
          </w:p>
        </w:tc>
      </w:tr>
    </w:tbl>
    <w:p>
      <w:pPr>
        <w:spacing w:line="240" w:lineRule="auto"/>
        <w:jc w:val="both"/>
        <w:rPr>
          <w:rFonts w:cs="仿宋" w:asciiTheme="minorEastAsia" w:hAnsiTheme="minorEastAsia" w:eastAsiaTheme="minorEastAsia"/>
          <w:color w:val="auto"/>
          <w:sz w:val="24"/>
          <w:highlight w:val="none"/>
        </w:rPr>
      </w:pPr>
    </w:p>
    <w:p>
      <w:pPr>
        <w:spacing w:line="240" w:lineRule="auto"/>
        <w:ind w:firstLine="1200" w:firstLineChars="500"/>
        <w:jc w:val="both"/>
        <w:rPr>
          <w:rFonts w:cs="仿宋" w:asciiTheme="minorEastAsia" w:hAnsiTheme="minorEastAsia" w:eastAsiaTheme="minorEastAsia"/>
          <w:color w:val="auto"/>
          <w:sz w:val="24"/>
          <w:highlight w:val="none"/>
          <w:u w:val="single"/>
        </w:rPr>
      </w:pPr>
      <w:r>
        <w:rPr>
          <w:rFonts w:hint="eastAsia" w:cs="仿宋" w:asciiTheme="minorEastAsia" w:hAnsiTheme="minorEastAsia" w:eastAsiaTheme="minorEastAsia"/>
          <w:color w:val="auto"/>
          <w:sz w:val="24"/>
          <w:highlight w:val="none"/>
        </w:rPr>
        <w:t>采购人代表：</w:t>
      </w:r>
      <w:r>
        <w:rPr>
          <w:rFonts w:hint="eastAsia" w:cs="仿宋" w:asciiTheme="minorEastAsia" w:hAnsiTheme="minorEastAsia" w:eastAsiaTheme="minorEastAsia"/>
          <w:color w:val="auto"/>
          <w:sz w:val="24"/>
          <w:highlight w:val="none"/>
          <w:u w:val="single"/>
        </w:rPr>
        <w:t xml:space="preserve">   </w:t>
      </w:r>
      <w:r>
        <w:rPr>
          <w:rFonts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 xml:space="preserve">      记录人：</w:t>
      </w:r>
      <w:r>
        <w:rPr>
          <w:rFonts w:hint="eastAsia" w:cs="仿宋" w:asciiTheme="minorEastAsia" w:hAnsiTheme="minorEastAsia" w:eastAsiaTheme="minorEastAsia"/>
          <w:color w:val="auto"/>
          <w:sz w:val="24"/>
          <w:highlight w:val="none"/>
          <w:u w:val="single"/>
        </w:rPr>
        <w:t xml:space="preserve">     </w:t>
      </w:r>
      <w:r>
        <w:rPr>
          <w:rFonts w:cs="仿宋" w:asciiTheme="minorEastAsia" w:hAnsiTheme="minorEastAsia" w:eastAsiaTheme="minorEastAsia"/>
          <w:color w:val="auto"/>
          <w:sz w:val="24"/>
          <w:highlight w:val="none"/>
          <w:u w:val="single"/>
        </w:rPr>
        <w:t xml:space="preserve"> </w:t>
      </w:r>
      <w:r>
        <w:rPr>
          <w:rFonts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rPr>
        <w:t>监督人：</w:t>
      </w:r>
      <w:r>
        <w:rPr>
          <w:rFonts w:hint="eastAsia" w:cs="仿宋" w:asciiTheme="minorEastAsia" w:hAnsiTheme="minorEastAsia" w:eastAsiaTheme="minorEastAsia"/>
          <w:color w:val="auto"/>
          <w:sz w:val="24"/>
          <w:highlight w:val="none"/>
          <w:u w:val="single"/>
        </w:rPr>
        <w:t xml:space="preserve">        </w:t>
      </w:r>
    </w:p>
    <w:p>
      <w:pPr>
        <w:spacing w:line="240" w:lineRule="auto"/>
        <w:jc w:val="both"/>
        <w:rPr>
          <w:rFonts w:cs="仿宋" w:asciiTheme="minorEastAsia" w:hAnsiTheme="minorEastAsia" w:eastAsiaTheme="minorEastAsia"/>
          <w:color w:val="auto"/>
          <w:sz w:val="24"/>
          <w:highlight w:val="none"/>
        </w:rPr>
      </w:pPr>
    </w:p>
    <w:p>
      <w:pPr>
        <w:spacing w:line="240" w:lineRule="auto"/>
        <w:jc w:val="both"/>
        <w:rPr>
          <w:rFonts w:ascii="仿宋" w:hAnsi="仿宋" w:eastAsia="仿宋" w:cs="仿宋"/>
          <w:color w:val="auto"/>
          <w:sz w:val="30"/>
          <w:szCs w:val="30"/>
          <w:highlight w:val="none"/>
        </w:rPr>
      </w:pPr>
    </w:p>
    <w:p>
      <w:pPr>
        <w:spacing w:line="240" w:lineRule="auto"/>
        <w:jc w:val="both"/>
        <w:rPr>
          <w:rFonts w:ascii="仿宋" w:hAnsi="仿宋" w:eastAsia="仿宋" w:cs="仿宋"/>
          <w:color w:val="auto"/>
          <w:sz w:val="30"/>
          <w:szCs w:val="30"/>
          <w:highlight w:val="none"/>
        </w:rPr>
      </w:pPr>
      <w:r>
        <w:rPr>
          <w:rFonts w:ascii="仿宋" w:hAnsi="仿宋" w:eastAsia="仿宋" w:cs="仿宋"/>
          <w:color w:val="auto"/>
          <w:sz w:val="30"/>
          <w:szCs w:val="30"/>
          <w:highlight w:val="none"/>
        </w:rPr>
        <w:br w:type="page"/>
      </w:r>
    </w:p>
    <w:p>
      <w:pPr>
        <w:pStyle w:val="3"/>
        <w:rPr>
          <w:rFonts w:cs="仿宋"/>
          <w:color w:val="auto"/>
          <w:sz w:val="30"/>
          <w:szCs w:val="30"/>
          <w:highlight w:val="none"/>
        </w:rPr>
      </w:pPr>
      <w:bookmarkStart w:id="35" w:name="_Toc106039346"/>
      <w:r>
        <w:rPr>
          <w:rFonts w:hint="eastAsia" w:cs="仿宋"/>
          <w:color w:val="auto"/>
          <w:sz w:val="30"/>
          <w:szCs w:val="30"/>
          <w:highlight w:val="none"/>
        </w:rPr>
        <w:t>附件2  问题澄清通知</w:t>
      </w:r>
      <w:bookmarkEnd w:id="35"/>
    </w:p>
    <w:p>
      <w:pPr>
        <w:adjustRightInd w:val="0"/>
        <w:snapToGrid w:val="0"/>
        <w:spacing w:line="600" w:lineRule="exact"/>
        <w:ind w:firstLine="721" w:firstLineChars="200"/>
        <w:jc w:val="center"/>
        <w:rPr>
          <w:rFonts w:ascii="华文中宋" w:hAnsi="华文中宋" w:eastAsia="华文中宋" w:cs="仿宋"/>
          <w:b/>
          <w:bCs/>
          <w:color w:val="auto"/>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color w:val="auto"/>
          <w:sz w:val="36"/>
          <w:szCs w:val="36"/>
          <w:highlight w:val="none"/>
        </w:rPr>
      </w:pPr>
      <w:r>
        <w:rPr>
          <w:rFonts w:hint="eastAsia" w:ascii="华文中宋" w:hAnsi="华文中宋" w:eastAsia="华文中宋" w:cs="仿宋"/>
          <w:b/>
          <w:bCs/>
          <w:color w:val="auto"/>
          <w:sz w:val="36"/>
          <w:szCs w:val="36"/>
          <w:highlight w:val="none"/>
        </w:rPr>
        <w:t>问题澄清通知</w:t>
      </w:r>
    </w:p>
    <w:p>
      <w:pPr>
        <w:adjustRightInd w:val="0"/>
        <w:snapToGrid w:val="0"/>
        <w:spacing w:line="600" w:lineRule="exact"/>
        <w:ind w:firstLine="480" w:firstLineChars="200"/>
        <w:jc w:val="center"/>
        <w:rPr>
          <w:rFonts w:ascii="宋体" w:hAnsi="宋体" w:cs="仿宋"/>
          <w:color w:val="auto"/>
          <w:sz w:val="24"/>
          <w:highlight w:val="none"/>
        </w:rPr>
      </w:pPr>
      <w:r>
        <w:rPr>
          <w:rFonts w:hint="eastAsia" w:ascii="宋体" w:hAnsi="宋体" w:cs="仿宋"/>
          <w:color w:val="auto"/>
          <w:sz w:val="24"/>
          <w:highlight w:val="none"/>
        </w:rPr>
        <w:t>(编号:</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w:t>
      </w:r>
    </w:p>
    <w:p>
      <w:pPr>
        <w:adjustRightInd w:val="0"/>
        <w:snapToGrid w:val="0"/>
        <w:spacing w:line="600" w:lineRule="exact"/>
        <w:ind w:left="210" w:leftChars="100" w:firstLine="240" w:firstLineChars="100"/>
        <w:jc w:val="both"/>
        <w:rPr>
          <w:rFonts w:ascii="宋体" w:hAnsi="宋体" w:cs="仿宋"/>
          <w:color w:val="auto"/>
          <w:sz w:val="24"/>
          <w:highlight w:val="none"/>
          <w:u w:val="single"/>
        </w:rPr>
      </w:pPr>
      <w:r>
        <w:rPr>
          <w:rFonts w:hint="eastAsia" w:ascii="宋体" w:hAnsi="宋体" w:cs="仿宋"/>
          <w:color w:val="auto"/>
          <w:sz w:val="24"/>
          <w:highlight w:val="none"/>
          <w:u w:val="single"/>
        </w:rPr>
        <w:t>(供应商名称):</w:t>
      </w:r>
    </w:p>
    <w:p>
      <w:pPr>
        <w:adjustRightInd w:val="0"/>
        <w:snapToGrid w:val="0"/>
        <w:spacing w:line="600" w:lineRule="exact"/>
        <w:ind w:left="210" w:leftChars="100" w:firstLine="496" w:firstLineChars="207"/>
        <w:jc w:val="both"/>
        <w:rPr>
          <w:rFonts w:ascii="宋体" w:hAnsi="宋体" w:cs="仿宋"/>
          <w:color w:val="auto"/>
          <w:sz w:val="24"/>
          <w:highlight w:val="none"/>
        </w:rPr>
      </w:pPr>
      <w:r>
        <w:rPr>
          <w:rFonts w:hint="eastAsia" w:ascii="宋体" w:hAnsi="宋体" w:cs="仿宋"/>
          <w:color w:val="auto"/>
          <w:sz w:val="24"/>
          <w:highlight w:val="none"/>
        </w:rPr>
        <w:t>评审小组对你方的响应文件进行了仔细的审查，现需你方对下列问题以书面形式予以澄清、说明和补正:</w:t>
      </w:r>
    </w:p>
    <w:p>
      <w:pPr>
        <w:adjustRightInd w:val="0"/>
        <w:snapToGrid w:val="0"/>
        <w:spacing w:line="600" w:lineRule="exact"/>
        <w:ind w:left="210" w:leftChars="100" w:firstLine="496" w:firstLineChars="207"/>
        <w:jc w:val="both"/>
        <w:rPr>
          <w:rFonts w:ascii="宋体" w:hAnsi="宋体" w:cs="仿宋"/>
          <w:color w:val="auto"/>
          <w:sz w:val="24"/>
          <w:highlight w:val="none"/>
        </w:rPr>
      </w:pPr>
      <w:r>
        <w:rPr>
          <w:rFonts w:hint="eastAsia" w:ascii="宋体" w:hAnsi="宋体" w:cs="仿宋"/>
          <w:color w:val="auto"/>
          <w:sz w:val="24"/>
          <w:highlight w:val="none"/>
        </w:rPr>
        <w:t>1.</w:t>
      </w:r>
    </w:p>
    <w:p>
      <w:pPr>
        <w:adjustRightInd w:val="0"/>
        <w:snapToGrid w:val="0"/>
        <w:spacing w:line="600" w:lineRule="exact"/>
        <w:ind w:left="210" w:leftChars="100" w:firstLine="496" w:firstLineChars="207"/>
        <w:jc w:val="both"/>
        <w:rPr>
          <w:rFonts w:ascii="宋体" w:hAnsi="宋体" w:cs="仿宋"/>
          <w:color w:val="auto"/>
          <w:sz w:val="24"/>
          <w:highlight w:val="none"/>
        </w:rPr>
      </w:pPr>
      <w:r>
        <w:rPr>
          <w:rFonts w:hint="eastAsia" w:ascii="宋体" w:hAnsi="宋体" w:cs="仿宋"/>
          <w:color w:val="auto"/>
          <w:sz w:val="24"/>
          <w:highlight w:val="none"/>
        </w:rPr>
        <w:t>2.</w:t>
      </w:r>
    </w:p>
    <w:p>
      <w:pPr>
        <w:adjustRightInd w:val="0"/>
        <w:snapToGrid w:val="0"/>
        <w:spacing w:line="600" w:lineRule="exact"/>
        <w:ind w:left="508" w:leftChars="242" w:firstLine="496" w:firstLineChars="207"/>
        <w:jc w:val="both"/>
        <w:rPr>
          <w:rFonts w:ascii="宋体" w:hAnsi="宋体" w:cs="仿宋"/>
          <w:color w:val="auto"/>
          <w:sz w:val="24"/>
          <w:highlight w:val="none"/>
        </w:rPr>
      </w:pPr>
      <w:r>
        <w:rPr>
          <w:rFonts w:hint="eastAsia" w:ascii="宋体" w:hAnsi="宋体" w:cs="仿宋"/>
          <w:color w:val="auto"/>
          <w:sz w:val="24"/>
          <w:highlight w:val="none"/>
        </w:rPr>
        <w:t>......</w:t>
      </w:r>
    </w:p>
    <w:p>
      <w:pPr>
        <w:adjustRightInd w:val="0"/>
        <w:snapToGrid w:val="0"/>
        <w:spacing w:line="600" w:lineRule="exact"/>
        <w:ind w:left="141" w:leftChars="67" w:firstLine="566" w:firstLineChars="236"/>
        <w:jc w:val="both"/>
        <w:rPr>
          <w:rFonts w:ascii="宋体" w:hAnsi="宋体" w:cs="仿宋"/>
          <w:color w:val="auto"/>
          <w:sz w:val="24"/>
          <w:highlight w:val="none"/>
        </w:rPr>
      </w:pPr>
      <w:r>
        <w:rPr>
          <w:rFonts w:hint="eastAsia" w:ascii="宋体" w:hAnsi="宋体" w:cs="仿宋"/>
          <w:color w:val="auto"/>
          <w:sz w:val="24"/>
          <w:highlight w:val="none"/>
        </w:rPr>
        <w:t>请将上述问题的澄清、说明和补正于</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年</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月</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日</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时前递交至</w:t>
      </w:r>
      <w:r>
        <w:rPr>
          <w:rFonts w:hint="eastAsia" w:ascii="宋体" w:hAnsi="宋体" w:cs="仿宋"/>
          <w:color w:val="auto"/>
          <w:sz w:val="24"/>
          <w:highlight w:val="none"/>
          <w:u w:val="single"/>
        </w:rPr>
        <w:t>(详细地址)</w:t>
      </w:r>
      <w:r>
        <w:rPr>
          <w:rFonts w:hint="eastAsia" w:ascii="宋体" w:hAnsi="宋体" w:cs="仿宋"/>
          <w:color w:val="auto"/>
          <w:sz w:val="24"/>
          <w:highlight w:val="none"/>
        </w:rPr>
        <w:t>或发电子邮件至</w:t>
      </w:r>
      <w:r>
        <w:rPr>
          <w:rFonts w:hint="eastAsia" w:ascii="宋体" w:hAnsi="宋体" w:cs="仿宋"/>
          <w:color w:val="auto"/>
          <w:sz w:val="24"/>
          <w:highlight w:val="none"/>
          <w:u w:val="single"/>
        </w:rPr>
        <w:t>(电子邮箱地址)</w:t>
      </w:r>
      <w:r>
        <w:rPr>
          <w:rFonts w:hint="eastAsia" w:ascii="宋体" w:hAnsi="宋体" w:cs="仿宋"/>
          <w:color w:val="auto"/>
          <w:sz w:val="24"/>
          <w:highlight w:val="none"/>
        </w:rPr>
        <w:t>。采用电子邮件方式的，应在</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年</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月</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日_时前将原件递交至</w:t>
      </w:r>
      <w:r>
        <w:rPr>
          <w:rFonts w:hint="eastAsia" w:ascii="宋体" w:hAnsi="宋体" w:cs="仿宋"/>
          <w:color w:val="auto"/>
          <w:sz w:val="24"/>
          <w:highlight w:val="none"/>
          <w:u w:val="single"/>
        </w:rPr>
        <w:t>(详细地址)</w:t>
      </w:r>
      <w:r>
        <w:rPr>
          <w:rFonts w:hint="eastAsia" w:ascii="宋体" w:hAnsi="宋体" w:cs="仿宋"/>
          <w:color w:val="auto"/>
          <w:sz w:val="24"/>
          <w:highlight w:val="none"/>
        </w:rPr>
        <w:t>。</w:t>
      </w:r>
    </w:p>
    <w:p>
      <w:pPr>
        <w:adjustRightInd w:val="0"/>
        <w:snapToGrid w:val="0"/>
        <w:spacing w:line="600" w:lineRule="exact"/>
        <w:ind w:left="141" w:leftChars="67" w:firstLine="566" w:firstLineChars="236"/>
        <w:jc w:val="both"/>
        <w:rPr>
          <w:rFonts w:ascii="宋体" w:hAnsi="宋体" w:cs="仿宋"/>
          <w:color w:val="auto"/>
          <w:sz w:val="24"/>
          <w:highlight w:val="none"/>
        </w:rPr>
      </w:pPr>
    </w:p>
    <w:p>
      <w:pPr>
        <w:adjustRightInd w:val="0"/>
        <w:snapToGrid w:val="0"/>
        <w:spacing w:line="600" w:lineRule="exact"/>
        <w:ind w:left="210" w:leftChars="100" w:firstLine="240" w:firstLineChars="100"/>
        <w:jc w:val="both"/>
        <w:rPr>
          <w:rFonts w:ascii="宋体" w:hAnsi="宋体" w:cs="仿宋"/>
          <w:color w:val="auto"/>
          <w:sz w:val="24"/>
          <w:highlight w:val="none"/>
        </w:rPr>
      </w:pPr>
    </w:p>
    <w:p>
      <w:pPr>
        <w:adjustRightInd w:val="0"/>
        <w:snapToGrid w:val="0"/>
        <w:spacing w:line="600" w:lineRule="exact"/>
        <w:ind w:left="210" w:leftChars="100" w:firstLine="240" w:firstLineChars="100"/>
        <w:jc w:val="both"/>
        <w:rPr>
          <w:rFonts w:ascii="宋体" w:hAnsi="宋体" w:cs="仿宋"/>
          <w:color w:val="auto"/>
          <w:sz w:val="24"/>
          <w:highlight w:val="none"/>
        </w:rPr>
      </w:pPr>
    </w:p>
    <w:p>
      <w:pPr>
        <w:adjustRightInd w:val="0"/>
        <w:snapToGrid w:val="0"/>
        <w:spacing w:line="600" w:lineRule="exact"/>
        <w:ind w:left="210" w:leftChars="100" w:firstLine="4560" w:firstLineChars="1900"/>
        <w:jc w:val="both"/>
        <w:rPr>
          <w:rFonts w:ascii="宋体" w:hAnsi="宋体" w:cs="仿宋"/>
          <w:color w:val="auto"/>
          <w:sz w:val="24"/>
          <w:highlight w:val="none"/>
          <w:u w:val="single"/>
        </w:rPr>
      </w:pPr>
      <w:r>
        <w:rPr>
          <w:rFonts w:hint="eastAsia" w:ascii="宋体" w:hAnsi="宋体" w:cs="仿宋"/>
          <w:color w:val="auto"/>
          <w:sz w:val="24"/>
          <w:highlight w:val="none"/>
        </w:rPr>
        <w:t>采购人(或采购代理机构):</w:t>
      </w:r>
      <w:r>
        <w:rPr>
          <w:rFonts w:hint="eastAsia" w:ascii="宋体" w:hAnsi="宋体" w:cs="仿宋"/>
          <w:color w:val="auto"/>
          <w:sz w:val="24"/>
          <w:highlight w:val="none"/>
          <w:u w:val="single"/>
        </w:rPr>
        <w:t>(签字或盖单位章)</w:t>
      </w:r>
    </w:p>
    <w:p>
      <w:pPr>
        <w:spacing w:line="600" w:lineRule="exact"/>
        <w:ind w:firstLine="6480" w:firstLineChars="2700"/>
        <w:jc w:val="both"/>
        <w:rPr>
          <w:rFonts w:ascii="仿宋" w:hAnsi="仿宋" w:eastAsia="仿宋" w:cs="仿宋"/>
          <w:color w:val="auto"/>
          <w:sz w:val="30"/>
          <w:szCs w:val="30"/>
          <w:highlight w:val="none"/>
        </w:rPr>
      </w:pPr>
      <w:r>
        <w:rPr>
          <w:rFonts w:hint="eastAsia" w:ascii="宋体" w:hAnsi="宋体" w:cs="仿宋"/>
          <w:color w:val="auto"/>
          <w:sz w:val="24"/>
          <w:highlight w:val="none"/>
          <w:u w:val="single"/>
        </w:rPr>
        <w:t xml:space="preserve"> </w:t>
      </w:r>
      <w:r>
        <w:rPr>
          <w:rFonts w:ascii="宋体" w:hAnsi="宋体" w:cs="仿宋"/>
          <w:color w:val="auto"/>
          <w:sz w:val="24"/>
          <w:highlight w:val="none"/>
          <w:u w:val="single"/>
        </w:rPr>
        <w:t xml:space="preserve">      </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年</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月</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日</w:t>
      </w:r>
      <w:r>
        <w:rPr>
          <w:rFonts w:hint="eastAsia" w:ascii="仿宋" w:hAnsi="仿宋" w:eastAsia="仿宋" w:cs="仿宋"/>
          <w:color w:val="auto"/>
          <w:sz w:val="30"/>
          <w:szCs w:val="30"/>
          <w:highlight w:val="none"/>
        </w:rPr>
        <w:br w:type="page"/>
      </w:r>
    </w:p>
    <w:p>
      <w:pPr>
        <w:pStyle w:val="3"/>
        <w:rPr>
          <w:rFonts w:cs="仿宋"/>
          <w:color w:val="auto"/>
          <w:sz w:val="30"/>
          <w:szCs w:val="30"/>
          <w:highlight w:val="none"/>
        </w:rPr>
      </w:pPr>
      <w:bookmarkStart w:id="36" w:name="_Toc106039347"/>
      <w:r>
        <w:rPr>
          <w:rFonts w:hint="eastAsia" w:cs="仿宋"/>
          <w:color w:val="auto"/>
          <w:sz w:val="30"/>
          <w:szCs w:val="30"/>
          <w:highlight w:val="none"/>
        </w:rPr>
        <w:t>附件3  问题的澄清</w:t>
      </w:r>
      <w:bookmarkEnd w:id="36"/>
    </w:p>
    <w:p>
      <w:pPr>
        <w:adjustRightInd w:val="0"/>
        <w:snapToGrid w:val="0"/>
        <w:spacing w:line="600" w:lineRule="exact"/>
        <w:jc w:val="center"/>
        <w:rPr>
          <w:rFonts w:ascii="华文中宋" w:hAnsi="华文中宋" w:eastAsia="华文中宋" w:cs="仿宋"/>
          <w:b/>
          <w:bCs/>
          <w:color w:val="auto"/>
          <w:sz w:val="36"/>
          <w:szCs w:val="36"/>
          <w:highlight w:val="none"/>
        </w:rPr>
      </w:pPr>
    </w:p>
    <w:p>
      <w:pPr>
        <w:adjustRightInd w:val="0"/>
        <w:snapToGrid w:val="0"/>
        <w:spacing w:line="600" w:lineRule="exact"/>
        <w:jc w:val="center"/>
        <w:rPr>
          <w:rFonts w:ascii="华文中宋" w:hAnsi="华文中宋" w:eastAsia="华文中宋" w:cs="仿宋"/>
          <w:b/>
          <w:bCs/>
          <w:color w:val="auto"/>
          <w:sz w:val="36"/>
          <w:szCs w:val="36"/>
          <w:highlight w:val="none"/>
        </w:rPr>
      </w:pPr>
      <w:r>
        <w:rPr>
          <w:rFonts w:hint="eastAsia" w:ascii="华文中宋" w:hAnsi="华文中宋" w:eastAsia="华文中宋" w:cs="仿宋"/>
          <w:b/>
          <w:bCs/>
          <w:color w:val="auto"/>
          <w:sz w:val="36"/>
          <w:szCs w:val="36"/>
          <w:highlight w:val="none"/>
        </w:rPr>
        <w:t>问题的澄清</w:t>
      </w:r>
    </w:p>
    <w:p>
      <w:pPr>
        <w:adjustRightInd w:val="0"/>
        <w:snapToGrid w:val="0"/>
        <w:spacing w:line="600" w:lineRule="exact"/>
        <w:ind w:firstLine="480" w:firstLineChars="200"/>
        <w:jc w:val="center"/>
        <w:rPr>
          <w:rFonts w:ascii="宋体" w:hAnsi="宋体" w:cs="仿宋"/>
          <w:color w:val="auto"/>
          <w:sz w:val="24"/>
          <w:highlight w:val="none"/>
        </w:rPr>
      </w:pPr>
      <w:r>
        <w:rPr>
          <w:rFonts w:hint="eastAsia" w:ascii="宋体" w:hAnsi="宋体" w:cs="仿宋"/>
          <w:color w:val="auto"/>
          <w:sz w:val="24"/>
          <w:highlight w:val="none"/>
        </w:rPr>
        <w:t>(编号:</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w:t>
      </w:r>
    </w:p>
    <w:p>
      <w:pPr>
        <w:adjustRightInd w:val="0"/>
        <w:snapToGrid w:val="0"/>
        <w:spacing w:line="600" w:lineRule="exact"/>
        <w:jc w:val="both"/>
        <w:rPr>
          <w:rFonts w:ascii="宋体" w:hAnsi="宋体" w:cs="仿宋"/>
          <w:color w:val="auto"/>
          <w:sz w:val="24"/>
          <w:highlight w:val="none"/>
        </w:rPr>
      </w:pPr>
      <w:r>
        <w:rPr>
          <w:rFonts w:hint="eastAsia" w:ascii="宋体" w:hAnsi="宋体" w:cs="仿宋"/>
          <w:color w:val="auto"/>
          <w:sz w:val="24"/>
          <w:highlight w:val="none"/>
        </w:rPr>
        <w:t>评审小组:</w:t>
      </w:r>
    </w:p>
    <w:p>
      <w:pPr>
        <w:adjustRightInd w:val="0"/>
        <w:snapToGrid w:val="0"/>
        <w:spacing w:line="600" w:lineRule="exact"/>
        <w:ind w:firstLine="530" w:firstLineChars="221"/>
        <w:jc w:val="both"/>
        <w:rPr>
          <w:rFonts w:ascii="宋体" w:hAnsi="宋体" w:cs="仿宋"/>
          <w:color w:val="auto"/>
          <w:sz w:val="24"/>
          <w:highlight w:val="none"/>
        </w:rPr>
      </w:pPr>
      <w:r>
        <w:rPr>
          <w:rFonts w:hint="eastAsia" w:ascii="宋体" w:hAnsi="宋体" w:cs="仿宋"/>
          <w:color w:val="auto"/>
          <w:sz w:val="24"/>
          <w:highlight w:val="none"/>
        </w:rPr>
        <w:t>问题澄清通知(编号:</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)已收悉，现澄清、说明和补正如下：</w:t>
      </w:r>
    </w:p>
    <w:p>
      <w:pPr>
        <w:adjustRightInd w:val="0"/>
        <w:snapToGrid w:val="0"/>
        <w:spacing w:line="600" w:lineRule="exact"/>
        <w:ind w:firstLine="530" w:firstLineChars="221"/>
        <w:jc w:val="both"/>
        <w:rPr>
          <w:rFonts w:ascii="宋体" w:hAnsi="宋体" w:cs="仿宋"/>
          <w:color w:val="auto"/>
          <w:sz w:val="24"/>
          <w:highlight w:val="none"/>
        </w:rPr>
      </w:pPr>
      <w:r>
        <w:rPr>
          <w:rFonts w:hint="eastAsia" w:ascii="宋体" w:hAnsi="宋体" w:cs="仿宋"/>
          <w:color w:val="auto"/>
          <w:sz w:val="24"/>
          <w:highlight w:val="none"/>
        </w:rPr>
        <w:t>1.</w:t>
      </w:r>
    </w:p>
    <w:p>
      <w:pPr>
        <w:adjustRightInd w:val="0"/>
        <w:snapToGrid w:val="0"/>
        <w:spacing w:line="600" w:lineRule="exact"/>
        <w:ind w:firstLine="530" w:firstLineChars="221"/>
        <w:jc w:val="both"/>
        <w:rPr>
          <w:rFonts w:ascii="宋体" w:hAnsi="宋体" w:cs="仿宋"/>
          <w:color w:val="auto"/>
          <w:sz w:val="24"/>
          <w:highlight w:val="none"/>
        </w:rPr>
      </w:pPr>
      <w:r>
        <w:rPr>
          <w:rFonts w:hint="eastAsia" w:ascii="宋体" w:hAnsi="宋体" w:cs="仿宋"/>
          <w:color w:val="auto"/>
          <w:sz w:val="24"/>
          <w:highlight w:val="none"/>
        </w:rPr>
        <w:t>2.</w:t>
      </w:r>
    </w:p>
    <w:p>
      <w:pPr>
        <w:adjustRightInd w:val="0"/>
        <w:snapToGrid w:val="0"/>
        <w:spacing w:line="600" w:lineRule="exact"/>
        <w:ind w:firstLine="530" w:firstLineChars="221"/>
        <w:jc w:val="both"/>
        <w:rPr>
          <w:rFonts w:ascii="宋体" w:hAnsi="宋体" w:cs="仿宋"/>
          <w:color w:val="auto"/>
          <w:sz w:val="24"/>
          <w:highlight w:val="none"/>
        </w:rPr>
      </w:pPr>
      <w:r>
        <w:rPr>
          <w:rFonts w:hint="eastAsia" w:ascii="宋体" w:hAnsi="宋体" w:cs="仿宋"/>
          <w:color w:val="auto"/>
          <w:sz w:val="24"/>
          <w:highlight w:val="none"/>
        </w:rPr>
        <w:t>......</w:t>
      </w:r>
    </w:p>
    <w:p>
      <w:pPr>
        <w:adjustRightInd w:val="0"/>
        <w:snapToGrid w:val="0"/>
        <w:spacing w:line="600" w:lineRule="exact"/>
        <w:ind w:firstLine="530" w:firstLineChars="221"/>
        <w:jc w:val="both"/>
        <w:rPr>
          <w:rFonts w:ascii="宋体" w:hAnsi="宋体" w:cs="仿宋"/>
          <w:color w:val="auto"/>
          <w:sz w:val="24"/>
          <w:highlight w:val="none"/>
        </w:rPr>
      </w:pPr>
      <w:r>
        <w:rPr>
          <w:rFonts w:hint="eastAsia" w:ascii="宋体" w:hAnsi="宋体" w:cs="仿宋"/>
          <w:color w:val="auto"/>
          <w:sz w:val="24"/>
          <w:highlight w:val="none"/>
        </w:rPr>
        <w:t>上述问题澄清、说明和补正，构成我方响应文件的组成部分。</w:t>
      </w:r>
    </w:p>
    <w:p>
      <w:pPr>
        <w:adjustRightInd w:val="0"/>
        <w:snapToGrid w:val="0"/>
        <w:spacing w:line="600" w:lineRule="exact"/>
        <w:ind w:firstLine="530" w:firstLineChars="221"/>
        <w:jc w:val="both"/>
        <w:rPr>
          <w:rFonts w:ascii="宋体" w:hAnsi="宋体" w:cs="仿宋"/>
          <w:color w:val="auto"/>
          <w:sz w:val="24"/>
          <w:highlight w:val="none"/>
        </w:rPr>
      </w:pPr>
    </w:p>
    <w:p>
      <w:pPr>
        <w:adjustRightInd w:val="0"/>
        <w:snapToGrid w:val="0"/>
        <w:spacing w:line="600" w:lineRule="exact"/>
        <w:ind w:firstLine="5090" w:firstLineChars="2121"/>
        <w:jc w:val="both"/>
        <w:rPr>
          <w:rFonts w:ascii="宋体" w:hAnsi="宋体" w:cs="仿宋"/>
          <w:color w:val="auto"/>
          <w:sz w:val="24"/>
          <w:highlight w:val="none"/>
          <w:u w:val="single"/>
        </w:rPr>
      </w:pPr>
      <w:r>
        <w:rPr>
          <w:rFonts w:hint="eastAsia" w:ascii="宋体" w:hAnsi="宋体" w:cs="仿宋"/>
          <w:color w:val="auto"/>
          <w:sz w:val="24"/>
          <w:highlight w:val="none"/>
        </w:rPr>
        <w:t>供应商:</w:t>
      </w:r>
      <w:r>
        <w:rPr>
          <w:rFonts w:ascii="宋体" w:hAnsi="宋体" w:cs="仿宋"/>
          <w:color w:val="auto"/>
          <w:sz w:val="24"/>
          <w:highlight w:val="none"/>
        </w:rPr>
        <w:t xml:space="preserve"> </w:t>
      </w:r>
      <w:r>
        <w:rPr>
          <w:rFonts w:ascii="宋体" w:hAnsi="宋体" w:cs="仿宋"/>
          <w:color w:val="auto"/>
          <w:sz w:val="24"/>
          <w:highlight w:val="none"/>
          <w:u w:val="single"/>
        </w:rPr>
        <w:t xml:space="preserve">        </w:t>
      </w:r>
      <w:r>
        <w:rPr>
          <w:rFonts w:hint="eastAsia" w:ascii="宋体" w:hAnsi="宋体" w:cs="仿宋"/>
          <w:color w:val="auto"/>
          <w:sz w:val="24"/>
          <w:highlight w:val="none"/>
          <w:u w:val="single"/>
        </w:rPr>
        <w:t>(盖单位章)</w:t>
      </w:r>
      <w:r>
        <w:rPr>
          <w:rFonts w:ascii="宋体" w:hAnsi="宋体" w:cs="仿宋"/>
          <w:color w:val="auto"/>
          <w:sz w:val="24"/>
          <w:highlight w:val="none"/>
          <w:u w:val="single"/>
        </w:rPr>
        <w:t xml:space="preserve">      </w:t>
      </w:r>
    </w:p>
    <w:p>
      <w:pPr>
        <w:adjustRightInd w:val="0"/>
        <w:snapToGrid w:val="0"/>
        <w:spacing w:line="600" w:lineRule="exact"/>
        <w:ind w:firstLine="3410" w:firstLineChars="1421"/>
        <w:jc w:val="both"/>
        <w:rPr>
          <w:rFonts w:ascii="宋体" w:hAnsi="宋体" w:cs="仿宋"/>
          <w:color w:val="auto"/>
          <w:sz w:val="24"/>
          <w:highlight w:val="none"/>
          <w:u w:val="single"/>
        </w:rPr>
      </w:pPr>
      <w:r>
        <w:rPr>
          <w:rFonts w:hint="eastAsia" w:ascii="宋体" w:hAnsi="宋体" w:cs="仿宋"/>
          <w:color w:val="auto"/>
          <w:sz w:val="24"/>
          <w:highlight w:val="none"/>
        </w:rPr>
        <w:t>法定代表人(单位负责人)或其授权的代理人:</w:t>
      </w:r>
      <w:r>
        <w:rPr>
          <w:rFonts w:ascii="宋体" w:hAnsi="宋体" w:cs="仿宋"/>
          <w:color w:val="auto"/>
          <w:sz w:val="24"/>
          <w:highlight w:val="none"/>
          <w:u w:val="single"/>
        </w:rPr>
        <w:t xml:space="preserve">  </w:t>
      </w:r>
      <w:r>
        <w:rPr>
          <w:rFonts w:hint="eastAsia" w:ascii="宋体" w:hAnsi="宋体" w:cs="仿宋"/>
          <w:color w:val="auto"/>
          <w:sz w:val="24"/>
          <w:highlight w:val="none"/>
          <w:u w:val="single"/>
        </w:rPr>
        <w:t>(签字)</w:t>
      </w:r>
      <w:r>
        <w:rPr>
          <w:rFonts w:ascii="宋体" w:hAnsi="宋体" w:cs="仿宋"/>
          <w:color w:val="auto"/>
          <w:sz w:val="24"/>
          <w:highlight w:val="none"/>
          <w:u w:val="single"/>
        </w:rPr>
        <w:t xml:space="preserve">  </w:t>
      </w:r>
    </w:p>
    <w:p>
      <w:pPr>
        <w:spacing w:line="600" w:lineRule="exact"/>
        <w:ind w:firstLine="5570" w:firstLineChars="2321"/>
        <w:jc w:val="both"/>
        <w:rPr>
          <w:rFonts w:ascii="宋体" w:hAnsi="宋体" w:cs="仿宋"/>
          <w:color w:val="auto"/>
          <w:sz w:val="24"/>
          <w:highlight w:val="none"/>
        </w:rPr>
      </w:pPr>
      <w:r>
        <w:rPr>
          <w:rFonts w:hint="eastAsia" w:ascii="宋体" w:hAnsi="宋体" w:cs="仿宋"/>
          <w:color w:val="auto"/>
          <w:sz w:val="24"/>
          <w:highlight w:val="none"/>
          <w:u w:val="single"/>
        </w:rPr>
        <w:t xml:space="preserve"> </w:t>
      </w:r>
      <w:r>
        <w:rPr>
          <w:rFonts w:ascii="宋体" w:hAnsi="宋体" w:cs="仿宋"/>
          <w:color w:val="auto"/>
          <w:sz w:val="24"/>
          <w:highlight w:val="none"/>
          <w:u w:val="single"/>
        </w:rPr>
        <w:t xml:space="preserve">        </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年</w:t>
      </w:r>
      <w:r>
        <w:rPr>
          <w:rFonts w:hint="eastAsia" w:ascii="宋体" w:hAnsi="宋体" w:cs="仿宋"/>
          <w:color w:val="auto"/>
          <w:sz w:val="24"/>
          <w:highlight w:val="none"/>
          <w:u w:val="single"/>
        </w:rPr>
        <w:t xml:space="preserve"> </w:t>
      </w:r>
      <w:r>
        <w:rPr>
          <w:rFonts w:ascii="宋体" w:hAnsi="宋体" w:cs="仿宋"/>
          <w:color w:val="auto"/>
          <w:sz w:val="24"/>
          <w:highlight w:val="none"/>
          <w:u w:val="single"/>
        </w:rPr>
        <w:t xml:space="preserve">   </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月</w:t>
      </w:r>
      <w:r>
        <w:rPr>
          <w:rFonts w:hint="eastAsia" w:ascii="宋体" w:hAnsi="宋体" w:cs="仿宋"/>
          <w:color w:val="auto"/>
          <w:sz w:val="24"/>
          <w:highlight w:val="none"/>
          <w:u w:val="single"/>
        </w:rPr>
        <w:t xml:space="preserve">  </w:t>
      </w:r>
      <w:r>
        <w:rPr>
          <w:rFonts w:ascii="宋体" w:hAnsi="宋体" w:cs="仿宋"/>
          <w:color w:val="auto"/>
          <w:sz w:val="24"/>
          <w:highlight w:val="none"/>
          <w:u w:val="single"/>
        </w:rPr>
        <w:t xml:space="preserve">   </w:t>
      </w:r>
      <w:r>
        <w:rPr>
          <w:rFonts w:hint="eastAsia" w:ascii="宋体" w:hAnsi="宋体" w:cs="仿宋"/>
          <w:color w:val="auto"/>
          <w:sz w:val="24"/>
          <w:highlight w:val="none"/>
        </w:rPr>
        <w:t>日</w:t>
      </w:r>
      <w:r>
        <w:rPr>
          <w:rFonts w:hint="eastAsia" w:ascii="宋体" w:hAnsi="宋体" w:cs="仿宋"/>
          <w:color w:val="auto"/>
          <w:sz w:val="24"/>
          <w:highlight w:val="none"/>
        </w:rPr>
        <w:br w:type="page"/>
      </w:r>
    </w:p>
    <w:p>
      <w:pPr>
        <w:pStyle w:val="3"/>
        <w:rPr>
          <w:rFonts w:cs="仿宋"/>
          <w:color w:val="auto"/>
          <w:sz w:val="30"/>
          <w:szCs w:val="30"/>
          <w:highlight w:val="none"/>
        </w:rPr>
      </w:pPr>
      <w:bookmarkStart w:id="37" w:name="_Toc106039348"/>
      <w:r>
        <w:rPr>
          <w:rFonts w:hint="eastAsia" w:cs="仿宋"/>
          <w:color w:val="auto"/>
          <w:sz w:val="30"/>
          <w:szCs w:val="30"/>
          <w:highlight w:val="none"/>
        </w:rPr>
        <w:t>附件4  成交通知书</w:t>
      </w:r>
      <w:bookmarkEnd w:id="37"/>
    </w:p>
    <w:p>
      <w:pPr>
        <w:adjustRightInd w:val="0"/>
        <w:snapToGrid w:val="0"/>
        <w:spacing w:line="600" w:lineRule="exact"/>
        <w:jc w:val="center"/>
        <w:rPr>
          <w:rFonts w:ascii="华文中宋" w:hAnsi="华文中宋" w:eastAsia="华文中宋" w:cs="仿宋"/>
          <w:b/>
          <w:bCs/>
          <w:color w:val="auto"/>
          <w:sz w:val="36"/>
          <w:szCs w:val="36"/>
          <w:highlight w:val="none"/>
        </w:rPr>
      </w:pPr>
    </w:p>
    <w:p>
      <w:pPr>
        <w:adjustRightInd w:val="0"/>
        <w:snapToGrid w:val="0"/>
        <w:spacing w:line="600" w:lineRule="exact"/>
        <w:jc w:val="center"/>
        <w:rPr>
          <w:rFonts w:ascii="华文中宋" w:hAnsi="华文中宋" w:eastAsia="华文中宋" w:cs="仿宋"/>
          <w:b/>
          <w:bCs/>
          <w:color w:val="auto"/>
          <w:sz w:val="36"/>
          <w:szCs w:val="36"/>
          <w:highlight w:val="none"/>
        </w:rPr>
      </w:pPr>
      <w:r>
        <w:rPr>
          <w:rFonts w:hint="eastAsia" w:ascii="华文中宋" w:hAnsi="华文中宋" w:eastAsia="华文中宋" w:cs="仿宋"/>
          <w:b/>
          <w:bCs/>
          <w:color w:val="auto"/>
          <w:sz w:val="36"/>
          <w:szCs w:val="36"/>
          <w:highlight w:val="none"/>
        </w:rPr>
        <w:t>成交通知书</w:t>
      </w:r>
    </w:p>
    <w:p>
      <w:pPr>
        <w:adjustRightInd w:val="0"/>
        <w:snapToGrid w:val="0"/>
        <w:spacing w:line="600" w:lineRule="exact"/>
        <w:ind w:firstLine="721" w:firstLineChars="200"/>
        <w:jc w:val="both"/>
        <w:rPr>
          <w:rFonts w:ascii="华文中宋" w:hAnsi="华文中宋" w:eastAsia="华文中宋" w:cs="仿宋"/>
          <w:b/>
          <w:bCs/>
          <w:color w:val="auto"/>
          <w:sz w:val="36"/>
          <w:szCs w:val="36"/>
          <w:highlight w:val="none"/>
        </w:rPr>
      </w:pPr>
    </w:p>
    <w:p>
      <w:pPr>
        <w:adjustRightInd w:val="0"/>
        <w:snapToGrid w:val="0"/>
        <w:spacing w:line="600" w:lineRule="exact"/>
        <w:ind w:firstLine="480" w:firstLineChars="200"/>
        <w:jc w:val="both"/>
        <w:rPr>
          <w:rFonts w:ascii="宋体" w:hAnsi="宋体" w:cs="仿宋"/>
          <w:color w:val="auto"/>
          <w:sz w:val="24"/>
          <w:highlight w:val="none"/>
        </w:rPr>
      </w:pPr>
      <w:r>
        <w:rPr>
          <w:rFonts w:hint="eastAsia" w:ascii="宋体" w:hAnsi="宋体" w:cs="仿宋"/>
          <w:color w:val="auto"/>
          <w:sz w:val="24"/>
          <w:highlight w:val="none"/>
          <w:u w:val="single"/>
        </w:rPr>
        <w:t>(成交供应商名称)</w:t>
      </w:r>
      <w:r>
        <w:rPr>
          <w:rFonts w:hint="eastAsia" w:ascii="宋体" w:hAnsi="宋体" w:cs="仿宋"/>
          <w:color w:val="auto"/>
          <w:sz w:val="24"/>
          <w:highlight w:val="none"/>
        </w:rPr>
        <w:t>:</w:t>
      </w:r>
    </w:p>
    <w:p>
      <w:pPr>
        <w:adjustRightInd w:val="0"/>
        <w:snapToGrid w:val="0"/>
        <w:spacing w:line="600" w:lineRule="exact"/>
        <w:ind w:firstLine="480" w:firstLineChars="200"/>
        <w:jc w:val="both"/>
        <w:rPr>
          <w:rFonts w:ascii="宋体" w:hAnsi="宋体" w:cs="仿宋"/>
          <w:color w:val="auto"/>
          <w:sz w:val="24"/>
          <w:highlight w:val="none"/>
        </w:rPr>
      </w:pPr>
      <w:r>
        <w:rPr>
          <w:rFonts w:hint="eastAsia" w:ascii="宋体" w:hAnsi="宋体" w:cs="仿宋"/>
          <w:color w:val="auto"/>
          <w:sz w:val="24"/>
          <w:highlight w:val="none"/>
        </w:rPr>
        <w:t>你方所递交的</w:t>
      </w:r>
      <w:r>
        <w:rPr>
          <w:rFonts w:hint="eastAsia" w:ascii="宋体" w:hAnsi="宋体" w:cs="仿宋"/>
          <w:color w:val="auto"/>
          <w:sz w:val="24"/>
          <w:highlight w:val="none"/>
          <w:u w:val="single"/>
        </w:rPr>
        <w:t>(项目名称)</w:t>
      </w:r>
      <w:r>
        <w:rPr>
          <w:rFonts w:hint="eastAsia" w:ascii="宋体" w:hAnsi="宋体" w:cs="仿宋"/>
          <w:color w:val="auto"/>
          <w:sz w:val="24"/>
          <w:highlight w:val="none"/>
        </w:rPr>
        <w:t>的响应文件已被我方接受，被确定为成交供应商。</w:t>
      </w:r>
    </w:p>
    <w:p>
      <w:pPr>
        <w:adjustRightInd w:val="0"/>
        <w:snapToGrid w:val="0"/>
        <w:spacing w:line="600" w:lineRule="exact"/>
        <w:ind w:firstLine="480" w:firstLineChars="200"/>
        <w:jc w:val="both"/>
        <w:rPr>
          <w:rFonts w:ascii="宋体" w:hAnsi="宋体" w:cs="仿宋"/>
          <w:color w:val="auto"/>
          <w:sz w:val="24"/>
          <w:highlight w:val="none"/>
          <w:u w:val="single"/>
        </w:rPr>
      </w:pPr>
      <w:r>
        <w:rPr>
          <w:rFonts w:hint="eastAsia" w:ascii="宋体" w:hAnsi="宋体" w:cs="仿宋"/>
          <w:color w:val="auto"/>
          <w:sz w:val="24"/>
          <w:highlight w:val="none"/>
        </w:rPr>
        <w:t>成交价:</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 xml:space="preserve"> 。</w:t>
      </w:r>
    </w:p>
    <w:p>
      <w:pPr>
        <w:adjustRightInd w:val="0"/>
        <w:snapToGrid w:val="0"/>
        <w:spacing w:line="600" w:lineRule="exact"/>
        <w:ind w:firstLine="480" w:firstLineChars="200"/>
        <w:jc w:val="both"/>
        <w:rPr>
          <w:rFonts w:ascii="宋体" w:hAnsi="宋体" w:cs="仿宋"/>
          <w:color w:val="auto"/>
          <w:sz w:val="24"/>
          <w:highlight w:val="none"/>
        </w:rPr>
      </w:pPr>
      <w:r>
        <w:rPr>
          <w:rFonts w:hint="eastAsia" w:ascii="宋体" w:hAnsi="宋体" w:cs="仿宋"/>
          <w:color w:val="auto"/>
          <w:sz w:val="24"/>
          <w:highlight w:val="none"/>
        </w:rPr>
        <w:t>请你方在接到本通知书后的</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日内到</w:t>
      </w:r>
      <w:r>
        <w:rPr>
          <w:rFonts w:hint="eastAsia" w:ascii="宋体" w:hAnsi="宋体" w:cs="仿宋"/>
          <w:color w:val="auto"/>
          <w:sz w:val="24"/>
          <w:highlight w:val="none"/>
          <w:u w:val="single"/>
        </w:rPr>
        <w:t>(指定地点)</w:t>
      </w:r>
      <w:r>
        <w:rPr>
          <w:rFonts w:hint="eastAsia" w:ascii="宋体" w:hAnsi="宋体" w:cs="仿宋"/>
          <w:color w:val="auto"/>
          <w:sz w:val="24"/>
          <w:highlight w:val="none"/>
        </w:rPr>
        <w:t>与我方签订采购合同。</w:t>
      </w:r>
    </w:p>
    <w:p>
      <w:pPr>
        <w:adjustRightInd w:val="0"/>
        <w:snapToGrid w:val="0"/>
        <w:spacing w:line="600" w:lineRule="exact"/>
        <w:ind w:firstLine="480" w:firstLineChars="200"/>
        <w:jc w:val="both"/>
        <w:rPr>
          <w:rFonts w:ascii="宋体" w:hAnsi="宋体" w:cs="仿宋"/>
          <w:color w:val="auto"/>
          <w:sz w:val="24"/>
          <w:highlight w:val="none"/>
        </w:rPr>
      </w:pPr>
      <w:r>
        <w:rPr>
          <w:rFonts w:hint="eastAsia" w:ascii="宋体" w:hAnsi="宋体" w:cs="仿宋"/>
          <w:color w:val="auto"/>
          <w:sz w:val="24"/>
          <w:highlight w:val="none"/>
        </w:rPr>
        <w:t>特此通知。</w:t>
      </w:r>
    </w:p>
    <w:p>
      <w:pPr>
        <w:adjustRightInd w:val="0"/>
        <w:snapToGrid w:val="0"/>
        <w:spacing w:line="600" w:lineRule="exact"/>
        <w:ind w:firstLine="480" w:firstLineChars="200"/>
        <w:jc w:val="both"/>
        <w:rPr>
          <w:rFonts w:ascii="宋体" w:hAnsi="宋体" w:cs="仿宋"/>
          <w:color w:val="auto"/>
          <w:sz w:val="24"/>
          <w:highlight w:val="none"/>
        </w:rPr>
      </w:pPr>
    </w:p>
    <w:p>
      <w:pPr>
        <w:adjustRightInd w:val="0"/>
        <w:snapToGrid w:val="0"/>
        <w:spacing w:line="600" w:lineRule="exact"/>
        <w:ind w:firstLine="480" w:firstLineChars="200"/>
        <w:jc w:val="both"/>
        <w:rPr>
          <w:rFonts w:ascii="宋体" w:hAnsi="宋体" w:cs="仿宋"/>
          <w:color w:val="auto"/>
          <w:sz w:val="24"/>
          <w:highlight w:val="none"/>
        </w:rPr>
      </w:pPr>
    </w:p>
    <w:p>
      <w:pPr>
        <w:adjustRightInd w:val="0"/>
        <w:snapToGrid w:val="0"/>
        <w:spacing w:line="600" w:lineRule="exact"/>
        <w:ind w:firstLine="5090" w:firstLineChars="2121"/>
        <w:jc w:val="both"/>
        <w:rPr>
          <w:rFonts w:ascii="宋体" w:hAnsi="宋体" w:cs="仿宋"/>
          <w:color w:val="auto"/>
          <w:sz w:val="24"/>
          <w:highlight w:val="none"/>
          <w:u w:val="single"/>
        </w:rPr>
      </w:pPr>
      <w:r>
        <w:rPr>
          <w:rFonts w:hint="eastAsia" w:ascii="宋体" w:hAnsi="宋体" w:cs="仿宋"/>
          <w:color w:val="auto"/>
          <w:sz w:val="24"/>
          <w:highlight w:val="none"/>
        </w:rPr>
        <w:t>采购人(或采购代理机构):</w:t>
      </w:r>
      <w:r>
        <w:rPr>
          <w:rFonts w:ascii="宋体" w:hAnsi="宋体" w:cs="仿宋"/>
          <w:color w:val="auto"/>
          <w:sz w:val="24"/>
          <w:highlight w:val="none"/>
          <w:u w:val="single"/>
        </w:rPr>
        <w:t xml:space="preserve">   </w:t>
      </w:r>
      <w:r>
        <w:rPr>
          <w:rFonts w:hint="eastAsia" w:ascii="宋体" w:hAnsi="宋体" w:cs="仿宋"/>
          <w:color w:val="auto"/>
          <w:sz w:val="24"/>
          <w:highlight w:val="none"/>
          <w:u w:val="single"/>
        </w:rPr>
        <w:t>(盖单位章)</w:t>
      </w:r>
      <w:r>
        <w:rPr>
          <w:rFonts w:ascii="宋体" w:hAnsi="宋体" w:cs="仿宋"/>
          <w:color w:val="auto"/>
          <w:sz w:val="24"/>
          <w:highlight w:val="none"/>
          <w:u w:val="single"/>
        </w:rPr>
        <w:t xml:space="preserve">      </w:t>
      </w:r>
    </w:p>
    <w:p>
      <w:pPr>
        <w:adjustRightInd w:val="0"/>
        <w:snapToGrid w:val="0"/>
        <w:spacing w:line="600" w:lineRule="exact"/>
        <w:ind w:firstLine="6240" w:firstLineChars="2600"/>
        <w:jc w:val="both"/>
        <w:rPr>
          <w:rFonts w:ascii="仿宋" w:hAnsi="仿宋" w:eastAsia="仿宋" w:cs="仿宋"/>
          <w:color w:val="auto"/>
          <w:sz w:val="30"/>
          <w:szCs w:val="30"/>
          <w:highlight w:val="none"/>
        </w:rPr>
      </w:pPr>
      <w:r>
        <w:rPr>
          <w:rFonts w:hint="eastAsia" w:ascii="宋体" w:hAnsi="宋体" w:cs="仿宋"/>
          <w:color w:val="auto"/>
          <w:sz w:val="24"/>
          <w:highlight w:val="none"/>
          <w:u w:val="single"/>
        </w:rPr>
        <w:t xml:space="preserve"> </w:t>
      </w:r>
      <w:r>
        <w:rPr>
          <w:rFonts w:ascii="宋体" w:hAnsi="宋体" w:cs="仿宋"/>
          <w:color w:val="auto"/>
          <w:sz w:val="24"/>
          <w:highlight w:val="none"/>
          <w:u w:val="single"/>
        </w:rPr>
        <w:t xml:space="preserve">        </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年</w:t>
      </w:r>
      <w:r>
        <w:rPr>
          <w:rFonts w:hint="eastAsia" w:ascii="宋体" w:hAnsi="宋体" w:cs="仿宋"/>
          <w:color w:val="auto"/>
          <w:sz w:val="24"/>
          <w:highlight w:val="none"/>
          <w:u w:val="single"/>
        </w:rPr>
        <w:t xml:space="preserve"> </w:t>
      </w:r>
      <w:r>
        <w:rPr>
          <w:rFonts w:ascii="宋体" w:hAnsi="宋体" w:cs="仿宋"/>
          <w:color w:val="auto"/>
          <w:sz w:val="24"/>
          <w:highlight w:val="none"/>
          <w:u w:val="single"/>
        </w:rPr>
        <w:t xml:space="preserve">   </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月</w:t>
      </w:r>
      <w:r>
        <w:rPr>
          <w:rFonts w:hint="eastAsia" w:ascii="宋体" w:hAnsi="宋体" w:cs="仿宋"/>
          <w:color w:val="auto"/>
          <w:sz w:val="24"/>
          <w:highlight w:val="none"/>
          <w:u w:val="single"/>
        </w:rPr>
        <w:t xml:space="preserve"> </w:t>
      </w:r>
      <w:r>
        <w:rPr>
          <w:rFonts w:ascii="宋体" w:hAnsi="宋体" w:cs="仿宋"/>
          <w:color w:val="auto"/>
          <w:sz w:val="24"/>
          <w:highlight w:val="none"/>
          <w:u w:val="single"/>
        </w:rPr>
        <w:t xml:space="preserve">  </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日</w:t>
      </w:r>
      <w:r>
        <w:rPr>
          <w:rFonts w:hint="eastAsia" w:ascii="仿宋" w:hAnsi="仿宋" w:eastAsia="仿宋" w:cs="仿宋"/>
          <w:color w:val="auto"/>
          <w:sz w:val="30"/>
          <w:szCs w:val="30"/>
          <w:highlight w:val="none"/>
        </w:rPr>
        <w:br w:type="page"/>
      </w:r>
    </w:p>
    <w:p>
      <w:pPr>
        <w:pStyle w:val="3"/>
        <w:rPr>
          <w:rFonts w:cs="仿宋"/>
          <w:color w:val="auto"/>
          <w:sz w:val="30"/>
          <w:szCs w:val="30"/>
          <w:highlight w:val="none"/>
        </w:rPr>
      </w:pPr>
      <w:bookmarkStart w:id="38" w:name="_Toc106039349"/>
      <w:r>
        <w:rPr>
          <w:rFonts w:hint="eastAsia" w:cs="仿宋"/>
          <w:color w:val="auto"/>
          <w:sz w:val="30"/>
          <w:szCs w:val="30"/>
          <w:highlight w:val="none"/>
        </w:rPr>
        <w:t>附件5  确认通知</w:t>
      </w:r>
      <w:bookmarkEnd w:id="38"/>
    </w:p>
    <w:p>
      <w:pPr>
        <w:adjustRightInd w:val="0"/>
        <w:snapToGrid w:val="0"/>
        <w:spacing w:line="600" w:lineRule="exact"/>
        <w:ind w:firstLine="721" w:firstLineChars="200"/>
        <w:jc w:val="both"/>
        <w:rPr>
          <w:rFonts w:ascii="华文中宋" w:hAnsi="华文中宋" w:eastAsia="华文中宋" w:cs="仿宋"/>
          <w:b/>
          <w:bCs/>
          <w:color w:val="auto"/>
          <w:sz w:val="36"/>
          <w:szCs w:val="36"/>
          <w:highlight w:val="none"/>
        </w:rPr>
      </w:pPr>
    </w:p>
    <w:p>
      <w:pPr>
        <w:adjustRightInd w:val="0"/>
        <w:snapToGrid w:val="0"/>
        <w:spacing w:line="600" w:lineRule="exact"/>
        <w:ind w:firstLine="721" w:firstLineChars="200"/>
        <w:jc w:val="center"/>
        <w:rPr>
          <w:rFonts w:ascii="华文中宋" w:hAnsi="华文中宋" w:eastAsia="华文中宋" w:cs="仿宋"/>
          <w:b/>
          <w:bCs/>
          <w:color w:val="auto"/>
          <w:sz w:val="36"/>
          <w:szCs w:val="36"/>
          <w:highlight w:val="none"/>
        </w:rPr>
      </w:pPr>
      <w:r>
        <w:rPr>
          <w:rFonts w:hint="eastAsia" w:ascii="华文中宋" w:hAnsi="华文中宋" w:eastAsia="华文中宋" w:cs="仿宋"/>
          <w:b/>
          <w:bCs/>
          <w:color w:val="auto"/>
          <w:sz w:val="36"/>
          <w:szCs w:val="36"/>
          <w:highlight w:val="none"/>
        </w:rPr>
        <w:t>确认通知</w:t>
      </w:r>
    </w:p>
    <w:p>
      <w:pPr>
        <w:adjustRightInd w:val="0"/>
        <w:snapToGrid w:val="0"/>
        <w:spacing w:line="600" w:lineRule="exact"/>
        <w:ind w:firstLine="721" w:firstLineChars="200"/>
        <w:jc w:val="both"/>
        <w:rPr>
          <w:rFonts w:ascii="华文中宋" w:hAnsi="华文中宋" w:eastAsia="华文中宋" w:cs="仿宋"/>
          <w:b/>
          <w:bCs/>
          <w:color w:val="auto"/>
          <w:sz w:val="36"/>
          <w:szCs w:val="36"/>
          <w:highlight w:val="none"/>
        </w:rPr>
      </w:pPr>
    </w:p>
    <w:p>
      <w:pPr>
        <w:adjustRightInd w:val="0"/>
        <w:snapToGrid w:val="0"/>
        <w:spacing w:line="600" w:lineRule="exact"/>
        <w:ind w:firstLine="480" w:firstLineChars="200"/>
        <w:jc w:val="both"/>
        <w:rPr>
          <w:rFonts w:ascii="宋体" w:hAnsi="宋体" w:cs="仿宋"/>
          <w:b/>
          <w:bCs/>
          <w:color w:val="auto"/>
          <w:sz w:val="24"/>
          <w:highlight w:val="none"/>
        </w:rPr>
      </w:pPr>
      <w:r>
        <w:rPr>
          <w:rFonts w:hint="eastAsia" w:ascii="宋体" w:hAnsi="宋体" w:cs="仿宋"/>
          <w:color w:val="auto"/>
          <w:sz w:val="24"/>
          <w:highlight w:val="none"/>
          <w:u w:val="single"/>
        </w:rPr>
        <w:t xml:space="preserve">           （采购人或采购代理机构名称)</w:t>
      </w:r>
      <w:r>
        <w:rPr>
          <w:rFonts w:hint="eastAsia" w:ascii="宋体" w:hAnsi="宋体" w:cs="仿宋"/>
          <w:color w:val="auto"/>
          <w:sz w:val="24"/>
          <w:highlight w:val="none"/>
        </w:rPr>
        <w:t>:</w:t>
      </w:r>
    </w:p>
    <w:p>
      <w:pPr>
        <w:adjustRightInd w:val="0"/>
        <w:snapToGrid w:val="0"/>
        <w:spacing w:line="600" w:lineRule="exact"/>
        <w:ind w:firstLine="480" w:firstLineChars="200"/>
        <w:jc w:val="both"/>
        <w:rPr>
          <w:rFonts w:ascii="宋体" w:hAnsi="宋体" w:cs="仿宋"/>
          <w:color w:val="auto"/>
          <w:sz w:val="24"/>
          <w:highlight w:val="none"/>
        </w:rPr>
      </w:pPr>
      <w:r>
        <w:rPr>
          <w:rFonts w:hint="eastAsia" w:ascii="宋体" w:hAnsi="宋体" w:cs="仿宋"/>
          <w:color w:val="auto"/>
          <w:sz w:val="24"/>
          <w:highlight w:val="none"/>
        </w:rPr>
        <w:t>你方于</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年</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月</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日发出的的</w:t>
      </w:r>
      <w:r>
        <w:rPr>
          <w:rFonts w:hint="eastAsia" w:ascii="宋体" w:hAnsi="宋体" w:cs="仿宋"/>
          <w:color w:val="auto"/>
          <w:sz w:val="24"/>
          <w:highlight w:val="none"/>
          <w:u w:val="single"/>
        </w:rPr>
        <w:t>(项目名称)</w:t>
      </w:r>
      <w:r>
        <w:rPr>
          <w:rFonts w:hint="eastAsia" w:ascii="宋体" w:hAnsi="宋体" w:cs="仿宋"/>
          <w:color w:val="auto"/>
          <w:sz w:val="24"/>
          <w:highlight w:val="none"/>
        </w:rPr>
        <w:t>采购文件的澄清/修改的通知，我方已于</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年</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月</w:t>
      </w:r>
      <w:r>
        <w:rPr>
          <w:rFonts w:hint="eastAsia" w:ascii="宋体" w:hAnsi="宋体" w:cs="仿宋"/>
          <w:color w:val="auto"/>
          <w:sz w:val="24"/>
          <w:highlight w:val="none"/>
          <w:u w:val="single"/>
        </w:rPr>
        <w:t xml:space="preserve">  </w:t>
      </w:r>
      <w:r>
        <w:rPr>
          <w:rFonts w:hint="eastAsia" w:ascii="宋体" w:hAnsi="宋体" w:cs="仿宋"/>
          <w:color w:val="auto"/>
          <w:sz w:val="24"/>
          <w:highlight w:val="none"/>
        </w:rPr>
        <w:t>日收到。</w:t>
      </w:r>
    </w:p>
    <w:p>
      <w:pPr>
        <w:adjustRightInd w:val="0"/>
        <w:snapToGrid w:val="0"/>
        <w:spacing w:line="600" w:lineRule="exact"/>
        <w:ind w:firstLine="480" w:firstLineChars="200"/>
        <w:jc w:val="both"/>
        <w:rPr>
          <w:rFonts w:ascii="宋体" w:hAnsi="宋体" w:cs="仿宋"/>
          <w:color w:val="auto"/>
          <w:sz w:val="24"/>
          <w:highlight w:val="none"/>
        </w:rPr>
      </w:pPr>
      <w:r>
        <w:rPr>
          <w:rFonts w:hint="eastAsia" w:ascii="宋体" w:hAnsi="宋体" w:cs="仿宋"/>
          <w:color w:val="auto"/>
          <w:sz w:val="24"/>
          <w:highlight w:val="none"/>
        </w:rPr>
        <w:t>特此确认。</w:t>
      </w:r>
    </w:p>
    <w:p>
      <w:pPr>
        <w:adjustRightInd w:val="0"/>
        <w:snapToGrid w:val="0"/>
        <w:spacing w:line="600" w:lineRule="exact"/>
        <w:ind w:firstLine="480" w:firstLineChars="200"/>
        <w:jc w:val="both"/>
        <w:rPr>
          <w:rFonts w:ascii="宋体" w:hAnsi="宋体" w:cs="仿宋"/>
          <w:color w:val="auto"/>
          <w:sz w:val="24"/>
          <w:highlight w:val="none"/>
        </w:rPr>
      </w:pPr>
    </w:p>
    <w:p>
      <w:pPr>
        <w:adjustRightInd w:val="0"/>
        <w:snapToGrid w:val="0"/>
        <w:spacing w:line="600" w:lineRule="exact"/>
        <w:ind w:firstLine="480" w:firstLineChars="200"/>
        <w:jc w:val="both"/>
        <w:rPr>
          <w:rFonts w:ascii="宋体" w:hAnsi="宋体" w:cs="仿宋"/>
          <w:color w:val="auto"/>
          <w:sz w:val="24"/>
          <w:highlight w:val="none"/>
        </w:rPr>
      </w:pPr>
    </w:p>
    <w:p>
      <w:pPr>
        <w:adjustRightInd w:val="0"/>
        <w:snapToGrid w:val="0"/>
        <w:spacing w:line="600" w:lineRule="exact"/>
        <w:ind w:firstLine="5090" w:firstLineChars="2121"/>
        <w:jc w:val="both"/>
        <w:rPr>
          <w:rFonts w:ascii="宋体" w:hAnsi="宋体" w:cs="仿宋"/>
          <w:color w:val="auto"/>
          <w:sz w:val="24"/>
          <w:highlight w:val="none"/>
          <w:u w:val="single"/>
        </w:rPr>
      </w:pPr>
      <w:r>
        <w:rPr>
          <w:rFonts w:hint="eastAsia" w:ascii="宋体" w:hAnsi="宋体" w:cs="仿宋"/>
          <w:color w:val="auto"/>
          <w:sz w:val="24"/>
          <w:highlight w:val="none"/>
        </w:rPr>
        <w:t>供应商:</w:t>
      </w:r>
      <w:r>
        <w:rPr>
          <w:rFonts w:ascii="宋体" w:hAnsi="宋体" w:cs="仿宋"/>
          <w:color w:val="auto"/>
          <w:sz w:val="24"/>
          <w:highlight w:val="none"/>
        </w:rPr>
        <w:t xml:space="preserve"> </w:t>
      </w:r>
      <w:r>
        <w:rPr>
          <w:rFonts w:ascii="宋体" w:hAnsi="宋体" w:cs="仿宋"/>
          <w:color w:val="auto"/>
          <w:sz w:val="24"/>
          <w:highlight w:val="none"/>
          <w:u w:val="single"/>
        </w:rPr>
        <w:t xml:space="preserve">     </w:t>
      </w:r>
      <w:r>
        <w:rPr>
          <w:rFonts w:hint="eastAsia" w:ascii="宋体" w:hAnsi="宋体" w:cs="仿宋"/>
          <w:color w:val="auto"/>
          <w:sz w:val="24"/>
          <w:highlight w:val="none"/>
          <w:u w:val="single"/>
        </w:rPr>
        <w:t>(盖单位章)</w:t>
      </w:r>
      <w:r>
        <w:rPr>
          <w:rFonts w:ascii="宋体" w:hAnsi="宋体" w:cs="仿宋"/>
          <w:color w:val="auto"/>
          <w:sz w:val="24"/>
          <w:highlight w:val="none"/>
          <w:u w:val="single"/>
        </w:rPr>
        <w:t xml:space="preserve">      </w:t>
      </w:r>
    </w:p>
    <w:p>
      <w:pPr>
        <w:pStyle w:val="82"/>
        <w:spacing w:line="600" w:lineRule="exact"/>
        <w:ind w:left="420" w:firstLine="5280" w:firstLineChars="2200"/>
        <w:jc w:val="both"/>
        <w:rPr>
          <w:rFonts w:cs="仿宋"/>
          <w:b/>
          <w:color w:val="auto"/>
          <w:highlight w:val="none"/>
        </w:rPr>
      </w:pPr>
      <w:r>
        <w:rPr>
          <w:rFonts w:hint="eastAsia" w:cs="仿宋"/>
          <w:color w:val="auto"/>
          <w:highlight w:val="none"/>
          <w:u w:val="single"/>
        </w:rPr>
        <w:t xml:space="preserve"> </w:t>
      </w:r>
      <w:r>
        <w:rPr>
          <w:rFonts w:cs="仿宋"/>
          <w:color w:val="auto"/>
          <w:highlight w:val="none"/>
          <w:u w:val="single"/>
        </w:rPr>
        <w:t xml:space="preserve">       </w:t>
      </w:r>
      <w:r>
        <w:rPr>
          <w:rFonts w:hint="eastAsia" w:cs="仿宋"/>
          <w:color w:val="auto"/>
          <w:highlight w:val="none"/>
          <w:u w:val="single"/>
        </w:rPr>
        <w:t xml:space="preserve"> </w:t>
      </w:r>
      <w:r>
        <w:rPr>
          <w:rFonts w:hint="eastAsia" w:cs="仿宋"/>
          <w:color w:val="auto"/>
          <w:highlight w:val="none"/>
        </w:rPr>
        <w:t>年</w:t>
      </w:r>
      <w:r>
        <w:rPr>
          <w:rFonts w:hint="eastAsia" w:cs="仿宋"/>
          <w:color w:val="auto"/>
          <w:highlight w:val="none"/>
          <w:u w:val="single"/>
        </w:rPr>
        <w:t xml:space="preserve"> </w:t>
      </w:r>
      <w:r>
        <w:rPr>
          <w:rFonts w:cs="仿宋"/>
          <w:color w:val="auto"/>
          <w:highlight w:val="none"/>
          <w:u w:val="single"/>
        </w:rPr>
        <w:t xml:space="preserve">  </w:t>
      </w:r>
      <w:r>
        <w:rPr>
          <w:rFonts w:hint="eastAsia" w:cs="仿宋"/>
          <w:color w:val="auto"/>
          <w:highlight w:val="none"/>
          <w:u w:val="single"/>
        </w:rPr>
        <w:t xml:space="preserve"> </w:t>
      </w:r>
      <w:r>
        <w:rPr>
          <w:rFonts w:hint="eastAsia" w:cs="仿宋"/>
          <w:color w:val="auto"/>
          <w:highlight w:val="none"/>
        </w:rPr>
        <w:t>月</w:t>
      </w:r>
      <w:r>
        <w:rPr>
          <w:rFonts w:hint="eastAsia" w:cs="仿宋"/>
          <w:color w:val="auto"/>
          <w:highlight w:val="none"/>
          <w:u w:val="single"/>
        </w:rPr>
        <w:t xml:space="preserve"> </w:t>
      </w:r>
      <w:r>
        <w:rPr>
          <w:rFonts w:cs="仿宋"/>
          <w:color w:val="auto"/>
          <w:highlight w:val="none"/>
          <w:u w:val="single"/>
        </w:rPr>
        <w:t xml:space="preserve">  </w:t>
      </w:r>
      <w:r>
        <w:rPr>
          <w:rFonts w:hint="eastAsia" w:cs="仿宋"/>
          <w:color w:val="auto"/>
          <w:highlight w:val="none"/>
          <w:u w:val="single"/>
        </w:rPr>
        <w:t xml:space="preserve"> </w:t>
      </w:r>
      <w:r>
        <w:rPr>
          <w:rFonts w:hint="eastAsia" w:cs="仿宋"/>
          <w:color w:val="auto"/>
          <w:highlight w:val="none"/>
        </w:rPr>
        <w:t>日</w:t>
      </w:r>
    </w:p>
    <w:p>
      <w:pPr>
        <w:spacing w:line="240" w:lineRule="auto"/>
        <w:jc w:val="both"/>
        <w:rPr>
          <w:rFonts w:ascii="宋体" w:hAnsi="宋体" w:cs="仿宋"/>
          <w:b/>
          <w:color w:val="auto"/>
          <w:kern w:val="0"/>
          <w:sz w:val="24"/>
          <w:highlight w:val="none"/>
        </w:rPr>
      </w:pPr>
      <w:r>
        <w:rPr>
          <w:rFonts w:ascii="宋体" w:hAnsi="宋体" w:cs="仿宋"/>
          <w:b/>
          <w:color w:val="auto"/>
          <w:sz w:val="24"/>
          <w:highlight w:val="none"/>
        </w:rPr>
        <w:br w:type="page"/>
      </w:r>
    </w:p>
    <w:p>
      <w:pPr>
        <w:pStyle w:val="2"/>
        <w:spacing w:before="0" w:after="0"/>
        <w:jc w:val="center"/>
        <w:rPr>
          <w:rFonts w:ascii="黑体" w:hAnsi="黑体" w:eastAsia="黑体" w:cs="仿宋"/>
          <w:bCs w:val="0"/>
          <w:color w:val="auto"/>
          <w:sz w:val="36"/>
          <w:szCs w:val="36"/>
          <w:highlight w:val="none"/>
        </w:rPr>
      </w:pPr>
      <w:bookmarkStart w:id="39" w:name="_Toc106039350"/>
      <w:bookmarkStart w:id="40" w:name="_Toc76635709"/>
      <w:bookmarkStart w:id="41" w:name="_Toc77254130"/>
      <w:r>
        <w:rPr>
          <w:rFonts w:hint="eastAsia" w:ascii="黑体" w:hAnsi="黑体" w:eastAsia="黑体" w:cs="仿宋"/>
          <w:bCs w:val="0"/>
          <w:color w:val="auto"/>
          <w:sz w:val="36"/>
          <w:szCs w:val="36"/>
          <w:highlight w:val="none"/>
        </w:rPr>
        <w:t>第三章 评审办法</w:t>
      </w:r>
      <w:bookmarkEnd w:id="39"/>
    </w:p>
    <w:p>
      <w:pPr>
        <w:pStyle w:val="3"/>
        <w:spacing w:before="0" w:beforeAutospacing="0" w:after="0" w:afterAutospacing="0"/>
        <w:jc w:val="center"/>
        <w:rPr>
          <w:rFonts w:ascii="黑体" w:hAnsi="黑体" w:eastAsia="黑体" w:cs="仿宋"/>
          <w:bCs w:val="0"/>
          <w:color w:val="auto"/>
          <w:sz w:val="32"/>
          <w:szCs w:val="32"/>
          <w:highlight w:val="none"/>
        </w:rPr>
      </w:pPr>
      <w:bookmarkStart w:id="42" w:name="_Toc106039351"/>
      <w:r>
        <w:rPr>
          <w:rFonts w:hint="eastAsia" w:ascii="黑体" w:hAnsi="黑体" w:eastAsia="黑体" w:cs="仿宋"/>
          <w:bCs w:val="0"/>
          <w:color w:val="auto"/>
          <w:sz w:val="32"/>
          <w:szCs w:val="32"/>
          <w:highlight w:val="none"/>
        </w:rPr>
        <w:t>评审办法前附表</w:t>
      </w:r>
      <w:bookmarkEnd w:id="42"/>
    </w:p>
    <w:tbl>
      <w:tblPr>
        <w:tblStyle w:val="44"/>
        <w:tblW w:w="98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1412"/>
        <w:gridCol w:w="2140"/>
        <w:gridCol w:w="5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2448" w:type="dxa"/>
            <w:gridSpan w:val="2"/>
            <w:vAlign w:val="center"/>
          </w:tcPr>
          <w:p>
            <w:pPr>
              <w:widowControl/>
              <w:adjustRightInd w:val="0"/>
              <w:snapToGrid w:val="0"/>
              <w:spacing w:line="288" w:lineRule="auto"/>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条款号及名称</w:t>
            </w:r>
          </w:p>
        </w:tc>
        <w:tc>
          <w:tcPr>
            <w:tcW w:w="2140" w:type="dxa"/>
            <w:vAlign w:val="center"/>
          </w:tcPr>
          <w:p>
            <w:pPr>
              <w:widowControl/>
              <w:adjustRightInd w:val="0"/>
              <w:snapToGrid w:val="0"/>
              <w:spacing w:line="288" w:lineRule="auto"/>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评审因素</w:t>
            </w:r>
          </w:p>
        </w:tc>
        <w:tc>
          <w:tcPr>
            <w:tcW w:w="5290" w:type="dxa"/>
            <w:vAlign w:val="center"/>
          </w:tcPr>
          <w:p>
            <w:pPr>
              <w:widowControl/>
              <w:adjustRightInd w:val="0"/>
              <w:snapToGrid w:val="0"/>
              <w:spacing w:line="288" w:lineRule="auto"/>
              <w:jc w:val="center"/>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03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1</w:t>
            </w:r>
          </w:p>
        </w:tc>
        <w:tc>
          <w:tcPr>
            <w:tcW w:w="1412"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评审方法</w:t>
            </w:r>
          </w:p>
        </w:tc>
        <w:tc>
          <w:tcPr>
            <w:tcW w:w="214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评审方法</w:t>
            </w:r>
          </w:p>
        </w:tc>
        <w:tc>
          <w:tcPr>
            <w:tcW w:w="529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036" w:type="dxa"/>
            <w:vMerge w:val="restart"/>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2.1.1</w:t>
            </w:r>
          </w:p>
        </w:tc>
        <w:tc>
          <w:tcPr>
            <w:tcW w:w="1412" w:type="dxa"/>
            <w:vMerge w:val="restart"/>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形式评审标准</w:t>
            </w:r>
          </w:p>
        </w:tc>
        <w:tc>
          <w:tcPr>
            <w:tcW w:w="214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供应商名称</w:t>
            </w:r>
          </w:p>
        </w:tc>
        <w:tc>
          <w:tcPr>
            <w:tcW w:w="529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ascii="宋体" w:hAnsi="宋体"/>
                <w:color w:val="auto"/>
                <w:szCs w:val="21"/>
                <w:highlight w:val="none"/>
              </w:rPr>
              <w:t>与</w:t>
            </w:r>
            <w:r>
              <w:rPr>
                <w:rFonts w:ascii="宋体" w:hAnsi="宋体"/>
                <w:color w:val="auto"/>
                <w:szCs w:val="21"/>
                <w:highlight w:val="none"/>
              </w:rPr>
              <w:t>营业执照</w:t>
            </w:r>
            <w:r>
              <w:rPr>
                <w:rFonts w:hint="eastAsia" w:ascii="宋体" w:hAnsi="宋体"/>
                <w:color w:val="auto"/>
                <w:szCs w:val="21"/>
                <w:highlight w:val="none"/>
              </w:rPr>
              <w:t>或事业单位法人证书</w:t>
            </w:r>
            <w:r>
              <w:rPr>
                <w:rFonts w:ascii="宋体" w:hAnsi="宋体"/>
                <w:color w:val="auto"/>
                <w:szCs w:val="21"/>
                <w:highlight w:val="none"/>
              </w:rPr>
              <w:t>、资质证书一致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036"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41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214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响应文件签字盖章</w:t>
            </w:r>
          </w:p>
        </w:tc>
        <w:tc>
          <w:tcPr>
            <w:tcW w:w="529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符合第二章第3.7.2项及第3.7.3项的规定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036"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41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2140" w:type="dxa"/>
            <w:vAlign w:val="center"/>
          </w:tcPr>
          <w:p>
            <w:pPr>
              <w:widowControl w:val="0"/>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响应文件格式</w:t>
            </w:r>
          </w:p>
        </w:tc>
        <w:tc>
          <w:tcPr>
            <w:tcW w:w="5290" w:type="dxa"/>
            <w:vAlign w:val="center"/>
          </w:tcPr>
          <w:p>
            <w:pPr>
              <w:widowControl w:val="0"/>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符合第六章“响应文件格式”的要求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036"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41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214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报价唯一</w:t>
            </w:r>
          </w:p>
        </w:tc>
        <w:tc>
          <w:tcPr>
            <w:tcW w:w="529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ascii="宋体" w:hAnsi="宋体"/>
                <w:color w:val="auto"/>
                <w:szCs w:val="21"/>
                <w:highlight w:val="none"/>
              </w:rPr>
              <w:t>只能有一个有效报价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exact"/>
        </w:trPr>
        <w:tc>
          <w:tcPr>
            <w:tcW w:w="1036" w:type="dxa"/>
            <w:vMerge w:val="restart"/>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2.1.2</w:t>
            </w:r>
          </w:p>
        </w:tc>
        <w:tc>
          <w:tcPr>
            <w:tcW w:w="1412" w:type="dxa"/>
            <w:vMerge w:val="restart"/>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资格评审标准</w:t>
            </w:r>
          </w:p>
        </w:tc>
        <w:tc>
          <w:tcPr>
            <w:tcW w:w="214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依法设立</w:t>
            </w:r>
          </w:p>
        </w:tc>
        <w:tc>
          <w:tcPr>
            <w:tcW w:w="529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符合第一章第3.1款及供应商须知前附表第3.5（1）款规定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1036"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41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2140" w:type="dxa"/>
          </w:tcPr>
          <w:p>
            <w:pPr>
              <w:widowControl/>
              <w:adjustRightInd w:val="0"/>
              <w:snapToGrid w:val="0"/>
              <w:spacing w:line="288" w:lineRule="auto"/>
              <w:jc w:val="both"/>
              <w:rPr>
                <w:rFonts w:hint="default" w:cs="仿宋" w:asciiTheme="minorEastAsia" w:hAnsiTheme="minorEastAsia" w:eastAsiaTheme="minorEastAsia"/>
                <w:color w:val="auto"/>
                <w:szCs w:val="21"/>
                <w:highlight w:val="none"/>
                <w:lang w:val="en-US" w:eastAsia="zh-CN"/>
              </w:rPr>
            </w:pPr>
            <w:r>
              <w:rPr>
                <w:rFonts w:hint="eastAsia" w:cs="仿宋" w:asciiTheme="minorEastAsia" w:hAnsiTheme="minorEastAsia" w:eastAsiaTheme="minorEastAsia"/>
                <w:color w:val="auto"/>
                <w:szCs w:val="21"/>
                <w:highlight w:val="none"/>
                <w:lang w:val="en-US" w:eastAsia="zh-CN"/>
              </w:rPr>
              <w:t>业绩要求</w:t>
            </w:r>
          </w:p>
        </w:tc>
        <w:tc>
          <w:tcPr>
            <w:tcW w:w="5290" w:type="dxa"/>
            <w:vAlign w:val="top"/>
          </w:tcPr>
          <w:p>
            <w:pPr>
              <w:widowControl/>
              <w:adjustRightInd w:val="0"/>
              <w:snapToGrid w:val="0"/>
              <w:spacing w:line="288" w:lineRule="auto"/>
              <w:jc w:val="both"/>
              <w:rPr>
                <w:rFonts w:hint="eastAsia" w:cs="仿宋" w:asciiTheme="minorEastAsia" w:hAnsiTheme="minorEastAsia" w:eastAsiaTheme="minorEastAsia"/>
                <w:color w:val="auto"/>
                <w:kern w:val="2"/>
                <w:sz w:val="21"/>
                <w:szCs w:val="21"/>
                <w:highlight w:val="none"/>
                <w:lang w:val="en-US" w:eastAsia="zh-CN" w:bidi="ar-SA"/>
              </w:rPr>
            </w:pPr>
            <w:r>
              <w:rPr>
                <w:rFonts w:hint="eastAsia" w:cs="仿宋" w:asciiTheme="minorEastAsia" w:hAnsiTheme="minorEastAsia" w:eastAsiaTheme="minorEastAsia"/>
                <w:color w:val="auto"/>
                <w:szCs w:val="21"/>
                <w:highlight w:val="none"/>
              </w:rPr>
              <w:t>符合第一章第3.1款及供应商须知前附表第3.5（</w:t>
            </w:r>
            <w:r>
              <w:rPr>
                <w:rFonts w:hint="eastAsia" w:cs="仿宋" w:asciiTheme="minorEastAsia" w:hAnsiTheme="minorEastAsia" w:eastAsiaTheme="minorEastAsia"/>
                <w:color w:val="auto"/>
                <w:szCs w:val="21"/>
                <w:highlight w:val="none"/>
                <w:lang w:val="en-US" w:eastAsia="zh-CN"/>
              </w:rPr>
              <w:t>4</w:t>
            </w:r>
            <w:r>
              <w:rPr>
                <w:rFonts w:hint="eastAsia" w:cs="仿宋" w:asciiTheme="minorEastAsia" w:hAnsiTheme="minorEastAsia" w:eastAsiaTheme="minorEastAsia"/>
                <w:color w:val="auto"/>
                <w:szCs w:val="21"/>
                <w:highlight w:val="none"/>
              </w:rPr>
              <w:t>）款规定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1036"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41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214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信誉要求</w:t>
            </w:r>
          </w:p>
        </w:tc>
        <w:tc>
          <w:tcPr>
            <w:tcW w:w="529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符合第一章第3.1款及供应商须知前附表第3.5（5）款规定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036"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41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214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不存在第一章第3.2款情形</w:t>
            </w:r>
          </w:p>
        </w:tc>
        <w:tc>
          <w:tcPr>
            <w:tcW w:w="529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符合第一章第3.1款及供应商须知前附表第3.5（8）款规定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36" w:type="dxa"/>
            <w:vMerge w:val="restart"/>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2.1.3</w:t>
            </w:r>
          </w:p>
        </w:tc>
        <w:tc>
          <w:tcPr>
            <w:tcW w:w="1412" w:type="dxa"/>
            <w:vMerge w:val="restart"/>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响应性评审标准</w:t>
            </w:r>
          </w:p>
        </w:tc>
        <w:tc>
          <w:tcPr>
            <w:tcW w:w="214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报价</w:t>
            </w:r>
          </w:p>
        </w:tc>
        <w:tc>
          <w:tcPr>
            <w:tcW w:w="529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符合第二章第3.2款规定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036"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41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214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响应文件有效期</w:t>
            </w:r>
          </w:p>
        </w:tc>
        <w:tc>
          <w:tcPr>
            <w:tcW w:w="5290" w:type="dxa"/>
          </w:tcPr>
          <w:p>
            <w:pPr>
              <w:widowControl/>
              <w:adjustRightInd w:val="0"/>
              <w:snapToGrid w:val="0"/>
              <w:spacing w:line="288" w:lineRule="auto"/>
              <w:jc w:val="both"/>
              <w:rPr>
                <w:rFonts w:hint="default" w:cs="仿宋" w:asciiTheme="minorEastAsia" w:hAnsiTheme="minorEastAsia" w:eastAsiaTheme="minorEastAsia"/>
                <w:color w:val="auto"/>
                <w:szCs w:val="21"/>
                <w:highlight w:val="none"/>
                <w:lang w:val="en-US" w:eastAsia="zh-CN"/>
              </w:rPr>
            </w:pPr>
            <w:r>
              <w:rPr>
                <w:rFonts w:hint="eastAsia" w:cs="仿宋" w:asciiTheme="minorEastAsia" w:hAnsiTheme="minorEastAsia" w:eastAsiaTheme="minorEastAsia"/>
                <w:color w:val="auto"/>
                <w:szCs w:val="21"/>
                <w:highlight w:val="none"/>
                <w:lang w:val="en-US" w:eastAsia="zh-CN"/>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36"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41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214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响应方案</w:t>
            </w:r>
          </w:p>
        </w:tc>
        <w:tc>
          <w:tcPr>
            <w:tcW w:w="5290" w:type="dxa"/>
          </w:tcPr>
          <w:p>
            <w:pPr>
              <w:widowControl/>
              <w:adjustRightInd w:val="0"/>
              <w:snapToGrid w:val="0"/>
              <w:spacing w:line="288" w:lineRule="auto"/>
              <w:jc w:val="both"/>
              <w:rPr>
                <w:rFonts w:hint="default" w:cs="仿宋" w:asciiTheme="minorEastAsia" w:hAnsiTheme="minorEastAsia" w:eastAsiaTheme="minorEastAsia"/>
                <w:color w:val="auto"/>
                <w:szCs w:val="21"/>
                <w:highlight w:val="none"/>
                <w:lang w:val="en-US" w:eastAsia="zh-CN"/>
              </w:rPr>
            </w:pPr>
            <w:r>
              <w:rPr>
                <w:rFonts w:hint="eastAsia" w:cs="仿宋" w:asciiTheme="minorEastAsia" w:hAnsiTheme="minorEastAsia" w:eastAsiaTheme="minorEastAsia"/>
                <w:color w:val="auto"/>
                <w:szCs w:val="21"/>
                <w:highlight w:val="none"/>
                <w:lang w:eastAsia="zh-CN"/>
              </w:rPr>
              <w:t>符合</w:t>
            </w:r>
            <w:r>
              <w:rPr>
                <w:rFonts w:hint="eastAsia" w:cs="仿宋" w:asciiTheme="minorEastAsia" w:hAnsiTheme="minorEastAsia" w:eastAsiaTheme="minorEastAsia"/>
                <w:color w:val="auto"/>
                <w:szCs w:val="21"/>
                <w:highlight w:val="none"/>
              </w:rPr>
              <w:t>第五章 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36"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41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214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采购要求</w:t>
            </w:r>
          </w:p>
        </w:tc>
        <w:tc>
          <w:tcPr>
            <w:tcW w:w="529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36"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41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214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完成期限</w:t>
            </w:r>
          </w:p>
        </w:tc>
        <w:tc>
          <w:tcPr>
            <w:tcW w:w="529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符合第一章第2条规定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36"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41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214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ascii="宋体" w:hAnsi="宋体"/>
                <w:color w:val="auto"/>
                <w:szCs w:val="21"/>
                <w:highlight w:val="none"/>
              </w:rPr>
              <w:t>权利义务</w:t>
            </w:r>
          </w:p>
        </w:tc>
        <w:tc>
          <w:tcPr>
            <w:tcW w:w="5290" w:type="dxa"/>
          </w:tcPr>
          <w:p>
            <w:pPr>
              <w:widowControl/>
              <w:adjustRightInd w:val="0"/>
              <w:snapToGrid w:val="0"/>
              <w:spacing w:line="288" w:lineRule="auto"/>
              <w:jc w:val="both"/>
              <w:rPr>
                <w:rFonts w:hint="default" w:cs="仿宋" w:asciiTheme="minorEastAsia" w:hAnsiTheme="minorEastAsia" w:eastAsiaTheme="minorEastAsia"/>
                <w:color w:val="auto"/>
                <w:szCs w:val="21"/>
                <w:highlight w:val="none"/>
                <w:lang w:val="en-US" w:eastAsia="zh-CN"/>
              </w:rPr>
            </w:pPr>
            <w:r>
              <w:rPr>
                <w:rFonts w:hint="eastAsia" w:cs="仿宋" w:asciiTheme="minorEastAsia" w:hAnsiTheme="minorEastAsia" w:eastAsiaTheme="minorEastAsia"/>
                <w:color w:val="auto"/>
                <w:szCs w:val="21"/>
                <w:highlight w:val="none"/>
                <w:lang w:val="en-US" w:eastAsia="zh-CN"/>
              </w:rPr>
              <w:t>符合第四章合同条款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1036"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1412" w:type="dxa"/>
            <w:vMerge w:val="continue"/>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214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对非关键条款的偏差</w:t>
            </w:r>
          </w:p>
        </w:tc>
        <w:tc>
          <w:tcPr>
            <w:tcW w:w="529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偏差范围和偏差项数符合第二章第1.10.2项的规定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03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2.2.2</w:t>
            </w:r>
          </w:p>
        </w:tc>
        <w:tc>
          <w:tcPr>
            <w:tcW w:w="1412"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p>
        </w:tc>
        <w:tc>
          <w:tcPr>
            <w:tcW w:w="214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评审价格</w:t>
            </w:r>
          </w:p>
        </w:tc>
        <w:tc>
          <w:tcPr>
            <w:tcW w:w="529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大写含税价格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878" w:type="dxa"/>
            <w:gridSpan w:val="4"/>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3 详细评审标准和程序（最低价法）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exact"/>
        </w:trPr>
        <w:tc>
          <w:tcPr>
            <w:tcW w:w="1036"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条款号</w:t>
            </w:r>
          </w:p>
        </w:tc>
        <w:tc>
          <w:tcPr>
            <w:tcW w:w="3552" w:type="dxa"/>
            <w:gridSpan w:val="2"/>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条款内容</w:t>
            </w:r>
          </w:p>
        </w:tc>
        <w:tc>
          <w:tcPr>
            <w:tcW w:w="5290" w:type="dxa"/>
          </w:tcPr>
          <w:p>
            <w:pPr>
              <w:widowControl/>
              <w:adjustRightInd w:val="0"/>
              <w:snapToGrid w:val="0"/>
              <w:spacing w:line="288" w:lineRule="auto"/>
              <w:jc w:val="both"/>
              <w:rPr>
                <w:rFonts w:cs="仿宋" w:asciiTheme="minorEastAsia" w:hAnsiTheme="minorEastAsia" w:eastAsiaTheme="minorEastAsia"/>
                <w:color w:val="auto"/>
                <w:szCs w:val="21"/>
                <w:highlight w:val="none"/>
              </w:rPr>
            </w:pPr>
            <w:r>
              <w:rPr>
                <w:rFonts w:hint="eastAsia" w:cs="仿宋" w:asciiTheme="minorEastAsia" w:hAnsiTheme="minorEastAsia" w:eastAsiaTheme="minorEastAsia"/>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exact"/>
        </w:trPr>
        <w:tc>
          <w:tcPr>
            <w:tcW w:w="1036" w:type="dxa"/>
          </w:tcPr>
          <w:p>
            <w:pPr>
              <w:widowControl w:val="0"/>
              <w:adjustRightInd w:val="0"/>
              <w:snapToGrid w:val="0"/>
              <w:spacing w:line="288" w:lineRule="auto"/>
              <w:jc w:val="both"/>
              <w:rPr>
                <w:rFonts w:cs="仿宋" w:asciiTheme="minorEastAsia" w:hAnsiTheme="minorEastAsia" w:eastAsiaTheme="minorEastAsia"/>
                <w:color w:val="auto"/>
                <w:szCs w:val="21"/>
                <w:highlight w:val="none"/>
              </w:rPr>
            </w:pPr>
          </w:p>
        </w:tc>
        <w:tc>
          <w:tcPr>
            <w:tcW w:w="3552" w:type="dxa"/>
            <w:gridSpan w:val="2"/>
            <w:vAlign w:val="center"/>
          </w:tcPr>
          <w:p>
            <w:pPr>
              <w:widowControl w:val="0"/>
              <w:spacing w:line="288" w:lineRule="auto"/>
              <w:jc w:val="center"/>
              <w:rPr>
                <w:rFonts w:hint="eastAsia" w:asciiTheme="minorEastAsia" w:hAnsiTheme="minorEastAsia" w:eastAsiaTheme="minorEastAsia"/>
                <w:color w:val="auto"/>
                <w:szCs w:val="21"/>
                <w:highlight w:val="none"/>
                <w:lang w:eastAsia="zh-CN"/>
              </w:rPr>
            </w:pPr>
            <w:r>
              <w:rPr>
                <w:rFonts w:hint="eastAsia" w:ascii="宋体" w:hAnsi="宋体" w:cs="宋体"/>
                <w:color w:val="auto"/>
                <w:szCs w:val="21"/>
                <w:highlight w:val="none"/>
              </w:rPr>
              <w:t>报价</w:t>
            </w:r>
          </w:p>
        </w:tc>
        <w:tc>
          <w:tcPr>
            <w:tcW w:w="5290" w:type="dxa"/>
            <w:vAlign w:val="center"/>
          </w:tcPr>
          <w:p>
            <w:pPr>
              <w:widowControl w:val="0"/>
              <w:adjustRightInd w:val="0"/>
              <w:snapToGrid w:val="0"/>
              <w:spacing w:line="288" w:lineRule="auto"/>
              <w:jc w:val="both"/>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成交</w:t>
            </w:r>
            <w:r>
              <w:rPr>
                <w:rFonts w:hint="eastAsia" w:ascii="宋体" w:hAnsi="宋体" w:cs="宋体"/>
                <w:color w:val="auto"/>
                <w:szCs w:val="21"/>
                <w:highlight w:val="none"/>
              </w:rPr>
              <w:t>候选人确定方式：从合格的报价人当中，按照</w:t>
            </w:r>
            <w:r>
              <w:rPr>
                <w:rFonts w:hint="eastAsia" w:ascii="宋体" w:hAnsi="宋体" w:cs="宋体"/>
                <w:color w:val="auto"/>
                <w:szCs w:val="21"/>
                <w:highlight w:val="none"/>
                <w:lang w:eastAsia="zh-CN"/>
              </w:rPr>
              <w:t>税率修正后的</w:t>
            </w:r>
            <w:r>
              <w:rPr>
                <w:rFonts w:hint="eastAsia" w:ascii="宋体" w:hAnsi="宋体" w:cs="宋体"/>
                <w:color w:val="auto"/>
                <w:szCs w:val="21"/>
                <w:highlight w:val="none"/>
              </w:rPr>
              <w:t>报价由低到高的顺序确定</w:t>
            </w:r>
            <w:r>
              <w:rPr>
                <w:rFonts w:hint="eastAsia" w:ascii="宋体" w:hAnsi="宋体" w:cs="宋体"/>
                <w:color w:val="auto"/>
                <w:szCs w:val="21"/>
                <w:highlight w:val="none"/>
                <w:lang w:eastAsia="zh-CN"/>
              </w:rPr>
              <w:t>成交</w:t>
            </w:r>
            <w:r>
              <w:rPr>
                <w:rFonts w:hint="eastAsia" w:ascii="宋体" w:hAnsi="宋体" w:cs="宋体"/>
                <w:color w:val="auto"/>
                <w:szCs w:val="21"/>
                <w:highlight w:val="none"/>
              </w:rPr>
              <w:t>候选人，报价最低者为第一</w:t>
            </w:r>
            <w:r>
              <w:rPr>
                <w:rFonts w:hint="eastAsia" w:ascii="宋体" w:hAnsi="宋体" w:cs="宋体"/>
                <w:color w:val="auto"/>
                <w:szCs w:val="21"/>
                <w:highlight w:val="none"/>
                <w:lang w:eastAsia="zh-CN"/>
              </w:rPr>
              <w:t>成交</w:t>
            </w:r>
            <w:r>
              <w:rPr>
                <w:rFonts w:hint="eastAsia" w:ascii="宋体" w:hAnsi="宋体" w:cs="宋体"/>
                <w:color w:val="auto"/>
                <w:szCs w:val="21"/>
                <w:highlight w:val="none"/>
              </w:rPr>
              <w:t>候选人</w:t>
            </w:r>
            <w:r>
              <w:rPr>
                <w:rFonts w:hint="eastAsia" w:ascii="宋体" w:hAnsi="宋体" w:cs="宋体"/>
                <w:color w:val="auto"/>
                <w:szCs w:val="21"/>
                <w:highlight w:val="none"/>
                <w:lang w:eastAsia="zh-CN"/>
              </w:rPr>
              <w:t>。</w:t>
            </w:r>
          </w:p>
        </w:tc>
      </w:tr>
    </w:tbl>
    <w:p>
      <w:pPr>
        <w:spacing w:line="288" w:lineRule="auto"/>
        <w:jc w:val="both"/>
        <w:rPr>
          <w:rFonts w:ascii="宋体" w:hAnsi="宋体" w:cs="仿宋"/>
          <w:color w:val="auto"/>
          <w:sz w:val="24"/>
          <w:highlight w:val="none"/>
        </w:rPr>
      </w:pPr>
      <w:r>
        <w:rPr>
          <w:rFonts w:hint="eastAsia" w:ascii="宋体" w:hAnsi="宋体" w:cs="仿宋"/>
          <w:color w:val="auto"/>
          <w:sz w:val="24"/>
          <w:highlight w:val="none"/>
        </w:rPr>
        <w:br w:type="page"/>
      </w:r>
    </w:p>
    <w:p>
      <w:pPr>
        <w:pStyle w:val="3"/>
        <w:spacing w:before="0" w:beforeAutospacing="0" w:after="0" w:afterAutospacing="0"/>
        <w:jc w:val="center"/>
        <w:rPr>
          <w:rFonts w:cs="仿宋"/>
          <w:bCs w:val="0"/>
          <w:color w:val="auto"/>
          <w:highlight w:val="none"/>
        </w:rPr>
      </w:pPr>
      <w:bookmarkStart w:id="43" w:name="_Toc106039352"/>
      <w:r>
        <w:rPr>
          <w:rFonts w:hint="eastAsia" w:cs="仿宋"/>
          <w:bCs w:val="0"/>
          <w:color w:val="auto"/>
          <w:highlight w:val="none"/>
        </w:rPr>
        <w:t>评审办法正文</w:t>
      </w:r>
      <w:bookmarkEnd w:id="43"/>
    </w:p>
    <w:p>
      <w:pPr>
        <w:pStyle w:val="3"/>
        <w:spacing w:before="0" w:beforeAutospacing="0" w:after="0" w:afterAutospacing="0"/>
        <w:rPr>
          <w:rFonts w:cs="仿宋"/>
          <w:bCs w:val="0"/>
          <w:color w:val="auto"/>
          <w:sz w:val="24"/>
          <w:highlight w:val="none"/>
        </w:rPr>
      </w:pPr>
      <w:bookmarkStart w:id="44" w:name="_Toc106039353"/>
      <w:r>
        <w:rPr>
          <w:rFonts w:hint="eastAsia" w:cs="仿宋"/>
          <w:bCs w:val="0"/>
          <w:color w:val="auto"/>
          <w:sz w:val="24"/>
          <w:highlight w:val="none"/>
        </w:rPr>
        <w:t>1评审方法(最低价法)</w:t>
      </w:r>
      <w:bookmarkEnd w:id="44"/>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本次评审采用最低价法。评审小组对满足采购文件实质性要求的响应文件按照本章第2.2.2项规定的方法确定供应商响应报价的评审价格，并按照评审价格由低到高的顺序推荐成交候选供应商，评标价低于理论成本价视为废标。</w:t>
      </w:r>
    </w:p>
    <w:p>
      <w:pPr>
        <w:pStyle w:val="3"/>
        <w:spacing w:before="0" w:beforeAutospacing="0" w:after="0" w:afterAutospacing="0"/>
        <w:rPr>
          <w:rFonts w:cs="仿宋"/>
          <w:bCs w:val="0"/>
          <w:color w:val="auto"/>
          <w:sz w:val="24"/>
          <w:highlight w:val="none"/>
        </w:rPr>
      </w:pPr>
      <w:bookmarkStart w:id="45" w:name="_Toc106039354"/>
      <w:r>
        <w:rPr>
          <w:rFonts w:hint="eastAsia" w:cs="仿宋"/>
          <w:bCs w:val="0"/>
          <w:color w:val="auto"/>
          <w:sz w:val="24"/>
          <w:highlight w:val="none"/>
        </w:rPr>
        <w:t>2初步评审标准和程序</w:t>
      </w:r>
      <w:bookmarkEnd w:id="45"/>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2.1初步评审标准</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2.1.1形式评审标准:见评审办法前附表。</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2.1.2资格评审标准:见评审办法前附表。</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2.1.3响应性评审标准:见评审办法前附表。</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2.2初步评审程序</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2.2.1评审小组依据本章第2.1款规定的标准对供应商速交的响应文件进行初步评审，判断响应文件的形式是否符合要求，供应商是否符合资格条件，响应文件是否实质性响应采购文件的要求。只有以上评审合格的响应文件才可通过初步评审。</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2.2.2除评审办法前附表另有规定外，评审价格为供应商在响应函中填报的大写含税价格。</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评审价格若超过最高限价(如有)，其响应文件将被视为无效。</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评审小组经过对供应商的报价进行比较或基于专业经验认为某一供应商的报价异常过低，可能对其履约造成影响时，应当要求该供应商作出书面说明并提供相应的证明材料。供应商不能合理说明或者不能提供相应证明材料的，其响应文件将被视为无效。</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2.2.3响应文件中有含义不明确、同类问题表述不一致或有明显文字和计算错误的内容，评审小组可要求供应商在规定时间内进行澄清、说明和补正。供应商澄清、说明和补正的内容应由法定代表人(单位负责人)或其授权的代理人签字或加盖单位章。澄清、说明和补正不得超出响应文件的范围且不得改变响应文件的实质性内容，并构成响应文件的组成部分。</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响应报价有算术错误及其他错误的，评审小组按以下原则要求供应商对响应报价进行修正，并要求供应商书面澄清确认。供应商拒不澄清确认的，其响应文件将被视为无效:</w:t>
      </w:r>
    </w:p>
    <w:p>
      <w:pPr>
        <w:tabs>
          <w:tab w:val="left" w:pos="312"/>
        </w:tabs>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(1)大写金额与小写金额不一致的，以大写金额为准;</w:t>
      </w:r>
    </w:p>
    <w:p>
      <w:pPr>
        <w:tabs>
          <w:tab w:val="left" w:pos="312"/>
        </w:tabs>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(2)总价金额与单价金额不一致的，以单价金额为准，但单价金额小数点有明显错误的除外;</w:t>
      </w:r>
    </w:p>
    <w:p>
      <w:pPr>
        <w:tabs>
          <w:tab w:val="left" w:pos="312"/>
        </w:tabs>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(3)报价表合计报价与分项报价的合计不一致的，以各分项报价的合价累计数为准;</w:t>
      </w:r>
    </w:p>
    <w:p>
      <w:pPr>
        <w:tabs>
          <w:tab w:val="left" w:pos="312"/>
        </w:tabs>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(4)如果分项报价中存在缺漏项，且缺漏项内容不属于实质性偏差的，则视为缺漏项内容的价格已包含在其他分项报价之中。</w:t>
      </w:r>
    </w:p>
    <w:p>
      <w:pPr>
        <w:tabs>
          <w:tab w:val="left" w:pos="312"/>
        </w:tabs>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(5)响应报价的算术错误修正不改变评审依据的响应总报价。当修正后的总报价高于原响应报价时，视同供应商响应报价错误产生少漏计费用，签订合同时由供应商承担，如评审小组认为供应商无法承受少漏计费用，可以将响应报价作为异常低价处理；当修正后的总报价低于原响应报价时，签订合同时以修正后的报价为准。</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2.2.4供应商有串通，弄虚作假、行贿等违法行为的，其响应文件将被视为无效。</w:t>
      </w:r>
    </w:p>
    <w:p>
      <w:pPr>
        <w:pStyle w:val="3"/>
        <w:spacing w:before="0" w:beforeAutospacing="0" w:after="0" w:afterAutospacing="0"/>
        <w:rPr>
          <w:rFonts w:cs="仿宋"/>
          <w:bCs w:val="0"/>
          <w:color w:val="auto"/>
          <w:sz w:val="24"/>
          <w:highlight w:val="none"/>
        </w:rPr>
      </w:pPr>
      <w:bookmarkStart w:id="46" w:name="_Toc106039355"/>
      <w:r>
        <w:rPr>
          <w:rFonts w:hint="eastAsia" w:cs="仿宋"/>
          <w:bCs w:val="0"/>
          <w:color w:val="auto"/>
          <w:sz w:val="24"/>
          <w:highlight w:val="none"/>
        </w:rPr>
        <w:t>3详细评审标准和程序(合理低价法)</w:t>
      </w:r>
      <w:bookmarkEnd w:id="46"/>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定标：评审小组对评审价格进行比较后，按照评审价格由低到高的顺序对供应商排序。供应商评审价格相等时，按照评审办法前附表的规定确定供应商优先顺序，评标价低于理论成本价视为废标。</w:t>
      </w:r>
    </w:p>
    <w:p>
      <w:pPr>
        <w:pStyle w:val="3"/>
        <w:spacing w:before="0" w:beforeAutospacing="0" w:after="0" w:afterAutospacing="0"/>
        <w:rPr>
          <w:rFonts w:cs="仿宋"/>
          <w:bCs w:val="0"/>
          <w:color w:val="auto"/>
          <w:sz w:val="24"/>
          <w:highlight w:val="none"/>
        </w:rPr>
      </w:pPr>
      <w:bookmarkStart w:id="47" w:name="_Toc106039356"/>
      <w:r>
        <w:rPr>
          <w:rFonts w:hint="eastAsia" w:cs="仿宋"/>
          <w:bCs w:val="0"/>
          <w:color w:val="auto"/>
          <w:sz w:val="24"/>
          <w:highlight w:val="none"/>
        </w:rPr>
        <w:t>4评审结果</w:t>
      </w:r>
      <w:bookmarkEnd w:id="47"/>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4.1提交书面评审报告</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评审小组完成评审后，应当向采购人提交书面评审报告。</w:t>
      </w:r>
    </w:p>
    <w:p>
      <w:pPr>
        <w:adjustRightInd w:val="0"/>
        <w:snapToGrid w:val="0"/>
        <w:spacing w:line="312" w:lineRule="auto"/>
        <w:jc w:val="both"/>
        <w:rPr>
          <w:rFonts w:ascii="宋体" w:hAnsi="宋体" w:cs="仿宋"/>
          <w:b/>
          <w:bCs/>
          <w:color w:val="auto"/>
          <w:sz w:val="24"/>
          <w:highlight w:val="none"/>
        </w:rPr>
      </w:pPr>
      <w:r>
        <w:rPr>
          <w:rFonts w:hint="eastAsia" w:ascii="宋体" w:hAnsi="宋体" w:cs="仿宋"/>
          <w:b/>
          <w:bCs/>
          <w:color w:val="auto"/>
          <w:sz w:val="24"/>
          <w:highlight w:val="none"/>
        </w:rPr>
        <w:t>4.2推荐成交候选供应商排序要求及数量</w:t>
      </w:r>
    </w:p>
    <w:p>
      <w:pPr>
        <w:adjustRightInd w:val="0"/>
        <w:snapToGrid w:val="0"/>
        <w:spacing w:line="312" w:lineRule="auto"/>
        <w:ind w:firstLine="453" w:firstLineChars="189"/>
        <w:jc w:val="both"/>
        <w:rPr>
          <w:rFonts w:ascii="宋体" w:hAnsi="宋体" w:cs="仿宋"/>
          <w:color w:val="auto"/>
          <w:sz w:val="24"/>
          <w:highlight w:val="none"/>
        </w:rPr>
      </w:pPr>
      <w:r>
        <w:rPr>
          <w:rFonts w:hint="eastAsia" w:ascii="宋体" w:hAnsi="宋体" w:cs="仿宋"/>
          <w:color w:val="auto"/>
          <w:sz w:val="24"/>
          <w:highlight w:val="none"/>
        </w:rPr>
        <w:t>评审小组应在书面评审报告中按照供应商排列的优先顺序向采购人推荐成交候选供应商(排序或不排序)。成交候选供应商的排序要求及数量见第二章“供应商须知”。</w:t>
      </w:r>
    </w:p>
    <w:bookmarkEnd w:id="40"/>
    <w:bookmarkEnd w:id="41"/>
    <w:p>
      <w:pPr>
        <w:spacing w:line="240" w:lineRule="auto"/>
        <w:rPr>
          <w:rFonts w:ascii="黑体" w:hAnsi="黑体" w:eastAsia="黑体" w:cs="仿宋"/>
          <w:b/>
          <w:color w:val="auto"/>
          <w:kern w:val="0"/>
          <w:sz w:val="36"/>
          <w:szCs w:val="36"/>
          <w:highlight w:val="none"/>
        </w:rPr>
      </w:pPr>
      <w:r>
        <w:rPr>
          <w:rFonts w:ascii="黑体" w:hAnsi="黑体" w:eastAsia="黑体" w:cs="仿宋"/>
          <w:b/>
          <w:color w:val="auto"/>
          <w:sz w:val="36"/>
          <w:szCs w:val="36"/>
          <w:highlight w:val="none"/>
        </w:rPr>
        <w:br w:type="page"/>
      </w:r>
    </w:p>
    <w:p>
      <w:pPr>
        <w:pStyle w:val="82"/>
        <w:spacing w:line="600" w:lineRule="exact"/>
        <w:ind w:left="420" w:firstLine="0" w:firstLineChars="0"/>
        <w:jc w:val="center"/>
        <w:outlineLvl w:val="0"/>
        <w:rPr>
          <w:rFonts w:hint="eastAsia" w:ascii="黑体" w:hAnsi="黑体" w:eastAsia="黑体" w:cs="仿宋"/>
          <w:b/>
          <w:color w:val="auto"/>
          <w:sz w:val="36"/>
          <w:szCs w:val="36"/>
          <w:highlight w:val="none"/>
        </w:rPr>
      </w:pPr>
      <w:bookmarkStart w:id="48" w:name="_Toc106039357"/>
      <w:r>
        <w:rPr>
          <w:rFonts w:hint="eastAsia" w:ascii="黑体" w:hAnsi="黑体" w:eastAsia="黑体" w:cs="仿宋"/>
          <w:b/>
          <w:color w:val="auto"/>
          <w:sz w:val="36"/>
          <w:szCs w:val="36"/>
          <w:highlight w:val="none"/>
        </w:rPr>
        <w:t>第四章  合同条款及格式</w:t>
      </w:r>
      <w:bookmarkEnd w:id="48"/>
      <w:bookmarkStart w:id="49" w:name="_Toc106039360"/>
      <w:bookmarkStart w:id="50" w:name="_Hlk79957878"/>
    </w:p>
    <w:p>
      <w:pPr>
        <w:adjustRightInd w:val="0"/>
        <w:snapToGrid w:val="0"/>
        <w:spacing w:line="360" w:lineRule="auto"/>
        <w:ind w:firstLine="0" w:firstLineChars="0"/>
        <w:jc w:val="center"/>
        <w:rPr>
          <w:rFonts w:hint="eastAsia" w:ascii="黑体" w:hAnsi="黑体" w:eastAsia="黑体" w:cs="黑体"/>
          <w:b w:val="0"/>
          <w:bCs/>
          <w:color w:val="auto"/>
          <w:kern w:val="0"/>
          <w:sz w:val="44"/>
          <w:szCs w:val="44"/>
          <w:highlight w:val="none"/>
          <w:lang w:val="en-US" w:eastAsia="zh-CN"/>
        </w:rPr>
      </w:pPr>
      <w:r>
        <w:rPr>
          <w:rFonts w:hint="eastAsia" w:ascii="黑体" w:hAnsi="黑体" w:eastAsia="黑体" w:cs="黑体"/>
          <w:b w:val="0"/>
          <w:bCs/>
          <w:color w:val="auto"/>
          <w:kern w:val="0"/>
          <w:sz w:val="44"/>
          <w:szCs w:val="44"/>
          <w:highlight w:val="none"/>
          <w:lang w:val="en-US" w:eastAsia="zh-CN"/>
        </w:rPr>
        <w:t>混凝土预制板采购合同</w:t>
      </w:r>
    </w:p>
    <w:bookmarkEnd w:id="49"/>
    <w:p>
      <w:pPr>
        <w:spacing w:line="380" w:lineRule="exact"/>
        <w:jc w:val="left"/>
        <w:rPr>
          <w:rFonts w:ascii="宋体" w:hAnsi="宋体" w:eastAsia="宋体" w:cs="宋体"/>
          <w:bCs/>
          <w:sz w:val="21"/>
          <w:szCs w:val="21"/>
        </w:rPr>
      </w:pP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 xml:space="preserve">需方：岳阳城陵矶港务有限责任公司             合同编号： </w:t>
      </w:r>
    </w:p>
    <w:p>
      <w:pPr>
        <w:tabs>
          <w:tab w:val="left" w:pos="312"/>
        </w:tabs>
        <w:adjustRightInd w:val="0"/>
        <w:snapToGrid w:val="0"/>
        <w:spacing w:line="312" w:lineRule="auto"/>
        <w:ind w:firstLine="240" w:firstLineChars="100"/>
        <w:jc w:val="both"/>
        <w:rPr>
          <w:rFonts w:hint="eastAsia" w:ascii="宋体" w:hAnsi="宋体" w:cs="仿宋"/>
          <w:color w:val="auto"/>
          <w:sz w:val="24"/>
          <w:highlight w:val="none"/>
        </w:rPr>
      </w:pPr>
      <w:r>
        <w:rPr>
          <w:rFonts w:hint="eastAsia" w:ascii="宋体" w:hAnsi="宋体" w:cs="仿宋"/>
          <w:color w:val="auto"/>
          <w:sz w:val="24"/>
          <w:highlight w:val="none"/>
        </w:rPr>
        <w:t xml:space="preserve"> </w:t>
      </w:r>
      <w:r>
        <w:rPr>
          <w:rFonts w:hint="eastAsia" w:ascii="宋体" w:hAnsi="宋体" w:cs="仿宋"/>
          <w:color w:val="auto"/>
          <w:sz w:val="24"/>
          <w:highlight w:val="none"/>
          <w:lang w:val="en-US" w:eastAsia="zh-CN"/>
        </w:rPr>
        <w:t xml:space="preserve"> </w:t>
      </w:r>
      <w:r>
        <w:rPr>
          <w:rFonts w:hint="eastAsia" w:ascii="宋体" w:hAnsi="宋体" w:cs="仿宋"/>
          <w:color w:val="auto"/>
          <w:sz w:val="24"/>
          <w:highlight w:val="none"/>
        </w:rPr>
        <w:t>供方：</w:t>
      </w:r>
      <w:r>
        <w:rPr>
          <w:rFonts w:hint="eastAsia" w:ascii="宋体" w:hAnsi="宋体" w:cs="仿宋"/>
          <w:color w:val="auto"/>
          <w:sz w:val="24"/>
          <w:highlight w:val="none"/>
          <w:lang w:val="en-US" w:eastAsia="zh-CN"/>
        </w:rPr>
        <w:t>**</w:t>
      </w:r>
      <w:r>
        <w:rPr>
          <w:rFonts w:hint="eastAsia" w:ascii="宋体" w:hAnsi="宋体" w:cs="仿宋"/>
          <w:color w:val="auto"/>
          <w:sz w:val="24"/>
          <w:highlight w:val="none"/>
        </w:rPr>
        <w:t xml:space="preserve">                 </w:t>
      </w:r>
      <w:r>
        <w:rPr>
          <w:rFonts w:hint="eastAsia" w:ascii="宋体" w:hAnsi="宋体" w:cs="仿宋"/>
          <w:color w:val="auto"/>
          <w:sz w:val="24"/>
          <w:highlight w:val="none"/>
          <w:lang w:val="en-US" w:eastAsia="zh-CN"/>
        </w:rPr>
        <w:t xml:space="preserve">           </w:t>
      </w:r>
      <w:r>
        <w:rPr>
          <w:rFonts w:hint="eastAsia" w:ascii="宋体" w:hAnsi="宋体" w:cs="仿宋"/>
          <w:color w:val="auto"/>
          <w:sz w:val="24"/>
          <w:highlight w:val="none"/>
        </w:rPr>
        <w:t xml:space="preserve">   签定地点：岳阳市城陵矶                                     </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根据《中华人民共和国民法典》等相关法律和法规，并结合本项目实际情况，本着平等互利的原则，经双方协商一致，特签订本合同，以资共同遵守。</w:t>
      </w:r>
    </w:p>
    <w:p>
      <w:pPr>
        <w:numPr>
          <w:ilvl w:val="0"/>
          <w:numId w:val="2"/>
        </w:num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 xml:space="preserve">货物名称、规格型号、数量、金额及供货周期。  </w:t>
      </w:r>
    </w:p>
    <w:tbl>
      <w:tblPr>
        <w:tblStyle w:val="43"/>
        <w:tblW w:w="499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1"/>
        <w:gridCol w:w="2229"/>
        <w:gridCol w:w="1156"/>
        <w:gridCol w:w="1169"/>
        <w:gridCol w:w="1245"/>
        <w:gridCol w:w="28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52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名称</w:t>
            </w:r>
          </w:p>
        </w:tc>
        <w:tc>
          <w:tcPr>
            <w:tcW w:w="115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配置规格</w:t>
            </w:r>
          </w:p>
        </w:tc>
        <w:tc>
          <w:tcPr>
            <w:tcW w:w="59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数量（</w:t>
            </w:r>
            <w:r>
              <w:rPr>
                <w:rFonts w:hint="eastAsia" w:ascii="宋体" w:hAnsi="宋体" w:cs="宋体"/>
                <w:i w:val="0"/>
                <w:iCs w:val="0"/>
                <w:color w:val="000000"/>
                <w:kern w:val="0"/>
                <w:sz w:val="22"/>
                <w:szCs w:val="22"/>
                <w:u w:val="none"/>
                <w:lang w:val="en-US" w:eastAsia="zh-CN" w:bidi="ar"/>
              </w:rPr>
              <w:t>块</w:t>
            </w:r>
            <w:r>
              <w:rPr>
                <w:rFonts w:hint="eastAsia" w:ascii="宋体" w:hAnsi="宋体" w:eastAsia="宋体" w:cs="宋体"/>
                <w:i w:val="0"/>
                <w:iCs w:val="0"/>
                <w:color w:val="000000"/>
                <w:kern w:val="0"/>
                <w:sz w:val="22"/>
                <w:szCs w:val="22"/>
                <w:u w:val="none"/>
                <w:lang w:val="en-US" w:eastAsia="zh-CN" w:bidi="ar"/>
              </w:rPr>
              <w:t>）</w:t>
            </w:r>
          </w:p>
        </w:tc>
        <w:tc>
          <w:tcPr>
            <w:tcW w:w="605"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单价（元）</w:t>
            </w:r>
          </w:p>
        </w:tc>
        <w:tc>
          <w:tcPr>
            <w:tcW w:w="644"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金额（元）</w:t>
            </w:r>
          </w:p>
        </w:tc>
        <w:tc>
          <w:tcPr>
            <w:tcW w:w="1475"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cs="宋体"/>
                <w:i w:val="0"/>
                <w:iCs w:val="0"/>
                <w:color w:val="000000"/>
                <w:kern w:val="0"/>
                <w:sz w:val="22"/>
                <w:szCs w:val="22"/>
                <w:u w:val="none"/>
                <w:lang w:val="en-US" w:eastAsia="zh-CN" w:bidi="ar"/>
              </w:rPr>
              <w:t>混凝土预制板</w:t>
            </w: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尺寸：500*700*70</w:t>
            </w:r>
          </w:p>
          <w:p>
            <w:pPr>
              <w:keepNext w:val="0"/>
              <w:keepLines w:val="0"/>
              <w:widowControl/>
              <w:suppressLineNumbers w:val="0"/>
              <w:jc w:val="center"/>
              <w:textAlignment w:val="center"/>
              <w:rPr>
                <w:rFonts w:hint="eastAsia"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植筋：内置Ф8单层筋：5*6</w:t>
            </w:r>
          </w:p>
          <w:p>
            <w:pPr>
              <w:keepNext w:val="0"/>
              <w:keepLines w:val="0"/>
              <w:widowControl/>
              <w:suppressLineNumbers w:val="0"/>
              <w:jc w:val="center"/>
              <w:textAlignment w:val="center"/>
              <w:rPr>
                <w:rFonts w:hint="eastAsia"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强度：C40</w:t>
            </w:r>
          </w:p>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eastAsia="zh-CN"/>
              </w:rPr>
            </w:pPr>
            <w:r>
              <w:rPr>
                <w:rFonts w:hint="eastAsia" w:ascii="宋体" w:hAnsi="宋体" w:cs="宋体"/>
                <w:color w:val="000000" w:themeColor="text1"/>
                <w:kern w:val="0"/>
                <w:sz w:val="24"/>
                <w:lang w:val="en-US" w:eastAsia="zh-CN"/>
                <w14:textFill>
                  <w14:solidFill>
                    <w14:schemeClr w14:val="tx1"/>
                  </w14:solidFill>
                </w14:textFill>
              </w:rPr>
              <w:t>定制：正面500*700防滑</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rPr>
            </w:pPr>
            <w:r>
              <w:rPr>
                <w:rFonts w:hint="eastAsia" w:ascii="宋体" w:hAnsi="宋体" w:cs="宋体"/>
                <w:i w:val="0"/>
                <w:iCs w:val="0"/>
                <w:color w:val="000000"/>
                <w:kern w:val="0"/>
                <w:sz w:val="22"/>
                <w:szCs w:val="22"/>
                <w:u w:val="none"/>
                <w:lang w:val="en-US" w:eastAsia="zh-CN" w:bidi="ar"/>
              </w:rPr>
              <w:t>9200</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含运输卸车费</w:t>
            </w: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交货地点：岳阳市城陵矶工业站站场</w:t>
            </w:r>
          </w:p>
        </w:tc>
      </w:tr>
    </w:tbl>
    <w:p>
      <w:pPr>
        <w:numPr>
          <w:ilvl w:val="0"/>
          <w:numId w:val="0"/>
        </w:numPr>
        <w:tabs>
          <w:tab w:val="left" w:pos="312"/>
        </w:tabs>
        <w:adjustRightInd w:val="0"/>
        <w:snapToGrid w:val="0"/>
        <w:spacing w:line="312" w:lineRule="auto"/>
        <w:ind w:firstLine="480" w:firstLineChars="200"/>
        <w:jc w:val="both"/>
        <w:rPr>
          <w:rFonts w:hint="eastAsia" w:ascii="宋体" w:hAnsi="宋体" w:cs="仿宋"/>
          <w:color w:val="auto"/>
          <w:sz w:val="24"/>
          <w:highlight w:val="none"/>
        </w:rPr>
      </w:pPr>
      <w:r>
        <w:rPr>
          <w:rFonts w:hint="eastAsia" w:ascii="宋体" w:hAnsi="宋体" w:cs="仿宋"/>
          <w:color w:val="auto"/>
          <w:sz w:val="24"/>
          <w:highlight w:val="none"/>
        </w:rPr>
        <w:t>二、产品执行技术标准：</w:t>
      </w:r>
      <w:r>
        <w:rPr>
          <w:rFonts w:hint="eastAsia" w:ascii="宋体" w:hAnsi="宋体" w:cs="仿宋"/>
          <w:color w:val="auto"/>
          <w:sz w:val="24"/>
          <w:highlight w:val="none"/>
          <w:lang w:val="en-US" w:eastAsia="zh-CN"/>
        </w:rPr>
        <w:t>混凝土</w:t>
      </w:r>
      <w:r>
        <w:rPr>
          <w:rFonts w:hint="eastAsia" w:ascii="宋体" w:hAnsi="宋体"/>
          <w:color w:val="auto"/>
          <w:sz w:val="24"/>
          <w:highlight w:val="none"/>
          <w:lang w:val="en-US" w:eastAsia="zh-CN"/>
        </w:rPr>
        <w:t xml:space="preserve">板的强度等级为C40，其性能应符合《铁路混凝土》（TB/T 3275）的要求。 </w:t>
      </w:r>
      <w:r>
        <w:rPr>
          <w:rFonts w:hint="eastAsia" w:ascii="宋体" w:hAnsi="宋体" w:cs="仿宋"/>
          <w:color w:val="auto"/>
          <w:sz w:val="24"/>
          <w:highlight w:val="none"/>
          <w:lang w:val="en-US" w:eastAsia="zh-CN"/>
        </w:rPr>
        <w:t>产品及采用的原材料应满足询价文件中的技术要求。</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三、交货期及交货地点</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1、交货期：</w:t>
      </w:r>
      <w:r>
        <w:rPr>
          <w:rFonts w:hint="eastAsia" w:ascii="宋体" w:hAnsi="宋体" w:cs="仿宋"/>
          <w:color w:val="auto"/>
          <w:sz w:val="24"/>
          <w:highlight w:val="none"/>
          <w:lang w:val="en-US" w:eastAsia="zh-CN"/>
        </w:rPr>
        <w:t>7</w:t>
      </w:r>
      <w:bookmarkStart w:id="60" w:name="_GoBack"/>
      <w:bookmarkEnd w:id="60"/>
      <w:r>
        <w:rPr>
          <w:rFonts w:hint="eastAsia" w:ascii="宋体" w:hAnsi="宋体" w:cs="仿宋"/>
          <w:color w:val="auto"/>
          <w:sz w:val="24"/>
          <w:highlight w:val="none"/>
          <w:lang w:val="en-US" w:eastAsia="zh-CN"/>
        </w:rPr>
        <w:t>0</w:t>
      </w:r>
      <w:r>
        <w:rPr>
          <w:rFonts w:hint="eastAsia" w:ascii="宋体" w:hAnsi="宋体" w:cs="仿宋"/>
          <w:color w:val="auto"/>
          <w:sz w:val="24"/>
          <w:highlight w:val="none"/>
        </w:rPr>
        <w:t>个日历日；</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2、交货地点：由供方负责运输到需方指定仓库</w:t>
      </w:r>
      <w:r>
        <w:rPr>
          <w:rFonts w:hint="eastAsia" w:ascii="宋体" w:hAnsi="宋体" w:cs="仿宋"/>
          <w:color w:val="auto"/>
          <w:sz w:val="24"/>
          <w:highlight w:val="none"/>
          <w:lang w:val="en-US" w:eastAsia="zh-CN"/>
        </w:rPr>
        <w:t>或位置</w:t>
      </w:r>
      <w:r>
        <w:rPr>
          <w:rFonts w:hint="eastAsia" w:ascii="宋体" w:hAnsi="宋体" w:cs="仿宋"/>
          <w:color w:val="auto"/>
          <w:sz w:val="24"/>
          <w:highlight w:val="none"/>
        </w:rPr>
        <w:t>，联系人：谷萌   联系电话：13617306984。</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 xml:space="preserve">四、运输方式及费用负担： 汽车运输，运费由供方负担。 </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五、产品的包装标准、包装物的供应与回收：中性包装、不回收 。</w:t>
      </w:r>
    </w:p>
    <w:p>
      <w:pPr>
        <w:tabs>
          <w:tab w:val="left" w:pos="312"/>
        </w:tabs>
        <w:adjustRightInd w:val="0"/>
        <w:snapToGrid w:val="0"/>
        <w:spacing w:line="312" w:lineRule="auto"/>
        <w:ind w:firstLine="453" w:firstLineChars="189"/>
        <w:jc w:val="both"/>
        <w:rPr>
          <w:rFonts w:hint="eastAsia" w:ascii="宋体" w:hAnsi="宋体" w:cs="仿宋"/>
          <w:b/>
          <w:bCs/>
          <w:color w:val="auto"/>
          <w:sz w:val="24"/>
          <w:highlight w:val="none"/>
        </w:rPr>
      </w:pPr>
      <w:r>
        <w:rPr>
          <w:rFonts w:hint="eastAsia" w:ascii="宋体" w:hAnsi="宋体" w:cs="仿宋"/>
          <w:color w:val="auto"/>
          <w:sz w:val="24"/>
          <w:highlight w:val="none"/>
        </w:rPr>
        <w:t>六、验收标准、方法和质保期</w:t>
      </w:r>
      <w:r>
        <w:rPr>
          <w:rFonts w:hint="eastAsia" w:ascii="宋体" w:hAnsi="宋体" w:cs="仿宋"/>
          <w:b/>
          <w:bCs/>
          <w:color w:val="auto"/>
          <w:sz w:val="24"/>
          <w:highlight w:val="none"/>
        </w:rPr>
        <w:t>：</w:t>
      </w:r>
      <w:r>
        <w:rPr>
          <w:rFonts w:hint="eastAsia" w:ascii="宋体" w:hAnsi="宋体" w:cs="仿宋"/>
          <w:b/>
          <w:bCs/>
          <w:color w:val="auto"/>
          <w:sz w:val="24"/>
          <w:highlight w:val="none"/>
          <w:lang w:val="en-US" w:eastAsia="zh-CN"/>
        </w:rPr>
        <w:t>产品生产期间，甲方可随机前往乙方厂内了解产品制作情况，乙方应提供混凝土板配比及有关原材料的检验证明材料和乙方真实有效的自检报告。</w:t>
      </w:r>
      <w:r>
        <w:rPr>
          <w:rFonts w:hint="eastAsia" w:ascii="宋体" w:hAnsi="宋体" w:cs="仿宋"/>
          <w:b/>
          <w:bCs/>
          <w:color w:val="auto"/>
          <w:sz w:val="24"/>
          <w:highlight w:val="none"/>
        </w:rPr>
        <w:t xml:space="preserve"> </w:t>
      </w:r>
      <w:r>
        <w:rPr>
          <w:rFonts w:hint="eastAsia" w:ascii="宋体" w:hAnsi="宋体" w:cs="仿宋"/>
          <w:b/>
          <w:bCs/>
          <w:color w:val="auto"/>
          <w:sz w:val="24"/>
          <w:highlight w:val="none"/>
          <w:lang w:val="en-US" w:eastAsia="zh-CN"/>
        </w:rPr>
        <w:t>产品完工后，乙方通知甲方进厂验收，甲方</w:t>
      </w:r>
      <w:r>
        <w:rPr>
          <w:rFonts w:hint="eastAsia" w:ascii="宋体" w:hAnsi="宋体" w:cs="仿宋"/>
          <w:b/>
          <w:bCs/>
          <w:color w:val="auto"/>
          <w:sz w:val="24"/>
          <w:highlight w:val="none"/>
        </w:rPr>
        <w:t>对照本合同第一条产品明细，按合同第二条技术标准</w:t>
      </w:r>
      <w:r>
        <w:rPr>
          <w:rFonts w:hint="eastAsia" w:ascii="宋体" w:hAnsi="宋体" w:cs="仿宋"/>
          <w:b/>
          <w:bCs/>
          <w:color w:val="auto"/>
          <w:sz w:val="24"/>
          <w:highlight w:val="none"/>
          <w:lang w:val="en-US" w:eastAsia="zh-CN"/>
        </w:rPr>
        <w:t>采用</w:t>
      </w:r>
      <w:r>
        <w:rPr>
          <w:rFonts w:hint="eastAsia" w:ascii="宋体" w:hAnsi="宋体" w:cs="仿宋"/>
          <w:b/>
          <w:bCs/>
          <w:color w:val="auto"/>
          <w:sz w:val="24"/>
          <w:highlight w:val="none"/>
        </w:rPr>
        <w:t>回弹法检测</w:t>
      </w:r>
      <w:r>
        <w:rPr>
          <w:rFonts w:hint="eastAsia" w:ascii="宋体" w:hAnsi="宋体" w:cs="仿宋"/>
          <w:b/>
          <w:bCs/>
          <w:color w:val="auto"/>
          <w:sz w:val="24"/>
          <w:highlight w:val="none"/>
          <w:lang w:eastAsia="zh-CN"/>
        </w:rPr>
        <w:t>，</w:t>
      </w:r>
      <w:r>
        <w:rPr>
          <w:rFonts w:hint="eastAsia" w:ascii="宋体" w:hAnsi="宋体" w:cs="仿宋"/>
          <w:b/>
          <w:bCs/>
          <w:color w:val="auto"/>
          <w:sz w:val="24"/>
          <w:highlight w:val="none"/>
          <w:lang w:val="en-US" w:eastAsia="zh-CN"/>
        </w:rPr>
        <w:t>现场</w:t>
      </w:r>
      <w:r>
        <w:rPr>
          <w:rFonts w:hint="eastAsia" w:ascii="宋体" w:hAnsi="宋体" w:cs="仿宋"/>
          <w:b/>
          <w:bCs/>
          <w:color w:val="auto"/>
          <w:sz w:val="24"/>
          <w:highlight w:val="none"/>
        </w:rPr>
        <w:t>通过回弹仪对混凝土表面的硬度进行检测，获取表面硬度值，然后采集碳化深度，利用数学关系推定出混凝土抗压强度值。</w:t>
      </w:r>
      <w:r>
        <w:rPr>
          <w:rFonts w:hint="eastAsia" w:ascii="宋体" w:hAnsi="宋体" w:cs="仿宋"/>
          <w:b/>
          <w:bCs/>
          <w:color w:val="auto"/>
          <w:sz w:val="24"/>
          <w:highlight w:val="none"/>
          <w:lang w:val="en-US" w:eastAsia="zh-CN"/>
        </w:rPr>
        <w:t>所有混凝土板需经甲方验收合格后，方能出厂送至甲方指定场地。甲方对产品如有疑义可抽样送第三方检测机构检测，如不合格，检测费用由乙方承担。</w:t>
      </w:r>
      <w:r>
        <w:rPr>
          <w:rFonts w:hint="eastAsia" w:ascii="宋体" w:hAnsi="宋体" w:cs="仿宋"/>
          <w:b/>
          <w:bCs/>
          <w:color w:val="auto"/>
          <w:sz w:val="24"/>
          <w:highlight w:val="none"/>
        </w:rPr>
        <w:t>产品质保期为合同产品验收合格后一年。</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七、付款方式及期限</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1、</w:t>
      </w:r>
      <w:r>
        <w:rPr>
          <w:rFonts w:hint="eastAsia" w:ascii="宋体" w:hAnsi="宋体" w:cs="仿宋"/>
          <w:color w:val="auto"/>
          <w:sz w:val="24"/>
          <w:highlight w:val="none"/>
          <w:lang w:eastAsia="zh-CN"/>
        </w:rPr>
        <w:t>签订合同</w:t>
      </w:r>
      <w:r>
        <w:rPr>
          <w:rFonts w:hint="eastAsia" w:ascii="宋体" w:hAnsi="宋体" w:cs="仿宋"/>
          <w:color w:val="auto"/>
          <w:sz w:val="24"/>
          <w:highlight w:val="none"/>
        </w:rPr>
        <w:t>货到验收合格后，三十天内支付</w:t>
      </w:r>
      <w:r>
        <w:rPr>
          <w:rFonts w:hint="eastAsia" w:ascii="宋体" w:hAnsi="宋体" w:cs="仿宋"/>
          <w:color w:val="auto"/>
          <w:sz w:val="24"/>
          <w:highlight w:val="none"/>
          <w:lang w:val="en-US" w:eastAsia="zh-CN"/>
        </w:rPr>
        <w:t>90%</w:t>
      </w:r>
      <w:r>
        <w:rPr>
          <w:rFonts w:hint="eastAsia" w:ascii="宋体" w:hAnsi="宋体" w:cs="仿宋"/>
          <w:color w:val="auto"/>
          <w:sz w:val="24"/>
          <w:highlight w:val="none"/>
        </w:rPr>
        <w:t>货款</w:t>
      </w:r>
      <w:r>
        <w:rPr>
          <w:rFonts w:hint="eastAsia" w:ascii="宋体" w:hAnsi="宋体" w:cs="仿宋"/>
          <w:color w:val="auto"/>
          <w:sz w:val="24"/>
          <w:highlight w:val="none"/>
          <w:lang w:eastAsia="zh-CN"/>
        </w:rPr>
        <w:t>，</w:t>
      </w:r>
      <w:r>
        <w:rPr>
          <w:rFonts w:hint="eastAsia" w:ascii="宋体" w:hAnsi="宋体" w:cs="仿宋"/>
          <w:color w:val="auto"/>
          <w:sz w:val="24"/>
          <w:highlight w:val="none"/>
          <w:lang w:val="en-US" w:eastAsia="zh-CN"/>
        </w:rPr>
        <w:t>10%作为质保金一年经双方确认无质量问题后支付</w:t>
      </w:r>
      <w:r>
        <w:rPr>
          <w:rFonts w:hint="eastAsia" w:ascii="宋体" w:hAnsi="宋体" w:cs="仿宋"/>
          <w:color w:val="auto"/>
          <w:sz w:val="24"/>
          <w:highlight w:val="none"/>
        </w:rPr>
        <w:t xml:space="preserve">。 </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2、付款方式优先为半年内银行电子承兑。如需方无合适的电子承兑，可通过银行转账方式支付。</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八、违约责任</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1、供方延期交货的，每延期一日按照合同总价款的千分之五承担违约责任，违约金总额不超过合同总价款的百分之五；延期交货日超过15日，需方有权单方面</w:t>
      </w:r>
      <w:r>
        <w:rPr>
          <w:rFonts w:hint="eastAsia" w:ascii="宋体" w:hAnsi="宋体" w:cs="仿宋"/>
          <w:color w:val="auto"/>
          <w:sz w:val="24"/>
          <w:highlight w:val="none"/>
          <w:lang w:eastAsia="zh-CN"/>
        </w:rPr>
        <w:t>解除</w:t>
      </w:r>
      <w:r>
        <w:rPr>
          <w:rFonts w:hint="eastAsia" w:ascii="宋体" w:hAnsi="宋体" w:cs="仿宋"/>
          <w:color w:val="auto"/>
          <w:sz w:val="24"/>
          <w:highlight w:val="none"/>
        </w:rPr>
        <w:t>合同，供方需承担延期交货造成的相应损失（以需方核算的实际损失为准）。</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2、需方逾期付款，每逾期一日向供方支付合同总价千分之五违约金，违约金总额不超过合同总价的百分之五。</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3、材料质量瑕疵的违约责任：在质量保证期内，材料如有质量问题，供方在接到需方通知后12小时内到达现场，对其提供质量包换服务。</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4、若收到的产品与需方现有铁路铺设要求不相符，由供方承担全部责任。</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九、合同纠纷的解决方式：因本合同的签订或履行发生争议的，双方应友好协商解决，协商不成的，可以向合同签订地有管辖权的人民法院诉讼解决，</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十、其它约定事项</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1、本合同经双方签字盖章生效，一式</w:t>
      </w:r>
      <w:r>
        <w:rPr>
          <w:rFonts w:hint="eastAsia" w:ascii="宋体" w:hAnsi="宋体" w:cs="仿宋"/>
          <w:color w:val="auto"/>
          <w:sz w:val="24"/>
          <w:highlight w:val="none"/>
          <w:lang w:val="en-US" w:eastAsia="zh-CN"/>
        </w:rPr>
        <w:t>四</w:t>
      </w:r>
      <w:r>
        <w:rPr>
          <w:rFonts w:hint="eastAsia" w:ascii="宋体" w:hAnsi="宋体" w:cs="仿宋"/>
          <w:color w:val="auto"/>
          <w:sz w:val="24"/>
          <w:highlight w:val="none"/>
        </w:rPr>
        <w:t>份，需方执</w:t>
      </w:r>
      <w:r>
        <w:rPr>
          <w:rFonts w:hint="eastAsia" w:ascii="宋体" w:hAnsi="宋体" w:cs="仿宋"/>
          <w:color w:val="auto"/>
          <w:sz w:val="24"/>
          <w:highlight w:val="none"/>
          <w:lang w:val="en-US" w:eastAsia="zh-CN"/>
        </w:rPr>
        <w:t>二</w:t>
      </w:r>
      <w:r>
        <w:rPr>
          <w:rFonts w:hint="eastAsia" w:ascii="宋体" w:hAnsi="宋体" w:cs="仿宋"/>
          <w:color w:val="auto"/>
          <w:sz w:val="24"/>
          <w:highlight w:val="none"/>
        </w:rPr>
        <w:t>份，供方执二份，合同扫描件均具同等法律效力。</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2、本合同附件与本合同具有相同法律效力，合同附件与本合同有抵触的以本合同为准。</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3、交货期自合同签订日起开始计算。</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4、本合同有效期自202</w:t>
      </w:r>
      <w:r>
        <w:rPr>
          <w:rFonts w:hint="eastAsia" w:ascii="宋体" w:hAnsi="宋体" w:cs="仿宋"/>
          <w:color w:val="auto"/>
          <w:sz w:val="24"/>
          <w:highlight w:val="none"/>
          <w:lang w:val="en-US" w:eastAsia="zh-CN"/>
        </w:rPr>
        <w:t>3</w:t>
      </w:r>
      <w:r>
        <w:rPr>
          <w:rFonts w:hint="eastAsia" w:ascii="宋体" w:hAnsi="宋体" w:cs="仿宋"/>
          <w:color w:val="auto"/>
          <w:sz w:val="24"/>
          <w:highlight w:val="none"/>
        </w:rPr>
        <w:t>年  月  日至2023年  月  日止。</w:t>
      </w: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p>
    <w:p>
      <w:pPr>
        <w:tabs>
          <w:tab w:val="left" w:pos="312"/>
        </w:tabs>
        <w:adjustRightInd w:val="0"/>
        <w:snapToGrid w:val="0"/>
        <w:spacing w:line="312" w:lineRule="auto"/>
        <w:ind w:firstLine="453" w:firstLineChars="189"/>
        <w:jc w:val="both"/>
        <w:rPr>
          <w:rFonts w:hint="eastAsia" w:ascii="宋体" w:hAnsi="宋体" w:cs="仿宋"/>
          <w:color w:val="auto"/>
          <w:sz w:val="24"/>
          <w:highlight w:val="none"/>
        </w:rPr>
      </w:pPr>
      <w:r>
        <w:rPr>
          <w:rFonts w:hint="eastAsia" w:ascii="宋体" w:hAnsi="宋体" w:cs="仿宋"/>
          <w:color w:val="auto"/>
          <w:sz w:val="24"/>
          <w:highlight w:val="none"/>
        </w:rPr>
        <w:t xml:space="preserve">                                </w:t>
      </w:r>
    </w:p>
    <w:p/>
    <w:p>
      <w:pPr>
        <w:pStyle w:val="195"/>
        <w:autoSpaceDE/>
        <w:autoSpaceDN/>
        <w:adjustRightInd/>
        <w:spacing w:before="240" w:after="240" w:line="490" w:lineRule="exact"/>
        <w:jc w:val="center"/>
        <w:rPr>
          <w:rFonts w:cs="Times New Roman"/>
          <w:b/>
          <w:color w:val="auto"/>
          <w:sz w:val="32"/>
          <w:szCs w:val="32"/>
          <w:highlight w:val="none"/>
        </w:rPr>
      </w:pPr>
    </w:p>
    <w:p>
      <w:pPr>
        <w:pStyle w:val="16"/>
        <w:rPr>
          <w:rFonts w:cs="Times New Roman"/>
          <w:b/>
          <w:color w:val="auto"/>
          <w:sz w:val="32"/>
          <w:szCs w:val="32"/>
          <w:highlight w:val="none"/>
        </w:rPr>
      </w:pPr>
    </w:p>
    <w:p>
      <w:pPr>
        <w:pStyle w:val="16"/>
        <w:rPr>
          <w:rFonts w:cs="Times New Roman"/>
          <w:b/>
          <w:color w:val="auto"/>
          <w:sz w:val="32"/>
          <w:szCs w:val="32"/>
          <w:highlight w:val="none"/>
        </w:rPr>
      </w:pPr>
    </w:p>
    <w:p>
      <w:pPr>
        <w:pStyle w:val="16"/>
        <w:rPr>
          <w:rFonts w:cs="Times New Roman"/>
          <w:b/>
          <w:color w:val="auto"/>
          <w:sz w:val="32"/>
          <w:szCs w:val="32"/>
          <w:highlight w:val="none"/>
        </w:rPr>
      </w:pPr>
    </w:p>
    <w:p>
      <w:pPr>
        <w:pStyle w:val="16"/>
        <w:rPr>
          <w:rFonts w:cs="Times New Roman"/>
          <w:b/>
          <w:color w:val="auto"/>
          <w:sz w:val="32"/>
          <w:szCs w:val="32"/>
          <w:highlight w:val="none"/>
        </w:rPr>
      </w:pPr>
    </w:p>
    <w:p>
      <w:pPr>
        <w:pStyle w:val="195"/>
        <w:autoSpaceDE/>
        <w:autoSpaceDN/>
        <w:adjustRightInd/>
        <w:spacing w:before="240" w:after="240" w:line="490" w:lineRule="exact"/>
        <w:jc w:val="both"/>
        <w:rPr>
          <w:rFonts w:cs="Times New Roman"/>
          <w:b/>
          <w:color w:val="auto"/>
          <w:sz w:val="32"/>
          <w:szCs w:val="32"/>
          <w:highlight w:val="none"/>
        </w:rPr>
      </w:pPr>
    </w:p>
    <w:p>
      <w:pPr>
        <w:pStyle w:val="195"/>
        <w:autoSpaceDE/>
        <w:autoSpaceDN/>
        <w:adjustRightInd/>
        <w:spacing w:before="240" w:after="240" w:line="490" w:lineRule="exact"/>
        <w:jc w:val="center"/>
        <w:rPr>
          <w:rFonts w:cs="Times New Roman"/>
          <w:b/>
          <w:color w:val="auto"/>
          <w:sz w:val="32"/>
          <w:szCs w:val="32"/>
          <w:highlight w:val="none"/>
        </w:rPr>
      </w:pPr>
      <w:r>
        <w:rPr>
          <w:rFonts w:cs="Times New Roman"/>
          <w:b/>
          <w:color w:val="auto"/>
          <w:sz w:val="32"/>
          <w:szCs w:val="32"/>
          <w:highlight w:val="none"/>
        </w:rPr>
        <w:t>廉政责任书</w:t>
      </w:r>
    </w:p>
    <w:p>
      <w:pPr>
        <w:spacing w:line="312" w:lineRule="auto"/>
        <w:ind w:firstLine="480" w:firstLineChars="200"/>
        <w:rPr>
          <w:rFonts w:ascii="宋体" w:hAnsi="宋体"/>
          <w:color w:val="auto"/>
          <w:sz w:val="24"/>
          <w:highlight w:val="none"/>
          <w:u w:val="single"/>
        </w:rPr>
      </w:pPr>
      <w:r>
        <w:rPr>
          <w:rFonts w:hint="eastAsia" w:ascii="宋体" w:hAnsi="宋体"/>
          <w:color w:val="auto"/>
          <w:sz w:val="24"/>
          <w:highlight w:val="none"/>
        </w:rPr>
        <w:t>采购</w:t>
      </w:r>
      <w:r>
        <w:rPr>
          <w:rFonts w:ascii="宋体" w:hAnsi="宋体"/>
          <w:color w:val="auto"/>
          <w:sz w:val="24"/>
          <w:highlight w:val="none"/>
        </w:rPr>
        <w:t>项目名称：</w:t>
      </w:r>
      <w:r>
        <w:rPr>
          <w:rFonts w:ascii="宋体" w:hAnsi="宋体"/>
          <w:color w:val="auto"/>
          <w:sz w:val="24"/>
          <w:highlight w:val="none"/>
          <w:u w:val="single"/>
        </w:rPr>
        <w:t xml:space="preserve">                                        </w:t>
      </w:r>
    </w:p>
    <w:p>
      <w:pPr>
        <w:spacing w:line="312" w:lineRule="auto"/>
        <w:ind w:firstLine="480" w:firstLineChars="200"/>
        <w:rPr>
          <w:rFonts w:ascii="宋体" w:hAnsi="宋体"/>
          <w:color w:val="auto"/>
          <w:sz w:val="24"/>
          <w:highlight w:val="none"/>
          <w:u w:val="single"/>
        </w:rPr>
      </w:pPr>
      <w:r>
        <w:rPr>
          <w:rFonts w:hint="eastAsia" w:ascii="宋体" w:hAnsi="宋体"/>
          <w:color w:val="auto"/>
          <w:sz w:val="24"/>
          <w:highlight w:val="none"/>
        </w:rPr>
        <w:t>采购</w:t>
      </w:r>
      <w:r>
        <w:rPr>
          <w:rFonts w:ascii="宋体" w:hAnsi="宋体"/>
          <w:color w:val="auto"/>
          <w:sz w:val="24"/>
          <w:highlight w:val="none"/>
        </w:rPr>
        <w:t>项目地址：</w:t>
      </w:r>
      <w:r>
        <w:rPr>
          <w:rFonts w:ascii="宋体" w:hAnsi="宋体"/>
          <w:color w:val="auto"/>
          <w:sz w:val="24"/>
          <w:highlight w:val="none"/>
          <w:u w:val="single"/>
        </w:rPr>
        <w:t xml:space="preserve">                                        </w:t>
      </w:r>
    </w:p>
    <w:p>
      <w:pPr>
        <w:spacing w:line="312" w:lineRule="auto"/>
        <w:ind w:firstLine="480" w:firstLineChars="200"/>
        <w:rPr>
          <w:rFonts w:ascii="宋体" w:hAnsi="宋体"/>
          <w:color w:val="auto"/>
          <w:sz w:val="24"/>
          <w:highlight w:val="none"/>
        </w:rPr>
      </w:pPr>
    </w:p>
    <w:p>
      <w:pPr>
        <w:spacing w:line="312" w:lineRule="auto"/>
        <w:ind w:firstLine="480" w:firstLineChars="200"/>
        <w:rPr>
          <w:rFonts w:ascii="宋体" w:hAnsi="宋体"/>
          <w:color w:val="auto"/>
          <w:sz w:val="24"/>
          <w:highlight w:val="none"/>
        </w:rPr>
      </w:pPr>
      <w:r>
        <w:rPr>
          <w:rFonts w:ascii="宋体" w:hAnsi="宋体"/>
          <w:color w:val="auto"/>
          <w:sz w:val="24"/>
          <w:highlight w:val="none"/>
        </w:rPr>
        <w:t>为加强</w:t>
      </w:r>
      <w:r>
        <w:rPr>
          <w:rFonts w:hint="eastAsia" w:ascii="宋体" w:hAnsi="宋体"/>
          <w:color w:val="auto"/>
          <w:sz w:val="24"/>
          <w:highlight w:val="none"/>
        </w:rPr>
        <w:t>项目实施过程中</w:t>
      </w:r>
      <w:r>
        <w:rPr>
          <w:rFonts w:ascii="宋体" w:hAnsi="宋体"/>
          <w:color w:val="auto"/>
          <w:sz w:val="24"/>
          <w:highlight w:val="none"/>
        </w:rPr>
        <w:t>的廉政建设，规范承发包双方的各项活动，防止发生各种谋取不正当利益的违法违纪行为，保护国家、集体和当事人的合法权益，根据国家有关法律法规和廉政建设责任制规定，特订立本廉政责任书。</w:t>
      </w:r>
    </w:p>
    <w:p>
      <w:pPr>
        <w:spacing w:line="312" w:lineRule="auto"/>
        <w:ind w:firstLine="480" w:firstLineChars="200"/>
        <w:rPr>
          <w:rFonts w:ascii="宋体" w:hAnsi="宋体"/>
          <w:color w:val="auto"/>
          <w:sz w:val="24"/>
          <w:highlight w:val="none"/>
        </w:rPr>
      </w:pPr>
      <w:r>
        <w:rPr>
          <w:rFonts w:ascii="宋体" w:hAnsi="宋体"/>
          <w:color w:val="auto"/>
          <w:sz w:val="24"/>
          <w:highlight w:val="none"/>
        </w:rPr>
        <w:t>第一条  甲乙双方的责任</w:t>
      </w:r>
    </w:p>
    <w:p>
      <w:pPr>
        <w:spacing w:line="312" w:lineRule="auto"/>
        <w:ind w:firstLine="480" w:firstLineChars="200"/>
        <w:rPr>
          <w:rFonts w:ascii="宋体" w:hAnsi="宋体"/>
          <w:color w:val="auto"/>
          <w:sz w:val="24"/>
          <w:highlight w:val="none"/>
        </w:rPr>
      </w:pPr>
      <w:r>
        <w:rPr>
          <w:rFonts w:ascii="宋体" w:hAnsi="宋体"/>
          <w:color w:val="auto"/>
          <w:sz w:val="24"/>
          <w:highlight w:val="none"/>
        </w:rPr>
        <w:t>（一）应严格遵守国家关于市场准入、项目招标投标、工程建设、施工安装和市场活动等有关法律、法规，相关政策，以及廉政建设的各项规定。</w:t>
      </w:r>
    </w:p>
    <w:p>
      <w:pPr>
        <w:spacing w:line="312" w:lineRule="auto"/>
        <w:ind w:firstLine="480" w:firstLineChars="200"/>
        <w:rPr>
          <w:rFonts w:ascii="宋体" w:hAnsi="宋体"/>
          <w:color w:val="auto"/>
          <w:sz w:val="24"/>
          <w:highlight w:val="none"/>
        </w:rPr>
      </w:pPr>
      <w:r>
        <w:rPr>
          <w:rFonts w:ascii="宋体" w:hAnsi="宋体"/>
          <w:color w:val="auto"/>
          <w:sz w:val="24"/>
          <w:highlight w:val="none"/>
        </w:rPr>
        <w:t>（二）严格执行项目承发包合同文件，自觉按合同办事。</w:t>
      </w:r>
    </w:p>
    <w:p>
      <w:pPr>
        <w:spacing w:line="312" w:lineRule="auto"/>
        <w:ind w:firstLine="480" w:firstLineChars="200"/>
        <w:rPr>
          <w:rFonts w:ascii="宋体" w:hAnsi="宋体"/>
          <w:color w:val="auto"/>
          <w:sz w:val="24"/>
          <w:highlight w:val="none"/>
        </w:rPr>
      </w:pPr>
      <w:r>
        <w:rPr>
          <w:rFonts w:ascii="宋体" w:hAnsi="宋体"/>
          <w:color w:val="auto"/>
          <w:sz w:val="24"/>
          <w:highlight w:val="none"/>
        </w:rPr>
        <w:t>（三）业务活动必须坚持公开、公平、公正、诚信、透明的原则（除法律法规另有规定者外）。不</w:t>
      </w:r>
      <w:r>
        <w:rPr>
          <w:rFonts w:hint="eastAsia" w:ascii="宋体" w:hAnsi="宋体"/>
          <w:color w:val="auto"/>
          <w:sz w:val="24"/>
          <w:highlight w:val="none"/>
          <w:lang w:eastAsia="zh-CN"/>
        </w:rPr>
        <w:t>得</w:t>
      </w:r>
      <w:r>
        <w:rPr>
          <w:rFonts w:ascii="宋体" w:hAnsi="宋体"/>
          <w:color w:val="auto"/>
          <w:sz w:val="24"/>
          <w:highlight w:val="none"/>
        </w:rPr>
        <w:t>为获取不正当的利益，损害国家、集体和对方利益，不得违反工程建设管理、施工安装的规章制度。</w:t>
      </w:r>
    </w:p>
    <w:p>
      <w:pPr>
        <w:spacing w:line="312" w:lineRule="auto"/>
        <w:ind w:firstLine="480" w:firstLineChars="200"/>
        <w:rPr>
          <w:rFonts w:ascii="宋体" w:hAnsi="宋体"/>
          <w:color w:val="auto"/>
          <w:sz w:val="24"/>
          <w:highlight w:val="none"/>
        </w:rPr>
      </w:pPr>
      <w:r>
        <w:rPr>
          <w:rFonts w:ascii="宋体" w:hAnsi="宋体"/>
          <w:color w:val="auto"/>
          <w:sz w:val="24"/>
          <w:highlight w:val="none"/>
        </w:rPr>
        <w:t>（四）发现对方在业务活动中有违规、违纪、违法行为的，应及时提醒对方，情节严重的，应向其上级主管部门或纪检监察、司法等有关机关举报。</w:t>
      </w:r>
    </w:p>
    <w:p>
      <w:pPr>
        <w:spacing w:line="312" w:lineRule="auto"/>
        <w:ind w:firstLine="480" w:firstLineChars="200"/>
        <w:rPr>
          <w:rFonts w:ascii="宋体" w:hAnsi="宋体"/>
          <w:color w:val="auto"/>
          <w:sz w:val="24"/>
          <w:highlight w:val="none"/>
        </w:rPr>
      </w:pPr>
      <w:r>
        <w:rPr>
          <w:rFonts w:ascii="宋体" w:hAnsi="宋体"/>
          <w:color w:val="auto"/>
          <w:sz w:val="24"/>
          <w:highlight w:val="none"/>
        </w:rPr>
        <w:t>第二条  甲方的责任</w:t>
      </w:r>
    </w:p>
    <w:p>
      <w:pPr>
        <w:spacing w:line="312" w:lineRule="auto"/>
        <w:ind w:firstLine="480" w:firstLineChars="200"/>
        <w:rPr>
          <w:rFonts w:ascii="宋体" w:hAnsi="宋体"/>
          <w:color w:val="auto"/>
          <w:sz w:val="24"/>
          <w:highlight w:val="none"/>
        </w:rPr>
      </w:pPr>
      <w:r>
        <w:rPr>
          <w:rFonts w:ascii="宋体" w:hAnsi="宋体"/>
          <w:color w:val="auto"/>
          <w:sz w:val="24"/>
          <w:highlight w:val="none"/>
        </w:rPr>
        <w:t>甲方</w:t>
      </w:r>
      <w:r>
        <w:rPr>
          <w:rFonts w:hint="eastAsia" w:ascii="宋体" w:hAnsi="宋体"/>
          <w:color w:val="auto"/>
          <w:sz w:val="24"/>
          <w:highlight w:val="none"/>
        </w:rPr>
        <w:t>及其</w:t>
      </w:r>
      <w:r>
        <w:rPr>
          <w:rFonts w:ascii="宋体" w:hAnsi="宋体"/>
          <w:color w:val="auto"/>
          <w:sz w:val="24"/>
          <w:highlight w:val="none"/>
        </w:rPr>
        <w:t>工作人员，在</w:t>
      </w:r>
      <w:r>
        <w:rPr>
          <w:rFonts w:hint="eastAsia" w:ascii="宋体" w:hAnsi="宋体"/>
          <w:color w:val="auto"/>
          <w:sz w:val="24"/>
          <w:highlight w:val="none"/>
        </w:rPr>
        <w:t>项目执行过程中</w:t>
      </w:r>
      <w:r>
        <w:rPr>
          <w:rFonts w:ascii="宋体" w:hAnsi="宋体"/>
          <w:color w:val="auto"/>
          <w:sz w:val="24"/>
          <w:highlight w:val="none"/>
        </w:rPr>
        <w:t>应遵守以下规定：</w:t>
      </w:r>
    </w:p>
    <w:p>
      <w:pPr>
        <w:spacing w:line="312" w:lineRule="auto"/>
        <w:ind w:firstLine="480" w:firstLineChars="200"/>
        <w:rPr>
          <w:rFonts w:ascii="宋体" w:hAnsi="宋体"/>
          <w:color w:val="auto"/>
          <w:sz w:val="24"/>
          <w:highlight w:val="none"/>
        </w:rPr>
      </w:pPr>
      <w:r>
        <w:rPr>
          <w:rFonts w:ascii="宋体" w:hAnsi="宋体"/>
          <w:color w:val="auto"/>
          <w:sz w:val="24"/>
          <w:highlight w:val="none"/>
        </w:rPr>
        <w:t>（一）不准向乙方和相关单位索要或接受回扣、礼金、有价证券、贵重物品和好处费、感谢费等。</w:t>
      </w:r>
    </w:p>
    <w:p>
      <w:pPr>
        <w:spacing w:line="312" w:lineRule="auto"/>
        <w:ind w:firstLine="480" w:firstLineChars="200"/>
        <w:rPr>
          <w:rFonts w:ascii="宋体" w:hAnsi="宋体"/>
          <w:color w:val="auto"/>
          <w:sz w:val="24"/>
          <w:highlight w:val="none"/>
        </w:rPr>
      </w:pPr>
      <w:r>
        <w:rPr>
          <w:rFonts w:ascii="宋体" w:hAnsi="宋体"/>
          <w:color w:val="auto"/>
          <w:sz w:val="24"/>
          <w:highlight w:val="none"/>
        </w:rPr>
        <w:t>（二）不准在乙方和相关单位报销任何应由甲方或个人支付的费人。</w:t>
      </w:r>
    </w:p>
    <w:p>
      <w:pPr>
        <w:spacing w:line="312" w:lineRule="auto"/>
        <w:ind w:firstLine="480" w:firstLineChars="200"/>
        <w:rPr>
          <w:rFonts w:ascii="宋体" w:hAnsi="宋体"/>
          <w:color w:val="auto"/>
          <w:sz w:val="24"/>
          <w:highlight w:val="none"/>
        </w:rPr>
      </w:pPr>
      <w:r>
        <w:rPr>
          <w:rFonts w:ascii="宋体" w:hAnsi="宋体"/>
          <w:color w:val="auto"/>
          <w:sz w:val="24"/>
          <w:highlight w:val="none"/>
        </w:rPr>
        <w:t>（三）不准要求、暗示或接受乙方和相关单位为个人装修住房、婚丧嫁娶、配偶子女的工作安排以及出国（境）、旅游等提供方便。</w:t>
      </w:r>
    </w:p>
    <w:p>
      <w:pPr>
        <w:spacing w:line="312" w:lineRule="auto"/>
        <w:ind w:firstLine="480" w:firstLineChars="200"/>
        <w:rPr>
          <w:rFonts w:ascii="宋体" w:hAnsi="宋体"/>
          <w:color w:val="auto"/>
          <w:sz w:val="24"/>
          <w:highlight w:val="none"/>
        </w:rPr>
      </w:pPr>
      <w:r>
        <w:rPr>
          <w:rFonts w:ascii="宋体" w:hAnsi="宋体"/>
          <w:color w:val="auto"/>
          <w:sz w:val="24"/>
          <w:highlight w:val="none"/>
        </w:rPr>
        <w:t>（四）不准参加有可能影响公正执行公务的乙方和相关单位的宴请和健身、娱乐等活动。</w:t>
      </w:r>
    </w:p>
    <w:p>
      <w:pPr>
        <w:spacing w:line="312" w:lineRule="auto"/>
        <w:ind w:firstLine="480" w:firstLineChars="200"/>
        <w:rPr>
          <w:rFonts w:ascii="宋体" w:hAnsi="宋体"/>
          <w:color w:val="auto"/>
          <w:sz w:val="24"/>
          <w:highlight w:val="none"/>
        </w:rPr>
      </w:pPr>
      <w:r>
        <w:rPr>
          <w:rFonts w:ascii="宋体" w:hAnsi="宋体"/>
          <w:color w:val="auto"/>
          <w:sz w:val="24"/>
          <w:highlight w:val="none"/>
        </w:rPr>
        <w:t>（五）不准向乙方介绍或为配偶、子女、亲属参与同甲方项目合同有关的设备、材料、工程分包、劳务等经济活动。不得以任何理由向乙方和相关单位推荐分包单位和要求乙方购买项目合同规定以外的材料、设备等。</w:t>
      </w:r>
    </w:p>
    <w:p>
      <w:pPr>
        <w:spacing w:line="312" w:lineRule="auto"/>
        <w:ind w:firstLine="480" w:firstLineChars="200"/>
        <w:rPr>
          <w:rFonts w:ascii="宋体" w:hAnsi="宋体"/>
          <w:color w:val="auto"/>
          <w:sz w:val="24"/>
          <w:highlight w:val="none"/>
        </w:rPr>
      </w:pPr>
      <w:r>
        <w:rPr>
          <w:rFonts w:ascii="宋体" w:hAnsi="宋体"/>
          <w:color w:val="auto"/>
          <w:sz w:val="24"/>
          <w:highlight w:val="none"/>
        </w:rPr>
        <w:t>第三条  乙方的责任</w:t>
      </w:r>
    </w:p>
    <w:p>
      <w:pPr>
        <w:spacing w:line="312" w:lineRule="auto"/>
        <w:ind w:firstLine="480" w:firstLineChars="200"/>
        <w:rPr>
          <w:rFonts w:ascii="宋体" w:hAnsi="宋体"/>
          <w:color w:val="auto"/>
          <w:sz w:val="24"/>
          <w:highlight w:val="none"/>
        </w:rPr>
      </w:pPr>
      <w:r>
        <w:rPr>
          <w:rFonts w:ascii="宋体" w:hAnsi="宋体"/>
          <w:color w:val="auto"/>
          <w:sz w:val="24"/>
          <w:highlight w:val="none"/>
        </w:rPr>
        <w:t>应与甲方保持正常的业务交往，按照有关法律法规和程序开展业务工作，</w:t>
      </w:r>
      <w:r>
        <w:rPr>
          <w:rFonts w:hint="eastAsia" w:ascii="宋体" w:hAnsi="宋体"/>
          <w:color w:val="auto"/>
          <w:sz w:val="24"/>
          <w:highlight w:val="none"/>
        </w:rPr>
        <w:t>并</w:t>
      </w:r>
      <w:r>
        <w:rPr>
          <w:rFonts w:ascii="宋体" w:hAnsi="宋体"/>
          <w:color w:val="auto"/>
          <w:sz w:val="24"/>
          <w:highlight w:val="none"/>
        </w:rPr>
        <w:t>遵守以下规定：</w:t>
      </w:r>
    </w:p>
    <w:p>
      <w:pPr>
        <w:spacing w:line="312" w:lineRule="auto"/>
        <w:ind w:firstLine="480" w:firstLineChars="200"/>
        <w:rPr>
          <w:rFonts w:ascii="宋体" w:hAnsi="宋体"/>
          <w:color w:val="auto"/>
          <w:sz w:val="24"/>
          <w:highlight w:val="none"/>
        </w:rPr>
      </w:pPr>
      <w:r>
        <w:rPr>
          <w:rFonts w:ascii="宋体" w:hAnsi="宋体"/>
          <w:color w:val="auto"/>
          <w:sz w:val="24"/>
          <w:highlight w:val="none"/>
        </w:rPr>
        <w:t>（一）不准以任何理由向甲方、相关单位及其工作人员索要、接受或赠送礼、有价证券、贵重物品和回扣、好处费、感谢费等。</w:t>
      </w:r>
    </w:p>
    <w:p>
      <w:pPr>
        <w:spacing w:line="312" w:lineRule="auto"/>
        <w:ind w:firstLine="480" w:firstLineChars="200"/>
        <w:rPr>
          <w:rFonts w:ascii="宋体" w:hAnsi="宋体"/>
          <w:color w:val="auto"/>
          <w:sz w:val="24"/>
          <w:highlight w:val="none"/>
        </w:rPr>
      </w:pPr>
      <w:r>
        <w:rPr>
          <w:rFonts w:ascii="宋体" w:hAnsi="宋体"/>
          <w:color w:val="auto"/>
          <w:sz w:val="24"/>
          <w:highlight w:val="none"/>
        </w:rPr>
        <w:t>（二）不准以任何理由为甲方和相关单位报销应由对方或个人支付的费用。</w:t>
      </w:r>
    </w:p>
    <w:p>
      <w:pPr>
        <w:spacing w:line="312" w:lineRule="auto"/>
        <w:ind w:firstLine="480" w:firstLineChars="200"/>
        <w:rPr>
          <w:rFonts w:ascii="宋体" w:hAnsi="宋体"/>
          <w:color w:val="auto"/>
          <w:sz w:val="24"/>
          <w:highlight w:val="none"/>
        </w:rPr>
      </w:pPr>
      <w:r>
        <w:rPr>
          <w:rFonts w:ascii="宋体" w:hAnsi="宋体"/>
          <w:color w:val="auto"/>
          <w:sz w:val="24"/>
          <w:highlight w:val="none"/>
        </w:rPr>
        <w:t>（三）不准接受或暗示为甲方、相关单位或个人装修住房、婚丧嫁娶、配偶子女的工作安排以及出国（境）、旅游等提供方便。</w:t>
      </w:r>
    </w:p>
    <w:p>
      <w:pPr>
        <w:spacing w:line="312" w:lineRule="auto"/>
        <w:ind w:firstLine="480" w:firstLineChars="200"/>
        <w:rPr>
          <w:rFonts w:ascii="宋体" w:hAnsi="宋体"/>
          <w:color w:val="auto"/>
          <w:sz w:val="24"/>
          <w:highlight w:val="none"/>
        </w:rPr>
      </w:pPr>
      <w:r>
        <w:rPr>
          <w:rFonts w:ascii="宋体" w:hAnsi="宋体"/>
          <w:color w:val="auto"/>
          <w:sz w:val="24"/>
          <w:highlight w:val="none"/>
        </w:rPr>
        <w:t>（四）不准以任何理由为甲方、相关单位或个人、组织提供有可能影响公正执行公务的宴请、健身、娱乐等活动。</w:t>
      </w:r>
    </w:p>
    <w:p>
      <w:pPr>
        <w:spacing w:line="312" w:lineRule="auto"/>
        <w:ind w:firstLine="480" w:firstLineChars="200"/>
        <w:rPr>
          <w:rFonts w:ascii="宋体" w:hAnsi="宋体"/>
          <w:color w:val="auto"/>
          <w:sz w:val="24"/>
          <w:highlight w:val="none"/>
        </w:rPr>
      </w:pPr>
      <w:r>
        <w:rPr>
          <w:rFonts w:ascii="宋体" w:hAnsi="宋体"/>
          <w:color w:val="auto"/>
          <w:sz w:val="24"/>
          <w:highlight w:val="none"/>
        </w:rPr>
        <w:t>第四条  违约责任</w:t>
      </w:r>
    </w:p>
    <w:p>
      <w:pPr>
        <w:spacing w:line="312" w:lineRule="auto"/>
        <w:ind w:firstLine="480" w:firstLineChars="200"/>
        <w:rPr>
          <w:rFonts w:ascii="宋体" w:hAnsi="宋体"/>
          <w:color w:val="auto"/>
          <w:sz w:val="24"/>
          <w:highlight w:val="none"/>
        </w:rPr>
      </w:pPr>
      <w:r>
        <w:rPr>
          <w:rFonts w:ascii="宋体" w:hAnsi="宋体"/>
          <w:color w:val="auto"/>
          <w:sz w:val="24"/>
          <w:highlight w:val="none"/>
        </w:rPr>
        <w:t>（一）甲方工作人员有违反责任书第一、二条责任行为的，按照管理权限，依据有关法律法规和规定给予党纪、政纪处分或组织处理；涉嫌犯罪，移交司法机关追究刑事责任；给乙方单位造成经济损失的，应予以赔偿。</w:t>
      </w:r>
    </w:p>
    <w:p>
      <w:pPr>
        <w:spacing w:line="312" w:lineRule="auto"/>
        <w:ind w:firstLine="480" w:firstLineChars="200"/>
        <w:rPr>
          <w:rFonts w:ascii="宋体" w:hAnsi="宋体"/>
          <w:color w:val="auto"/>
          <w:sz w:val="24"/>
          <w:highlight w:val="none"/>
        </w:rPr>
      </w:pPr>
      <w:r>
        <w:rPr>
          <w:rFonts w:ascii="宋体" w:hAnsi="宋体"/>
          <w:color w:val="auto"/>
          <w:sz w:val="24"/>
          <w:highlight w:val="none"/>
        </w:rPr>
        <w:t>（二）乙方工作人员有违反本责任书第一、三条责任行为的，按照管理权限，依据有关法律法规和规定给予党纪、政纪处分或组织处理；涉嫌犯罪，移交司法机关追究刑事责任；给甲方单位造成经济损失的，应予以赔偿。</w:t>
      </w:r>
    </w:p>
    <w:p>
      <w:pPr>
        <w:spacing w:line="312" w:lineRule="auto"/>
        <w:ind w:firstLine="480" w:firstLineChars="200"/>
        <w:rPr>
          <w:rFonts w:ascii="宋体" w:hAnsi="宋体"/>
          <w:color w:val="auto"/>
          <w:sz w:val="24"/>
          <w:highlight w:val="none"/>
        </w:rPr>
      </w:pPr>
      <w:r>
        <w:rPr>
          <w:rFonts w:ascii="宋体" w:hAnsi="宋体"/>
          <w:color w:val="auto"/>
          <w:sz w:val="24"/>
          <w:highlight w:val="none"/>
        </w:rPr>
        <w:t>第五条  本责任书作为</w:t>
      </w:r>
      <w:r>
        <w:rPr>
          <w:rFonts w:hint="eastAsia" w:ascii="宋体" w:hAnsi="宋体"/>
          <w:color w:val="auto"/>
          <w:sz w:val="24"/>
          <w:highlight w:val="none"/>
        </w:rPr>
        <w:t>项目</w:t>
      </w:r>
      <w:r>
        <w:rPr>
          <w:rFonts w:ascii="宋体" w:hAnsi="宋体"/>
          <w:color w:val="auto"/>
          <w:sz w:val="24"/>
          <w:highlight w:val="none"/>
        </w:rPr>
        <w:t>合同的附件，与</w:t>
      </w:r>
      <w:r>
        <w:rPr>
          <w:rFonts w:hint="eastAsia" w:ascii="宋体" w:hAnsi="宋体"/>
          <w:color w:val="auto"/>
          <w:sz w:val="24"/>
          <w:highlight w:val="none"/>
        </w:rPr>
        <w:t>项目</w:t>
      </w:r>
      <w:r>
        <w:rPr>
          <w:rFonts w:ascii="宋体" w:hAnsi="宋体"/>
          <w:color w:val="auto"/>
          <w:sz w:val="24"/>
          <w:highlight w:val="none"/>
        </w:rPr>
        <w:t>合同具有同等法律效力。经双方签署后生效。</w:t>
      </w:r>
    </w:p>
    <w:p>
      <w:pPr>
        <w:spacing w:line="312" w:lineRule="auto"/>
        <w:ind w:firstLine="480" w:firstLineChars="200"/>
        <w:rPr>
          <w:rFonts w:ascii="宋体" w:hAnsi="宋体"/>
          <w:color w:val="auto"/>
          <w:sz w:val="24"/>
          <w:highlight w:val="none"/>
        </w:rPr>
      </w:pPr>
      <w:r>
        <w:rPr>
          <w:rFonts w:ascii="宋体" w:hAnsi="宋体"/>
          <w:color w:val="auto"/>
          <w:sz w:val="24"/>
          <w:highlight w:val="none"/>
        </w:rPr>
        <w:t>第六条  本责任书的有效期为双方签署之日至该工程项目竣工验收合格时止。</w:t>
      </w:r>
    </w:p>
    <w:p>
      <w:pPr>
        <w:spacing w:line="312" w:lineRule="auto"/>
        <w:ind w:firstLine="480" w:firstLineChars="200"/>
        <w:rPr>
          <w:rFonts w:ascii="宋体" w:hAnsi="宋体"/>
          <w:color w:val="auto"/>
          <w:sz w:val="24"/>
          <w:highlight w:val="none"/>
        </w:rPr>
      </w:pPr>
      <w:r>
        <w:rPr>
          <w:rFonts w:ascii="宋体" w:hAnsi="宋体"/>
          <w:color w:val="auto"/>
          <w:sz w:val="24"/>
          <w:highlight w:val="none"/>
        </w:rPr>
        <w:t>第七条  本责任和本</w:t>
      </w:r>
      <w:r>
        <w:rPr>
          <w:rFonts w:hint="eastAsia" w:ascii="宋体" w:hAnsi="宋体"/>
          <w:color w:val="auto"/>
          <w:sz w:val="24"/>
          <w:highlight w:val="none"/>
        </w:rPr>
        <w:t>项目</w:t>
      </w:r>
      <w:r>
        <w:rPr>
          <w:rFonts w:ascii="宋体" w:hAnsi="宋体"/>
          <w:color w:val="auto"/>
          <w:sz w:val="24"/>
          <w:highlight w:val="none"/>
        </w:rPr>
        <w:t>合同同时使用，由双方法定代表人或其授权的代理人签署与加盖公章后生效，</w:t>
      </w:r>
      <w:r>
        <w:rPr>
          <w:rFonts w:hint="eastAsia" w:ascii="宋体" w:hAnsi="宋体"/>
          <w:color w:val="auto"/>
          <w:sz w:val="24"/>
          <w:highlight w:val="none"/>
        </w:rPr>
        <w:t>项目完成</w:t>
      </w:r>
      <w:r>
        <w:rPr>
          <w:rFonts w:ascii="宋体" w:hAnsi="宋体"/>
          <w:color w:val="auto"/>
          <w:sz w:val="24"/>
          <w:highlight w:val="none"/>
        </w:rPr>
        <w:t>验收后失效。</w:t>
      </w:r>
    </w:p>
    <w:bookmarkEnd w:id="50"/>
    <w:p>
      <w:pPr>
        <w:pStyle w:val="196"/>
        <w:autoSpaceDE/>
        <w:autoSpaceDN/>
        <w:adjustRightInd/>
        <w:spacing w:line="312" w:lineRule="auto"/>
        <w:ind w:firstLine="480" w:firstLineChars="200"/>
        <w:jc w:val="both"/>
        <w:rPr>
          <w:rFonts w:hAnsi="宋体" w:cs="Times New Roman"/>
          <w:color w:val="auto"/>
          <w:highlight w:val="none"/>
        </w:rPr>
      </w:pPr>
    </w:p>
    <w:p>
      <w:pPr>
        <w:pStyle w:val="41"/>
        <w:rPr>
          <w:rFonts w:ascii="黑体" w:hAnsi="黑体" w:eastAsia="黑体" w:cs="仿宋"/>
          <w:b/>
          <w:color w:val="auto"/>
          <w:sz w:val="36"/>
          <w:szCs w:val="36"/>
          <w:highlight w:val="none"/>
        </w:rPr>
      </w:pPr>
    </w:p>
    <w:p>
      <w:pPr>
        <w:pStyle w:val="41"/>
        <w:rPr>
          <w:rFonts w:ascii="黑体" w:hAnsi="黑体" w:eastAsia="黑体" w:cs="仿宋"/>
          <w:b/>
          <w:color w:val="auto"/>
          <w:sz w:val="36"/>
          <w:szCs w:val="36"/>
          <w:highlight w:val="none"/>
        </w:rPr>
      </w:pPr>
    </w:p>
    <w:p>
      <w:pPr>
        <w:pStyle w:val="41"/>
        <w:rPr>
          <w:rFonts w:ascii="黑体" w:hAnsi="黑体" w:eastAsia="黑体" w:cs="仿宋"/>
          <w:b/>
          <w:color w:val="auto"/>
          <w:sz w:val="36"/>
          <w:szCs w:val="36"/>
          <w:highlight w:val="none"/>
        </w:rPr>
      </w:pPr>
    </w:p>
    <w:p>
      <w:pPr>
        <w:pStyle w:val="41"/>
        <w:rPr>
          <w:rFonts w:ascii="黑体" w:hAnsi="黑体" w:eastAsia="黑体" w:cs="仿宋"/>
          <w:b/>
          <w:color w:val="auto"/>
          <w:sz w:val="36"/>
          <w:szCs w:val="36"/>
          <w:highlight w:val="none"/>
        </w:rPr>
      </w:pPr>
    </w:p>
    <w:p>
      <w:pPr>
        <w:pStyle w:val="41"/>
        <w:rPr>
          <w:rFonts w:ascii="黑体" w:hAnsi="黑体" w:eastAsia="黑体" w:cs="仿宋"/>
          <w:b/>
          <w:color w:val="auto"/>
          <w:sz w:val="36"/>
          <w:szCs w:val="36"/>
          <w:highlight w:val="none"/>
        </w:rPr>
      </w:pPr>
    </w:p>
    <w:p>
      <w:pPr>
        <w:pStyle w:val="41"/>
        <w:rPr>
          <w:rFonts w:ascii="黑体" w:hAnsi="黑体" w:eastAsia="黑体" w:cs="仿宋"/>
          <w:b/>
          <w:color w:val="auto"/>
          <w:sz w:val="36"/>
          <w:szCs w:val="36"/>
          <w:highlight w:val="none"/>
        </w:rPr>
      </w:pPr>
    </w:p>
    <w:p>
      <w:pPr>
        <w:spacing w:line="360" w:lineRule="auto"/>
        <w:jc w:val="center"/>
        <w:rPr>
          <w:rFonts w:hint="eastAsia" w:ascii="黑体" w:hAnsi="黑体" w:eastAsia="黑体" w:cs="仿宋"/>
          <w:b/>
          <w:color w:val="000000" w:themeColor="text1"/>
          <w:sz w:val="36"/>
          <w:szCs w:val="36"/>
          <w14:textFill>
            <w14:solidFill>
              <w14:schemeClr w14:val="tx1"/>
            </w14:solidFill>
          </w14:textFill>
        </w:rPr>
      </w:pPr>
      <w:bookmarkStart w:id="51" w:name="_Toc106039363"/>
    </w:p>
    <w:p>
      <w:pPr>
        <w:spacing w:line="360" w:lineRule="auto"/>
        <w:jc w:val="center"/>
        <w:rPr>
          <w:rFonts w:hint="eastAsia" w:ascii="黑体" w:hAnsi="黑体" w:eastAsia="黑体" w:cs="仿宋"/>
          <w:b/>
          <w:color w:val="000000" w:themeColor="text1"/>
          <w:sz w:val="36"/>
          <w:szCs w:val="36"/>
          <w14:textFill>
            <w14:solidFill>
              <w14:schemeClr w14:val="tx1"/>
            </w14:solidFill>
          </w14:textFill>
        </w:rPr>
      </w:pPr>
    </w:p>
    <w:p>
      <w:pPr>
        <w:spacing w:line="360" w:lineRule="auto"/>
        <w:jc w:val="center"/>
        <w:rPr>
          <w:rFonts w:hint="eastAsia" w:ascii="黑体" w:hAnsi="黑体" w:eastAsia="黑体" w:cs="仿宋"/>
          <w:b/>
          <w:color w:val="000000" w:themeColor="text1"/>
          <w:sz w:val="36"/>
          <w:szCs w:val="36"/>
          <w14:textFill>
            <w14:solidFill>
              <w14:schemeClr w14:val="tx1"/>
            </w14:solidFill>
          </w14:textFill>
        </w:rPr>
      </w:pPr>
    </w:p>
    <w:p>
      <w:pPr>
        <w:spacing w:line="360" w:lineRule="auto"/>
        <w:jc w:val="center"/>
        <w:rPr>
          <w:rFonts w:ascii="黑体" w:hAnsi="黑体" w:eastAsia="黑体" w:cs="仿宋"/>
          <w:b/>
          <w:color w:val="000000" w:themeColor="text1"/>
          <w:sz w:val="36"/>
          <w:szCs w:val="36"/>
          <w14:textFill>
            <w14:solidFill>
              <w14:schemeClr w14:val="tx1"/>
            </w14:solidFill>
          </w14:textFill>
        </w:rPr>
      </w:pPr>
      <w:r>
        <w:rPr>
          <w:rFonts w:hint="eastAsia" w:ascii="黑体" w:hAnsi="黑体" w:eastAsia="黑体" w:cs="仿宋"/>
          <w:b/>
          <w:color w:val="000000" w:themeColor="text1"/>
          <w:sz w:val="36"/>
          <w:szCs w:val="36"/>
          <w14:textFill>
            <w14:solidFill>
              <w14:schemeClr w14:val="tx1"/>
            </w14:solidFill>
          </w14:textFill>
        </w:rPr>
        <w:t>第五章  采购需求</w:t>
      </w:r>
    </w:p>
    <w:p>
      <w:pPr>
        <w:spacing w:line="312" w:lineRule="auto"/>
        <w:ind w:firstLine="480" w:firstLineChars="200"/>
        <w:rPr>
          <w:rFonts w:hint="default" w:ascii="宋体" w:hAnsi="宋体"/>
          <w:color w:val="auto"/>
          <w:sz w:val="24"/>
          <w:highlight w:val="none"/>
          <w:lang w:val="en-US" w:eastAsia="zh-CN"/>
        </w:rPr>
      </w:pPr>
      <w:r>
        <w:rPr>
          <w:rFonts w:hint="eastAsia" w:ascii="宋体" w:hAnsi="宋体"/>
          <w:color w:val="auto"/>
          <w:sz w:val="24"/>
          <w:highlight w:val="none"/>
        </w:rPr>
        <w:t>（一）采购范围:</w:t>
      </w:r>
      <w:r>
        <w:rPr>
          <w:rFonts w:hint="eastAsia" w:ascii="宋体" w:hAnsi="宋体"/>
          <w:color w:val="auto"/>
          <w:sz w:val="24"/>
          <w:highlight w:val="none"/>
          <w:lang w:val="en-US" w:eastAsia="zh-CN"/>
        </w:rPr>
        <w:t>城港</w:t>
      </w:r>
      <w:r>
        <w:rPr>
          <w:rFonts w:hint="eastAsia" w:ascii="宋体" w:hAnsi="宋体"/>
          <w:color w:val="auto"/>
          <w:sz w:val="24"/>
          <w:highlight w:val="none"/>
          <w:lang w:eastAsia="zh-CN"/>
        </w:rPr>
        <w:t>公司工业站</w:t>
      </w:r>
      <w:r>
        <w:rPr>
          <w:rFonts w:hint="eastAsia" w:ascii="宋体" w:hAnsi="宋体"/>
          <w:color w:val="auto"/>
          <w:sz w:val="24"/>
          <w:highlight w:val="none"/>
          <w:lang w:val="en-US" w:eastAsia="zh-CN"/>
        </w:rPr>
        <w:t>站场5、6、7道外侧通道不能满足安全作业条件，存在严重安全隐患，需按北站检车的相关规定在</w:t>
      </w:r>
      <w:r>
        <w:rPr>
          <w:rFonts w:hint="eastAsia" w:ascii="宋体" w:hAnsi="宋体"/>
          <w:color w:val="auto"/>
          <w:sz w:val="24"/>
          <w:highlight w:val="none"/>
        </w:rPr>
        <w:t>拨宽站场7道，在站场5、6、 7道外侧铺设人行板：5道边坡1010米、6道边坡1030米、 7道边坡1085米；港1道外侧480米、港1.2道线间460米、 港4道488米，共计</w:t>
      </w:r>
      <w:r>
        <w:rPr>
          <w:rFonts w:hint="eastAsia" w:ascii="宋体" w:hAnsi="宋体"/>
          <w:color w:val="auto"/>
          <w:sz w:val="24"/>
          <w:highlight w:val="none"/>
          <w:lang w:val="en-US" w:eastAsia="zh-CN"/>
        </w:rPr>
        <w:t>4600</w:t>
      </w:r>
      <w:r>
        <w:rPr>
          <w:rFonts w:hint="eastAsia" w:ascii="宋体" w:hAnsi="宋体"/>
          <w:color w:val="auto"/>
          <w:sz w:val="24"/>
          <w:highlight w:val="none"/>
        </w:rPr>
        <w:t>米进行人行板铺设</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按设计采用混凝土预制板单块板长x宽x高为700*500*70mm，C40植筋共计9200块。</w:t>
      </w:r>
    </w:p>
    <w:p>
      <w:pPr>
        <w:spacing w:line="312"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eastAsia="zh-CN"/>
        </w:rPr>
        <w:t>（二）技术要求：</w:t>
      </w:r>
    </w:p>
    <w:p>
      <w:pPr>
        <w:spacing w:line="312" w:lineRule="auto"/>
        <w:ind w:firstLine="480" w:firstLineChars="200"/>
        <w:rPr>
          <w:rFonts w:hint="default" w:ascii="宋体" w:hAnsi="宋体"/>
          <w:color w:val="auto"/>
          <w:sz w:val="24"/>
          <w:highlight w:val="none"/>
          <w:lang w:val="en-US" w:eastAsia="zh-CN"/>
        </w:rPr>
      </w:pPr>
      <w:r>
        <w:rPr>
          <w:rFonts w:hint="eastAsia" w:ascii="宋体" w:hAnsi="宋体"/>
          <w:color w:val="auto"/>
          <w:sz w:val="24"/>
          <w:highlight w:val="none"/>
          <w:lang w:val="en-US" w:eastAsia="zh-CN"/>
        </w:rPr>
        <w:t>严格按照国家标准《建筑结果混凝土试验方法标准》（GB/T50081）,《混凝土结构工程施工质量验收规范》（GB50367）,《铁路混凝土》（GB/T3275）。</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1、材料技术要求</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1.1水泥 </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应选用硅酸盐水泥或普通硅酸盐水泥（海螺、中材、华润），强度等级不应低于 42.5级，不应使用早强型水泥。水泥碱含量不应超过0.60%， 三氧化硫含量不应超过3.0%，氯离子含量不应超过0.06%， 熟料中的C3A含量不应超过8.0%，其它技术要求应符合TB/T 3275的规定。 </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1.2 骨料 </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粗骨料：应采用材质坚硬、表面清洁的二级或多级单粒级碎石，按最小堆积密度配制而成，各级粗骨料应分级储存、 分级运输、分级计量，最大粒径为20mm，含泥量按重量计 不大于0.50%，氯化物含量不大于0.02%，其它技术要求应 符合TB/T 3275的规定。 </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细骨料：应采用材质坚硬、表面清洁、级配合理的天然中 粗河砂，细度模数为2.3~2.8，含泥量按质量计不大于1.5%， 氯化物含量不大于0.02%，其它技术要求应符合TB/T 3275 的规定。 </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1.3 拌合水 </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应符合TB/T 3275的规定。 </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1.4 减水剂 </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应符合TB/T 3275的规定。 </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1.5引气剂 </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应符合TB/T 3275的规定。 </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1.6掺和料 </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采用复合掺和料时，其性能应满足TJ/GW 118-2013 的要求；采用粉煤灰、磨细矿渣粉时，其性能应符合TB/T 3275的相关规定。</w:t>
      </w:r>
    </w:p>
    <w:p>
      <w:pPr>
        <w:spacing w:line="312"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 xml:space="preserve">1.7钢材 </w:t>
      </w:r>
    </w:p>
    <w:p>
      <w:pPr>
        <w:spacing w:line="312"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 xml:space="preserve">(a) 构造钢筋 </w:t>
      </w:r>
    </w:p>
    <w:p>
      <w:pPr>
        <w:spacing w:line="312"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 xml:space="preserve">HPB300级钢筋技术要求应符合GB 1499.1的规定。 </w:t>
      </w:r>
    </w:p>
    <w:p>
      <w:pPr>
        <w:spacing w:line="312"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 xml:space="preserve">(b) 钢筋骨架 </w:t>
      </w:r>
    </w:p>
    <w:p>
      <w:pPr>
        <w:spacing w:line="312"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 xml:space="preserve">采用HRB400级钢筋时，其技术要求应符合GB 1499.2 的规定；采用CRB550级钢筋时，其技术要求应符合GB 13788的规定。 </w:t>
      </w:r>
    </w:p>
    <w:p>
      <w:pPr>
        <w:spacing w:line="312"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 xml:space="preserve">(c) 环氧树脂涂层钢筋的性能应符合JG 3042的规定。 </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(d) 螺旋筋采用低碳钢冷拔钢丝，其性能应符合YB/T 5294的规定。</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2、配制、浇筑和养护 </w:t>
      </w:r>
    </w:p>
    <w:p>
      <w:pPr>
        <w:spacing w:line="312" w:lineRule="auto"/>
        <w:ind w:firstLine="480" w:firstLineChars="200"/>
        <w:rPr>
          <w:rFonts w:hint="eastAsia" w:ascii="宋体" w:hAnsi="宋体"/>
          <w:color w:val="auto"/>
          <w:sz w:val="24"/>
          <w:highlight w:val="none"/>
          <w:lang w:val="en-US" w:eastAsia="zh-CN"/>
        </w:rPr>
      </w:pPr>
      <w:r>
        <w:rPr>
          <w:rFonts w:hint="eastAsia" w:ascii="宋体" w:hAnsi="宋体"/>
          <w:color w:val="auto"/>
          <w:sz w:val="24"/>
          <w:highlight w:val="none"/>
          <w:lang w:val="en-US" w:eastAsia="zh-CN"/>
        </w:rPr>
        <w:t xml:space="preserve">(a) 轨道板混凝土强度等级为C40，其性能应符合《铁路混凝土》（TB/T 3275）的要求。 </w:t>
      </w:r>
      <w:r>
        <w:rPr>
          <w:rFonts w:hint="eastAsia" w:ascii="宋体" w:hAnsi="宋体" w:eastAsia="宋体" w:cs="Times New Roman"/>
          <w:i w:val="0"/>
          <w:iCs w:val="0"/>
          <w:caps w:val="0"/>
          <w:color w:val="auto"/>
          <w:spacing w:val="0"/>
          <w:sz w:val="24"/>
          <w:szCs w:val="24"/>
          <w:highlight w:val="none"/>
          <w:shd w:val="clear" w:fill="auto"/>
        </w:rPr>
        <w:t>混凝土表面应平整、光滑，不得出现大面积的坑洞、裂缝、麻面、气孔等缺陷。</w:t>
      </w:r>
    </w:p>
    <w:p>
      <w:pPr>
        <w:spacing w:line="312"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 xml:space="preserve">(b) 混凝土配合比应通过试验确定，混凝土胶凝材料用量不应超过500 kg/m3，水胶比不应大于0.35，混凝土含气量应为2.0 %~4.0 %。 </w:t>
      </w:r>
    </w:p>
    <w:p>
      <w:pPr>
        <w:spacing w:line="312"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(c) 混凝土搅拌应采用强制搅拌机，原材料应按照施工配合比要求进行称量，材料计量误差应符合TB/T 3275的规定。</w:t>
      </w:r>
    </w:p>
    <w:p>
      <w:pPr>
        <w:spacing w:line="312"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 xml:space="preserve">(c) 混凝土浇筑前，应确认钢筋及预埋件的位置和间距，并检测钢筋骨架的绝缘性能，电阻值不应小于2 MΩ。 </w:t>
      </w:r>
    </w:p>
    <w:p>
      <w:pPr>
        <w:spacing w:line="312"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 xml:space="preserve">(d) 混凝土浇筑时，模板温度宜在5℃～35℃。当温度过低或过高时，应对模板采取升、降温措施。 </w:t>
      </w:r>
    </w:p>
    <w:p>
      <w:pPr>
        <w:spacing w:line="312"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(e) 混凝土拌和物入模温度应控制在5℃～30℃；当昼夜平均气温低于5℃或最低气温低于-3℃时，应采取保温措施，并按冬季施工处理。</w:t>
      </w:r>
    </w:p>
    <w:p>
      <w:pPr>
        <w:spacing w:line="312"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 xml:space="preserve">(f) 混凝土应采用附着式振捣器振捣，混凝土浇筑前应根据试验确定振动频率、振幅和振动时间等工艺参数。 </w:t>
      </w:r>
    </w:p>
    <w:p>
      <w:pPr>
        <w:spacing w:line="312"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 xml:space="preserve">(g) 混凝土浇筑前，应对混凝土拌和物的温度、坍落度和含气量进行检查。 </w:t>
      </w:r>
    </w:p>
    <w:p>
      <w:pPr>
        <w:spacing w:line="312"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 xml:space="preserve">(h) 混凝土振动成型后，板底混凝土宜粗糙，骨料宜略有外露，外露量不宜大于5mm，不应抹面。 </w:t>
      </w:r>
    </w:p>
    <w:p>
      <w:pPr>
        <w:spacing w:line="312"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 xml:space="preserve">(i) 混凝土初凝前，应对板底混凝土面进行拉毛，拉毛深度应为2mm～4mm，板底面不应有浮浆。 </w:t>
      </w:r>
    </w:p>
    <w:p>
      <w:pPr>
        <w:spacing w:line="312" w:lineRule="auto"/>
        <w:ind w:firstLine="480" w:firstLineChars="200"/>
        <w:rPr>
          <w:rFonts w:hint="eastAsia" w:ascii="宋体" w:hAnsi="宋体"/>
          <w:b w:val="0"/>
          <w:bCs w:val="0"/>
          <w:color w:val="auto"/>
          <w:sz w:val="24"/>
          <w:highlight w:val="none"/>
          <w:lang w:val="en-US" w:eastAsia="zh-CN"/>
        </w:rPr>
      </w:pPr>
      <w:r>
        <w:rPr>
          <w:rFonts w:hint="eastAsia" w:ascii="宋体" w:hAnsi="宋体" w:cs="Times New Roman"/>
          <w:b w:val="0"/>
          <w:bCs w:val="0"/>
          <w:color w:val="auto"/>
          <w:sz w:val="24"/>
          <w:highlight w:val="none"/>
          <w:lang w:eastAsia="zh-CN"/>
        </w:rPr>
        <w:t>（</w:t>
      </w:r>
      <w:r>
        <w:rPr>
          <w:rFonts w:hint="eastAsia" w:ascii="宋体" w:hAnsi="宋体" w:cs="Times New Roman"/>
          <w:b w:val="0"/>
          <w:bCs w:val="0"/>
          <w:color w:val="auto"/>
          <w:sz w:val="24"/>
          <w:highlight w:val="none"/>
          <w:lang w:val="en-US" w:eastAsia="zh-CN"/>
        </w:rPr>
        <w:t>三</w:t>
      </w:r>
      <w:r>
        <w:rPr>
          <w:rFonts w:hint="eastAsia" w:ascii="宋体" w:hAnsi="宋体" w:cs="Times New Roman"/>
          <w:b w:val="0"/>
          <w:bCs w:val="0"/>
          <w:color w:val="auto"/>
          <w:sz w:val="24"/>
          <w:highlight w:val="none"/>
          <w:lang w:eastAsia="zh-CN"/>
        </w:rPr>
        <w:t>）</w:t>
      </w:r>
      <w:r>
        <w:rPr>
          <w:rFonts w:hint="eastAsia" w:ascii="宋体" w:hAnsi="宋体" w:cs="Times New Roman"/>
          <w:b w:val="0"/>
          <w:bCs w:val="0"/>
          <w:color w:val="auto"/>
          <w:sz w:val="24"/>
          <w:highlight w:val="none"/>
        </w:rPr>
        <w:t>、验收标准、方法和质保期：</w:t>
      </w:r>
    </w:p>
    <w:p>
      <w:pPr>
        <w:adjustRightInd/>
        <w:snapToGrid/>
        <w:spacing w:line="312" w:lineRule="auto"/>
        <w:ind w:firstLine="480" w:firstLineChars="200"/>
        <w:jc w:val="left"/>
        <w:rPr>
          <w:rFonts w:hint="eastAsia" w:ascii="宋体" w:hAnsi="宋体" w:cs="Times New Roman"/>
          <w:b w:val="0"/>
          <w:bCs w:val="0"/>
          <w:color w:val="auto"/>
          <w:sz w:val="24"/>
          <w:highlight w:val="none"/>
        </w:rPr>
      </w:pPr>
      <w:r>
        <w:rPr>
          <w:rFonts w:hint="eastAsia" w:ascii="宋体" w:hAnsi="宋体" w:cs="Times New Roman"/>
          <w:b w:val="0"/>
          <w:bCs w:val="0"/>
          <w:color w:val="auto"/>
          <w:sz w:val="24"/>
          <w:highlight w:val="none"/>
          <w:lang w:val="en-US" w:eastAsia="zh-CN"/>
        </w:rPr>
        <w:t>产品生产期间，甲方可随机前往乙方厂内了解产品制作情况，乙方应提供混凝土板配比及有关原材料的检验证明材料和乙方真实有效的自检报告。</w:t>
      </w:r>
      <w:r>
        <w:rPr>
          <w:rFonts w:hint="eastAsia" w:ascii="宋体" w:hAnsi="宋体" w:cs="Times New Roman"/>
          <w:b w:val="0"/>
          <w:bCs w:val="0"/>
          <w:color w:val="auto"/>
          <w:sz w:val="24"/>
          <w:highlight w:val="none"/>
        </w:rPr>
        <w:t xml:space="preserve"> </w:t>
      </w:r>
      <w:r>
        <w:rPr>
          <w:rFonts w:hint="eastAsia" w:ascii="宋体" w:hAnsi="宋体" w:cs="Times New Roman"/>
          <w:b w:val="0"/>
          <w:bCs w:val="0"/>
          <w:color w:val="auto"/>
          <w:sz w:val="24"/>
          <w:highlight w:val="none"/>
          <w:lang w:val="en-US" w:eastAsia="zh-CN"/>
        </w:rPr>
        <w:t>产品完工后，乙方通知甲方进厂验收，甲方</w:t>
      </w:r>
      <w:r>
        <w:rPr>
          <w:rFonts w:hint="eastAsia" w:ascii="宋体" w:hAnsi="宋体" w:cs="Times New Roman"/>
          <w:b w:val="0"/>
          <w:bCs w:val="0"/>
          <w:color w:val="auto"/>
          <w:sz w:val="24"/>
          <w:highlight w:val="none"/>
        </w:rPr>
        <w:t>对照本合同第一条产品明细，按合同第二条技术标准</w:t>
      </w:r>
      <w:r>
        <w:rPr>
          <w:rFonts w:hint="eastAsia" w:ascii="宋体" w:hAnsi="宋体" w:cs="Times New Roman"/>
          <w:b w:val="0"/>
          <w:bCs w:val="0"/>
          <w:color w:val="auto"/>
          <w:sz w:val="24"/>
          <w:highlight w:val="none"/>
          <w:lang w:val="en-US" w:eastAsia="zh-CN"/>
        </w:rPr>
        <w:t>采用</w:t>
      </w:r>
      <w:r>
        <w:rPr>
          <w:rFonts w:hint="eastAsia" w:ascii="宋体" w:hAnsi="宋体" w:cs="Times New Roman"/>
          <w:b w:val="0"/>
          <w:bCs w:val="0"/>
          <w:color w:val="auto"/>
          <w:sz w:val="24"/>
          <w:highlight w:val="none"/>
        </w:rPr>
        <w:t>回弹法检测</w:t>
      </w:r>
      <w:r>
        <w:rPr>
          <w:rFonts w:hint="eastAsia" w:ascii="宋体" w:hAnsi="宋体" w:cs="Times New Roman"/>
          <w:b w:val="0"/>
          <w:bCs w:val="0"/>
          <w:color w:val="auto"/>
          <w:sz w:val="24"/>
          <w:highlight w:val="none"/>
          <w:lang w:eastAsia="zh-CN"/>
        </w:rPr>
        <w:t>，</w:t>
      </w:r>
      <w:r>
        <w:rPr>
          <w:rFonts w:hint="eastAsia" w:ascii="宋体" w:hAnsi="宋体" w:cs="Times New Roman"/>
          <w:b w:val="0"/>
          <w:bCs w:val="0"/>
          <w:color w:val="auto"/>
          <w:sz w:val="24"/>
          <w:highlight w:val="none"/>
          <w:lang w:val="en-US" w:eastAsia="zh-CN"/>
        </w:rPr>
        <w:t>现场</w:t>
      </w:r>
      <w:r>
        <w:rPr>
          <w:rFonts w:hint="eastAsia" w:ascii="宋体" w:hAnsi="宋体" w:cs="Times New Roman"/>
          <w:b w:val="0"/>
          <w:bCs w:val="0"/>
          <w:color w:val="auto"/>
          <w:sz w:val="24"/>
          <w:highlight w:val="none"/>
        </w:rPr>
        <w:t>通过回弹仪对混凝土表面的硬度进行检测，获取表面硬度值，然后采集碳化深度，利用数学关系推定出混凝土抗压强度值。</w:t>
      </w:r>
      <w:r>
        <w:rPr>
          <w:rFonts w:hint="eastAsia" w:ascii="宋体" w:hAnsi="宋体" w:cs="Times New Roman"/>
          <w:b w:val="0"/>
          <w:bCs w:val="0"/>
          <w:color w:val="auto"/>
          <w:sz w:val="24"/>
          <w:highlight w:val="none"/>
          <w:lang w:val="en-US" w:eastAsia="zh-CN"/>
        </w:rPr>
        <w:t>所有混凝土板需经甲方验收合格后，方能出厂送至甲方指定场地。甲方对产品如有疑义可抽样送第三方检测机构检测，如不合格，检测费用由乙方承担。</w:t>
      </w:r>
      <w:r>
        <w:rPr>
          <w:rFonts w:hint="eastAsia" w:ascii="宋体" w:hAnsi="宋体" w:cs="Times New Roman"/>
          <w:b w:val="0"/>
          <w:bCs w:val="0"/>
          <w:color w:val="auto"/>
          <w:sz w:val="24"/>
          <w:highlight w:val="none"/>
        </w:rPr>
        <w:t>产品质保期为合同产品验收合格后一年。</w:t>
      </w:r>
    </w:p>
    <w:p>
      <w:pPr>
        <w:spacing w:line="312" w:lineRule="auto"/>
        <w:ind w:firstLine="480" w:firstLineChars="200"/>
        <w:rPr>
          <w:rFonts w:hint="eastAsia" w:ascii="宋体" w:hAnsi="宋体"/>
          <w:b w:val="0"/>
          <w:bCs w:val="0"/>
          <w:color w:val="auto"/>
          <w:sz w:val="24"/>
          <w:highlight w:val="none"/>
          <w:lang w:val="en-US" w:eastAsia="zh-CN"/>
        </w:rPr>
      </w:pPr>
    </w:p>
    <w:p>
      <w:pPr>
        <w:spacing w:line="312" w:lineRule="auto"/>
        <w:ind w:firstLine="480" w:firstLineChars="200"/>
        <w:rPr>
          <w:rFonts w:hint="eastAsia" w:ascii="宋体" w:hAnsi="宋体"/>
          <w:color w:val="auto"/>
          <w:sz w:val="24"/>
          <w:highlight w:val="none"/>
          <w:lang w:val="en-US" w:eastAsia="zh-CN"/>
        </w:rPr>
      </w:pPr>
    </w:p>
    <w:p>
      <w:pPr>
        <w:spacing w:line="312" w:lineRule="auto"/>
        <w:ind w:firstLine="480" w:firstLineChars="200"/>
        <w:rPr>
          <w:rFonts w:hint="eastAsia" w:ascii="宋体" w:hAnsi="宋体"/>
          <w:color w:val="auto"/>
          <w:sz w:val="24"/>
          <w:highlight w:val="none"/>
          <w:lang w:val="en-US" w:eastAsia="zh-CN"/>
        </w:rPr>
      </w:pPr>
    </w:p>
    <w:p>
      <w:pPr>
        <w:spacing w:line="312" w:lineRule="auto"/>
        <w:ind w:firstLine="480" w:firstLineChars="200"/>
        <w:rPr>
          <w:rFonts w:hint="eastAsia" w:ascii="宋体" w:hAnsi="宋体"/>
          <w:color w:val="auto"/>
          <w:sz w:val="24"/>
          <w:highlight w:val="none"/>
          <w:lang w:val="en-US" w:eastAsia="zh-CN"/>
        </w:rPr>
      </w:pPr>
    </w:p>
    <w:p>
      <w:pPr>
        <w:spacing w:line="312" w:lineRule="auto"/>
        <w:ind w:firstLine="480" w:firstLineChars="200"/>
        <w:rPr>
          <w:rFonts w:hint="eastAsia" w:ascii="宋体" w:hAnsi="宋体"/>
          <w:color w:val="auto"/>
          <w:sz w:val="24"/>
          <w:highlight w:val="none"/>
          <w:lang w:val="en-US" w:eastAsia="zh-CN"/>
        </w:rPr>
      </w:pPr>
    </w:p>
    <w:p>
      <w:pPr>
        <w:pStyle w:val="2"/>
        <w:rPr>
          <w:rFonts w:hint="eastAsia" w:ascii="宋体" w:hAnsi="宋体"/>
          <w:color w:val="auto"/>
          <w:sz w:val="24"/>
          <w:highlight w:val="none"/>
          <w:lang w:val="en-US" w:eastAsia="zh-CN"/>
        </w:rPr>
      </w:pPr>
    </w:p>
    <w:p>
      <w:pPr>
        <w:rPr>
          <w:rFonts w:hint="eastAsia" w:ascii="宋体" w:hAnsi="宋体"/>
          <w:color w:val="auto"/>
          <w:sz w:val="24"/>
          <w:highlight w:val="none"/>
          <w:lang w:val="en-US" w:eastAsia="zh-CN"/>
        </w:rPr>
      </w:pPr>
    </w:p>
    <w:p>
      <w:pPr>
        <w:pStyle w:val="2"/>
        <w:rPr>
          <w:rFonts w:hint="eastAsia" w:ascii="宋体" w:hAnsi="宋体"/>
          <w:color w:val="auto"/>
          <w:sz w:val="24"/>
          <w:highlight w:val="none"/>
          <w:lang w:val="en-US" w:eastAsia="zh-CN"/>
        </w:rPr>
      </w:pPr>
    </w:p>
    <w:p>
      <w:pPr>
        <w:rPr>
          <w:rFonts w:hint="eastAsia" w:ascii="宋体" w:hAnsi="宋体"/>
          <w:color w:val="auto"/>
          <w:sz w:val="24"/>
          <w:highlight w:val="none"/>
          <w:lang w:val="en-US" w:eastAsia="zh-CN"/>
        </w:rPr>
      </w:pPr>
    </w:p>
    <w:p>
      <w:pPr>
        <w:pStyle w:val="2"/>
        <w:rPr>
          <w:rFonts w:hint="eastAsia" w:ascii="宋体" w:hAnsi="宋体"/>
          <w:color w:val="auto"/>
          <w:sz w:val="24"/>
          <w:highlight w:val="none"/>
          <w:lang w:val="en-US" w:eastAsia="zh-CN"/>
        </w:rPr>
      </w:pPr>
    </w:p>
    <w:p>
      <w:pPr>
        <w:rPr>
          <w:rFonts w:hint="eastAsia" w:ascii="宋体" w:hAnsi="宋体"/>
          <w:color w:val="auto"/>
          <w:sz w:val="24"/>
          <w:highlight w:val="none"/>
          <w:lang w:val="en-US" w:eastAsia="zh-CN"/>
        </w:rPr>
      </w:pPr>
    </w:p>
    <w:p>
      <w:pPr>
        <w:pStyle w:val="2"/>
        <w:rPr>
          <w:rFonts w:hint="eastAsia" w:ascii="宋体" w:hAnsi="宋体"/>
          <w:color w:val="auto"/>
          <w:sz w:val="24"/>
          <w:highlight w:val="none"/>
          <w:lang w:val="en-US" w:eastAsia="zh-CN"/>
        </w:rPr>
      </w:pPr>
    </w:p>
    <w:p>
      <w:pPr>
        <w:rPr>
          <w:rFonts w:hint="eastAsia" w:ascii="宋体" w:hAnsi="宋体"/>
          <w:color w:val="auto"/>
          <w:sz w:val="24"/>
          <w:highlight w:val="none"/>
          <w:lang w:val="en-US" w:eastAsia="zh-CN"/>
        </w:rPr>
      </w:pPr>
    </w:p>
    <w:p>
      <w:pPr>
        <w:pStyle w:val="2"/>
        <w:rPr>
          <w:rFonts w:hint="eastAsia"/>
          <w:lang w:val="en-US" w:eastAsia="zh-CN"/>
        </w:rPr>
      </w:pPr>
    </w:p>
    <w:p>
      <w:pPr>
        <w:ind w:firstLine="640"/>
        <w:rPr>
          <w:rFonts w:hint="eastAsia" w:ascii="宋体" w:hAnsi="宋体"/>
          <w:color w:val="000000" w:themeColor="text1"/>
          <w:sz w:val="24"/>
          <w:lang w:eastAsia="zh-CN"/>
          <w14:textFill>
            <w14:solidFill>
              <w14:schemeClr w14:val="tx1"/>
            </w14:solidFill>
          </w14:textFill>
        </w:rPr>
      </w:pPr>
    </w:p>
    <w:p>
      <w:pPr>
        <w:spacing w:line="312" w:lineRule="auto"/>
        <w:jc w:val="center"/>
        <w:rPr>
          <w:rFonts w:hint="eastAsia" w:ascii="黑体" w:hAnsi="黑体" w:eastAsia="黑体" w:cs="仿宋"/>
          <w:b w:val="0"/>
          <w:color w:val="auto"/>
          <w:sz w:val="36"/>
          <w:szCs w:val="36"/>
          <w:highlight w:val="none"/>
        </w:rPr>
      </w:pPr>
    </w:p>
    <w:p>
      <w:pPr>
        <w:spacing w:line="312" w:lineRule="auto"/>
        <w:jc w:val="center"/>
        <w:rPr>
          <w:rFonts w:ascii="黑体" w:hAnsi="黑体" w:eastAsia="黑体" w:cs="仿宋"/>
          <w:b w:val="0"/>
          <w:color w:val="auto"/>
          <w:sz w:val="36"/>
          <w:szCs w:val="36"/>
          <w:highlight w:val="none"/>
        </w:rPr>
      </w:pPr>
      <w:r>
        <w:rPr>
          <w:rFonts w:hint="eastAsia" w:ascii="黑体" w:hAnsi="黑体" w:eastAsia="黑体" w:cs="仿宋"/>
          <w:b w:val="0"/>
          <w:color w:val="auto"/>
          <w:sz w:val="36"/>
          <w:szCs w:val="36"/>
          <w:highlight w:val="none"/>
        </w:rPr>
        <w:t>第六章  响应文件格式</w:t>
      </w:r>
    </w:p>
    <w:p>
      <w:pPr>
        <w:jc w:val="center"/>
        <w:rPr>
          <w:rFonts w:ascii="仿宋" w:hAnsi="仿宋" w:eastAsia="仿宋" w:cs="仿宋"/>
          <w:color w:val="auto"/>
          <w:sz w:val="30"/>
          <w:szCs w:val="30"/>
          <w:highlight w:val="none"/>
        </w:rPr>
      </w:pPr>
    </w:p>
    <w:p>
      <w:pPr>
        <w:jc w:val="center"/>
        <w:rPr>
          <w:rFonts w:ascii="仿宋" w:hAnsi="仿宋" w:eastAsia="仿宋" w:cs="仿宋"/>
          <w:color w:val="auto"/>
          <w:sz w:val="30"/>
          <w:szCs w:val="30"/>
          <w:highlight w:val="none"/>
        </w:rPr>
      </w:pPr>
    </w:p>
    <w:p>
      <w:pPr>
        <w:jc w:val="center"/>
        <w:rPr>
          <w:rFonts w:ascii="仿宋" w:hAnsi="仿宋" w:eastAsia="仿宋" w:cs="仿宋"/>
          <w:color w:val="auto"/>
          <w:sz w:val="30"/>
          <w:szCs w:val="30"/>
          <w:highlight w:val="none"/>
        </w:rPr>
      </w:pPr>
    </w:p>
    <w:p>
      <w:pPr>
        <w:jc w:val="center"/>
        <w:rPr>
          <w:rFonts w:eastAsia="方正小标宋_GBK"/>
          <w:b/>
          <w:bCs/>
          <w:color w:val="auto"/>
          <w:sz w:val="40"/>
          <w:szCs w:val="36"/>
          <w:highlight w:val="none"/>
        </w:rPr>
      </w:pPr>
      <w:r>
        <w:rPr>
          <w:rFonts w:hint="eastAsia" w:eastAsia="方正小标宋_GBK"/>
          <w:bCs/>
          <w:color w:val="auto"/>
          <w:sz w:val="48"/>
          <w:szCs w:val="44"/>
          <w:highlight w:val="none"/>
          <w:u w:val="single"/>
        </w:rPr>
        <w:t xml:space="preserve">       </w:t>
      </w:r>
      <w:r>
        <w:rPr>
          <w:rFonts w:eastAsia="方正小标宋_GBK"/>
          <w:bCs/>
          <w:color w:val="auto"/>
          <w:sz w:val="48"/>
          <w:szCs w:val="44"/>
          <w:highlight w:val="none"/>
          <w:u w:val="single"/>
        </w:rPr>
        <w:t xml:space="preserve">            </w:t>
      </w:r>
      <w:r>
        <w:rPr>
          <w:rFonts w:hint="eastAsia" w:eastAsia="方正小标宋_GBK"/>
          <w:b/>
          <w:bCs/>
          <w:color w:val="auto"/>
          <w:sz w:val="40"/>
          <w:szCs w:val="36"/>
          <w:highlight w:val="none"/>
        </w:rPr>
        <w:t>项目</w:t>
      </w:r>
    </w:p>
    <w:p>
      <w:pPr>
        <w:widowControl w:val="0"/>
        <w:spacing w:before="240" w:beforeLines="100" w:after="240" w:afterLines="100" w:line="240" w:lineRule="auto"/>
        <w:jc w:val="center"/>
        <w:rPr>
          <w:rFonts w:eastAsia="楷体_GB2312"/>
          <w:b/>
          <w:bCs/>
          <w:color w:val="auto"/>
          <w:sz w:val="28"/>
          <w:szCs w:val="28"/>
          <w:highlight w:val="none"/>
        </w:rPr>
      </w:pPr>
      <w:r>
        <w:rPr>
          <w:rFonts w:eastAsia="楷体_GB2312"/>
          <w:b/>
          <w:bCs/>
          <w:color w:val="auto"/>
          <w:sz w:val="28"/>
          <w:szCs w:val="28"/>
          <w:highlight w:val="none"/>
        </w:rPr>
        <w:t>（项目</w:t>
      </w:r>
      <w:r>
        <w:rPr>
          <w:rFonts w:hint="eastAsia" w:eastAsia="楷体_GB2312"/>
          <w:b/>
          <w:bCs/>
          <w:color w:val="auto"/>
          <w:sz w:val="28"/>
          <w:szCs w:val="28"/>
          <w:highlight w:val="none"/>
        </w:rPr>
        <w:t>采购</w:t>
      </w:r>
      <w:r>
        <w:rPr>
          <w:rFonts w:eastAsia="楷体_GB2312"/>
          <w:b/>
          <w:bCs/>
          <w:color w:val="auto"/>
          <w:sz w:val="28"/>
          <w:szCs w:val="28"/>
          <w:highlight w:val="none"/>
        </w:rPr>
        <w:t>编号：</w:t>
      </w:r>
      <w:r>
        <w:rPr>
          <w:rFonts w:eastAsia="楷体_GB2312"/>
          <w:b/>
          <w:bCs/>
          <w:color w:val="auto"/>
          <w:sz w:val="28"/>
          <w:szCs w:val="28"/>
          <w:highlight w:val="none"/>
          <w:u w:val="single"/>
        </w:rPr>
        <w:t xml:space="preserve">   </w:t>
      </w:r>
      <w:r>
        <w:rPr>
          <w:rFonts w:hint="eastAsia" w:eastAsia="楷体_GB2312"/>
          <w:b/>
          <w:bCs/>
          <w:color w:val="auto"/>
          <w:sz w:val="28"/>
          <w:szCs w:val="28"/>
          <w:highlight w:val="none"/>
          <w:u w:val="single"/>
        </w:rPr>
        <w:t>填入项目采购编号</w:t>
      </w:r>
      <w:r>
        <w:rPr>
          <w:rFonts w:eastAsia="楷体_GB2312"/>
          <w:b/>
          <w:bCs/>
          <w:color w:val="auto"/>
          <w:sz w:val="28"/>
          <w:szCs w:val="28"/>
          <w:highlight w:val="none"/>
          <w:u w:val="single"/>
        </w:rPr>
        <w:t xml:space="preserve">     </w:t>
      </w:r>
      <w:r>
        <w:rPr>
          <w:rFonts w:eastAsia="楷体_GB2312"/>
          <w:b/>
          <w:bCs/>
          <w:color w:val="auto"/>
          <w:sz w:val="28"/>
          <w:szCs w:val="28"/>
          <w:highlight w:val="none"/>
        </w:rPr>
        <w:t>）</w:t>
      </w:r>
    </w:p>
    <w:p>
      <w:pPr>
        <w:widowControl w:val="0"/>
        <w:adjustRightInd w:val="0"/>
        <w:snapToGrid w:val="0"/>
        <w:rPr>
          <w:b/>
          <w:color w:val="auto"/>
          <w:highlight w:val="none"/>
        </w:rPr>
      </w:pPr>
    </w:p>
    <w:p>
      <w:pPr>
        <w:spacing w:line="288" w:lineRule="auto"/>
        <w:jc w:val="center"/>
        <w:rPr>
          <w:rFonts w:eastAsia="方正小标宋_GBK"/>
          <w:b/>
          <w:bCs/>
          <w:color w:val="auto"/>
          <w:spacing w:val="160"/>
          <w:sz w:val="72"/>
          <w:szCs w:val="72"/>
          <w:highlight w:val="none"/>
        </w:rPr>
      </w:pPr>
    </w:p>
    <w:p>
      <w:pPr>
        <w:spacing w:line="288" w:lineRule="auto"/>
        <w:jc w:val="center"/>
        <w:rPr>
          <w:rFonts w:eastAsia="方正小标宋_GBK"/>
          <w:b/>
          <w:bCs/>
          <w:color w:val="auto"/>
          <w:spacing w:val="160"/>
          <w:sz w:val="72"/>
          <w:szCs w:val="72"/>
          <w:highlight w:val="none"/>
        </w:rPr>
      </w:pPr>
    </w:p>
    <w:p>
      <w:pPr>
        <w:spacing w:line="288" w:lineRule="auto"/>
        <w:jc w:val="center"/>
        <w:rPr>
          <w:rFonts w:eastAsia="方正小标宋_GBK"/>
          <w:b/>
          <w:bCs/>
          <w:color w:val="auto"/>
          <w:spacing w:val="160"/>
          <w:sz w:val="72"/>
          <w:szCs w:val="72"/>
          <w:highlight w:val="none"/>
        </w:rPr>
      </w:pPr>
      <w:r>
        <w:rPr>
          <w:rFonts w:hint="eastAsia" w:eastAsia="方正小标宋_GBK"/>
          <w:b/>
          <w:bCs/>
          <w:color w:val="auto"/>
          <w:spacing w:val="160"/>
          <w:sz w:val="72"/>
          <w:szCs w:val="72"/>
          <w:highlight w:val="none"/>
        </w:rPr>
        <w:t>响应</w:t>
      </w:r>
      <w:r>
        <w:rPr>
          <w:rFonts w:eastAsia="方正小标宋_GBK"/>
          <w:b/>
          <w:bCs/>
          <w:color w:val="auto"/>
          <w:spacing w:val="160"/>
          <w:sz w:val="72"/>
          <w:szCs w:val="72"/>
          <w:highlight w:val="none"/>
        </w:rPr>
        <w:t>文件</w:t>
      </w:r>
    </w:p>
    <w:p>
      <w:pPr>
        <w:spacing w:line="288" w:lineRule="auto"/>
        <w:rPr>
          <w:color w:val="auto"/>
          <w:sz w:val="26"/>
          <w:szCs w:val="26"/>
          <w:highlight w:val="none"/>
        </w:rPr>
      </w:pPr>
    </w:p>
    <w:p>
      <w:pPr>
        <w:spacing w:line="288" w:lineRule="auto"/>
        <w:rPr>
          <w:color w:val="auto"/>
          <w:sz w:val="26"/>
          <w:szCs w:val="26"/>
          <w:highlight w:val="none"/>
        </w:rPr>
      </w:pPr>
    </w:p>
    <w:p>
      <w:pPr>
        <w:pStyle w:val="2"/>
      </w:pPr>
    </w:p>
    <w:p>
      <w:pPr>
        <w:spacing w:line="288" w:lineRule="auto"/>
        <w:rPr>
          <w:color w:val="auto"/>
          <w:sz w:val="26"/>
          <w:szCs w:val="26"/>
          <w:highlight w:val="none"/>
        </w:rPr>
      </w:pPr>
    </w:p>
    <w:p>
      <w:pPr>
        <w:spacing w:line="288" w:lineRule="auto"/>
        <w:rPr>
          <w:color w:val="auto"/>
          <w:sz w:val="26"/>
          <w:szCs w:val="26"/>
          <w:highlight w:val="none"/>
        </w:rPr>
      </w:pPr>
    </w:p>
    <w:p>
      <w:pPr>
        <w:spacing w:line="288" w:lineRule="auto"/>
        <w:rPr>
          <w:color w:val="auto"/>
          <w:sz w:val="26"/>
          <w:szCs w:val="26"/>
          <w:highlight w:val="none"/>
        </w:rPr>
      </w:pPr>
    </w:p>
    <w:p>
      <w:pPr>
        <w:spacing w:line="900" w:lineRule="exact"/>
        <w:jc w:val="center"/>
        <w:rPr>
          <w:rFonts w:eastAsia="黑体"/>
          <w:bCs/>
          <w:color w:val="auto"/>
          <w:sz w:val="30"/>
          <w:szCs w:val="30"/>
          <w:highlight w:val="none"/>
        </w:rPr>
      </w:pPr>
      <w:r>
        <w:rPr>
          <w:rFonts w:hint="eastAsia" w:eastAsia="黑体"/>
          <w:bCs/>
          <w:color w:val="auto"/>
          <w:sz w:val="30"/>
          <w:szCs w:val="30"/>
          <w:highlight w:val="none"/>
        </w:rPr>
        <w:t>供 应 商</w:t>
      </w:r>
      <w:r>
        <w:rPr>
          <w:rFonts w:eastAsia="黑体"/>
          <w:bCs/>
          <w:color w:val="auto"/>
          <w:sz w:val="30"/>
          <w:szCs w:val="30"/>
          <w:highlight w:val="none"/>
        </w:rPr>
        <w:t>：</w:t>
      </w:r>
      <w:r>
        <w:rPr>
          <w:rFonts w:eastAsia="黑体"/>
          <w:bCs/>
          <w:color w:val="auto"/>
          <w:sz w:val="30"/>
          <w:szCs w:val="30"/>
          <w:highlight w:val="none"/>
          <w:u w:val="single"/>
        </w:rPr>
        <w:t xml:space="preserve">  </w:t>
      </w:r>
      <w:r>
        <w:rPr>
          <w:rFonts w:hint="eastAsia" w:eastAsia="黑体"/>
          <w:bCs/>
          <w:color w:val="auto"/>
          <w:sz w:val="30"/>
          <w:szCs w:val="30"/>
          <w:highlight w:val="none"/>
          <w:u w:val="single"/>
        </w:rPr>
        <w:t>供应商</w:t>
      </w:r>
      <w:r>
        <w:rPr>
          <w:rFonts w:eastAsia="黑体"/>
          <w:bCs/>
          <w:color w:val="auto"/>
          <w:sz w:val="30"/>
          <w:szCs w:val="30"/>
          <w:highlight w:val="none"/>
          <w:u w:val="single"/>
        </w:rPr>
        <w:t xml:space="preserve">全称并盖单位公章 </w:t>
      </w:r>
    </w:p>
    <w:p>
      <w:pPr>
        <w:spacing w:line="900" w:lineRule="exact"/>
        <w:jc w:val="center"/>
        <w:rPr>
          <w:rFonts w:eastAsia="黑体"/>
          <w:color w:val="auto"/>
          <w:sz w:val="30"/>
          <w:szCs w:val="30"/>
          <w:highlight w:val="none"/>
        </w:rPr>
      </w:pPr>
      <w:r>
        <w:rPr>
          <w:rFonts w:eastAsia="黑体"/>
          <w:color w:val="auto"/>
          <w:sz w:val="30"/>
          <w:szCs w:val="30"/>
          <w:highlight w:val="none"/>
        </w:rPr>
        <w:t>日</w:t>
      </w:r>
      <w:r>
        <w:rPr>
          <w:rFonts w:hint="eastAsia" w:eastAsia="黑体"/>
          <w:color w:val="auto"/>
          <w:sz w:val="30"/>
          <w:szCs w:val="30"/>
          <w:highlight w:val="none"/>
        </w:rPr>
        <w:t xml:space="preserve">   </w:t>
      </w:r>
      <w:r>
        <w:rPr>
          <w:rFonts w:eastAsia="黑体"/>
          <w:color w:val="auto"/>
          <w:sz w:val="30"/>
          <w:szCs w:val="30"/>
          <w:highlight w:val="none"/>
        </w:rPr>
        <w:t>期：</w:t>
      </w:r>
      <w:r>
        <w:rPr>
          <w:rFonts w:eastAsia="黑体"/>
          <w:color w:val="auto"/>
          <w:sz w:val="30"/>
          <w:szCs w:val="30"/>
          <w:highlight w:val="none"/>
          <w:u w:val="single"/>
        </w:rPr>
        <w:t xml:space="preserve">      </w:t>
      </w:r>
      <w:r>
        <w:rPr>
          <w:rFonts w:eastAsia="黑体"/>
          <w:color w:val="auto"/>
          <w:sz w:val="30"/>
          <w:szCs w:val="30"/>
          <w:highlight w:val="none"/>
        </w:rPr>
        <w:t>年</w:t>
      </w:r>
      <w:r>
        <w:rPr>
          <w:rFonts w:eastAsia="黑体"/>
          <w:color w:val="auto"/>
          <w:sz w:val="30"/>
          <w:szCs w:val="30"/>
          <w:highlight w:val="none"/>
          <w:u w:val="single"/>
        </w:rPr>
        <w:t xml:space="preserve">    </w:t>
      </w:r>
      <w:r>
        <w:rPr>
          <w:rFonts w:eastAsia="黑体"/>
          <w:color w:val="auto"/>
          <w:sz w:val="30"/>
          <w:szCs w:val="30"/>
          <w:highlight w:val="none"/>
        </w:rPr>
        <w:t>月</w:t>
      </w:r>
      <w:r>
        <w:rPr>
          <w:rFonts w:eastAsia="黑体"/>
          <w:color w:val="auto"/>
          <w:sz w:val="30"/>
          <w:szCs w:val="30"/>
          <w:highlight w:val="none"/>
          <w:u w:val="single"/>
        </w:rPr>
        <w:t xml:space="preserve">    </w:t>
      </w:r>
      <w:r>
        <w:rPr>
          <w:rFonts w:eastAsia="黑体"/>
          <w:color w:val="auto"/>
          <w:sz w:val="30"/>
          <w:szCs w:val="30"/>
          <w:highlight w:val="none"/>
        </w:rPr>
        <w:t>日</w:t>
      </w:r>
    </w:p>
    <w:p>
      <w:pPr>
        <w:adjustRightInd w:val="0"/>
        <w:snapToGrid w:val="0"/>
        <w:spacing w:line="600" w:lineRule="exact"/>
        <w:jc w:val="center"/>
        <w:rPr>
          <w:rFonts w:hint="eastAsia" w:ascii="黑体" w:hAnsi="黑体" w:eastAsia="黑体" w:cs="仿宋"/>
          <w:color w:val="auto"/>
          <w:sz w:val="36"/>
          <w:szCs w:val="36"/>
          <w:highlight w:val="none"/>
        </w:rPr>
      </w:pPr>
    </w:p>
    <w:p>
      <w:pPr>
        <w:adjustRightInd w:val="0"/>
        <w:snapToGrid w:val="0"/>
        <w:spacing w:line="600" w:lineRule="exact"/>
        <w:jc w:val="center"/>
        <w:rPr>
          <w:rFonts w:hint="eastAsia" w:ascii="黑体" w:hAnsi="黑体" w:eastAsia="黑体" w:cs="仿宋"/>
          <w:color w:val="auto"/>
          <w:sz w:val="36"/>
          <w:szCs w:val="36"/>
          <w:highlight w:val="none"/>
        </w:rPr>
      </w:pPr>
    </w:p>
    <w:p>
      <w:pPr>
        <w:adjustRightInd w:val="0"/>
        <w:snapToGrid w:val="0"/>
        <w:spacing w:line="600" w:lineRule="exact"/>
        <w:jc w:val="center"/>
        <w:rPr>
          <w:rFonts w:ascii="黑体" w:hAnsi="黑体" w:eastAsia="黑体" w:cs="仿宋"/>
          <w:color w:val="auto"/>
          <w:sz w:val="36"/>
          <w:szCs w:val="36"/>
          <w:highlight w:val="none"/>
        </w:rPr>
      </w:pPr>
      <w:r>
        <w:rPr>
          <w:rFonts w:hint="eastAsia" w:ascii="黑体" w:hAnsi="黑体" w:eastAsia="黑体" w:cs="仿宋"/>
          <w:color w:val="auto"/>
          <w:sz w:val="36"/>
          <w:szCs w:val="36"/>
          <w:highlight w:val="none"/>
        </w:rPr>
        <w:t xml:space="preserve">目 </w:t>
      </w:r>
      <w:r>
        <w:rPr>
          <w:rFonts w:ascii="黑体" w:hAnsi="黑体" w:eastAsia="黑体" w:cs="仿宋"/>
          <w:color w:val="auto"/>
          <w:sz w:val="36"/>
          <w:szCs w:val="36"/>
          <w:highlight w:val="none"/>
        </w:rPr>
        <w:t xml:space="preserve"> </w:t>
      </w:r>
      <w:r>
        <w:rPr>
          <w:rFonts w:hint="eastAsia" w:ascii="黑体" w:hAnsi="黑体" w:eastAsia="黑体" w:cs="仿宋"/>
          <w:color w:val="auto"/>
          <w:sz w:val="36"/>
          <w:szCs w:val="36"/>
          <w:highlight w:val="none"/>
        </w:rPr>
        <w:t>录</w:t>
      </w:r>
    </w:p>
    <w:p>
      <w:pPr>
        <w:adjustRightInd w:val="0"/>
        <w:snapToGrid w:val="0"/>
        <w:spacing w:line="600" w:lineRule="exact"/>
        <w:jc w:val="both"/>
        <w:rPr>
          <w:rFonts w:ascii="宋体" w:hAnsi="宋体" w:cs="仿宋"/>
          <w:color w:val="auto"/>
          <w:sz w:val="36"/>
          <w:szCs w:val="36"/>
          <w:highlight w:val="none"/>
        </w:rPr>
      </w:pPr>
    </w:p>
    <w:p>
      <w:pPr>
        <w:adjustRightInd w:val="0"/>
        <w:snapToGrid w:val="0"/>
        <w:spacing w:line="600" w:lineRule="exact"/>
        <w:jc w:val="both"/>
        <w:rPr>
          <w:rFonts w:ascii="宋体" w:hAnsi="宋体" w:cs="仿宋"/>
          <w:color w:val="auto"/>
          <w:sz w:val="24"/>
          <w:highlight w:val="none"/>
        </w:rPr>
      </w:pPr>
      <w:r>
        <w:rPr>
          <w:rFonts w:hint="eastAsia" w:ascii="宋体" w:hAnsi="宋体" w:cs="仿宋"/>
          <w:color w:val="auto"/>
          <w:sz w:val="24"/>
          <w:highlight w:val="none"/>
        </w:rPr>
        <w:t>一、响应函</w:t>
      </w:r>
    </w:p>
    <w:p>
      <w:pPr>
        <w:adjustRightInd w:val="0"/>
        <w:snapToGrid w:val="0"/>
        <w:spacing w:line="600" w:lineRule="exact"/>
        <w:jc w:val="both"/>
        <w:rPr>
          <w:rFonts w:ascii="宋体" w:hAnsi="宋体" w:cs="仿宋"/>
          <w:color w:val="auto"/>
          <w:sz w:val="24"/>
          <w:highlight w:val="none"/>
        </w:rPr>
      </w:pPr>
      <w:r>
        <w:rPr>
          <w:rFonts w:hint="eastAsia" w:ascii="宋体" w:hAnsi="宋体" w:cs="仿宋"/>
          <w:color w:val="auto"/>
          <w:sz w:val="24"/>
          <w:highlight w:val="none"/>
        </w:rPr>
        <w:t>二、授权委托书(适用于有委托代理人的情况)</w:t>
      </w:r>
    </w:p>
    <w:p>
      <w:pPr>
        <w:adjustRightInd w:val="0"/>
        <w:snapToGrid w:val="0"/>
        <w:spacing w:line="600" w:lineRule="exact"/>
        <w:jc w:val="both"/>
        <w:rPr>
          <w:rFonts w:ascii="宋体" w:hAnsi="宋体" w:cs="仿宋"/>
          <w:color w:val="auto"/>
          <w:sz w:val="24"/>
          <w:highlight w:val="none"/>
        </w:rPr>
      </w:pPr>
      <w:r>
        <w:rPr>
          <w:rFonts w:hint="eastAsia" w:ascii="宋体" w:hAnsi="宋体" w:cs="仿宋"/>
          <w:color w:val="auto"/>
          <w:sz w:val="24"/>
          <w:highlight w:val="none"/>
        </w:rPr>
        <w:t>三、商务和技术偏差表</w:t>
      </w:r>
    </w:p>
    <w:p>
      <w:pPr>
        <w:adjustRightInd w:val="0"/>
        <w:snapToGrid w:val="0"/>
        <w:spacing w:line="600" w:lineRule="exact"/>
        <w:jc w:val="both"/>
        <w:rPr>
          <w:rFonts w:ascii="宋体" w:hAnsi="宋体" w:cs="仿宋"/>
          <w:color w:val="auto"/>
          <w:sz w:val="24"/>
          <w:highlight w:val="none"/>
        </w:rPr>
      </w:pPr>
      <w:r>
        <w:rPr>
          <w:rFonts w:hint="eastAsia" w:ascii="宋体" w:hAnsi="宋体" w:cs="仿宋"/>
          <w:color w:val="auto"/>
          <w:sz w:val="24"/>
          <w:highlight w:val="none"/>
        </w:rPr>
        <w:t>四、报价表</w:t>
      </w:r>
    </w:p>
    <w:p>
      <w:pPr>
        <w:adjustRightInd w:val="0"/>
        <w:snapToGrid w:val="0"/>
        <w:spacing w:line="600" w:lineRule="exact"/>
        <w:jc w:val="both"/>
        <w:rPr>
          <w:rFonts w:ascii="宋体" w:hAnsi="宋体" w:cs="仿宋"/>
          <w:color w:val="auto"/>
          <w:sz w:val="24"/>
          <w:highlight w:val="none"/>
        </w:rPr>
      </w:pPr>
      <w:r>
        <w:rPr>
          <w:rFonts w:hint="eastAsia" w:ascii="宋体" w:hAnsi="宋体" w:cs="仿宋"/>
          <w:color w:val="auto"/>
          <w:sz w:val="24"/>
          <w:highlight w:val="none"/>
        </w:rPr>
        <w:t>五、资格审查资料</w:t>
      </w:r>
    </w:p>
    <w:p>
      <w:pPr>
        <w:adjustRightInd w:val="0"/>
        <w:snapToGrid w:val="0"/>
        <w:spacing w:line="600" w:lineRule="exact"/>
        <w:jc w:val="both"/>
        <w:rPr>
          <w:rFonts w:ascii="宋体" w:hAnsi="宋体" w:cs="仿宋"/>
          <w:color w:val="auto"/>
          <w:sz w:val="24"/>
          <w:highlight w:val="none"/>
        </w:rPr>
      </w:pPr>
      <w:r>
        <w:rPr>
          <w:rFonts w:hint="eastAsia" w:ascii="宋体" w:hAnsi="宋体" w:cs="仿宋"/>
          <w:color w:val="auto"/>
          <w:sz w:val="24"/>
          <w:highlight w:val="none"/>
        </w:rPr>
        <w:t>六、响应方案</w:t>
      </w:r>
    </w:p>
    <w:p>
      <w:pPr>
        <w:adjustRightInd w:val="0"/>
        <w:snapToGrid w:val="0"/>
        <w:spacing w:line="600" w:lineRule="exact"/>
        <w:jc w:val="both"/>
        <w:rPr>
          <w:rFonts w:ascii="宋体" w:hAnsi="宋体" w:cs="仿宋"/>
          <w:color w:val="auto"/>
          <w:sz w:val="24"/>
          <w:highlight w:val="none"/>
        </w:rPr>
      </w:pPr>
      <w:r>
        <w:rPr>
          <w:rFonts w:hint="eastAsia" w:ascii="宋体" w:hAnsi="宋体" w:cs="仿宋"/>
          <w:color w:val="auto"/>
          <w:sz w:val="24"/>
          <w:highlight w:val="none"/>
        </w:rPr>
        <w:t>七、其他资料</w:t>
      </w:r>
    </w:p>
    <w:p>
      <w:pPr>
        <w:spacing w:line="600" w:lineRule="exact"/>
        <w:jc w:val="both"/>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br w:type="page"/>
      </w:r>
    </w:p>
    <w:p>
      <w:pPr>
        <w:pStyle w:val="3"/>
        <w:jc w:val="center"/>
        <w:rPr>
          <w:rFonts w:ascii="黑体" w:hAnsi="黑体" w:eastAsia="黑体" w:cs="仿宋"/>
          <w:color w:val="auto"/>
          <w:highlight w:val="none"/>
        </w:rPr>
      </w:pPr>
      <w:bookmarkStart w:id="52" w:name="_Toc106039364"/>
      <w:r>
        <w:rPr>
          <w:rFonts w:hint="eastAsia" w:ascii="黑体" w:hAnsi="黑体" w:eastAsia="黑体" w:cs="仿宋"/>
          <w:color w:val="auto"/>
          <w:highlight w:val="none"/>
        </w:rPr>
        <w:t>一、响应函</w:t>
      </w:r>
      <w:bookmarkEnd w:id="52"/>
    </w:p>
    <w:p>
      <w:pPr>
        <w:adjustRightInd w:val="0"/>
        <w:snapToGrid w:val="0"/>
        <w:spacing w:line="600" w:lineRule="exact"/>
        <w:jc w:val="both"/>
        <w:rPr>
          <w:rFonts w:cs="仿宋" w:asciiTheme="minorEastAsia" w:hAnsiTheme="minorEastAsia" w:eastAsiaTheme="minorEastAsia"/>
          <w:color w:val="auto"/>
          <w:sz w:val="24"/>
          <w:highlight w:val="none"/>
        </w:rPr>
      </w:pP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(采购人名称):</w:t>
      </w:r>
    </w:p>
    <w:p>
      <w:pPr>
        <w:adjustRightInd w:val="0"/>
        <w:snapToGrid w:val="0"/>
        <w:spacing w:line="600" w:lineRule="exact"/>
        <w:rPr>
          <w:rFonts w:hint="default" w:cs="仿宋" w:asciiTheme="minorEastAsia" w:hAnsiTheme="minorEastAsia" w:eastAsiaTheme="minorEastAsia"/>
          <w:color w:val="auto"/>
          <w:sz w:val="24"/>
          <w:highlight w:val="none"/>
          <w:lang w:val="en-US" w:eastAsia="zh-CN"/>
        </w:rPr>
      </w:pPr>
      <w:r>
        <w:rPr>
          <w:rFonts w:hint="eastAsia" w:cs="仿宋" w:asciiTheme="minorEastAsia" w:hAnsiTheme="minorEastAsia" w:eastAsiaTheme="minorEastAsia"/>
          <w:color w:val="auto"/>
          <w:sz w:val="24"/>
          <w:highlight w:val="none"/>
        </w:rPr>
        <w:t>1.我方已仔细研究了__(项目名称)采购文件的全部内容，愿意以含税价人民币(大写)(￥</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)的报价（其中：不含税价为:</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;增值税税额:</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lang w:eastAsia="zh-CN"/>
        </w:rPr>
        <w:t>提供</w:t>
      </w:r>
      <w:r>
        <w:rPr>
          <w:rFonts w:hint="eastAsia" w:cs="仿宋" w:asciiTheme="minorEastAsia" w:hAnsiTheme="minorEastAsia" w:eastAsiaTheme="minorEastAsia"/>
          <w:color w:val="auto"/>
          <w:sz w:val="24"/>
          <w:highlight w:val="none"/>
        </w:rPr>
        <w:t>货物，并按合同约定履行义务。</w:t>
      </w:r>
      <w:r>
        <w:rPr>
          <w:rFonts w:hint="eastAsia" w:cs="仿宋" w:asciiTheme="minorEastAsia" w:hAnsiTheme="minorEastAsia" w:eastAsiaTheme="minorEastAsia"/>
          <w:color w:val="auto"/>
          <w:sz w:val="24"/>
          <w:highlight w:val="none"/>
          <w:lang w:eastAsia="zh-CN"/>
        </w:rPr>
        <w:t>供货期限为</w:t>
      </w:r>
      <w:r>
        <w:rPr>
          <w:rFonts w:hint="eastAsia" w:cs="仿宋" w:asciiTheme="minorEastAsia" w:hAnsiTheme="minorEastAsia" w:eastAsiaTheme="minorEastAsia"/>
          <w:color w:val="auto"/>
          <w:sz w:val="24"/>
          <w:highlight w:val="none"/>
          <w:lang w:val="en-US" w:eastAsia="zh-CN"/>
        </w:rPr>
        <w:t xml:space="preserve">    天，报价有效期为90天。</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2.我方的响应文件包括下列内容:</w:t>
      </w:r>
    </w:p>
    <w:p>
      <w:pPr>
        <w:adjustRightInd w:val="0"/>
        <w:snapToGrid w:val="0"/>
        <w:spacing w:line="600" w:lineRule="exact"/>
        <w:jc w:val="both"/>
        <w:rPr>
          <w:rFonts w:ascii="宋体" w:hAnsi="宋体" w:cs="仿宋"/>
          <w:color w:val="auto"/>
          <w:sz w:val="24"/>
          <w:highlight w:val="none"/>
        </w:rPr>
      </w:pPr>
      <w:r>
        <w:rPr>
          <w:rFonts w:hint="eastAsia" w:ascii="宋体" w:hAnsi="宋体" w:cs="仿宋"/>
          <w:color w:val="auto"/>
          <w:sz w:val="24"/>
          <w:highlight w:val="none"/>
        </w:rPr>
        <w:t>（1）响应函</w:t>
      </w:r>
    </w:p>
    <w:p>
      <w:pPr>
        <w:adjustRightInd w:val="0"/>
        <w:snapToGrid w:val="0"/>
        <w:spacing w:line="600" w:lineRule="exact"/>
        <w:jc w:val="both"/>
        <w:rPr>
          <w:rFonts w:ascii="宋体" w:hAnsi="宋体" w:cs="仿宋"/>
          <w:color w:val="auto"/>
          <w:sz w:val="24"/>
          <w:highlight w:val="none"/>
        </w:rPr>
      </w:pPr>
      <w:r>
        <w:rPr>
          <w:rFonts w:hint="eastAsia" w:ascii="宋体" w:hAnsi="宋体" w:cs="仿宋"/>
          <w:color w:val="auto"/>
          <w:sz w:val="24"/>
          <w:highlight w:val="none"/>
        </w:rPr>
        <w:t>（2）授权委托书(适用于有委托代理人的情况)</w:t>
      </w:r>
    </w:p>
    <w:p>
      <w:pPr>
        <w:adjustRightInd w:val="0"/>
        <w:snapToGrid w:val="0"/>
        <w:spacing w:line="600" w:lineRule="exact"/>
        <w:jc w:val="both"/>
        <w:rPr>
          <w:rFonts w:ascii="宋体" w:hAnsi="宋体" w:cs="仿宋"/>
          <w:color w:val="auto"/>
          <w:sz w:val="24"/>
          <w:highlight w:val="none"/>
        </w:rPr>
      </w:pPr>
      <w:r>
        <w:rPr>
          <w:rFonts w:hint="eastAsia" w:ascii="宋体" w:hAnsi="宋体" w:cs="仿宋"/>
          <w:color w:val="auto"/>
          <w:sz w:val="24"/>
          <w:highlight w:val="none"/>
        </w:rPr>
        <w:t>（3）商务和技术偏差表</w:t>
      </w:r>
    </w:p>
    <w:p>
      <w:pPr>
        <w:adjustRightInd w:val="0"/>
        <w:snapToGrid w:val="0"/>
        <w:spacing w:line="600" w:lineRule="exact"/>
        <w:jc w:val="both"/>
        <w:rPr>
          <w:rFonts w:ascii="宋体" w:hAnsi="宋体" w:cs="仿宋"/>
          <w:color w:val="auto"/>
          <w:sz w:val="24"/>
          <w:highlight w:val="none"/>
        </w:rPr>
      </w:pPr>
      <w:r>
        <w:rPr>
          <w:rFonts w:hint="eastAsia" w:ascii="宋体" w:hAnsi="宋体" w:cs="仿宋"/>
          <w:color w:val="auto"/>
          <w:sz w:val="24"/>
          <w:highlight w:val="none"/>
        </w:rPr>
        <w:t>（4）报价表</w:t>
      </w:r>
    </w:p>
    <w:p>
      <w:pPr>
        <w:adjustRightInd w:val="0"/>
        <w:snapToGrid w:val="0"/>
        <w:spacing w:line="600" w:lineRule="exact"/>
        <w:jc w:val="both"/>
        <w:rPr>
          <w:rFonts w:ascii="宋体" w:hAnsi="宋体" w:cs="仿宋"/>
          <w:color w:val="auto"/>
          <w:sz w:val="24"/>
          <w:highlight w:val="none"/>
        </w:rPr>
      </w:pPr>
      <w:r>
        <w:rPr>
          <w:rFonts w:hint="eastAsia" w:ascii="宋体" w:hAnsi="宋体" w:cs="仿宋"/>
          <w:color w:val="auto"/>
          <w:sz w:val="24"/>
          <w:highlight w:val="none"/>
        </w:rPr>
        <w:t>（5）资格审查资料</w:t>
      </w:r>
    </w:p>
    <w:p>
      <w:pPr>
        <w:adjustRightInd w:val="0"/>
        <w:snapToGrid w:val="0"/>
        <w:spacing w:line="600" w:lineRule="exact"/>
        <w:jc w:val="both"/>
        <w:rPr>
          <w:rFonts w:ascii="宋体" w:hAnsi="宋体" w:cs="仿宋"/>
          <w:color w:val="auto"/>
          <w:sz w:val="24"/>
          <w:highlight w:val="none"/>
        </w:rPr>
      </w:pPr>
      <w:r>
        <w:rPr>
          <w:rFonts w:hint="eastAsia" w:ascii="宋体" w:hAnsi="宋体" w:cs="仿宋"/>
          <w:color w:val="auto"/>
          <w:sz w:val="24"/>
          <w:highlight w:val="none"/>
        </w:rPr>
        <w:t>（6）响应方案</w:t>
      </w:r>
    </w:p>
    <w:p>
      <w:pPr>
        <w:adjustRightInd w:val="0"/>
        <w:snapToGrid w:val="0"/>
        <w:spacing w:line="600" w:lineRule="exact"/>
        <w:jc w:val="both"/>
        <w:rPr>
          <w:rFonts w:ascii="宋体" w:hAnsi="宋体" w:cs="仿宋"/>
          <w:color w:val="auto"/>
          <w:sz w:val="24"/>
          <w:highlight w:val="none"/>
        </w:rPr>
      </w:pPr>
      <w:r>
        <w:rPr>
          <w:rFonts w:hint="eastAsia" w:ascii="宋体" w:hAnsi="宋体" w:cs="仿宋"/>
          <w:color w:val="auto"/>
          <w:sz w:val="24"/>
          <w:highlight w:val="none"/>
        </w:rPr>
        <w:t>（7）其他资料</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响应文件的上述组成部分如存在内容不</w:t>
      </w:r>
      <w:r>
        <w:rPr>
          <w:rFonts w:hint="eastAsia" w:cs="仿宋" w:asciiTheme="minorEastAsia" w:hAnsiTheme="minorEastAsia" w:eastAsiaTheme="minorEastAsia"/>
          <w:color w:val="auto"/>
          <w:sz w:val="24"/>
          <w:highlight w:val="none"/>
          <w:lang w:eastAsia="zh-CN"/>
        </w:rPr>
        <w:t>一</w:t>
      </w:r>
      <w:r>
        <w:rPr>
          <w:rFonts w:hint="eastAsia" w:cs="仿宋" w:asciiTheme="minorEastAsia" w:hAnsiTheme="minorEastAsia" w:eastAsiaTheme="minorEastAsia"/>
          <w:color w:val="auto"/>
          <w:sz w:val="24"/>
          <w:highlight w:val="none"/>
        </w:rPr>
        <w:t>致的，以响应函为准。</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3.我方承诺除商务和技术偏差表列出的偏差外，我方响应采购文件的全部要求。</w:t>
      </w:r>
    </w:p>
    <w:p>
      <w:pPr>
        <w:numPr>
          <w:ilvl w:val="0"/>
          <w:numId w:val="3"/>
        </w:num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我方承诺在采购文件规定的响应文件有效期内不撤销响应文件。</w:t>
      </w:r>
    </w:p>
    <w:p>
      <w:pPr>
        <w:numPr>
          <w:ilvl w:val="0"/>
          <w:numId w:val="3"/>
        </w:num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如我方成交，我方承诺:</w:t>
      </w:r>
    </w:p>
    <w:p>
      <w:pPr>
        <w:tabs>
          <w:tab w:val="left" w:pos="312"/>
        </w:tabs>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(1)在收到成交通知书后，在成交通知书规定的期限内与你方签订合同;</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(2)在签订合同时不向你方提出附加条件;</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(3)在合同约定的期限内完成合同规定的全部义务。</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6.我方在此声明，所递交的响应文件及有关资料内容完整、真实和准确，且</w:t>
      </w:r>
      <w:r>
        <w:rPr>
          <w:rFonts w:hint="eastAsia" w:cs="仿宋" w:asciiTheme="minorEastAsia" w:hAnsiTheme="minorEastAsia" w:eastAsiaTheme="minorEastAsia"/>
          <w:b/>
          <w:bCs/>
          <w:color w:val="auto"/>
          <w:sz w:val="24"/>
          <w:highlight w:val="none"/>
        </w:rPr>
        <w:t>不存在第一章“采购公告”中规定的供应商不</w:t>
      </w:r>
      <w:r>
        <w:rPr>
          <w:rFonts w:hint="eastAsia" w:cs="仿宋" w:asciiTheme="minorEastAsia" w:hAnsiTheme="minorEastAsia" w:eastAsiaTheme="minorEastAsia"/>
          <w:b/>
          <w:bCs/>
          <w:color w:val="auto"/>
          <w:sz w:val="24"/>
          <w:highlight w:val="none"/>
          <w:lang w:eastAsia="zh-CN"/>
        </w:rPr>
        <w:t>的</w:t>
      </w:r>
      <w:r>
        <w:rPr>
          <w:rFonts w:hint="eastAsia" w:cs="仿宋" w:asciiTheme="minorEastAsia" w:hAnsiTheme="minorEastAsia" w:eastAsiaTheme="minorEastAsia"/>
          <w:b/>
          <w:bCs/>
          <w:color w:val="auto"/>
          <w:sz w:val="24"/>
          <w:highlight w:val="none"/>
        </w:rPr>
        <w:t>存在的情形</w:t>
      </w:r>
      <w:r>
        <w:rPr>
          <w:rFonts w:hint="eastAsia" w:cs="仿宋" w:asciiTheme="minorEastAsia" w:hAnsiTheme="minorEastAsia" w:eastAsiaTheme="minorEastAsia"/>
          <w:color w:val="auto"/>
          <w:sz w:val="24"/>
          <w:highlight w:val="none"/>
        </w:rPr>
        <w:t>。</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7.(其他补充说明)。</w:t>
      </w:r>
    </w:p>
    <w:p>
      <w:pPr>
        <w:adjustRightInd w:val="0"/>
        <w:snapToGrid w:val="0"/>
        <w:spacing w:line="600" w:lineRule="exact"/>
        <w:jc w:val="both"/>
        <w:rPr>
          <w:rFonts w:cs="仿宋" w:asciiTheme="minorEastAsia" w:hAnsiTheme="minorEastAsia" w:eastAsiaTheme="minorEastAsia"/>
          <w:color w:val="auto"/>
          <w:sz w:val="24"/>
          <w:highlight w:val="none"/>
        </w:rPr>
      </w:pP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供应商:________________________(盖单位章)</w:t>
      </w:r>
    </w:p>
    <w:p>
      <w:pPr>
        <w:adjustRightInd w:val="0"/>
        <w:snapToGrid w:val="0"/>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法定代表人(单位负责人)或其授权的代理人:(签字) </w:t>
      </w:r>
    </w:p>
    <w:p>
      <w:pPr>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地址:____________________________________________</w:t>
      </w:r>
    </w:p>
    <w:p>
      <w:pPr>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电子邮箱：_______________________________________</w:t>
      </w:r>
    </w:p>
    <w:p>
      <w:pPr>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电话：____________________________________________</w:t>
      </w:r>
    </w:p>
    <w:p>
      <w:pPr>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传真：____________________________________________</w:t>
      </w:r>
    </w:p>
    <w:p>
      <w:pPr>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邮政编码：_______________________________________</w:t>
      </w:r>
    </w:p>
    <w:p>
      <w:pPr>
        <w:spacing w:line="600" w:lineRule="exact"/>
        <w:jc w:val="both"/>
        <w:rPr>
          <w:rFonts w:cs="仿宋" w:asciiTheme="minorEastAsia" w:hAnsiTheme="minorEastAsia" w:eastAsiaTheme="minorEastAsia"/>
          <w:color w:val="auto"/>
          <w:sz w:val="24"/>
          <w:highlight w:val="none"/>
        </w:rPr>
      </w:pPr>
    </w:p>
    <w:p>
      <w:pPr>
        <w:spacing w:line="600" w:lineRule="exact"/>
        <w:ind w:firstLine="7200" w:firstLineChars="30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 xml:space="preserve">年 </w:t>
      </w:r>
      <w:r>
        <w:rPr>
          <w:rFonts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rPr>
        <w:t xml:space="preserve">月 </w:t>
      </w:r>
      <w:r>
        <w:rPr>
          <w:rFonts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rPr>
        <w:t>日</w:t>
      </w:r>
    </w:p>
    <w:p>
      <w:pPr>
        <w:spacing w:line="240" w:lineRule="auto"/>
        <w:jc w:val="both"/>
        <w:rPr>
          <w:rFonts w:cs="仿宋" w:asciiTheme="minorEastAsia" w:hAnsiTheme="minorEastAsia" w:eastAsiaTheme="minorEastAsia"/>
          <w:color w:val="auto"/>
          <w:sz w:val="24"/>
          <w:highlight w:val="none"/>
        </w:rPr>
      </w:pPr>
      <w:r>
        <w:rPr>
          <w:rFonts w:cs="仿宋" w:asciiTheme="minorEastAsia" w:hAnsiTheme="minorEastAsia" w:eastAsiaTheme="minorEastAsia"/>
          <w:color w:val="auto"/>
          <w:sz w:val="24"/>
          <w:highlight w:val="none"/>
        </w:rPr>
        <w:br w:type="page"/>
      </w:r>
    </w:p>
    <w:p>
      <w:pPr>
        <w:spacing w:line="400" w:lineRule="exact"/>
        <w:jc w:val="center"/>
        <w:rPr>
          <w:rFonts w:cs="宋体" w:asciiTheme="minorEastAsia" w:hAnsiTheme="minorEastAsia" w:eastAsiaTheme="minorEastAsia"/>
          <w:b/>
          <w:color w:val="auto"/>
          <w:kern w:val="0"/>
          <w:sz w:val="36"/>
          <w:szCs w:val="36"/>
          <w:highlight w:val="none"/>
        </w:rPr>
      </w:pPr>
      <w:r>
        <w:rPr>
          <w:rFonts w:hint="eastAsia" w:cs="宋体" w:asciiTheme="minorEastAsia" w:hAnsiTheme="minorEastAsia" w:eastAsiaTheme="minorEastAsia"/>
          <w:b/>
          <w:color w:val="auto"/>
          <w:kern w:val="0"/>
          <w:sz w:val="36"/>
          <w:szCs w:val="36"/>
          <w:highlight w:val="none"/>
        </w:rPr>
        <w:t>附：守法诚信承诺书</w:t>
      </w:r>
    </w:p>
    <w:p>
      <w:pPr>
        <w:spacing w:line="360" w:lineRule="auto"/>
        <w:ind w:firstLine="480" w:firstLineChars="200"/>
        <w:jc w:val="both"/>
        <w:rPr>
          <w:rFonts w:asciiTheme="minorEastAsia" w:hAnsiTheme="minorEastAsia" w:eastAsiaTheme="minorEastAsia"/>
          <w:color w:val="auto"/>
          <w:sz w:val="24"/>
          <w:highlight w:val="none"/>
        </w:rPr>
      </w:pP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××公司：</w:t>
      </w: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为维护社会的公平正义，我司郑重承诺，与贵公司不存在有可能影响采购公正的利害关系。</w:t>
      </w: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1、我司已仔细阅读《××单位××文件》（以下</w:t>
      </w:r>
      <w:r>
        <w:rPr>
          <w:rFonts w:cs="仿宋" w:asciiTheme="minorEastAsia" w:hAnsiTheme="minorEastAsia" w:eastAsiaTheme="minorEastAsia"/>
          <w:color w:val="auto"/>
          <w:sz w:val="24"/>
          <w:highlight w:val="none"/>
        </w:rPr>
        <w:t>简称</w:t>
      </w:r>
      <w:r>
        <w:rPr>
          <w:rFonts w:hint="eastAsia" w:cs="仿宋" w:asciiTheme="minorEastAsia" w:hAnsiTheme="minorEastAsia" w:eastAsiaTheme="minorEastAsia"/>
          <w:color w:val="auto"/>
          <w:sz w:val="24"/>
          <w:highlight w:val="none"/>
        </w:rPr>
        <w:t>采购</w:t>
      </w:r>
      <w:r>
        <w:rPr>
          <w:rFonts w:cs="仿宋" w:asciiTheme="minorEastAsia" w:hAnsiTheme="minorEastAsia" w:eastAsiaTheme="minorEastAsia"/>
          <w:color w:val="auto"/>
          <w:sz w:val="24"/>
          <w:highlight w:val="none"/>
        </w:rPr>
        <w:t>文件）</w:t>
      </w:r>
      <w:r>
        <w:rPr>
          <w:rFonts w:hint="eastAsia" w:cs="仿宋" w:asciiTheme="minorEastAsia" w:hAnsiTheme="minorEastAsia" w:eastAsiaTheme="minorEastAsia"/>
          <w:color w:val="auto"/>
          <w:sz w:val="24"/>
          <w:highlight w:val="none"/>
        </w:rPr>
        <w:t>，包括采</w:t>
      </w:r>
      <w:r>
        <w:rPr>
          <w:rFonts w:cs="仿宋" w:asciiTheme="minorEastAsia" w:hAnsiTheme="minorEastAsia" w:eastAsiaTheme="minorEastAsia"/>
          <w:color w:val="auto"/>
          <w:sz w:val="24"/>
          <w:highlight w:val="none"/>
        </w:rPr>
        <w:t>购</w:t>
      </w:r>
      <w:r>
        <w:rPr>
          <w:rFonts w:hint="eastAsia" w:cs="仿宋" w:asciiTheme="minorEastAsia" w:hAnsiTheme="minorEastAsia" w:eastAsiaTheme="minorEastAsia"/>
          <w:color w:val="auto"/>
          <w:sz w:val="24"/>
          <w:highlight w:val="none"/>
        </w:rPr>
        <w:t>文件的澄清或修改说明</w:t>
      </w:r>
      <w:r>
        <w:rPr>
          <w:rFonts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rPr>
        <w:t>完全支持并响应，不存在误解或不明。</w:t>
      </w: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2、遵纪守法，不触底线，公平公正参与竞争。我司提供的《响应文件》及其资料真实合法有效。</w:t>
      </w:r>
      <w:r>
        <w:rPr>
          <w:rFonts w:cs="仿宋" w:asciiTheme="minorEastAsia" w:hAnsiTheme="minorEastAsia" w:eastAsiaTheme="minorEastAsia"/>
          <w:color w:val="auto"/>
          <w:sz w:val="24"/>
          <w:highlight w:val="none"/>
        </w:rPr>
        <w:t xml:space="preserve"> </w:t>
      </w: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3、响应期间没有因质量或</w:t>
      </w:r>
      <w:r>
        <w:rPr>
          <w:rFonts w:cs="仿宋" w:asciiTheme="minorEastAsia" w:hAnsiTheme="minorEastAsia" w:eastAsiaTheme="minorEastAsia"/>
          <w:color w:val="auto"/>
          <w:sz w:val="24"/>
          <w:highlight w:val="none"/>
        </w:rPr>
        <w:t>服务</w:t>
      </w:r>
      <w:r>
        <w:rPr>
          <w:rFonts w:hint="eastAsia" w:cs="仿宋" w:asciiTheme="minorEastAsia" w:hAnsiTheme="minorEastAsia" w:eastAsiaTheme="minorEastAsia"/>
          <w:color w:val="auto"/>
          <w:sz w:val="24"/>
          <w:highlight w:val="none"/>
        </w:rPr>
        <w:t>问题被采购人或采购人上级</w:t>
      </w:r>
      <w:r>
        <w:rPr>
          <w:rFonts w:cs="仿宋" w:asciiTheme="minorEastAsia" w:hAnsiTheme="minorEastAsia" w:eastAsiaTheme="minorEastAsia"/>
          <w:color w:val="auto"/>
          <w:sz w:val="24"/>
          <w:highlight w:val="none"/>
        </w:rPr>
        <w:t>机构</w:t>
      </w:r>
      <w:r>
        <w:rPr>
          <w:rFonts w:hint="eastAsia" w:cs="仿宋" w:asciiTheme="minorEastAsia" w:hAnsiTheme="minorEastAsia" w:eastAsiaTheme="minorEastAsia"/>
          <w:color w:val="auto"/>
          <w:sz w:val="24"/>
          <w:highlight w:val="none"/>
        </w:rPr>
        <w:t>通报且在整改期内。</w:t>
      </w: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4、响应单位法定代表人为同一个人或者存在控股关系，管理关系的不同单位，没有在本项目中同时报价。</w:t>
      </w: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5、无联合体另外报价。</w:t>
      </w: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6、单位、法定代表人（单位负责人）、委托代理人（授权代表）无暂停或取消投标资格、骗取中标、行贿等不良记录以及其他违法犯罪记录；无围标串标、恶意投诉、买卖资质等违法违规行为。</w:t>
      </w:r>
    </w:p>
    <w:p>
      <w:pPr>
        <w:spacing w:line="360" w:lineRule="auto"/>
        <w:ind w:firstLine="480" w:firstLineChars="200"/>
        <w:jc w:val="both"/>
        <w:rPr>
          <w:rFonts w:cs="仿宋" w:asciiTheme="minorEastAsia" w:hAnsiTheme="minorEastAsia" w:eastAsiaTheme="minorEastAsia"/>
          <w:color w:val="auto"/>
          <w:sz w:val="24"/>
          <w:highlight w:val="none"/>
        </w:rPr>
      </w:pPr>
      <w:r>
        <w:rPr>
          <w:rFonts w:cs="仿宋" w:asciiTheme="minorEastAsia" w:hAnsiTheme="minorEastAsia" w:eastAsiaTheme="minorEastAsia"/>
          <w:color w:val="auto"/>
          <w:sz w:val="24"/>
          <w:highlight w:val="none"/>
        </w:rPr>
        <w:t>7</w:t>
      </w:r>
      <w:r>
        <w:rPr>
          <w:rFonts w:hint="eastAsia" w:cs="仿宋" w:asciiTheme="minorEastAsia" w:hAnsiTheme="minorEastAsia" w:eastAsiaTheme="minorEastAsia"/>
          <w:color w:val="auto"/>
          <w:sz w:val="24"/>
          <w:highlight w:val="none"/>
        </w:rPr>
        <w:t>、诚实守信，优质高效履行合同。一旦中选，我司将严格遵守采购文件的约定，不附加条件,及时商谈、签约、履约。</w:t>
      </w:r>
    </w:p>
    <w:p>
      <w:pPr>
        <w:spacing w:line="360" w:lineRule="auto"/>
        <w:ind w:firstLine="480" w:firstLineChars="200"/>
        <w:jc w:val="both"/>
        <w:rPr>
          <w:rFonts w:cs="仿宋" w:asciiTheme="minorEastAsia" w:hAnsiTheme="minorEastAsia" w:eastAsiaTheme="minorEastAsia"/>
          <w:color w:val="auto"/>
          <w:sz w:val="24"/>
          <w:highlight w:val="none"/>
        </w:rPr>
      </w:pPr>
      <w:r>
        <w:rPr>
          <w:rFonts w:cs="仿宋" w:asciiTheme="minorEastAsia" w:hAnsiTheme="minorEastAsia" w:eastAsiaTheme="minorEastAsia"/>
          <w:color w:val="auto"/>
          <w:sz w:val="24"/>
          <w:highlight w:val="none"/>
        </w:rPr>
        <w:t>8</w:t>
      </w:r>
      <w:r>
        <w:rPr>
          <w:rFonts w:hint="eastAsia" w:cs="仿宋" w:asciiTheme="minorEastAsia" w:hAnsiTheme="minorEastAsia" w:eastAsiaTheme="minorEastAsia"/>
          <w:color w:val="auto"/>
          <w:sz w:val="24"/>
          <w:highlight w:val="none"/>
        </w:rPr>
        <w:t>、自我管理，知行合一，主动承担社会责任。坚持“五大发展理念”，始终为用户着想，维护同业形象，自觉接受监管，维护和谐稳定。</w:t>
      </w:r>
    </w:p>
    <w:p>
      <w:pPr>
        <w:spacing w:line="360" w:lineRule="auto"/>
        <w:ind w:firstLine="480" w:firstLineChars="200"/>
        <w:jc w:val="both"/>
        <w:rPr>
          <w:rFonts w:cs="仿宋" w:asciiTheme="minorEastAsia" w:hAnsiTheme="minorEastAsia" w:eastAsiaTheme="minorEastAsia"/>
          <w:color w:val="auto"/>
          <w:sz w:val="24"/>
          <w:highlight w:val="none"/>
        </w:rPr>
      </w:pPr>
      <w:r>
        <w:rPr>
          <w:rFonts w:cs="仿宋" w:asciiTheme="minorEastAsia" w:hAnsiTheme="minorEastAsia" w:eastAsiaTheme="minorEastAsia"/>
          <w:color w:val="auto"/>
          <w:sz w:val="24"/>
          <w:highlight w:val="none"/>
        </w:rPr>
        <w:t>9</w:t>
      </w:r>
      <w:r>
        <w:rPr>
          <w:rFonts w:hint="eastAsia" w:cs="仿宋" w:asciiTheme="minorEastAsia" w:hAnsiTheme="minorEastAsia" w:eastAsiaTheme="minorEastAsia"/>
          <w:color w:val="auto"/>
          <w:sz w:val="24"/>
          <w:highlight w:val="none"/>
        </w:rPr>
        <w:t>、如发现我司有违上述条款，任何时候我司都愿意承担相应的法律责任，自愿放弃成交资格，接受任何处罚，并承担没收履约保证金或按合同违约责任的顶格处罚；贵公司可单方终止合同并且有权通过媒体公开上述行为，拒绝我司参加贵公司今后任何采购活动。</w:t>
      </w:r>
    </w:p>
    <w:p>
      <w:pPr>
        <w:spacing w:line="360" w:lineRule="auto"/>
        <w:ind w:firstLine="480" w:firstLineChars="200"/>
        <w:jc w:val="both"/>
        <w:rPr>
          <w:rFonts w:cs="仿宋" w:asciiTheme="minorEastAsia" w:hAnsiTheme="minorEastAsia" w:eastAsiaTheme="minorEastAsia"/>
          <w:color w:val="auto"/>
          <w:sz w:val="24"/>
          <w:highlight w:val="none"/>
        </w:rPr>
      </w:pPr>
    </w:p>
    <w:p>
      <w:pPr>
        <w:spacing w:line="360" w:lineRule="auto"/>
        <w:ind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专此承诺。</w:t>
      </w:r>
    </w:p>
    <w:p>
      <w:pPr>
        <w:spacing w:line="360" w:lineRule="auto"/>
        <w:ind w:firstLine="4320" w:firstLineChars="18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承诺单位</w:t>
      </w:r>
      <w:r>
        <w:rPr>
          <w:rFonts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rPr>
        <w:t>印刷体全称</w:t>
      </w:r>
      <w:r>
        <w:rPr>
          <w:rFonts w:cs="仿宋" w:asciiTheme="minorEastAsia" w:hAnsiTheme="minorEastAsia" w:eastAsiaTheme="minorEastAsia"/>
          <w:color w:val="auto"/>
          <w:sz w:val="24"/>
          <w:highlight w:val="none"/>
        </w:rPr>
        <w:t>+</w:t>
      </w:r>
      <w:r>
        <w:rPr>
          <w:rFonts w:hint="eastAsia" w:cs="仿宋" w:asciiTheme="minorEastAsia" w:hAnsiTheme="minorEastAsia" w:eastAsiaTheme="minorEastAsia"/>
          <w:color w:val="auto"/>
          <w:sz w:val="24"/>
          <w:highlight w:val="none"/>
        </w:rPr>
        <w:t>单位公章</w:t>
      </w:r>
      <w:r>
        <w:rPr>
          <w:rFonts w:cs="仿宋" w:asciiTheme="minorEastAsia" w:hAnsiTheme="minorEastAsia" w:eastAsiaTheme="minorEastAsia"/>
          <w:color w:val="auto"/>
          <w:sz w:val="24"/>
          <w:highlight w:val="none"/>
        </w:rPr>
        <w:t>）：</w:t>
      </w:r>
    </w:p>
    <w:p>
      <w:pPr>
        <w:spacing w:line="360" w:lineRule="auto"/>
        <w:ind w:firstLine="3600" w:firstLineChars="15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承诺单位法定代表人或其委托代理人（印刷体+</w:t>
      </w:r>
      <w:r>
        <w:rPr>
          <w:rFonts w:cs="仿宋" w:asciiTheme="minorEastAsia" w:hAnsiTheme="minorEastAsia" w:eastAsiaTheme="minorEastAsia"/>
          <w:color w:val="auto"/>
          <w:sz w:val="24"/>
          <w:highlight w:val="none"/>
        </w:rPr>
        <w:t>签字）：</w:t>
      </w:r>
    </w:p>
    <w:p>
      <w:pPr>
        <w:ind w:firstLine="480" w:firstLineChars="200"/>
        <w:jc w:val="both"/>
        <w:rPr>
          <w:rFonts w:cs="仿宋" w:asciiTheme="minorEastAsia" w:hAnsiTheme="minorEastAsia" w:eastAsiaTheme="minorEastAsia"/>
          <w:color w:val="auto"/>
          <w:sz w:val="24"/>
          <w:highlight w:val="none"/>
        </w:rPr>
      </w:pPr>
      <w:r>
        <w:rPr>
          <w:rFonts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rPr>
        <w:t>年</w:t>
      </w:r>
      <w:r>
        <w:rPr>
          <w:rFonts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rPr>
        <w:t>月</w:t>
      </w:r>
      <w:r>
        <w:rPr>
          <w:rFonts w:cs="仿宋" w:asciiTheme="minorEastAsia" w:hAnsiTheme="minorEastAsia" w:eastAsiaTheme="minorEastAsia"/>
          <w:color w:val="auto"/>
          <w:sz w:val="24"/>
          <w:highlight w:val="none"/>
        </w:rPr>
        <w:t xml:space="preserve">   </w:t>
      </w:r>
      <w:r>
        <w:rPr>
          <w:rFonts w:hint="eastAsia" w:cs="仿宋" w:asciiTheme="minorEastAsia" w:hAnsiTheme="minorEastAsia" w:eastAsiaTheme="minorEastAsia"/>
          <w:color w:val="auto"/>
          <w:sz w:val="24"/>
          <w:highlight w:val="none"/>
        </w:rPr>
        <w:t>日</w:t>
      </w:r>
    </w:p>
    <w:p>
      <w:pPr>
        <w:pStyle w:val="3"/>
        <w:jc w:val="center"/>
        <w:rPr>
          <w:rFonts w:ascii="黑体" w:hAnsi="黑体" w:eastAsia="黑体" w:cs="仿宋"/>
          <w:color w:val="auto"/>
          <w:highlight w:val="none"/>
        </w:rPr>
      </w:pPr>
      <w:r>
        <w:rPr>
          <w:rFonts w:hint="eastAsia" w:cs="仿宋" w:asciiTheme="minorEastAsia" w:hAnsiTheme="minorEastAsia" w:eastAsiaTheme="minorEastAsia"/>
          <w:color w:val="auto"/>
          <w:sz w:val="24"/>
          <w:highlight w:val="none"/>
        </w:rPr>
        <w:br w:type="page"/>
      </w:r>
      <w:bookmarkStart w:id="53" w:name="_Toc106039365"/>
      <w:r>
        <w:rPr>
          <w:rFonts w:hint="eastAsia" w:ascii="黑体" w:hAnsi="黑体" w:eastAsia="黑体" w:cs="仿宋"/>
          <w:color w:val="auto"/>
          <w:highlight w:val="none"/>
        </w:rPr>
        <w:t>二、授权委托书</w:t>
      </w:r>
      <w:bookmarkEnd w:id="53"/>
    </w:p>
    <w:p>
      <w:pPr>
        <w:adjustRightInd w:val="0"/>
        <w:snapToGrid w:val="0"/>
        <w:spacing w:line="600" w:lineRule="exact"/>
        <w:ind w:left="420" w:leftChars="200"/>
        <w:jc w:val="both"/>
        <w:rPr>
          <w:rFonts w:cs="仿宋" w:asciiTheme="minorEastAsia" w:hAnsiTheme="minorEastAsia" w:eastAsiaTheme="minorEastAsia"/>
          <w:color w:val="auto"/>
          <w:sz w:val="24"/>
          <w:highlight w:val="none"/>
        </w:rPr>
      </w:pP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本人（姓名）系（供应商名称）的法定代表人(单位负责人)，现委托___(姓名)为我方代理人。代理人根据授权，以我方名义签署、澄清确认、递交、撤回、修改采购项目响应文件，签订合同和处理有关事宜，其法律后果由我方承担。</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委托期限:自本委托书签署之日起至</w:t>
      </w:r>
      <w:r>
        <w:rPr>
          <w:rFonts w:hint="eastAsia" w:cs="仿宋" w:asciiTheme="minorEastAsia" w:hAnsiTheme="minorEastAsia" w:eastAsiaTheme="minorEastAsia"/>
          <w:color w:val="auto"/>
          <w:sz w:val="24"/>
          <w:highlight w:val="none"/>
          <w:u w:val="single"/>
        </w:rPr>
        <w:t xml:space="preserve">         </w:t>
      </w:r>
      <w:r>
        <w:rPr>
          <w:rFonts w:hint="eastAsia" w:cs="仿宋" w:asciiTheme="minorEastAsia" w:hAnsiTheme="minorEastAsia" w:eastAsiaTheme="minorEastAsia"/>
          <w:color w:val="auto"/>
          <w:sz w:val="24"/>
          <w:highlight w:val="none"/>
        </w:rPr>
        <w:t>采购项目签订采购合同之日止。</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代理人无转委托权。</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附:法定代表人(单位负责人)身份证复印件及委托代理人身份证复印件。</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供应商:(盖单位章)</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法定代表人(单位负责人):(签字)</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身份证号码:</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委托代理人:(签字)</w:t>
      </w:r>
    </w:p>
    <w:p>
      <w:pPr>
        <w:adjustRightInd w:val="0"/>
        <w:snapToGrid w:val="0"/>
        <w:spacing w:line="600" w:lineRule="exact"/>
        <w:ind w:left="420" w:leftChars="200" w:firstLine="480" w:firstLineChars="2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身份证号码:</w:t>
      </w:r>
    </w:p>
    <w:p>
      <w:pPr>
        <w:adjustRightInd w:val="0"/>
        <w:snapToGrid w:val="0"/>
        <w:spacing w:line="600" w:lineRule="exact"/>
        <w:ind w:left="420" w:leftChars="200" w:firstLine="3840" w:firstLineChars="1600"/>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年</w:t>
      </w:r>
      <w:r>
        <w:rPr>
          <w:rFonts w:hint="eastAsia" w:cs="仿宋" w:asciiTheme="minorEastAsia" w:hAnsiTheme="minorEastAsia" w:eastAsiaTheme="minorEastAsia"/>
          <w:color w:val="auto"/>
          <w:sz w:val="24"/>
          <w:highlight w:val="none"/>
          <w:lang w:val="en-US" w:eastAsia="zh-CN"/>
        </w:rPr>
        <w:t xml:space="preserve"> </w:t>
      </w:r>
      <w:r>
        <w:rPr>
          <w:rFonts w:hint="eastAsia" w:cs="仿宋" w:asciiTheme="minorEastAsia" w:hAnsiTheme="minorEastAsia" w:eastAsiaTheme="minorEastAsia"/>
          <w:color w:val="auto"/>
          <w:sz w:val="24"/>
          <w:highlight w:val="none"/>
          <w:u w:val="single"/>
          <w:lang w:val="en-US" w:eastAsia="zh-CN"/>
        </w:rPr>
        <w:t xml:space="preserve">    </w:t>
      </w:r>
      <w:r>
        <w:rPr>
          <w:rFonts w:hint="eastAsia" w:cs="仿宋" w:asciiTheme="minorEastAsia" w:hAnsiTheme="minorEastAsia" w:eastAsiaTheme="minorEastAsia"/>
          <w:color w:val="auto"/>
          <w:sz w:val="24"/>
          <w:highlight w:val="none"/>
          <w:lang w:val="en-US" w:eastAsia="zh-CN"/>
        </w:rPr>
        <w:t xml:space="preserve"> </w:t>
      </w:r>
      <w:r>
        <w:rPr>
          <w:rFonts w:hint="eastAsia" w:cs="仿宋" w:asciiTheme="minorEastAsia" w:hAnsiTheme="minorEastAsia" w:eastAsiaTheme="minorEastAsia"/>
          <w:color w:val="auto"/>
          <w:sz w:val="24"/>
          <w:highlight w:val="none"/>
        </w:rPr>
        <w:t>月</w:t>
      </w:r>
      <w:r>
        <w:rPr>
          <w:rFonts w:hint="eastAsia" w:cs="仿宋" w:asciiTheme="minorEastAsia" w:hAnsiTheme="minorEastAsia" w:eastAsiaTheme="minorEastAsia"/>
          <w:color w:val="auto"/>
          <w:sz w:val="24"/>
          <w:highlight w:val="none"/>
          <w:u w:val="single"/>
          <w:lang w:val="en-US" w:eastAsia="zh-CN"/>
        </w:rPr>
        <w:t xml:space="preserve">    </w:t>
      </w:r>
      <w:r>
        <w:rPr>
          <w:rFonts w:hint="eastAsia" w:cs="仿宋" w:asciiTheme="minorEastAsia" w:hAnsiTheme="minorEastAsia" w:eastAsiaTheme="minorEastAsia"/>
          <w:color w:val="auto"/>
          <w:sz w:val="24"/>
          <w:highlight w:val="none"/>
        </w:rPr>
        <w:t>日</w:t>
      </w:r>
    </w:p>
    <w:p>
      <w:pPr>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br w:type="page"/>
      </w:r>
    </w:p>
    <w:p>
      <w:pPr>
        <w:pStyle w:val="3"/>
        <w:jc w:val="center"/>
        <w:rPr>
          <w:rFonts w:ascii="黑体" w:hAnsi="黑体" w:eastAsia="黑体" w:cs="仿宋"/>
          <w:color w:val="auto"/>
          <w:highlight w:val="none"/>
        </w:rPr>
      </w:pPr>
      <w:bookmarkStart w:id="54" w:name="_Toc106039366"/>
      <w:r>
        <w:rPr>
          <w:rFonts w:hint="eastAsia" w:ascii="黑体" w:hAnsi="黑体" w:eastAsia="黑体" w:cs="仿宋"/>
          <w:color w:val="auto"/>
          <w:highlight w:val="none"/>
        </w:rPr>
        <w:t>三、商务和技术偏差表</w:t>
      </w:r>
      <w:bookmarkEnd w:id="54"/>
    </w:p>
    <w:p>
      <w:pPr>
        <w:spacing w:line="600" w:lineRule="exact"/>
        <w:jc w:val="center"/>
        <w:rPr>
          <w:rFonts w:cs="仿宋" w:asciiTheme="minorEastAsia" w:hAnsiTheme="minorEastAsia" w:eastAsiaTheme="minorEastAsia"/>
          <w:color w:val="auto"/>
          <w:sz w:val="24"/>
          <w:highlight w:val="none"/>
        </w:rPr>
      </w:pPr>
    </w:p>
    <w:tbl>
      <w:tblPr>
        <w:tblStyle w:val="4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3"/>
        <w:gridCol w:w="2463"/>
        <w:gridCol w:w="2464"/>
        <w:gridCol w:w="2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序号</w:t>
            </w:r>
          </w:p>
        </w:tc>
        <w:tc>
          <w:tcPr>
            <w:tcW w:w="2463" w:type="dxa"/>
          </w:tcPr>
          <w:p>
            <w:pPr>
              <w:widowControl/>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采购文件章节及条款号</w:t>
            </w:r>
          </w:p>
        </w:tc>
        <w:tc>
          <w:tcPr>
            <w:tcW w:w="2464" w:type="dxa"/>
          </w:tcPr>
          <w:p>
            <w:pPr>
              <w:widowControl/>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响应文件章节及条款号</w:t>
            </w:r>
          </w:p>
        </w:tc>
        <w:tc>
          <w:tcPr>
            <w:tcW w:w="2464" w:type="dxa"/>
          </w:tcPr>
          <w:p>
            <w:pPr>
              <w:widowControl/>
              <w:spacing w:line="600" w:lineRule="exact"/>
              <w:jc w:val="center"/>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color w:val="auto"/>
                <w:sz w:val="24"/>
                <w:highlight w:val="none"/>
              </w:rPr>
            </w:pPr>
          </w:p>
        </w:tc>
        <w:tc>
          <w:tcPr>
            <w:tcW w:w="2463" w:type="dxa"/>
          </w:tcPr>
          <w:p>
            <w:pPr>
              <w:widowControl/>
              <w:spacing w:line="600" w:lineRule="exact"/>
              <w:jc w:val="both"/>
              <w:rPr>
                <w:rFonts w:cs="仿宋" w:asciiTheme="minorEastAsia" w:hAnsiTheme="minorEastAsia" w:eastAsiaTheme="minorEastAsia"/>
                <w:color w:val="auto"/>
                <w:sz w:val="24"/>
                <w:highlight w:val="none"/>
              </w:rPr>
            </w:pPr>
          </w:p>
        </w:tc>
        <w:tc>
          <w:tcPr>
            <w:tcW w:w="2464" w:type="dxa"/>
          </w:tcPr>
          <w:p>
            <w:pPr>
              <w:widowControl/>
              <w:spacing w:line="600" w:lineRule="exact"/>
              <w:jc w:val="both"/>
              <w:rPr>
                <w:rFonts w:cs="仿宋" w:asciiTheme="minorEastAsia" w:hAnsiTheme="minorEastAsia" w:eastAsiaTheme="minorEastAsia"/>
                <w:color w:val="auto"/>
                <w:sz w:val="24"/>
                <w:highlight w:val="none"/>
              </w:rPr>
            </w:pPr>
          </w:p>
        </w:tc>
        <w:tc>
          <w:tcPr>
            <w:tcW w:w="2464" w:type="dxa"/>
          </w:tcPr>
          <w:p>
            <w:pPr>
              <w:widowControl/>
              <w:spacing w:line="600" w:lineRule="exact"/>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color w:val="auto"/>
                <w:sz w:val="24"/>
                <w:highlight w:val="none"/>
              </w:rPr>
            </w:pPr>
          </w:p>
        </w:tc>
        <w:tc>
          <w:tcPr>
            <w:tcW w:w="2463" w:type="dxa"/>
          </w:tcPr>
          <w:p>
            <w:pPr>
              <w:widowControl/>
              <w:spacing w:line="600" w:lineRule="exact"/>
              <w:jc w:val="both"/>
              <w:rPr>
                <w:rFonts w:cs="仿宋" w:asciiTheme="minorEastAsia" w:hAnsiTheme="minorEastAsia" w:eastAsiaTheme="minorEastAsia"/>
                <w:color w:val="auto"/>
                <w:sz w:val="24"/>
                <w:highlight w:val="none"/>
              </w:rPr>
            </w:pPr>
          </w:p>
        </w:tc>
        <w:tc>
          <w:tcPr>
            <w:tcW w:w="2464" w:type="dxa"/>
          </w:tcPr>
          <w:p>
            <w:pPr>
              <w:widowControl/>
              <w:spacing w:line="600" w:lineRule="exact"/>
              <w:jc w:val="both"/>
              <w:rPr>
                <w:rFonts w:cs="仿宋" w:asciiTheme="minorEastAsia" w:hAnsiTheme="minorEastAsia" w:eastAsiaTheme="minorEastAsia"/>
                <w:color w:val="auto"/>
                <w:sz w:val="24"/>
                <w:highlight w:val="none"/>
              </w:rPr>
            </w:pPr>
          </w:p>
        </w:tc>
        <w:tc>
          <w:tcPr>
            <w:tcW w:w="2464" w:type="dxa"/>
          </w:tcPr>
          <w:p>
            <w:pPr>
              <w:widowControl/>
              <w:spacing w:line="600" w:lineRule="exact"/>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color w:val="auto"/>
                <w:sz w:val="24"/>
                <w:highlight w:val="none"/>
              </w:rPr>
            </w:pPr>
          </w:p>
        </w:tc>
        <w:tc>
          <w:tcPr>
            <w:tcW w:w="2463" w:type="dxa"/>
          </w:tcPr>
          <w:p>
            <w:pPr>
              <w:widowControl/>
              <w:spacing w:line="600" w:lineRule="exact"/>
              <w:jc w:val="both"/>
              <w:rPr>
                <w:rFonts w:cs="仿宋" w:asciiTheme="minorEastAsia" w:hAnsiTheme="minorEastAsia" w:eastAsiaTheme="minorEastAsia"/>
                <w:color w:val="auto"/>
                <w:sz w:val="24"/>
                <w:highlight w:val="none"/>
              </w:rPr>
            </w:pPr>
          </w:p>
        </w:tc>
        <w:tc>
          <w:tcPr>
            <w:tcW w:w="2464" w:type="dxa"/>
          </w:tcPr>
          <w:p>
            <w:pPr>
              <w:widowControl/>
              <w:spacing w:line="600" w:lineRule="exact"/>
              <w:jc w:val="both"/>
              <w:rPr>
                <w:rFonts w:cs="仿宋" w:asciiTheme="minorEastAsia" w:hAnsiTheme="minorEastAsia" w:eastAsiaTheme="minorEastAsia"/>
                <w:color w:val="auto"/>
                <w:sz w:val="24"/>
                <w:highlight w:val="none"/>
              </w:rPr>
            </w:pPr>
          </w:p>
        </w:tc>
        <w:tc>
          <w:tcPr>
            <w:tcW w:w="2464" w:type="dxa"/>
          </w:tcPr>
          <w:p>
            <w:pPr>
              <w:widowControl/>
              <w:spacing w:line="600" w:lineRule="exact"/>
              <w:jc w:val="both"/>
              <w:rPr>
                <w:rFonts w:cs="仿宋" w:asciiTheme="minorEastAsia" w:hAnsiTheme="minorEastAsia" w:eastAsiaTheme="minor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63" w:type="dxa"/>
          </w:tcPr>
          <w:p>
            <w:pPr>
              <w:widowControl/>
              <w:spacing w:line="600" w:lineRule="exact"/>
              <w:jc w:val="both"/>
              <w:rPr>
                <w:rFonts w:cs="仿宋" w:asciiTheme="minorEastAsia" w:hAnsiTheme="minorEastAsia" w:eastAsiaTheme="minorEastAsia"/>
                <w:color w:val="auto"/>
                <w:sz w:val="24"/>
                <w:highlight w:val="none"/>
              </w:rPr>
            </w:pPr>
          </w:p>
        </w:tc>
        <w:tc>
          <w:tcPr>
            <w:tcW w:w="2463" w:type="dxa"/>
          </w:tcPr>
          <w:p>
            <w:pPr>
              <w:widowControl/>
              <w:spacing w:line="600" w:lineRule="exact"/>
              <w:jc w:val="both"/>
              <w:rPr>
                <w:rFonts w:cs="仿宋" w:asciiTheme="minorEastAsia" w:hAnsiTheme="minorEastAsia" w:eastAsiaTheme="minorEastAsia"/>
                <w:color w:val="auto"/>
                <w:sz w:val="24"/>
                <w:highlight w:val="none"/>
              </w:rPr>
            </w:pPr>
          </w:p>
        </w:tc>
        <w:tc>
          <w:tcPr>
            <w:tcW w:w="2464" w:type="dxa"/>
          </w:tcPr>
          <w:p>
            <w:pPr>
              <w:widowControl/>
              <w:spacing w:line="600" w:lineRule="exact"/>
              <w:jc w:val="both"/>
              <w:rPr>
                <w:rFonts w:cs="仿宋" w:asciiTheme="minorEastAsia" w:hAnsiTheme="minorEastAsia" w:eastAsiaTheme="minorEastAsia"/>
                <w:color w:val="auto"/>
                <w:sz w:val="24"/>
                <w:highlight w:val="none"/>
              </w:rPr>
            </w:pPr>
          </w:p>
        </w:tc>
        <w:tc>
          <w:tcPr>
            <w:tcW w:w="2464" w:type="dxa"/>
          </w:tcPr>
          <w:p>
            <w:pPr>
              <w:widowControl/>
              <w:spacing w:line="600" w:lineRule="exact"/>
              <w:jc w:val="both"/>
              <w:rPr>
                <w:rFonts w:cs="仿宋" w:asciiTheme="minorEastAsia" w:hAnsiTheme="minorEastAsia" w:eastAsiaTheme="minorEastAsia"/>
                <w:color w:val="auto"/>
                <w:sz w:val="24"/>
                <w:highlight w:val="none"/>
              </w:rPr>
            </w:pPr>
          </w:p>
        </w:tc>
      </w:tr>
    </w:tbl>
    <w:p>
      <w:pPr>
        <w:spacing w:line="600" w:lineRule="exact"/>
        <w:ind w:left="420" w:leftChars="200"/>
        <w:jc w:val="both"/>
        <w:rPr>
          <w:rFonts w:cs="仿宋" w:asciiTheme="minorEastAsia" w:hAnsiTheme="minorEastAsia" w:eastAsiaTheme="minorEastAsia"/>
          <w:color w:val="auto"/>
          <w:sz w:val="24"/>
          <w:highlight w:val="none"/>
        </w:rPr>
        <w:sectPr>
          <w:footerReference r:id="rId7" w:type="default"/>
          <w:pgSz w:w="11906" w:h="16838"/>
          <w:pgMar w:top="1440" w:right="1366" w:bottom="1440" w:left="1080" w:header="851" w:footer="1344" w:gutter="0"/>
          <w:pgNumType w:fmt="decimal" w:start="1"/>
          <w:cols w:space="720" w:num="1"/>
          <w:docGrid w:linePitch="312" w:charSpace="0"/>
        </w:sectPr>
      </w:pPr>
      <w:r>
        <w:rPr>
          <w:rFonts w:hint="eastAsia" w:cs="仿宋" w:asciiTheme="minorEastAsia" w:hAnsiTheme="minorEastAsia" w:eastAsiaTheme="minorEastAsia"/>
          <w:color w:val="auto"/>
          <w:sz w:val="24"/>
          <w:highlight w:val="none"/>
        </w:rPr>
        <w:t>供应商保证：除商务和技术偏差表列出的偏差外，供应商响应采购文件的全部要求。</w:t>
      </w:r>
    </w:p>
    <w:p>
      <w:pPr>
        <w:pStyle w:val="3"/>
        <w:jc w:val="center"/>
        <w:rPr>
          <w:rFonts w:ascii="黑体" w:hAnsi="黑体" w:eastAsia="黑体" w:cs="仿宋"/>
          <w:color w:val="auto"/>
          <w:highlight w:val="none"/>
        </w:rPr>
      </w:pPr>
      <w:bookmarkStart w:id="55" w:name="_Toc106039367"/>
      <w:r>
        <w:rPr>
          <w:rFonts w:hint="eastAsia" w:ascii="黑体" w:hAnsi="黑体" w:eastAsia="黑体" w:cs="仿宋"/>
          <w:color w:val="auto"/>
          <w:highlight w:val="none"/>
        </w:rPr>
        <w:t>四、报价表</w:t>
      </w:r>
      <w:bookmarkEnd w:id="55"/>
    </w:p>
    <w:p>
      <w:pPr>
        <w:rPr>
          <w:color w:val="auto"/>
          <w:highlight w:val="none"/>
        </w:rPr>
      </w:pPr>
    </w:p>
    <w:p>
      <w:pPr>
        <w:keepNext w:val="0"/>
        <w:keepLines w:val="0"/>
        <w:pageBreakBefore w:val="0"/>
        <w:widowControl/>
        <w:kinsoku/>
        <w:wordWrap/>
        <w:overflowPunct/>
        <w:topLinePunct w:val="0"/>
        <w:bidi w:val="0"/>
        <w:snapToGrid w:val="0"/>
        <w:spacing w:line="360" w:lineRule="auto"/>
        <w:jc w:val="center"/>
        <w:rPr>
          <w:rFonts w:ascii="黑体" w:hAnsi="黑体" w:eastAsia="黑体"/>
          <w:color w:val="auto"/>
          <w:sz w:val="40"/>
          <w:szCs w:val="40"/>
          <w:highlight w:val="none"/>
        </w:rPr>
      </w:pPr>
      <w:r>
        <w:rPr>
          <w:rFonts w:hint="eastAsia" w:ascii="黑体" w:hAnsi="黑体" w:eastAsia="黑体"/>
          <w:color w:val="auto"/>
          <w:sz w:val="40"/>
          <w:szCs w:val="40"/>
          <w:highlight w:val="none"/>
          <w:lang w:eastAsia="zh-CN"/>
        </w:rPr>
        <w:t>岳阳城陵矶港务有限责任</w:t>
      </w:r>
      <w:r>
        <w:rPr>
          <w:rFonts w:hint="eastAsia" w:ascii="黑体" w:hAnsi="黑体" w:eastAsia="黑体"/>
          <w:color w:val="auto"/>
          <w:sz w:val="40"/>
          <w:szCs w:val="40"/>
          <w:highlight w:val="none"/>
        </w:rPr>
        <w:t>公司</w:t>
      </w:r>
    </w:p>
    <w:p>
      <w:pPr>
        <w:pStyle w:val="41"/>
        <w:keepNext w:val="0"/>
        <w:keepLines w:val="0"/>
        <w:pageBreakBefore w:val="0"/>
        <w:widowControl/>
        <w:kinsoku/>
        <w:wordWrap/>
        <w:overflowPunct/>
        <w:topLinePunct w:val="0"/>
        <w:bidi w:val="0"/>
        <w:spacing w:after="0" w:line="360" w:lineRule="auto"/>
        <w:ind w:left="0" w:leftChars="0" w:firstLine="0" w:firstLineChars="0"/>
        <w:jc w:val="center"/>
        <w:rPr>
          <w:rFonts w:hint="eastAsia" w:eastAsia="宋体"/>
          <w:color w:val="auto"/>
          <w:highlight w:val="none"/>
          <w:lang w:val="en-US" w:eastAsia="zh-CN"/>
        </w:rPr>
      </w:pPr>
      <w:r>
        <w:rPr>
          <w:rFonts w:hint="eastAsia" w:ascii="黑体" w:hAnsi="黑体" w:eastAsia="黑体"/>
          <w:color w:val="auto"/>
          <w:sz w:val="40"/>
          <w:szCs w:val="40"/>
          <w:highlight w:val="none"/>
          <w:lang w:eastAsia="zh-CN"/>
        </w:rPr>
        <w:t>混凝土预制板报价清单</w:t>
      </w:r>
    </w:p>
    <w:tbl>
      <w:tblPr>
        <w:tblStyle w:val="43"/>
        <w:tblW w:w="4992"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41"/>
        <w:gridCol w:w="2294"/>
        <w:gridCol w:w="1190"/>
        <w:gridCol w:w="1204"/>
        <w:gridCol w:w="1282"/>
        <w:gridCol w:w="29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4" w:hRule="atLeast"/>
        </w:trPr>
        <w:tc>
          <w:tcPr>
            <w:tcW w:w="52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名称</w:t>
            </w:r>
          </w:p>
        </w:tc>
        <w:tc>
          <w:tcPr>
            <w:tcW w:w="115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360" w:lineRule="auto"/>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配置规格</w:t>
            </w:r>
          </w:p>
        </w:tc>
        <w:tc>
          <w:tcPr>
            <w:tcW w:w="59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000000"/>
                <w:kern w:val="0"/>
                <w:sz w:val="22"/>
                <w:szCs w:val="22"/>
                <w:u w:val="none"/>
                <w:lang w:val="en-US" w:eastAsia="zh-CN" w:bidi="ar"/>
              </w:rPr>
              <w:t>数量（</w:t>
            </w:r>
            <w:r>
              <w:rPr>
                <w:rFonts w:hint="eastAsia" w:ascii="宋体" w:hAnsi="宋体" w:cs="宋体"/>
                <w:i w:val="0"/>
                <w:iCs w:val="0"/>
                <w:color w:val="000000"/>
                <w:kern w:val="0"/>
                <w:sz w:val="22"/>
                <w:szCs w:val="22"/>
                <w:u w:val="none"/>
                <w:lang w:val="en-US" w:eastAsia="zh-CN" w:bidi="ar"/>
              </w:rPr>
              <w:t>块</w:t>
            </w:r>
            <w:r>
              <w:rPr>
                <w:rFonts w:hint="eastAsia" w:ascii="宋体" w:hAnsi="宋体" w:eastAsia="宋体" w:cs="宋体"/>
                <w:i w:val="0"/>
                <w:iCs w:val="0"/>
                <w:color w:val="000000"/>
                <w:kern w:val="0"/>
                <w:sz w:val="22"/>
                <w:szCs w:val="22"/>
                <w:u w:val="none"/>
                <w:lang w:val="en-US" w:eastAsia="zh-CN" w:bidi="ar"/>
              </w:rPr>
              <w:t>）</w:t>
            </w:r>
          </w:p>
        </w:tc>
        <w:tc>
          <w:tcPr>
            <w:tcW w:w="605"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单价（元）</w:t>
            </w:r>
          </w:p>
        </w:tc>
        <w:tc>
          <w:tcPr>
            <w:tcW w:w="644"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金额（元）</w:t>
            </w:r>
          </w:p>
        </w:tc>
        <w:tc>
          <w:tcPr>
            <w:tcW w:w="1475"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1" w:hRule="atLeast"/>
        </w:trPr>
        <w:tc>
          <w:tcPr>
            <w:tcW w:w="5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rPr>
            </w:pPr>
            <w:r>
              <w:rPr>
                <w:rFonts w:hint="eastAsia" w:ascii="宋体" w:hAnsi="宋体" w:cs="宋体"/>
                <w:i w:val="0"/>
                <w:iCs w:val="0"/>
                <w:color w:val="000000"/>
                <w:kern w:val="0"/>
                <w:sz w:val="22"/>
                <w:szCs w:val="22"/>
                <w:u w:val="none"/>
                <w:lang w:val="en-US" w:eastAsia="zh-CN" w:bidi="ar"/>
              </w:rPr>
              <w:t>混凝土预制板</w:t>
            </w:r>
          </w:p>
        </w:tc>
        <w:tc>
          <w:tcPr>
            <w:tcW w:w="11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尺寸：500*700*70</w:t>
            </w:r>
          </w:p>
          <w:p>
            <w:pPr>
              <w:keepNext w:val="0"/>
              <w:keepLines w:val="0"/>
              <w:widowControl/>
              <w:suppressLineNumbers w:val="0"/>
              <w:jc w:val="center"/>
              <w:textAlignment w:val="center"/>
              <w:rPr>
                <w:rFonts w:hint="eastAsia"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植筋：内置Ф8单层筋：5*6</w:t>
            </w:r>
          </w:p>
          <w:p>
            <w:pPr>
              <w:keepNext w:val="0"/>
              <w:keepLines w:val="0"/>
              <w:widowControl/>
              <w:suppressLineNumbers w:val="0"/>
              <w:jc w:val="center"/>
              <w:textAlignment w:val="center"/>
              <w:rPr>
                <w:rFonts w:hint="eastAsia" w:ascii="宋体" w:hAnsi="宋体" w:cs="宋体"/>
                <w:color w:val="000000" w:themeColor="text1"/>
                <w:kern w:val="0"/>
                <w:sz w:val="24"/>
                <w:lang w:val="en-US" w:eastAsia="zh-CN"/>
                <w14:textFill>
                  <w14:solidFill>
                    <w14:schemeClr w14:val="tx1"/>
                  </w14:solidFill>
                </w14:textFill>
              </w:rPr>
            </w:pPr>
            <w:r>
              <w:rPr>
                <w:rFonts w:hint="eastAsia" w:ascii="宋体" w:hAnsi="宋体" w:cs="宋体"/>
                <w:color w:val="000000" w:themeColor="text1"/>
                <w:kern w:val="0"/>
                <w:sz w:val="24"/>
                <w:lang w:val="en-US" w:eastAsia="zh-CN"/>
                <w14:textFill>
                  <w14:solidFill>
                    <w14:schemeClr w14:val="tx1"/>
                  </w14:solidFill>
                </w14:textFill>
              </w:rPr>
              <w:t>强度：C40</w:t>
            </w:r>
          </w:p>
          <w:p>
            <w:pPr>
              <w:keepNext w:val="0"/>
              <w:keepLines w:val="0"/>
              <w:widowControl/>
              <w:suppressLineNumbers w:val="0"/>
              <w:jc w:val="center"/>
              <w:textAlignment w:val="center"/>
              <w:rPr>
                <w:rFonts w:hint="default" w:ascii="宋体" w:hAnsi="宋体" w:eastAsia="宋体" w:cs="宋体"/>
                <w:i w:val="0"/>
                <w:iCs w:val="0"/>
                <w:color w:val="auto"/>
                <w:sz w:val="24"/>
                <w:szCs w:val="24"/>
                <w:highlight w:val="none"/>
                <w:u w:val="none"/>
                <w:lang w:val="en-US" w:eastAsia="zh-CN"/>
              </w:rPr>
            </w:pPr>
            <w:r>
              <w:rPr>
                <w:rFonts w:hint="eastAsia" w:ascii="宋体" w:hAnsi="宋体" w:cs="宋体"/>
                <w:color w:val="000000" w:themeColor="text1"/>
                <w:kern w:val="0"/>
                <w:sz w:val="24"/>
                <w:lang w:val="en-US" w:eastAsia="zh-CN"/>
                <w14:textFill>
                  <w14:solidFill>
                    <w14:schemeClr w14:val="tx1"/>
                  </w14:solidFill>
                </w14:textFill>
              </w:rPr>
              <w:t>定制：正面500*700防滑</w:t>
            </w:r>
          </w:p>
        </w:tc>
        <w:tc>
          <w:tcPr>
            <w:tcW w:w="59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auto"/>
                <w:sz w:val="22"/>
                <w:szCs w:val="22"/>
                <w:highlight w:val="none"/>
                <w:u w:val="none"/>
                <w:lang w:val="en-US"/>
              </w:rPr>
            </w:pPr>
            <w:r>
              <w:rPr>
                <w:rFonts w:hint="eastAsia" w:ascii="宋体" w:hAnsi="宋体" w:cs="宋体"/>
                <w:i w:val="0"/>
                <w:iCs w:val="0"/>
                <w:color w:val="000000"/>
                <w:kern w:val="0"/>
                <w:sz w:val="22"/>
                <w:szCs w:val="22"/>
                <w:u w:val="none"/>
                <w:lang w:val="en-US" w:eastAsia="zh-CN" w:bidi="ar"/>
              </w:rPr>
              <w:t>9200</w:t>
            </w:r>
          </w:p>
        </w:tc>
        <w:tc>
          <w:tcPr>
            <w:tcW w:w="60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64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p>
        </w:tc>
        <w:tc>
          <w:tcPr>
            <w:tcW w:w="1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含运输卸车费</w:t>
            </w:r>
          </w:p>
          <w:p>
            <w:pPr>
              <w:keepNext w:val="0"/>
              <w:keepLines w:val="0"/>
              <w:widowControl/>
              <w:suppressLineNumbers w:val="0"/>
              <w:jc w:val="center"/>
              <w:textAlignment w:val="center"/>
              <w:rPr>
                <w:rFonts w:hint="eastAsia"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交货地点：岳阳市城陵矶工业站站场</w:t>
            </w:r>
          </w:p>
        </w:tc>
      </w:tr>
    </w:tbl>
    <w:p>
      <w:pPr>
        <w:pStyle w:val="4"/>
        <w:spacing w:before="100" w:after="100"/>
        <w:rPr>
          <w:color w:val="auto"/>
          <w:highlight w:val="none"/>
        </w:rPr>
      </w:pPr>
    </w:p>
    <w:p/>
    <w:p>
      <w:pPr>
        <w:rPr>
          <w:color w:val="auto"/>
          <w:highlight w:val="none"/>
        </w:rPr>
      </w:pPr>
    </w:p>
    <w:p>
      <w:pPr>
        <w:pStyle w:val="41"/>
        <w:spacing w:line="360" w:lineRule="auto"/>
        <w:rPr>
          <w:color w:val="auto"/>
          <w:sz w:val="24"/>
          <w:szCs w:val="20"/>
          <w:highlight w:val="none"/>
        </w:rPr>
      </w:pPr>
    </w:p>
    <w:p>
      <w:pPr>
        <w:pStyle w:val="41"/>
        <w:spacing w:line="360" w:lineRule="auto"/>
        <w:ind w:firstLine="5280" w:firstLineChars="2200"/>
        <w:rPr>
          <w:rFonts w:hint="default"/>
          <w:color w:val="auto"/>
          <w:sz w:val="24"/>
          <w:szCs w:val="20"/>
          <w:highlight w:val="none"/>
          <w:u w:val="single"/>
          <w:lang w:val="en-US" w:eastAsia="zh-CN"/>
        </w:rPr>
      </w:pPr>
      <w:r>
        <w:rPr>
          <w:rFonts w:hint="eastAsia"/>
          <w:color w:val="auto"/>
          <w:sz w:val="24"/>
          <w:szCs w:val="20"/>
          <w:highlight w:val="none"/>
          <w:lang w:eastAsia="zh-CN"/>
        </w:rPr>
        <w:t>供应商名称（公章）：</w:t>
      </w:r>
      <w:r>
        <w:rPr>
          <w:rFonts w:hint="eastAsia"/>
          <w:color w:val="auto"/>
          <w:sz w:val="24"/>
          <w:szCs w:val="20"/>
          <w:highlight w:val="none"/>
          <w:u w:val="single"/>
          <w:lang w:val="en-US" w:eastAsia="zh-CN"/>
        </w:rPr>
        <w:t xml:space="preserve">               </w:t>
      </w:r>
    </w:p>
    <w:p>
      <w:pPr>
        <w:pStyle w:val="41"/>
        <w:spacing w:line="360" w:lineRule="auto"/>
        <w:ind w:firstLine="7440" w:firstLineChars="3100"/>
        <w:rPr>
          <w:rFonts w:hint="eastAsia"/>
          <w:color w:val="auto"/>
          <w:sz w:val="24"/>
          <w:szCs w:val="20"/>
          <w:highlight w:val="none"/>
          <w:lang w:eastAsia="zh-CN"/>
        </w:rPr>
      </w:pPr>
      <w:r>
        <w:rPr>
          <w:rFonts w:hint="eastAsia"/>
          <w:color w:val="auto"/>
          <w:sz w:val="24"/>
          <w:szCs w:val="20"/>
          <w:highlight w:val="none"/>
          <w:lang w:eastAsia="zh-CN"/>
        </w:rPr>
        <w:t>年</w:t>
      </w:r>
      <w:r>
        <w:rPr>
          <w:rFonts w:hint="eastAsia"/>
          <w:color w:val="auto"/>
          <w:sz w:val="24"/>
          <w:szCs w:val="20"/>
          <w:highlight w:val="none"/>
          <w:lang w:val="en-US" w:eastAsia="zh-CN"/>
        </w:rPr>
        <w:t xml:space="preserve">  </w:t>
      </w:r>
      <w:r>
        <w:rPr>
          <w:rFonts w:hint="eastAsia"/>
          <w:color w:val="auto"/>
          <w:sz w:val="24"/>
          <w:szCs w:val="20"/>
          <w:highlight w:val="none"/>
          <w:lang w:eastAsia="zh-CN"/>
        </w:rPr>
        <w:t>月</w:t>
      </w:r>
      <w:r>
        <w:rPr>
          <w:rFonts w:hint="eastAsia"/>
          <w:color w:val="auto"/>
          <w:sz w:val="24"/>
          <w:szCs w:val="20"/>
          <w:highlight w:val="none"/>
          <w:lang w:val="en-US" w:eastAsia="zh-CN"/>
        </w:rPr>
        <w:t xml:space="preserve">  </w:t>
      </w:r>
      <w:r>
        <w:rPr>
          <w:rFonts w:hint="eastAsia"/>
          <w:color w:val="auto"/>
          <w:sz w:val="24"/>
          <w:szCs w:val="20"/>
          <w:highlight w:val="none"/>
          <w:lang w:eastAsia="zh-CN"/>
        </w:rPr>
        <w:t>日</w:t>
      </w:r>
    </w:p>
    <w:p>
      <w:pPr>
        <w:pStyle w:val="41"/>
        <w:ind w:left="0" w:leftChars="0" w:firstLine="0" w:firstLineChars="0"/>
        <w:rPr>
          <w:rFonts w:hint="eastAsia"/>
          <w:color w:val="auto"/>
          <w:highlight w:val="none"/>
          <w:lang w:eastAsia="zh-CN"/>
        </w:rPr>
        <w:sectPr>
          <w:pgSz w:w="11906" w:h="16838"/>
          <w:pgMar w:top="1440" w:right="1080" w:bottom="1440" w:left="1080" w:header="851" w:footer="1344" w:gutter="0"/>
          <w:pgNumType w:fmt="decimal"/>
          <w:cols w:space="720" w:num="1"/>
          <w:docGrid w:linePitch="312" w:charSpace="0"/>
        </w:sectPr>
      </w:pPr>
    </w:p>
    <w:p>
      <w:pPr>
        <w:rPr>
          <w:color w:val="auto"/>
          <w:highlight w:val="none"/>
        </w:rPr>
      </w:pPr>
    </w:p>
    <w:p>
      <w:pPr>
        <w:pStyle w:val="3"/>
        <w:jc w:val="center"/>
        <w:rPr>
          <w:rFonts w:ascii="黑体" w:hAnsi="黑体" w:eastAsia="黑体" w:cs="仿宋"/>
          <w:color w:val="auto"/>
          <w:highlight w:val="none"/>
        </w:rPr>
      </w:pPr>
      <w:bookmarkStart w:id="56" w:name="_Toc106039369"/>
      <w:r>
        <w:rPr>
          <w:rFonts w:hint="eastAsia" w:ascii="黑体" w:hAnsi="黑体" w:eastAsia="黑体" w:cs="仿宋"/>
          <w:color w:val="auto"/>
          <w:highlight w:val="none"/>
        </w:rPr>
        <w:t>五、资格审查资料</w:t>
      </w:r>
      <w:bookmarkEnd w:id="56"/>
    </w:p>
    <w:p>
      <w:pPr>
        <w:spacing w:line="600" w:lineRule="exact"/>
        <w:jc w:val="center"/>
        <w:rPr>
          <w:rFonts w:ascii="黑体" w:hAnsi="黑体" w:eastAsia="黑体" w:cs="仿宋"/>
          <w:color w:val="auto"/>
          <w:sz w:val="36"/>
          <w:szCs w:val="36"/>
          <w:highlight w:val="none"/>
        </w:rPr>
      </w:pPr>
    </w:p>
    <w:p>
      <w:pPr>
        <w:pStyle w:val="4"/>
        <w:spacing w:before="0" w:beforeAutospacing="0" w:after="0" w:afterAutospacing="0"/>
        <w:rPr>
          <w:rFonts w:cs="仿宋" w:asciiTheme="minorEastAsia" w:hAnsiTheme="minorEastAsia" w:eastAsiaTheme="minorEastAsia"/>
          <w:color w:val="auto"/>
          <w:sz w:val="24"/>
          <w:highlight w:val="none"/>
        </w:rPr>
      </w:pPr>
      <w:bookmarkStart w:id="57" w:name="_Toc106039370"/>
      <w:r>
        <w:rPr>
          <w:rFonts w:hint="eastAsia" w:cs="仿宋" w:asciiTheme="minorEastAsia" w:hAnsiTheme="minorEastAsia" w:eastAsiaTheme="minorEastAsia"/>
          <w:color w:val="auto"/>
          <w:sz w:val="24"/>
          <w:highlight w:val="none"/>
        </w:rPr>
        <w:t>（一）基本情况</w:t>
      </w:r>
      <w:bookmarkEnd w:id="57"/>
    </w:p>
    <w:p>
      <w:pPr>
        <w:spacing w:line="600" w:lineRule="exact"/>
        <w:jc w:val="both"/>
        <w:rPr>
          <w:rFonts w:hint="eastAsia" w:cs="仿宋" w:asciiTheme="minorEastAsia" w:hAnsiTheme="minorEastAsia" w:eastAsiaTheme="minorEastAsia"/>
          <w:color w:val="auto"/>
          <w:sz w:val="24"/>
          <w:highlight w:val="none"/>
          <w:lang w:eastAsia="zh-CN"/>
        </w:rPr>
      </w:pPr>
      <w:r>
        <w:rPr>
          <w:rFonts w:hint="eastAsia" w:cs="仿宋" w:asciiTheme="minorEastAsia" w:hAnsiTheme="minorEastAsia" w:eastAsiaTheme="minorEastAsia"/>
          <w:color w:val="auto"/>
          <w:sz w:val="24"/>
          <w:highlight w:val="none"/>
        </w:rPr>
        <w:t>供应商应根据供应商须知前附表第3.5（1）项提供主体资格证明资料</w:t>
      </w:r>
      <w:r>
        <w:rPr>
          <w:rFonts w:hint="eastAsia" w:cs="仿宋" w:asciiTheme="minorEastAsia" w:hAnsiTheme="minorEastAsia" w:eastAsiaTheme="minorEastAsia"/>
          <w:color w:val="auto"/>
          <w:sz w:val="24"/>
          <w:highlight w:val="none"/>
          <w:lang w:eastAsia="zh-CN"/>
        </w:rPr>
        <w:t>。</w:t>
      </w:r>
    </w:p>
    <w:p>
      <w:pPr>
        <w:spacing w:line="600" w:lineRule="exact"/>
        <w:jc w:val="both"/>
        <w:rPr>
          <w:rFonts w:cs="仿宋"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供应商还应根据供应商须知前地表第3.5（</w:t>
      </w:r>
      <w:r>
        <w:rPr>
          <w:rFonts w:hint="eastAsia" w:cs="仿宋" w:asciiTheme="minorEastAsia" w:hAnsiTheme="minorEastAsia" w:eastAsiaTheme="minorEastAsia"/>
          <w:color w:val="auto"/>
          <w:sz w:val="24"/>
          <w:highlight w:val="none"/>
          <w:lang w:val="en-US" w:eastAsia="zh-CN"/>
        </w:rPr>
        <w:t>5</w:t>
      </w:r>
      <w:r>
        <w:rPr>
          <w:rFonts w:hint="eastAsia" w:cs="仿宋" w:asciiTheme="minorEastAsia" w:hAnsiTheme="minorEastAsia" w:eastAsiaTheme="minorEastAsia"/>
          <w:color w:val="auto"/>
          <w:sz w:val="24"/>
          <w:highlight w:val="none"/>
        </w:rPr>
        <w:t>）项和第3.5（8）项的要求提供其他相关证明材料。</w:t>
      </w:r>
    </w:p>
    <w:p>
      <w:pPr>
        <w:spacing w:line="600" w:lineRule="exact"/>
        <w:jc w:val="both"/>
        <w:rPr>
          <w:rFonts w:cs="仿宋" w:asciiTheme="minorEastAsia" w:hAnsiTheme="minorEastAsia" w:eastAsiaTheme="minorEastAsia"/>
          <w:color w:val="auto"/>
          <w:sz w:val="24"/>
          <w:highlight w:val="none"/>
        </w:rPr>
      </w:pPr>
    </w:p>
    <w:p>
      <w:pPr>
        <w:rPr>
          <w:rFonts w:hint="eastAsia" w:ascii="黑体" w:hAnsi="黑体" w:eastAsia="黑体" w:cs="仿宋"/>
          <w:color w:val="auto"/>
          <w:highlight w:val="none"/>
        </w:rPr>
      </w:pPr>
      <w:bookmarkStart w:id="58" w:name="_Toc106039375"/>
      <w:r>
        <w:rPr>
          <w:rFonts w:hint="eastAsia" w:ascii="黑体" w:hAnsi="黑体" w:eastAsia="黑体" w:cs="仿宋"/>
          <w:color w:val="auto"/>
          <w:highlight w:val="none"/>
        </w:rPr>
        <w:br w:type="page"/>
      </w:r>
    </w:p>
    <w:p>
      <w:pPr>
        <w:pStyle w:val="3"/>
        <w:jc w:val="center"/>
        <w:rPr>
          <w:rFonts w:ascii="黑体" w:hAnsi="黑体" w:eastAsia="黑体" w:cs="仿宋"/>
          <w:color w:val="auto"/>
          <w:highlight w:val="none"/>
        </w:rPr>
      </w:pPr>
      <w:r>
        <w:rPr>
          <w:rFonts w:hint="eastAsia" w:ascii="黑体" w:hAnsi="黑体" w:eastAsia="黑体" w:cs="仿宋"/>
          <w:color w:val="auto"/>
          <w:highlight w:val="none"/>
        </w:rPr>
        <w:t>六、响应方案</w:t>
      </w:r>
      <w:bookmarkEnd w:id="58"/>
    </w:p>
    <w:p>
      <w:pPr>
        <w:pStyle w:val="41"/>
        <w:rPr>
          <w:color w:val="auto"/>
          <w:highlight w:val="none"/>
        </w:rPr>
      </w:pPr>
    </w:p>
    <w:p>
      <w:pPr>
        <w:spacing w:line="360" w:lineRule="auto"/>
        <w:ind w:firstLine="480" w:firstLineChars="200"/>
        <w:jc w:val="both"/>
        <w:rPr>
          <w:rFonts w:ascii="宋体" w:hAnsi="宋体"/>
          <w:color w:val="auto"/>
          <w:sz w:val="24"/>
          <w:highlight w:val="none"/>
        </w:rPr>
      </w:pPr>
      <w:r>
        <w:rPr>
          <w:rFonts w:hint="eastAsia" w:ascii="宋体" w:hAnsi="宋体"/>
          <w:color w:val="auto"/>
          <w:sz w:val="24"/>
          <w:highlight w:val="none"/>
        </w:rPr>
        <w:t>响应方案一般包括(但不限于)下列内容:</w:t>
      </w:r>
    </w:p>
    <w:p>
      <w:pPr>
        <w:spacing w:line="360" w:lineRule="auto"/>
        <w:ind w:firstLine="480" w:firstLineChars="200"/>
        <w:jc w:val="both"/>
        <w:rPr>
          <w:rFonts w:ascii="宋体" w:hAnsi="宋体"/>
          <w:color w:val="auto"/>
          <w:sz w:val="24"/>
          <w:highlight w:val="none"/>
        </w:rPr>
      </w:pPr>
      <w:r>
        <w:rPr>
          <w:rFonts w:hint="eastAsia" w:ascii="宋体" w:hAnsi="宋体"/>
          <w:color w:val="auto"/>
          <w:sz w:val="24"/>
          <w:highlight w:val="none"/>
        </w:rPr>
        <w:t>(一)货物质量标准或技术性能指标的详细描述（可结合第三章“评审办法”和第五章“采购需求”中的要求进行响应）；</w:t>
      </w:r>
    </w:p>
    <w:p>
      <w:pPr>
        <w:spacing w:line="360" w:lineRule="auto"/>
        <w:ind w:firstLine="480" w:firstLineChars="200"/>
        <w:jc w:val="both"/>
        <w:rPr>
          <w:rFonts w:ascii="宋体" w:hAnsi="宋体"/>
          <w:color w:val="auto"/>
          <w:sz w:val="24"/>
          <w:highlight w:val="none"/>
        </w:rPr>
      </w:pPr>
      <w:r>
        <w:rPr>
          <w:rFonts w:hint="eastAsia" w:ascii="宋体" w:hAnsi="宋体"/>
          <w:color w:val="auto"/>
          <w:sz w:val="24"/>
          <w:highlight w:val="none"/>
        </w:rPr>
        <w:t>（二）技术支持资料（可结合第三章“评审办法”和第五章“采购需求”中的要求进行响应）；</w:t>
      </w:r>
    </w:p>
    <w:p>
      <w:pPr>
        <w:spacing w:line="360" w:lineRule="auto"/>
        <w:ind w:firstLine="480" w:firstLineChars="200"/>
        <w:jc w:val="both"/>
        <w:rPr>
          <w:rFonts w:ascii="黑体" w:hAnsi="黑体" w:eastAsia="黑体" w:cs="仿宋"/>
          <w:b/>
          <w:bCs/>
          <w:color w:val="auto"/>
          <w:kern w:val="44"/>
          <w:sz w:val="36"/>
          <w:szCs w:val="36"/>
          <w:highlight w:val="none"/>
        </w:rPr>
      </w:pPr>
      <w:r>
        <w:rPr>
          <w:rFonts w:hint="eastAsia" w:ascii="宋体" w:hAnsi="宋体"/>
          <w:color w:val="auto"/>
          <w:sz w:val="24"/>
          <w:highlight w:val="none"/>
        </w:rPr>
        <w:t>（三）相关服务计划（可结合第三章“评审办法”和第五章“采购需求”中的要求进行响应）；</w:t>
      </w:r>
      <w:r>
        <w:rPr>
          <w:rFonts w:ascii="黑体" w:hAnsi="黑体" w:eastAsia="黑体" w:cs="仿宋"/>
          <w:color w:val="auto"/>
          <w:sz w:val="36"/>
          <w:szCs w:val="36"/>
          <w:highlight w:val="none"/>
        </w:rPr>
        <w:br w:type="page"/>
      </w:r>
    </w:p>
    <w:p>
      <w:pPr>
        <w:pStyle w:val="3"/>
        <w:jc w:val="center"/>
        <w:rPr>
          <w:rFonts w:ascii="黑体" w:hAnsi="黑体" w:eastAsia="黑体" w:cs="仿宋"/>
          <w:color w:val="auto"/>
          <w:highlight w:val="none"/>
        </w:rPr>
      </w:pPr>
      <w:bookmarkStart w:id="59" w:name="_Toc106039376"/>
      <w:r>
        <w:rPr>
          <w:rFonts w:hint="eastAsia" w:ascii="黑体" w:hAnsi="黑体" w:eastAsia="黑体" w:cs="仿宋"/>
          <w:color w:val="auto"/>
          <w:highlight w:val="none"/>
        </w:rPr>
        <w:t>七、其他资料</w:t>
      </w:r>
      <w:bookmarkEnd w:id="59"/>
    </w:p>
    <w:p>
      <w:pPr>
        <w:adjustRightInd w:val="0"/>
        <w:snapToGrid w:val="0"/>
        <w:spacing w:line="600" w:lineRule="exact"/>
        <w:ind w:left="420" w:leftChars="200"/>
        <w:jc w:val="both"/>
        <w:rPr>
          <w:rFonts w:cs="仿宋" w:asciiTheme="minorEastAsia" w:hAnsiTheme="minorEastAsia" w:eastAsiaTheme="minorEastAsia"/>
          <w:color w:val="auto"/>
          <w:sz w:val="24"/>
          <w:highlight w:val="none"/>
        </w:rPr>
      </w:pPr>
    </w:p>
    <w:p>
      <w:pPr>
        <w:adjustRightInd w:val="0"/>
        <w:snapToGrid w:val="0"/>
        <w:spacing w:line="600" w:lineRule="exact"/>
        <w:ind w:left="420" w:leftChars="200"/>
        <w:jc w:val="both"/>
        <w:rPr>
          <w:rFonts w:asciiTheme="minorEastAsia" w:hAnsiTheme="minorEastAsia" w:eastAsiaTheme="minorEastAsia"/>
          <w:color w:val="auto"/>
          <w:sz w:val="24"/>
          <w:highlight w:val="none"/>
        </w:rPr>
      </w:pPr>
      <w:r>
        <w:rPr>
          <w:rFonts w:hint="eastAsia" w:cs="仿宋" w:asciiTheme="minorEastAsia" w:hAnsiTheme="minorEastAsia" w:eastAsiaTheme="minorEastAsia"/>
          <w:color w:val="auto"/>
          <w:sz w:val="24"/>
          <w:highlight w:val="none"/>
        </w:rPr>
        <w:t>供应商需提交的其他资料。</w:t>
      </w:r>
      <w:bookmarkEnd w:id="51"/>
    </w:p>
    <w:sectPr>
      <w:headerReference r:id="rId8" w:type="default"/>
      <w:footerReference r:id="rId9" w:type="default"/>
      <w:pgSz w:w="11906" w:h="16838"/>
      <w:pgMar w:top="1440" w:right="1080" w:bottom="1440" w:left="1080" w:header="851" w:footer="1344" w:gutter="0"/>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华文楷体">
    <w:panose1 w:val="02010600040101010101"/>
    <w:charset w:val="86"/>
    <w:family w:val="auto"/>
    <w:pitch w:val="default"/>
    <w:sig w:usb0="00000287" w:usb1="080F0000" w:usb2="00000000" w:usb3="00000000" w:csb0="0004009F" w:csb1="DFD70000"/>
  </w:font>
  <w:font w:name="Wingdings 2">
    <w:panose1 w:val="05020102010507070707"/>
    <w:charset w:val="02"/>
    <w:family w:val="decorative"/>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2000000000000000000"/>
    <w:charset w:val="86"/>
    <w:family w:val="auto"/>
    <w:pitch w:val="default"/>
    <w:sig w:usb0="00000000" w:usb1="00000000" w:usb2="00082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before="120" w:after="120"/>
      <w:jc w:val="center"/>
    </w:pP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before="120" w:after="12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0561331"/>
                          </w:sdtPr>
                          <w:sdtEndPr>
                            <w:rPr>
                              <w:sz w:val="20"/>
                            </w:rPr>
                          </w:sdtEndPr>
                          <w:sdtContent>
                            <w:p>
                              <w:pPr>
                                <w:pStyle w:val="26"/>
                                <w:spacing w:before="120" w:after="120"/>
                                <w:jc w:val="center"/>
                                <w:rPr>
                                  <w:sz w:val="20"/>
                                </w:rPr>
                              </w:pPr>
                              <w:r>
                                <w:rPr>
                                  <w:sz w:val="20"/>
                                </w:rPr>
                                <w:fldChar w:fldCharType="begin"/>
                              </w:r>
                              <w:r>
                                <w:rPr>
                                  <w:sz w:val="20"/>
                                </w:rPr>
                                <w:instrText xml:space="preserve"> PAGE   \* MERGEFORMAT </w:instrText>
                              </w:r>
                              <w:r>
                                <w:rPr>
                                  <w:sz w:val="20"/>
                                </w:rPr>
                                <w:fldChar w:fldCharType="separate"/>
                              </w:r>
                              <w:r>
                                <w:rPr>
                                  <w:sz w:val="20"/>
                                  <w:lang w:val="zh-CN"/>
                                </w:rPr>
                                <w:t>21</w:t>
                              </w:r>
                              <w:r>
                                <w:rPr>
                                  <w:sz w:val="20"/>
                                </w:rPr>
                                <w:fldChar w:fldCharType="end"/>
                              </w:r>
                            </w:p>
                          </w:sdtContent>
                        </w:sdt>
                        <w:p>
                          <w:pPr>
                            <w:pStyle w:val="1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0561331"/>
                    </w:sdtPr>
                    <w:sdtEndPr>
                      <w:rPr>
                        <w:sz w:val="20"/>
                      </w:rPr>
                    </w:sdtEndPr>
                    <w:sdtContent>
                      <w:p>
                        <w:pPr>
                          <w:pStyle w:val="26"/>
                          <w:spacing w:before="120" w:after="120"/>
                          <w:jc w:val="center"/>
                          <w:rPr>
                            <w:sz w:val="20"/>
                          </w:rPr>
                        </w:pPr>
                        <w:r>
                          <w:rPr>
                            <w:sz w:val="20"/>
                          </w:rPr>
                          <w:fldChar w:fldCharType="begin"/>
                        </w:r>
                        <w:r>
                          <w:rPr>
                            <w:sz w:val="20"/>
                          </w:rPr>
                          <w:instrText xml:space="preserve"> PAGE   \* MERGEFORMAT </w:instrText>
                        </w:r>
                        <w:r>
                          <w:rPr>
                            <w:sz w:val="20"/>
                          </w:rPr>
                          <w:fldChar w:fldCharType="separate"/>
                        </w:r>
                        <w:r>
                          <w:rPr>
                            <w:sz w:val="20"/>
                            <w:lang w:val="zh-CN"/>
                          </w:rPr>
                          <w:t>21</w:t>
                        </w:r>
                        <w:r>
                          <w:rPr>
                            <w:sz w:val="20"/>
                          </w:rPr>
                          <w:fldChar w:fldCharType="end"/>
                        </w:r>
                      </w:p>
                    </w:sdtContent>
                  </w:sdt>
                  <w:p>
                    <w:pPr>
                      <w:pStyle w:val="15"/>
                    </w:pPr>
                  </w:p>
                </w:txbxContent>
              </v:textbox>
            </v:shape>
          </w:pict>
        </mc:Fallback>
      </mc:AlternateContent>
    </w:r>
  </w:p>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spacing w:before="120" w:after="12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pPr>
                          <w:r>
                            <w:fldChar w:fldCharType="begin"/>
                          </w:r>
                          <w:r>
                            <w:instrText xml:space="preserve"> PAGE  \* MERGEFORMAT </w:instrText>
                          </w:r>
                          <w:r>
                            <w:fldChar w:fldCharType="separate"/>
                          </w:r>
                          <w:r>
                            <w:t>48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6"/>
                    </w:pPr>
                    <w:r>
                      <w:fldChar w:fldCharType="begin"/>
                    </w:r>
                    <w:r>
                      <w:instrText xml:space="preserve"> PAGE  \* MERGEFORMAT </w:instrText>
                    </w:r>
                    <w:r>
                      <w:fldChar w:fldCharType="separate"/>
                    </w:r>
                    <w:r>
                      <w:t>48</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6"/>
                            <w:spacing w:before="120" w:after="120"/>
                            <w:jc w:val="both"/>
                            <w:rPr>
                              <w:sz w:val="20"/>
                            </w:rPr>
                          </w:pPr>
                        </w:p>
                        <w:p>
                          <w:pPr>
                            <w:pStyle w:val="15"/>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6"/>
                      <w:spacing w:before="120" w:after="120"/>
                      <w:jc w:val="both"/>
                      <w:rPr>
                        <w:sz w:val="20"/>
                      </w:rPr>
                    </w:pPr>
                  </w:p>
                  <w:p>
                    <w:pPr>
                      <w:pStyle w:val="15"/>
                    </w:pPr>
                  </w:p>
                </w:txbxContent>
              </v:textbox>
            </v:shape>
          </w:pict>
        </mc:Fallback>
      </mc:AlternateContent>
    </w:r>
  </w:p>
  <w:p>
    <w:pPr>
      <w:pStyle w:val="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757"/>
      </w:tabs>
      <w:spacing w:line="184" w:lineRule="auto"/>
      <w:rPr>
        <w:rFonts w:hint="eastAsia" w:ascii="宋体" w:hAnsi="宋体" w:eastAsia="微软雅黑" w:cs="宋体"/>
        <w:sz w:val="18"/>
        <w:szCs w:val="18"/>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757"/>
      </w:tabs>
      <w:spacing w:line="184" w:lineRule="auto"/>
      <w:rPr>
        <w:rFonts w:hint="eastAsia" w:ascii="宋体" w:hAnsi="宋体" w:eastAsia="微软雅黑" w:cs="宋体"/>
        <w:sz w:val="18"/>
        <w:szCs w:val="18"/>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E9FD7D"/>
    <w:multiLevelType w:val="singleLevel"/>
    <w:tmpl w:val="CCE9FD7D"/>
    <w:lvl w:ilvl="0" w:tentative="0">
      <w:start w:val="1"/>
      <w:numFmt w:val="chineseCounting"/>
      <w:suff w:val="nothing"/>
      <w:lvlText w:val="%1、"/>
      <w:lvlJc w:val="left"/>
      <w:rPr>
        <w:rFonts w:hint="eastAsia"/>
      </w:rPr>
    </w:lvl>
  </w:abstractNum>
  <w:abstractNum w:abstractNumId="1">
    <w:nsid w:val="03ECED67"/>
    <w:multiLevelType w:val="singleLevel"/>
    <w:tmpl w:val="03ECED67"/>
    <w:lvl w:ilvl="0" w:tentative="0">
      <w:start w:val="4"/>
      <w:numFmt w:val="decimal"/>
      <w:lvlText w:val="%1."/>
      <w:lvlJc w:val="left"/>
      <w:pPr>
        <w:tabs>
          <w:tab w:val="left" w:pos="312"/>
        </w:tabs>
      </w:pPr>
    </w:lvl>
  </w:abstractNum>
  <w:abstractNum w:abstractNumId="2">
    <w:nsid w:val="66D66DB2"/>
    <w:multiLevelType w:val="multilevel"/>
    <w:tmpl w:val="66D66DB2"/>
    <w:lvl w:ilvl="0" w:tentative="0">
      <w:start w:val="1"/>
      <w:numFmt w:val="japaneseCounting"/>
      <w:lvlText w:val="第%1章"/>
      <w:lvlJc w:val="left"/>
      <w:pPr>
        <w:ind w:left="1785" w:hanging="178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trackRevisions w:val="1"/>
  <w:documentProtection w:formatting="1"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Y2ZGQ1NDQwMWEwMTkwNTRjMGNkMWZiYjBhZDdmNzAifQ=="/>
  </w:docVars>
  <w:rsids>
    <w:rsidRoot w:val="00124EA9"/>
    <w:rsid w:val="000021E0"/>
    <w:rsid w:val="00002637"/>
    <w:rsid w:val="00004047"/>
    <w:rsid w:val="00010F56"/>
    <w:rsid w:val="00024612"/>
    <w:rsid w:val="000251C1"/>
    <w:rsid w:val="00044051"/>
    <w:rsid w:val="00045372"/>
    <w:rsid w:val="00045996"/>
    <w:rsid w:val="00053E1B"/>
    <w:rsid w:val="0006009C"/>
    <w:rsid w:val="00077817"/>
    <w:rsid w:val="00080B47"/>
    <w:rsid w:val="000A0047"/>
    <w:rsid w:val="000A7926"/>
    <w:rsid w:val="000B4936"/>
    <w:rsid w:val="000C4E44"/>
    <w:rsid w:val="000C5689"/>
    <w:rsid w:val="000D0FD0"/>
    <w:rsid w:val="000D3A07"/>
    <w:rsid w:val="000E5829"/>
    <w:rsid w:val="000F2F60"/>
    <w:rsid w:val="000F3D59"/>
    <w:rsid w:val="000F572C"/>
    <w:rsid w:val="000F65C5"/>
    <w:rsid w:val="00101210"/>
    <w:rsid w:val="00124EA9"/>
    <w:rsid w:val="00131DC1"/>
    <w:rsid w:val="00133753"/>
    <w:rsid w:val="0013766E"/>
    <w:rsid w:val="00141200"/>
    <w:rsid w:val="001421A1"/>
    <w:rsid w:val="0014231F"/>
    <w:rsid w:val="001429F5"/>
    <w:rsid w:val="00143EE9"/>
    <w:rsid w:val="00144A0B"/>
    <w:rsid w:val="00155F5F"/>
    <w:rsid w:val="001624FF"/>
    <w:rsid w:val="0016577A"/>
    <w:rsid w:val="00172E5F"/>
    <w:rsid w:val="00175066"/>
    <w:rsid w:val="00186D78"/>
    <w:rsid w:val="001A1831"/>
    <w:rsid w:val="001A77A4"/>
    <w:rsid w:val="001B2C90"/>
    <w:rsid w:val="001B336A"/>
    <w:rsid w:val="001D03F9"/>
    <w:rsid w:val="001F28D4"/>
    <w:rsid w:val="001F55EE"/>
    <w:rsid w:val="00200C8B"/>
    <w:rsid w:val="0020642B"/>
    <w:rsid w:val="00210B19"/>
    <w:rsid w:val="00216148"/>
    <w:rsid w:val="0021628B"/>
    <w:rsid w:val="0022239A"/>
    <w:rsid w:val="00236D8A"/>
    <w:rsid w:val="00240105"/>
    <w:rsid w:val="00244E9B"/>
    <w:rsid w:val="0026094B"/>
    <w:rsid w:val="00281C9C"/>
    <w:rsid w:val="002832EF"/>
    <w:rsid w:val="0028390B"/>
    <w:rsid w:val="00292A27"/>
    <w:rsid w:val="002A13A6"/>
    <w:rsid w:val="002A3646"/>
    <w:rsid w:val="002A69B8"/>
    <w:rsid w:val="002B225E"/>
    <w:rsid w:val="002B7B11"/>
    <w:rsid w:val="002D3DCC"/>
    <w:rsid w:val="002D460A"/>
    <w:rsid w:val="002E1D5F"/>
    <w:rsid w:val="002F4C12"/>
    <w:rsid w:val="0031048F"/>
    <w:rsid w:val="003114D8"/>
    <w:rsid w:val="003220EE"/>
    <w:rsid w:val="003276E9"/>
    <w:rsid w:val="003332ED"/>
    <w:rsid w:val="00333AC7"/>
    <w:rsid w:val="003346E3"/>
    <w:rsid w:val="00335C6C"/>
    <w:rsid w:val="00340982"/>
    <w:rsid w:val="00341BE1"/>
    <w:rsid w:val="00343219"/>
    <w:rsid w:val="00352B11"/>
    <w:rsid w:val="003536C1"/>
    <w:rsid w:val="00371495"/>
    <w:rsid w:val="0038765B"/>
    <w:rsid w:val="00392340"/>
    <w:rsid w:val="003A008A"/>
    <w:rsid w:val="003A21A4"/>
    <w:rsid w:val="003A35E6"/>
    <w:rsid w:val="003A47A2"/>
    <w:rsid w:val="003A7BE3"/>
    <w:rsid w:val="003B1B7D"/>
    <w:rsid w:val="003C0E8A"/>
    <w:rsid w:val="003C71AC"/>
    <w:rsid w:val="003E48E1"/>
    <w:rsid w:val="003E6695"/>
    <w:rsid w:val="003E7A6F"/>
    <w:rsid w:val="00405A6A"/>
    <w:rsid w:val="00406457"/>
    <w:rsid w:val="004179C4"/>
    <w:rsid w:val="004212E9"/>
    <w:rsid w:val="00445025"/>
    <w:rsid w:val="004477E9"/>
    <w:rsid w:val="004528FC"/>
    <w:rsid w:val="004529AE"/>
    <w:rsid w:val="0046332C"/>
    <w:rsid w:val="00464986"/>
    <w:rsid w:val="00470510"/>
    <w:rsid w:val="00474349"/>
    <w:rsid w:val="00477005"/>
    <w:rsid w:val="00477727"/>
    <w:rsid w:val="00480E54"/>
    <w:rsid w:val="00482A85"/>
    <w:rsid w:val="0048561B"/>
    <w:rsid w:val="00494772"/>
    <w:rsid w:val="004A6BC6"/>
    <w:rsid w:val="004B2465"/>
    <w:rsid w:val="004B24C9"/>
    <w:rsid w:val="004B3E4A"/>
    <w:rsid w:val="004D1DCD"/>
    <w:rsid w:val="004D2DC8"/>
    <w:rsid w:val="004D702E"/>
    <w:rsid w:val="004F03C7"/>
    <w:rsid w:val="004F1CF3"/>
    <w:rsid w:val="004F5B58"/>
    <w:rsid w:val="004F7BD5"/>
    <w:rsid w:val="004F7F0C"/>
    <w:rsid w:val="0050258D"/>
    <w:rsid w:val="0051116B"/>
    <w:rsid w:val="00514DA0"/>
    <w:rsid w:val="00527EEC"/>
    <w:rsid w:val="005307B3"/>
    <w:rsid w:val="005458F8"/>
    <w:rsid w:val="0054718F"/>
    <w:rsid w:val="0055203E"/>
    <w:rsid w:val="0057297F"/>
    <w:rsid w:val="0057563C"/>
    <w:rsid w:val="00575982"/>
    <w:rsid w:val="00580028"/>
    <w:rsid w:val="00580488"/>
    <w:rsid w:val="0058176A"/>
    <w:rsid w:val="005864F4"/>
    <w:rsid w:val="005932FF"/>
    <w:rsid w:val="005A24DF"/>
    <w:rsid w:val="005A43ED"/>
    <w:rsid w:val="005A70E0"/>
    <w:rsid w:val="005B251E"/>
    <w:rsid w:val="005C4BCE"/>
    <w:rsid w:val="005D438E"/>
    <w:rsid w:val="005E5529"/>
    <w:rsid w:val="005E5C66"/>
    <w:rsid w:val="005E679A"/>
    <w:rsid w:val="005F29AC"/>
    <w:rsid w:val="005F2B3B"/>
    <w:rsid w:val="005F3C29"/>
    <w:rsid w:val="005F499C"/>
    <w:rsid w:val="00602185"/>
    <w:rsid w:val="00612206"/>
    <w:rsid w:val="00617F00"/>
    <w:rsid w:val="00617F38"/>
    <w:rsid w:val="006417A4"/>
    <w:rsid w:val="006435FD"/>
    <w:rsid w:val="00645395"/>
    <w:rsid w:val="0065638A"/>
    <w:rsid w:val="00656CED"/>
    <w:rsid w:val="00660D70"/>
    <w:rsid w:val="00665B3C"/>
    <w:rsid w:val="00673382"/>
    <w:rsid w:val="00676BDB"/>
    <w:rsid w:val="00686532"/>
    <w:rsid w:val="00690B7C"/>
    <w:rsid w:val="006A12CE"/>
    <w:rsid w:val="006A499F"/>
    <w:rsid w:val="006B1EC2"/>
    <w:rsid w:val="006B3F31"/>
    <w:rsid w:val="006C735F"/>
    <w:rsid w:val="006D3E72"/>
    <w:rsid w:val="006E037A"/>
    <w:rsid w:val="006E0909"/>
    <w:rsid w:val="006E37CB"/>
    <w:rsid w:val="006E4993"/>
    <w:rsid w:val="006E5C39"/>
    <w:rsid w:val="00702A69"/>
    <w:rsid w:val="00707B6C"/>
    <w:rsid w:val="007265BE"/>
    <w:rsid w:val="00734D60"/>
    <w:rsid w:val="0075378F"/>
    <w:rsid w:val="007555FC"/>
    <w:rsid w:val="007623DE"/>
    <w:rsid w:val="00767FCD"/>
    <w:rsid w:val="00770FF3"/>
    <w:rsid w:val="00771629"/>
    <w:rsid w:val="007726E3"/>
    <w:rsid w:val="00773441"/>
    <w:rsid w:val="00773E3D"/>
    <w:rsid w:val="0077453D"/>
    <w:rsid w:val="00784672"/>
    <w:rsid w:val="00784F8A"/>
    <w:rsid w:val="00785C21"/>
    <w:rsid w:val="007964EF"/>
    <w:rsid w:val="007C2355"/>
    <w:rsid w:val="007C40D4"/>
    <w:rsid w:val="007C74E8"/>
    <w:rsid w:val="007D0497"/>
    <w:rsid w:val="007D29D4"/>
    <w:rsid w:val="007D3081"/>
    <w:rsid w:val="007E1F23"/>
    <w:rsid w:val="007E4510"/>
    <w:rsid w:val="007F3D4A"/>
    <w:rsid w:val="007F3EC6"/>
    <w:rsid w:val="0080745B"/>
    <w:rsid w:val="00822A51"/>
    <w:rsid w:val="00824B55"/>
    <w:rsid w:val="00855A14"/>
    <w:rsid w:val="00867D79"/>
    <w:rsid w:val="008705DF"/>
    <w:rsid w:val="008762E6"/>
    <w:rsid w:val="00883782"/>
    <w:rsid w:val="00892349"/>
    <w:rsid w:val="00892DCC"/>
    <w:rsid w:val="008933B7"/>
    <w:rsid w:val="00896688"/>
    <w:rsid w:val="008A4531"/>
    <w:rsid w:val="008A6664"/>
    <w:rsid w:val="008B2D72"/>
    <w:rsid w:val="008C623B"/>
    <w:rsid w:val="008F6B51"/>
    <w:rsid w:val="0090589A"/>
    <w:rsid w:val="009315C2"/>
    <w:rsid w:val="00935E41"/>
    <w:rsid w:val="00935ED2"/>
    <w:rsid w:val="009413B0"/>
    <w:rsid w:val="00954F74"/>
    <w:rsid w:val="00955643"/>
    <w:rsid w:val="009573B9"/>
    <w:rsid w:val="00965E94"/>
    <w:rsid w:val="00970629"/>
    <w:rsid w:val="00983877"/>
    <w:rsid w:val="009A1BD2"/>
    <w:rsid w:val="009A24B1"/>
    <w:rsid w:val="009B084E"/>
    <w:rsid w:val="009B2857"/>
    <w:rsid w:val="009B5405"/>
    <w:rsid w:val="009B626F"/>
    <w:rsid w:val="009B66AE"/>
    <w:rsid w:val="009C5A07"/>
    <w:rsid w:val="009E0B67"/>
    <w:rsid w:val="009F0705"/>
    <w:rsid w:val="009F1C96"/>
    <w:rsid w:val="009F786D"/>
    <w:rsid w:val="00A02DDD"/>
    <w:rsid w:val="00A12741"/>
    <w:rsid w:val="00A15750"/>
    <w:rsid w:val="00A2148B"/>
    <w:rsid w:val="00A2462C"/>
    <w:rsid w:val="00A27204"/>
    <w:rsid w:val="00A33D67"/>
    <w:rsid w:val="00A3767B"/>
    <w:rsid w:val="00A41388"/>
    <w:rsid w:val="00A477C0"/>
    <w:rsid w:val="00A507DC"/>
    <w:rsid w:val="00A54E02"/>
    <w:rsid w:val="00A67EC8"/>
    <w:rsid w:val="00A71374"/>
    <w:rsid w:val="00A81F80"/>
    <w:rsid w:val="00A868EF"/>
    <w:rsid w:val="00A906E2"/>
    <w:rsid w:val="00A943DF"/>
    <w:rsid w:val="00A95B63"/>
    <w:rsid w:val="00AA0F15"/>
    <w:rsid w:val="00AB28BF"/>
    <w:rsid w:val="00AD2A48"/>
    <w:rsid w:val="00AD2C8A"/>
    <w:rsid w:val="00AD6819"/>
    <w:rsid w:val="00AE15F3"/>
    <w:rsid w:val="00AE18DA"/>
    <w:rsid w:val="00AF4CC2"/>
    <w:rsid w:val="00B01BCC"/>
    <w:rsid w:val="00B2492C"/>
    <w:rsid w:val="00B25D89"/>
    <w:rsid w:val="00B33F50"/>
    <w:rsid w:val="00B3664B"/>
    <w:rsid w:val="00B439A9"/>
    <w:rsid w:val="00B4446C"/>
    <w:rsid w:val="00B60605"/>
    <w:rsid w:val="00B64A25"/>
    <w:rsid w:val="00B6591E"/>
    <w:rsid w:val="00B66C84"/>
    <w:rsid w:val="00B75297"/>
    <w:rsid w:val="00B80BE7"/>
    <w:rsid w:val="00B82043"/>
    <w:rsid w:val="00B91731"/>
    <w:rsid w:val="00B9193D"/>
    <w:rsid w:val="00B92BED"/>
    <w:rsid w:val="00B938D9"/>
    <w:rsid w:val="00B95169"/>
    <w:rsid w:val="00BA4291"/>
    <w:rsid w:val="00BA6815"/>
    <w:rsid w:val="00BA6DC7"/>
    <w:rsid w:val="00BA7569"/>
    <w:rsid w:val="00BA783A"/>
    <w:rsid w:val="00BB00AF"/>
    <w:rsid w:val="00BB1B83"/>
    <w:rsid w:val="00BB53FF"/>
    <w:rsid w:val="00BC08B5"/>
    <w:rsid w:val="00BC5446"/>
    <w:rsid w:val="00BD7A21"/>
    <w:rsid w:val="00BF2669"/>
    <w:rsid w:val="00C03C07"/>
    <w:rsid w:val="00C12666"/>
    <w:rsid w:val="00C14B63"/>
    <w:rsid w:val="00C16814"/>
    <w:rsid w:val="00C22565"/>
    <w:rsid w:val="00C324D4"/>
    <w:rsid w:val="00C50F7B"/>
    <w:rsid w:val="00C52E06"/>
    <w:rsid w:val="00C53A90"/>
    <w:rsid w:val="00C54AC5"/>
    <w:rsid w:val="00C7182C"/>
    <w:rsid w:val="00C80A31"/>
    <w:rsid w:val="00C931BF"/>
    <w:rsid w:val="00C938B5"/>
    <w:rsid w:val="00C94DBF"/>
    <w:rsid w:val="00CB2271"/>
    <w:rsid w:val="00CB35D3"/>
    <w:rsid w:val="00CD5CEB"/>
    <w:rsid w:val="00CE020B"/>
    <w:rsid w:val="00CE71D2"/>
    <w:rsid w:val="00CE7226"/>
    <w:rsid w:val="00CE7D8E"/>
    <w:rsid w:val="00CF36EE"/>
    <w:rsid w:val="00D1160E"/>
    <w:rsid w:val="00D1328D"/>
    <w:rsid w:val="00D14007"/>
    <w:rsid w:val="00D26E74"/>
    <w:rsid w:val="00D27461"/>
    <w:rsid w:val="00D30D7D"/>
    <w:rsid w:val="00D32AD3"/>
    <w:rsid w:val="00D35B47"/>
    <w:rsid w:val="00D44DE9"/>
    <w:rsid w:val="00D4514A"/>
    <w:rsid w:val="00D51582"/>
    <w:rsid w:val="00D52D42"/>
    <w:rsid w:val="00D5313A"/>
    <w:rsid w:val="00D56D4E"/>
    <w:rsid w:val="00D80ADF"/>
    <w:rsid w:val="00D812B2"/>
    <w:rsid w:val="00D841AD"/>
    <w:rsid w:val="00D86B1B"/>
    <w:rsid w:val="00D90F37"/>
    <w:rsid w:val="00D92EB2"/>
    <w:rsid w:val="00D962D6"/>
    <w:rsid w:val="00DA2E85"/>
    <w:rsid w:val="00DA3A70"/>
    <w:rsid w:val="00DA6572"/>
    <w:rsid w:val="00DB2007"/>
    <w:rsid w:val="00DC3790"/>
    <w:rsid w:val="00DC758D"/>
    <w:rsid w:val="00DD03AC"/>
    <w:rsid w:val="00DD081E"/>
    <w:rsid w:val="00DD63AD"/>
    <w:rsid w:val="00DD7197"/>
    <w:rsid w:val="00DE65BA"/>
    <w:rsid w:val="00DF2B35"/>
    <w:rsid w:val="00DF52A2"/>
    <w:rsid w:val="00E006FA"/>
    <w:rsid w:val="00E07092"/>
    <w:rsid w:val="00E10A95"/>
    <w:rsid w:val="00E24833"/>
    <w:rsid w:val="00E25112"/>
    <w:rsid w:val="00E263FD"/>
    <w:rsid w:val="00E30201"/>
    <w:rsid w:val="00E44E6A"/>
    <w:rsid w:val="00E4799A"/>
    <w:rsid w:val="00E5145F"/>
    <w:rsid w:val="00E5459C"/>
    <w:rsid w:val="00E61B4A"/>
    <w:rsid w:val="00E65DCA"/>
    <w:rsid w:val="00E828A3"/>
    <w:rsid w:val="00E839E1"/>
    <w:rsid w:val="00E84D8F"/>
    <w:rsid w:val="00E8703F"/>
    <w:rsid w:val="00E8717F"/>
    <w:rsid w:val="00EA3253"/>
    <w:rsid w:val="00EA3F96"/>
    <w:rsid w:val="00EB3032"/>
    <w:rsid w:val="00EB36F8"/>
    <w:rsid w:val="00EB3D32"/>
    <w:rsid w:val="00EB45C5"/>
    <w:rsid w:val="00EC1A38"/>
    <w:rsid w:val="00EC394D"/>
    <w:rsid w:val="00EC4B84"/>
    <w:rsid w:val="00EC5AF3"/>
    <w:rsid w:val="00ED0C16"/>
    <w:rsid w:val="00EE75AA"/>
    <w:rsid w:val="00F014DF"/>
    <w:rsid w:val="00F0428D"/>
    <w:rsid w:val="00F067FF"/>
    <w:rsid w:val="00F06D3D"/>
    <w:rsid w:val="00F138CF"/>
    <w:rsid w:val="00F17C9D"/>
    <w:rsid w:val="00F31726"/>
    <w:rsid w:val="00F40991"/>
    <w:rsid w:val="00F43672"/>
    <w:rsid w:val="00F449A4"/>
    <w:rsid w:val="00F51761"/>
    <w:rsid w:val="00F51B37"/>
    <w:rsid w:val="00F552F8"/>
    <w:rsid w:val="00F725CC"/>
    <w:rsid w:val="00F76C2C"/>
    <w:rsid w:val="00F86C0E"/>
    <w:rsid w:val="00FA688E"/>
    <w:rsid w:val="00FB7FEC"/>
    <w:rsid w:val="00FC0CDA"/>
    <w:rsid w:val="00FC2557"/>
    <w:rsid w:val="00FC3155"/>
    <w:rsid w:val="00FD0360"/>
    <w:rsid w:val="00FD3A25"/>
    <w:rsid w:val="00FD4D0F"/>
    <w:rsid w:val="00FD78D6"/>
    <w:rsid w:val="00FE3439"/>
    <w:rsid w:val="00FE5003"/>
    <w:rsid w:val="00FF43B1"/>
    <w:rsid w:val="00FF670A"/>
    <w:rsid w:val="015D4263"/>
    <w:rsid w:val="016110F4"/>
    <w:rsid w:val="01AC7279"/>
    <w:rsid w:val="01B372CB"/>
    <w:rsid w:val="01BB3CD7"/>
    <w:rsid w:val="01CD028F"/>
    <w:rsid w:val="01D76005"/>
    <w:rsid w:val="01F71C64"/>
    <w:rsid w:val="02111C54"/>
    <w:rsid w:val="025C1FD1"/>
    <w:rsid w:val="02C82FD8"/>
    <w:rsid w:val="03264C0D"/>
    <w:rsid w:val="032D26DE"/>
    <w:rsid w:val="03907BAA"/>
    <w:rsid w:val="047C353A"/>
    <w:rsid w:val="04A65DBC"/>
    <w:rsid w:val="04C70CFD"/>
    <w:rsid w:val="054379A5"/>
    <w:rsid w:val="05C8377A"/>
    <w:rsid w:val="05CD3A4B"/>
    <w:rsid w:val="05EF1FFE"/>
    <w:rsid w:val="062E333A"/>
    <w:rsid w:val="071C2DD7"/>
    <w:rsid w:val="078C4C2A"/>
    <w:rsid w:val="0882554E"/>
    <w:rsid w:val="08826D5B"/>
    <w:rsid w:val="08876C3D"/>
    <w:rsid w:val="09343645"/>
    <w:rsid w:val="09970B85"/>
    <w:rsid w:val="09C6304D"/>
    <w:rsid w:val="09E7100A"/>
    <w:rsid w:val="0AED2D32"/>
    <w:rsid w:val="0AF00027"/>
    <w:rsid w:val="0B090F25"/>
    <w:rsid w:val="0B0B3459"/>
    <w:rsid w:val="0B0D605F"/>
    <w:rsid w:val="0B272FBD"/>
    <w:rsid w:val="0B300652"/>
    <w:rsid w:val="0B534E7F"/>
    <w:rsid w:val="0C2A3F33"/>
    <w:rsid w:val="0C4B79FF"/>
    <w:rsid w:val="0C662A91"/>
    <w:rsid w:val="0C7412D9"/>
    <w:rsid w:val="0C7D22B4"/>
    <w:rsid w:val="0C905B62"/>
    <w:rsid w:val="0CCC561D"/>
    <w:rsid w:val="0CD44FE7"/>
    <w:rsid w:val="0CE02BCB"/>
    <w:rsid w:val="0D414932"/>
    <w:rsid w:val="0D8B5F9E"/>
    <w:rsid w:val="0DB759FC"/>
    <w:rsid w:val="0DBD1316"/>
    <w:rsid w:val="0E1F3EB9"/>
    <w:rsid w:val="0E891CDE"/>
    <w:rsid w:val="0E894C6A"/>
    <w:rsid w:val="0EB42E00"/>
    <w:rsid w:val="0EBF4A2F"/>
    <w:rsid w:val="0F250657"/>
    <w:rsid w:val="0FE216C6"/>
    <w:rsid w:val="1029705A"/>
    <w:rsid w:val="105653A2"/>
    <w:rsid w:val="10A157BC"/>
    <w:rsid w:val="10D715D2"/>
    <w:rsid w:val="112343A2"/>
    <w:rsid w:val="113B3D20"/>
    <w:rsid w:val="115E4704"/>
    <w:rsid w:val="119E5E08"/>
    <w:rsid w:val="12362DDF"/>
    <w:rsid w:val="129F0DF7"/>
    <w:rsid w:val="12AE7FB5"/>
    <w:rsid w:val="131847BB"/>
    <w:rsid w:val="134255D7"/>
    <w:rsid w:val="13692E14"/>
    <w:rsid w:val="136C60D7"/>
    <w:rsid w:val="14050096"/>
    <w:rsid w:val="14131750"/>
    <w:rsid w:val="145076DA"/>
    <w:rsid w:val="149C34F4"/>
    <w:rsid w:val="14B70C0B"/>
    <w:rsid w:val="1500069C"/>
    <w:rsid w:val="153F614A"/>
    <w:rsid w:val="157603B0"/>
    <w:rsid w:val="15912658"/>
    <w:rsid w:val="160A7A1D"/>
    <w:rsid w:val="160B7CDB"/>
    <w:rsid w:val="16314BAD"/>
    <w:rsid w:val="17100B20"/>
    <w:rsid w:val="17594306"/>
    <w:rsid w:val="17D539F2"/>
    <w:rsid w:val="17DA3589"/>
    <w:rsid w:val="17DD7BFF"/>
    <w:rsid w:val="17DF02C7"/>
    <w:rsid w:val="17FA7AA4"/>
    <w:rsid w:val="18176242"/>
    <w:rsid w:val="183F33C7"/>
    <w:rsid w:val="18961368"/>
    <w:rsid w:val="18A90CBA"/>
    <w:rsid w:val="18E4741C"/>
    <w:rsid w:val="19097045"/>
    <w:rsid w:val="196A4431"/>
    <w:rsid w:val="1A0166F4"/>
    <w:rsid w:val="1A104EBC"/>
    <w:rsid w:val="1ABA20D4"/>
    <w:rsid w:val="1AEE5086"/>
    <w:rsid w:val="1C2276D5"/>
    <w:rsid w:val="1D082A55"/>
    <w:rsid w:val="1D2F21AC"/>
    <w:rsid w:val="1D5D05DC"/>
    <w:rsid w:val="1D976AB9"/>
    <w:rsid w:val="1DAB68D7"/>
    <w:rsid w:val="1DBB01B3"/>
    <w:rsid w:val="1DC7279C"/>
    <w:rsid w:val="1DEC3661"/>
    <w:rsid w:val="1E1F3B60"/>
    <w:rsid w:val="1E5803E7"/>
    <w:rsid w:val="1E901304"/>
    <w:rsid w:val="1F031D0C"/>
    <w:rsid w:val="1F055F70"/>
    <w:rsid w:val="1F0F644E"/>
    <w:rsid w:val="1F2E0BFF"/>
    <w:rsid w:val="1F833B5F"/>
    <w:rsid w:val="1F9D58D9"/>
    <w:rsid w:val="1FB37BD1"/>
    <w:rsid w:val="1FBF76D7"/>
    <w:rsid w:val="20460236"/>
    <w:rsid w:val="205D54C9"/>
    <w:rsid w:val="20833623"/>
    <w:rsid w:val="20F56E6A"/>
    <w:rsid w:val="210E5B18"/>
    <w:rsid w:val="212E078A"/>
    <w:rsid w:val="213E3A2F"/>
    <w:rsid w:val="220563D2"/>
    <w:rsid w:val="22CD0ADC"/>
    <w:rsid w:val="22D465DC"/>
    <w:rsid w:val="23331D17"/>
    <w:rsid w:val="235B5479"/>
    <w:rsid w:val="23A34879"/>
    <w:rsid w:val="23BE1A45"/>
    <w:rsid w:val="23FA6EF2"/>
    <w:rsid w:val="244C69D6"/>
    <w:rsid w:val="24C25045"/>
    <w:rsid w:val="24CF2408"/>
    <w:rsid w:val="250D41E2"/>
    <w:rsid w:val="25313DAC"/>
    <w:rsid w:val="25670F4C"/>
    <w:rsid w:val="2578297E"/>
    <w:rsid w:val="2584425C"/>
    <w:rsid w:val="258D6E68"/>
    <w:rsid w:val="259373BA"/>
    <w:rsid w:val="25A46830"/>
    <w:rsid w:val="260770CA"/>
    <w:rsid w:val="264E6DB9"/>
    <w:rsid w:val="26A05072"/>
    <w:rsid w:val="26A22F8C"/>
    <w:rsid w:val="26A250DC"/>
    <w:rsid w:val="26E937DE"/>
    <w:rsid w:val="27227788"/>
    <w:rsid w:val="274B1A62"/>
    <w:rsid w:val="27567236"/>
    <w:rsid w:val="27637EB2"/>
    <w:rsid w:val="27D776E2"/>
    <w:rsid w:val="27E311ED"/>
    <w:rsid w:val="2872440F"/>
    <w:rsid w:val="28EE7628"/>
    <w:rsid w:val="29152BC1"/>
    <w:rsid w:val="294F2DD3"/>
    <w:rsid w:val="295E13D6"/>
    <w:rsid w:val="295F1BEE"/>
    <w:rsid w:val="29E8423F"/>
    <w:rsid w:val="29FE7C6D"/>
    <w:rsid w:val="2A7757C9"/>
    <w:rsid w:val="2A810C26"/>
    <w:rsid w:val="2AA915E9"/>
    <w:rsid w:val="2AB628FE"/>
    <w:rsid w:val="2AEB642C"/>
    <w:rsid w:val="2B1039DB"/>
    <w:rsid w:val="2B370856"/>
    <w:rsid w:val="2BB311E2"/>
    <w:rsid w:val="2BF10955"/>
    <w:rsid w:val="2C3F32B8"/>
    <w:rsid w:val="2C7F01E4"/>
    <w:rsid w:val="2D101F87"/>
    <w:rsid w:val="2D6C5B94"/>
    <w:rsid w:val="2D933C05"/>
    <w:rsid w:val="2DB10DD3"/>
    <w:rsid w:val="2DEC6D70"/>
    <w:rsid w:val="2E1C3E50"/>
    <w:rsid w:val="2E312601"/>
    <w:rsid w:val="2E41641E"/>
    <w:rsid w:val="2E944985"/>
    <w:rsid w:val="2F6261C2"/>
    <w:rsid w:val="2FA63021"/>
    <w:rsid w:val="2FCB45CD"/>
    <w:rsid w:val="2FD26F55"/>
    <w:rsid w:val="30096558"/>
    <w:rsid w:val="30564A47"/>
    <w:rsid w:val="30853FB1"/>
    <w:rsid w:val="30DE2DAE"/>
    <w:rsid w:val="30F71CCA"/>
    <w:rsid w:val="31161116"/>
    <w:rsid w:val="31755D3D"/>
    <w:rsid w:val="31AD6526"/>
    <w:rsid w:val="323D10CB"/>
    <w:rsid w:val="32756EB2"/>
    <w:rsid w:val="328A0351"/>
    <w:rsid w:val="32947966"/>
    <w:rsid w:val="329D4C70"/>
    <w:rsid w:val="32CB6281"/>
    <w:rsid w:val="339248A7"/>
    <w:rsid w:val="33A00E70"/>
    <w:rsid w:val="347E184F"/>
    <w:rsid w:val="34874156"/>
    <w:rsid w:val="34DC45DC"/>
    <w:rsid w:val="34F111A0"/>
    <w:rsid w:val="35032B89"/>
    <w:rsid w:val="351E6AD6"/>
    <w:rsid w:val="35E068D3"/>
    <w:rsid w:val="36237A11"/>
    <w:rsid w:val="369E5F5A"/>
    <w:rsid w:val="36CF2208"/>
    <w:rsid w:val="36D57A86"/>
    <w:rsid w:val="36EC5253"/>
    <w:rsid w:val="374F46CE"/>
    <w:rsid w:val="379B30ED"/>
    <w:rsid w:val="37B50E0E"/>
    <w:rsid w:val="37E36BED"/>
    <w:rsid w:val="3806709E"/>
    <w:rsid w:val="38302D1E"/>
    <w:rsid w:val="38F94373"/>
    <w:rsid w:val="390636E6"/>
    <w:rsid w:val="39C96499"/>
    <w:rsid w:val="3A1501B9"/>
    <w:rsid w:val="3A1D0739"/>
    <w:rsid w:val="3A5E7CCF"/>
    <w:rsid w:val="3A6E62DC"/>
    <w:rsid w:val="3AB17686"/>
    <w:rsid w:val="3AF93B99"/>
    <w:rsid w:val="3B082DE1"/>
    <w:rsid w:val="3B2B40CB"/>
    <w:rsid w:val="3B786F8B"/>
    <w:rsid w:val="3C100595"/>
    <w:rsid w:val="3CCF005B"/>
    <w:rsid w:val="3D461FBA"/>
    <w:rsid w:val="3D5B45EF"/>
    <w:rsid w:val="3D886522"/>
    <w:rsid w:val="3EC44618"/>
    <w:rsid w:val="3F0013D8"/>
    <w:rsid w:val="3F044229"/>
    <w:rsid w:val="3F1D32FF"/>
    <w:rsid w:val="3F2F2544"/>
    <w:rsid w:val="3F747742"/>
    <w:rsid w:val="3FB93C81"/>
    <w:rsid w:val="3FEA1C2A"/>
    <w:rsid w:val="3FF2370A"/>
    <w:rsid w:val="407A02DD"/>
    <w:rsid w:val="40C81736"/>
    <w:rsid w:val="40CD665F"/>
    <w:rsid w:val="41462ABC"/>
    <w:rsid w:val="41A84E5D"/>
    <w:rsid w:val="41B34B3E"/>
    <w:rsid w:val="41CE0EB7"/>
    <w:rsid w:val="41D33B60"/>
    <w:rsid w:val="42B9360E"/>
    <w:rsid w:val="43083C17"/>
    <w:rsid w:val="43433935"/>
    <w:rsid w:val="43441756"/>
    <w:rsid w:val="434A467A"/>
    <w:rsid w:val="439D4A0F"/>
    <w:rsid w:val="43AA0EDA"/>
    <w:rsid w:val="43BC1982"/>
    <w:rsid w:val="44553D96"/>
    <w:rsid w:val="44D14A1F"/>
    <w:rsid w:val="44EF214B"/>
    <w:rsid w:val="44F010E0"/>
    <w:rsid w:val="4503099B"/>
    <w:rsid w:val="453D7EFA"/>
    <w:rsid w:val="45FD2E1E"/>
    <w:rsid w:val="46236E22"/>
    <w:rsid w:val="463D1554"/>
    <w:rsid w:val="46480423"/>
    <w:rsid w:val="467A1AED"/>
    <w:rsid w:val="46C44BD5"/>
    <w:rsid w:val="46FD0ED7"/>
    <w:rsid w:val="473A1C92"/>
    <w:rsid w:val="47592E4A"/>
    <w:rsid w:val="47A558DB"/>
    <w:rsid w:val="47D44A52"/>
    <w:rsid w:val="48B457DA"/>
    <w:rsid w:val="48D77DA0"/>
    <w:rsid w:val="48F5317F"/>
    <w:rsid w:val="49055724"/>
    <w:rsid w:val="490612E6"/>
    <w:rsid w:val="49061DFF"/>
    <w:rsid w:val="4924528A"/>
    <w:rsid w:val="495F2766"/>
    <w:rsid w:val="49902451"/>
    <w:rsid w:val="49A15B9F"/>
    <w:rsid w:val="49B70B6D"/>
    <w:rsid w:val="49D40A5E"/>
    <w:rsid w:val="49E352A4"/>
    <w:rsid w:val="4A565DA4"/>
    <w:rsid w:val="4A625DAC"/>
    <w:rsid w:val="4BA044F9"/>
    <w:rsid w:val="4BB73BE9"/>
    <w:rsid w:val="4BEB2031"/>
    <w:rsid w:val="4C2C5768"/>
    <w:rsid w:val="4C8D7FB6"/>
    <w:rsid w:val="4CFB75B5"/>
    <w:rsid w:val="4D7D047C"/>
    <w:rsid w:val="4DA67EC1"/>
    <w:rsid w:val="4DC537EF"/>
    <w:rsid w:val="4DF47F35"/>
    <w:rsid w:val="4E5E70BD"/>
    <w:rsid w:val="4E5F0909"/>
    <w:rsid w:val="4E6200BB"/>
    <w:rsid w:val="4EC14021"/>
    <w:rsid w:val="4F542C5F"/>
    <w:rsid w:val="4F6151CF"/>
    <w:rsid w:val="4F6C798B"/>
    <w:rsid w:val="4F7855EA"/>
    <w:rsid w:val="4F940716"/>
    <w:rsid w:val="4FAF7130"/>
    <w:rsid w:val="501A2D91"/>
    <w:rsid w:val="50203001"/>
    <w:rsid w:val="50613214"/>
    <w:rsid w:val="508E788C"/>
    <w:rsid w:val="515B1A65"/>
    <w:rsid w:val="51B359DA"/>
    <w:rsid w:val="520004CA"/>
    <w:rsid w:val="521E5740"/>
    <w:rsid w:val="522358DC"/>
    <w:rsid w:val="53345062"/>
    <w:rsid w:val="533D162C"/>
    <w:rsid w:val="53E549BF"/>
    <w:rsid w:val="53E93358"/>
    <w:rsid w:val="53F13721"/>
    <w:rsid w:val="5422279F"/>
    <w:rsid w:val="544E5799"/>
    <w:rsid w:val="54C32B11"/>
    <w:rsid w:val="54DC56F8"/>
    <w:rsid w:val="553C5B31"/>
    <w:rsid w:val="557117DE"/>
    <w:rsid w:val="557900DE"/>
    <w:rsid w:val="56367C5B"/>
    <w:rsid w:val="564D39E3"/>
    <w:rsid w:val="564F4CD9"/>
    <w:rsid w:val="56677807"/>
    <w:rsid w:val="56820D5B"/>
    <w:rsid w:val="56BD1180"/>
    <w:rsid w:val="57096D7C"/>
    <w:rsid w:val="57634CB3"/>
    <w:rsid w:val="579B0911"/>
    <w:rsid w:val="58241EE9"/>
    <w:rsid w:val="58726012"/>
    <w:rsid w:val="58D06D06"/>
    <w:rsid w:val="58EF37E0"/>
    <w:rsid w:val="58FE0B8D"/>
    <w:rsid w:val="594C6D7C"/>
    <w:rsid w:val="59D5260B"/>
    <w:rsid w:val="59F510C8"/>
    <w:rsid w:val="5A190D99"/>
    <w:rsid w:val="5A465B9D"/>
    <w:rsid w:val="5A5243DA"/>
    <w:rsid w:val="5A533C21"/>
    <w:rsid w:val="5A631C3C"/>
    <w:rsid w:val="5AA56ACB"/>
    <w:rsid w:val="5ADC7E5D"/>
    <w:rsid w:val="5AF71073"/>
    <w:rsid w:val="5B1A7487"/>
    <w:rsid w:val="5B6270CB"/>
    <w:rsid w:val="5B812149"/>
    <w:rsid w:val="5BB24FC7"/>
    <w:rsid w:val="5BE77BBC"/>
    <w:rsid w:val="5BEA7197"/>
    <w:rsid w:val="5BF14392"/>
    <w:rsid w:val="5BF154A0"/>
    <w:rsid w:val="5C714F18"/>
    <w:rsid w:val="5C9744CD"/>
    <w:rsid w:val="5D1E4A62"/>
    <w:rsid w:val="5D5A5542"/>
    <w:rsid w:val="5D87033A"/>
    <w:rsid w:val="5D940B49"/>
    <w:rsid w:val="5DBD75BE"/>
    <w:rsid w:val="5DDB3A67"/>
    <w:rsid w:val="5E007081"/>
    <w:rsid w:val="5E2979F3"/>
    <w:rsid w:val="5E646A2E"/>
    <w:rsid w:val="5E701BD9"/>
    <w:rsid w:val="5EA92355"/>
    <w:rsid w:val="5F2E04F4"/>
    <w:rsid w:val="5F5A7169"/>
    <w:rsid w:val="5F600FC9"/>
    <w:rsid w:val="5F831A87"/>
    <w:rsid w:val="5FA558FD"/>
    <w:rsid w:val="5FC52CF8"/>
    <w:rsid w:val="5FC5301A"/>
    <w:rsid w:val="608457E2"/>
    <w:rsid w:val="60E14966"/>
    <w:rsid w:val="616D757D"/>
    <w:rsid w:val="617C259E"/>
    <w:rsid w:val="61C15B2B"/>
    <w:rsid w:val="62342CE6"/>
    <w:rsid w:val="62441398"/>
    <w:rsid w:val="6244605C"/>
    <w:rsid w:val="62525166"/>
    <w:rsid w:val="632B72A3"/>
    <w:rsid w:val="63310F09"/>
    <w:rsid w:val="63505113"/>
    <w:rsid w:val="63920241"/>
    <w:rsid w:val="63B84F56"/>
    <w:rsid w:val="63ED139D"/>
    <w:rsid w:val="644B4A38"/>
    <w:rsid w:val="64557A48"/>
    <w:rsid w:val="645E38EF"/>
    <w:rsid w:val="646326B7"/>
    <w:rsid w:val="64665F9D"/>
    <w:rsid w:val="64862E7E"/>
    <w:rsid w:val="64AD50A5"/>
    <w:rsid w:val="64E75AC3"/>
    <w:rsid w:val="64FC239B"/>
    <w:rsid w:val="6548459E"/>
    <w:rsid w:val="65571836"/>
    <w:rsid w:val="655A00C2"/>
    <w:rsid w:val="65D81117"/>
    <w:rsid w:val="65E54EB0"/>
    <w:rsid w:val="65FD3712"/>
    <w:rsid w:val="663E10C6"/>
    <w:rsid w:val="66580C17"/>
    <w:rsid w:val="666552E6"/>
    <w:rsid w:val="66840E4D"/>
    <w:rsid w:val="668B7395"/>
    <w:rsid w:val="66D122B6"/>
    <w:rsid w:val="66E77CD5"/>
    <w:rsid w:val="66F17E82"/>
    <w:rsid w:val="67B945ED"/>
    <w:rsid w:val="67B962EF"/>
    <w:rsid w:val="67CD5453"/>
    <w:rsid w:val="67DB2C51"/>
    <w:rsid w:val="68562B5B"/>
    <w:rsid w:val="686B311E"/>
    <w:rsid w:val="68AB6164"/>
    <w:rsid w:val="68B52C37"/>
    <w:rsid w:val="68F71C1C"/>
    <w:rsid w:val="69547E9C"/>
    <w:rsid w:val="6A530F35"/>
    <w:rsid w:val="6A843C76"/>
    <w:rsid w:val="6AAA1AFA"/>
    <w:rsid w:val="6AB63143"/>
    <w:rsid w:val="6AE84B3E"/>
    <w:rsid w:val="6B2F5A5F"/>
    <w:rsid w:val="6B3F724F"/>
    <w:rsid w:val="6B533C17"/>
    <w:rsid w:val="6B8307E0"/>
    <w:rsid w:val="6B860FE6"/>
    <w:rsid w:val="6BF17B05"/>
    <w:rsid w:val="6C686F88"/>
    <w:rsid w:val="6C7745F7"/>
    <w:rsid w:val="6D5A0BB0"/>
    <w:rsid w:val="6D8620C8"/>
    <w:rsid w:val="6E5E463A"/>
    <w:rsid w:val="6EBD7FFE"/>
    <w:rsid w:val="6EC13E25"/>
    <w:rsid w:val="6EF262AC"/>
    <w:rsid w:val="6F3A1809"/>
    <w:rsid w:val="6FD45398"/>
    <w:rsid w:val="70E1634E"/>
    <w:rsid w:val="71285AAC"/>
    <w:rsid w:val="71594D33"/>
    <w:rsid w:val="715C2F1C"/>
    <w:rsid w:val="71C31377"/>
    <w:rsid w:val="71E74047"/>
    <w:rsid w:val="71F42B7C"/>
    <w:rsid w:val="7205398F"/>
    <w:rsid w:val="72085482"/>
    <w:rsid w:val="7238655B"/>
    <w:rsid w:val="735008A6"/>
    <w:rsid w:val="735D2DA4"/>
    <w:rsid w:val="736C43E3"/>
    <w:rsid w:val="73BC5AD9"/>
    <w:rsid w:val="73D85E91"/>
    <w:rsid w:val="742F0E63"/>
    <w:rsid w:val="7453751A"/>
    <w:rsid w:val="746453A7"/>
    <w:rsid w:val="7486630A"/>
    <w:rsid w:val="74E20649"/>
    <w:rsid w:val="75773CE6"/>
    <w:rsid w:val="76013066"/>
    <w:rsid w:val="76013836"/>
    <w:rsid w:val="76490038"/>
    <w:rsid w:val="764D1C01"/>
    <w:rsid w:val="76B850E0"/>
    <w:rsid w:val="77400CB2"/>
    <w:rsid w:val="77401EC1"/>
    <w:rsid w:val="77440FD2"/>
    <w:rsid w:val="77A40E96"/>
    <w:rsid w:val="785F380B"/>
    <w:rsid w:val="787E58F4"/>
    <w:rsid w:val="78865DD8"/>
    <w:rsid w:val="78CA23D8"/>
    <w:rsid w:val="793B59A2"/>
    <w:rsid w:val="793E01E7"/>
    <w:rsid w:val="794C72DA"/>
    <w:rsid w:val="79771CC2"/>
    <w:rsid w:val="79A347F2"/>
    <w:rsid w:val="79A4749B"/>
    <w:rsid w:val="7A0C4A94"/>
    <w:rsid w:val="7AAA4D6D"/>
    <w:rsid w:val="7AB7745D"/>
    <w:rsid w:val="7B2D37A3"/>
    <w:rsid w:val="7B5D7ABB"/>
    <w:rsid w:val="7B99300E"/>
    <w:rsid w:val="7B99444A"/>
    <w:rsid w:val="7B9A4492"/>
    <w:rsid w:val="7BCF57C7"/>
    <w:rsid w:val="7BE401C5"/>
    <w:rsid w:val="7C0259FE"/>
    <w:rsid w:val="7C375547"/>
    <w:rsid w:val="7D6D0CBE"/>
    <w:rsid w:val="7DB1356C"/>
    <w:rsid w:val="7DB473AA"/>
    <w:rsid w:val="7E267899"/>
    <w:rsid w:val="7E611BB9"/>
    <w:rsid w:val="7F190573"/>
    <w:rsid w:val="7F1D4873"/>
    <w:rsid w:val="7F384243"/>
    <w:rsid w:val="7FD972B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qFormat="1"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99" w:name="Normal Indent"/>
    <w:lsdException w:qFormat="1" w:unhideWhenUsed="0" w:uiPriority="0" w:semiHidden="0" w:name="footnote text"/>
    <w:lsdException w:qFormat="1" w:unhideWhenUsed="0" w:uiPriority="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iPriority="0" w:name="annotation reference"/>
    <w:lsdException w:uiPriority="99" w:name="line number"/>
    <w:lsdException w:qFormat="1" w:unhideWhenUsed="0" w:uiPriority="99" w:semiHidden="0" w:name="page number"/>
    <w:lsdException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iPriority="99" w:name="Body Text First Indent 2"/>
    <w:lsdException w:uiPriority="99" w:name="Note Heading"/>
    <w:lsdException w:qFormat="1" w:unhideWhenUsed="0" w:uiPriority="0" w:semiHidden="0" w:name="Body Text 2"/>
    <w:lsdException w:qFormat="1"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60" w:lineRule="exact"/>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0"/>
    <w:pPr>
      <w:keepNext/>
      <w:keepLines/>
      <w:spacing w:before="340" w:after="330" w:line="578" w:lineRule="auto"/>
      <w:outlineLvl w:val="0"/>
    </w:pPr>
    <w:rPr>
      <w:b/>
      <w:bCs/>
      <w:kern w:val="44"/>
      <w:sz w:val="44"/>
      <w:szCs w:val="44"/>
    </w:rPr>
  </w:style>
  <w:style w:type="paragraph" w:styleId="3">
    <w:name w:val="heading 2"/>
    <w:basedOn w:val="1"/>
    <w:next w:val="4"/>
    <w:link w:val="56"/>
    <w:qFormat/>
    <w:uiPriority w:val="0"/>
    <w:pPr>
      <w:spacing w:before="100" w:beforeAutospacing="1" w:after="100" w:afterAutospacing="1"/>
      <w:outlineLvl w:val="1"/>
    </w:pPr>
    <w:rPr>
      <w:rFonts w:ascii="宋体" w:hAnsi="宋体"/>
      <w:b/>
      <w:bCs/>
      <w:kern w:val="0"/>
      <w:sz w:val="36"/>
      <w:szCs w:val="36"/>
    </w:rPr>
  </w:style>
  <w:style w:type="paragraph" w:styleId="4">
    <w:name w:val="heading 3"/>
    <w:basedOn w:val="3"/>
    <w:next w:val="1"/>
    <w:qFormat/>
    <w:uiPriority w:val="0"/>
    <w:pPr>
      <w:keepNext/>
      <w:keepLines/>
      <w:spacing w:before="260" w:after="260" w:line="415" w:lineRule="auto"/>
      <w:outlineLvl w:val="2"/>
    </w:pPr>
    <w:rPr>
      <w:sz w:val="32"/>
      <w:szCs w:val="32"/>
    </w:rPr>
  </w:style>
  <w:style w:type="paragraph" w:styleId="5">
    <w:name w:val="heading 4"/>
    <w:basedOn w:val="1"/>
    <w:next w:val="1"/>
    <w:link w:val="191"/>
    <w:semiHidden/>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paragraph" w:styleId="6">
    <w:name w:val="heading 5"/>
    <w:basedOn w:val="1"/>
    <w:next w:val="1"/>
    <w:qFormat/>
    <w:uiPriority w:val="0"/>
    <w:pPr>
      <w:keepNext/>
      <w:keepLines/>
      <w:spacing w:before="120" w:after="120"/>
      <w:outlineLvl w:val="4"/>
    </w:pPr>
    <w:rPr>
      <w:rFonts w:eastAsia="黑体"/>
      <w:bCs/>
      <w:sz w:val="28"/>
      <w:szCs w:val="28"/>
    </w:rPr>
  </w:style>
  <w:style w:type="paragraph" w:styleId="7">
    <w:name w:val="heading 6"/>
    <w:basedOn w:val="1"/>
    <w:next w:val="1"/>
    <w:qFormat/>
    <w:uiPriority w:val="0"/>
    <w:pPr>
      <w:keepNext/>
      <w:keepLines/>
      <w:tabs>
        <w:tab w:val="left" w:pos="1440"/>
      </w:tabs>
      <w:spacing w:before="120" w:after="120"/>
      <w:ind w:hanging="1151" w:hangingChars="480"/>
      <w:outlineLvl w:val="5"/>
    </w:pPr>
    <w:rPr>
      <w:rFonts w:ascii="Arial" w:hAnsi="Arial" w:eastAsia="黑体"/>
      <w:bCs/>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8">
    <w:name w:val="index 8"/>
    <w:basedOn w:val="1"/>
    <w:next w:val="1"/>
    <w:qFormat/>
    <w:uiPriority w:val="0"/>
    <w:pPr>
      <w:ind w:left="1680" w:hanging="210"/>
    </w:pPr>
    <w:rPr>
      <w:rFonts w:ascii="Calibri" w:hAnsi="Calibri"/>
      <w:sz w:val="20"/>
      <w:szCs w:val="20"/>
    </w:rPr>
  </w:style>
  <w:style w:type="paragraph" w:styleId="9">
    <w:name w:val="caption"/>
    <w:basedOn w:val="1"/>
    <w:next w:val="1"/>
    <w:qFormat/>
    <w:uiPriority w:val="0"/>
    <w:pPr>
      <w:spacing w:before="152" w:after="160"/>
    </w:pPr>
    <w:rPr>
      <w:rFonts w:ascii="Arial" w:hAnsi="Arial" w:eastAsia="黑体" w:cs="Arial"/>
      <w:sz w:val="20"/>
      <w:szCs w:val="20"/>
    </w:rPr>
  </w:style>
  <w:style w:type="paragraph" w:styleId="10">
    <w:name w:val="index 5"/>
    <w:basedOn w:val="1"/>
    <w:next w:val="1"/>
    <w:qFormat/>
    <w:uiPriority w:val="0"/>
    <w:pPr>
      <w:ind w:left="1050" w:hanging="210"/>
    </w:pPr>
    <w:rPr>
      <w:rFonts w:ascii="Calibri" w:hAnsi="Calibri"/>
      <w:sz w:val="20"/>
      <w:szCs w:val="20"/>
    </w:rPr>
  </w:style>
  <w:style w:type="paragraph" w:styleId="11">
    <w:name w:val="Document Map"/>
    <w:basedOn w:val="1"/>
    <w:link w:val="176"/>
    <w:semiHidden/>
    <w:qFormat/>
    <w:uiPriority w:val="0"/>
    <w:pPr>
      <w:shd w:val="clear" w:color="auto" w:fill="000080"/>
    </w:pPr>
    <w:rPr>
      <w:rFonts w:asciiTheme="minorHAnsi" w:hAnsiTheme="minorHAnsi" w:eastAsiaTheme="minorEastAsia" w:cstheme="minorBidi"/>
    </w:rPr>
  </w:style>
  <w:style w:type="paragraph" w:styleId="12">
    <w:name w:val="annotation text"/>
    <w:basedOn w:val="1"/>
    <w:link w:val="173"/>
    <w:semiHidden/>
    <w:qFormat/>
    <w:uiPriority w:val="0"/>
    <w:rPr>
      <w:rFonts w:asciiTheme="minorHAnsi" w:hAnsiTheme="minorHAnsi" w:eastAsiaTheme="minorEastAsia" w:cstheme="minorBidi"/>
    </w:rPr>
  </w:style>
  <w:style w:type="paragraph" w:styleId="13">
    <w:name w:val="index 6"/>
    <w:basedOn w:val="1"/>
    <w:next w:val="1"/>
    <w:qFormat/>
    <w:uiPriority w:val="0"/>
    <w:pPr>
      <w:ind w:left="1260" w:hanging="210"/>
    </w:pPr>
    <w:rPr>
      <w:rFonts w:ascii="Calibri" w:hAnsi="Calibri"/>
      <w:sz w:val="20"/>
      <w:szCs w:val="20"/>
    </w:rPr>
  </w:style>
  <w:style w:type="paragraph" w:styleId="14">
    <w:name w:val="Body Text 3"/>
    <w:basedOn w:val="1"/>
    <w:link w:val="184"/>
    <w:semiHidden/>
    <w:unhideWhenUsed/>
    <w:qFormat/>
    <w:uiPriority w:val="99"/>
    <w:pPr>
      <w:spacing w:after="120"/>
    </w:pPr>
    <w:rPr>
      <w:sz w:val="16"/>
      <w:szCs w:val="16"/>
    </w:rPr>
  </w:style>
  <w:style w:type="paragraph" w:styleId="15">
    <w:name w:val="Body Text"/>
    <w:basedOn w:val="1"/>
    <w:next w:val="16"/>
    <w:link w:val="189"/>
    <w:semiHidden/>
    <w:unhideWhenUsed/>
    <w:qFormat/>
    <w:uiPriority w:val="99"/>
    <w:pPr>
      <w:spacing w:after="120"/>
    </w:pPr>
  </w:style>
  <w:style w:type="paragraph" w:customStyle="1" w:styleId="16">
    <w:name w:val="Default"/>
    <w:basedOn w:val="1"/>
    <w:qFormat/>
    <w:uiPriority w:val="0"/>
    <w:pPr>
      <w:widowControl w:val="0"/>
      <w:autoSpaceDE w:val="0"/>
      <w:autoSpaceDN w:val="0"/>
      <w:adjustRightInd w:val="0"/>
      <w:spacing w:line="240" w:lineRule="auto"/>
    </w:pPr>
    <w:rPr>
      <w:rFonts w:ascii="黑体" w:hAnsi="黑体" w:eastAsia="黑体" w:cs="宋体"/>
      <w:kern w:val="0"/>
      <w:sz w:val="24"/>
    </w:rPr>
  </w:style>
  <w:style w:type="paragraph" w:styleId="17">
    <w:name w:val="Body Text Indent"/>
    <w:basedOn w:val="1"/>
    <w:unhideWhenUsed/>
    <w:qFormat/>
    <w:uiPriority w:val="99"/>
    <w:pPr>
      <w:spacing w:after="120"/>
      <w:ind w:left="420" w:leftChars="200"/>
    </w:pPr>
  </w:style>
  <w:style w:type="paragraph" w:styleId="18">
    <w:name w:val="index 4"/>
    <w:basedOn w:val="1"/>
    <w:next w:val="1"/>
    <w:qFormat/>
    <w:uiPriority w:val="0"/>
    <w:pPr>
      <w:ind w:left="840" w:hanging="210"/>
    </w:pPr>
    <w:rPr>
      <w:rFonts w:ascii="Calibri" w:hAnsi="Calibri"/>
      <w:sz w:val="20"/>
      <w:szCs w:val="20"/>
    </w:rPr>
  </w:style>
  <w:style w:type="paragraph" w:styleId="19">
    <w:name w:val="toc 3"/>
    <w:basedOn w:val="1"/>
    <w:next w:val="1"/>
    <w:unhideWhenUsed/>
    <w:qFormat/>
    <w:uiPriority w:val="39"/>
    <w:pPr>
      <w:ind w:left="840" w:leftChars="400"/>
    </w:pPr>
  </w:style>
  <w:style w:type="paragraph" w:styleId="20">
    <w:name w:val="Plain Text"/>
    <w:basedOn w:val="1"/>
    <w:link w:val="187"/>
    <w:unhideWhenUsed/>
    <w:qFormat/>
    <w:uiPriority w:val="99"/>
    <w:pPr>
      <w:widowControl w:val="0"/>
      <w:spacing w:line="240" w:lineRule="auto"/>
      <w:jc w:val="both"/>
    </w:pPr>
    <w:rPr>
      <w:rFonts w:ascii="宋体" w:hAnsi="Courier New" w:cs="Courier New"/>
      <w:szCs w:val="21"/>
    </w:rPr>
  </w:style>
  <w:style w:type="paragraph" w:styleId="21">
    <w:name w:val="index 3"/>
    <w:basedOn w:val="1"/>
    <w:next w:val="1"/>
    <w:qFormat/>
    <w:uiPriority w:val="0"/>
    <w:pPr>
      <w:ind w:left="630" w:hanging="210"/>
    </w:pPr>
    <w:rPr>
      <w:rFonts w:ascii="Calibri" w:hAnsi="Calibri"/>
      <w:sz w:val="20"/>
      <w:szCs w:val="20"/>
    </w:rPr>
  </w:style>
  <w:style w:type="paragraph" w:styleId="22">
    <w:name w:val="Date"/>
    <w:basedOn w:val="1"/>
    <w:next w:val="1"/>
    <w:link w:val="175"/>
    <w:qFormat/>
    <w:uiPriority w:val="99"/>
    <w:pPr>
      <w:ind w:left="100" w:leftChars="2500"/>
    </w:pPr>
    <w:rPr>
      <w:rFonts w:asciiTheme="minorHAnsi" w:hAnsiTheme="minorHAnsi" w:eastAsiaTheme="minorEastAsia" w:cstheme="minorBidi"/>
    </w:rPr>
  </w:style>
  <w:style w:type="paragraph" w:styleId="23">
    <w:name w:val="Body Text Indent 2"/>
    <w:basedOn w:val="1"/>
    <w:link w:val="165"/>
    <w:qFormat/>
    <w:uiPriority w:val="99"/>
    <w:pPr>
      <w:spacing w:after="120" w:line="480" w:lineRule="auto"/>
      <w:ind w:left="420" w:leftChars="200"/>
    </w:pPr>
    <w:rPr>
      <w:rFonts w:asciiTheme="minorHAnsi" w:hAnsiTheme="minorHAnsi" w:eastAsiaTheme="minorEastAsia" w:cstheme="minorBidi"/>
    </w:rPr>
  </w:style>
  <w:style w:type="paragraph" w:styleId="24">
    <w:name w:val="endnote text"/>
    <w:basedOn w:val="1"/>
    <w:link w:val="182"/>
    <w:semiHidden/>
    <w:qFormat/>
    <w:uiPriority w:val="0"/>
    <w:pPr>
      <w:snapToGrid w:val="0"/>
    </w:pPr>
    <w:rPr>
      <w:rFonts w:asciiTheme="minorHAnsi" w:hAnsiTheme="minorHAnsi" w:eastAsiaTheme="minorEastAsia" w:cstheme="minorBidi"/>
    </w:rPr>
  </w:style>
  <w:style w:type="paragraph" w:styleId="25">
    <w:name w:val="Balloon Text"/>
    <w:basedOn w:val="1"/>
    <w:link w:val="151"/>
    <w:qFormat/>
    <w:uiPriority w:val="99"/>
    <w:rPr>
      <w:rFonts w:asciiTheme="minorHAnsi" w:hAnsiTheme="minorHAnsi" w:eastAsiaTheme="minorEastAsia" w:cstheme="minorBidi"/>
      <w:sz w:val="18"/>
      <w:szCs w:val="18"/>
    </w:rPr>
  </w:style>
  <w:style w:type="paragraph" w:styleId="26">
    <w:name w:val="footer"/>
    <w:basedOn w:val="1"/>
    <w:link w:val="172"/>
    <w:qFormat/>
    <w:uiPriority w:val="99"/>
    <w:pPr>
      <w:snapToGrid w:val="0"/>
      <w:ind w:right="210" w:rightChars="100"/>
      <w:jc w:val="right"/>
    </w:pPr>
    <w:rPr>
      <w:rFonts w:asciiTheme="minorHAnsi" w:hAnsiTheme="minorHAnsi" w:eastAsiaTheme="minorEastAsia" w:cstheme="minorBidi"/>
      <w:sz w:val="18"/>
      <w:szCs w:val="18"/>
    </w:rPr>
  </w:style>
  <w:style w:type="paragraph" w:styleId="27">
    <w:name w:val="header"/>
    <w:basedOn w:val="1"/>
    <w:link w:val="154"/>
    <w:qFormat/>
    <w:uiPriority w:val="99"/>
    <w:pPr>
      <w:snapToGrid w:val="0"/>
    </w:pPr>
    <w:rPr>
      <w:rFonts w:asciiTheme="minorHAnsi" w:hAnsiTheme="minorHAnsi" w:eastAsiaTheme="minorEastAsia" w:cstheme="minorBidi"/>
      <w:sz w:val="18"/>
      <w:szCs w:val="18"/>
    </w:rPr>
  </w:style>
  <w:style w:type="paragraph" w:styleId="28">
    <w:name w:val="toc 1"/>
    <w:basedOn w:val="1"/>
    <w:next w:val="1"/>
    <w:qFormat/>
    <w:uiPriority w:val="39"/>
    <w:pPr>
      <w:tabs>
        <w:tab w:val="right" w:leader="dot" w:pos="9242"/>
      </w:tabs>
      <w:spacing w:beforeLines="25" w:afterLines="25"/>
    </w:pPr>
    <w:rPr>
      <w:rFonts w:ascii="宋体"/>
      <w:szCs w:val="21"/>
    </w:rPr>
  </w:style>
  <w:style w:type="paragraph" w:styleId="29">
    <w:name w:val="index heading"/>
    <w:basedOn w:val="1"/>
    <w:next w:val="30"/>
    <w:qFormat/>
    <w:uiPriority w:val="0"/>
    <w:pPr>
      <w:spacing w:before="120" w:after="120"/>
      <w:jc w:val="center"/>
    </w:pPr>
    <w:rPr>
      <w:rFonts w:ascii="Calibri" w:hAnsi="Calibri"/>
      <w:b/>
      <w:bCs/>
      <w:iCs/>
      <w:szCs w:val="20"/>
    </w:rPr>
  </w:style>
  <w:style w:type="paragraph" w:styleId="30">
    <w:name w:val="index 1"/>
    <w:basedOn w:val="1"/>
    <w:next w:val="1"/>
    <w:unhideWhenUsed/>
    <w:qFormat/>
    <w:uiPriority w:val="0"/>
  </w:style>
  <w:style w:type="paragraph" w:styleId="31">
    <w:name w:val="footnote text"/>
    <w:basedOn w:val="1"/>
    <w:link w:val="161"/>
    <w:qFormat/>
    <w:uiPriority w:val="0"/>
    <w:pPr>
      <w:tabs>
        <w:tab w:val="left" w:pos="0"/>
      </w:tabs>
      <w:snapToGrid w:val="0"/>
      <w:ind w:left="720" w:hanging="357"/>
    </w:pPr>
    <w:rPr>
      <w:rFonts w:ascii="宋体" w:hAnsiTheme="minorHAnsi" w:eastAsiaTheme="minorEastAsia" w:cstheme="minorBidi"/>
      <w:sz w:val="18"/>
      <w:szCs w:val="18"/>
    </w:rPr>
  </w:style>
  <w:style w:type="paragraph" w:styleId="32">
    <w:name w:val="index 7"/>
    <w:basedOn w:val="1"/>
    <w:next w:val="1"/>
    <w:qFormat/>
    <w:uiPriority w:val="0"/>
    <w:pPr>
      <w:ind w:left="1470" w:hanging="210"/>
    </w:pPr>
    <w:rPr>
      <w:rFonts w:ascii="Calibri" w:hAnsi="Calibri"/>
      <w:sz w:val="20"/>
      <w:szCs w:val="20"/>
    </w:rPr>
  </w:style>
  <w:style w:type="paragraph" w:styleId="33">
    <w:name w:val="index 9"/>
    <w:basedOn w:val="1"/>
    <w:next w:val="1"/>
    <w:qFormat/>
    <w:uiPriority w:val="0"/>
    <w:pPr>
      <w:ind w:left="1890" w:hanging="210"/>
    </w:pPr>
    <w:rPr>
      <w:rFonts w:ascii="Calibri" w:hAnsi="Calibri"/>
      <w:sz w:val="20"/>
      <w:szCs w:val="20"/>
    </w:rPr>
  </w:style>
  <w:style w:type="paragraph" w:styleId="34">
    <w:name w:val="toc 2"/>
    <w:next w:val="1"/>
    <w:qFormat/>
    <w:uiPriority w:val="39"/>
    <w:pPr>
      <w:spacing w:after="6" w:line="257" w:lineRule="auto"/>
      <w:ind w:left="430" w:right="61" w:hanging="10"/>
      <w:jc w:val="both"/>
    </w:pPr>
    <w:rPr>
      <w:rFonts w:ascii="Calibri" w:hAnsi="Calibri" w:eastAsia="Calibri" w:cs="Calibri"/>
      <w:color w:val="000000"/>
      <w:kern w:val="2"/>
      <w:sz w:val="21"/>
      <w:szCs w:val="22"/>
      <w:lang w:val="en-US" w:eastAsia="zh-CN" w:bidi="ar-SA"/>
    </w:rPr>
  </w:style>
  <w:style w:type="paragraph" w:styleId="35">
    <w:name w:val="Body Text 2"/>
    <w:basedOn w:val="1"/>
    <w:qFormat/>
    <w:uiPriority w:val="0"/>
    <w:rPr>
      <w:bCs/>
      <w:kern w:val="0"/>
      <w:sz w:val="28"/>
      <w:szCs w:val="20"/>
    </w:rPr>
  </w:style>
  <w:style w:type="paragraph" w:styleId="36">
    <w:name w:val="HTML Preformatted"/>
    <w:basedOn w:val="1"/>
    <w:link w:val="159"/>
    <w:qFormat/>
    <w:uiPriority w:val="0"/>
    <w:rPr>
      <w:rFonts w:ascii="Courier New" w:hAnsi="Courier New" w:cs="Courier New" w:eastAsiaTheme="minorEastAsia"/>
      <w:szCs w:val="22"/>
    </w:rPr>
  </w:style>
  <w:style w:type="paragraph" w:styleId="37">
    <w:name w:val="Normal (Web)"/>
    <w:basedOn w:val="1"/>
    <w:unhideWhenUsed/>
    <w:qFormat/>
    <w:uiPriority w:val="99"/>
    <w:pPr>
      <w:spacing w:before="100" w:beforeAutospacing="1" w:after="100" w:afterAutospacing="1"/>
    </w:pPr>
    <w:rPr>
      <w:rFonts w:ascii="宋体" w:hAnsi="宋体" w:cs="宋体"/>
      <w:kern w:val="0"/>
      <w:sz w:val="24"/>
    </w:rPr>
  </w:style>
  <w:style w:type="paragraph" w:styleId="38">
    <w:name w:val="index 2"/>
    <w:basedOn w:val="1"/>
    <w:next w:val="1"/>
    <w:qFormat/>
    <w:uiPriority w:val="0"/>
    <w:pPr>
      <w:ind w:left="420" w:hanging="210"/>
    </w:pPr>
    <w:rPr>
      <w:rFonts w:ascii="Calibri" w:hAnsi="Calibri"/>
      <w:sz w:val="20"/>
      <w:szCs w:val="20"/>
    </w:rPr>
  </w:style>
  <w:style w:type="paragraph" w:styleId="39">
    <w:name w:val="Title"/>
    <w:basedOn w:val="1"/>
    <w:link w:val="185"/>
    <w:qFormat/>
    <w:uiPriority w:val="0"/>
    <w:pPr>
      <w:widowControl w:val="0"/>
      <w:adjustRightInd w:val="0"/>
      <w:spacing w:before="240" w:after="60" w:line="420" w:lineRule="atLeast"/>
      <w:jc w:val="center"/>
      <w:textAlignment w:val="baseline"/>
      <w:outlineLvl w:val="0"/>
    </w:pPr>
    <w:rPr>
      <w:rFonts w:ascii="Arial" w:hAnsi="Arial"/>
      <w:b/>
      <w:kern w:val="0"/>
      <w:sz w:val="32"/>
      <w:szCs w:val="20"/>
    </w:rPr>
  </w:style>
  <w:style w:type="paragraph" w:styleId="40">
    <w:name w:val="annotation subject"/>
    <w:basedOn w:val="12"/>
    <w:next w:val="12"/>
    <w:link w:val="181"/>
    <w:semiHidden/>
    <w:qFormat/>
    <w:uiPriority w:val="0"/>
    <w:rPr>
      <w:b/>
      <w:bCs/>
    </w:rPr>
  </w:style>
  <w:style w:type="paragraph" w:styleId="41">
    <w:name w:val="Body Text First Indent"/>
    <w:basedOn w:val="15"/>
    <w:qFormat/>
    <w:uiPriority w:val="0"/>
    <w:pPr>
      <w:autoSpaceDE w:val="0"/>
      <w:autoSpaceDN w:val="0"/>
      <w:adjustRightInd w:val="0"/>
      <w:ind w:firstLine="420"/>
      <w:textAlignment w:val="baseline"/>
    </w:pPr>
    <w:rPr>
      <w:rFonts w:ascii="宋体"/>
      <w:sz w:val="34"/>
    </w:rPr>
  </w:style>
  <w:style w:type="paragraph" w:styleId="42">
    <w:name w:val="Body Text First Indent 2"/>
    <w:basedOn w:val="17"/>
    <w:semiHidden/>
    <w:unhideWhenUsed/>
    <w:qFormat/>
    <w:uiPriority w:val="99"/>
    <w:pPr>
      <w:ind w:firstLine="420" w:firstLineChars="200"/>
    </w:p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qFormat/>
    <w:uiPriority w:val="22"/>
    <w:rPr>
      <w:b/>
      <w:bCs/>
    </w:rPr>
  </w:style>
  <w:style w:type="character" w:styleId="47">
    <w:name w:val="page number"/>
    <w:qFormat/>
    <w:uiPriority w:val="99"/>
    <w:rPr>
      <w:rFonts w:ascii="Times New Roman" w:hAnsi="Times New Roman" w:eastAsia="宋体"/>
      <w:sz w:val="18"/>
    </w:rPr>
  </w:style>
  <w:style w:type="character" w:styleId="48">
    <w:name w:val="FollowedHyperlink"/>
    <w:qFormat/>
    <w:uiPriority w:val="0"/>
    <w:rPr>
      <w:color w:val="800080"/>
      <w:u w:val="single"/>
    </w:rPr>
  </w:style>
  <w:style w:type="character" w:styleId="49">
    <w:name w:val="Emphasis"/>
    <w:qFormat/>
    <w:uiPriority w:val="20"/>
    <w:rPr>
      <w:color w:val="CC0000"/>
    </w:rPr>
  </w:style>
  <w:style w:type="character" w:styleId="50">
    <w:name w:val="Hyperlink"/>
    <w:qFormat/>
    <w:uiPriority w:val="99"/>
    <w:rPr>
      <w:color w:val="0000FF"/>
      <w:spacing w:val="0"/>
      <w:w w:val="100"/>
      <w:szCs w:val="21"/>
      <w:u w:val="single"/>
      <w:lang w:val="en-US" w:eastAsia="zh-CN"/>
    </w:rPr>
  </w:style>
  <w:style w:type="character" w:styleId="51">
    <w:name w:val="annotation reference"/>
    <w:basedOn w:val="45"/>
    <w:semiHidden/>
    <w:unhideWhenUsed/>
    <w:qFormat/>
    <w:uiPriority w:val="0"/>
    <w:rPr>
      <w:sz w:val="21"/>
      <w:szCs w:val="21"/>
    </w:rPr>
  </w:style>
  <w:style w:type="character" w:styleId="52">
    <w:name w:val="footnote reference"/>
    <w:qFormat/>
    <w:uiPriority w:val="0"/>
    <w:rPr>
      <w:vertAlign w:val="superscript"/>
    </w:rPr>
  </w:style>
  <w:style w:type="character" w:customStyle="1" w:styleId="53">
    <w:name w:val="标题 1 字符"/>
    <w:basedOn w:val="45"/>
    <w:link w:val="2"/>
    <w:qFormat/>
    <w:uiPriority w:val="0"/>
    <w:rPr>
      <w:rFonts w:ascii="Times New Roman" w:hAnsi="Times New Roman" w:eastAsia="宋体" w:cs="Times New Roman"/>
      <w:b/>
      <w:bCs/>
      <w:kern w:val="44"/>
      <w:sz w:val="44"/>
      <w:szCs w:val="44"/>
    </w:rPr>
  </w:style>
  <w:style w:type="paragraph" w:customStyle="1" w:styleId="54">
    <w:name w:val="表格文字"/>
    <w:basedOn w:val="1"/>
    <w:qFormat/>
    <w:uiPriority w:val="0"/>
    <w:pPr>
      <w:spacing w:before="25" w:after="25"/>
    </w:pPr>
    <w:rPr>
      <w:rFonts w:ascii="Times" w:hAnsi="Times"/>
      <w:bCs/>
      <w:spacing w:val="10"/>
      <w:sz w:val="24"/>
    </w:rPr>
  </w:style>
  <w:style w:type="paragraph" w:customStyle="1" w:styleId="55">
    <w:name w:val="Body Text Indent 21"/>
    <w:basedOn w:val="1"/>
    <w:next w:val="27"/>
    <w:qFormat/>
    <w:uiPriority w:val="0"/>
    <w:pPr>
      <w:overflowPunct w:val="0"/>
      <w:autoSpaceDE w:val="0"/>
      <w:autoSpaceDN w:val="0"/>
      <w:adjustRightInd w:val="0"/>
      <w:spacing w:line="360" w:lineRule="auto"/>
      <w:ind w:firstLine="555"/>
      <w:textAlignment w:val="baseline"/>
    </w:pPr>
    <w:rPr>
      <w:rFonts w:ascii="宋体"/>
      <w:spacing w:val="12"/>
      <w:kern w:val="0"/>
      <w:sz w:val="24"/>
    </w:rPr>
  </w:style>
  <w:style w:type="character" w:customStyle="1" w:styleId="56">
    <w:name w:val="标题 2 字符"/>
    <w:basedOn w:val="45"/>
    <w:link w:val="3"/>
    <w:qFormat/>
    <w:uiPriority w:val="0"/>
    <w:rPr>
      <w:rFonts w:ascii="宋体" w:hAnsi="宋体" w:eastAsia="宋体" w:cs="Times New Roman"/>
      <w:b/>
      <w:bCs/>
      <w:kern w:val="0"/>
      <w:sz w:val="36"/>
      <w:szCs w:val="36"/>
    </w:rPr>
  </w:style>
  <w:style w:type="character" w:customStyle="1" w:styleId="57">
    <w:name w:val="批注文字 Char"/>
    <w:semiHidden/>
    <w:qFormat/>
    <w:uiPriority w:val="0"/>
    <w:rPr>
      <w:szCs w:val="24"/>
    </w:rPr>
  </w:style>
  <w:style w:type="character" w:customStyle="1" w:styleId="58">
    <w:name w:val="批注主题 Char"/>
    <w:semiHidden/>
    <w:qFormat/>
    <w:uiPriority w:val="0"/>
    <w:rPr>
      <w:b/>
      <w:bCs/>
      <w:szCs w:val="24"/>
    </w:rPr>
  </w:style>
  <w:style w:type="character" w:customStyle="1" w:styleId="59">
    <w:name w:val="文档结构图 Char"/>
    <w:semiHidden/>
    <w:qFormat/>
    <w:uiPriority w:val="0"/>
    <w:rPr>
      <w:szCs w:val="24"/>
      <w:shd w:val="clear" w:color="auto" w:fill="000080"/>
    </w:rPr>
  </w:style>
  <w:style w:type="character" w:customStyle="1" w:styleId="60">
    <w:name w:val="脚注文本 Char"/>
    <w:qFormat/>
    <w:uiPriority w:val="0"/>
    <w:rPr>
      <w:rFonts w:ascii="宋体"/>
      <w:sz w:val="18"/>
      <w:szCs w:val="18"/>
    </w:rPr>
  </w:style>
  <w:style w:type="character" w:customStyle="1" w:styleId="61">
    <w:name w:val="con"/>
    <w:qFormat/>
    <w:uiPriority w:val="0"/>
  </w:style>
  <w:style w:type="character" w:customStyle="1" w:styleId="62">
    <w:name w:val="bar-label2"/>
    <w:qFormat/>
    <w:uiPriority w:val="99"/>
  </w:style>
  <w:style w:type="character" w:customStyle="1" w:styleId="63">
    <w:name w:val="正文文本缩进 2 Char"/>
    <w:qFormat/>
    <w:uiPriority w:val="99"/>
    <w:rPr>
      <w:szCs w:val="24"/>
    </w:rPr>
  </w:style>
  <w:style w:type="character" w:customStyle="1" w:styleId="64">
    <w:name w:val="日期 Char"/>
    <w:qFormat/>
    <w:uiPriority w:val="99"/>
    <w:rPr>
      <w:szCs w:val="24"/>
    </w:rPr>
  </w:style>
  <w:style w:type="character" w:customStyle="1" w:styleId="65">
    <w:name w:val="页脚 Char"/>
    <w:qFormat/>
    <w:locked/>
    <w:uiPriority w:val="99"/>
    <w:rPr>
      <w:sz w:val="18"/>
      <w:szCs w:val="18"/>
    </w:rPr>
  </w:style>
  <w:style w:type="character" w:customStyle="1" w:styleId="66">
    <w:name w:val="apple-converted-space"/>
    <w:basedOn w:val="45"/>
    <w:qFormat/>
    <w:uiPriority w:val="0"/>
  </w:style>
  <w:style w:type="character" w:customStyle="1" w:styleId="67">
    <w:name w:val="批注框文本 Char"/>
    <w:qFormat/>
    <w:uiPriority w:val="99"/>
    <w:rPr>
      <w:sz w:val="18"/>
      <w:szCs w:val="18"/>
    </w:rPr>
  </w:style>
  <w:style w:type="character" w:customStyle="1" w:styleId="68">
    <w:name w:val="页眉 Char"/>
    <w:qFormat/>
    <w:locked/>
    <w:uiPriority w:val="99"/>
    <w:rPr>
      <w:sz w:val="18"/>
      <w:szCs w:val="18"/>
    </w:rPr>
  </w:style>
  <w:style w:type="character" w:customStyle="1" w:styleId="69">
    <w:name w:val="首示例 Char"/>
    <w:link w:val="70"/>
    <w:qFormat/>
    <w:uiPriority w:val="0"/>
    <w:rPr>
      <w:rFonts w:ascii="宋体" w:hAnsi="宋体"/>
      <w:sz w:val="18"/>
      <w:szCs w:val="18"/>
    </w:rPr>
  </w:style>
  <w:style w:type="paragraph" w:customStyle="1" w:styleId="70">
    <w:name w:val="首示例"/>
    <w:next w:val="71"/>
    <w:link w:val="69"/>
    <w:qFormat/>
    <w:uiPriority w:val="0"/>
    <w:pPr>
      <w:tabs>
        <w:tab w:val="left" w:pos="360"/>
      </w:tabs>
      <w:spacing w:line="360" w:lineRule="exact"/>
    </w:pPr>
    <w:rPr>
      <w:rFonts w:ascii="宋体" w:hAnsi="宋体" w:eastAsiaTheme="minorEastAsia" w:cstheme="minorBidi"/>
      <w:kern w:val="2"/>
      <w:sz w:val="18"/>
      <w:szCs w:val="18"/>
      <w:lang w:val="en-US" w:eastAsia="zh-CN" w:bidi="ar-SA"/>
    </w:rPr>
  </w:style>
  <w:style w:type="paragraph" w:customStyle="1" w:styleId="71">
    <w:name w:val="段"/>
    <w:link w:val="72"/>
    <w:qFormat/>
    <w:uiPriority w:val="0"/>
    <w:pPr>
      <w:tabs>
        <w:tab w:val="center" w:pos="4201"/>
        <w:tab w:val="right" w:leader="dot" w:pos="9298"/>
      </w:tabs>
      <w:autoSpaceDE w:val="0"/>
      <w:autoSpaceDN w:val="0"/>
      <w:spacing w:line="360" w:lineRule="exact"/>
      <w:ind w:firstLine="420" w:firstLineChars="200"/>
      <w:jc w:val="both"/>
    </w:pPr>
    <w:rPr>
      <w:rFonts w:ascii="宋体" w:hAnsiTheme="minorHAnsi" w:eastAsiaTheme="minorEastAsia" w:cstheme="minorBidi"/>
      <w:kern w:val="2"/>
      <w:sz w:val="21"/>
      <w:szCs w:val="22"/>
      <w:lang w:val="en-US" w:eastAsia="zh-CN" w:bidi="ar-SA"/>
    </w:rPr>
  </w:style>
  <w:style w:type="character" w:customStyle="1" w:styleId="72">
    <w:name w:val="段 Char"/>
    <w:link w:val="71"/>
    <w:qFormat/>
    <w:uiPriority w:val="0"/>
    <w:rPr>
      <w:rFonts w:ascii="宋体"/>
    </w:rPr>
  </w:style>
  <w:style w:type="character" w:customStyle="1" w:styleId="73">
    <w:name w:val="附录公式 Char"/>
    <w:basedOn w:val="72"/>
    <w:link w:val="74"/>
    <w:qFormat/>
    <w:uiPriority w:val="0"/>
    <w:rPr>
      <w:rFonts w:ascii="宋体"/>
    </w:rPr>
  </w:style>
  <w:style w:type="paragraph" w:customStyle="1" w:styleId="74">
    <w:name w:val="附录公式"/>
    <w:basedOn w:val="71"/>
    <w:next w:val="71"/>
    <w:link w:val="73"/>
    <w:qFormat/>
    <w:uiPriority w:val="0"/>
  </w:style>
  <w:style w:type="character" w:customStyle="1" w:styleId="75">
    <w:name w:val="发布"/>
    <w:qFormat/>
    <w:uiPriority w:val="0"/>
    <w:rPr>
      <w:rFonts w:ascii="黑体" w:eastAsia="黑体"/>
      <w:spacing w:val="85"/>
      <w:w w:val="100"/>
      <w:position w:val="3"/>
      <w:sz w:val="28"/>
      <w:szCs w:val="28"/>
    </w:rPr>
  </w:style>
  <w:style w:type="character" w:customStyle="1" w:styleId="76">
    <w:name w:val="一级条标题 Char"/>
    <w:link w:val="77"/>
    <w:qFormat/>
    <w:uiPriority w:val="0"/>
    <w:rPr>
      <w:rFonts w:ascii="黑体" w:eastAsia="黑体"/>
      <w:szCs w:val="21"/>
    </w:rPr>
  </w:style>
  <w:style w:type="paragraph" w:customStyle="1" w:styleId="77">
    <w:name w:val="一级条标题"/>
    <w:next w:val="71"/>
    <w:link w:val="76"/>
    <w:qFormat/>
    <w:uiPriority w:val="0"/>
    <w:pPr>
      <w:spacing w:beforeLines="50" w:afterLines="50" w:line="360" w:lineRule="exact"/>
      <w:ind w:left="851"/>
      <w:outlineLvl w:val="2"/>
    </w:pPr>
    <w:rPr>
      <w:rFonts w:ascii="黑体" w:eastAsia="黑体" w:hAnsiTheme="minorHAnsi" w:cstheme="minorBidi"/>
      <w:kern w:val="2"/>
      <w:sz w:val="21"/>
      <w:szCs w:val="21"/>
      <w:lang w:val="en-US" w:eastAsia="zh-CN" w:bidi="ar-SA"/>
    </w:rPr>
  </w:style>
  <w:style w:type="character" w:customStyle="1" w:styleId="78">
    <w:name w:val="HTML 预设格式 Char"/>
    <w:qFormat/>
    <w:uiPriority w:val="0"/>
    <w:rPr>
      <w:rFonts w:ascii="Courier New" w:hAnsi="Courier New" w:cs="Courier New"/>
    </w:rPr>
  </w:style>
  <w:style w:type="character" w:customStyle="1" w:styleId="79">
    <w:name w:val="尾注文本 Char"/>
    <w:semiHidden/>
    <w:qFormat/>
    <w:uiPriority w:val="0"/>
    <w:rPr>
      <w:szCs w:val="24"/>
    </w:rPr>
  </w:style>
  <w:style w:type="paragraph" w:customStyle="1" w:styleId="80">
    <w:name w:val="trs_editor"/>
    <w:basedOn w:val="1"/>
    <w:qFormat/>
    <w:uiPriority w:val="0"/>
    <w:pPr>
      <w:spacing w:before="100" w:beforeAutospacing="1" w:after="100" w:afterAutospacing="1" w:line="240" w:lineRule="auto"/>
    </w:pPr>
    <w:rPr>
      <w:rFonts w:ascii="宋体" w:hAnsi="宋体" w:cs="宋体"/>
      <w:kern w:val="0"/>
      <w:sz w:val="24"/>
    </w:rPr>
  </w:style>
  <w:style w:type="paragraph" w:customStyle="1" w:styleId="81">
    <w:name w:val="reader-word-layer"/>
    <w:basedOn w:val="1"/>
    <w:qFormat/>
    <w:uiPriority w:val="0"/>
    <w:pPr>
      <w:spacing w:before="100" w:beforeAutospacing="1" w:after="100" w:afterAutospacing="1" w:line="240" w:lineRule="auto"/>
    </w:pPr>
    <w:rPr>
      <w:rFonts w:ascii="宋体" w:hAnsi="宋体" w:cs="宋体"/>
      <w:kern w:val="0"/>
      <w:sz w:val="24"/>
    </w:rPr>
  </w:style>
  <w:style w:type="paragraph" w:styleId="82">
    <w:name w:val="List Paragraph"/>
    <w:basedOn w:val="1"/>
    <w:qFormat/>
    <w:uiPriority w:val="34"/>
    <w:pPr>
      <w:ind w:firstLine="420" w:firstLineChars="200"/>
    </w:pPr>
    <w:rPr>
      <w:rFonts w:ascii="宋体" w:hAnsi="宋体" w:cs="宋体"/>
      <w:kern w:val="0"/>
      <w:sz w:val="24"/>
    </w:rPr>
  </w:style>
  <w:style w:type="paragraph" w:customStyle="1" w:styleId="83">
    <w:name w:val="封面一致性程度标识2"/>
    <w:basedOn w:val="84"/>
    <w:qFormat/>
    <w:uiPriority w:val="0"/>
    <w:pPr>
      <w:framePr w:wrap="around" w:y="4469"/>
    </w:pPr>
  </w:style>
  <w:style w:type="paragraph" w:customStyle="1" w:styleId="84">
    <w:name w:val="封面一致性程度标识"/>
    <w:basedOn w:val="85"/>
    <w:qFormat/>
    <w:uiPriority w:val="0"/>
    <w:pPr>
      <w:framePr w:wrap="around"/>
      <w:spacing w:before="440"/>
    </w:pPr>
    <w:rPr>
      <w:rFonts w:ascii="宋体" w:eastAsia="宋体"/>
    </w:rPr>
  </w:style>
  <w:style w:type="paragraph" w:customStyle="1" w:styleId="85">
    <w:name w:val="封面标准英文名称"/>
    <w:basedOn w:val="86"/>
    <w:qFormat/>
    <w:uiPriority w:val="0"/>
    <w:pPr>
      <w:framePr w:wrap="around"/>
      <w:spacing w:before="370" w:line="400" w:lineRule="exact"/>
    </w:pPr>
    <w:rPr>
      <w:rFonts w:ascii="Times New Roman"/>
      <w:sz w:val="28"/>
      <w:szCs w:val="28"/>
    </w:rPr>
  </w:style>
  <w:style w:type="paragraph" w:customStyle="1" w:styleId="86">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7">
    <w:name w:val="封面标准英文名称2"/>
    <w:basedOn w:val="85"/>
    <w:qFormat/>
    <w:uiPriority w:val="0"/>
    <w:pPr>
      <w:framePr w:wrap="around" w:y="4469"/>
    </w:pPr>
  </w:style>
  <w:style w:type="paragraph" w:customStyle="1" w:styleId="88">
    <w:name w:val="其他发布日期"/>
    <w:basedOn w:val="89"/>
    <w:qFormat/>
    <w:uiPriority w:val="0"/>
    <w:pPr>
      <w:framePr w:wrap="around" w:vAnchor="page" w:hAnchor="text" w:x="1419"/>
    </w:pPr>
  </w:style>
  <w:style w:type="paragraph" w:customStyle="1" w:styleId="89">
    <w:name w:val="发布日期"/>
    <w:qFormat/>
    <w:uiPriority w:val="0"/>
    <w:pPr>
      <w:framePr w:w="3997" w:h="471" w:hRule="exact" w:vSpace="181" w:wrap="around" w:vAnchor="margin" w:hAnchor="page" w:x="7089" w:y="14097" w:anchorLock="1"/>
      <w:spacing w:line="360" w:lineRule="exact"/>
    </w:pPr>
    <w:rPr>
      <w:rFonts w:ascii="Times New Roman" w:hAnsi="Times New Roman" w:eastAsia="黑体" w:cs="Times New Roman"/>
      <w:sz w:val="28"/>
      <w:lang w:val="en-US" w:eastAsia="zh-CN" w:bidi="ar-SA"/>
    </w:rPr>
  </w:style>
  <w:style w:type="paragraph" w:customStyle="1" w:styleId="90">
    <w:name w:val="正文公式编号制表符"/>
    <w:basedOn w:val="71"/>
    <w:next w:val="71"/>
    <w:qFormat/>
    <w:uiPriority w:val="0"/>
    <w:pPr>
      <w:ind w:firstLine="0" w:firstLineChars="0"/>
    </w:pPr>
  </w:style>
  <w:style w:type="paragraph" w:customStyle="1" w:styleId="91">
    <w:name w:val="正文表标题"/>
    <w:next w:val="71"/>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paragraph" w:customStyle="1" w:styleId="92">
    <w:name w:val="文献分类号"/>
    <w:qFormat/>
    <w:uiPriority w:val="0"/>
    <w:pPr>
      <w:framePr w:hSpace="180" w:vSpace="180" w:wrap="around" w:vAnchor="margin" w:hAnchor="margin" w:y="1" w:anchorLock="1"/>
      <w:widowControl w:val="0"/>
      <w:spacing w:line="360" w:lineRule="exact"/>
      <w:textAlignment w:val="center"/>
    </w:pPr>
    <w:rPr>
      <w:rFonts w:ascii="黑体" w:hAnsi="Times New Roman" w:eastAsia="黑体" w:cs="Times New Roman"/>
      <w:sz w:val="21"/>
      <w:szCs w:val="21"/>
      <w:lang w:val="en-US" w:eastAsia="zh-CN" w:bidi="ar-SA"/>
    </w:rPr>
  </w:style>
  <w:style w:type="paragraph" w:customStyle="1" w:styleId="93">
    <w:name w:val="一级无"/>
    <w:basedOn w:val="77"/>
    <w:qFormat/>
    <w:uiPriority w:val="0"/>
  </w:style>
  <w:style w:type="paragraph" w:customStyle="1" w:styleId="94">
    <w:name w:val="图的脚注"/>
    <w:next w:val="71"/>
    <w:qFormat/>
    <w:uiPriority w:val="0"/>
    <w:pPr>
      <w:widowControl w:val="0"/>
      <w:spacing w:line="360" w:lineRule="exact"/>
      <w:ind w:left="840" w:leftChars="200" w:hanging="420" w:hangingChars="200"/>
      <w:jc w:val="both"/>
    </w:pPr>
    <w:rPr>
      <w:rFonts w:ascii="宋体" w:hAnsi="Times New Roman" w:eastAsia="宋体" w:cs="Times New Roman"/>
      <w:sz w:val="18"/>
      <w:lang w:val="en-US" w:eastAsia="zh-CN" w:bidi="ar-SA"/>
    </w:rPr>
  </w:style>
  <w:style w:type="paragraph" w:customStyle="1" w:styleId="95">
    <w:name w:val="图标脚注说明"/>
    <w:basedOn w:val="71"/>
    <w:qFormat/>
    <w:uiPriority w:val="0"/>
    <w:pPr>
      <w:ind w:left="840" w:hanging="420" w:firstLineChars="0"/>
    </w:pPr>
    <w:rPr>
      <w:sz w:val="18"/>
      <w:szCs w:val="18"/>
    </w:rPr>
  </w:style>
  <w:style w:type="paragraph" w:customStyle="1" w:styleId="96">
    <w:name w:val="示例后文字"/>
    <w:basedOn w:val="71"/>
    <w:next w:val="71"/>
    <w:qFormat/>
    <w:uiPriority w:val="0"/>
    <w:pPr>
      <w:ind w:firstLine="360"/>
    </w:pPr>
    <w:rPr>
      <w:sz w:val="18"/>
    </w:rPr>
  </w:style>
  <w:style w:type="paragraph" w:customStyle="1" w:styleId="97">
    <w:name w:val="实施日期"/>
    <w:basedOn w:val="89"/>
    <w:qFormat/>
    <w:uiPriority w:val="0"/>
    <w:pPr>
      <w:framePr w:wrap="around" w:vAnchor="page" w:hAnchor="text"/>
      <w:jc w:val="right"/>
    </w:pPr>
  </w:style>
  <w:style w:type="paragraph" w:customStyle="1" w:styleId="98">
    <w:name w:val="前言、引言标题"/>
    <w:next w:val="71"/>
    <w:qFormat/>
    <w:uiPriority w:val="0"/>
    <w:pPr>
      <w:keepNext/>
      <w:pageBreakBefore/>
      <w:shd w:val="clear" w:color="FFFFFF" w:fill="FFFFFF"/>
      <w:spacing w:before="640" w:after="560" w:line="360" w:lineRule="exact"/>
      <w:jc w:val="center"/>
      <w:outlineLvl w:val="0"/>
    </w:pPr>
    <w:rPr>
      <w:rFonts w:ascii="黑体" w:hAnsi="Times New Roman" w:eastAsia="黑体" w:cs="Times New Roman"/>
      <w:sz w:val="32"/>
      <w:lang w:val="en-US" w:eastAsia="zh-CN" w:bidi="ar-SA"/>
    </w:rPr>
  </w:style>
  <w:style w:type="paragraph" w:customStyle="1" w:styleId="9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00">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1">
    <w:name w:val="列出段落1"/>
    <w:basedOn w:val="1"/>
    <w:qFormat/>
    <w:uiPriority w:val="0"/>
    <w:pPr>
      <w:widowControl w:val="0"/>
      <w:spacing w:line="240" w:lineRule="auto"/>
      <w:ind w:firstLine="420" w:firstLineChars="200"/>
      <w:jc w:val="both"/>
    </w:pPr>
    <w:rPr>
      <w:rFonts w:ascii="Calibri" w:hAnsi="Calibri"/>
      <w:szCs w:val="22"/>
    </w:rPr>
  </w:style>
  <w:style w:type="paragraph" w:customStyle="1" w:styleId="102">
    <w:name w:val="列项说明"/>
    <w:basedOn w:val="1"/>
    <w:qFormat/>
    <w:uiPriority w:val="0"/>
    <w:pPr>
      <w:adjustRightInd w:val="0"/>
      <w:spacing w:line="320" w:lineRule="exact"/>
      <w:ind w:left="400" w:leftChars="200" w:hanging="200" w:hangingChars="200"/>
      <w:textAlignment w:val="baseline"/>
    </w:pPr>
    <w:rPr>
      <w:rFonts w:ascii="宋体"/>
      <w:kern w:val="0"/>
      <w:szCs w:val="20"/>
    </w:rPr>
  </w:style>
  <w:style w:type="paragraph" w:customStyle="1" w:styleId="103">
    <w:name w:val="附录字母编号列项（一级）"/>
    <w:qFormat/>
    <w:uiPriority w:val="0"/>
    <w:pPr>
      <w:tabs>
        <w:tab w:val="left" w:pos="839"/>
      </w:tabs>
      <w:spacing w:line="360" w:lineRule="exact"/>
      <w:ind w:left="839" w:hanging="419"/>
    </w:pPr>
    <w:rPr>
      <w:rFonts w:ascii="宋体" w:hAnsi="Times New Roman" w:eastAsia="宋体" w:cs="Times New Roman"/>
      <w:sz w:val="21"/>
      <w:lang w:val="en-US" w:eastAsia="zh-CN" w:bidi="ar-SA"/>
    </w:rPr>
  </w:style>
  <w:style w:type="paragraph" w:customStyle="1" w:styleId="104">
    <w:name w:val="条文脚注"/>
    <w:basedOn w:val="31"/>
    <w:qFormat/>
    <w:uiPriority w:val="0"/>
    <w:pPr>
      <w:ind w:left="0" w:firstLine="0"/>
      <w:jc w:val="both"/>
    </w:pPr>
  </w:style>
  <w:style w:type="paragraph" w:customStyle="1" w:styleId="105">
    <w:name w:val="附录一级无"/>
    <w:basedOn w:val="106"/>
    <w:qFormat/>
    <w:uiPriority w:val="0"/>
    <w:pPr>
      <w:tabs>
        <w:tab w:val="left" w:pos="360"/>
      </w:tabs>
      <w:spacing w:beforeLines="0" w:afterLines="0"/>
    </w:pPr>
    <w:rPr>
      <w:rFonts w:ascii="宋体" w:eastAsia="宋体"/>
      <w:szCs w:val="21"/>
    </w:rPr>
  </w:style>
  <w:style w:type="paragraph" w:customStyle="1" w:styleId="106">
    <w:name w:val="附录一级条标题"/>
    <w:basedOn w:val="107"/>
    <w:next w:val="71"/>
    <w:qFormat/>
    <w:uiPriority w:val="0"/>
    <w:pPr>
      <w:tabs>
        <w:tab w:val="left" w:pos="360"/>
      </w:tabs>
      <w:autoSpaceDN w:val="0"/>
      <w:spacing w:beforeLines="50" w:afterLines="50"/>
      <w:outlineLvl w:val="2"/>
    </w:pPr>
  </w:style>
  <w:style w:type="paragraph" w:customStyle="1" w:styleId="107">
    <w:name w:val="附录章标题"/>
    <w:next w:val="71"/>
    <w:qFormat/>
    <w:uiPriority w:val="0"/>
    <w:pPr>
      <w:tabs>
        <w:tab w:val="left" w:pos="360"/>
      </w:tabs>
      <w:wordWrap w:val="0"/>
      <w:overflowPunct w:val="0"/>
      <w:autoSpaceDE w:val="0"/>
      <w:spacing w:beforeLines="100" w:afterLines="100" w:line="360" w:lineRule="exact"/>
      <w:jc w:val="both"/>
      <w:textAlignment w:val="baseline"/>
      <w:outlineLvl w:val="1"/>
    </w:pPr>
    <w:rPr>
      <w:rFonts w:ascii="黑体" w:hAnsi="Times New Roman" w:eastAsia="黑体" w:cs="Times New Roman"/>
      <w:kern w:val="21"/>
      <w:sz w:val="21"/>
      <w:lang w:val="en-US" w:eastAsia="zh-CN" w:bidi="ar-SA"/>
    </w:rPr>
  </w:style>
  <w:style w:type="paragraph" w:customStyle="1" w:styleId="108">
    <w:name w:val="附录五级无"/>
    <w:basedOn w:val="109"/>
    <w:qFormat/>
    <w:uiPriority w:val="0"/>
    <w:pPr>
      <w:tabs>
        <w:tab w:val="left" w:pos="360"/>
      </w:tabs>
      <w:spacing w:beforeLines="0" w:afterLines="0"/>
    </w:pPr>
    <w:rPr>
      <w:rFonts w:ascii="宋体" w:eastAsia="宋体"/>
      <w:szCs w:val="21"/>
    </w:rPr>
  </w:style>
  <w:style w:type="paragraph" w:customStyle="1" w:styleId="109">
    <w:name w:val="附录五级条标题"/>
    <w:basedOn w:val="110"/>
    <w:next w:val="71"/>
    <w:qFormat/>
    <w:uiPriority w:val="0"/>
    <w:pPr>
      <w:tabs>
        <w:tab w:val="left" w:pos="360"/>
      </w:tabs>
      <w:outlineLvl w:val="6"/>
    </w:pPr>
  </w:style>
  <w:style w:type="paragraph" w:customStyle="1" w:styleId="110">
    <w:name w:val="附录四级条标题"/>
    <w:basedOn w:val="111"/>
    <w:next w:val="71"/>
    <w:qFormat/>
    <w:uiPriority w:val="0"/>
    <w:pPr>
      <w:tabs>
        <w:tab w:val="left" w:pos="360"/>
      </w:tabs>
    </w:pPr>
  </w:style>
  <w:style w:type="paragraph" w:customStyle="1" w:styleId="111">
    <w:name w:val="附录三级条标题"/>
    <w:basedOn w:val="112"/>
    <w:next w:val="71"/>
    <w:qFormat/>
    <w:uiPriority w:val="0"/>
    <w:pPr>
      <w:tabs>
        <w:tab w:val="left" w:pos="360"/>
      </w:tabs>
    </w:pPr>
  </w:style>
  <w:style w:type="paragraph" w:customStyle="1" w:styleId="112">
    <w:name w:val="附录二级条标题"/>
    <w:basedOn w:val="1"/>
    <w:next w:val="71"/>
    <w:qFormat/>
    <w:uiPriority w:val="0"/>
    <w:p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113">
    <w:name w:val="附录图标题"/>
    <w:basedOn w:val="1"/>
    <w:next w:val="71"/>
    <w:qFormat/>
    <w:uiPriority w:val="0"/>
    <w:pPr>
      <w:tabs>
        <w:tab w:val="left" w:pos="363"/>
      </w:tabs>
      <w:spacing w:beforeLines="50" w:afterLines="50"/>
      <w:jc w:val="center"/>
    </w:pPr>
    <w:rPr>
      <w:rFonts w:ascii="黑体" w:eastAsia="黑体"/>
      <w:szCs w:val="21"/>
    </w:rPr>
  </w:style>
  <w:style w:type="paragraph" w:customStyle="1" w:styleId="114">
    <w:name w:val="附录图标号"/>
    <w:basedOn w:val="1"/>
    <w:qFormat/>
    <w:uiPriority w:val="0"/>
    <w:pPr>
      <w:keepNext/>
      <w:pageBreakBefore/>
      <w:spacing w:line="14" w:lineRule="exact"/>
      <w:ind w:firstLine="363"/>
      <w:jc w:val="center"/>
      <w:outlineLvl w:val="0"/>
    </w:pPr>
    <w:rPr>
      <w:color w:val="FFFFFF"/>
    </w:rPr>
  </w:style>
  <w:style w:type="paragraph" w:customStyle="1" w:styleId="115">
    <w:name w:val="附录四级无"/>
    <w:basedOn w:val="110"/>
    <w:qFormat/>
    <w:uiPriority w:val="0"/>
    <w:pPr>
      <w:tabs>
        <w:tab w:val="clear" w:pos="360"/>
      </w:tabs>
      <w:spacing w:beforeLines="0" w:afterLines="0"/>
      <w:outlineLvl w:val="5"/>
    </w:pPr>
    <w:rPr>
      <w:rFonts w:ascii="宋体" w:eastAsia="宋体"/>
      <w:szCs w:val="21"/>
    </w:rPr>
  </w:style>
  <w:style w:type="paragraph" w:customStyle="1" w:styleId="116">
    <w:name w:val="附录三级无"/>
    <w:basedOn w:val="111"/>
    <w:qFormat/>
    <w:uiPriority w:val="0"/>
  </w:style>
  <w:style w:type="paragraph" w:customStyle="1" w:styleId="117">
    <w:name w:val="注："/>
    <w:next w:val="71"/>
    <w:qFormat/>
    <w:uiPriority w:val="0"/>
    <w:pPr>
      <w:widowControl w:val="0"/>
      <w:autoSpaceDE w:val="0"/>
      <w:autoSpaceDN w:val="0"/>
      <w:spacing w:line="360" w:lineRule="exact"/>
      <w:ind w:left="726" w:hanging="363"/>
      <w:jc w:val="both"/>
    </w:pPr>
    <w:rPr>
      <w:rFonts w:ascii="宋体" w:hAnsi="Times New Roman" w:eastAsia="宋体" w:cs="Times New Roman"/>
      <w:sz w:val="18"/>
      <w:szCs w:val="18"/>
      <w:lang w:val="en-US" w:eastAsia="zh-CN" w:bidi="ar-SA"/>
    </w:rPr>
  </w:style>
  <w:style w:type="paragraph" w:customStyle="1" w:styleId="118">
    <w:name w:val="附录公式编号制表符"/>
    <w:basedOn w:val="1"/>
    <w:next w:val="71"/>
    <w:qFormat/>
    <w:uiPriority w:val="0"/>
    <w:pPr>
      <w:tabs>
        <w:tab w:val="center" w:pos="4201"/>
        <w:tab w:val="right" w:leader="dot" w:pos="9298"/>
      </w:tabs>
      <w:autoSpaceDE w:val="0"/>
      <w:autoSpaceDN w:val="0"/>
    </w:pPr>
    <w:rPr>
      <w:rFonts w:ascii="宋体"/>
      <w:kern w:val="0"/>
      <w:szCs w:val="20"/>
    </w:rPr>
  </w:style>
  <w:style w:type="paragraph" w:customStyle="1" w:styleId="119">
    <w:name w:val="附录二级无"/>
    <w:basedOn w:val="112"/>
    <w:qFormat/>
    <w:uiPriority w:val="0"/>
  </w:style>
  <w:style w:type="paragraph" w:customStyle="1" w:styleId="120">
    <w:name w:val="附录标题"/>
    <w:basedOn w:val="71"/>
    <w:next w:val="71"/>
    <w:qFormat/>
    <w:uiPriority w:val="0"/>
    <w:pPr>
      <w:ind w:firstLine="0" w:firstLineChars="0"/>
      <w:jc w:val="center"/>
    </w:pPr>
    <w:rPr>
      <w:rFonts w:ascii="黑体" w:eastAsia="黑体"/>
    </w:rPr>
  </w:style>
  <w:style w:type="paragraph" w:customStyle="1" w:styleId="121">
    <w:name w:val="参考文献"/>
    <w:basedOn w:val="1"/>
    <w:next w:val="71"/>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22">
    <w:name w:val="封面正文"/>
    <w:qFormat/>
    <w:uiPriority w:val="0"/>
    <w:pPr>
      <w:spacing w:line="360" w:lineRule="exact"/>
      <w:jc w:val="both"/>
    </w:pPr>
    <w:rPr>
      <w:rFonts w:ascii="Times New Roman" w:hAnsi="Times New Roman" w:eastAsia="宋体" w:cs="Times New Roman"/>
      <w:lang w:val="en-US" w:eastAsia="zh-CN" w:bidi="ar-SA"/>
    </w:rPr>
  </w:style>
  <w:style w:type="paragraph" w:customStyle="1" w:styleId="123">
    <w:name w:val="封面标准文稿类别"/>
    <w:basedOn w:val="84"/>
    <w:qFormat/>
    <w:uiPriority w:val="0"/>
    <w:pPr>
      <w:framePr w:wrap="around"/>
      <w:spacing w:after="160" w:line="240" w:lineRule="auto"/>
    </w:pPr>
    <w:rPr>
      <w:sz w:val="24"/>
    </w:rPr>
  </w:style>
  <w:style w:type="paragraph" w:customStyle="1" w:styleId="124">
    <w:name w:val="封面标准号1"/>
    <w:qFormat/>
    <w:uiPriority w:val="0"/>
    <w:pPr>
      <w:widowControl w:val="0"/>
      <w:kinsoku w:val="0"/>
      <w:overflowPunct w:val="0"/>
      <w:autoSpaceDE w:val="0"/>
      <w:autoSpaceDN w:val="0"/>
      <w:spacing w:before="308" w:line="360" w:lineRule="exact"/>
      <w:jc w:val="right"/>
      <w:textAlignment w:val="center"/>
    </w:pPr>
    <w:rPr>
      <w:rFonts w:ascii="Times New Roman" w:hAnsi="Times New Roman" w:eastAsia="宋体" w:cs="Times New Roman"/>
      <w:sz w:val="28"/>
      <w:lang w:val="en-US" w:eastAsia="zh-CN" w:bidi="ar-SA"/>
    </w:rPr>
  </w:style>
  <w:style w:type="paragraph" w:customStyle="1" w:styleId="125">
    <w:name w:val="其他实施日期"/>
    <w:basedOn w:val="97"/>
    <w:qFormat/>
    <w:uiPriority w:val="0"/>
    <w:pPr>
      <w:framePr w:wrap="around" w:vAnchor="margin" w:hAnchor="page"/>
    </w:pPr>
  </w:style>
  <w:style w:type="paragraph" w:customStyle="1" w:styleId="12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27">
    <w:name w:val="发布部门"/>
    <w:next w:val="71"/>
    <w:qFormat/>
    <w:uiPriority w:val="0"/>
    <w:pPr>
      <w:framePr w:w="7938" w:h="1134" w:hRule="exact" w:hSpace="125" w:vSpace="181" w:wrap="around" w:vAnchor="page" w:hAnchor="page" w:x="2150" w:y="14630" w:anchorLock="1"/>
      <w:spacing w:line="360" w:lineRule="exact"/>
      <w:jc w:val="center"/>
    </w:pPr>
    <w:rPr>
      <w:rFonts w:ascii="宋体" w:hAnsi="Times New Roman" w:eastAsia="宋体" w:cs="Times New Roman"/>
      <w:b/>
      <w:spacing w:val="20"/>
      <w:w w:val="135"/>
      <w:sz w:val="28"/>
      <w:lang w:val="en-US" w:eastAsia="zh-CN" w:bidi="ar-SA"/>
    </w:rPr>
  </w:style>
  <w:style w:type="paragraph" w:customStyle="1" w:styleId="128">
    <w:name w:val="注：（正文）"/>
    <w:basedOn w:val="117"/>
    <w:next w:val="71"/>
    <w:qFormat/>
    <w:uiPriority w:val="0"/>
  </w:style>
  <w:style w:type="paragraph" w:customStyle="1" w:styleId="129">
    <w:name w:val="参考文献、索引标题"/>
    <w:basedOn w:val="1"/>
    <w:next w:val="71"/>
    <w:qFormat/>
    <w:uiPriority w:val="0"/>
    <w:pPr>
      <w:keepNext/>
      <w:pageBreakBefore/>
      <w:shd w:val="clear" w:color="FFFFFF" w:fill="FFFFFF"/>
      <w:spacing w:before="640" w:after="200"/>
      <w:jc w:val="center"/>
      <w:outlineLvl w:val="0"/>
    </w:pPr>
    <w:rPr>
      <w:rFonts w:ascii="黑体" w:eastAsia="黑体"/>
      <w:kern w:val="0"/>
      <w:szCs w:val="20"/>
    </w:rPr>
  </w:style>
  <w:style w:type="paragraph" w:customStyle="1" w:styleId="130">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31">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32">
    <w:name w:val="附录数字编号列项（二级）"/>
    <w:qFormat/>
    <w:uiPriority w:val="0"/>
    <w:pPr>
      <w:tabs>
        <w:tab w:val="left" w:pos="840"/>
      </w:tabs>
      <w:spacing w:line="360" w:lineRule="exact"/>
      <w:ind w:left="839" w:hanging="419"/>
    </w:pPr>
    <w:rPr>
      <w:rFonts w:ascii="宋体" w:hAnsi="Times New Roman" w:eastAsia="宋体" w:cs="Times New Roman"/>
      <w:sz w:val="21"/>
      <w:lang w:val="en-US" w:eastAsia="zh-CN" w:bidi="ar-SA"/>
    </w:rPr>
  </w:style>
  <w:style w:type="paragraph" w:customStyle="1" w:styleId="133">
    <w:name w:val="注×：（正文）"/>
    <w:qFormat/>
    <w:uiPriority w:val="0"/>
    <w:pPr>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4">
    <w:name w:val="示例内容"/>
    <w:qFormat/>
    <w:uiPriority w:val="0"/>
    <w:pPr>
      <w:spacing w:line="360" w:lineRule="exact"/>
      <w:ind w:firstLine="200" w:firstLineChars="200"/>
    </w:pPr>
    <w:rPr>
      <w:rFonts w:ascii="宋体" w:hAnsi="Times New Roman" w:eastAsia="宋体" w:cs="Times New Roman"/>
      <w:sz w:val="18"/>
      <w:szCs w:val="18"/>
      <w:lang w:val="en-US" w:eastAsia="zh-CN" w:bidi="ar-SA"/>
    </w:rPr>
  </w:style>
  <w:style w:type="paragraph" w:customStyle="1" w:styleId="135">
    <w:name w:val="示例×："/>
    <w:basedOn w:val="136"/>
    <w:qFormat/>
    <w:uiPriority w:val="0"/>
    <w:pPr>
      <w:spacing w:beforeLines="0" w:afterLines="0"/>
      <w:ind w:firstLine="363"/>
      <w:outlineLvl w:val="9"/>
    </w:pPr>
    <w:rPr>
      <w:rFonts w:ascii="宋体" w:eastAsia="宋体"/>
      <w:sz w:val="18"/>
      <w:szCs w:val="18"/>
    </w:rPr>
  </w:style>
  <w:style w:type="paragraph" w:customStyle="1" w:styleId="136">
    <w:name w:val="章标题"/>
    <w:next w:val="71"/>
    <w:qFormat/>
    <w:uiPriority w:val="0"/>
    <w:pPr>
      <w:spacing w:beforeLines="100" w:afterLines="100" w:line="360" w:lineRule="exact"/>
      <w:jc w:val="both"/>
      <w:outlineLvl w:val="1"/>
    </w:pPr>
    <w:rPr>
      <w:rFonts w:ascii="黑体" w:hAnsi="Times New Roman" w:eastAsia="黑体" w:cs="Times New Roman"/>
      <w:sz w:val="21"/>
      <w:lang w:val="en-US" w:eastAsia="zh-CN" w:bidi="ar-SA"/>
    </w:rPr>
  </w:style>
  <w:style w:type="paragraph" w:customStyle="1" w:styleId="137">
    <w:name w:val="编号列项（三级）"/>
    <w:qFormat/>
    <w:uiPriority w:val="99"/>
    <w:pPr>
      <w:tabs>
        <w:tab w:val="left" w:pos="0"/>
      </w:tabs>
      <w:spacing w:line="360" w:lineRule="exact"/>
      <w:ind w:left="1679" w:hanging="420"/>
    </w:pPr>
    <w:rPr>
      <w:rFonts w:ascii="宋体" w:hAnsi="Times New Roman" w:eastAsia="宋体" w:cs="Times New Roman"/>
      <w:sz w:val="21"/>
      <w:lang w:val="en-US" w:eastAsia="zh-CN" w:bidi="ar-SA"/>
    </w:rPr>
  </w:style>
  <w:style w:type="paragraph" w:customStyle="1" w:styleId="138">
    <w:name w:val="注×："/>
    <w:qFormat/>
    <w:uiPriority w:val="0"/>
    <w:pPr>
      <w:widowControl w:val="0"/>
      <w:autoSpaceDE w:val="0"/>
      <w:autoSpaceDN w:val="0"/>
      <w:spacing w:line="360" w:lineRule="exact"/>
      <w:ind w:left="811" w:hanging="448"/>
      <w:jc w:val="both"/>
    </w:pPr>
    <w:rPr>
      <w:rFonts w:ascii="宋体" w:hAnsi="Times New Roman" w:eastAsia="宋体" w:cs="Times New Roman"/>
      <w:sz w:val="18"/>
      <w:szCs w:val="18"/>
      <w:lang w:val="en-US" w:eastAsia="zh-CN" w:bidi="ar-SA"/>
    </w:rPr>
  </w:style>
  <w:style w:type="paragraph" w:customStyle="1" w:styleId="139">
    <w:name w:val="数字编号列项（二级）"/>
    <w:qFormat/>
    <w:uiPriority w:val="99"/>
    <w:pPr>
      <w:tabs>
        <w:tab w:val="left" w:pos="1260"/>
      </w:tabs>
      <w:spacing w:line="360" w:lineRule="exact"/>
      <w:ind w:left="1259" w:hanging="419"/>
      <w:jc w:val="both"/>
    </w:pPr>
    <w:rPr>
      <w:rFonts w:ascii="宋体" w:hAnsi="Times New Roman" w:eastAsia="宋体" w:cs="Times New Roman"/>
      <w:sz w:val="21"/>
      <w:lang w:val="en-US" w:eastAsia="zh-CN" w:bidi="ar-SA"/>
    </w:rPr>
  </w:style>
  <w:style w:type="paragraph" w:customStyle="1" w:styleId="140">
    <w:name w:val="五级无"/>
    <w:basedOn w:val="141"/>
    <w:qFormat/>
    <w:uiPriority w:val="0"/>
    <w:pPr>
      <w:spacing w:beforeLines="0" w:afterLines="0"/>
      <w:outlineLvl w:val="6"/>
    </w:pPr>
    <w:rPr>
      <w:rFonts w:ascii="宋体" w:eastAsia="宋体"/>
    </w:rPr>
  </w:style>
  <w:style w:type="paragraph" w:customStyle="1" w:styleId="141">
    <w:name w:val="五级条标题"/>
    <w:basedOn w:val="142"/>
    <w:next w:val="71"/>
    <w:qFormat/>
    <w:uiPriority w:val="0"/>
  </w:style>
  <w:style w:type="paragraph" w:customStyle="1" w:styleId="142">
    <w:name w:val="四级条标题"/>
    <w:basedOn w:val="143"/>
    <w:next w:val="71"/>
    <w:qFormat/>
    <w:uiPriority w:val="0"/>
  </w:style>
  <w:style w:type="paragraph" w:customStyle="1" w:styleId="143">
    <w:name w:val="三级条标题"/>
    <w:basedOn w:val="144"/>
    <w:next w:val="71"/>
    <w:qFormat/>
    <w:uiPriority w:val="0"/>
  </w:style>
  <w:style w:type="paragraph" w:customStyle="1" w:styleId="144">
    <w:name w:val="二级条标题"/>
    <w:basedOn w:val="77"/>
    <w:next w:val="71"/>
    <w:qFormat/>
    <w:uiPriority w:val="0"/>
  </w:style>
  <w:style w:type="paragraph" w:customStyle="1" w:styleId="145">
    <w:name w:val="四级无"/>
    <w:basedOn w:val="142"/>
    <w:qFormat/>
    <w:uiPriority w:val="0"/>
  </w:style>
  <w:style w:type="paragraph" w:customStyle="1" w:styleId="146">
    <w:name w:val="三级无"/>
    <w:basedOn w:val="143"/>
    <w:qFormat/>
    <w:uiPriority w:val="0"/>
  </w:style>
  <w:style w:type="paragraph" w:customStyle="1" w:styleId="147">
    <w:name w:val="其他标准标志"/>
    <w:basedOn w:val="131"/>
    <w:qFormat/>
    <w:uiPriority w:val="0"/>
    <w:pPr>
      <w:framePr w:w="6101" w:wrap="around" w:vAnchor="page" w:hAnchor="page" w:x="4673" w:y="942"/>
    </w:pPr>
    <w:rPr>
      <w:w w:val="130"/>
    </w:rPr>
  </w:style>
  <w:style w:type="paragraph" w:customStyle="1" w:styleId="148">
    <w:name w:val="目次、标准名称标题"/>
    <w:basedOn w:val="1"/>
    <w:next w:val="71"/>
    <w:qFormat/>
    <w:uiPriority w:val="0"/>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14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50">
    <w:name w:val="列项——（一级）"/>
    <w:qFormat/>
    <w:uiPriority w:val="99"/>
    <w:pPr>
      <w:widowControl w:val="0"/>
      <w:spacing w:line="360" w:lineRule="exact"/>
      <w:ind w:left="1260" w:hanging="408"/>
      <w:jc w:val="both"/>
    </w:pPr>
    <w:rPr>
      <w:rFonts w:ascii="宋体" w:hAnsi="Times New Roman" w:eastAsia="宋体" w:cs="Times New Roman"/>
      <w:sz w:val="21"/>
      <w:lang w:val="en-US" w:eastAsia="zh-CN" w:bidi="ar-SA"/>
    </w:rPr>
  </w:style>
  <w:style w:type="character" w:customStyle="1" w:styleId="151">
    <w:name w:val="批注框文本 字符"/>
    <w:basedOn w:val="45"/>
    <w:link w:val="25"/>
    <w:semiHidden/>
    <w:qFormat/>
    <w:uiPriority w:val="99"/>
    <w:rPr>
      <w:rFonts w:ascii="Times New Roman" w:hAnsi="Times New Roman" w:eastAsia="宋体" w:cs="Times New Roman"/>
      <w:sz w:val="18"/>
      <w:szCs w:val="18"/>
    </w:rPr>
  </w:style>
  <w:style w:type="paragraph" w:customStyle="1" w:styleId="152">
    <w:name w:val="列项◆（三级）"/>
    <w:basedOn w:val="1"/>
    <w:qFormat/>
    <w:uiPriority w:val="99"/>
    <w:pPr>
      <w:tabs>
        <w:tab w:val="left" w:pos="969"/>
      </w:tabs>
      <w:ind w:left="969" w:hanging="414"/>
    </w:pPr>
    <w:rPr>
      <w:rFonts w:ascii="宋体"/>
      <w:szCs w:val="21"/>
    </w:rPr>
  </w:style>
  <w:style w:type="paragraph" w:customStyle="1" w:styleId="153">
    <w:name w:val="标准书眉_奇数页"/>
    <w:next w:val="1"/>
    <w:qFormat/>
    <w:uiPriority w:val="0"/>
    <w:pPr>
      <w:tabs>
        <w:tab w:val="center" w:pos="4154"/>
        <w:tab w:val="right" w:pos="8306"/>
      </w:tabs>
      <w:spacing w:after="220" w:line="360" w:lineRule="exact"/>
      <w:jc w:val="right"/>
    </w:pPr>
    <w:rPr>
      <w:rFonts w:ascii="黑体" w:hAnsi="Times New Roman" w:eastAsia="黑体" w:cs="Times New Roman"/>
      <w:sz w:val="21"/>
      <w:szCs w:val="21"/>
      <w:lang w:val="en-US" w:eastAsia="zh-CN" w:bidi="ar-SA"/>
    </w:rPr>
  </w:style>
  <w:style w:type="character" w:customStyle="1" w:styleId="154">
    <w:name w:val="页眉 字符"/>
    <w:basedOn w:val="45"/>
    <w:link w:val="27"/>
    <w:semiHidden/>
    <w:qFormat/>
    <w:uiPriority w:val="99"/>
    <w:rPr>
      <w:rFonts w:ascii="Times New Roman" w:hAnsi="Times New Roman" w:eastAsia="宋体" w:cs="Times New Roman"/>
      <w:sz w:val="18"/>
      <w:szCs w:val="18"/>
    </w:rPr>
  </w:style>
  <w:style w:type="paragraph" w:customStyle="1" w:styleId="155">
    <w:name w:val="标准书脚_奇数页"/>
    <w:qFormat/>
    <w:uiPriority w:val="0"/>
    <w:pPr>
      <w:spacing w:before="120" w:line="360" w:lineRule="exact"/>
      <w:ind w:right="198"/>
      <w:jc w:val="right"/>
    </w:pPr>
    <w:rPr>
      <w:rFonts w:ascii="宋体" w:hAnsi="Times New Roman" w:eastAsia="宋体" w:cs="Times New Roman"/>
      <w:sz w:val="18"/>
      <w:szCs w:val="18"/>
      <w:lang w:val="en-US" w:eastAsia="zh-CN" w:bidi="ar-SA"/>
    </w:rPr>
  </w:style>
  <w:style w:type="paragraph" w:customStyle="1" w:styleId="156">
    <w:name w:val="其他发布部门"/>
    <w:basedOn w:val="127"/>
    <w:qFormat/>
    <w:uiPriority w:val="0"/>
    <w:pPr>
      <w:framePr w:wrap="around" w:y="15310"/>
      <w:spacing w:line="0" w:lineRule="atLeast"/>
    </w:pPr>
    <w:rPr>
      <w:rFonts w:ascii="黑体" w:eastAsia="黑体"/>
      <w:b w:val="0"/>
    </w:rPr>
  </w:style>
  <w:style w:type="paragraph" w:customStyle="1" w:styleId="157">
    <w:name w:val="列项说明数字编号"/>
    <w:qFormat/>
    <w:uiPriority w:val="0"/>
    <w:pPr>
      <w:spacing w:line="360" w:lineRule="exact"/>
      <w:ind w:left="600" w:leftChars="400" w:hanging="200" w:hangingChars="200"/>
    </w:pPr>
    <w:rPr>
      <w:rFonts w:ascii="宋体" w:hAnsi="Times New Roman" w:eastAsia="宋体" w:cs="Times New Roman"/>
      <w:sz w:val="21"/>
      <w:lang w:val="en-US" w:eastAsia="zh-CN" w:bidi="ar-SA"/>
    </w:rPr>
  </w:style>
  <w:style w:type="paragraph" w:customStyle="1" w:styleId="158">
    <w:name w:val="正文图标题"/>
    <w:next w:val="71"/>
    <w:qFormat/>
    <w:uiPriority w:val="0"/>
    <w:pPr>
      <w:tabs>
        <w:tab w:val="left" w:pos="360"/>
      </w:tabs>
      <w:spacing w:beforeLines="50" w:afterLines="50" w:line="360" w:lineRule="exact"/>
      <w:jc w:val="center"/>
    </w:pPr>
    <w:rPr>
      <w:rFonts w:ascii="黑体" w:hAnsi="Times New Roman" w:eastAsia="黑体" w:cs="Times New Roman"/>
      <w:sz w:val="21"/>
      <w:lang w:val="en-US" w:eastAsia="zh-CN" w:bidi="ar-SA"/>
    </w:rPr>
  </w:style>
  <w:style w:type="character" w:customStyle="1" w:styleId="159">
    <w:name w:val="HTML 预设格式 字符"/>
    <w:basedOn w:val="45"/>
    <w:link w:val="36"/>
    <w:semiHidden/>
    <w:qFormat/>
    <w:uiPriority w:val="99"/>
    <w:rPr>
      <w:rFonts w:ascii="Courier New" w:hAnsi="Courier New" w:eastAsia="宋体" w:cs="Courier New"/>
      <w:sz w:val="20"/>
      <w:szCs w:val="20"/>
    </w:rPr>
  </w:style>
  <w:style w:type="paragraph" w:customStyle="1" w:styleId="160">
    <w:name w:val="附录标识"/>
    <w:basedOn w:val="1"/>
    <w:next w:val="71"/>
    <w:qFormat/>
    <w:uiPriority w:val="0"/>
    <w:pPr>
      <w:keepNext/>
      <w:shd w:val="clear" w:color="FFFFFF" w:fill="FFFFFF"/>
      <w:tabs>
        <w:tab w:val="left" w:pos="6405"/>
      </w:tabs>
      <w:spacing w:before="640" w:after="280"/>
      <w:jc w:val="center"/>
      <w:outlineLvl w:val="0"/>
    </w:pPr>
    <w:rPr>
      <w:rFonts w:ascii="黑体" w:eastAsia="黑体"/>
      <w:kern w:val="0"/>
      <w:szCs w:val="20"/>
    </w:rPr>
  </w:style>
  <w:style w:type="character" w:customStyle="1" w:styleId="161">
    <w:name w:val="脚注文本 字符"/>
    <w:basedOn w:val="45"/>
    <w:link w:val="31"/>
    <w:semiHidden/>
    <w:qFormat/>
    <w:uiPriority w:val="99"/>
    <w:rPr>
      <w:rFonts w:ascii="Times New Roman" w:hAnsi="Times New Roman" w:eastAsia="宋体" w:cs="Times New Roman"/>
      <w:sz w:val="18"/>
      <w:szCs w:val="18"/>
    </w:rPr>
  </w:style>
  <w:style w:type="paragraph" w:customStyle="1" w:styleId="162">
    <w:name w:val="字母编号列项（一级）"/>
    <w:qFormat/>
    <w:uiPriority w:val="99"/>
    <w:pPr>
      <w:tabs>
        <w:tab w:val="left" w:pos="840"/>
      </w:tabs>
      <w:spacing w:line="360" w:lineRule="exact"/>
      <w:ind w:left="839" w:hanging="419"/>
      <w:jc w:val="both"/>
    </w:pPr>
    <w:rPr>
      <w:rFonts w:ascii="宋体" w:hAnsi="Times New Roman" w:eastAsia="宋体" w:cs="Times New Roman"/>
      <w:sz w:val="21"/>
      <w:lang w:val="en-US" w:eastAsia="zh-CN" w:bidi="ar-SA"/>
    </w:rPr>
  </w:style>
  <w:style w:type="paragraph" w:customStyle="1" w:styleId="163">
    <w:name w:val="二级无"/>
    <w:basedOn w:val="144"/>
    <w:qFormat/>
    <w:uiPriority w:val="0"/>
  </w:style>
  <w:style w:type="paragraph" w:customStyle="1" w:styleId="164">
    <w:name w:val="列项●（二级）"/>
    <w:qFormat/>
    <w:uiPriority w:val="99"/>
    <w:pPr>
      <w:tabs>
        <w:tab w:val="left" w:pos="51"/>
        <w:tab w:val="left" w:pos="840"/>
      </w:tabs>
      <w:spacing w:line="360" w:lineRule="exact"/>
      <w:ind w:left="555" w:hanging="413"/>
      <w:jc w:val="both"/>
    </w:pPr>
    <w:rPr>
      <w:rFonts w:ascii="宋体" w:hAnsi="Times New Roman" w:eastAsia="宋体" w:cs="Times New Roman"/>
      <w:sz w:val="21"/>
      <w:lang w:val="en-US" w:eastAsia="zh-CN" w:bidi="ar-SA"/>
    </w:rPr>
  </w:style>
  <w:style w:type="character" w:customStyle="1" w:styleId="165">
    <w:name w:val="正文文本缩进 2 字符"/>
    <w:basedOn w:val="45"/>
    <w:link w:val="23"/>
    <w:semiHidden/>
    <w:qFormat/>
    <w:uiPriority w:val="99"/>
    <w:rPr>
      <w:rFonts w:ascii="Times New Roman" w:hAnsi="Times New Roman" w:eastAsia="宋体" w:cs="Times New Roman"/>
      <w:szCs w:val="24"/>
    </w:rPr>
  </w:style>
  <w:style w:type="paragraph" w:customStyle="1" w:styleId="166">
    <w:name w:val="封面标准文稿编辑信息2"/>
    <w:basedOn w:val="167"/>
    <w:qFormat/>
    <w:uiPriority w:val="0"/>
    <w:pPr>
      <w:framePr w:wrap="around" w:y="4469"/>
    </w:pPr>
  </w:style>
  <w:style w:type="paragraph" w:customStyle="1" w:styleId="167">
    <w:name w:val="封面标准文稿编辑信息"/>
    <w:basedOn w:val="123"/>
    <w:qFormat/>
    <w:uiPriority w:val="0"/>
    <w:pPr>
      <w:framePr w:wrap="around"/>
      <w:spacing w:before="180" w:line="180" w:lineRule="exact"/>
    </w:pPr>
    <w:rPr>
      <w:sz w:val="21"/>
    </w:rPr>
  </w:style>
  <w:style w:type="paragraph" w:customStyle="1" w:styleId="168">
    <w:name w:val="附录表标题"/>
    <w:basedOn w:val="1"/>
    <w:next w:val="71"/>
    <w:qFormat/>
    <w:uiPriority w:val="0"/>
    <w:pPr>
      <w:tabs>
        <w:tab w:val="left" w:pos="180"/>
      </w:tabs>
      <w:spacing w:beforeLines="50" w:afterLines="50"/>
      <w:jc w:val="center"/>
    </w:pPr>
    <w:rPr>
      <w:rFonts w:ascii="黑体" w:eastAsia="黑体"/>
      <w:szCs w:val="21"/>
    </w:rPr>
  </w:style>
  <w:style w:type="paragraph" w:customStyle="1" w:styleId="169">
    <w:name w:val="标准书眉_偶数页"/>
    <w:basedOn w:val="153"/>
    <w:next w:val="1"/>
    <w:qFormat/>
    <w:uiPriority w:val="0"/>
    <w:pPr>
      <w:jc w:val="left"/>
    </w:pPr>
  </w:style>
  <w:style w:type="paragraph" w:customStyle="1" w:styleId="170">
    <w:name w:val="附录表标号"/>
    <w:basedOn w:val="1"/>
    <w:next w:val="71"/>
    <w:qFormat/>
    <w:uiPriority w:val="0"/>
    <w:pPr>
      <w:spacing w:line="14" w:lineRule="exact"/>
      <w:ind w:left="811" w:hanging="448"/>
      <w:jc w:val="center"/>
      <w:outlineLvl w:val="0"/>
    </w:pPr>
    <w:rPr>
      <w:color w:val="FFFFFF"/>
    </w:rPr>
  </w:style>
  <w:style w:type="paragraph" w:customStyle="1" w:styleId="171">
    <w:name w:val="图表脚注说明"/>
    <w:basedOn w:val="1"/>
    <w:qFormat/>
    <w:uiPriority w:val="0"/>
    <w:pPr>
      <w:ind w:left="544" w:hanging="181"/>
    </w:pPr>
    <w:rPr>
      <w:rFonts w:ascii="宋体"/>
      <w:sz w:val="18"/>
      <w:szCs w:val="18"/>
    </w:rPr>
  </w:style>
  <w:style w:type="character" w:customStyle="1" w:styleId="172">
    <w:name w:val="页脚 字符"/>
    <w:basedOn w:val="45"/>
    <w:link w:val="26"/>
    <w:semiHidden/>
    <w:qFormat/>
    <w:uiPriority w:val="99"/>
    <w:rPr>
      <w:rFonts w:ascii="Times New Roman" w:hAnsi="Times New Roman" w:eastAsia="宋体" w:cs="Times New Roman"/>
      <w:sz w:val="18"/>
      <w:szCs w:val="18"/>
    </w:rPr>
  </w:style>
  <w:style w:type="character" w:customStyle="1" w:styleId="173">
    <w:name w:val="批注文字 字符"/>
    <w:basedOn w:val="45"/>
    <w:link w:val="12"/>
    <w:semiHidden/>
    <w:qFormat/>
    <w:uiPriority w:val="99"/>
    <w:rPr>
      <w:rFonts w:ascii="Times New Roman" w:hAnsi="Times New Roman" w:eastAsia="宋体" w:cs="Times New Roman"/>
      <w:szCs w:val="24"/>
    </w:rPr>
  </w:style>
  <w:style w:type="paragraph" w:customStyle="1" w:styleId="174">
    <w:name w:val="封面标准名称2"/>
    <w:basedOn w:val="86"/>
    <w:qFormat/>
    <w:uiPriority w:val="0"/>
    <w:pPr>
      <w:framePr w:wrap="around" w:y="4469"/>
      <w:spacing w:beforeLines="630"/>
    </w:pPr>
  </w:style>
  <w:style w:type="character" w:customStyle="1" w:styleId="175">
    <w:name w:val="日期 字符"/>
    <w:basedOn w:val="45"/>
    <w:link w:val="22"/>
    <w:semiHidden/>
    <w:qFormat/>
    <w:uiPriority w:val="99"/>
    <w:rPr>
      <w:rFonts w:ascii="Times New Roman" w:hAnsi="Times New Roman" w:eastAsia="宋体" w:cs="Times New Roman"/>
      <w:szCs w:val="24"/>
    </w:rPr>
  </w:style>
  <w:style w:type="character" w:customStyle="1" w:styleId="176">
    <w:name w:val="文档结构图 字符"/>
    <w:basedOn w:val="45"/>
    <w:link w:val="11"/>
    <w:semiHidden/>
    <w:qFormat/>
    <w:uiPriority w:val="99"/>
    <w:rPr>
      <w:rFonts w:ascii="宋体" w:hAnsi="Times New Roman" w:eastAsia="宋体" w:cs="Times New Roman"/>
      <w:sz w:val="18"/>
      <w:szCs w:val="18"/>
    </w:rPr>
  </w:style>
  <w:style w:type="paragraph" w:customStyle="1" w:styleId="177">
    <w:name w:val="标准书眉一"/>
    <w:qFormat/>
    <w:uiPriority w:val="0"/>
    <w:pPr>
      <w:spacing w:line="360" w:lineRule="exact"/>
      <w:jc w:val="both"/>
    </w:pPr>
    <w:rPr>
      <w:rFonts w:ascii="Times New Roman" w:hAnsi="Times New Roman" w:eastAsia="宋体" w:cs="Times New Roman"/>
      <w:lang w:val="en-US" w:eastAsia="zh-CN" w:bidi="ar-SA"/>
    </w:rPr>
  </w:style>
  <w:style w:type="paragraph" w:customStyle="1" w:styleId="178">
    <w:name w:val="封面标准文稿类别2"/>
    <w:basedOn w:val="123"/>
    <w:qFormat/>
    <w:uiPriority w:val="0"/>
    <w:pPr>
      <w:framePr w:wrap="around" w:y="4469"/>
    </w:pPr>
  </w:style>
  <w:style w:type="paragraph" w:customStyle="1" w:styleId="179">
    <w:name w:val="标准书脚_偶数页"/>
    <w:qFormat/>
    <w:uiPriority w:val="0"/>
    <w:pPr>
      <w:spacing w:before="120" w:line="360" w:lineRule="exact"/>
      <w:ind w:left="221"/>
    </w:pPr>
    <w:rPr>
      <w:rFonts w:ascii="宋体" w:hAnsi="Times New Roman" w:eastAsia="宋体" w:cs="Times New Roman"/>
      <w:sz w:val="18"/>
      <w:szCs w:val="18"/>
      <w:lang w:val="en-US" w:eastAsia="zh-CN" w:bidi="ar-SA"/>
    </w:rPr>
  </w:style>
  <w:style w:type="paragraph" w:customStyle="1" w:styleId="180">
    <w:name w:val="终结线"/>
    <w:basedOn w:val="1"/>
    <w:qFormat/>
    <w:uiPriority w:val="0"/>
    <w:pPr>
      <w:framePr w:hSpace="181" w:vSpace="181" w:wrap="around" w:vAnchor="text" w:hAnchor="margin" w:xAlign="center" w:y="285"/>
    </w:pPr>
  </w:style>
  <w:style w:type="character" w:customStyle="1" w:styleId="181">
    <w:name w:val="批注主题 字符"/>
    <w:basedOn w:val="173"/>
    <w:link w:val="40"/>
    <w:semiHidden/>
    <w:qFormat/>
    <w:uiPriority w:val="99"/>
    <w:rPr>
      <w:rFonts w:ascii="Times New Roman" w:hAnsi="Times New Roman" w:eastAsia="宋体" w:cs="Times New Roman"/>
      <w:b/>
      <w:bCs/>
      <w:szCs w:val="24"/>
    </w:rPr>
  </w:style>
  <w:style w:type="character" w:customStyle="1" w:styleId="182">
    <w:name w:val="尾注文本 字符"/>
    <w:basedOn w:val="45"/>
    <w:link w:val="24"/>
    <w:semiHidden/>
    <w:qFormat/>
    <w:uiPriority w:val="99"/>
    <w:rPr>
      <w:rFonts w:ascii="Times New Roman" w:hAnsi="Times New Roman" w:eastAsia="宋体" w:cs="Times New Roman"/>
      <w:szCs w:val="24"/>
    </w:rPr>
  </w:style>
  <w:style w:type="paragraph" w:customStyle="1" w:styleId="183">
    <w:name w:val="示例"/>
    <w:next w:val="134"/>
    <w:qFormat/>
    <w:uiPriority w:val="0"/>
    <w:pPr>
      <w:widowControl w:val="0"/>
      <w:spacing w:line="360" w:lineRule="exact"/>
      <w:ind w:firstLine="363"/>
      <w:jc w:val="both"/>
    </w:pPr>
    <w:rPr>
      <w:rFonts w:ascii="宋体" w:hAnsi="Times New Roman" w:eastAsia="宋体" w:cs="Times New Roman"/>
      <w:sz w:val="18"/>
      <w:szCs w:val="18"/>
      <w:lang w:val="en-US" w:eastAsia="zh-CN" w:bidi="ar-SA"/>
    </w:rPr>
  </w:style>
  <w:style w:type="character" w:customStyle="1" w:styleId="184">
    <w:name w:val="正文文本 3 字符"/>
    <w:basedOn w:val="45"/>
    <w:link w:val="14"/>
    <w:semiHidden/>
    <w:qFormat/>
    <w:uiPriority w:val="99"/>
    <w:rPr>
      <w:rFonts w:ascii="Times New Roman" w:hAnsi="Times New Roman" w:eastAsia="宋体" w:cs="Times New Roman"/>
      <w:sz w:val="16"/>
      <w:szCs w:val="16"/>
    </w:rPr>
  </w:style>
  <w:style w:type="character" w:customStyle="1" w:styleId="185">
    <w:name w:val="标题 字符"/>
    <w:basedOn w:val="45"/>
    <w:link w:val="39"/>
    <w:qFormat/>
    <w:uiPriority w:val="0"/>
    <w:rPr>
      <w:rFonts w:ascii="Arial" w:hAnsi="Arial" w:eastAsia="宋体" w:cs="Times New Roman"/>
      <w:b/>
      <w:kern w:val="0"/>
      <w:sz w:val="32"/>
      <w:szCs w:val="20"/>
    </w:rPr>
  </w:style>
  <w:style w:type="paragraph" w:customStyle="1" w:styleId="186">
    <w:name w:val="p0"/>
    <w:basedOn w:val="1"/>
    <w:qFormat/>
    <w:uiPriority w:val="0"/>
    <w:pPr>
      <w:spacing w:line="240" w:lineRule="auto"/>
      <w:jc w:val="both"/>
    </w:pPr>
    <w:rPr>
      <w:kern w:val="0"/>
      <w:szCs w:val="21"/>
    </w:rPr>
  </w:style>
  <w:style w:type="character" w:customStyle="1" w:styleId="187">
    <w:name w:val="纯文本 字符"/>
    <w:basedOn w:val="45"/>
    <w:link w:val="20"/>
    <w:qFormat/>
    <w:uiPriority w:val="99"/>
    <w:rPr>
      <w:rFonts w:ascii="宋体" w:hAnsi="Courier New" w:eastAsia="宋体" w:cs="Courier New"/>
      <w:szCs w:val="21"/>
    </w:rPr>
  </w:style>
  <w:style w:type="paragraph" w:customStyle="1" w:styleId="188">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character" w:customStyle="1" w:styleId="189">
    <w:name w:val="正文文本 字符"/>
    <w:basedOn w:val="45"/>
    <w:link w:val="15"/>
    <w:semiHidden/>
    <w:qFormat/>
    <w:uiPriority w:val="99"/>
    <w:rPr>
      <w:kern w:val="2"/>
      <w:sz w:val="21"/>
      <w:szCs w:val="24"/>
    </w:rPr>
  </w:style>
  <w:style w:type="paragraph" w:customStyle="1" w:styleId="190">
    <w:name w:val="Table Paragraph"/>
    <w:basedOn w:val="1"/>
    <w:qFormat/>
    <w:uiPriority w:val="1"/>
    <w:pPr>
      <w:widowControl w:val="0"/>
      <w:autoSpaceDE w:val="0"/>
      <w:autoSpaceDN w:val="0"/>
      <w:spacing w:line="240" w:lineRule="auto"/>
    </w:pPr>
    <w:rPr>
      <w:rFonts w:ascii="仿宋" w:hAnsi="仿宋" w:eastAsia="仿宋" w:cs="仿宋"/>
      <w:kern w:val="0"/>
      <w:sz w:val="22"/>
      <w:szCs w:val="22"/>
      <w:lang w:val="zh-CN" w:bidi="zh-CN"/>
    </w:rPr>
  </w:style>
  <w:style w:type="character" w:customStyle="1" w:styleId="191">
    <w:name w:val="标题 4 字符"/>
    <w:basedOn w:val="45"/>
    <w:link w:val="5"/>
    <w:semiHidden/>
    <w:qFormat/>
    <w:uiPriority w:val="9"/>
    <w:rPr>
      <w:rFonts w:asciiTheme="majorHAnsi" w:hAnsiTheme="majorHAnsi" w:eastAsiaTheme="majorEastAsia" w:cstheme="majorBidi"/>
      <w:b/>
      <w:bCs/>
      <w:kern w:val="2"/>
      <w:sz w:val="28"/>
      <w:szCs w:val="28"/>
    </w:rPr>
  </w:style>
  <w:style w:type="paragraph" w:customStyle="1" w:styleId="192">
    <w:name w:val="_Style 2"/>
    <w:basedOn w:val="2"/>
    <w:next w:val="1"/>
    <w:qFormat/>
    <w:uiPriority w:val="0"/>
    <w:pPr>
      <w:spacing w:before="480" w:after="0" w:line="276" w:lineRule="auto"/>
      <w:outlineLvl w:val="9"/>
    </w:pPr>
    <w:rPr>
      <w:rFonts w:ascii="Cambria" w:hAnsi="Cambria"/>
      <w:color w:val="365F91"/>
      <w:kern w:val="0"/>
      <w:sz w:val="28"/>
      <w:szCs w:val="28"/>
    </w:rPr>
  </w:style>
  <w:style w:type="character" w:customStyle="1" w:styleId="193">
    <w:name w:val="_Style 4"/>
    <w:qFormat/>
    <w:uiPriority w:val="31"/>
    <w:rPr>
      <w:smallCaps/>
      <w:color w:val="C0504D"/>
      <w:u w:val="single"/>
    </w:rPr>
  </w:style>
  <w:style w:type="paragraph" w:customStyle="1" w:styleId="194">
    <w:name w:val="纯文本1"/>
    <w:basedOn w:val="1"/>
    <w:qFormat/>
    <w:uiPriority w:val="0"/>
    <w:rPr>
      <w:rFonts w:ascii="宋体" w:hAnsi="Courier New" w:cs="Courier New"/>
      <w:szCs w:val="21"/>
    </w:rPr>
  </w:style>
  <w:style w:type="paragraph" w:customStyle="1" w:styleId="195">
    <w:name w:val="CM99"/>
    <w:basedOn w:val="16"/>
    <w:next w:val="16"/>
    <w:qFormat/>
    <w:uiPriority w:val="0"/>
    <w:pPr>
      <w:spacing w:after="443"/>
    </w:pPr>
  </w:style>
  <w:style w:type="paragraph" w:customStyle="1" w:styleId="196">
    <w:name w:val="CM80"/>
    <w:basedOn w:val="16"/>
    <w:next w:val="16"/>
    <w:qFormat/>
    <w:uiPriority w:val="0"/>
    <w:pPr>
      <w:spacing w:line="440" w:lineRule="atLeast"/>
    </w:pPr>
  </w:style>
  <w:style w:type="character" w:customStyle="1" w:styleId="197">
    <w:name w:val="font51"/>
    <w:basedOn w:val="45"/>
    <w:qFormat/>
    <w:uiPriority w:val="0"/>
    <w:rPr>
      <w:rFonts w:hint="eastAsia" w:ascii="宋体" w:hAnsi="宋体" w:eastAsia="宋体" w:cs="宋体"/>
      <w:color w:val="000000"/>
      <w:sz w:val="18"/>
      <w:szCs w:val="18"/>
      <w:u w:val="none"/>
    </w:rPr>
  </w:style>
  <w:style w:type="character" w:customStyle="1" w:styleId="198">
    <w:name w:val="font31"/>
    <w:basedOn w:val="45"/>
    <w:qFormat/>
    <w:uiPriority w:val="0"/>
    <w:rPr>
      <w:rFonts w:hint="default" w:ascii="微软雅黑 Light" w:hAnsi="微软雅黑 Light" w:eastAsia="微软雅黑 Light" w:cs="微软雅黑 Light"/>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BC63E9-77D9-40BC-848D-250DD378F5CE}">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47</Pages>
  <Words>19908</Words>
  <Characters>21616</Characters>
  <Lines>219</Lines>
  <Paragraphs>61</Paragraphs>
  <TotalTime>6</TotalTime>
  <ScaleCrop>false</ScaleCrop>
  <LinksUpToDate>false</LinksUpToDate>
  <CharactersWithSpaces>23445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2022-05-12T01:52:00Z</dcterms:created>
  <dc:creator>lenovo</dc:creator>
  <cp:lastModifiedBy>蔡艳</cp:lastModifiedBy>
  <cp:lastPrinted>2022-08-10T06:28:00Z</cp:lastPrinted>
  <dcterms:modified xsi:type="dcterms:W3CDTF">2023-12-15T07:10:48Z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F30B60A1C59E449C91EF12F65CBAB68F</vt:lpwstr>
  </property>
</Properties>
</file>