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hint="eastAsia" w:ascii="宋体" w:hAnsi="宋体" w:eastAsia="宋体" w:cs="宋体"/>
          <w:b/>
          <w:bCs/>
          <w:sz w:val="30"/>
          <w:szCs w:val="30"/>
        </w:rPr>
      </w:pPr>
    </w:p>
    <w:p>
      <w:pPr>
        <w:snapToGrid w:val="0"/>
        <w:spacing w:line="900" w:lineRule="exact"/>
        <w:jc w:val="center"/>
        <w:rPr>
          <w:rFonts w:hint="eastAsia" w:ascii="黑体" w:hAnsi="黑体" w:eastAsia="黑体" w:cs="Times New Roman"/>
          <w:sz w:val="44"/>
          <w:szCs w:val="44"/>
          <w:lang w:val="en-US" w:eastAsia="zh-CN"/>
        </w:rPr>
      </w:pPr>
      <w:r>
        <w:rPr>
          <w:rFonts w:hint="eastAsia" w:ascii="黑体" w:hAnsi="黑体" w:eastAsia="黑体" w:cs="Times New Roman"/>
          <w:sz w:val="44"/>
          <w:szCs w:val="44"/>
          <w:lang w:val="en-US" w:eastAsia="zh-CN"/>
        </w:rPr>
        <w:t>岳阳城陵矶港务有限责任公司</w:t>
      </w:r>
    </w:p>
    <w:p>
      <w:pPr>
        <w:snapToGrid w:val="0"/>
        <w:spacing w:line="900" w:lineRule="exact"/>
        <w:jc w:val="center"/>
        <w:rPr>
          <w:rFonts w:hint="eastAsia" w:ascii="黑体" w:hAnsi="黑体" w:eastAsia="黑体" w:cs="Times New Roman"/>
          <w:sz w:val="44"/>
          <w:szCs w:val="44"/>
          <w:lang w:val="en-US" w:eastAsia="zh-CN"/>
        </w:rPr>
      </w:pPr>
      <w:r>
        <w:rPr>
          <w:rFonts w:hint="eastAsia" w:ascii="黑体" w:hAnsi="黑体" w:eastAsia="黑体" w:cs="Times New Roman"/>
          <w:sz w:val="44"/>
          <w:szCs w:val="44"/>
          <w:lang w:val="en-US" w:eastAsia="zh-CN"/>
        </w:rPr>
        <w:t>2024年铁路线工务代维项目</w:t>
      </w:r>
    </w:p>
    <w:p>
      <w:pPr>
        <w:snapToGrid w:val="0"/>
        <w:spacing w:line="900" w:lineRule="exact"/>
        <w:jc w:val="both"/>
        <w:rPr>
          <w:rFonts w:ascii="黑体" w:hAnsi="黑体" w:eastAsia="黑体"/>
          <w:sz w:val="36"/>
          <w:szCs w:val="36"/>
        </w:rPr>
      </w:pPr>
    </w:p>
    <w:p>
      <w:pPr>
        <w:pStyle w:val="16"/>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询</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价</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 xml:space="preserve">文 </w:t>
      </w:r>
    </w:p>
    <w:p>
      <w:pPr>
        <w:snapToGrid w:val="0"/>
        <w:spacing w:line="900" w:lineRule="exact"/>
        <w:jc w:val="center"/>
        <w:rPr>
          <w:rFonts w:ascii="黑体" w:hAnsi="黑体" w:eastAsia="黑体" w:cs="宋体"/>
          <w:b/>
          <w:color w:val="000000"/>
          <w:kern w:val="0"/>
          <w:sz w:val="72"/>
          <w:szCs w:val="72"/>
        </w:rPr>
      </w:pPr>
    </w:p>
    <w:p>
      <w:pPr>
        <w:spacing w:line="480" w:lineRule="auto"/>
        <w:jc w:val="center"/>
      </w:pPr>
      <w:r>
        <w:rPr>
          <w:rFonts w:hint="eastAsia" w:ascii="黑体" w:hAnsi="黑体" w:eastAsia="黑体" w:cs="宋体"/>
          <w:b/>
          <w:color w:val="000000"/>
          <w:kern w:val="0"/>
          <w:sz w:val="72"/>
          <w:szCs w:val="72"/>
        </w:rPr>
        <w:t>件</w:t>
      </w:r>
      <w:permStart w:id="0" w:edGrp="everyone"/>
    </w:p>
    <w:p>
      <w:pPr>
        <w:spacing w:line="600" w:lineRule="exact"/>
      </w:pPr>
    </w:p>
    <w:p>
      <w:pPr>
        <w:pStyle w:val="16"/>
      </w:pPr>
    </w:p>
    <w:p>
      <w:pPr>
        <w:pStyle w:val="16"/>
      </w:pPr>
    </w:p>
    <w:p>
      <w:pPr>
        <w:tabs>
          <w:tab w:val="left" w:pos="0"/>
          <w:tab w:val="left" w:pos="4185"/>
        </w:tabs>
        <w:spacing w:line="288" w:lineRule="auto"/>
        <w:ind w:right="-6"/>
        <w:jc w:val="center"/>
        <w:rPr>
          <w:rFonts w:hint="eastAsia" w:ascii="黑体" w:hAnsi="黑体" w:eastAsia="黑体" w:cs="Times New Roman"/>
          <w:bCs/>
          <w:sz w:val="48"/>
          <w:szCs w:val="48"/>
          <w:lang w:val="en-US" w:eastAsia="zh-CN"/>
        </w:rPr>
      </w:pPr>
      <w:r>
        <w:rPr>
          <w:rFonts w:hint="eastAsia" w:ascii="黑体" w:hAnsi="黑体" w:eastAsia="黑体" w:cs="Times New Roman"/>
          <w:bCs/>
          <w:sz w:val="48"/>
          <w:szCs w:val="48"/>
          <w:lang w:val="en-US" w:eastAsia="zh-CN"/>
        </w:rPr>
        <w:t>岳阳城陵矶港务有限责任公司</w:t>
      </w:r>
    </w:p>
    <w:p>
      <w:pPr>
        <w:tabs>
          <w:tab w:val="left" w:pos="0"/>
          <w:tab w:val="left" w:pos="4185"/>
        </w:tabs>
        <w:spacing w:line="288" w:lineRule="auto"/>
        <w:ind w:right="-6"/>
        <w:jc w:val="center"/>
        <w:rPr>
          <w:rFonts w:ascii="方正小标宋简体" w:hAnsi="黑体" w:eastAsia="方正小标宋简体"/>
          <w:sz w:val="36"/>
          <w:szCs w:val="36"/>
        </w:rPr>
      </w:pPr>
      <w:r>
        <w:rPr>
          <w:rFonts w:hint="eastAsia" w:ascii="黑体" w:hAnsi="黑体" w:eastAsia="黑体"/>
          <w:bCs/>
          <w:sz w:val="48"/>
          <w:szCs w:val="48"/>
        </w:rPr>
        <w:t>二О二</w:t>
      </w:r>
      <w:r>
        <w:rPr>
          <w:rFonts w:hint="eastAsia" w:ascii="黑体" w:hAnsi="黑体" w:eastAsia="黑体"/>
          <w:bCs/>
          <w:sz w:val="48"/>
          <w:szCs w:val="48"/>
          <w:lang w:val="en-US" w:eastAsia="zh-CN"/>
        </w:rPr>
        <w:t>三</w:t>
      </w:r>
      <w:r>
        <w:rPr>
          <w:rFonts w:hint="eastAsia" w:ascii="黑体" w:hAnsi="黑体" w:eastAsia="黑体"/>
          <w:bCs/>
          <w:sz w:val="48"/>
          <w:szCs w:val="48"/>
        </w:rPr>
        <w:t>年</w:t>
      </w:r>
      <w:r>
        <w:rPr>
          <w:rFonts w:hint="eastAsia" w:ascii="黑体" w:hAnsi="黑体" w:eastAsia="黑体"/>
          <w:bCs/>
          <w:sz w:val="48"/>
          <w:szCs w:val="48"/>
          <w:lang w:val="en-US" w:eastAsia="zh-CN"/>
        </w:rPr>
        <w:t>十</w:t>
      </w:r>
      <w:r>
        <w:rPr>
          <w:rFonts w:hint="eastAsia" w:ascii="黑体" w:hAnsi="黑体" w:eastAsia="黑体"/>
          <w:bCs/>
          <w:sz w:val="48"/>
          <w:szCs w:val="48"/>
        </w:rPr>
        <w:t>月</w:t>
      </w:r>
    </w:p>
    <w:permEnd w:id="0"/>
    <w:p>
      <w:pPr>
        <w:pStyle w:val="17"/>
        <w:ind w:left="0" w:leftChars="0" w:firstLine="0" w:firstLineChars="0"/>
        <w:rPr>
          <w:rFonts w:hint="eastAsia" w:ascii="宋体" w:hAnsi="宋体" w:eastAsia="宋体" w:cs="宋体"/>
          <w:sz w:val="44"/>
          <w:szCs w:val="44"/>
        </w:rPr>
      </w:pPr>
    </w:p>
    <w:p>
      <w:pPr>
        <w:rPr>
          <w:lang w:val="zh-CN"/>
        </w:rPr>
      </w:pPr>
    </w:p>
    <w:p>
      <w:pPr>
        <w:spacing w:line="240" w:lineRule="auto"/>
        <w:jc w:val="center"/>
        <w:rPr>
          <w:rFonts w:ascii="黑体" w:hAnsi="黑体" w:eastAsia="黑体" w:cs="黑体"/>
          <w:sz w:val="44"/>
          <w:szCs w:val="44"/>
        </w:rPr>
      </w:pPr>
      <w:r>
        <w:rPr>
          <w:rFonts w:hint="eastAsia" w:ascii="黑体" w:hAnsi="黑体" w:eastAsia="黑体" w:cs="黑体"/>
          <w:sz w:val="44"/>
          <w:szCs w:val="44"/>
        </w:rPr>
        <w:t>目  录</w:t>
      </w:r>
    </w:p>
    <w:p>
      <w:pPr>
        <w:pStyle w:val="26"/>
        <w:tabs>
          <w:tab w:val="right" w:leader="dot" w:pos="8300"/>
        </w:tabs>
        <w:rPr>
          <w:rFonts w:ascii="黑体" w:hAnsi="黑体" w:eastAsia="黑体" w:cs="黑体"/>
          <w:sz w:val="24"/>
          <w:szCs w:val="24"/>
          <w:lang w:val="zh-CN"/>
        </w:rPr>
      </w:pPr>
    </w:p>
    <w:p>
      <w:pPr>
        <w:pStyle w:val="26"/>
        <w:tabs>
          <w:tab w:val="right" w:leader="dot" w:pos="8300"/>
        </w:tabs>
        <w:rPr>
          <w:rFonts w:ascii="黑体" w:hAnsi="黑体" w:eastAsia="黑体" w:cs="黑体"/>
          <w:sz w:val="30"/>
          <w:szCs w:val="30"/>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TOC \o "1-1" \h \u </w:instrText>
      </w:r>
      <w:r>
        <w:rPr>
          <w:rFonts w:hint="eastAsia" w:ascii="黑体" w:hAnsi="黑体" w:eastAsia="黑体" w:cs="黑体"/>
          <w:sz w:val="30"/>
          <w:szCs w:val="30"/>
          <w:lang w:val="zh-CN"/>
        </w:rPr>
        <w:fldChar w:fldCharType="separate"/>
      </w:r>
      <w:r>
        <w:fldChar w:fldCharType="begin"/>
      </w:r>
      <w:r>
        <w:instrText xml:space="preserve"> HYPERLINK \l "_Toc28648" </w:instrText>
      </w:r>
      <w:r>
        <w:fldChar w:fldCharType="separate"/>
      </w:r>
      <w:r>
        <w:rPr>
          <w:rFonts w:hint="eastAsia" w:ascii="黑体" w:hAnsi="黑体" w:eastAsia="黑体" w:cs="黑体"/>
          <w:sz w:val="30"/>
          <w:szCs w:val="30"/>
        </w:rPr>
        <w:t>第一章 采购公告</w:t>
      </w:r>
      <w:r>
        <w:rPr>
          <w:rFonts w:hint="eastAsia" w:ascii="黑体" w:hAnsi="黑体" w:eastAsia="黑体" w:cs="黑体"/>
          <w:sz w:val="30"/>
          <w:szCs w:val="30"/>
        </w:rPr>
        <w:tab/>
      </w:r>
      <w:r>
        <w:rPr>
          <w:rFonts w:hint="eastAsia" w:ascii="黑体" w:hAnsi="黑体" w:eastAsia="黑体" w:cs="黑体"/>
          <w:sz w:val="30"/>
          <w:szCs w:val="30"/>
          <w:lang w:val="en-US" w:eastAsia="zh-CN"/>
        </w:rPr>
        <w:t>3</w:t>
      </w:r>
      <w:r>
        <w:rPr>
          <w:rFonts w:hint="eastAsia" w:ascii="黑体" w:hAnsi="黑体" w:eastAsia="黑体" w:cs="黑体"/>
          <w:sz w:val="30"/>
          <w:szCs w:val="30"/>
        </w:rPr>
        <w:fldChar w:fldCharType="end"/>
      </w:r>
    </w:p>
    <w:p>
      <w:pPr>
        <w:pStyle w:val="26"/>
        <w:tabs>
          <w:tab w:val="right" w:leader="dot" w:pos="8300"/>
        </w:tabs>
        <w:rPr>
          <w:rFonts w:hint="eastAsia" w:ascii="黑体" w:hAnsi="黑体" w:eastAsia="黑体" w:cs="黑体"/>
          <w:sz w:val="30"/>
          <w:szCs w:val="30"/>
          <w:lang w:val="en-US" w:eastAsia="zh-CN"/>
        </w:rPr>
      </w:pPr>
      <w:r>
        <w:fldChar w:fldCharType="begin"/>
      </w:r>
      <w:r>
        <w:instrText xml:space="preserve"> HYPERLINK \l "_Toc13560" </w:instrText>
      </w:r>
      <w:r>
        <w:fldChar w:fldCharType="separate"/>
      </w:r>
      <w:r>
        <w:rPr>
          <w:rFonts w:hint="eastAsia" w:ascii="黑体" w:hAnsi="黑体" w:eastAsia="黑体" w:cs="黑体"/>
          <w:sz w:val="30"/>
          <w:szCs w:val="30"/>
        </w:rPr>
        <w:t>第二章 供应商须知</w:t>
      </w:r>
      <w:r>
        <w:rPr>
          <w:rFonts w:hint="eastAsia" w:ascii="黑体" w:hAnsi="黑体" w:eastAsia="黑体" w:cs="黑体"/>
          <w:sz w:val="30"/>
          <w:szCs w:val="30"/>
        </w:rPr>
        <w:tab/>
      </w:r>
      <w:r>
        <w:rPr>
          <w:rFonts w:hint="eastAsia" w:ascii="黑体" w:hAnsi="黑体" w:eastAsia="黑体" w:cs="黑体"/>
          <w:sz w:val="30"/>
          <w:szCs w:val="30"/>
          <w:lang w:val="en-US" w:eastAsia="zh-CN"/>
        </w:rPr>
        <w:t>.</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Style w:val="26"/>
        <w:tabs>
          <w:tab w:val="right" w:leader="dot" w:pos="8300"/>
        </w:tabs>
        <w:rPr>
          <w:rFonts w:ascii="黑体" w:hAnsi="黑体" w:eastAsia="黑体" w:cs="黑体"/>
          <w:sz w:val="30"/>
          <w:szCs w:val="30"/>
        </w:rPr>
      </w:pPr>
      <w:r>
        <w:fldChar w:fldCharType="begin"/>
      </w:r>
      <w:r>
        <w:instrText xml:space="preserve"> HYPERLINK \l "_Toc27443" </w:instrText>
      </w:r>
      <w:r>
        <w:fldChar w:fldCharType="separate"/>
      </w:r>
      <w:r>
        <w:rPr>
          <w:rFonts w:hint="eastAsia" w:ascii="黑体" w:hAnsi="黑体" w:eastAsia="黑体" w:cs="黑体"/>
          <w:bCs/>
          <w:sz w:val="30"/>
          <w:szCs w:val="30"/>
        </w:rPr>
        <w:t>第三章 评审办法</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_Toc27443 \h </w:instrText>
      </w:r>
      <w:r>
        <w:rPr>
          <w:rFonts w:hint="eastAsia" w:ascii="黑体" w:hAnsi="黑体" w:eastAsia="黑体" w:cs="黑体"/>
          <w:sz w:val="30"/>
          <w:szCs w:val="30"/>
        </w:rPr>
        <w:fldChar w:fldCharType="separate"/>
      </w:r>
      <w:r>
        <w:rPr>
          <w:rFonts w:hint="eastAsia" w:ascii="黑体" w:hAnsi="黑体" w:eastAsia="黑体" w:cs="黑体"/>
          <w:sz w:val="30"/>
          <w:szCs w:val="30"/>
        </w:rPr>
        <w:t>23</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6"/>
        <w:tabs>
          <w:tab w:val="right" w:leader="dot" w:pos="8300"/>
        </w:tabs>
        <w:rPr>
          <w:rFonts w:ascii="黑体" w:hAnsi="黑体" w:eastAsia="黑体" w:cs="黑体"/>
          <w:sz w:val="30"/>
          <w:szCs w:val="30"/>
        </w:rPr>
      </w:pPr>
      <w:r>
        <w:fldChar w:fldCharType="begin"/>
      </w:r>
      <w:r>
        <w:instrText xml:space="preserve"> HYPERLINK \l "_Toc9628" </w:instrText>
      </w:r>
      <w:r>
        <w:fldChar w:fldCharType="separate"/>
      </w:r>
      <w:r>
        <w:rPr>
          <w:rFonts w:hint="eastAsia" w:ascii="黑体" w:hAnsi="黑体" w:eastAsia="黑体" w:cs="黑体"/>
          <w:sz w:val="30"/>
          <w:szCs w:val="30"/>
        </w:rPr>
        <w:t>第四章 合同条款及格式</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_Toc9628 \h </w:instrText>
      </w:r>
      <w:r>
        <w:rPr>
          <w:rFonts w:hint="eastAsia" w:ascii="黑体" w:hAnsi="黑体" w:eastAsia="黑体" w:cs="黑体"/>
          <w:sz w:val="30"/>
          <w:szCs w:val="30"/>
        </w:rPr>
        <w:fldChar w:fldCharType="separate"/>
      </w:r>
      <w:r>
        <w:rPr>
          <w:rFonts w:hint="eastAsia" w:ascii="黑体" w:hAnsi="黑体" w:eastAsia="黑体" w:cs="黑体"/>
          <w:sz w:val="30"/>
          <w:szCs w:val="30"/>
        </w:rPr>
        <w:t>27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6"/>
        <w:tabs>
          <w:tab w:val="right" w:leader="dot" w:pos="8300"/>
        </w:tabs>
        <w:rPr>
          <w:rFonts w:hint="eastAsia" w:ascii="黑体" w:hAnsi="黑体" w:eastAsia="黑体" w:cs="黑体"/>
          <w:sz w:val="30"/>
          <w:szCs w:val="30"/>
          <w:lang w:val="en-US" w:eastAsia="zh-CN"/>
        </w:rPr>
      </w:pPr>
      <w:r>
        <w:fldChar w:fldCharType="begin"/>
      </w:r>
      <w:r>
        <w:instrText xml:space="preserve"> HYPERLINK \l "_Toc31503" </w:instrText>
      </w:r>
      <w:r>
        <w:fldChar w:fldCharType="separate"/>
      </w:r>
      <w:r>
        <w:rPr>
          <w:rFonts w:hint="eastAsia" w:ascii="黑体" w:hAnsi="黑体" w:eastAsia="黑体" w:cs="黑体"/>
          <w:sz w:val="30"/>
          <w:szCs w:val="30"/>
        </w:rPr>
        <w:t>第五章 采购需求</w:t>
      </w:r>
      <w:r>
        <w:rPr>
          <w:rFonts w:hint="eastAsia" w:ascii="黑体" w:hAnsi="黑体" w:eastAsia="黑体" w:cs="黑体"/>
          <w:sz w:val="30"/>
          <w:szCs w:val="30"/>
        </w:rPr>
        <w:tab/>
      </w:r>
      <w:r>
        <w:rPr>
          <w:rFonts w:hint="eastAsia" w:ascii="黑体" w:hAnsi="黑体" w:eastAsia="黑体" w:cs="黑体"/>
          <w:sz w:val="30"/>
          <w:szCs w:val="30"/>
          <w:lang w:val="en-US" w:eastAsia="zh-CN"/>
        </w:rPr>
        <w:t>6</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5</w:t>
      </w:r>
    </w:p>
    <w:p>
      <w:pPr>
        <w:pStyle w:val="26"/>
        <w:tabs>
          <w:tab w:val="right" w:leader="dot" w:pos="8300"/>
        </w:tabs>
        <w:rPr>
          <w:rFonts w:hint="default" w:ascii="黑体" w:hAnsi="黑体" w:eastAsia="黑体" w:cs="黑体"/>
          <w:sz w:val="30"/>
          <w:szCs w:val="30"/>
          <w:lang w:val="en-US" w:eastAsia="zh-CN"/>
        </w:rPr>
      </w:pPr>
      <w:r>
        <w:fldChar w:fldCharType="begin"/>
      </w:r>
      <w:r>
        <w:instrText xml:space="preserve"> HYPERLINK \l "_Toc13840" </w:instrText>
      </w:r>
      <w:r>
        <w:fldChar w:fldCharType="separate"/>
      </w:r>
      <w:r>
        <w:rPr>
          <w:rFonts w:hint="eastAsia" w:ascii="黑体" w:hAnsi="黑体" w:eastAsia="黑体" w:cs="黑体"/>
          <w:sz w:val="30"/>
          <w:szCs w:val="30"/>
        </w:rPr>
        <w:t>第六章 响应文件格式</w:t>
      </w:r>
      <w:r>
        <w:rPr>
          <w:rFonts w:hint="eastAsia" w:ascii="黑体" w:hAnsi="黑体" w:eastAsia="黑体" w:cs="黑体"/>
          <w:sz w:val="30"/>
          <w:szCs w:val="30"/>
        </w:rPr>
        <w:tab/>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66</w:t>
      </w:r>
    </w:p>
    <w:p>
      <w:pPr>
        <w:pStyle w:val="26"/>
        <w:tabs>
          <w:tab w:val="right" w:leader="dot" w:pos="8300"/>
        </w:tabs>
        <w:rPr>
          <w:rFonts w:hint="eastAsia" w:ascii="黑体" w:hAnsi="黑体" w:eastAsia="黑体" w:cs="黑体"/>
          <w:sz w:val="30"/>
          <w:szCs w:val="30"/>
          <w:lang w:val="en-US" w:eastAsia="zh-CN"/>
        </w:rPr>
      </w:pPr>
      <w:r>
        <w:fldChar w:fldCharType="begin"/>
      </w:r>
      <w:r>
        <w:instrText xml:space="preserve"> HYPERLINK \l "_Toc23650" </w:instrText>
      </w:r>
      <w:r>
        <w:fldChar w:fldCharType="separate"/>
      </w:r>
      <w:r>
        <w:rPr>
          <w:rFonts w:hint="eastAsia" w:ascii="黑体" w:hAnsi="黑体" w:eastAsia="黑体" w:cs="黑体"/>
          <w:sz w:val="30"/>
          <w:szCs w:val="30"/>
        </w:rPr>
        <w:t>一、响应函</w:t>
      </w:r>
      <w:r>
        <w:rPr>
          <w:rFonts w:hint="eastAsia" w:ascii="黑体" w:hAnsi="黑体" w:eastAsia="黑体" w:cs="黑体"/>
          <w:sz w:val="30"/>
          <w:szCs w:val="30"/>
        </w:rPr>
        <w:tab/>
      </w:r>
      <w:r>
        <w:rPr>
          <w:rFonts w:hint="eastAsia" w:ascii="黑体" w:hAnsi="黑体" w:eastAsia="黑体" w:cs="黑体"/>
          <w:sz w:val="30"/>
          <w:szCs w:val="30"/>
          <w:lang w:val="en-US" w:eastAsia="zh-CN"/>
        </w:rPr>
        <w:t>67</w:t>
      </w:r>
      <w:r>
        <w:rPr>
          <w:rFonts w:hint="eastAsia" w:ascii="黑体" w:hAnsi="黑体" w:eastAsia="黑体" w:cs="黑体"/>
          <w:sz w:val="30"/>
          <w:szCs w:val="30"/>
        </w:rPr>
        <w:fldChar w:fldCharType="end"/>
      </w:r>
    </w:p>
    <w:p>
      <w:pPr>
        <w:pStyle w:val="26"/>
        <w:tabs>
          <w:tab w:val="right" w:leader="dot" w:pos="8300"/>
        </w:tabs>
        <w:rPr>
          <w:rFonts w:hint="default" w:ascii="黑体" w:hAnsi="黑体" w:eastAsia="黑体" w:cs="黑体"/>
          <w:sz w:val="30"/>
          <w:szCs w:val="30"/>
          <w:lang w:val="en-US" w:eastAsia="zh-CN"/>
        </w:rPr>
      </w:pPr>
      <w:r>
        <w:fldChar w:fldCharType="begin"/>
      </w:r>
      <w:r>
        <w:instrText xml:space="preserve"> HYPERLINK \l "_Toc747" </w:instrText>
      </w:r>
      <w:r>
        <w:fldChar w:fldCharType="separate"/>
      </w:r>
      <w:r>
        <w:rPr>
          <w:rFonts w:hint="eastAsia" w:ascii="黑体" w:hAnsi="黑体" w:eastAsia="黑体" w:cs="黑体"/>
          <w:sz w:val="30"/>
          <w:szCs w:val="30"/>
        </w:rPr>
        <w:t>二、授权委托书</w:t>
      </w:r>
      <w:r>
        <w:rPr>
          <w:rFonts w:hint="eastAsia" w:ascii="黑体" w:hAnsi="黑体" w:eastAsia="黑体" w:cs="黑体"/>
          <w:sz w:val="30"/>
          <w:szCs w:val="30"/>
        </w:rPr>
        <w:tab/>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68</w:t>
      </w:r>
    </w:p>
    <w:p>
      <w:pPr>
        <w:pStyle w:val="26"/>
        <w:tabs>
          <w:tab w:val="right" w:leader="dot" w:pos="8300"/>
        </w:tabs>
        <w:rPr>
          <w:rFonts w:ascii="黑体" w:hAnsi="黑体" w:eastAsia="黑体" w:cs="黑体"/>
          <w:sz w:val="30"/>
          <w:szCs w:val="30"/>
        </w:rPr>
      </w:pPr>
      <w:r>
        <w:fldChar w:fldCharType="begin"/>
      </w:r>
      <w:r>
        <w:instrText xml:space="preserve"> HYPERLINK \l "_Toc6895" </w:instrText>
      </w:r>
      <w:r>
        <w:fldChar w:fldCharType="separate"/>
      </w:r>
      <w:r>
        <w:rPr>
          <w:rFonts w:hint="eastAsia" w:ascii="黑体" w:hAnsi="黑体" w:eastAsia="黑体" w:cs="黑体"/>
          <w:sz w:val="30"/>
          <w:szCs w:val="30"/>
        </w:rPr>
        <w:t>三、商务和技术偏差表</w:t>
      </w:r>
      <w:r>
        <w:rPr>
          <w:rFonts w:hint="eastAsia" w:ascii="黑体" w:hAnsi="黑体" w:eastAsia="黑体" w:cs="黑体"/>
          <w:sz w:val="30"/>
          <w:szCs w:val="30"/>
        </w:rPr>
        <w:tab/>
      </w:r>
      <w:r>
        <w:rPr>
          <w:rFonts w:hint="eastAsia" w:ascii="黑体" w:hAnsi="黑体" w:eastAsia="黑体" w:cs="黑体"/>
          <w:sz w:val="30"/>
          <w:szCs w:val="30"/>
          <w:lang w:val="en-US" w:eastAsia="zh-CN"/>
        </w:rPr>
        <w:t>69</w:t>
      </w:r>
      <w:r>
        <w:rPr>
          <w:rFonts w:hint="eastAsia" w:ascii="黑体" w:hAnsi="黑体" w:eastAsia="黑体" w:cs="黑体"/>
          <w:sz w:val="30"/>
          <w:szCs w:val="30"/>
        </w:rPr>
        <w:fldChar w:fldCharType="end"/>
      </w:r>
    </w:p>
    <w:p>
      <w:pPr>
        <w:pStyle w:val="26"/>
        <w:tabs>
          <w:tab w:val="right" w:leader="dot" w:pos="8300"/>
        </w:tabs>
        <w:rPr>
          <w:rFonts w:hint="eastAsia" w:ascii="黑体" w:hAnsi="黑体" w:eastAsia="黑体" w:cs="黑体"/>
          <w:sz w:val="30"/>
          <w:szCs w:val="30"/>
          <w:lang w:val="en-US" w:eastAsia="zh-CN"/>
        </w:rPr>
      </w:pPr>
      <w:r>
        <w:fldChar w:fldCharType="begin"/>
      </w:r>
      <w:r>
        <w:instrText xml:space="preserve"> HYPERLINK \l "_Toc26297" </w:instrText>
      </w:r>
      <w:r>
        <w:fldChar w:fldCharType="separate"/>
      </w:r>
      <w:r>
        <w:rPr>
          <w:rFonts w:hint="eastAsia" w:ascii="黑体" w:hAnsi="黑体" w:eastAsia="黑体" w:cs="黑体"/>
          <w:sz w:val="30"/>
          <w:szCs w:val="30"/>
        </w:rPr>
        <w:t>四、报价表</w:t>
      </w:r>
      <w:r>
        <w:rPr>
          <w:rFonts w:hint="eastAsia" w:ascii="黑体" w:hAnsi="黑体" w:eastAsia="黑体" w:cs="黑体"/>
          <w:sz w:val="30"/>
          <w:szCs w:val="30"/>
        </w:rPr>
        <w:tab/>
      </w:r>
      <w:r>
        <w:rPr>
          <w:rFonts w:hint="eastAsia" w:ascii="黑体" w:hAnsi="黑体" w:eastAsia="黑体" w:cs="黑体"/>
          <w:sz w:val="30"/>
          <w:szCs w:val="30"/>
          <w:lang w:val="en-US" w:eastAsia="zh-CN"/>
        </w:rPr>
        <w:t>7</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0</w:t>
      </w:r>
    </w:p>
    <w:p>
      <w:pPr>
        <w:pStyle w:val="26"/>
        <w:tabs>
          <w:tab w:val="right" w:leader="dot" w:pos="8300"/>
        </w:tabs>
        <w:rPr>
          <w:rFonts w:hint="default" w:ascii="黑体" w:hAnsi="黑体" w:eastAsia="黑体" w:cs="黑体"/>
          <w:sz w:val="30"/>
          <w:szCs w:val="30"/>
          <w:lang w:val="en-US" w:eastAsia="zh-CN"/>
        </w:rPr>
      </w:pPr>
      <w:r>
        <w:fldChar w:fldCharType="begin"/>
      </w:r>
      <w:r>
        <w:instrText xml:space="preserve"> HYPERLINK \l "_Toc25545" </w:instrText>
      </w:r>
      <w:r>
        <w:fldChar w:fldCharType="separate"/>
      </w:r>
      <w:r>
        <w:rPr>
          <w:rFonts w:hint="eastAsia" w:ascii="黑体" w:hAnsi="黑体" w:eastAsia="黑体" w:cs="黑体"/>
          <w:sz w:val="30"/>
          <w:szCs w:val="30"/>
        </w:rPr>
        <w:t>五、资格审查资料</w:t>
      </w:r>
      <w:r>
        <w:rPr>
          <w:rFonts w:hint="eastAsia" w:ascii="黑体" w:hAnsi="黑体" w:eastAsia="黑体" w:cs="黑体"/>
          <w:sz w:val="30"/>
          <w:szCs w:val="30"/>
        </w:rPr>
        <w:tab/>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71</w:t>
      </w:r>
    </w:p>
    <w:p>
      <w:pPr>
        <w:pStyle w:val="26"/>
        <w:tabs>
          <w:tab w:val="right" w:leader="dot" w:pos="8300"/>
        </w:tabs>
        <w:rPr>
          <w:rFonts w:hint="default" w:ascii="黑体" w:hAnsi="黑体" w:eastAsia="黑体" w:cs="黑体"/>
          <w:sz w:val="30"/>
          <w:szCs w:val="30"/>
          <w:lang w:val="en-US" w:eastAsia="zh-CN"/>
        </w:rPr>
      </w:pPr>
      <w:r>
        <w:fldChar w:fldCharType="begin"/>
      </w:r>
      <w:r>
        <w:instrText xml:space="preserve"> HYPERLINK \l "_Toc22288" </w:instrText>
      </w:r>
      <w:r>
        <w:fldChar w:fldCharType="separate"/>
      </w:r>
      <w:r>
        <w:rPr>
          <w:rFonts w:hint="eastAsia" w:ascii="黑体" w:hAnsi="黑体" w:eastAsia="黑体" w:cs="黑体"/>
          <w:sz w:val="30"/>
          <w:szCs w:val="30"/>
        </w:rPr>
        <w:t>六、响应方案</w:t>
      </w:r>
      <w:r>
        <w:rPr>
          <w:rFonts w:hint="eastAsia" w:ascii="黑体" w:hAnsi="黑体" w:eastAsia="黑体" w:cs="黑体"/>
          <w:sz w:val="30"/>
          <w:szCs w:val="30"/>
        </w:rPr>
        <w:tab/>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72</w:t>
      </w:r>
    </w:p>
    <w:p>
      <w:pPr>
        <w:pStyle w:val="26"/>
        <w:tabs>
          <w:tab w:val="right" w:leader="dot" w:pos="8300"/>
        </w:tabs>
        <w:rPr>
          <w:rFonts w:hint="eastAsia" w:ascii="黑体" w:hAnsi="黑体" w:eastAsia="黑体" w:cs="黑体"/>
          <w:sz w:val="30"/>
          <w:szCs w:val="30"/>
          <w:lang w:val="en-US" w:eastAsia="zh-CN"/>
        </w:rPr>
      </w:pPr>
      <w:r>
        <w:fldChar w:fldCharType="begin"/>
      </w:r>
      <w:r>
        <w:instrText xml:space="preserve"> HYPERLINK \l "_Toc30187" </w:instrText>
      </w:r>
      <w:r>
        <w:fldChar w:fldCharType="separate"/>
      </w:r>
      <w:r>
        <w:rPr>
          <w:rFonts w:hint="eastAsia" w:ascii="黑体" w:hAnsi="黑体" w:eastAsia="黑体" w:cs="黑体"/>
          <w:sz w:val="30"/>
          <w:szCs w:val="30"/>
        </w:rPr>
        <w:t>七、其他资料</w:t>
      </w:r>
      <w:r>
        <w:rPr>
          <w:rFonts w:hint="eastAsia" w:ascii="黑体" w:hAnsi="黑体" w:eastAsia="黑体" w:cs="黑体"/>
          <w:sz w:val="30"/>
          <w:szCs w:val="30"/>
        </w:rPr>
        <w:tab/>
      </w:r>
      <w:r>
        <w:rPr>
          <w:rFonts w:hint="eastAsia" w:ascii="黑体" w:hAnsi="黑体" w:eastAsia="黑体" w:cs="黑体"/>
          <w:sz w:val="30"/>
          <w:szCs w:val="30"/>
          <w:lang w:val="en-US" w:eastAsia="zh-CN"/>
        </w:rPr>
        <w:t>8</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5</w:t>
      </w:r>
    </w:p>
    <w:p>
      <w:pPr>
        <w:pStyle w:val="13"/>
        <w:widowControl w:val="0"/>
        <w:tabs>
          <w:tab w:val="clear" w:pos="9242"/>
        </w:tabs>
        <w:adjustRightInd w:val="0"/>
        <w:snapToGrid w:val="0"/>
        <w:spacing w:before="60" w:after="60" w:line="312" w:lineRule="auto"/>
        <w:rPr>
          <w:rFonts w:ascii="Times New Roman"/>
          <w:sz w:val="30"/>
          <w:szCs w:val="30"/>
        </w:rPr>
      </w:pPr>
      <w:r>
        <w:rPr>
          <w:rFonts w:hint="eastAsia" w:ascii="黑体" w:hAnsi="黑体" w:eastAsia="黑体" w:cs="黑体"/>
          <w:sz w:val="30"/>
          <w:szCs w:val="30"/>
          <w:lang w:val="zh-CN"/>
        </w:rPr>
        <w:fldChar w:fldCharType="end"/>
      </w:r>
    </w:p>
    <w:p>
      <w:r>
        <w:br w:type="page"/>
      </w:r>
    </w:p>
    <w:p>
      <w:pPr>
        <w:widowControl w:val="0"/>
        <w:adjustRightInd w:val="0"/>
        <w:snapToGrid w:val="0"/>
        <w:spacing w:line="240" w:lineRule="auto"/>
        <w:ind w:firstLine="420" w:firstLineChars="200"/>
        <w:rPr>
          <w:szCs w:val="21"/>
        </w:rPr>
      </w:pPr>
    </w:p>
    <w:p>
      <w:pPr>
        <w:pStyle w:val="27"/>
        <w:numPr>
          <w:ilvl w:val="0"/>
          <w:numId w:val="1"/>
        </w:numPr>
        <w:spacing w:line="600" w:lineRule="exact"/>
        <w:ind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采购公告</w:t>
      </w:r>
    </w:p>
    <w:p>
      <w:pPr>
        <w:pStyle w:val="27"/>
        <w:spacing w:line="600" w:lineRule="exact"/>
        <w:ind w:left="1785" w:firstLine="0" w:firstLineChars="0"/>
        <w:rPr>
          <w:rFonts w:ascii="黑体" w:hAnsi="黑体" w:eastAsia="黑体" w:cs="仿宋"/>
          <w:b/>
          <w:color w:val="000000"/>
          <w:sz w:val="44"/>
          <w:szCs w:val="44"/>
        </w:rPr>
      </w:pPr>
    </w:p>
    <w:p>
      <w:pPr>
        <w:pStyle w:val="15"/>
        <w:spacing w:before="0" w:beforeAutospacing="0" w:after="0" w:afterAutospacing="0"/>
        <w:ind w:firstLine="2880" w:firstLineChars="1200"/>
        <w:jc w:val="both"/>
      </w:pPr>
      <w:r>
        <w:rPr>
          <w:rFonts w:hint="eastAsia"/>
        </w:rPr>
        <w:t xml:space="preserve"> </w:t>
      </w:r>
    </w:p>
    <w:p>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岳阳城陵矶港务有限责任公司</w:t>
      </w:r>
    </w:p>
    <w:p>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2024年铁路线</w:t>
      </w:r>
      <w:r>
        <w:rPr>
          <w:rFonts w:hint="eastAsia" w:asciiTheme="majorEastAsia" w:hAnsiTheme="majorEastAsia" w:eastAsiaTheme="majorEastAsia"/>
          <w:b/>
          <w:sz w:val="44"/>
          <w:szCs w:val="44"/>
        </w:rPr>
        <w:t>工务代维项目询价公告</w:t>
      </w:r>
    </w:p>
    <w:p>
      <w:pPr>
        <w:pStyle w:val="5"/>
        <w:jc w:val="both"/>
        <w:rPr>
          <w:rFonts w:hint="eastAsia" w:ascii="仿宋" w:hAnsi="仿宋" w:eastAsia="仿宋" w:cs="仿宋"/>
          <w:sz w:val="24"/>
          <w:szCs w:val="24"/>
        </w:rPr>
      </w:pPr>
      <w:r>
        <w:rPr>
          <w:rFonts w:hint="eastAsia"/>
        </w:rPr>
        <w:t>1</w:t>
      </w:r>
      <w:r>
        <w:rPr>
          <w:rFonts w:hint="eastAsia" w:ascii="宋体" w:hAnsi="宋体" w:eastAsia="宋体" w:cs="宋体"/>
          <w:sz w:val="24"/>
          <w:szCs w:val="24"/>
        </w:rPr>
        <w:t xml:space="preserve"> </w:t>
      </w:r>
      <w:r>
        <w:rPr>
          <w:rFonts w:hint="eastAsia" w:ascii="仿宋" w:hAnsi="仿宋" w:eastAsia="仿宋" w:cs="仿宋"/>
          <w:sz w:val="24"/>
          <w:szCs w:val="24"/>
        </w:rPr>
        <w:t xml:space="preserve">采购项目简介 </w:t>
      </w:r>
    </w:p>
    <w:p>
      <w:pPr>
        <w:autoSpaceDE w:val="0"/>
        <w:spacing w:line="400" w:lineRule="exact"/>
        <w:jc w:val="both"/>
        <w:rPr>
          <w:rFonts w:hint="eastAsia" w:ascii="仿宋" w:hAnsi="仿宋" w:eastAsia="仿宋" w:cs="仿宋"/>
          <w:sz w:val="24"/>
          <w:szCs w:val="24"/>
        </w:rPr>
      </w:pPr>
      <w:r>
        <w:rPr>
          <w:rFonts w:hint="eastAsia" w:ascii="仿宋" w:hAnsi="仿宋" w:eastAsia="仿宋" w:cs="仿宋"/>
          <w:b/>
          <w:bCs/>
          <w:sz w:val="24"/>
          <w:szCs w:val="24"/>
        </w:rPr>
        <w:t>1.1</w:t>
      </w:r>
      <w:r>
        <w:rPr>
          <w:rFonts w:hint="eastAsia" w:ascii="仿宋" w:hAnsi="仿宋" w:eastAsia="仿宋" w:cs="仿宋"/>
          <w:sz w:val="24"/>
          <w:szCs w:val="24"/>
        </w:rPr>
        <w:t xml:space="preserve"> 采购项目名称:</w:t>
      </w:r>
      <w:r>
        <w:rPr>
          <w:rFonts w:hint="eastAsia" w:ascii="仿宋" w:hAnsi="仿宋" w:eastAsia="仿宋" w:cs="仿宋"/>
          <w:sz w:val="24"/>
          <w:szCs w:val="24"/>
          <w:lang w:val="en-US" w:eastAsia="zh-CN"/>
        </w:rPr>
        <w:t>城港</w:t>
      </w:r>
      <w:r>
        <w:rPr>
          <w:rFonts w:hint="eastAsia" w:ascii="仿宋" w:hAnsi="仿宋" w:eastAsia="仿宋" w:cs="仿宋"/>
          <w:sz w:val="24"/>
          <w:szCs w:val="24"/>
          <w:lang w:eastAsia="zh-CN"/>
        </w:rPr>
        <w:t>公司2</w:t>
      </w:r>
      <w:r>
        <w:rPr>
          <w:rFonts w:hint="eastAsia" w:ascii="仿宋" w:hAnsi="仿宋" w:eastAsia="仿宋" w:cs="仿宋"/>
          <w:sz w:val="24"/>
          <w:szCs w:val="24"/>
          <w:lang w:val="en-US" w:eastAsia="zh-CN"/>
        </w:rPr>
        <w:t>024年铁路线工务代维</w:t>
      </w:r>
      <w:r>
        <w:rPr>
          <w:rFonts w:hint="eastAsia" w:ascii="仿宋" w:hAnsi="仿宋" w:eastAsia="仿宋" w:cs="仿宋"/>
          <w:sz w:val="24"/>
          <w:szCs w:val="24"/>
        </w:rPr>
        <w:t>项目</w:t>
      </w:r>
    </w:p>
    <w:p>
      <w:pPr>
        <w:autoSpaceDE w:val="0"/>
        <w:spacing w:line="400" w:lineRule="exact"/>
        <w:jc w:val="both"/>
        <w:rPr>
          <w:rFonts w:hint="eastAsia" w:ascii="仿宋" w:hAnsi="仿宋" w:eastAsia="仿宋" w:cs="仿宋"/>
          <w:sz w:val="24"/>
          <w:szCs w:val="24"/>
        </w:rPr>
      </w:pPr>
      <w:r>
        <w:rPr>
          <w:rFonts w:hint="eastAsia" w:ascii="仿宋" w:hAnsi="仿宋" w:eastAsia="仿宋" w:cs="仿宋"/>
          <w:b/>
          <w:bCs/>
          <w:sz w:val="24"/>
          <w:szCs w:val="24"/>
        </w:rPr>
        <w:t>1.2</w:t>
      </w:r>
      <w:r>
        <w:rPr>
          <w:rFonts w:hint="eastAsia" w:ascii="仿宋" w:hAnsi="仿宋" w:eastAsia="仿宋" w:cs="仿宋"/>
          <w:sz w:val="24"/>
          <w:szCs w:val="24"/>
        </w:rPr>
        <w:t xml:space="preserve"> 采购人: </w:t>
      </w:r>
      <w:r>
        <w:rPr>
          <w:rFonts w:hint="eastAsia" w:ascii="仿宋" w:hAnsi="仿宋" w:eastAsia="仿宋" w:cs="仿宋"/>
          <w:sz w:val="24"/>
          <w:szCs w:val="24"/>
          <w:lang w:val="en-US" w:eastAsia="zh-CN"/>
        </w:rPr>
        <w:t>岳阳城陵矶港务</w:t>
      </w:r>
      <w:r>
        <w:rPr>
          <w:rFonts w:hint="eastAsia" w:ascii="仿宋" w:hAnsi="仿宋" w:eastAsia="仿宋" w:cs="仿宋"/>
          <w:sz w:val="24"/>
          <w:szCs w:val="24"/>
        </w:rPr>
        <w:t>有限</w:t>
      </w:r>
      <w:r>
        <w:rPr>
          <w:rFonts w:hint="eastAsia" w:ascii="仿宋" w:hAnsi="仿宋" w:eastAsia="仿宋" w:cs="仿宋"/>
          <w:sz w:val="24"/>
          <w:szCs w:val="24"/>
          <w:lang w:val="en-US" w:eastAsia="zh-CN"/>
        </w:rPr>
        <w:t>责任</w:t>
      </w:r>
      <w:r>
        <w:rPr>
          <w:rFonts w:hint="eastAsia" w:ascii="仿宋" w:hAnsi="仿宋" w:eastAsia="仿宋" w:cs="仿宋"/>
          <w:sz w:val="24"/>
          <w:szCs w:val="24"/>
        </w:rPr>
        <w:t>公司</w:t>
      </w:r>
    </w:p>
    <w:p>
      <w:pPr>
        <w:autoSpaceDE w:val="0"/>
        <w:spacing w:line="400" w:lineRule="exact"/>
        <w:jc w:val="both"/>
        <w:rPr>
          <w:rFonts w:hint="eastAsia" w:ascii="仿宋" w:hAnsi="仿宋" w:eastAsia="仿宋" w:cs="仿宋"/>
          <w:sz w:val="24"/>
          <w:szCs w:val="24"/>
        </w:rPr>
      </w:pPr>
      <w:r>
        <w:rPr>
          <w:rFonts w:hint="eastAsia" w:ascii="仿宋" w:hAnsi="仿宋" w:eastAsia="仿宋" w:cs="仿宋"/>
          <w:b/>
          <w:bCs/>
          <w:sz w:val="24"/>
          <w:szCs w:val="24"/>
        </w:rPr>
        <w:t>1.3</w:t>
      </w:r>
      <w:r>
        <w:rPr>
          <w:rFonts w:hint="eastAsia" w:ascii="仿宋" w:hAnsi="仿宋" w:eastAsia="仿宋" w:cs="仿宋"/>
          <w:sz w:val="24"/>
          <w:szCs w:val="24"/>
        </w:rPr>
        <w:t xml:space="preserve"> 采购代理机构:无</w:t>
      </w:r>
    </w:p>
    <w:p>
      <w:pPr>
        <w:autoSpaceDE w:val="0"/>
        <w:spacing w:line="400" w:lineRule="exact"/>
        <w:jc w:val="both"/>
        <w:rPr>
          <w:rFonts w:hint="eastAsia" w:ascii="仿宋" w:hAnsi="仿宋" w:eastAsia="仿宋" w:cs="仿宋"/>
          <w:sz w:val="24"/>
          <w:szCs w:val="24"/>
        </w:rPr>
      </w:pPr>
      <w:r>
        <w:rPr>
          <w:rFonts w:hint="eastAsia" w:ascii="仿宋" w:hAnsi="仿宋" w:eastAsia="仿宋" w:cs="仿宋"/>
          <w:b/>
          <w:bCs/>
          <w:sz w:val="24"/>
          <w:szCs w:val="24"/>
        </w:rPr>
        <w:t xml:space="preserve">1.4 </w:t>
      </w:r>
      <w:r>
        <w:rPr>
          <w:rFonts w:hint="eastAsia" w:ascii="仿宋" w:hAnsi="仿宋" w:eastAsia="仿宋" w:cs="仿宋"/>
          <w:sz w:val="24"/>
          <w:szCs w:val="24"/>
        </w:rPr>
        <w:t>采购项目资金落实情况:自筹资金，已落实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both"/>
        <w:rPr>
          <w:rFonts w:hint="eastAsia" w:ascii="仿宋" w:hAnsi="仿宋" w:eastAsia="仿宋" w:cs="仿宋"/>
          <w:sz w:val="24"/>
          <w:szCs w:val="24"/>
        </w:rPr>
      </w:pPr>
      <w:r>
        <w:rPr>
          <w:rFonts w:hint="eastAsia" w:ascii="仿宋" w:hAnsi="仿宋" w:eastAsia="仿宋" w:cs="仿宋"/>
          <w:b/>
          <w:bCs/>
          <w:sz w:val="24"/>
          <w:szCs w:val="24"/>
        </w:rPr>
        <w:t xml:space="preserve">1.5 </w:t>
      </w:r>
      <w:r>
        <w:rPr>
          <w:rFonts w:hint="eastAsia" w:ascii="仿宋" w:hAnsi="仿宋" w:eastAsia="仿宋" w:cs="仿宋"/>
          <w:sz w:val="24"/>
          <w:szCs w:val="24"/>
        </w:rPr>
        <w:t>采购项目概况:</w:t>
      </w:r>
    </w:p>
    <w:p>
      <w:pPr>
        <w:autoSpaceDE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城港公司</w:t>
      </w: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024年工务代维</w:t>
      </w:r>
      <w:r>
        <w:rPr>
          <w:rFonts w:hint="eastAsia" w:ascii="仿宋" w:hAnsi="仿宋" w:eastAsia="仿宋" w:cs="仿宋"/>
          <w:sz w:val="24"/>
          <w:szCs w:val="24"/>
        </w:rPr>
        <w:t>项目</w:t>
      </w:r>
      <w:r>
        <w:rPr>
          <w:rFonts w:hint="eastAsia" w:ascii="仿宋" w:hAnsi="仿宋" w:eastAsia="仿宋" w:cs="仿宋"/>
          <w:sz w:val="24"/>
          <w:szCs w:val="24"/>
          <w:lang w:val="en-US" w:eastAsia="zh-CN"/>
        </w:rPr>
        <w:t>内容为</w:t>
      </w:r>
      <w:r>
        <w:rPr>
          <w:rFonts w:hint="eastAsia" w:ascii="仿宋" w:hAnsi="仿宋" w:eastAsia="仿宋" w:cs="仿宋"/>
          <w:sz w:val="24"/>
          <w:szCs w:val="24"/>
        </w:rPr>
        <w:t>岳阳市城陵矶工业站所辖线路及道岔：</w:t>
      </w:r>
      <w:r>
        <w:rPr>
          <w:rFonts w:hint="eastAsia" w:ascii="仿宋" w:hAnsi="仿宋" w:eastAsia="仿宋" w:cs="仿宋"/>
          <w:sz w:val="24"/>
          <w:szCs w:val="24"/>
          <w:lang w:val="en-US" w:eastAsia="zh-CN"/>
        </w:rPr>
        <w:t>其中</w:t>
      </w:r>
      <w:r>
        <w:rPr>
          <w:rFonts w:hint="eastAsia" w:ascii="仿宋" w:hAnsi="仿宋" w:eastAsia="仿宋" w:cs="仿宋"/>
          <w:sz w:val="24"/>
          <w:szCs w:val="24"/>
        </w:rPr>
        <w:t>线路</w:t>
      </w:r>
      <w:r>
        <w:rPr>
          <w:rFonts w:hint="eastAsia" w:ascii="仿宋" w:hAnsi="仿宋" w:eastAsia="仿宋" w:cs="仿宋"/>
          <w:sz w:val="24"/>
          <w:szCs w:val="24"/>
          <w:lang w:val="en-US" w:eastAsia="zh-CN"/>
        </w:rPr>
        <w:t>16.405</w:t>
      </w:r>
      <w:r>
        <w:rPr>
          <w:rFonts w:hint="eastAsia" w:ascii="仿宋" w:hAnsi="仿宋" w:eastAsia="仿宋" w:cs="仿宋"/>
          <w:sz w:val="24"/>
          <w:szCs w:val="24"/>
        </w:rPr>
        <w:t>公里、道岔</w:t>
      </w:r>
      <w:r>
        <w:rPr>
          <w:rFonts w:hint="eastAsia" w:ascii="仿宋" w:hAnsi="仿宋" w:eastAsia="仿宋" w:cs="仿宋"/>
          <w:sz w:val="24"/>
          <w:szCs w:val="24"/>
          <w:lang w:val="en-US" w:eastAsia="zh-CN"/>
        </w:rPr>
        <w:t>45</w:t>
      </w:r>
      <w:r>
        <w:rPr>
          <w:rFonts w:hint="eastAsia" w:ascii="仿宋" w:hAnsi="仿宋" w:eastAsia="仿宋" w:cs="仿宋"/>
          <w:sz w:val="24"/>
          <w:szCs w:val="24"/>
        </w:rPr>
        <w:t>组，</w:t>
      </w:r>
      <w:r>
        <w:rPr>
          <w:rFonts w:hint="eastAsia" w:ascii="仿宋" w:hAnsi="仿宋" w:eastAsia="仿宋" w:cs="仿宋"/>
          <w:sz w:val="24"/>
          <w:szCs w:val="24"/>
          <w:lang w:val="en-US" w:eastAsia="zh-CN"/>
        </w:rPr>
        <w:t>2024年全年</w:t>
      </w:r>
      <w:r>
        <w:rPr>
          <w:rFonts w:hint="eastAsia" w:ascii="仿宋" w:hAnsi="仿宋" w:eastAsia="仿宋" w:cs="仿宋"/>
          <w:b w:val="0"/>
          <w:bCs w:val="0"/>
          <w:kern w:val="2"/>
          <w:sz w:val="24"/>
          <w:szCs w:val="24"/>
          <w:u w:val="single"/>
        </w:rPr>
        <w:t>36</w:t>
      </w:r>
      <w:r>
        <w:rPr>
          <w:rFonts w:hint="eastAsia" w:ascii="仿宋" w:hAnsi="仿宋" w:eastAsia="仿宋" w:cs="仿宋"/>
          <w:b w:val="0"/>
          <w:bCs w:val="0"/>
          <w:kern w:val="2"/>
          <w:sz w:val="24"/>
          <w:szCs w:val="24"/>
          <w:u w:val="single"/>
          <w:lang w:val="en-US" w:eastAsia="zh-CN"/>
        </w:rPr>
        <w:t>6</w:t>
      </w:r>
      <w:r>
        <w:rPr>
          <w:rFonts w:hint="eastAsia" w:ascii="仿宋" w:hAnsi="仿宋" w:eastAsia="仿宋" w:cs="仿宋"/>
          <w:b w:val="0"/>
          <w:bCs w:val="0"/>
          <w:kern w:val="2"/>
          <w:sz w:val="24"/>
          <w:szCs w:val="24"/>
          <w:u w:val="single"/>
        </w:rPr>
        <w:t xml:space="preserve"> </w:t>
      </w:r>
      <w:r>
        <w:rPr>
          <w:rFonts w:hint="eastAsia" w:ascii="仿宋" w:hAnsi="仿宋" w:eastAsia="仿宋" w:cs="仿宋"/>
          <w:b w:val="0"/>
          <w:bCs w:val="0"/>
          <w:kern w:val="2"/>
          <w:sz w:val="24"/>
          <w:szCs w:val="24"/>
        </w:rPr>
        <w:t>日历天</w:t>
      </w:r>
      <w:r>
        <w:rPr>
          <w:rFonts w:hint="eastAsia" w:ascii="仿宋" w:hAnsi="仿宋" w:eastAsia="仿宋" w:cs="仿宋"/>
          <w:b w:val="0"/>
          <w:bCs w:val="0"/>
          <w:kern w:val="2"/>
          <w:sz w:val="24"/>
          <w:szCs w:val="24"/>
          <w:lang w:val="en-US" w:eastAsia="zh-CN"/>
        </w:rPr>
        <w:t>的</w:t>
      </w:r>
      <w:r>
        <w:rPr>
          <w:rFonts w:hint="eastAsia" w:ascii="仿宋" w:hAnsi="仿宋" w:eastAsia="仿宋" w:cs="仿宋"/>
          <w:sz w:val="24"/>
          <w:szCs w:val="24"/>
          <w:lang w:val="en-US" w:eastAsia="zh-CN"/>
        </w:rPr>
        <w:t>日常线路、道岔保养工作，及线路、道岔等安全隐患的及时整治</w:t>
      </w:r>
      <w:r>
        <w:rPr>
          <w:rFonts w:hint="eastAsia" w:ascii="仿宋" w:hAnsi="仿宋" w:eastAsia="仿宋" w:cs="仿宋"/>
          <w:sz w:val="24"/>
          <w:szCs w:val="24"/>
        </w:rPr>
        <w:t xml:space="preserve">。 </w:t>
      </w:r>
    </w:p>
    <w:p>
      <w:pPr>
        <w:pStyle w:val="5"/>
        <w:jc w:val="both"/>
        <w:rPr>
          <w:rFonts w:hint="eastAsia" w:ascii="仿宋" w:hAnsi="仿宋" w:eastAsia="仿宋" w:cs="仿宋"/>
          <w:sz w:val="24"/>
          <w:szCs w:val="24"/>
        </w:rPr>
      </w:pPr>
      <w:r>
        <w:rPr>
          <w:rFonts w:hint="eastAsia" w:ascii="仿宋" w:hAnsi="仿宋" w:eastAsia="仿宋" w:cs="仿宋"/>
          <w:sz w:val="24"/>
          <w:szCs w:val="24"/>
          <w:lang w:val="en-US" w:eastAsia="zh-CN"/>
        </w:rPr>
        <w:t>2 采购范围及相关要求</w:t>
      </w:r>
      <w:r>
        <w:rPr>
          <w:rFonts w:hint="eastAsia" w:ascii="仿宋" w:hAnsi="仿宋" w:eastAsia="仿宋" w:cs="仿宋"/>
          <w:sz w:val="24"/>
          <w:szCs w:val="24"/>
        </w:rPr>
        <w:t xml:space="preserve"> </w:t>
      </w:r>
    </w:p>
    <w:p>
      <w:pPr>
        <w:autoSpaceDE w:val="0"/>
        <w:spacing w:line="400" w:lineRule="exact"/>
        <w:jc w:val="both"/>
        <w:rPr>
          <w:rFonts w:hint="eastAsia" w:ascii="仿宋" w:hAnsi="仿宋" w:eastAsia="仿宋" w:cs="仿宋"/>
          <w:sz w:val="24"/>
          <w:szCs w:val="24"/>
        </w:rPr>
      </w:pPr>
      <w:r>
        <w:rPr>
          <w:rFonts w:hint="eastAsia" w:ascii="仿宋" w:hAnsi="仿宋" w:eastAsia="仿宋" w:cs="仿宋"/>
          <w:b/>
          <w:bCs/>
          <w:sz w:val="24"/>
          <w:szCs w:val="24"/>
        </w:rPr>
        <w:t>2.1</w:t>
      </w:r>
      <w:r>
        <w:rPr>
          <w:rFonts w:hint="eastAsia" w:ascii="仿宋" w:hAnsi="仿宋" w:eastAsia="仿宋" w:cs="仿宋"/>
          <w:sz w:val="24"/>
          <w:szCs w:val="24"/>
        </w:rPr>
        <w:t xml:space="preserve"> 采购范围: 依据采购方提供的线路、道岔等设备数量及有关要求，按照现行《铁路技术管理规程》和《铁路线路维修规则》有关技术标准、操作规程、质量要求组织线路维修工作，维修质量必须满足现行铁路技术标准及验收规范要求，达到合格标准。经常保持线路及建筑物的技术状态良好，保证行车安全，并负责向甲方提供有关专用线技术状态的情况。 详见第五章采购需求。</w:t>
      </w:r>
    </w:p>
    <w:p>
      <w:pPr>
        <w:autoSpaceDE w:val="0"/>
        <w:spacing w:line="400" w:lineRule="exact"/>
        <w:jc w:val="both"/>
        <w:rPr>
          <w:rFonts w:hint="eastAsia" w:ascii="仿宋" w:hAnsi="仿宋" w:eastAsia="仿宋" w:cs="仿宋"/>
          <w:b w:val="0"/>
          <w:bCs w:val="0"/>
          <w:kern w:val="2"/>
          <w:sz w:val="24"/>
          <w:szCs w:val="24"/>
        </w:rPr>
      </w:pPr>
      <w:r>
        <w:rPr>
          <w:rFonts w:hint="eastAsia" w:ascii="仿宋" w:hAnsi="仿宋" w:eastAsia="仿宋" w:cs="仿宋"/>
          <w:b/>
          <w:bCs/>
          <w:sz w:val="24"/>
          <w:szCs w:val="24"/>
        </w:rPr>
        <w:t>2.2</w:t>
      </w:r>
      <w:r>
        <w:rPr>
          <w:rFonts w:hint="eastAsia" w:ascii="仿宋" w:hAnsi="仿宋" w:eastAsia="仿宋" w:cs="仿宋"/>
          <w:sz w:val="24"/>
          <w:szCs w:val="24"/>
        </w:rPr>
        <w:t xml:space="preserve"> 计划工期:</w:t>
      </w:r>
      <w:r>
        <w:rPr>
          <w:rFonts w:hint="eastAsia" w:ascii="仿宋" w:hAnsi="仿宋" w:eastAsia="仿宋" w:cs="仿宋"/>
          <w:sz w:val="24"/>
          <w:szCs w:val="24"/>
          <w:lang w:val="en-US" w:eastAsia="zh-CN"/>
        </w:rPr>
        <w:t>2024年全年</w:t>
      </w:r>
      <w:r>
        <w:rPr>
          <w:rFonts w:hint="eastAsia" w:ascii="仿宋" w:hAnsi="仿宋" w:eastAsia="仿宋" w:cs="仿宋"/>
          <w:b w:val="0"/>
          <w:bCs w:val="0"/>
          <w:kern w:val="2"/>
          <w:sz w:val="24"/>
          <w:szCs w:val="24"/>
          <w:u w:val="single"/>
        </w:rPr>
        <w:t>36</w:t>
      </w:r>
      <w:r>
        <w:rPr>
          <w:rFonts w:hint="eastAsia" w:ascii="仿宋" w:hAnsi="仿宋" w:eastAsia="仿宋" w:cs="仿宋"/>
          <w:b w:val="0"/>
          <w:bCs w:val="0"/>
          <w:kern w:val="2"/>
          <w:sz w:val="24"/>
          <w:szCs w:val="24"/>
          <w:u w:val="single"/>
          <w:lang w:val="en-US" w:eastAsia="zh-CN"/>
        </w:rPr>
        <w:t>6</w:t>
      </w:r>
      <w:r>
        <w:rPr>
          <w:rFonts w:hint="eastAsia" w:ascii="仿宋" w:hAnsi="仿宋" w:eastAsia="仿宋" w:cs="仿宋"/>
          <w:b w:val="0"/>
          <w:bCs w:val="0"/>
          <w:kern w:val="2"/>
          <w:sz w:val="24"/>
          <w:szCs w:val="24"/>
          <w:u w:val="single"/>
        </w:rPr>
        <w:t xml:space="preserve"> </w:t>
      </w:r>
      <w:r>
        <w:rPr>
          <w:rFonts w:hint="eastAsia" w:ascii="仿宋" w:hAnsi="仿宋" w:eastAsia="仿宋" w:cs="仿宋"/>
          <w:b w:val="0"/>
          <w:bCs w:val="0"/>
          <w:kern w:val="2"/>
          <w:sz w:val="24"/>
          <w:szCs w:val="24"/>
        </w:rPr>
        <w:t>日</w:t>
      </w:r>
    </w:p>
    <w:p>
      <w:pPr>
        <w:autoSpaceDE w:val="0"/>
        <w:spacing w:line="400" w:lineRule="exact"/>
        <w:jc w:val="both"/>
        <w:rPr>
          <w:rFonts w:hint="eastAsia" w:ascii="仿宋" w:hAnsi="仿宋" w:eastAsia="仿宋" w:cs="仿宋"/>
          <w:sz w:val="24"/>
          <w:szCs w:val="24"/>
          <w:lang w:val="en-US" w:eastAsia="zh-CN"/>
        </w:rPr>
      </w:pPr>
      <w:r>
        <w:rPr>
          <w:rFonts w:hint="eastAsia" w:ascii="仿宋" w:hAnsi="仿宋" w:eastAsia="仿宋" w:cs="仿宋"/>
          <w:b/>
          <w:bCs/>
          <w:sz w:val="24"/>
          <w:szCs w:val="24"/>
        </w:rPr>
        <w:t>2.3</w:t>
      </w:r>
      <w:r>
        <w:rPr>
          <w:rFonts w:hint="eastAsia" w:ascii="仿宋" w:hAnsi="仿宋" w:eastAsia="仿宋" w:cs="仿宋"/>
          <w:sz w:val="24"/>
          <w:szCs w:val="24"/>
        </w:rPr>
        <w:t xml:space="preserve"> 地点: </w:t>
      </w:r>
      <w:r>
        <w:rPr>
          <w:rFonts w:hint="eastAsia" w:ascii="仿宋" w:hAnsi="仿宋" w:eastAsia="仿宋" w:cs="仿宋"/>
          <w:sz w:val="24"/>
          <w:szCs w:val="24"/>
          <w:lang w:val="en-US" w:eastAsia="zh-CN"/>
        </w:rPr>
        <w:t>城陵矶工业站所辖线路、道岔。</w:t>
      </w:r>
    </w:p>
    <w:p>
      <w:pPr>
        <w:autoSpaceDE w:val="0"/>
        <w:spacing w:line="400" w:lineRule="exact"/>
        <w:jc w:val="both"/>
        <w:rPr>
          <w:rFonts w:hint="eastAsia" w:ascii="仿宋" w:hAnsi="仿宋" w:eastAsia="仿宋" w:cs="仿宋"/>
          <w:sz w:val="24"/>
          <w:szCs w:val="24"/>
        </w:rPr>
      </w:pPr>
      <w:r>
        <w:rPr>
          <w:rFonts w:hint="eastAsia" w:ascii="仿宋" w:hAnsi="仿宋" w:eastAsia="仿宋" w:cs="仿宋"/>
          <w:b/>
          <w:bCs/>
          <w:sz w:val="24"/>
          <w:szCs w:val="24"/>
        </w:rPr>
        <w:t xml:space="preserve">2.4 </w:t>
      </w:r>
      <w:r>
        <w:rPr>
          <w:rFonts w:hint="eastAsia" w:ascii="仿宋" w:hAnsi="仿宋" w:eastAsia="仿宋" w:cs="仿宋"/>
          <w:sz w:val="24"/>
          <w:szCs w:val="24"/>
          <w:lang w:val="en-US" w:eastAsia="zh-CN"/>
        </w:rPr>
        <w:t>技术与</w:t>
      </w:r>
      <w:r>
        <w:rPr>
          <w:rFonts w:hint="eastAsia" w:ascii="仿宋" w:hAnsi="仿宋" w:eastAsia="仿宋" w:cs="仿宋"/>
          <w:sz w:val="24"/>
          <w:szCs w:val="24"/>
        </w:rPr>
        <w:t>质量要求:</w:t>
      </w:r>
    </w:p>
    <w:p>
      <w:pPr>
        <w:autoSpaceDE w:val="0"/>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2.4.1技术要求：</w:t>
      </w:r>
    </w:p>
    <w:p>
      <w:pPr>
        <w:spacing w:line="520" w:lineRule="exact"/>
        <w:jc w:val="left"/>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2.4.1.1</w:t>
      </w:r>
      <w:r>
        <w:rPr>
          <w:rFonts w:hint="eastAsia" w:ascii="仿宋" w:hAnsi="仿宋" w:eastAsia="仿宋" w:cs="仿宋"/>
          <w:b w:val="0"/>
          <w:bCs w:val="0"/>
          <w:sz w:val="24"/>
          <w:szCs w:val="24"/>
          <w:lang w:val="zh-CN"/>
        </w:rPr>
        <w:t>线路等级为 Ⅳ 级</w:t>
      </w:r>
    </w:p>
    <w:p>
      <w:pPr>
        <w:spacing w:line="520" w:lineRule="exact"/>
        <w:jc w:val="left"/>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2.4.1.2</w:t>
      </w:r>
      <w:r>
        <w:rPr>
          <w:rFonts w:hint="eastAsia" w:ascii="仿宋" w:hAnsi="仿宋" w:eastAsia="仿宋" w:cs="仿宋"/>
          <w:b w:val="0"/>
          <w:bCs w:val="0"/>
          <w:sz w:val="24"/>
          <w:szCs w:val="24"/>
          <w:lang w:val="zh-CN"/>
        </w:rPr>
        <w:t>线路平纵面：范围内线路最小曲线半径为300m，线路坡度为平坡。</w:t>
      </w:r>
    </w:p>
    <w:p>
      <w:pPr>
        <w:spacing w:line="52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2.4.1.3</w:t>
      </w:r>
      <w:r>
        <w:rPr>
          <w:rFonts w:hint="eastAsia" w:ascii="仿宋" w:hAnsi="仿宋" w:eastAsia="仿宋" w:cs="仿宋"/>
          <w:b w:val="0"/>
          <w:bCs w:val="0"/>
          <w:sz w:val="24"/>
          <w:szCs w:val="24"/>
          <w:lang w:val="zh-CN"/>
        </w:rPr>
        <w:t>道床：采用35cm厚双层道床，面碴厚20cm，底碴厚15cm，直线及曲线地段道床顶宽均为3.0m，边坡率为1:1.5。</w:t>
      </w:r>
    </w:p>
    <w:p>
      <w:pPr>
        <w:spacing w:line="520" w:lineRule="exact"/>
        <w:jc w:val="left"/>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2.4.1.4</w:t>
      </w:r>
      <w:r>
        <w:rPr>
          <w:rFonts w:hint="eastAsia" w:ascii="仿宋" w:hAnsi="仿宋" w:eastAsia="仿宋" w:cs="仿宋"/>
          <w:b w:val="0"/>
          <w:bCs w:val="0"/>
          <w:sz w:val="24"/>
          <w:szCs w:val="24"/>
          <w:lang w:val="zh-CN"/>
        </w:rPr>
        <w:t>路基 利用既有路基，宽度不变。</w:t>
      </w:r>
    </w:p>
    <w:p>
      <w:pPr>
        <w:pStyle w:val="8"/>
        <w:numPr>
          <w:ilvl w:val="0"/>
          <w:numId w:val="0"/>
        </w:numPr>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2.4.1.5</w:t>
      </w:r>
      <w:r>
        <w:rPr>
          <w:rFonts w:hint="eastAsia" w:ascii="仿宋" w:hAnsi="仿宋" w:eastAsia="仿宋" w:cs="仿宋"/>
          <w:b w:val="0"/>
          <w:bCs w:val="0"/>
          <w:sz w:val="24"/>
          <w:szCs w:val="24"/>
          <w:lang w:val="zh-CN"/>
        </w:rPr>
        <w:t>道岔：P509号单开道岔，其中</w:t>
      </w:r>
      <w:r>
        <w:rPr>
          <w:rFonts w:hint="eastAsia" w:ascii="仿宋" w:hAnsi="仿宋" w:eastAsia="仿宋" w:cs="仿宋"/>
          <w:b w:val="0"/>
          <w:bCs w:val="0"/>
          <w:sz w:val="24"/>
          <w:szCs w:val="24"/>
          <w:lang w:val="en-US" w:eastAsia="zh-CN"/>
        </w:rPr>
        <w:t>32</w:t>
      </w:r>
      <w:r>
        <w:rPr>
          <w:rFonts w:hint="eastAsia" w:ascii="仿宋" w:hAnsi="仿宋" w:eastAsia="仿宋" w:cs="仿宋"/>
          <w:b w:val="0"/>
          <w:bCs w:val="0"/>
          <w:sz w:val="24"/>
          <w:szCs w:val="24"/>
          <w:lang w:val="zh-CN"/>
        </w:rPr>
        <w:t>组为混凝土单开道岔</w:t>
      </w:r>
    </w:p>
    <w:p>
      <w:pPr>
        <w:autoSpaceDE w:val="0"/>
        <w:spacing w:line="400" w:lineRule="exact"/>
        <w:jc w:val="both"/>
        <w:rPr>
          <w:rFonts w:hint="eastAsia" w:ascii="仿宋" w:hAnsi="仿宋" w:eastAsia="仿宋" w:cs="仿宋"/>
          <w:sz w:val="24"/>
          <w:szCs w:val="24"/>
        </w:rPr>
      </w:pPr>
      <w:r>
        <w:rPr>
          <w:rFonts w:hint="eastAsia" w:ascii="仿宋" w:hAnsi="仿宋" w:eastAsia="仿宋" w:cs="仿宋"/>
          <w:b w:val="0"/>
          <w:bCs w:val="0"/>
          <w:sz w:val="24"/>
          <w:szCs w:val="24"/>
          <w:lang w:val="en-US" w:eastAsia="zh-CN"/>
        </w:rPr>
        <w:t>2.4.1.6</w:t>
      </w:r>
      <w:r>
        <w:rPr>
          <w:rFonts w:hint="eastAsia" w:ascii="仿宋" w:hAnsi="仿宋" w:eastAsia="仿宋" w:cs="仿宋"/>
          <w:b w:val="0"/>
          <w:bCs w:val="0"/>
          <w:color w:val="000000"/>
          <w:sz w:val="24"/>
          <w:szCs w:val="24"/>
          <w:lang w:val="en-US" w:eastAsia="zh-CN"/>
        </w:rPr>
        <w:t>施工</w:t>
      </w:r>
      <w:r>
        <w:rPr>
          <w:rFonts w:hint="eastAsia" w:ascii="仿宋" w:hAnsi="仿宋" w:eastAsia="仿宋" w:cs="仿宋"/>
          <w:b w:val="0"/>
          <w:bCs w:val="0"/>
          <w:sz w:val="24"/>
          <w:szCs w:val="24"/>
        </w:rPr>
        <w:t>现场</w:t>
      </w:r>
      <w:r>
        <w:rPr>
          <w:rFonts w:hint="eastAsia" w:ascii="仿宋" w:hAnsi="仿宋" w:eastAsia="仿宋" w:cs="仿宋"/>
          <w:b w:val="0"/>
          <w:bCs w:val="0"/>
          <w:sz w:val="24"/>
          <w:szCs w:val="24"/>
          <w:lang w:val="en-US" w:eastAsia="zh-CN"/>
        </w:rPr>
        <w:t>做好</w:t>
      </w:r>
      <w:r>
        <w:rPr>
          <w:rFonts w:hint="eastAsia" w:ascii="仿宋" w:hAnsi="仿宋" w:eastAsia="仿宋" w:cs="仿宋"/>
          <w:b w:val="0"/>
          <w:bCs w:val="0"/>
          <w:sz w:val="24"/>
          <w:szCs w:val="24"/>
        </w:rPr>
        <w:t>安全文明施</w:t>
      </w:r>
      <w:r>
        <w:rPr>
          <w:rFonts w:hint="eastAsia" w:ascii="仿宋" w:hAnsi="仿宋" w:eastAsia="仿宋" w:cs="仿宋"/>
          <w:sz w:val="24"/>
          <w:szCs w:val="24"/>
        </w:rPr>
        <w:t>工与安全防护工作，</w:t>
      </w:r>
      <w:r>
        <w:rPr>
          <w:rFonts w:hint="eastAsia" w:ascii="仿宋" w:hAnsi="仿宋" w:eastAsia="仿宋" w:cs="仿宋"/>
          <w:sz w:val="24"/>
          <w:szCs w:val="24"/>
          <w:lang w:val="en-US" w:eastAsia="zh-CN"/>
        </w:rPr>
        <w:t>施工人员必须</w:t>
      </w:r>
      <w:r>
        <w:rPr>
          <w:rFonts w:hint="eastAsia" w:ascii="仿宋" w:hAnsi="仿宋" w:eastAsia="仿宋" w:cs="仿宋"/>
          <w:sz w:val="24"/>
          <w:szCs w:val="24"/>
        </w:rPr>
        <w:t>正确佩带好个人的劳保用品</w:t>
      </w:r>
      <w:r>
        <w:rPr>
          <w:rFonts w:hint="eastAsia" w:ascii="仿宋" w:hAnsi="仿宋" w:eastAsia="仿宋" w:cs="仿宋"/>
          <w:sz w:val="24"/>
          <w:szCs w:val="24"/>
          <w:lang w:val="en-US" w:eastAsia="zh-CN"/>
        </w:rPr>
        <w:t>。</w:t>
      </w:r>
    </w:p>
    <w:p>
      <w:pPr>
        <w:pStyle w:val="24"/>
        <w:rPr>
          <w:rFonts w:hint="eastAsia" w:ascii="仿宋" w:hAnsi="仿宋" w:eastAsia="仿宋" w:cs="仿宋"/>
          <w:sz w:val="24"/>
          <w:szCs w:val="24"/>
          <w:lang w:val="en-US" w:eastAsia="zh-CN"/>
        </w:rPr>
      </w:pPr>
    </w:p>
    <w:p>
      <w:pPr>
        <w:autoSpaceDE w:val="0"/>
        <w:spacing w:line="400" w:lineRule="exact"/>
        <w:jc w:val="both"/>
        <w:rPr>
          <w:rFonts w:hint="eastAsia" w:ascii="仿宋" w:hAnsi="仿宋" w:eastAsia="仿宋" w:cs="仿宋"/>
          <w:sz w:val="24"/>
          <w:szCs w:val="24"/>
        </w:rPr>
      </w:pPr>
      <w:r>
        <w:rPr>
          <w:rFonts w:hint="eastAsia" w:ascii="仿宋" w:hAnsi="仿宋" w:eastAsia="仿宋" w:cs="仿宋"/>
          <w:b/>
          <w:bCs/>
          <w:sz w:val="24"/>
          <w:szCs w:val="24"/>
        </w:rPr>
        <w:t xml:space="preserve">2.5 </w:t>
      </w:r>
      <w:r>
        <w:rPr>
          <w:rFonts w:hint="eastAsia" w:ascii="仿宋" w:hAnsi="仿宋" w:eastAsia="仿宋" w:cs="仿宋"/>
          <w:sz w:val="24"/>
          <w:szCs w:val="24"/>
        </w:rPr>
        <w:t>安全目标: 无安全事故。</w:t>
      </w:r>
    </w:p>
    <w:p>
      <w:pPr>
        <w:spacing w:line="288" w:lineRule="auto"/>
        <w:jc w:val="both"/>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2.6</w:t>
      </w:r>
      <w:r>
        <w:rPr>
          <w:rFonts w:hint="eastAsia" w:ascii="仿宋" w:hAnsi="仿宋" w:eastAsia="仿宋" w:cs="仿宋"/>
          <w:sz w:val="24"/>
          <w:szCs w:val="24"/>
          <w:lang w:val="en-US" w:eastAsia="zh-CN"/>
        </w:rPr>
        <w:t xml:space="preserve"> 任职人员：</w:t>
      </w:r>
      <w:r>
        <w:rPr>
          <w:rFonts w:hint="eastAsia" w:ascii="仿宋" w:hAnsi="仿宋" w:eastAsia="仿宋" w:cs="仿宋"/>
          <w:sz w:val="24"/>
          <w:szCs w:val="24"/>
        </w:rPr>
        <w:t>项目负责人1人</w:t>
      </w:r>
      <w:r>
        <w:rPr>
          <w:rFonts w:hint="eastAsia" w:ascii="仿宋" w:hAnsi="仿宋" w:eastAsia="仿宋" w:cs="仿宋"/>
          <w:sz w:val="24"/>
          <w:szCs w:val="24"/>
          <w:lang w:eastAsia="zh-CN"/>
        </w:rPr>
        <w:t>，</w:t>
      </w:r>
      <w:r>
        <w:rPr>
          <w:rFonts w:hint="eastAsia" w:ascii="仿宋" w:hAnsi="仿宋" w:eastAsia="仿宋" w:cs="仿宋"/>
          <w:spacing w:val="4"/>
          <w:kern w:val="0"/>
          <w:sz w:val="24"/>
          <w:szCs w:val="24"/>
        </w:rPr>
        <w:t>具有铁道工程相关专业初级或以上技术职称；</w:t>
      </w:r>
    </w:p>
    <w:p>
      <w:pPr>
        <w:pStyle w:val="8"/>
        <w:ind w:firstLine="1680" w:firstLineChars="700"/>
        <w:rPr>
          <w:rFonts w:hint="eastAsia" w:eastAsia="仿宋"/>
          <w:lang w:val="en-US" w:eastAsia="zh-CN"/>
        </w:rPr>
      </w:pPr>
      <w:r>
        <w:rPr>
          <w:rFonts w:hint="eastAsia" w:ascii="仿宋" w:hAnsi="仿宋" w:eastAsia="仿宋" w:cs="仿宋"/>
          <w:sz w:val="24"/>
          <w:szCs w:val="24"/>
        </w:rPr>
        <w:t>项目安全员1人</w:t>
      </w:r>
      <w:r>
        <w:rPr>
          <w:rFonts w:hint="eastAsia" w:ascii="仿宋" w:hAnsi="仿宋" w:eastAsia="仿宋" w:cs="仿宋"/>
          <w:sz w:val="24"/>
          <w:szCs w:val="24"/>
          <w:lang w:eastAsia="zh-CN"/>
        </w:rPr>
        <w:t>，</w:t>
      </w:r>
      <w:r>
        <w:rPr>
          <w:rFonts w:hint="eastAsia" w:ascii="仿宋" w:hAnsi="仿宋" w:eastAsia="仿宋" w:cs="仿宋"/>
          <w:sz w:val="24"/>
          <w:szCs w:val="24"/>
        </w:rPr>
        <w:t>须具备安全考核合格证书C证</w:t>
      </w:r>
      <w:r>
        <w:rPr>
          <w:rFonts w:hint="eastAsia" w:ascii="仿宋" w:hAnsi="仿宋" w:eastAsia="仿宋" w:cs="仿宋"/>
          <w:sz w:val="24"/>
          <w:szCs w:val="24"/>
          <w:lang w:eastAsia="zh-CN"/>
        </w:rPr>
        <w:t>。</w:t>
      </w:r>
    </w:p>
    <w:p>
      <w:pPr>
        <w:pStyle w:val="5"/>
        <w:jc w:val="both"/>
        <w:rPr>
          <w:rFonts w:hint="eastAsia" w:ascii="仿宋" w:hAnsi="仿宋" w:eastAsia="仿宋" w:cs="仿宋"/>
          <w:sz w:val="24"/>
          <w:szCs w:val="24"/>
        </w:rPr>
      </w:pPr>
      <w:r>
        <w:rPr>
          <w:rFonts w:hint="eastAsia" w:ascii="仿宋" w:hAnsi="仿宋" w:eastAsia="仿宋" w:cs="仿宋"/>
          <w:sz w:val="24"/>
          <w:szCs w:val="24"/>
        </w:rPr>
        <w:t>3 供应商资格要求</w:t>
      </w:r>
    </w:p>
    <w:p>
      <w:pPr>
        <w:autoSpaceDE w:val="0"/>
        <w:spacing w:line="400" w:lineRule="exact"/>
        <w:ind w:firstLine="241" w:firstLineChars="100"/>
        <w:jc w:val="both"/>
        <w:rPr>
          <w:rFonts w:hint="eastAsia" w:ascii="仿宋" w:hAnsi="仿宋" w:eastAsia="仿宋" w:cs="仿宋"/>
          <w:sz w:val="24"/>
          <w:szCs w:val="24"/>
        </w:rPr>
      </w:pPr>
      <w:r>
        <w:rPr>
          <w:rFonts w:hint="eastAsia" w:ascii="仿宋" w:hAnsi="仿宋" w:eastAsia="仿宋" w:cs="仿宋"/>
          <w:b/>
          <w:bCs/>
          <w:sz w:val="24"/>
          <w:szCs w:val="24"/>
        </w:rPr>
        <w:t>3.1</w:t>
      </w:r>
      <w:r>
        <w:rPr>
          <w:rFonts w:hint="eastAsia" w:ascii="仿宋" w:hAnsi="仿宋" w:eastAsia="仿宋" w:cs="仿宋"/>
          <w:sz w:val="24"/>
          <w:szCs w:val="24"/>
        </w:rPr>
        <w:t>供应商不得存在下列情形之一:</w:t>
      </w:r>
    </w:p>
    <w:p>
      <w:pPr>
        <w:autoSpaceDE w:val="0"/>
        <w:spacing w:line="40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（1）处于被责令停产停业、暂扣或者吊销执照、暂扣或者吊销许可证、吊销资质证书状态;</w:t>
      </w:r>
    </w:p>
    <w:p>
      <w:pPr>
        <w:autoSpaceDE w:val="0"/>
        <w:spacing w:line="40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（2）进入清算程序，或被宣告破产，或其他丧失履约能力的情形;</w:t>
      </w:r>
    </w:p>
    <w:p>
      <w:pPr>
        <w:autoSpaceDE w:val="0"/>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rPr>
        <w:t>（3）被采购人或采购人上级单位纳入黑名单</w:t>
      </w:r>
      <w:r>
        <w:rPr>
          <w:rFonts w:hint="eastAsia" w:ascii="仿宋" w:hAnsi="仿宋" w:eastAsia="仿宋" w:cs="仿宋"/>
          <w:sz w:val="24"/>
          <w:szCs w:val="24"/>
          <w:lang w:eastAsia="zh-CN"/>
        </w:rPr>
        <w:t>；</w:t>
      </w:r>
    </w:p>
    <w:p>
      <w:pPr>
        <w:autoSpaceDE w:val="0"/>
        <w:spacing w:line="400" w:lineRule="exact"/>
        <w:ind w:firstLine="240" w:firstLineChars="100"/>
        <w:jc w:val="both"/>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lang w:val="en-US" w:eastAsia="zh-CN"/>
        </w:rPr>
        <w:t>4）近三年在铁路线工务代维工作中发生安全责任事故。</w:t>
      </w:r>
    </w:p>
    <w:p>
      <w:pPr>
        <w:autoSpaceDE w:val="0"/>
        <w:spacing w:line="400" w:lineRule="exact"/>
        <w:ind w:firstLine="241" w:firstLineChars="100"/>
        <w:jc w:val="both"/>
        <w:rPr>
          <w:rFonts w:hint="eastAsia" w:ascii="仿宋" w:hAnsi="仿宋" w:eastAsia="仿宋" w:cs="仿宋"/>
          <w:b w:val="0"/>
          <w:bCs w:val="0"/>
          <w:sz w:val="24"/>
          <w:szCs w:val="24"/>
        </w:rPr>
      </w:pPr>
      <w:r>
        <w:rPr>
          <w:rFonts w:hint="eastAsia" w:ascii="仿宋" w:hAnsi="仿宋" w:eastAsia="仿宋" w:cs="仿宋"/>
          <w:b/>
          <w:bCs/>
          <w:sz w:val="24"/>
          <w:szCs w:val="24"/>
        </w:rPr>
        <w:t>3.2</w:t>
      </w:r>
      <w:r>
        <w:rPr>
          <w:rFonts w:hint="eastAsia" w:ascii="仿宋" w:hAnsi="仿宋" w:eastAsia="仿宋" w:cs="仿宋"/>
          <w:b w:val="0"/>
          <w:bCs w:val="0"/>
          <w:sz w:val="24"/>
          <w:szCs w:val="24"/>
        </w:rPr>
        <w:t>供应商应满足如下要求:</w:t>
      </w:r>
    </w:p>
    <w:tbl>
      <w:tblPr>
        <w:tblStyle w:val="19"/>
        <w:tblpPr w:leftFromText="180" w:rightFromText="180" w:vertAnchor="text" w:horzAnchor="margin" w:tblpXSpec="left"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643"/>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47" w:type="dxa"/>
          </w:tcPr>
          <w:p>
            <w:pPr>
              <w:widowControl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资格条件</w:t>
            </w:r>
          </w:p>
        </w:tc>
        <w:tc>
          <w:tcPr>
            <w:tcW w:w="1643" w:type="dxa"/>
          </w:tcPr>
          <w:p>
            <w:pPr>
              <w:widowControl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对供应商要求</w:t>
            </w:r>
          </w:p>
        </w:tc>
        <w:tc>
          <w:tcPr>
            <w:tcW w:w="5008" w:type="dxa"/>
          </w:tcPr>
          <w:p>
            <w:pPr>
              <w:widowControl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仿宋" w:hAnsi="仿宋" w:eastAsia="仿宋" w:cs="仿宋"/>
                <w:sz w:val="24"/>
                <w:szCs w:val="24"/>
              </w:rPr>
            </w:pPr>
            <w:r>
              <w:rPr>
                <w:rFonts w:hint="eastAsia" w:ascii="仿宋" w:hAnsi="仿宋" w:eastAsia="仿宋" w:cs="仿宋"/>
                <w:sz w:val="24"/>
                <w:szCs w:val="24"/>
              </w:rPr>
              <w:t>（1）依法设立</w:t>
            </w:r>
          </w:p>
        </w:tc>
        <w:tc>
          <w:tcPr>
            <w:tcW w:w="1643" w:type="dxa"/>
          </w:tcPr>
          <w:p>
            <w:pPr>
              <w:widowControl w:val="0"/>
              <w:spacing w:line="320" w:lineRule="exact"/>
              <w:jc w:val="both"/>
              <w:rPr>
                <w:rFonts w:hint="eastAsia" w:ascii="仿宋" w:hAnsi="仿宋" w:eastAsia="仿宋" w:cs="仿宋"/>
                <w:sz w:val="24"/>
                <w:szCs w:val="24"/>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适用</w:t>
            </w:r>
          </w:p>
        </w:tc>
        <w:tc>
          <w:tcPr>
            <w:tcW w:w="5008" w:type="dxa"/>
          </w:tcPr>
          <w:p>
            <w:pPr>
              <w:widowControl w:val="0"/>
              <w:spacing w:line="320" w:lineRule="exact"/>
              <w:jc w:val="both"/>
              <w:rPr>
                <w:rFonts w:hint="eastAsia" w:ascii="仿宋" w:hAnsi="仿宋" w:eastAsia="仿宋" w:cs="仿宋"/>
                <w:sz w:val="24"/>
                <w:szCs w:val="24"/>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仿宋" w:hAnsi="仿宋" w:eastAsia="仿宋" w:cs="仿宋"/>
                <w:sz w:val="24"/>
                <w:szCs w:val="24"/>
              </w:rPr>
            </w:pPr>
            <w:r>
              <w:rPr>
                <w:rFonts w:hint="eastAsia" w:ascii="仿宋" w:hAnsi="仿宋" w:eastAsia="仿宋" w:cs="仿宋"/>
                <w:sz w:val="24"/>
                <w:szCs w:val="24"/>
              </w:rPr>
              <w:t>（2）资质要求</w:t>
            </w:r>
          </w:p>
        </w:tc>
        <w:tc>
          <w:tcPr>
            <w:tcW w:w="1643" w:type="dxa"/>
          </w:tcPr>
          <w:p>
            <w:pPr>
              <w:widowControl w:val="0"/>
              <w:spacing w:line="320" w:lineRule="exact"/>
              <w:jc w:val="both"/>
              <w:rPr>
                <w:rFonts w:hint="eastAsia" w:ascii="仿宋" w:hAnsi="仿宋" w:eastAsia="仿宋" w:cs="仿宋"/>
                <w:sz w:val="24"/>
                <w:szCs w:val="24"/>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适用</w:t>
            </w:r>
          </w:p>
        </w:tc>
        <w:tc>
          <w:tcPr>
            <w:tcW w:w="5008" w:type="dxa"/>
          </w:tcPr>
          <w:p>
            <w:pPr>
              <w:widowControl w:val="0"/>
              <w:spacing w:line="320" w:lineRule="exact"/>
              <w:jc w:val="both"/>
              <w:rPr>
                <w:rFonts w:hint="eastAsia" w:ascii="仿宋" w:hAnsi="仿宋" w:eastAsia="仿宋" w:cs="仿宋"/>
                <w:sz w:val="24"/>
                <w:szCs w:val="24"/>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仿宋" w:hAnsi="仿宋" w:eastAsia="仿宋" w:cs="仿宋"/>
                <w:color w:val="FF0000"/>
                <w:sz w:val="24"/>
                <w:szCs w:val="24"/>
              </w:rPr>
            </w:pPr>
            <w:r>
              <w:rPr>
                <w:rFonts w:hint="eastAsia" w:ascii="仿宋" w:hAnsi="仿宋" w:eastAsia="仿宋" w:cs="仿宋"/>
                <w:sz w:val="24"/>
                <w:szCs w:val="24"/>
              </w:rPr>
              <w:t>（3）财务要求</w:t>
            </w:r>
          </w:p>
        </w:tc>
        <w:tc>
          <w:tcPr>
            <w:tcW w:w="1643" w:type="dxa"/>
          </w:tcPr>
          <w:p>
            <w:pPr>
              <w:widowControl w:val="0"/>
              <w:spacing w:line="320" w:lineRule="exact"/>
              <w:jc w:val="both"/>
              <w:rPr>
                <w:rStyle w:val="21"/>
                <w:rFonts w:hint="eastAsia" w:ascii="仿宋" w:hAnsi="仿宋" w:eastAsia="仿宋" w:cs="仿宋"/>
                <w:sz w:val="24"/>
                <w:szCs w:val="24"/>
                <w:u w:val="single"/>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 xml:space="preserve">不适用  </w:t>
            </w:r>
          </w:p>
          <w:p>
            <w:pPr>
              <w:widowControl w:val="0"/>
              <w:spacing w:line="320" w:lineRule="exact"/>
              <w:jc w:val="both"/>
              <w:rPr>
                <w:rFonts w:hint="eastAsia" w:ascii="仿宋" w:hAnsi="仿宋" w:eastAsia="仿宋" w:cs="仿宋"/>
                <w:color w:val="FF0000"/>
                <w:sz w:val="24"/>
                <w:szCs w:val="24"/>
              </w:rPr>
            </w:pPr>
          </w:p>
        </w:tc>
        <w:tc>
          <w:tcPr>
            <w:tcW w:w="5008" w:type="dxa"/>
          </w:tcPr>
          <w:p>
            <w:pPr>
              <w:widowControl w:val="0"/>
              <w:spacing w:line="320" w:lineRule="exact"/>
              <w:jc w:val="both"/>
              <w:rPr>
                <w:rStyle w:val="21"/>
                <w:rFonts w:hint="eastAsia" w:ascii="仿宋" w:hAnsi="仿宋" w:eastAsia="仿宋" w:cs="仿宋"/>
                <w:sz w:val="24"/>
                <w:szCs w:val="24"/>
                <w:u w:val="single"/>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 xml:space="preserve">不适用  </w:t>
            </w:r>
          </w:p>
          <w:p>
            <w:pPr>
              <w:widowControl w:val="0"/>
              <w:spacing w:line="320" w:lineRule="exact"/>
              <w:jc w:val="both"/>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仿宋" w:hAnsi="仿宋" w:eastAsia="仿宋" w:cs="仿宋"/>
                <w:sz w:val="24"/>
                <w:szCs w:val="24"/>
              </w:rPr>
            </w:pPr>
            <w:r>
              <w:rPr>
                <w:rFonts w:hint="eastAsia" w:ascii="仿宋" w:hAnsi="仿宋" w:eastAsia="仿宋" w:cs="仿宋"/>
                <w:sz w:val="24"/>
                <w:szCs w:val="24"/>
              </w:rPr>
              <w:t>（4）业绩要求</w:t>
            </w:r>
          </w:p>
        </w:tc>
        <w:tc>
          <w:tcPr>
            <w:tcW w:w="1643" w:type="dxa"/>
          </w:tcPr>
          <w:p>
            <w:pPr>
              <w:widowControl w:val="0"/>
              <w:spacing w:line="320" w:lineRule="exact"/>
              <w:jc w:val="both"/>
              <w:rPr>
                <w:rFonts w:hint="eastAsia" w:ascii="仿宋" w:hAnsi="仿宋" w:eastAsia="仿宋" w:cs="仿宋"/>
                <w:sz w:val="24"/>
                <w:szCs w:val="24"/>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适用</w:t>
            </w:r>
          </w:p>
        </w:tc>
        <w:tc>
          <w:tcPr>
            <w:tcW w:w="5008" w:type="dxa"/>
          </w:tcPr>
          <w:p>
            <w:pPr>
              <w:widowControl w:val="0"/>
              <w:spacing w:line="320" w:lineRule="exact"/>
              <w:jc w:val="both"/>
              <w:rPr>
                <w:rFonts w:hint="eastAsia" w:ascii="仿宋" w:hAnsi="仿宋" w:eastAsia="仿宋" w:cs="仿宋"/>
                <w:sz w:val="24"/>
                <w:szCs w:val="24"/>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仿宋" w:hAnsi="仿宋" w:eastAsia="仿宋" w:cs="仿宋"/>
                <w:sz w:val="24"/>
                <w:szCs w:val="24"/>
              </w:rPr>
            </w:pPr>
            <w:r>
              <w:rPr>
                <w:rFonts w:hint="eastAsia" w:ascii="仿宋" w:hAnsi="仿宋" w:eastAsia="仿宋" w:cs="仿宋"/>
                <w:sz w:val="24"/>
                <w:szCs w:val="24"/>
              </w:rPr>
              <w:t>（5）信誉要求</w:t>
            </w:r>
          </w:p>
        </w:tc>
        <w:tc>
          <w:tcPr>
            <w:tcW w:w="1643" w:type="dxa"/>
          </w:tcPr>
          <w:p>
            <w:pPr>
              <w:widowControl w:val="0"/>
              <w:spacing w:line="320" w:lineRule="exact"/>
              <w:jc w:val="both"/>
              <w:rPr>
                <w:rStyle w:val="21"/>
                <w:rFonts w:hint="eastAsia" w:ascii="仿宋" w:hAnsi="仿宋" w:eastAsia="仿宋" w:cs="仿宋"/>
                <w:sz w:val="24"/>
                <w:szCs w:val="24"/>
                <w:u w:val="single"/>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 xml:space="preserve">适用  </w:t>
            </w:r>
          </w:p>
          <w:p>
            <w:pPr>
              <w:widowControl w:val="0"/>
              <w:spacing w:line="320" w:lineRule="exact"/>
              <w:jc w:val="both"/>
              <w:rPr>
                <w:rFonts w:hint="eastAsia" w:ascii="仿宋" w:hAnsi="仿宋" w:eastAsia="仿宋" w:cs="仿宋"/>
                <w:sz w:val="24"/>
                <w:szCs w:val="24"/>
              </w:rPr>
            </w:pPr>
          </w:p>
        </w:tc>
        <w:tc>
          <w:tcPr>
            <w:tcW w:w="5008" w:type="dxa"/>
          </w:tcPr>
          <w:p>
            <w:pPr>
              <w:widowControl w:val="0"/>
              <w:spacing w:line="320" w:lineRule="exact"/>
              <w:jc w:val="both"/>
              <w:rPr>
                <w:rFonts w:hint="eastAsia" w:ascii="仿宋" w:hAnsi="仿宋" w:eastAsia="仿宋" w:cs="仿宋"/>
                <w:sz w:val="24"/>
                <w:szCs w:val="24"/>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适用</w:t>
            </w:r>
            <w:r>
              <w:rPr>
                <w:rStyle w:val="21"/>
                <w:rFonts w:hint="eastAsia" w:ascii="仿宋" w:hAnsi="仿宋" w:eastAsia="仿宋" w:cs="仿宋"/>
                <w:sz w:val="24"/>
                <w:szCs w:val="24"/>
                <w:u w:val="single"/>
                <w:lang w:eastAsia="zh-CN"/>
              </w:rPr>
              <w:t>，</w:t>
            </w:r>
            <w:r>
              <w:rPr>
                <w:rStyle w:val="21"/>
                <w:rFonts w:hint="eastAsia" w:ascii="仿宋" w:hAnsi="仿宋" w:eastAsia="仿宋" w:cs="仿宋"/>
                <w:sz w:val="24"/>
                <w:szCs w:val="24"/>
                <w:u w:val="single"/>
              </w:rPr>
              <w:t>见采购文件供应商须知前附表3.5（</w:t>
            </w:r>
            <w:r>
              <w:rPr>
                <w:rStyle w:val="21"/>
                <w:rFonts w:hint="eastAsia" w:ascii="仿宋" w:hAnsi="仿宋" w:eastAsia="仿宋" w:cs="仿宋"/>
                <w:sz w:val="24"/>
                <w:szCs w:val="24"/>
                <w:u w:val="single"/>
                <w:lang w:val="en-US" w:eastAsia="zh-CN"/>
              </w:rPr>
              <w:t>5</w:t>
            </w:r>
            <w:r>
              <w:rPr>
                <w:rStyle w:val="21"/>
                <w:rFonts w:hint="eastAsia" w:ascii="仿宋" w:hAnsi="仿宋" w:eastAsia="仿宋" w:cs="仿宋"/>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47" w:type="dxa"/>
          </w:tcPr>
          <w:p>
            <w:pPr>
              <w:widowControl w:val="0"/>
              <w:spacing w:line="288" w:lineRule="auto"/>
              <w:jc w:val="both"/>
              <w:rPr>
                <w:rFonts w:hint="eastAsia" w:ascii="仿宋" w:hAnsi="仿宋" w:eastAsia="仿宋" w:cs="仿宋"/>
                <w:sz w:val="24"/>
                <w:szCs w:val="24"/>
              </w:rPr>
            </w:pPr>
            <w:r>
              <w:rPr>
                <w:rFonts w:hint="eastAsia" w:ascii="仿宋" w:hAnsi="仿宋" w:eastAsia="仿宋" w:cs="仿宋"/>
                <w:sz w:val="24"/>
                <w:szCs w:val="24"/>
              </w:rPr>
              <w:t>（6）承担本项目的主要人员要求</w:t>
            </w:r>
          </w:p>
        </w:tc>
        <w:tc>
          <w:tcPr>
            <w:tcW w:w="1643" w:type="dxa"/>
          </w:tcPr>
          <w:p>
            <w:pPr>
              <w:widowControl w:val="0"/>
              <w:spacing w:line="320" w:lineRule="exact"/>
              <w:jc w:val="both"/>
              <w:rPr>
                <w:rFonts w:hint="eastAsia" w:ascii="仿宋" w:hAnsi="仿宋" w:eastAsia="仿宋" w:cs="仿宋"/>
                <w:sz w:val="24"/>
                <w:szCs w:val="24"/>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适用</w:t>
            </w:r>
          </w:p>
        </w:tc>
        <w:tc>
          <w:tcPr>
            <w:tcW w:w="5008" w:type="dxa"/>
          </w:tcPr>
          <w:p>
            <w:pPr>
              <w:widowControl w:val="0"/>
              <w:spacing w:line="320" w:lineRule="exact"/>
              <w:jc w:val="both"/>
              <w:rPr>
                <w:rFonts w:hint="eastAsia" w:ascii="仿宋" w:hAnsi="仿宋" w:eastAsia="仿宋" w:cs="仿宋"/>
                <w:sz w:val="24"/>
                <w:szCs w:val="24"/>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447" w:type="dxa"/>
          </w:tcPr>
          <w:p>
            <w:pPr>
              <w:widowControl w:val="0"/>
              <w:spacing w:line="288" w:lineRule="auto"/>
              <w:jc w:val="both"/>
              <w:rPr>
                <w:rFonts w:hint="eastAsia" w:ascii="仿宋" w:hAnsi="仿宋" w:eastAsia="仿宋" w:cs="仿宋"/>
                <w:sz w:val="24"/>
                <w:szCs w:val="24"/>
              </w:rPr>
            </w:pPr>
            <w:r>
              <w:rPr>
                <w:rFonts w:hint="eastAsia" w:ascii="仿宋" w:hAnsi="仿宋" w:eastAsia="仿宋" w:cs="仿宋"/>
                <w:sz w:val="24"/>
                <w:szCs w:val="24"/>
              </w:rPr>
              <w:t>（8）供应商不存在第一章3.1款情形的证明材料</w:t>
            </w:r>
          </w:p>
        </w:tc>
        <w:tc>
          <w:tcPr>
            <w:tcW w:w="1643" w:type="dxa"/>
          </w:tcPr>
          <w:p>
            <w:pPr>
              <w:widowControl w:val="0"/>
              <w:spacing w:line="320" w:lineRule="exact"/>
              <w:jc w:val="both"/>
              <w:rPr>
                <w:rFonts w:hint="eastAsia" w:ascii="仿宋" w:hAnsi="仿宋" w:eastAsia="仿宋" w:cs="仿宋"/>
                <w:sz w:val="24"/>
                <w:szCs w:val="24"/>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适用</w:t>
            </w:r>
          </w:p>
        </w:tc>
        <w:tc>
          <w:tcPr>
            <w:tcW w:w="5008" w:type="dxa"/>
          </w:tcPr>
          <w:p>
            <w:pPr>
              <w:widowControl w:val="0"/>
              <w:spacing w:line="320" w:lineRule="exact"/>
              <w:jc w:val="both"/>
              <w:rPr>
                <w:rFonts w:hint="eastAsia" w:ascii="仿宋" w:hAnsi="仿宋" w:eastAsia="仿宋" w:cs="仿宋"/>
                <w:sz w:val="24"/>
                <w:szCs w:val="24"/>
              </w:rPr>
            </w:pPr>
            <w:r>
              <w:rPr>
                <w:rStyle w:val="21"/>
                <w:rFonts w:hint="eastAsia" w:ascii="仿宋" w:hAnsi="仿宋" w:eastAsia="仿宋" w:cs="仿宋"/>
                <w:sz w:val="24"/>
                <w:szCs w:val="24"/>
                <w:u w:val="single"/>
              </w:rPr>
              <w:sym w:font="Wingdings 2" w:char="0052"/>
            </w:r>
            <w:r>
              <w:rPr>
                <w:rStyle w:val="21"/>
                <w:rFonts w:hint="eastAsia" w:ascii="仿宋" w:hAnsi="仿宋" w:eastAsia="仿宋" w:cs="仿宋"/>
                <w:sz w:val="24"/>
                <w:szCs w:val="24"/>
                <w:u w:val="single"/>
              </w:rPr>
              <w:t>适用,见采购文件供应商须知前附表3.5（8）。</w:t>
            </w:r>
          </w:p>
        </w:tc>
      </w:tr>
    </w:tbl>
    <w:p>
      <w:pPr>
        <w:pStyle w:val="5"/>
        <w:jc w:val="both"/>
        <w:rPr>
          <w:rFonts w:hint="eastAsia" w:ascii="仿宋" w:hAnsi="仿宋" w:eastAsia="仿宋" w:cs="仿宋"/>
          <w:sz w:val="24"/>
          <w:szCs w:val="24"/>
        </w:rPr>
      </w:pPr>
      <w:r>
        <w:rPr>
          <w:rFonts w:hint="eastAsia" w:ascii="仿宋" w:hAnsi="仿宋" w:eastAsia="仿宋" w:cs="仿宋"/>
          <w:sz w:val="24"/>
          <w:szCs w:val="24"/>
        </w:rPr>
        <w:t>4 响应保证金</w:t>
      </w:r>
    </w:p>
    <w:tbl>
      <w:tblPr>
        <w:tblStyle w:val="19"/>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3314"/>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38" w:type="dxa"/>
          </w:tcPr>
          <w:p>
            <w:pPr>
              <w:widowControl w:val="0"/>
              <w:autoSpaceDE w:val="0"/>
              <w:spacing w:line="400" w:lineRule="exact"/>
              <w:jc w:val="both"/>
              <w:rPr>
                <w:rFonts w:hint="eastAsia" w:ascii="仿宋" w:hAnsi="仿宋" w:eastAsia="仿宋" w:cs="仿宋"/>
                <w:sz w:val="24"/>
                <w:szCs w:val="24"/>
              </w:rPr>
            </w:pPr>
            <w:r>
              <w:rPr>
                <w:rFonts w:hint="eastAsia" w:ascii="仿宋" w:hAnsi="仿宋" w:eastAsia="仿宋" w:cs="仿宋"/>
                <w:sz w:val="24"/>
                <w:szCs w:val="24"/>
              </w:rPr>
              <w:t>响应保证金的递交</w:t>
            </w:r>
          </w:p>
        </w:tc>
        <w:tc>
          <w:tcPr>
            <w:tcW w:w="3314" w:type="dxa"/>
          </w:tcPr>
          <w:p>
            <w:pPr>
              <w:widowControl w:val="0"/>
              <w:autoSpaceDE w:val="0"/>
              <w:spacing w:line="400" w:lineRule="exact"/>
              <w:jc w:val="both"/>
              <w:rPr>
                <w:rFonts w:hint="eastAsia" w:ascii="仿宋" w:hAnsi="仿宋" w:eastAsia="仿宋" w:cs="仿宋"/>
                <w:sz w:val="24"/>
                <w:szCs w:val="24"/>
              </w:rPr>
            </w:pPr>
            <w:r>
              <w:rPr>
                <w:rFonts w:hint="eastAsia" w:ascii="仿宋" w:hAnsi="仿宋" w:eastAsia="仿宋" w:cs="仿宋"/>
                <w:sz w:val="24"/>
                <w:szCs w:val="24"/>
              </w:rPr>
              <w:t>不退还响应保证金的其他情形</w:t>
            </w:r>
          </w:p>
        </w:tc>
        <w:tc>
          <w:tcPr>
            <w:tcW w:w="3046" w:type="dxa"/>
          </w:tcPr>
          <w:p>
            <w:pPr>
              <w:widowControl w:val="0"/>
              <w:autoSpaceDE w:val="0"/>
              <w:spacing w:line="400" w:lineRule="exact"/>
              <w:jc w:val="both"/>
              <w:rPr>
                <w:rFonts w:hint="eastAsia" w:ascii="仿宋" w:hAnsi="仿宋" w:eastAsia="仿宋" w:cs="仿宋"/>
                <w:sz w:val="24"/>
                <w:szCs w:val="24"/>
              </w:rPr>
            </w:pPr>
            <w:r>
              <w:rPr>
                <w:rFonts w:hint="eastAsia" w:ascii="仿宋" w:hAnsi="仿宋" w:eastAsia="仿宋" w:cs="仿宋"/>
                <w:sz w:val="24"/>
                <w:szCs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738" w:type="dxa"/>
          </w:tcPr>
          <w:p>
            <w:pPr>
              <w:widowControl w:val="0"/>
              <w:autoSpaceDE w:val="0"/>
              <w:spacing w:line="400" w:lineRule="exact"/>
              <w:jc w:val="both"/>
              <w:rPr>
                <w:rFonts w:hint="eastAsia" w:ascii="仿宋" w:hAnsi="仿宋" w:eastAsia="仿宋" w:cs="仿宋"/>
                <w:sz w:val="24"/>
                <w:szCs w:val="24"/>
              </w:rPr>
            </w:pPr>
            <w:r>
              <w:rPr>
                <w:rStyle w:val="21"/>
                <w:rFonts w:hint="eastAsia" w:ascii="仿宋" w:hAnsi="仿宋" w:eastAsia="仿宋" w:cs="仿宋"/>
                <w:sz w:val="24"/>
                <w:szCs w:val="24"/>
              </w:rPr>
              <w:t>☑</w:t>
            </w:r>
            <w:r>
              <w:rPr>
                <w:rFonts w:hint="eastAsia" w:ascii="仿宋" w:hAnsi="仿宋" w:eastAsia="仿宋" w:cs="仿宋"/>
                <w:sz w:val="24"/>
                <w:szCs w:val="24"/>
              </w:rPr>
              <w:t>不要求递交</w:t>
            </w:r>
          </w:p>
        </w:tc>
        <w:tc>
          <w:tcPr>
            <w:tcW w:w="3314" w:type="dxa"/>
          </w:tcPr>
          <w:p>
            <w:pPr>
              <w:widowControl w:val="0"/>
              <w:autoSpaceDE w:val="0"/>
              <w:spacing w:line="400" w:lineRule="exact"/>
              <w:jc w:val="both"/>
              <w:rPr>
                <w:rFonts w:hint="eastAsia" w:ascii="仿宋" w:hAnsi="仿宋" w:eastAsia="仿宋" w:cs="仿宋"/>
                <w:sz w:val="24"/>
                <w:szCs w:val="24"/>
              </w:rPr>
            </w:pPr>
            <w:r>
              <w:rPr>
                <w:rStyle w:val="21"/>
                <w:rFonts w:hint="eastAsia" w:ascii="仿宋" w:hAnsi="仿宋" w:eastAsia="仿宋" w:cs="仿宋"/>
                <w:sz w:val="24"/>
                <w:szCs w:val="24"/>
              </w:rPr>
              <w:t>☑不</w:t>
            </w:r>
            <w:r>
              <w:rPr>
                <w:rFonts w:hint="eastAsia" w:ascii="仿宋" w:hAnsi="仿宋" w:eastAsia="仿宋" w:cs="仿宋"/>
                <w:sz w:val="24"/>
                <w:szCs w:val="24"/>
              </w:rPr>
              <w:t>适用</w:t>
            </w:r>
          </w:p>
        </w:tc>
        <w:tc>
          <w:tcPr>
            <w:tcW w:w="3046" w:type="dxa"/>
          </w:tcPr>
          <w:p>
            <w:pPr>
              <w:widowControl w:val="0"/>
              <w:autoSpaceDE w:val="0"/>
              <w:spacing w:line="400" w:lineRule="exact"/>
              <w:jc w:val="both"/>
              <w:rPr>
                <w:rFonts w:hint="eastAsia" w:ascii="仿宋" w:hAnsi="仿宋" w:eastAsia="仿宋" w:cs="仿宋"/>
                <w:sz w:val="24"/>
                <w:szCs w:val="24"/>
              </w:rPr>
            </w:pPr>
            <w:r>
              <w:rPr>
                <w:rStyle w:val="21"/>
                <w:rFonts w:hint="eastAsia" w:ascii="仿宋" w:hAnsi="仿宋" w:eastAsia="仿宋" w:cs="仿宋"/>
                <w:sz w:val="24"/>
                <w:szCs w:val="24"/>
              </w:rPr>
              <w:t>☑</w:t>
            </w:r>
            <w:r>
              <w:rPr>
                <w:rFonts w:hint="eastAsia" w:ascii="仿宋" w:hAnsi="仿宋" w:eastAsia="仿宋" w:cs="仿宋"/>
                <w:sz w:val="24"/>
                <w:szCs w:val="24"/>
              </w:rPr>
              <w:t>不适用</w:t>
            </w:r>
          </w:p>
        </w:tc>
      </w:tr>
    </w:tbl>
    <w:p>
      <w:pPr>
        <w:rPr>
          <w:rFonts w:hint="eastAsia" w:ascii="仿宋" w:hAnsi="仿宋" w:eastAsia="仿宋" w:cs="仿宋"/>
          <w:sz w:val="24"/>
          <w:szCs w:val="24"/>
        </w:rPr>
      </w:pPr>
    </w:p>
    <w:p>
      <w:pPr>
        <w:pStyle w:val="5"/>
        <w:jc w:val="both"/>
        <w:rPr>
          <w:rFonts w:hint="eastAsia" w:ascii="仿宋" w:hAnsi="仿宋" w:eastAsia="仿宋" w:cs="仿宋"/>
          <w:sz w:val="24"/>
          <w:szCs w:val="24"/>
        </w:rPr>
      </w:pPr>
      <w:r>
        <w:rPr>
          <w:rFonts w:hint="eastAsia" w:ascii="仿宋" w:hAnsi="仿宋" w:eastAsia="仿宋" w:cs="仿宋"/>
          <w:sz w:val="24"/>
          <w:szCs w:val="24"/>
        </w:rPr>
        <w:t>5 确定成交供应商的方法</w:t>
      </w:r>
    </w:p>
    <w:p>
      <w:pPr>
        <w:autoSpaceDE w:val="0"/>
        <w:spacing w:line="400" w:lineRule="exact"/>
        <w:jc w:val="both"/>
        <w:rPr>
          <w:rStyle w:val="21"/>
          <w:rFonts w:hint="eastAsia" w:ascii="仿宋" w:hAnsi="仿宋" w:eastAsia="仿宋" w:cs="仿宋"/>
          <w:sz w:val="24"/>
          <w:szCs w:val="24"/>
        </w:rPr>
      </w:pPr>
      <w:r>
        <w:rPr>
          <w:rFonts w:hint="eastAsia" w:ascii="仿宋" w:hAnsi="仿宋" w:eastAsia="仿宋" w:cs="仿宋"/>
          <w:b/>
          <w:bCs/>
          <w:sz w:val="24"/>
          <w:szCs w:val="24"/>
        </w:rPr>
        <w:t>（一） 最低价法</w:t>
      </w:r>
    </w:p>
    <w:p>
      <w:pPr>
        <w:autoSpaceDE w:val="0"/>
        <w:spacing w:line="400" w:lineRule="exact"/>
        <w:jc w:val="both"/>
        <w:rPr>
          <w:rFonts w:hint="eastAsia" w:ascii="仿宋" w:hAnsi="仿宋" w:eastAsia="仿宋" w:cs="仿宋"/>
          <w:sz w:val="24"/>
          <w:szCs w:val="24"/>
        </w:rPr>
      </w:pPr>
      <w:r>
        <w:rPr>
          <w:rFonts w:hint="eastAsia" w:ascii="仿宋" w:hAnsi="仿宋" w:eastAsia="仿宋" w:cs="仿宋"/>
          <w:b/>
          <w:bCs/>
          <w:sz w:val="24"/>
          <w:szCs w:val="24"/>
        </w:rPr>
        <w:t>（二）</w:t>
      </w:r>
      <w:r>
        <w:rPr>
          <w:rFonts w:hint="eastAsia" w:ascii="仿宋" w:hAnsi="仿宋" w:eastAsia="仿宋" w:cs="仿宋"/>
          <w:sz w:val="24"/>
          <w:szCs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5"/>
        <w:jc w:val="both"/>
        <w:rPr>
          <w:rFonts w:hint="eastAsia" w:ascii="仿宋" w:hAnsi="仿宋" w:eastAsia="仿宋" w:cs="仿宋"/>
          <w:sz w:val="24"/>
          <w:szCs w:val="24"/>
        </w:rPr>
      </w:pPr>
      <w:r>
        <w:rPr>
          <w:rFonts w:hint="eastAsia" w:ascii="仿宋" w:hAnsi="仿宋" w:eastAsia="仿宋" w:cs="仿宋"/>
          <w:sz w:val="24"/>
          <w:szCs w:val="24"/>
        </w:rPr>
        <w:t>6采购文件获取</w:t>
      </w:r>
    </w:p>
    <w:p>
      <w:pPr>
        <w:autoSpaceDE w:val="0"/>
        <w:spacing w:line="400" w:lineRule="exact"/>
        <w:jc w:val="both"/>
        <w:rPr>
          <w:rFonts w:hint="eastAsia" w:ascii="仿宋" w:hAnsi="仿宋" w:eastAsia="仿宋" w:cs="仿宋"/>
          <w:sz w:val="24"/>
          <w:szCs w:val="24"/>
          <w:highlight w:val="none"/>
          <w:lang w:eastAsia="zh-CN"/>
        </w:rPr>
      </w:pPr>
      <w:r>
        <w:rPr>
          <w:rFonts w:hint="eastAsia" w:ascii="仿宋" w:hAnsi="仿宋" w:eastAsia="仿宋" w:cs="仿宋"/>
          <w:b/>
          <w:bCs/>
          <w:sz w:val="24"/>
          <w:szCs w:val="24"/>
        </w:rPr>
        <w:t xml:space="preserve">6.1 </w:t>
      </w:r>
      <w:r>
        <w:rPr>
          <w:rFonts w:hint="eastAsia" w:ascii="仿宋" w:hAnsi="仿宋" w:eastAsia="仿宋" w:cs="仿宋"/>
          <w:sz w:val="24"/>
          <w:szCs w:val="24"/>
        </w:rPr>
        <w:t>供应商应当于</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r>
        <w:rPr>
          <w:rFonts w:hint="eastAsia" w:ascii="仿宋" w:hAnsi="仿宋" w:eastAsia="仿宋" w:cs="仿宋"/>
          <w:sz w:val="24"/>
          <w:szCs w:val="24"/>
          <w:highlight w:val="none"/>
          <w:lang w:eastAsia="zh-CN"/>
        </w:rPr>
        <w:t>在</w:t>
      </w:r>
      <w:r>
        <w:rPr>
          <w:rFonts w:hint="eastAsia" w:ascii="仿宋" w:hAnsi="仿宋" w:eastAsia="仿宋" w:cs="仿宋"/>
          <w:sz w:val="24"/>
          <w:szCs w:val="24"/>
          <w:highlight w:val="none"/>
          <w:u w:val="single"/>
        </w:rPr>
        <w:t>湖南省</w:t>
      </w:r>
      <w:r>
        <w:rPr>
          <w:rFonts w:hint="eastAsia" w:ascii="仿宋" w:hAnsi="仿宋" w:eastAsia="仿宋" w:cs="仿宋"/>
          <w:sz w:val="24"/>
          <w:szCs w:val="24"/>
          <w:highlight w:val="none"/>
          <w:u w:val="single"/>
          <w:lang w:val="en-US" w:eastAsia="zh-CN"/>
        </w:rPr>
        <w:t>港航水利</w:t>
      </w:r>
      <w:r>
        <w:rPr>
          <w:rFonts w:hint="eastAsia" w:ascii="仿宋" w:hAnsi="仿宋" w:eastAsia="仿宋" w:cs="仿宋"/>
          <w:sz w:val="24"/>
          <w:szCs w:val="24"/>
          <w:highlight w:val="none"/>
          <w:u w:val="single"/>
        </w:rPr>
        <w:t>集团有限公司网站（http：//www.hnsxsjt.com）、</w:t>
      </w:r>
      <w:r>
        <w:rPr>
          <w:rFonts w:hint="eastAsia" w:ascii="仿宋" w:hAnsi="仿宋" w:eastAsia="仿宋" w:cs="仿宋"/>
          <w:sz w:val="24"/>
          <w:szCs w:val="24"/>
          <w:highlight w:val="none"/>
          <w:u w:val="single"/>
          <w:lang w:eastAsia="zh-CN"/>
        </w:rPr>
        <w:t>湖南省港务集团有限公司网站（</w:t>
      </w:r>
      <w:r>
        <w:rPr>
          <w:rFonts w:hint="eastAsia" w:ascii="仿宋" w:hAnsi="仿宋" w:eastAsia="仿宋" w:cs="仿宋"/>
          <w:sz w:val="24"/>
          <w:szCs w:val="24"/>
          <w:highlight w:val="none"/>
          <w:u w:val="single"/>
        </w:rPr>
        <w:t>http://www.hnsgwjt.com</w:t>
      </w:r>
      <w:r>
        <w:rPr>
          <w:rFonts w:hint="eastAsia" w:ascii="仿宋" w:hAnsi="仿宋" w:eastAsia="仿宋" w:cs="仿宋"/>
          <w:sz w:val="24"/>
          <w:szCs w:val="24"/>
          <w:highlight w:val="none"/>
          <w:u w:val="single"/>
          <w:lang w:eastAsia="zh-CN"/>
        </w:rPr>
        <w:t>）网站上</w:t>
      </w:r>
      <w:r>
        <w:rPr>
          <w:rFonts w:hint="eastAsia" w:ascii="仿宋" w:hAnsi="仿宋" w:eastAsia="仿宋" w:cs="仿宋"/>
          <w:sz w:val="24"/>
          <w:szCs w:val="24"/>
          <w:highlight w:val="none"/>
        </w:rPr>
        <w:t>获取采购文件</w:t>
      </w:r>
      <w:r>
        <w:rPr>
          <w:rFonts w:hint="eastAsia" w:ascii="仿宋" w:hAnsi="仿宋" w:eastAsia="仿宋" w:cs="仿宋"/>
          <w:sz w:val="24"/>
          <w:szCs w:val="24"/>
          <w:highlight w:val="none"/>
          <w:lang w:eastAsia="zh-CN"/>
        </w:rPr>
        <w:t>；</w:t>
      </w:r>
    </w:p>
    <w:p>
      <w:pPr>
        <w:pStyle w:val="2"/>
        <w:keepNext/>
        <w:keepLines/>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kern w:val="2"/>
          <w:sz w:val="24"/>
          <w:szCs w:val="24"/>
          <w:lang w:val="en-US" w:eastAsia="zh-CN" w:bidi="ar-SA"/>
        </w:rPr>
        <w:t>6.2：</w:t>
      </w:r>
      <w:r>
        <w:rPr>
          <w:rFonts w:hint="eastAsia" w:ascii="仿宋" w:hAnsi="仿宋" w:eastAsia="仿宋" w:cs="仿宋"/>
          <w:b w:val="0"/>
          <w:bCs w:val="0"/>
          <w:kern w:val="2"/>
          <w:sz w:val="24"/>
          <w:szCs w:val="24"/>
          <w:lang w:val="en-US" w:eastAsia="zh-CN" w:bidi="ar-SA"/>
        </w:rPr>
        <w:t>响应文件递交时间：2023年11月7日17时30分</w:t>
      </w:r>
      <w:bookmarkStart w:id="62" w:name="_GoBack"/>
      <w:bookmarkEnd w:id="62"/>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仿宋" w:hAnsi="仿宋" w:eastAsia="仿宋" w:cs="仿宋"/>
          <w:kern w:val="2"/>
          <w:sz w:val="24"/>
          <w:szCs w:val="24"/>
          <w:lang w:val="en-US" w:eastAsia="zh-CN" w:bidi="ar-SA"/>
        </w:rPr>
        <w:t>递交地点：湖南省岳阳市城陵矶工业站（湖南省岳阳市城陵矶江陵路1号）3楼301室。</w:t>
      </w:r>
    </w:p>
    <w:p>
      <w:pPr>
        <w:autoSpaceDE w:val="0"/>
        <w:spacing w:line="400" w:lineRule="exact"/>
        <w:jc w:val="both"/>
        <w:rPr>
          <w:rFonts w:hint="eastAsia" w:ascii="仿宋" w:hAnsi="仿宋" w:eastAsia="仿宋" w:cs="仿宋"/>
          <w:sz w:val="24"/>
          <w:szCs w:val="24"/>
        </w:rPr>
      </w:pPr>
      <w:r>
        <w:rPr>
          <w:rFonts w:hint="eastAsia" w:ascii="仿宋" w:hAnsi="仿宋" w:eastAsia="仿宋" w:cs="仿宋"/>
          <w:b/>
          <w:bCs/>
          <w:sz w:val="24"/>
          <w:szCs w:val="24"/>
        </w:rPr>
        <w:t xml:space="preserve">6.3 </w:t>
      </w:r>
      <w:r>
        <w:rPr>
          <w:rFonts w:hint="eastAsia" w:ascii="仿宋" w:hAnsi="仿宋" w:eastAsia="仿宋" w:cs="仿宋"/>
          <w:sz w:val="24"/>
          <w:szCs w:val="24"/>
        </w:rPr>
        <w:t>供应商若对本项目采购需求、资格要求等有疑问的，应当于</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r>
        <w:rPr>
          <w:rFonts w:hint="eastAsia" w:ascii="仿宋" w:hAnsi="仿宋" w:eastAsia="仿宋" w:cs="仿宋"/>
          <w:sz w:val="24"/>
          <w:szCs w:val="24"/>
          <w:lang w:val="en-US" w:eastAsia="zh-CN"/>
        </w:rPr>
        <w:t>17</w:t>
      </w:r>
      <w:r>
        <w:rPr>
          <w:rFonts w:hint="eastAsia" w:ascii="仿宋" w:hAnsi="仿宋" w:eastAsia="仿宋" w:cs="仿宋"/>
          <w:sz w:val="24"/>
          <w:szCs w:val="24"/>
        </w:rPr>
        <w:t>时</w:t>
      </w:r>
      <w:r>
        <w:rPr>
          <w:rFonts w:hint="eastAsia" w:ascii="仿宋" w:hAnsi="仿宋" w:eastAsia="仿宋" w:cs="仿宋"/>
          <w:sz w:val="24"/>
          <w:szCs w:val="24"/>
          <w:lang w:val="en-US" w:eastAsia="zh-CN"/>
        </w:rPr>
        <w:t>30</w:t>
      </w:r>
      <w:r>
        <w:rPr>
          <w:rFonts w:hint="eastAsia" w:ascii="仿宋" w:hAnsi="仿宋" w:eastAsia="仿宋" w:cs="仿宋"/>
          <w:sz w:val="24"/>
          <w:szCs w:val="24"/>
        </w:rPr>
        <w:t>分前向采购人提出澄清要求。</w:t>
      </w:r>
    </w:p>
    <w:p>
      <w:pPr>
        <w:pStyle w:val="5"/>
        <w:jc w:val="both"/>
        <w:rPr>
          <w:rFonts w:hint="eastAsia" w:ascii="仿宋" w:hAnsi="仿宋" w:eastAsia="仿宋" w:cs="仿宋"/>
          <w:sz w:val="24"/>
          <w:szCs w:val="24"/>
        </w:rPr>
      </w:pPr>
      <w:r>
        <w:rPr>
          <w:rFonts w:hint="eastAsia" w:ascii="仿宋" w:hAnsi="仿宋" w:eastAsia="仿宋" w:cs="仿宋"/>
          <w:sz w:val="24"/>
          <w:szCs w:val="24"/>
        </w:rPr>
        <w:t>7 发布公告的媒介</w:t>
      </w:r>
    </w:p>
    <w:p>
      <w:pPr>
        <w:widowControl w:val="0"/>
        <w:spacing w:line="312" w:lineRule="auto"/>
        <w:ind w:firstLine="480" w:firstLineChars="200"/>
        <w:jc w:val="both"/>
        <w:rPr>
          <w:rFonts w:hint="eastAsia" w:ascii="仿宋" w:hAnsi="仿宋" w:eastAsia="仿宋" w:cs="仿宋"/>
          <w:sz w:val="24"/>
          <w:szCs w:val="24"/>
        </w:rPr>
      </w:pPr>
      <w:r>
        <w:rPr>
          <w:rFonts w:hint="eastAsia" w:ascii="仿宋" w:hAnsi="仿宋" w:eastAsia="仿宋" w:cs="仿宋"/>
          <w:bCs/>
          <w:sz w:val="24"/>
          <w:szCs w:val="24"/>
        </w:rPr>
        <w:t>本次采购公告</w:t>
      </w:r>
      <w:r>
        <w:rPr>
          <w:rFonts w:hint="eastAsia" w:ascii="仿宋" w:hAnsi="仿宋" w:eastAsia="仿宋" w:cs="仿宋"/>
          <w:sz w:val="24"/>
          <w:szCs w:val="24"/>
        </w:rPr>
        <w:t>发布的媒介: 中国招标投标公共服务平台（http：//www.cebpubservice.com）、湖南省</w:t>
      </w:r>
      <w:r>
        <w:rPr>
          <w:rFonts w:hint="eastAsia" w:ascii="仿宋" w:hAnsi="仿宋" w:eastAsia="仿宋" w:cs="仿宋"/>
          <w:sz w:val="24"/>
          <w:szCs w:val="24"/>
          <w:lang w:val="en-US" w:eastAsia="zh-CN"/>
        </w:rPr>
        <w:t>港航水利</w:t>
      </w:r>
      <w:r>
        <w:rPr>
          <w:rFonts w:hint="eastAsia" w:ascii="仿宋" w:hAnsi="仿宋" w:eastAsia="仿宋" w:cs="仿宋"/>
          <w:sz w:val="24"/>
          <w:szCs w:val="24"/>
        </w:rPr>
        <w:t>集团有限公司网站（http：//www.hnsxsjt.com）、湖南省港务集团有限公司门户网站（http://www.hnsgwjt.com/）上发布。</w:t>
      </w:r>
    </w:p>
    <w:p>
      <w:pPr>
        <w:pStyle w:val="5"/>
        <w:jc w:val="both"/>
        <w:rPr>
          <w:rFonts w:hint="eastAsia" w:ascii="仿宋" w:hAnsi="仿宋" w:eastAsia="仿宋" w:cs="仿宋"/>
          <w:sz w:val="24"/>
          <w:szCs w:val="24"/>
        </w:rPr>
      </w:pPr>
      <w:r>
        <w:rPr>
          <w:rFonts w:hint="eastAsia" w:ascii="仿宋" w:hAnsi="仿宋" w:eastAsia="仿宋" w:cs="仿宋"/>
          <w:sz w:val="24"/>
          <w:szCs w:val="24"/>
        </w:rPr>
        <w:t>8</w:t>
      </w:r>
      <w:bookmarkStart w:id="0" w:name="_Toc77254104"/>
      <w:bookmarkStart w:id="1" w:name="_Toc512257471"/>
      <w:bookmarkStart w:id="2" w:name="_Toc76635692"/>
      <w:bookmarkStart w:id="3" w:name="_Toc79596547"/>
      <w:r>
        <w:rPr>
          <w:rFonts w:hint="eastAsia" w:ascii="仿宋" w:hAnsi="仿宋" w:eastAsia="仿宋" w:cs="仿宋"/>
          <w:sz w:val="24"/>
          <w:szCs w:val="24"/>
        </w:rPr>
        <w:t xml:space="preserve"> 监督</w:t>
      </w:r>
      <w:bookmarkEnd w:id="0"/>
      <w:bookmarkEnd w:id="1"/>
      <w:bookmarkEnd w:id="2"/>
      <w:r>
        <w:rPr>
          <w:rFonts w:hint="eastAsia" w:ascii="仿宋" w:hAnsi="仿宋" w:eastAsia="仿宋" w:cs="仿宋"/>
          <w:sz w:val="24"/>
          <w:szCs w:val="24"/>
        </w:rPr>
        <w:t>部门</w:t>
      </w:r>
      <w:bookmarkEnd w:id="3"/>
    </w:p>
    <w:p>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本次采购监督部门为</w:t>
      </w:r>
      <w:r>
        <w:rPr>
          <w:rFonts w:hint="eastAsia" w:ascii="仿宋" w:hAnsi="仿宋" w:eastAsia="仿宋" w:cs="仿宋"/>
          <w:bCs/>
          <w:sz w:val="24"/>
          <w:szCs w:val="24"/>
        </w:rPr>
        <w:t>岳阳城陵矶港务有限责任公司</w:t>
      </w:r>
      <w:r>
        <w:rPr>
          <w:rFonts w:hint="eastAsia" w:ascii="仿宋" w:hAnsi="仿宋" w:eastAsia="仿宋" w:cs="仿宋"/>
          <w:sz w:val="24"/>
          <w:szCs w:val="24"/>
        </w:rPr>
        <w:t>纪检监察部</w:t>
      </w:r>
    </w:p>
    <w:p>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bCs/>
          <w:sz w:val="24"/>
          <w:szCs w:val="24"/>
        </w:rPr>
        <w:t>湖南岳阳城陵矶长江路2号</w:t>
      </w:r>
    </w:p>
    <w:p>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    话：0730-</w:t>
      </w:r>
      <w:r>
        <w:rPr>
          <w:rFonts w:hint="eastAsia" w:ascii="仿宋" w:hAnsi="仿宋" w:eastAsia="仿宋" w:cs="仿宋"/>
          <w:sz w:val="24"/>
          <w:szCs w:val="24"/>
          <w:lang w:val="zh-CN"/>
        </w:rPr>
        <w:t>3050160</w:t>
      </w:r>
    </w:p>
    <w:p>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邮政编码：414000</w:t>
      </w:r>
    </w:p>
    <w:p>
      <w:pPr>
        <w:pStyle w:val="3"/>
        <w:widowControl w:val="0"/>
        <w:adjustRightInd w:val="0"/>
        <w:snapToGrid w:val="0"/>
        <w:spacing w:after="0" w:line="312" w:lineRule="auto"/>
        <w:jc w:val="both"/>
        <w:rPr>
          <w:rFonts w:hint="eastAsia" w:ascii="仿宋" w:hAnsi="仿宋" w:eastAsia="仿宋" w:cs="仿宋"/>
          <w:sz w:val="24"/>
          <w:szCs w:val="24"/>
        </w:rPr>
      </w:pPr>
    </w:p>
    <w:p>
      <w:pPr>
        <w:pStyle w:val="3"/>
        <w:widowControl w:val="0"/>
        <w:adjustRightInd w:val="0"/>
        <w:snapToGrid w:val="0"/>
        <w:spacing w:after="0" w:line="312" w:lineRule="auto"/>
        <w:jc w:val="both"/>
        <w:rPr>
          <w:rFonts w:hint="eastAsia" w:ascii="仿宋" w:hAnsi="仿宋" w:eastAsia="仿宋" w:cs="仿宋"/>
          <w:sz w:val="24"/>
          <w:szCs w:val="24"/>
        </w:rPr>
      </w:pPr>
      <w:r>
        <w:rPr>
          <w:rFonts w:hint="eastAsia" w:ascii="仿宋" w:hAnsi="仿宋" w:eastAsia="仿宋" w:cs="仿宋"/>
          <w:sz w:val="24"/>
          <w:szCs w:val="24"/>
        </w:rPr>
        <w:t>9最高投标限价</w:t>
      </w:r>
    </w:p>
    <w:p>
      <w:pPr>
        <w:keepNext w:val="0"/>
        <w:keepLines w:val="0"/>
        <w:pageBreakBefore w:val="0"/>
        <w:widowControl/>
        <w:suppressLineNumbers w:val="0"/>
        <w:kinsoku/>
        <w:wordWrap/>
        <w:overflowPunct/>
        <w:topLinePunct w:val="0"/>
        <w:autoSpaceDE/>
        <w:autoSpaceDN/>
        <w:bidi w:val="0"/>
        <w:spacing w:line="46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采购人对本次询价项目设置了最高限</w:t>
      </w:r>
      <w:r>
        <w:rPr>
          <w:rFonts w:hint="eastAsia" w:ascii="仿宋" w:hAnsi="仿宋" w:eastAsia="仿宋" w:cs="仿宋"/>
          <w:bCs/>
          <w:color w:val="000000"/>
          <w:sz w:val="24"/>
          <w:szCs w:val="24"/>
          <w:highlight w:val="yellow"/>
        </w:rPr>
        <w:t>价为</w:t>
      </w:r>
      <w:r>
        <w:rPr>
          <w:rFonts w:hint="eastAsia" w:ascii="仿宋" w:hAnsi="仿宋" w:eastAsia="仿宋" w:cs="仿宋"/>
          <w:bCs/>
          <w:color w:val="000000"/>
          <w:sz w:val="24"/>
          <w:szCs w:val="24"/>
          <w:highlight w:val="yellow"/>
          <w:lang w:val="en-US" w:eastAsia="zh-CN"/>
        </w:rPr>
        <w:t>人民币</w:t>
      </w:r>
      <w:r>
        <w:rPr>
          <w:rFonts w:hint="eastAsia" w:ascii="仿宋" w:hAnsi="仿宋" w:eastAsia="仿宋" w:cs="仿宋"/>
          <w:bCs/>
          <w:color w:val="000000"/>
          <w:sz w:val="24"/>
          <w:szCs w:val="24"/>
          <w:highlight w:val="yellow"/>
          <w:lang w:eastAsia="zh-CN"/>
        </w:rPr>
        <w:t>￥：</w:t>
      </w:r>
      <w:r>
        <w:rPr>
          <w:rFonts w:hint="eastAsia" w:ascii="仿宋" w:hAnsi="仿宋" w:eastAsia="仿宋" w:cs="仿宋"/>
          <w:bCs/>
          <w:color w:val="000000"/>
          <w:sz w:val="24"/>
          <w:szCs w:val="24"/>
          <w:highlight w:val="yellow"/>
          <w:lang w:val="en-US" w:eastAsia="zh-CN"/>
        </w:rPr>
        <w:t>980，000元</w:t>
      </w:r>
      <w:r>
        <w:rPr>
          <w:rFonts w:hint="eastAsia" w:ascii="仿宋" w:hAnsi="仿宋" w:eastAsia="仿宋" w:cs="仿宋"/>
          <w:bCs/>
          <w:color w:val="000000"/>
          <w:sz w:val="24"/>
          <w:szCs w:val="24"/>
        </w:rPr>
        <w:t>（含</w:t>
      </w:r>
      <w:r>
        <w:rPr>
          <w:rFonts w:hint="eastAsia" w:ascii="仿宋" w:hAnsi="仿宋" w:eastAsia="仿宋" w:cs="仿宋"/>
          <w:bCs/>
          <w:color w:val="000000"/>
          <w:sz w:val="24"/>
          <w:szCs w:val="24"/>
          <w:lang w:val="en-US" w:eastAsia="zh-CN"/>
        </w:rPr>
        <w:t>6</w:t>
      </w:r>
      <w:r>
        <w:rPr>
          <w:rFonts w:hint="eastAsia" w:ascii="仿宋" w:hAnsi="仿宋" w:eastAsia="仿宋" w:cs="仿宋"/>
          <w:bCs/>
          <w:color w:val="000000"/>
          <w:sz w:val="24"/>
          <w:szCs w:val="24"/>
        </w:rPr>
        <w:t>%增值税）超过最高限价的作废。如果报价人提供其他税率的增值税专用发票，招标人按</w:t>
      </w:r>
      <w:r>
        <w:rPr>
          <w:rFonts w:hint="eastAsia" w:ascii="仿宋" w:hAnsi="仿宋" w:eastAsia="仿宋" w:cs="仿宋"/>
          <w:bCs/>
          <w:color w:val="000000"/>
          <w:sz w:val="24"/>
          <w:szCs w:val="24"/>
          <w:lang w:val="en-US" w:eastAsia="zh-CN"/>
        </w:rPr>
        <w:t>6</w:t>
      </w:r>
      <w:r>
        <w:rPr>
          <w:rFonts w:hint="eastAsia" w:ascii="仿宋" w:hAnsi="仿宋" w:eastAsia="仿宋" w:cs="仿宋"/>
          <w:bCs/>
          <w:color w:val="000000"/>
          <w:sz w:val="24"/>
          <w:szCs w:val="24"/>
        </w:rPr>
        <w:t>%的税率调整后计算报价参与排序。</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本项目的报价采用包工、包质量、包安全生产和安全保卫、包文明施工，综合单价包干的方式进行承包。</w:t>
      </w:r>
      <w:r>
        <w:rPr>
          <w:rFonts w:hint="eastAsia" w:ascii="仿宋" w:hAnsi="仿宋" w:eastAsia="仿宋" w:cs="仿宋"/>
          <w:kern w:val="0"/>
          <w:sz w:val="24"/>
          <w:szCs w:val="24"/>
        </w:rPr>
        <w:t>综合单价</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已综合考虑完成施工内容所需的全部材料、人工、机械设备等，及其相关的管理费、利润、措施费、安全文明施工费、规费、税费等其他费用</w:t>
      </w:r>
      <w:r>
        <w:rPr>
          <w:rFonts w:hint="eastAsia" w:ascii="仿宋" w:hAnsi="仿宋" w:eastAsia="仿宋" w:cs="仿宋"/>
          <w:color w:val="FF0000"/>
          <w:kern w:val="0"/>
          <w:sz w:val="24"/>
          <w:szCs w:val="24"/>
        </w:rPr>
        <w:t>，最终报价按优惠价约定，不作调整。</w:t>
      </w:r>
    </w:p>
    <w:p>
      <w:pPr>
        <w:pStyle w:val="5"/>
        <w:jc w:val="both"/>
        <w:rPr>
          <w:rFonts w:hint="eastAsia" w:ascii="仿宋" w:hAnsi="仿宋" w:eastAsia="仿宋" w:cs="仿宋"/>
          <w:sz w:val="24"/>
          <w:szCs w:val="24"/>
        </w:rPr>
      </w:pPr>
      <w:r>
        <w:rPr>
          <w:rFonts w:hint="eastAsia" w:ascii="仿宋" w:hAnsi="仿宋" w:eastAsia="仿宋" w:cs="仿宋"/>
          <w:sz w:val="24"/>
          <w:szCs w:val="24"/>
        </w:rPr>
        <w:t>10联系方式</w:t>
      </w:r>
    </w:p>
    <w:p>
      <w:pPr>
        <w:spacing w:line="52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bookmarkStart w:id="4" w:name="_Toc234832861"/>
      <w:bookmarkStart w:id="5" w:name="_Toc517787494"/>
      <w:r>
        <w:rPr>
          <w:rFonts w:hint="eastAsia" w:ascii="仿宋" w:hAnsi="仿宋" w:eastAsia="仿宋" w:cs="仿宋"/>
          <w:color w:val="000000" w:themeColor="text1"/>
          <w:sz w:val="24"/>
          <w:szCs w:val="24"/>
          <w14:textFill>
            <w14:solidFill>
              <w14:schemeClr w14:val="tx1"/>
            </w14:solidFill>
          </w14:textFill>
        </w:rPr>
        <w:t>询 价 人：岳阳城陵矶港务有限责任公司</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地    址：湖南省岳阳市城陵矶工业站（</w:t>
      </w:r>
      <w:r>
        <w:rPr>
          <w:rFonts w:hint="eastAsia" w:ascii="仿宋" w:hAnsi="仿宋" w:eastAsia="仿宋" w:cs="仿宋"/>
          <w:sz w:val="24"/>
          <w:szCs w:val="24"/>
          <w:u w:val="single"/>
        </w:rPr>
        <w:t>湖南省岳阳市城陵矶江陵路1号）</w:t>
      </w:r>
      <w:r>
        <w:rPr>
          <w:rFonts w:hint="eastAsia" w:ascii="仿宋" w:hAnsi="仿宋" w:eastAsia="仿宋" w:cs="仿宋"/>
          <w:color w:val="000000" w:themeColor="text1"/>
          <w:sz w:val="24"/>
          <w:szCs w:val="24"/>
          <w14:textFill>
            <w14:solidFill>
              <w14:schemeClr w14:val="tx1"/>
            </w14:solidFill>
          </w14:textFill>
        </w:rPr>
        <w:t>3楼301室。</w:t>
      </w:r>
    </w:p>
    <w:p>
      <w:pPr>
        <w:spacing w:line="52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 件 人：吴  勇</w:t>
      </w:r>
    </w:p>
    <w:p>
      <w:pPr>
        <w:spacing w:line="240" w:lineRule="auto"/>
        <w:ind w:firstLine="480" w:firstLineChars="200"/>
        <w:jc w:val="both"/>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bCs/>
          <w:sz w:val="24"/>
          <w:szCs w:val="24"/>
        </w:rPr>
        <w:t>13575080101</w:t>
      </w:r>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br w:type="page"/>
      </w:r>
    </w:p>
    <w:p>
      <w:pPr>
        <w:numPr>
          <w:ilvl w:val="0"/>
          <w:numId w:val="1"/>
        </w:numPr>
        <w:spacing w:line="600" w:lineRule="exact"/>
        <w:ind w:left="1785" w:leftChars="0" w:hanging="1785" w:firstLineChars="0"/>
        <w:jc w:val="center"/>
        <w:rPr>
          <w:rFonts w:hint="eastAsia" w:ascii="仿宋" w:hAnsi="仿宋" w:eastAsia="仿宋" w:cs="仿宋"/>
          <w:b/>
          <w:bCs/>
          <w:sz w:val="32"/>
          <w:szCs w:val="32"/>
        </w:rPr>
      </w:pPr>
      <w:r>
        <w:rPr>
          <w:rFonts w:hint="eastAsia" w:ascii="仿宋" w:hAnsi="仿宋" w:eastAsia="仿宋" w:cs="仿宋"/>
          <w:b/>
          <w:bCs/>
          <w:sz w:val="32"/>
          <w:szCs w:val="32"/>
        </w:rPr>
        <w:t xml:space="preserve"> 供应商须知</w:t>
      </w:r>
      <w:bookmarkEnd w:id="4"/>
      <w:bookmarkEnd w:id="5"/>
      <w:bookmarkStart w:id="6" w:name="_Toc234832862"/>
      <w:bookmarkStart w:id="7" w:name="_Toc517787495"/>
      <w:r>
        <w:rPr>
          <w:rFonts w:hint="eastAsia" w:ascii="仿宋" w:hAnsi="仿宋" w:eastAsia="仿宋" w:cs="仿宋"/>
          <w:b/>
          <w:bCs/>
          <w:sz w:val="32"/>
          <w:szCs w:val="32"/>
        </w:rPr>
        <w:t>供应商须知前附表</w:t>
      </w:r>
      <w:r>
        <w:rPr>
          <w:rStyle w:val="23"/>
          <w:rFonts w:hint="eastAsia" w:ascii="仿宋" w:hAnsi="仿宋" w:eastAsia="仿宋" w:cs="仿宋"/>
          <w:b/>
          <w:bCs/>
          <w:sz w:val="32"/>
          <w:szCs w:val="32"/>
        </w:rPr>
        <w:footnoteReference w:id="0"/>
      </w:r>
      <w:bookmarkEnd w:id="6"/>
      <w:bookmarkEnd w:id="7"/>
    </w:p>
    <w:p>
      <w:pPr>
        <w:pStyle w:val="16"/>
        <w:numPr>
          <w:ilvl w:val="0"/>
          <w:numId w:val="0"/>
        </w:numPr>
        <w:ind w:leftChars="0"/>
        <w:rPr>
          <w:rFonts w:hint="eastAsia"/>
        </w:rPr>
      </w:pPr>
    </w:p>
    <w:tbl>
      <w:tblPr>
        <w:tblStyle w:val="18"/>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☑最低价法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1.9</w:t>
            </w:r>
          </w:p>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（A、C）</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 xml:space="preserve">不得分包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允许偏差的范围：</w:t>
            </w:r>
            <w:r>
              <w:rPr>
                <w:rFonts w:hint="eastAsia" w:ascii="仿宋" w:hAnsi="仿宋" w:eastAsia="仿宋" w:cs="仿宋"/>
                <w:sz w:val="24"/>
                <w:szCs w:val="24"/>
                <w:lang w:val="en-US" w:eastAsia="zh-CN"/>
              </w:rPr>
              <w:t>无</w:t>
            </w:r>
            <w:r>
              <w:rPr>
                <w:rFonts w:hint="eastAsia" w:ascii="仿宋" w:hAnsi="仿宋" w:eastAsia="仿宋" w:cs="仿宋"/>
                <w:sz w:val="24"/>
                <w:szCs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截止时间：</w:t>
            </w:r>
            <w:r>
              <w:rPr>
                <w:rFonts w:hint="eastAsia" w:ascii="仿宋" w:hAnsi="仿宋" w:eastAsia="仿宋" w:cs="仿宋"/>
                <w:sz w:val="24"/>
                <w:szCs w:val="24"/>
                <w:lang w:val="en-US" w:eastAsia="zh-CN"/>
              </w:rPr>
              <w:t>2023年11月1日17时30分</w:t>
            </w:r>
            <w:r>
              <w:rPr>
                <w:rFonts w:hint="eastAsia" w:ascii="仿宋" w:hAnsi="仿宋" w:eastAsia="仿宋" w:cs="仿宋"/>
                <w:sz w:val="24"/>
                <w:szCs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lang w:val="en-US" w:eastAsia="zh-CN"/>
              </w:rPr>
            </w:pPr>
            <w:r>
              <w:rPr>
                <w:rFonts w:hint="eastAsia" w:ascii="仿宋" w:hAnsi="仿宋" w:eastAsia="仿宋" w:cs="仿宋"/>
                <w:sz w:val="24"/>
                <w:szCs w:val="24"/>
              </w:rPr>
              <w:t>确认的最晚时间：</w:t>
            </w:r>
            <w:r>
              <w:rPr>
                <w:rFonts w:hint="eastAsia" w:ascii="仿宋" w:hAnsi="仿宋" w:eastAsia="仿宋" w:cs="仿宋"/>
                <w:sz w:val="24"/>
                <w:szCs w:val="24"/>
                <w:lang w:eastAsia="zh-CN"/>
              </w:rPr>
              <w:t>收到补充文件的</w:t>
            </w:r>
            <w:r>
              <w:rPr>
                <w:rFonts w:hint="eastAsia" w:ascii="仿宋" w:hAnsi="仿宋" w:eastAsia="仿宋" w:cs="仿宋"/>
                <w:sz w:val="24"/>
                <w:szCs w:val="24"/>
                <w:lang w:val="en-US" w:eastAsia="zh-CN"/>
              </w:rPr>
              <w:t>24小时内</w:t>
            </w:r>
          </w:p>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确定的方式</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书面确认</w:t>
            </w:r>
            <w:r>
              <w:rPr>
                <w:rFonts w:hint="eastAsia" w:ascii="仿宋" w:hAnsi="仿宋" w:eastAsia="仿宋" w:cs="仿宋"/>
                <w:sz w:val="24"/>
                <w:szCs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color w:val="FF0000"/>
                <w:sz w:val="24"/>
                <w:szCs w:val="24"/>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 xml:space="preserve">采购标的数量增减幅度：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color w:val="C00000"/>
                <w:sz w:val="24"/>
                <w:szCs w:val="24"/>
              </w:rPr>
              <w:t>最高限价</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☑有，</w:t>
            </w:r>
            <w:r>
              <w:rPr>
                <w:rFonts w:hint="eastAsia" w:ascii="仿宋" w:hAnsi="仿宋" w:eastAsia="仿宋" w:cs="仿宋"/>
                <w:sz w:val="24"/>
                <w:szCs w:val="24"/>
                <w:lang w:val="en-US" w:eastAsia="zh-CN"/>
              </w:rPr>
              <w:t>最高限价：</w:t>
            </w:r>
            <w:r>
              <w:rPr>
                <w:rFonts w:hint="eastAsia" w:ascii="仿宋" w:hAnsi="仿宋" w:eastAsia="仿宋" w:cs="仿宋"/>
                <w:bCs/>
                <w:color w:val="000000"/>
                <w:sz w:val="24"/>
                <w:szCs w:val="24"/>
                <w:highlight w:val="yellow"/>
                <w:lang w:val="en-US" w:eastAsia="zh-CN"/>
              </w:rPr>
              <w:t>980000</w:t>
            </w:r>
            <w:r>
              <w:rPr>
                <w:rFonts w:hint="eastAsia" w:ascii="仿宋" w:hAnsi="仿宋" w:eastAsia="仿宋" w:cs="仿宋"/>
                <w:sz w:val="24"/>
                <w:szCs w:val="24"/>
                <w:lang w:val="en-US" w:eastAsia="zh-CN"/>
              </w:rPr>
              <w:t>元</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21"/>
                <w:rFonts w:hint="eastAsia" w:ascii="仿宋" w:hAnsi="仿宋" w:eastAsia="仿宋" w:cs="仿宋"/>
                <w:b w:val="0"/>
                <w:color w:val="000000"/>
                <w:sz w:val="24"/>
                <w:szCs w:val="24"/>
              </w:rPr>
            </w:pPr>
            <w:r>
              <w:rPr>
                <w:rStyle w:val="21"/>
                <w:rFonts w:hint="eastAsia" w:ascii="仿宋" w:hAnsi="仿宋" w:eastAsia="仿宋" w:cs="仿宋"/>
                <w:b w:val="0"/>
                <w:color w:val="000000"/>
                <w:sz w:val="24"/>
                <w:szCs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仿宋" w:hAnsi="仿宋" w:eastAsia="仿宋" w:cs="仿宋"/>
                <w:color w:val="000000"/>
                <w:sz w:val="24"/>
                <w:szCs w:val="24"/>
              </w:rPr>
            </w:pPr>
            <w:r>
              <w:rPr>
                <w:rFonts w:hint="eastAsia" w:ascii="仿宋" w:hAnsi="仿宋" w:eastAsia="仿宋" w:cs="仿宋"/>
                <w:sz w:val="24"/>
                <w:szCs w:val="24"/>
              </w:rPr>
              <w:t>☑适用。</w:t>
            </w:r>
            <w:r>
              <w:rPr>
                <w:rFonts w:hint="eastAsia" w:ascii="仿宋" w:hAnsi="仿宋" w:eastAsia="仿宋" w:cs="仿宋"/>
                <w:color w:val="000000"/>
                <w:sz w:val="24"/>
                <w:szCs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Style w:val="21"/>
                <w:rFonts w:hint="eastAsia" w:ascii="仿宋" w:hAnsi="仿宋" w:eastAsia="仿宋" w:cs="仿宋"/>
                <w:b w:val="0"/>
                <w:color w:val="000000"/>
                <w:sz w:val="24"/>
                <w:szCs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default" w:ascii="仿宋" w:hAnsi="仿宋" w:eastAsia="仿宋" w:cs="仿宋"/>
                <w:color w:val="000000"/>
                <w:sz w:val="24"/>
                <w:szCs w:val="24"/>
                <w:lang w:val="en-US"/>
              </w:rPr>
            </w:pPr>
            <w:r>
              <w:rPr>
                <w:rFonts w:hint="eastAsia" w:ascii="仿宋" w:hAnsi="仿宋" w:eastAsia="仿宋" w:cs="仿宋"/>
                <w:color w:val="000000"/>
                <w:sz w:val="24"/>
                <w:szCs w:val="24"/>
              </w:rPr>
              <w:t>☑适用。</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供应商应提供</w:t>
            </w:r>
            <w:r>
              <w:rPr>
                <w:rFonts w:hint="eastAsia" w:ascii="仿宋" w:hAnsi="仿宋" w:eastAsia="仿宋" w:cs="仿宋"/>
                <w:color w:val="000000"/>
                <w:sz w:val="24"/>
                <w:szCs w:val="24"/>
                <w:lang w:val="en-US" w:eastAsia="zh-CN"/>
              </w:rPr>
              <w:t>铁路施工工程叁级或铁路维修工程叁级及</w:t>
            </w:r>
            <w:r>
              <w:rPr>
                <w:rFonts w:hint="eastAsia" w:ascii="仿宋" w:hAnsi="仿宋" w:eastAsia="仿宋" w:cs="仿宋"/>
                <w:color w:val="000000"/>
                <w:sz w:val="24"/>
                <w:szCs w:val="24"/>
              </w:rPr>
              <w:t>以上资质，并提供相关资质证书副本的复印件，以证明供应商具有承担本项目要求的资质并提供相关资质证书副本的复印件。</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21"/>
                <w:rFonts w:hint="eastAsia" w:ascii="仿宋" w:hAnsi="仿宋" w:eastAsia="仿宋" w:cs="仿宋"/>
                <w:b w:val="0"/>
                <w:color w:val="000000"/>
                <w:sz w:val="24"/>
                <w:szCs w:val="24"/>
              </w:rPr>
            </w:pPr>
            <w:r>
              <w:rPr>
                <w:rStyle w:val="21"/>
                <w:rFonts w:hint="eastAsia" w:ascii="仿宋" w:hAnsi="仿宋" w:eastAsia="仿宋" w:cs="仿宋"/>
                <w:b w:val="0"/>
                <w:color w:val="000000"/>
                <w:sz w:val="24"/>
                <w:szCs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u w:val="single"/>
              </w:rPr>
            </w:pPr>
            <w:r>
              <w:rPr>
                <w:rFonts w:hint="eastAsia" w:ascii="仿宋" w:hAnsi="仿宋" w:eastAsia="仿宋" w:cs="仿宋"/>
                <w:color w:val="000000"/>
                <w:sz w:val="24"/>
                <w:szCs w:val="24"/>
              </w:rPr>
              <w:t>☑适用。供应商应提供近年的</w:t>
            </w:r>
            <w:r>
              <w:rPr>
                <w:rFonts w:hint="eastAsia" w:ascii="仿宋" w:hAnsi="仿宋" w:eastAsia="仿宋" w:cs="仿宋"/>
                <w:color w:val="000000"/>
                <w:sz w:val="24"/>
                <w:szCs w:val="24"/>
                <w:lang w:val="en-US" w:eastAsia="zh-CN"/>
              </w:rPr>
              <w:t>铁路维修</w:t>
            </w:r>
            <w:r>
              <w:rPr>
                <w:rFonts w:hint="eastAsia" w:ascii="仿宋" w:hAnsi="仿宋" w:eastAsia="仿宋" w:cs="仿宋"/>
                <w:color w:val="000000"/>
                <w:sz w:val="24"/>
                <w:szCs w:val="24"/>
              </w:rPr>
              <w:t>项目情况表（格式见第六章“响应文件格式”</w:t>
            </w:r>
            <w:r>
              <w:rPr>
                <w:rFonts w:hint="eastAsia" w:ascii="仿宋" w:hAnsi="仿宋" w:eastAsia="仿宋" w:cs="仿宋"/>
                <w:color w:val="000000"/>
                <w:sz w:val="24"/>
                <w:szCs w:val="24"/>
                <w:lang w:eastAsia="zh-CN"/>
              </w:rPr>
              <w:t>，</w:t>
            </w:r>
            <w:r>
              <w:rPr>
                <w:rFonts w:hint="eastAsia" w:ascii="仿宋" w:hAnsi="仿宋" w:eastAsia="仿宋" w:cs="仿宋"/>
                <w:sz w:val="24"/>
                <w:szCs w:val="24"/>
              </w:rPr>
              <w:t>最近3年（20</w:t>
            </w:r>
            <w:r>
              <w:rPr>
                <w:rFonts w:hint="eastAsia" w:ascii="仿宋" w:hAnsi="仿宋" w:eastAsia="仿宋" w:cs="仿宋"/>
                <w:sz w:val="24"/>
                <w:szCs w:val="24"/>
                <w:lang w:val="en-US" w:eastAsia="zh-CN"/>
              </w:rPr>
              <w:t>20</w:t>
            </w:r>
            <w:r>
              <w:rPr>
                <w:rFonts w:hint="eastAsia" w:ascii="仿宋" w:hAnsi="仿宋" w:eastAsia="仿宋" w:cs="仿宋"/>
                <w:sz w:val="24"/>
                <w:szCs w:val="24"/>
              </w:rPr>
              <w:t>年1</w:t>
            </w:r>
            <w:r>
              <w:rPr>
                <w:rFonts w:hint="eastAsia" w:ascii="仿宋" w:hAnsi="仿宋" w:eastAsia="仿宋" w:cs="仿宋"/>
                <w:sz w:val="24"/>
                <w:szCs w:val="24"/>
                <w:lang w:val="en-US" w:eastAsia="zh-CN"/>
              </w:rPr>
              <w:t>0</w:t>
            </w:r>
            <w:r>
              <w:rPr>
                <w:rFonts w:hint="eastAsia" w:ascii="仿宋" w:hAnsi="仿宋" w:eastAsia="仿宋" w:cs="仿宋"/>
                <w:sz w:val="24"/>
                <w:szCs w:val="24"/>
              </w:rPr>
              <w:t>月～202</w:t>
            </w:r>
            <w:r>
              <w:rPr>
                <w:rFonts w:hint="eastAsia" w:ascii="仿宋" w:hAnsi="仿宋" w:eastAsia="仿宋" w:cs="仿宋"/>
                <w:sz w:val="24"/>
                <w:szCs w:val="24"/>
                <w:lang w:val="en-US" w:eastAsia="zh-CN"/>
              </w:rPr>
              <w:t>3</w:t>
            </w:r>
            <w:r>
              <w:rPr>
                <w:rFonts w:hint="eastAsia" w:ascii="仿宋" w:hAnsi="仿宋" w:eastAsia="仿宋" w:cs="仿宋"/>
                <w:sz w:val="24"/>
                <w:szCs w:val="24"/>
              </w:rPr>
              <w:t>年1</w:t>
            </w:r>
            <w:r>
              <w:rPr>
                <w:rFonts w:hint="eastAsia" w:ascii="仿宋" w:hAnsi="仿宋" w:eastAsia="仿宋" w:cs="仿宋"/>
                <w:sz w:val="24"/>
                <w:szCs w:val="24"/>
                <w:lang w:val="en-US" w:eastAsia="zh-CN"/>
              </w:rPr>
              <w:t>0</w:t>
            </w:r>
            <w:r>
              <w:rPr>
                <w:rFonts w:hint="eastAsia" w:ascii="仿宋" w:hAnsi="仿宋" w:eastAsia="仿宋" w:cs="仿宋"/>
                <w:sz w:val="24"/>
                <w:szCs w:val="24"/>
              </w:rPr>
              <w:t>月）成功独立完成过1个铁路线施工</w:t>
            </w:r>
            <w:r>
              <w:rPr>
                <w:rFonts w:hint="eastAsia" w:ascii="仿宋" w:hAnsi="仿宋" w:eastAsia="仿宋" w:cs="仿宋"/>
                <w:sz w:val="24"/>
                <w:szCs w:val="24"/>
                <w:lang w:val="en-US" w:eastAsia="zh-CN"/>
              </w:rPr>
              <w:t>或维修</w:t>
            </w:r>
            <w:r>
              <w:rPr>
                <w:rFonts w:hint="eastAsia" w:ascii="仿宋" w:hAnsi="仿宋" w:eastAsia="仿宋" w:cs="仿宋"/>
                <w:sz w:val="24"/>
                <w:szCs w:val="24"/>
              </w:rPr>
              <w:t>业绩且金额不低于</w:t>
            </w:r>
            <w:r>
              <w:rPr>
                <w:rFonts w:hint="eastAsia" w:ascii="仿宋" w:hAnsi="仿宋" w:eastAsia="仿宋" w:cs="仿宋"/>
                <w:sz w:val="24"/>
                <w:szCs w:val="24"/>
                <w:lang w:val="en-US" w:eastAsia="zh-CN"/>
              </w:rPr>
              <w:t>10</w:t>
            </w:r>
            <w:r>
              <w:rPr>
                <w:rFonts w:hint="eastAsia" w:ascii="仿宋" w:hAnsi="仿宋" w:eastAsia="仿宋" w:cs="仿宋"/>
                <w:sz w:val="24"/>
                <w:szCs w:val="24"/>
              </w:rPr>
              <w:t>0万（含</w:t>
            </w:r>
            <w:r>
              <w:rPr>
                <w:rFonts w:hint="eastAsia" w:ascii="仿宋" w:hAnsi="仿宋" w:eastAsia="仿宋" w:cs="仿宋"/>
                <w:sz w:val="24"/>
                <w:szCs w:val="24"/>
                <w:lang w:val="en-US" w:eastAsia="zh-CN"/>
              </w:rPr>
              <w:t>10</w:t>
            </w:r>
            <w:r>
              <w:rPr>
                <w:rFonts w:hint="eastAsia" w:ascii="仿宋" w:hAnsi="仿宋" w:eastAsia="仿宋" w:cs="仿宋"/>
                <w:sz w:val="24"/>
                <w:szCs w:val="24"/>
              </w:rPr>
              <w:t>0万）。</w:t>
            </w:r>
            <w:r>
              <w:rPr>
                <w:rFonts w:hint="eastAsia" w:ascii="仿宋" w:hAnsi="仿宋" w:eastAsia="仿宋" w:cs="仿宋"/>
                <w:sz w:val="24"/>
                <w:szCs w:val="24"/>
                <w:lang w:val="en-US" w:eastAsia="zh-CN"/>
              </w:rPr>
              <w:t>业绩时间以</w:t>
            </w:r>
            <w:r>
              <w:rPr>
                <w:rFonts w:hint="eastAsia" w:ascii="仿宋" w:hAnsi="仿宋" w:eastAsia="仿宋" w:cs="仿宋"/>
                <w:sz w:val="24"/>
                <w:szCs w:val="24"/>
              </w:rPr>
              <w:t>工程竣工或完（交）工验收文件</w:t>
            </w:r>
            <w:r>
              <w:rPr>
                <w:rFonts w:hint="eastAsia" w:ascii="仿宋" w:hAnsi="仿宋" w:eastAsia="仿宋" w:cs="仿宋"/>
                <w:sz w:val="24"/>
                <w:szCs w:val="24"/>
                <w:lang w:val="en-US" w:eastAsia="zh-CN"/>
              </w:rPr>
              <w:t>上的日期为准。</w:t>
            </w:r>
            <w:r>
              <w:rPr>
                <w:rFonts w:hint="eastAsia" w:ascii="仿宋" w:hAnsi="仿宋" w:eastAsia="仿宋" w:cs="仿宋"/>
                <w:sz w:val="24"/>
                <w:szCs w:val="24"/>
              </w:rPr>
              <w:t>（附中标通知书或合同协议书、工程竣工或完（交）工验收文件的复印件）</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rPr>
              <w:t>、资格审查资料（三）近年的类似项目情况表，以证明供应商具有承担本项目要求的业绩</w:t>
            </w:r>
            <w:r>
              <w:rPr>
                <w:rFonts w:hint="eastAsia" w:ascii="仿宋" w:hAnsi="仿宋" w:eastAsia="仿宋" w:cs="仿宋"/>
                <w:color w:val="000000"/>
                <w:sz w:val="24"/>
                <w:szCs w:val="24"/>
                <w:lang w:eastAsia="zh-CN"/>
              </w:rPr>
              <w:t>（</w:t>
            </w:r>
            <w:r>
              <w:rPr>
                <w:rFonts w:hint="eastAsia" w:ascii="仿宋" w:hAnsi="仿宋" w:eastAsia="仿宋" w:cs="仿宋"/>
                <w:sz w:val="24"/>
                <w:szCs w:val="24"/>
                <w:u w:val="single"/>
              </w:rPr>
              <w:t>至少提供1份业绩证明材料，提供复印件并加盖单位公章。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。近年是指</w:t>
            </w:r>
            <w:r>
              <w:rPr>
                <w:rFonts w:hint="eastAsia" w:ascii="仿宋" w:hAnsi="仿宋" w:eastAsia="仿宋" w:cs="仿宋"/>
                <w:color w:val="000000"/>
                <w:sz w:val="24"/>
                <w:szCs w:val="24"/>
                <w:u w:val="single"/>
              </w:rPr>
              <w:t>20</w:t>
            </w:r>
            <w:r>
              <w:rPr>
                <w:rFonts w:hint="eastAsia" w:ascii="仿宋" w:hAnsi="仿宋" w:eastAsia="仿宋" w:cs="仿宋"/>
                <w:color w:val="000000"/>
                <w:sz w:val="24"/>
                <w:szCs w:val="24"/>
                <w:u w:val="single"/>
                <w:lang w:val="en-US" w:eastAsia="zh-CN"/>
              </w:rPr>
              <w:t>20</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至</w:t>
            </w:r>
            <w:r>
              <w:rPr>
                <w:rFonts w:hint="eastAsia" w:ascii="仿宋" w:hAnsi="仿宋" w:eastAsia="仿宋" w:cs="仿宋"/>
                <w:color w:val="000000"/>
                <w:sz w:val="24"/>
                <w:szCs w:val="24"/>
                <w:u w:val="single"/>
              </w:rPr>
              <w:t>202</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年</w:t>
            </w:r>
          </w:p>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业绩证明材料：</w:t>
            </w:r>
          </w:p>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☑合同/订单</w:t>
            </w:r>
          </w:p>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□中标通知书/成交通知书</w:t>
            </w:r>
          </w:p>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竣工 验收报告/验收证明</w:t>
            </w:r>
          </w:p>
          <w:p>
            <w:pPr>
              <w:spacing w:line="288"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业主证明</w:t>
            </w:r>
          </w:p>
          <w:p>
            <w:pPr>
              <w:spacing w:line="288" w:lineRule="auto"/>
              <w:jc w:val="both"/>
              <w:rPr>
                <w:rFonts w:hint="eastAsia" w:ascii="仿宋" w:hAnsi="仿宋" w:eastAsia="仿宋" w:cs="仿宋"/>
                <w:sz w:val="24"/>
                <w:szCs w:val="24"/>
              </w:rPr>
            </w:pPr>
            <w:r>
              <w:rPr>
                <w:rFonts w:hint="eastAsia" w:ascii="仿宋" w:hAnsi="仿宋" w:eastAsia="仿宋" w:cs="仿宋"/>
                <w:color w:val="000000"/>
                <w:sz w:val="24"/>
                <w:szCs w:val="24"/>
              </w:rPr>
              <w:t>□其他材料：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sz w:val="24"/>
                <w:szCs w:val="24"/>
              </w:rPr>
            </w:pPr>
            <w:r>
              <w:rPr>
                <w:rFonts w:hint="eastAsia" w:ascii="仿宋" w:hAnsi="仿宋" w:eastAsia="仿宋" w:cs="仿宋"/>
                <w:color w:val="000000"/>
                <w:sz w:val="24"/>
                <w:szCs w:val="24"/>
                <w:lang w:eastAsia="zh-CN"/>
              </w:rPr>
              <w:sym w:font="Wingdings 2" w:char="0052"/>
            </w:r>
            <w:r>
              <w:rPr>
                <w:rFonts w:hint="eastAsia" w:ascii="仿宋" w:hAnsi="仿宋" w:eastAsia="仿宋" w:cs="仿宋"/>
                <w:color w:val="000000"/>
                <w:sz w:val="24"/>
                <w:szCs w:val="24"/>
              </w:rPr>
              <w:t>适用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需要提供证明材料，包括：信用中国</w:t>
            </w:r>
            <w:r>
              <w:rPr>
                <w:rFonts w:hint="eastAsia" w:ascii="仿宋" w:hAnsi="仿宋" w:eastAsia="仿宋" w:cs="仿宋"/>
                <w:sz w:val="24"/>
                <w:szCs w:val="24"/>
              </w:rPr>
              <w:t>（https://www.creditchina.gov.cn/）网站上所下载的“企业信用信息报告”第1、2页复印件并加盖公章。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□不适用</w:t>
            </w:r>
          </w:p>
          <w:p>
            <w:pPr>
              <w:spacing w:line="288" w:lineRule="auto"/>
              <w:jc w:val="both"/>
              <w:rPr>
                <w:rFonts w:hint="eastAsia" w:ascii="仿宋" w:hAnsi="仿宋" w:eastAsia="仿宋" w:cs="仿宋"/>
                <w:sz w:val="24"/>
                <w:szCs w:val="24"/>
              </w:rPr>
            </w:pPr>
            <w:r>
              <w:rPr>
                <w:rFonts w:hint="eastAsia" w:ascii="仿宋" w:hAnsi="仿宋" w:eastAsia="仿宋" w:cs="仿宋"/>
                <w:color w:val="000000"/>
                <w:sz w:val="24"/>
                <w:szCs w:val="24"/>
              </w:rPr>
              <w:t>☑适用。</w:t>
            </w:r>
            <w:r>
              <w:rPr>
                <w:rFonts w:hint="eastAsia" w:ascii="仿宋" w:hAnsi="仿宋" w:eastAsia="仿宋" w:cs="仿宋"/>
                <w:sz w:val="24"/>
                <w:szCs w:val="24"/>
              </w:rPr>
              <w:t>供应商应提供拟委任的主要人员汇总表和主要人员简历表（格式见第六章“响应文件格式”</w:t>
            </w:r>
            <w:r>
              <w:rPr>
                <w:rFonts w:hint="eastAsia" w:ascii="仿宋" w:hAnsi="仿宋" w:eastAsia="仿宋" w:cs="仿宋"/>
                <w:sz w:val="24"/>
                <w:szCs w:val="24"/>
                <w:lang w:val="en-US" w:eastAsia="zh-CN"/>
              </w:rPr>
              <w:t>五</w:t>
            </w:r>
            <w:r>
              <w:rPr>
                <w:rFonts w:hint="eastAsia" w:ascii="仿宋" w:hAnsi="仿宋" w:eastAsia="仿宋" w:cs="仿宋"/>
                <w:sz w:val="24"/>
                <w:szCs w:val="24"/>
              </w:rPr>
              <w:t>、资格审查资料（</w:t>
            </w:r>
            <w:r>
              <w:rPr>
                <w:rFonts w:hint="eastAsia" w:ascii="仿宋" w:hAnsi="仿宋" w:eastAsia="仿宋" w:cs="仿宋"/>
                <w:sz w:val="24"/>
                <w:szCs w:val="24"/>
                <w:lang w:val="en-US" w:eastAsia="zh-CN"/>
              </w:rPr>
              <w:t>五</w:t>
            </w:r>
            <w:r>
              <w:rPr>
                <w:rFonts w:hint="eastAsia" w:ascii="仿宋" w:hAnsi="仿宋" w:eastAsia="仿宋" w:cs="仿宋"/>
                <w:sz w:val="24"/>
                <w:szCs w:val="24"/>
              </w:rPr>
              <w:t>）拟委任的主要人员汇总表和（</w:t>
            </w:r>
            <w:r>
              <w:rPr>
                <w:rFonts w:hint="eastAsia" w:ascii="仿宋" w:hAnsi="仿宋" w:eastAsia="仿宋" w:cs="仿宋"/>
                <w:sz w:val="24"/>
                <w:szCs w:val="24"/>
                <w:lang w:val="en-US" w:eastAsia="zh-CN"/>
              </w:rPr>
              <w:t>六</w:t>
            </w:r>
            <w:r>
              <w:rPr>
                <w:rFonts w:hint="eastAsia" w:ascii="仿宋" w:hAnsi="仿宋" w:eastAsia="仿宋" w:cs="仿宋"/>
                <w:sz w:val="24"/>
                <w:szCs w:val="24"/>
              </w:rPr>
              <w:t xml:space="preserve">）主要人员简历表）。并按如下要求提供相关证明文件：                    </w:t>
            </w:r>
          </w:p>
          <w:p>
            <w:pPr>
              <w:spacing w:line="288" w:lineRule="auto"/>
              <w:jc w:val="both"/>
              <w:rPr>
                <w:rFonts w:hint="eastAsia" w:ascii="仿宋" w:hAnsi="仿宋" w:eastAsia="仿宋" w:cs="仿宋"/>
                <w:sz w:val="24"/>
                <w:szCs w:val="24"/>
                <w:lang w:val="en-US" w:eastAsia="zh-CN"/>
              </w:rPr>
            </w:pPr>
            <w:r>
              <w:rPr>
                <w:rFonts w:hint="eastAsia" w:ascii="仿宋" w:hAnsi="仿宋" w:eastAsia="仿宋" w:cs="仿宋"/>
                <w:sz w:val="24"/>
                <w:szCs w:val="24"/>
              </w:rPr>
              <w:t>项目负责人1人：具有铁道工程相关专业初级或以上技术职称；</w:t>
            </w:r>
          </w:p>
          <w:p>
            <w:pPr>
              <w:spacing w:line="288" w:lineRule="auto"/>
              <w:jc w:val="both"/>
              <w:rPr>
                <w:rFonts w:hint="eastAsia" w:ascii="仿宋" w:hAnsi="仿宋" w:eastAsia="仿宋" w:cs="仿宋"/>
                <w:sz w:val="24"/>
                <w:szCs w:val="24"/>
              </w:rPr>
            </w:pPr>
            <w:r>
              <w:rPr>
                <w:rFonts w:hint="eastAsia" w:ascii="仿宋" w:hAnsi="仿宋" w:eastAsia="仿宋" w:cs="仿宋"/>
                <w:sz w:val="24"/>
                <w:szCs w:val="24"/>
              </w:rPr>
              <w:t>项目安全员1人：须具备安全考核合格证书C证；</w:t>
            </w:r>
          </w:p>
          <w:p>
            <w:pPr>
              <w:spacing w:line="288" w:lineRule="auto"/>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1.供应商拟派的主要人员需提供</w:t>
            </w:r>
            <w:r>
              <w:rPr>
                <w:rFonts w:hint="eastAsia" w:ascii="仿宋" w:hAnsi="仿宋" w:eastAsia="仿宋" w:cs="仿宋"/>
                <w:sz w:val="24"/>
                <w:szCs w:val="24"/>
              </w:rPr>
              <w:t>有效身份证、毕业证、职称证、执业资格证书</w:t>
            </w:r>
            <w:r>
              <w:rPr>
                <w:rFonts w:hint="eastAsia" w:ascii="仿宋" w:hAnsi="仿宋" w:eastAsia="仿宋" w:cs="仿宋"/>
                <w:sz w:val="24"/>
                <w:szCs w:val="24"/>
                <w:lang w:val="en-US" w:eastAsia="zh-CN"/>
              </w:rPr>
              <w:t>等</w:t>
            </w:r>
            <w:r>
              <w:rPr>
                <w:rFonts w:hint="eastAsia" w:ascii="仿宋" w:hAnsi="仿宋" w:eastAsia="仿宋" w:cs="仿宋"/>
                <w:sz w:val="24"/>
                <w:szCs w:val="24"/>
              </w:rPr>
              <w:t>相关证明材料的彩色</w:t>
            </w:r>
            <w:r>
              <w:rPr>
                <w:rFonts w:hint="eastAsia" w:ascii="仿宋" w:hAnsi="仿宋" w:eastAsia="仿宋" w:cs="仿宋"/>
                <w:sz w:val="24"/>
                <w:szCs w:val="24"/>
                <w:lang w:val="en-US" w:eastAsia="zh-CN"/>
              </w:rPr>
              <w:t>复</w:t>
            </w:r>
            <w:r>
              <w:rPr>
                <w:rFonts w:hint="eastAsia" w:ascii="仿宋" w:hAnsi="仿宋" w:eastAsia="仿宋" w:cs="仿宋"/>
                <w:sz w:val="24"/>
                <w:szCs w:val="24"/>
              </w:rPr>
              <w:t>印件</w:t>
            </w:r>
            <w:r>
              <w:rPr>
                <w:rFonts w:hint="eastAsia" w:ascii="仿宋" w:hAnsi="仿宋" w:eastAsia="仿宋" w:cs="仿宋"/>
                <w:sz w:val="24"/>
                <w:szCs w:val="24"/>
                <w:lang w:eastAsia="zh-CN"/>
              </w:rPr>
              <w:t>。</w:t>
            </w:r>
          </w:p>
          <w:p>
            <w:pPr>
              <w:spacing w:line="288" w:lineRule="auto"/>
              <w:jc w:val="both"/>
              <w:rPr>
                <w:rFonts w:hint="eastAsia"/>
              </w:rPr>
            </w:pPr>
            <w:r>
              <w:rPr>
                <w:rFonts w:hint="eastAsia" w:ascii="仿宋" w:hAnsi="仿宋" w:eastAsia="仿宋" w:cs="仿宋"/>
                <w:sz w:val="24"/>
                <w:szCs w:val="24"/>
                <w:lang w:val="en-US" w:eastAsia="zh-CN"/>
              </w:rPr>
              <w:t>2.供应商拟派的主要人员</w:t>
            </w:r>
            <w:r>
              <w:rPr>
                <w:rFonts w:hint="eastAsia" w:ascii="仿宋" w:hAnsi="仿宋" w:eastAsia="仿宋" w:cs="仿宋"/>
                <w:sz w:val="24"/>
                <w:szCs w:val="24"/>
              </w:rPr>
              <w:t>必须为本单位自有人员，提供询价文件截止时间近</w:t>
            </w:r>
            <w:r>
              <w:rPr>
                <w:rFonts w:hint="eastAsia" w:ascii="仿宋" w:hAnsi="仿宋" w:eastAsia="仿宋" w:cs="仿宋"/>
                <w:sz w:val="24"/>
                <w:szCs w:val="24"/>
                <w:lang w:eastAsia="zh-CN"/>
              </w:rPr>
              <w:t>6</w:t>
            </w:r>
            <w:r>
              <w:rPr>
                <w:rFonts w:hint="eastAsia" w:ascii="仿宋" w:hAnsi="仿宋" w:eastAsia="仿宋" w:cs="仿宋"/>
                <w:sz w:val="24"/>
                <w:szCs w:val="24"/>
              </w:rPr>
              <w:t>个月的社保证明（并加盖社保机构单位公章）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☑需要提供提供</w:t>
            </w:r>
            <w:r>
              <w:rPr>
                <w:rFonts w:hint="eastAsia" w:ascii="仿宋" w:hAnsi="仿宋" w:eastAsia="仿宋" w:cs="仿宋"/>
                <w:color w:val="000000"/>
                <w:sz w:val="24"/>
                <w:szCs w:val="24"/>
                <w:lang w:val="en-US" w:eastAsia="zh-CN"/>
              </w:rPr>
              <w:t>承诺函。</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提供证据或证明材料复印件，并加盖单位公章。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是否要求提供电子版响应文件：</w:t>
            </w:r>
          </w:p>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☑不要求</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12"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☑适用，供应商名称：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城港公司2024年工务代维</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rPr>
              <w:t>截止时间：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2023年11月7日17时30分</w:t>
            </w:r>
          </w:p>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递交响应文件的地点： </w:t>
            </w:r>
            <w:r>
              <w:rPr>
                <w:rFonts w:hint="eastAsia" w:ascii="仿宋" w:hAnsi="仿宋" w:eastAsia="仿宋" w:cs="仿宋"/>
                <w:color w:val="000000"/>
                <w:sz w:val="24"/>
                <w:szCs w:val="24"/>
                <w:lang w:val="en-US" w:eastAsia="zh-CN"/>
              </w:rPr>
              <w:t>城港城陵矶工业站</w:t>
            </w:r>
            <w:r>
              <w:rPr>
                <w:rFonts w:hint="eastAsia" w:ascii="仿宋" w:hAnsi="仿宋" w:eastAsia="仿宋" w:cs="仿宋"/>
                <w:color w:val="000000"/>
                <w:sz w:val="24"/>
                <w:szCs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4.3.3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自采购人收到供应商递交的书面通知之日起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日内</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开启顺序：</w:t>
            </w:r>
            <w:r>
              <w:rPr>
                <w:rFonts w:hint="eastAsia" w:ascii="仿宋" w:hAnsi="仿宋" w:eastAsia="仿宋" w:cs="仿宋"/>
                <w:color w:val="000000"/>
                <w:sz w:val="24"/>
                <w:szCs w:val="24"/>
                <w:u w:val="single"/>
              </w:rPr>
              <w:t xml:space="preserve">   随机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评审小组的组建</w:t>
            </w:r>
            <w:r>
              <w:rPr>
                <w:rStyle w:val="23"/>
                <w:rFonts w:hint="eastAsia" w:ascii="仿宋" w:hAnsi="仿宋" w:eastAsia="仿宋" w:cs="仿宋"/>
                <w:color w:val="000000"/>
                <w:sz w:val="24"/>
                <w:szCs w:val="24"/>
              </w:rPr>
              <w:footnoteReference w:id="1"/>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评标（谈判）小组构成：3人。</w:t>
            </w:r>
          </w:p>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评审（谈判）专家确定方式：在湖南省湘水集团有限公司综合评标专家库中随机抽取2人，业主代表1人。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评审小组推荐成交候选供应商的数量</w:t>
            </w:r>
            <w:r>
              <w:rPr>
                <w:rStyle w:val="23"/>
                <w:rFonts w:hint="eastAsia" w:ascii="仿宋" w:hAnsi="仿宋" w:eastAsia="仿宋" w:cs="仿宋"/>
                <w:color w:val="000000"/>
                <w:sz w:val="24"/>
                <w:szCs w:val="24"/>
              </w:rPr>
              <w:footnoteReference w:id="2"/>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b/>
                <w:bCs/>
                <w:color w:val="000000"/>
                <w:sz w:val="24"/>
                <w:szCs w:val="24"/>
              </w:rPr>
              <w:t xml:space="preserve">  1-3</w:t>
            </w:r>
            <w:r>
              <w:rPr>
                <w:rFonts w:hint="eastAsia" w:ascii="仿宋" w:hAnsi="仿宋" w:eastAsia="仿宋" w:cs="仿宋"/>
                <w:color w:val="000000"/>
                <w:sz w:val="24"/>
                <w:szCs w:val="24"/>
              </w:rPr>
              <w:t>个（不超过3个），并标明推荐顺序。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是否排序：</w:t>
            </w:r>
          </w:p>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☑排序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u w:val="single"/>
              </w:rPr>
            </w:pPr>
            <w:r>
              <w:rPr>
                <w:rFonts w:hint="eastAsia" w:ascii="仿宋" w:hAnsi="仿宋" w:eastAsia="仿宋" w:cs="仿宋"/>
                <w:color w:val="000000"/>
                <w:sz w:val="24"/>
                <w:szCs w:val="24"/>
              </w:rPr>
              <w:t>公示媒介：</w:t>
            </w:r>
            <w:r>
              <w:rPr>
                <w:rFonts w:hint="eastAsia" w:ascii="仿宋" w:hAnsi="仿宋" w:eastAsia="仿宋" w:cs="仿宋"/>
                <w:sz w:val="24"/>
                <w:szCs w:val="24"/>
              </w:rPr>
              <w:t>中国招标投标公共服务平台（http：//www.cebpubservice.com）、湖南省湘水集团有限公司网站（http：//www.hnsxsjt.co）、</w:t>
            </w:r>
            <w:r>
              <w:rPr>
                <w:rFonts w:hint="eastAsia" w:ascii="仿宋" w:hAnsi="仿宋" w:eastAsia="仿宋" w:cs="仿宋"/>
                <w:sz w:val="24"/>
                <w:szCs w:val="24"/>
                <w:u w:val="single"/>
              </w:rPr>
              <w:t xml:space="preserve">                                   </w:t>
            </w:r>
            <w:r>
              <w:rPr>
                <w:rFonts w:hint="eastAsia" w:ascii="仿宋" w:hAnsi="仿宋" w:eastAsia="仿宋" w:cs="仿宋"/>
                <w:sz w:val="24"/>
                <w:szCs w:val="24"/>
              </w:rPr>
              <w:t>湖南省港务集团有限公司门户网站（http://www.hnsgwjt.com/）上发布。</w:t>
            </w:r>
          </w:p>
          <w:p>
            <w:pPr>
              <w:spacing w:line="288" w:lineRule="auto"/>
              <w:jc w:val="both"/>
              <w:rPr>
                <w:rFonts w:hint="eastAsia" w:ascii="仿宋" w:hAnsi="仿宋" w:eastAsia="仿宋" w:cs="仿宋"/>
                <w:color w:val="000000"/>
                <w:sz w:val="24"/>
                <w:szCs w:val="24"/>
                <w:u w:val="single"/>
              </w:rPr>
            </w:pPr>
            <w:r>
              <w:rPr>
                <w:rFonts w:hint="eastAsia" w:ascii="仿宋" w:hAnsi="仿宋" w:eastAsia="仿宋" w:cs="仿宋"/>
                <w:color w:val="000000"/>
                <w:sz w:val="24"/>
                <w:szCs w:val="24"/>
              </w:rPr>
              <w:t>公示期限：</w:t>
            </w:r>
            <w:r>
              <w:rPr>
                <w:rFonts w:hint="eastAsia" w:ascii="仿宋" w:hAnsi="仿宋" w:eastAsia="仿宋" w:cs="仿宋"/>
                <w:color w:val="000000"/>
                <w:sz w:val="24"/>
                <w:szCs w:val="24"/>
                <w:u w:val="single"/>
              </w:rPr>
              <w:t xml:space="preserve">   3日  </w:t>
            </w:r>
          </w:p>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u w:val="single"/>
              </w:rPr>
              <w:t>其他应公示的内容</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无  </w:t>
            </w:r>
          </w:p>
        </w:tc>
      </w:tr>
      <w:tr>
        <w:tblPrEx>
          <w:tblCellMar>
            <w:top w:w="0" w:type="dxa"/>
            <w:left w:w="108" w:type="dxa"/>
            <w:bottom w:w="0" w:type="dxa"/>
            <w:right w:w="108" w:type="dxa"/>
          </w:tblCellMar>
        </w:tblPrEx>
        <w:trPr>
          <w:trHeight w:val="753"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b w:val="0"/>
                <w:bCs w:val="0"/>
                <w:color w:val="000000"/>
                <w:sz w:val="24"/>
                <w:szCs w:val="24"/>
                <w:u w:val="single"/>
              </w:rPr>
            </w:pPr>
            <w:r>
              <w:rPr>
                <w:rFonts w:hint="eastAsia" w:ascii="仿宋" w:hAnsi="仿宋" w:eastAsia="仿宋" w:cs="仿宋"/>
                <w:color w:val="000000"/>
                <w:sz w:val="24"/>
                <w:szCs w:val="24"/>
              </w:rPr>
              <w:t>联系人</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u w:val="none"/>
              </w:rPr>
              <w:t xml:space="preserve"> </w:t>
            </w:r>
            <w:r>
              <w:rPr>
                <w:rFonts w:hint="eastAsia" w:ascii="仿宋" w:hAnsi="仿宋" w:eastAsia="仿宋" w:cs="仿宋"/>
                <w:b w:val="0"/>
                <w:bCs w:val="0"/>
                <w:color w:val="000000"/>
                <w:sz w:val="24"/>
                <w:szCs w:val="24"/>
                <w:u w:val="none"/>
                <w:lang w:val="en-US" w:eastAsia="zh-CN"/>
              </w:rPr>
              <w:t>城港</w:t>
            </w:r>
            <w:r>
              <w:rPr>
                <w:rFonts w:hint="eastAsia" w:ascii="仿宋" w:hAnsi="仿宋" w:eastAsia="仿宋" w:cs="仿宋"/>
                <w:b w:val="0"/>
                <w:bCs w:val="0"/>
                <w:sz w:val="24"/>
                <w:szCs w:val="24"/>
                <w:u w:val="none"/>
              </w:rPr>
              <w:t>纪检监察部</w:t>
            </w:r>
            <w:r>
              <w:rPr>
                <w:rFonts w:hint="eastAsia" w:ascii="仿宋" w:hAnsi="仿宋" w:eastAsia="仿宋" w:cs="仿宋"/>
                <w:b w:val="0"/>
                <w:bCs w:val="0"/>
                <w:color w:val="000000"/>
                <w:sz w:val="24"/>
                <w:szCs w:val="24"/>
                <w:u w:val="none"/>
              </w:rPr>
              <w:t xml:space="preserve">    </w:t>
            </w:r>
          </w:p>
          <w:p>
            <w:pPr>
              <w:snapToGrid w:val="0"/>
              <w:spacing w:line="520" w:lineRule="exact"/>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联系电话：</w:t>
            </w:r>
            <w:r>
              <w:rPr>
                <w:rFonts w:hint="eastAsia" w:ascii="仿宋" w:hAnsi="仿宋" w:eastAsia="仿宋" w:cs="仿宋"/>
                <w:b w:val="0"/>
                <w:bCs w:val="0"/>
                <w:sz w:val="24"/>
                <w:szCs w:val="24"/>
              </w:rPr>
              <w:t>0730-</w:t>
            </w:r>
            <w:r>
              <w:rPr>
                <w:rFonts w:hint="eastAsia" w:ascii="仿宋" w:hAnsi="仿宋" w:eastAsia="仿宋" w:cs="仿宋"/>
                <w:b w:val="0"/>
                <w:bCs w:val="0"/>
                <w:sz w:val="24"/>
                <w:szCs w:val="24"/>
                <w:lang w:val="zh-CN"/>
              </w:rPr>
              <w:t>3050160</w:t>
            </w:r>
            <w:r>
              <w:rPr>
                <w:rFonts w:hint="eastAsia" w:ascii="仿宋" w:hAnsi="仿宋" w:eastAsia="仿宋" w:cs="仿宋"/>
                <w:b w:val="0"/>
                <w:bCs w:val="0"/>
                <w:color w:val="000000"/>
                <w:sz w:val="24"/>
                <w:szCs w:val="24"/>
              </w:rPr>
              <w:t xml:space="preserve"> </w:t>
            </w:r>
          </w:p>
          <w:p>
            <w:pPr>
              <w:snapToGrid w:val="0"/>
              <w:spacing w:line="52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通信地址：湖南岳阳城陵矶长江路2号</w:t>
            </w:r>
            <w:r>
              <w:rPr>
                <w:rFonts w:hint="eastAsia" w:ascii="仿宋" w:hAnsi="仿宋" w:eastAsia="仿宋" w:cs="仿宋"/>
                <w:b w:val="0"/>
                <w:bCs w:val="0"/>
                <w:sz w:val="24"/>
                <w:szCs w:val="24"/>
              </w:rPr>
              <w:t>岳阳城陵矶港务有限责任公司纪检监察部</w:t>
            </w:r>
          </w:p>
          <w:p>
            <w:pPr>
              <w:spacing w:line="288" w:lineRule="auto"/>
              <w:jc w:val="both"/>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☑不要求承担</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供应商提供的相关证明文件若为复印件，必须加盖单位公章。</w:t>
            </w:r>
          </w:p>
          <w:p>
            <w:pPr>
              <w:spacing w:line="288" w:lineRule="auto"/>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本项目</w:t>
            </w:r>
            <w:r>
              <w:rPr>
                <w:rFonts w:hint="eastAsia" w:ascii="仿宋" w:hAnsi="仿宋" w:eastAsia="仿宋" w:cs="仿宋"/>
                <w:b/>
                <w:bCs/>
                <w:color w:val="000000"/>
                <w:sz w:val="24"/>
                <w:szCs w:val="24"/>
                <w:highlight w:val="none"/>
                <w:lang w:eastAsia="zh-CN"/>
              </w:rPr>
              <w:t>不接受</w:t>
            </w:r>
            <w:r>
              <w:rPr>
                <w:rFonts w:hint="eastAsia" w:ascii="仿宋" w:hAnsi="仿宋" w:eastAsia="仿宋" w:cs="仿宋"/>
                <w:color w:val="000000"/>
                <w:sz w:val="24"/>
                <w:szCs w:val="24"/>
                <w:highlight w:val="none"/>
                <w:lang w:eastAsia="zh-CN"/>
              </w:rPr>
              <w:t>联合体投标。</w:t>
            </w:r>
          </w:p>
          <w:p>
            <w:pPr>
              <w:spacing w:line="288"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highlight w:val="none"/>
                <w:lang w:val="en-US" w:eastAsia="zh-CN"/>
              </w:rPr>
              <w:t>3.响应文件份数：</w:t>
            </w:r>
            <w:r>
              <w:rPr>
                <w:rFonts w:hint="eastAsia" w:ascii="仿宋" w:hAnsi="仿宋" w:eastAsia="仿宋" w:cs="仿宋"/>
                <w:color w:val="000000"/>
                <w:sz w:val="24"/>
                <w:szCs w:val="24"/>
                <w:highlight w:val="none"/>
                <w:u w:val="single"/>
              </w:rPr>
              <w:t>正本</w:t>
            </w:r>
            <w:r>
              <w:rPr>
                <w:rFonts w:hint="eastAsia" w:ascii="仿宋" w:hAnsi="仿宋" w:eastAsia="仿宋" w:cs="仿宋"/>
                <w:color w:val="000000"/>
                <w:sz w:val="24"/>
                <w:szCs w:val="24"/>
                <w:highlight w:val="none"/>
                <w:u w:val="single"/>
                <w:lang w:val="en-US" w:eastAsia="zh-CN"/>
              </w:rPr>
              <w:t>1</w:t>
            </w:r>
            <w:r>
              <w:rPr>
                <w:rFonts w:hint="eastAsia" w:ascii="仿宋" w:hAnsi="仿宋" w:eastAsia="仿宋" w:cs="仿宋"/>
                <w:color w:val="000000"/>
                <w:sz w:val="24"/>
                <w:szCs w:val="24"/>
                <w:highlight w:val="none"/>
                <w:u w:val="single"/>
              </w:rPr>
              <w:t>份</w:t>
            </w:r>
            <w:r>
              <w:rPr>
                <w:rFonts w:hint="eastAsia" w:ascii="仿宋" w:hAnsi="仿宋" w:eastAsia="仿宋" w:cs="仿宋"/>
                <w:color w:val="000000"/>
                <w:sz w:val="24"/>
                <w:szCs w:val="24"/>
                <w:highlight w:val="none"/>
              </w:rPr>
              <w:t>，</w:t>
            </w:r>
            <w:r>
              <w:rPr>
                <w:rFonts w:hint="eastAsia" w:ascii="仿宋" w:hAnsi="仿宋" w:eastAsia="仿宋" w:cs="仿宋"/>
                <w:b w:val="0"/>
                <w:bCs w:val="0"/>
                <w:color w:val="000000"/>
                <w:sz w:val="24"/>
                <w:szCs w:val="24"/>
                <w:highlight w:val="none"/>
                <w:u w:val="single"/>
              </w:rPr>
              <w:t>副本 2 份</w:t>
            </w:r>
            <w:r>
              <w:rPr>
                <w:rFonts w:hint="eastAsia" w:ascii="仿宋" w:hAnsi="仿宋" w:eastAsia="仿宋" w:cs="仿宋"/>
                <w:color w:val="000000"/>
                <w:sz w:val="24"/>
                <w:szCs w:val="24"/>
                <w:highlight w:val="none"/>
                <w:lang w:eastAsia="zh-CN"/>
              </w:rPr>
              <w:t>。</w:t>
            </w:r>
          </w:p>
        </w:tc>
      </w:tr>
    </w:tbl>
    <w:p>
      <w:pPr>
        <w:rPr>
          <w:rFonts w:hint="eastAsia" w:ascii="仿宋" w:hAnsi="仿宋" w:eastAsia="仿宋" w:cs="仿宋"/>
          <w:sz w:val="24"/>
          <w:szCs w:val="24"/>
        </w:rPr>
      </w:pPr>
      <w:r>
        <w:rPr>
          <w:rFonts w:hint="eastAsia" w:ascii="仿宋" w:hAnsi="仿宋" w:eastAsia="仿宋" w:cs="仿宋"/>
          <w:sz w:val="24"/>
          <w:szCs w:val="24"/>
        </w:rPr>
        <w:br w:type="page"/>
      </w:r>
    </w:p>
    <w:p>
      <w:pPr>
        <w:pStyle w:val="27"/>
        <w:numPr>
          <w:ilvl w:val="0"/>
          <w:numId w:val="0"/>
        </w:numPr>
        <w:spacing w:line="600" w:lineRule="exact"/>
        <w:ind w:leftChars="0"/>
        <w:jc w:val="center"/>
        <w:rPr>
          <w:rFonts w:hint="eastAsia" w:ascii="黑体" w:hAnsi="黑体" w:eastAsia="黑体" w:cs="仿宋"/>
          <w:b/>
          <w:color w:val="000000"/>
          <w:sz w:val="44"/>
          <w:szCs w:val="44"/>
        </w:rPr>
      </w:pPr>
      <w:bookmarkStart w:id="8" w:name="_Toc12159"/>
      <w:r>
        <w:rPr>
          <w:rFonts w:hint="eastAsia" w:ascii="黑体" w:hAnsi="黑体" w:eastAsia="黑体" w:cs="仿宋"/>
          <w:b/>
          <w:color w:val="000000"/>
          <w:sz w:val="44"/>
          <w:szCs w:val="44"/>
        </w:rPr>
        <w:t>第二章 供应商须知正文</w:t>
      </w:r>
      <w:bookmarkEnd w:id="8"/>
    </w:p>
    <w:p>
      <w:pPr>
        <w:adjustRightInd w:val="0"/>
        <w:snapToGrid w:val="0"/>
        <w:spacing w:before="120" w:beforeLines="50" w:after="120" w:afterLines="50"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 总则</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1.1采购方法和评审办法</w:t>
      </w:r>
    </w:p>
    <w:p>
      <w:pPr>
        <w:pStyle w:val="28"/>
        <w:spacing w:before="120" w:after="120" w:line="312" w:lineRule="auto"/>
        <w:ind w:left="426" w:firstLine="48" w:firstLineChars="20"/>
        <w:jc w:val="both"/>
        <w:rPr>
          <w:rFonts w:hint="eastAsia" w:ascii="仿宋" w:hAnsi="仿宋" w:eastAsia="仿宋" w:cs="仿宋"/>
          <w:sz w:val="24"/>
          <w:szCs w:val="24"/>
        </w:rPr>
      </w:pPr>
      <w:r>
        <w:rPr>
          <w:rFonts w:hint="eastAsia" w:ascii="仿宋" w:hAnsi="仿宋" w:eastAsia="仿宋" w:cs="仿宋"/>
          <w:sz w:val="24"/>
          <w:szCs w:val="24"/>
        </w:rPr>
        <w:t>本项目采用供应商须知前附表规定的采购方式和评审办法。</w:t>
      </w:r>
    </w:p>
    <w:p>
      <w:pPr>
        <w:pStyle w:val="29"/>
        <w:spacing w:line="312" w:lineRule="auto"/>
        <w:ind w:firstLine="0" w:firstLineChars="0"/>
        <w:rPr>
          <w:rFonts w:hint="eastAsia" w:ascii="仿宋" w:hAnsi="仿宋" w:eastAsia="仿宋" w:cs="仿宋"/>
          <w:sz w:val="24"/>
          <w:szCs w:val="24"/>
        </w:rPr>
      </w:pPr>
      <w:r>
        <w:rPr>
          <w:rFonts w:hint="eastAsia" w:ascii="仿宋" w:hAnsi="仿宋" w:eastAsia="仿宋" w:cs="仿宋"/>
          <w:sz w:val="24"/>
          <w:szCs w:val="24"/>
        </w:rPr>
        <w:t>1.1.1采购方法</w:t>
      </w:r>
    </w:p>
    <w:p>
      <w:pPr>
        <w:pStyle w:val="29"/>
        <w:spacing w:line="312" w:lineRule="auto"/>
        <w:ind w:firstLine="453" w:firstLineChars="189"/>
        <w:rPr>
          <w:rFonts w:hint="eastAsia" w:ascii="仿宋" w:hAnsi="仿宋" w:eastAsia="仿宋" w:cs="仿宋"/>
          <w:sz w:val="24"/>
          <w:szCs w:val="24"/>
        </w:rPr>
      </w:pPr>
      <w:r>
        <w:rPr>
          <w:rFonts w:hint="eastAsia" w:ascii="仿宋" w:hAnsi="仿宋" w:eastAsia="仿宋" w:cs="仿宋"/>
          <w:sz w:val="24"/>
          <w:szCs w:val="24"/>
        </w:rPr>
        <w:t>询价采购，是指按照规定程序就采购项目向符合资格要求的供应商进行询价，通过评审、比较确定成交供应商的采购方式。</w:t>
      </w:r>
    </w:p>
    <w:p>
      <w:pPr>
        <w:pStyle w:val="29"/>
        <w:spacing w:line="312" w:lineRule="auto"/>
        <w:ind w:firstLine="0" w:firstLineChars="0"/>
        <w:rPr>
          <w:rFonts w:hint="eastAsia" w:ascii="仿宋" w:hAnsi="仿宋" w:eastAsia="仿宋" w:cs="仿宋"/>
          <w:sz w:val="24"/>
          <w:szCs w:val="24"/>
        </w:rPr>
      </w:pPr>
      <w:r>
        <w:rPr>
          <w:rFonts w:hint="eastAsia" w:ascii="仿宋" w:hAnsi="仿宋" w:eastAsia="仿宋" w:cs="仿宋"/>
          <w:sz w:val="24"/>
          <w:szCs w:val="24"/>
        </w:rPr>
        <w:t>1.1.2评审办法</w:t>
      </w:r>
    </w:p>
    <w:p>
      <w:pPr>
        <w:pStyle w:val="29"/>
        <w:spacing w:line="312" w:lineRule="auto"/>
        <w:ind w:firstLine="453" w:firstLineChars="189"/>
        <w:rPr>
          <w:rFonts w:hint="eastAsia" w:ascii="仿宋" w:hAnsi="仿宋" w:eastAsia="仿宋" w:cs="仿宋"/>
          <w:sz w:val="24"/>
          <w:szCs w:val="24"/>
        </w:rPr>
      </w:pPr>
      <w:r>
        <w:rPr>
          <w:rFonts w:hint="eastAsia" w:ascii="仿宋" w:hAnsi="仿宋" w:eastAsia="仿宋"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1.2采购项目概况和供应商资格要求</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采购项目概况和供应商资格要求见第一章“采购公告”。</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1.3 费用承担</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供应商准备和参加采购活动所发生的各种费用由供应商自行承担。</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1.4保密</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参加采购活动的各方应对采购文件和响应文件中的商业和技术等秘密保密，否则应承担相应的法律责任。</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1.5语言文字</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采购文件和响应文件使用的语言文字为中文。专用术语使用外文的，应附有中文注释。</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1.6计量单位</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所有计量均采用中华人民共和国法定计量单位。</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1.7踏勘现场（本项目不组织踏勘现场）</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1.8采购预备会（本项目不组织采购预备会）</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1.9主要材料和关键部件外购</w:t>
      </w:r>
    </w:p>
    <w:p>
      <w:pPr>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供应商拟对主要材料和关键部件进行外购的，应符合第五章“采购需求”中提出的或允许外购的相关规定，并在响应文件中作出说明。</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1.10响应和偏差</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hint="eastAsia" w:ascii="仿宋" w:hAnsi="仿宋" w:eastAsia="仿宋" w:cs="仿宋"/>
          <w:sz w:val="24"/>
          <w:szCs w:val="24"/>
        </w:rPr>
      </w:pPr>
      <w:r>
        <w:rPr>
          <w:rFonts w:hint="eastAsia" w:ascii="仿宋" w:hAnsi="仿宋" w:eastAsia="仿宋" w:cs="仿宋"/>
          <w:sz w:val="24"/>
          <w:szCs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2采购文件</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2.1采购文件的组成</w:t>
      </w:r>
    </w:p>
    <w:p>
      <w:pPr>
        <w:adjustRightInd w:val="0"/>
        <w:snapToGrid w:val="0"/>
        <w:spacing w:line="312" w:lineRule="auto"/>
        <w:ind w:left="105" w:leftChars="50" w:firstLine="453" w:firstLineChars="189"/>
        <w:jc w:val="both"/>
        <w:rPr>
          <w:rFonts w:hint="eastAsia" w:ascii="仿宋" w:hAnsi="仿宋" w:eastAsia="仿宋" w:cs="仿宋"/>
          <w:sz w:val="24"/>
          <w:szCs w:val="24"/>
        </w:rPr>
      </w:pPr>
      <w:r>
        <w:rPr>
          <w:rFonts w:hint="eastAsia" w:ascii="仿宋" w:hAnsi="仿宋" w:eastAsia="仿宋" w:cs="仿宋"/>
          <w:sz w:val="24"/>
          <w:szCs w:val="24"/>
        </w:rPr>
        <w:t>本采购文件包括:</w:t>
      </w:r>
    </w:p>
    <w:p>
      <w:pPr>
        <w:adjustRightInd w:val="0"/>
        <w:snapToGrid w:val="0"/>
        <w:spacing w:line="312" w:lineRule="auto"/>
        <w:ind w:left="105" w:leftChars="50" w:firstLine="453" w:firstLineChars="189"/>
        <w:jc w:val="both"/>
        <w:rPr>
          <w:rFonts w:hint="eastAsia" w:ascii="仿宋" w:hAnsi="仿宋" w:eastAsia="仿宋" w:cs="仿宋"/>
          <w:sz w:val="24"/>
          <w:szCs w:val="24"/>
        </w:rPr>
      </w:pPr>
      <w:r>
        <w:rPr>
          <w:rFonts w:hint="eastAsia" w:ascii="仿宋" w:hAnsi="仿宋" w:eastAsia="仿宋" w:cs="仿宋"/>
          <w:sz w:val="24"/>
          <w:szCs w:val="24"/>
        </w:rPr>
        <w:t>(1)采购公告:</w:t>
      </w:r>
    </w:p>
    <w:p>
      <w:pPr>
        <w:adjustRightInd w:val="0"/>
        <w:snapToGrid w:val="0"/>
        <w:spacing w:line="312" w:lineRule="auto"/>
        <w:ind w:left="105" w:leftChars="50" w:firstLine="453" w:firstLineChars="189"/>
        <w:jc w:val="both"/>
        <w:rPr>
          <w:rFonts w:hint="eastAsia" w:ascii="仿宋" w:hAnsi="仿宋" w:eastAsia="仿宋" w:cs="仿宋"/>
          <w:sz w:val="24"/>
          <w:szCs w:val="24"/>
        </w:rPr>
      </w:pPr>
      <w:r>
        <w:rPr>
          <w:rFonts w:hint="eastAsia" w:ascii="仿宋" w:hAnsi="仿宋" w:eastAsia="仿宋" w:cs="仿宋"/>
          <w:sz w:val="24"/>
          <w:szCs w:val="24"/>
        </w:rPr>
        <w:t>(2)供应商须知;</w:t>
      </w:r>
    </w:p>
    <w:p>
      <w:pPr>
        <w:adjustRightInd w:val="0"/>
        <w:snapToGrid w:val="0"/>
        <w:spacing w:line="312" w:lineRule="auto"/>
        <w:ind w:left="105" w:leftChars="50" w:firstLine="453" w:firstLineChars="189"/>
        <w:jc w:val="both"/>
        <w:rPr>
          <w:rFonts w:hint="eastAsia" w:ascii="仿宋" w:hAnsi="仿宋" w:eastAsia="仿宋" w:cs="仿宋"/>
          <w:sz w:val="24"/>
          <w:szCs w:val="24"/>
        </w:rPr>
      </w:pPr>
      <w:r>
        <w:rPr>
          <w:rFonts w:hint="eastAsia" w:ascii="仿宋" w:hAnsi="仿宋" w:eastAsia="仿宋" w:cs="仿宋"/>
          <w:sz w:val="24"/>
          <w:szCs w:val="24"/>
        </w:rPr>
        <w:t>(3)评审办法;</w:t>
      </w:r>
    </w:p>
    <w:p>
      <w:pPr>
        <w:adjustRightInd w:val="0"/>
        <w:snapToGrid w:val="0"/>
        <w:spacing w:line="312" w:lineRule="auto"/>
        <w:ind w:left="105" w:leftChars="50" w:firstLine="453" w:firstLineChars="189"/>
        <w:jc w:val="both"/>
        <w:rPr>
          <w:rFonts w:hint="eastAsia" w:ascii="仿宋" w:hAnsi="仿宋" w:eastAsia="仿宋" w:cs="仿宋"/>
          <w:sz w:val="24"/>
          <w:szCs w:val="24"/>
        </w:rPr>
      </w:pPr>
      <w:r>
        <w:rPr>
          <w:rFonts w:hint="eastAsia" w:ascii="仿宋" w:hAnsi="仿宋" w:eastAsia="仿宋" w:cs="仿宋"/>
          <w:sz w:val="24"/>
          <w:szCs w:val="24"/>
        </w:rPr>
        <w:t>(4)合同条款及格式;</w:t>
      </w:r>
    </w:p>
    <w:p>
      <w:pPr>
        <w:adjustRightInd w:val="0"/>
        <w:snapToGrid w:val="0"/>
        <w:spacing w:line="312" w:lineRule="auto"/>
        <w:ind w:left="105" w:leftChars="50" w:firstLine="453" w:firstLineChars="189"/>
        <w:jc w:val="both"/>
        <w:rPr>
          <w:rFonts w:hint="eastAsia" w:ascii="仿宋" w:hAnsi="仿宋" w:eastAsia="仿宋" w:cs="仿宋"/>
          <w:sz w:val="24"/>
          <w:szCs w:val="24"/>
        </w:rPr>
      </w:pPr>
      <w:r>
        <w:rPr>
          <w:rFonts w:hint="eastAsia" w:ascii="仿宋" w:hAnsi="仿宋" w:eastAsia="仿宋" w:cs="仿宋"/>
          <w:sz w:val="24"/>
          <w:szCs w:val="24"/>
        </w:rPr>
        <w:t>(5)采购需求;</w:t>
      </w:r>
    </w:p>
    <w:p>
      <w:pPr>
        <w:adjustRightInd w:val="0"/>
        <w:snapToGrid w:val="0"/>
        <w:spacing w:line="312" w:lineRule="auto"/>
        <w:ind w:left="105" w:leftChars="50" w:firstLine="453" w:firstLineChars="189"/>
        <w:jc w:val="both"/>
        <w:rPr>
          <w:rFonts w:hint="eastAsia" w:ascii="仿宋" w:hAnsi="仿宋" w:eastAsia="仿宋" w:cs="仿宋"/>
          <w:sz w:val="24"/>
          <w:szCs w:val="24"/>
        </w:rPr>
      </w:pPr>
      <w:r>
        <w:rPr>
          <w:rFonts w:hint="eastAsia" w:ascii="仿宋" w:hAnsi="仿宋" w:eastAsia="仿宋" w:cs="仿宋"/>
          <w:sz w:val="24"/>
          <w:szCs w:val="24"/>
        </w:rPr>
        <w:t>(6)响应文件格式;</w:t>
      </w:r>
    </w:p>
    <w:p>
      <w:pPr>
        <w:adjustRightInd w:val="0"/>
        <w:snapToGrid w:val="0"/>
        <w:spacing w:line="312" w:lineRule="auto"/>
        <w:ind w:left="105" w:leftChars="50" w:firstLine="453" w:firstLineChars="189"/>
        <w:jc w:val="both"/>
        <w:rPr>
          <w:rFonts w:hint="eastAsia" w:ascii="仿宋" w:hAnsi="仿宋" w:eastAsia="仿宋" w:cs="仿宋"/>
          <w:sz w:val="24"/>
          <w:szCs w:val="24"/>
        </w:rPr>
      </w:pPr>
      <w:r>
        <w:rPr>
          <w:rFonts w:hint="eastAsia" w:ascii="仿宋" w:hAnsi="仿宋" w:eastAsia="仿宋" w:cs="仿宋"/>
          <w:sz w:val="24"/>
          <w:szCs w:val="24"/>
        </w:rPr>
        <w:t>(7)供应商须知前附表规定的其他资料。</w:t>
      </w:r>
    </w:p>
    <w:p>
      <w:pPr>
        <w:adjustRightInd w:val="0"/>
        <w:snapToGrid w:val="0"/>
        <w:spacing w:line="312" w:lineRule="auto"/>
        <w:ind w:left="105" w:leftChars="50" w:firstLine="453" w:firstLineChars="189"/>
        <w:jc w:val="both"/>
        <w:rPr>
          <w:rFonts w:hint="eastAsia" w:ascii="仿宋" w:hAnsi="仿宋" w:eastAsia="仿宋" w:cs="仿宋"/>
          <w:sz w:val="24"/>
          <w:szCs w:val="24"/>
        </w:rPr>
      </w:pPr>
      <w:r>
        <w:rPr>
          <w:rFonts w:hint="eastAsia" w:ascii="仿宋" w:hAnsi="仿宋" w:eastAsia="仿宋" w:cs="仿宋"/>
          <w:sz w:val="24"/>
          <w:szCs w:val="24"/>
        </w:rPr>
        <w:t>采购人依照本章规定，对采购文件所作的澄清、修改，构成采购文件的组成部分。</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2.2采购文件的澄清和修改</w:t>
      </w:r>
    </w:p>
    <w:p>
      <w:pPr>
        <w:adjustRightInd w:val="0"/>
        <w:snapToGrid w:val="0"/>
        <w:spacing w:line="312" w:lineRule="auto"/>
        <w:ind w:left="105" w:leftChars="50"/>
        <w:jc w:val="both"/>
        <w:rPr>
          <w:rFonts w:hint="eastAsia" w:ascii="仿宋" w:hAnsi="仿宋" w:eastAsia="仿宋" w:cs="仿宋"/>
          <w:sz w:val="24"/>
          <w:szCs w:val="24"/>
        </w:rPr>
      </w:pPr>
      <w:r>
        <w:rPr>
          <w:rFonts w:hint="eastAsia" w:ascii="仿宋" w:hAnsi="仿宋" w:eastAsia="仿宋" w:cs="仿宋"/>
          <w:sz w:val="24"/>
          <w:szCs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hint="eastAsia" w:ascii="仿宋" w:hAnsi="仿宋" w:eastAsia="仿宋" w:cs="仿宋"/>
          <w:sz w:val="24"/>
          <w:szCs w:val="24"/>
        </w:rPr>
      </w:pPr>
      <w:r>
        <w:rPr>
          <w:rFonts w:hint="eastAsia" w:ascii="仿宋" w:hAnsi="仿宋" w:eastAsia="仿宋" w:cs="仿宋"/>
          <w:sz w:val="24"/>
          <w:szCs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hint="eastAsia" w:ascii="仿宋" w:hAnsi="仿宋" w:eastAsia="仿宋" w:cs="仿宋"/>
          <w:sz w:val="24"/>
          <w:szCs w:val="24"/>
        </w:rPr>
      </w:pPr>
      <w:r>
        <w:rPr>
          <w:rFonts w:hint="eastAsia" w:ascii="仿宋" w:hAnsi="仿宋" w:eastAsia="仿宋" w:cs="仿宋"/>
          <w:sz w:val="24"/>
          <w:szCs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hint="eastAsia" w:ascii="仿宋" w:hAnsi="仿宋" w:eastAsia="仿宋" w:cs="仿宋"/>
          <w:sz w:val="24"/>
          <w:szCs w:val="24"/>
        </w:rPr>
      </w:pPr>
      <w:r>
        <w:rPr>
          <w:rFonts w:hint="eastAsia" w:ascii="仿宋" w:hAnsi="仿宋" w:eastAsia="仿宋" w:cs="仿宋"/>
          <w:sz w:val="24"/>
          <w:szCs w:val="24"/>
        </w:rPr>
        <w:t>2.2.4除非确有必要，采购人有权拒绝回复供应商在本章第2.2.1项规定的时间后提出的任何澄清要求。</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3响应文件</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3.1响应文件的组成</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3.1.1响应文件应包括下列内容:</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(1)响应函;</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(2)授权委托书(如有);</w:t>
      </w:r>
    </w:p>
    <w:p>
      <w:pPr>
        <w:adjustRightInd w:val="0"/>
        <w:snapToGrid w:val="0"/>
        <w:spacing w:line="312"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(3)商务和技术偏差表;</w:t>
      </w:r>
    </w:p>
    <w:p>
      <w:pPr>
        <w:adjustRightInd w:val="0"/>
        <w:snapToGrid w:val="0"/>
        <w:spacing w:line="312"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(4)报价表;</w:t>
      </w:r>
    </w:p>
    <w:p>
      <w:pPr>
        <w:adjustRightInd w:val="0"/>
        <w:snapToGrid w:val="0"/>
        <w:spacing w:line="312"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(5)资格审查资料;</w:t>
      </w:r>
    </w:p>
    <w:p>
      <w:pPr>
        <w:adjustRightInd w:val="0"/>
        <w:snapToGrid w:val="0"/>
        <w:spacing w:line="312"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(6)响应方案;</w:t>
      </w:r>
    </w:p>
    <w:p>
      <w:pPr>
        <w:adjustRightInd w:val="0"/>
        <w:snapToGrid w:val="0"/>
        <w:spacing w:line="312"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(7)供应商须知前附表规定的其他资料。</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供应商在评审过程中作出的符合采购文件要求的澄清、说明和补正，构成响应文件的组成部分。</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3.1.2供应商的法定代表人(单位负责人)亲自签署响应文件、亲自参加采购的，响应文件不包括第3.1.1(2)目所指的授权委托书。</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3.2报价</w:t>
      </w:r>
    </w:p>
    <w:p>
      <w:pPr>
        <w:adjustRightInd w:val="0"/>
        <w:snapToGrid w:val="0"/>
        <w:spacing w:line="312" w:lineRule="auto"/>
        <w:jc w:val="both"/>
        <w:rPr>
          <w:rFonts w:hint="eastAsia" w:ascii="仿宋" w:hAnsi="仿宋" w:eastAsia="仿宋" w:cs="仿宋"/>
          <w:color w:val="FF0000"/>
          <w:sz w:val="24"/>
          <w:szCs w:val="24"/>
        </w:rPr>
      </w:pPr>
      <w:r>
        <w:rPr>
          <w:rFonts w:hint="eastAsia" w:ascii="仿宋" w:hAnsi="仿宋" w:eastAsia="仿宋" w:cs="仿宋"/>
          <w:sz w:val="24"/>
          <w:szCs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3.2.4报价的其他要求见供应商须知前附表。</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3.3响应文件有效期</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3.3.1除供应商须知前附表另有规定外，响应文件有效期应为90日，从采购文件规定的递交响应文件的截止时间开始计算。</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3.4响应保证金（本项目不提交响应保证金）</w:t>
      </w:r>
    </w:p>
    <w:p>
      <w:pPr>
        <w:adjustRightInd w:val="0"/>
        <w:snapToGrid w:val="0"/>
        <w:spacing w:line="312" w:lineRule="auto"/>
        <w:ind w:left="120" w:hanging="120" w:hangingChars="50"/>
        <w:jc w:val="both"/>
        <w:rPr>
          <w:rFonts w:hint="eastAsia" w:ascii="仿宋" w:hAnsi="仿宋" w:eastAsia="仿宋" w:cs="仿宋"/>
          <w:b/>
          <w:bCs/>
          <w:sz w:val="24"/>
          <w:szCs w:val="24"/>
        </w:rPr>
      </w:pPr>
      <w:r>
        <w:rPr>
          <w:rFonts w:hint="eastAsia" w:ascii="仿宋" w:hAnsi="仿宋" w:eastAsia="仿宋" w:cs="仿宋"/>
          <w:b/>
          <w:bCs/>
          <w:sz w:val="24"/>
          <w:szCs w:val="24"/>
        </w:rPr>
        <w:t>3.5资格审查资料</w:t>
      </w:r>
    </w:p>
    <w:p>
      <w:pPr>
        <w:adjustRightInd w:val="0"/>
        <w:snapToGrid w:val="0"/>
        <w:spacing w:line="312" w:lineRule="auto"/>
        <w:ind w:left="149" w:leftChars="71" w:firstLine="360" w:firstLineChars="150"/>
        <w:jc w:val="both"/>
        <w:rPr>
          <w:rFonts w:hint="eastAsia" w:ascii="仿宋" w:hAnsi="仿宋" w:eastAsia="仿宋" w:cs="仿宋"/>
          <w:sz w:val="24"/>
          <w:szCs w:val="24"/>
        </w:rPr>
      </w:pPr>
      <w:r>
        <w:rPr>
          <w:rFonts w:hint="eastAsia" w:ascii="仿宋" w:hAnsi="仿宋" w:eastAsia="仿宋" w:cs="仿宋"/>
          <w:sz w:val="24"/>
          <w:szCs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3.6响应方案</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3.6.2供应商只能提出唯一的响应方案。供应商在响应文件中提出多个响应方案的，其响应文件将被视为无效。</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3.7响应文件的编制</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3.7.1响应文件应按第六章“响应文件格式”进行编写，如有必要，可以增加附件作为响应文件的组成部分。</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3.7.2响应文件应用不褪色的的材料书写或打印。</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4响应文件的递交</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4.1响应文件的包装与标记</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4.1.1响应文件应安善包装。供应商须知前附表规定响应文件应密封的，响应文件应按要求密封。</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4.1.2响应文件封套上应载明的内容见供应商须知前附表。</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4.2响应文件的递交</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4.2.1供应商应在供应商须知前附表规定的递交响应文件的截止时间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2022年11月30日，下午17点30分）</w:t>
      </w:r>
      <w:r>
        <w:rPr>
          <w:rFonts w:hint="eastAsia" w:ascii="仿宋" w:hAnsi="仿宋" w:eastAsia="仿宋" w:cs="仿宋"/>
          <w:sz w:val="24"/>
          <w:szCs w:val="24"/>
        </w:rPr>
        <w:t>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4.2.2除供应商须知前附表另有规定外，供应商所提交的响应文件不于退还。</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4.3响应文件的修改与撤回</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4.3.1在本章第4.2.1项规定的递交响应文件的截止时间前，供应商可以修改或撤回已递交的响应文件。</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4.3.3除供应商须知前附表另有规定外，供应商撤回响应文件的，采购人应在5日内退还已收取的响应保证金。</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5开启响应文件</w:t>
      </w:r>
    </w:p>
    <w:p>
      <w:pPr>
        <w:adjustRightInd w:val="0"/>
        <w:snapToGrid w:val="0"/>
        <w:spacing w:line="312" w:lineRule="auto"/>
        <w:ind w:firstLine="455" w:firstLineChars="189"/>
        <w:jc w:val="both"/>
        <w:rPr>
          <w:rFonts w:hint="eastAsia" w:ascii="仿宋" w:hAnsi="仿宋" w:eastAsia="仿宋" w:cs="仿宋"/>
          <w:sz w:val="24"/>
          <w:szCs w:val="24"/>
        </w:rPr>
      </w:pPr>
      <w:r>
        <w:rPr>
          <w:rFonts w:hint="eastAsia" w:ascii="仿宋" w:hAnsi="仿宋" w:eastAsia="仿宋" w:cs="仿宋"/>
          <w:b/>
          <w:sz w:val="24"/>
          <w:szCs w:val="24"/>
        </w:rPr>
        <w:t>采购人一般不公开开启响应文件。如</w:t>
      </w:r>
      <w:r>
        <w:rPr>
          <w:rFonts w:hint="eastAsia" w:ascii="仿宋" w:hAnsi="仿宋" w:eastAsia="仿宋" w:cs="仿宋"/>
          <w:sz w:val="24"/>
          <w:szCs w:val="24"/>
        </w:rPr>
        <w:t>供应商须知前附表规定公开开启响应文件的，开启活动应按本条规定执行。</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5.1开启响应文件的时间和地点</w:t>
      </w:r>
    </w:p>
    <w:p>
      <w:pPr>
        <w:adjustRightInd w:val="0"/>
        <w:snapToGrid w:val="0"/>
        <w:spacing w:line="312" w:lineRule="auto"/>
        <w:ind w:firstLine="453" w:firstLineChars="189"/>
        <w:jc w:val="both"/>
        <w:rPr>
          <w:rFonts w:hint="eastAsia" w:ascii="仿宋" w:hAnsi="仿宋" w:eastAsia="仿宋" w:cs="仿宋"/>
          <w:color w:val="FF0000"/>
          <w:sz w:val="24"/>
          <w:szCs w:val="24"/>
        </w:rPr>
      </w:pPr>
      <w:r>
        <w:rPr>
          <w:rFonts w:hint="eastAsia" w:ascii="仿宋" w:hAnsi="仿宋" w:eastAsia="仿宋" w:cs="仿宋"/>
          <w:sz w:val="24"/>
          <w:szCs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5.2开启程序</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主持人按下列程序公开开启响应文件:</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(2)开启会议结束。</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b/>
          <w:bCs/>
          <w:sz w:val="24"/>
          <w:szCs w:val="24"/>
        </w:rPr>
        <w:t>5.3递交响应文件的供应商不足的情形</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6评审</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6.1评审小组</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6.1.1评审由采购人组建的评审小组负责。</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6.1.2评审小组成员有下列情形之的，应当回避:</w:t>
      </w:r>
    </w:p>
    <w:p>
      <w:pPr>
        <w:adjustRightInd w:val="0"/>
        <w:snapToGrid w:val="0"/>
        <w:spacing w:line="312" w:lineRule="auto"/>
        <w:ind w:left="716" w:leftChars="284" w:hanging="120" w:hangingChars="50"/>
        <w:jc w:val="both"/>
        <w:rPr>
          <w:rFonts w:hint="eastAsia" w:ascii="仿宋" w:hAnsi="仿宋" w:eastAsia="仿宋" w:cs="仿宋"/>
          <w:sz w:val="24"/>
          <w:szCs w:val="24"/>
        </w:rPr>
      </w:pPr>
      <w:r>
        <w:rPr>
          <w:rFonts w:hint="eastAsia" w:ascii="仿宋" w:hAnsi="仿宋" w:eastAsia="仿宋" w:cs="仿宋"/>
          <w:sz w:val="24"/>
          <w:szCs w:val="24"/>
        </w:rPr>
        <w:t>（1）供应商主要负责人或供应商主要负责人的近亲属;</w:t>
      </w:r>
    </w:p>
    <w:p>
      <w:pPr>
        <w:pStyle w:val="16"/>
        <w:rPr>
          <w:rFonts w:hint="eastAsia" w:ascii="仿宋" w:hAnsi="仿宋" w:eastAsia="仿宋" w:cs="仿宋"/>
          <w:sz w:val="24"/>
          <w:szCs w:val="24"/>
        </w:rPr>
      </w:pPr>
    </w:p>
    <w:p>
      <w:pPr>
        <w:adjustRightInd w:val="0"/>
        <w:snapToGrid w:val="0"/>
        <w:spacing w:line="312" w:lineRule="auto"/>
        <w:ind w:left="716" w:leftChars="284" w:hanging="120" w:hangingChars="50"/>
        <w:jc w:val="both"/>
        <w:rPr>
          <w:rFonts w:hint="eastAsia" w:ascii="仿宋" w:hAnsi="仿宋" w:eastAsia="仿宋" w:cs="仿宋"/>
          <w:sz w:val="24"/>
          <w:szCs w:val="24"/>
        </w:rPr>
      </w:pPr>
      <w:r>
        <w:rPr>
          <w:rFonts w:hint="eastAsia" w:ascii="仿宋" w:hAnsi="仿宋" w:eastAsia="仿宋" w:cs="仿宋"/>
          <w:sz w:val="24"/>
          <w:szCs w:val="24"/>
        </w:rPr>
        <w:t>(2)与供应商有经济利益关系或其他利害关系，可能影响公正评审的。</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6.1.3评审小组组建后，评审小组成员共同推选或或由采购人指定评审小组组长，评审小组组长负责组织评审工作。</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6.2评审</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6.2.1评审小组按照第三章“评审办法”规定的评审标准和程序对响应文件进行评审和比较。</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7合同授予</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7.1成交候选供应商报价核查</w:t>
      </w:r>
    </w:p>
    <w:p>
      <w:pPr>
        <w:widowControl w:val="0"/>
        <w:adjustRightInd w:val="0"/>
        <w:snapToGrid w:val="0"/>
        <w:spacing w:line="312" w:lineRule="auto"/>
        <w:ind w:firstLine="475" w:firstLineChars="198"/>
        <w:jc w:val="both"/>
        <w:rPr>
          <w:rFonts w:hint="eastAsia" w:ascii="仿宋" w:hAnsi="仿宋" w:eastAsia="仿宋" w:cs="仿宋"/>
          <w:sz w:val="24"/>
          <w:szCs w:val="24"/>
        </w:rPr>
      </w:pPr>
      <w:r>
        <w:rPr>
          <w:rFonts w:hint="eastAsia" w:ascii="仿宋" w:hAnsi="仿宋" w:eastAsia="仿宋" w:cs="仿宋"/>
          <w:sz w:val="24"/>
          <w:szCs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7.2成交候选供应商公示</w:t>
      </w:r>
    </w:p>
    <w:p>
      <w:pPr>
        <w:pStyle w:val="16"/>
        <w:rPr>
          <w:rFonts w:hint="eastAsia" w:ascii="仿宋" w:hAnsi="仿宋" w:eastAsia="仿宋" w:cs="仿宋"/>
          <w:sz w:val="24"/>
          <w:szCs w:val="24"/>
        </w:rPr>
      </w:pPr>
      <w:r>
        <w:rPr>
          <w:rFonts w:hint="eastAsia" w:ascii="仿宋" w:hAnsi="仿宋" w:eastAsia="仿宋" w:cs="仿宋"/>
          <w:sz w:val="24"/>
          <w:szCs w:val="24"/>
        </w:rPr>
        <w:t>采购人按照供应商须知前附表规定的公示媒介和期限公示成交候选供应商。</w:t>
      </w:r>
    </w:p>
    <w:p>
      <w:pPr>
        <w:widowControl w:val="0"/>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 xml:space="preserve">7.3成交结果异议 </w:t>
      </w:r>
    </w:p>
    <w:p>
      <w:pPr>
        <w:adjustRightInd w:val="0"/>
        <w:snapToGrid w:val="0"/>
        <w:spacing w:line="312" w:lineRule="auto"/>
        <w:ind w:firstLine="424" w:firstLineChars="177"/>
        <w:jc w:val="both"/>
        <w:rPr>
          <w:rFonts w:hint="eastAsia" w:ascii="仿宋" w:hAnsi="仿宋" w:eastAsia="仿宋" w:cs="仿宋"/>
          <w:sz w:val="24"/>
          <w:szCs w:val="24"/>
        </w:rPr>
      </w:pPr>
      <w:r>
        <w:rPr>
          <w:rFonts w:hint="eastAsia" w:ascii="仿宋" w:hAnsi="仿宋" w:eastAsia="仿宋" w:cs="仿宋"/>
          <w:sz w:val="24"/>
          <w:szCs w:val="24"/>
        </w:rPr>
        <w:t>供应商或者其他利害关系人对采购结果有异议的，应当在成交候选供应商公示期间提出。</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7.4成交候选供应商履约能力核查</w:t>
      </w:r>
    </w:p>
    <w:p>
      <w:pPr>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7.5发出成交通知书</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7.6履约保证金（本项目不要求递交履约保证金）</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7.7签订合同</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7.7.3联合体成交的，联合体各方应当共同与采购人签订合同，就成交项目向采购人承担连带责任。</w:t>
      </w:r>
    </w:p>
    <w:p>
      <w:pPr>
        <w:adjustRightInd w:val="0"/>
        <w:snapToGrid w:val="0"/>
        <w:spacing w:line="312" w:lineRule="auto"/>
        <w:jc w:val="both"/>
        <w:rPr>
          <w:rFonts w:hint="eastAsia" w:ascii="仿宋" w:hAnsi="仿宋" w:eastAsia="仿宋" w:cs="仿宋"/>
          <w:sz w:val="24"/>
          <w:szCs w:val="24"/>
        </w:rPr>
      </w:pPr>
      <w:r>
        <w:rPr>
          <w:rFonts w:hint="eastAsia" w:ascii="仿宋" w:hAnsi="仿宋" w:eastAsia="仿宋" w:cs="仿宋"/>
          <w:sz w:val="24"/>
          <w:szCs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7.8特殊情形处理</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8异议</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8.1提出异议</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 xml:space="preserve"> (1)异议人名称、地址、邮政编码、联系人及联系电话;</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 xml:space="preserve"> (2)具体、明确的异议事项、事实依据及与异议事项相关的请求。</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异议函应由异议人的法定代表人(单位负责人)或其授权的代理人签字并加盖单位章。</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8.2异议处理</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采购人认为异议不成立或不影响采购结果的，可以继续进行采购活动。</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9纪律要求</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9.1对采购人的纪律要求</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9.2对供应商的纪律要求</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9.3对评审小组成员的纪律要求</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9.4对与采购活动有关的工作人员的纪律要求</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10 需要补充的其他内容</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10.1其他</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需更补充的其他内容:见供应商须知前附表。</w:t>
      </w:r>
    </w:p>
    <w:p>
      <w:pPr>
        <w:spacing w:line="312" w:lineRule="auto"/>
        <w:jc w:val="both"/>
        <w:rPr>
          <w:rFonts w:hint="eastAsia" w:ascii="仿宋" w:hAnsi="仿宋" w:eastAsia="仿宋" w:cs="仿宋"/>
          <w:sz w:val="24"/>
          <w:szCs w:val="24"/>
        </w:rPr>
      </w:pPr>
      <w:r>
        <w:rPr>
          <w:rFonts w:hint="eastAsia" w:ascii="仿宋" w:hAnsi="仿宋" w:eastAsia="仿宋" w:cs="仿宋"/>
          <w:sz w:val="24"/>
          <w:szCs w:val="24"/>
        </w:rPr>
        <w:t>附件1  开启记录表</w:t>
      </w:r>
    </w:p>
    <w:p>
      <w:pPr>
        <w:adjustRightInd w:val="0"/>
        <w:snapToGrid w:val="0"/>
        <w:spacing w:line="600" w:lineRule="exact"/>
        <w:ind w:firstLine="482" w:firstLineChars="200"/>
        <w:jc w:val="center"/>
        <w:rPr>
          <w:rFonts w:hint="eastAsia" w:ascii="仿宋" w:hAnsi="仿宋" w:eastAsia="仿宋" w:cs="仿宋"/>
          <w:b/>
          <w:bCs/>
          <w:sz w:val="24"/>
          <w:szCs w:val="24"/>
        </w:rPr>
      </w:pPr>
    </w:p>
    <w:p>
      <w:pPr>
        <w:adjustRightInd w:val="0"/>
        <w:snapToGrid w:val="0"/>
        <w:spacing w:line="600" w:lineRule="exact"/>
        <w:ind w:firstLine="883" w:firstLineChars="200"/>
        <w:jc w:val="center"/>
        <w:rPr>
          <w:rFonts w:hint="eastAsia" w:ascii="仿宋" w:hAnsi="仿宋" w:eastAsia="仿宋" w:cs="仿宋"/>
          <w:b/>
          <w:bCs/>
          <w:sz w:val="44"/>
          <w:szCs w:val="44"/>
        </w:rPr>
      </w:pPr>
      <w:r>
        <w:rPr>
          <w:rFonts w:hint="eastAsia" w:ascii="仿宋" w:hAnsi="仿宋" w:eastAsia="仿宋" w:cs="仿宋"/>
          <w:b/>
          <w:bCs/>
          <w:sz w:val="44"/>
          <w:szCs w:val="44"/>
        </w:rPr>
        <w:t>开启记录表</w:t>
      </w:r>
    </w:p>
    <w:p>
      <w:pPr>
        <w:adjustRightInd w:val="0"/>
        <w:snapToGrid w:val="0"/>
        <w:spacing w:line="600" w:lineRule="exact"/>
        <w:ind w:firstLine="482" w:firstLineChars="200"/>
        <w:jc w:val="center"/>
        <w:rPr>
          <w:rFonts w:hint="eastAsia" w:ascii="仿宋" w:hAnsi="仿宋" w:eastAsia="仿宋" w:cs="仿宋"/>
          <w:b/>
          <w:bCs/>
          <w:sz w:val="24"/>
          <w:szCs w:val="24"/>
        </w:rPr>
      </w:pP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 xml:space="preserve">                                        开启时间：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u w:val="single"/>
        </w:rPr>
        <w:t xml:space="preserve">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rPr>
        <w:t>分</w:t>
      </w:r>
    </w:p>
    <w:tbl>
      <w:tblPr>
        <w:tblStyle w:val="1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2307"/>
        <w:gridCol w:w="1918"/>
        <w:gridCol w:w="1918"/>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pct"/>
            <w:vAlign w:val="center"/>
          </w:tcPr>
          <w:p>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序 号</w:t>
            </w:r>
          </w:p>
        </w:tc>
        <w:tc>
          <w:tcPr>
            <w:tcW w:w="1238" w:type="pct"/>
            <w:vAlign w:val="center"/>
          </w:tcPr>
          <w:p>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供应商</w:t>
            </w:r>
          </w:p>
        </w:tc>
        <w:tc>
          <w:tcPr>
            <w:tcW w:w="1029" w:type="pct"/>
            <w:vAlign w:val="center"/>
          </w:tcPr>
          <w:p>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（供应商须知前附表规定的其他应公布的信息）</w:t>
            </w:r>
          </w:p>
        </w:tc>
        <w:tc>
          <w:tcPr>
            <w:tcW w:w="1029" w:type="pct"/>
            <w:vAlign w:val="center"/>
          </w:tcPr>
          <w:p>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报价</w:t>
            </w:r>
          </w:p>
        </w:tc>
        <w:tc>
          <w:tcPr>
            <w:tcW w:w="1029" w:type="pct"/>
            <w:vAlign w:val="center"/>
          </w:tcPr>
          <w:p>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仿宋" w:hAnsi="仿宋" w:eastAsia="仿宋" w:cs="仿宋"/>
                <w:sz w:val="24"/>
                <w:szCs w:val="24"/>
              </w:rPr>
            </w:pPr>
          </w:p>
        </w:tc>
        <w:tc>
          <w:tcPr>
            <w:tcW w:w="1238"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仿宋" w:hAnsi="仿宋" w:eastAsia="仿宋" w:cs="仿宋"/>
                <w:sz w:val="24"/>
                <w:szCs w:val="24"/>
              </w:rPr>
            </w:pPr>
          </w:p>
        </w:tc>
        <w:tc>
          <w:tcPr>
            <w:tcW w:w="1238"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仿宋" w:hAnsi="仿宋" w:eastAsia="仿宋" w:cs="仿宋"/>
                <w:sz w:val="24"/>
                <w:szCs w:val="24"/>
              </w:rPr>
            </w:pPr>
          </w:p>
        </w:tc>
        <w:tc>
          <w:tcPr>
            <w:tcW w:w="1238"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仿宋" w:hAnsi="仿宋" w:eastAsia="仿宋" w:cs="仿宋"/>
                <w:sz w:val="24"/>
                <w:szCs w:val="24"/>
              </w:rPr>
            </w:pPr>
          </w:p>
        </w:tc>
        <w:tc>
          <w:tcPr>
            <w:tcW w:w="1238"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仿宋" w:hAnsi="仿宋" w:eastAsia="仿宋" w:cs="仿宋"/>
                <w:sz w:val="24"/>
                <w:szCs w:val="24"/>
              </w:rPr>
            </w:pPr>
          </w:p>
        </w:tc>
        <w:tc>
          <w:tcPr>
            <w:tcW w:w="1238"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c>
          <w:tcPr>
            <w:tcW w:w="1029" w:type="pct"/>
            <w:vAlign w:val="center"/>
          </w:tcPr>
          <w:p>
            <w:pPr>
              <w:widowControl w:val="0"/>
              <w:spacing w:line="240" w:lineRule="auto"/>
              <w:jc w:val="both"/>
              <w:rPr>
                <w:rFonts w:hint="eastAsia" w:ascii="仿宋" w:hAnsi="仿宋" w:eastAsia="仿宋" w:cs="仿宋"/>
                <w:sz w:val="24"/>
                <w:szCs w:val="24"/>
              </w:rPr>
            </w:pPr>
          </w:p>
        </w:tc>
      </w:tr>
    </w:tbl>
    <w:p>
      <w:pPr>
        <w:spacing w:line="240" w:lineRule="auto"/>
        <w:jc w:val="both"/>
        <w:rPr>
          <w:rFonts w:hint="eastAsia" w:ascii="仿宋" w:hAnsi="仿宋" w:eastAsia="仿宋" w:cs="仿宋"/>
          <w:sz w:val="24"/>
          <w:szCs w:val="24"/>
        </w:rPr>
      </w:pPr>
    </w:p>
    <w:p>
      <w:pPr>
        <w:spacing w:line="240" w:lineRule="auto"/>
        <w:jc w:val="both"/>
        <w:rPr>
          <w:rFonts w:hint="eastAsia" w:ascii="仿宋" w:hAnsi="仿宋" w:eastAsia="仿宋" w:cs="仿宋"/>
          <w:sz w:val="24"/>
          <w:szCs w:val="24"/>
          <w:u w:val="single"/>
        </w:rPr>
      </w:pPr>
      <w:r>
        <w:rPr>
          <w:rFonts w:hint="eastAsia" w:ascii="仿宋" w:hAnsi="仿宋" w:eastAsia="仿宋" w:cs="仿宋"/>
          <w:sz w:val="24"/>
          <w:szCs w:val="24"/>
        </w:rPr>
        <w:t>采购人代表：</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记录人：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监督人：</w:t>
      </w:r>
      <w:r>
        <w:rPr>
          <w:rFonts w:hint="eastAsia" w:ascii="仿宋" w:hAnsi="仿宋" w:eastAsia="仿宋" w:cs="仿宋"/>
          <w:sz w:val="24"/>
          <w:szCs w:val="24"/>
          <w:u w:val="single"/>
        </w:rPr>
        <w:t xml:space="preserve">        </w:t>
      </w:r>
    </w:p>
    <w:p>
      <w:pPr>
        <w:spacing w:line="240" w:lineRule="auto"/>
        <w:jc w:val="both"/>
        <w:rPr>
          <w:rFonts w:hint="eastAsia" w:ascii="仿宋" w:hAnsi="仿宋" w:eastAsia="仿宋" w:cs="仿宋"/>
          <w:sz w:val="24"/>
          <w:szCs w:val="24"/>
        </w:rPr>
      </w:pPr>
    </w:p>
    <w:p>
      <w:pPr>
        <w:adjustRightInd w:val="0"/>
        <w:snapToGrid w:val="0"/>
        <w:spacing w:line="600" w:lineRule="exact"/>
        <w:ind w:firstLine="453" w:firstLineChars="189"/>
        <w:rPr>
          <w:rFonts w:hint="eastAsia" w:ascii="仿宋" w:hAnsi="仿宋" w:eastAsia="仿宋" w:cs="仿宋"/>
          <w:sz w:val="24"/>
          <w:szCs w:val="24"/>
        </w:rPr>
      </w:pPr>
    </w:p>
    <w:p>
      <w:pPr>
        <w:adjustRightInd w:val="0"/>
        <w:snapToGrid w:val="0"/>
        <w:spacing w:line="600" w:lineRule="exact"/>
        <w:ind w:firstLine="453" w:firstLineChars="189"/>
        <w:rPr>
          <w:rFonts w:hint="eastAsia" w:ascii="仿宋" w:hAnsi="仿宋" w:eastAsia="仿宋" w:cs="仿宋"/>
          <w:sz w:val="24"/>
          <w:szCs w:val="24"/>
        </w:rPr>
      </w:pPr>
    </w:p>
    <w:p>
      <w:pPr>
        <w:adjustRightInd w:val="0"/>
        <w:snapToGrid w:val="0"/>
        <w:spacing w:line="600" w:lineRule="exact"/>
        <w:ind w:firstLine="453" w:firstLineChars="189"/>
        <w:rPr>
          <w:rFonts w:hint="eastAsia" w:ascii="仿宋" w:hAnsi="仿宋" w:eastAsia="仿宋" w:cs="仿宋"/>
          <w:sz w:val="24"/>
          <w:szCs w:val="24"/>
        </w:rPr>
      </w:pPr>
    </w:p>
    <w:p>
      <w:pPr>
        <w:adjustRightInd w:val="0"/>
        <w:snapToGrid w:val="0"/>
        <w:spacing w:line="600" w:lineRule="exact"/>
        <w:rPr>
          <w:rFonts w:hint="eastAsia" w:ascii="仿宋" w:hAnsi="仿宋" w:eastAsia="仿宋" w:cs="仿宋"/>
          <w:sz w:val="24"/>
          <w:szCs w:val="24"/>
        </w:rPr>
      </w:pPr>
    </w:p>
    <w:p>
      <w:pPr>
        <w:adjustRightInd w:val="0"/>
        <w:snapToGrid w:val="0"/>
        <w:spacing w:line="600" w:lineRule="exact"/>
        <w:ind w:firstLine="453" w:firstLineChars="189"/>
        <w:rPr>
          <w:rFonts w:hint="eastAsia" w:ascii="仿宋" w:hAnsi="仿宋" w:eastAsia="仿宋" w:cs="仿宋"/>
          <w:sz w:val="24"/>
          <w:szCs w:val="24"/>
        </w:rPr>
      </w:pPr>
    </w:p>
    <w:p>
      <w:pPr>
        <w:pStyle w:val="16"/>
        <w:rPr>
          <w:rFonts w:hint="eastAsia" w:ascii="仿宋" w:hAnsi="仿宋" w:eastAsia="仿宋" w:cs="仿宋"/>
          <w:sz w:val="24"/>
          <w:szCs w:val="24"/>
        </w:rPr>
      </w:pPr>
    </w:p>
    <w:p>
      <w:pPr>
        <w:pStyle w:val="16"/>
        <w:rPr>
          <w:rFonts w:hint="eastAsia" w:ascii="仿宋" w:hAnsi="仿宋" w:eastAsia="仿宋" w:cs="仿宋"/>
          <w:sz w:val="24"/>
          <w:szCs w:val="24"/>
        </w:rPr>
      </w:pPr>
    </w:p>
    <w:p>
      <w:pPr>
        <w:pStyle w:val="16"/>
        <w:rPr>
          <w:rFonts w:hint="eastAsia" w:ascii="仿宋" w:hAnsi="仿宋" w:eastAsia="仿宋" w:cs="仿宋"/>
          <w:sz w:val="24"/>
          <w:szCs w:val="24"/>
        </w:rPr>
      </w:pPr>
    </w:p>
    <w:p>
      <w:pPr>
        <w:pStyle w:val="16"/>
        <w:rPr>
          <w:rFonts w:hint="eastAsia" w:ascii="仿宋" w:hAnsi="仿宋" w:eastAsia="仿宋" w:cs="仿宋"/>
          <w:sz w:val="24"/>
          <w:szCs w:val="24"/>
        </w:rPr>
      </w:pPr>
    </w:p>
    <w:p>
      <w:pPr>
        <w:pStyle w:val="16"/>
        <w:rPr>
          <w:rFonts w:hint="eastAsia" w:ascii="仿宋" w:hAnsi="仿宋" w:eastAsia="仿宋" w:cs="仿宋"/>
          <w:sz w:val="24"/>
          <w:szCs w:val="24"/>
        </w:rPr>
      </w:pPr>
    </w:p>
    <w:p>
      <w:pPr>
        <w:adjustRightInd w:val="0"/>
        <w:snapToGrid w:val="0"/>
        <w:spacing w:line="600" w:lineRule="exact"/>
        <w:ind w:firstLine="480" w:firstLineChars="200"/>
        <w:rPr>
          <w:rFonts w:hint="eastAsia" w:ascii="仿宋" w:hAnsi="仿宋" w:eastAsia="仿宋" w:cs="仿宋"/>
          <w:sz w:val="24"/>
          <w:szCs w:val="24"/>
        </w:rPr>
      </w:pPr>
    </w:p>
    <w:p>
      <w:pPr>
        <w:adjustRightInd w:val="0"/>
        <w:snapToGrid w:val="0"/>
        <w:spacing w:line="600" w:lineRule="exact"/>
        <w:ind w:firstLine="480" w:firstLineChars="200"/>
        <w:rPr>
          <w:rFonts w:hint="eastAsia" w:ascii="仿宋" w:hAnsi="仿宋" w:eastAsia="仿宋" w:cs="仿宋"/>
          <w:sz w:val="24"/>
          <w:szCs w:val="24"/>
        </w:rPr>
      </w:pPr>
    </w:p>
    <w:p>
      <w:pPr>
        <w:adjustRightInd w:val="0"/>
        <w:snapToGrid w:val="0"/>
        <w:spacing w:line="600" w:lineRule="exact"/>
        <w:ind w:firstLine="480" w:firstLineChars="200"/>
        <w:rPr>
          <w:rFonts w:hint="eastAsia" w:ascii="仿宋" w:hAnsi="仿宋" w:eastAsia="仿宋" w:cs="仿宋"/>
          <w:sz w:val="24"/>
          <w:szCs w:val="24"/>
        </w:rPr>
      </w:pPr>
    </w:p>
    <w:p>
      <w:pPr>
        <w:adjustRightInd w:val="0"/>
        <w:snapToGrid w:val="0"/>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附件2  问题澄清通知</w:t>
      </w:r>
    </w:p>
    <w:p>
      <w:pPr>
        <w:adjustRightInd w:val="0"/>
        <w:snapToGrid w:val="0"/>
        <w:spacing w:line="600" w:lineRule="exact"/>
        <w:ind w:firstLine="482" w:firstLineChars="200"/>
        <w:jc w:val="center"/>
        <w:rPr>
          <w:rFonts w:hint="eastAsia" w:ascii="仿宋" w:hAnsi="仿宋" w:eastAsia="仿宋" w:cs="仿宋"/>
          <w:b/>
          <w:bCs/>
          <w:sz w:val="24"/>
          <w:szCs w:val="24"/>
        </w:rPr>
      </w:pPr>
    </w:p>
    <w:p>
      <w:pPr>
        <w:adjustRightInd w:val="0"/>
        <w:snapToGrid w:val="0"/>
        <w:spacing w:line="600" w:lineRule="exact"/>
        <w:ind w:firstLine="723" w:firstLineChars="200"/>
        <w:jc w:val="center"/>
        <w:rPr>
          <w:rFonts w:hint="eastAsia" w:ascii="仿宋" w:hAnsi="仿宋" w:eastAsia="仿宋" w:cs="仿宋"/>
          <w:b/>
          <w:bCs/>
          <w:sz w:val="36"/>
          <w:szCs w:val="36"/>
        </w:rPr>
      </w:pPr>
      <w:r>
        <w:rPr>
          <w:rFonts w:hint="eastAsia" w:ascii="仿宋" w:hAnsi="仿宋" w:eastAsia="仿宋" w:cs="仿宋"/>
          <w:b/>
          <w:bCs/>
          <w:sz w:val="36"/>
          <w:szCs w:val="36"/>
        </w:rPr>
        <w:t>问题澄清通知</w:t>
      </w:r>
    </w:p>
    <w:p>
      <w:pPr>
        <w:adjustRightInd w:val="0"/>
        <w:snapToGrid w:val="0"/>
        <w:spacing w:line="6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djustRightInd w:val="0"/>
        <w:snapToGrid w:val="0"/>
        <w:spacing w:line="600" w:lineRule="exact"/>
        <w:ind w:left="210" w:leftChars="100" w:firstLine="240" w:firstLineChars="100"/>
        <w:jc w:val="both"/>
        <w:rPr>
          <w:rFonts w:hint="eastAsia" w:ascii="仿宋" w:hAnsi="仿宋" w:eastAsia="仿宋" w:cs="仿宋"/>
          <w:sz w:val="24"/>
          <w:szCs w:val="24"/>
          <w:u w:val="single"/>
        </w:rPr>
      </w:pPr>
      <w:r>
        <w:rPr>
          <w:rFonts w:hint="eastAsia" w:ascii="仿宋" w:hAnsi="仿宋" w:eastAsia="仿宋" w:cs="仿宋"/>
          <w:sz w:val="24"/>
          <w:szCs w:val="24"/>
          <w:u w:val="single"/>
        </w:rPr>
        <w:t>(供应商名称):</w:t>
      </w:r>
    </w:p>
    <w:p>
      <w:pPr>
        <w:adjustRightInd w:val="0"/>
        <w:snapToGrid w:val="0"/>
        <w:spacing w:line="600" w:lineRule="exact"/>
        <w:ind w:left="210" w:leftChars="100" w:firstLine="496" w:firstLineChars="207"/>
        <w:jc w:val="both"/>
        <w:rPr>
          <w:rFonts w:hint="eastAsia" w:ascii="仿宋" w:hAnsi="仿宋" w:eastAsia="仿宋" w:cs="仿宋"/>
          <w:sz w:val="24"/>
          <w:szCs w:val="24"/>
        </w:rPr>
      </w:pPr>
      <w:r>
        <w:rPr>
          <w:rFonts w:hint="eastAsia" w:ascii="仿宋" w:hAnsi="仿宋" w:eastAsia="仿宋" w:cs="仿宋"/>
          <w:sz w:val="24"/>
          <w:szCs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hint="eastAsia" w:ascii="仿宋" w:hAnsi="仿宋" w:eastAsia="仿宋" w:cs="仿宋"/>
          <w:sz w:val="24"/>
          <w:szCs w:val="24"/>
        </w:rPr>
      </w:pPr>
      <w:r>
        <w:rPr>
          <w:rFonts w:hint="eastAsia" w:ascii="仿宋" w:hAnsi="仿宋" w:eastAsia="仿宋" w:cs="仿宋"/>
          <w:sz w:val="24"/>
          <w:szCs w:val="24"/>
        </w:rPr>
        <w:t>1.</w:t>
      </w:r>
    </w:p>
    <w:p>
      <w:pPr>
        <w:adjustRightInd w:val="0"/>
        <w:snapToGrid w:val="0"/>
        <w:spacing w:line="600" w:lineRule="exact"/>
        <w:ind w:left="210" w:leftChars="100" w:firstLine="496" w:firstLineChars="207"/>
        <w:jc w:val="both"/>
        <w:rPr>
          <w:rFonts w:hint="eastAsia" w:ascii="仿宋" w:hAnsi="仿宋" w:eastAsia="仿宋" w:cs="仿宋"/>
          <w:sz w:val="24"/>
          <w:szCs w:val="24"/>
        </w:rPr>
      </w:pPr>
      <w:r>
        <w:rPr>
          <w:rFonts w:hint="eastAsia" w:ascii="仿宋" w:hAnsi="仿宋" w:eastAsia="仿宋" w:cs="仿宋"/>
          <w:sz w:val="24"/>
          <w:szCs w:val="24"/>
        </w:rPr>
        <w:t>2.</w:t>
      </w:r>
    </w:p>
    <w:p>
      <w:pPr>
        <w:adjustRightInd w:val="0"/>
        <w:snapToGrid w:val="0"/>
        <w:spacing w:line="600" w:lineRule="exact"/>
        <w:ind w:left="508" w:leftChars="242" w:firstLine="496" w:firstLineChars="207"/>
        <w:jc w:val="both"/>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600" w:lineRule="exact"/>
        <w:ind w:left="141" w:leftChars="67" w:firstLine="566" w:firstLineChars="236"/>
        <w:jc w:val="both"/>
        <w:rPr>
          <w:rFonts w:hint="eastAsia" w:ascii="仿宋" w:hAnsi="仿宋" w:eastAsia="仿宋" w:cs="仿宋"/>
          <w:sz w:val="24"/>
          <w:szCs w:val="24"/>
        </w:rPr>
      </w:pPr>
      <w:r>
        <w:rPr>
          <w:rFonts w:hint="eastAsia" w:ascii="仿宋" w:hAnsi="仿宋" w:eastAsia="仿宋" w:cs="仿宋"/>
          <w:sz w:val="24"/>
          <w:szCs w:val="24"/>
        </w:rPr>
        <w:t>请将上述问题的澄清、说明和补正于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u w:val="single"/>
        </w:rPr>
        <w:t xml:space="preserve">  </w:t>
      </w:r>
      <w:r>
        <w:rPr>
          <w:rFonts w:hint="eastAsia" w:ascii="仿宋" w:hAnsi="仿宋" w:eastAsia="仿宋" w:cs="仿宋"/>
          <w:sz w:val="24"/>
          <w:szCs w:val="24"/>
        </w:rPr>
        <w:t>时前递交至</w:t>
      </w:r>
      <w:r>
        <w:rPr>
          <w:rFonts w:hint="eastAsia" w:ascii="仿宋" w:hAnsi="仿宋" w:eastAsia="仿宋" w:cs="仿宋"/>
          <w:sz w:val="24"/>
          <w:szCs w:val="24"/>
          <w:u w:val="single"/>
        </w:rPr>
        <w:t>(详细地址)</w:t>
      </w:r>
      <w:r>
        <w:rPr>
          <w:rFonts w:hint="eastAsia" w:ascii="仿宋" w:hAnsi="仿宋" w:eastAsia="仿宋" w:cs="仿宋"/>
          <w:sz w:val="24"/>
          <w:szCs w:val="24"/>
        </w:rPr>
        <w:t>或发电子邮件至</w:t>
      </w:r>
      <w:r>
        <w:rPr>
          <w:rFonts w:hint="eastAsia" w:ascii="仿宋" w:hAnsi="仿宋" w:eastAsia="仿宋" w:cs="仿宋"/>
          <w:sz w:val="24"/>
          <w:szCs w:val="24"/>
          <w:u w:val="single"/>
        </w:rPr>
        <w:t>(电子邮箱地址)</w:t>
      </w:r>
      <w:r>
        <w:rPr>
          <w:rFonts w:hint="eastAsia" w:ascii="仿宋" w:hAnsi="仿宋" w:eastAsia="仿宋" w:cs="仿宋"/>
          <w:sz w:val="24"/>
          <w:szCs w:val="24"/>
        </w:rPr>
        <w:t>。采用电子邮件方式的，应在</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日_时前将原件递交至</w:t>
      </w:r>
      <w:r>
        <w:rPr>
          <w:rFonts w:hint="eastAsia" w:ascii="仿宋" w:hAnsi="仿宋" w:eastAsia="仿宋" w:cs="仿宋"/>
          <w:sz w:val="24"/>
          <w:szCs w:val="24"/>
          <w:u w:val="single"/>
        </w:rPr>
        <w:t>(详细地址)</w:t>
      </w:r>
      <w:r>
        <w:rPr>
          <w:rFonts w:hint="eastAsia" w:ascii="仿宋" w:hAnsi="仿宋" w:eastAsia="仿宋" w:cs="仿宋"/>
          <w:sz w:val="24"/>
          <w:szCs w:val="24"/>
        </w:rPr>
        <w:t>。</w:t>
      </w:r>
    </w:p>
    <w:p>
      <w:pPr>
        <w:adjustRightInd w:val="0"/>
        <w:snapToGrid w:val="0"/>
        <w:spacing w:line="600" w:lineRule="exact"/>
        <w:ind w:left="141" w:leftChars="67" w:firstLine="566" w:firstLineChars="236"/>
        <w:jc w:val="both"/>
        <w:rPr>
          <w:rFonts w:hint="eastAsia" w:ascii="仿宋" w:hAnsi="仿宋" w:eastAsia="仿宋" w:cs="仿宋"/>
          <w:sz w:val="24"/>
          <w:szCs w:val="24"/>
        </w:rPr>
      </w:pPr>
    </w:p>
    <w:p>
      <w:pPr>
        <w:adjustRightInd w:val="0"/>
        <w:snapToGrid w:val="0"/>
        <w:spacing w:line="600" w:lineRule="exact"/>
        <w:ind w:left="210" w:leftChars="100" w:firstLine="240" w:firstLineChars="100"/>
        <w:jc w:val="both"/>
        <w:rPr>
          <w:rFonts w:hint="eastAsia" w:ascii="仿宋" w:hAnsi="仿宋" w:eastAsia="仿宋" w:cs="仿宋"/>
          <w:sz w:val="24"/>
          <w:szCs w:val="24"/>
        </w:rPr>
      </w:pPr>
    </w:p>
    <w:p>
      <w:pPr>
        <w:adjustRightInd w:val="0"/>
        <w:snapToGrid w:val="0"/>
        <w:spacing w:line="600" w:lineRule="exact"/>
        <w:ind w:left="210" w:leftChars="100" w:firstLine="240" w:firstLineChars="100"/>
        <w:jc w:val="both"/>
        <w:rPr>
          <w:rFonts w:hint="eastAsia" w:ascii="仿宋" w:hAnsi="仿宋" w:eastAsia="仿宋" w:cs="仿宋"/>
          <w:sz w:val="24"/>
          <w:szCs w:val="24"/>
        </w:rPr>
      </w:pPr>
    </w:p>
    <w:p>
      <w:pPr>
        <w:adjustRightInd w:val="0"/>
        <w:snapToGrid w:val="0"/>
        <w:spacing w:line="600" w:lineRule="exact"/>
        <w:jc w:val="both"/>
        <w:rPr>
          <w:rFonts w:hint="eastAsia" w:ascii="仿宋" w:hAnsi="仿宋" w:eastAsia="仿宋" w:cs="仿宋"/>
          <w:sz w:val="24"/>
          <w:szCs w:val="24"/>
          <w:u w:val="single"/>
        </w:rPr>
      </w:pPr>
      <w:r>
        <w:rPr>
          <w:rFonts w:hint="eastAsia" w:ascii="仿宋" w:hAnsi="仿宋" w:eastAsia="仿宋" w:cs="仿宋"/>
          <w:sz w:val="24"/>
          <w:szCs w:val="24"/>
        </w:rPr>
        <w:t>采购人(或采购代理机构):</w:t>
      </w:r>
      <w:r>
        <w:rPr>
          <w:rFonts w:hint="eastAsia" w:ascii="仿宋" w:hAnsi="仿宋" w:eastAsia="仿宋" w:cs="仿宋"/>
          <w:sz w:val="24"/>
          <w:szCs w:val="24"/>
          <w:u w:val="single"/>
        </w:rPr>
        <w:t>(签字或盖单位章)</w:t>
      </w:r>
    </w:p>
    <w:p>
      <w:pPr>
        <w:spacing w:line="600" w:lineRule="exact"/>
        <w:jc w:val="both"/>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rPr>
        <w:br w:type="page"/>
      </w:r>
    </w:p>
    <w:p>
      <w:pPr>
        <w:adjustRightInd w:val="0"/>
        <w:snapToGrid w:val="0"/>
        <w:spacing w:line="600" w:lineRule="exact"/>
        <w:rPr>
          <w:rFonts w:hint="eastAsia" w:ascii="仿宋" w:hAnsi="仿宋" w:eastAsia="仿宋" w:cs="仿宋"/>
          <w:sz w:val="24"/>
          <w:szCs w:val="24"/>
        </w:rPr>
      </w:pPr>
      <w:r>
        <w:rPr>
          <w:rFonts w:hint="eastAsia" w:ascii="仿宋" w:hAnsi="仿宋" w:eastAsia="仿宋" w:cs="仿宋"/>
          <w:sz w:val="24"/>
          <w:szCs w:val="24"/>
        </w:rPr>
        <w:t>附件3  问题的澄清</w:t>
      </w:r>
    </w:p>
    <w:p>
      <w:pPr>
        <w:adjustRightInd w:val="0"/>
        <w:snapToGrid w:val="0"/>
        <w:spacing w:line="600" w:lineRule="exact"/>
        <w:jc w:val="center"/>
        <w:rPr>
          <w:rFonts w:hint="eastAsia" w:ascii="仿宋" w:hAnsi="仿宋" w:eastAsia="仿宋" w:cs="仿宋"/>
          <w:b/>
          <w:bCs/>
          <w:sz w:val="24"/>
          <w:szCs w:val="24"/>
        </w:rPr>
      </w:pPr>
    </w:p>
    <w:p>
      <w:pPr>
        <w:adjustRightInd w:val="0"/>
        <w:snapToGrid w:val="0"/>
        <w:spacing w:line="600" w:lineRule="exact"/>
        <w:jc w:val="center"/>
        <w:rPr>
          <w:rFonts w:hint="eastAsia" w:ascii="仿宋" w:hAnsi="仿宋" w:eastAsia="仿宋" w:cs="仿宋"/>
          <w:b/>
          <w:bCs/>
          <w:sz w:val="24"/>
          <w:szCs w:val="24"/>
        </w:rPr>
      </w:pPr>
      <w:r>
        <w:rPr>
          <w:rFonts w:hint="eastAsia" w:ascii="仿宋" w:hAnsi="仿宋" w:eastAsia="仿宋" w:cs="仿宋"/>
          <w:b/>
          <w:bCs/>
          <w:sz w:val="24"/>
          <w:szCs w:val="24"/>
        </w:rPr>
        <w:t>问题的澄清</w:t>
      </w:r>
    </w:p>
    <w:p>
      <w:pPr>
        <w:adjustRightInd w:val="0"/>
        <w:snapToGrid w:val="0"/>
        <w:spacing w:line="6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djustRightInd w:val="0"/>
        <w:snapToGrid w:val="0"/>
        <w:spacing w:line="600" w:lineRule="exact"/>
        <w:jc w:val="both"/>
        <w:rPr>
          <w:rFonts w:hint="eastAsia" w:ascii="仿宋" w:hAnsi="仿宋" w:eastAsia="仿宋" w:cs="仿宋"/>
          <w:sz w:val="24"/>
          <w:szCs w:val="24"/>
        </w:rPr>
      </w:pPr>
      <w:r>
        <w:rPr>
          <w:rFonts w:hint="eastAsia" w:ascii="仿宋" w:hAnsi="仿宋" w:eastAsia="仿宋" w:cs="仿宋"/>
          <w:sz w:val="24"/>
          <w:szCs w:val="24"/>
        </w:rPr>
        <w:t>评审小组:</w:t>
      </w:r>
    </w:p>
    <w:p>
      <w:pPr>
        <w:adjustRightInd w:val="0"/>
        <w:snapToGrid w:val="0"/>
        <w:spacing w:line="600" w:lineRule="exact"/>
        <w:ind w:firstLine="530" w:firstLineChars="221"/>
        <w:jc w:val="both"/>
        <w:rPr>
          <w:rFonts w:hint="eastAsia" w:ascii="仿宋" w:hAnsi="仿宋" w:eastAsia="仿宋" w:cs="仿宋"/>
          <w:sz w:val="24"/>
          <w:szCs w:val="24"/>
        </w:rPr>
      </w:pPr>
      <w:r>
        <w:rPr>
          <w:rFonts w:hint="eastAsia" w:ascii="仿宋" w:hAnsi="仿宋" w:eastAsia="仿宋" w:cs="仿宋"/>
          <w:sz w:val="24"/>
          <w:szCs w:val="24"/>
        </w:rPr>
        <w:t>问题澄清通知(编号:</w:t>
      </w:r>
      <w:r>
        <w:rPr>
          <w:rFonts w:hint="eastAsia" w:ascii="仿宋" w:hAnsi="仿宋" w:eastAsia="仿宋" w:cs="仿宋"/>
          <w:sz w:val="24"/>
          <w:szCs w:val="24"/>
          <w:u w:val="single"/>
        </w:rPr>
        <w:t xml:space="preserve">                </w:t>
      </w:r>
      <w:r>
        <w:rPr>
          <w:rFonts w:hint="eastAsia" w:ascii="仿宋" w:hAnsi="仿宋" w:eastAsia="仿宋" w:cs="仿宋"/>
          <w:sz w:val="24"/>
          <w:szCs w:val="24"/>
        </w:rPr>
        <w:t>)已收悉，现澄清、说明和补正如下：</w:t>
      </w:r>
    </w:p>
    <w:p>
      <w:pPr>
        <w:adjustRightInd w:val="0"/>
        <w:snapToGrid w:val="0"/>
        <w:spacing w:line="600" w:lineRule="exact"/>
        <w:ind w:firstLine="530" w:firstLineChars="221"/>
        <w:jc w:val="both"/>
        <w:rPr>
          <w:rFonts w:hint="eastAsia" w:ascii="仿宋" w:hAnsi="仿宋" w:eastAsia="仿宋" w:cs="仿宋"/>
          <w:sz w:val="24"/>
          <w:szCs w:val="24"/>
        </w:rPr>
      </w:pPr>
      <w:r>
        <w:rPr>
          <w:rFonts w:hint="eastAsia" w:ascii="仿宋" w:hAnsi="仿宋" w:eastAsia="仿宋" w:cs="仿宋"/>
          <w:sz w:val="24"/>
          <w:szCs w:val="24"/>
        </w:rPr>
        <w:t>1.</w:t>
      </w:r>
    </w:p>
    <w:p>
      <w:pPr>
        <w:adjustRightInd w:val="0"/>
        <w:snapToGrid w:val="0"/>
        <w:spacing w:line="600" w:lineRule="exact"/>
        <w:ind w:firstLine="530" w:firstLineChars="221"/>
        <w:jc w:val="both"/>
        <w:rPr>
          <w:rFonts w:hint="eastAsia" w:ascii="仿宋" w:hAnsi="仿宋" w:eastAsia="仿宋" w:cs="仿宋"/>
          <w:sz w:val="24"/>
          <w:szCs w:val="24"/>
        </w:rPr>
      </w:pPr>
      <w:r>
        <w:rPr>
          <w:rFonts w:hint="eastAsia" w:ascii="仿宋" w:hAnsi="仿宋" w:eastAsia="仿宋" w:cs="仿宋"/>
          <w:sz w:val="24"/>
          <w:szCs w:val="24"/>
        </w:rPr>
        <w:t>2.</w:t>
      </w:r>
    </w:p>
    <w:p>
      <w:pPr>
        <w:adjustRightInd w:val="0"/>
        <w:snapToGrid w:val="0"/>
        <w:spacing w:line="600" w:lineRule="exact"/>
        <w:ind w:firstLine="530" w:firstLineChars="221"/>
        <w:jc w:val="both"/>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600" w:lineRule="exact"/>
        <w:ind w:firstLine="530" w:firstLineChars="221"/>
        <w:jc w:val="both"/>
        <w:rPr>
          <w:rFonts w:hint="eastAsia" w:ascii="仿宋" w:hAnsi="仿宋" w:eastAsia="仿宋" w:cs="仿宋"/>
          <w:sz w:val="24"/>
          <w:szCs w:val="24"/>
        </w:rPr>
      </w:pPr>
      <w:r>
        <w:rPr>
          <w:rFonts w:hint="eastAsia" w:ascii="仿宋" w:hAnsi="仿宋" w:eastAsia="仿宋" w:cs="仿宋"/>
          <w:sz w:val="24"/>
          <w:szCs w:val="24"/>
        </w:rPr>
        <w:t>上述问题澄清、说明和补正，构成我方响应文件的组成部分。</w:t>
      </w:r>
    </w:p>
    <w:p>
      <w:pPr>
        <w:adjustRightInd w:val="0"/>
        <w:snapToGrid w:val="0"/>
        <w:spacing w:line="600" w:lineRule="exact"/>
        <w:ind w:firstLine="530" w:firstLineChars="221"/>
        <w:jc w:val="both"/>
        <w:rPr>
          <w:rFonts w:hint="eastAsia" w:ascii="仿宋" w:hAnsi="仿宋" w:eastAsia="仿宋" w:cs="仿宋"/>
          <w:sz w:val="24"/>
          <w:szCs w:val="24"/>
        </w:rPr>
      </w:pPr>
    </w:p>
    <w:p>
      <w:pPr>
        <w:adjustRightInd w:val="0"/>
        <w:snapToGrid w:val="0"/>
        <w:spacing w:line="600" w:lineRule="exact"/>
        <w:ind w:firstLine="4320" w:firstLineChars="1800"/>
        <w:jc w:val="both"/>
        <w:rPr>
          <w:rFonts w:hint="eastAsia" w:ascii="仿宋" w:hAnsi="仿宋" w:eastAsia="仿宋" w:cs="仿宋"/>
          <w:sz w:val="24"/>
          <w:szCs w:val="24"/>
          <w:u w:val="single"/>
        </w:rPr>
      </w:pPr>
      <w:r>
        <w:rPr>
          <w:rFonts w:hint="eastAsia" w:ascii="仿宋" w:hAnsi="仿宋" w:eastAsia="仿宋" w:cs="仿宋"/>
          <w:sz w:val="24"/>
          <w:szCs w:val="24"/>
        </w:rPr>
        <w:t xml:space="preserve">供应商: </w:t>
      </w:r>
      <w:r>
        <w:rPr>
          <w:rFonts w:hint="eastAsia" w:ascii="仿宋" w:hAnsi="仿宋" w:eastAsia="仿宋" w:cs="仿宋"/>
          <w:sz w:val="24"/>
          <w:szCs w:val="24"/>
          <w:u w:val="single"/>
        </w:rPr>
        <w:t xml:space="preserve">        (盖单位章)      </w:t>
      </w:r>
    </w:p>
    <w:p>
      <w:pPr>
        <w:adjustRightInd w:val="0"/>
        <w:snapToGrid w:val="0"/>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法定代表人(单位负责人)或其授权的代理人:</w:t>
      </w:r>
      <w:r>
        <w:rPr>
          <w:rFonts w:hint="eastAsia" w:ascii="仿宋" w:hAnsi="仿宋" w:eastAsia="仿宋" w:cs="仿宋"/>
          <w:sz w:val="24"/>
          <w:szCs w:val="24"/>
          <w:u w:val="single"/>
        </w:rPr>
        <w:t xml:space="preserve">  (签字)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rPr>
        <w:br w:type="page"/>
      </w:r>
    </w:p>
    <w:p>
      <w:pPr>
        <w:adjustRightInd w:val="0"/>
        <w:snapToGrid w:val="0"/>
        <w:spacing w:line="600" w:lineRule="exact"/>
        <w:ind w:firstLine="453" w:firstLineChars="189"/>
        <w:rPr>
          <w:rFonts w:hint="eastAsia" w:ascii="仿宋" w:hAnsi="仿宋" w:eastAsia="仿宋" w:cs="仿宋"/>
          <w:sz w:val="24"/>
          <w:szCs w:val="24"/>
        </w:rPr>
      </w:pPr>
      <w:r>
        <w:rPr>
          <w:rFonts w:hint="eastAsia" w:ascii="仿宋" w:hAnsi="仿宋" w:eastAsia="仿宋" w:cs="仿宋"/>
          <w:sz w:val="24"/>
          <w:szCs w:val="24"/>
        </w:rPr>
        <w:t>附件4  成交通知书</w:t>
      </w:r>
    </w:p>
    <w:p>
      <w:pPr>
        <w:adjustRightInd w:val="0"/>
        <w:snapToGrid w:val="0"/>
        <w:spacing w:line="600" w:lineRule="exact"/>
        <w:jc w:val="center"/>
        <w:rPr>
          <w:rFonts w:hint="eastAsia" w:ascii="仿宋" w:hAnsi="仿宋" w:eastAsia="仿宋" w:cs="仿宋"/>
          <w:b/>
          <w:bCs/>
          <w:sz w:val="24"/>
          <w:szCs w:val="24"/>
        </w:rPr>
      </w:pPr>
    </w:p>
    <w:p>
      <w:pPr>
        <w:adjustRightInd w:val="0"/>
        <w:snapToGrid w:val="0"/>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成交通知书</w:t>
      </w:r>
    </w:p>
    <w:p>
      <w:pPr>
        <w:adjustRightInd w:val="0"/>
        <w:snapToGrid w:val="0"/>
        <w:spacing w:line="600" w:lineRule="exact"/>
        <w:ind w:firstLine="482" w:firstLineChars="200"/>
        <w:jc w:val="both"/>
        <w:rPr>
          <w:rFonts w:hint="eastAsia" w:ascii="仿宋" w:hAnsi="仿宋" w:eastAsia="仿宋" w:cs="仿宋"/>
          <w:b/>
          <w:bCs/>
          <w:sz w:val="24"/>
          <w:szCs w:val="24"/>
        </w:rPr>
      </w:pPr>
    </w:p>
    <w:p>
      <w:pPr>
        <w:adjustRightInd w:val="0"/>
        <w:snapToGrid w:val="0"/>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u w:val="single"/>
        </w:rPr>
        <w:t>(成交供应商名称)</w:t>
      </w:r>
      <w:r>
        <w:rPr>
          <w:rFonts w:hint="eastAsia" w:ascii="仿宋" w:hAnsi="仿宋" w:eastAsia="仿宋" w:cs="仿宋"/>
          <w:sz w:val="24"/>
          <w:szCs w:val="24"/>
        </w:rPr>
        <w:t>:</w:t>
      </w:r>
    </w:p>
    <w:p>
      <w:pPr>
        <w:adjustRightInd w:val="0"/>
        <w:snapToGrid w:val="0"/>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你方所递交的</w:t>
      </w:r>
      <w:r>
        <w:rPr>
          <w:rFonts w:hint="eastAsia" w:ascii="仿宋" w:hAnsi="仿宋" w:eastAsia="仿宋" w:cs="仿宋"/>
          <w:sz w:val="24"/>
          <w:szCs w:val="24"/>
          <w:u w:val="single"/>
        </w:rPr>
        <w:t>(项目名称)</w:t>
      </w:r>
      <w:r>
        <w:rPr>
          <w:rFonts w:hint="eastAsia" w:ascii="仿宋" w:hAnsi="仿宋" w:eastAsia="仿宋" w:cs="仿宋"/>
          <w:sz w:val="24"/>
          <w:szCs w:val="24"/>
        </w:rPr>
        <w:t>的响应文件已被我方接受，被确定为成交供应商。</w:t>
      </w:r>
    </w:p>
    <w:p>
      <w:pPr>
        <w:adjustRightInd w:val="0"/>
        <w:snapToGrid w:val="0"/>
        <w:spacing w:line="600" w:lineRule="exact"/>
        <w:ind w:firstLine="480" w:firstLineChars="200"/>
        <w:jc w:val="both"/>
        <w:rPr>
          <w:rFonts w:hint="eastAsia" w:ascii="仿宋" w:hAnsi="仿宋" w:eastAsia="仿宋" w:cs="仿宋"/>
          <w:sz w:val="24"/>
          <w:szCs w:val="24"/>
          <w:u w:val="single"/>
        </w:rPr>
      </w:pPr>
      <w:r>
        <w:rPr>
          <w:rFonts w:hint="eastAsia" w:ascii="仿宋" w:hAnsi="仿宋" w:eastAsia="仿宋" w:cs="仿宋"/>
          <w:sz w:val="24"/>
          <w:szCs w:val="24"/>
        </w:rPr>
        <w:t>成交价: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adjustRightInd w:val="0"/>
        <w:snapToGrid w:val="0"/>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请你方在接到本通知书后的</w:t>
      </w:r>
      <w:r>
        <w:rPr>
          <w:rFonts w:hint="eastAsia" w:ascii="仿宋" w:hAnsi="仿宋" w:eastAsia="仿宋" w:cs="仿宋"/>
          <w:sz w:val="24"/>
          <w:szCs w:val="24"/>
          <w:u w:val="single"/>
        </w:rPr>
        <w:t xml:space="preserve">    </w:t>
      </w:r>
      <w:r>
        <w:rPr>
          <w:rFonts w:hint="eastAsia" w:ascii="仿宋" w:hAnsi="仿宋" w:eastAsia="仿宋" w:cs="仿宋"/>
          <w:sz w:val="24"/>
          <w:szCs w:val="24"/>
        </w:rPr>
        <w:t>日内到</w:t>
      </w:r>
      <w:r>
        <w:rPr>
          <w:rFonts w:hint="eastAsia" w:ascii="仿宋" w:hAnsi="仿宋" w:eastAsia="仿宋" w:cs="仿宋"/>
          <w:sz w:val="24"/>
          <w:szCs w:val="24"/>
          <w:u w:val="single"/>
        </w:rPr>
        <w:t>(指定地点)</w:t>
      </w:r>
      <w:r>
        <w:rPr>
          <w:rFonts w:hint="eastAsia" w:ascii="仿宋" w:hAnsi="仿宋" w:eastAsia="仿宋" w:cs="仿宋"/>
          <w:sz w:val="24"/>
          <w:szCs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特此通知。</w:t>
      </w:r>
    </w:p>
    <w:p>
      <w:pPr>
        <w:adjustRightInd w:val="0"/>
        <w:snapToGrid w:val="0"/>
        <w:spacing w:line="600" w:lineRule="exact"/>
        <w:ind w:firstLine="480" w:firstLineChars="200"/>
        <w:jc w:val="both"/>
        <w:rPr>
          <w:rFonts w:hint="eastAsia" w:ascii="仿宋" w:hAnsi="仿宋" w:eastAsia="仿宋" w:cs="仿宋"/>
          <w:sz w:val="24"/>
          <w:szCs w:val="24"/>
        </w:rPr>
      </w:pPr>
    </w:p>
    <w:p>
      <w:pPr>
        <w:adjustRightInd w:val="0"/>
        <w:snapToGrid w:val="0"/>
        <w:spacing w:line="600" w:lineRule="exact"/>
        <w:ind w:firstLine="480" w:firstLineChars="200"/>
        <w:jc w:val="both"/>
        <w:rPr>
          <w:rFonts w:hint="eastAsia" w:ascii="仿宋" w:hAnsi="仿宋" w:eastAsia="仿宋" w:cs="仿宋"/>
          <w:sz w:val="24"/>
          <w:szCs w:val="24"/>
        </w:rPr>
      </w:pPr>
    </w:p>
    <w:p>
      <w:pPr>
        <w:adjustRightInd w:val="0"/>
        <w:snapToGrid w:val="0"/>
        <w:spacing w:line="600" w:lineRule="exact"/>
        <w:ind w:firstLine="3360" w:firstLineChars="1400"/>
        <w:jc w:val="both"/>
        <w:rPr>
          <w:rFonts w:hint="eastAsia" w:ascii="仿宋" w:hAnsi="仿宋" w:eastAsia="仿宋" w:cs="仿宋"/>
          <w:sz w:val="24"/>
          <w:szCs w:val="24"/>
          <w:u w:val="single"/>
        </w:rPr>
      </w:pPr>
      <w:r>
        <w:rPr>
          <w:rFonts w:hint="eastAsia" w:ascii="仿宋" w:hAnsi="仿宋" w:eastAsia="仿宋" w:cs="仿宋"/>
          <w:sz w:val="24"/>
          <w:szCs w:val="24"/>
        </w:rPr>
        <w:t>采购人(或采购代理机构):</w:t>
      </w:r>
      <w:r>
        <w:rPr>
          <w:rFonts w:hint="eastAsia" w:ascii="仿宋" w:hAnsi="仿宋" w:eastAsia="仿宋" w:cs="仿宋"/>
          <w:sz w:val="24"/>
          <w:szCs w:val="24"/>
          <w:u w:val="single"/>
        </w:rPr>
        <w:t xml:space="preserve">   (盖单位章)      </w:t>
      </w:r>
    </w:p>
    <w:p>
      <w:pPr>
        <w:adjustRightInd w:val="0"/>
        <w:snapToGrid w:val="0"/>
        <w:spacing w:line="600" w:lineRule="exact"/>
        <w:ind w:firstLine="4800" w:firstLineChars="2000"/>
        <w:jc w:val="both"/>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rPr>
        <w:br w:type="page"/>
      </w:r>
    </w:p>
    <w:p>
      <w:pPr>
        <w:pStyle w:val="16"/>
        <w:ind w:firstLine="0"/>
        <w:rPr>
          <w:rFonts w:hint="eastAsia" w:ascii="仿宋" w:hAnsi="仿宋" w:eastAsia="仿宋" w:cs="仿宋"/>
          <w:sz w:val="24"/>
          <w:szCs w:val="24"/>
        </w:rPr>
      </w:pPr>
    </w:p>
    <w:p>
      <w:pPr>
        <w:adjustRightInd w:val="0"/>
        <w:snapToGrid w:val="0"/>
        <w:spacing w:line="600" w:lineRule="exact"/>
        <w:ind w:firstLine="453" w:firstLineChars="189"/>
        <w:rPr>
          <w:rFonts w:hint="eastAsia" w:ascii="仿宋" w:hAnsi="仿宋" w:eastAsia="仿宋" w:cs="仿宋"/>
          <w:sz w:val="24"/>
          <w:szCs w:val="24"/>
        </w:rPr>
      </w:pPr>
      <w:r>
        <w:rPr>
          <w:rFonts w:hint="eastAsia" w:ascii="仿宋" w:hAnsi="仿宋" w:eastAsia="仿宋" w:cs="仿宋"/>
          <w:sz w:val="24"/>
          <w:szCs w:val="24"/>
        </w:rPr>
        <w:t>附件5  确认通知</w:t>
      </w:r>
    </w:p>
    <w:p>
      <w:pPr>
        <w:adjustRightInd w:val="0"/>
        <w:snapToGrid w:val="0"/>
        <w:spacing w:line="600" w:lineRule="exact"/>
        <w:ind w:firstLine="482" w:firstLineChars="200"/>
        <w:jc w:val="both"/>
        <w:rPr>
          <w:rFonts w:hint="eastAsia" w:ascii="仿宋" w:hAnsi="仿宋" w:eastAsia="仿宋" w:cs="仿宋"/>
          <w:b/>
          <w:bCs/>
          <w:sz w:val="24"/>
          <w:szCs w:val="24"/>
        </w:rPr>
      </w:pPr>
    </w:p>
    <w:p>
      <w:pPr>
        <w:adjustRightInd w:val="0"/>
        <w:snapToGrid w:val="0"/>
        <w:spacing w:line="600" w:lineRule="exact"/>
        <w:ind w:firstLine="883" w:firstLineChars="200"/>
        <w:jc w:val="center"/>
        <w:rPr>
          <w:rFonts w:hint="eastAsia" w:ascii="仿宋" w:hAnsi="仿宋" w:eastAsia="仿宋" w:cs="仿宋"/>
          <w:b/>
          <w:bCs/>
          <w:sz w:val="44"/>
          <w:szCs w:val="44"/>
        </w:rPr>
      </w:pPr>
      <w:r>
        <w:rPr>
          <w:rFonts w:hint="eastAsia" w:ascii="仿宋" w:hAnsi="仿宋" w:eastAsia="仿宋" w:cs="仿宋"/>
          <w:b/>
          <w:bCs/>
          <w:sz w:val="44"/>
          <w:szCs w:val="44"/>
        </w:rPr>
        <w:t>确认通知</w:t>
      </w:r>
    </w:p>
    <w:p>
      <w:pPr>
        <w:adjustRightInd w:val="0"/>
        <w:snapToGrid w:val="0"/>
        <w:spacing w:line="600" w:lineRule="exact"/>
        <w:ind w:firstLine="482" w:firstLineChars="200"/>
        <w:jc w:val="both"/>
        <w:rPr>
          <w:rFonts w:hint="eastAsia" w:ascii="仿宋" w:hAnsi="仿宋" w:eastAsia="仿宋" w:cs="仿宋"/>
          <w:b/>
          <w:bCs/>
          <w:sz w:val="24"/>
          <w:szCs w:val="24"/>
        </w:rPr>
      </w:pPr>
    </w:p>
    <w:p>
      <w:pPr>
        <w:adjustRightInd w:val="0"/>
        <w:snapToGrid w:val="0"/>
        <w:spacing w:line="600" w:lineRule="exact"/>
        <w:ind w:firstLine="480" w:firstLineChars="200"/>
        <w:jc w:val="both"/>
        <w:rPr>
          <w:rFonts w:hint="eastAsia" w:ascii="仿宋" w:hAnsi="仿宋" w:eastAsia="仿宋" w:cs="仿宋"/>
          <w:b/>
          <w:bCs/>
          <w:sz w:val="24"/>
          <w:szCs w:val="24"/>
        </w:rPr>
      </w:pPr>
      <w:r>
        <w:rPr>
          <w:rFonts w:hint="eastAsia" w:ascii="仿宋" w:hAnsi="仿宋" w:eastAsia="仿宋" w:cs="仿宋"/>
          <w:sz w:val="24"/>
          <w:szCs w:val="24"/>
          <w:u w:val="single"/>
        </w:rPr>
        <w:t xml:space="preserve">           （采购人或采购代理机构名称)</w:t>
      </w:r>
      <w:r>
        <w:rPr>
          <w:rFonts w:hint="eastAsia" w:ascii="仿宋" w:hAnsi="仿宋" w:eastAsia="仿宋" w:cs="仿宋"/>
          <w:sz w:val="24"/>
          <w:szCs w:val="24"/>
        </w:rPr>
        <w:t>:</w:t>
      </w:r>
    </w:p>
    <w:p>
      <w:pPr>
        <w:adjustRightInd w:val="0"/>
        <w:snapToGrid w:val="0"/>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你方于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日发出的的</w:t>
      </w:r>
      <w:r>
        <w:rPr>
          <w:rFonts w:hint="eastAsia" w:ascii="仿宋" w:hAnsi="仿宋" w:eastAsia="仿宋" w:cs="仿宋"/>
          <w:sz w:val="24"/>
          <w:szCs w:val="24"/>
          <w:u w:val="single"/>
        </w:rPr>
        <w:t>(项目名称)</w:t>
      </w:r>
      <w:r>
        <w:rPr>
          <w:rFonts w:hint="eastAsia" w:ascii="仿宋" w:hAnsi="仿宋" w:eastAsia="仿宋" w:cs="仿宋"/>
          <w:sz w:val="24"/>
          <w:szCs w:val="24"/>
        </w:rPr>
        <w:t>采购文件的澄清/修改的通知，我方已于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日收到。</w:t>
      </w:r>
    </w:p>
    <w:p>
      <w:pPr>
        <w:adjustRightInd w:val="0"/>
        <w:snapToGrid w:val="0"/>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特此确认。</w:t>
      </w:r>
    </w:p>
    <w:p>
      <w:pPr>
        <w:adjustRightInd w:val="0"/>
        <w:snapToGrid w:val="0"/>
        <w:spacing w:line="600" w:lineRule="exact"/>
        <w:ind w:firstLine="480" w:firstLineChars="200"/>
        <w:jc w:val="both"/>
        <w:rPr>
          <w:rFonts w:hint="eastAsia" w:ascii="仿宋" w:hAnsi="仿宋" w:eastAsia="仿宋" w:cs="仿宋"/>
          <w:sz w:val="24"/>
          <w:szCs w:val="24"/>
        </w:rPr>
      </w:pPr>
    </w:p>
    <w:p>
      <w:pPr>
        <w:adjustRightInd w:val="0"/>
        <w:snapToGrid w:val="0"/>
        <w:spacing w:line="600" w:lineRule="exact"/>
        <w:ind w:firstLine="480" w:firstLineChars="200"/>
        <w:jc w:val="both"/>
        <w:rPr>
          <w:rFonts w:hint="eastAsia" w:ascii="仿宋" w:hAnsi="仿宋" w:eastAsia="仿宋" w:cs="仿宋"/>
          <w:sz w:val="24"/>
          <w:szCs w:val="24"/>
        </w:rPr>
      </w:pPr>
    </w:p>
    <w:p>
      <w:pPr>
        <w:adjustRightInd w:val="0"/>
        <w:snapToGrid w:val="0"/>
        <w:spacing w:line="600" w:lineRule="exact"/>
        <w:ind w:firstLine="5090" w:firstLineChars="2121"/>
        <w:jc w:val="both"/>
        <w:rPr>
          <w:rFonts w:hint="eastAsia" w:ascii="仿宋" w:hAnsi="仿宋" w:eastAsia="仿宋" w:cs="仿宋"/>
          <w:sz w:val="24"/>
          <w:szCs w:val="24"/>
          <w:u w:val="single"/>
        </w:rPr>
      </w:pPr>
      <w:r>
        <w:rPr>
          <w:rFonts w:hint="eastAsia" w:ascii="仿宋" w:hAnsi="仿宋" w:eastAsia="仿宋" w:cs="仿宋"/>
          <w:sz w:val="24"/>
          <w:szCs w:val="24"/>
        </w:rPr>
        <w:t xml:space="preserve">供应商: </w:t>
      </w:r>
      <w:r>
        <w:rPr>
          <w:rFonts w:hint="eastAsia" w:ascii="仿宋" w:hAnsi="仿宋" w:eastAsia="仿宋" w:cs="仿宋"/>
          <w:sz w:val="24"/>
          <w:szCs w:val="24"/>
          <w:u w:val="single"/>
        </w:rPr>
        <w:t xml:space="preserve">     (盖单位章)      </w:t>
      </w:r>
    </w:p>
    <w:p>
      <w:pPr>
        <w:pStyle w:val="27"/>
        <w:adjustRightInd w:val="0"/>
        <w:snapToGrid w:val="0"/>
        <w:spacing w:line="600" w:lineRule="exact"/>
        <w:ind w:firstLine="6240" w:firstLineChars="2600"/>
        <w:jc w:val="center"/>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rPr>
        <w:br w:type="page"/>
      </w:r>
    </w:p>
    <w:p>
      <w:pPr>
        <w:pStyle w:val="27"/>
        <w:numPr>
          <w:ilvl w:val="0"/>
          <w:numId w:val="0"/>
        </w:numPr>
        <w:spacing w:line="600" w:lineRule="exact"/>
        <w:ind w:leftChars="0"/>
        <w:jc w:val="center"/>
        <w:rPr>
          <w:rFonts w:hint="eastAsia" w:ascii="黑体" w:hAnsi="黑体" w:eastAsia="黑体" w:cs="仿宋"/>
          <w:b/>
          <w:color w:val="000000"/>
          <w:sz w:val="44"/>
          <w:szCs w:val="44"/>
        </w:rPr>
      </w:pPr>
      <w:bookmarkStart w:id="9" w:name="_Toc27443"/>
      <w:r>
        <w:rPr>
          <w:rFonts w:hint="eastAsia" w:ascii="黑体" w:hAnsi="黑体" w:eastAsia="黑体" w:cs="仿宋"/>
          <w:b/>
          <w:color w:val="000000"/>
          <w:sz w:val="44"/>
          <w:szCs w:val="44"/>
        </w:rPr>
        <w:t>第三章 评审办法</w:t>
      </w:r>
      <w:bookmarkEnd w:id="9"/>
    </w:p>
    <w:p>
      <w:pPr>
        <w:adjustRightInd w:val="0"/>
        <w:snapToGrid w:val="0"/>
        <w:spacing w:before="120" w:beforeLines="50" w:after="120" w:afterLines="50" w:line="312" w:lineRule="auto"/>
        <w:jc w:val="center"/>
        <w:rPr>
          <w:rFonts w:hint="eastAsia" w:ascii="仿宋" w:hAnsi="仿宋" w:eastAsia="仿宋" w:cs="仿宋"/>
          <w:bCs/>
          <w:sz w:val="24"/>
          <w:szCs w:val="24"/>
        </w:rPr>
      </w:pPr>
      <w:r>
        <w:rPr>
          <w:rFonts w:hint="eastAsia" w:ascii="仿宋" w:hAnsi="仿宋" w:eastAsia="仿宋" w:cs="仿宋"/>
          <w:bCs/>
          <w:sz w:val="24"/>
          <w:szCs w:val="24"/>
        </w:rPr>
        <w:t>评审办法前附表</w:t>
      </w:r>
    </w:p>
    <w:tbl>
      <w:tblPr>
        <w:tblStyle w:val="19"/>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57"/>
        <w:gridCol w:w="1580"/>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2533" w:type="dxa"/>
            <w:gridSpan w:val="2"/>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条款号及名称</w:t>
            </w: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评审因素</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76"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257"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评审方法</w:t>
            </w: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评审方法</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trPr>
        <w:tc>
          <w:tcPr>
            <w:tcW w:w="1276" w:type="dxa"/>
            <w:vMerge w:val="restart"/>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2.1.1</w:t>
            </w:r>
          </w:p>
        </w:tc>
        <w:tc>
          <w:tcPr>
            <w:tcW w:w="1257" w:type="dxa"/>
            <w:vMerge w:val="restart"/>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形式评审标准</w:t>
            </w: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5425" w:type="dxa"/>
            <w:vAlign w:val="center"/>
          </w:tcPr>
          <w:p>
            <w:pPr>
              <w:widowControl/>
              <w:adjustRightInd w:val="0"/>
              <w:snapToGrid w:val="0"/>
              <w:spacing w:line="288" w:lineRule="auto"/>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与营业执照、资质证书一致；</w:t>
            </w:r>
          </w:p>
          <w:p>
            <w:pPr>
              <w:widowControl/>
              <w:adjustRightInd w:val="0"/>
              <w:snapToGrid w:val="0"/>
              <w:spacing w:line="288" w:lineRule="auto"/>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276"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257"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响应文件签字盖章</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276"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257"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响应函中实质性内容</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276" w:type="dxa"/>
            <w:vMerge w:val="restart"/>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2.1.2</w:t>
            </w:r>
          </w:p>
        </w:tc>
        <w:tc>
          <w:tcPr>
            <w:tcW w:w="1257" w:type="dxa"/>
            <w:vMerge w:val="restart"/>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资格评审标准</w:t>
            </w: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依法设立</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供应商应提供市场监管部门或其他行政机关颁发的可以合法开展业务的执照或证书。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exact"/>
        </w:trPr>
        <w:tc>
          <w:tcPr>
            <w:tcW w:w="1276"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257"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资质要求</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符合第一章第3.1款及供应商须知前附表第3.5（</w:t>
            </w:r>
            <w:r>
              <w:rPr>
                <w:rFonts w:hint="eastAsia" w:ascii="仿宋" w:hAnsi="仿宋" w:eastAsia="仿宋" w:cs="仿宋"/>
                <w:sz w:val="24"/>
                <w:szCs w:val="24"/>
                <w:lang w:val="en-US" w:eastAsia="zh-CN"/>
              </w:rPr>
              <w:t>2</w:t>
            </w:r>
            <w:r>
              <w:rPr>
                <w:rFonts w:hint="eastAsia" w:ascii="仿宋" w:hAnsi="仿宋" w:eastAsia="仿宋" w:cs="仿宋"/>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1276"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257"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财务要求</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276"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257"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业绩要求</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1276"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257"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人员要求</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符合第一章第3.1款及供应商须知前附表第3.5（</w:t>
            </w:r>
            <w:r>
              <w:rPr>
                <w:rFonts w:hint="eastAsia" w:ascii="仿宋" w:hAnsi="仿宋" w:eastAsia="仿宋" w:cs="仿宋"/>
                <w:sz w:val="24"/>
                <w:szCs w:val="24"/>
                <w:lang w:val="en-US" w:eastAsia="zh-CN"/>
              </w:rPr>
              <w:t>6</w:t>
            </w:r>
            <w:r>
              <w:rPr>
                <w:rFonts w:hint="eastAsia" w:ascii="仿宋" w:hAnsi="仿宋" w:eastAsia="仿宋" w:cs="仿宋"/>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vMerge w:val="restart"/>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2.1.3</w:t>
            </w:r>
          </w:p>
        </w:tc>
        <w:tc>
          <w:tcPr>
            <w:tcW w:w="1257" w:type="dxa"/>
            <w:vMerge w:val="restart"/>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响应性评审标准</w:t>
            </w: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报价</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276"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257"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响应文件有效期</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257"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响应方案</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257"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质量标准</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257"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完成期限</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合同签订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257" w:type="dxa"/>
            <w:vMerge w:val="continue"/>
            <w:vAlign w:val="center"/>
          </w:tcPr>
          <w:p>
            <w:pPr>
              <w:widowControl/>
              <w:adjustRightInd w:val="0"/>
              <w:snapToGrid w:val="0"/>
              <w:spacing w:line="288" w:lineRule="auto"/>
              <w:jc w:val="center"/>
              <w:rPr>
                <w:rFonts w:hint="eastAsia" w:ascii="仿宋" w:hAnsi="仿宋" w:eastAsia="仿宋" w:cs="仿宋"/>
                <w:sz w:val="24"/>
                <w:szCs w:val="24"/>
              </w:rPr>
            </w:pP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合同条款</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2.2.2</w:t>
            </w:r>
          </w:p>
        </w:tc>
        <w:tc>
          <w:tcPr>
            <w:tcW w:w="1257" w:type="dxa"/>
            <w:vAlign w:val="center"/>
          </w:tcPr>
          <w:p>
            <w:pPr>
              <w:widowControl/>
              <w:adjustRightInd w:val="0"/>
              <w:snapToGrid w:val="0"/>
              <w:spacing w:line="288" w:lineRule="auto"/>
              <w:jc w:val="center"/>
              <w:rPr>
                <w:rFonts w:hint="eastAsia" w:ascii="仿宋" w:hAnsi="仿宋" w:eastAsia="仿宋" w:cs="仿宋"/>
                <w:sz w:val="24"/>
                <w:szCs w:val="24"/>
              </w:rPr>
            </w:pP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评审价格</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38" w:type="dxa"/>
            <w:gridSpan w:val="4"/>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33" w:type="dxa"/>
            <w:gridSpan w:val="2"/>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条款号</w:t>
            </w:r>
          </w:p>
        </w:tc>
        <w:tc>
          <w:tcPr>
            <w:tcW w:w="1580"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条款内容</w:t>
            </w:r>
          </w:p>
        </w:tc>
        <w:tc>
          <w:tcPr>
            <w:tcW w:w="5425" w:type="dxa"/>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2533" w:type="dxa"/>
            <w:gridSpan w:val="2"/>
            <w:vAlign w:val="center"/>
          </w:tcPr>
          <w:p>
            <w:pPr>
              <w:widowControl/>
              <w:adjustRightInd w:val="0"/>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580" w:type="dxa"/>
            <w:vAlign w:val="center"/>
          </w:tcPr>
          <w:p>
            <w:pPr>
              <w:widowControl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报价</w:t>
            </w:r>
          </w:p>
        </w:tc>
        <w:tc>
          <w:tcPr>
            <w:tcW w:w="5425" w:type="dxa"/>
            <w:vAlign w:val="center"/>
          </w:tcPr>
          <w:p>
            <w:pPr>
              <w:widowControl/>
              <w:adjustRightInd w:val="0"/>
              <w:snapToGrid w:val="0"/>
              <w:spacing w:line="288" w:lineRule="auto"/>
              <w:jc w:val="left"/>
              <w:rPr>
                <w:rFonts w:hint="eastAsia" w:ascii="仿宋" w:hAnsi="仿宋" w:eastAsia="仿宋" w:cs="仿宋"/>
                <w:sz w:val="24"/>
                <w:szCs w:val="24"/>
              </w:rPr>
            </w:pPr>
            <w:r>
              <w:rPr>
                <w:rFonts w:hint="eastAsia" w:ascii="仿宋" w:hAnsi="仿宋" w:eastAsia="仿宋" w:cs="仿宋"/>
                <w:sz w:val="24"/>
                <w:szCs w:val="24"/>
              </w:rPr>
              <w:t>根据2.2.2条规定，按照评审价格由低到高的顺序推荐成交候选供应商。本项要求提供</w:t>
            </w:r>
            <w:r>
              <w:rPr>
                <w:rFonts w:hint="eastAsia" w:ascii="仿宋" w:hAnsi="仿宋" w:eastAsia="仿宋" w:cs="仿宋"/>
                <w:sz w:val="24"/>
                <w:szCs w:val="24"/>
                <w:lang w:val="en-US" w:eastAsia="zh-CN"/>
              </w:rPr>
              <w:t>6</w:t>
            </w:r>
            <w:r>
              <w:rPr>
                <w:rFonts w:hint="eastAsia" w:ascii="仿宋" w:hAnsi="仿宋" w:eastAsia="仿宋" w:cs="仿宋"/>
                <w:sz w:val="24"/>
                <w:szCs w:val="24"/>
                <w:highlight w:val="yellow"/>
              </w:rPr>
              <w:t>%的增值</w:t>
            </w:r>
            <w:r>
              <w:rPr>
                <w:rFonts w:hint="eastAsia" w:ascii="仿宋" w:hAnsi="仿宋" w:eastAsia="仿宋" w:cs="仿宋"/>
                <w:sz w:val="24"/>
                <w:szCs w:val="24"/>
              </w:rPr>
              <w:t>税专用发票，超过最高限价的作废。如果报价人提供其他税率的增值税专用发票，招标人按</w:t>
            </w:r>
            <w:r>
              <w:rPr>
                <w:rFonts w:hint="eastAsia" w:ascii="仿宋" w:hAnsi="仿宋" w:eastAsia="仿宋" w:cs="仿宋"/>
                <w:sz w:val="24"/>
                <w:szCs w:val="24"/>
                <w:lang w:val="en-US" w:eastAsia="zh-CN"/>
              </w:rPr>
              <w:t>6</w:t>
            </w:r>
            <w:r>
              <w:rPr>
                <w:rFonts w:hint="eastAsia" w:ascii="仿宋" w:hAnsi="仿宋" w:eastAsia="仿宋" w:cs="仿宋"/>
                <w:sz w:val="24"/>
                <w:szCs w:val="24"/>
              </w:rPr>
              <w:t>%的增值税税率调整报价后参与排序。</w:t>
            </w:r>
          </w:p>
        </w:tc>
      </w:tr>
    </w:tbl>
    <w:p>
      <w:pPr>
        <w:spacing w:line="288" w:lineRule="auto"/>
        <w:jc w:val="both"/>
        <w:rPr>
          <w:rFonts w:hint="eastAsia" w:ascii="仿宋" w:hAnsi="仿宋" w:eastAsia="仿宋" w:cs="仿宋"/>
          <w:sz w:val="24"/>
          <w:szCs w:val="24"/>
        </w:rPr>
      </w:pPr>
    </w:p>
    <w:p>
      <w:pPr>
        <w:pStyle w:val="16"/>
        <w:spacing w:line="288" w:lineRule="auto"/>
        <w:ind w:firstLine="0"/>
        <w:jc w:val="both"/>
        <w:rPr>
          <w:rFonts w:hint="eastAsia" w:ascii="仿宋" w:hAnsi="仿宋" w:eastAsia="仿宋" w:cs="仿宋"/>
          <w:sz w:val="24"/>
          <w:szCs w:val="24"/>
        </w:rPr>
      </w:pPr>
    </w:p>
    <w:p>
      <w:pPr>
        <w:pStyle w:val="16"/>
        <w:spacing w:line="288" w:lineRule="auto"/>
        <w:ind w:firstLine="0"/>
        <w:jc w:val="both"/>
        <w:rPr>
          <w:rFonts w:hint="eastAsia" w:ascii="仿宋" w:hAnsi="仿宋" w:eastAsia="仿宋" w:cs="仿宋"/>
          <w:sz w:val="24"/>
          <w:szCs w:val="24"/>
        </w:rPr>
      </w:pPr>
    </w:p>
    <w:p>
      <w:pPr>
        <w:pStyle w:val="16"/>
        <w:spacing w:line="288" w:lineRule="auto"/>
        <w:ind w:firstLine="0"/>
        <w:jc w:val="both"/>
        <w:rPr>
          <w:rFonts w:hint="eastAsia" w:ascii="仿宋" w:hAnsi="仿宋" w:eastAsia="仿宋" w:cs="仿宋"/>
          <w:sz w:val="24"/>
          <w:szCs w:val="24"/>
        </w:rPr>
      </w:pPr>
    </w:p>
    <w:p>
      <w:pPr>
        <w:pStyle w:val="16"/>
        <w:spacing w:line="288" w:lineRule="auto"/>
        <w:ind w:firstLine="0"/>
        <w:jc w:val="both"/>
        <w:rPr>
          <w:rFonts w:hint="eastAsia" w:ascii="仿宋" w:hAnsi="仿宋" w:eastAsia="仿宋" w:cs="仿宋"/>
          <w:sz w:val="24"/>
          <w:szCs w:val="24"/>
        </w:rPr>
      </w:pPr>
    </w:p>
    <w:p>
      <w:pPr>
        <w:pStyle w:val="16"/>
        <w:spacing w:line="288" w:lineRule="auto"/>
        <w:ind w:firstLine="0"/>
        <w:jc w:val="both"/>
        <w:rPr>
          <w:rFonts w:hint="eastAsia" w:ascii="仿宋" w:hAnsi="仿宋" w:eastAsia="仿宋" w:cs="仿宋"/>
          <w:sz w:val="24"/>
          <w:szCs w:val="24"/>
        </w:rPr>
      </w:pPr>
    </w:p>
    <w:p>
      <w:pPr>
        <w:pStyle w:val="16"/>
        <w:spacing w:line="288" w:lineRule="auto"/>
        <w:ind w:firstLine="0"/>
        <w:jc w:val="both"/>
        <w:rPr>
          <w:rFonts w:hint="eastAsia" w:ascii="仿宋" w:hAnsi="仿宋" w:eastAsia="仿宋" w:cs="仿宋"/>
          <w:sz w:val="24"/>
          <w:szCs w:val="24"/>
        </w:rPr>
      </w:pPr>
    </w:p>
    <w:p>
      <w:pPr>
        <w:pStyle w:val="16"/>
        <w:spacing w:line="288" w:lineRule="auto"/>
        <w:ind w:firstLine="0"/>
        <w:jc w:val="both"/>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adjustRightInd w:val="0"/>
        <w:snapToGrid w:val="0"/>
        <w:spacing w:line="312" w:lineRule="auto"/>
        <w:jc w:val="center"/>
        <w:rPr>
          <w:rFonts w:hint="eastAsia" w:ascii="仿宋" w:hAnsi="仿宋" w:eastAsia="仿宋" w:cs="仿宋"/>
          <w:b/>
          <w:bCs/>
          <w:sz w:val="44"/>
          <w:szCs w:val="44"/>
        </w:rPr>
      </w:pPr>
      <w:r>
        <w:rPr>
          <w:rFonts w:hint="eastAsia" w:ascii="仿宋" w:hAnsi="仿宋" w:eastAsia="仿宋" w:cs="仿宋"/>
          <w:b/>
          <w:bCs/>
          <w:sz w:val="44"/>
          <w:szCs w:val="44"/>
        </w:rPr>
        <w:t>评审办法正文</w:t>
      </w:r>
    </w:p>
    <w:p>
      <w:pPr>
        <w:adjustRightInd w:val="0"/>
        <w:snapToGrid w:val="0"/>
        <w:spacing w:line="312" w:lineRule="auto"/>
        <w:jc w:val="both"/>
        <w:rPr>
          <w:rFonts w:hint="eastAsia" w:ascii="仿宋" w:hAnsi="仿宋" w:eastAsia="仿宋" w:cs="仿宋"/>
          <w:b/>
          <w:bCs/>
          <w:sz w:val="24"/>
          <w:szCs w:val="24"/>
        </w:rPr>
      </w:pP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1评审方法(最低价法)</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2初步评审标准和程序</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2.1初步评审标准</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2.1.1形式评审标准:见评审办法前附表。</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2.1.2资格评审标准:见评审办法前附表。</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2.1.3响应性评审标准:见评审办法前附表。</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2.2初步评审程序</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2.2.2除评审办法前附表另有规定外，评审价格为供应商在响应函中填报的大写含税价格，本项要求提供</w:t>
      </w:r>
      <w:r>
        <w:rPr>
          <w:rFonts w:hint="eastAsia" w:ascii="仿宋" w:hAnsi="仿宋" w:eastAsia="仿宋" w:cs="仿宋"/>
          <w:sz w:val="24"/>
          <w:szCs w:val="24"/>
          <w:lang w:val="en-US" w:eastAsia="zh-CN"/>
        </w:rPr>
        <w:t>6</w:t>
      </w:r>
      <w:r>
        <w:rPr>
          <w:rFonts w:hint="eastAsia" w:ascii="仿宋" w:hAnsi="仿宋" w:eastAsia="仿宋" w:cs="仿宋"/>
          <w:sz w:val="24"/>
          <w:szCs w:val="24"/>
        </w:rPr>
        <w:t>%的增值税专用发票，超过最高限价的作废。如果报价人提供其他税率的增值税专用发票，招标人按</w:t>
      </w:r>
      <w:r>
        <w:rPr>
          <w:rFonts w:hint="eastAsia" w:ascii="仿宋" w:hAnsi="仿宋" w:eastAsia="仿宋" w:cs="仿宋"/>
          <w:sz w:val="24"/>
          <w:szCs w:val="24"/>
          <w:lang w:val="en-US" w:eastAsia="zh-CN"/>
        </w:rPr>
        <w:t>6</w:t>
      </w:r>
      <w:r>
        <w:rPr>
          <w:rFonts w:hint="eastAsia" w:ascii="仿宋" w:hAnsi="仿宋" w:eastAsia="仿宋" w:cs="仿宋"/>
          <w:sz w:val="24"/>
          <w:szCs w:val="24"/>
        </w:rPr>
        <w:t>%的增值税税率调整报价后参与排序。调整后的评审价格若超过最高限价(如有)，其响应文件将被视为无效。</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(1)大写金额与小写金额不一致的，以大写金额为准;</w:t>
      </w:r>
    </w:p>
    <w:p>
      <w:pPr>
        <w:tabs>
          <w:tab w:val="left" w:pos="312"/>
        </w:tabs>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2.2.4供应商有串通，弄虚作假、行贿等违法行为的，其响应文件将被视为无效。</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3详细评审标准和程序(最低价法)</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4评审结果</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4.1提交书面评审报告</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评审小组完成评审后，应当向采购人提交书面评审报告。</w:t>
      </w:r>
    </w:p>
    <w:p>
      <w:pPr>
        <w:adjustRightInd w:val="0"/>
        <w:snapToGrid w:val="0"/>
        <w:spacing w:line="312" w:lineRule="auto"/>
        <w:jc w:val="both"/>
        <w:rPr>
          <w:rFonts w:hint="eastAsia" w:ascii="仿宋" w:hAnsi="仿宋" w:eastAsia="仿宋" w:cs="仿宋"/>
          <w:b/>
          <w:bCs/>
          <w:sz w:val="24"/>
          <w:szCs w:val="24"/>
        </w:rPr>
      </w:pPr>
      <w:r>
        <w:rPr>
          <w:rFonts w:hint="eastAsia" w:ascii="仿宋" w:hAnsi="仿宋" w:eastAsia="仿宋" w:cs="仿宋"/>
          <w:b/>
          <w:bCs/>
          <w:sz w:val="24"/>
          <w:szCs w:val="24"/>
        </w:rPr>
        <w:t>4.2推荐成交候选供应商排序要求及数量</w:t>
      </w:r>
    </w:p>
    <w:p>
      <w:pPr>
        <w:adjustRightInd w:val="0"/>
        <w:snapToGrid w:val="0"/>
        <w:spacing w:line="312" w:lineRule="auto"/>
        <w:ind w:firstLine="453" w:firstLineChars="189"/>
        <w:jc w:val="both"/>
        <w:rPr>
          <w:rFonts w:hint="eastAsia" w:ascii="仿宋" w:hAnsi="仿宋" w:eastAsia="仿宋" w:cs="仿宋"/>
          <w:sz w:val="24"/>
          <w:szCs w:val="24"/>
        </w:rPr>
      </w:pPr>
      <w:r>
        <w:rPr>
          <w:rFonts w:hint="eastAsia" w:ascii="仿宋" w:hAnsi="仿宋" w:eastAsia="仿宋" w:cs="仿宋"/>
          <w:sz w:val="24"/>
          <w:szCs w:val="24"/>
        </w:rPr>
        <w:t>评审小组应在书面评审报告中按照供应商排列的优先顺序向采购人推荐成交候选供应商(排序或不排序)。成交候选供应商的排序要求及数量见第二章“供应商须知”。</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27"/>
        <w:numPr>
          <w:ilvl w:val="0"/>
          <w:numId w:val="0"/>
        </w:numPr>
        <w:spacing w:line="600" w:lineRule="exact"/>
        <w:ind w:leftChars="0"/>
        <w:jc w:val="center"/>
        <w:rPr>
          <w:rFonts w:hint="eastAsia" w:ascii="黑体" w:hAnsi="黑体" w:eastAsia="黑体" w:cs="仿宋"/>
          <w:b/>
          <w:color w:val="000000"/>
          <w:sz w:val="44"/>
          <w:szCs w:val="44"/>
        </w:rPr>
      </w:pPr>
      <w:bookmarkStart w:id="10" w:name="_Toc9628"/>
    </w:p>
    <w:p>
      <w:pPr>
        <w:pStyle w:val="27"/>
        <w:numPr>
          <w:ilvl w:val="0"/>
          <w:numId w:val="0"/>
        </w:numPr>
        <w:spacing w:line="600" w:lineRule="exact"/>
        <w:ind w:leftChars="0"/>
        <w:jc w:val="center"/>
        <w:rPr>
          <w:rFonts w:hint="eastAsia" w:ascii="黑体" w:hAnsi="黑体" w:eastAsia="黑体" w:cs="仿宋"/>
          <w:b/>
          <w:color w:val="000000"/>
          <w:sz w:val="44"/>
          <w:szCs w:val="44"/>
        </w:rPr>
      </w:pPr>
      <w:r>
        <w:rPr>
          <w:rFonts w:hint="eastAsia" w:ascii="黑体" w:hAnsi="黑体" w:eastAsia="黑体" w:cs="仿宋"/>
          <w:b/>
          <w:color w:val="000000"/>
          <w:sz w:val="44"/>
          <w:szCs w:val="44"/>
        </w:rPr>
        <w:t>第四章  合同条款及格式</w:t>
      </w:r>
      <w:bookmarkEnd w:id="10"/>
    </w:p>
    <w:p>
      <w:pPr>
        <w:rPr>
          <w:rFonts w:hint="eastAsia" w:ascii="仿宋" w:hAnsi="仿宋" w:eastAsia="仿宋" w:cs="仿宋"/>
          <w:sz w:val="24"/>
          <w:szCs w:val="24"/>
        </w:rPr>
      </w:pPr>
    </w:p>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p>
    <w:p>
      <w:pPr>
        <w:widowControl/>
        <w:spacing w:line="240" w:lineRule="auto"/>
        <w:jc w:val="center"/>
        <w:rPr>
          <w:rFonts w:hint="eastAsia" w:ascii="仿宋" w:hAnsi="仿宋" w:eastAsia="仿宋" w:cs="仿宋"/>
          <w:sz w:val="24"/>
          <w:szCs w:val="24"/>
        </w:rPr>
      </w:pPr>
    </w:p>
    <w:p>
      <w:pPr>
        <w:widowControl/>
        <w:spacing w:line="240" w:lineRule="auto"/>
        <w:jc w:val="center"/>
        <w:rPr>
          <w:rFonts w:hint="eastAsia" w:ascii="仿宋" w:hAnsi="仿宋" w:eastAsia="仿宋" w:cs="仿宋"/>
          <w:b/>
          <w:caps/>
          <w:sz w:val="44"/>
          <w:szCs w:val="44"/>
        </w:rPr>
      </w:pPr>
    </w:p>
    <w:p>
      <w:pPr>
        <w:widowControl/>
        <w:spacing w:line="240" w:lineRule="auto"/>
        <w:jc w:val="center"/>
        <w:rPr>
          <w:rFonts w:hint="eastAsia" w:ascii="仿宋" w:hAnsi="仿宋" w:eastAsia="仿宋" w:cs="仿宋"/>
          <w:b/>
          <w:caps/>
          <w:sz w:val="44"/>
          <w:szCs w:val="44"/>
        </w:rPr>
      </w:pPr>
    </w:p>
    <w:p>
      <w:pPr>
        <w:widowControl/>
        <w:spacing w:line="240" w:lineRule="auto"/>
        <w:jc w:val="center"/>
        <w:rPr>
          <w:rFonts w:hint="eastAsia" w:ascii="仿宋" w:hAnsi="仿宋" w:eastAsia="仿宋" w:cs="仿宋"/>
          <w:b/>
          <w:caps/>
          <w:sz w:val="44"/>
          <w:szCs w:val="44"/>
        </w:rPr>
      </w:pPr>
    </w:p>
    <w:p>
      <w:pPr>
        <w:widowControl/>
        <w:spacing w:line="240" w:lineRule="auto"/>
        <w:jc w:val="center"/>
        <w:rPr>
          <w:rFonts w:hint="eastAsia" w:ascii="仿宋" w:hAnsi="仿宋" w:eastAsia="仿宋" w:cs="仿宋"/>
          <w:b/>
          <w:caps/>
          <w:sz w:val="44"/>
          <w:szCs w:val="44"/>
        </w:rPr>
      </w:pPr>
    </w:p>
    <w:p>
      <w:pPr>
        <w:widowControl/>
        <w:spacing w:line="240" w:lineRule="auto"/>
        <w:jc w:val="center"/>
        <w:rPr>
          <w:rFonts w:hint="eastAsia" w:ascii="仿宋" w:hAnsi="仿宋" w:eastAsia="仿宋" w:cs="仿宋"/>
          <w:b/>
          <w:caps/>
          <w:sz w:val="44"/>
          <w:szCs w:val="44"/>
        </w:rPr>
      </w:pPr>
      <w:r>
        <w:rPr>
          <w:rFonts w:hint="eastAsia" w:ascii="仿宋" w:hAnsi="仿宋" w:eastAsia="仿宋" w:cs="仿宋"/>
          <w:b/>
          <w:caps/>
          <w:sz w:val="44"/>
          <w:szCs w:val="44"/>
        </w:rPr>
        <w:t>岳阳城陵矶港务有限责任公司</w:t>
      </w:r>
    </w:p>
    <w:p>
      <w:pPr>
        <w:widowControl/>
        <w:spacing w:line="240" w:lineRule="auto"/>
        <w:jc w:val="center"/>
        <w:rPr>
          <w:rFonts w:hint="eastAsia" w:ascii="仿宋" w:hAnsi="仿宋" w:eastAsia="仿宋" w:cs="仿宋"/>
          <w:b/>
          <w:caps/>
          <w:sz w:val="44"/>
          <w:szCs w:val="44"/>
        </w:rPr>
      </w:pPr>
      <w:r>
        <w:rPr>
          <w:rFonts w:hint="eastAsia" w:ascii="仿宋" w:hAnsi="仿宋" w:eastAsia="仿宋" w:cs="仿宋"/>
          <w:b/>
          <w:caps/>
          <w:sz w:val="44"/>
          <w:szCs w:val="44"/>
          <w:lang w:val="en-US" w:eastAsia="zh-CN"/>
        </w:rPr>
        <w:t>2024年</w:t>
      </w:r>
      <w:r>
        <w:rPr>
          <w:rFonts w:hint="eastAsia" w:ascii="仿宋" w:hAnsi="仿宋" w:eastAsia="仿宋" w:cs="仿宋"/>
          <w:b/>
          <w:caps/>
          <w:sz w:val="44"/>
          <w:szCs w:val="44"/>
        </w:rPr>
        <w:t>铁路线工务代维合同</w:t>
      </w:r>
    </w:p>
    <w:p>
      <w:pPr>
        <w:widowControl/>
        <w:spacing w:line="240" w:lineRule="auto"/>
        <w:jc w:val="center"/>
        <w:rPr>
          <w:rFonts w:hint="eastAsia" w:ascii="仿宋" w:hAnsi="仿宋" w:eastAsia="仿宋" w:cs="仿宋"/>
          <w:b/>
          <w:caps/>
          <w:sz w:val="44"/>
          <w:szCs w:val="44"/>
        </w:rPr>
      </w:pPr>
    </w:p>
    <w:p>
      <w:pPr>
        <w:widowControl/>
        <w:spacing w:line="240" w:lineRule="auto"/>
        <w:jc w:val="center"/>
        <w:rPr>
          <w:rFonts w:hint="eastAsia" w:ascii="仿宋" w:hAnsi="仿宋" w:eastAsia="仿宋" w:cs="仿宋"/>
          <w:caps/>
          <w:sz w:val="44"/>
          <w:szCs w:val="44"/>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sz w:val="32"/>
          <w:szCs w:val="32"/>
        </w:rPr>
      </w:pPr>
      <w:r>
        <w:rPr>
          <w:rFonts w:hint="eastAsia" w:ascii="仿宋" w:hAnsi="仿宋" w:eastAsia="仿宋" w:cs="仿宋"/>
          <w:sz w:val="32"/>
          <w:szCs w:val="32"/>
        </w:rPr>
        <w:t>签订地点：湖南岳阳</w:t>
      </w:r>
    </w:p>
    <w:p>
      <w:pPr>
        <w:rPr>
          <w:rFonts w:hint="eastAsia" w:ascii="仿宋" w:hAnsi="仿宋" w:eastAsia="仿宋" w:cs="仿宋"/>
        </w:rPr>
      </w:pPr>
    </w:p>
    <w:p>
      <w:pPr>
        <w:rPr>
          <w:rFonts w:hint="eastAsia" w:ascii="仿宋" w:hAnsi="仿宋" w:eastAsia="仿宋" w:cs="仿宋"/>
        </w:rPr>
      </w:pPr>
    </w:p>
    <w:p>
      <w:pPr>
        <w:pStyle w:val="16"/>
        <w:rPr>
          <w:rFonts w:hint="eastAsia" w:ascii="仿宋" w:hAnsi="仿宋" w:eastAsia="仿宋" w:cs="仿宋"/>
        </w:rPr>
      </w:pPr>
    </w:p>
    <w:p>
      <w:pPr>
        <w:pStyle w:val="16"/>
        <w:rPr>
          <w:rFonts w:hint="eastAsia" w:ascii="仿宋" w:hAnsi="仿宋" w:eastAsia="仿宋" w:cs="仿宋"/>
        </w:rPr>
      </w:pPr>
    </w:p>
    <w:p>
      <w:pPr>
        <w:pStyle w:val="16"/>
        <w:rPr>
          <w:rFonts w:hint="eastAsia" w:ascii="仿宋" w:hAnsi="仿宋" w:eastAsia="仿宋" w:cs="仿宋"/>
        </w:rPr>
      </w:pPr>
    </w:p>
    <w:p>
      <w:pPr>
        <w:pStyle w:val="4"/>
        <w:jc w:val="center"/>
        <w:rPr>
          <w:rFonts w:hint="eastAsia" w:ascii="仿宋" w:hAnsi="仿宋" w:eastAsia="仿宋" w:cs="仿宋"/>
        </w:rPr>
      </w:pPr>
      <w:r>
        <w:rPr>
          <w:rFonts w:hint="eastAsia" w:ascii="仿宋" w:hAnsi="仿宋" w:eastAsia="仿宋" w:cs="仿宋"/>
        </w:rPr>
        <w:t>一 合同协议书</w:t>
      </w:r>
    </w:p>
    <w:p>
      <w:pPr>
        <w:spacing w:line="440" w:lineRule="exact"/>
        <w:ind w:firstLine="851"/>
        <w:rPr>
          <w:rFonts w:hint="eastAsia" w:ascii="仿宋" w:hAnsi="仿宋" w:eastAsia="仿宋" w:cs="仿宋"/>
          <w:sz w:val="28"/>
          <w:szCs w:val="28"/>
        </w:rPr>
      </w:pPr>
      <w:r>
        <w:rPr>
          <w:rFonts w:hint="eastAsia" w:ascii="仿宋" w:hAnsi="仿宋" w:eastAsia="仿宋" w:cs="仿宋"/>
          <w:sz w:val="28"/>
          <w:szCs w:val="28"/>
        </w:rPr>
        <w:t>本合同协议书由岳阳城陵矶港务有限责任公司（以下简称“甲方”或“发包人”）与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(以下简称“乙方”或“</w:t>
      </w:r>
      <w:r>
        <w:rPr>
          <w:rFonts w:hint="eastAsia" w:ascii="仿宋" w:hAnsi="仿宋" w:eastAsia="仿宋" w:cs="仿宋"/>
          <w:sz w:val="28"/>
          <w:szCs w:val="28"/>
          <w:lang w:val="en-US" w:eastAsia="zh-CN"/>
        </w:rPr>
        <w:t>代维</w:t>
      </w:r>
      <w:r>
        <w:rPr>
          <w:rFonts w:hint="eastAsia" w:ascii="仿宋" w:hAnsi="仿宋" w:eastAsia="仿宋" w:cs="仿宋"/>
          <w:sz w:val="28"/>
          <w:szCs w:val="28"/>
        </w:rPr>
        <w:t>人”)于</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年12月31</w:t>
      </w:r>
      <w:r>
        <w:rPr>
          <w:rFonts w:hint="eastAsia" w:ascii="仿宋" w:hAnsi="仿宋" w:eastAsia="仿宋" w:cs="仿宋"/>
          <w:sz w:val="28"/>
          <w:szCs w:val="28"/>
        </w:rPr>
        <w:t>日共同订署。</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鉴于甲方接受了乙方铁路线</w:t>
      </w:r>
      <w:r>
        <w:rPr>
          <w:rFonts w:hint="eastAsia" w:ascii="仿宋" w:hAnsi="仿宋" w:eastAsia="仿宋" w:cs="仿宋"/>
          <w:sz w:val="28"/>
          <w:szCs w:val="28"/>
          <w:highlight w:val="yellow"/>
        </w:rPr>
        <w:t>工务代维</w:t>
      </w:r>
      <w:r>
        <w:rPr>
          <w:rFonts w:hint="eastAsia" w:ascii="仿宋" w:hAnsi="仿宋" w:eastAsia="仿宋" w:cs="仿宋"/>
          <w:sz w:val="28"/>
          <w:szCs w:val="28"/>
        </w:rPr>
        <w:t>的投标书，为明确双方在合同期间的义务、责任、权力和利益，兹就以下事项达成协议：</w:t>
      </w:r>
    </w:p>
    <w:p>
      <w:pPr>
        <w:spacing w:line="44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一、本协议书中的词句和用语与本合同条款所规定的定义相同。</w:t>
      </w:r>
    </w:p>
    <w:p>
      <w:pPr>
        <w:spacing w:line="44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二、下列文件是本合同协议书的组成部分，各个组成部分应作为协议书的有效内容予以遵守和执行。</w:t>
      </w:r>
    </w:p>
    <w:p>
      <w:pPr>
        <w:spacing w:line="44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（1）合同协议书及各种合同附件（含评标期间和合同谈判过程中的澄清文件和补充资料等，如果有）；</w:t>
      </w:r>
    </w:p>
    <w:p>
      <w:pPr>
        <w:spacing w:line="44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（2）中标通知书（如有）；</w:t>
      </w:r>
    </w:p>
    <w:p>
      <w:pPr>
        <w:spacing w:line="44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（3）投标函；</w:t>
      </w:r>
    </w:p>
    <w:p>
      <w:pPr>
        <w:spacing w:line="44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（4）专用合同条款；</w:t>
      </w:r>
    </w:p>
    <w:p>
      <w:pPr>
        <w:spacing w:line="44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（5）通用合同条款；</w:t>
      </w:r>
    </w:p>
    <w:p>
      <w:pPr>
        <w:spacing w:line="44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（6）技术标准及要求</w:t>
      </w:r>
    </w:p>
    <w:p>
      <w:pPr>
        <w:spacing w:line="44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（7）报价清单；</w:t>
      </w:r>
    </w:p>
    <w:p>
      <w:pPr>
        <w:spacing w:line="44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（8）安全合同；</w:t>
      </w:r>
    </w:p>
    <w:p>
      <w:pPr>
        <w:spacing w:line="44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（9）廉政合同。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三、上述文件将互相补充，如有不明确或不一致之处，以上列次序在先者为准。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四、本合同的总金额是完成本合同所规定义务的一切费用，合同金额为人民币（大写）：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.00）。</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五、甲方在此同意按照本合同协议规定的期限、方式和条件向乙方支付应支付的费用和提供工作条件、有关图纸等文件。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六、乙方基于甲方的上述保证，在此向甲方承诺按照本技术服务合同的规定履行技术服务。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七、本协议书经双方签字盖章后生效，双方全面履行合同义务后终止。</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八、本合同协议书一式 六 份，甲方执三 份，乙方执三份。</w:t>
      </w:r>
    </w:p>
    <w:p>
      <w:pPr>
        <w:spacing w:line="440" w:lineRule="exact"/>
        <w:rPr>
          <w:rFonts w:hint="eastAsia" w:ascii="仿宋" w:hAnsi="仿宋" w:eastAsia="仿宋" w:cs="仿宋"/>
          <w:sz w:val="28"/>
          <w:szCs w:val="28"/>
        </w:rPr>
      </w:pPr>
    </w:p>
    <w:p>
      <w:pPr>
        <w:widowControl/>
        <w:spacing w:line="240" w:lineRule="auto"/>
        <w:ind w:left="1400" w:hanging="1400" w:hangingChars="500"/>
        <w:rPr>
          <w:rFonts w:hint="eastAsia" w:ascii="仿宋" w:hAnsi="仿宋" w:eastAsia="仿宋" w:cs="仿宋"/>
          <w:sz w:val="28"/>
          <w:szCs w:val="28"/>
        </w:rPr>
      </w:pPr>
      <w:r>
        <w:rPr>
          <w:rFonts w:hint="eastAsia" w:ascii="仿宋" w:hAnsi="仿宋" w:eastAsia="仿宋" w:cs="仿宋"/>
          <w:kern w:val="0"/>
          <w:sz w:val="28"/>
          <w:szCs w:val="28"/>
        </w:rPr>
        <w:t>甲方：</w:t>
      </w:r>
      <w:r>
        <w:rPr>
          <w:rFonts w:hint="eastAsia" w:ascii="仿宋" w:hAnsi="仿宋" w:eastAsia="仿宋" w:cs="仿宋"/>
          <w:sz w:val="28"/>
          <w:szCs w:val="28"/>
        </w:rPr>
        <w:t>岳阳城陵矶港务有限责任      乙方：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公司</w:t>
      </w:r>
    </w:p>
    <w:p>
      <w:pPr>
        <w:spacing w:line="440" w:lineRule="exact"/>
        <w:rPr>
          <w:rFonts w:hint="eastAsia" w:ascii="仿宋" w:hAnsi="仿宋" w:eastAsia="仿宋" w:cs="仿宋"/>
          <w:sz w:val="28"/>
          <w:szCs w:val="28"/>
        </w:rPr>
      </w:pPr>
      <w:r>
        <w:rPr>
          <w:rFonts w:hint="eastAsia" w:ascii="仿宋" w:hAnsi="仿宋" w:eastAsia="仿宋" w:cs="仿宋"/>
          <w:sz w:val="28"/>
          <w:szCs w:val="28"/>
        </w:rPr>
        <w:t>法定代表人                       法定代表人</w:t>
      </w: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r>
        <w:rPr>
          <w:rFonts w:hint="eastAsia" w:ascii="仿宋" w:hAnsi="仿宋" w:eastAsia="仿宋" w:cs="仿宋"/>
          <w:sz w:val="28"/>
          <w:szCs w:val="28"/>
        </w:rPr>
        <w:t>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r>
        <w:rPr>
          <w:rFonts w:hint="eastAsia" w:ascii="仿宋" w:hAnsi="仿宋" w:eastAsia="仿宋" w:cs="仿宋"/>
          <w:sz w:val="28"/>
          <w:szCs w:val="28"/>
        </w:rPr>
        <w:t>签订日期                         签订日期：</w:t>
      </w:r>
    </w:p>
    <w:p>
      <w:pPr>
        <w:pStyle w:val="4"/>
        <w:jc w:val="center"/>
        <w:rPr>
          <w:rFonts w:hint="eastAsia" w:ascii="仿宋" w:hAnsi="仿宋" w:eastAsia="仿宋" w:cs="仿宋"/>
          <w:lang w:val="en-US" w:eastAsia="zh-CN"/>
        </w:rPr>
      </w:pPr>
    </w:p>
    <w:p>
      <w:pPr>
        <w:pStyle w:val="4"/>
        <w:jc w:val="center"/>
        <w:rPr>
          <w:rFonts w:hint="eastAsia" w:ascii="仿宋" w:hAnsi="仿宋" w:eastAsia="仿宋" w:cs="仿宋"/>
          <w:lang w:val="en-US" w:eastAsia="zh-CN"/>
        </w:rPr>
      </w:pPr>
    </w:p>
    <w:p>
      <w:pPr>
        <w:rPr>
          <w:rFonts w:hint="eastAsia" w:ascii="仿宋" w:hAnsi="仿宋" w:eastAsia="仿宋" w:cs="仿宋"/>
          <w:lang w:val="en-US" w:eastAsia="zh-CN"/>
        </w:rPr>
      </w:pPr>
    </w:p>
    <w:p>
      <w:pPr>
        <w:pStyle w:val="16"/>
        <w:rPr>
          <w:rFonts w:hint="eastAsia" w:ascii="仿宋" w:hAnsi="仿宋" w:eastAsia="仿宋" w:cs="仿宋"/>
          <w:lang w:val="en-US" w:eastAsia="zh-CN"/>
        </w:rPr>
      </w:pPr>
    </w:p>
    <w:p>
      <w:pPr>
        <w:pStyle w:val="16"/>
        <w:rPr>
          <w:rFonts w:hint="eastAsia" w:ascii="仿宋" w:hAnsi="仿宋" w:eastAsia="仿宋" w:cs="仿宋"/>
          <w:lang w:val="en-US" w:eastAsia="zh-CN"/>
        </w:rPr>
      </w:pPr>
    </w:p>
    <w:p>
      <w:pPr>
        <w:pStyle w:val="16"/>
        <w:rPr>
          <w:rFonts w:hint="eastAsia" w:ascii="仿宋" w:hAnsi="仿宋" w:eastAsia="仿宋" w:cs="仿宋"/>
          <w:lang w:val="en-US" w:eastAsia="zh-CN"/>
        </w:rPr>
      </w:pPr>
    </w:p>
    <w:p>
      <w:pPr>
        <w:pStyle w:val="16"/>
        <w:rPr>
          <w:rFonts w:hint="eastAsia" w:ascii="仿宋" w:hAnsi="仿宋" w:eastAsia="仿宋" w:cs="仿宋"/>
          <w:lang w:val="en-US" w:eastAsia="zh-CN"/>
        </w:rPr>
      </w:pPr>
    </w:p>
    <w:p>
      <w:pPr>
        <w:pStyle w:val="16"/>
        <w:rPr>
          <w:rFonts w:hint="eastAsia" w:ascii="仿宋" w:hAnsi="仿宋" w:eastAsia="仿宋" w:cs="仿宋"/>
          <w:lang w:val="en-US" w:eastAsia="zh-CN"/>
        </w:rPr>
      </w:pPr>
    </w:p>
    <w:p>
      <w:pPr>
        <w:pStyle w:val="16"/>
        <w:rPr>
          <w:rFonts w:hint="eastAsia" w:ascii="仿宋" w:hAnsi="仿宋" w:eastAsia="仿宋" w:cs="仿宋"/>
          <w:lang w:val="en-US" w:eastAsia="zh-CN"/>
        </w:rPr>
      </w:pPr>
    </w:p>
    <w:p>
      <w:pPr>
        <w:pStyle w:val="16"/>
        <w:rPr>
          <w:rFonts w:hint="eastAsia" w:ascii="仿宋" w:hAnsi="仿宋" w:eastAsia="仿宋" w:cs="仿宋"/>
          <w:lang w:val="en-US" w:eastAsia="zh-CN"/>
        </w:rPr>
      </w:pPr>
    </w:p>
    <w:p>
      <w:pPr>
        <w:pStyle w:val="16"/>
        <w:rPr>
          <w:rFonts w:hint="eastAsia" w:ascii="仿宋" w:hAnsi="仿宋" w:eastAsia="仿宋" w:cs="仿宋"/>
          <w:lang w:val="en-US" w:eastAsia="zh-CN"/>
        </w:rPr>
      </w:pPr>
    </w:p>
    <w:p>
      <w:pPr>
        <w:pStyle w:val="16"/>
        <w:rPr>
          <w:rFonts w:hint="eastAsia" w:ascii="仿宋" w:hAnsi="仿宋" w:eastAsia="仿宋" w:cs="仿宋"/>
          <w:lang w:val="en-US" w:eastAsia="zh-CN"/>
        </w:rPr>
      </w:pPr>
    </w:p>
    <w:p>
      <w:pPr>
        <w:pStyle w:val="16"/>
        <w:rPr>
          <w:rFonts w:hint="eastAsia" w:ascii="仿宋" w:hAnsi="仿宋" w:eastAsia="仿宋" w:cs="仿宋"/>
          <w:lang w:val="en-US" w:eastAsia="zh-CN"/>
        </w:rPr>
      </w:pPr>
    </w:p>
    <w:p>
      <w:pPr>
        <w:pStyle w:val="16"/>
        <w:rPr>
          <w:rFonts w:hint="eastAsia" w:ascii="仿宋" w:hAnsi="仿宋" w:eastAsia="仿宋" w:cs="仿宋"/>
          <w:lang w:val="en-US" w:eastAsia="zh-CN"/>
        </w:rPr>
      </w:pPr>
    </w:p>
    <w:p>
      <w:pPr>
        <w:pStyle w:val="16"/>
        <w:rPr>
          <w:rFonts w:hint="eastAsia" w:ascii="仿宋" w:hAnsi="仿宋" w:eastAsia="仿宋" w:cs="仿宋"/>
          <w:lang w:val="en-US" w:eastAsia="zh-CN"/>
        </w:rPr>
      </w:pPr>
    </w:p>
    <w:p>
      <w:pPr>
        <w:pStyle w:val="4"/>
        <w:spacing w:line="520" w:lineRule="exact"/>
        <w:jc w:val="center"/>
        <w:rPr>
          <w:rFonts w:hint="eastAsia" w:ascii="仿宋" w:hAnsi="仿宋" w:eastAsia="仿宋" w:cs="仿宋"/>
        </w:rPr>
      </w:pPr>
      <w:r>
        <w:rPr>
          <w:rFonts w:hint="eastAsia" w:ascii="仿宋" w:hAnsi="仿宋" w:eastAsia="仿宋" w:cs="仿宋"/>
          <w:lang w:val="en-US" w:eastAsia="zh-CN"/>
        </w:rPr>
        <w:t xml:space="preserve">二 </w:t>
      </w:r>
      <w:r>
        <w:rPr>
          <w:rFonts w:hint="eastAsia" w:ascii="仿宋" w:hAnsi="仿宋" w:eastAsia="仿宋" w:cs="仿宋"/>
        </w:rPr>
        <w:t>通用合同条款</w:t>
      </w:r>
    </w:p>
    <w:p>
      <w:pPr>
        <w:pStyle w:val="6"/>
        <w:spacing w:line="520" w:lineRule="exact"/>
        <w:rPr>
          <w:rFonts w:hint="eastAsia" w:ascii="仿宋" w:hAnsi="仿宋" w:eastAsia="仿宋" w:cs="仿宋"/>
        </w:rPr>
      </w:pPr>
      <w:r>
        <w:rPr>
          <w:rFonts w:hint="eastAsia" w:ascii="仿宋" w:hAnsi="仿宋" w:eastAsia="仿宋" w:cs="仿宋"/>
        </w:rPr>
        <w:t>1. 定义与解释</w:t>
      </w:r>
    </w:p>
    <w:p>
      <w:pPr>
        <w:pStyle w:val="7"/>
        <w:spacing w:line="520" w:lineRule="exact"/>
        <w:ind w:left="1344" w:hanging="1344"/>
        <w:rPr>
          <w:rFonts w:hint="eastAsia" w:ascii="仿宋" w:hAnsi="仿宋" w:eastAsia="仿宋" w:cs="仿宋"/>
          <w:sz w:val="28"/>
          <w:szCs w:val="28"/>
        </w:rPr>
      </w:pPr>
      <w:bookmarkStart w:id="11" w:name="_Toc493143918"/>
      <w:r>
        <w:rPr>
          <w:rFonts w:hint="eastAsia" w:ascii="仿宋" w:hAnsi="仿宋" w:eastAsia="仿宋" w:cs="仿宋"/>
          <w:sz w:val="28"/>
          <w:szCs w:val="28"/>
        </w:rPr>
        <w:t>1.1 定义</w:t>
      </w:r>
      <w:bookmarkEnd w:id="11"/>
    </w:p>
    <w:p>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下列词句或用语，除根据上下文另有其意义外，一般应具有如下含义：</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1.1.1 项目:发包人委托技术服务人提供技术服务的对象。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1.1.2 服务:技术服务人根据技术服务合同所承担的工作，包括正常的服务、附加的服务、额外的服务，亦称技术服务。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1.1.3发包人:委托技术服务人提供技术服务的法人或其合法继承人或其合法受让人。</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1.1.4技术服务人:具有法人资格和相应资质并与发包人签订了合同协议书承担技术服务的法人或其合法继承人或其受让人（经发包人同意），如为联合体，则包括联合体所有成员，根据上下文的内容，也指由其派驻到现场履行技术服务的机构。</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1.1.5 一方:发包人或技术服务人。</w:t>
      </w:r>
    </w:p>
    <w:p>
      <w:pPr>
        <w:spacing w:line="52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双方:发包人和技术服务人。</w:t>
      </w:r>
    </w:p>
    <w:p>
      <w:pPr>
        <w:spacing w:line="52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第三方:本合同双方以外的任何中国境内外的自然人、法人或其他经济组织。</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1.1.6技术服务合同:发包人和技术服务人双方签署的，与本项目相关的合同协议书及附件、附录等一切文件，还包括招标文件、投标文件中的相关内容及双方签认的补充或修正文件。</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1.1.7 附件:与本合同的订立、履行有关的，经双方认可的，对本合同约定的内容进行细化、补充、修改、变更的文件、图纸、音像制品等资料。</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1.1.8 法律法规:由中国有关部门制定的法律、行政法规、地方性法规、规章及其他规范性文件以及经全国人民代表大会常务委员会批准的中国缔结、参加的国际条公约的有关规定。</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1.1.9 书面形式:指任何手写、打字、印刷或电子文档等用文字表达的方式。</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1.1.10 日: 即日历日。</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1.1.11月:根据公历从某一个月份中的任何一日开始至下一个月份相应日期的前一日截止的时间段。</w:t>
      </w:r>
    </w:p>
    <w:p>
      <w:pPr>
        <w:pStyle w:val="7"/>
        <w:spacing w:line="520" w:lineRule="exact"/>
        <w:ind w:left="1344" w:hanging="1344"/>
        <w:rPr>
          <w:rFonts w:hint="eastAsia" w:ascii="仿宋" w:hAnsi="仿宋" w:eastAsia="仿宋" w:cs="仿宋"/>
          <w:sz w:val="28"/>
          <w:szCs w:val="28"/>
        </w:rPr>
      </w:pPr>
      <w:bookmarkStart w:id="12" w:name="_Toc493143919"/>
      <w:r>
        <w:rPr>
          <w:rFonts w:hint="eastAsia" w:ascii="仿宋" w:hAnsi="仿宋" w:eastAsia="仿宋" w:cs="仿宋"/>
          <w:sz w:val="28"/>
          <w:szCs w:val="28"/>
        </w:rPr>
        <w:t>1.2 解释</w:t>
      </w:r>
      <w:bookmarkEnd w:id="12"/>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1.2.1技术服务合同中的标题只是为了方便查阅，不应作为技术服务合同本身的内容予以理解，也不应将其用于对技术服务合同进行解释。</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1.2.2为了简练文字，技术服务合同中有些词句或用语可能会有多种含义，阅读时应视上下文的实际需要而定义。</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1.2.3组成技术服务合同的各个文件应该认为是一个整体，彼此相互解释，相互补充，如出现相互矛盾的情况，</w:t>
      </w:r>
      <w:bookmarkStart w:id="13" w:name="_Toc493143920"/>
      <w:r>
        <w:rPr>
          <w:rFonts w:hint="eastAsia" w:ascii="仿宋" w:hAnsi="仿宋" w:eastAsia="仿宋" w:cs="仿宋"/>
          <w:sz w:val="28"/>
          <w:szCs w:val="28"/>
        </w:rPr>
        <w:t>应按时间顺序以最新文件为准。</w:t>
      </w:r>
    </w:p>
    <w:p>
      <w:pPr>
        <w:pStyle w:val="6"/>
        <w:spacing w:line="520" w:lineRule="exact"/>
        <w:rPr>
          <w:rFonts w:hint="eastAsia" w:ascii="仿宋" w:hAnsi="仿宋" w:eastAsia="仿宋" w:cs="仿宋"/>
        </w:rPr>
      </w:pPr>
      <w:r>
        <w:rPr>
          <w:rFonts w:hint="eastAsia" w:ascii="仿宋" w:hAnsi="仿宋" w:eastAsia="仿宋" w:cs="仿宋"/>
        </w:rPr>
        <w:t>2. 技术服务人的义务</w:t>
      </w:r>
      <w:bookmarkEnd w:id="13"/>
    </w:p>
    <w:p>
      <w:pPr>
        <w:pStyle w:val="7"/>
        <w:spacing w:line="520" w:lineRule="exact"/>
        <w:ind w:left="1344" w:hanging="1344"/>
        <w:rPr>
          <w:rFonts w:hint="eastAsia" w:ascii="仿宋" w:hAnsi="仿宋" w:eastAsia="仿宋" w:cs="仿宋"/>
          <w:sz w:val="28"/>
          <w:szCs w:val="28"/>
        </w:rPr>
      </w:pPr>
      <w:bookmarkStart w:id="14" w:name="_Toc493143921"/>
      <w:r>
        <w:rPr>
          <w:rFonts w:hint="eastAsia" w:ascii="仿宋" w:hAnsi="仿宋" w:eastAsia="仿宋" w:cs="仿宋"/>
          <w:sz w:val="28"/>
          <w:szCs w:val="28"/>
        </w:rPr>
        <w:t>2.1技术服务的范围、目标、内容</w:t>
      </w:r>
      <w:bookmarkEnd w:id="14"/>
    </w:p>
    <w:p>
      <w:pPr>
        <w:spacing w:line="520" w:lineRule="exact"/>
        <w:ind w:firstLine="560" w:firstLineChars="200"/>
        <w:rPr>
          <w:rFonts w:hint="eastAsia" w:ascii="仿宋" w:hAnsi="仿宋" w:eastAsia="仿宋" w:cs="仿宋"/>
          <w:sz w:val="28"/>
          <w:szCs w:val="28"/>
        </w:rPr>
      </w:pPr>
      <w:bookmarkStart w:id="15" w:name="_Toc493143922"/>
      <w:r>
        <w:rPr>
          <w:rFonts w:hint="eastAsia" w:ascii="仿宋" w:hAnsi="仿宋" w:eastAsia="仿宋" w:cs="仿宋"/>
          <w:sz w:val="28"/>
          <w:szCs w:val="28"/>
        </w:rPr>
        <w:t>2.1.1服务范围</w:t>
      </w:r>
    </w:p>
    <w:p>
      <w:pPr>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（1）技术服务的工程范围：在合同专用条款中约定。</w:t>
      </w:r>
    </w:p>
    <w:p>
      <w:pPr>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（2）技术服务的工作范围：技术服务人应当按照合同要求和发包人的授权范围进行下述技术服务：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i.正常技术服务的范围：指在合同约定的期限内的技术服务范围和技术服务范围内的技术服务工作。</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ii.附加技术服务的范围：为完成正常技术服务工作所必须进行的相关技术服务工作。</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iii.额外技术服务的范围：是指技术服务范围（包括正常技术服务和附加技术服务）以外的不影响技术服务内容执行但与技术服务内容紧密相关的并经发包人同意增加的技术服务工作。</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2.1.2技术服务的目标</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在合同专用条款中约定。</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2.1.3技术服务的内容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在合同专用条款中约定。</w:t>
      </w:r>
    </w:p>
    <w:p>
      <w:pPr>
        <w:pStyle w:val="7"/>
        <w:spacing w:line="520" w:lineRule="exact"/>
        <w:ind w:left="1344" w:hanging="1344"/>
        <w:rPr>
          <w:rFonts w:hint="eastAsia" w:ascii="仿宋" w:hAnsi="仿宋" w:eastAsia="仿宋" w:cs="仿宋"/>
          <w:sz w:val="28"/>
          <w:szCs w:val="28"/>
        </w:rPr>
      </w:pPr>
      <w:r>
        <w:rPr>
          <w:rFonts w:hint="eastAsia" w:ascii="仿宋" w:hAnsi="仿宋" w:eastAsia="仿宋" w:cs="仿宋"/>
          <w:sz w:val="28"/>
          <w:szCs w:val="28"/>
        </w:rPr>
        <w:t>2.2技术服务的依据</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2.2.1适用的法律、法规、规章；</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2.2.2国家和行业有关标准、规范、规程；</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2.2.3技术服务合同（包括招投标相关文件及附录）；</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2.2.4技术服务实施过程中有关的函件；</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2.2.5 补充规定。</w:t>
      </w:r>
    </w:p>
    <w:bookmarkEnd w:id="15"/>
    <w:p>
      <w:pPr>
        <w:pStyle w:val="7"/>
        <w:spacing w:line="520" w:lineRule="exact"/>
        <w:ind w:left="1344" w:hanging="1344"/>
        <w:rPr>
          <w:rFonts w:hint="eastAsia" w:ascii="仿宋" w:hAnsi="仿宋" w:eastAsia="仿宋" w:cs="仿宋"/>
          <w:sz w:val="28"/>
          <w:szCs w:val="28"/>
        </w:rPr>
      </w:pPr>
      <w:bookmarkStart w:id="16" w:name="_Toc493143923"/>
      <w:r>
        <w:rPr>
          <w:rFonts w:hint="eastAsia" w:ascii="仿宋" w:hAnsi="仿宋" w:eastAsia="仿宋" w:cs="仿宋"/>
          <w:sz w:val="28"/>
          <w:szCs w:val="28"/>
        </w:rPr>
        <w:t>2.3 技术服务人</w:t>
      </w:r>
      <w:bookmarkEnd w:id="16"/>
      <w:r>
        <w:rPr>
          <w:rFonts w:hint="eastAsia" w:ascii="仿宋" w:hAnsi="仿宋" w:eastAsia="仿宋" w:cs="仿宋"/>
          <w:sz w:val="28"/>
          <w:szCs w:val="28"/>
        </w:rPr>
        <w:t>的一般义务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2.3.1应按照技术服务合同及相关法律、法规的要求，严格、严密、科学、公正地完成技术服务工作。</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2.3.2应妥善保护发包人提供的相关文件与资料，未经发包人同意不得复制给任何第三者。其技术服务成果、报告未经发包人同意不得告知、复制给任何第三者。</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2.3.3应对自己及其雇员的生命财产全权负责，并避免对发包人及相关第三者的财产造成损坏。</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2.3.4应对发包人提交中间执行情况报告，并接受发包人的指令做出必要的调整、变更。</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2.3.5 提供的技术服务不得擅自涉及他人的知识产权保护。</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2.3.6 未经发包人同意，不得将服务工作的部分或全部工作发包给第三者。</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2.3.7 应对所有现场作业的完备性、稳定性和安全性负责。其各项工作应按正式颁布的国家标准及部颁行业标准进行。</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2.3.8 负责为技术服务成果的确认，完成必要的评审、鉴定等，负责向发包人解读技术服务成果的应用及提交相关建议。</w:t>
      </w:r>
    </w:p>
    <w:p>
      <w:pPr>
        <w:pStyle w:val="7"/>
        <w:spacing w:line="520" w:lineRule="exact"/>
        <w:ind w:left="1344" w:hanging="1344"/>
        <w:rPr>
          <w:rFonts w:hint="eastAsia" w:ascii="仿宋" w:hAnsi="仿宋" w:eastAsia="仿宋" w:cs="仿宋"/>
          <w:sz w:val="28"/>
          <w:szCs w:val="28"/>
        </w:rPr>
      </w:pPr>
      <w:bookmarkStart w:id="17" w:name="_Toc493143924"/>
      <w:r>
        <w:rPr>
          <w:rFonts w:hint="eastAsia" w:ascii="仿宋" w:hAnsi="仿宋" w:eastAsia="仿宋" w:cs="仿宋"/>
          <w:sz w:val="28"/>
          <w:szCs w:val="28"/>
        </w:rPr>
        <w:t>2.4 技术服务人的服务人员</w:t>
      </w:r>
      <w:bookmarkEnd w:id="17"/>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2.4.1 技术服务人应按合同约定指派项目负责人，并负责组织合同的实施。技术服务人为履行合同发出的一切函件均应盖有服务人的管理机构章，并由技术服务人项目负责人签字。</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2.4.2技术服务人派驻到项目服务的其他人员，必须持有相关的资格证书，并得到发包人的认可。</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2.4.3技术服务人因工作安排或其它原因，需要更换项目的服务人员时，应事先得到发包人的同意。发包人有权同意或拒绝。</w:t>
      </w:r>
    </w:p>
    <w:p>
      <w:pPr>
        <w:pStyle w:val="6"/>
        <w:spacing w:line="520" w:lineRule="exact"/>
        <w:rPr>
          <w:rFonts w:hint="eastAsia" w:ascii="仿宋" w:hAnsi="仿宋" w:eastAsia="仿宋" w:cs="仿宋"/>
        </w:rPr>
      </w:pPr>
      <w:bookmarkStart w:id="18" w:name="_Toc493143927"/>
      <w:r>
        <w:rPr>
          <w:rFonts w:hint="eastAsia" w:ascii="仿宋" w:hAnsi="仿宋" w:eastAsia="仿宋" w:cs="仿宋"/>
        </w:rPr>
        <w:t>3. 发包人的一般义务</w:t>
      </w:r>
      <w:bookmarkEnd w:id="18"/>
    </w:p>
    <w:p>
      <w:pPr>
        <w:spacing w:line="520" w:lineRule="exact"/>
        <w:ind w:firstLine="560" w:firstLineChars="200"/>
        <w:rPr>
          <w:rFonts w:hint="eastAsia" w:ascii="仿宋" w:hAnsi="仿宋" w:eastAsia="仿宋" w:cs="仿宋"/>
          <w:sz w:val="28"/>
          <w:szCs w:val="28"/>
        </w:rPr>
      </w:pPr>
      <w:bookmarkStart w:id="19" w:name="_Toc493143930"/>
      <w:r>
        <w:rPr>
          <w:rFonts w:hint="eastAsia" w:ascii="仿宋" w:hAnsi="仿宋" w:eastAsia="仿宋" w:cs="仿宋"/>
          <w:sz w:val="28"/>
          <w:szCs w:val="28"/>
        </w:rPr>
        <w:t>3.</w:t>
      </w:r>
      <w:bookmarkEnd w:id="19"/>
      <w:r>
        <w:rPr>
          <w:rFonts w:hint="eastAsia" w:ascii="仿宋" w:hAnsi="仿宋" w:eastAsia="仿宋" w:cs="仿宋"/>
          <w:sz w:val="28"/>
          <w:szCs w:val="28"/>
        </w:rPr>
        <w:t>1应按合同约定为技术服务人及时提供其履行合同所必须的有关文件和资料。</w:t>
      </w:r>
    </w:p>
    <w:p>
      <w:pPr>
        <w:spacing w:line="520" w:lineRule="exact"/>
        <w:ind w:firstLine="560" w:firstLineChars="200"/>
        <w:rPr>
          <w:rFonts w:hint="eastAsia" w:ascii="仿宋" w:hAnsi="仿宋" w:eastAsia="仿宋" w:cs="仿宋"/>
          <w:sz w:val="28"/>
          <w:szCs w:val="28"/>
        </w:rPr>
      </w:pPr>
      <w:bookmarkStart w:id="20" w:name="_Toc493143931"/>
      <w:r>
        <w:rPr>
          <w:rFonts w:hint="eastAsia" w:ascii="仿宋" w:hAnsi="仿宋" w:eastAsia="仿宋" w:cs="仿宋"/>
          <w:sz w:val="28"/>
          <w:szCs w:val="28"/>
        </w:rPr>
        <w:t>3.</w:t>
      </w:r>
      <w:bookmarkEnd w:id="20"/>
      <w:r>
        <w:rPr>
          <w:rFonts w:hint="eastAsia" w:ascii="仿宋" w:hAnsi="仿宋" w:eastAsia="仿宋" w:cs="仿宋"/>
          <w:sz w:val="28"/>
          <w:szCs w:val="28"/>
        </w:rPr>
        <w:t>2应指定专人负责相关技术服务管理工作，就有关发包人的关于技术服务的调整、变更的决定及时以书面指令形式发至技术服务人，有必要时签订相关补充协议、合同。负责人更换必须及时通知技术服务人。</w:t>
      </w:r>
    </w:p>
    <w:p>
      <w:pPr>
        <w:spacing w:line="520" w:lineRule="exact"/>
        <w:ind w:firstLine="560" w:firstLineChars="200"/>
        <w:rPr>
          <w:rFonts w:hint="eastAsia" w:ascii="仿宋" w:hAnsi="仿宋" w:eastAsia="仿宋" w:cs="仿宋"/>
          <w:sz w:val="28"/>
          <w:szCs w:val="28"/>
        </w:rPr>
      </w:pPr>
      <w:bookmarkStart w:id="21" w:name="_Toc493143932"/>
      <w:r>
        <w:rPr>
          <w:rFonts w:hint="eastAsia" w:ascii="仿宋" w:hAnsi="仿宋" w:eastAsia="仿宋" w:cs="仿宋"/>
          <w:sz w:val="28"/>
          <w:szCs w:val="28"/>
        </w:rPr>
        <w:t>3.</w:t>
      </w:r>
      <w:bookmarkEnd w:id="21"/>
      <w:r>
        <w:rPr>
          <w:rFonts w:hint="eastAsia" w:ascii="仿宋" w:hAnsi="仿宋" w:eastAsia="仿宋" w:cs="仿宋"/>
          <w:sz w:val="28"/>
          <w:szCs w:val="28"/>
        </w:rPr>
        <w:t>3按合同约定为技术服务人做好必要的联络协调工作，方便技术服务人开展技术服务工作。</w:t>
      </w:r>
    </w:p>
    <w:p>
      <w:pPr>
        <w:spacing w:line="520" w:lineRule="exact"/>
        <w:ind w:firstLine="560" w:firstLineChars="200"/>
        <w:rPr>
          <w:rFonts w:hint="eastAsia" w:ascii="仿宋" w:hAnsi="仿宋" w:eastAsia="仿宋" w:cs="仿宋"/>
          <w:sz w:val="28"/>
          <w:szCs w:val="28"/>
        </w:rPr>
      </w:pPr>
      <w:bookmarkStart w:id="22" w:name="_Toc493143935"/>
      <w:r>
        <w:rPr>
          <w:rFonts w:hint="eastAsia" w:ascii="仿宋" w:hAnsi="仿宋" w:eastAsia="仿宋" w:cs="仿宋"/>
          <w:sz w:val="28"/>
          <w:szCs w:val="28"/>
        </w:rPr>
        <w:t>3.4应按合同规定向技术服务人书面提交并要求答复的重大问题，做出书面决定。</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3.5应按合同约定及时支付技术服务的费用。</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3.6未经技术服务人同意不得泄密涉及其知识产权的资料。</w:t>
      </w:r>
    </w:p>
    <w:p>
      <w:pPr>
        <w:pStyle w:val="5"/>
        <w:spacing w:line="520" w:lineRule="exact"/>
        <w:rPr>
          <w:rFonts w:hint="eastAsia" w:ascii="仿宋" w:hAnsi="仿宋" w:eastAsia="仿宋" w:cs="仿宋"/>
        </w:rPr>
      </w:pPr>
      <w:r>
        <w:rPr>
          <w:rFonts w:hint="eastAsia" w:ascii="仿宋" w:hAnsi="仿宋" w:eastAsia="仿宋" w:cs="仿宋"/>
        </w:rPr>
        <w:t>4. 责任和保障</w:t>
      </w:r>
      <w:bookmarkEnd w:id="22"/>
    </w:p>
    <w:p>
      <w:pPr>
        <w:pStyle w:val="6"/>
        <w:spacing w:line="520" w:lineRule="exact"/>
        <w:rPr>
          <w:rFonts w:hint="eastAsia" w:ascii="仿宋" w:hAnsi="仿宋" w:eastAsia="仿宋" w:cs="仿宋"/>
        </w:rPr>
      </w:pPr>
      <w:r>
        <w:rPr>
          <w:rFonts w:hint="eastAsia" w:ascii="仿宋" w:hAnsi="仿宋" w:eastAsia="仿宋" w:cs="仿宋"/>
        </w:rPr>
        <w:t>4.1技术服务人的违约及赔偿责任</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4.1.1 技术服务人违反技术服务合同的规定，将技术服务的任何部分违法转让或非法分包；</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4.1.2 技术服务人未能按照投标文件的承诺配备满足技术服务要求的人员或设备；</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4.1.3 技术服务人不履行职责，造成质量、安全事故或向相关人索贿、谋取私利，或与相关人串通损害发包人利益，给发包人造成损失；</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4.1.4技术服务人拒绝或未能遵守发包人的指示，或未能按合同进度计划及时完成合同约定的工作，造成工期延误；</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4.1.5 技术服务人未按投标文件中承诺的服务人员履行合同，擅自缺岗或变更；</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4.1.6 尽管技术服务人已按承诺派遣了各类技术服务人员，但若这些人员仍不能满足合同进度计划和(或)质量要求时，发包人有权要求技术服务人继续增派或雇用这类人员，技术服务人应立即执行，由此增加的费用和(或)工期延误由技术服务人承担。</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4.1.7 尽管技术服务人己经提供了合同附件要求的仪器设备，但若这些仪器设备仍不能满足技术服务要求时，发包人有权要求技术服务人增加或更换仪器设备，技术服务人应及时增加或更换仪器设备由此增加的费用和(或)工期延误由技术服务人承担。发包人有权在应付给技术服务人的费用中扣除新购仪器设备的费用以满足技术服务要求。</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4.1.8 若因服务人员不负责任、失职读职，使给服务对象造成质量安全事故并造成一定经济损失或被上级通报批评的，技术服务人向发包人支付违约金及赔偿金，同时发包人将上报有关部门追究相应责任人的责任。</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4.1.9 在合同履行期间，如技术服务人提供虚假成果，技术服务人应更换主要负责人，并向发包人支付违约金，并应重新完成相关服务工作。因虚假服务造成发包人损失的，依法追究相关责任和赔偿。</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4.1.10 对执行发包人的工作指令不力，工作责任心不强、职业道德差而造成严重影响的服务人员，发包人有权作出调整或更换，技术服务人必须服从，技术服务人应向发包人支付违约金。</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4.1.11 发包人在向技术服务人发出书面指令的7天内未见执行的，可以向技术服务人课以违约金，在14天以上还不执行的发包人有权终止合同。</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4.1.12 技术服务人违反技术服务合同的规定并造成发包人的经济损失，应向发包人赔偿。技术服务人对因第三方责任造成的任何经济损失，不承担责任。如果技术服务人与发包人或第三方对有关经济损失共责任时，应按责任比例计算赔偿。技术服务人的上述责任赔偿。均应按照本合同条欺第4.4款的规定办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4.1.14 技术服务人发生上述的违约情况时，均以项目专用合同条款中规定的违约金的规定办理。</w:t>
      </w:r>
    </w:p>
    <w:p>
      <w:pPr>
        <w:pStyle w:val="7"/>
        <w:spacing w:line="520" w:lineRule="exact"/>
        <w:ind w:left="1344" w:hanging="1344"/>
        <w:rPr>
          <w:rFonts w:hint="eastAsia" w:ascii="仿宋" w:hAnsi="仿宋" w:eastAsia="仿宋" w:cs="仿宋"/>
          <w:sz w:val="28"/>
          <w:szCs w:val="28"/>
        </w:rPr>
      </w:pPr>
      <w:r>
        <w:rPr>
          <w:rFonts w:hint="eastAsia" w:ascii="仿宋" w:hAnsi="仿宋" w:eastAsia="仿宋" w:cs="仿宋"/>
          <w:sz w:val="28"/>
          <w:szCs w:val="28"/>
        </w:rPr>
        <w:t>4.2发包人的违约及赔偿责任</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发包人违反技术服务合同规定的应当及时予以改正，并造成技术服务人的经济损失，应向技术服务人赔偿。</w:t>
      </w:r>
    </w:p>
    <w:p>
      <w:pPr>
        <w:pStyle w:val="7"/>
        <w:spacing w:line="520" w:lineRule="exact"/>
        <w:ind w:left="1344" w:hanging="1344"/>
        <w:rPr>
          <w:rFonts w:hint="eastAsia" w:ascii="仿宋" w:hAnsi="仿宋" w:eastAsia="仿宋" w:cs="仿宋"/>
          <w:sz w:val="28"/>
          <w:szCs w:val="28"/>
        </w:rPr>
      </w:pPr>
      <w:r>
        <w:rPr>
          <w:rFonts w:hint="eastAsia" w:ascii="仿宋" w:hAnsi="仿宋" w:eastAsia="仿宋" w:cs="仿宋"/>
          <w:sz w:val="28"/>
          <w:szCs w:val="28"/>
        </w:rPr>
        <w:t>4. 3赔偿责任的期限</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或技术服务人任何一方向另一方要求的赔偿，都应在赔偿事件发生后的7日之内以书面形式提出索赔。如果该事件具有持续性，则应在事件首次发生后7日之内提出索赔意向，并每隔7日提供一次该事件仍在持续发展的证明材料，直至该事件结束后7日之内提出正式的索赔文件。否则，无论是发包人还是技术服务人均有权对上述索赔不予受理。</w:t>
      </w:r>
    </w:p>
    <w:p>
      <w:pPr>
        <w:pStyle w:val="7"/>
        <w:spacing w:line="520" w:lineRule="exact"/>
        <w:ind w:left="1344" w:hanging="1344"/>
        <w:rPr>
          <w:rFonts w:hint="eastAsia" w:ascii="仿宋" w:hAnsi="仿宋" w:eastAsia="仿宋" w:cs="仿宋"/>
          <w:sz w:val="28"/>
          <w:szCs w:val="28"/>
        </w:rPr>
      </w:pPr>
      <w:r>
        <w:rPr>
          <w:rFonts w:hint="eastAsia" w:ascii="仿宋" w:hAnsi="仿宋" w:eastAsia="仿宋" w:cs="仿宋"/>
          <w:sz w:val="28"/>
          <w:szCs w:val="28"/>
        </w:rPr>
        <w:t xml:space="preserve"> 4.</w:t>
      </w:r>
      <w:bookmarkStart w:id="23" w:name="_Toc493143939"/>
      <w:r>
        <w:rPr>
          <w:rFonts w:hint="eastAsia" w:ascii="仿宋" w:hAnsi="仿宋" w:eastAsia="仿宋" w:cs="仿宋"/>
          <w:sz w:val="28"/>
          <w:szCs w:val="28"/>
        </w:rPr>
        <w:t xml:space="preserve"> 4赔偿的限额</w:t>
      </w:r>
      <w:bookmarkEnd w:id="23"/>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除非发包人、技术服务人相互或给相关第三方造成重大损失需提交司法或仲裁外，违约处罚或责任赔偿累计一般不超过合同额的10%，具体在合同专用条款中约定（鉴于双方在合同条款中，约定了任何一方向另一方依据本合同条款第4.1款和第4. 2款支付赔偿的最高限额，双方在此一致同意放弃超过该限额的剩余赔偿要求。但本合同条款其它条款规定的补偿和由于任何一方故意违约而引起的索赔，不受该限额的限制）。</w:t>
      </w:r>
    </w:p>
    <w:p>
      <w:pPr>
        <w:pStyle w:val="7"/>
        <w:spacing w:line="520" w:lineRule="exact"/>
        <w:ind w:left="1344" w:hanging="1344"/>
        <w:rPr>
          <w:rFonts w:hint="eastAsia" w:ascii="仿宋" w:hAnsi="仿宋" w:eastAsia="仿宋" w:cs="仿宋"/>
          <w:sz w:val="28"/>
          <w:szCs w:val="28"/>
        </w:rPr>
      </w:pPr>
      <w:bookmarkStart w:id="24" w:name="_Toc493143940"/>
      <w:r>
        <w:rPr>
          <w:rFonts w:hint="eastAsia" w:ascii="仿宋" w:hAnsi="仿宋" w:eastAsia="仿宋" w:cs="仿宋"/>
          <w:sz w:val="28"/>
          <w:szCs w:val="28"/>
        </w:rPr>
        <w:t>4.5保障</w:t>
      </w:r>
      <w:bookmarkEnd w:id="24"/>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4.5.1在技术服务人不违反有关法律、法规的前提下，发包人应保障技术服务人免受因履行本技术服务合同而引起的外界索赔或干扰。</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4.5.2技术服务人在签订技术服务合同协议前应按照发包人认可的形式向发包人递交履约保函或履约保证金。如果技术服务人无正当理由全部或部分不履行本技术服务合同时，发包人有权根据具体情况没收全部或部分履约保证金。</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4.5.3在签发合同工程交工证书后，发包人向技术服务人返还履约保证金。</w:t>
      </w:r>
    </w:p>
    <w:p>
      <w:pPr>
        <w:pStyle w:val="7"/>
        <w:spacing w:line="520" w:lineRule="exact"/>
        <w:ind w:left="1344" w:hanging="1344"/>
        <w:rPr>
          <w:rFonts w:hint="eastAsia" w:ascii="仿宋" w:hAnsi="仿宋" w:eastAsia="仿宋" w:cs="仿宋"/>
          <w:sz w:val="28"/>
          <w:szCs w:val="28"/>
        </w:rPr>
      </w:pPr>
      <w:bookmarkStart w:id="25" w:name="_Toc493143941"/>
      <w:r>
        <w:rPr>
          <w:rFonts w:hint="eastAsia" w:ascii="仿宋" w:hAnsi="仿宋" w:eastAsia="仿宋" w:cs="仿宋"/>
          <w:sz w:val="28"/>
          <w:szCs w:val="28"/>
        </w:rPr>
        <w:t>4.6保险</w:t>
      </w:r>
      <w:bookmarkEnd w:id="25"/>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技术服务人应在技术服务期内、自费办理派驻到项目所在地的人员人身和自备财产的有关保险，保险时间应随服务时间的延长而顺延，井在出险后自行办理索赔。如果技术服务人不办理上述保险，则应对有关风险及后果自负其责。</w:t>
      </w:r>
    </w:p>
    <w:p>
      <w:pPr>
        <w:pStyle w:val="6"/>
        <w:spacing w:line="520" w:lineRule="exact"/>
        <w:rPr>
          <w:rFonts w:hint="eastAsia" w:ascii="仿宋" w:hAnsi="仿宋" w:eastAsia="仿宋" w:cs="仿宋"/>
        </w:rPr>
      </w:pPr>
      <w:r>
        <w:rPr>
          <w:rFonts w:hint="eastAsia" w:ascii="仿宋" w:hAnsi="仿宋" w:eastAsia="仿宋" w:cs="仿宋"/>
        </w:rPr>
        <w:t>5. 技术服务合同的生效、终止、暂停与解除</w:t>
      </w:r>
    </w:p>
    <w:p>
      <w:pPr>
        <w:pStyle w:val="7"/>
        <w:spacing w:line="520" w:lineRule="exact"/>
        <w:ind w:left="1344" w:hanging="1344"/>
        <w:rPr>
          <w:rFonts w:hint="eastAsia" w:ascii="仿宋" w:hAnsi="仿宋" w:eastAsia="仿宋" w:cs="仿宋"/>
          <w:sz w:val="28"/>
          <w:szCs w:val="28"/>
        </w:rPr>
      </w:pPr>
      <w:bookmarkStart w:id="26" w:name="_Toc493143943"/>
      <w:r>
        <w:rPr>
          <w:rFonts w:hint="eastAsia" w:ascii="仿宋" w:hAnsi="仿宋" w:eastAsia="仿宋" w:cs="仿宋"/>
          <w:sz w:val="28"/>
          <w:szCs w:val="28"/>
        </w:rPr>
        <w:t>5. 1技术服务合同协议书的生效</w:t>
      </w:r>
      <w:bookmarkEnd w:id="26"/>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技术服务合同协议书生效的时间，以双方签署的协议书上约定的时间为准。</w:t>
      </w:r>
    </w:p>
    <w:p>
      <w:pPr>
        <w:pStyle w:val="7"/>
        <w:spacing w:line="520" w:lineRule="exact"/>
        <w:ind w:left="1344" w:hanging="1344"/>
        <w:rPr>
          <w:rFonts w:hint="eastAsia" w:ascii="仿宋" w:hAnsi="仿宋" w:eastAsia="仿宋" w:cs="仿宋"/>
          <w:sz w:val="28"/>
          <w:szCs w:val="28"/>
        </w:rPr>
      </w:pPr>
      <w:bookmarkStart w:id="27" w:name="_Toc493143944"/>
      <w:r>
        <w:rPr>
          <w:rFonts w:hint="eastAsia" w:ascii="仿宋" w:hAnsi="仿宋" w:eastAsia="仿宋" w:cs="仿宋"/>
          <w:sz w:val="28"/>
          <w:szCs w:val="28"/>
        </w:rPr>
        <w:t>5. 2技术服务的时间和期限</w:t>
      </w:r>
      <w:bookmarkEnd w:id="27"/>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技术服务人必须按照合同条款中规定的时间和有关期限履行和完成技术服务。如果非技术服务人的原因。致使技术服务时向需要延长，双方应通过协商，另行签订补充协议。</w:t>
      </w:r>
    </w:p>
    <w:p>
      <w:pPr>
        <w:pStyle w:val="7"/>
        <w:spacing w:line="520" w:lineRule="exact"/>
        <w:ind w:left="1344" w:hanging="1344"/>
        <w:rPr>
          <w:rFonts w:hint="eastAsia" w:ascii="仿宋" w:hAnsi="仿宋" w:eastAsia="仿宋" w:cs="仿宋"/>
          <w:sz w:val="28"/>
          <w:szCs w:val="28"/>
        </w:rPr>
      </w:pPr>
      <w:bookmarkStart w:id="28" w:name="_Toc493143945"/>
      <w:r>
        <w:rPr>
          <w:rFonts w:hint="eastAsia" w:ascii="仿宋" w:hAnsi="仿宋" w:eastAsia="仿宋" w:cs="仿宋"/>
          <w:sz w:val="28"/>
          <w:szCs w:val="28"/>
        </w:rPr>
        <w:t>5.3技术服务合同的终止</w:t>
      </w:r>
      <w:bookmarkEnd w:id="28"/>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5.3.1根据技术服务的内容要求，技术服务人应提交最终服务执行情况报告或服务成果总结报告并得到发包人的认可后方可终止合同；</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5.3.2技术服务合同终止和失效的时间，按双方签署的协议书上注明的方式确定。技术服务合同失效后，双方均不再受本技术服务合同的约束。</w:t>
      </w:r>
    </w:p>
    <w:p>
      <w:pPr>
        <w:pStyle w:val="7"/>
        <w:spacing w:line="520" w:lineRule="exact"/>
        <w:ind w:left="1344" w:hanging="1344"/>
        <w:rPr>
          <w:rFonts w:hint="eastAsia" w:ascii="仿宋" w:hAnsi="仿宋" w:eastAsia="仿宋" w:cs="仿宋"/>
          <w:sz w:val="28"/>
          <w:szCs w:val="28"/>
        </w:rPr>
      </w:pPr>
      <w:r>
        <w:rPr>
          <w:rFonts w:hint="eastAsia" w:ascii="仿宋" w:hAnsi="仿宋" w:eastAsia="仿宋" w:cs="仿宋"/>
          <w:sz w:val="28"/>
          <w:szCs w:val="28"/>
        </w:rPr>
        <w:t>5.4 技术服务费用的调整</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在签订本技术服务合同后，因物价变动等因素或因国家或地方政府的法律、法规变动而引起技术服务费用的增加或服务时间的延长，而引起技术服务费用的变化，不予调整。</w:t>
      </w:r>
    </w:p>
    <w:p>
      <w:pPr>
        <w:pStyle w:val="7"/>
        <w:spacing w:line="520" w:lineRule="exact"/>
        <w:ind w:left="1344" w:hanging="1344"/>
        <w:rPr>
          <w:rFonts w:hint="eastAsia" w:ascii="仿宋" w:hAnsi="仿宋" w:eastAsia="仿宋" w:cs="仿宋"/>
          <w:sz w:val="28"/>
          <w:szCs w:val="28"/>
        </w:rPr>
      </w:pPr>
      <w:bookmarkStart w:id="29" w:name="_Toc493143947"/>
      <w:r>
        <w:rPr>
          <w:rFonts w:hint="eastAsia" w:ascii="仿宋" w:hAnsi="仿宋" w:eastAsia="仿宋" w:cs="仿宋"/>
          <w:sz w:val="28"/>
          <w:szCs w:val="28"/>
        </w:rPr>
        <w:t>5.5 技术服务合同的暂停与</w:t>
      </w:r>
      <w:bookmarkEnd w:id="29"/>
      <w:r>
        <w:rPr>
          <w:rFonts w:hint="eastAsia" w:ascii="仿宋" w:hAnsi="仿宋" w:eastAsia="仿宋" w:cs="仿宋"/>
          <w:sz w:val="28"/>
          <w:szCs w:val="28"/>
        </w:rPr>
        <w:t>解除</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5.5.1 出现根据本技术服务合同的规定不应由技术服务人负责的情况，且该情况已使技术服务人不能继续履行全部或部分技术服务时，技术服务人应立即书面通知发包人。并且不得不暂停或减缓某些技术服务时，则上述服务的完成期限应予以延长；因此而增加的技术服务工作量或延长的服务时间应作为技术服务人附加的服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5.5.2 全部技术服务已无法继续履行时，技术服务人在书面通知发包人7日之后，有权单方面解除本技术服务合同，因此而增加的技术服务工作量应作为技术服务人额外的服务。发包人应及时向技术服务人返还全部或剩余部分的履约保证金；</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5.5.3因不可抗力致使本技术服务合同不能履行或只能部分履行时，一方应立即书面通知另一方，暂停或解除技术服务合同。双方应对由此而产生的任何损失、损害或延误各负其责。不可抗力是指服务人和发包人在订立合同时不可预见，在履行合同过程中不可避免发生并不能克服的自然灾害和社会性突发事件，如地震、海啸、瘟疫、水灾、骚乱、暴动、战争等。</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5.5.4发包人要求技术服务人全部或部分暂停技术服务或解除本技术服务合同时，必须在7日之前发出书面通知。技术服务人在接到通知后，应立即安排停止全部或该部分技术服务并将相关费用开支减至最小。因此而增加的技术服务工作量应作为技术服务人额外的服务，发包人应及时向技术服务人返还全部或剩余部分的履约保证金。</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5.5.5技术服务人无正当的理由，未根据技术服务合同的规定履行全部或部分技术服务，发包人可书面要求技术服务人予以解释。若技术服务人在28日内未能根据本技术服务合同给予合理的答复，发包人可在进一步发出书面通知14日后，单方面解除本技术服务合同，并视情况没收技术服务人的全部或部分履约保证金。</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5.5.6发包人拖延支付技术服务费用，并已超过规定支付期限后28日，或暂停技术服务己超过6个月时，技术服务人可书面要求发包人予以解释。若发包人在28日内未能根据本技术服务合同给予合理的答复，技术服务人可在进一步发出书面通知14日后，单方面解除本技术服务合同或自行暂停全部或部分技术服务。因此而增加的技术服务工作量应作为技术服务人附加的服务，发包人应及时向技术服务人返还全部或剩余部分的履约保证金。</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5.5.7技术服务合同的解除，不得损害或影响双方根据本技术服务合同应有的义务、责任、权力和利益。</w:t>
      </w:r>
    </w:p>
    <w:p>
      <w:pPr>
        <w:pStyle w:val="6"/>
        <w:spacing w:line="520" w:lineRule="exact"/>
        <w:rPr>
          <w:rFonts w:hint="eastAsia" w:ascii="仿宋" w:hAnsi="仿宋" w:eastAsia="仿宋" w:cs="仿宋"/>
        </w:rPr>
      </w:pPr>
      <w:bookmarkStart w:id="30" w:name="_Toc493143949"/>
      <w:r>
        <w:rPr>
          <w:rFonts w:hint="eastAsia" w:ascii="仿宋" w:hAnsi="仿宋" w:eastAsia="仿宋" w:cs="仿宋"/>
        </w:rPr>
        <w:t>6. 技术服务的费用与支付</w:t>
      </w:r>
      <w:bookmarkEnd w:id="30"/>
    </w:p>
    <w:p>
      <w:pPr>
        <w:pStyle w:val="7"/>
        <w:spacing w:line="520" w:lineRule="exact"/>
        <w:ind w:left="1344" w:hanging="1344"/>
        <w:rPr>
          <w:rFonts w:hint="eastAsia" w:ascii="仿宋" w:hAnsi="仿宋" w:eastAsia="仿宋" w:cs="仿宋"/>
          <w:sz w:val="28"/>
          <w:szCs w:val="28"/>
        </w:rPr>
      </w:pPr>
      <w:bookmarkStart w:id="31" w:name="_Toc493143950"/>
      <w:r>
        <w:rPr>
          <w:rFonts w:hint="eastAsia" w:ascii="仿宋" w:hAnsi="仿宋" w:eastAsia="仿宋" w:cs="仿宋"/>
          <w:sz w:val="28"/>
          <w:szCs w:val="28"/>
        </w:rPr>
        <w:t>6.1技术服务费用内容</w:t>
      </w:r>
    </w:p>
    <w:p>
      <w:pPr>
        <w:spacing w:line="520" w:lineRule="exact"/>
        <w:rPr>
          <w:rFonts w:hint="eastAsia" w:ascii="仿宋" w:hAnsi="仿宋" w:eastAsia="仿宋" w:cs="仿宋"/>
          <w:sz w:val="28"/>
          <w:szCs w:val="28"/>
        </w:rPr>
      </w:pPr>
      <w:r>
        <w:rPr>
          <w:rFonts w:hint="eastAsia" w:ascii="仿宋" w:hAnsi="仿宋" w:eastAsia="仿宋" w:cs="仿宋"/>
          <w:sz w:val="28"/>
          <w:szCs w:val="28"/>
        </w:rPr>
        <w:t>技术服务人服务费用应包括如下内容：</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6.1.1人员费用</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6.1.1.1基本工资</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6.1.1.2工资性津贴</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6.1.1.3职工福利费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6.1.1.4劳动保护费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6.1.1.5加班费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6.1.1.6其它</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6.1.2现场费用</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6.1.2.1临时设施费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6.1.2.2办公费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6.1.2.3会议费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6.1.2.4差旅交通费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6.1.2.5固定资产使用费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6.1.2.6通讯设备购置、使用费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6.1.2.7投标人提供的测量、试验、检测设备仪器折旧、维修或租赁费，其他设备折旧、维修或租赁费等</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6.1.2.8招标人提供的试验设备、办公用品及办公用房的维护维修费等</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6.1.2.9零星固定资产购置费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6.1.2.10 投标人在技术服务期间试验检测发生的易耗品或损耗仪器的购置</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6.1.2.11其它</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6.1.3企业管理费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6.1.3.1工会经费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6.1.3.2职工教育经费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6.1.3.3业务招待费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6.1.3.4财务费用</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6.1.3.5社会保险费用（基本养老、基本医疗、失业、工伤保险）</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6.1.3.6住房公积金</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6.1.3.7其它</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6.1.4利润和税金</w:t>
      </w:r>
    </w:p>
    <w:p>
      <w:pPr>
        <w:pStyle w:val="7"/>
        <w:spacing w:line="520" w:lineRule="exact"/>
        <w:ind w:left="1344" w:hanging="1344"/>
        <w:rPr>
          <w:rFonts w:hint="eastAsia" w:ascii="仿宋" w:hAnsi="仿宋" w:eastAsia="仿宋" w:cs="仿宋"/>
          <w:sz w:val="28"/>
          <w:szCs w:val="28"/>
        </w:rPr>
      </w:pPr>
      <w:r>
        <w:rPr>
          <w:rFonts w:hint="eastAsia" w:ascii="仿宋" w:hAnsi="仿宋" w:eastAsia="仿宋" w:cs="仿宋"/>
          <w:sz w:val="28"/>
          <w:szCs w:val="28"/>
        </w:rPr>
        <w:t>6.2技术服务费计费方法</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技术服务费用由正常的技术服务、附加技术服务和额外技术服务三个方面的费用组成。</w:t>
      </w:r>
    </w:p>
    <w:bookmarkEnd w:id="31"/>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6.2.1（正常技术服务+附加技术服务）的费用</w:t>
      </w:r>
    </w:p>
    <w:p>
      <w:pPr>
        <w:spacing w:line="520" w:lineRule="exact"/>
        <w:ind w:firstLine="560" w:firstLineChars="200"/>
        <w:rPr>
          <w:rFonts w:hint="eastAsia" w:ascii="仿宋" w:hAnsi="仿宋" w:eastAsia="仿宋" w:cs="仿宋"/>
          <w:sz w:val="28"/>
          <w:szCs w:val="28"/>
        </w:rPr>
      </w:pPr>
      <w:bookmarkStart w:id="32" w:name="_Toc493143951"/>
      <w:r>
        <w:rPr>
          <w:rFonts w:hint="eastAsia" w:ascii="仿宋" w:hAnsi="仿宋" w:eastAsia="仿宋" w:cs="仿宋"/>
          <w:sz w:val="28"/>
          <w:szCs w:val="28"/>
        </w:rPr>
        <w:t>（正常服务+附加服务）的费用是技术服务人为完成合同所确定的技术服务范围内的全部服务所发生的一切费用。包括但不限于：人员费用、现场费用、企业管理费用、保险、利润和税金等。</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6.2.2额外技术服务的费用</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额外服务费用的计算方法，由双方协商确定，另行制定；</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6.2.3技术服务费的调整</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除非合同专用条款中另有规定，本合同为固定总价合同，技术服务费用不随国家政策或法规、标准及市场因素的变化而进行调整，也不因实际服务周期的延长或缩短而调整。</w:t>
      </w:r>
    </w:p>
    <w:p>
      <w:pPr>
        <w:pStyle w:val="7"/>
        <w:spacing w:line="520" w:lineRule="exact"/>
        <w:ind w:left="1344" w:hanging="1344"/>
        <w:rPr>
          <w:rFonts w:hint="eastAsia" w:ascii="仿宋" w:hAnsi="仿宋" w:eastAsia="仿宋" w:cs="仿宋"/>
          <w:sz w:val="28"/>
          <w:szCs w:val="28"/>
        </w:rPr>
      </w:pPr>
      <w:r>
        <w:rPr>
          <w:rFonts w:hint="eastAsia" w:ascii="仿宋" w:hAnsi="仿宋" w:eastAsia="仿宋" w:cs="仿宋"/>
          <w:sz w:val="28"/>
          <w:szCs w:val="28"/>
        </w:rPr>
        <w:t>6.3支付</w:t>
      </w:r>
      <w:bookmarkEnd w:id="32"/>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6.3.1支付方式与支付内容</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6.3.1发包人采用的支付方式与支付内容在合同专用条款中约定。</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6.3.2履约保证金</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6.3.2.1履约保证金的提交和返还按照投标人须知第7.3条和技术服务合同条款第4.5.2款、第4.5.3款执行。</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6.3.2.2发包人没收技术服务人的全部或部分履约保证金时，不影响技术服务人根据技术服务合同应当得到的其它款项的支付。</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6.3.3违约赔偿金</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6.3.3.1根据技术服务合同条款第4.1款确定的技术服务人对发包人的赔偿，由发包人从对技术服务人的日常支付中扣回。</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6.3.3.2根据技术服务合同条款第4.2款确定的发包人对技术服务人的赔偿，应由发包人在日常支付中向技术服务人支付。</w:t>
      </w:r>
    </w:p>
    <w:p>
      <w:pPr>
        <w:pStyle w:val="7"/>
        <w:spacing w:line="520" w:lineRule="exact"/>
        <w:ind w:left="1344" w:hanging="1344"/>
        <w:rPr>
          <w:rFonts w:hint="eastAsia" w:ascii="仿宋" w:hAnsi="仿宋" w:eastAsia="仿宋" w:cs="仿宋"/>
          <w:sz w:val="28"/>
          <w:szCs w:val="28"/>
        </w:rPr>
      </w:pPr>
      <w:bookmarkStart w:id="33" w:name="_Toc493143952"/>
      <w:r>
        <w:rPr>
          <w:rFonts w:hint="eastAsia" w:ascii="仿宋" w:hAnsi="仿宋" w:eastAsia="仿宋" w:cs="仿宋"/>
          <w:sz w:val="28"/>
          <w:szCs w:val="28"/>
        </w:rPr>
        <w:t>6.4货币</w:t>
      </w:r>
      <w:bookmarkEnd w:id="33"/>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发包人支付技术服务人履行技术服务的费用，其货币为人民币。</w:t>
      </w:r>
    </w:p>
    <w:p>
      <w:pPr>
        <w:pStyle w:val="6"/>
        <w:spacing w:line="520" w:lineRule="exact"/>
        <w:rPr>
          <w:rFonts w:hint="eastAsia" w:ascii="仿宋" w:hAnsi="仿宋" w:eastAsia="仿宋" w:cs="仿宋"/>
        </w:rPr>
      </w:pPr>
      <w:bookmarkStart w:id="34" w:name="_Toc493143953"/>
      <w:r>
        <w:rPr>
          <w:rFonts w:hint="eastAsia" w:ascii="仿宋" w:hAnsi="仿宋" w:eastAsia="仿宋" w:cs="仿宋"/>
        </w:rPr>
        <w:t>7. 其它</w:t>
      </w:r>
      <w:bookmarkEnd w:id="34"/>
    </w:p>
    <w:p>
      <w:pPr>
        <w:pStyle w:val="7"/>
        <w:spacing w:line="520" w:lineRule="exact"/>
        <w:ind w:left="1344" w:hanging="1344"/>
        <w:rPr>
          <w:rFonts w:hint="eastAsia" w:ascii="仿宋" w:hAnsi="仿宋" w:eastAsia="仿宋" w:cs="仿宋"/>
          <w:sz w:val="28"/>
          <w:szCs w:val="28"/>
        </w:rPr>
      </w:pPr>
      <w:bookmarkStart w:id="35" w:name="_Toc493143954"/>
      <w:r>
        <w:rPr>
          <w:rFonts w:hint="eastAsia" w:ascii="仿宋" w:hAnsi="仿宋" w:eastAsia="仿宋" w:cs="仿宋"/>
          <w:sz w:val="28"/>
          <w:szCs w:val="28"/>
        </w:rPr>
        <w:t>7.1合同双方的关系</w:t>
      </w:r>
      <w:bookmarkEnd w:id="35"/>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合同双方互为权利和义务主体，双方应遵循平等互利、协商一致的原则履行本技术服务合同。发包人和技术服务人均应按照技术服务合同公正的行使权力和全面履行自己的职责。</w:t>
      </w:r>
    </w:p>
    <w:p>
      <w:pPr>
        <w:pStyle w:val="7"/>
        <w:spacing w:line="520" w:lineRule="exact"/>
        <w:ind w:left="1344" w:hanging="1344"/>
        <w:rPr>
          <w:rFonts w:hint="eastAsia" w:ascii="仿宋" w:hAnsi="仿宋" w:eastAsia="仿宋" w:cs="仿宋"/>
          <w:sz w:val="28"/>
          <w:szCs w:val="28"/>
        </w:rPr>
      </w:pPr>
      <w:bookmarkStart w:id="36" w:name="_Toc493143955"/>
      <w:r>
        <w:rPr>
          <w:rFonts w:hint="eastAsia" w:ascii="仿宋" w:hAnsi="仿宋" w:eastAsia="仿宋" w:cs="仿宋"/>
          <w:sz w:val="28"/>
          <w:szCs w:val="28"/>
        </w:rPr>
        <w:t>7.2语言和法律</w:t>
      </w:r>
      <w:bookmarkEnd w:id="36"/>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本技术服务合同使用中文，遵循中华人民共和国的相关法律。</w:t>
      </w:r>
    </w:p>
    <w:p>
      <w:pPr>
        <w:pStyle w:val="7"/>
        <w:spacing w:line="520" w:lineRule="exact"/>
        <w:ind w:left="1344" w:hanging="1344"/>
        <w:rPr>
          <w:rFonts w:hint="eastAsia" w:ascii="仿宋" w:hAnsi="仿宋" w:eastAsia="仿宋" w:cs="仿宋"/>
          <w:sz w:val="28"/>
          <w:szCs w:val="28"/>
        </w:rPr>
      </w:pPr>
      <w:bookmarkStart w:id="37" w:name="_Toc493143957"/>
      <w:r>
        <w:rPr>
          <w:rFonts w:hint="eastAsia" w:ascii="仿宋" w:hAnsi="仿宋" w:eastAsia="仿宋" w:cs="仿宋"/>
          <w:sz w:val="28"/>
          <w:szCs w:val="28"/>
        </w:rPr>
        <w:t>7.3利益矛盾</w:t>
      </w:r>
      <w:bookmarkEnd w:id="37"/>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未经发包人书面同意，技术服务人不得获取本技术服务合同规定以外的与本项目有关的任何利益，不得参与与本技术服务合同规定的发包人利益相冲突的任何活动。</w:t>
      </w:r>
    </w:p>
    <w:p>
      <w:pPr>
        <w:pStyle w:val="7"/>
        <w:spacing w:line="520" w:lineRule="exact"/>
        <w:ind w:left="1344" w:hanging="1344"/>
        <w:rPr>
          <w:rFonts w:hint="eastAsia" w:ascii="仿宋" w:hAnsi="仿宋" w:eastAsia="仿宋" w:cs="仿宋"/>
          <w:sz w:val="28"/>
          <w:szCs w:val="28"/>
        </w:rPr>
      </w:pPr>
      <w:bookmarkStart w:id="38" w:name="_Toc493143958"/>
      <w:r>
        <w:rPr>
          <w:rFonts w:hint="eastAsia" w:ascii="仿宋" w:hAnsi="仿宋" w:eastAsia="仿宋" w:cs="仿宋"/>
          <w:sz w:val="28"/>
          <w:szCs w:val="28"/>
        </w:rPr>
        <w:t>7.4版权</w:t>
      </w:r>
      <w:bookmarkEnd w:id="38"/>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7.4.1对技术服务人拥有版权并已用于本技术服务中的所有文件，发包人有权在本合同项目中使用或复制。但未经技术服务人的同意，发包人不得将上述文件直接或间接用于其它项目或服务之中。</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7.4.2如果在合同条款中没有另外规定，则技术服务人有权出版与本项目技术服务有关的资料。但未经发包人同意，上述出版物中不得涉及发包人的专利、专有技术以及经济情报。</w:t>
      </w:r>
    </w:p>
    <w:p>
      <w:pPr>
        <w:pStyle w:val="7"/>
        <w:spacing w:line="520" w:lineRule="exact"/>
        <w:ind w:left="1344" w:hanging="1344"/>
        <w:rPr>
          <w:rFonts w:hint="eastAsia" w:ascii="仿宋" w:hAnsi="仿宋" w:eastAsia="仿宋" w:cs="仿宋"/>
          <w:sz w:val="28"/>
          <w:szCs w:val="28"/>
        </w:rPr>
      </w:pPr>
      <w:r>
        <w:rPr>
          <w:rFonts w:hint="eastAsia" w:ascii="仿宋" w:hAnsi="仿宋" w:eastAsia="仿宋" w:cs="仿宋"/>
          <w:sz w:val="28"/>
          <w:szCs w:val="28"/>
        </w:rPr>
        <w:t xml:space="preserve"> </w:t>
      </w:r>
      <w:bookmarkStart w:id="39" w:name="_Toc493143959"/>
      <w:r>
        <w:rPr>
          <w:rFonts w:hint="eastAsia" w:ascii="仿宋" w:hAnsi="仿宋" w:eastAsia="仿宋" w:cs="仿宋"/>
          <w:sz w:val="28"/>
          <w:szCs w:val="28"/>
        </w:rPr>
        <w:t>7. 5通知</w:t>
      </w:r>
      <w:bookmarkEnd w:id="39"/>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本技术服务合同涉及的通知均为书面形式，在送达协议书中注明的地址并由收受方签收后生效。无论发送方采用何种方式递送通知，收受方都应用书面回执确认。</w:t>
      </w:r>
    </w:p>
    <w:p>
      <w:pPr>
        <w:pStyle w:val="6"/>
        <w:spacing w:line="520" w:lineRule="exact"/>
        <w:rPr>
          <w:rFonts w:hint="eastAsia" w:ascii="仿宋" w:hAnsi="仿宋" w:eastAsia="仿宋" w:cs="仿宋"/>
        </w:rPr>
      </w:pPr>
      <w:bookmarkStart w:id="40" w:name="_Toc493143960"/>
      <w:r>
        <w:rPr>
          <w:rFonts w:hint="eastAsia" w:ascii="仿宋" w:hAnsi="仿宋" w:eastAsia="仿宋" w:cs="仿宋"/>
        </w:rPr>
        <w:t>8. 争端的解决</w:t>
      </w:r>
      <w:bookmarkEnd w:id="40"/>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本合同在执行过程中，如发生争议，双方协商解决；协商不成按下列中的一种方式解决：</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（1）向约定的仲裁委员会申请仲裁；</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（2）向约定的人民法院提起诉讼。</w:t>
      </w:r>
    </w:p>
    <w:p>
      <w:pPr>
        <w:spacing w:line="520" w:lineRule="exact"/>
        <w:ind w:left="480" w:firstLine="480"/>
        <w:rPr>
          <w:rFonts w:hint="eastAsia" w:ascii="仿宋" w:hAnsi="仿宋" w:eastAsia="仿宋" w:cs="仿宋"/>
          <w:sz w:val="28"/>
          <w:szCs w:val="28"/>
        </w:rPr>
      </w:pPr>
      <w:r>
        <w:rPr>
          <w:rFonts w:hint="eastAsia" w:ascii="仿宋" w:hAnsi="仿宋" w:eastAsia="仿宋" w:cs="仿宋"/>
          <w:sz w:val="28"/>
          <w:szCs w:val="28"/>
        </w:rPr>
        <w:br w:type="page"/>
      </w:r>
    </w:p>
    <w:p>
      <w:pPr>
        <w:pStyle w:val="4"/>
        <w:jc w:val="center"/>
        <w:rPr>
          <w:rFonts w:hint="eastAsia" w:ascii="仿宋" w:hAnsi="仿宋" w:eastAsia="仿宋" w:cs="仿宋"/>
        </w:rPr>
      </w:pPr>
      <w:r>
        <w:rPr>
          <w:rFonts w:hint="eastAsia" w:ascii="仿宋" w:hAnsi="仿宋" w:eastAsia="仿宋" w:cs="仿宋"/>
          <w:lang w:val="en-US" w:eastAsia="zh-CN"/>
        </w:rPr>
        <w:t>三</w:t>
      </w:r>
      <w:r>
        <w:rPr>
          <w:rFonts w:hint="eastAsia" w:ascii="仿宋" w:hAnsi="仿宋" w:eastAsia="仿宋" w:cs="仿宋"/>
        </w:rPr>
        <w:t xml:space="preserve"> 合同专用条款</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经甲乙双方协商，甲方将所属的线路设备（包括工业站、城陵矶港区和岳纸股份</w:t>
      </w:r>
      <w:r>
        <w:rPr>
          <w:rFonts w:hint="eastAsia" w:ascii="仿宋" w:hAnsi="仿宋" w:eastAsia="仿宋" w:cs="仿宋"/>
          <w:color w:val="000000"/>
          <w:sz w:val="28"/>
          <w:szCs w:val="28"/>
          <w:highlight w:val="yellow"/>
        </w:rPr>
        <w:t>厂内</w:t>
      </w:r>
      <w:r>
        <w:rPr>
          <w:rFonts w:hint="eastAsia" w:ascii="仿宋" w:hAnsi="仿宋" w:eastAsia="仿宋" w:cs="仿宋"/>
          <w:color w:val="000000"/>
          <w:sz w:val="28"/>
          <w:szCs w:val="28"/>
        </w:rPr>
        <w:t>铁路专用线）</w:t>
      </w:r>
      <w:r>
        <w:rPr>
          <w:rFonts w:hint="eastAsia" w:ascii="仿宋" w:hAnsi="仿宋" w:eastAsia="仿宋" w:cs="仿宋"/>
          <w:color w:val="000000"/>
          <w:sz w:val="28"/>
          <w:szCs w:val="28"/>
          <w:highlight w:val="yellow"/>
        </w:rPr>
        <w:t>工务代维护委托给乙方</w:t>
      </w:r>
      <w:r>
        <w:rPr>
          <w:rFonts w:hint="eastAsia" w:ascii="仿宋" w:hAnsi="仿宋" w:eastAsia="仿宋" w:cs="仿宋"/>
          <w:color w:val="000000"/>
          <w:sz w:val="28"/>
          <w:szCs w:val="28"/>
        </w:rPr>
        <w:t>，为明确双方权利和义务，依据《中华人民共和国</w:t>
      </w:r>
      <w:r>
        <w:rPr>
          <w:rFonts w:hint="eastAsia" w:ascii="仿宋" w:hAnsi="仿宋" w:eastAsia="仿宋" w:cs="仿宋"/>
          <w:color w:val="000000"/>
          <w:sz w:val="28"/>
          <w:szCs w:val="28"/>
          <w:highlight w:val="yellow"/>
        </w:rPr>
        <w:t>民法典</w:t>
      </w:r>
      <w:r>
        <w:rPr>
          <w:rFonts w:hint="eastAsia" w:ascii="仿宋" w:hAnsi="仿宋" w:eastAsia="仿宋" w:cs="仿宋"/>
          <w:color w:val="000000"/>
          <w:sz w:val="28"/>
          <w:szCs w:val="28"/>
        </w:rPr>
        <w:t>》及有关规定，签订本合同，双方须共同遵照执行。</w:t>
      </w:r>
    </w:p>
    <w:p>
      <w:pPr>
        <w:spacing w:line="360" w:lineRule="auto"/>
        <w:ind w:firstLine="548" w:firstLineChars="196"/>
        <w:rPr>
          <w:rFonts w:hint="eastAsia" w:ascii="仿宋" w:hAnsi="仿宋" w:eastAsia="仿宋" w:cs="仿宋"/>
          <w:b/>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b/>
          <w:color w:val="000000"/>
          <w:sz w:val="28"/>
          <w:szCs w:val="28"/>
        </w:rPr>
        <w:t>第一条、维修和看守范围及内容：</w:t>
      </w:r>
    </w:p>
    <w:p>
      <w:pPr>
        <w:spacing w:line="360" w:lineRule="auto"/>
        <w:ind w:left="52" w:firstLine="368"/>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1、专用线的维修和保养：  总长 </w:t>
      </w:r>
      <w:r>
        <w:rPr>
          <w:rFonts w:hint="eastAsia" w:ascii="仿宋" w:hAnsi="仿宋" w:eastAsia="仿宋" w:cs="仿宋"/>
          <w:color w:val="000000"/>
          <w:sz w:val="28"/>
          <w:szCs w:val="28"/>
          <w:u w:val="single"/>
        </w:rPr>
        <w:t>1</w:t>
      </w:r>
      <w:r>
        <w:rPr>
          <w:rFonts w:hint="eastAsia" w:ascii="仿宋" w:hAnsi="仿宋" w:eastAsia="仿宋" w:cs="仿宋"/>
          <w:color w:val="000000"/>
          <w:sz w:val="28"/>
          <w:szCs w:val="28"/>
          <w:u w:val="single"/>
          <w:lang w:val="en-US" w:eastAsia="zh-CN"/>
        </w:rPr>
        <w:t>6.405</w:t>
      </w:r>
      <w:r>
        <w:rPr>
          <w:rFonts w:hint="eastAsia" w:ascii="仿宋" w:hAnsi="仿宋" w:eastAsia="仿宋" w:cs="仿宋"/>
          <w:color w:val="000000"/>
          <w:sz w:val="28"/>
          <w:szCs w:val="28"/>
        </w:rPr>
        <w:t>KM；</w:t>
      </w:r>
    </w:p>
    <w:p>
      <w:pPr>
        <w:spacing w:line="360" w:lineRule="auto"/>
        <w:ind w:firstLine="140" w:firstLineChars="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2、铁路道岔的维修和保养：  </w:t>
      </w:r>
      <w:r>
        <w:rPr>
          <w:rFonts w:hint="eastAsia" w:ascii="仿宋" w:hAnsi="仿宋" w:eastAsia="仿宋" w:cs="仿宋"/>
          <w:color w:val="000000"/>
          <w:sz w:val="28"/>
          <w:szCs w:val="28"/>
          <w:u w:val="single"/>
          <w:lang w:val="en-US" w:eastAsia="zh-CN"/>
        </w:rPr>
        <w:t>4</w:t>
      </w:r>
      <w:r>
        <w:rPr>
          <w:rFonts w:hint="eastAsia" w:ascii="仿宋" w:hAnsi="仿宋" w:eastAsia="仿宋" w:cs="仿宋"/>
          <w:color w:val="000000"/>
          <w:sz w:val="28"/>
          <w:szCs w:val="28"/>
          <w:u w:val="single"/>
        </w:rPr>
        <w:t>5</w:t>
      </w:r>
      <w:r>
        <w:rPr>
          <w:rFonts w:hint="eastAsia" w:ascii="仿宋" w:hAnsi="仿宋" w:eastAsia="仿宋" w:cs="仿宋"/>
          <w:color w:val="000000"/>
          <w:sz w:val="28"/>
          <w:szCs w:val="28"/>
        </w:rPr>
        <w:t xml:space="preserve"> 组</w:t>
      </w:r>
    </w:p>
    <w:tbl>
      <w:tblPr>
        <w:tblStyle w:val="18"/>
        <w:tblW w:w="96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1"/>
        <w:gridCol w:w="1164"/>
        <w:gridCol w:w="1903"/>
        <w:gridCol w:w="2753"/>
        <w:gridCol w:w="2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68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40"/>
                <w:szCs w:val="40"/>
                <w:u w:val="none"/>
              </w:rPr>
            </w:pPr>
            <w:r>
              <w:rPr>
                <w:rFonts w:hint="eastAsia" w:ascii="仿宋" w:hAnsi="仿宋" w:eastAsia="仿宋" w:cs="仿宋"/>
                <w:i w:val="0"/>
                <w:iCs w:val="0"/>
                <w:color w:val="000000"/>
                <w:kern w:val="0"/>
                <w:sz w:val="40"/>
                <w:szCs w:val="40"/>
                <w:u w:val="none"/>
                <w:lang w:val="en-US" w:eastAsia="zh-CN" w:bidi="ar"/>
              </w:rPr>
              <w:t>工业站线路设备表(2022)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股道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全长(延米）</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起</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站场6920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868</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3道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1066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D1</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FF0000"/>
                <w:kern w:val="0"/>
                <w:sz w:val="18"/>
                <w:szCs w:val="18"/>
                <w:u w:val="none"/>
                <w:lang w:val="en-US" w:eastAsia="zh-CN" w:bidi="ar"/>
              </w:rPr>
              <w:t>D2粮干线长574米，北头齐Ｄ2信号机492米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1012</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5道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1010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5#岔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FF0000"/>
                <w:kern w:val="0"/>
                <w:sz w:val="18"/>
                <w:szCs w:val="18"/>
                <w:u w:val="none"/>
                <w:lang w:val="en-US" w:eastAsia="zh-CN" w:bidi="ar"/>
              </w:rPr>
              <w:t>6#岔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981</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993</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整备线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机车库（含）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港口3301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港干线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站4#岔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港38#岔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港40#岔1357-29</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车档1809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435</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港40#岔1328</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油库接轨点（距土档93米）2116-93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港38#岔1357-29</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港40#岔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429</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34"/>
                <w:rFonts w:hint="eastAsia" w:ascii="仿宋" w:hAnsi="仿宋" w:eastAsia="仿宋" w:cs="仿宋"/>
                <w:lang w:val="en-US" w:eastAsia="zh-CN" w:bidi="ar"/>
              </w:rPr>
              <w:t>港42</w:t>
            </w:r>
            <w:r>
              <w:rPr>
                <w:rStyle w:val="31"/>
                <w:rFonts w:hint="eastAsia" w:ascii="仿宋" w:hAnsi="仿宋" w:eastAsia="仿宋" w:cs="仿宋"/>
                <w:lang w:val="en-US" w:eastAsia="zh-CN" w:bidi="ar"/>
              </w:rPr>
              <w:t>#岔</w:t>
            </w:r>
            <w:r>
              <w:rPr>
                <w:rStyle w:val="34"/>
                <w:rFonts w:hint="eastAsia" w:ascii="仿宋" w:hAnsi="仿宋" w:eastAsia="仿宋" w:cs="仿宋"/>
                <w:lang w:val="en-US" w:eastAsia="zh-CN" w:bidi="ar"/>
              </w:rPr>
              <w:t>1392-29</w:t>
            </w:r>
          </w:p>
        </w:tc>
        <w:tc>
          <w:tcPr>
            <w:tcW w:w="2624" w:type="dxa"/>
            <w:tcBorders>
              <w:top w:val="nil"/>
              <w:left w:val="nil"/>
              <w:bottom w:val="nil"/>
              <w:right w:val="nil"/>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429</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34"/>
                <w:rFonts w:hint="eastAsia" w:ascii="仿宋" w:hAnsi="仿宋" w:eastAsia="仿宋" w:cs="仿宋"/>
                <w:lang w:val="en-US" w:eastAsia="zh-CN" w:bidi="ar"/>
              </w:rPr>
              <w:t>港42</w:t>
            </w:r>
            <w:r>
              <w:rPr>
                <w:rStyle w:val="31"/>
                <w:rFonts w:hint="eastAsia" w:ascii="仿宋" w:hAnsi="仿宋" w:eastAsia="仿宋" w:cs="仿宋"/>
                <w:lang w:val="en-US" w:eastAsia="zh-CN" w:bidi="ar"/>
              </w:rPr>
              <w:t>#岔</w:t>
            </w:r>
            <w:r>
              <w:rPr>
                <w:rStyle w:val="34"/>
                <w:rFonts w:hint="eastAsia" w:ascii="仿宋" w:hAnsi="仿宋" w:eastAsia="仿宋" w:cs="仿宋"/>
                <w:lang w:val="en-US" w:eastAsia="zh-CN" w:bidi="ar"/>
              </w:rPr>
              <w:t>1392-29</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车档1792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港38#岔1357-29</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港42#岔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332</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K1+506</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K1+838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纸厂6184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977</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纸电道岔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纸2#岔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新渡线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74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渡1#岔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FF0000"/>
                <w:kern w:val="0"/>
                <w:sz w:val="18"/>
                <w:szCs w:val="18"/>
                <w:u w:val="none"/>
                <w:lang w:val="en-US" w:eastAsia="zh-CN" w:bidi="ar"/>
              </w:rPr>
              <w:t>渡2#岔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847</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通海路道岔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纸10#岔（不含）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601</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纸7#岔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8道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126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纸9#岔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FF0000"/>
                <w:kern w:val="0"/>
                <w:sz w:val="18"/>
                <w:szCs w:val="18"/>
                <w:u w:val="none"/>
                <w:lang w:val="en-US" w:eastAsia="zh-CN" w:bidi="ar"/>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80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纸9#岔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FF0000"/>
                <w:kern w:val="0"/>
                <w:sz w:val="18"/>
                <w:szCs w:val="18"/>
                <w:u w:val="none"/>
                <w:lang w:val="en-US" w:eastAsia="zh-CN" w:bidi="ar"/>
              </w:rPr>
              <w:t>纸10#岔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9道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410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纸11#岔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FF0000"/>
                <w:kern w:val="0"/>
                <w:sz w:val="18"/>
                <w:szCs w:val="18"/>
                <w:u w:val="none"/>
                <w:lang w:val="en-US" w:eastAsia="zh-CN" w:bidi="ar"/>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10道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792</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纸10#岔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FF0000"/>
                <w:kern w:val="0"/>
                <w:sz w:val="18"/>
                <w:szCs w:val="18"/>
                <w:u w:val="none"/>
                <w:lang w:val="en-US" w:eastAsia="zh-CN" w:bidi="ar"/>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3道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294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纸5#岔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FF0000"/>
                <w:kern w:val="0"/>
                <w:sz w:val="18"/>
                <w:szCs w:val="18"/>
                <w:u w:val="none"/>
                <w:lang w:val="en-US" w:eastAsia="zh-CN" w:bidi="ar"/>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纸4#岔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纸8#岔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6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5道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455</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纸6#岔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FF0000"/>
                <w:kern w:val="0"/>
                <w:sz w:val="18"/>
                <w:szCs w:val="18"/>
                <w:u w:val="none"/>
                <w:lang w:val="en-US" w:eastAsia="zh-CN" w:bidi="ar"/>
              </w:rPr>
              <w:t>纸9#岔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线路小计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16405</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道岔</w:t>
            </w:r>
          </w:p>
        </w:tc>
        <w:tc>
          <w:tcPr>
            <w:tcW w:w="5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标号</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站场</w:t>
            </w:r>
          </w:p>
        </w:tc>
        <w:tc>
          <w:tcPr>
            <w:tcW w:w="5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35"/>
                <w:rFonts w:hint="eastAsia" w:ascii="仿宋" w:hAnsi="仿宋" w:eastAsia="仿宋" w:cs="仿宋"/>
                <w:lang w:val="en-US" w:eastAsia="zh-CN" w:bidi="ar"/>
              </w:rPr>
              <w:t>1、3、</w:t>
            </w:r>
            <w:r>
              <w:rPr>
                <w:rStyle w:val="36"/>
                <w:rFonts w:hint="eastAsia" w:ascii="仿宋" w:hAnsi="仿宋" w:eastAsia="仿宋" w:cs="仿宋"/>
                <w:sz w:val="24"/>
                <w:szCs w:val="24"/>
                <w:lang w:val="en-US" w:eastAsia="zh-CN" w:bidi="ar"/>
              </w:rPr>
              <w:t>5</w:t>
            </w:r>
            <w:r>
              <w:rPr>
                <w:rStyle w:val="37"/>
                <w:rFonts w:hint="eastAsia" w:ascii="仿宋" w:hAnsi="仿宋" w:eastAsia="仿宋" w:cs="仿宋"/>
                <w:lang w:val="en-US" w:eastAsia="zh-CN" w:bidi="ar"/>
              </w:rPr>
              <w:t>、7、</w:t>
            </w:r>
            <w:r>
              <w:rPr>
                <w:rStyle w:val="36"/>
                <w:rFonts w:hint="eastAsia" w:ascii="仿宋" w:hAnsi="仿宋" w:eastAsia="仿宋" w:cs="仿宋"/>
                <w:sz w:val="24"/>
                <w:szCs w:val="24"/>
                <w:lang w:val="en-US" w:eastAsia="zh-CN" w:bidi="ar"/>
              </w:rPr>
              <w:t>9</w:t>
            </w:r>
            <w:r>
              <w:rPr>
                <w:rStyle w:val="37"/>
                <w:rFonts w:hint="eastAsia" w:ascii="仿宋" w:hAnsi="仿宋" w:eastAsia="仿宋" w:cs="仿宋"/>
                <w:lang w:val="en-US" w:eastAsia="zh-CN" w:bidi="ar"/>
              </w:rPr>
              <w:t>、</w:t>
            </w:r>
            <w:r>
              <w:rPr>
                <w:rStyle w:val="36"/>
                <w:rFonts w:hint="eastAsia" w:ascii="仿宋" w:hAnsi="仿宋" w:eastAsia="仿宋" w:cs="仿宋"/>
                <w:sz w:val="24"/>
                <w:szCs w:val="24"/>
                <w:lang w:val="en-US" w:eastAsia="zh-CN" w:bidi="ar"/>
              </w:rPr>
              <w:t>11</w:t>
            </w:r>
            <w:r>
              <w:rPr>
                <w:rStyle w:val="37"/>
                <w:rFonts w:hint="eastAsia" w:ascii="仿宋" w:hAnsi="仿宋" w:eastAsia="仿宋" w:cs="仿宋"/>
                <w:lang w:val="en-US" w:eastAsia="zh-CN" w:bidi="ar"/>
              </w:rPr>
              <w:t>、13、15、17、19、21、23、2、4、6、8、10、12、</w:t>
            </w:r>
            <w:r>
              <w:rPr>
                <w:rStyle w:val="36"/>
                <w:rFonts w:hint="eastAsia" w:ascii="仿宋" w:hAnsi="仿宋" w:eastAsia="仿宋" w:cs="仿宋"/>
                <w:sz w:val="24"/>
                <w:szCs w:val="24"/>
                <w:lang w:val="en-US" w:eastAsia="zh-CN" w:bidi="ar"/>
              </w:rPr>
              <w:t>14、16、18、20、22、24、26、28、30</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港口</w:t>
            </w:r>
          </w:p>
        </w:tc>
        <w:tc>
          <w:tcPr>
            <w:tcW w:w="5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38、40、42</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纸厂</w:t>
            </w:r>
          </w:p>
        </w:tc>
        <w:tc>
          <w:tcPr>
            <w:tcW w:w="5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Style w:val="38"/>
                <w:rFonts w:hint="eastAsia" w:ascii="仿宋" w:hAnsi="仿宋" w:eastAsia="仿宋" w:cs="仿宋"/>
                <w:lang w:val="en-US" w:eastAsia="zh-CN" w:bidi="ar"/>
              </w:rPr>
              <w:t>32、34、3</w:t>
            </w:r>
            <w:r>
              <w:rPr>
                <w:rStyle w:val="34"/>
                <w:rFonts w:hint="eastAsia" w:ascii="仿宋" w:hAnsi="仿宋" w:eastAsia="仿宋" w:cs="仿宋"/>
                <w:lang w:val="en-US" w:eastAsia="zh-CN" w:bidi="ar"/>
              </w:rPr>
              <w:t>、4、</w:t>
            </w:r>
            <w:r>
              <w:rPr>
                <w:rStyle w:val="38"/>
                <w:rFonts w:hint="eastAsia" w:ascii="仿宋" w:hAnsi="仿宋" w:eastAsia="仿宋" w:cs="仿宋"/>
                <w:lang w:val="en-US" w:eastAsia="zh-CN" w:bidi="ar"/>
              </w:rPr>
              <w:t>5</w:t>
            </w:r>
            <w:r>
              <w:rPr>
                <w:rStyle w:val="34"/>
                <w:rFonts w:hint="eastAsia" w:ascii="仿宋" w:hAnsi="仿宋" w:eastAsia="仿宋" w:cs="仿宋"/>
                <w:lang w:val="en-US" w:eastAsia="zh-CN" w:bidi="ar"/>
              </w:rPr>
              <w:t>、6、7、8、</w:t>
            </w:r>
            <w:r>
              <w:rPr>
                <w:rStyle w:val="38"/>
                <w:rFonts w:hint="eastAsia" w:ascii="仿宋" w:hAnsi="仿宋" w:eastAsia="仿宋" w:cs="仿宋"/>
                <w:lang w:val="en-US" w:eastAsia="zh-CN" w:bidi="ar"/>
              </w:rPr>
              <w:t>9、10、11</w:t>
            </w:r>
            <w:r>
              <w:rPr>
                <w:rStyle w:val="34"/>
                <w:rFonts w:hint="eastAsia" w:ascii="仿宋" w:hAnsi="仿宋" w:eastAsia="仿宋" w:cs="仿宋"/>
                <w:lang w:val="en-US" w:eastAsia="zh-CN" w:bidi="ar"/>
              </w:rPr>
              <w:t>、12、13、</w:t>
            </w:r>
            <w:r>
              <w:rPr>
                <w:rStyle w:val="38"/>
                <w:rFonts w:hint="eastAsia" w:ascii="仿宋" w:hAnsi="仿宋" w:eastAsia="仿宋" w:cs="仿宋"/>
                <w:lang w:val="en-US" w:eastAsia="zh-CN" w:bidi="ar"/>
              </w:rPr>
              <w:t>14、15</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道岔小计</w:t>
            </w:r>
          </w:p>
        </w:tc>
        <w:tc>
          <w:tcPr>
            <w:tcW w:w="5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r>
    </w:tbl>
    <w:p>
      <w:pPr>
        <w:spacing w:line="52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第二条、技术服务期限：</w:t>
      </w:r>
    </w:p>
    <w:p>
      <w:pPr>
        <w:spacing w:line="520" w:lineRule="exact"/>
        <w:ind w:firstLine="560" w:firstLineChars="200"/>
        <w:rPr>
          <w:rFonts w:hint="eastAsia"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highlight w:val="yellow"/>
          <w14:textFill>
            <w14:solidFill>
              <w14:schemeClr w14:val="tx1"/>
            </w14:solidFill>
          </w14:textFill>
        </w:rPr>
        <w:t>202</w:t>
      </w:r>
      <w:r>
        <w:rPr>
          <w:rFonts w:hint="eastAsia" w:ascii="仿宋" w:hAnsi="仿宋" w:eastAsia="仿宋" w:cs="仿宋"/>
          <w:color w:val="000000" w:themeColor="text1"/>
          <w:sz w:val="28"/>
          <w:szCs w:val="28"/>
          <w:highlight w:val="yellow"/>
          <w:lang w:val="en-US" w:eastAsia="zh-CN"/>
          <w14:textFill>
            <w14:solidFill>
              <w14:schemeClr w14:val="tx1"/>
            </w14:solidFill>
          </w14:textFill>
        </w:rPr>
        <w:t>4</w:t>
      </w:r>
      <w:r>
        <w:rPr>
          <w:rFonts w:hint="eastAsia" w:ascii="仿宋" w:hAnsi="仿宋" w:eastAsia="仿宋" w:cs="仿宋"/>
          <w:color w:val="000000" w:themeColor="text1"/>
          <w:sz w:val="28"/>
          <w:szCs w:val="28"/>
          <w:highlight w:val="yellow"/>
          <w14:textFill>
            <w14:solidFill>
              <w14:schemeClr w14:val="tx1"/>
            </w14:solidFill>
          </w14:textFill>
        </w:rPr>
        <w:t>年元月1日至202</w:t>
      </w:r>
      <w:r>
        <w:rPr>
          <w:rFonts w:hint="eastAsia" w:ascii="仿宋" w:hAnsi="仿宋" w:eastAsia="仿宋" w:cs="仿宋"/>
          <w:color w:val="000000" w:themeColor="text1"/>
          <w:sz w:val="28"/>
          <w:szCs w:val="28"/>
          <w:highlight w:val="yellow"/>
          <w:lang w:val="en-US" w:eastAsia="zh-CN"/>
          <w14:textFill>
            <w14:solidFill>
              <w14:schemeClr w14:val="tx1"/>
            </w14:solidFill>
          </w14:textFill>
        </w:rPr>
        <w:t>4</w:t>
      </w:r>
      <w:r>
        <w:rPr>
          <w:rFonts w:hint="eastAsia" w:ascii="仿宋" w:hAnsi="仿宋" w:eastAsia="仿宋" w:cs="仿宋"/>
          <w:color w:val="000000" w:themeColor="text1"/>
          <w:sz w:val="28"/>
          <w:szCs w:val="28"/>
          <w:highlight w:val="yellow"/>
          <w14:textFill>
            <w14:solidFill>
              <w14:schemeClr w14:val="tx1"/>
            </w14:solidFill>
          </w14:textFill>
        </w:rPr>
        <w:t>年12月31日</w:t>
      </w:r>
    </w:p>
    <w:p>
      <w:pPr>
        <w:spacing w:line="520" w:lineRule="exact"/>
        <w:ind w:firstLine="551" w:firstLineChars="196"/>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第三条、合同方式及费用：</w:t>
      </w:r>
    </w:p>
    <w:p>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包工不包料，</w:t>
      </w:r>
      <w:r>
        <w:rPr>
          <w:rFonts w:hint="eastAsia" w:ascii="仿宋" w:hAnsi="仿宋" w:eastAsia="仿宋" w:cs="仿宋"/>
          <w:color w:val="000000" w:themeColor="text1"/>
          <w:sz w:val="28"/>
          <w:szCs w:val="28"/>
          <w:highlight w:val="yellow"/>
          <w14:textFill>
            <w14:solidFill>
              <w14:schemeClr w14:val="tx1"/>
            </w14:solidFill>
          </w14:textFill>
        </w:rPr>
        <w:t>大宗线上料、道岔用料、道口大宗配件由甲方供应，其他一般材料由乙方负责</w:t>
      </w:r>
      <w:r>
        <w:rPr>
          <w:rFonts w:hint="eastAsia" w:ascii="仿宋" w:hAnsi="仿宋" w:eastAsia="仿宋" w:cs="仿宋"/>
          <w:color w:val="000000" w:themeColor="text1"/>
          <w:sz w:val="28"/>
          <w:szCs w:val="28"/>
          <w14:textFill>
            <w14:solidFill>
              <w14:schemeClr w14:val="tx1"/>
            </w14:solidFill>
          </w14:textFill>
        </w:rPr>
        <w:t>。总承包费用为人民币</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元整（</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%增值税）。</w:t>
      </w:r>
      <w:r>
        <w:rPr>
          <w:rFonts w:hint="eastAsia" w:ascii="仿宋" w:hAnsi="仿宋" w:eastAsia="仿宋" w:cs="仿宋"/>
          <w:color w:val="000000" w:themeColor="text1"/>
          <w:sz w:val="28"/>
          <w:szCs w:val="28"/>
          <w:highlight w:val="yellow"/>
          <w14:textFill>
            <w14:solidFill>
              <w14:schemeClr w14:val="tx1"/>
            </w14:solidFill>
          </w14:textFill>
        </w:rPr>
        <w:t>因优化改造、改扩建等造成工务代维范围变动时，根据实际变更数量和工务代维时间调整相应工务代维费用。</w:t>
      </w:r>
    </w:p>
    <w:p>
      <w:pPr>
        <w:spacing w:line="520" w:lineRule="exact"/>
        <w:ind w:firstLine="551" w:firstLineChars="196"/>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第四条、技术质量及要求：</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乙方</w:t>
      </w:r>
      <w:r>
        <w:rPr>
          <w:rFonts w:hint="eastAsia" w:ascii="仿宋" w:hAnsi="仿宋" w:eastAsia="仿宋" w:cs="仿宋"/>
          <w:color w:val="000000"/>
          <w:sz w:val="28"/>
          <w:szCs w:val="28"/>
          <w:highlight w:val="yellow"/>
        </w:rPr>
        <w:t>工务</w:t>
      </w:r>
      <w:r>
        <w:rPr>
          <w:rFonts w:hint="eastAsia" w:ascii="仿宋" w:hAnsi="仿宋" w:eastAsia="仿宋" w:cs="仿宋"/>
          <w:color w:val="000000"/>
          <w:sz w:val="28"/>
          <w:szCs w:val="28"/>
        </w:rPr>
        <w:t>代维服务项目常驻现场保持</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人，依据甲方提供的线路、</w:t>
      </w:r>
      <w:r>
        <w:rPr>
          <w:rFonts w:hint="eastAsia" w:ascii="仿宋" w:hAnsi="仿宋" w:eastAsia="仿宋" w:cs="仿宋"/>
          <w:color w:val="000000"/>
          <w:sz w:val="28"/>
          <w:szCs w:val="28"/>
          <w:highlight w:val="yellow"/>
        </w:rPr>
        <w:t>道岔</w:t>
      </w:r>
      <w:r>
        <w:rPr>
          <w:rFonts w:hint="eastAsia" w:ascii="仿宋" w:hAnsi="仿宋" w:eastAsia="仿宋" w:cs="仿宋"/>
          <w:color w:val="000000"/>
          <w:sz w:val="28"/>
          <w:szCs w:val="28"/>
        </w:rPr>
        <w:t>等设备数量及有关要求，按照现行《铁路技术管理规程》和《铁路线路维修规则》有关技术标准、操作规程、质量要求组织线路维修工作，维修质量必须满足现行铁路技术标准及验收规范要求，达到合格标准。经常保持线路及建筑物的技术状态良好，保证行车安全，并负责向甲方提供有关专用线技术状态的情况。</w:t>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ab/>
      </w:r>
    </w:p>
    <w:p>
      <w:pPr>
        <w:spacing w:line="52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第五条、付款方式：</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乙方按和甲方商定的年度维修计划安排维修。甲方每月末的25日前检查验收本季度维修工作，验收合格后，向乙方出具月度代维质量合格单。乙方凭此合格单和增值税专用发票</w:t>
      </w:r>
      <w:r>
        <w:rPr>
          <w:rFonts w:hint="eastAsia" w:ascii="仿宋" w:hAnsi="仿宋" w:eastAsia="仿宋" w:cs="仿宋"/>
          <w:color w:val="000000"/>
          <w:sz w:val="28"/>
          <w:szCs w:val="28"/>
          <w:highlight w:val="yellow"/>
          <w:lang w:val="en-US" w:eastAsia="zh-CN"/>
        </w:rPr>
        <w:t xml:space="preserve">    </w:t>
      </w:r>
      <w:r>
        <w:rPr>
          <w:rFonts w:hint="eastAsia" w:ascii="仿宋" w:hAnsi="仿宋" w:eastAsia="仿宋" w:cs="仿宋"/>
          <w:color w:val="000000"/>
          <w:sz w:val="28"/>
          <w:szCs w:val="28"/>
          <w:highlight w:val="yellow"/>
        </w:rPr>
        <w:t>向</w:t>
      </w:r>
      <w:r>
        <w:rPr>
          <w:rFonts w:hint="eastAsia" w:ascii="仿宋" w:hAnsi="仿宋" w:eastAsia="仿宋" w:cs="仿宋"/>
          <w:color w:val="000000"/>
          <w:sz w:val="28"/>
          <w:szCs w:val="28"/>
        </w:rPr>
        <w:t>甲方提出付款申请，甲方于10个工作日内以</w:t>
      </w:r>
      <w:r>
        <w:rPr>
          <w:rFonts w:hint="eastAsia" w:ascii="仿宋" w:hAnsi="仿宋" w:eastAsia="仿宋" w:cs="仿宋"/>
          <w:color w:val="000000"/>
          <w:sz w:val="28"/>
          <w:szCs w:val="28"/>
          <w:highlight w:val="yellow"/>
        </w:rPr>
        <w:t>银行转账</w:t>
      </w:r>
      <w:r>
        <w:rPr>
          <w:rFonts w:hint="eastAsia" w:ascii="仿宋" w:hAnsi="仿宋" w:eastAsia="仿宋" w:cs="仿宋"/>
          <w:color w:val="000000"/>
          <w:sz w:val="28"/>
          <w:szCs w:val="28"/>
        </w:rPr>
        <w:t>的方式向乙方支付当月的维修款。</w:t>
      </w:r>
    </w:p>
    <w:p>
      <w:pPr>
        <w:spacing w:line="520" w:lineRule="exact"/>
        <w:ind w:left="472"/>
        <w:rPr>
          <w:rFonts w:hint="eastAsia" w:ascii="仿宋" w:hAnsi="仿宋" w:eastAsia="仿宋" w:cs="仿宋"/>
          <w:b/>
          <w:color w:val="000000"/>
          <w:sz w:val="28"/>
          <w:szCs w:val="28"/>
        </w:rPr>
      </w:pPr>
      <w:r>
        <w:rPr>
          <w:rFonts w:hint="eastAsia" w:ascii="仿宋" w:hAnsi="仿宋" w:eastAsia="仿宋" w:cs="仿宋"/>
          <w:b/>
          <w:color w:val="000000"/>
          <w:sz w:val="28"/>
          <w:szCs w:val="28"/>
        </w:rPr>
        <w:t>第六条、双方职责：</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（一）甲方</w:t>
      </w:r>
    </w:p>
    <w:p>
      <w:pPr>
        <w:spacing w:line="52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1、针对线路技术状况向乙方进行全面技术交底，负责审定乙方提出的维修计划，对乙方针对线路安全等所提出的问题、报告等应快速有效响应和回复；</w:t>
      </w:r>
    </w:p>
    <w:p>
      <w:pPr>
        <w:spacing w:line="520" w:lineRule="exact"/>
        <w:ind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2、负责质量、安全监督及组织验收；</w:t>
      </w:r>
    </w:p>
    <w:p>
      <w:pPr>
        <w:spacing w:line="520" w:lineRule="exact"/>
        <w:ind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3、设立专人专岗负责监督、检查乙方的维修质量，并负责协调乙方维修工作与甲方其他部门的配合事宜；</w:t>
      </w:r>
    </w:p>
    <w:p>
      <w:pPr>
        <w:spacing w:line="520" w:lineRule="exact"/>
        <w:ind w:firstLine="420" w:firstLineChars="150"/>
        <w:rPr>
          <w:rFonts w:hint="eastAsia" w:ascii="仿宋" w:hAnsi="仿宋" w:eastAsia="仿宋" w:cs="仿宋"/>
          <w:color w:val="000000"/>
          <w:sz w:val="28"/>
          <w:szCs w:val="28"/>
          <w:highlight w:val="yellow"/>
        </w:rPr>
      </w:pPr>
      <w:r>
        <w:rPr>
          <w:rFonts w:hint="eastAsia" w:ascii="仿宋" w:hAnsi="仿宋" w:eastAsia="仿宋" w:cs="仿宋"/>
          <w:color w:val="000000"/>
          <w:sz w:val="28"/>
          <w:szCs w:val="28"/>
        </w:rPr>
        <w:t>4、为乙方</w:t>
      </w:r>
      <w:r>
        <w:rPr>
          <w:rFonts w:hint="eastAsia" w:ascii="仿宋" w:hAnsi="仿宋" w:eastAsia="仿宋" w:cs="仿宋"/>
          <w:color w:val="000000"/>
          <w:sz w:val="28"/>
          <w:szCs w:val="28"/>
          <w:highlight w:val="yellow"/>
          <w:lang w:val="en-US" w:eastAsia="zh-CN"/>
        </w:rPr>
        <w:t xml:space="preserve">    </w:t>
      </w:r>
      <w:r>
        <w:rPr>
          <w:rFonts w:hint="eastAsia" w:ascii="仿宋" w:hAnsi="仿宋" w:eastAsia="仿宋" w:cs="仿宋"/>
          <w:color w:val="000000"/>
          <w:sz w:val="28"/>
          <w:szCs w:val="28"/>
        </w:rPr>
        <w:t>提供</w:t>
      </w:r>
      <w:r>
        <w:rPr>
          <w:rFonts w:hint="eastAsia" w:ascii="仿宋" w:hAnsi="仿宋" w:eastAsia="仿宋" w:cs="仿宋"/>
          <w:color w:val="000000"/>
          <w:sz w:val="28"/>
          <w:szCs w:val="28"/>
          <w:highlight w:val="yellow"/>
        </w:rPr>
        <w:t>水电、</w:t>
      </w:r>
      <w:r>
        <w:rPr>
          <w:rFonts w:hint="eastAsia" w:ascii="仿宋" w:hAnsi="仿宋" w:eastAsia="仿宋" w:cs="仿宋"/>
          <w:color w:val="000000"/>
          <w:sz w:val="28"/>
          <w:szCs w:val="28"/>
        </w:rPr>
        <w:t>办公、值班休息场所、</w:t>
      </w:r>
      <w:r>
        <w:rPr>
          <w:rFonts w:hint="eastAsia" w:ascii="仿宋" w:hAnsi="仿宋" w:eastAsia="仿宋" w:cs="仿宋"/>
          <w:color w:val="000000"/>
          <w:sz w:val="28"/>
          <w:szCs w:val="28"/>
          <w:highlight w:val="yellow"/>
        </w:rPr>
        <w:t>机具材料库房</w:t>
      </w:r>
      <w:r>
        <w:rPr>
          <w:rFonts w:hint="eastAsia" w:ascii="仿宋" w:hAnsi="仿宋" w:eastAsia="仿宋" w:cs="仿宋"/>
          <w:color w:val="000000"/>
          <w:sz w:val="28"/>
          <w:szCs w:val="28"/>
        </w:rPr>
        <w:t>，</w:t>
      </w:r>
      <w:r>
        <w:rPr>
          <w:rFonts w:hint="eastAsia" w:ascii="仿宋" w:hAnsi="仿宋" w:eastAsia="仿宋" w:cs="仿宋"/>
          <w:color w:val="000000"/>
          <w:sz w:val="28"/>
          <w:szCs w:val="28"/>
          <w:highlight w:val="yellow"/>
        </w:rPr>
        <w:t>协调产权单位相关部门关系和岳纸公司关系，提供工务代维工作便利；</w:t>
      </w:r>
    </w:p>
    <w:p>
      <w:pPr>
        <w:spacing w:line="520" w:lineRule="exact"/>
        <w:ind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5、合同期内甲方线路的大中修、技改等项目在同等、合规的前提下应优先乙方；</w:t>
      </w:r>
    </w:p>
    <w:p>
      <w:pPr>
        <w:spacing w:line="520" w:lineRule="exact"/>
        <w:ind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6、及时按本合同要求给乙方办理结算和付款。</w:t>
      </w:r>
    </w:p>
    <w:p>
      <w:pPr>
        <w:spacing w:line="520" w:lineRule="exact"/>
        <w:ind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（二）乙方</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配合甲方生产需要，根据线路技术状况制订年度、月度、周维修计划，并报甲方审核；按铁路技术规程要求逐步完善设备台帐，建立设备履历、巡查保养消缺记录，妥善保管，定期留存。每月25日前向甲方提供当月线路状况相关数据资料及下月度工作计划。</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2、积极组织线路维修，合理安排并按计划完成维修任务，确保维修质量。对各种可能发生的紧急、突发情况制定可行的应急预案。</w:t>
      </w:r>
      <w:r>
        <w:rPr>
          <w:rFonts w:hint="eastAsia" w:ascii="仿宋" w:hAnsi="仿宋" w:eastAsia="仿宋" w:cs="仿宋"/>
          <w:color w:val="000000"/>
          <w:sz w:val="28"/>
          <w:szCs w:val="28"/>
          <w:highlight w:val="yellow"/>
        </w:rPr>
        <w:t>合同期内对甲方线路的大中修、技改等项目，要协助甲方把好安全、质量关，配合做好对标验收工作。</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3、抓好维修队伍及人员管理，购置维修工具；负责对人员进行安全教育并配置劳保用品；不得随意封闭铁路线维修作业，应按规定执行要点消点制度，维修完毕应及时与甲方进行维修情况说明。</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4、乙方代维人员应在生产现场值守，及时响应，发现线路故障15分钟内，必须到达设备故障点进行处理。节假日也应安排人员巡道，巡道工作制定具体的考核制度。</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加强现场材料、设备、人员及其他各项管理工作，维修作业不得影响甲方正常生产运输，确保工完料尽场地清，切实搞好文明维修作业；不能及时消除运行缺陷时，乙方在确保安全的前提下应采取应急措施临时开通线路，保证甲方正常生产作业。</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6、每年对铁路线进行一次以上的全面钢轨探伤，并做好秋季设备调查，作为下年度代维及大中修技术资料，以书面形式提交甲方。</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7、铁路线范围的树、草及时清理，不得影响行车人员瞭望；排水沟定期清理，保持畅通。</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8、在甲方有应急抢险情况需要乙方支持时，从人员、设备上全力配合甲方排除险情。</w:t>
      </w:r>
    </w:p>
    <w:p>
      <w:pPr>
        <w:spacing w:line="520" w:lineRule="exact"/>
        <w:ind w:firstLine="560" w:firstLineChars="200"/>
        <w:rPr>
          <w:rFonts w:hint="eastAsia" w:ascii="仿宋" w:hAnsi="仿宋" w:eastAsia="仿宋" w:cs="仿宋"/>
          <w:b/>
          <w:bCs/>
          <w:color w:val="000000"/>
          <w:sz w:val="28"/>
          <w:szCs w:val="28"/>
        </w:rPr>
      </w:pPr>
      <w:r>
        <w:rPr>
          <w:rFonts w:hint="eastAsia" w:ascii="仿宋" w:hAnsi="仿宋" w:eastAsia="仿宋" w:cs="仿宋"/>
          <w:color w:val="000000"/>
          <w:sz w:val="28"/>
          <w:szCs w:val="28"/>
          <w:highlight w:val="yellow"/>
        </w:rPr>
        <w:t>9、做好卫生责任区清扫等工作。</w:t>
      </w:r>
    </w:p>
    <w:p>
      <w:pPr>
        <w:spacing w:line="520" w:lineRule="exact"/>
        <w:ind w:firstLine="413" w:firstLineChars="147"/>
        <w:rPr>
          <w:rFonts w:hint="eastAsia" w:ascii="仿宋" w:hAnsi="仿宋" w:eastAsia="仿宋" w:cs="仿宋"/>
          <w:b/>
          <w:color w:val="000000"/>
          <w:sz w:val="28"/>
          <w:szCs w:val="28"/>
        </w:rPr>
      </w:pPr>
      <w:r>
        <w:rPr>
          <w:rFonts w:hint="eastAsia" w:ascii="仿宋" w:hAnsi="仿宋" w:eastAsia="仿宋" w:cs="仿宋"/>
          <w:b/>
          <w:color w:val="000000"/>
          <w:sz w:val="28"/>
          <w:szCs w:val="28"/>
        </w:rPr>
        <w:t>第</w:t>
      </w:r>
      <w:r>
        <w:rPr>
          <w:rFonts w:hint="eastAsia" w:ascii="仿宋" w:hAnsi="仿宋" w:eastAsia="仿宋" w:cs="仿宋"/>
          <w:b/>
          <w:color w:val="000000"/>
          <w:sz w:val="28"/>
          <w:szCs w:val="28"/>
          <w:highlight w:val="yellow"/>
        </w:rPr>
        <w:t>七</w:t>
      </w:r>
      <w:r>
        <w:rPr>
          <w:rFonts w:hint="eastAsia" w:ascii="仿宋" w:hAnsi="仿宋" w:eastAsia="仿宋" w:cs="仿宋"/>
          <w:b/>
          <w:color w:val="000000"/>
          <w:sz w:val="28"/>
          <w:szCs w:val="28"/>
        </w:rPr>
        <w:t>条、安全：</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1、与本合同同步签订安全协议，乙方人员在在甲方厂区应遵守甲方各项安全管理制度并服从甲方现场作业管理。</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乙方人员应遵纪守法，自觉遵守甲方的安全规章制度，服从甲方管理、安全监督检查，重要作业前须进行危害识别和风险评估工作。加强对施工人员的教育，认真做好安全防范工作，杜绝安全、环境、健康事故的发生；</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3、乙方必须按照国家有关安全生产条例及操作规程进行维修作业，加强安全教育，强化安全管理，维修时有人进行安全监护，确保作业安全。若因乙方原因导致的一切安全责任事故，均由乙方负责并承担</w:t>
      </w:r>
      <w:r>
        <w:rPr>
          <w:rFonts w:hint="eastAsia" w:ascii="仿宋" w:hAnsi="仿宋" w:eastAsia="仿宋" w:cs="仿宋"/>
          <w:color w:val="000000"/>
          <w:sz w:val="28"/>
          <w:szCs w:val="28"/>
          <w:highlight w:val="yellow"/>
        </w:rPr>
        <w:t>相应</w:t>
      </w:r>
      <w:r>
        <w:rPr>
          <w:rFonts w:hint="eastAsia" w:ascii="仿宋" w:hAnsi="仿宋" w:eastAsia="仿宋" w:cs="仿宋"/>
          <w:color w:val="000000"/>
          <w:sz w:val="28"/>
          <w:szCs w:val="28"/>
        </w:rPr>
        <w:t>经济损失；</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4、乙方在维修作业时，不得破坏和改变原有线路及设备设施，否则，由此造成的损失由乙方承担，并负责无偿修复。</w:t>
      </w:r>
    </w:p>
    <w:p>
      <w:pPr>
        <w:spacing w:line="52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第</w:t>
      </w:r>
      <w:r>
        <w:rPr>
          <w:rFonts w:hint="eastAsia" w:ascii="仿宋" w:hAnsi="仿宋" w:eastAsia="仿宋" w:cs="仿宋"/>
          <w:b/>
          <w:color w:val="000000"/>
          <w:sz w:val="28"/>
          <w:szCs w:val="28"/>
          <w:highlight w:val="yellow"/>
        </w:rPr>
        <w:t>八</w:t>
      </w:r>
      <w:r>
        <w:rPr>
          <w:rFonts w:hint="eastAsia" w:ascii="仿宋" w:hAnsi="仿宋" w:eastAsia="仿宋" w:cs="仿宋"/>
          <w:b/>
          <w:color w:val="000000"/>
          <w:sz w:val="28"/>
          <w:szCs w:val="28"/>
        </w:rPr>
        <w:t>条、违约责任：</w:t>
      </w:r>
    </w:p>
    <w:p>
      <w:pPr>
        <w:spacing w:line="520" w:lineRule="exact"/>
        <w:ind w:firstLine="315"/>
        <w:rPr>
          <w:rFonts w:hint="eastAsia" w:ascii="仿宋" w:hAnsi="仿宋" w:eastAsia="仿宋" w:cs="仿宋"/>
          <w:color w:val="000000"/>
          <w:sz w:val="28"/>
          <w:szCs w:val="28"/>
        </w:rPr>
      </w:pPr>
      <w:r>
        <w:rPr>
          <w:rFonts w:hint="eastAsia" w:ascii="仿宋" w:hAnsi="仿宋" w:eastAsia="仿宋" w:cs="仿宋"/>
          <w:color w:val="000000"/>
          <w:sz w:val="28"/>
          <w:szCs w:val="28"/>
        </w:rPr>
        <w:t>1、甲方如不能按期付款，应偿付逾期的违约金，每逾期一天，按拖欠款额的1‰偿付。</w:t>
      </w:r>
    </w:p>
    <w:p>
      <w:pPr>
        <w:spacing w:line="520" w:lineRule="exact"/>
        <w:ind w:firstLine="315"/>
        <w:rPr>
          <w:rFonts w:hint="eastAsia" w:ascii="仿宋" w:hAnsi="仿宋" w:eastAsia="仿宋" w:cs="仿宋"/>
          <w:color w:val="000000"/>
          <w:sz w:val="28"/>
          <w:szCs w:val="28"/>
        </w:rPr>
      </w:pPr>
      <w:r>
        <w:rPr>
          <w:rFonts w:hint="eastAsia" w:ascii="仿宋" w:hAnsi="仿宋" w:eastAsia="仿宋" w:cs="仿宋"/>
          <w:color w:val="000000"/>
          <w:sz w:val="28"/>
          <w:szCs w:val="28"/>
        </w:rPr>
        <w:t>2、维修期内对线路质量或安全问题，乙方应及时整改；如乙方接甲方书面整改通知5日内仍不能及时整改的，每次处以罚款1000元；同时甲方有权另行安排队伍进行维修，所产生的费用及损失均由乙方承担。该费用在每季度代维费支付时扣除。</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3、乙方必须严格遵守自己承诺的维修期及质量约定，如期按质地完成承包维修任务。如因维修质量问题发生事故或影响生产所造成的一切损失由乙方承担。</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4、若一方违约，应承担对方因此而造成的直接损失，违约损失超过10万元的，受损方有权提前中止本合同。</w:t>
      </w:r>
    </w:p>
    <w:p>
      <w:pPr>
        <w:spacing w:line="52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第</w:t>
      </w:r>
      <w:r>
        <w:rPr>
          <w:rFonts w:hint="eastAsia" w:ascii="仿宋" w:hAnsi="仿宋" w:eastAsia="仿宋" w:cs="仿宋"/>
          <w:b/>
          <w:color w:val="000000"/>
          <w:sz w:val="28"/>
          <w:szCs w:val="28"/>
          <w:highlight w:val="yellow"/>
        </w:rPr>
        <w:t>九</w:t>
      </w:r>
      <w:r>
        <w:rPr>
          <w:rFonts w:hint="eastAsia" w:ascii="仿宋" w:hAnsi="仿宋" w:eastAsia="仿宋" w:cs="仿宋"/>
          <w:b/>
          <w:color w:val="000000"/>
          <w:sz w:val="28"/>
          <w:szCs w:val="28"/>
        </w:rPr>
        <w:t>条、附则：</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1、本合同签订后，因其他原因影响需要修改、补充或终止时，经双方协商一致后签订补充协议或解除合同。补充协议和本合同具有同等法律效力；</w:t>
      </w:r>
    </w:p>
    <w:p>
      <w:pPr>
        <w:spacing w:line="520" w:lineRule="exact"/>
        <w:rPr>
          <w:rFonts w:hint="eastAsia" w:ascii="仿宋" w:hAnsi="仿宋" w:eastAsia="仿宋" w:cs="仿宋"/>
          <w:sz w:val="28"/>
          <w:szCs w:val="28"/>
        </w:rPr>
      </w:pPr>
      <w:r>
        <w:rPr>
          <w:rFonts w:hint="eastAsia" w:ascii="仿宋" w:hAnsi="仿宋" w:eastAsia="仿宋" w:cs="仿宋"/>
          <w:color w:val="000000"/>
          <w:sz w:val="28"/>
          <w:szCs w:val="28"/>
        </w:rPr>
        <w:t>2、本合同执行过程中，双方发生争议，可协商解决，若协商不成，由岳阳市道路运输服务中心铁路管理所调解；调解不成，可向履约地人民法院起诉。</w:t>
      </w:r>
    </w:p>
    <w:p>
      <w:pPr>
        <w:pStyle w:val="2"/>
        <w:spacing w:line="520" w:lineRule="exact"/>
        <w:rPr>
          <w:rFonts w:hint="eastAsia" w:ascii="仿宋" w:hAnsi="仿宋" w:eastAsia="仿宋" w:cs="仿宋"/>
          <w:szCs w:val="28"/>
        </w:rPr>
      </w:pPr>
      <w:r>
        <w:rPr>
          <w:rFonts w:hint="eastAsia" w:ascii="仿宋" w:hAnsi="仿宋" w:eastAsia="仿宋" w:cs="仿宋"/>
          <w:szCs w:val="28"/>
        </w:rPr>
        <w:br w:type="page"/>
      </w:r>
    </w:p>
    <w:p>
      <w:pPr>
        <w:pStyle w:val="4"/>
        <w:jc w:val="center"/>
        <w:rPr>
          <w:rFonts w:hint="eastAsia" w:ascii="仿宋" w:hAnsi="仿宋" w:eastAsia="仿宋" w:cs="仿宋"/>
        </w:rPr>
      </w:pPr>
      <w:r>
        <w:rPr>
          <w:rFonts w:hint="eastAsia" w:ascii="仿宋" w:hAnsi="仿宋" w:eastAsia="仿宋" w:cs="仿宋"/>
          <w:lang w:val="en-US" w:eastAsia="zh-CN"/>
        </w:rPr>
        <w:t>四</w:t>
      </w:r>
      <w:r>
        <w:rPr>
          <w:rFonts w:hint="eastAsia" w:ascii="仿宋" w:hAnsi="仿宋" w:eastAsia="仿宋" w:cs="仿宋"/>
        </w:rPr>
        <w:t xml:space="preserve"> 技术标准和要求</w:t>
      </w:r>
    </w:p>
    <w:p>
      <w:pPr>
        <w:rPr>
          <w:rFonts w:hint="eastAsia" w:ascii="仿宋" w:hAnsi="仿宋" w:eastAsia="仿宋" w:cs="仿宋"/>
          <w:sz w:val="28"/>
          <w:szCs w:val="28"/>
        </w:rPr>
      </w:pPr>
      <w:r>
        <w:rPr>
          <w:rFonts w:hint="eastAsia" w:ascii="仿宋" w:hAnsi="仿宋" w:eastAsia="仿宋" w:cs="仿宋"/>
          <w:sz w:val="28"/>
          <w:szCs w:val="28"/>
        </w:rPr>
        <w:t>详见《铁路线路修理规则》：</w:t>
      </w:r>
    </w:p>
    <w:p>
      <w:pPr>
        <w:pStyle w:val="39"/>
        <w:widowControl/>
        <w:spacing w:line="460" w:lineRule="exact"/>
        <w:ind w:firstLine="0"/>
        <w:rPr>
          <w:rStyle w:val="40"/>
          <w:rFonts w:hint="eastAsia" w:ascii="仿宋" w:hAnsi="仿宋" w:eastAsia="仿宋" w:cs="仿宋"/>
          <w:b w:val="0"/>
          <w:lang w:val="zh-CN"/>
        </w:rPr>
      </w:pPr>
      <w:r>
        <w:rPr>
          <w:rStyle w:val="40"/>
          <w:rFonts w:hint="eastAsia" w:ascii="仿宋" w:hAnsi="仿宋" w:eastAsia="仿宋" w:cs="仿宋"/>
          <w:lang w:val="zh-CN"/>
        </w:rPr>
        <w:t>I、铁路专用线线路设备维修养护工作基本内容</w:t>
      </w:r>
    </w:p>
    <w:p>
      <w:pPr>
        <w:pStyle w:val="39"/>
        <w:widowControl/>
        <w:spacing w:line="460" w:lineRule="exact"/>
        <w:ind w:firstLine="703" w:firstLineChars="250"/>
        <w:rPr>
          <w:rStyle w:val="41"/>
          <w:rFonts w:hint="eastAsia" w:ascii="仿宋" w:hAnsi="仿宋" w:eastAsia="仿宋" w:cs="仿宋"/>
          <w:b w:val="0"/>
          <w:lang w:val="zh-CN"/>
        </w:rPr>
      </w:pPr>
      <w:r>
        <w:rPr>
          <w:rStyle w:val="41"/>
          <w:rFonts w:hint="eastAsia" w:ascii="仿宋" w:hAnsi="仿宋" w:eastAsia="仿宋" w:cs="仿宋"/>
          <w:lang w:val="zh-CN"/>
        </w:rPr>
        <w:t>A</w:t>
      </w:r>
      <w:r>
        <w:rPr>
          <w:rStyle w:val="41"/>
          <w:rFonts w:hint="eastAsia" w:ascii="仿宋" w:hAnsi="仿宋" w:eastAsia="仿宋" w:cs="仿宋"/>
          <w:spacing w:val="-30"/>
          <w:lang w:val="zh-CN"/>
        </w:rPr>
        <w:t>、</w:t>
      </w:r>
      <w:r>
        <w:rPr>
          <w:rStyle w:val="41"/>
          <w:rFonts w:hint="eastAsia" w:ascii="仿宋" w:hAnsi="仿宋" w:eastAsia="仿宋" w:cs="仿宋"/>
          <w:lang w:val="zh-CN"/>
        </w:rPr>
        <w:t>线路、道岔综合维修基本内容：</w:t>
      </w:r>
    </w:p>
    <w:p>
      <w:pPr>
        <w:pStyle w:val="42"/>
        <w:widowControl/>
        <w:spacing w:line="460" w:lineRule="exact"/>
        <w:ind w:firstLine="520" w:firstLineChars="200"/>
        <w:jc w:val="left"/>
        <w:rPr>
          <w:rStyle w:val="43"/>
          <w:rFonts w:hint="eastAsia" w:ascii="仿宋" w:hAnsi="仿宋" w:eastAsia="仿宋" w:cs="仿宋"/>
          <w:sz w:val="24"/>
          <w:szCs w:val="24"/>
          <w:lang w:val="zh-CN"/>
        </w:rPr>
      </w:pPr>
      <w:r>
        <w:rPr>
          <w:rStyle w:val="43"/>
          <w:rFonts w:hint="eastAsia" w:ascii="仿宋" w:hAnsi="仿宋" w:eastAsia="仿宋" w:cs="仿宋"/>
          <w:sz w:val="24"/>
          <w:szCs w:val="24"/>
          <w:lang w:val="zh-CN"/>
        </w:rPr>
        <w:t>根据线路变化规律和特点，以全面改善轨道弹性，调整轨道几何尺寸和更换整修失效零部件为重点，有计划的对线路进行综合性维修，以恢复线路完好的技术状态。</w:t>
      </w:r>
    </w:p>
    <w:p>
      <w:pPr>
        <w:pStyle w:val="44"/>
        <w:widowControl/>
        <w:spacing w:line="460" w:lineRule="exact"/>
        <w:ind w:firstLine="600" w:firstLineChars="200"/>
        <w:rPr>
          <w:rStyle w:val="43"/>
          <w:rFonts w:hint="eastAsia" w:ascii="仿宋" w:hAnsi="仿宋" w:eastAsia="仿宋" w:cs="仿宋"/>
          <w:sz w:val="24"/>
          <w:szCs w:val="24"/>
          <w:lang w:val="zh-CN"/>
        </w:rPr>
      </w:pPr>
      <w:r>
        <w:rPr>
          <w:rStyle w:val="45"/>
          <w:rFonts w:hint="eastAsia" w:ascii="仿宋" w:hAnsi="仿宋" w:eastAsia="仿宋" w:cs="仿宋"/>
          <w:lang w:val="zh-CN"/>
        </w:rPr>
        <w:t>1</w:t>
      </w:r>
      <w:r>
        <w:rPr>
          <w:rStyle w:val="43"/>
          <w:rFonts w:hint="eastAsia" w:ascii="仿宋" w:hAnsi="仿宋" w:eastAsia="仿宋" w:cs="仿宋"/>
          <w:sz w:val="24"/>
          <w:szCs w:val="24"/>
          <w:lang w:val="zh-CN"/>
        </w:rPr>
        <w:t>、根据线路、道岔状态起道、拨道和改道，全面捣固。混凝土枕地段，捣固前撤除所有调高垫板；混凝土宽枕地段，垫碴与垫板相结合。</w:t>
      </w:r>
    </w:p>
    <w:p>
      <w:pPr>
        <w:pStyle w:val="46"/>
        <w:widowControl/>
        <w:spacing w:line="460" w:lineRule="exact"/>
        <w:ind w:firstLine="600" w:firstLineChars="200"/>
        <w:rPr>
          <w:rStyle w:val="43"/>
          <w:rFonts w:hint="eastAsia" w:ascii="仿宋" w:hAnsi="仿宋" w:eastAsia="仿宋" w:cs="仿宋"/>
          <w:sz w:val="24"/>
          <w:szCs w:val="24"/>
          <w:lang w:val="zh-CN"/>
        </w:rPr>
      </w:pPr>
      <w:r>
        <w:rPr>
          <w:rStyle w:val="45"/>
          <w:rFonts w:hint="eastAsia" w:ascii="仿宋" w:hAnsi="仿宋" w:eastAsia="仿宋" w:cs="仿宋"/>
          <w:lang w:val="zh-CN"/>
        </w:rPr>
        <w:t>2</w:t>
      </w:r>
      <w:r>
        <w:rPr>
          <w:rStyle w:val="43"/>
          <w:rFonts w:hint="eastAsia" w:ascii="仿宋" w:hAnsi="仿宋" w:eastAsia="仿宋" w:cs="仿宋"/>
          <w:sz w:val="24"/>
          <w:szCs w:val="24"/>
          <w:lang w:val="zh-CN"/>
        </w:rPr>
        <w:t>、调整线路、道岔各部尺寸，拨正曲线。</w:t>
      </w:r>
    </w:p>
    <w:p>
      <w:pPr>
        <w:pStyle w:val="46"/>
        <w:widowControl/>
        <w:spacing w:line="460" w:lineRule="exact"/>
        <w:ind w:firstLine="600" w:firstLineChars="200"/>
        <w:rPr>
          <w:rStyle w:val="43"/>
          <w:rFonts w:hint="eastAsia" w:ascii="仿宋" w:hAnsi="仿宋" w:eastAsia="仿宋" w:cs="仿宋"/>
          <w:sz w:val="24"/>
          <w:szCs w:val="24"/>
          <w:lang w:val="zh-CN"/>
        </w:rPr>
      </w:pPr>
      <w:r>
        <w:rPr>
          <w:rStyle w:val="45"/>
          <w:rFonts w:hint="eastAsia" w:ascii="仿宋" w:hAnsi="仿宋" w:eastAsia="仿宋" w:cs="仿宋"/>
          <w:lang w:val="zh-CN"/>
        </w:rPr>
        <w:t>3</w:t>
      </w:r>
      <w:r>
        <w:rPr>
          <w:rStyle w:val="43"/>
          <w:rFonts w:hint="eastAsia" w:ascii="仿宋" w:hAnsi="仿宋" w:eastAsia="仿宋" w:cs="仿宋"/>
          <w:sz w:val="24"/>
          <w:szCs w:val="24"/>
          <w:lang w:val="zh-CN"/>
        </w:rPr>
        <w:t>、清筛枕盒不洁道床和边坡，整治道床翻浆冒泥，补充道碴， 整理道床。</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4</w:t>
      </w:r>
      <w:r>
        <w:rPr>
          <w:rStyle w:val="43"/>
          <w:rFonts w:hint="eastAsia" w:ascii="仿宋" w:hAnsi="仿宋" w:eastAsia="仿宋" w:cs="仿宋"/>
          <w:sz w:val="24"/>
          <w:szCs w:val="24"/>
          <w:lang w:val="zh-CN"/>
        </w:rPr>
        <w:t>、更换、方正和修理轨枕。</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5</w:t>
      </w:r>
      <w:r>
        <w:rPr>
          <w:rStyle w:val="43"/>
          <w:rFonts w:hint="eastAsia" w:ascii="仿宋" w:hAnsi="仿宋" w:eastAsia="仿宋" w:cs="仿宋"/>
          <w:sz w:val="24"/>
          <w:szCs w:val="24"/>
          <w:lang w:val="zh-CN"/>
        </w:rPr>
        <w:t>、调整轨缝，整修、更换和补充轨道加强设备，整治线路爬行，锁定线路、道岔。</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6</w:t>
      </w:r>
      <w:r>
        <w:rPr>
          <w:rStyle w:val="43"/>
          <w:rFonts w:hint="eastAsia" w:ascii="仿宋" w:hAnsi="仿宋" w:eastAsia="仿宋" w:cs="仿宋"/>
          <w:sz w:val="24"/>
          <w:szCs w:val="24"/>
          <w:lang w:val="zh-CN"/>
        </w:rPr>
        <w:t>、矫直、焊补、打磨钢轨，综合整治接头病害。</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7</w:t>
      </w:r>
      <w:r>
        <w:rPr>
          <w:rStyle w:val="43"/>
          <w:rFonts w:hint="eastAsia" w:ascii="仿宋" w:hAnsi="仿宋" w:eastAsia="仿宋" w:cs="仿宋"/>
          <w:sz w:val="24"/>
          <w:szCs w:val="24"/>
          <w:lang w:val="zh-CN"/>
        </w:rPr>
        <w:t>、有计划地釆用打磨列车对钢轨、道岔进行预防性或修理性打磨。</w:t>
      </w:r>
    </w:p>
    <w:p>
      <w:pPr>
        <w:pStyle w:val="46"/>
        <w:widowControl/>
        <w:spacing w:line="460" w:lineRule="exact"/>
        <w:ind w:firstLine="600" w:firstLineChars="200"/>
        <w:rPr>
          <w:rStyle w:val="43"/>
          <w:rFonts w:hint="eastAsia" w:ascii="仿宋" w:hAnsi="仿宋" w:eastAsia="仿宋" w:cs="仿宋"/>
          <w:sz w:val="24"/>
          <w:szCs w:val="24"/>
          <w:lang w:val="zh-CN"/>
        </w:rPr>
      </w:pPr>
      <w:r>
        <w:rPr>
          <w:rStyle w:val="45"/>
          <w:rFonts w:hint="eastAsia" w:ascii="仿宋" w:hAnsi="仿宋" w:eastAsia="仿宋" w:cs="仿宋"/>
          <w:lang w:val="zh-CN"/>
        </w:rPr>
        <w:t>8</w:t>
      </w:r>
      <w:r>
        <w:rPr>
          <w:rStyle w:val="43"/>
          <w:rFonts w:hint="eastAsia" w:ascii="仿宋" w:hAnsi="仿宋" w:eastAsia="仿宋" w:cs="仿宋"/>
          <w:sz w:val="24"/>
          <w:szCs w:val="24"/>
          <w:lang w:val="zh-CN"/>
        </w:rPr>
        <w:t>、整修、更换和补充联结零件，并有计划地涂油。</w:t>
      </w:r>
    </w:p>
    <w:p>
      <w:pPr>
        <w:pStyle w:val="46"/>
        <w:widowControl/>
        <w:spacing w:line="460" w:lineRule="exact"/>
        <w:ind w:firstLine="600" w:firstLineChars="200"/>
        <w:rPr>
          <w:rStyle w:val="43"/>
          <w:rFonts w:hint="eastAsia" w:ascii="仿宋" w:hAnsi="仿宋" w:eastAsia="仿宋" w:cs="仿宋"/>
          <w:sz w:val="24"/>
          <w:szCs w:val="24"/>
          <w:lang w:val="zh-CN"/>
        </w:rPr>
      </w:pPr>
      <w:r>
        <w:rPr>
          <w:rStyle w:val="45"/>
          <w:rFonts w:hint="eastAsia" w:ascii="仿宋" w:hAnsi="仿宋" w:eastAsia="仿宋" w:cs="仿宋"/>
          <w:lang w:val="zh-CN"/>
        </w:rPr>
        <w:t>9</w:t>
      </w:r>
      <w:r>
        <w:rPr>
          <w:rStyle w:val="43"/>
          <w:rFonts w:hint="eastAsia" w:ascii="仿宋" w:hAnsi="仿宋" w:eastAsia="仿宋" w:cs="仿宋"/>
          <w:sz w:val="24"/>
          <w:szCs w:val="24"/>
          <w:lang w:val="zh-CN"/>
        </w:rPr>
        <w:t>、整修路肩，疏通排水设备，清除道床杂草和路肩大草。</w:t>
      </w:r>
    </w:p>
    <w:p>
      <w:pPr>
        <w:pStyle w:val="46"/>
        <w:widowControl/>
        <w:spacing w:line="460" w:lineRule="exact"/>
        <w:ind w:firstLine="600" w:firstLineChars="200"/>
        <w:rPr>
          <w:rStyle w:val="43"/>
          <w:rFonts w:hint="eastAsia" w:ascii="仿宋" w:hAnsi="仿宋" w:eastAsia="仿宋" w:cs="仿宋"/>
          <w:sz w:val="24"/>
          <w:szCs w:val="24"/>
          <w:lang w:val="zh-CN"/>
        </w:rPr>
      </w:pPr>
      <w:r>
        <w:rPr>
          <w:rStyle w:val="45"/>
          <w:rFonts w:hint="eastAsia" w:ascii="仿宋" w:hAnsi="仿宋" w:eastAsia="仿宋" w:cs="仿宋"/>
          <w:lang w:val="zh-CN"/>
        </w:rPr>
        <w:t>10</w:t>
      </w:r>
      <w:r>
        <w:rPr>
          <w:rStyle w:val="43"/>
          <w:rFonts w:hint="eastAsia" w:ascii="仿宋" w:hAnsi="仿宋" w:eastAsia="仿宋" w:cs="仿宋"/>
          <w:sz w:val="24"/>
          <w:szCs w:val="24"/>
          <w:lang w:val="zh-CN"/>
        </w:rPr>
        <w:t>、修理、补充和刷新线路标志，整修道口及其排水设备，收集旧料。</w:t>
      </w:r>
    </w:p>
    <w:p>
      <w:pPr>
        <w:pStyle w:val="44"/>
        <w:widowControl/>
        <w:tabs>
          <w:tab w:val="left" w:pos="1274"/>
        </w:tabs>
        <w:spacing w:line="460" w:lineRule="exact"/>
        <w:ind w:firstLine="630" w:firstLineChars="150"/>
        <w:rPr>
          <w:rStyle w:val="43"/>
          <w:rFonts w:hint="eastAsia" w:ascii="仿宋" w:hAnsi="仿宋" w:eastAsia="仿宋" w:cs="仿宋"/>
          <w:sz w:val="24"/>
          <w:szCs w:val="24"/>
          <w:lang w:val="zh-CN"/>
        </w:rPr>
      </w:pPr>
      <w:r>
        <w:rPr>
          <w:rStyle w:val="45"/>
          <w:rFonts w:hint="eastAsia" w:ascii="仿宋" w:hAnsi="仿宋" w:eastAsia="仿宋" w:cs="仿宋"/>
          <w:spacing w:val="60"/>
          <w:lang w:val="zh-CN"/>
        </w:rPr>
        <w:t>11</w:t>
      </w:r>
      <w:r>
        <w:rPr>
          <w:rStyle w:val="43"/>
          <w:rFonts w:hint="eastAsia" w:ascii="仿宋" w:hAnsi="仿宋" w:eastAsia="仿宋" w:cs="仿宋"/>
          <w:sz w:val="24"/>
          <w:szCs w:val="24"/>
          <w:lang w:val="zh-CN"/>
        </w:rPr>
        <w:t>、其他病害的预防和整治。</w:t>
      </w:r>
    </w:p>
    <w:p>
      <w:pPr>
        <w:pStyle w:val="47"/>
        <w:widowControl/>
        <w:spacing w:line="460" w:lineRule="exact"/>
        <w:ind w:firstLine="949" w:firstLineChars="197"/>
        <w:rPr>
          <w:rStyle w:val="41"/>
          <w:rFonts w:hint="eastAsia" w:ascii="仿宋" w:hAnsi="仿宋" w:eastAsia="仿宋" w:cs="仿宋"/>
          <w:b w:val="0"/>
          <w:lang w:val="zh-CN"/>
        </w:rPr>
      </w:pPr>
      <w:r>
        <w:rPr>
          <w:rStyle w:val="48"/>
          <w:rFonts w:hint="eastAsia" w:ascii="仿宋" w:hAnsi="仿宋" w:eastAsia="仿宋" w:cs="仿宋"/>
          <w:lang w:val="zh-CN"/>
        </w:rPr>
        <w:t>B</w:t>
      </w:r>
      <w:r>
        <w:rPr>
          <w:rStyle w:val="41"/>
          <w:rFonts w:hint="eastAsia" w:ascii="仿宋" w:hAnsi="仿宋" w:eastAsia="仿宋" w:cs="仿宋"/>
          <w:lang w:val="zh-CN"/>
        </w:rPr>
        <w:t>、线路、道岔经常保养基本内容：</w:t>
      </w:r>
    </w:p>
    <w:p>
      <w:pPr>
        <w:pStyle w:val="42"/>
        <w:widowControl/>
        <w:spacing w:line="460" w:lineRule="exact"/>
        <w:ind w:firstLine="520" w:firstLineChars="200"/>
        <w:jc w:val="left"/>
        <w:rPr>
          <w:rStyle w:val="43"/>
          <w:rFonts w:hint="eastAsia" w:ascii="仿宋" w:hAnsi="仿宋" w:eastAsia="仿宋" w:cs="仿宋"/>
          <w:sz w:val="24"/>
          <w:szCs w:val="24"/>
          <w:lang w:val="zh-CN"/>
        </w:rPr>
      </w:pPr>
      <w:r>
        <w:rPr>
          <w:rStyle w:val="43"/>
          <w:rFonts w:hint="eastAsia" w:ascii="仿宋" w:hAnsi="仿宋" w:eastAsia="仿宋" w:cs="仿宋"/>
          <w:sz w:val="24"/>
          <w:szCs w:val="24"/>
          <w:lang w:val="zh-CN"/>
        </w:rPr>
        <w:t>根据线路变化情况，对全线进行有计划、有重点的经常性养护， 以保持线路质量处于均衡状态。每季度对曲线正矢进行一次全面检查，每旬对线路、道岔进行一次检查，每天安排巡道工对线路进行正常的巡查，每季对设备状况不少于一次的全面检查；不定期进行重点检查，发现问题及时处理。</w:t>
      </w:r>
    </w:p>
    <w:p>
      <w:pPr>
        <w:pStyle w:val="44"/>
        <w:widowControl/>
        <w:spacing w:line="460" w:lineRule="exact"/>
        <w:ind w:firstLine="600" w:firstLineChars="200"/>
        <w:rPr>
          <w:rStyle w:val="43"/>
          <w:rFonts w:hint="eastAsia" w:ascii="仿宋" w:hAnsi="仿宋" w:eastAsia="仿宋" w:cs="仿宋"/>
          <w:sz w:val="24"/>
          <w:szCs w:val="24"/>
          <w:lang w:val="zh-CN"/>
        </w:rPr>
      </w:pPr>
      <w:r>
        <w:rPr>
          <w:rStyle w:val="45"/>
          <w:rFonts w:hint="eastAsia" w:ascii="仿宋" w:hAnsi="仿宋" w:eastAsia="仿宋" w:cs="仿宋"/>
          <w:lang w:val="zh-CN"/>
        </w:rPr>
        <w:t>1</w:t>
      </w:r>
      <w:r>
        <w:rPr>
          <w:rStyle w:val="43"/>
          <w:rFonts w:hint="eastAsia" w:ascii="仿宋" w:hAnsi="仿宋" w:eastAsia="仿宋" w:cs="仿宋"/>
          <w:sz w:val="24"/>
          <w:szCs w:val="24"/>
          <w:lang w:val="zh-CN"/>
        </w:rPr>
        <w:t>、根据轨道几何尺寸超过经常保养容许偏差管理值的状态，成段整修线路。</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2</w:t>
      </w:r>
      <w:r>
        <w:rPr>
          <w:rStyle w:val="43"/>
          <w:rFonts w:hint="eastAsia" w:ascii="仿宋" w:hAnsi="仿宋" w:eastAsia="仿宋" w:cs="仿宋"/>
          <w:sz w:val="24"/>
          <w:szCs w:val="24"/>
          <w:lang w:val="zh-CN"/>
        </w:rPr>
        <w:t>、整治道床翻浆冒泥，均匀道碴，整理道床。</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3</w:t>
      </w:r>
      <w:r>
        <w:rPr>
          <w:rStyle w:val="43"/>
          <w:rFonts w:hint="eastAsia" w:ascii="仿宋" w:hAnsi="仿宋" w:eastAsia="仿宋" w:cs="仿宋"/>
          <w:sz w:val="24"/>
          <w:szCs w:val="24"/>
          <w:lang w:val="zh-CN"/>
        </w:rPr>
        <w:t>、更换和修理轨枕。</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4</w:t>
      </w:r>
      <w:r>
        <w:rPr>
          <w:rStyle w:val="43"/>
          <w:rFonts w:hint="eastAsia" w:ascii="仿宋" w:hAnsi="仿宋" w:eastAsia="仿宋" w:cs="仿宋"/>
          <w:sz w:val="24"/>
          <w:szCs w:val="24"/>
          <w:lang w:val="zh-CN"/>
        </w:rPr>
        <w:t xml:space="preserve">、调整轨缝，锁定线路。 </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5</w:t>
      </w:r>
      <w:r>
        <w:rPr>
          <w:rStyle w:val="43"/>
          <w:rFonts w:hint="eastAsia" w:ascii="仿宋" w:hAnsi="仿宋" w:eastAsia="仿宋" w:cs="仿宋"/>
          <w:sz w:val="24"/>
          <w:szCs w:val="24"/>
          <w:lang w:val="zh-CN"/>
        </w:rPr>
        <w:t>、焊补、打磨钢轨，整治接头病害。</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6</w:t>
      </w:r>
      <w:r>
        <w:rPr>
          <w:rStyle w:val="43"/>
          <w:rFonts w:hint="eastAsia" w:ascii="仿宋" w:hAnsi="仿宋" w:eastAsia="仿宋" w:cs="仿宋"/>
          <w:sz w:val="24"/>
          <w:szCs w:val="24"/>
          <w:lang w:val="zh-CN"/>
        </w:rPr>
        <w:t>、有计划地成段整修扣件，螺栓涂油。</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7</w:t>
      </w:r>
      <w:r>
        <w:rPr>
          <w:rStyle w:val="43"/>
          <w:rFonts w:hint="eastAsia" w:ascii="仿宋" w:hAnsi="仿宋" w:eastAsia="仿宋" w:cs="仿宋"/>
          <w:sz w:val="24"/>
          <w:szCs w:val="24"/>
          <w:lang w:val="zh-CN"/>
        </w:rPr>
        <w:t>、无缝线路应力放散或调整。</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8</w:t>
      </w:r>
      <w:r>
        <w:rPr>
          <w:rStyle w:val="43"/>
          <w:rFonts w:hint="eastAsia" w:ascii="仿宋" w:hAnsi="仿宋" w:eastAsia="仿宋" w:cs="仿宋"/>
          <w:sz w:val="24"/>
          <w:szCs w:val="24"/>
          <w:lang w:val="zh-CN"/>
        </w:rPr>
        <w:t>、更换伤损钢轨，断轨焊复。</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9</w:t>
      </w:r>
      <w:r>
        <w:rPr>
          <w:rStyle w:val="43"/>
          <w:rFonts w:hint="eastAsia" w:ascii="仿宋" w:hAnsi="仿宋" w:eastAsia="仿宋" w:cs="仿宋"/>
          <w:sz w:val="24"/>
          <w:szCs w:val="24"/>
          <w:lang w:val="zh-CN"/>
        </w:rPr>
        <w:t>、整修防沙、防雪设备，整治冻害。</w:t>
      </w:r>
    </w:p>
    <w:p>
      <w:pPr>
        <w:pStyle w:val="42"/>
        <w:widowControl/>
        <w:spacing w:line="460" w:lineRule="exact"/>
        <w:ind w:firstLine="600" w:firstLineChars="200"/>
        <w:jc w:val="left"/>
        <w:rPr>
          <w:rStyle w:val="43"/>
          <w:rFonts w:hint="eastAsia" w:ascii="仿宋" w:hAnsi="仿宋" w:eastAsia="仿宋" w:cs="仿宋"/>
          <w:sz w:val="24"/>
          <w:szCs w:val="24"/>
          <w:lang w:val="zh-CN"/>
        </w:rPr>
      </w:pPr>
      <w:r>
        <w:rPr>
          <w:rStyle w:val="45"/>
          <w:rFonts w:hint="eastAsia" w:ascii="仿宋" w:hAnsi="仿宋" w:eastAsia="仿宋" w:cs="仿宋"/>
          <w:lang w:val="zh-CN"/>
        </w:rPr>
        <w:t>10</w:t>
      </w:r>
      <w:r>
        <w:rPr>
          <w:rStyle w:val="43"/>
          <w:rFonts w:hint="eastAsia" w:ascii="仿宋" w:hAnsi="仿宋" w:eastAsia="仿宋" w:cs="仿宋"/>
          <w:sz w:val="24"/>
          <w:szCs w:val="24"/>
          <w:lang w:val="zh-CN"/>
        </w:rPr>
        <w:t>、整修道口，疏通排水设备，清除道床杂草和路肩大草。</w:t>
      </w:r>
    </w:p>
    <w:p>
      <w:pPr>
        <w:pStyle w:val="49"/>
        <w:widowControl/>
        <w:tabs>
          <w:tab w:val="left" w:pos="1253"/>
        </w:tabs>
        <w:spacing w:line="460" w:lineRule="exact"/>
        <w:ind w:firstLine="630" w:firstLineChars="150"/>
        <w:rPr>
          <w:rStyle w:val="43"/>
          <w:rFonts w:hint="eastAsia" w:ascii="仿宋" w:hAnsi="仿宋" w:eastAsia="仿宋" w:cs="仿宋"/>
          <w:sz w:val="24"/>
          <w:szCs w:val="24"/>
          <w:lang w:val="zh-CN"/>
        </w:rPr>
      </w:pPr>
      <w:r>
        <w:rPr>
          <w:rStyle w:val="45"/>
          <w:rFonts w:hint="eastAsia" w:ascii="仿宋" w:hAnsi="仿宋" w:eastAsia="仿宋" w:cs="仿宋"/>
          <w:spacing w:val="60"/>
          <w:lang w:val="zh-CN"/>
        </w:rPr>
        <w:t>11</w:t>
      </w:r>
      <w:r>
        <w:rPr>
          <w:rStyle w:val="43"/>
          <w:rFonts w:hint="eastAsia" w:ascii="仿宋" w:hAnsi="仿宋" w:eastAsia="仿宋" w:cs="仿宋"/>
          <w:sz w:val="24"/>
          <w:szCs w:val="24"/>
          <w:lang w:val="zh-CN"/>
        </w:rPr>
        <w:t>、季节性工作、周期短于综合维修的其他单项工作。</w:t>
      </w:r>
    </w:p>
    <w:p>
      <w:pPr>
        <w:pStyle w:val="49"/>
        <w:widowControl/>
        <w:tabs>
          <w:tab w:val="left" w:pos="1253"/>
        </w:tabs>
        <w:spacing w:line="460" w:lineRule="exact"/>
        <w:ind w:firstLine="1205" w:firstLineChars="250"/>
        <w:rPr>
          <w:rStyle w:val="41"/>
          <w:rFonts w:hint="eastAsia" w:ascii="仿宋" w:hAnsi="仿宋" w:eastAsia="仿宋" w:cs="仿宋"/>
          <w:b w:val="0"/>
          <w:lang w:val="zh-CN"/>
        </w:rPr>
      </w:pPr>
      <w:r>
        <w:rPr>
          <w:rStyle w:val="48"/>
          <w:rFonts w:hint="eastAsia" w:ascii="仿宋" w:hAnsi="仿宋" w:eastAsia="仿宋" w:cs="仿宋"/>
          <w:lang w:val="zh-CN"/>
        </w:rPr>
        <w:t>C</w:t>
      </w:r>
      <w:r>
        <w:rPr>
          <w:rStyle w:val="41"/>
          <w:rFonts w:hint="eastAsia" w:ascii="仿宋" w:hAnsi="仿宋" w:eastAsia="仿宋" w:cs="仿宋"/>
          <w:lang w:val="zh-CN"/>
        </w:rPr>
        <w:t>、线路、道岔临时补修主要内容：</w:t>
      </w:r>
    </w:p>
    <w:p>
      <w:pPr>
        <w:pStyle w:val="42"/>
        <w:widowControl/>
        <w:spacing w:line="460" w:lineRule="exact"/>
        <w:ind w:firstLine="520" w:firstLineChars="200"/>
        <w:jc w:val="left"/>
        <w:rPr>
          <w:rStyle w:val="43"/>
          <w:rFonts w:hint="eastAsia" w:ascii="仿宋" w:hAnsi="仿宋" w:eastAsia="仿宋" w:cs="仿宋"/>
          <w:sz w:val="24"/>
          <w:szCs w:val="24"/>
          <w:lang w:val="zh-CN"/>
        </w:rPr>
      </w:pPr>
      <w:r>
        <w:rPr>
          <w:rStyle w:val="43"/>
          <w:rFonts w:hint="eastAsia" w:ascii="仿宋" w:hAnsi="仿宋" w:eastAsia="仿宋" w:cs="仿宋"/>
          <w:sz w:val="24"/>
          <w:szCs w:val="24"/>
          <w:lang w:val="zh-CN"/>
        </w:rPr>
        <w:t>及时对线路几何尺寸超过临时补修容许偏差管理值及其他不良处进行临时性修整，以保证行车安全和平稳。</w:t>
      </w:r>
    </w:p>
    <w:p>
      <w:pPr>
        <w:pStyle w:val="50"/>
        <w:widowControl/>
        <w:spacing w:line="460" w:lineRule="exact"/>
        <w:ind w:left="626"/>
        <w:jc w:val="left"/>
        <w:rPr>
          <w:rStyle w:val="43"/>
          <w:rFonts w:hint="eastAsia" w:ascii="仿宋" w:hAnsi="仿宋" w:eastAsia="仿宋" w:cs="仿宋"/>
          <w:sz w:val="24"/>
          <w:szCs w:val="24"/>
          <w:lang w:val="zh-CN"/>
        </w:rPr>
      </w:pPr>
      <w:r>
        <w:rPr>
          <w:rStyle w:val="45"/>
          <w:rFonts w:hint="eastAsia" w:ascii="仿宋" w:hAnsi="仿宋" w:eastAsia="仿宋" w:cs="仿宋"/>
          <w:lang w:val="zh-CN"/>
        </w:rPr>
        <w:t>1</w:t>
      </w:r>
      <w:r>
        <w:rPr>
          <w:rStyle w:val="43"/>
          <w:rFonts w:hint="eastAsia" w:ascii="仿宋" w:hAnsi="仿宋" w:eastAsia="仿宋" w:cs="仿宋"/>
          <w:sz w:val="24"/>
          <w:szCs w:val="24"/>
          <w:lang w:val="zh-CN"/>
        </w:rPr>
        <w:t>、整修轨道几何尺寸超过临时补修容许偏差管理值的处所。</w:t>
      </w:r>
    </w:p>
    <w:p>
      <w:pPr>
        <w:pStyle w:val="50"/>
        <w:widowControl/>
        <w:spacing w:line="460" w:lineRule="exact"/>
        <w:ind w:left="626"/>
        <w:jc w:val="left"/>
        <w:rPr>
          <w:rStyle w:val="43"/>
          <w:rFonts w:hint="eastAsia" w:ascii="仿宋" w:hAnsi="仿宋" w:eastAsia="仿宋" w:cs="仿宋"/>
          <w:sz w:val="24"/>
          <w:szCs w:val="24"/>
          <w:lang w:val="zh-CN"/>
        </w:rPr>
      </w:pPr>
      <w:r>
        <w:rPr>
          <w:rStyle w:val="45"/>
          <w:rFonts w:hint="eastAsia" w:ascii="仿宋" w:hAnsi="仿宋" w:eastAsia="仿宋" w:cs="仿宋"/>
          <w:lang w:val="zh-CN"/>
        </w:rPr>
        <w:t>2</w:t>
      </w:r>
      <w:r>
        <w:rPr>
          <w:rStyle w:val="43"/>
          <w:rFonts w:hint="eastAsia" w:ascii="仿宋" w:hAnsi="仿宋" w:eastAsia="仿宋" w:cs="仿宋"/>
          <w:sz w:val="24"/>
          <w:szCs w:val="24"/>
          <w:lang w:val="zh-CN"/>
        </w:rPr>
        <w:t>、更换(或处理)折断、重伤钢轨及桥上、隧道内轻伤钢轨。</w:t>
      </w:r>
    </w:p>
    <w:p>
      <w:pPr>
        <w:pStyle w:val="50"/>
        <w:widowControl/>
        <w:spacing w:line="460" w:lineRule="exact"/>
        <w:ind w:left="626"/>
        <w:jc w:val="left"/>
        <w:rPr>
          <w:rStyle w:val="43"/>
          <w:rFonts w:hint="eastAsia" w:ascii="仿宋" w:hAnsi="仿宋" w:eastAsia="仿宋" w:cs="仿宋"/>
          <w:sz w:val="24"/>
          <w:szCs w:val="24"/>
          <w:lang w:val="zh-CN"/>
        </w:rPr>
      </w:pPr>
      <w:r>
        <w:rPr>
          <w:rStyle w:val="45"/>
          <w:rFonts w:hint="eastAsia" w:ascii="仿宋" w:hAnsi="仿宋" w:eastAsia="仿宋" w:cs="仿宋"/>
          <w:lang w:val="zh-CN"/>
        </w:rPr>
        <w:t>3</w:t>
      </w:r>
      <w:r>
        <w:rPr>
          <w:rStyle w:val="43"/>
          <w:rFonts w:hint="eastAsia" w:ascii="仿宋" w:hAnsi="仿宋" w:eastAsia="仿宋" w:cs="仿宋"/>
          <w:sz w:val="24"/>
          <w:szCs w:val="24"/>
          <w:lang w:val="zh-CN"/>
        </w:rPr>
        <w:t>、更换达到更换标准的伤损夹板，更换折断的接头螺栓、道岔护轨螺栓、可动心轨凸缘与接头铁联结螺栓、可动心轨咽喉和叉后间隔铁螺栓、长心轨与短心轨联结螺栓、钢枕立柱螺栓等。</w:t>
      </w:r>
    </w:p>
    <w:p>
      <w:pPr>
        <w:pStyle w:val="42"/>
        <w:widowControl/>
        <w:spacing w:line="460" w:lineRule="exact"/>
        <w:ind w:firstLine="708" w:firstLineChars="236"/>
        <w:jc w:val="left"/>
        <w:rPr>
          <w:rStyle w:val="43"/>
          <w:rFonts w:hint="eastAsia" w:ascii="仿宋" w:hAnsi="仿宋" w:eastAsia="仿宋" w:cs="仿宋"/>
          <w:sz w:val="24"/>
          <w:szCs w:val="24"/>
          <w:lang w:val="zh-CN"/>
        </w:rPr>
      </w:pPr>
      <w:r>
        <w:rPr>
          <w:rStyle w:val="45"/>
          <w:rFonts w:hint="eastAsia" w:ascii="仿宋" w:hAnsi="仿宋" w:eastAsia="仿宋" w:cs="仿宋"/>
          <w:lang w:val="zh-CN"/>
        </w:rPr>
        <w:t>4</w:t>
      </w:r>
      <w:r>
        <w:rPr>
          <w:rStyle w:val="43"/>
          <w:rFonts w:hint="eastAsia" w:ascii="仿宋" w:hAnsi="仿宋" w:eastAsia="仿宋" w:cs="仿宋"/>
          <w:sz w:val="24"/>
          <w:szCs w:val="24"/>
          <w:lang w:val="zh-CN"/>
        </w:rPr>
        <w:t>、调整严重不良轨缝。</w:t>
      </w:r>
    </w:p>
    <w:p>
      <w:pPr>
        <w:pStyle w:val="46"/>
        <w:widowControl/>
        <w:spacing w:line="460" w:lineRule="exact"/>
        <w:ind w:left="626"/>
        <w:rPr>
          <w:rStyle w:val="43"/>
          <w:rFonts w:hint="eastAsia" w:ascii="仿宋" w:hAnsi="仿宋" w:eastAsia="仿宋" w:cs="仿宋"/>
          <w:sz w:val="24"/>
          <w:szCs w:val="24"/>
          <w:lang w:val="zh-CN"/>
        </w:rPr>
      </w:pPr>
      <w:r>
        <w:rPr>
          <w:rStyle w:val="45"/>
          <w:rFonts w:hint="eastAsia" w:ascii="仿宋" w:hAnsi="仿宋" w:eastAsia="仿宋" w:cs="仿宋"/>
          <w:lang w:val="zh-CN"/>
        </w:rPr>
        <w:t>5</w:t>
      </w:r>
      <w:r>
        <w:rPr>
          <w:rStyle w:val="43"/>
          <w:rFonts w:hint="eastAsia" w:ascii="仿宋" w:hAnsi="仿宋" w:eastAsia="仿宋" w:cs="仿宋"/>
          <w:sz w:val="24"/>
          <w:szCs w:val="24"/>
          <w:lang w:val="zh-CN"/>
        </w:rPr>
        <w:t>、疏通严重淤塞的排水设备，处理严重冲刷的路肩和道床。</w:t>
      </w:r>
    </w:p>
    <w:p>
      <w:pPr>
        <w:pStyle w:val="46"/>
        <w:widowControl/>
        <w:spacing w:line="460" w:lineRule="exact"/>
        <w:ind w:left="626"/>
        <w:rPr>
          <w:rStyle w:val="43"/>
          <w:rFonts w:hint="eastAsia" w:ascii="仿宋" w:hAnsi="仿宋" w:eastAsia="仿宋" w:cs="仿宋"/>
          <w:sz w:val="24"/>
          <w:szCs w:val="24"/>
          <w:lang w:val="zh-CN"/>
        </w:rPr>
      </w:pPr>
      <w:r>
        <w:rPr>
          <w:rStyle w:val="45"/>
          <w:rFonts w:hint="eastAsia" w:ascii="仿宋" w:hAnsi="仿宋" w:eastAsia="仿宋" w:cs="仿宋"/>
          <w:lang w:val="zh-CN"/>
        </w:rPr>
        <w:t>6</w:t>
      </w:r>
      <w:r>
        <w:rPr>
          <w:rStyle w:val="43"/>
          <w:rFonts w:hint="eastAsia" w:ascii="仿宋" w:hAnsi="仿宋" w:eastAsia="仿宋" w:cs="仿宋"/>
          <w:sz w:val="24"/>
          <w:szCs w:val="24"/>
          <w:lang w:val="zh-CN"/>
        </w:rPr>
        <w:t>、整修严重不良的道口设备。</w:t>
      </w:r>
    </w:p>
    <w:p>
      <w:pPr>
        <w:pStyle w:val="46"/>
        <w:widowControl/>
        <w:spacing w:line="460" w:lineRule="exact"/>
        <w:ind w:left="626"/>
        <w:rPr>
          <w:rStyle w:val="43"/>
          <w:rFonts w:hint="eastAsia" w:ascii="仿宋" w:hAnsi="仿宋" w:eastAsia="仿宋" w:cs="仿宋"/>
          <w:sz w:val="24"/>
          <w:szCs w:val="24"/>
          <w:lang w:val="zh-CN"/>
        </w:rPr>
      </w:pPr>
      <w:r>
        <w:rPr>
          <w:rStyle w:val="45"/>
          <w:rFonts w:hint="eastAsia" w:ascii="仿宋" w:hAnsi="仿宋" w:eastAsia="仿宋" w:cs="仿宋"/>
          <w:lang w:val="zh-CN"/>
        </w:rPr>
        <w:t>7</w:t>
      </w:r>
      <w:r>
        <w:rPr>
          <w:rStyle w:val="43"/>
          <w:rFonts w:hint="eastAsia" w:ascii="仿宋" w:hAnsi="仿宋" w:eastAsia="仿宋" w:cs="仿宋"/>
          <w:sz w:val="24"/>
          <w:szCs w:val="24"/>
          <w:lang w:val="zh-CN"/>
        </w:rPr>
        <w:t>、其他需要临时补修的工作。</w:t>
      </w:r>
    </w:p>
    <w:p>
      <w:pPr>
        <w:pStyle w:val="46"/>
        <w:widowControl/>
        <w:spacing w:line="460" w:lineRule="exact"/>
        <w:ind w:left="626"/>
        <w:rPr>
          <w:rStyle w:val="43"/>
          <w:rFonts w:hint="eastAsia" w:ascii="仿宋" w:hAnsi="仿宋" w:eastAsia="仿宋" w:cs="仿宋"/>
          <w:sz w:val="24"/>
          <w:szCs w:val="24"/>
          <w:lang w:val="zh-CN"/>
        </w:rPr>
      </w:pPr>
    </w:p>
    <w:p>
      <w:pPr>
        <w:pStyle w:val="39"/>
        <w:widowControl/>
        <w:spacing w:line="360" w:lineRule="auto"/>
        <w:ind w:firstLine="0"/>
        <w:rPr>
          <w:rStyle w:val="40"/>
          <w:rFonts w:hint="eastAsia" w:ascii="仿宋" w:hAnsi="仿宋" w:eastAsia="仿宋" w:cs="仿宋"/>
          <w:b w:val="0"/>
          <w:lang w:val="zh-CN"/>
        </w:rPr>
      </w:pPr>
      <w:r>
        <w:rPr>
          <w:rStyle w:val="40"/>
          <w:rFonts w:hint="eastAsia" w:ascii="仿宋" w:hAnsi="仿宋" w:eastAsia="仿宋" w:cs="仿宋"/>
          <w:lang w:val="zh-CN"/>
        </w:rPr>
        <w:t>II、铁路专用线线路设备验收标准</w:t>
      </w:r>
    </w:p>
    <w:p>
      <w:pPr>
        <w:pStyle w:val="51"/>
        <w:widowControl/>
        <w:spacing w:line="360" w:lineRule="auto"/>
        <w:ind w:right="2059" w:firstLine="602" w:firstLineChars="200"/>
        <w:jc w:val="left"/>
        <w:rPr>
          <w:rStyle w:val="40"/>
          <w:rFonts w:hint="eastAsia" w:ascii="仿宋" w:hAnsi="仿宋" w:eastAsia="仿宋" w:cs="仿宋"/>
          <w:b w:val="0"/>
          <w:lang w:val="zh-CN"/>
        </w:rPr>
      </w:pPr>
      <w:r>
        <w:rPr>
          <w:rStyle w:val="40"/>
          <w:rFonts w:hint="eastAsia" w:ascii="仿宋" w:hAnsi="仿宋" w:eastAsia="仿宋" w:cs="仿宋"/>
          <w:lang w:val="zh-CN"/>
        </w:rPr>
        <w:t>A、线路综合维修验收标准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596"/>
        <w:gridCol w:w="485"/>
        <w:gridCol w:w="3893"/>
        <w:gridCol w:w="182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7" w:type="pct"/>
            <w:vAlign w:val="center"/>
          </w:tcPr>
          <w:p>
            <w:pPr>
              <w:widowControl/>
              <w:spacing w:line="240" w:lineRule="auto"/>
              <w:rPr>
                <w:rFonts w:hint="eastAsia" w:ascii="仿宋" w:hAnsi="仿宋" w:eastAsia="仿宋" w:cs="仿宋"/>
                <w:b/>
                <w:bCs/>
                <w:color w:val="000000"/>
                <w:szCs w:val="24"/>
              </w:rPr>
            </w:pPr>
            <w:r>
              <w:rPr>
                <w:rFonts w:hint="eastAsia" w:ascii="仿宋" w:hAnsi="仿宋" w:eastAsia="仿宋" w:cs="仿宋"/>
                <w:b/>
                <w:bCs/>
                <w:color w:val="000000"/>
                <w:szCs w:val="24"/>
              </w:rPr>
              <w:t>项目</w:t>
            </w:r>
          </w:p>
        </w:tc>
        <w:tc>
          <w:tcPr>
            <w:tcW w:w="832" w:type="pct"/>
            <w:vAlign w:val="center"/>
          </w:tcPr>
          <w:p>
            <w:pPr>
              <w:widowControl/>
              <w:spacing w:line="240" w:lineRule="auto"/>
              <w:jc w:val="center"/>
              <w:rPr>
                <w:rFonts w:hint="eastAsia" w:ascii="仿宋" w:hAnsi="仿宋" w:eastAsia="仿宋" w:cs="仿宋"/>
                <w:b/>
                <w:bCs/>
                <w:color w:val="000000"/>
                <w:szCs w:val="24"/>
              </w:rPr>
            </w:pPr>
            <w:r>
              <w:rPr>
                <w:rFonts w:hint="eastAsia" w:ascii="仿宋" w:hAnsi="仿宋" w:eastAsia="仿宋" w:cs="仿宋"/>
                <w:b/>
                <w:bCs/>
                <w:color w:val="000000"/>
                <w:szCs w:val="24"/>
              </w:rPr>
              <w:t>内 容</w:t>
            </w:r>
          </w:p>
        </w:tc>
        <w:tc>
          <w:tcPr>
            <w:tcW w:w="253" w:type="pct"/>
            <w:vAlign w:val="center"/>
          </w:tcPr>
          <w:p>
            <w:pPr>
              <w:widowControl/>
              <w:spacing w:line="240" w:lineRule="auto"/>
              <w:jc w:val="center"/>
              <w:rPr>
                <w:rFonts w:hint="eastAsia" w:ascii="仿宋" w:hAnsi="仿宋" w:eastAsia="仿宋" w:cs="仿宋"/>
                <w:b/>
                <w:bCs/>
                <w:color w:val="000000"/>
                <w:szCs w:val="24"/>
              </w:rPr>
            </w:pPr>
            <w:r>
              <w:rPr>
                <w:rFonts w:hint="eastAsia" w:ascii="仿宋" w:hAnsi="仿宋" w:eastAsia="仿宋" w:cs="仿宋"/>
                <w:b/>
                <w:bCs/>
                <w:color w:val="000000"/>
                <w:szCs w:val="24"/>
              </w:rPr>
              <w:t>编号</w:t>
            </w:r>
          </w:p>
        </w:tc>
        <w:tc>
          <w:tcPr>
            <w:tcW w:w="2029" w:type="pct"/>
            <w:vAlign w:val="center"/>
          </w:tcPr>
          <w:p>
            <w:pPr>
              <w:widowControl/>
              <w:spacing w:line="240" w:lineRule="auto"/>
              <w:rPr>
                <w:rFonts w:hint="eastAsia" w:ascii="仿宋" w:hAnsi="仿宋" w:eastAsia="仿宋" w:cs="仿宋"/>
                <w:b/>
                <w:bCs/>
                <w:color w:val="000000"/>
                <w:szCs w:val="24"/>
              </w:rPr>
            </w:pPr>
            <w:r>
              <w:rPr>
                <w:rFonts w:hint="eastAsia" w:ascii="仿宋" w:hAnsi="仿宋" w:eastAsia="仿宋" w:cs="仿宋"/>
                <w:b/>
                <w:bCs/>
                <w:color w:val="000000"/>
                <w:szCs w:val="24"/>
              </w:rPr>
              <w:t>站线标准</w:t>
            </w:r>
          </w:p>
        </w:tc>
        <w:tc>
          <w:tcPr>
            <w:tcW w:w="951" w:type="pct"/>
            <w:vAlign w:val="center"/>
          </w:tcPr>
          <w:p>
            <w:pPr>
              <w:widowControl/>
              <w:spacing w:line="240" w:lineRule="auto"/>
              <w:jc w:val="center"/>
              <w:rPr>
                <w:rFonts w:hint="eastAsia" w:ascii="仿宋" w:hAnsi="仿宋" w:eastAsia="仿宋" w:cs="仿宋"/>
                <w:b/>
                <w:bCs/>
                <w:color w:val="000000"/>
                <w:szCs w:val="24"/>
              </w:rPr>
            </w:pPr>
            <w:r>
              <w:rPr>
                <w:rFonts w:hint="eastAsia" w:ascii="仿宋" w:hAnsi="仿宋" w:eastAsia="仿宋" w:cs="仿宋"/>
                <w:b/>
                <w:bCs/>
                <w:color w:val="000000"/>
                <w:szCs w:val="24"/>
              </w:rPr>
              <w:t>抽验数量</w:t>
            </w:r>
          </w:p>
        </w:tc>
        <w:tc>
          <w:tcPr>
            <w:tcW w:w="638" w:type="pct"/>
            <w:vAlign w:val="center"/>
          </w:tcPr>
          <w:p>
            <w:pPr>
              <w:widowControl/>
              <w:spacing w:line="240" w:lineRule="auto"/>
              <w:jc w:val="center"/>
              <w:rPr>
                <w:rFonts w:hint="eastAsia" w:ascii="仿宋" w:hAnsi="仿宋" w:eastAsia="仿宋" w:cs="仿宋"/>
                <w:b/>
                <w:bCs/>
                <w:color w:val="000000"/>
                <w:szCs w:val="24"/>
              </w:rPr>
            </w:pPr>
            <w:r>
              <w:rPr>
                <w:rFonts w:hint="eastAsia" w:ascii="仿宋" w:hAnsi="仿宋" w:eastAsia="仿宋" w:cs="仿宋"/>
                <w:b/>
                <w:bCs/>
                <w:color w:val="000000"/>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轨道几何尺寸</w:t>
            </w:r>
          </w:p>
        </w:tc>
        <w:tc>
          <w:tcPr>
            <w:tcW w:w="832"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轨距、水平、三角坑</w:t>
            </w:r>
          </w:p>
        </w:tc>
        <w:tc>
          <w:tcPr>
            <w:tcW w:w="253"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1</w:t>
            </w:r>
          </w:p>
        </w:tc>
        <w:tc>
          <w:tcPr>
            <w:tcW w:w="2029" w:type="pct"/>
            <w:vMerge w:val="restar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不超过作业标准容许偏差。</w:t>
            </w:r>
          </w:p>
        </w:tc>
        <w:tc>
          <w:tcPr>
            <w:tcW w:w="951"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连续检测100米</w:t>
            </w:r>
          </w:p>
        </w:tc>
        <w:tc>
          <w:tcPr>
            <w:tcW w:w="638"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widowControl/>
              <w:spacing w:line="240" w:lineRule="auto"/>
              <w:rPr>
                <w:rFonts w:hint="eastAsia" w:ascii="仿宋" w:hAnsi="仿宋" w:eastAsia="仿宋" w:cs="仿宋"/>
                <w:color w:val="000000"/>
                <w:szCs w:val="24"/>
              </w:rPr>
            </w:pPr>
          </w:p>
        </w:tc>
        <w:tc>
          <w:tcPr>
            <w:tcW w:w="253" w:type="pct"/>
            <w:vMerge w:val="continue"/>
            <w:vAlign w:val="center"/>
          </w:tcPr>
          <w:p>
            <w:pPr>
              <w:widowControl/>
              <w:spacing w:line="240" w:lineRule="auto"/>
              <w:rPr>
                <w:rFonts w:hint="eastAsia" w:ascii="仿宋" w:hAnsi="仿宋" w:eastAsia="仿宋" w:cs="仿宋"/>
                <w:color w:val="000000"/>
                <w:szCs w:val="24"/>
              </w:rPr>
            </w:pPr>
          </w:p>
        </w:tc>
        <w:tc>
          <w:tcPr>
            <w:tcW w:w="2029" w:type="pct"/>
            <w:vMerge w:val="continue"/>
            <w:vAlign w:val="center"/>
          </w:tcPr>
          <w:p>
            <w:pPr>
              <w:widowControl/>
              <w:spacing w:line="240" w:lineRule="auto"/>
              <w:rPr>
                <w:rFonts w:hint="eastAsia" w:ascii="仿宋" w:hAnsi="仿宋" w:eastAsia="仿宋" w:cs="仿宋"/>
                <w:color w:val="000000"/>
                <w:szCs w:val="24"/>
              </w:rPr>
            </w:pPr>
          </w:p>
        </w:tc>
        <w:tc>
          <w:tcPr>
            <w:tcW w:w="951" w:type="pct"/>
            <w:vMerge w:val="continue"/>
            <w:vAlign w:val="center"/>
          </w:tcPr>
          <w:p>
            <w:pPr>
              <w:widowControl/>
              <w:spacing w:line="240" w:lineRule="auto"/>
              <w:rPr>
                <w:rFonts w:hint="eastAsia" w:ascii="仿宋" w:hAnsi="仿宋" w:eastAsia="仿宋" w:cs="仿宋"/>
                <w:color w:val="000000"/>
                <w:szCs w:val="24"/>
              </w:rPr>
            </w:pPr>
          </w:p>
        </w:tc>
        <w:tc>
          <w:tcPr>
            <w:tcW w:w="638" w:type="pct"/>
            <w:vMerge w:val="continue"/>
            <w:vAlign w:val="center"/>
          </w:tcPr>
          <w:p>
            <w:pPr>
              <w:widowControl/>
              <w:spacing w:line="240" w:lineRule="auto"/>
              <w:rPr>
                <w:rFonts w:hint="eastAsia"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widowControl/>
              <w:spacing w:line="240" w:lineRule="auto"/>
              <w:rPr>
                <w:rFonts w:hint="eastAsia" w:ascii="仿宋" w:hAnsi="仿宋" w:eastAsia="仿宋" w:cs="仿宋"/>
                <w:color w:val="000000"/>
                <w:szCs w:val="24"/>
              </w:rPr>
            </w:pP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2</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不超过经常保养标准容许偏差。</w:t>
            </w:r>
          </w:p>
        </w:tc>
        <w:tc>
          <w:tcPr>
            <w:tcW w:w="951" w:type="pct"/>
            <w:vMerge w:val="continue"/>
            <w:vAlign w:val="center"/>
          </w:tcPr>
          <w:p>
            <w:pPr>
              <w:widowControl/>
              <w:spacing w:line="240" w:lineRule="auto"/>
              <w:rPr>
                <w:rFonts w:hint="eastAsia" w:ascii="仿宋" w:hAnsi="仿宋" w:eastAsia="仿宋" w:cs="仿宋"/>
                <w:color w:val="000000"/>
                <w:szCs w:val="24"/>
              </w:rPr>
            </w:pP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widowControl/>
              <w:spacing w:line="240" w:lineRule="auto"/>
              <w:rPr>
                <w:rFonts w:hint="eastAsia" w:ascii="仿宋" w:hAnsi="仿宋" w:eastAsia="仿宋" w:cs="仿宋"/>
                <w:color w:val="000000"/>
                <w:szCs w:val="24"/>
              </w:rPr>
            </w:pP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3</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轨距变化率小于3‰（不含规定的递减率）</w:t>
            </w:r>
          </w:p>
        </w:tc>
        <w:tc>
          <w:tcPr>
            <w:tcW w:w="951" w:type="pct"/>
            <w:vMerge w:val="continue"/>
            <w:vAlign w:val="center"/>
          </w:tcPr>
          <w:p>
            <w:pPr>
              <w:widowControl/>
              <w:spacing w:line="240" w:lineRule="auto"/>
              <w:rPr>
                <w:rFonts w:hint="eastAsia" w:ascii="仿宋" w:hAnsi="仿宋" w:eastAsia="仿宋" w:cs="仿宋"/>
                <w:color w:val="000000"/>
                <w:szCs w:val="24"/>
              </w:rPr>
            </w:pP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 xml:space="preserve">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轨向、高低</w:t>
            </w:r>
          </w:p>
        </w:tc>
        <w:tc>
          <w:tcPr>
            <w:tcW w:w="253"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4 ^</w:t>
            </w:r>
          </w:p>
        </w:tc>
        <w:tc>
          <w:tcPr>
            <w:tcW w:w="2029" w:type="pct"/>
            <w:vMerge w:val="restar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不超过作业标准容许偏差。</w:t>
            </w:r>
          </w:p>
        </w:tc>
        <w:tc>
          <w:tcPr>
            <w:tcW w:w="951"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全面査看重点检测</w:t>
            </w:r>
          </w:p>
        </w:tc>
        <w:tc>
          <w:tcPr>
            <w:tcW w:w="638"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widowControl/>
              <w:spacing w:line="240" w:lineRule="auto"/>
              <w:rPr>
                <w:rFonts w:hint="eastAsia" w:ascii="仿宋" w:hAnsi="仿宋" w:eastAsia="仿宋" w:cs="仿宋"/>
                <w:color w:val="000000"/>
                <w:szCs w:val="24"/>
              </w:rPr>
            </w:pPr>
          </w:p>
        </w:tc>
        <w:tc>
          <w:tcPr>
            <w:tcW w:w="253" w:type="pct"/>
            <w:vMerge w:val="continue"/>
            <w:vAlign w:val="center"/>
          </w:tcPr>
          <w:p>
            <w:pPr>
              <w:widowControl/>
              <w:spacing w:line="240" w:lineRule="auto"/>
              <w:rPr>
                <w:rFonts w:hint="eastAsia" w:ascii="仿宋" w:hAnsi="仿宋" w:eastAsia="仿宋" w:cs="仿宋"/>
                <w:color w:val="000000"/>
                <w:szCs w:val="24"/>
              </w:rPr>
            </w:pPr>
          </w:p>
        </w:tc>
        <w:tc>
          <w:tcPr>
            <w:tcW w:w="2029" w:type="pct"/>
            <w:vMerge w:val="continue"/>
            <w:vAlign w:val="center"/>
          </w:tcPr>
          <w:p>
            <w:pPr>
              <w:widowControl/>
              <w:spacing w:line="240" w:lineRule="auto"/>
              <w:rPr>
                <w:rFonts w:hint="eastAsia" w:ascii="仿宋" w:hAnsi="仿宋" w:eastAsia="仿宋" w:cs="仿宋"/>
                <w:color w:val="000000"/>
                <w:szCs w:val="24"/>
              </w:rPr>
            </w:pPr>
          </w:p>
        </w:tc>
        <w:tc>
          <w:tcPr>
            <w:tcW w:w="951" w:type="pct"/>
            <w:vMerge w:val="continue"/>
            <w:vAlign w:val="center"/>
          </w:tcPr>
          <w:p>
            <w:pPr>
              <w:widowControl/>
              <w:spacing w:line="240" w:lineRule="auto"/>
              <w:rPr>
                <w:rFonts w:hint="eastAsia" w:ascii="仿宋" w:hAnsi="仿宋" w:eastAsia="仿宋" w:cs="仿宋"/>
                <w:color w:val="000000"/>
                <w:szCs w:val="24"/>
              </w:rPr>
            </w:pPr>
          </w:p>
        </w:tc>
        <w:tc>
          <w:tcPr>
            <w:tcW w:w="638" w:type="pct"/>
            <w:vMerge w:val="continue"/>
            <w:vAlign w:val="center"/>
          </w:tcPr>
          <w:p>
            <w:pPr>
              <w:widowControl/>
              <w:spacing w:line="240" w:lineRule="auto"/>
              <w:rPr>
                <w:rFonts w:hint="eastAsia"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widowControl/>
              <w:spacing w:line="240" w:lineRule="auto"/>
              <w:rPr>
                <w:rFonts w:hint="eastAsia" w:ascii="仿宋" w:hAnsi="仿宋" w:eastAsia="仿宋" w:cs="仿宋"/>
                <w:color w:val="000000"/>
                <w:szCs w:val="24"/>
              </w:rPr>
            </w:pP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5</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不超过经常保养标准容许偏差</w:t>
            </w:r>
          </w:p>
        </w:tc>
        <w:tc>
          <w:tcPr>
            <w:tcW w:w="951" w:type="pct"/>
            <w:vMerge w:val="continue"/>
            <w:vAlign w:val="center"/>
          </w:tcPr>
          <w:p>
            <w:pPr>
              <w:widowControl/>
              <w:spacing w:line="240" w:lineRule="auto"/>
              <w:rPr>
                <w:rFonts w:hint="eastAsia" w:ascii="仿宋" w:hAnsi="仿宋" w:eastAsia="仿宋" w:cs="仿宋"/>
                <w:color w:val="000000"/>
                <w:szCs w:val="24"/>
              </w:rPr>
            </w:pP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钢轨</w:t>
            </w:r>
          </w:p>
        </w:tc>
        <w:tc>
          <w:tcPr>
            <w:tcW w:w="832"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接头错牙</w:t>
            </w:r>
          </w:p>
        </w:tc>
        <w:tc>
          <w:tcPr>
            <w:tcW w:w="253"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6</w:t>
            </w:r>
          </w:p>
        </w:tc>
        <w:tc>
          <w:tcPr>
            <w:tcW w:w="2029" w:type="pct"/>
            <w:vMerge w:val="restar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轨面及内侧错牙小于2mm</w:t>
            </w:r>
          </w:p>
        </w:tc>
        <w:tc>
          <w:tcPr>
            <w:tcW w:w="951"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同上</w:t>
            </w:r>
          </w:p>
        </w:tc>
        <w:tc>
          <w:tcPr>
            <w:tcW w:w="638"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widowControl/>
              <w:spacing w:line="240" w:lineRule="auto"/>
              <w:rPr>
                <w:rFonts w:hint="eastAsia" w:ascii="仿宋" w:hAnsi="仿宋" w:eastAsia="仿宋" w:cs="仿宋"/>
                <w:color w:val="000000"/>
                <w:szCs w:val="24"/>
              </w:rPr>
            </w:pPr>
          </w:p>
        </w:tc>
        <w:tc>
          <w:tcPr>
            <w:tcW w:w="253" w:type="pct"/>
            <w:vMerge w:val="continue"/>
            <w:vAlign w:val="center"/>
          </w:tcPr>
          <w:p>
            <w:pPr>
              <w:widowControl/>
              <w:spacing w:line="240" w:lineRule="auto"/>
              <w:rPr>
                <w:rFonts w:hint="eastAsia" w:ascii="仿宋" w:hAnsi="仿宋" w:eastAsia="仿宋" w:cs="仿宋"/>
                <w:color w:val="000000"/>
                <w:szCs w:val="24"/>
              </w:rPr>
            </w:pPr>
          </w:p>
        </w:tc>
        <w:tc>
          <w:tcPr>
            <w:tcW w:w="2029" w:type="pct"/>
            <w:vMerge w:val="continue"/>
            <w:vAlign w:val="center"/>
          </w:tcPr>
          <w:p>
            <w:pPr>
              <w:widowControl/>
              <w:spacing w:line="240" w:lineRule="auto"/>
              <w:rPr>
                <w:rFonts w:hint="eastAsia" w:ascii="仿宋" w:hAnsi="仿宋" w:eastAsia="仿宋" w:cs="仿宋"/>
                <w:color w:val="000000"/>
                <w:szCs w:val="24"/>
              </w:rPr>
            </w:pPr>
          </w:p>
        </w:tc>
        <w:tc>
          <w:tcPr>
            <w:tcW w:w="951" w:type="pct"/>
            <w:vMerge w:val="continue"/>
            <w:vAlign w:val="center"/>
          </w:tcPr>
          <w:p>
            <w:pPr>
              <w:widowControl/>
              <w:spacing w:line="240" w:lineRule="auto"/>
              <w:rPr>
                <w:rFonts w:hint="eastAsia" w:ascii="仿宋" w:hAnsi="仿宋" w:eastAsia="仿宋" w:cs="仿宋"/>
                <w:color w:val="000000"/>
                <w:szCs w:val="24"/>
              </w:rPr>
            </w:pPr>
          </w:p>
        </w:tc>
        <w:tc>
          <w:tcPr>
            <w:tcW w:w="638" w:type="pct"/>
            <w:vMerge w:val="continue"/>
            <w:vAlign w:val="center"/>
          </w:tcPr>
          <w:p>
            <w:pPr>
              <w:widowControl/>
              <w:spacing w:line="240" w:lineRule="auto"/>
              <w:rPr>
                <w:rFonts w:hint="eastAsia"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接头相对</w:t>
            </w: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7</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直线偏差小于60mm,曲线偏差大于60mm加缩短量一半。</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同上</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轨缝</w:t>
            </w: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8</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连续瞎缝或大于构造轨缝，普通绝缘接头轨缝小于6mm。</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同上</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widowControl/>
              <w:spacing w:line="240" w:lineRule="auto"/>
              <w:rPr>
                <w:rFonts w:hint="eastAsia" w:ascii="仿宋" w:hAnsi="仿宋" w:eastAsia="仿宋" w:cs="仿宋"/>
                <w:color w:val="000000"/>
                <w:szCs w:val="24"/>
              </w:rPr>
            </w:pPr>
          </w:p>
        </w:tc>
        <w:tc>
          <w:tcPr>
            <w:tcW w:w="253"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9</w:t>
            </w:r>
          </w:p>
        </w:tc>
        <w:tc>
          <w:tcPr>
            <w:tcW w:w="2029" w:type="pct"/>
            <w:vMerge w:val="restar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轨端肥边小于2mm。</w:t>
            </w:r>
          </w:p>
        </w:tc>
        <w:tc>
          <w:tcPr>
            <w:tcW w:w="951"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同上</w:t>
            </w:r>
          </w:p>
        </w:tc>
        <w:tc>
          <w:tcPr>
            <w:tcW w:w="638"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widowControl/>
              <w:spacing w:line="240" w:lineRule="auto"/>
              <w:rPr>
                <w:rFonts w:hint="eastAsia" w:ascii="仿宋" w:hAnsi="仿宋" w:eastAsia="仿宋" w:cs="仿宋"/>
                <w:color w:val="000000"/>
                <w:szCs w:val="24"/>
              </w:rPr>
            </w:pPr>
          </w:p>
        </w:tc>
        <w:tc>
          <w:tcPr>
            <w:tcW w:w="253" w:type="pct"/>
            <w:vMerge w:val="continue"/>
            <w:vAlign w:val="center"/>
          </w:tcPr>
          <w:p>
            <w:pPr>
              <w:widowControl/>
              <w:spacing w:line="240" w:lineRule="auto"/>
              <w:rPr>
                <w:rFonts w:hint="eastAsia" w:ascii="仿宋" w:hAnsi="仿宋" w:eastAsia="仿宋" w:cs="仿宋"/>
                <w:color w:val="000000"/>
                <w:szCs w:val="24"/>
              </w:rPr>
            </w:pPr>
          </w:p>
        </w:tc>
        <w:tc>
          <w:tcPr>
            <w:tcW w:w="2029" w:type="pct"/>
            <w:vMerge w:val="continue"/>
            <w:vAlign w:val="center"/>
          </w:tcPr>
          <w:p>
            <w:pPr>
              <w:widowControl/>
              <w:spacing w:line="240" w:lineRule="auto"/>
              <w:rPr>
                <w:rFonts w:hint="eastAsia" w:ascii="仿宋" w:hAnsi="仿宋" w:eastAsia="仿宋" w:cs="仿宋"/>
                <w:color w:val="000000"/>
                <w:szCs w:val="24"/>
              </w:rPr>
            </w:pPr>
          </w:p>
        </w:tc>
        <w:tc>
          <w:tcPr>
            <w:tcW w:w="951" w:type="pct"/>
            <w:vMerge w:val="continue"/>
            <w:vAlign w:val="center"/>
          </w:tcPr>
          <w:p>
            <w:pPr>
              <w:widowControl/>
              <w:spacing w:line="240" w:lineRule="auto"/>
              <w:rPr>
                <w:rFonts w:hint="eastAsia" w:ascii="仿宋" w:hAnsi="仿宋" w:eastAsia="仿宋" w:cs="仿宋"/>
                <w:color w:val="000000"/>
                <w:szCs w:val="24"/>
              </w:rPr>
            </w:pPr>
          </w:p>
        </w:tc>
        <w:tc>
          <w:tcPr>
            <w:tcW w:w="638" w:type="pct"/>
            <w:vMerge w:val="continue"/>
            <w:vAlign w:val="center"/>
          </w:tcPr>
          <w:p>
            <w:pPr>
              <w:widowControl/>
              <w:spacing w:line="240" w:lineRule="auto"/>
              <w:rPr>
                <w:rFonts w:hint="eastAsia"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焊缝</w:t>
            </w: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10</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新焊接的钢轨符合《钢轨焊接技术条件》(TB/T 1632.1-TB/T 1632.4)的标准；原焊缝打磨后，应符合钢轨打磨作业验收标准。</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全面检测</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7"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轨枕</w:t>
            </w:r>
          </w:p>
        </w:tc>
        <w:tc>
          <w:tcPr>
            <w:tcW w:w="832"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位置</w:t>
            </w: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11</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位置、间距偏差或偏斜小于60mm。</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全面查看重点检测</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失效</w:t>
            </w: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12</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接头或焊缝处无失效，其他处无连续失效。</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同上</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修理</w:t>
            </w: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13</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达到混凝土枕在技术规定内，无木枕应削平及劈裂者。</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全面查看</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空吊率^</w:t>
            </w:r>
          </w:p>
        </w:tc>
        <w:tc>
          <w:tcPr>
            <w:tcW w:w="253"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14</w:t>
            </w:r>
          </w:p>
        </w:tc>
        <w:tc>
          <w:tcPr>
            <w:tcW w:w="2029" w:type="pct"/>
            <w:vMerge w:val="restar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小于12%。</w:t>
            </w:r>
          </w:p>
        </w:tc>
        <w:tc>
          <w:tcPr>
            <w:tcW w:w="951"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连续检测50 头</w:t>
            </w:r>
          </w:p>
        </w:tc>
        <w:tc>
          <w:tcPr>
            <w:tcW w:w="638"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每增加1%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widowControl/>
              <w:spacing w:line="240" w:lineRule="auto"/>
              <w:rPr>
                <w:rFonts w:hint="eastAsia" w:ascii="仿宋" w:hAnsi="仿宋" w:eastAsia="仿宋" w:cs="仿宋"/>
                <w:color w:val="000000"/>
                <w:szCs w:val="24"/>
              </w:rPr>
            </w:pPr>
          </w:p>
        </w:tc>
        <w:tc>
          <w:tcPr>
            <w:tcW w:w="253" w:type="pct"/>
            <w:vMerge w:val="continue"/>
            <w:vAlign w:val="center"/>
          </w:tcPr>
          <w:p>
            <w:pPr>
              <w:widowControl/>
              <w:spacing w:line="240" w:lineRule="auto"/>
              <w:rPr>
                <w:rFonts w:hint="eastAsia" w:ascii="仿宋" w:hAnsi="仿宋" w:eastAsia="仿宋" w:cs="仿宋"/>
                <w:color w:val="000000"/>
                <w:szCs w:val="24"/>
              </w:rPr>
            </w:pPr>
          </w:p>
        </w:tc>
        <w:tc>
          <w:tcPr>
            <w:tcW w:w="2029" w:type="pct"/>
            <w:vMerge w:val="continue"/>
            <w:vAlign w:val="center"/>
          </w:tcPr>
          <w:p>
            <w:pPr>
              <w:widowControl/>
              <w:spacing w:line="240" w:lineRule="auto"/>
              <w:rPr>
                <w:rFonts w:hint="eastAsia" w:ascii="仿宋" w:hAnsi="仿宋" w:eastAsia="仿宋" w:cs="仿宋"/>
                <w:color w:val="000000"/>
                <w:szCs w:val="24"/>
              </w:rPr>
            </w:pPr>
          </w:p>
        </w:tc>
        <w:tc>
          <w:tcPr>
            <w:tcW w:w="951" w:type="pct"/>
            <w:vMerge w:val="continue"/>
            <w:vAlign w:val="center"/>
          </w:tcPr>
          <w:p>
            <w:pPr>
              <w:widowControl/>
              <w:spacing w:line="240" w:lineRule="auto"/>
              <w:rPr>
                <w:rFonts w:hint="eastAsia" w:ascii="仿宋" w:hAnsi="仿宋" w:eastAsia="仿宋" w:cs="仿宋"/>
                <w:color w:val="000000"/>
                <w:szCs w:val="24"/>
              </w:rPr>
            </w:pPr>
          </w:p>
        </w:tc>
        <w:tc>
          <w:tcPr>
            <w:tcW w:w="638" w:type="pct"/>
            <w:vMerge w:val="continue"/>
            <w:vAlign w:val="center"/>
          </w:tcPr>
          <w:p>
            <w:pPr>
              <w:widowControl/>
              <w:spacing w:line="240" w:lineRule="auto"/>
              <w:rPr>
                <w:rFonts w:hint="eastAsia"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97"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联结零件</w:t>
            </w:r>
          </w:p>
        </w:tc>
        <w:tc>
          <w:tcPr>
            <w:tcW w:w="832"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接头螺栓</w:t>
            </w: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15</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缺少/松动或扭矩应符合规定。</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全面查看，抽个接头扭矩</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铁垫板、胶垫</w:t>
            </w: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16</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铁垫板和橡胶垫板、橡胶垫片无缺少。</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连续查100头</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widowControl/>
              <w:spacing w:line="240" w:lineRule="auto"/>
              <w:rPr>
                <w:rFonts w:hint="eastAsia" w:ascii="仿宋" w:hAnsi="仿宋" w:eastAsia="仿宋" w:cs="仿宋"/>
                <w:color w:val="000000"/>
                <w:szCs w:val="24"/>
              </w:rPr>
            </w:pP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17</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橡胶垫板或橡胶垫片失效不超过16%。</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连续査看，检测100头</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每增1%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　</w:t>
            </w:r>
          </w:p>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道钉、扣件</w:t>
            </w:r>
          </w:p>
          <w:p>
            <w:pPr>
              <w:jc w:val="center"/>
              <w:rPr>
                <w:rFonts w:hint="eastAsia" w:ascii="仿宋" w:hAnsi="仿宋" w:eastAsia="仿宋" w:cs="仿宋"/>
                <w:color w:val="000000"/>
                <w:szCs w:val="24"/>
              </w:rPr>
            </w:pPr>
            <w:r>
              <w:rPr>
                <w:rFonts w:hint="eastAsia" w:ascii="仿宋" w:hAnsi="仿宋" w:eastAsia="仿宋" w:cs="仿宋"/>
                <w:color w:val="000000"/>
                <w:szCs w:val="24"/>
              </w:rPr>
              <w:t>　</w:t>
            </w: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18</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道钉、扣件不缺少.</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连续查看100</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jc w:val="center"/>
              <w:rPr>
                <w:rFonts w:hint="eastAsia" w:ascii="仿宋" w:hAnsi="仿宋" w:eastAsia="仿宋" w:cs="仿宋"/>
                <w:color w:val="000000"/>
                <w:szCs w:val="24"/>
              </w:rPr>
            </w:pP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19</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道钉浮离或扣板(或距挡板)前、后离缝应小于2mm者，不超过12%。</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连续检测50个</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每增1%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widowControl/>
              <w:spacing w:line="240" w:lineRule="auto"/>
              <w:jc w:val="center"/>
              <w:rPr>
                <w:rFonts w:hint="eastAsia" w:ascii="仿宋" w:hAnsi="仿宋" w:eastAsia="仿宋" w:cs="仿宋"/>
                <w:color w:val="000000"/>
                <w:szCs w:val="24"/>
              </w:rPr>
            </w:pP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20</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扣件扭矩(扣压力）符合规定或弹条扣件中部前端下颚离缝小于1mm，不超过12%。</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同上</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每增1%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97"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轨道加强设备</w:t>
            </w:r>
          </w:p>
        </w:tc>
        <w:tc>
          <w:tcPr>
            <w:tcW w:w="832"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轨距杆、轨撑</w:t>
            </w: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21</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无缺损或松动。</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全面查看， 重点检测</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根、个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restar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防爬设备</w:t>
            </w: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22</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防爬器无缺损、松动或离缝应小于2mm。</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连续査看， 检测50个</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97" w:type="pct"/>
            <w:vMerge w:val="continue"/>
            <w:vAlign w:val="center"/>
          </w:tcPr>
          <w:p>
            <w:pPr>
              <w:widowControl/>
              <w:spacing w:line="240" w:lineRule="auto"/>
              <w:rPr>
                <w:rFonts w:hint="eastAsia" w:ascii="仿宋" w:hAnsi="仿宋" w:eastAsia="仿宋" w:cs="仿宋"/>
                <w:color w:val="000000"/>
                <w:szCs w:val="24"/>
              </w:rPr>
            </w:pPr>
          </w:p>
        </w:tc>
        <w:tc>
          <w:tcPr>
            <w:tcW w:w="832" w:type="pct"/>
            <w:vMerge w:val="continue"/>
            <w:vAlign w:val="center"/>
          </w:tcPr>
          <w:p>
            <w:pPr>
              <w:widowControl/>
              <w:spacing w:line="240" w:lineRule="auto"/>
              <w:jc w:val="center"/>
              <w:rPr>
                <w:rFonts w:hint="eastAsia" w:ascii="仿宋" w:hAnsi="仿宋" w:eastAsia="仿宋" w:cs="仿宋"/>
                <w:color w:val="000000"/>
                <w:szCs w:val="24"/>
              </w:rPr>
            </w:pPr>
          </w:p>
        </w:tc>
        <w:tc>
          <w:tcPr>
            <w:tcW w:w="253"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23</w:t>
            </w:r>
          </w:p>
        </w:tc>
        <w:tc>
          <w:tcPr>
            <w:tcW w:w="2029" w:type="pct"/>
            <w:vAlign w:val="center"/>
          </w:tcPr>
          <w:p>
            <w:pPr>
              <w:widowControl/>
              <w:spacing w:line="240" w:lineRule="auto"/>
              <w:rPr>
                <w:rFonts w:hint="eastAsia" w:ascii="仿宋" w:hAnsi="仿宋" w:eastAsia="仿宋" w:cs="仿宋"/>
                <w:color w:val="000000"/>
                <w:szCs w:val="24"/>
              </w:rPr>
            </w:pPr>
            <w:r>
              <w:rPr>
                <w:rFonts w:hint="eastAsia" w:ascii="仿宋" w:hAnsi="仿宋" w:eastAsia="仿宋" w:cs="仿宋"/>
                <w:color w:val="000000"/>
                <w:szCs w:val="24"/>
              </w:rPr>
              <w:t>支撑无缺损失效、尺寸符合标准。</w:t>
            </w:r>
          </w:p>
        </w:tc>
        <w:tc>
          <w:tcPr>
            <w:tcW w:w="951"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同上</w:t>
            </w:r>
          </w:p>
        </w:tc>
        <w:tc>
          <w:tcPr>
            <w:tcW w:w="638" w:type="pct"/>
            <w:vAlign w:val="center"/>
          </w:tcPr>
          <w:p>
            <w:pPr>
              <w:widowControl/>
              <w:spacing w:line="240" w:lineRule="auto"/>
              <w:jc w:val="center"/>
              <w:rPr>
                <w:rFonts w:hint="eastAsia" w:ascii="仿宋" w:hAnsi="仿宋" w:eastAsia="仿宋" w:cs="仿宋"/>
                <w:color w:val="000000"/>
                <w:szCs w:val="24"/>
              </w:rPr>
            </w:pPr>
            <w:r>
              <w:rPr>
                <w:rFonts w:hint="eastAsia" w:ascii="仿宋" w:hAnsi="仿宋" w:eastAsia="仿宋" w:cs="仿宋"/>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ascii="仿宋" w:hAnsi="仿宋" w:eastAsia="仿宋" w:cs="仿宋"/>
                <w:color w:val="000000"/>
                <w:szCs w:val="24"/>
              </w:rPr>
            </w:pPr>
          </w:p>
        </w:tc>
        <w:tc>
          <w:tcPr>
            <w:tcW w:w="832"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线路爬行</w:t>
            </w:r>
          </w:p>
        </w:tc>
        <w:tc>
          <w:tcPr>
            <w:tcW w:w="253"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24</w:t>
            </w:r>
          </w:p>
        </w:tc>
        <w:tc>
          <w:tcPr>
            <w:tcW w:w="2029"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普通线路爬行量要小于20mm，有无缝线路位移观测记录。</w:t>
            </w:r>
          </w:p>
        </w:tc>
        <w:tc>
          <w:tcPr>
            <w:tcW w:w="951"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全面检测</w:t>
            </w:r>
          </w:p>
        </w:tc>
        <w:tc>
          <w:tcPr>
            <w:tcW w:w="638"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97"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道床</w:t>
            </w:r>
          </w:p>
        </w:tc>
        <w:tc>
          <w:tcPr>
            <w:tcW w:w="832"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脏污</w:t>
            </w:r>
          </w:p>
        </w:tc>
        <w:tc>
          <w:tcPr>
            <w:tcW w:w="253"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25</w:t>
            </w:r>
          </w:p>
        </w:tc>
        <w:tc>
          <w:tcPr>
            <w:tcW w:w="2029"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枕盒或边坡清筛深度到位，清筛整洁、无翻浆冒泥现象。</w:t>
            </w:r>
          </w:p>
        </w:tc>
        <w:tc>
          <w:tcPr>
            <w:tcW w:w="951"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全面查看，重点扒开道床检查</w:t>
            </w:r>
          </w:p>
        </w:tc>
        <w:tc>
          <w:tcPr>
            <w:tcW w:w="638"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每10m/孔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ascii="仿宋" w:hAnsi="仿宋" w:eastAsia="仿宋" w:cs="仿宋"/>
                <w:color w:val="000000"/>
                <w:szCs w:val="24"/>
              </w:rPr>
            </w:pPr>
          </w:p>
        </w:tc>
        <w:tc>
          <w:tcPr>
            <w:tcW w:w="832"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尺寸</w:t>
            </w:r>
          </w:p>
        </w:tc>
        <w:tc>
          <w:tcPr>
            <w:tcW w:w="253"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26</w:t>
            </w:r>
          </w:p>
        </w:tc>
        <w:tc>
          <w:tcPr>
            <w:tcW w:w="2029"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I型混凝土枕中部道床凹下尺寸符合规定。</w:t>
            </w:r>
          </w:p>
        </w:tc>
        <w:tc>
          <w:tcPr>
            <w:tcW w:w="951"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连续查看，检测100m</w:t>
            </w:r>
          </w:p>
        </w:tc>
        <w:tc>
          <w:tcPr>
            <w:tcW w:w="638"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每10m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97" w:type="pct"/>
            <w:vMerge w:val="continue"/>
            <w:vAlign w:val="center"/>
          </w:tcPr>
          <w:p>
            <w:pPr>
              <w:widowControl/>
              <w:spacing w:line="240" w:lineRule="auto"/>
              <w:rPr>
                <w:rFonts w:ascii="仿宋" w:hAnsi="仿宋" w:eastAsia="仿宋" w:cs="仿宋"/>
                <w:color w:val="000000"/>
                <w:szCs w:val="24"/>
              </w:rPr>
            </w:pPr>
          </w:p>
        </w:tc>
        <w:tc>
          <w:tcPr>
            <w:tcW w:w="832"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外观</w:t>
            </w:r>
          </w:p>
        </w:tc>
        <w:tc>
          <w:tcPr>
            <w:tcW w:w="253"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27</w:t>
            </w:r>
          </w:p>
        </w:tc>
        <w:tc>
          <w:tcPr>
            <w:tcW w:w="2029"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道床断面应符合标准、达到均匀、整齐、无杂草。</w:t>
            </w:r>
          </w:p>
        </w:tc>
        <w:tc>
          <w:tcPr>
            <w:tcW w:w="951"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全面查看</w:t>
            </w:r>
          </w:p>
        </w:tc>
        <w:tc>
          <w:tcPr>
            <w:tcW w:w="638"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 xml:space="preserve">每10m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路基</w:t>
            </w:r>
          </w:p>
        </w:tc>
        <w:tc>
          <w:tcPr>
            <w:tcW w:w="832"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路肩</w:t>
            </w:r>
          </w:p>
        </w:tc>
        <w:tc>
          <w:tcPr>
            <w:tcW w:w="253"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28</w:t>
            </w:r>
          </w:p>
        </w:tc>
        <w:tc>
          <w:tcPr>
            <w:tcW w:w="2029"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平整无反坡、无大草。</w:t>
            </w:r>
          </w:p>
        </w:tc>
        <w:tc>
          <w:tcPr>
            <w:tcW w:w="951"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全面査看</w:t>
            </w:r>
          </w:p>
        </w:tc>
        <w:tc>
          <w:tcPr>
            <w:tcW w:w="638"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每20m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7" w:type="pct"/>
            <w:vMerge w:val="continue"/>
            <w:vAlign w:val="center"/>
          </w:tcPr>
          <w:p>
            <w:pPr>
              <w:widowControl/>
              <w:spacing w:line="240" w:lineRule="auto"/>
              <w:rPr>
                <w:rFonts w:ascii="仿宋" w:hAnsi="仿宋" w:eastAsia="仿宋" w:cs="仿宋"/>
                <w:color w:val="000000"/>
                <w:szCs w:val="24"/>
              </w:rPr>
            </w:pPr>
          </w:p>
        </w:tc>
        <w:tc>
          <w:tcPr>
            <w:tcW w:w="832"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排水</w:t>
            </w:r>
          </w:p>
        </w:tc>
        <w:tc>
          <w:tcPr>
            <w:tcW w:w="253"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29</w:t>
            </w:r>
          </w:p>
        </w:tc>
        <w:tc>
          <w:tcPr>
            <w:tcW w:w="2029"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侧沟通畅或弃土应符合规定。</w:t>
            </w:r>
          </w:p>
        </w:tc>
        <w:tc>
          <w:tcPr>
            <w:tcW w:w="951"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38"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每10m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7"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道口</w:t>
            </w:r>
          </w:p>
        </w:tc>
        <w:tc>
          <w:tcPr>
            <w:tcW w:w="832"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铺面</w:t>
            </w:r>
          </w:p>
        </w:tc>
        <w:tc>
          <w:tcPr>
            <w:tcW w:w="253"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30</w:t>
            </w:r>
          </w:p>
        </w:tc>
        <w:tc>
          <w:tcPr>
            <w:tcW w:w="2029"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要求平整无松动。</w:t>
            </w:r>
          </w:p>
        </w:tc>
        <w:tc>
          <w:tcPr>
            <w:tcW w:w="951"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查看检测</w:t>
            </w:r>
          </w:p>
        </w:tc>
        <w:tc>
          <w:tcPr>
            <w:tcW w:w="638"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 w:type="pct"/>
            <w:vMerge w:val="continue"/>
            <w:vAlign w:val="center"/>
          </w:tcPr>
          <w:p>
            <w:pPr>
              <w:widowControl/>
              <w:spacing w:line="240" w:lineRule="auto"/>
              <w:rPr>
                <w:rFonts w:ascii="仿宋" w:hAnsi="仿宋" w:eastAsia="仿宋" w:cs="仿宋"/>
                <w:color w:val="000000"/>
                <w:szCs w:val="24"/>
              </w:rPr>
            </w:pPr>
          </w:p>
        </w:tc>
        <w:tc>
          <w:tcPr>
            <w:tcW w:w="832"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轮缘槽</w:t>
            </w:r>
          </w:p>
        </w:tc>
        <w:tc>
          <w:tcPr>
            <w:tcW w:w="253"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31</w:t>
            </w:r>
          </w:p>
        </w:tc>
        <w:tc>
          <w:tcPr>
            <w:tcW w:w="2029"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尺寸符合规定。</w:t>
            </w:r>
          </w:p>
        </w:tc>
        <w:tc>
          <w:tcPr>
            <w:tcW w:w="951"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38"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 w:type="pct"/>
            <w:vMerge w:val="continue"/>
            <w:vAlign w:val="center"/>
          </w:tcPr>
          <w:p>
            <w:pPr>
              <w:widowControl/>
              <w:spacing w:line="240" w:lineRule="auto"/>
              <w:rPr>
                <w:rFonts w:ascii="仿宋" w:hAnsi="仿宋" w:eastAsia="仿宋" w:cs="仿宋"/>
                <w:color w:val="000000"/>
                <w:szCs w:val="24"/>
              </w:rPr>
            </w:pPr>
          </w:p>
        </w:tc>
        <w:tc>
          <w:tcPr>
            <w:tcW w:w="832"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护桩</w:t>
            </w:r>
          </w:p>
        </w:tc>
        <w:tc>
          <w:tcPr>
            <w:tcW w:w="253"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32</w:t>
            </w:r>
          </w:p>
        </w:tc>
        <w:tc>
          <w:tcPr>
            <w:tcW w:w="2029"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无缺损、歪斜等。</w:t>
            </w:r>
          </w:p>
        </w:tc>
        <w:tc>
          <w:tcPr>
            <w:tcW w:w="951"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全面查看</w:t>
            </w:r>
          </w:p>
        </w:tc>
        <w:tc>
          <w:tcPr>
            <w:tcW w:w="638"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97"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标志标记</w:t>
            </w:r>
          </w:p>
        </w:tc>
        <w:tc>
          <w:tcPr>
            <w:tcW w:w="832"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标志</w:t>
            </w:r>
          </w:p>
        </w:tc>
        <w:tc>
          <w:tcPr>
            <w:tcW w:w="253"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33</w:t>
            </w:r>
          </w:p>
        </w:tc>
        <w:tc>
          <w:tcPr>
            <w:tcW w:w="2029"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字迹清晰，无缺损和歪斜。</w:t>
            </w:r>
          </w:p>
        </w:tc>
        <w:tc>
          <w:tcPr>
            <w:tcW w:w="951"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38"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ascii="仿宋" w:hAnsi="仿宋" w:eastAsia="仿宋" w:cs="仿宋"/>
                <w:color w:val="000000"/>
                <w:szCs w:val="24"/>
              </w:rPr>
            </w:pPr>
          </w:p>
        </w:tc>
        <w:tc>
          <w:tcPr>
            <w:tcW w:w="832"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标记</w:t>
            </w:r>
          </w:p>
        </w:tc>
        <w:tc>
          <w:tcPr>
            <w:tcW w:w="253"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34</w:t>
            </w:r>
          </w:p>
        </w:tc>
        <w:tc>
          <w:tcPr>
            <w:tcW w:w="2029" w:type="pct"/>
            <w:vMerge w:val="restar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锯轨上各种标记应齐全，位置正确， 清晰。</w:t>
            </w:r>
          </w:p>
        </w:tc>
        <w:tc>
          <w:tcPr>
            <w:tcW w:w="951"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38"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7" w:type="pct"/>
            <w:vMerge w:val="continue"/>
            <w:vAlign w:val="center"/>
          </w:tcPr>
          <w:p>
            <w:pPr>
              <w:widowControl/>
              <w:spacing w:line="240" w:lineRule="auto"/>
              <w:rPr>
                <w:rFonts w:ascii="仿宋" w:hAnsi="仿宋" w:eastAsia="仿宋" w:cs="仿宋"/>
                <w:color w:val="000000"/>
                <w:szCs w:val="24"/>
              </w:rPr>
            </w:pPr>
          </w:p>
        </w:tc>
        <w:tc>
          <w:tcPr>
            <w:tcW w:w="832" w:type="pct"/>
            <w:vMerge w:val="continue"/>
            <w:vAlign w:val="center"/>
          </w:tcPr>
          <w:p>
            <w:pPr>
              <w:widowControl/>
              <w:spacing w:line="240" w:lineRule="auto"/>
              <w:rPr>
                <w:rFonts w:ascii="仿宋" w:hAnsi="仿宋" w:eastAsia="仿宋" w:cs="仿宋"/>
                <w:color w:val="000000"/>
                <w:szCs w:val="24"/>
              </w:rPr>
            </w:pPr>
          </w:p>
        </w:tc>
        <w:tc>
          <w:tcPr>
            <w:tcW w:w="253" w:type="pct"/>
            <w:vMerge w:val="continue"/>
            <w:vAlign w:val="center"/>
          </w:tcPr>
          <w:p>
            <w:pPr>
              <w:widowControl/>
              <w:spacing w:line="240" w:lineRule="auto"/>
              <w:rPr>
                <w:rFonts w:ascii="仿宋" w:hAnsi="仿宋" w:eastAsia="仿宋" w:cs="仿宋"/>
                <w:color w:val="000000"/>
                <w:szCs w:val="24"/>
              </w:rPr>
            </w:pPr>
          </w:p>
        </w:tc>
        <w:tc>
          <w:tcPr>
            <w:tcW w:w="2029" w:type="pct"/>
            <w:vMerge w:val="continue"/>
            <w:vAlign w:val="center"/>
          </w:tcPr>
          <w:p>
            <w:pPr>
              <w:widowControl/>
              <w:spacing w:line="240" w:lineRule="auto"/>
              <w:rPr>
                <w:rFonts w:ascii="仿宋" w:hAnsi="仿宋" w:eastAsia="仿宋" w:cs="仿宋"/>
                <w:color w:val="000000"/>
                <w:szCs w:val="24"/>
              </w:rPr>
            </w:pPr>
          </w:p>
        </w:tc>
        <w:tc>
          <w:tcPr>
            <w:tcW w:w="951" w:type="pct"/>
            <w:vMerge w:val="continue"/>
            <w:vAlign w:val="center"/>
          </w:tcPr>
          <w:p>
            <w:pPr>
              <w:widowControl/>
              <w:spacing w:line="240" w:lineRule="auto"/>
              <w:rPr>
                <w:rFonts w:ascii="仿宋" w:hAnsi="仿宋" w:eastAsia="仿宋" w:cs="仿宋"/>
                <w:color w:val="000000"/>
                <w:szCs w:val="24"/>
              </w:rPr>
            </w:pPr>
          </w:p>
        </w:tc>
        <w:tc>
          <w:tcPr>
            <w:tcW w:w="638" w:type="pct"/>
            <w:vMerge w:val="continue"/>
            <w:vAlign w:val="center"/>
          </w:tcPr>
          <w:p>
            <w:pPr>
              <w:widowControl/>
              <w:spacing w:line="240" w:lineRule="auto"/>
              <w:rPr>
                <w:rFonts w:ascii="仿宋" w:hAnsi="仿宋" w:eastAsia="仿宋" w:cs="仿宋"/>
                <w:color w:val="000000"/>
                <w:szCs w:val="24"/>
              </w:rPr>
            </w:pPr>
          </w:p>
        </w:tc>
      </w:tr>
    </w:tbl>
    <w:p>
      <w:pPr>
        <w:spacing w:line="460" w:lineRule="exact"/>
        <w:ind w:right="420" w:rightChars="200" w:firstLine="420" w:firstLineChars="200"/>
        <w:rPr>
          <w:rFonts w:ascii="仿宋" w:hAnsi="仿宋" w:eastAsia="仿宋" w:cs="仿宋"/>
          <w:szCs w:val="24"/>
        </w:rPr>
      </w:pPr>
    </w:p>
    <w:p>
      <w:pPr>
        <w:spacing w:line="460" w:lineRule="exact"/>
        <w:ind w:right="420" w:rightChars="200" w:firstLine="420" w:firstLineChars="200"/>
        <w:rPr>
          <w:rFonts w:ascii="仿宋" w:hAnsi="仿宋" w:eastAsia="仿宋" w:cs="仿宋"/>
          <w:szCs w:val="24"/>
        </w:rPr>
      </w:pPr>
      <w:r>
        <w:rPr>
          <w:rFonts w:hint="eastAsia" w:ascii="仿宋" w:hAnsi="仿宋" w:eastAsia="仿宋" w:cs="仿宋"/>
          <w:szCs w:val="24"/>
        </w:rPr>
        <w:t>B、道岔综合维修验收标准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16"/>
        <w:gridCol w:w="1295"/>
        <w:gridCol w:w="497"/>
        <w:gridCol w:w="3941"/>
        <w:gridCol w:w="2026"/>
        <w:gridCol w:w="13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269" w:type="pct"/>
            <w:vMerge w:val="restart"/>
            <w:vAlign w:val="center"/>
          </w:tcPr>
          <w:p>
            <w:pPr>
              <w:widowControl/>
              <w:spacing w:line="240" w:lineRule="auto"/>
              <w:jc w:val="center"/>
              <w:rPr>
                <w:rFonts w:ascii="仿宋" w:hAnsi="仿宋" w:eastAsia="仿宋" w:cs="仿宋"/>
                <w:b/>
                <w:bCs/>
                <w:color w:val="000000"/>
                <w:szCs w:val="24"/>
              </w:rPr>
            </w:pPr>
            <w:r>
              <w:rPr>
                <w:rFonts w:hint="eastAsia" w:ascii="仿宋" w:hAnsi="仿宋" w:eastAsia="仿宋" w:cs="仿宋"/>
                <w:b/>
                <w:bCs/>
                <w:color w:val="000000"/>
                <w:szCs w:val="24"/>
              </w:rPr>
              <w:t>项目</w:t>
            </w:r>
          </w:p>
        </w:tc>
        <w:tc>
          <w:tcPr>
            <w:tcW w:w="675" w:type="pct"/>
            <w:vMerge w:val="restart"/>
            <w:vAlign w:val="center"/>
          </w:tcPr>
          <w:p>
            <w:pPr>
              <w:widowControl/>
              <w:spacing w:line="240" w:lineRule="auto"/>
              <w:jc w:val="center"/>
              <w:rPr>
                <w:rFonts w:ascii="仿宋" w:hAnsi="仿宋" w:eastAsia="仿宋" w:cs="仿宋"/>
                <w:b/>
                <w:bCs/>
                <w:color w:val="000000"/>
                <w:szCs w:val="24"/>
              </w:rPr>
            </w:pPr>
            <w:r>
              <w:rPr>
                <w:rFonts w:hint="eastAsia" w:ascii="仿宋" w:hAnsi="仿宋" w:eastAsia="仿宋" w:cs="仿宋"/>
                <w:b/>
                <w:bCs/>
                <w:color w:val="000000"/>
                <w:szCs w:val="24"/>
              </w:rPr>
              <w:t>内容</w:t>
            </w:r>
          </w:p>
        </w:tc>
        <w:tc>
          <w:tcPr>
            <w:tcW w:w="259" w:type="pct"/>
            <w:vMerge w:val="restart"/>
            <w:vAlign w:val="center"/>
          </w:tcPr>
          <w:p>
            <w:pPr>
              <w:widowControl/>
              <w:spacing w:line="240" w:lineRule="auto"/>
              <w:jc w:val="center"/>
              <w:rPr>
                <w:rFonts w:ascii="仿宋" w:hAnsi="仿宋" w:eastAsia="仿宋" w:cs="仿宋"/>
                <w:b/>
                <w:bCs/>
                <w:color w:val="000000"/>
                <w:szCs w:val="24"/>
              </w:rPr>
            </w:pPr>
            <w:r>
              <w:rPr>
                <w:rFonts w:hint="eastAsia" w:ascii="仿宋" w:hAnsi="仿宋" w:eastAsia="仿宋" w:cs="仿宋"/>
                <w:b/>
                <w:bCs/>
                <w:color w:val="000000"/>
                <w:szCs w:val="24"/>
              </w:rPr>
              <w:t>编号</w:t>
            </w:r>
          </w:p>
        </w:tc>
        <w:tc>
          <w:tcPr>
            <w:tcW w:w="3110" w:type="pct"/>
            <w:gridSpan w:val="2"/>
            <w:vAlign w:val="center"/>
          </w:tcPr>
          <w:p>
            <w:pPr>
              <w:widowControl/>
              <w:spacing w:line="240" w:lineRule="auto"/>
              <w:jc w:val="center"/>
              <w:rPr>
                <w:rFonts w:ascii="仿宋" w:hAnsi="仿宋" w:eastAsia="仿宋" w:cs="仿宋"/>
                <w:b/>
                <w:bCs/>
                <w:color w:val="000000"/>
                <w:szCs w:val="24"/>
              </w:rPr>
            </w:pPr>
            <w:r>
              <w:rPr>
                <w:rFonts w:hint="eastAsia" w:ascii="仿宋" w:hAnsi="仿宋" w:eastAsia="仿宋" w:cs="仿宋"/>
                <w:b/>
                <w:bCs/>
                <w:color w:val="000000"/>
                <w:szCs w:val="24"/>
              </w:rPr>
              <w:t>内 容</w:t>
            </w:r>
          </w:p>
        </w:tc>
        <w:tc>
          <w:tcPr>
            <w:tcW w:w="687" w:type="pct"/>
            <w:vMerge w:val="restart"/>
            <w:vAlign w:val="center"/>
          </w:tcPr>
          <w:p>
            <w:pPr>
              <w:widowControl/>
              <w:spacing w:line="240" w:lineRule="auto"/>
              <w:jc w:val="center"/>
              <w:rPr>
                <w:rFonts w:ascii="仿宋" w:hAnsi="仿宋" w:eastAsia="仿宋" w:cs="仿宋"/>
                <w:b/>
                <w:bCs/>
                <w:color w:val="000000"/>
                <w:szCs w:val="24"/>
              </w:rPr>
            </w:pPr>
            <w:r>
              <w:rPr>
                <w:rFonts w:hint="eastAsia" w:ascii="仿宋" w:hAnsi="仿宋" w:eastAsia="仿宋" w:cs="仿宋"/>
                <w:b/>
                <w:bCs/>
                <w:color w:val="000000"/>
                <w:szCs w:val="24"/>
              </w:rPr>
              <w:t>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ascii="仿宋" w:hAnsi="仿宋" w:eastAsia="仿宋" w:cs="仿宋"/>
                <w:b/>
                <w:bCs/>
                <w:color w:val="000000"/>
                <w:szCs w:val="24"/>
              </w:rPr>
            </w:pPr>
          </w:p>
        </w:tc>
        <w:tc>
          <w:tcPr>
            <w:tcW w:w="675" w:type="pct"/>
            <w:vMerge w:val="continue"/>
            <w:vAlign w:val="center"/>
          </w:tcPr>
          <w:p>
            <w:pPr>
              <w:widowControl/>
              <w:spacing w:line="240" w:lineRule="auto"/>
              <w:rPr>
                <w:rFonts w:ascii="仿宋" w:hAnsi="仿宋" w:eastAsia="仿宋" w:cs="仿宋"/>
                <w:b/>
                <w:bCs/>
                <w:color w:val="000000"/>
                <w:szCs w:val="24"/>
              </w:rPr>
            </w:pPr>
          </w:p>
        </w:tc>
        <w:tc>
          <w:tcPr>
            <w:tcW w:w="259" w:type="pct"/>
            <w:vMerge w:val="continue"/>
            <w:vAlign w:val="center"/>
          </w:tcPr>
          <w:p>
            <w:pPr>
              <w:widowControl/>
              <w:spacing w:line="240" w:lineRule="auto"/>
              <w:rPr>
                <w:rFonts w:ascii="仿宋" w:hAnsi="仿宋" w:eastAsia="仿宋" w:cs="仿宋"/>
                <w:b/>
                <w:bCs/>
                <w:color w:val="000000"/>
                <w:szCs w:val="24"/>
              </w:rPr>
            </w:pPr>
          </w:p>
        </w:tc>
        <w:tc>
          <w:tcPr>
            <w:tcW w:w="2054" w:type="pct"/>
            <w:vMerge w:val="restart"/>
            <w:vAlign w:val="center"/>
          </w:tcPr>
          <w:p>
            <w:pPr>
              <w:widowControl/>
              <w:spacing w:line="240" w:lineRule="auto"/>
              <w:rPr>
                <w:rFonts w:ascii="仿宋" w:hAnsi="仿宋" w:eastAsia="仿宋" w:cs="仿宋"/>
                <w:b/>
                <w:bCs/>
                <w:color w:val="000000"/>
                <w:szCs w:val="24"/>
              </w:rPr>
            </w:pPr>
            <w:r>
              <w:rPr>
                <w:rFonts w:hint="eastAsia" w:ascii="仿宋" w:hAnsi="仿宋" w:eastAsia="仿宋" w:cs="仿宋"/>
                <w:b/>
                <w:bCs/>
                <w:color w:val="000000"/>
                <w:szCs w:val="24"/>
              </w:rPr>
              <w:t>站线道岔</w:t>
            </w:r>
          </w:p>
        </w:tc>
        <w:tc>
          <w:tcPr>
            <w:tcW w:w="1056" w:type="pct"/>
            <w:vMerge w:val="restart"/>
            <w:vAlign w:val="center"/>
          </w:tcPr>
          <w:p>
            <w:pPr>
              <w:widowControl/>
              <w:spacing w:line="240" w:lineRule="auto"/>
              <w:jc w:val="center"/>
              <w:rPr>
                <w:rFonts w:ascii="仿宋" w:hAnsi="仿宋" w:eastAsia="仿宋" w:cs="仿宋"/>
                <w:b/>
                <w:bCs/>
                <w:color w:val="000000"/>
                <w:szCs w:val="24"/>
              </w:rPr>
            </w:pPr>
            <w:r>
              <w:rPr>
                <w:rFonts w:hint="eastAsia" w:ascii="仿宋" w:hAnsi="仿宋" w:eastAsia="仿宋" w:cs="仿宋"/>
                <w:b/>
                <w:bCs/>
                <w:color w:val="000000"/>
                <w:szCs w:val="24"/>
              </w:rPr>
              <w:t>抽验数量</w:t>
            </w:r>
          </w:p>
        </w:tc>
        <w:tc>
          <w:tcPr>
            <w:tcW w:w="687" w:type="pct"/>
            <w:vMerge w:val="continue"/>
            <w:vAlign w:val="center"/>
          </w:tcPr>
          <w:p>
            <w:pPr>
              <w:widowControl/>
              <w:spacing w:line="240" w:lineRule="auto"/>
              <w:rPr>
                <w:rFonts w:ascii="仿宋" w:hAnsi="仿宋" w:eastAsia="仿宋" w:cs="仿宋"/>
                <w:b/>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ascii="仿宋" w:hAnsi="仿宋" w:eastAsia="仿宋" w:cs="仿宋"/>
                <w:b/>
                <w:bCs/>
                <w:color w:val="000000"/>
                <w:szCs w:val="24"/>
              </w:rPr>
            </w:pPr>
          </w:p>
        </w:tc>
        <w:tc>
          <w:tcPr>
            <w:tcW w:w="675" w:type="pct"/>
            <w:vMerge w:val="continue"/>
            <w:vAlign w:val="center"/>
          </w:tcPr>
          <w:p>
            <w:pPr>
              <w:widowControl/>
              <w:spacing w:line="240" w:lineRule="auto"/>
              <w:rPr>
                <w:rFonts w:ascii="仿宋" w:hAnsi="仿宋" w:eastAsia="仿宋" w:cs="仿宋"/>
                <w:b/>
                <w:bCs/>
                <w:color w:val="000000"/>
                <w:szCs w:val="24"/>
              </w:rPr>
            </w:pPr>
          </w:p>
        </w:tc>
        <w:tc>
          <w:tcPr>
            <w:tcW w:w="259" w:type="pct"/>
            <w:vMerge w:val="continue"/>
            <w:vAlign w:val="center"/>
          </w:tcPr>
          <w:p>
            <w:pPr>
              <w:widowControl/>
              <w:spacing w:line="240" w:lineRule="auto"/>
              <w:rPr>
                <w:rFonts w:ascii="仿宋" w:hAnsi="仿宋" w:eastAsia="仿宋" w:cs="仿宋"/>
                <w:b/>
                <w:bCs/>
                <w:color w:val="000000"/>
                <w:szCs w:val="24"/>
              </w:rPr>
            </w:pPr>
          </w:p>
        </w:tc>
        <w:tc>
          <w:tcPr>
            <w:tcW w:w="2054" w:type="pct"/>
            <w:vMerge w:val="continue"/>
            <w:vAlign w:val="center"/>
          </w:tcPr>
          <w:p>
            <w:pPr>
              <w:widowControl/>
              <w:spacing w:line="240" w:lineRule="auto"/>
              <w:rPr>
                <w:rFonts w:ascii="仿宋" w:hAnsi="仿宋" w:eastAsia="仿宋" w:cs="仿宋"/>
                <w:b/>
                <w:bCs/>
                <w:color w:val="000000"/>
                <w:szCs w:val="24"/>
              </w:rPr>
            </w:pPr>
          </w:p>
        </w:tc>
        <w:tc>
          <w:tcPr>
            <w:tcW w:w="1056" w:type="pct"/>
            <w:vMerge w:val="continue"/>
            <w:vAlign w:val="center"/>
          </w:tcPr>
          <w:p>
            <w:pPr>
              <w:widowControl/>
              <w:spacing w:line="240" w:lineRule="auto"/>
              <w:rPr>
                <w:rFonts w:ascii="仿宋" w:hAnsi="仿宋" w:eastAsia="仿宋" w:cs="仿宋"/>
                <w:b/>
                <w:bCs/>
                <w:color w:val="000000"/>
                <w:szCs w:val="24"/>
              </w:rPr>
            </w:pPr>
          </w:p>
        </w:tc>
        <w:tc>
          <w:tcPr>
            <w:tcW w:w="687" w:type="pct"/>
            <w:vMerge w:val="continue"/>
            <w:vAlign w:val="center"/>
          </w:tcPr>
          <w:p>
            <w:pPr>
              <w:widowControl/>
              <w:spacing w:line="240" w:lineRule="auto"/>
              <w:rPr>
                <w:rFonts w:ascii="仿宋" w:hAnsi="仿宋" w:eastAsia="仿宋" w:cs="仿宋"/>
                <w:b/>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6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轨道几何尺寸</w:t>
            </w:r>
          </w:p>
        </w:tc>
        <w:tc>
          <w:tcPr>
            <w:tcW w:w="675"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轨距、水平、支距</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1</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不超过作业验收标准容许偏差。</w:t>
            </w:r>
          </w:p>
        </w:tc>
        <w:tc>
          <w:tcPr>
            <w:tcW w:w="1056"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全面检测</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不超过经常保养标准容许偏差。</w:t>
            </w:r>
          </w:p>
        </w:tc>
        <w:tc>
          <w:tcPr>
            <w:tcW w:w="1056" w:type="pct"/>
            <w:vMerge w:val="continue"/>
            <w:vAlign w:val="center"/>
          </w:tcPr>
          <w:p>
            <w:pPr>
              <w:widowControl/>
              <w:spacing w:line="240" w:lineRule="auto"/>
              <w:rPr>
                <w:rFonts w:ascii="仿宋" w:hAnsi="仿宋" w:eastAsia="仿宋" w:cs="仿宋"/>
                <w:color w:val="000000"/>
                <w:szCs w:val="24"/>
              </w:rPr>
            </w:pP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轨向、高低</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3</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不超过作业验收标准容许偏差。</w:t>
            </w:r>
          </w:p>
        </w:tc>
        <w:tc>
          <w:tcPr>
            <w:tcW w:w="1056"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全面査看重点检测</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4</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不超过经常保养标准容许偏差。</w:t>
            </w:r>
          </w:p>
        </w:tc>
        <w:tc>
          <w:tcPr>
            <w:tcW w:w="1056" w:type="pct"/>
            <w:vMerge w:val="continue"/>
            <w:vAlign w:val="center"/>
          </w:tcPr>
          <w:p>
            <w:pPr>
              <w:widowControl/>
              <w:spacing w:line="240" w:lineRule="auto"/>
              <w:rPr>
                <w:rFonts w:ascii="仿宋" w:hAnsi="仿宋" w:eastAsia="仿宋" w:cs="仿宋"/>
                <w:color w:val="000000"/>
                <w:szCs w:val="24"/>
              </w:rPr>
            </w:pP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查照间隔</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5</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不超过容许限度。</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全面检测</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护背距离</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6</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不超过容许限度。</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尖趾距离</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7</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不超过容许限度。</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6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钢轨</w:t>
            </w:r>
          </w:p>
        </w:tc>
        <w:tc>
          <w:tcPr>
            <w:tcW w:w="675"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尖轨、可动心轨靠贴</w:t>
            </w:r>
          </w:p>
        </w:tc>
        <w:tc>
          <w:tcPr>
            <w:tcW w:w="25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8</w:t>
            </w:r>
          </w:p>
        </w:tc>
        <w:tc>
          <w:tcPr>
            <w:tcW w:w="2054" w:type="pct"/>
            <w:vMerge w:val="restar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尖轨尖端与基本轨、可动心轨尖端与翼轨靠贴。</w:t>
            </w:r>
          </w:p>
        </w:tc>
        <w:tc>
          <w:tcPr>
            <w:tcW w:w="1056"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全面捡查</w:t>
            </w:r>
          </w:p>
        </w:tc>
        <w:tc>
          <w:tcPr>
            <w:tcW w:w="687"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Merge w:val="continue"/>
            <w:vAlign w:val="center"/>
          </w:tcPr>
          <w:p>
            <w:pPr>
              <w:widowControl/>
              <w:spacing w:line="240" w:lineRule="auto"/>
              <w:rPr>
                <w:rFonts w:ascii="仿宋" w:hAnsi="仿宋" w:eastAsia="仿宋" w:cs="仿宋"/>
                <w:color w:val="000000"/>
                <w:szCs w:val="24"/>
              </w:rPr>
            </w:pPr>
          </w:p>
        </w:tc>
        <w:tc>
          <w:tcPr>
            <w:tcW w:w="2054" w:type="pct"/>
            <w:vMerge w:val="continue"/>
            <w:vAlign w:val="center"/>
          </w:tcPr>
          <w:p>
            <w:pPr>
              <w:widowControl/>
              <w:spacing w:line="240" w:lineRule="auto"/>
              <w:rPr>
                <w:rFonts w:ascii="仿宋" w:hAnsi="仿宋" w:eastAsia="仿宋" w:cs="仿宋"/>
                <w:color w:val="000000"/>
                <w:szCs w:val="24"/>
              </w:rPr>
            </w:pPr>
          </w:p>
        </w:tc>
        <w:tc>
          <w:tcPr>
            <w:tcW w:w="1056" w:type="pct"/>
            <w:vMerge w:val="continue"/>
            <w:vAlign w:val="center"/>
          </w:tcPr>
          <w:p>
            <w:pPr>
              <w:widowControl/>
              <w:spacing w:line="240" w:lineRule="auto"/>
              <w:rPr>
                <w:rFonts w:ascii="仿宋" w:hAnsi="仿宋" w:eastAsia="仿宋" w:cs="仿宋"/>
                <w:color w:val="000000"/>
                <w:szCs w:val="24"/>
              </w:rPr>
            </w:pPr>
          </w:p>
        </w:tc>
        <w:tc>
          <w:tcPr>
            <w:tcW w:w="687" w:type="pct"/>
            <w:vMerge w:val="continue"/>
            <w:vAlign w:val="center"/>
          </w:tcPr>
          <w:p>
            <w:pPr>
              <w:widowControl/>
              <w:spacing w:line="240" w:lineRule="auto"/>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接头错牙</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9</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轨顶面或内侧面错牙小于1mm。</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全面查看重点检测</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轨缝</w:t>
            </w:r>
          </w:p>
        </w:tc>
        <w:tc>
          <w:tcPr>
            <w:tcW w:w="25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10</w:t>
            </w:r>
          </w:p>
        </w:tc>
        <w:tc>
          <w:tcPr>
            <w:tcW w:w="2054"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连续瞎缝、小于构造轨缝，普通绝缘接头轨缝达到6mm。</w:t>
            </w:r>
          </w:p>
        </w:tc>
        <w:tc>
          <w:tcPr>
            <w:tcW w:w="1056"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87"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Merge w:val="continue"/>
            <w:vAlign w:val="center"/>
          </w:tcPr>
          <w:p>
            <w:pPr>
              <w:widowControl/>
              <w:spacing w:line="240" w:lineRule="auto"/>
              <w:rPr>
                <w:rFonts w:ascii="仿宋" w:hAnsi="仿宋" w:eastAsia="仿宋" w:cs="仿宋"/>
                <w:color w:val="000000"/>
                <w:szCs w:val="24"/>
              </w:rPr>
            </w:pPr>
          </w:p>
        </w:tc>
        <w:tc>
          <w:tcPr>
            <w:tcW w:w="2054" w:type="pct"/>
            <w:vMerge w:val="continue"/>
            <w:vAlign w:val="center"/>
          </w:tcPr>
          <w:p>
            <w:pPr>
              <w:widowControl/>
              <w:spacing w:line="240" w:lineRule="auto"/>
              <w:rPr>
                <w:rFonts w:ascii="仿宋" w:hAnsi="仿宋" w:eastAsia="仿宋" w:cs="仿宋"/>
                <w:color w:val="000000"/>
                <w:szCs w:val="24"/>
              </w:rPr>
            </w:pPr>
          </w:p>
        </w:tc>
        <w:tc>
          <w:tcPr>
            <w:tcW w:w="1056" w:type="pct"/>
            <w:vMerge w:val="continue"/>
            <w:vAlign w:val="center"/>
          </w:tcPr>
          <w:p>
            <w:pPr>
              <w:widowControl/>
              <w:spacing w:line="240" w:lineRule="auto"/>
              <w:rPr>
                <w:rFonts w:ascii="仿宋" w:hAnsi="仿宋" w:eastAsia="仿宋" w:cs="仿宋"/>
                <w:color w:val="000000"/>
                <w:szCs w:val="24"/>
              </w:rPr>
            </w:pPr>
          </w:p>
        </w:tc>
        <w:tc>
          <w:tcPr>
            <w:tcW w:w="687" w:type="pct"/>
            <w:vMerge w:val="continue"/>
            <w:vAlign w:val="center"/>
          </w:tcPr>
          <w:p>
            <w:pPr>
              <w:widowControl/>
              <w:spacing w:line="240" w:lineRule="auto"/>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11</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轨端肥边小于2mm。</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6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岔枕</w:t>
            </w:r>
          </w:p>
        </w:tc>
        <w:tc>
          <w:tcPr>
            <w:tcW w:w="675"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位置</w:t>
            </w:r>
          </w:p>
        </w:tc>
        <w:tc>
          <w:tcPr>
            <w:tcW w:w="25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12</w:t>
            </w:r>
          </w:p>
        </w:tc>
        <w:tc>
          <w:tcPr>
            <w:tcW w:w="2054" w:type="pct"/>
            <w:vMerge w:val="restar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位置或间距偏差小于50mm。</w:t>
            </w:r>
          </w:p>
        </w:tc>
        <w:tc>
          <w:tcPr>
            <w:tcW w:w="1056"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87"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Merge w:val="continue"/>
            <w:vAlign w:val="center"/>
          </w:tcPr>
          <w:p>
            <w:pPr>
              <w:widowControl/>
              <w:spacing w:line="240" w:lineRule="auto"/>
              <w:rPr>
                <w:rFonts w:ascii="仿宋" w:hAnsi="仿宋" w:eastAsia="仿宋" w:cs="仿宋"/>
                <w:color w:val="000000"/>
                <w:szCs w:val="24"/>
              </w:rPr>
            </w:pPr>
          </w:p>
        </w:tc>
        <w:tc>
          <w:tcPr>
            <w:tcW w:w="2054" w:type="pct"/>
            <w:vMerge w:val="continue"/>
            <w:vAlign w:val="center"/>
          </w:tcPr>
          <w:p>
            <w:pPr>
              <w:widowControl/>
              <w:spacing w:line="240" w:lineRule="auto"/>
              <w:rPr>
                <w:rFonts w:ascii="仿宋" w:hAnsi="仿宋" w:eastAsia="仿宋" w:cs="仿宋"/>
                <w:color w:val="000000"/>
                <w:szCs w:val="24"/>
              </w:rPr>
            </w:pPr>
          </w:p>
        </w:tc>
        <w:tc>
          <w:tcPr>
            <w:tcW w:w="1056" w:type="pct"/>
            <w:vMerge w:val="continue"/>
            <w:vAlign w:val="center"/>
          </w:tcPr>
          <w:p>
            <w:pPr>
              <w:widowControl/>
              <w:spacing w:line="240" w:lineRule="auto"/>
              <w:rPr>
                <w:rFonts w:ascii="仿宋" w:hAnsi="仿宋" w:eastAsia="仿宋" w:cs="仿宋"/>
                <w:color w:val="000000"/>
                <w:szCs w:val="24"/>
              </w:rPr>
            </w:pPr>
          </w:p>
        </w:tc>
        <w:tc>
          <w:tcPr>
            <w:tcW w:w="687" w:type="pct"/>
            <w:vMerge w:val="continue"/>
            <w:vAlign w:val="center"/>
          </w:tcPr>
          <w:p>
            <w:pPr>
              <w:widowControl/>
              <w:spacing w:line="240" w:lineRule="auto"/>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失效</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13</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接头处无失效，无其他处连续失效.</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全面査看， 重点检测</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修理</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14</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应修混凝土岔枕符合规定，木岔枕未无削平或劈裂。</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全面查看</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空吊率</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15</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小于12%。(钢枕不得有空吊〕。</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连续检测50头</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每增1%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6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联结零件</w:t>
            </w:r>
          </w:p>
        </w:tc>
        <w:tc>
          <w:tcPr>
            <w:tcW w:w="675"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滑床板</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16</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尖轨、可动心轨与滑床板缝隙小于2mm。</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17</w:t>
            </w:r>
          </w:p>
        </w:tc>
        <w:tc>
          <w:tcPr>
            <w:tcW w:w="2054" w:type="pct"/>
            <w:vMerge w:val="restar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滑床板及护轨弹片上反或离缝小于2mm，钉离缝小于5mm。</w:t>
            </w:r>
          </w:p>
        </w:tc>
        <w:tc>
          <w:tcPr>
            <w:tcW w:w="1056"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87"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Merge w:val="continue"/>
            <w:vAlign w:val="center"/>
          </w:tcPr>
          <w:p>
            <w:pPr>
              <w:widowControl/>
              <w:spacing w:line="240" w:lineRule="auto"/>
              <w:rPr>
                <w:rFonts w:ascii="仿宋" w:hAnsi="仿宋" w:eastAsia="仿宋" w:cs="仿宋"/>
                <w:color w:val="000000"/>
                <w:szCs w:val="24"/>
              </w:rPr>
            </w:pPr>
          </w:p>
        </w:tc>
        <w:tc>
          <w:tcPr>
            <w:tcW w:w="2054" w:type="pct"/>
            <w:vMerge w:val="continue"/>
            <w:vAlign w:val="center"/>
          </w:tcPr>
          <w:p>
            <w:pPr>
              <w:widowControl/>
              <w:spacing w:line="240" w:lineRule="auto"/>
              <w:rPr>
                <w:rFonts w:ascii="仿宋" w:hAnsi="仿宋" w:eastAsia="仿宋" w:cs="仿宋"/>
                <w:color w:val="000000"/>
                <w:szCs w:val="24"/>
              </w:rPr>
            </w:pPr>
          </w:p>
        </w:tc>
        <w:tc>
          <w:tcPr>
            <w:tcW w:w="1056" w:type="pct"/>
            <w:vMerge w:val="continue"/>
            <w:vAlign w:val="center"/>
          </w:tcPr>
          <w:p>
            <w:pPr>
              <w:widowControl/>
              <w:spacing w:line="240" w:lineRule="auto"/>
              <w:rPr>
                <w:rFonts w:ascii="仿宋" w:hAnsi="仿宋" w:eastAsia="仿宋" w:cs="仿宋"/>
                <w:color w:val="000000"/>
                <w:szCs w:val="24"/>
              </w:rPr>
            </w:pPr>
          </w:p>
        </w:tc>
        <w:tc>
          <w:tcPr>
            <w:tcW w:w="687" w:type="pct"/>
            <w:vMerge w:val="continue"/>
            <w:vAlign w:val="center"/>
          </w:tcPr>
          <w:p>
            <w:pPr>
              <w:widowControl/>
              <w:spacing w:line="240" w:lineRule="auto"/>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螺栓</w:t>
            </w:r>
          </w:p>
        </w:tc>
        <w:tc>
          <w:tcPr>
            <w:tcW w:w="25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18</w:t>
            </w:r>
          </w:p>
        </w:tc>
        <w:tc>
          <w:tcPr>
            <w:tcW w:w="2054" w:type="pct"/>
            <w:vMerge w:val="restar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接头、连杆、顶铁、间隔铁及护轨螺栓无缺少，顶铁离缝小于2mm。</w:t>
            </w:r>
          </w:p>
        </w:tc>
        <w:tc>
          <w:tcPr>
            <w:tcW w:w="1056"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全面查看</w:t>
            </w:r>
          </w:p>
        </w:tc>
        <w:tc>
          <w:tcPr>
            <w:tcW w:w="687"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个、块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Merge w:val="continue"/>
            <w:vAlign w:val="center"/>
          </w:tcPr>
          <w:p>
            <w:pPr>
              <w:widowControl/>
              <w:spacing w:line="240" w:lineRule="auto"/>
              <w:rPr>
                <w:rFonts w:ascii="仿宋" w:hAnsi="仿宋" w:eastAsia="仿宋" w:cs="仿宋"/>
                <w:color w:val="000000"/>
                <w:szCs w:val="24"/>
              </w:rPr>
            </w:pPr>
          </w:p>
        </w:tc>
        <w:tc>
          <w:tcPr>
            <w:tcW w:w="2054" w:type="pct"/>
            <w:vMerge w:val="continue"/>
            <w:vAlign w:val="center"/>
          </w:tcPr>
          <w:p>
            <w:pPr>
              <w:widowControl/>
              <w:spacing w:line="240" w:lineRule="auto"/>
              <w:rPr>
                <w:rFonts w:ascii="仿宋" w:hAnsi="仿宋" w:eastAsia="仿宋" w:cs="仿宋"/>
                <w:color w:val="000000"/>
                <w:szCs w:val="24"/>
              </w:rPr>
            </w:pPr>
          </w:p>
        </w:tc>
        <w:tc>
          <w:tcPr>
            <w:tcW w:w="1056" w:type="pct"/>
            <w:vMerge w:val="continue"/>
            <w:vAlign w:val="center"/>
          </w:tcPr>
          <w:p>
            <w:pPr>
              <w:widowControl/>
              <w:spacing w:line="240" w:lineRule="auto"/>
              <w:rPr>
                <w:rFonts w:ascii="仿宋" w:hAnsi="仿宋" w:eastAsia="仿宋" w:cs="仿宋"/>
                <w:color w:val="000000"/>
                <w:szCs w:val="24"/>
              </w:rPr>
            </w:pPr>
          </w:p>
        </w:tc>
        <w:tc>
          <w:tcPr>
            <w:tcW w:w="687" w:type="pct"/>
            <w:vMerge w:val="continue"/>
            <w:vAlign w:val="center"/>
          </w:tcPr>
          <w:p>
            <w:pPr>
              <w:widowControl/>
              <w:spacing w:line="240" w:lineRule="auto"/>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19</w:t>
            </w:r>
          </w:p>
        </w:tc>
        <w:tc>
          <w:tcPr>
            <w:tcW w:w="2054" w:type="pct"/>
            <w:vMerge w:val="restar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接头螺栓无松动，扭矩符合规定，连杆顶铁、间隔铁及护轨的螺栓无松动。</w:t>
            </w:r>
          </w:p>
        </w:tc>
        <w:tc>
          <w:tcPr>
            <w:tcW w:w="1056"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查看检测</w:t>
            </w:r>
          </w:p>
        </w:tc>
        <w:tc>
          <w:tcPr>
            <w:tcW w:w="687"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个、块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Merge w:val="continue"/>
            <w:vAlign w:val="center"/>
          </w:tcPr>
          <w:p>
            <w:pPr>
              <w:widowControl/>
              <w:spacing w:line="240" w:lineRule="auto"/>
              <w:rPr>
                <w:rFonts w:ascii="仿宋" w:hAnsi="仿宋" w:eastAsia="仿宋" w:cs="仿宋"/>
                <w:color w:val="000000"/>
                <w:szCs w:val="24"/>
              </w:rPr>
            </w:pPr>
          </w:p>
        </w:tc>
        <w:tc>
          <w:tcPr>
            <w:tcW w:w="2054" w:type="pct"/>
            <w:vMerge w:val="continue"/>
            <w:vAlign w:val="center"/>
          </w:tcPr>
          <w:p>
            <w:pPr>
              <w:widowControl/>
              <w:spacing w:line="240" w:lineRule="auto"/>
              <w:rPr>
                <w:rFonts w:ascii="仿宋" w:hAnsi="仿宋" w:eastAsia="仿宋" w:cs="仿宋"/>
                <w:color w:val="000000"/>
                <w:szCs w:val="24"/>
              </w:rPr>
            </w:pPr>
          </w:p>
        </w:tc>
        <w:tc>
          <w:tcPr>
            <w:tcW w:w="1056" w:type="pct"/>
            <w:vMerge w:val="continue"/>
            <w:vAlign w:val="center"/>
          </w:tcPr>
          <w:p>
            <w:pPr>
              <w:widowControl/>
              <w:spacing w:line="240" w:lineRule="auto"/>
              <w:rPr>
                <w:rFonts w:ascii="仿宋" w:hAnsi="仿宋" w:eastAsia="仿宋" w:cs="仿宋"/>
                <w:color w:val="000000"/>
                <w:szCs w:val="24"/>
              </w:rPr>
            </w:pPr>
          </w:p>
        </w:tc>
        <w:tc>
          <w:tcPr>
            <w:tcW w:w="687" w:type="pct"/>
            <w:vMerge w:val="continue"/>
            <w:vAlign w:val="center"/>
          </w:tcPr>
          <w:p>
            <w:pPr>
              <w:widowControl/>
              <w:spacing w:line="240" w:lineRule="auto"/>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20</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心轨凸缘螺栓无缺少、松动。</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查看检测</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21</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长心轨与短心轨联结螺栓无缺少、松动。</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査看检测</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个</w:t>
            </w:r>
          </w:p>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22</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其他各种螺栓无缺少松动。</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铁垫板</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23</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铁垫板或橡胶垫板、橡胶垫片无缺少。</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连续查看50块</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胶垫</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24</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橡胶垫板或橡胶垫片失效不超过12%。</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连续查看检查50块</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每增1%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道钉扣件</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25</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道钉、扣件无缺少。</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连续查看50个</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Merge w:val="continue"/>
            <w:vAlign w:val="center"/>
          </w:tcPr>
          <w:p>
            <w:pPr>
              <w:widowControl/>
              <w:spacing w:line="240" w:lineRule="auto"/>
              <w:rPr>
                <w:rFonts w:ascii="仿宋" w:hAnsi="仿宋" w:eastAsia="仿宋" w:cs="仿宋"/>
                <w:color w:val="000000"/>
                <w:szCs w:val="24"/>
              </w:rPr>
            </w:pP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26</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扣件扭矩(扣压力）符合规定或弹条扣件中部前端下颚离缝小于1mm，不超过12%。</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连续查看检测50个</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每增1%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26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轨道加强设备</w:t>
            </w: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轨撑、轨距杆</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27</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转辙或辙又部位轨撑离缝小于2mm，其他部位轨撑或轨距杆无缺损、松动。</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查看检查</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个、根</w:t>
            </w:r>
          </w:p>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防爬设备</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28</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防爬器无缺损、松动，离缝应小于2mm。无缺损、失效，尺寸符合标准。</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查看检査</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个</w:t>
            </w:r>
          </w:p>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爬行</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29</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道岔两尖轨尖端相错量小于20mm、无缝道岔位移有观测记录。</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检测</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组</w:t>
            </w:r>
          </w:p>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6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道床</w:t>
            </w: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脏污</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30</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枕盒内或边坡道床清楚无翻浆冒泥。</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全面查看。重点检查</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组/孔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外观</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31</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道床断面符合标准，均匀、整齐、无杂草。</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全面查看</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26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路基</w:t>
            </w: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路肩</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32</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平整、无反坡、大草。</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排水</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33</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侧沟通畅或无弃土。</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同上</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69" w:type="pct"/>
            <w:vMerge w:val="restar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标志标记</w:t>
            </w: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标志</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34</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警冲标清晰无破损。</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查看检査</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269" w:type="pct"/>
            <w:vMerge w:val="continue"/>
            <w:vAlign w:val="center"/>
          </w:tcPr>
          <w:p>
            <w:pPr>
              <w:widowControl/>
              <w:spacing w:line="240" w:lineRule="auto"/>
              <w:rPr>
                <w:rFonts w:ascii="仿宋" w:hAnsi="仿宋" w:eastAsia="仿宋" w:cs="仿宋"/>
                <w:color w:val="000000"/>
                <w:szCs w:val="24"/>
              </w:rPr>
            </w:pPr>
          </w:p>
        </w:tc>
        <w:tc>
          <w:tcPr>
            <w:tcW w:w="675"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标 记</w:t>
            </w:r>
          </w:p>
        </w:tc>
        <w:tc>
          <w:tcPr>
            <w:tcW w:w="259"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35</w:t>
            </w:r>
          </w:p>
        </w:tc>
        <w:tc>
          <w:tcPr>
            <w:tcW w:w="2054" w:type="pct"/>
            <w:vAlign w:val="center"/>
          </w:tcPr>
          <w:p>
            <w:pPr>
              <w:widowControl/>
              <w:spacing w:line="240" w:lineRule="auto"/>
              <w:rPr>
                <w:rFonts w:ascii="仿宋" w:hAnsi="仿宋" w:eastAsia="仿宋" w:cs="仿宋"/>
                <w:color w:val="000000"/>
                <w:szCs w:val="24"/>
              </w:rPr>
            </w:pPr>
            <w:r>
              <w:rPr>
                <w:rFonts w:hint="eastAsia" w:ascii="仿宋" w:hAnsi="仿宋" w:eastAsia="仿宋" w:cs="仿宋"/>
                <w:color w:val="000000"/>
                <w:szCs w:val="24"/>
              </w:rPr>
              <w:t>钢轨上各项标记齐全清晰无错误、位置符合标准。</w:t>
            </w:r>
          </w:p>
        </w:tc>
        <w:tc>
          <w:tcPr>
            <w:tcW w:w="1056"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全面査看</w:t>
            </w:r>
          </w:p>
        </w:tc>
        <w:tc>
          <w:tcPr>
            <w:tcW w:w="687" w:type="pct"/>
            <w:vAlign w:val="center"/>
          </w:tcPr>
          <w:p>
            <w:pPr>
              <w:widowControl/>
              <w:spacing w:line="240" w:lineRule="auto"/>
              <w:jc w:val="center"/>
              <w:rPr>
                <w:rFonts w:ascii="仿宋" w:hAnsi="仿宋" w:eastAsia="仿宋" w:cs="仿宋"/>
                <w:color w:val="000000"/>
                <w:szCs w:val="24"/>
              </w:rPr>
            </w:pPr>
            <w:r>
              <w:rPr>
                <w:rFonts w:hint="eastAsia" w:ascii="仿宋" w:hAnsi="仿宋" w:eastAsia="仿宋" w:cs="仿宋"/>
                <w:color w:val="000000"/>
                <w:szCs w:val="24"/>
              </w:rPr>
              <w:t>处</w:t>
            </w:r>
          </w:p>
        </w:tc>
      </w:tr>
    </w:tbl>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pStyle w:val="4"/>
        <w:spacing w:line="520" w:lineRule="exact"/>
        <w:jc w:val="center"/>
      </w:pPr>
      <w:r>
        <w:rPr>
          <w:rFonts w:hint="eastAsia"/>
          <w:lang w:val="en-US" w:eastAsia="zh-CN"/>
        </w:rPr>
        <w:t>五</w:t>
      </w:r>
      <w:r>
        <w:rPr>
          <w:rFonts w:hint="eastAsia"/>
        </w:rPr>
        <w:t xml:space="preserve"> 铁路线安全合同</w:t>
      </w:r>
    </w:p>
    <w:p>
      <w:pPr>
        <w:spacing w:line="520" w:lineRule="exact"/>
        <w:rPr>
          <w:rFonts w:ascii="仿宋" w:hAnsi="仿宋" w:eastAsia="仿宋"/>
          <w:b/>
          <w:sz w:val="28"/>
          <w:szCs w:val="28"/>
        </w:rPr>
      </w:pPr>
      <w:r>
        <w:rPr>
          <w:rFonts w:hint="eastAsia" w:ascii="仿宋" w:hAnsi="仿宋" w:eastAsia="仿宋"/>
          <w:b/>
          <w:sz w:val="28"/>
          <w:szCs w:val="28"/>
        </w:rPr>
        <w:t>甲方：岳阳城陵矶港务有限责任公司</w:t>
      </w:r>
    </w:p>
    <w:p>
      <w:pPr>
        <w:spacing w:line="520" w:lineRule="exact"/>
        <w:rPr>
          <w:rFonts w:hint="default" w:ascii="仿宋" w:hAnsi="仿宋" w:eastAsia="仿宋"/>
          <w:b/>
          <w:sz w:val="28"/>
          <w:szCs w:val="28"/>
          <w:lang w:val="en-US" w:eastAsia="zh-CN"/>
        </w:rPr>
      </w:pPr>
      <w:r>
        <w:rPr>
          <w:rFonts w:hint="eastAsia" w:ascii="仿宋" w:hAnsi="仿宋" w:eastAsia="仿宋"/>
          <w:b/>
          <w:sz w:val="28"/>
          <w:szCs w:val="28"/>
        </w:rPr>
        <w:t>乙方：</w:t>
      </w:r>
      <w:r>
        <w:rPr>
          <w:rFonts w:hint="eastAsia" w:ascii="仿宋" w:hAnsi="仿宋" w:eastAsia="仿宋"/>
          <w:b/>
          <w:sz w:val="28"/>
          <w:szCs w:val="28"/>
          <w:highlight w:val="yellow"/>
          <w:lang w:val="en-US" w:eastAsia="zh-CN"/>
        </w:rPr>
        <w:t xml:space="preserve">   </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为了切实做好安全生产工作，依据《中华人民共和国安全生产法》、《中华人民共和国民法典》以及国家有关安全生产管理的法律、法规、标准，按照“安全第一、预防为主、综合治理”的原则，明确甲乙双方及监理单位的责任，就甲乙双方在本项目中的安全生产事项，经协商一致，签订本合同。</w:t>
      </w:r>
    </w:p>
    <w:p>
      <w:pPr>
        <w:widowControl/>
        <w:numPr>
          <w:ilvl w:val="0"/>
          <w:numId w:val="2"/>
        </w:numPr>
        <w:spacing w:line="520" w:lineRule="exact"/>
        <w:ind w:hanging="1390"/>
        <w:jc w:val="both"/>
        <w:rPr>
          <w:rFonts w:ascii="仿宋" w:hAnsi="仿宋" w:eastAsia="仿宋" w:cs="Arial"/>
          <w:kern w:val="0"/>
          <w:sz w:val="28"/>
          <w:szCs w:val="28"/>
          <w:highlight w:val="yellow"/>
        </w:rPr>
      </w:pPr>
      <w:r>
        <w:rPr>
          <w:rFonts w:hint="eastAsia" w:ascii="仿宋" w:hAnsi="仿宋" w:eastAsia="仿宋" w:cs="Arial"/>
          <w:kern w:val="0"/>
          <w:sz w:val="28"/>
          <w:szCs w:val="28"/>
        </w:rPr>
        <w:t>项目名称：</w:t>
      </w:r>
      <w:r>
        <w:rPr>
          <w:rFonts w:hint="eastAsia" w:ascii="仿宋" w:hAnsi="仿宋" w:eastAsia="仿宋" w:cs="Arial"/>
          <w:kern w:val="0"/>
          <w:sz w:val="28"/>
          <w:szCs w:val="28"/>
          <w:highlight w:val="yellow"/>
        </w:rPr>
        <w:t>202</w:t>
      </w:r>
      <w:r>
        <w:rPr>
          <w:rFonts w:hint="eastAsia" w:ascii="仿宋" w:hAnsi="仿宋" w:eastAsia="仿宋" w:cs="Arial"/>
          <w:kern w:val="0"/>
          <w:sz w:val="28"/>
          <w:szCs w:val="28"/>
          <w:highlight w:val="yellow"/>
          <w:lang w:val="en-US" w:eastAsia="zh-CN"/>
        </w:rPr>
        <w:t>4</w:t>
      </w:r>
      <w:r>
        <w:rPr>
          <w:rFonts w:hint="eastAsia" w:ascii="仿宋" w:hAnsi="仿宋" w:eastAsia="仿宋" w:cs="Arial"/>
          <w:kern w:val="0"/>
          <w:sz w:val="28"/>
          <w:szCs w:val="28"/>
          <w:highlight w:val="yellow"/>
        </w:rPr>
        <w:t>年岳阳城陵矶港务有限责任公司工务代维</w:t>
      </w:r>
    </w:p>
    <w:p>
      <w:pPr>
        <w:widowControl/>
        <w:numPr>
          <w:ilvl w:val="0"/>
          <w:numId w:val="2"/>
        </w:numPr>
        <w:spacing w:line="520" w:lineRule="exact"/>
        <w:ind w:hanging="1390"/>
        <w:jc w:val="both"/>
        <w:rPr>
          <w:rFonts w:ascii="仿宋" w:hAnsi="仿宋" w:eastAsia="仿宋" w:cs="Arial"/>
          <w:kern w:val="0"/>
          <w:sz w:val="28"/>
          <w:szCs w:val="28"/>
        </w:rPr>
      </w:pPr>
      <w:r>
        <w:rPr>
          <w:rFonts w:hint="eastAsia" w:ascii="仿宋" w:hAnsi="仿宋" w:eastAsia="仿宋" w:cs="Arial"/>
          <w:kern w:val="0"/>
          <w:sz w:val="28"/>
          <w:szCs w:val="28"/>
        </w:rPr>
        <w:t>本合同内容只涉及甲乙双方在本项目中关于安全生产的权利和责任。</w:t>
      </w:r>
    </w:p>
    <w:p>
      <w:pPr>
        <w:widowControl/>
        <w:spacing w:line="520" w:lineRule="exact"/>
        <w:ind w:firstLine="700" w:firstLineChars="250"/>
        <w:rPr>
          <w:rFonts w:ascii="仿宋" w:hAnsi="仿宋" w:eastAsia="仿宋" w:cs="Arial"/>
          <w:kern w:val="0"/>
          <w:sz w:val="28"/>
          <w:szCs w:val="28"/>
        </w:rPr>
      </w:pPr>
      <w:r>
        <w:rPr>
          <w:rFonts w:hint="eastAsia" w:ascii="仿宋" w:hAnsi="仿宋" w:eastAsia="仿宋" w:cs="Arial"/>
          <w:kern w:val="0"/>
          <w:sz w:val="28"/>
          <w:szCs w:val="28"/>
        </w:rPr>
        <w:t>第三条　甲方的权利：</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（一）有权要求乙方建立安全组织机构，严格执行安全生产法律、法规、条例、标准，遵守甲方的安全生产规章制度等。</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（二）有权按规定对乙方安全业绩、资质进行审查，对乙方针对作业项目制定的职业健康安全、环境项目进行审查并备案。</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（三）有权要求乙方维护好相关的甲方的安全生产设施、设备和器材。</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（四）有权要求乙方在进入甲方现场作业前所有作业人员接受甲方的安全培训与教育。</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（五）有权对乙方的作业现场的安全作业情况进行监督检查，</w:t>
      </w:r>
      <w:r>
        <w:rPr>
          <w:rFonts w:hint="eastAsia" w:ascii="仿宋" w:hAnsi="仿宋" w:eastAsia="仿宋" w:cs="宋体"/>
          <w:kern w:val="0"/>
          <w:sz w:val="28"/>
          <w:szCs w:val="28"/>
        </w:rPr>
        <w:t>有权对乙方不符合安全</w:t>
      </w:r>
      <w:r>
        <w:rPr>
          <w:rFonts w:hint="eastAsia" w:ascii="仿宋" w:hAnsi="仿宋" w:eastAsia="仿宋" w:cs="Arial"/>
          <w:kern w:val="0"/>
          <w:sz w:val="28"/>
          <w:szCs w:val="28"/>
        </w:rPr>
        <w:t>生产</w:t>
      </w:r>
      <w:r>
        <w:rPr>
          <w:rFonts w:hint="eastAsia" w:ascii="仿宋" w:hAnsi="仿宋" w:eastAsia="仿宋" w:cs="宋体"/>
          <w:kern w:val="0"/>
          <w:sz w:val="28"/>
          <w:szCs w:val="28"/>
        </w:rPr>
        <w:t>要求的行为进行纠正、处罚、制止、停止作业、直至清退出场。</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（六）有权要求乙方所有作业人员必须进行工伤保险和</w:t>
      </w:r>
      <w:r>
        <w:rPr>
          <w:rFonts w:hint="eastAsia" w:ascii="仿宋" w:hAnsi="仿宋" w:eastAsia="仿宋" w:cs="宋体"/>
          <w:kern w:val="0"/>
          <w:sz w:val="28"/>
          <w:szCs w:val="28"/>
        </w:rPr>
        <w:t>意外伤害保险</w:t>
      </w:r>
      <w:r>
        <w:rPr>
          <w:rFonts w:hint="eastAsia" w:ascii="仿宋" w:hAnsi="仿宋" w:eastAsia="仿宋" w:cs="Arial"/>
          <w:kern w:val="0"/>
          <w:sz w:val="28"/>
          <w:szCs w:val="28"/>
        </w:rPr>
        <w:t>。</w:t>
      </w:r>
    </w:p>
    <w:p>
      <w:pPr>
        <w:spacing w:line="520" w:lineRule="exact"/>
        <w:rPr>
          <w:rFonts w:ascii="仿宋" w:hAnsi="仿宋" w:eastAsia="仿宋" w:cs="宋体"/>
          <w:kern w:val="0"/>
          <w:sz w:val="28"/>
          <w:szCs w:val="28"/>
        </w:rPr>
      </w:pPr>
      <w:r>
        <w:rPr>
          <w:rFonts w:hint="eastAsia" w:ascii="仿宋" w:hAnsi="仿宋" w:eastAsia="仿宋" w:cs="Arial"/>
          <w:kern w:val="0"/>
          <w:sz w:val="28"/>
          <w:szCs w:val="28"/>
        </w:rPr>
        <w:t xml:space="preserve">    （七）</w:t>
      </w:r>
      <w:r>
        <w:rPr>
          <w:rFonts w:hint="eastAsia" w:ascii="仿宋" w:hAnsi="仿宋" w:eastAsia="仿宋" w:cs="宋体"/>
          <w:kern w:val="0"/>
          <w:sz w:val="28"/>
          <w:szCs w:val="28"/>
        </w:rPr>
        <w:t>乙方在</w:t>
      </w:r>
      <w:r>
        <w:rPr>
          <w:rFonts w:hint="eastAsia" w:ascii="仿宋" w:hAnsi="仿宋" w:eastAsia="仿宋" w:cs="Arial"/>
          <w:kern w:val="0"/>
          <w:sz w:val="28"/>
          <w:szCs w:val="28"/>
        </w:rPr>
        <w:t>作业</w:t>
      </w:r>
      <w:r>
        <w:rPr>
          <w:rFonts w:hint="eastAsia" w:ascii="仿宋" w:hAnsi="仿宋" w:eastAsia="仿宋" w:cs="宋体"/>
          <w:kern w:val="0"/>
          <w:sz w:val="28"/>
          <w:szCs w:val="28"/>
        </w:rPr>
        <w:t>中如发生国务院</w:t>
      </w:r>
      <w:r>
        <w:rPr>
          <w:rFonts w:hint="eastAsia" w:ascii="仿宋" w:hAnsi="仿宋" w:eastAsia="仿宋" w:cs="宋体"/>
          <w:bCs/>
          <w:kern w:val="0"/>
          <w:sz w:val="28"/>
          <w:szCs w:val="28"/>
        </w:rPr>
        <w:t>《生产安全事故报告和调查处理条例》</w:t>
      </w:r>
      <w:r>
        <w:rPr>
          <w:rFonts w:hint="eastAsia" w:ascii="仿宋" w:hAnsi="仿宋" w:eastAsia="仿宋" w:cs="宋体"/>
          <w:kern w:val="0"/>
          <w:sz w:val="28"/>
          <w:szCs w:val="28"/>
        </w:rPr>
        <w:t>所规定的伤亡事故，甲方有权督促乙方立即通知乙方上级主管部门和当地政府安全生产监督管理部门，要求派人保护现场，并有权要求乙方提供事故调查书面结论及处理意见。</w:t>
      </w:r>
      <w:r>
        <w:rPr>
          <w:rFonts w:hint="eastAsia" w:ascii="仿宋" w:hAnsi="仿宋" w:eastAsia="仿宋" w:cs="Arial"/>
          <w:kern w:val="0"/>
          <w:sz w:val="28"/>
          <w:szCs w:val="28"/>
        </w:rPr>
        <w:t>发生事故后、有权根据有关规定参与事故的调查。</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第四条　甲方的责任</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（一）认真贯彻落实国家有关法律、法规、标准及甲方公司安全生产规章制度。</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（二）向乙方明确作业区的范围、危险点源及安全技术交底，并要有书面记录。</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（三）为乙方提供项目合同中规定的安全作业条件。</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（四）发生事故后积极协助抢险，防止事故扩大，并按照甲方公司有关规定进行报告。</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第五条　乙方的权利</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（一）有权对甲方的安全工作提出合理化建议和改进意见。</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（二）日常作业中，若甲方违章指挥、强令乙方冒险作业，有权拒绝执行。</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（三）有权要求甲方提供符合安全作业的工艺条件和环境。</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（四）发生严重危及乙方生命安全的紧急情况时，乙方有权采取必要的避险措施。</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第六条　乙方的责任</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（一）乙方是本项目</w:t>
      </w:r>
      <w:r>
        <w:rPr>
          <w:rFonts w:hint="eastAsia" w:ascii="仿宋" w:hAnsi="仿宋" w:eastAsia="仿宋" w:cs="宋体"/>
          <w:kern w:val="0"/>
          <w:sz w:val="28"/>
          <w:szCs w:val="28"/>
        </w:rPr>
        <w:t>的安全生产责任主体，</w:t>
      </w:r>
      <w:r>
        <w:rPr>
          <w:rFonts w:hint="eastAsia" w:ascii="仿宋" w:hAnsi="仿宋" w:eastAsia="仿宋" w:cs="Arial"/>
          <w:kern w:val="0"/>
          <w:sz w:val="28"/>
          <w:szCs w:val="28"/>
        </w:rPr>
        <w:t>对本项目</w:t>
      </w:r>
      <w:r>
        <w:rPr>
          <w:rFonts w:hint="eastAsia" w:ascii="仿宋" w:hAnsi="仿宋" w:eastAsia="仿宋" w:cs="宋体"/>
          <w:kern w:val="0"/>
          <w:sz w:val="28"/>
          <w:szCs w:val="28"/>
        </w:rPr>
        <w:t>的安全生产工作全面负责。</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（二）健全安全组织机构，建立安全生产责任制，制定健全的安全生产规章制度，制定生产安全事故应急求援预案，配备必要的安全生产管理人员和劳动保护用品，严格执行甲方相关的规章制度。</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（三）应对作业人员进行作业前安全教育培训，使其具备相应的安全意识和安全技能；特种作业人员应具有相应的资格证书。</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（四）不得使用不符合国家、行业标准和甲方规定的原材料、设备、装置、防护用品、器材、安全检测仪器等。所使用的特种设备，</w:t>
      </w:r>
      <w:r>
        <w:rPr>
          <w:rFonts w:hint="eastAsia" w:ascii="仿宋" w:hAnsi="仿宋" w:eastAsia="仿宋" w:cs="宋体"/>
          <w:kern w:val="0"/>
          <w:sz w:val="28"/>
          <w:szCs w:val="28"/>
        </w:rPr>
        <w:t>必须经具有专业资质的检验检测机构检测。经检测不合格的，不得继续使用。</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（五）指定专人负责现场安全监督检查工作，认真开展安全检查，发现作业过程中不安全行为和隐患、应采取有效措施积极处理。</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（六）乙方有责任对作业区域的安全生产条件进行详细了解。</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（七）乙方在作业过程中有属于危及安全生产的关健作业时，应提出切实可行的方案，经甲方同意后，方可实施。</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（八）乙方不能将项目转包给第三方。</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（九）乙方在施工期间只能在甲方规定的路线进出公司，只能在规定的施工区域内作业，禁止私自进入甲方其他生产区域。</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（十）发生事故时，应积极抢险，避免事故的进一步扩大，并按照国家相关要求报告事故。</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（十一）当乙方在施工过程中发生伤亡事故时，</w:t>
      </w:r>
      <w:r>
        <w:rPr>
          <w:rFonts w:hint="eastAsia" w:ascii="仿宋" w:hAnsi="仿宋" w:eastAsia="仿宋" w:cs="宋体"/>
          <w:kern w:val="0"/>
          <w:sz w:val="28"/>
          <w:szCs w:val="28"/>
        </w:rPr>
        <w:t>乙方作为工程项目的承包人，对发生的人身伤害、设备损坏事故承担相应安全责任。</w:t>
      </w:r>
      <w:r>
        <w:rPr>
          <w:rFonts w:hint="eastAsia" w:ascii="仿宋" w:hAnsi="仿宋" w:eastAsia="仿宋" w:cs="Arial"/>
          <w:kern w:val="0"/>
          <w:sz w:val="28"/>
          <w:szCs w:val="28"/>
        </w:rPr>
        <w:t>由乙方向自己的主管上级部门及当地政府的安全生产监督管理部门、公安部门报告，并自行承担相应的责任。</w:t>
      </w:r>
    </w:p>
    <w:p>
      <w:pPr>
        <w:spacing w:line="520" w:lineRule="exact"/>
        <w:ind w:firstLine="560" w:firstLineChars="200"/>
        <w:rPr>
          <w:rFonts w:ascii="仿宋" w:hAnsi="仿宋" w:eastAsia="仿宋" w:cs="仿宋"/>
          <w:sz w:val="28"/>
          <w:szCs w:val="28"/>
        </w:rPr>
      </w:pPr>
      <w:r>
        <w:rPr>
          <w:rFonts w:hint="eastAsia" w:ascii="仿宋" w:hAnsi="仿宋" w:eastAsia="仿宋" w:cs="Arial"/>
          <w:kern w:val="0"/>
          <w:sz w:val="28"/>
          <w:szCs w:val="28"/>
        </w:rPr>
        <w:t>（十二）</w:t>
      </w:r>
      <w:r>
        <w:rPr>
          <w:rFonts w:hint="eastAsia" w:ascii="仿宋" w:hAnsi="仿宋" w:eastAsia="仿宋" w:cs="仿宋"/>
          <w:sz w:val="28"/>
          <w:szCs w:val="28"/>
        </w:rPr>
        <w:t>乙方维修施工作业时应遵守现行《铁路技术管理规程》、《铁路工务安全规则》和《岳阳市城陵矶工业站管理细则》，科学组织、监控施工，确保施工质量和安全。</w:t>
      </w:r>
    </w:p>
    <w:p>
      <w:pPr>
        <w:spacing w:line="520" w:lineRule="exact"/>
        <w:ind w:firstLine="560" w:firstLineChars="200"/>
        <w:rPr>
          <w:rFonts w:ascii="仿宋" w:hAnsi="仿宋" w:eastAsia="仿宋" w:cs="仿宋"/>
          <w:sz w:val="28"/>
          <w:szCs w:val="28"/>
        </w:rPr>
      </w:pPr>
      <w:r>
        <w:rPr>
          <w:rFonts w:hint="eastAsia" w:ascii="仿宋" w:hAnsi="仿宋" w:eastAsia="仿宋" w:cs="Arial"/>
          <w:kern w:val="0"/>
          <w:sz w:val="28"/>
          <w:szCs w:val="28"/>
        </w:rPr>
        <w:t>（十三）</w:t>
      </w:r>
      <w:r>
        <w:rPr>
          <w:rFonts w:hint="eastAsia" w:ascii="仿宋" w:hAnsi="仿宋" w:eastAsia="仿宋" w:cs="仿宋"/>
          <w:sz w:val="28"/>
          <w:szCs w:val="28"/>
        </w:rPr>
        <w:t>乙方负有确保施工范围内行车安全和设备安全的责任。甲方要积极协助乙方和设计部门核查既有设备的情况，施工期间，甲方应派专人到现指导、盯控、配合乙方的施工。</w:t>
      </w:r>
    </w:p>
    <w:p>
      <w:pPr>
        <w:spacing w:line="520" w:lineRule="exact"/>
        <w:ind w:firstLine="560" w:firstLineChars="200"/>
        <w:rPr>
          <w:rFonts w:ascii="仿宋" w:hAnsi="仿宋" w:eastAsia="仿宋" w:cs="仿宋"/>
          <w:sz w:val="28"/>
          <w:szCs w:val="28"/>
        </w:rPr>
      </w:pPr>
      <w:r>
        <w:rPr>
          <w:rFonts w:hint="eastAsia" w:ascii="仿宋" w:hAnsi="仿宋" w:eastAsia="仿宋" w:cs="Arial"/>
          <w:kern w:val="0"/>
          <w:sz w:val="28"/>
          <w:szCs w:val="28"/>
        </w:rPr>
        <w:t>（十四）</w:t>
      </w:r>
      <w:r>
        <w:rPr>
          <w:rFonts w:hint="eastAsia" w:ascii="仿宋" w:hAnsi="仿宋" w:eastAsia="仿宋" w:cs="仿宋"/>
          <w:sz w:val="28"/>
          <w:szCs w:val="28"/>
        </w:rPr>
        <w:t>乙方在施工前应将制定施工组织措施交甲方及上级有关部门审查批准。</w:t>
      </w:r>
    </w:p>
    <w:p>
      <w:pPr>
        <w:spacing w:line="520" w:lineRule="exact"/>
        <w:ind w:firstLine="560" w:firstLineChars="200"/>
        <w:rPr>
          <w:rFonts w:ascii="仿宋" w:hAnsi="仿宋" w:eastAsia="仿宋" w:cs="仿宋"/>
          <w:sz w:val="28"/>
          <w:szCs w:val="28"/>
        </w:rPr>
      </w:pPr>
      <w:r>
        <w:rPr>
          <w:rFonts w:hint="eastAsia" w:ascii="仿宋" w:hAnsi="仿宋" w:eastAsia="仿宋" w:cs="Arial"/>
          <w:kern w:val="0"/>
          <w:sz w:val="28"/>
          <w:szCs w:val="28"/>
        </w:rPr>
        <w:t>（十五）</w:t>
      </w:r>
      <w:r>
        <w:rPr>
          <w:rFonts w:hint="eastAsia" w:ascii="仿宋" w:hAnsi="仿宋" w:eastAsia="仿宋" w:cs="仿宋"/>
          <w:sz w:val="28"/>
          <w:szCs w:val="28"/>
        </w:rPr>
        <w:t>乙方要点维修作业时，应将每日施工的地点、进度、范围、作业项目、起止时间及线路区域搬运材料、笨重机具提前通知甲方，甲方现场施工安全监督检查员到场后方可施工作业。使用大型机械设备必须做一机一人安全监控防护。施工期间甲方要向施工单位派出安全检查员，全过程监督检查施工，发现质量不合格或施工安全隐患立即纠正，危及行车安全时，有权责令立即停工整改，并向上级报告，乙方不得拒绝；经整改合格双方确认签字后方可复工。</w:t>
      </w:r>
    </w:p>
    <w:p>
      <w:pPr>
        <w:spacing w:line="520" w:lineRule="exact"/>
        <w:ind w:firstLine="560" w:firstLineChars="200"/>
        <w:rPr>
          <w:rFonts w:ascii="仿宋" w:hAnsi="仿宋" w:eastAsia="仿宋" w:cs="仿宋"/>
          <w:sz w:val="28"/>
          <w:szCs w:val="28"/>
        </w:rPr>
      </w:pPr>
      <w:r>
        <w:rPr>
          <w:rFonts w:hint="eastAsia" w:ascii="仿宋" w:hAnsi="仿宋" w:eastAsia="仿宋" w:cs="Arial"/>
          <w:kern w:val="0"/>
          <w:sz w:val="28"/>
          <w:szCs w:val="28"/>
        </w:rPr>
        <w:t>（十六）</w:t>
      </w:r>
      <w:r>
        <w:rPr>
          <w:rFonts w:hint="eastAsia" w:ascii="仿宋" w:hAnsi="仿宋" w:eastAsia="仿宋" w:cs="仿宋"/>
          <w:sz w:val="28"/>
          <w:szCs w:val="28"/>
        </w:rPr>
        <w:t>乙方施工使用的所有机具、材料等严禁放置在既有线路道床上，施工人员不得在既有线上行走、坐卧、休息，所有施工管线禁止从既有线穿越，当日施工作业完成后，所有料具必须及时回收或集中堆码安排专人看守，且不得侵入既有线限界。</w:t>
      </w:r>
    </w:p>
    <w:p>
      <w:pPr>
        <w:spacing w:line="520" w:lineRule="exact"/>
        <w:ind w:firstLine="560" w:firstLineChars="200"/>
        <w:rPr>
          <w:rFonts w:ascii="仿宋" w:hAnsi="仿宋" w:eastAsia="仿宋" w:cs="仿宋"/>
          <w:sz w:val="28"/>
          <w:szCs w:val="28"/>
        </w:rPr>
      </w:pPr>
      <w:r>
        <w:rPr>
          <w:rFonts w:hint="eastAsia" w:ascii="仿宋" w:hAnsi="仿宋" w:eastAsia="仿宋" w:cs="Arial"/>
          <w:kern w:val="0"/>
          <w:sz w:val="28"/>
          <w:szCs w:val="28"/>
        </w:rPr>
        <w:t>（十七）</w:t>
      </w:r>
      <w:r>
        <w:rPr>
          <w:rFonts w:hint="eastAsia" w:ascii="仿宋" w:hAnsi="仿宋" w:eastAsia="仿宋" w:cs="仿宋"/>
          <w:sz w:val="28"/>
          <w:szCs w:val="28"/>
        </w:rPr>
        <w:t>乙方在基坑开挖时不得破坏路基的稳定，雨季开挖基坑必须有建全的防洪措施，开挖后要对基坑进行防护，开挖的废料不得污染道床，施工结束后立即回填夯实。</w:t>
      </w:r>
    </w:p>
    <w:p>
      <w:pPr>
        <w:spacing w:line="520" w:lineRule="exact"/>
        <w:ind w:firstLine="560" w:firstLineChars="200"/>
        <w:rPr>
          <w:rFonts w:ascii="仿宋" w:hAnsi="仿宋" w:eastAsia="仿宋" w:cs="仿宋"/>
          <w:sz w:val="28"/>
          <w:szCs w:val="28"/>
        </w:rPr>
      </w:pPr>
      <w:r>
        <w:rPr>
          <w:rFonts w:hint="eastAsia" w:ascii="仿宋" w:hAnsi="仿宋" w:eastAsia="仿宋" w:cs="Arial"/>
          <w:kern w:val="0"/>
          <w:sz w:val="28"/>
          <w:szCs w:val="28"/>
        </w:rPr>
        <w:t>（十八）</w:t>
      </w:r>
      <w:r>
        <w:rPr>
          <w:rFonts w:hint="eastAsia" w:ascii="仿宋" w:hAnsi="仿宋" w:eastAsia="仿宋" w:cs="仿宋"/>
          <w:sz w:val="28"/>
          <w:szCs w:val="28"/>
        </w:rPr>
        <w:t>乙方当日进行既有线及邻近既有线施工，在作业完成后，乙方负责人应对施工地段既有线路进行检查，并决定线路状态良好，甲方应检查认定，达不到放行列车条件的严禁放行列车。每日施工完毕后，乙方必须安排巡养人员携带检查工具对既有线路进行巡视检查，做好相应设备检查记录，发现安全隐患处所立即处理。</w:t>
      </w:r>
    </w:p>
    <w:p>
      <w:pPr>
        <w:spacing w:line="520" w:lineRule="exact"/>
        <w:ind w:firstLine="560" w:firstLineChars="200"/>
        <w:rPr>
          <w:rFonts w:ascii="仿宋" w:hAnsi="仿宋" w:eastAsia="仿宋" w:cs="仿宋"/>
          <w:sz w:val="28"/>
          <w:szCs w:val="28"/>
        </w:rPr>
      </w:pPr>
      <w:r>
        <w:rPr>
          <w:rFonts w:hint="eastAsia" w:ascii="仿宋" w:hAnsi="仿宋" w:eastAsia="仿宋" w:cs="Arial"/>
          <w:kern w:val="0"/>
          <w:sz w:val="28"/>
          <w:szCs w:val="28"/>
        </w:rPr>
        <w:t>（十九）</w:t>
      </w:r>
      <w:r>
        <w:rPr>
          <w:rFonts w:hint="eastAsia" w:ascii="仿宋" w:hAnsi="仿宋" w:eastAsia="仿宋" w:cs="仿宋"/>
          <w:sz w:val="28"/>
          <w:szCs w:val="28"/>
        </w:rPr>
        <w:t>施工中如造成既有线行车设备发生损坏或故障时，应及时通知甲方，并及时进行抢修和维护，由此产生的一切费用全部由乙方承担。若乙方请求甲方帮助时，甲方应积极予以配合支持，确保行车安全。</w:t>
      </w:r>
    </w:p>
    <w:p>
      <w:pPr>
        <w:spacing w:line="520" w:lineRule="exact"/>
        <w:ind w:firstLine="560" w:firstLineChars="200"/>
        <w:rPr>
          <w:rFonts w:ascii="仿宋" w:hAnsi="仿宋" w:eastAsia="仿宋" w:cs="仿宋"/>
          <w:sz w:val="28"/>
          <w:szCs w:val="28"/>
        </w:rPr>
      </w:pPr>
      <w:r>
        <w:rPr>
          <w:rFonts w:hint="eastAsia" w:ascii="仿宋" w:hAnsi="仿宋" w:eastAsia="仿宋" w:cs="Arial"/>
          <w:kern w:val="0"/>
          <w:sz w:val="28"/>
          <w:szCs w:val="28"/>
        </w:rPr>
        <w:t>（二十）</w:t>
      </w:r>
      <w:r>
        <w:rPr>
          <w:rFonts w:hint="eastAsia" w:ascii="仿宋" w:hAnsi="仿宋" w:eastAsia="仿宋" w:cs="仿宋"/>
          <w:sz w:val="28"/>
          <w:szCs w:val="28"/>
        </w:rPr>
        <w:t>乙方对甲方下发的整改、停工等通知书因整改不到位继续施工造成事故的由施工单位负全责，乙方因施工而造成设备不良影响行车的由施工单位负全责，按照相关规定进行赔偿和处罚。</w:t>
      </w:r>
    </w:p>
    <w:p>
      <w:pPr>
        <w:spacing w:line="520" w:lineRule="exact"/>
        <w:ind w:firstLine="560" w:firstLineChars="200"/>
        <w:rPr>
          <w:rFonts w:ascii="仿宋" w:hAnsi="仿宋" w:eastAsia="仿宋"/>
          <w:sz w:val="28"/>
          <w:szCs w:val="28"/>
        </w:rPr>
      </w:pPr>
      <w:r>
        <w:rPr>
          <w:rFonts w:hint="eastAsia" w:ascii="仿宋" w:hAnsi="仿宋" w:eastAsia="仿宋" w:cs="Arial"/>
          <w:kern w:val="0"/>
          <w:sz w:val="28"/>
          <w:szCs w:val="28"/>
        </w:rPr>
        <w:t>（二十一）</w:t>
      </w:r>
      <w:r>
        <w:rPr>
          <w:rFonts w:hint="eastAsia" w:ascii="仿宋" w:hAnsi="仿宋" w:eastAsia="仿宋"/>
          <w:sz w:val="28"/>
          <w:szCs w:val="28"/>
        </w:rPr>
        <w:t>乙方人员应遵纪守法，自觉遵守甲方的安全规章制度，服从甲方管理、安全监督检查，重要作业前须进行危害识别和风险评估工作；加强对施工人员的教育，认真做好安全防范工作，杜绝安全、环境、健康事故的发生；对作业期间发生的人身伤亡事故负完全责任。</w:t>
      </w:r>
    </w:p>
    <w:p>
      <w:pPr>
        <w:spacing w:line="520" w:lineRule="exact"/>
        <w:ind w:firstLine="560" w:firstLineChars="200"/>
        <w:rPr>
          <w:rFonts w:ascii="仿宋" w:hAnsi="仿宋" w:eastAsia="仿宋"/>
          <w:sz w:val="28"/>
          <w:szCs w:val="28"/>
        </w:rPr>
      </w:pPr>
      <w:r>
        <w:rPr>
          <w:rFonts w:hint="eastAsia" w:ascii="仿宋" w:hAnsi="仿宋" w:eastAsia="仿宋" w:cs="Arial"/>
          <w:kern w:val="0"/>
          <w:sz w:val="28"/>
          <w:szCs w:val="28"/>
        </w:rPr>
        <w:t>（二十二）</w:t>
      </w:r>
      <w:r>
        <w:rPr>
          <w:rFonts w:hint="eastAsia" w:ascii="仿宋" w:hAnsi="仿宋" w:eastAsia="仿宋"/>
          <w:sz w:val="28"/>
          <w:szCs w:val="28"/>
        </w:rPr>
        <w:t>乙方必须按照国家有关安全生产条例及操作规程进行维修作业，加强安全教育，强化安全管理，维修时有人进行安全监护，确保作业安全。若因乙方原因导致的一切安全责任事故，均由乙方负责并承担全部经济损失；</w:t>
      </w:r>
    </w:p>
    <w:p>
      <w:pPr>
        <w:spacing w:line="520" w:lineRule="exact"/>
        <w:ind w:firstLine="560" w:firstLineChars="200"/>
        <w:rPr>
          <w:rFonts w:ascii="仿宋" w:hAnsi="仿宋" w:eastAsia="仿宋"/>
          <w:sz w:val="28"/>
          <w:szCs w:val="28"/>
        </w:rPr>
      </w:pPr>
      <w:r>
        <w:rPr>
          <w:rFonts w:hint="eastAsia" w:ascii="仿宋" w:hAnsi="仿宋" w:eastAsia="仿宋" w:cs="Arial"/>
          <w:kern w:val="0"/>
          <w:sz w:val="28"/>
          <w:szCs w:val="28"/>
        </w:rPr>
        <w:t>（二十三）</w:t>
      </w:r>
      <w:r>
        <w:rPr>
          <w:rFonts w:hint="eastAsia" w:ascii="仿宋" w:hAnsi="仿宋" w:eastAsia="仿宋"/>
          <w:sz w:val="28"/>
          <w:szCs w:val="28"/>
        </w:rPr>
        <w:t>乙方在维修作业时，不得破坏和改变原有线路及设备设施，否则，由此造成的损失由乙方承担，并负责无偿恢复。</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第七条　违约责任及处理</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（一）甲乙双方违反本合同要求，未造成事故时，依据相关合同对违约者进行处理（包括但不限于支付违约金、赔偿损失等）。</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（二）发生事故时，甲、乙双方有抢险、救灾的责任，所发生的费用由责任方承担。</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（三）发生的事故，应经事故调查确认责任；事故报告和调查应按照国家和甲方有关规定进行。</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（四）乙方违约造成的事故，乙方承担全部责任，并按规定追究有关人员责任并报告甲方；由于乙方工程质量、检修质量及购买的原材料导致的事故，由乙方承担全部责任。</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（五）对乙方发生事故后弄虚作假、隐瞒不报、迟报或谎报，一经查出，按有关规定从重处罚，情节严重的，甲方有权向当地政府安全生产监督管理部门报告，并取消其进入甲方市场资格。</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（六）施工期间，需要办理的有关安全的批文或其它手续，乙方必须办理齐全，否则发生安全事故由乙方承担全部责任。</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第八条　由于不可抗力造成合同项目施工作业事故及生产的损失，当事人双方各自承担相应的损失。</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第九条　甲乙双方的施工作业人员和机具设备的保险，由甲乙双方依据国家相关规定或约定各自承担。</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第十条　本合同履行过程中发生争议纠纷，应通过友好协商方式解决，如协商不成，按双方在</w:t>
      </w:r>
      <w:r>
        <w:rPr>
          <w:rFonts w:hint="eastAsia" w:ascii="仿宋" w:hAnsi="仿宋" w:eastAsia="仿宋" w:cs="宋体"/>
          <w:kern w:val="0"/>
          <w:sz w:val="28"/>
          <w:szCs w:val="28"/>
        </w:rPr>
        <w:t>项目经济</w:t>
      </w:r>
      <w:r>
        <w:rPr>
          <w:rFonts w:hint="eastAsia" w:ascii="仿宋" w:hAnsi="仿宋" w:eastAsia="仿宋" w:cs="Arial"/>
          <w:kern w:val="0"/>
          <w:sz w:val="28"/>
          <w:szCs w:val="28"/>
        </w:rPr>
        <w:t>合同中约定的管辖地和纠纷解决的方式执行。</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第十一条　本合同是</w:t>
      </w:r>
      <w:r>
        <w:rPr>
          <w:rFonts w:hint="eastAsia" w:ascii="仿宋" w:hAnsi="仿宋" w:eastAsia="仿宋" w:cs="宋体"/>
          <w:kern w:val="0"/>
          <w:sz w:val="28"/>
          <w:szCs w:val="28"/>
        </w:rPr>
        <w:t>项目经济</w:t>
      </w:r>
      <w:r>
        <w:rPr>
          <w:rFonts w:hint="eastAsia" w:ascii="仿宋" w:hAnsi="仿宋" w:eastAsia="仿宋" w:cs="Arial"/>
          <w:kern w:val="0"/>
          <w:sz w:val="28"/>
          <w:szCs w:val="28"/>
        </w:rPr>
        <w:t>合同的附件，与</w:t>
      </w:r>
      <w:r>
        <w:rPr>
          <w:rFonts w:hint="eastAsia" w:ascii="仿宋" w:hAnsi="仿宋" w:eastAsia="仿宋" w:cs="宋体"/>
          <w:kern w:val="0"/>
          <w:sz w:val="28"/>
          <w:szCs w:val="28"/>
        </w:rPr>
        <w:t>项目经济</w:t>
      </w:r>
      <w:r>
        <w:rPr>
          <w:rFonts w:hint="eastAsia" w:ascii="仿宋" w:hAnsi="仿宋" w:eastAsia="仿宋" w:cs="Arial"/>
          <w:kern w:val="0"/>
          <w:sz w:val="28"/>
          <w:szCs w:val="28"/>
        </w:rPr>
        <w:t>合同具有同等法律效力。本合同与</w:t>
      </w:r>
      <w:r>
        <w:rPr>
          <w:rFonts w:hint="eastAsia" w:ascii="仿宋" w:hAnsi="仿宋" w:eastAsia="仿宋" w:cs="宋体"/>
          <w:kern w:val="0"/>
          <w:sz w:val="28"/>
          <w:szCs w:val="28"/>
        </w:rPr>
        <w:t>项目经济</w:t>
      </w:r>
      <w:r>
        <w:rPr>
          <w:rFonts w:hint="eastAsia" w:ascii="仿宋" w:hAnsi="仿宋" w:eastAsia="仿宋" w:cs="Arial"/>
          <w:kern w:val="0"/>
          <w:sz w:val="28"/>
          <w:szCs w:val="28"/>
        </w:rPr>
        <w:t>合同同时生效、终止。</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第十二条　甲方施工期间现场安全监护人员　</w:t>
      </w:r>
      <w:r>
        <w:rPr>
          <w:rFonts w:hint="eastAsia" w:ascii="仿宋" w:hAnsi="仿宋" w:eastAsia="仿宋" w:cs="Arial"/>
          <w:kern w:val="0"/>
          <w:sz w:val="28"/>
          <w:szCs w:val="28"/>
          <w:u w:val="single"/>
        </w:rPr>
        <w:t>叶飞</w:t>
      </w:r>
      <w:r>
        <w:rPr>
          <w:rFonts w:hint="eastAsia" w:ascii="仿宋" w:hAnsi="仿宋" w:eastAsia="仿宋" w:cs="Arial"/>
          <w:kern w:val="0"/>
          <w:sz w:val="28"/>
          <w:szCs w:val="28"/>
        </w:rPr>
        <w:t>；进场前安全教育培训人员　</w:t>
      </w:r>
      <w:r>
        <w:rPr>
          <w:rFonts w:hint="eastAsia" w:ascii="仿宋" w:hAnsi="仿宋" w:eastAsia="仿宋" w:cs="Arial"/>
          <w:kern w:val="0"/>
          <w:sz w:val="28"/>
          <w:szCs w:val="28"/>
          <w:u w:val="single"/>
        </w:rPr>
        <w:t>王向延</w:t>
      </w:r>
      <w:r>
        <w:rPr>
          <w:rFonts w:hint="eastAsia" w:ascii="仿宋" w:hAnsi="仿宋" w:eastAsia="仿宋" w:cs="Arial"/>
          <w:kern w:val="0"/>
          <w:sz w:val="28"/>
          <w:szCs w:val="28"/>
        </w:rPr>
        <w:t>　；乙方施工期间指定现场安全监护人员</w:t>
      </w:r>
      <w:r>
        <w:rPr>
          <w:rFonts w:hint="eastAsia" w:ascii="仿宋" w:hAnsi="仿宋" w:eastAsia="仿宋" w:cs="Arial"/>
          <w:kern w:val="0"/>
          <w:sz w:val="28"/>
          <w:szCs w:val="28"/>
          <w:u w:val="single"/>
        </w:rPr>
        <w:t>　</w:t>
      </w:r>
      <w:r>
        <w:rPr>
          <w:rFonts w:hint="eastAsia" w:ascii="仿宋" w:hAnsi="仿宋" w:eastAsia="仿宋" w:cs="Arial"/>
          <w:kern w:val="0"/>
          <w:sz w:val="28"/>
          <w:szCs w:val="28"/>
          <w:highlight w:val="yellow"/>
          <w:u w:val="single"/>
        </w:rPr>
        <w:t>李学龙</w:t>
      </w:r>
      <w:r>
        <w:rPr>
          <w:rFonts w:hint="eastAsia" w:ascii="仿宋" w:hAnsi="仿宋" w:eastAsia="仿宋" w:cs="Arial"/>
          <w:kern w:val="0"/>
          <w:sz w:val="28"/>
          <w:szCs w:val="28"/>
        </w:rPr>
        <w:t>　。</w:t>
      </w:r>
    </w:p>
    <w:p>
      <w:pPr>
        <w:widowControl/>
        <w:spacing w:line="52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第十三条　本合同一式贰份，双方各持壹份。</w:t>
      </w:r>
    </w:p>
    <w:p>
      <w:pPr>
        <w:widowControl/>
        <w:spacing w:line="520" w:lineRule="exact"/>
        <w:rPr>
          <w:rFonts w:ascii="仿宋" w:hAnsi="仿宋" w:eastAsia="仿宋" w:cs="Arial"/>
          <w:kern w:val="0"/>
          <w:sz w:val="28"/>
          <w:szCs w:val="28"/>
        </w:rPr>
      </w:pPr>
      <w:r>
        <w:rPr>
          <w:rFonts w:hint="eastAsia" w:ascii="仿宋" w:hAnsi="仿宋" w:eastAsia="仿宋" w:cs="Arial"/>
          <w:kern w:val="0"/>
          <w:sz w:val="28"/>
          <w:szCs w:val="28"/>
        </w:rPr>
        <w:t xml:space="preserve">   </w:t>
      </w:r>
    </w:p>
    <w:p>
      <w:pPr>
        <w:widowControl/>
        <w:spacing w:line="520" w:lineRule="exact"/>
        <w:rPr>
          <w:rFonts w:ascii="仿宋" w:hAnsi="仿宋" w:eastAsia="仿宋" w:cs="Arial"/>
          <w:kern w:val="0"/>
          <w:sz w:val="28"/>
          <w:szCs w:val="28"/>
        </w:rPr>
      </w:pPr>
    </w:p>
    <w:p>
      <w:pPr>
        <w:widowControl/>
        <w:spacing w:line="520" w:lineRule="exact"/>
        <w:ind w:left="1400" w:hanging="1400" w:hangingChars="500"/>
        <w:rPr>
          <w:rFonts w:ascii="仿宋" w:hAnsi="仿宋" w:eastAsia="仿宋" w:cs="仿宋"/>
          <w:sz w:val="28"/>
          <w:szCs w:val="28"/>
        </w:rPr>
      </w:pPr>
      <w:r>
        <w:rPr>
          <w:rFonts w:hint="eastAsia" w:ascii="仿宋" w:hAnsi="仿宋" w:eastAsia="仿宋" w:cs="Arial"/>
          <w:kern w:val="0"/>
          <w:sz w:val="28"/>
          <w:szCs w:val="28"/>
        </w:rPr>
        <w:t>甲方：</w:t>
      </w:r>
      <w:r>
        <w:rPr>
          <w:rFonts w:hint="eastAsia" w:ascii="仿宋" w:hAnsi="仿宋" w:eastAsia="仿宋" w:cs="仿宋"/>
          <w:sz w:val="28"/>
          <w:szCs w:val="28"/>
        </w:rPr>
        <w:t>岳阳城陵矶港务有限责任公</w:t>
      </w:r>
      <w:r>
        <w:rPr>
          <w:rFonts w:hint="eastAsia" w:ascii="仿宋" w:hAnsi="仿宋" w:eastAsia="仿宋" w:cs="仿宋"/>
          <w:sz w:val="28"/>
          <w:szCs w:val="28"/>
          <w:lang w:val="en-US" w:eastAsia="zh-CN"/>
        </w:rPr>
        <w:t>司</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乙方：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spacing w:line="520" w:lineRule="exact"/>
        <w:rPr>
          <w:rFonts w:ascii="仿宋" w:hAnsi="仿宋" w:eastAsia="仿宋" w:cs="仿宋"/>
          <w:sz w:val="28"/>
          <w:szCs w:val="28"/>
        </w:rPr>
      </w:pPr>
      <w:r>
        <w:rPr>
          <w:rFonts w:hint="eastAsia" w:ascii="仿宋" w:hAnsi="仿宋" w:eastAsia="仿宋" w:cs="仿宋"/>
          <w:sz w:val="28"/>
          <w:szCs w:val="28"/>
        </w:rPr>
        <w:t>法定代表人                            法定代表人</w:t>
      </w: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r>
        <w:rPr>
          <w:rFonts w:hint="eastAsia" w:ascii="仿宋" w:hAnsi="仿宋" w:eastAsia="仿宋" w:cs="仿宋"/>
          <w:sz w:val="28"/>
          <w:szCs w:val="28"/>
        </w:rPr>
        <w:t>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20" w:lineRule="exact"/>
        <w:rPr>
          <w:rFonts w:ascii="仿宋" w:hAnsi="仿宋" w:eastAsia="仿宋" w:cs="仿宋"/>
          <w:sz w:val="28"/>
          <w:szCs w:val="28"/>
        </w:rPr>
      </w:pPr>
    </w:p>
    <w:p>
      <w:pPr>
        <w:spacing w:line="520" w:lineRule="exact"/>
        <w:ind w:left="279" w:leftChars="133" w:firstLine="703" w:firstLineChars="250"/>
        <w:jc w:val="center"/>
        <w:rPr>
          <w:rFonts w:hint="eastAsia" w:ascii="Times New Roman" w:hAnsi="Times New Roman" w:eastAsia="宋体" w:cs="Times New Roman"/>
          <w:b/>
          <w:bCs/>
          <w:kern w:val="44"/>
          <w:sz w:val="44"/>
          <w:szCs w:val="44"/>
          <w:lang w:val="en-US" w:eastAsia="zh-CN" w:bidi="ar-SA"/>
        </w:rPr>
      </w:pPr>
      <w:r>
        <w:rPr>
          <w:rFonts w:hint="eastAsia" w:ascii="仿宋" w:hAnsi="仿宋" w:eastAsia="仿宋" w:cs="Arial"/>
          <w:b/>
          <w:kern w:val="0"/>
          <w:sz w:val="28"/>
          <w:szCs w:val="28"/>
        </w:rPr>
        <w:t xml:space="preserve">                    </w:t>
      </w:r>
      <w:r>
        <w:rPr>
          <w:rFonts w:hint="eastAsia"/>
          <w:b/>
        </w:rPr>
        <w:br w:type="page"/>
      </w:r>
      <w:r>
        <w:rPr>
          <w:rFonts w:hint="eastAsia" w:ascii="Times New Roman" w:hAnsi="Times New Roman" w:eastAsia="宋体" w:cs="Times New Roman"/>
          <w:b/>
          <w:bCs/>
          <w:kern w:val="44"/>
          <w:sz w:val="44"/>
          <w:szCs w:val="44"/>
          <w:lang w:val="en-US" w:eastAsia="zh-CN" w:bidi="ar-SA"/>
        </w:rPr>
        <w:t>六 廉政合同书</w:t>
      </w:r>
    </w:p>
    <w:p>
      <w:pPr>
        <w:spacing w:line="400" w:lineRule="exact"/>
        <w:ind w:left="480" w:firstLine="480"/>
        <w:jc w:val="center"/>
        <w:rPr>
          <w:rFonts w:ascii="仿宋" w:hAnsi="仿宋" w:eastAsia="仿宋" w:cs="仿宋"/>
          <w:sz w:val="28"/>
          <w:szCs w:val="28"/>
        </w:rPr>
      </w:pPr>
    </w:p>
    <w:p>
      <w:pPr>
        <w:spacing w:line="440" w:lineRule="exact"/>
        <w:ind w:firstLine="426"/>
        <w:rPr>
          <w:rFonts w:ascii="仿宋" w:hAnsi="仿宋" w:eastAsia="仿宋" w:cs="仿宋"/>
          <w:sz w:val="28"/>
          <w:szCs w:val="28"/>
        </w:rPr>
      </w:pPr>
      <w:r>
        <w:rPr>
          <w:rFonts w:hint="eastAsia" w:ascii="仿宋" w:hAnsi="仿宋" w:eastAsia="仿宋" w:cs="仿宋"/>
          <w:sz w:val="28"/>
          <w:szCs w:val="28"/>
        </w:rPr>
        <w:t>根据交通运输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 w:hAnsi="仿宋" w:eastAsia="仿宋" w:cs="仿宋"/>
          <w:sz w:val="28"/>
          <w:szCs w:val="28"/>
          <w:u w:val="single"/>
        </w:rPr>
        <w:t xml:space="preserve"> 岳阳城陵矶港务有限责任公司</w:t>
      </w:r>
      <w:r>
        <w:rPr>
          <w:rFonts w:hint="eastAsia" w:ascii="仿宋" w:hAnsi="仿宋" w:eastAsia="仿宋" w:cs="仿宋"/>
          <w:sz w:val="28"/>
          <w:szCs w:val="28"/>
          <w:highlight w:val="yellow"/>
          <w:u w:val="single"/>
        </w:rPr>
        <w:t>工务</w:t>
      </w:r>
      <w:r>
        <w:rPr>
          <w:rFonts w:hint="eastAsia" w:ascii="仿宋" w:hAnsi="仿宋" w:eastAsia="仿宋" w:cs="仿宋"/>
          <w:sz w:val="28"/>
          <w:szCs w:val="28"/>
          <w:u w:val="single"/>
        </w:rPr>
        <w:t xml:space="preserve">代维   </w:t>
      </w:r>
      <w:r>
        <w:rPr>
          <w:rFonts w:hint="eastAsia" w:ascii="仿宋" w:hAnsi="仿宋" w:eastAsia="仿宋" w:cs="仿宋"/>
          <w:sz w:val="28"/>
          <w:szCs w:val="28"/>
        </w:rPr>
        <w:t>的项目法人</w:t>
      </w:r>
      <w:r>
        <w:rPr>
          <w:rFonts w:hint="eastAsia" w:ascii="仿宋" w:hAnsi="仿宋" w:eastAsia="仿宋" w:cs="仿宋"/>
          <w:sz w:val="28"/>
          <w:szCs w:val="28"/>
          <w:u w:val="single"/>
        </w:rPr>
        <w:t xml:space="preserve"> 岳阳城陵矶港务有限责任公司 </w:t>
      </w:r>
      <w:r>
        <w:rPr>
          <w:rFonts w:hint="eastAsia" w:ascii="仿宋" w:hAnsi="仿宋" w:eastAsia="仿宋" w:cs="仿宋"/>
          <w:sz w:val="28"/>
          <w:szCs w:val="28"/>
        </w:rPr>
        <w:t>（以下简称“发包人）</w:t>
      </w:r>
      <w:r>
        <w:rPr>
          <w:rFonts w:hint="eastAsia" w:ascii="仿宋" w:hAnsi="仿宋" w:eastAsia="仿宋" w:cs="仿宋"/>
          <w:sz w:val="28"/>
          <w:szCs w:val="28"/>
          <w:u w:val="single"/>
        </w:rPr>
        <w:t xml:space="preserve"> 岳阳城陵矶港务有限责任公司</w:t>
      </w:r>
      <w:r>
        <w:rPr>
          <w:rFonts w:hint="eastAsia" w:ascii="仿宋" w:hAnsi="仿宋" w:eastAsia="仿宋" w:cs="仿宋"/>
          <w:sz w:val="28"/>
          <w:szCs w:val="28"/>
          <w:highlight w:val="yellow"/>
          <w:u w:val="single"/>
        </w:rPr>
        <w:t>工务</w:t>
      </w:r>
      <w:r>
        <w:rPr>
          <w:rFonts w:hint="eastAsia" w:ascii="仿宋" w:hAnsi="仿宋" w:eastAsia="仿宋" w:cs="仿宋"/>
          <w:sz w:val="28"/>
          <w:szCs w:val="28"/>
          <w:u w:val="single"/>
        </w:rPr>
        <w:t>代维</w:t>
      </w:r>
      <w:r>
        <w:rPr>
          <w:rFonts w:hint="eastAsia" w:ascii="仿宋" w:hAnsi="仿宋" w:eastAsia="仿宋" w:cs="仿宋"/>
          <w:sz w:val="28"/>
          <w:szCs w:val="28"/>
        </w:rPr>
        <w:t xml:space="preserve"> 与技术服务人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，（以下简称“技术服务人）特订立如下合同。</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1、发包人和技术服务人双方的权利和义务</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（1）严格遵守党的政策规定和国家有关法律法规及交通运输部的有关规定。</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（2）严格执行</w:t>
      </w:r>
      <w:r>
        <w:rPr>
          <w:rFonts w:hint="eastAsia" w:ascii="仿宋" w:hAnsi="仿宋" w:eastAsia="仿宋" w:cs="仿宋"/>
          <w:sz w:val="28"/>
          <w:szCs w:val="28"/>
          <w:u w:val="single"/>
        </w:rPr>
        <w:t xml:space="preserve"> 岳阳城陵矶港务有限责任公司</w:t>
      </w:r>
      <w:r>
        <w:rPr>
          <w:rFonts w:hint="eastAsia" w:ascii="仿宋" w:hAnsi="仿宋" w:eastAsia="仿宋" w:cs="仿宋"/>
          <w:sz w:val="28"/>
          <w:szCs w:val="28"/>
          <w:highlight w:val="yellow"/>
          <w:u w:val="single"/>
        </w:rPr>
        <w:t>工务</w:t>
      </w:r>
      <w:r>
        <w:rPr>
          <w:rFonts w:hint="eastAsia" w:ascii="仿宋" w:hAnsi="仿宋" w:eastAsia="仿宋" w:cs="仿宋"/>
          <w:sz w:val="28"/>
          <w:szCs w:val="28"/>
          <w:u w:val="single"/>
        </w:rPr>
        <w:t xml:space="preserve">代维 </w:t>
      </w:r>
      <w:r>
        <w:rPr>
          <w:rFonts w:hint="eastAsia" w:ascii="仿宋" w:hAnsi="仿宋" w:eastAsia="仿宋" w:cs="仿宋"/>
          <w:sz w:val="28"/>
          <w:szCs w:val="28"/>
        </w:rPr>
        <w:t>的合同文件，自觉按合同办事。</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（3）双方的业务活动坚持公开、公正、诚信、透明的原则（法律认定的商业秘密和合同文件另有规定除外），不得损害国家和集体利益，不得违反工程建设管理规章制度。</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（4）建立健全廉政制度，开展廉政教育，设立廉政告示牌，公布举报电话，监督并认真查处违法违纪行为。</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（5）发现对方在业务活动中有违反廉政规定的行为，有及时提醒对方纠正的权利和义务。</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（6）发现对方严重违反本合同义务条款的行为，有向其上级有关部门举报、建议给予处理并要求告知处理结果的权利。</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2、发包人的义务</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（1）发包人及其工作人员不得索要或接受技术服务人的礼金、有价证券和贵重物品，不得让技术服务人报销任何应由发包人或发包人工作人员个人支付的费用等。</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（2）发包人工作人员不得参加技术服务人安排的超标准宴请和娱乐活动；不得接受技术服务人提供的通讯工具、交通工具和高档办公用品等。</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（3）发包人及其工作人员不得要求或者接受技术服务人为其住房装修、婚丧嫁娶活动、配偶子女的工作安排以及出国出境、旅游等提供方便等。</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（4）发包人工作人员及其配偶、子女不得从事与发包人工作有关的材料设备供应、工程分包、劳务等经济活动等。</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3、技术服务人的义务</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（1）技术服务人不得以任何理由向发包人及其工作人员行贿或馈赠礼金、有价证券、贵重礼品。</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（2）技术服务人不得以任何名义为发包人及其工作人员报销应由发包人单位或个人支付的任何费用。</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（3）技术服务人不得以任何理由安排发包人工作人员参加超标准宴请及娱乐活动。</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（4）技术服务人不得为发包人单位和个人购置或提供通讯工具、交通工具和高档办公用品等。</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4、违约责任</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（1）发包人及其工作人员违反本合同第1、2条，按管理权限，依据有关规定给予党纪、政纪或组织处理；涉嫌犯罪的，移交司法机关追究刑事责任；给试验检测技术服务人单位造成经济损失的，应予以赔偿。</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2）技术服务人及其工作人员违反本合同第1、3条，按管理权限，依据有关规定给予党纪、政纪或组织处理；给发包人单位造成经济损失的，应予以赔偿；情节严重的，发包人建议交通主管部门给予技术服务人一至三年内不得进入其主管的公路水运建设市场的处罚。</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5、双方约定：本合同由双方或双方上级单位的纪检监察部门负责监督执行。由发包人或发包人上级单位的纪检监察部门约请技术服务人或技术服务人上级单位纪检监察部门对本合同执行情况进行检查，提出在本合同规定范围内的裁定意见。</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6、本合同有效期为发包人和技术服务人签署之日起至该工程项目竣工验收后止。</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7、本合同作为</w:t>
      </w:r>
      <w:r>
        <w:rPr>
          <w:rFonts w:hint="eastAsia" w:ascii="仿宋" w:hAnsi="仿宋" w:eastAsia="仿宋" w:cs="仿宋"/>
          <w:sz w:val="28"/>
          <w:szCs w:val="28"/>
          <w:u w:val="single"/>
        </w:rPr>
        <w:t xml:space="preserve"> 岳阳城陵矶港务有限责任公司</w:t>
      </w:r>
      <w:r>
        <w:rPr>
          <w:rFonts w:hint="eastAsia" w:ascii="仿宋" w:hAnsi="仿宋" w:eastAsia="仿宋" w:cs="仿宋"/>
          <w:sz w:val="28"/>
          <w:szCs w:val="28"/>
          <w:highlight w:val="yellow"/>
          <w:u w:val="single"/>
        </w:rPr>
        <w:t>工务</w:t>
      </w:r>
      <w:r>
        <w:rPr>
          <w:rFonts w:hint="eastAsia" w:ascii="仿宋" w:hAnsi="仿宋" w:eastAsia="仿宋" w:cs="仿宋"/>
          <w:sz w:val="28"/>
          <w:szCs w:val="28"/>
          <w:u w:val="single"/>
        </w:rPr>
        <w:t>代维</w:t>
      </w:r>
      <w:r>
        <w:rPr>
          <w:rFonts w:hint="eastAsia" w:ascii="仿宋" w:hAnsi="仿宋" w:eastAsia="仿宋" w:cs="仿宋"/>
          <w:sz w:val="28"/>
          <w:szCs w:val="28"/>
        </w:rPr>
        <w:t>合同的附件，与技术服务合同具有同等的法律效力，经合同双方签署并加盖公章后立即生效。</w:t>
      </w:r>
    </w:p>
    <w:p>
      <w:pPr>
        <w:spacing w:line="440" w:lineRule="exact"/>
        <w:ind w:firstLine="426"/>
        <w:rPr>
          <w:rFonts w:ascii="仿宋" w:hAnsi="仿宋" w:eastAsia="仿宋" w:cs="仿宋"/>
          <w:sz w:val="28"/>
          <w:szCs w:val="28"/>
        </w:rPr>
      </w:pPr>
      <w:r>
        <w:rPr>
          <w:rFonts w:hint="eastAsia" w:ascii="仿宋" w:hAnsi="仿宋" w:eastAsia="仿宋" w:cs="仿宋"/>
          <w:sz w:val="28"/>
          <w:szCs w:val="28"/>
        </w:rPr>
        <w:t>8、本合同一式  份；其中正本 4 份，发包人、</w:t>
      </w:r>
      <w:r>
        <w:rPr>
          <w:rFonts w:hint="eastAsia" w:ascii="仿宋" w:hAnsi="仿宋" w:eastAsia="仿宋" w:cs="仿宋"/>
          <w:sz w:val="28"/>
          <w:szCs w:val="28"/>
          <w:lang w:val="en-US" w:eastAsia="zh-CN"/>
        </w:rPr>
        <w:t>代维</w:t>
      </w:r>
      <w:r>
        <w:rPr>
          <w:rFonts w:hint="eastAsia" w:ascii="仿宋" w:hAnsi="仿宋" w:eastAsia="仿宋" w:cs="仿宋"/>
          <w:sz w:val="28"/>
          <w:szCs w:val="28"/>
        </w:rPr>
        <w:t>各执 2 份；副本 2 份，发包人 1  份，</w:t>
      </w:r>
      <w:r>
        <w:rPr>
          <w:rFonts w:hint="eastAsia" w:ascii="仿宋" w:hAnsi="仿宋" w:eastAsia="仿宋" w:cs="仿宋"/>
          <w:sz w:val="28"/>
          <w:szCs w:val="28"/>
          <w:lang w:val="en-US" w:eastAsia="zh-CN"/>
        </w:rPr>
        <w:t>代维</w:t>
      </w:r>
      <w:r>
        <w:rPr>
          <w:rFonts w:hint="eastAsia" w:ascii="仿宋" w:hAnsi="仿宋" w:eastAsia="仿宋" w:cs="仿宋"/>
          <w:sz w:val="28"/>
          <w:szCs w:val="28"/>
        </w:rPr>
        <w:t xml:space="preserve"> 1  份。</w:t>
      </w:r>
    </w:p>
    <w:p>
      <w:pPr>
        <w:widowControl/>
        <w:spacing w:line="240" w:lineRule="auto"/>
        <w:ind w:left="1400" w:hanging="1400" w:hangingChars="500"/>
        <w:rPr>
          <w:rFonts w:ascii="仿宋" w:hAnsi="仿宋" w:eastAsia="仿宋" w:cs="Arial"/>
          <w:kern w:val="0"/>
          <w:sz w:val="28"/>
          <w:szCs w:val="28"/>
        </w:rPr>
      </w:pPr>
    </w:p>
    <w:p>
      <w:pPr>
        <w:widowControl/>
        <w:spacing w:line="240" w:lineRule="auto"/>
        <w:ind w:left="1400" w:hanging="1400" w:hangingChars="500"/>
        <w:rPr>
          <w:rFonts w:ascii="仿宋" w:hAnsi="仿宋" w:eastAsia="仿宋" w:cs="Arial"/>
          <w:kern w:val="0"/>
          <w:sz w:val="28"/>
          <w:szCs w:val="28"/>
        </w:rPr>
      </w:pPr>
    </w:p>
    <w:p>
      <w:pPr>
        <w:widowControl/>
        <w:spacing w:line="240" w:lineRule="auto"/>
        <w:ind w:left="1400" w:hanging="1400" w:hangingChars="500"/>
        <w:rPr>
          <w:rFonts w:ascii="仿宋" w:hAnsi="仿宋" w:eastAsia="仿宋" w:cs="Arial"/>
          <w:kern w:val="0"/>
          <w:sz w:val="28"/>
          <w:szCs w:val="28"/>
        </w:rPr>
      </w:pPr>
    </w:p>
    <w:p>
      <w:pPr>
        <w:widowControl/>
        <w:spacing w:line="240" w:lineRule="auto"/>
        <w:ind w:left="1400" w:hanging="1400" w:hangingChars="500"/>
        <w:rPr>
          <w:rFonts w:ascii="仿宋" w:hAnsi="仿宋" w:eastAsia="仿宋" w:cs="仿宋"/>
          <w:sz w:val="28"/>
          <w:szCs w:val="28"/>
        </w:rPr>
      </w:pPr>
      <w:r>
        <w:rPr>
          <w:rFonts w:hint="eastAsia" w:ascii="仿宋" w:hAnsi="仿宋" w:eastAsia="仿宋" w:cs="Arial"/>
          <w:kern w:val="0"/>
          <w:sz w:val="28"/>
          <w:szCs w:val="28"/>
        </w:rPr>
        <w:t>发包人：</w:t>
      </w:r>
      <w:r>
        <w:rPr>
          <w:rFonts w:hint="eastAsia" w:ascii="仿宋" w:hAnsi="仿宋" w:eastAsia="仿宋" w:cs="仿宋"/>
          <w:sz w:val="28"/>
          <w:szCs w:val="28"/>
        </w:rPr>
        <w:t xml:space="preserve">岳阳城陵矶港务有限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代维单位</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责任公司</w:t>
      </w:r>
    </w:p>
    <w:p>
      <w:pPr>
        <w:spacing w:line="440" w:lineRule="exact"/>
        <w:rPr>
          <w:rFonts w:ascii="仿宋" w:hAnsi="仿宋" w:eastAsia="仿宋" w:cs="仿宋"/>
          <w:sz w:val="28"/>
          <w:szCs w:val="28"/>
        </w:rPr>
      </w:pPr>
      <w:r>
        <w:rPr>
          <w:rFonts w:hint="eastAsia" w:ascii="仿宋" w:hAnsi="仿宋" w:eastAsia="仿宋" w:cs="仿宋"/>
          <w:sz w:val="28"/>
          <w:szCs w:val="28"/>
        </w:rPr>
        <w:t>法定代表人                       法定代表人</w:t>
      </w:r>
    </w:p>
    <w:p>
      <w:pPr>
        <w:spacing w:line="440" w:lineRule="exact"/>
        <w:rPr>
          <w:rFonts w:ascii="仿宋" w:hAnsi="仿宋" w:eastAsia="仿宋" w:cs="仿宋"/>
          <w:sz w:val="28"/>
          <w:szCs w:val="28"/>
        </w:rPr>
      </w:pPr>
    </w:p>
    <w:p>
      <w:pPr>
        <w:spacing w:line="440" w:lineRule="exact"/>
        <w:rPr>
          <w:rFonts w:ascii="仿宋" w:hAnsi="仿宋" w:eastAsia="仿宋" w:cs="仿宋"/>
          <w:sz w:val="28"/>
          <w:szCs w:val="28"/>
        </w:rPr>
      </w:pPr>
      <w:r>
        <w:rPr>
          <w:rFonts w:hint="eastAsia" w:ascii="仿宋" w:hAnsi="仿宋" w:eastAsia="仿宋" w:cs="仿宋"/>
          <w:sz w:val="28"/>
          <w:szCs w:val="28"/>
        </w:rPr>
        <w:t>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p>
    <w:p>
      <w:pPr>
        <w:spacing w:line="440" w:lineRule="exact"/>
        <w:rPr>
          <w:rFonts w:ascii="仿宋" w:hAnsi="仿宋" w:eastAsia="仿宋" w:cs="仿宋"/>
          <w:sz w:val="28"/>
          <w:szCs w:val="28"/>
        </w:rPr>
      </w:pPr>
      <w:r>
        <w:rPr>
          <w:rFonts w:hint="eastAsia" w:ascii="仿宋" w:hAnsi="仿宋" w:eastAsia="仿宋" w:cs="仿宋"/>
          <w:sz w:val="28"/>
          <w:szCs w:val="28"/>
        </w:rPr>
        <w:t>签订日期                         签订日期：</w:t>
      </w:r>
    </w:p>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ind w:firstLine="0"/>
        <w:rPr>
          <w:rFonts w:hint="eastAsia" w:ascii="宋体" w:hAnsi="宋体" w:eastAsia="宋体" w:cs="宋体"/>
          <w:sz w:val="24"/>
          <w:szCs w:val="24"/>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16"/>
        <w:ind w:firstLine="0"/>
        <w:jc w:val="both"/>
        <w:rPr>
          <w:rFonts w:hint="eastAsia" w:ascii="宋体" w:hAnsi="宋体" w:eastAsia="宋体" w:cs="宋体"/>
          <w:b/>
          <w:bCs/>
          <w:color w:val="110F0F"/>
          <w:w w:val="110"/>
          <w:sz w:val="24"/>
          <w:szCs w:val="24"/>
          <w:lang w:val="en-US" w:eastAsia="zh-CN"/>
        </w:rPr>
      </w:pPr>
    </w:p>
    <w:p>
      <w:pPr>
        <w:pStyle w:val="27"/>
        <w:numPr>
          <w:ilvl w:val="0"/>
          <w:numId w:val="0"/>
        </w:numPr>
        <w:spacing w:line="600" w:lineRule="exact"/>
        <w:ind w:leftChars="0"/>
        <w:jc w:val="center"/>
        <w:rPr>
          <w:rFonts w:hint="eastAsia" w:ascii="黑体" w:hAnsi="黑体" w:eastAsia="黑体" w:cs="仿宋"/>
          <w:b/>
          <w:color w:val="000000"/>
          <w:sz w:val="44"/>
          <w:szCs w:val="44"/>
        </w:rPr>
      </w:pPr>
      <w:bookmarkStart w:id="41" w:name="_Toc31503"/>
      <w:r>
        <w:rPr>
          <w:rFonts w:hint="eastAsia" w:ascii="黑体" w:hAnsi="黑体" w:eastAsia="黑体" w:cs="仿宋"/>
          <w:b/>
          <w:color w:val="000000"/>
          <w:sz w:val="44"/>
          <w:szCs w:val="44"/>
          <w:lang w:val="en-US" w:eastAsia="zh-CN"/>
        </w:rPr>
        <w:t xml:space="preserve">第五章 </w:t>
      </w:r>
      <w:r>
        <w:rPr>
          <w:rFonts w:hint="eastAsia" w:ascii="黑体" w:hAnsi="黑体" w:eastAsia="黑体" w:cs="仿宋"/>
          <w:b/>
          <w:color w:val="000000"/>
          <w:sz w:val="44"/>
          <w:szCs w:val="44"/>
        </w:rPr>
        <w:t>采购需求</w:t>
      </w:r>
      <w:bookmarkEnd w:id="41"/>
    </w:p>
    <w:p>
      <w:pPr>
        <w:pStyle w:val="16"/>
        <w:numPr>
          <w:ilvl w:val="0"/>
          <w:numId w:val="0"/>
        </w:numPr>
        <w:rPr>
          <w:rFonts w:hint="eastAsia"/>
        </w:rPr>
      </w:pPr>
    </w:p>
    <w:p>
      <w:pPr>
        <w:pStyle w:val="8"/>
        <w:ind w:firstLine="560" w:firstLineChars="20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整体目标：完成2024年岳阳市城陵矶工业站所辖线路、道岔的日常保养工作，满足铁路运输需要，及时整治线路、道岔的安全隐患。</w:t>
      </w:r>
    </w:p>
    <w:p>
      <w:pPr>
        <w:pStyle w:val="8"/>
        <w:ind w:firstLine="560" w:firstLineChars="20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依据采购方提供的线路、道岔等设备数量及有关要求，按照现行《铁路技术管理规程》和《铁路线路维修规则》有关技术标准、操作规程、质量要求组织线路维修工作，维修质量必须满足现行铁路技术标准及验收规范要求，达到合格标准。经常保持线路及建筑物的技术状态良好，保证行车安全，并负责向甲方提供有关专用线技术状态的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《铁路线路修理规则》：</w:t>
      </w:r>
    </w:p>
    <w:p>
      <w:pPr>
        <w:pStyle w:val="39"/>
        <w:widowControl/>
        <w:spacing w:line="460" w:lineRule="exact"/>
        <w:ind w:firstLine="0"/>
        <w:rPr>
          <w:rStyle w:val="40"/>
          <w:rFonts w:hint="eastAsia" w:ascii="仿宋" w:hAnsi="仿宋" w:eastAsia="仿宋" w:cs="仿宋"/>
          <w:b w:val="0"/>
          <w:sz w:val="28"/>
          <w:szCs w:val="28"/>
          <w:lang w:val="zh-CN"/>
        </w:rPr>
      </w:pPr>
      <w:r>
        <w:rPr>
          <w:rStyle w:val="40"/>
          <w:rFonts w:hint="eastAsia" w:ascii="仿宋" w:hAnsi="仿宋" w:eastAsia="仿宋" w:cs="仿宋"/>
          <w:sz w:val="28"/>
          <w:szCs w:val="28"/>
          <w:lang w:val="en-US" w:eastAsia="zh-CN"/>
        </w:rPr>
        <w:t>一</w:t>
      </w:r>
      <w:r>
        <w:rPr>
          <w:rStyle w:val="40"/>
          <w:rFonts w:hint="eastAsia" w:ascii="仿宋" w:hAnsi="仿宋" w:eastAsia="仿宋" w:cs="仿宋"/>
          <w:sz w:val="28"/>
          <w:szCs w:val="28"/>
          <w:lang w:val="zh-CN"/>
        </w:rPr>
        <w:t>、铁路专用线线路设备维修养护工作基本内容</w:t>
      </w:r>
    </w:p>
    <w:p>
      <w:pPr>
        <w:pStyle w:val="39"/>
        <w:widowControl/>
        <w:spacing w:line="460" w:lineRule="exact"/>
        <w:ind w:firstLine="653" w:firstLineChars="250"/>
        <w:rPr>
          <w:rStyle w:val="41"/>
          <w:rFonts w:hint="eastAsia" w:ascii="仿宋" w:hAnsi="仿宋" w:eastAsia="仿宋" w:cs="仿宋"/>
          <w:b w:val="0"/>
          <w:sz w:val="28"/>
          <w:szCs w:val="28"/>
          <w:lang w:val="zh-CN"/>
        </w:rPr>
      </w:pPr>
      <w:r>
        <w:rPr>
          <w:rStyle w:val="41"/>
          <w:rFonts w:hint="eastAsia" w:ascii="仿宋" w:hAnsi="仿宋" w:eastAsia="仿宋" w:cs="仿宋"/>
          <w:sz w:val="28"/>
          <w:szCs w:val="28"/>
          <w:lang w:val="zh-CN"/>
        </w:rPr>
        <w:t>A</w:t>
      </w:r>
      <w:r>
        <w:rPr>
          <w:rStyle w:val="41"/>
          <w:rFonts w:hint="eastAsia" w:ascii="仿宋" w:hAnsi="仿宋" w:eastAsia="仿宋" w:cs="仿宋"/>
          <w:spacing w:val="-30"/>
          <w:sz w:val="28"/>
          <w:szCs w:val="28"/>
          <w:lang w:val="zh-CN"/>
        </w:rPr>
        <w:t>、</w:t>
      </w:r>
      <w:r>
        <w:rPr>
          <w:rStyle w:val="41"/>
          <w:rFonts w:hint="eastAsia" w:ascii="仿宋" w:hAnsi="仿宋" w:eastAsia="仿宋" w:cs="仿宋"/>
          <w:sz w:val="28"/>
          <w:szCs w:val="28"/>
          <w:lang w:val="zh-CN"/>
        </w:rPr>
        <w:t>线路、道岔综合维修基本内容：</w:t>
      </w:r>
    </w:p>
    <w:p>
      <w:pPr>
        <w:pStyle w:val="42"/>
        <w:widowControl/>
        <w:spacing w:line="460" w:lineRule="exact"/>
        <w:ind w:firstLine="600" w:firstLineChars="200"/>
        <w:jc w:val="left"/>
        <w:rPr>
          <w:rStyle w:val="43"/>
          <w:rFonts w:hint="eastAsia" w:ascii="仿宋" w:hAnsi="仿宋" w:eastAsia="仿宋" w:cs="仿宋"/>
          <w:sz w:val="28"/>
          <w:szCs w:val="28"/>
          <w:lang w:val="zh-CN"/>
        </w:rPr>
      </w:pPr>
      <w:r>
        <w:rPr>
          <w:rStyle w:val="43"/>
          <w:rFonts w:hint="eastAsia" w:ascii="仿宋" w:hAnsi="仿宋" w:eastAsia="仿宋" w:cs="仿宋"/>
          <w:sz w:val="28"/>
          <w:szCs w:val="28"/>
          <w:lang w:val="zh-CN"/>
        </w:rPr>
        <w:t>根据线路变化规律和特点，以全面改善轨道弹性，调整轨道几何尺寸和更换整修失效零部件为重点，有计划的对线路进行综合性维修，以恢复线路完好的技术状态。</w:t>
      </w:r>
    </w:p>
    <w:p>
      <w:pPr>
        <w:pStyle w:val="44"/>
        <w:widowControl/>
        <w:spacing w:line="460" w:lineRule="exact"/>
        <w:ind w:firstLine="560" w:firstLineChars="200"/>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1</w:t>
      </w:r>
      <w:r>
        <w:rPr>
          <w:rStyle w:val="43"/>
          <w:rFonts w:hint="eastAsia" w:ascii="仿宋" w:hAnsi="仿宋" w:eastAsia="仿宋" w:cs="仿宋"/>
          <w:sz w:val="28"/>
          <w:szCs w:val="28"/>
          <w:lang w:val="zh-CN"/>
        </w:rPr>
        <w:t>、根据线路、道岔状态起道、拨道和改道，全面捣固。混凝土枕地段，捣固前撤除所有调高垫板；混凝土宽枕地段，垫碴与垫板相结合。</w:t>
      </w:r>
    </w:p>
    <w:p>
      <w:pPr>
        <w:pStyle w:val="46"/>
        <w:widowControl/>
        <w:spacing w:line="460" w:lineRule="exact"/>
        <w:ind w:firstLine="560" w:firstLineChars="200"/>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2</w:t>
      </w:r>
      <w:r>
        <w:rPr>
          <w:rStyle w:val="43"/>
          <w:rFonts w:hint="eastAsia" w:ascii="仿宋" w:hAnsi="仿宋" w:eastAsia="仿宋" w:cs="仿宋"/>
          <w:sz w:val="28"/>
          <w:szCs w:val="28"/>
          <w:lang w:val="zh-CN"/>
        </w:rPr>
        <w:t>、调整线路、道岔各部尺寸，拨正曲线。</w:t>
      </w:r>
    </w:p>
    <w:p>
      <w:pPr>
        <w:pStyle w:val="46"/>
        <w:widowControl/>
        <w:spacing w:line="460" w:lineRule="exact"/>
        <w:ind w:firstLine="560" w:firstLineChars="200"/>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3</w:t>
      </w:r>
      <w:r>
        <w:rPr>
          <w:rStyle w:val="43"/>
          <w:rFonts w:hint="eastAsia" w:ascii="仿宋" w:hAnsi="仿宋" w:eastAsia="仿宋" w:cs="仿宋"/>
          <w:sz w:val="28"/>
          <w:szCs w:val="28"/>
          <w:lang w:val="zh-CN"/>
        </w:rPr>
        <w:t>、清筛枕盒不洁道床和边坡，整治道床翻浆冒泥，补充道碴， 整理道床。</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4</w:t>
      </w:r>
      <w:r>
        <w:rPr>
          <w:rStyle w:val="43"/>
          <w:rFonts w:hint="eastAsia" w:ascii="仿宋" w:hAnsi="仿宋" w:eastAsia="仿宋" w:cs="仿宋"/>
          <w:sz w:val="28"/>
          <w:szCs w:val="28"/>
          <w:lang w:val="zh-CN"/>
        </w:rPr>
        <w:t>、更换、方正和修理轨枕。</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5</w:t>
      </w:r>
      <w:r>
        <w:rPr>
          <w:rStyle w:val="43"/>
          <w:rFonts w:hint="eastAsia" w:ascii="仿宋" w:hAnsi="仿宋" w:eastAsia="仿宋" w:cs="仿宋"/>
          <w:sz w:val="28"/>
          <w:szCs w:val="28"/>
          <w:lang w:val="zh-CN"/>
        </w:rPr>
        <w:t>、调整轨缝，整修、更换和补充轨道加强设备，整治线路爬行，锁定线路、道岔。</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6</w:t>
      </w:r>
      <w:r>
        <w:rPr>
          <w:rStyle w:val="43"/>
          <w:rFonts w:hint="eastAsia" w:ascii="仿宋" w:hAnsi="仿宋" w:eastAsia="仿宋" w:cs="仿宋"/>
          <w:sz w:val="28"/>
          <w:szCs w:val="28"/>
          <w:lang w:val="zh-CN"/>
        </w:rPr>
        <w:t>、矫直、焊补、打磨钢轨，综合整治接头病害。</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7</w:t>
      </w:r>
      <w:r>
        <w:rPr>
          <w:rStyle w:val="43"/>
          <w:rFonts w:hint="eastAsia" w:ascii="仿宋" w:hAnsi="仿宋" w:eastAsia="仿宋" w:cs="仿宋"/>
          <w:sz w:val="28"/>
          <w:szCs w:val="28"/>
          <w:lang w:val="zh-CN"/>
        </w:rPr>
        <w:t>、有计划地釆用打磨列车对钢轨、道岔进行预防性或修理性打磨。</w:t>
      </w:r>
    </w:p>
    <w:p>
      <w:pPr>
        <w:pStyle w:val="46"/>
        <w:widowControl/>
        <w:spacing w:line="460" w:lineRule="exact"/>
        <w:ind w:firstLine="560" w:firstLineChars="200"/>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8</w:t>
      </w:r>
      <w:r>
        <w:rPr>
          <w:rStyle w:val="43"/>
          <w:rFonts w:hint="eastAsia" w:ascii="仿宋" w:hAnsi="仿宋" w:eastAsia="仿宋" w:cs="仿宋"/>
          <w:sz w:val="28"/>
          <w:szCs w:val="28"/>
          <w:lang w:val="zh-CN"/>
        </w:rPr>
        <w:t>、整修、更换和补充联结零件，并有计划地涂油。</w:t>
      </w:r>
    </w:p>
    <w:p>
      <w:pPr>
        <w:pStyle w:val="46"/>
        <w:widowControl/>
        <w:spacing w:line="460" w:lineRule="exact"/>
        <w:ind w:firstLine="560" w:firstLineChars="200"/>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9</w:t>
      </w:r>
      <w:r>
        <w:rPr>
          <w:rStyle w:val="43"/>
          <w:rFonts w:hint="eastAsia" w:ascii="仿宋" w:hAnsi="仿宋" w:eastAsia="仿宋" w:cs="仿宋"/>
          <w:sz w:val="28"/>
          <w:szCs w:val="28"/>
          <w:lang w:val="zh-CN"/>
        </w:rPr>
        <w:t>、整修路肩，疏通排水设备，清除道床杂草和路肩大草。</w:t>
      </w:r>
    </w:p>
    <w:p>
      <w:pPr>
        <w:pStyle w:val="46"/>
        <w:widowControl/>
        <w:spacing w:line="460" w:lineRule="exact"/>
        <w:ind w:firstLine="560" w:firstLineChars="200"/>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10</w:t>
      </w:r>
      <w:r>
        <w:rPr>
          <w:rStyle w:val="43"/>
          <w:rFonts w:hint="eastAsia" w:ascii="仿宋" w:hAnsi="仿宋" w:eastAsia="仿宋" w:cs="仿宋"/>
          <w:sz w:val="28"/>
          <w:szCs w:val="28"/>
          <w:lang w:val="zh-CN"/>
        </w:rPr>
        <w:t>、修理、补充和刷新线路标志，整修道口及其排水设备，收集旧料。</w:t>
      </w:r>
    </w:p>
    <w:p>
      <w:pPr>
        <w:pStyle w:val="44"/>
        <w:widowControl/>
        <w:tabs>
          <w:tab w:val="left" w:pos="1274"/>
        </w:tabs>
        <w:spacing w:line="460" w:lineRule="exact"/>
        <w:ind w:firstLine="600" w:firstLineChars="150"/>
        <w:rPr>
          <w:rStyle w:val="43"/>
          <w:rFonts w:hint="eastAsia" w:ascii="仿宋" w:hAnsi="仿宋" w:eastAsia="仿宋" w:cs="仿宋"/>
          <w:sz w:val="28"/>
          <w:szCs w:val="28"/>
          <w:lang w:val="zh-CN"/>
        </w:rPr>
      </w:pPr>
      <w:r>
        <w:rPr>
          <w:rStyle w:val="45"/>
          <w:rFonts w:hint="eastAsia" w:ascii="仿宋" w:hAnsi="仿宋" w:eastAsia="仿宋" w:cs="仿宋"/>
          <w:spacing w:val="60"/>
          <w:sz w:val="28"/>
          <w:szCs w:val="28"/>
          <w:lang w:val="zh-CN"/>
        </w:rPr>
        <w:t>11</w:t>
      </w:r>
      <w:r>
        <w:rPr>
          <w:rStyle w:val="43"/>
          <w:rFonts w:hint="eastAsia" w:ascii="仿宋" w:hAnsi="仿宋" w:eastAsia="仿宋" w:cs="仿宋"/>
          <w:sz w:val="28"/>
          <w:szCs w:val="28"/>
          <w:lang w:val="zh-CN"/>
        </w:rPr>
        <w:t>、其他病害的预防和整治。</w:t>
      </w:r>
    </w:p>
    <w:p>
      <w:pPr>
        <w:pStyle w:val="47"/>
        <w:widowControl/>
        <w:spacing w:line="460" w:lineRule="exact"/>
        <w:ind w:firstLine="554" w:firstLineChars="197"/>
        <w:rPr>
          <w:rStyle w:val="41"/>
          <w:rFonts w:hint="eastAsia" w:ascii="仿宋" w:hAnsi="仿宋" w:eastAsia="仿宋" w:cs="仿宋"/>
          <w:b w:val="0"/>
          <w:sz w:val="28"/>
          <w:szCs w:val="28"/>
          <w:lang w:val="zh-CN"/>
        </w:rPr>
      </w:pPr>
      <w:r>
        <w:rPr>
          <w:rStyle w:val="48"/>
          <w:rFonts w:hint="eastAsia" w:ascii="仿宋" w:hAnsi="仿宋" w:eastAsia="仿宋" w:cs="仿宋"/>
          <w:sz w:val="28"/>
          <w:szCs w:val="28"/>
          <w:lang w:val="zh-CN"/>
        </w:rPr>
        <w:t>B</w:t>
      </w:r>
      <w:r>
        <w:rPr>
          <w:rStyle w:val="41"/>
          <w:rFonts w:hint="eastAsia" w:ascii="仿宋" w:hAnsi="仿宋" w:eastAsia="仿宋" w:cs="仿宋"/>
          <w:sz w:val="28"/>
          <w:szCs w:val="28"/>
          <w:lang w:val="zh-CN"/>
        </w:rPr>
        <w:t>、线路、道岔经常保养基本内容：</w:t>
      </w:r>
    </w:p>
    <w:p>
      <w:pPr>
        <w:pStyle w:val="42"/>
        <w:widowControl/>
        <w:spacing w:line="460" w:lineRule="exact"/>
        <w:ind w:firstLine="600" w:firstLineChars="200"/>
        <w:jc w:val="left"/>
        <w:rPr>
          <w:rStyle w:val="43"/>
          <w:rFonts w:hint="eastAsia" w:ascii="仿宋" w:hAnsi="仿宋" w:eastAsia="仿宋" w:cs="仿宋"/>
          <w:sz w:val="28"/>
          <w:szCs w:val="28"/>
          <w:lang w:val="zh-CN"/>
        </w:rPr>
      </w:pPr>
      <w:r>
        <w:rPr>
          <w:rStyle w:val="43"/>
          <w:rFonts w:hint="eastAsia" w:ascii="仿宋" w:hAnsi="仿宋" w:eastAsia="仿宋" w:cs="仿宋"/>
          <w:sz w:val="28"/>
          <w:szCs w:val="28"/>
          <w:lang w:val="zh-CN"/>
        </w:rPr>
        <w:t>根据线路变化情况，对全线进行有计划、有重点的经常性养护， 以保持线路质量处于均衡状态。每季度对曲线正矢进行一次全面检查，每旬对线路、道岔进行一次检查，每天安排巡道工对线路进行正常的巡查，每季对设备状况不少于一次的全面检查；不定期进行重点检查，发现问题及时处理。</w:t>
      </w:r>
    </w:p>
    <w:p>
      <w:pPr>
        <w:pStyle w:val="44"/>
        <w:widowControl/>
        <w:spacing w:line="460" w:lineRule="exact"/>
        <w:ind w:firstLine="560" w:firstLineChars="200"/>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1</w:t>
      </w:r>
      <w:r>
        <w:rPr>
          <w:rStyle w:val="43"/>
          <w:rFonts w:hint="eastAsia" w:ascii="仿宋" w:hAnsi="仿宋" w:eastAsia="仿宋" w:cs="仿宋"/>
          <w:sz w:val="28"/>
          <w:szCs w:val="28"/>
          <w:lang w:val="zh-CN"/>
        </w:rPr>
        <w:t>、根据轨道几何尺寸超过经常保养容许偏差管理值的状态，成段整修线路。</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2</w:t>
      </w:r>
      <w:r>
        <w:rPr>
          <w:rStyle w:val="43"/>
          <w:rFonts w:hint="eastAsia" w:ascii="仿宋" w:hAnsi="仿宋" w:eastAsia="仿宋" w:cs="仿宋"/>
          <w:sz w:val="28"/>
          <w:szCs w:val="28"/>
          <w:lang w:val="zh-CN"/>
        </w:rPr>
        <w:t>、整治道床翻浆冒泥，均匀道碴，整理道床。</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3</w:t>
      </w:r>
      <w:r>
        <w:rPr>
          <w:rStyle w:val="43"/>
          <w:rFonts w:hint="eastAsia" w:ascii="仿宋" w:hAnsi="仿宋" w:eastAsia="仿宋" w:cs="仿宋"/>
          <w:sz w:val="28"/>
          <w:szCs w:val="28"/>
          <w:lang w:val="zh-CN"/>
        </w:rPr>
        <w:t>、更换和修理轨枕。</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4</w:t>
      </w:r>
      <w:r>
        <w:rPr>
          <w:rStyle w:val="43"/>
          <w:rFonts w:hint="eastAsia" w:ascii="仿宋" w:hAnsi="仿宋" w:eastAsia="仿宋" w:cs="仿宋"/>
          <w:sz w:val="28"/>
          <w:szCs w:val="28"/>
          <w:lang w:val="zh-CN"/>
        </w:rPr>
        <w:t xml:space="preserve">、调整轨缝，锁定线路。 </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5</w:t>
      </w:r>
      <w:r>
        <w:rPr>
          <w:rStyle w:val="43"/>
          <w:rFonts w:hint="eastAsia" w:ascii="仿宋" w:hAnsi="仿宋" w:eastAsia="仿宋" w:cs="仿宋"/>
          <w:sz w:val="28"/>
          <w:szCs w:val="28"/>
          <w:lang w:val="zh-CN"/>
        </w:rPr>
        <w:t>、焊补、打磨钢轨，整治接头病害。</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6</w:t>
      </w:r>
      <w:r>
        <w:rPr>
          <w:rStyle w:val="43"/>
          <w:rFonts w:hint="eastAsia" w:ascii="仿宋" w:hAnsi="仿宋" w:eastAsia="仿宋" w:cs="仿宋"/>
          <w:sz w:val="28"/>
          <w:szCs w:val="28"/>
          <w:lang w:val="zh-CN"/>
        </w:rPr>
        <w:t>、有计划地成段整修扣件，螺栓涂油。</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7</w:t>
      </w:r>
      <w:r>
        <w:rPr>
          <w:rStyle w:val="43"/>
          <w:rFonts w:hint="eastAsia" w:ascii="仿宋" w:hAnsi="仿宋" w:eastAsia="仿宋" w:cs="仿宋"/>
          <w:sz w:val="28"/>
          <w:szCs w:val="28"/>
          <w:lang w:val="zh-CN"/>
        </w:rPr>
        <w:t>、无缝线路应力放散或调整。</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8</w:t>
      </w:r>
      <w:r>
        <w:rPr>
          <w:rStyle w:val="43"/>
          <w:rFonts w:hint="eastAsia" w:ascii="仿宋" w:hAnsi="仿宋" w:eastAsia="仿宋" w:cs="仿宋"/>
          <w:sz w:val="28"/>
          <w:szCs w:val="28"/>
          <w:lang w:val="zh-CN"/>
        </w:rPr>
        <w:t>、更换伤损钢轨，断轨焊复。</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9</w:t>
      </w:r>
      <w:r>
        <w:rPr>
          <w:rStyle w:val="43"/>
          <w:rFonts w:hint="eastAsia" w:ascii="仿宋" w:hAnsi="仿宋" w:eastAsia="仿宋" w:cs="仿宋"/>
          <w:sz w:val="28"/>
          <w:szCs w:val="28"/>
          <w:lang w:val="zh-CN"/>
        </w:rPr>
        <w:t>、整修防沙、防雪设备，整治冻害。</w:t>
      </w:r>
    </w:p>
    <w:p>
      <w:pPr>
        <w:pStyle w:val="42"/>
        <w:widowControl/>
        <w:spacing w:line="460" w:lineRule="exact"/>
        <w:ind w:firstLine="560" w:firstLineChars="200"/>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10</w:t>
      </w:r>
      <w:r>
        <w:rPr>
          <w:rStyle w:val="43"/>
          <w:rFonts w:hint="eastAsia" w:ascii="仿宋" w:hAnsi="仿宋" w:eastAsia="仿宋" w:cs="仿宋"/>
          <w:sz w:val="28"/>
          <w:szCs w:val="28"/>
          <w:lang w:val="zh-CN"/>
        </w:rPr>
        <w:t>、整修道口，疏通排水设备，清除道床杂草和路肩大草。</w:t>
      </w:r>
    </w:p>
    <w:p>
      <w:pPr>
        <w:pStyle w:val="49"/>
        <w:widowControl/>
        <w:tabs>
          <w:tab w:val="left" w:pos="1253"/>
        </w:tabs>
        <w:spacing w:line="460" w:lineRule="exact"/>
        <w:ind w:firstLine="600" w:firstLineChars="150"/>
        <w:rPr>
          <w:rStyle w:val="43"/>
          <w:rFonts w:hint="eastAsia" w:ascii="仿宋" w:hAnsi="仿宋" w:eastAsia="仿宋" w:cs="仿宋"/>
          <w:sz w:val="28"/>
          <w:szCs w:val="28"/>
          <w:lang w:val="zh-CN"/>
        </w:rPr>
      </w:pPr>
      <w:r>
        <w:rPr>
          <w:rStyle w:val="45"/>
          <w:rFonts w:hint="eastAsia" w:ascii="仿宋" w:hAnsi="仿宋" w:eastAsia="仿宋" w:cs="仿宋"/>
          <w:spacing w:val="60"/>
          <w:sz w:val="28"/>
          <w:szCs w:val="28"/>
          <w:lang w:val="zh-CN"/>
        </w:rPr>
        <w:t>11</w:t>
      </w:r>
      <w:r>
        <w:rPr>
          <w:rStyle w:val="43"/>
          <w:rFonts w:hint="eastAsia" w:ascii="仿宋" w:hAnsi="仿宋" w:eastAsia="仿宋" w:cs="仿宋"/>
          <w:sz w:val="28"/>
          <w:szCs w:val="28"/>
          <w:lang w:val="zh-CN"/>
        </w:rPr>
        <w:t>、季节性工作、周期短于综合维修的其他单项工作。</w:t>
      </w:r>
    </w:p>
    <w:p>
      <w:pPr>
        <w:pStyle w:val="49"/>
        <w:widowControl/>
        <w:tabs>
          <w:tab w:val="left" w:pos="1253"/>
        </w:tabs>
        <w:spacing w:line="460" w:lineRule="exact"/>
        <w:ind w:firstLine="703" w:firstLineChars="250"/>
        <w:rPr>
          <w:rStyle w:val="41"/>
          <w:rFonts w:hint="eastAsia" w:ascii="仿宋" w:hAnsi="仿宋" w:eastAsia="仿宋" w:cs="仿宋"/>
          <w:b w:val="0"/>
          <w:sz w:val="28"/>
          <w:szCs w:val="28"/>
          <w:lang w:val="zh-CN"/>
        </w:rPr>
      </w:pPr>
      <w:r>
        <w:rPr>
          <w:rStyle w:val="48"/>
          <w:rFonts w:hint="eastAsia" w:ascii="仿宋" w:hAnsi="仿宋" w:eastAsia="仿宋" w:cs="仿宋"/>
          <w:sz w:val="28"/>
          <w:szCs w:val="28"/>
          <w:lang w:val="zh-CN"/>
        </w:rPr>
        <w:t>C</w:t>
      </w:r>
      <w:r>
        <w:rPr>
          <w:rStyle w:val="41"/>
          <w:rFonts w:hint="eastAsia" w:ascii="仿宋" w:hAnsi="仿宋" w:eastAsia="仿宋" w:cs="仿宋"/>
          <w:sz w:val="28"/>
          <w:szCs w:val="28"/>
          <w:lang w:val="zh-CN"/>
        </w:rPr>
        <w:t>、线路、道岔临时补修主要内容：</w:t>
      </w:r>
    </w:p>
    <w:p>
      <w:pPr>
        <w:pStyle w:val="42"/>
        <w:widowControl/>
        <w:spacing w:line="460" w:lineRule="exact"/>
        <w:ind w:firstLine="600" w:firstLineChars="200"/>
        <w:jc w:val="left"/>
        <w:rPr>
          <w:rStyle w:val="43"/>
          <w:rFonts w:hint="eastAsia" w:ascii="仿宋" w:hAnsi="仿宋" w:eastAsia="仿宋" w:cs="仿宋"/>
          <w:sz w:val="28"/>
          <w:szCs w:val="28"/>
          <w:lang w:val="zh-CN"/>
        </w:rPr>
      </w:pPr>
      <w:r>
        <w:rPr>
          <w:rStyle w:val="43"/>
          <w:rFonts w:hint="eastAsia" w:ascii="仿宋" w:hAnsi="仿宋" w:eastAsia="仿宋" w:cs="仿宋"/>
          <w:sz w:val="28"/>
          <w:szCs w:val="28"/>
          <w:lang w:val="zh-CN"/>
        </w:rPr>
        <w:t>及时对线路几何尺寸超过临时补修容许偏差管理值及其他不良处进行临时性修整，以保证行车安全和平稳。</w:t>
      </w:r>
    </w:p>
    <w:p>
      <w:pPr>
        <w:pStyle w:val="50"/>
        <w:widowControl/>
        <w:spacing w:line="460" w:lineRule="exact"/>
        <w:ind w:left="626"/>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1</w:t>
      </w:r>
      <w:r>
        <w:rPr>
          <w:rStyle w:val="43"/>
          <w:rFonts w:hint="eastAsia" w:ascii="仿宋" w:hAnsi="仿宋" w:eastAsia="仿宋" w:cs="仿宋"/>
          <w:sz w:val="28"/>
          <w:szCs w:val="28"/>
          <w:lang w:val="zh-CN"/>
        </w:rPr>
        <w:t>、整修轨道几何尺寸超过临时补修容许偏差管理值的处所。</w:t>
      </w:r>
    </w:p>
    <w:p>
      <w:pPr>
        <w:pStyle w:val="50"/>
        <w:widowControl/>
        <w:spacing w:line="460" w:lineRule="exact"/>
        <w:ind w:left="626"/>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2</w:t>
      </w:r>
      <w:r>
        <w:rPr>
          <w:rStyle w:val="43"/>
          <w:rFonts w:hint="eastAsia" w:ascii="仿宋" w:hAnsi="仿宋" w:eastAsia="仿宋" w:cs="仿宋"/>
          <w:sz w:val="28"/>
          <w:szCs w:val="28"/>
          <w:lang w:val="zh-CN"/>
        </w:rPr>
        <w:t>、更换(或处理)折断、重伤钢轨及桥上、隧道内轻伤钢轨。</w:t>
      </w:r>
    </w:p>
    <w:p>
      <w:pPr>
        <w:pStyle w:val="50"/>
        <w:widowControl/>
        <w:spacing w:line="460" w:lineRule="exact"/>
        <w:ind w:left="626"/>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3</w:t>
      </w:r>
      <w:r>
        <w:rPr>
          <w:rStyle w:val="43"/>
          <w:rFonts w:hint="eastAsia" w:ascii="仿宋" w:hAnsi="仿宋" w:eastAsia="仿宋" w:cs="仿宋"/>
          <w:sz w:val="28"/>
          <w:szCs w:val="28"/>
          <w:lang w:val="zh-CN"/>
        </w:rPr>
        <w:t>、更换达到更换标准的伤损夹板，更换折断的接头螺栓、道岔护轨螺栓、可动心轨凸缘与接头铁联结螺栓、可动心轨咽喉和叉后间隔铁螺栓、长心轨与短心轨联结螺栓、钢枕立柱螺栓等。</w:t>
      </w:r>
    </w:p>
    <w:p>
      <w:pPr>
        <w:pStyle w:val="42"/>
        <w:widowControl/>
        <w:spacing w:line="460" w:lineRule="exact"/>
        <w:ind w:firstLine="660" w:firstLineChars="236"/>
        <w:jc w:val="left"/>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4</w:t>
      </w:r>
      <w:r>
        <w:rPr>
          <w:rStyle w:val="43"/>
          <w:rFonts w:hint="eastAsia" w:ascii="仿宋" w:hAnsi="仿宋" w:eastAsia="仿宋" w:cs="仿宋"/>
          <w:sz w:val="28"/>
          <w:szCs w:val="28"/>
          <w:lang w:val="zh-CN"/>
        </w:rPr>
        <w:t>、调整严重不良轨缝。</w:t>
      </w:r>
    </w:p>
    <w:p>
      <w:pPr>
        <w:pStyle w:val="46"/>
        <w:widowControl/>
        <w:spacing w:line="460" w:lineRule="exact"/>
        <w:ind w:left="626"/>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5</w:t>
      </w:r>
      <w:r>
        <w:rPr>
          <w:rStyle w:val="43"/>
          <w:rFonts w:hint="eastAsia" w:ascii="仿宋" w:hAnsi="仿宋" w:eastAsia="仿宋" w:cs="仿宋"/>
          <w:sz w:val="28"/>
          <w:szCs w:val="28"/>
          <w:lang w:val="zh-CN"/>
        </w:rPr>
        <w:t>、疏通严重淤塞的排水设备，处理严重冲刷的路肩和道床。</w:t>
      </w:r>
    </w:p>
    <w:p>
      <w:pPr>
        <w:pStyle w:val="46"/>
        <w:widowControl/>
        <w:spacing w:line="460" w:lineRule="exact"/>
        <w:ind w:left="626"/>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6</w:t>
      </w:r>
      <w:r>
        <w:rPr>
          <w:rStyle w:val="43"/>
          <w:rFonts w:hint="eastAsia" w:ascii="仿宋" w:hAnsi="仿宋" w:eastAsia="仿宋" w:cs="仿宋"/>
          <w:sz w:val="28"/>
          <w:szCs w:val="28"/>
          <w:lang w:val="zh-CN"/>
        </w:rPr>
        <w:t>、整修严重不良的道口设备。</w:t>
      </w:r>
    </w:p>
    <w:p>
      <w:pPr>
        <w:pStyle w:val="46"/>
        <w:widowControl/>
        <w:spacing w:line="460" w:lineRule="exact"/>
        <w:ind w:left="626"/>
        <w:rPr>
          <w:rStyle w:val="43"/>
          <w:rFonts w:hint="eastAsia" w:ascii="仿宋" w:hAnsi="仿宋" w:eastAsia="仿宋" w:cs="仿宋"/>
          <w:sz w:val="28"/>
          <w:szCs w:val="28"/>
          <w:lang w:val="zh-CN"/>
        </w:rPr>
      </w:pPr>
      <w:r>
        <w:rPr>
          <w:rStyle w:val="45"/>
          <w:rFonts w:hint="eastAsia" w:ascii="仿宋" w:hAnsi="仿宋" w:eastAsia="仿宋" w:cs="仿宋"/>
          <w:sz w:val="28"/>
          <w:szCs w:val="28"/>
          <w:lang w:val="zh-CN"/>
        </w:rPr>
        <w:t>7</w:t>
      </w:r>
      <w:r>
        <w:rPr>
          <w:rStyle w:val="43"/>
          <w:rFonts w:hint="eastAsia" w:ascii="仿宋" w:hAnsi="仿宋" w:eastAsia="仿宋" w:cs="仿宋"/>
          <w:sz w:val="28"/>
          <w:szCs w:val="28"/>
          <w:lang w:val="zh-CN"/>
        </w:rPr>
        <w:t>、其他需要临时补修的工作。</w:t>
      </w:r>
    </w:p>
    <w:p>
      <w:pPr>
        <w:pStyle w:val="46"/>
        <w:widowControl/>
        <w:spacing w:line="460" w:lineRule="exact"/>
        <w:ind w:left="626"/>
        <w:rPr>
          <w:rStyle w:val="43"/>
          <w:rFonts w:hint="eastAsia" w:ascii="仿宋" w:hAnsi="仿宋" w:eastAsia="仿宋" w:cs="仿宋"/>
          <w:sz w:val="28"/>
          <w:szCs w:val="28"/>
          <w:lang w:val="zh-CN"/>
        </w:rPr>
      </w:pPr>
    </w:p>
    <w:p>
      <w:pPr>
        <w:pStyle w:val="39"/>
        <w:widowControl/>
        <w:spacing w:line="360" w:lineRule="auto"/>
        <w:ind w:firstLine="0"/>
        <w:rPr>
          <w:rStyle w:val="40"/>
          <w:rFonts w:hint="eastAsia" w:ascii="仿宋" w:hAnsi="仿宋" w:eastAsia="仿宋" w:cs="仿宋"/>
          <w:b w:val="0"/>
          <w:sz w:val="28"/>
          <w:szCs w:val="28"/>
          <w:lang w:val="zh-CN"/>
        </w:rPr>
      </w:pPr>
      <w:r>
        <w:rPr>
          <w:rStyle w:val="40"/>
          <w:rFonts w:hint="eastAsia" w:ascii="仿宋" w:hAnsi="仿宋" w:eastAsia="仿宋" w:cs="仿宋"/>
          <w:sz w:val="28"/>
          <w:szCs w:val="28"/>
          <w:lang w:val="en-US" w:eastAsia="zh-CN"/>
        </w:rPr>
        <w:t>二</w:t>
      </w:r>
      <w:r>
        <w:rPr>
          <w:rStyle w:val="40"/>
          <w:rFonts w:hint="eastAsia" w:ascii="仿宋" w:hAnsi="仿宋" w:eastAsia="仿宋" w:cs="仿宋"/>
          <w:sz w:val="28"/>
          <w:szCs w:val="28"/>
          <w:lang w:val="zh-CN"/>
        </w:rPr>
        <w:t>、铁路专用线线路设备验收标准</w:t>
      </w:r>
    </w:p>
    <w:p>
      <w:pPr>
        <w:pStyle w:val="51"/>
        <w:widowControl/>
        <w:spacing w:line="360" w:lineRule="auto"/>
        <w:ind w:right="2059" w:firstLine="562" w:firstLineChars="200"/>
        <w:jc w:val="left"/>
        <w:rPr>
          <w:rStyle w:val="40"/>
          <w:rFonts w:hint="eastAsia" w:ascii="仿宋" w:hAnsi="仿宋" w:eastAsia="仿宋" w:cs="仿宋"/>
          <w:b w:val="0"/>
          <w:sz w:val="28"/>
          <w:szCs w:val="28"/>
          <w:lang w:val="zh-CN"/>
        </w:rPr>
      </w:pPr>
      <w:r>
        <w:rPr>
          <w:rStyle w:val="40"/>
          <w:rFonts w:hint="eastAsia" w:ascii="仿宋" w:hAnsi="仿宋" w:eastAsia="仿宋" w:cs="仿宋"/>
          <w:sz w:val="28"/>
          <w:szCs w:val="28"/>
          <w:lang w:val="zh-CN"/>
        </w:rPr>
        <w:t>A、线路综合维修验收标准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593"/>
        <w:gridCol w:w="498"/>
        <w:gridCol w:w="3890"/>
        <w:gridCol w:w="1823"/>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7" w:type="pct"/>
            <w:vAlign w:val="center"/>
          </w:tcPr>
          <w:p>
            <w:pPr>
              <w:widowControl/>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项目</w:t>
            </w:r>
          </w:p>
        </w:tc>
        <w:tc>
          <w:tcPr>
            <w:tcW w:w="832" w:type="pct"/>
            <w:vAlign w:val="center"/>
          </w:tcPr>
          <w:p>
            <w:pPr>
              <w:widowControl/>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内 容</w:t>
            </w:r>
          </w:p>
        </w:tc>
        <w:tc>
          <w:tcPr>
            <w:tcW w:w="253" w:type="pct"/>
            <w:vAlign w:val="center"/>
          </w:tcPr>
          <w:p>
            <w:pPr>
              <w:widowControl/>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编号</w:t>
            </w:r>
          </w:p>
        </w:tc>
        <w:tc>
          <w:tcPr>
            <w:tcW w:w="2029" w:type="pct"/>
            <w:vAlign w:val="center"/>
          </w:tcPr>
          <w:p>
            <w:pPr>
              <w:widowControl/>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站线标准</w:t>
            </w:r>
          </w:p>
        </w:tc>
        <w:tc>
          <w:tcPr>
            <w:tcW w:w="951" w:type="pct"/>
            <w:vAlign w:val="center"/>
          </w:tcPr>
          <w:p>
            <w:pPr>
              <w:widowControl/>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抽验数量</w:t>
            </w:r>
          </w:p>
        </w:tc>
        <w:tc>
          <w:tcPr>
            <w:tcW w:w="638" w:type="pct"/>
            <w:vAlign w:val="center"/>
          </w:tcPr>
          <w:p>
            <w:pPr>
              <w:widowControl/>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轨道几何尺寸</w:t>
            </w:r>
          </w:p>
        </w:tc>
        <w:tc>
          <w:tcPr>
            <w:tcW w:w="832"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轨距、水平、三角坑</w:t>
            </w:r>
          </w:p>
        </w:tc>
        <w:tc>
          <w:tcPr>
            <w:tcW w:w="253"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029" w:type="pct"/>
            <w:vMerge w:val="restar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不超过作业标准容许偏差。</w:t>
            </w:r>
          </w:p>
        </w:tc>
        <w:tc>
          <w:tcPr>
            <w:tcW w:w="951"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连续检测100米</w:t>
            </w:r>
          </w:p>
        </w:tc>
        <w:tc>
          <w:tcPr>
            <w:tcW w:w="63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rPr>
                <w:rFonts w:hint="eastAsia" w:ascii="仿宋" w:hAnsi="仿宋" w:eastAsia="仿宋" w:cs="仿宋"/>
                <w:color w:val="000000"/>
                <w:sz w:val="28"/>
                <w:szCs w:val="28"/>
              </w:rPr>
            </w:pPr>
          </w:p>
        </w:tc>
        <w:tc>
          <w:tcPr>
            <w:tcW w:w="253" w:type="pct"/>
            <w:vMerge w:val="continue"/>
            <w:vAlign w:val="center"/>
          </w:tcPr>
          <w:p>
            <w:pPr>
              <w:widowControl/>
              <w:spacing w:line="240" w:lineRule="auto"/>
              <w:rPr>
                <w:rFonts w:hint="eastAsia" w:ascii="仿宋" w:hAnsi="仿宋" w:eastAsia="仿宋" w:cs="仿宋"/>
                <w:color w:val="000000"/>
                <w:sz w:val="28"/>
                <w:szCs w:val="28"/>
              </w:rPr>
            </w:pPr>
          </w:p>
        </w:tc>
        <w:tc>
          <w:tcPr>
            <w:tcW w:w="2029" w:type="pct"/>
            <w:vMerge w:val="continue"/>
            <w:vAlign w:val="center"/>
          </w:tcPr>
          <w:p>
            <w:pPr>
              <w:widowControl/>
              <w:spacing w:line="240" w:lineRule="auto"/>
              <w:rPr>
                <w:rFonts w:hint="eastAsia" w:ascii="仿宋" w:hAnsi="仿宋" w:eastAsia="仿宋" w:cs="仿宋"/>
                <w:color w:val="000000"/>
                <w:sz w:val="28"/>
                <w:szCs w:val="28"/>
              </w:rPr>
            </w:pPr>
          </w:p>
        </w:tc>
        <w:tc>
          <w:tcPr>
            <w:tcW w:w="951" w:type="pct"/>
            <w:vMerge w:val="continue"/>
            <w:vAlign w:val="center"/>
          </w:tcPr>
          <w:p>
            <w:pPr>
              <w:widowControl/>
              <w:spacing w:line="240" w:lineRule="auto"/>
              <w:rPr>
                <w:rFonts w:hint="eastAsia" w:ascii="仿宋" w:hAnsi="仿宋" w:eastAsia="仿宋" w:cs="仿宋"/>
                <w:color w:val="000000"/>
                <w:sz w:val="28"/>
                <w:szCs w:val="28"/>
              </w:rPr>
            </w:pPr>
          </w:p>
        </w:tc>
        <w:tc>
          <w:tcPr>
            <w:tcW w:w="638" w:type="pct"/>
            <w:vMerge w:val="continue"/>
            <w:vAlign w:val="center"/>
          </w:tcPr>
          <w:p>
            <w:pPr>
              <w:widowControl/>
              <w:spacing w:line="240" w:lineRule="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rPr>
                <w:rFonts w:hint="eastAsia" w:ascii="仿宋" w:hAnsi="仿宋" w:eastAsia="仿宋" w:cs="仿宋"/>
                <w:color w:val="000000"/>
                <w:sz w:val="28"/>
                <w:szCs w:val="28"/>
              </w:rPr>
            </w:pP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不超过经常保养标准容许偏差。</w:t>
            </w:r>
          </w:p>
        </w:tc>
        <w:tc>
          <w:tcPr>
            <w:tcW w:w="951" w:type="pct"/>
            <w:vMerge w:val="continue"/>
            <w:vAlign w:val="center"/>
          </w:tcPr>
          <w:p>
            <w:pPr>
              <w:widowControl/>
              <w:spacing w:line="240" w:lineRule="auto"/>
              <w:rPr>
                <w:rFonts w:hint="eastAsia" w:ascii="仿宋" w:hAnsi="仿宋" w:eastAsia="仿宋" w:cs="仿宋"/>
                <w:color w:val="000000"/>
                <w:sz w:val="28"/>
                <w:szCs w:val="28"/>
              </w:rPr>
            </w:pP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rPr>
                <w:rFonts w:hint="eastAsia" w:ascii="仿宋" w:hAnsi="仿宋" w:eastAsia="仿宋" w:cs="仿宋"/>
                <w:color w:val="000000"/>
                <w:sz w:val="28"/>
                <w:szCs w:val="28"/>
              </w:rPr>
            </w:pP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轨距变化率小于3‰（不含规定的递减率）</w:t>
            </w:r>
          </w:p>
        </w:tc>
        <w:tc>
          <w:tcPr>
            <w:tcW w:w="951" w:type="pct"/>
            <w:vMerge w:val="continue"/>
            <w:vAlign w:val="center"/>
          </w:tcPr>
          <w:p>
            <w:pPr>
              <w:widowControl/>
              <w:spacing w:line="240" w:lineRule="auto"/>
              <w:rPr>
                <w:rFonts w:hint="eastAsia" w:ascii="仿宋" w:hAnsi="仿宋" w:eastAsia="仿宋" w:cs="仿宋"/>
                <w:color w:val="000000"/>
                <w:sz w:val="28"/>
                <w:szCs w:val="28"/>
              </w:rPr>
            </w:pP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轨向、高低</w:t>
            </w:r>
          </w:p>
        </w:tc>
        <w:tc>
          <w:tcPr>
            <w:tcW w:w="253"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4 ^</w:t>
            </w:r>
          </w:p>
        </w:tc>
        <w:tc>
          <w:tcPr>
            <w:tcW w:w="2029" w:type="pct"/>
            <w:vMerge w:val="restar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不超过作业标准容许偏差。</w:t>
            </w:r>
          </w:p>
        </w:tc>
        <w:tc>
          <w:tcPr>
            <w:tcW w:w="951"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全面査看重点检测</w:t>
            </w:r>
          </w:p>
        </w:tc>
        <w:tc>
          <w:tcPr>
            <w:tcW w:w="63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rPr>
                <w:rFonts w:hint="eastAsia" w:ascii="仿宋" w:hAnsi="仿宋" w:eastAsia="仿宋" w:cs="仿宋"/>
                <w:color w:val="000000"/>
                <w:sz w:val="28"/>
                <w:szCs w:val="28"/>
              </w:rPr>
            </w:pPr>
          </w:p>
        </w:tc>
        <w:tc>
          <w:tcPr>
            <w:tcW w:w="253" w:type="pct"/>
            <w:vMerge w:val="continue"/>
            <w:vAlign w:val="center"/>
          </w:tcPr>
          <w:p>
            <w:pPr>
              <w:widowControl/>
              <w:spacing w:line="240" w:lineRule="auto"/>
              <w:rPr>
                <w:rFonts w:hint="eastAsia" w:ascii="仿宋" w:hAnsi="仿宋" w:eastAsia="仿宋" w:cs="仿宋"/>
                <w:color w:val="000000"/>
                <w:sz w:val="28"/>
                <w:szCs w:val="28"/>
              </w:rPr>
            </w:pPr>
          </w:p>
        </w:tc>
        <w:tc>
          <w:tcPr>
            <w:tcW w:w="2029" w:type="pct"/>
            <w:vMerge w:val="continue"/>
            <w:vAlign w:val="center"/>
          </w:tcPr>
          <w:p>
            <w:pPr>
              <w:widowControl/>
              <w:spacing w:line="240" w:lineRule="auto"/>
              <w:rPr>
                <w:rFonts w:hint="eastAsia" w:ascii="仿宋" w:hAnsi="仿宋" w:eastAsia="仿宋" w:cs="仿宋"/>
                <w:color w:val="000000"/>
                <w:sz w:val="28"/>
                <w:szCs w:val="28"/>
              </w:rPr>
            </w:pPr>
          </w:p>
        </w:tc>
        <w:tc>
          <w:tcPr>
            <w:tcW w:w="951" w:type="pct"/>
            <w:vMerge w:val="continue"/>
            <w:vAlign w:val="center"/>
          </w:tcPr>
          <w:p>
            <w:pPr>
              <w:widowControl/>
              <w:spacing w:line="240" w:lineRule="auto"/>
              <w:rPr>
                <w:rFonts w:hint="eastAsia" w:ascii="仿宋" w:hAnsi="仿宋" w:eastAsia="仿宋" w:cs="仿宋"/>
                <w:color w:val="000000"/>
                <w:sz w:val="28"/>
                <w:szCs w:val="28"/>
              </w:rPr>
            </w:pPr>
          </w:p>
        </w:tc>
        <w:tc>
          <w:tcPr>
            <w:tcW w:w="638" w:type="pct"/>
            <w:vMerge w:val="continue"/>
            <w:vAlign w:val="center"/>
          </w:tcPr>
          <w:p>
            <w:pPr>
              <w:widowControl/>
              <w:spacing w:line="240" w:lineRule="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rPr>
                <w:rFonts w:hint="eastAsia" w:ascii="仿宋" w:hAnsi="仿宋" w:eastAsia="仿宋" w:cs="仿宋"/>
                <w:color w:val="000000"/>
                <w:sz w:val="28"/>
                <w:szCs w:val="28"/>
              </w:rPr>
            </w:pP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不超过经常保养标准容许偏差</w:t>
            </w:r>
          </w:p>
        </w:tc>
        <w:tc>
          <w:tcPr>
            <w:tcW w:w="951" w:type="pct"/>
            <w:vMerge w:val="continue"/>
            <w:vAlign w:val="center"/>
          </w:tcPr>
          <w:p>
            <w:pPr>
              <w:widowControl/>
              <w:spacing w:line="240" w:lineRule="auto"/>
              <w:rPr>
                <w:rFonts w:hint="eastAsia" w:ascii="仿宋" w:hAnsi="仿宋" w:eastAsia="仿宋" w:cs="仿宋"/>
                <w:color w:val="000000"/>
                <w:sz w:val="28"/>
                <w:szCs w:val="28"/>
              </w:rPr>
            </w:pP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钢轨</w:t>
            </w:r>
          </w:p>
        </w:tc>
        <w:tc>
          <w:tcPr>
            <w:tcW w:w="832"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接头错牙</w:t>
            </w:r>
          </w:p>
        </w:tc>
        <w:tc>
          <w:tcPr>
            <w:tcW w:w="253"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2029" w:type="pct"/>
            <w:vMerge w:val="restar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轨面及内侧错牙小于2mm</w:t>
            </w:r>
          </w:p>
        </w:tc>
        <w:tc>
          <w:tcPr>
            <w:tcW w:w="951"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3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rPr>
                <w:rFonts w:hint="eastAsia" w:ascii="仿宋" w:hAnsi="仿宋" w:eastAsia="仿宋" w:cs="仿宋"/>
                <w:color w:val="000000"/>
                <w:sz w:val="28"/>
                <w:szCs w:val="28"/>
              </w:rPr>
            </w:pPr>
          </w:p>
        </w:tc>
        <w:tc>
          <w:tcPr>
            <w:tcW w:w="253" w:type="pct"/>
            <w:vMerge w:val="continue"/>
            <w:vAlign w:val="center"/>
          </w:tcPr>
          <w:p>
            <w:pPr>
              <w:widowControl/>
              <w:spacing w:line="240" w:lineRule="auto"/>
              <w:rPr>
                <w:rFonts w:hint="eastAsia" w:ascii="仿宋" w:hAnsi="仿宋" w:eastAsia="仿宋" w:cs="仿宋"/>
                <w:color w:val="000000"/>
                <w:sz w:val="28"/>
                <w:szCs w:val="28"/>
              </w:rPr>
            </w:pPr>
          </w:p>
        </w:tc>
        <w:tc>
          <w:tcPr>
            <w:tcW w:w="2029" w:type="pct"/>
            <w:vMerge w:val="continue"/>
            <w:vAlign w:val="center"/>
          </w:tcPr>
          <w:p>
            <w:pPr>
              <w:widowControl/>
              <w:spacing w:line="240" w:lineRule="auto"/>
              <w:rPr>
                <w:rFonts w:hint="eastAsia" w:ascii="仿宋" w:hAnsi="仿宋" w:eastAsia="仿宋" w:cs="仿宋"/>
                <w:color w:val="000000"/>
                <w:sz w:val="28"/>
                <w:szCs w:val="28"/>
              </w:rPr>
            </w:pPr>
          </w:p>
        </w:tc>
        <w:tc>
          <w:tcPr>
            <w:tcW w:w="951" w:type="pct"/>
            <w:vMerge w:val="continue"/>
            <w:vAlign w:val="center"/>
          </w:tcPr>
          <w:p>
            <w:pPr>
              <w:widowControl/>
              <w:spacing w:line="240" w:lineRule="auto"/>
              <w:rPr>
                <w:rFonts w:hint="eastAsia" w:ascii="仿宋" w:hAnsi="仿宋" w:eastAsia="仿宋" w:cs="仿宋"/>
                <w:color w:val="000000"/>
                <w:sz w:val="28"/>
                <w:szCs w:val="28"/>
              </w:rPr>
            </w:pPr>
          </w:p>
        </w:tc>
        <w:tc>
          <w:tcPr>
            <w:tcW w:w="638" w:type="pct"/>
            <w:vMerge w:val="continue"/>
            <w:vAlign w:val="center"/>
          </w:tcPr>
          <w:p>
            <w:pPr>
              <w:widowControl/>
              <w:spacing w:line="240" w:lineRule="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接头相对</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直线偏差小于60mm,曲线偏差大于60mm加缩短量一半。</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轨缝</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连续瞎缝或大于构造轨缝，普通绝缘接头轨缝小于6mm。</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rPr>
                <w:rFonts w:hint="eastAsia" w:ascii="仿宋" w:hAnsi="仿宋" w:eastAsia="仿宋" w:cs="仿宋"/>
                <w:color w:val="000000"/>
                <w:sz w:val="28"/>
                <w:szCs w:val="28"/>
              </w:rPr>
            </w:pPr>
          </w:p>
        </w:tc>
        <w:tc>
          <w:tcPr>
            <w:tcW w:w="253"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2029" w:type="pct"/>
            <w:vMerge w:val="restar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轨端肥边小于2mm。</w:t>
            </w:r>
          </w:p>
        </w:tc>
        <w:tc>
          <w:tcPr>
            <w:tcW w:w="951"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3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rPr>
                <w:rFonts w:hint="eastAsia" w:ascii="仿宋" w:hAnsi="仿宋" w:eastAsia="仿宋" w:cs="仿宋"/>
                <w:color w:val="000000"/>
                <w:sz w:val="28"/>
                <w:szCs w:val="28"/>
              </w:rPr>
            </w:pPr>
          </w:p>
        </w:tc>
        <w:tc>
          <w:tcPr>
            <w:tcW w:w="253" w:type="pct"/>
            <w:vMerge w:val="continue"/>
            <w:vAlign w:val="center"/>
          </w:tcPr>
          <w:p>
            <w:pPr>
              <w:widowControl/>
              <w:spacing w:line="240" w:lineRule="auto"/>
              <w:rPr>
                <w:rFonts w:hint="eastAsia" w:ascii="仿宋" w:hAnsi="仿宋" w:eastAsia="仿宋" w:cs="仿宋"/>
                <w:color w:val="000000"/>
                <w:sz w:val="28"/>
                <w:szCs w:val="28"/>
              </w:rPr>
            </w:pPr>
          </w:p>
        </w:tc>
        <w:tc>
          <w:tcPr>
            <w:tcW w:w="2029" w:type="pct"/>
            <w:vMerge w:val="continue"/>
            <w:vAlign w:val="center"/>
          </w:tcPr>
          <w:p>
            <w:pPr>
              <w:widowControl/>
              <w:spacing w:line="240" w:lineRule="auto"/>
              <w:rPr>
                <w:rFonts w:hint="eastAsia" w:ascii="仿宋" w:hAnsi="仿宋" w:eastAsia="仿宋" w:cs="仿宋"/>
                <w:color w:val="000000"/>
                <w:sz w:val="28"/>
                <w:szCs w:val="28"/>
              </w:rPr>
            </w:pPr>
          </w:p>
        </w:tc>
        <w:tc>
          <w:tcPr>
            <w:tcW w:w="951" w:type="pct"/>
            <w:vMerge w:val="continue"/>
            <w:vAlign w:val="center"/>
          </w:tcPr>
          <w:p>
            <w:pPr>
              <w:widowControl/>
              <w:spacing w:line="240" w:lineRule="auto"/>
              <w:rPr>
                <w:rFonts w:hint="eastAsia" w:ascii="仿宋" w:hAnsi="仿宋" w:eastAsia="仿宋" w:cs="仿宋"/>
                <w:color w:val="000000"/>
                <w:sz w:val="28"/>
                <w:szCs w:val="28"/>
              </w:rPr>
            </w:pPr>
          </w:p>
        </w:tc>
        <w:tc>
          <w:tcPr>
            <w:tcW w:w="638" w:type="pct"/>
            <w:vMerge w:val="continue"/>
            <w:vAlign w:val="center"/>
          </w:tcPr>
          <w:p>
            <w:pPr>
              <w:widowControl/>
              <w:spacing w:line="240" w:lineRule="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焊缝</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新焊接的钢轨符合《钢轨焊接技术条件》(TB/T 1632.1-TB/T 1632.4)的标准；原焊缝打磨后，应符合钢轨打磨作业验收标准。</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全面检测</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7"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轨枕</w:t>
            </w: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位置</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11</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位置、间距偏差或偏斜小于60mm。</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全面查看重点检测</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失效</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12</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接头或焊缝处无失效，其他处无连续失效。</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修理</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13</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达到混凝土枕在技术规定内，无木枕应削平及劈裂者。</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全面查看</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空吊率^</w:t>
            </w:r>
          </w:p>
        </w:tc>
        <w:tc>
          <w:tcPr>
            <w:tcW w:w="253"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14</w:t>
            </w:r>
          </w:p>
        </w:tc>
        <w:tc>
          <w:tcPr>
            <w:tcW w:w="2029" w:type="pct"/>
            <w:vMerge w:val="restar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小于12%。</w:t>
            </w:r>
          </w:p>
        </w:tc>
        <w:tc>
          <w:tcPr>
            <w:tcW w:w="951"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连续检测50 头</w:t>
            </w:r>
          </w:p>
        </w:tc>
        <w:tc>
          <w:tcPr>
            <w:tcW w:w="63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每增加1%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rPr>
                <w:rFonts w:hint="eastAsia" w:ascii="仿宋" w:hAnsi="仿宋" w:eastAsia="仿宋" w:cs="仿宋"/>
                <w:color w:val="000000"/>
                <w:sz w:val="28"/>
                <w:szCs w:val="28"/>
              </w:rPr>
            </w:pPr>
          </w:p>
        </w:tc>
        <w:tc>
          <w:tcPr>
            <w:tcW w:w="253" w:type="pct"/>
            <w:vMerge w:val="continue"/>
            <w:vAlign w:val="center"/>
          </w:tcPr>
          <w:p>
            <w:pPr>
              <w:widowControl/>
              <w:spacing w:line="240" w:lineRule="auto"/>
              <w:rPr>
                <w:rFonts w:hint="eastAsia" w:ascii="仿宋" w:hAnsi="仿宋" w:eastAsia="仿宋" w:cs="仿宋"/>
                <w:color w:val="000000"/>
                <w:sz w:val="28"/>
                <w:szCs w:val="28"/>
              </w:rPr>
            </w:pPr>
          </w:p>
        </w:tc>
        <w:tc>
          <w:tcPr>
            <w:tcW w:w="2029" w:type="pct"/>
            <w:vMerge w:val="continue"/>
            <w:vAlign w:val="center"/>
          </w:tcPr>
          <w:p>
            <w:pPr>
              <w:widowControl/>
              <w:spacing w:line="240" w:lineRule="auto"/>
              <w:rPr>
                <w:rFonts w:hint="eastAsia" w:ascii="仿宋" w:hAnsi="仿宋" w:eastAsia="仿宋" w:cs="仿宋"/>
                <w:color w:val="000000"/>
                <w:sz w:val="28"/>
                <w:szCs w:val="28"/>
              </w:rPr>
            </w:pPr>
          </w:p>
        </w:tc>
        <w:tc>
          <w:tcPr>
            <w:tcW w:w="951" w:type="pct"/>
            <w:vMerge w:val="continue"/>
            <w:vAlign w:val="center"/>
          </w:tcPr>
          <w:p>
            <w:pPr>
              <w:widowControl/>
              <w:spacing w:line="240" w:lineRule="auto"/>
              <w:rPr>
                <w:rFonts w:hint="eastAsia" w:ascii="仿宋" w:hAnsi="仿宋" w:eastAsia="仿宋" w:cs="仿宋"/>
                <w:color w:val="000000"/>
                <w:sz w:val="28"/>
                <w:szCs w:val="28"/>
              </w:rPr>
            </w:pPr>
          </w:p>
        </w:tc>
        <w:tc>
          <w:tcPr>
            <w:tcW w:w="638" w:type="pct"/>
            <w:vMerge w:val="continue"/>
            <w:vAlign w:val="center"/>
          </w:tcPr>
          <w:p>
            <w:pPr>
              <w:widowControl/>
              <w:spacing w:line="240" w:lineRule="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97"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联结零件</w:t>
            </w: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接头螺栓</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缺少/松动或扭矩应符合规定。</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全面查看，抽个接头扭矩</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铁垫板、胶垫</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16</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铁垫板和橡胶垫板、橡胶垫片无缺少。</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连续查100头</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rPr>
                <w:rFonts w:hint="eastAsia" w:ascii="仿宋" w:hAnsi="仿宋" w:eastAsia="仿宋" w:cs="仿宋"/>
                <w:color w:val="000000"/>
                <w:sz w:val="28"/>
                <w:szCs w:val="28"/>
              </w:rPr>
            </w:pP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17</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橡胶垫板或橡胶垫片失效不超过16%。</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连续査看，检测100头</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每增1%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道钉、扣件</w:t>
            </w:r>
          </w:p>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道钉、扣件不缺少.</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连续查看100</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jc w:val="center"/>
              <w:rPr>
                <w:rFonts w:hint="eastAsia" w:ascii="仿宋" w:hAnsi="仿宋" w:eastAsia="仿宋" w:cs="仿宋"/>
                <w:color w:val="000000"/>
                <w:sz w:val="28"/>
                <w:szCs w:val="28"/>
              </w:rPr>
            </w:pP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19</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道钉浮离或扣板(或距挡板)前、后离缝应小于2mm者，不超过12%。</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连续检测50个</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每增1%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jc w:val="center"/>
              <w:rPr>
                <w:rFonts w:hint="eastAsia" w:ascii="仿宋" w:hAnsi="仿宋" w:eastAsia="仿宋" w:cs="仿宋"/>
                <w:color w:val="000000"/>
                <w:sz w:val="28"/>
                <w:szCs w:val="28"/>
              </w:rPr>
            </w:pP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扣件扭矩(扣压力）符合规定或弹条扣件中部前端下颚离缝小于1mm，不超过12%。</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每增1%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97"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轨道加强设备</w:t>
            </w: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轨距杆、轨撑</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21</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无缺损或松动。</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全面查看， 重点检测</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根、个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防爬设备</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22</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防爬器无缺损、松动或离缝应小于2mm。</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连续査看， 检测50个</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jc w:val="center"/>
              <w:rPr>
                <w:rFonts w:hint="eastAsia" w:ascii="仿宋" w:hAnsi="仿宋" w:eastAsia="仿宋" w:cs="仿宋"/>
                <w:color w:val="000000"/>
                <w:sz w:val="28"/>
                <w:szCs w:val="28"/>
              </w:rPr>
            </w:pP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23</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支撑无缺损失效、尺寸符合标准。</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线路爬行</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24</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普通线路爬行量要小于20mm，有无缝线路位移观测记录。</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全面检测</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97"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道床</w:t>
            </w: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脏污</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25</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枕盒或边坡清筛深度到位，清筛整洁、无翻浆冒泥现象。</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全面查看，重点扒开道床检查</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每10m/孔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尺寸</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26</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I型混凝土枕中部道床凹下尺寸符合规定。</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连续查看，检测100m</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每10m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外观</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27</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道床断面应符合标准、达到均匀、整齐、无杂草。</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全面查看</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每10m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路基</w:t>
            </w: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路肩</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28</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平整无反坡、无大草。</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全面査看</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每20m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排水</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29</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侧沟通畅或弃土应符合规定。</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每10m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7"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道口</w:t>
            </w: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铺面</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30</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要求平整无松动。</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查看检测</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轮缘槽</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31</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尺寸符合规定。</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护桩</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32</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无缺损、歪斜等。</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全面查看</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97"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标志标记</w:t>
            </w:r>
          </w:p>
        </w:tc>
        <w:tc>
          <w:tcPr>
            <w:tcW w:w="832"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标志</w:t>
            </w:r>
          </w:p>
        </w:tc>
        <w:tc>
          <w:tcPr>
            <w:tcW w:w="253"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33</w:t>
            </w:r>
          </w:p>
        </w:tc>
        <w:tc>
          <w:tcPr>
            <w:tcW w:w="2029"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字迹清晰，无缺损和歪斜。</w:t>
            </w:r>
          </w:p>
        </w:tc>
        <w:tc>
          <w:tcPr>
            <w:tcW w:w="951"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3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标记</w:t>
            </w:r>
          </w:p>
        </w:tc>
        <w:tc>
          <w:tcPr>
            <w:tcW w:w="253"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34</w:t>
            </w:r>
          </w:p>
        </w:tc>
        <w:tc>
          <w:tcPr>
            <w:tcW w:w="2029" w:type="pct"/>
            <w:vMerge w:val="restar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锯轨上各种标记应齐全，位置正确， 清晰。</w:t>
            </w:r>
          </w:p>
        </w:tc>
        <w:tc>
          <w:tcPr>
            <w:tcW w:w="951"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3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7" w:type="pct"/>
            <w:vMerge w:val="continue"/>
            <w:vAlign w:val="center"/>
          </w:tcPr>
          <w:p>
            <w:pPr>
              <w:widowControl/>
              <w:spacing w:line="240" w:lineRule="auto"/>
              <w:rPr>
                <w:rFonts w:hint="eastAsia" w:ascii="仿宋" w:hAnsi="仿宋" w:eastAsia="仿宋" w:cs="仿宋"/>
                <w:color w:val="000000"/>
                <w:sz w:val="28"/>
                <w:szCs w:val="28"/>
              </w:rPr>
            </w:pPr>
          </w:p>
        </w:tc>
        <w:tc>
          <w:tcPr>
            <w:tcW w:w="832" w:type="pct"/>
            <w:vMerge w:val="continue"/>
            <w:vAlign w:val="center"/>
          </w:tcPr>
          <w:p>
            <w:pPr>
              <w:widowControl/>
              <w:spacing w:line="240" w:lineRule="auto"/>
              <w:rPr>
                <w:rFonts w:hint="eastAsia" w:ascii="仿宋" w:hAnsi="仿宋" w:eastAsia="仿宋" w:cs="仿宋"/>
                <w:color w:val="000000"/>
                <w:sz w:val="28"/>
                <w:szCs w:val="28"/>
              </w:rPr>
            </w:pPr>
          </w:p>
        </w:tc>
        <w:tc>
          <w:tcPr>
            <w:tcW w:w="253" w:type="pct"/>
            <w:vMerge w:val="continue"/>
            <w:vAlign w:val="center"/>
          </w:tcPr>
          <w:p>
            <w:pPr>
              <w:widowControl/>
              <w:spacing w:line="240" w:lineRule="auto"/>
              <w:rPr>
                <w:rFonts w:hint="eastAsia" w:ascii="仿宋" w:hAnsi="仿宋" w:eastAsia="仿宋" w:cs="仿宋"/>
                <w:color w:val="000000"/>
                <w:sz w:val="28"/>
                <w:szCs w:val="28"/>
              </w:rPr>
            </w:pPr>
          </w:p>
        </w:tc>
        <w:tc>
          <w:tcPr>
            <w:tcW w:w="2029" w:type="pct"/>
            <w:vMerge w:val="continue"/>
            <w:vAlign w:val="center"/>
          </w:tcPr>
          <w:p>
            <w:pPr>
              <w:widowControl/>
              <w:spacing w:line="240" w:lineRule="auto"/>
              <w:rPr>
                <w:rFonts w:hint="eastAsia" w:ascii="仿宋" w:hAnsi="仿宋" w:eastAsia="仿宋" w:cs="仿宋"/>
                <w:color w:val="000000"/>
                <w:sz w:val="28"/>
                <w:szCs w:val="28"/>
              </w:rPr>
            </w:pPr>
          </w:p>
        </w:tc>
        <w:tc>
          <w:tcPr>
            <w:tcW w:w="951" w:type="pct"/>
            <w:vMerge w:val="continue"/>
            <w:vAlign w:val="center"/>
          </w:tcPr>
          <w:p>
            <w:pPr>
              <w:widowControl/>
              <w:spacing w:line="240" w:lineRule="auto"/>
              <w:rPr>
                <w:rFonts w:hint="eastAsia" w:ascii="仿宋" w:hAnsi="仿宋" w:eastAsia="仿宋" w:cs="仿宋"/>
                <w:color w:val="000000"/>
                <w:sz w:val="28"/>
                <w:szCs w:val="28"/>
              </w:rPr>
            </w:pPr>
          </w:p>
        </w:tc>
        <w:tc>
          <w:tcPr>
            <w:tcW w:w="638" w:type="pct"/>
            <w:vMerge w:val="continue"/>
            <w:vAlign w:val="center"/>
          </w:tcPr>
          <w:p>
            <w:pPr>
              <w:widowControl/>
              <w:spacing w:line="240" w:lineRule="auto"/>
              <w:rPr>
                <w:rFonts w:hint="eastAsia" w:ascii="仿宋" w:hAnsi="仿宋" w:eastAsia="仿宋" w:cs="仿宋"/>
                <w:color w:val="000000"/>
                <w:sz w:val="28"/>
                <w:szCs w:val="28"/>
              </w:rPr>
            </w:pPr>
          </w:p>
        </w:tc>
      </w:tr>
    </w:tbl>
    <w:p>
      <w:pPr>
        <w:spacing w:line="460" w:lineRule="exact"/>
        <w:ind w:right="420" w:rightChars="200" w:firstLine="560" w:firstLineChars="200"/>
        <w:rPr>
          <w:rFonts w:hint="eastAsia" w:ascii="仿宋" w:hAnsi="仿宋" w:eastAsia="仿宋" w:cs="仿宋"/>
          <w:sz w:val="28"/>
          <w:szCs w:val="28"/>
        </w:rPr>
      </w:pPr>
    </w:p>
    <w:p>
      <w:pPr>
        <w:spacing w:line="460" w:lineRule="exact"/>
        <w:ind w:right="420" w:rightChars="200" w:firstLine="560" w:firstLineChars="200"/>
        <w:rPr>
          <w:rFonts w:hint="eastAsia" w:ascii="仿宋" w:hAnsi="仿宋" w:eastAsia="仿宋" w:cs="仿宋"/>
          <w:sz w:val="28"/>
          <w:szCs w:val="28"/>
        </w:rPr>
      </w:pPr>
      <w:r>
        <w:rPr>
          <w:rFonts w:hint="eastAsia" w:ascii="仿宋" w:hAnsi="仿宋" w:eastAsia="仿宋" w:cs="仿宋"/>
          <w:sz w:val="28"/>
          <w:szCs w:val="28"/>
        </w:rPr>
        <w:t>B、道岔综合维修验收标准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4"/>
        <w:gridCol w:w="1359"/>
        <w:gridCol w:w="434"/>
        <w:gridCol w:w="3942"/>
        <w:gridCol w:w="2027"/>
        <w:gridCol w:w="13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268" w:type="pct"/>
            <w:vMerge w:val="restart"/>
            <w:vAlign w:val="center"/>
          </w:tcPr>
          <w:p>
            <w:pPr>
              <w:widowControl/>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项目</w:t>
            </w:r>
          </w:p>
        </w:tc>
        <w:tc>
          <w:tcPr>
            <w:tcW w:w="708" w:type="pct"/>
            <w:vMerge w:val="restart"/>
            <w:vAlign w:val="center"/>
          </w:tcPr>
          <w:p>
            <w:pPr>
              <w:widowControl/>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内容</w:t>
            </w:r>
          </w:p>
        </w:tc>
        <w:tc>
          <w:tcPr>
            <w:tcW w:w="226" w:type="pct"/>
            <w:vMerge w:val="restart"/>
            <w:vAlign w:val="center"/>
          </w:tcPr>
          <w:p>
            <w:pPr>
              <w:widowControl/>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编号</w:t>
            </w:r>
          </w:p>
        </w:tc>
        <w:tc>
          <w:tcPr>
            <w:tcW w:w="3110" w:type="pct"/>
            <w:gridSpan w:val="2"/>
            <w:vAlign w:val="center"/>
          </w:tcPr>
          <w:p>
            <w:pPr>
              <w:widowControl/>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内 容</w:t>
            </w:r>
          </w:p>
        </w:tc>
        <w:tc>
          <w:tcPr>
            <w:tcW w:w="686" w:type="pct"/>
            <w:vMerge w:val="restart"/>
            <w:vAlign w:val="center"/>
          </w:tcPr>
          <w:p>
            <w:pPr>
              <w:widowControl/>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8" w:type="pct"/>
            <w:vMerge w:val="continue"/>
            <w:vAlign w:val="center"/>
          </w:tcPr>
          <w:p>
            <w:pPr>
              <w:widowControl/>
              <w:spacing w:line="240" w:lineRule="auto"/>
              <w:rPr>
                <w:rFonts w:hint="eastAsia" w:ascii="仿宋" w:hAnsi="仿宋" w:eastAsia="仿宋" w:cs="仿宋"/>
                <w:b/>
                <w:bCs/>
                <w:color w:val="000000"/>
                <w:sz w:val="28"/>
                <w:szCs w:val="28"/>
              </w:rPr>
            </w:pPr>
          </w:p>
        </w:tc>
        <w:tc>
          <w:tcPr>
            <w:tcW w:w="708" w:type="pct"/>
            <w:vMerge w:val="continue"/>
            <w:vAlign w:val="center"/>
          </w:tcPr>
          <w:p>
            <w:pPr>
              <w:widowControl/>
              <w:spacing w:line="240" w:lineRule="auto"/>
              <w:rPr>
                <w:rFonts w:hint="eastAsia" w:ascii="仿宋" w:hAnsi="仿宋" w:eastAsia="仿宋" w:cs="仿宋"/>
                <w:b/>
                <w:bCs/>
                <w:color w:val="000000"/>
                <w:sz w:val="28"/>
                <w:szCs w:val="28"/>
              </w:rPr>
            </w:pPr>
          </w:p>
        </w:tc>
        <w:tc>
          <w:tcPr>
            <w:tcW w:w="226" w:type="pct"/>
            <w:vMerge w:val="continue"/>
            <w:vAlign w:val="center"/>
          </w:tcPr>
          <w:p>
            <w:pPr>
              <w:widowControl/>
              <w:spacing w:line="240" w:lineRule="auto"/>
              <w:rPr>
                <w:rFonts w:hint="eastAsia" w:ascii="仿宋" w:hAnsi="仿宋" w:eastAsia="仿宋" w:cs="仿宋"/>
                <w:b/>
                <w:bCs/>
                <w:color w:val="000000"/>
                <w:sz w:val="28"/>
                <w:szCs w:val="28"/>
              </w:rPr>
            </w:pPr>
          </w:p>
        </w:tc>
        <w:tc>
          <w:tcPr>
            <w:tcW w:w="2054" w:type="pct"/>
            <w:vMerge w:val="restart"/>
            <w:vAlign w:val="center"/>
          </w:tcPr>
          <w:p>
            <w:pPr>
              <w:widowControl/>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站线道岔</w:t>
            </w:r>
          </w:p>
        </w:tc>
        <w:tc>
          <w:tcPr>
            <w:tcW w:w="1055" w:type="pct"/>
            <w:vMerge w:val="restart"/>
            <w:vAlign w:val="center"/>
          </w:tcPr>
          <w:p>
            <w:pPr>
              <w:widowControl/>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抽验数量</w:t>
            </w:r>
          </w:p>
        </w:tc>
        <w:tc>
          <w:tcPr>
            <w:tcW w:w="686" w:type="pct"/>
            <w:vMerge w:val="continue"/>
            <w:vAlign w:val="center"/>
          </w:tcPr>
          <w:p>
            <w:pPr>
              <w:widowControl/>
              <w:spacing w:line="240" w:lineRule="auto"/>
              <w:rPr>
                <w:rFonts w:hint="eastAsia" w:ascii="仿宋" w:hAnsi="仿宋" w:eastAsia="仿宋" w:cs="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8" w:type="pct"/>
            <w:vMerge w:val="continue"/>
            <w:vAlign w:val="center"/>
          </w:tcPr>
          <w:p>
            <w:pPr>
              <w:widowControl/>
              <w:spacing w:line="240" w:lineRule="auto"/>
              <w:rPr>
                <w:rFonts w:hint="eastAsia" w:ascii="仿宋" w:hAnsi="仿宋" w:eastAsia="仿宋" w:cs="仿宋"/>
                <w:b/>
                <w:bCs/>
                <w:color w:val="000000"/>
                <w:sz w:val="28"/>
                <w:szCs w:val="28"/>
              </w:rPr>
            </w:pPr>
          </w:p>
        </w:tc>
        <w:tc>
          <w:tcPr>
            <w:tcW w:w="708" w:type="pct"/>
            <w:vMerge w:val="continue"/>
            <w:vAlign w:val="center"/>
          </w:tcPr>
          <w:p>
            <w:pPr>
              <w:widowControl/>
              <w:spacing w:line="240" w:lineRule="auto"/>
              <w:rPr>
                <w:rFonts w:hint="eastAsia" w:ascii="仿宋" w:hAnsi="仿宋" w:eastAsia="仿宋" w:cs="仿宋"/>
                <w:b/>
                <w:bCs/>
                <w:color w:val="000000"/>
                <w:sz w:val="28"/>
                <w:szCs w:val="28"/>
              </w:rPr>
            </w:pPr>
          </w:p>
        </w:tc>
        <w:tc>
          <w:tcPr>
            <w:tcW w:w="226" w:type="pct"/>
            <w:vMerge w:val="continue"/>
            <w:vAlign w:val="center"/>
          </w:tcPr>
          <w:p>
            <w:pPr>
              <w:widowControl/>
              <w:spacing w:line="240" w:lineRule="auto"/>
              <w:rPr>
                <w:rFonts w:hint="eastAsia" w:ascii="仿宋" w:hAnsi="仿宋" w:eastAsia="仿宋" w:cs="仿宋"/>
                <w:b/>
                <w:bCs/>
                <w:color w:val="000000"/>
                <w:sz w:val="28"/>
                <w:szCs w:val="28"/>
              </w:rPr>
            </w:pPr>
          </w:p>
        </w:tc>
        <w:tc>
          <w:tcPr>
            <w:tcW w:w="2054" w:type="pct"/>
            <w:vMerge w:val="continue"/>
            <w:vAlign w:val="center"/>
          </w:tcPr>
          <w:p>
            <w:pPr>
              <w:widowControl/>
              <w:spacing w:line="240" w:lineRule="auto"/>
              <w:rPr>
                <w:rFonts w:hint="eastAsia" w:ascii="仿宋" w:hAnsi="仿宋" w:eastAsia="仿宋" w:cs="仿宋"/>
                <w:b/>
                <w:bCs/>
                <w:color w:val="000000"/>
                <w:sz w:val="28"/>
                <w:szCs w:val="28"/>
              </w:rPr>
            </w:pPr>
          </w:p>
        </w:tc>
        <w:tc>
          <w:tcPr>
            <w:tcW w:w="1055" w:type="pct"/>
            <w:vMerge w:val="continue"/>
            <w:vAlign w:val="center"/>
          </w:tcPr>
          <w:p>
            <w:pPr>
              <w:widowControl/>
              <w:spacing w:line="240" w:lineRule="auto"/>
              <w:rPr>
                <w:rFonts w:hint="eastAsia" w:ascii="仿宋" w:hAnsi="仿宋" w:eastAsia="仿宋" w:cs="仿宋"/>
                <w:b/>
                <w:bCs/>
                <w:color w:val="000000"/>
                <w:sz w:val="28"/>
                <w:szCs w:val="28"/>
              </w:rPr>
            </w:pPr>
          </w:p>
        </w:tc>
        <w:tc>
          <w:tcPr>
            <w:tcW w:w="686" w:type="pct"/>
            <w:vMerge w:val="continue"/>
            <w:vAlign w:val="center"/>
          </w:tcPr>
          <w:p>
            <w:pPr>
              <w:widowControl/>
              <w:spacing w:line="240" w:lineRule="auto"/>
              <w:rPr>
                <w:rFonts w:hint="eastAsia" w:ascii="仿宋" w:hAnsi="仿宋" w:eastAsia="仿宋" w:cs="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6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轨道几何尺寸</w:t>
            </w:r>
          </w:p>
        </w:tc>
        <w:tc>
          <w:tcPr>
            <w:tcW w:w="70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轨距、水平、支距</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不超过作业验收标准容许偏差。</w:t>
            </w:r>
          </w:p>
        </w:tc>
        <w:tc>
          <w:tcPr>
            <w:tcW w:w="1055"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全面检测</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不超过经常保养标准容许偏差。</w:t>
            </w:r>
          </w:p>
        </w:tc>
        <w:tc>
          <w:tcPr>
            <w:tcW w:w="1055" w:type="pct"/>
            <w:vMerge w:val="continue"/>
            <w:vAlign w:val="center"/>
          </w:tcPr>
          <w:p>
            <w:pPr>
              <w:widowControl/>
              <w:spacing w:line="240" w:lineRule="auto"/>
              <w:rPr>
                <w:rFonts w:hint="eastAsia" w:ascii="仿宋" w:hAnsi="仿宋" w:eastAsia="仿宋" w:cs="仿宋"/>
                <w:color w:val="000000"/>
                <w:sz w:val="28"/>
                <w:szCs w:val="28"/>
              </w:rPr>
            </w:pP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轨向、高低</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不超过作业验收标准容许偏差。</w:t>
            </w:r>
          </w:p>
        </w:tc>
        <w:tc>
          <w:tcPr>
            <w:tcW w:w="1055"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全面査看重点检测</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不超过经常保养标准容许偏差。</w:t>
            </w:r>
          </w:p>
        </w:tc>
        <w:tc>
          <w:tcPr>
            <w:tcW w:w="1055" w:type="pct"/>
            <w:vMerge w:val="continue"/>
            <w:vAlign w:val="center"/>
          </w:tcPr>
          <w:p>
            <w:pPr>
              <w:widowControl/>
              <w:spacing w:line="240" w:lineRule="auto"/>
              <w:rPr>
                <w:rFonts w:hint="eastAsia" w:ascii="仿宋" w:hAnsi="仿宋" w:eastAsia="仿宋" w:cs="仿宋"/>
                <w:color w:val="000000"/>
                <w:sz w:val="28"/>
                <w:szCs w:val="28"/>
              </w:rPr>
            </w:pP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查照间隔</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不超过容许限度。</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全面检测</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护背距离</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不超过容许限度。</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尖趾距离</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不超过容许限度。</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6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钢轨</w:t>
            </w:r>
          </w:p>
        </w:tc>
        <w:tc>
          <w:tcPr>
            <w:tcW w:w="70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尖轨、可动心轨靠贴</w:t>
            </w:r>
          </w:p>
        </w:tc>
        <w:tc>
          <w:tcPr>
            <w:tcW w:w="226"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2054" w:type="pct"/>
            <w:vMerge w:val="restar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尖轨尖端与基本轨、可动心轨尖端与翼轨靠贴。</w:t>
            </w:r>
          </w:p>
        </w:tc>
        <w:tc>
          <w:tcPr>
            <w:tcW w:w="1055"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全面捡查</w:t>
            </w:r>
          </w:p>
        </w:tc>
        <w:tc>
          <w:tcPr>
            <w:tcW w:w="686"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Merge w:val="continue"/>
            <w:vAlign w:val="center"/>
          </w:tcPr>
          <w:p>
            <w:pPr>
              <w:widowControl/>
              <w:spacing w:line="240" w:lineRule="auto"/>
              <w:rPr>
                <w:rFonts w:hint="eastAsia" w:ascii="仿宋" w:hAnsi="仿宋" w:eastAsia="仿宋" w:cs="仿宋"/>
                <w:color w:val="000000"/>
                <w:sz w:val="28"/>
                <w:szCs w:val="28"/>
              </w:rPr>
            </w:pPr>
          </w:p>
        </w:tc>
        <w:tc>
          <w:tcPr>
            <w:tcW w:w="2054" w:type="pct"/>
            <w:vMerge w:val="continue"/>
            <w:vAlign w:val="center"/>
          </w:tcPr>
          <w:p>
            <w:pPr>
              <w:widowControl/>
              <w:spacing w:line="240" w:lineRule="auto"/>
              <w:rPr>
                <w:rFonts w:hint="eastAsia" w:ascii="仿宋" w:hAnsi="仿宋" w:eastAsia="仿宋" w:cs="仿宋"/>
                <w:color w:val="000000"/>
                <w:sz w:val="28"/>
                <w:szCs w:val="28"/>
              </w:rPr>
            </w:pPr>
          </w:p>
        </w:tc>
        <w:tc>
          <w:tcPr>
            <w:tcW w:w="1055" w:type="pct"/>
            <w:vMerge w:val="continue"/>
            <w:vAlign w:val="center"/>
          </w:tcPr>
          <w:p>
            <w:pPr>
              <w:widowControl/>
              <w:spacing w:line="240" w:lineRule="auto"/>
              <w:rPr>
                <w:rFonts w:hint="eastAsia" w:ascii="仿宋" w:hAnsi="仿宋" w:eastAsia="仿宋" w:cs="仿宋"/>
                <w:color w:val="000000"/>
                <w:sz w:val="28"/>
                <w:szCs w:val="28"/>
              </w:rPr>
            </w:pPr>
          </w:p>
        </w:tc>
        <w:tc>
          <w:tcPr>
            <w:tcW w:w="686" w:type="pct"/>
            <w:vMerge w:val="continue"/>
            <w:vAlign w:val="center"/>
          </w:tcPr>
          <w:p>
            <w:pPr>
              <w:widowControl/>
              <w:spacing w:line="240" w:lineRule="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接头错牙</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轨顶面或内侧面错牙小于1mm。</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全面查看重点检测</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轨缝</w:t>
            </w:r>
          </w:p>
        </w:tc>
        <w:tc>
          <w:tcPr>
            <w:tcW w:w="226"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2054"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连续瞎缝、小于构造轨缝，普通绝缘接头轨缝达到6mm。</w:t>
            </w:r>
          </w:p>
        </w:tc>
        <w:tc>
          <w:tcPr>
            <w:tcW w:w="1055"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86"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Merge w:val="continue"/>
            <w:vAlign w:val="center"/>
          </w:tcPr>
          <w:p>
            <w:pPr>
              <w:widowControl/>
              <w:spacing w:line="240" w:lineRule="auto"/>
              <w:rPr>
                <w:rFonts w:hint="eastAsia" w:ascii="仿宋" w:hAnsi="仿宋" w:eastAsia="仿宋" w:cs="仿宋"/>
                <w:color w:val="000000"/>
                <w:sz w:val="28"/>
                <w:szCs w:val="28"/>
              </w:rPr>
            </w:pPr>
          </w:p>
        </w:tc>
        <w:tc>
          <w:tcPr>
            <w:tcW w:w="2054" w:type="pct"/>
            <w:vMerge w:val="continue"/>
            <w:vAlign w:val="center"/>
          </w:tcPr>
          <w:p>
            <w:pPr>
              <w:widowControl/>
              <w:spacing w:line="240" w:lineRule="auto"/>
              <w:rPr>
                <w:rFonts w:hint="eastAsia" w:ascii="仿宋" w:hAnsi="仿宋" w:eastAsia="仿宋" w:cs="仿宋"/>
                <w:color w:val="000000"/>
                <w:sz w:val="28"/>
                <w:szCs w:val="28"/>
              </w:rPr>
            </w:pPr>
          </w:p>
        </w:tc>
        <w:tc>
          <w:tcPr>
            <w:tcW w:w="1055" w:type="pct"/>
            <w:vMerge w:val="continue"/>
            <w:vAlign w:val="center"/>
          </w:tcPr>
          <w:p>
            <w:pPr>
              <w:widowControl/>
              <w:spacing w:line="240" w:lineRule="auto"/>
              <w:rPr>
                <w:rFonts w:hint="eastAsia" w:ascii="仿宋" w:hAnsi="仿宋" w:eastAsia="仿宋" w:cs="仿宋"/>
                <w:color w:val="000000"/>
                <w:sz w:val="28"/>
                <w:szCs w:val="28"/>
              </w:rPr>
            </w:pPr>
          </w:p>
        </w:tc>
        <w:tc>
          <w:tcPr>
            <w:tcW w:w="686" w:type="pct"/>
            <w:vMerge w:val="continue"/>
            <w:vAlign w:val="center"/>
          </w:tcPr>
          <w:p>
            <w:pPr>
              <w:widowControl/>
              <w:spacing w:line="240" w:lineRule="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11</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轨端肥边小于2mm。</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6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岔枕</w:t>
            </w:r>
          </w:p>
        </w:tc>
        <w:tc>
          <w:tcPr>
            <w:tcW w:w="70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位置</w:t>
            </w:r>
          </w:p>
        </w:tc>
        <w:tc>
          <w:tcPr>
            <w:tcW w:w="226"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12</w:t>
            </w:r>
          </w:p>
        </w:tc>
        <w:tc>
          <w:tcPr>
            <w:tcW w:w="2054" w:type="pct"/>
            <w:vMerge w:val="restar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位置或间距偏差小于50mm。</w:t>
            </w:r>
          </w:p>
        </w:tc>
        <w:tc>
          <w:tcPr>
            <w:tcW w:w="1055"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86"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Merge w:val="continue"/>
            <w:vAlign w:val="center"/>
          </w:tcPr>
          <w:p>
            <w:pPr>
              <w:widowControl/>
              <w:spacing w:line="240" w:lineRule="auto"/>
              <w:rPr>
                <w:rFonts w:hint="eastAsia" w:ascii="仿宋" w:hAnsi="仿宋" w:eastAsia="仿宋" w:cs="仿宋"/>
                <w:color w:val="000000"/>
                <w:sz w:val="28"/>
                <w:szCs w:val="28"/>
              </w:rPr>
            </w:pPr>
          </w:p>
        </w:tc>
        <w:tc>
          <w:tcPr>
            <w:tcW w:w="2054" w:type="pct"/>
            <w:vMerge w:val="continue"/>
            <w:vAlign w:val="center"/>
          </w:tcPr>
          <w:p>
            <w:pPr>
              <w:widowControl/>
              <w:spacing w:line="240" w:lineRule="auto"/>
              <w:rPr>
                <w:rFonts w:hint="eastAsia" w:ascii="仿宋" w:hAnsi="仿宋" w:eastAsia="仿宋" w:cs="仿宋"/>
                <w:color w:val="000000"/>
                <w:sz w:val="28"/>
                <w:szCs w:val="28"/>
              </w:rPr>
            </w:pPr>
          </w:p>
        </w:tc>
        <w:tc>
          <w:tcPr>
            <w:tcW w:w="1055" w:type="pct"/>
            <w:vMerge w:val="continue"/>
            <w:vAlign w:val="center"/>
          </w:tcPr>
          <w:p>
            <w:pPr>
              <w:widowControl/>
              <w:spacing w:line="240" w:lineRule="auto"/>
              <w:rPr>
                <w:rFonts w:hint="eastAsia" w:ascii="仿宋" w:hAnsi="仿宋" w:eastAsia="仿宋" w:cs="仿宋"/>
                <w:color w:val="000000"/>
                <w:sz w:val="28"/>
                <w:szCs w:val="28"/>
              </w:rPr>
            </w:pPr>
          </w:p>
        </w:tc>
        <w:tc>
          <w:tcPr>
            <w:tcW w:w="686" w:type="pct"/>
            <w:vMerge w:val="continue"/>
            <w:vAlign w:val="center"/>
          </w:tcPr>
          <w:p>
            <w:pPr>
              <w:widowControl/>
              <w:spacing w:line="240" w:lineRule="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失效</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13</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接头处无失效，无其他处连续失效.</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全面査看， 重点检测</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修理</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14</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应修混凝土岔枕符合规定，木岔枕未无削平或劈裂。</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全面查看</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空吊率</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小于12%。(钢枕不得有空吊〕。</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连续检测50头</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每增1%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6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联结零件</w:t>
            </w:r>
          </w:p>
        </w:tc>
        <w:tc>
          <w:tcPr>
            <w:tcW w:w="70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滑床板</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16</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尖轨、可动心轨与滑床板缝隙小于2mm。</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17</w:t>
            </w:r>
          </w:p>
        </w:tc>
        <w:tc>
          <w:tcPr>
            <w:tcW w:w="2054" w:type="pct"/>
            <w:vMerge w:val="restar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滑床板及护轨弹片上反或离缝小于2mm，钉离缝小于5mm。</w:t>
            </w:r>
          </w:p>
        </w:tc>
        <w:tc>
          <w:tcPr>
            <w:tcW w:w="1055"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86"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Merge w:val="continue"/>
            <w:vAlign w:val="center"/>
          </w:tcPr>
          <w:p>
            <w:pPr>
              <w:widowControl/>
              <w:spacing w:line="240" w:lineRule="auto"/>
              <w:rPr>
                <w:rFonts w:hint="eastAsia" w:ascii="仿宋" w:hAnsi="仿宋" w:eastAsia="仿宋" w:cs="仿宋"/>
                <w:color w:val="000000"/>
                <w:sz w:val="28"/>
                <w:szCs w:val="28"/>
              </w:rPr>
            </w:pPr>
          </w:p>
        </w:tc>
        <w:tc>
          <w:tcPr>
            <w:tcW w:w="2054" w:type="pct"/>
            <w:vMerge w:val="continue"/>
            <w:vAlign w:val="center"/>
          </w:tcPr>
          <w:p>
            <w:pPr>
              <w:widowControl/>
              <w:spacing w:line="240" w:lineRule="auto"/>
              <w:rPr>
                <w:rFonts w:hint="eastAsia" w:ascii="仿宋" w:hAnsi="仿宋" w:eastAsia="仿宋" w:cs="仿宋"/>
                <w:color w:val="000000"/>
                <w:sz w:val="28"/>
                <w:szCs w:val="28"/>
              </w:rPr>
            </w:pPr>
          </w:p>
        </w:tc>
        <w:tc>
          <w:tcPr>
            <w:tcW w:w="1055" w:type="pct"/>
            <w:vMerge w:val="continue"/>
            <w:vAlign w:val="center"/>
          </w:tcPr>
          <w:p>
            <w:pPr>
              <w:widowControl/>
              <w:spacing w:line="240" w:lineRule="auto"/>
              <w:rPr>
                <w:rFonts w:hint="eastAsia" w:ascii="仿宋" w:hAnsi="仿宋" w:eastAsia="仿宋" w:cs="仿宋"/>
                <w:color w:val="000000"/>
                <w:sz w:val="28"/>
                <w:szCs w:val="28"/>
              </w:rPr>
            </w:pPr>
          </w:p>
        </w:tc>
        <w:tc>
          <w:tcPr>
            <w:tcW w:w="686" w:type="pct"/>
            <w:vMerge w:val="continue"/>
            <w:vAlign w:val="center"/>
          </w:tcPr>
          <w:p>
            <w:pPr>
              <w:widowControl/>
              <w:spacing w:line="240" w:lineRule="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螺栓</w:t>
            </w:r>
          </w:p>
        </w:tc>
        <w:tc>
          <w:tcPr>
            <w:tcW w:w="226"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2054" w:type="pct"/>
            <w:vMerge w:val="restar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接头、连杆、顶铁、间隔铁及护轨螺栓无缺少，顶铁离缝小于2mm。</w:t>
            </w:r>
          </w:p>
        </w:tc>
        <w:tc>
          <w:tcPr>
            <w:tcW w:w="1055"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全面查看</w:t>
            </w:r>
          </w:p>
        </w:tc>
        <w:tc>
          <w:tcPr>
            <w:tcW w:w="686"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Merge w:val="continue"/>
            <w:vAlign w:val="center"/>
          </w:tcPr>
          <w:p>
            <w:pPr>
              <w:widowControl/>
              <w:spacing w:line="240" w:lineRule="auto"/>
              <w:rPr>
                <w:rFonts w:hint="eastAsia" w:ascii="仿宋" w:hAnsi="仿宋" w:eastAsia="仿宋" w:cs="仿宋"/>
                <w:color w:val="000000"/>
                <w:sz w:val="28"/>
                <w:szCs w:val="28"/>
              </w:rPr>
            </w:pPr>
          </w:p>
        </w:tc>
        <w:tc>
          <w:tcPr>
            <w:tcW w:w="2054" w:type="pct"/>
            <w:vMerge w:val="continue"/>
            <w:vAlign w:val="center"/>
          </w:tcPr>
          <w:p>
            <w:pPr>
              <w:widowControl/>
              <w:spacing w:line="240" w:lineRule="auto"/>
              <w:rPr>
                <w:rFonts w:hint="eastAsia" w:ascii="仿宋" w:hAnsi="仿宋" w:eastAsia="仿宋" w:cs="仿宋"/>
                <w:color w:val="000000"/>
                <w:sz w:val="28"/>
                <w:szCs w:val="28"/>
              </w:rPr>
            </w:pPr>
          </w:p>
        </w:tc>
        <w:tc>
          <w:tcPr>
            <w:tcW w:w="1055" w:type="pct"/>
            <w:vMerge w:val="continue"/>
            <w:vAlign w:val="center"/>
          </w:tcPr>
          <w:p>
            <w:pPr>
              <w:widowControl/>
              <w:spacing w:line="240" w:lineRule="auto"/>
              <w:rPr>
                <w:rFonts w:hint="eastAsia" w:ascii="仿宋" w:hAnsi="仿宋" w:eastAsia="仿宋" w:cs="仿宋"/>
                <w:color w:val="000000"/>
                <w:sz w:val="28"/>
                <w:szCs w:val="28"/>
              </w:rPr>
            </w:pPr>
          </w:p>
        </w:tc>
        <w:tc>
          <w:tcPr>
            <w:tcW w:w="686" w:type="pct"/>
            <w:vMerge w:val="continue"/>
            <w:vAlign w:val="center"/>
          </w:tcPr>
          <w:p>
            <w:pPr>
              <w:widowControl/>
              <w:spacing w:line="240" w:lineRule="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19</w:t>
            </w:r>
          </w:p>
        </w:tc>
        <w:tc>
          <w:tcPr>
            <w:tcW w:w="2054" w:type="pct"/>
            <w:vMerge w:val="restar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接头螺栓无松动，扭矩符合规定，连杆顶铁、间隔铁及护轨的螺栓无松动。</w:t>
            </w:r>
          </w:p>
        </w:tc>
        <w:tc>
          <w:tcPr>
            <w:tcW w:w="1055"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查看检测</w:t>
            </w:r>
          </w:p>
        </w:tc>
        <w:tc>
          <w:tcPr>
            <w:tcW w:w="686"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Merge w:val="continue"/>
            <w:vAlign w:val="center"/>
          </w:tcPr>
          <w:p>
            <w:pPr>
              <w:widowControl/>
              <w:spacing w:line="240" w:lineRule="auto"/>
              <w:rPr>
                <w:rFonts w:hint="eastAsia" w:ascii="仿宋" w:hAnsi="仿宋" w:eastAsia="仿宋" w:cs="仿宋"/>
                <w:color w:val="000000"/>
                <w:sz w:val="28"/>
                <w:szCs w:val="28"/>
              </w:rPr>
            </w:pPr>
          </w:p>
        </w:tc>
        <w:tc>
          <w:tcPr>
            <w:tcW w:w="2054" w:type="pct"/>
            <w:vMerge w:val="continue"/>
            <w:vAlign w:val="center"/>
          </w:tcPr>
          <w:p>
            <w:pPr>
              <w:widowControl/>
              <w:spacing w:line="240" w:lineRule="auto"/>
              <w:rPr>
                <w:rFonts w:hint="eastAsia" w:ascii="仿宋" w:hAnsi="仿宋" w:eastAsia="仿宋" w:cs="仿宋"/>
                <w:color w:val="000000"/>
                <w:sz w:val="28"/>
                <w:szCs w:val="28"/>
              </w:rPr>
            </w:pPr>
          </w:p>
        </w:tc>
        <w:tc>
          <w:tcPr>
            <w:tcW w:w="1055" w:type="pct"/>
            <w:vMerge w:val="continue"/>
            <w:vAlign w:val="center"/>
          </w:tcPr>
          <w:p>
            <w:pPr>
              <w:widowControl/>
              <w:spacing w:line="240" w:lineRule="auto"/>
              <w:rPr>
                <w:rFonts w:hint="eastAsia" w:ascii="仿宋" w:hAnsi="仿宋" w:eastAsia="仿宋" w:cs="仿宋"/>
                <w:color w:val="000000"/>
                <w:sz w:val="28"/>
                <w:szCs w:val="28"/>
              </w:rPr>
            </w:pPr>
          </w:p>
        </w:tc>
        <w:tc>
          <w:tcPr>
            <w:tcW w:w="686" w:type="pct"/>
            <w:vMerge w:val="continue"/>
            <w:vAlign w:val="center"/>
          </w:tcPr>
          <w:p>
            <w:pPr>
              <w:widowControl/>
              <w:spacing w:line="240" w:lineRule="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心轨凸缘螺栓无缺少、松动。</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查看检测</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21</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长心轨与短心轨联结螺栓无缺少、松动。</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査看检测</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22</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其他各种螺栓无缺少松动。</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铁垫板</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23</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铁垫板或橡胶垫板、橡胶垫片无缺少。</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连续查看50块</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胶垫</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24</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橡胶垫板或橡胶垫片失效不超过12%。</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连续查看检查50块</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每增1%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道钉扣件</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25</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道钉、扣件无缺少。</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连续查看50个</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Merge w:val="continue"/>
            <w:vAlign w:val="center"/>
          </w:tcPr>
          <w:p>
            <w:pPr>
              <w:widowControl/>
              <w:spacing w:line="240" w:lineRule="auto"/>
              <w:rPr>
                <w:rFonts w:hint="eastAsia" w:ascii="仿宋" w:hAnsi="仿宋" w:eastAsia="仿宋" w:cs="仿宋"/>
                <w:color w:val="000000"/>
                <w:sz w:val="28"/>
                <w:szCs w:val="28"/>
              </w:rPr>
            </w:pP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26</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扣件扭矩(扣压力）符合规定或弹条扣件中部前端下颚离缝小于1mm，不超过12%。</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连续查看检测50个</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每增1%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26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轨道加强设备</w:t>
            </w: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轨撑、轨距杆</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27</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转辙或辙又部位轨撑离缝小于2mm，其他部位轨撑或轨距杆无缺损、松动。</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查看检查</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个、根</w:t>
            </w:r>
          </w:p>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防爬设备</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28</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防爬器无缺损、松动，离缝应小于2mm。无缺损、失效，尺寸符合标准。</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查看检査</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个</w:t>
            </w:r>
          </w:p>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爬行</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29</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道岔两尖轨尖端相错量小于20mm、无缝道岔位移有观测记录。</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检测</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组</w:t>
            </w:r>
          </w:p>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6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道床</w:t>
            </w: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脏污</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30</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枕盒内或边坡道床清楚无翻浆冒泥。</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全面查看。重点检查</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组/孔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外观</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31</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道床断面符合标准，均匀、整齐、无杂草。</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全面查看</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26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路基</w:t>
            </w: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路肩</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32</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平整、无反坡、大草。</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排水</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33</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侧沟通畅或无弃土。</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同上</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68" w:type="pct"/>
            <w:vMerge w:val="restar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标志标记</w:t>
            </w: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标志</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34</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警冲标清晰无破损。</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查看检査</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268" w:type="pct"/>
            <w:vMerge w:val="continue"/>
            <w:vAlign w:val="center"/>
          </w:tcPr>
          <w:p>
            <w:pPr>
              <w:widowControl/>
              <w:spacing w:line="240" w:lineRule="auto"/>
              <w:rPr>
                <w:rFonts w:hint="eastAsia" w:ascii="仿宋" w:hAnsi="仿宋" w:eastAsia="仿宋" w:cs="仿宋"/>
                <w:color w:val="000000"/>
                <w:sz w:val="28"/>
                <w:szCs w:val="28"/>
              </w:rPr>
            </w:pPr>
          </w:p>
        </w:tc>
        <w:tc>
          <w:tcPr>
            <w:tcW w:w="708"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标 记</w:t>
            </w:r>
          </w:p>
        </w:tc>
        <w:tc>
          <w:tcPr>
            <w:tcW w:w="22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35</w:t>
            </w:r>
          </w:p>
        </w:tc>
        <w:tc>
          <w:tcPr>
            <w:tcW w:w="2054" w:type="pct"/>
            <w:vAlign w:val="center"/>
          </w:tcPr>
          <w:p>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钢轨上各项标记齐全清晰无错误、位置符合标准。</w:t>
            </w:r>
          </w:p>
        </w:tc>
        <w:tc>
          <w:tcPr>
            <w:tcW w:w="1055"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全面査看</w:t>
            </w:r>
          </w:p>
        </w:tc>
        <w:tc>
          <w:tcPr>
            <w:tcW w:w="686" w:type="pct"/>
            <w:vAlign w:val="center"/>
          </w:tcPr>
          <w:p>
            <w:pPr>
              <w:widowControl/>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处</w:t>
            </w:r>
          </w:p>
        </w:tc>
      </w:tr>
    </w:tbl>
    <w:p>
      <w:pPr>
        <w:spacing w:line="460" w:lineRule="exact"/>
        <w:rPr>
          <w:rFonts w:hint="eastAsia" w:ascii="仿宋" w:hAnsi="仿宋" w:eastAsia="仿宋" w:cs="仿宋"/>
          <w:sz w:val="28"/>
          <w:szCs w:val="28"/>
        </w:rPr>
      </w:pPr>
    </w:p>
    <w:p>
      <w:pPr>
        <w:spacing w:line="460" w:lineRule="exact"/>
        <w:rPr>
          <w:rFonts w:hint="eastAsia" w:ascii="仿宋" w:hAnsi="仿宋" w:eastAsia="仿宋" w:cs="仿宋"/>
          <w:sz w:val="28"/>
          <w:szCs w:val="28"/>
        </w:rPr>
      </w:pPr>
    </w:p>
    <w:p>
      <w:pPr>
        <w:rPr>
          <w:rFonts w:hint="eastAsia" w:ascii="仿宋" w:hAnsi="仿宋" w:eastAsia="仿宋" w:cs="仿宋"/>
          <w:sz w:val="28"/>
          <w:szCs w:val="28"/>
          <w:lang w:val="en-US" w:eastAsia="zh-CN"/>
        </w:rPr>
      </w:pPr>
    </w:p>
    <w:p>
      <w:pPr>
        <w:rPr>
          <w:rFonts w:hint="eastAsia" w:ascii="宋体" w:hAnsi="宋体" w:eastAsia="宋体" w:cs="宋体"/>
          <w:b w:val="0"/>
          <w:bCs/>
          <w:color w:val="000000"/>
          <w:sz w:val="24"/>
          <w:szCs w:val="24"/>
          <w:lang w:val="en-US" w:eastAsia="zh-CN"/>
        </w:rPr>
      </w:pPr>
    </w:p>
    <w:p>
      <w:pPr>
        <w:spacing w:line="312" w:lineRule="auto"/>
        <w:jc w:val="both"/>
        <w:outlineLvl w:val="0"/>
        <w:rPr>
          <w:rFonts w:hint="eastAsia" w:ascii="宋体" w:hAnsi="宋体" w:eastAsia="宋体" w:cs="宋体"/>
          <w:b/>
          <w:color w:val="000000"/>
          <w:sz w:val="24"/>
          <w:szCs w:val="24"/>
        </w:rPr>
      </w:pPr>
      <w:bookmarkStart w:id="42" w:name="_Toc13840"/>
    </w:p>
    <w:p>
      <w:pPr>
        <w:spacing w:line="312" w:lineRule="auto"/>
        <w:jc w:val="center"/>
        <w:outlineLvl w:val="0"/>
        <w:rPr>
          <w:rFonts w:hint="eastAsia" w:ascii="宋体" w:hAnsi="宋体" w:eastAsia="宋体" w:cs="宋体"/>
          <w:b/>
          <w:color w:val="000000"/>
          <w:sz w:val="24"/>
          <w:szCs w:val="24"/>
        </w:rPr>
      </w:pPr>
    </w:p>
    <w:p>
      <w:pPr>
        <w:spacing w:line="312" w:lineRule="auto"/>
        <w:jc w:val="both"/>
        <w:outlineLvl w:val="0"/>
        <w:rPr>
          <w:rFonts w:hint="eastAsia" w:ascii="宋体" w:hAnsi="宋体" w:eastAsia="宋体" w:cs="宋体"/>
          <w:b/>
          <w:color w:val="000000"/>
          <w:sz w:val="24"/>
          <w:szCs w:val="24"/>
        </w:rPr>
      </w:pPr>
    </w:p>
    <w:p>
      <w:pPr>
        <w:spacing w:line="312" w:lineRule="auto"/>
        <w:jc w:val="both"/>
        <w:outlineLvl w:val="0"/>
        <w:rPr>
          <w:rFonts w:hint="eastAsia" w:ascii="宋体" w:hAnsi="宋体" w:eastAsia="宋体" w:cs="宋体"/>
          <w:b/>
          <w:color w:val="000000"/>
          <w:sz w:val="24"/>
          <w:szCs w:val="24"/>
        </w:rPr>
      </w:pPr>
    </w:p>
    <w:p>
      <w:pPr>
        <w:spacing w:line="312" w:lineRule="auto"/>
        <w:jc w:val="both"/>
        <w:outlineLvl w:val="0"/>
        <w:rPr>
          <w:rFonts w:hint="eastAsia" w:ascii="宋体" w:hAnsi="宋体" w:eastAsia="宋体" w:cs="宋体"/>
          <w:b/>
          <w:color w:val="000000"/>
          <w:sz w:val="24"/>
          <w:szCs w:val="24"/>
        </w:rPr>
      </w:pPr>
    </w:p>
    <w:p>
      <w:pPr>
        <w:spacing w:line="312" w:lineRule="auto"/>
        <w:jc w:val="both"/>
        <w:outlineLvl w:val="0"/>
        <w:rPr>
          <w:rFonts w:hint="eastAsia" w:ascii="宋体" w:hAnsi="宋体" w:eastAsia="宋体" w:cs="宋体"/>
          <w:b/>
          <w:color w:val="000000"/>
          <w:sz w:val="24"/>
          <w:szCs w:val="24"/>
        </w:rPr>
      </w:pPr>
    </w:p>
    <w:p>
      <w:pPr>
        <w:spacing w:line="312" w:lineRule="auto"/>
        <w:jc w:val="both"/>
        <w:outlineLvl w:val="0"/>
        <w:rPr>
          <w:rFonts w:hint="eastAsia" w:ascii="宋体" w:hAnsi="宋体" w:eastAsia="宋体" w:cs="宋体"/>
          <w:b/>
          <w:color w:val="000000"/>
          <w:sz w:val="24"/>
          <w:szCs w:val="24"/>
        </w:rPr>
      </w:pPr>
    </w:p>
    <w:p>
      <w:pPr>
        <w:spacing w:line="312" w:lineRule="auto"/>
        <w:jc w:val="both"/>
        <w:outlineLvl w:val="0"/>
        <w:rPr>
          <w:rFonts w:hint="eastAsia" w:ascii="宋体" w:hAnsi="宋体" w:eastAsia="宋体" w:cs="宋体"/>
          <w:b/>
          <w:color w:val="000000"/>
          <w:sz w:val="36"/>
          <w:szCs w:val="36"/>
        </w:rPr>
      </w:pPr>
    </w:p>
    <w:p>
      <w:pPr>
        <w:spacing w:line="312" w:lineRule="auto"/>
        <w:jc w:val="center"/>
        <w:outlineLvl w:val="0"/>
        <w:rPr>
          <w:rFonts w:hint="eastAsia" w:ascii="宋体" w:hAnsi="宋体" w:eastAsia="宋体" w:cs="宋体"/>
          <w:b/>
          <w:color w:val="000000"/>
          <w:sz w:val="36"/>
          <w:szCs w:val="36"/>
        </w:rPr>
      </w:pPr>
    </w:p>
    <w:p>
      <w:pPr>
        <w:spacing w:line="312" w:lineRule="auto"/>
        <w:jc w:val="center"/>
        <w:outlineLvl w:val="0"/>
        <w:rPr>
          <w:rFonts w:hint="eastAsia" w:ascii="宋体" w:hAnsi="宋体" w:eastAsia="宋体" w:cs="宋体"/>
          <w:b/>
          <w:color w:val="000000"/>
          <w:sz w:val="36"/>
          <w:szCs w:val="36"/>
        </w:rPr>
      </w:pPr>
    </w:p>
    <w:p>
      <w:pPr>
        <w:pStyle w:val="27"/>
        <w:numPr>
          <w:ilvl w:val="0"/>
          <w:numId w:val="0"/>
        </w:numPr>
        <w:spacing w:line="600" w:lineRule="exact"/>
        <w:ind w:leftChars="0"/>
        <w:jc w:val="center"/>
        <w:rPr>
          <w:rFonts w:hint="eastAsia" w:ascii="黑体" w:hAnsi="黑体" w:eastAsia="黑体" w:cs="仿宋"/>
          <w:b/>
          <w:color w:val="000000"/>
          <w:sz w:val="44"/>
          <w:szCs w:val="44"/>
          <w:lang w:val="en-US" w:eastAsia="zh-CN"/>
        </w:rPr>
      </w:pPr>
      <w:r>
        <w:rPr>
          <w:rFonts w:hint="eastAsia" w:ascii="黑体" w:hAnsi="黑体" w:eastAsia="黑体" w:cs="仿宋"/>
          <w:b/>
          <w:color w:val="000000"/>
          <w:sz w:val="44"/>
          <w:szCs w:val="44"/>
          <w:lang w:val="en-US" w:eastAsia="zh-CN"/>
        </w:rPr>
        <w:t>第六章  响应文件格式</w:t>
      </w:r>
      <w:bookmarkEnd w:id="42"/>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outlineLvl w:val="0"/>
        <w:rPr>
          <w:rFonts w:hint="eastAsia" w:ascii="宋体" w:hAnsi="宋体" w:eastAsia="宋体" w:cs="宋体"/>
          <w:b/>
          <w:bCs/>
          <w:sz w:val="36"/>
          <w:szCs w:val="36"/>
        </w:rPr>
      </w:pPr>
      <w:r>
        <w:rPr>
          <w:rFonts w:hint="eastAsia" w:ascii="宋体" w:hAnsi="宋体" w:eastAsia="宋体" w:cs="宋体"/>
          <w:bCs/>
          <w:sz w:val="36"/>
          <w:szCs w:val="36"/>
          <w:u w:val="single"/>
        </w:rPr>
        <w:t xml:space="preserve">                   </w:t>
      </w:r>
      <w:bookmarkStart w:id="43" w:name="_Toc11696"/>
      <w:r>
        <w:rPr>
          <w:rFonts w:hint="eastAsia" w:ascii="宋体" w:hAnsi="宋体" w:eastAsia="宋体" w:cs="宋体"/>
          <w:b/>
          <w:bCs/>
          <w:sz w:val="36"/>
          <w:szCs w:val="36"/>
        </w:rPr>
        <w:t>项目</w:t>
      </w:r>
      <w:bookmarkEnd w:id="43"/>
    </w:p>
    <w:p>
      <w:pPr>
        <w:widowControl w:val="0"/>
        <w:spacing w:before="312" w:beforeLines="100" w:after="312" w:afterLines="100" w:line="240" w:lineRule="auto"/>
        <w:jc w:val="center"/>
        <w:outlineLvl w:val="0"/>
        <w:rPr>
          <w:rFonts w:hint="eastAsia" w:ascii="宋体" w:hAnsi="宋体" w:eastAsia="宋体" w:cs="宋体"/>
          <w:b/>
          <w:bCs/>
          <w:sz w:val="36"/>
          <w:szCs w:val="36"/>
        </w:rPr>
      </w:pPr>
      <w:bookmarkStart w:id="44" w:name="_Toc23766"/>
      <w:r>
        <w:rPr>
          <w:rFonts w:hint="eastAsia" w:ascii="宋体" w:hAnsi="宋体" w:eastAsia="宋体" w:cs="宋体"/>
          <w:b/>
          <w:bCs/>
          <w:sz w:val="36"/>
          <w:szCs w:val="36"/>
        </w:rPr>
        <w:t>（项目采购编号：</w:t>
      </w:r>
      <w:r>
        <w:rPr>
          <w:rFonts w:hint="eastAsia" w:ascii="宋体" w:hAnsi="宋体" w:eastAsia="宋体" w:cs="宋体"/>
          <w:b/>
          <w:bCs/>
          <w:sz w:val="36"/>
          <w:szCs w:val="36"/>
          <w:u w:val="single"/>
        </w:rPr>
        <w:t xml:space="preserve">   填入项目采购编号     </w:t>
      </w:r>
      <w:r>
        <w:rPr>
          <w:rFonts w:hint="eastAsia" w:ascii="宋体" w:hAnsi="宋体" w:eastAsia="宋体" w:cs="宋体"/>
          <w:b/>
          <w:bCs/>
          <w:sz w:val="36"/>
          <w:szCs w:val="36"/>
        </w:rPr>
        <w:t>）</w:t>
      </w:r>
      <w:bookmarkEnd w:id="44"/>
    </w:p>
    <w:p>
      <w:pPr>
        <w:widowControl w:val="0"/>
        <w:adjustRightInd w:val="0"/>
        <w:snapToGrid w:val="0"/>
        <w:rPr>
          <w:rFonts w:hint="eastAsia" w:ascii="宋体" w:hAnsi="宋体" w:eastAsia="宋体" w:cs="宋体"/>
          <w:b/>
          <w:sz w:val="24"/>
          <w:szCs w:val="24"/>
        </w:rPr>
      </w:pPr>
    </w:p>
    <w:p>
      <w:pPr>
        <w:spacing w:line="288" w:lineRule="auto"/>
        <w:jc w:val="center"/>
        <w:rPr>
          <w:rFonts w:hint="eastAsia" w:ascii="宋体" w:hAnsi="宋体" w:eastAsia="宋体" w:cs="宋体"/>
          <w:b/>
          <w:bCs/>
          <w:spacing w:val="160"/>
          <w:sz w:val="24"/>
          <w:szCs w:val="24"/>
        </w:rPr>
      </w:pPr>
    </w:p>
    <w:p>
      <w:pPr>
        <w:spacing w:line="288" w:lineRule="auto"/>
        <w:jc w:val="center"/>
        <w:rPr>
          <w:rFonts w:hint="eastAsia" w:ascii="宋体" w:hAnsi="宋体" w:eastAsia="宋体" w:cs="宋体"/>
          <w:b/>
          <w:bCs/>
          <w:spacing w:val="160"/>
          <w:sz w:val="24"/>
          <w:szCs w:val="24"/>
        </w:rPr>
      </w:pPr>
    </w:p>
    <w:p>
      <w:pPr>
        <w:spacing w:line="288" w:lineRule="auto"/>
        <w:jc w:val="center"/>
        <w:rPr>
          <w:rFonts w:hint="eastAsia" w:ascii="宋体" w:hAnsi="宋体" w:eastAsia="宋体" w:cs="宋体"/>
          <w:sz w:val="24"/>
          <w:szCs w:val="24"/>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900" w:lineRule="exact"/>
        <w:jc w:val="center"/>
        <w:outlineLvl w:val="0"/>
        <w:rPr>
          <w:rFonts w:hint="eastAsia" w:ascii="宋体" w:hAnsi="宋体" w:eastAsia="宋体" w:cs="宋体"/>
          <w:bCs/>
          <w:sz w:val="24"/>
          <w:szCs w:val="24"/>
        </w:rPr>
      </w:pPr>
      <w:bookmarkStart w:id="45" w:name="_Toc148"/>
      <w:r>
        <w:rPr>
          <w:rFonts w:hint="eastAsia" w:ascii="宋体" w:hAnsi="宋体" w:eastAsia="宋体" w:cs="宋体"/>
          <w:bCs/>
          <w:sz w:val="24"/>
          <w:szCs w:val="24"/>
        </w:rPr>
        <w:t>供 应 商：</w:t>
      </w:r>
      <w:r>
        <w:rPr>
          <w:rFonts w:hint="eastAsia" w:ascii="宋体" w:hAnsi="宋体" w:eastAsia="宋体" w:cs="宋体"/>
          <w:bCs/>
          <w:sz w:val="24"/>
          <w:szCs w:val="24"/>
          <w:u w:val="single"/>
        </w:rPr>
        <w:t xml:space="preserve">  供应商全称并盖单位公章</w:t>
      </w:r>
      <w:bookmarkEnd w:id="45"/>
      <w:r>
        <w:rPr>
          <w:rFonts w:hint="eastAsia" w:ascii="宋体" w:hAnsi="宋体" w:eastAsia="宋体" w:cs="宋体"/>
          <w:bCs/>
          <w:sz w:val="24"/>
          <w:szCs w:val="24"/>
          <w:u w:val="single"/>
        </w:rPr>
        <w:t xml:space="preserve"> </w:t>
      </w:r>
    </w:p>
    <w:p>
      <w:pPr>
        <w:spacing w:line="900" w:lineRule="exact"/>
        <w:jc w:val="center"/>
        <w:outlineLvl w:val="0"/>
        <w:rPr>
          <w:rFonts w:hint="eastAsia" w:ascii="宋体" w:hAnsi="宋体" w:eastAsia="宋体" w:cs="宋体"/>
          <w:sz w:val="24"/>
          <w:szCs w:val="24"/>
        </w:rPr>
      </w:pPr>
      <w:bookmarkStart w:id="46" w:name="_Toc31175"/>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bookmarkEnd w:id="46"/>
    </w:p>
    <w:p>
      <w:pPr>
        <w:pStyle w:val="16"/>
        <w:ind w:firstLine="0"/>
        <w:rPr>
          <w:rFonts w:hint="eastAsia" w:ascii="宋体" w:hAnsi="宋体" w:eastAsia="宋体" w:cs="宋体"/>
          <w:sz w:val="24"/>
          <w:szCs w:val="24"/>
        </w:rPr>
      </w:pPr>
    </w:p>
    <w:p>
      <w:pPr>
        <w:adjustRightInd w:val="0"/>
        <w:snapToGrid w:val="0"/>
        <w:spacing w:line="600" w:lineRule="exact"/>
        <w:jc w:val="both"/>
        <w:outlineLvl w:val="0"/>
        <w:rPr>
          <w:rFonts w:hint="eastAsia" w:ascii="宋体" w:hAnsi="宋体" w:eastAsia="宋体" w:cs="宋体"/>
          <w:sz w:val="24"/>
          <w:szCs w:val="24"/>
        </w:rPr>
      </w:pPr>
      <w:bookmarkStart w:id="47" w:name="_Toc12780"/>
    </w:p>
    <w:p>
      <w:pPr>
        <w:numPr>
          <w:ilvl w:val="0"/>
          <w:numId w:val="0"/>
        </w:numPr>
        <w:adjustRightInd w:val="0"/>
        <w:snapToGrid w:val="0"/>
        <w:spacing w:line="600" w:lineRule="exact"/>
        <w:jc w:val="center"/>
        <w:rPr>
          <w:rFonts w:hint="eastAsia" w:ascii="黑体" w:hAnsi="黑体" w:eastAsia="黑体" w:cs="仿宋"/>
          <w:sz w:val="36"/>
          <w:szCs w:val="36"/>
        </w:rPr>
      </w:pPr>
      <w:r>
        <w:rPr>
          <w:rFonts w:hint="eastAsia" w:ascii="黑体" w:hAnsi="黑体" w:eastAsia="黑体" w:cs="仿宋"/>
          <w:sz w:val="36"/>
          <w:szCs w:val="36"/>
        </w:rPr>
        <w:t>目  录</w:t>
      </w:r>
      <w:bookmarkEnd w:id="47"/>
    </w:p>
    <w:p>
      <w:pPr>
        <w:adjustRightInd w:val="0"/>
        <w:snapToGrid w:val="0"/>
        <w:spacing w:line="600" w:lineRule="exact"/>
        <w:jc w:val="both"/>
        <w:rPr>
          <w:rFonts w:hint="eastAsia" w:ascii="宋体" w:hAnsi="宋体" w:eastAsia="宋体" w:cs="宋体"/>
          <w:sz w:val="24"/>
          <w:szCs w:val="24"/>
        </w:rPr>
      </w:pPr>
    </w:p>
    <w:p>
      <w:pPr>
        <w:adjustRightInd w:val="0"/>
        <w:snapToGrid w:val="0"/>
        <w:spacing w:line="600" w:lineRule="exact"/>
        <w:jc w:val="both"/>
        <w:outlineLvl w:val="0"/>
        <w:rPr>
          <w:rFonts w:hint="eastAsia" w:ascii="宋体" w:hAnsi="宋体" w:eastAsia="宋体" w:cs="宋体"/>
          <w:sz w:val="24"/>
          <w:szCs w:val="24"/>
        </w:rPr>
      </w:pPr>
      <w:bookmarkStart w:id="48" w:name="_Toc15730"/>
      <w:r>
        <w:rPr>
          <w:rFonts w:hint="eastAsia" w:ascii="宋体" w:hAnsi="宋体" w:eastAsia="宋体" w:cs="宋体"/>
          <w:sz w:val="24"/>
          <w:szCs w:val="24"/>
        </w:rPr>
        <w:t>一、响应函</w:t>
      </w:r>
      <w:bookmarkEnd w:id="48"/>
    </w:p>
    <w:p>
      <w:pPr>
        <w:adjustRightInd w:val="0"/>
        <w:snapToGrid w:val="0"/>
        <w:spacing w:line="600" w:lineRule="exact"/>
        <w:jc w:val="both"/>
        <w:outlineLvl w:val="0"/>
        <w:rPr>
          <w:rFonts w:hint="eastAsia" w:ascii="宋体" w:hAnsi="宋体" w:eastAsia="宋体" w:cs="宋体"/>
          <w:sz w:val="24"/>
          <w:szCs w:val="24"/>
        </w:rPr>
      </w:pPr>
      <w:bookmarkStart w:id="49" w:name="_Toc24943"/>
      <w:r>
        <w:rPr>
          <w:rFonts w:hint="eastAsia" w:ascii="宋体" w:hAnsi="宋体" w:eastAsia="宋体" w:cs="宋体"/>
          <w:sz w:val="24"/>
          <w:szCs w:val="24"/>
        </w:rPr>
        <w:t>二、授权委托书(适用于有委托代理人的情况)</w:t>
      </w:r>
      <w:bookmarkEnd w:id="49"/>
    </w:p>
    <w:p>
      <w:pPr>
        <w:spacing w:line="600" w:lineRule="exact"/>
        <w:jc w:val="both"/>
        <w:outlineLvl w:val="0"/>
        <w:rPr>
          <w:rFonts w:hint="eastAsia" w:ascii="宋体" w:hAnsi="宋体" w:eastAsia="宋体" w:cs="宋体"/>
          <w:sz w:val="24"/>
          <w:szCs w:val="24"/>
        </w:rPr>
      </w:pPr>
      <w:bookmarkStart w:id="50" w:name="_Toc14971"/>
      <w:r>
        <w:rPr>
          <w:rFonts w:hint="eastAsia" w:ascii="宋体" w:hAnsi="宋体" w:eastAsia="宋体" w:cs="宋体"/>
          <w:sz w:val="24"/>
          <w:szCs w:val="24"/>
        </w:rPr>
        <w:t>三、商务与技术偏差表</w:t>
      </w:r>
      <w:bookmarkEnd w:id="50"/>
    </w:p>
    <w:p>
      <w:pPr>
        <w:adjustRightInd w:val="0"/>
        <w:snapToGrid w:val="0"/>
        <w:spacing w:line="600" w:lineRule="exact"/>
        <w:jc w:val="both"/>
        <w:outlineLvl w:val="0"/>
        <w:rPr>
          <w:rFonts w:hint="eastAsia" w:ascii="宋体" w:hAnsi="宋体" w:eastAsia="宋体" w:cs="宋体"/>
          <w:sz w:val="24"/>
          <w:szCs w:val="24"/>
        </w:rPr>
      </w:pPr>
      <w:bookmarkStart w:id="51" w:name="_Toc22074"/>
      <w:r>
        <w:rPr>
          <w:rFonts w:hint="eastAsia" w:ascii="宋体" w:hAnsi="宋体" w:eastAsia="宋体" w:cs="宋体"/>
          <w:sz w:val="24"/>
          <w:szCs w:val="24"/>
        </w:rPr>
        <w:t>四、报价表</w:t>
      </w:r>
      <w:bookmarkEnd w:id="51"/>
    </w:p>
    <w:p>
      <w:pPr>
        <w:adjustRightInd w:val="0"/>
        <w:snapToGrid w:val="0"/>
        <w:spacing w:line="600" w:lineRule="exact"/>
        <w:jc w:val="both"/>
        <w:outlineLvl w:val="0"/>
        <w:rPr>
          <w:rFonts w:hint="eastAsia" w:ascii="宋体" w:hAnsi="宋体" w:eastAsia="宋体" w:cs="宋体"/>
          <w:sz w:val="24"/>
          <w:szCs w:val="24"/>
        </w:rPr>
      </w:pPr>
      <w:bookmarkStart w:id="52" w:name="_Toc27785"/>
      <w:r>
        <w:rPr>
          <w:rFonts w:hint="eastAsia" w:ascii="宋体" w:hAnsi="宋体" w:eastAsia="宋体" w:cs="宋体"/>
          <w:sz w:val="24"/>
          <w:szCs w:val="24"/>
        </w:rPr>
        <w:t>五、资格审查资料</w:t>
      </w:r>
      <w:bookmarkEnd w:id="52"/>
    </w:p>
    <w:p>
      <w:pPr>
        <w:adjustRightInd w:val="0"/>
        <w:snapToGrid w:val="0"/>
        <w:spacing w:line="600" w:lineRule="exact"/>
        <w:jc w:val="both"/>
        <w:outlineLvl w:val="0"/>
        <w:rPr>
          <w:rFonts w:hint="eastAsia" w:ascii="宋体" w:hAnsi="宋体" w:eastAsia="宋体" w:cs="宋体"/>
          <w:sz w:val="24"/>
          <w:szCs w:val="24"/>
        </w:rPr>
      </w:pPr>
      <w:bookmarkStart w:id="53" w:name="_Toc4714"/>
      <w:r>
        <w:rPr>
          <w:rFonts w:hint="eastAsia" w:ascii="宋体" w:hAnsi="宋体" w:eastAsia="宋体" w:cs="宋体"/>
          <w:sz w:val="24"/>
          <w:szCs w:val="24"/>
        </w:rPr>
        <w:t>六、响应方案</w:t>
      </w:r>
      <w:bookmarkEnd w:id="53"/>
    </w:p>
    <w:p>
      <w:pPr>
        <w:adjustRightInd w:val="0"/>
        <w:snapToGrid w:val="0"/>
        <w:spacing w:line="600" w:lineRule="exact"/>
        <w:jc w:val="both"/>
        <w:outlineLvl w:val="0"/>
        <w:rPr>
          <w:rFonts w:hint="eastAsia" w:ascii="宋体" w:hAnsi="宋体" w:eastAsia="宋体" w:cs="宋体"/>
          <w:sz w:val="24"/>
          <w:szCs w:val="24"/>
        </w:rPr>
      </w:pPr>
      <w:bookmarkStart w:id="54" w:name="_Toc13831"/>
      <w:r>
        <w:rPr>
          <w:rFonts w:hint="eastAsia" w:ascii="宋体" w:hAnsi="宋体" w:eastAsia="宋体" w:cs="宋体"/>
          <w:sz w:val="24"/>
          <w:szCs w:val="24"/>
        </w:rPr>
        <w:t>七、其他资料</w:t>
      </w:r>
      <w:bookmarkEnd w:id="54"/>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br w:type="page"/>
      </w:r>
    </w:p>
    <w:p>
      <w:pPr>
        <w:numPr>
          <w:ilvl w:val="0"/>
          <w:numId w:val="3"/>
        </w:numPr>
        <w:adjustRightInd w:val="0"/>
        <w:snapToGrid w:val="0"/>
        <w:spacing w:line="600" w:lineRule="exact"/>
        <w:jc w:val="center"/>
        <w:rPr>
          <w:rFonts w:hint="eastAsia" w:ascii="黑体" w:hAnsi="黑体" w:eastAsia="黑体" w:cs="仿宋"/>
          <w:sz w:val="36"/>
          <w:szCs w:val="36"/>
        </w:rPr>
      </w:pPr>
      <w:bookmarkStart w:id="55" w:name="_Toc23650"/>
      <w:r>
        <w:rPr>
          <w:rFonts w:hint="eastAsia" w:ascii="黑体" w:hAnsi="黑体" w:eastAsia="黑体" w:cs="仿宋"/>
          <w:sz w:val="36"/>
          <w:szCs w:val="36"/>
        </w:rPr>
        <w:t>响应函</w:t>
      </w:r>
      <w:bookmarkEnd w:id="55"/>
    </w:p>
    <w:p>
      <w:pPr>
        <w:adjustRightInd w:val="0"/>
        <w:snapToGrid w:val="0"/>
        <w:spacing w:line="600" w:lineRule="exact"/>
        <w:jc w:val="both"/>
        <w:rPr>
          <w:rFonts w:hint="eastAsia" w:ascii="宋体" w:hAnsi="宋体" w:eastAsia="宋体" w:cs="宋体"/>
          <w:sz w:val="24"/>
          <w:szCs w:val="24"/>
        </w:rPr>
      </w:pP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(采购人名称):</w:t>
      </w:r>
    </w:p>
    <w:p>
      <w:pPr>
        <w:autoSpaceDE w:val="0"/>
        <w:spacing w:line="400" w:lineRule="exact"/>
        <w:jc w:val="both"/>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xml:space="preserve">__                     </w:t>
      </w:r>
      <w:r>
        <w:rPr>
          <w:rFonts w:hint="eastAsia" w:ascii="仿宋" w:hAnsi="仿宋" w:eastAsia="仿宋" w:cs="仿宋"/>
          <w:sz w:val="28"/>
          <w:szCs w:val="28"/>
        </w:rPr>
        <w:t>(项目名称)采购文件的全部内容，愿意以含税价人民币(大写)(￥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)的报价（其中：不含税价为:</w:t>
      </w:r>
      <w:r>
        <w:rPr>
          <w:rFonts w:hint="eastAsia" w:ascii="仿宋" w:hAnsi="仿宋" w:eastAsia="仿宋" w:cs="仿宋"/>
          <w:sz w:val="28"/>
          <w:szCs w:val="28"/>
          <w:u w:val="single"/>
        </w:rPr>
        <w:t xml:space="preserve">       </w:t>
      </w:r>
      <w:r>
        <w:rPr>
          <w:rFonts w:hint="eastAsia" w:ascii="仿宋" w:hAnsi="仿宋" w:eastAsia="仿宋" w:cs="仿宋"/>
          <w:sz w:val="28"/>
          <w:szCs w:val="28"/>
        </w:rPr>
        <w:t>;增值税税率为:</w:t>
      </w:r>
      <w:r>
        <w:rPr>
          <w:rFonts w:hint="eastAsia" w:ascii="仿宋" w:hAnsi="仿宋" w:eastAsia="仿宋" w:cs="仿宋"/>
          <w:sz w:val="28"/>
          <w:szCs w:val="28"/>
          <w:u w:val="single"/>
        </w:rPr>
        <w:t xml:space="preserve">            </w:t>
      </w:r>
      <w:r>
        <w:rPr>
          <w:rFonts w:hint="eastAsia" w:ascii="仿宋" w:hAnsi="仿宋" w:eastAsia="仿宋" w:cs="仿宋"/>
          <w:sz w:val="28"/>
          <w:szCs w:val="28"/>
        </w:rPr>
        <w:t>)完成/提供本项目/服务，并按合同约定履行义务。施工期限为：合同签订，进场开工后2</w:t>
      </w:r>
      <w:r>
        <w:rPr>
          <w:rFonts w:hint="eastAsia" w:ascii="仿宋" w:hAnsi="仿宋" w:eastAsia="仿宋" w:cs="仿宋"/>
          <w:sz w:val="28"/>
          <w:szCs w:val="28"/>
          <w:lang w:val="en-US" w:eastAsia="zh-CN"/>
        </w:rPr>
        <w:t>5</w:t>
      </w:r>
      <w:r>
        <w:rPr>
          <w:rFonts w:hint="eastAsia" w:ascii="仿宋" w:hAnsi="仿宋" w:eastAsia="仿宋" w:cs="仿宋"/>
          <w:sz w:val="28"/>
          <w:szCs w:val="28"/>
        </w:rPr>
        <w:t>个日历日  ，响应有效期为：90天。</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2.我方的响应文件包括下列内容:</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(1)响应函;</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(2)授权委托书(如有);</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(3)商务和技术偏差表;</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(4)报价表;</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(5)资格审查资料;</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(6)响应方案;</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响应文件的上述组成部分如存在内容不-致的，以响应函为准。</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3.我方承诺除商务和技术偏差表列出的偏差外，我方响应采购文件的全部要求。</w:t>
      </w:r>
    </w:p>
    <w:p>
      <w:pPr>
        <w:numPr>
          <w:ilvl w:val="0"/>
          <w:numId w:val="4"/>
        </w:num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我方承诺在采购文件规定的响应文件有效期内不撤销响应文件。</w:t>
      </w:r>
    </w:p>
    <w:p>
      <w:pPr>
        <w:numPr>
          <w:ilvl w:val="0"/>
          <w:numId w:val="4"/>
        </w:num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如我方成交，我方承诺:</w:t>
      </w:r>
    </w:p>
    <w:p>
      <w:pPr>
        <w:tabs>
          <w:tab w:val="left" w:pos="312"/>
        </w:tabs>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(1)在收到成交通知书后，在成交通知书规定的期限内与你方签订合同;</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(2)在签订合同时不向你方提出附加条件;</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(3)按照采购文件要求递交履约保证金;</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(4)在合同约定的期限内完成合同规定的全部义务。</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6.我方在此声明，所递交的响应文件及有关资料内容完整、真实和准确，且不存在第一章“采购公告”中规定的供应商不得存在的情形。</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7.(其他补充说明)。</w:t>
      </w:r>
    </w:p>
    <w:p>
      <w:pPr>
        <w:adjustRightInd w:val="0"/>
        <w:snapToGrid w:val="0"/>
        <w:spacing w:line="600" w:lineRule="exact"/>
        <w:jc w:val="both"/>
        <w:rPr>
          <w:rFonts w:hint="eastAsia" w:ascii="仿宋" w:hAnsi="仿宋" w:eastAsia="仿宋" w:cs="仿宋"/>
          <w:sz w:val="28"/>
          <w:szCs w:val="28"/>
        </w:rPr>
      </w:pP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供应商:________________________(盖单位章)</w:t>
      </w:r>
    </w:p>
    <w:p>
      <w:pPr>
        <w:adjustRightInd w:val="0"/>
        <w:snapToGrid w:val="0"/>
        <w:spacing w:line="600" w:lineRule="exact"/>
        <w:jc w:val="both"/>
        <w:rPr>
          <w:rFonts w:hint="eastAsia" w:ascii="仿宋" w:hAnsi="仿宋" w:eastAsia="仿宋" w:cs="仿宋"/>
          <w:sz w:val="28"/>
          <w:szCs w:val="28"/>
        </w:rPr>
      </w:pPr>
      <w:r>
        <w:rPr>
          <w:rFonts w:hint="eastAsia" w:ascii="仿宋" w:hAnsi="仿宋" w:eastAsia="仿宋" w:cs="仿宋"/>
          <w:sz w:val="28"/>
          <w:szCs w:val="28"/>
        </w:rPr>
        <w:t xml:space="preserve">法定代表人(单位负责人)或其授权的代理人:(签字) </w:t>
      </w:r>
    </w:p>
    <w:p>
      <w:pPr>
        <w:spacing w:line="600" w:lineRule="exact"/>
        <w:jc w:val="both"/>
        <w:rPr>
          <w:rFonts w:hint="eastAsia" w:ascii="仿宋" w:hAnsi="仿宋" w:eastAsia="仿宋" w:cs="仿宋"/>
          <w:sz w:val="28"/>
          <w:szCs w:val="28"/>
        </w:rPr>
      </w:pPr>
      <w:r>
        <w:rPr>
          <w:rFonts w:hint="eastAsia" w:ascii="仿宋" w:hAnsi="仿宋" w:eastAsia="仿宋" w:cs="仿宋"/>
          <w:sz w:val="28"/>
          <w:szCs w:val="28"/>
        </w:rPr>
        <w:t>地址:____________________________________________</w:t>
      </w:r>
    </w:p>
    <w:p>
      <w:pPr>
        <w:spacing w:line="600" w:lineRule="exact"/>
        <w:jc w:val="both"/>
        <w:rPr>
          <w:rFonts w:hint="eastAsia" w:ascii="仿宋" w:hAnsi="仿宋" w:eastAsia="仿宋" w:cs="仿宋"/>
          <w:sz w:val="28"/>
          <w:szCs w:val="28"/>
        </w:rPr>
      </w:pPr>
      <w:r>
        <w:rPr>
          <w:rFonts w:hint="eastAsia" w:ascii="仿宋" w:hAnsi="仿宋" w:eastAsia="仿宋" w:cs="仿宋"/>
          <w:sz w:val="28"/>
          <w:szCs w:val="28"/>
        </w:rPr>
        <w:t>电子邮箱：_______________________________________</w:t>
      </w:r>
    </w:p>
    <w:p>
      <w:pPr>
        <w:spacing w:line="600" w:lineRule="exact"/>
        <w:jc w:val="both"/>
        <w:rPr>
          <w:rFonts w:hint="eastAsia" w:ascii="仿宋" w:hAnsi="仿宋" w:eastAsia="仿宋" w:cs="仿宋"/>
          <w:sz w:val="28"/>
          <w:szCs w:val="28"/>
        </w:rPr>
      </w:pPr>
      <w:r>
        <w:rPr>
          <w:rFonts w:hint="eastAsia" w:ascii="仿宋" w:hAnsi="仿宋" w:eastAsia="仿宋" w:cs="仿宋"/>
          <w:sz w:val="28"/>
          <w:szCs w:val="28"/>
        </w:rPr>
        <w:t>电话：____________________________________________</w:t>
      </w:r>
    </w:p>
    <w:p>
      <w:pPr>
        <w:spacing w:line="600" w:lineRule="exact"/>
        <w:jc w:val="both"/>
        <w:rPr>
          <w:rFonts w:hint="eastAsia" w:ascii="仿宋" w:hAnsi="仿宋" w:eastAsia="仿宋" w:cs="仿宋"/>
          <w:sz w:val="28"/>
          <w:szCs w:val="28"/>
        </w:rPr>
      </w:pPr>
      <w:r>
        <w:rPr>
          <w:rFonts w:hint="eastAsia" w:ascii="仿宋" w:hAnsi="仿宋" w:eastAsia="仿宋" w:cs="仿宋"/>
          <w:sz w:val="28"/>
          <w:szCs w:val="28"/>
        </w:rPr>
        <w:t>传真：____________________________________________</w:t>
      </w:r>
    </w:p>
    <w:p>
      <w:pPr>
        <w:spacing w:line="600" w:lineRule="exact"/>
        <w:jc w:val="both"/>
        <w:rPr>
          <w:rFonts w:hint="eastAsia" w:ascii="仿宋" w:hAnsi="仿宋" w:eastAsia="仿宋" w:cs="仿宋"/>
          <w:sz w:val="28"/>
          <w:szCs w:val="28"/>
        </w:rPr>
      </w:pPr>
      <w:r>
        <w:rPr>
          <w:rFonts w:hint="eastAsia" w:ascii="仿宋" w:hAnsi="仿宋" w:eastAsia="仿宋" w:cs="仿宋"/>
          <w:sz w:val="28"/>
          <w:szCs w:val="28"/>
        </w:rPr>
        <w:t>邮政编码：_______________________________________</w:t>
      </w:r>
    </w:p>
    <w:p>
      <w:pPr>
        <w:spacing w:line="600" w:lineRule="exact"/>
        <w:jc w:val="both"/>
        <w:rPr>
          <w:rFonts w:hint="eastAsia" w:ascii="仿宋" w:hAnsi="仿宋" w:eastAsia="仿宋" w:cs="仿宋"/>
          <w:sz w:val="28"/>
          <w:szCs w:val="28"/>
        </w:rPr>
      </w:pPr>
    </w:p>
    <w:p>
      <w:pPr>
        <w:spacing w:line="600" w:lineRule="exact"/>
        <w:jc w:val="right"/>
        <w:rPr>
          <w:rFonts w:hint="eastAsia" w:ascii="仿宋" w:hAnsi="仿宋" w:eastAsia="仿宋" w:cs="仿宋"/>
          <w:sz w:val="28"/>
          <w:szCs w:val="28"/>
        </w:rPr>
      </w:pPr>
      <w:r>
        <w:rPr>
          <w:rFonts w:hint="eastAsia" w:ascii="仿宋" w:hAnsi="仿宋" w:eastAsia="仿宋" w:cs="仿宋"/>
          <w:sz w:val="28"/>
          <w:szCs w:val="28"/>
        </w:rPr>
        <w:t>年   月   日</w:t>
      </w:r>
    </w:p>
    <w:p>
      <w:pPr>
        <w:spacing w:line="240" w:lineRule="auto"/>
        <w:jc w:val="both"/>
        <w:rPr>
          <w:rFonts w:hint="eastAsia" w:ascii="仿宋" w:hAnsi="仿宋" w:eastAsia="仿宋" w:cs="仿宋"/>
          <w:sz w:val="28"/>
          <w:szCs w:val="28"/>
        </w:rPr>
      </w:pPr>
      <w:r>
        <w:rPr>
          <w:rFonts w:hint="eastAsia" w:ascii="仿宋" w:hAnsi="仿宋" w:eastAsia="仿宋" w:cs="仿宋"/>
          <w:sz w:val="28"/>
          <w:szCs w:val="28"/>
        </w:rPr>
        <w:br w:type="page"/>
      </w:r>
    </w:p>
    <w:p>
      <w:pPr>
        <w:spacing w:line="400" w:lineRule="exact"/>
        <w:jc w:val="center"/>
        <w:rPr>
          <w:rFonts w:hint="eastAsia" w:ascii="仿宋" w:hAnsi="仿宋" w:eastAsia="仿宋" w:cs="仿宋"/>
          <w:color w:val="000000"/>
          <w:sz w:val="28"/>
          <w:szCs w:val="28"/>
        </w:rPr>
      </w:pPr>
      <w:r>
        <w:rPr>
          <w:rFonts w:hint="eastAsia" w:ascii="仿宋" w:hAnsi="仿宋" w:eastAsia="仿宋" w:cs="仿宋"/>
          <w:b/>
          <w:color w:val="000000"/>
          <w:kern w:val="0"/>
          <w:sz w:val="28"/>
          <w:szCs w:val="28"/>
        </w:rPr>
        <w:t>附：守法诚信承诺书</w:t>
      </w: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××公司：</w:t>
      </w: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为维护社会的公平正义，我司郑重承诺，与贵公司不存在有可能影响采购公正的利害关系。</w:t>
      </w: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1、我司已仔细阅读《××单位××文件》（编号××）（以下简称采购文件），包括采购文件的澄清或修改说明，完全支持并响应，不存在误解或不明。</w:t>
      </w: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2、遵纪守法，不触底线，公平公正参与竞争。我司提供的《响应文件》及其资料真实合法有效。 </w:t>
      </w: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3、响应期间没有因质量或服务问题被采购人或采购人上级机构通报且在整改期内。</w:t>
      </w: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4、响应单位法定代表人为同一个人或者存在控股关系，管理关系的不同单位，没有在本项目中同时报价。</w:t>
      </w: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5、无联合体另外报价。</w:t>
      </w: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7、诚实守信，优质高效履行合同。一旦中选，我司将严格遵守采购文件的约定，不附加条件,及时商谈、签约、履约。</w:t>
      </w: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8、自我管理，知行合一，主动承担社会责任。坚持“五大发展理念”，始终为用户着想，维护同业形象，自觉接受监管，维护和谐稳定。</w:t>
      </w: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专此承诺。</w:t>
      </w:r>
    </w:p>
    <w:p>
      <w:pPr>
        <w:spacing w:line="360" w:lineRule="auto"/>
        <w:ind w:firstLine="3360" w:firstLineChars="1200"/>
        <w:jc w:val="both"/>
        <w:rPr>
          <w:rFonts w:hint="eastAsia" w:ascii="仿宋" w:hAnsi="仿宋" w:eastAsia="仿宋" w:cs="仿宋"/>
          <w:sz w:val="28"/>
          <w:szCs w:val="28"/>
        </w:rPr>
      </w:pPr>
      <w:r>
        <w:rPr>
          <w:rFonts w:hint="eastAsia" w:ascii="仿宋" w:hAnsi="仿宋" w:eastAsia="仿宋" w:cs="仿宋"/>
          <w:sz w:val="28"/>
          <w:szCs w:val="28"/>
        </w:rPr>
        <w:t xml:space="preserve">承诺单位（印刷体全称+单位公章）：        </w:t>
      </w:r>
    </w:p>
    <w:p>
      <w:pPr>
        <w:spacing w:line="360" w:lineRule="auto"/>
        <w:jc w:val="both"/>
        <w:rPr>
          <w:rFonts w:hint="eastAsia" w:ascii="仿宋" w:hAnsi="仿宋" w:eastAsia="仿宋" w:cs="仿宋"/>
          <w:sz w:val="28"/>
          <w:szCs w:val="28"/>
        </w:rPr>
      </w:pPr>
      <w:r>
        <w:rPr>
          <w:rFonts w:hint="eastAsia" w:ascii="仿宋" w:hAnsi="仿宋" w:eastAsia="仿宋" w:cs="仿宋"/>
          <w:sz w:val="28"/>
          <w:szCs w:val="28"/>
        </w:rPr>
        <w:t xml:space="preserve">        承诺单位法定代表人或其委托代理人（印刷体+签字）：</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年  月   日</w:t>
      </w:r>
    </w:p>
    <w:p>
      <w:pPr>
        <w:spacing w:line="600" w:lineRule="exact"/>
        <w:jc w:val="center"/>
        <w:outlineLvl w:val="0"/>
        <w:rPr>
          <w:rFonts w:hint="eastAsia" w:ascii="仿宋" w:hAnsi="仿宋" w:eastAsia="仿宋" w:cs="仿宋"/>
          <w:sz w:val="28"/>
          <w:szCs w:val="28"/>
        </w:rPr>
      </w:pPr>
      <w:r>
        <w:rPr>
          <w:rFonts w:hint="eastAsia" w:ascii="仿宋" w:hAnsi="仿宋" w:eastAsia="仿宋" w:cs="仿宋"/>
          <w:sz w:val="28"/>
          <w:szCs w:val="28"/>
        </w:rPr>
        <w:br w:type="page"/>
      </w:r>
      <w:bookmarkStart w:id="56" w:name="_Toc747"/>
      <w:r>
        <w:rPr>
          <w:rFonts w:hint="eastAsia" w:ascii="黑体" w:hAnsi="黑体" w:eastAsia="黑体" w:cs="仿宋"/>
          <w:sz w:val="36"/>
          <w:szCs w:val="36"/>
        </w:rPr>
        <w:t>二、授权委托书</w:t>
      </w:r>
      <w:bookmarkEnd w:id="56"/>
    </w:p>
    <w:p>
      <w:pPr>
        <w:adjustRightInd w:val="0"/>
        <w:snapToGrid w:val="0"/>
        <w:spacing w:line="600" w:lineRule="exact"/>
        <w:ind w:left="420" w:leftChars="200"/>
        <w:jc w:val="both"/>
        <w:rPr>
          <w:rFonts w:hint="eastAsia" w:ascii="仿宋" w:hAnsi="仿宋" w:eastAsia="仿宋" w:cs="仿宋"/>
          <w:sz w:val="28"/>
          <w:szCs w:val="28"/>
        </w:rPr>
      </w:pPr>
    </w:p>
    <w:p>
      <w:pPr>
        <w:adjustRightInd w:val="0"/>
        <w:snapToGrid w:val="0"/>
        <w:spacing w:line="600" w:lineRule="exact"/>
        <w:ind w:left="420" w:leftChars="200"/>
        <w:jc w:val="both"/>
        <w:rPr>
          <w:rFonts w:hint="eastAsia" w:ascii="仿宋" w:hAnsi="仿宋" w:eastAsia="仿宋" w:cs="仿宋"/>
          <w:sz w:val="28"/>
          <w:szCs w:val="28"/>
        </w:rPr>
      </w:pPr>
      <w:r>
        <w:rPr>
          <w:rFonts w:hint="eastAsia" w:ascii="仿宋" w:hAnsi="仿宋" w:eastAsia="仿宋" w:cs="仿宋"/>
          <w:sz w:val="28"/>
          <w:szCs w:val="28"/>
        </w:rPr>
        <w:t>(适用于有委托代理人的情况)</w:t>
      </w:r>
    </w:p>
    <w:p>
      <w:pPr>
        <w:adjustRightInd w:val="0"/>
        <w:snapToGrid w:val="0"/>
        <w:spacing w:line="60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sz w:val="28"/>
          <w:szCs w:val="28"/>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sz w:val="28"/>
          <w:szCs w:val="28"/>
        </w:rPr>
        <w:t>委托期限:自本委托书签署之日起至</w:t>
      </w:r>
      <w:r>
        <w:rPr>
          <w:rFonts w:hint="eastAsia" w:ascii="仿宋" w:hAnsi="仿宋" w:eastAsia="仿宋" w:cs="仿宋"/>
          <w:sz w:val="28"/>
          <w:szCs w:val="28"/>
          <w:u w:val="single"/>
        </w:rPr>
        <w:t xml:space="preserve">         </w:t>
      </w:r>
      <w:r>
        <w:rPr>
          <w:rFonts w:hint="eastAsia" w:ascii="仿宋" w:hAnsi="仿宋" w:eastAsia="仿宋" w:cs="仿宋"/>
          <w:sz w:val="28"/>
          <w:szCs w:val="28"/>
        </w:rPr>
        <w:t>采购项目签订采购合同之日止。</w:t>
      </w:r>
    </w:p>
    <w:p>
      <w:pPr>
        <w:adjustRightInd w:val="0"/>
        <w:snapToGrid w:val="0"/>
        <w:spacing w:line="60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sz w:val="28"/>
          <w:szCs w:val="28"/>
        </w:rPr>
        <w:t>代理人无转委托权。</w:t>
      </w:r>
    </w:p>
    <w:p>
      <w:pPr>
        <w:adjustRightInd w:val="0"/>
        <w:snapToGrid w:val="0"/>
        <w:spacing w:line="60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sz w:val="28"/>
          <w:szCs w:val="28"/>
        </w:rPr>
        <w:t>附:法定代表人(单位负责人)身份证复印件及委托代理人身份证复印件。</w:t>
      </w:r>
    </w:p>
    <w:p>
      <w:pPr>
        <w:adjustRightInd w:val="0"/>
        <w:snapToGrid w:val="0"/>
        <w:spacing w:line="60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sz w:val="28"/>
          <w:szCs w:val="28"/>
        </w:rPr>
        <w:t>供应商:(盖单位章)</w:t>
      </w:r>
    </w:p>
    <w:p>
      <w:pPr>
        <w:adjustRightInd w:val="0"/>
        <w:snapToGrid w:val="0"/>
        <w:spacing w:line="60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sz w:val="28"/>
          <w:szCs w:val="28"/>
        </w:rPr>
        <w:t>法定代表人(单位负责人):(签字)</w:t>
      </w:r>
    </w:p>
    <w:p>
      <w:pPr>
        <w:adjustRightInd w:val="0"/>
        <w:snapToGrid w:val="0"/>
        <w:spacing w:line="60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sz w:val="28"/>
          <w:szCs w:val="28"/>
        </w:rPr>
        <w:t>身份证号码:</w:t>
      </w:r>
    </w:p>
    <w:p>
      <w:pPr>
        <w:adjustRightInd w:val="0"/>
        <w:snapToGrid w:val="0"/>
        <w:spacing w:line="60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sz w:val="28"/>
          <w:szCs w:val="28"/>
        </w:rPr>
        <w:t>委托代理人:(签字)</w:t>
      </w:r>
    </w:p>
    <w:p>
      <w:pPr>
        <w:adjustRightInd w:val="0"/>
        <w:snapToGrid w:val="0"/>
        <w:spacing w:line="600" w:lineRule="exact"/>
        <w:ind w:left="420" w:leftChars="200" w:firstLine="560" w:firstLineChars="200"/>
        <w:jc w:val="both"/>
        <w:rPr>
          <w:rFonts w:hint="eastAsia" w:ascii="仿宋" w:hAnsi="仿宋" w:eastAsia="仿宋" w:cs="仿宋"/>
          <w:sz w:val="28"/>
          <w:szCs w:val="28"/>
        </w:rPr>
      </w:pPr>
      <w:r>
        <w:rPr>
          <w:rFonts w:hint="eastAsia" w:ascii="仿宋" w:hAnsi="仿宋" w:eastAsia="仿宋" w:cs="仿宋"/>
          <w:sz w:val="28"/>
          <w:szCs w:val="28"/>
        </w:rPr>
        <w:t>身份证号码:</w:t>
      </w:r>
    </w:p>
    <w:p>
      <w:pPr>
        <w:adjustRightInd w:val="0"/>
        <w:snapToGrid w:val="0"/>
        <w:spacing w:line="600" w:lineRule="exact"/>
        <w:ind w:left="420" w:leftChars="200" w:firstLine="560" w:firstLineChars="200"/>
        <w:jc w:val="right"/>
        <w:rPr>
          <w:rFonts w:hint="eastAsia" w:ascii="仿宋" w:hAnsi="仿宋" w:eastAsia="仿宋" w:cs="仿宋"/>
          <w:sz w:val="28"/>
          <w:szCs w:val="28"/>
        </w:rPr>
      </w:pPr>
      <w:r>
        <w:rPr>
          <w:rFonts w:hint="eastAsia" w:ascii="仿宋" w:hAnsi="仿宋" w:eastAsia="仿宋" w:cs="仿宋"/>
          <w:sz w:val="28"/>
          <w:szCs w:val="28"/>
        </w:rPr>
        <w:t>年   月   日</w:t>
      </w:r>
    </w:p>
    <w:p>
      <w:pPr>
        <w:jc w:val="both"/>
        <w:rPr>
          <w:rFonts w:hint="eastAsia" w:ascii="仿宋" w:hAnsi="仿宋" w:eastAsia="仿宋" w:cs="仿宋"/>
          <w:sz w:val="28"/>
          <w:szCs w:val="28"/>
        </w:rPr>
      </w:pPr>
      <w:r>
        <w:rPr>
          <w:rFonts w:hint="eastAsia" w:ascii="仿宋" w:hAnsi="仿宋" w:eastAsia="仿宋" w:cs="仿宋"/>
          <w:sz w:val="28"/>
          <w:szCs w:val="28"/>
        </w:rPr>
        <w:br w:type="page"/>
      </w:r>
    </w:p>
    <w:p>
      <w:pPr>
        <w:spacing w:line="600" w:lineRule="exact"/>
        <w:jc w:val="center"/>
        <w:outlineLvl w:val="0"/>
        <w:rPr>
          <w:rFonts w:hint="eastAsia" w:ascii="黑体" w:hAnsi="黑体" w:eastAsia="黑体" w:cs="仿宋"/>
          <w:sz w:val="36"/>
          <w:szCs w:val="36"/>
        </w:rPr>
      </w:pPr>
      <w:bookmarkStart w:id="57" w:name="_Toc6895"/>
      <w:r>
        <w:rPr>
          <w:rFonts w:hint="eastAsia" w:ascii="黑体" w:hAnsi="黑体" w:eastAsia="黑体" w:cs="仿宋"/>
          <w:sz w:val="36"/>
          <w:szCs w:val="36"/>
        </w:rPr>
        <w:t>三、商务和技术偏差表</w:t>
      </w:r>
      <w:bookmarkEnd w:id="57"/>
    </w:p>
    <w:p>
      <w:pPr>
        <w:spacing w:line="600" w:lineRule="exact"/>
        <w:jc w:val="center"/>
        <w:rPr>
          <w:rFonts w:hint="eastAsia" w:ascii="仿宋" w:hAnsi="仿宋" w:eastAsia="仿宋" w:cs="仿宋"/>
          <w:sz w:val="28"/>
          <w:szCs w:val="28"/>
        </w:rPr>
      </w:pPr>
    </w:p>
    <w:tbl>
      <w:tblPr>
        <w:tblStyle w:val="1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809" w:type="dxa"/>
            <w:vAlign w:val="center"/>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rPr>
              <w:t>采购文件章节及条款号</w:t>
            </w:r>
          </w:p>
        </w:tc>
        <w:tc>
          <w:tcPr>
            <w:tcW w:w="2656" w:type="dxa"/>
            <w:vAlign w:val="center"/>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rPr>
              <w:t>响应文件章节及条款号</w:t>
            </w:r>
          </w:p>
        </w:tc>
        <w:tc>
          <w:tcPr>
            <w:tcW w:w="2175" w:type="dxa"/>
            <w:vAlign w:val="center"/>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hint="eastAsia" w:ascii="仿宋" w:hAnsi="仿宋" w:eastAsia="仿宋" w:cs="仿宋"/>
                <w:sz w:val="28"/>
                <w:szCs w:val="28"/>
              </w:rPr>
            </w:pPr>
          </w:p>
        </w:tc>
        <w:tc>
          <w:tcPr>
            <w:tcW w:w="2809" w:type="dxa"/>
          </w:tcPr>
          <w:p>
            <w:pPr>
              <w:widowControl/>
              <w:spacing w:line="600" w:lineRule="exact"/>
              <w:jc w:val="both"/>
              <w:rPr>
                <w:rFonts w:hint="eastAsia" w:ascii="仿宋" w:hAnsi="仿宋" w:eastAsia="仿宋" w:cs="仿宋"/>
                <w:sz w:val="28"/>
                <w:szCs w:val="28"/>
              </w:rPr>
            </w:pPr>
          </w:p>
        </w:tc>
        <w:tc>
          <w:tcPr>
            <w:tcW w:w="2656" w:type="dxa"/>
          </w:tcPr>
          <w:p>
            <w:pPr>
              <w:widowControl/>
              <w:spacing w:line="600" w:lineRule="exact"/>
              <w:jc w:val="both"/>
              <w:rPr>
                <w:rFonts w:hint="eastAsia" w:ascii="仿宋" w:hAnsi="仿宋" w:eastAsia="仿宋" w:cs="仿宋"/>
                <w:sz w:val="28"/>
                <w:szCs w:val="28"/>
              </w:rPr>
            </w:pPr>
          </w:p>
        </w:tc>
        <w:tc>
          <w:tcPr>
            <w:tcW w:w="2175" w:type="dxa"/>
          </w:tcPr>
          <w:p>
            <w:pPr>
              <w:widowControl/>
              <w:spacing w:line="600" w:lineRule="exact"/>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hint="eastAsia" w:ascii="仿宋" w:hAnsi="仿宋" w:eastAsia="仿宋" w:cs="仿宋"/>
                <w:sz w:val="28"/>
                <w:szCs w:val="28"/>
              </w:rPr>
            </w:pPr>
          </w:p>
        </w:tc>
        <w:tc>
          <w:tcPr>
            <w:tcW w:w="2809" w:type="dxa"/>
          </w:tcPr>
          <w:p>
            <w:pPr>
              <w:widowControl/>
              <w:spacing w:line="600" w:lineRule="exact"/>
              <w:jc w:val="both"/>
              <w:rPr>
                <w:rFonts w:hint="eastAsia" w:ascii="仿宋" w:hAnsi="仿宋" w:eastAsia="仿宋" w:cs="仿宋"/>
                <w:sz w:val="28"/>
                <w:szCs w:val="28"/>
              </w:rPr>
            </w:pPr>
          </w:p>
        </w:tc>
        <w:tc>
          <w:tcPr>
            <w:tcW w:w="2656" w:type="dxa"/>
          </w:tcPr>
          <w:p>
            <w:pPr>
              <w:widowControl/>
              <w:spacing w:line="600" w:lineRule="exact"/>
              <w:jc w:val="both"/>
              <w:rPr>
                <w:rFonts w:hint="eastAsia" w:ascii="仿宋" w:hAnsi="仿宋" w:eastAsia="仿宋" w:cs="仿宋"/>
                <w:sz w:val="28"/>
                <w:szCs w:val="28"/>
              </w:rPr>
            </w:pPr>
          </w:p>
        </w:tc>
        <w:tc>
          <w:tcPr>
            <w:tcW w:w="2175" w:type="dxa"/>
          </w:tcPr>
          <w:p>
            <w:pPr>
              <w:widowControl/>
              <w:spacing w:line="600" w:lineRule="exact"/>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hint="eastAsia" w:ascii="仿宋" w:hAnsi="仿宋" w:eastAsia="仿宋" w:cs="仿宋"/>
                <w:sz w:val="28"/>
                <w:szCs w:val="28"/>
              </w:rPr>
            </w:pPr>
          </w:p>
        </w:tc>
        <w:tc>
          <w:tcPr>
            <w:tcW w:w="2809" w:type="dxa"/>
          </w:tcPr>
          <w:p>
            <w:pPr>
              <w:widowControl/>
              <w:spacing w:line="600" w:lineRule="exact"/>
              <w:jc w:val="both"/>
              <w:rPr>
                <w:rFonts w:hint="eastAsia" w:ascii="仿宋" w:hAnsi="仿宋" w:eastAsia="仿宋" w:cs="仿宋"/>
                <w:sz w:val="28"/>
                <w:szCs w:val="28"/>
              </w:rPr>
            </w:pPr>
          </w:p>
        </w:tc>
        <w:tc>
          <w:tcPr>
            <w:tcW w:w="2656" w:type="dxa"/>
          </w:tcPr>
          <w:p>
            <w:pPr>
              <w:widowControl/>
              <w:spacing w:line="600" w:lineRule="exact"/>
              <w:jc w:val="both"/>
              <w:rPr>
                <w:rFonts w:hint="eastAsia" w:ascii="仿宋" w:hAnsi="仿宋" w:eastAsia="仿宋" w:cs="仿宋"/>
                <w:sz w:val="28"/>
                <w:szCs w:val="28"/>
              </w:rPr>
            </w:pPr>
          </w:p>
        </w:tc>
        <w:tc>
          <w:tcPr>
            <w:tcW w:w="2175" w:type="dxa"/>
          </w:tcPr>
          <w:p>
            <w:pPr>
              <w:widowControl/>
              <w:spacing w:line="600" w:lineRule="exact"/>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600" w:lineRule="exact"/>
              <w:jc w:val="both"/>
              <w:rPr>
                <w:rFonts w:hint="eastAsia" w:ascii="仿宋" w:hAnsi="仿宋" w:eastAsia="仿宋" w:cs="仿宋"/>
                <w:sz w:val="28"/>
                <w:szCs w:val="28"/>
              </w:rPr>
            </w:pPr>
          </w:p>
        </w:tc>
        <w:tc>
          <w:tcPr>
            <w:tcW w:w="2809" w:type="dxa"/>
          </w:tcPr>
          <w:p>
            <w:pPr>
              <w:widowControl/>
              <w:spacing w:line="600" w:lineRule="exact"/>
              <w:jc w:val="both"/>
              <w:rPr>
                <w:rFonts w:hint="eastAsia" w:ascii="仿宋" w:hAnsi="仿宋" w:eastAsia="仿宋" w:cs="仿宋"/>
                <w:sz w:val="28"/>
                <w:szCs w:val="28"/>
              </w:rPr>
            </w:pPr>
          </w:p>
        </w:tc>
        <w:tc>
          <w:tcPr>
            <w:tcW w:w="2656" w:type="dxa"/>
          </w:tcPr>
          <w:p>
            <w:pPr>
              <w:widowControl/>
              <w:spacing w:line="600" w:lineRule="exact"/>
              <w:jc w:val="both"/>
              <w:rPr>
                <w:rFonts w:hint="eastAsia" w:ascii="仿宋" w:hAnsi="仿宋" w:eastAsia="仿宋" w:cs="仿宋"/>
                <w:sz w:val="28"/>
                <w:szCs w:val="28"/>
              </w:rPr>
            </w:pPr>
          </w:p>
        </w:tc>
        <w:tc>
          <w:tcPr>
            <w:tcW w:w="2175" w:type="dxa"/>
          </w:tcPr>
          <w:p>
            <w:pPr>
              <w:widowControl/>
              <w:spacing w:line="600" w:lineRule="exact"/>
              <w:jc w:val="both"/>
              <w:rPr>
                <w:rFonts w:hint="eastAsia" w:ascii="仿宋" w:hAnsi="仿宋" w:eastAsia="仿宋" w:cs="仿宋"/>
                <w:sz w:val="28"/>
                <w:szCs w:val="28"/>
              </w:rPr>
            </w:pPr>
          </w:p>
        </w:tc>
      </w:tr>
    </w:tbl>
    <w:p>
      <w:pPr>
        <w:spacing w:line="600" w:lineRule="exact"/>
        <w:ind w:left="420" w:leftChars="200"/>
        <w:jc w:val="both"/>
        <w:rPr>
          <w:rFonts w:hint="eastAsia" w:ascii="仿宋" w:hAnsi="仿宋" w:eastAsia="仿宋" w:cs="仿宋"/>
          <w:sz w:val="28"/>
          <w:szCs w:val="28"/>
        </w:rPr>
      </w:pPr>
      <w:r>
        <w:rPr>
          <w:rFonts w:hint="eastAsia" w:ascii="仿宋" w:hAnsi="仿宋" w:eastAsia="仿宋" w:cs="仿宋"/>
          <w:sz w:val="28"/>
          <w:szCs w:val="28"/>
        </w:rPr>
        <w:t>供应商保证：除商务和技术偏差表列出的偏差外，供应商响应采购文件的全部要求。</w:t>
      </w:r>
    </w:p>
    <w:p>
      <w:pPr>
        <w:spacing w:line="240" w:lineRule="auto"/>
        <w:rPr>
          <w:rFonts w:hint="eastAsia" w:ascii="仿宋" w:hAnsi="仿宋" w:eastAsia="仿宋" w:cs="仿宋"/>
          <w:color w:val="FF0000"/>
          <w:sz w:val="28"/>
          <w:szCs w:val="28"/>
        </w:rPr>
      </w:pPr>
      <w:r>
        <w:rPr>
          <w:rFonts w:hint="eastAsia" w:ascii="仿宋" w:hAnsi="仿宋" w:eastAsia="仿宋" w:cs="仿宋"/>
          <w:sz w:val="28"/>
          <w:szCs w:val="28"/>
        </w:rPr>
        <w:br w:type="page"/>
      </w:r>
    </w:p>
    <w:p>
      <w:pPr>
        <w:spacing w:line="600" w:lineRule="exact"/>
        <w:jc w:val="center"/>
        <w:outlineLvl w:val="0"/>
        <w:rPr>
          <w:rFonts w:hint="eastAsia" w:ascii="黑体" w:hAnsi="黑体" w:eastAsia="黑体" w:cs="仿宋"/>
          <w:sz w:val="36"/>
          <w:szCs w:val="36"/>
        </w:rPr>
      </w:pPr>
      <w:bookmarkStart w:id="58" w:name="_Toc26297"/>
      <w:r>
        <w:rPr>
          <w:rFonts w:hint="eastAsia" w:ascii="黑体" w:hAnsi="黑体" w:eastAsia="黑体" w:cs="仿宋"/>
          <w:sz w:val="36"/>
          <w:szCs w:val="36"/>
        </w:rPr>
        <w:t>四、报价表</w:t>
      </w:r>
      <w:bookmarkEnd w:id="58"/>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1.报价表说明</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2.报价表</w:t>
      </w:r>
    </w:p>
    <w:tbl>
      <w:tblPr>
        <w:tblStyle w:val="18"/>
        <w:tblW w:w="9821" w:type="dxa"/>
        <w:tblInd w:w="93" w:type="dxa"/>
        <w:tblLayout w:type="autofit"/>
        <w:tblCellMar>
          <w:top w:w="0" w:type="dxa"/>
          <w:left w:w="108" w:type="dxa"/>
          <w:bottom w:w="0" w:type="dxa"/>
          <w:right w:w="108" w:type="dxa"/>
        </w:tblCellMar>
      </w:tblPr>
      <w:tblGrid>
        <w:gridCol w:w="1189"/>
        <w:gridCol w:w="925"/>
        <w:gridCol w:w="1080"/>
        <w:gridCol w:w="1080"/>
        <w:gridCol w:w="1034"/>
        <w:gridCol w:w="1080"/>
        <w:gridCol w:w="1413"/>
        <w:gridCol w:w="701"/>
        <w:gridCol w:w="1319"/>
      </w:tblGrid>
      <w:tr>
        <w:tblPrEx>
          <w:tblCellMar>
            <w:top w:w="0" w:type="dxa"/>
            <w:left w:w="108" w:type="dxa"/>
            <w:bottom w:w="0" w:type="dxa"/>
            <w:right w:w="108" w:type="dxa"/>
          </w:tblCellMar>
        </w:tblPrEx>
        <w:trPr>
          <w:trHeight w:val="270"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计量单位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数量或金  额</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计量单位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数量或金  额</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计量单位</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数量或金  额</w:t>
            </w:r>
          </w:p>
        </w:tc>
      </w:tr>
      <w:tr>
        <w:tblPrEx>
          <w:tblCellMar>
            <w:top w:w="0" w:type="dxa"/>
            <w:left w:w="108" w:type="dxa"/>
            <w:bottom w:w="0" w:type="dxa"/>
            <w:right w:w="108" w:type="dxa"/>
          </w:tblCellMar>
        </w:tblPrEx>
        <w:trPr>
          <w:trHeight w:val="270"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1、线路设备</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道口维修</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道口板</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块</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5"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A、线路</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延长公里</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16.</w:t>
            </w:r>
            <w:r>
              <w:rPr>
                <w:rFonts w:hint="eastAsia" w:ascii="宋体" w:hAnsi="宋体" w:cs="宋体"/>
                <w:b/>
                <w:bCs/>
                <w:kern w:val="0"/>
                <w:sz w:val="21"/>
                <w:szCs w:val="21"/>
                <w:lang w:val="en-US" w:eastAsia="zh-CN"/>
              </w:rPr>
              <w:t>405</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3、年平均工资</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元/人年</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val="en-US" w:eastAsia="zh-CN"/>
              </w:rPr>
            </w:pP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鱼尾板螺栓</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31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270"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B、道岔</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组</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45</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4、工资总额</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val="en-US" w:eastAsia="zh-CN"/>
              </w:rPr>
            </w:pP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螺纹道钉</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颗</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465"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C、桥换算延长</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6、工会经费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13、线上料资金占用费</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465"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其中：钢梁桥</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7、培训费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14、线路维修料费</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val="en-US" w:eastAsia="zh-CN"/>
              </w:rPr>
            </w:pPr>
          </w:p>
        </w:tc>
      </w:tr>
      <w:tr>
        <w:tblPrEx>
          <w:tblCellMar>
            <w:top w:w="0" w:type="dxa"/>
            <w:left w:w="108" w:type="dxa"/>
            <w:bottom w:w="0" w:type="dxa"/>
            <w:right w:w="108" w:type="dxa"/>
          </w:tblCellMar>
        </w:tblPrEx>
        <w:trPr>
          <w:trHeight w:val="465"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其它桥</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8、待业金</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15、道岔维修料费</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465"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涵  洞</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9、统筹退休金</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16、桥涵维修料费</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465"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D、有人看守道口</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处</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10、间接费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17、道口材料</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465"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E、无人看守道口</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处</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11、管理费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val="en-US" w:eastAsia="zh-CN"/>
              </w:rPr>
            </w:pP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18、房屋维修费</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465"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2、维修养护定员</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val="en-US" w:eastAsia="zh-CN"/>
              </w:rPr>
            </w:pP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12、大宗线上料费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甲供</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19、钢轨探伤费</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val="en-US" w:eastAsia="zh-CN"/>
              </w:rPr>
            </w:pPr>
          </w:p>
        </w:tc>
      </w:tr>
      <w:tr>
        <w:tblPrEx>
          <w:tblCellMar>
            <w:top w:w="0" w:type="dxa"/>
            <w:left w:w="108" w:type="dxa"/>
            <w:bottom w:w="0" w:type="dxa"/>
            <w:right w:w="108" w:type="dxa"/>
          </w:tblCellMar>
        </w:tblPrEx>
        <w:trPr>
          <w:trHeight w:val="465"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其中：工长</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枕木</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根</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21、机械折旧费</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465"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养路工</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val="en-US" w:eastAsia="zh-CN"/>
              </w:rPr>
            </w:pP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岔枕</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根</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22、保健津贴</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465"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巡道工</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val="en-US" w:eastAsia="zh-CN"/>
              </w:rPr>
            </w:pP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桥枕</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23、计划利润</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465"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道口工</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尖轨</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24、4~23项小计</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val="en-US" w:eastAsia="zh-CN"/>
              </w:rPr>
            </w:pPr>
          </w:p>
        </w:tc>
      </w:tr>
      <w:tr>
        <w:tblPrEx>
          <w:tblCellMar>
            <w:top w:w="0" w:type="dxa"/>
            <w:left w:w="108" w:type="dxa"/>
            <w:bottom w:w="0" w:type="dxa"/>
            <w:right w:w="108" w:type="dxa"/>
          </w:tblCellMar>
        </w:tblPrEx>
        <w:trPr>
          <w:trHeight w:val="930"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桥梁工</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道岔心</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25、代扣税金按实际结算总额</w:t>
            </w:r>
            <w:r>
              <w:rPr>
                <w:rFonts w:hint="eastAsia" w:ascii="宋体" w:hAnsi="宋体" w:cs="宋体"/>
                <w:kern w:val="0"/>
                <w:sz w:val="21"/>
                <w:szCs w:val="21"/>
                <w:lang w:val="en-US" w:eastAsia="zh-CN"/>
              </w:rPr>
              <w:t>6</w:t>
            </w:r>
            <w:r>
              <w:rPr>
                <w:rFonts w:hint="eastAsia" w:ascii="宋体" w:hAnsi="宋体" w:eastAsia="宋体" w:cs="宋体"/>
                <w:kern w:val="0"/>
                <w:sz w:val="21"/>
                <w:szCs w:val="21"/>
              </w:rPr>
              <w:t>%计算</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p>
        </w:tc>
      </w:tr>
      <w:tr>
        <w:tblPrEx>
          <w:tblCellMar>
            <w:top w:w="0" w:type="dxa"/>
            <w:left w:w="108" w:type="dxa"/>
            <w:bottom w:w="0" w:type="dxa"/>
            <w:right w:w="108" w:type="dxa"/>
          </w:tblCellMar>
        </w:tblPrEx>
        <w:trPr>
          <w:trHeight w:val="270" w:hRule="atLeast"/>
        </w:trPr>
        <w:tc>
          <w:tcPr>
            <w:tcW w:w="1189"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道岔</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4.5</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石碴</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立米</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val="en-US" w:eastAsia="zh-CN"/>
              </w:rPr>
            </w:pPr>
          </w:p>
        </w:tc>
      </w:tr>
    </w:tbl>
    <w:p>
      <w:pPr>
        <w:rPr>
          <w:rFonts w:hint="eastAsia" w:ascii="宋体" w:hAnsi="宋体" w:eastAsia="宋体" w:cs="宋体"/>
          <w:sz w:val="24"/>
          <w:szCs w:val="24"/>
        </w:rPr>
      </w:pPr>
      <w:r>
        <w:rPr>
          <w:rFonts w:hint="eastAsia" w:ascii="宋体" w:hAnsi="宋体" w:eastAsia="宋体" w:cs="宋体"/>
          <w:sz w:val="24"/>
          <w:szCs w:val="24"/>
        </w:rPr>
        <w:t>二、计费依据</w:t>
      </w:r>
    </w:p>
    <w:p>
      <w:pPr>
        <w:rPr>
          <w:rFonts w:hint="eastAsia" w:ascii="宋体" w:hAnsi="宋体" w:eastAsia="宋体" w:cs="宋体"/>
          <w:sz w:val="24"/>
          <w:szCs w:val="24"/>
        </w:rPr>
      </w:pPr>
      <w:r>
        <w:rPr>
          <w:rFonts w:hint="eastAsia" w:ascii="宋体" w:hAnsi="宋体" w:eastAsia="宋体" w:cs="宋体"/>
          <w:sz w:val="24"/>
          <w:szCs w:val="24"/>
        </w:rPr>
        <w:t>1、湖南省铁路专用线维修价格文件(湘商价[2010]87号)；</w:t>
      </w:r>
    </w:p>
    <w:p>
      <w:pPr>
        <w:rPr>
          <w:rFonts w:hint="eastAsia" w:ascii="宋体" w:hAnsi="宋体" w:eastAsia="宋体" w:cs="宋体"/>
          <w:sz w:val="24"/>
          <w:szCs w:val="24"/>
        </w:rPr>
      </w:pPr>
      <w:r>
        <w:rPr>
          <w:rFonts w:hint="eastAsia" w:ascii="宋体" w:hAnsi="宋体" w:eastAsia="宋体" w:cs="宋体"/>
          <w:sz w:val="24"/>
          <w:szCs w:val="24"/>
        </w:rPr>
        <w:t>2、岳阳市本地人工成本水平；</w:t>
      </w:r>
    </w:p>
    <w:p>
      <w:pPr>
        <w:numPr>
          <w:ilvl w:val="255"/>
          <w:numId w:val="0"/>
        </w:numPr>
        <w:adjustRightInd w:val="0"/>
        <w:snapToGrid w:val="0"/>
        <w:spacing w:line="312" w:lineRule="auto"/>
        <w:rPr>
          <w:rFonts w:hint="eastAsia" w:ascii="宋体" w:hAnsi="宋体" w:eastAsia="宋体" w:cs="宋体"/>
          <w:sz w:val="24"/>
          <w:szCs w:val="24"/>
        </w:rPr>
      </w:pPr>
      <w:r>
        <w:rPr>
          <w:rFonts w:hint="eastAsia" w:ascii="宋体" w:hAnsi="宋体" w:eastAsia="宋体" w:cs="宋体"/>
          <w:sz w:val="24"/>
          <w:szCs w:val="24"/>
        </w:rPr>
        <w:t>3、铁路线技术状态及使用情况；</w:t>
      </w:r>
    </w:p>
    <w:p>
      <w:pPr>
        <w:widowControl/>
        <w:autoSpaceDE w:val="0"/>
        <w:autoSpaceDN w:val="0"/>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注：以上单价为综合单价</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已综合考虑完成施工内容所需的全部材料、人工、机械设备等，及其相关的管理费、利润、措施费、安全文明施工费、规费、税费等其他费用</w:t>
      </w:r>
      <w:r>
        <w:rPr>
          <w:rFonts w:hint="eastAsia" w:ascii="宋体" w:hAnsi="宋体" w:eastAsia="宋体" w:cs="宋体"/>
          <w:color w:val="FF0000"/>
          <w:kern w:val="0"/>
          <w:sz w:val="24"/>
          <w:szCs w:val="24"/>
        </w:rPr>
        <w:t>，最终报价按优惠价约定，不作调整。</w:t>
      </w:r>
      <w:r>
        <w:rPr>
          <w:rFonts w:hint="eastAsia" w:ascii="宋体" w:hAnsi="宋体" w:eastAsia="宋体" w:cs="宋体"/>
          <w:kern w:val="0"/>
          <w:sz w:val="24"/>
          <w:szCs w:val="24"/>
        </w:rPr>
        <w:t>每页加盖公章。</w:t>
      </w:r>
    </w:p>
    <w:p>
      <w:pPr>
        <w:pStyle w:val="8"/>
        <w:rPr>
          <w:rFonts w:hint="eastAsia" w:ascii="宋体" w:hAnsi="宋体" w:eastAsia="宋体" w:cs="宋体"/>
          <w:sz w:val="24"/>
          <w:szCs w:val="24"/>
        </w:rPr>
      </w:pPr>
    </w:p>
    <w:p>
      <w:pPr>
        <w:pStyle w:val="24"/>
        <w:rPr>
          <w:rFonts w:hint="eastAsia" w:ascii="宋体" w:hAnsi="宋体" w:eastAsia="宋体" w:cs="宋体"/>
          <w:sz w:val="24"/>
          <w:szCs w:val="24"/>
        </w:rPr>
      </w:pPr>
    </w:p>
    <w:p>
      <w:pPr>
        <w:jc w:val="center"/>
        <w:outlineLvl w:val="0"/>
        <w:rPr>
          <w:rFonts w:hint="eastAsia" w:ascii="宋体" w:hAnsi="宋体" w:eastAsia="宋体" w:cs="宋体"/>
          <w:sz w:val="24"/>
          <w:szCs w:val="24"/>
        </w:rPr>
      </w:pPr>
      <w:bookmarkStart w:id="59" w:name="_Toc25545"/>
    </w:p>
    <w:p>
      <w:pPr>
        <w:jc w:val="center"/>
        <w:outlineLvl w:val="0"/>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jc w:val="center"/>
        <w:outlineLvl w:val="0"/>
        <w:rPr>
          <w:rFonts w:hint="eastAsia" w:ascii="宋体" w:hAnsi="宋体" w:eastAsia="宋体" w:cs="宋体"/>
          <w:sz w:val="24"/>
          <w:szCs w:val="24"/>
        </w:rPr>
      </w:pPr>
    </w:p>
    <w:p>
      <w:pPr>
        <w:spacing w:line="600" w:lineRule="exact"/>
        <w:jc w:val="center"/>
        <w:outlineLvl w:val="0"/>
        <w:rPr>
          <w:rFonts w:hint="eastAsia" w:ascii="黑体" w:hAnsi="黑体" w:eastAsia="黑体" w:cs="仿宋"/>
          <w:sz w:val="36"/>
          <w:szCs w:val="36"/>
        </w:rPr>
      </w:pPr>
      <w:r>
        <w:rPr>
          <w:rFonts w:hint="eastAsia" w:ascii="黑体" w:hAnsi="黑体" w:eastAsia="黑体" w:cs="仿宋"/>
          <w:sz w:val="36"/>
          <w:szCs w:val="36"/>
        </w:rPr>
        <w:t>五、资格审查资料</w:t>
      </w:r>
      <w:bookmarkEnd w:id="59"/>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（一）基本情况</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供应商应根据供应商须知前附表第3.5（1）项和第3.5（2）项的要求提供主体资格证明及相关资质证明资料。</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供应商还应根据供应商须知前地表第3.5（5）项、第3.5（7）项和第3.5（8）项的要求提供其他相关证明材料。</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（二）近年财务状况</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供应商应根据供应商须知前附表第3.5（3）项的要求提供近年财务会计报表复印件，没有要求则可以不提供。</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（三）近年的类似项目情况表</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top"/>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项目名称</w:t>
            </w: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top"/>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服务内容</w:t>
            </w: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top"/>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委托人/发包人名称</w:t>
            </w: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top"/>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委托人/发包人联系人及电话</w:t>
            </w: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top"/>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合同价格</w:t>
            </w: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top"/>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服务是否完成</w:t>
            </w: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top"/>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项目负责人（如有）</w:t>
            </w: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top"/>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项目概况及供应商履约情况</w:t>
            </w: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top"/>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备注</w:t>
            </w: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c>
          <w:tcPr>
            <w:tcW w:w="1971" w:type="dxa"/>
            <w:noWrap w:val="0"/>
            <w:vAlign w:val="top"/>
          </w:tcPr>
          <w:p>
            <w:pPr>
              <w:widowControl/>
              <w:spacing w:line="288" w:lineRule="auto"/>
              <w:jc w:val="both"/>
              <w:rPr>
                <w:rFonts w:hint="eastAsia" w:ascii="宋体" w:hAnsi="宋体" w:eastAsia="宋体" w:cs="宋体"/>
                <w:sz w:val="24"/>
                <w:szCs w:val="24"/>
              </w:rPr>
            </w:pPr>
          </w:p>
        </w:tc>
      </w:tr>
    </w:tbl>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注：供应商应根据供应商须知前附表第3.5（4）项的要求在本表后附相关证明材料。</w:t>
      </w:r>
    </w:p>
    <w:p>
      <w:pPr>
        <w:numPr>
          <w:ilvl w:val="0"/>
          <w:numId w:val="0"/>
        </w:numPr>
        <w:spacing w:line="600" w:lineRule="exact"/>
        <w:jc w:val="both"/>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numPr>
          <w:ilvl w:val="0"/>
          <w:numId w:val="0"/>
        </w:numPr>
        <w:spacing w:line="600" w:lineRule="exact"/>
        <w:jc w:val="both"/>
        <w:rPr>
          <w:rFonts w:hint="eastAsia" w:ascii="宋体" w:hAnsi="宋体" w:eastAsia="宋体" w:cs="宋体"/>
          <w:sz w:val="24"/>
          <w:szCs w:val="24"/>
          <w:lang w:eastAsia="zh-CN"/>
        </w:rPr>
      </w:pPr>
    </w:p>
    <w:p>
      <w:pPr>
        <w:numPr>
          <w:ilvl w:val="0"/>
          <w:numId w:val="0"/>
        </w:numPr>
        <w:spacing w:line="600" w:lineRule="exact"/>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拟委任的主要人员汇总表</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noWrap w:val="0"/>
            <w:vAlign w:val="top"/>
          </w:tcPr>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95" w:type="dxa"/>
            <w:vMerge w:val="restart"/>
            <w:noWrap w:val="0"/>
            <w:vAlign w:val="top"/>
          </w:tcPr>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本项目任职</w:t>
            </w:r>
          </w:p>
        </w:tc>
        <w:tc>
          <w:tcPr>
            <w:tcW w:w="1095" w:type="dxa"/>
            <w:vMerge w:val="restart"/>
            <w:noWrap w:val="0"/>
            <w:vAlign w:val="top"/>
          </w:tcPr>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095" w:type="dxa"/>
            <w:vMerge w:val="restart"/>
            <w:noWrap w:val="0"/>
            <w:vAlign w:val="top"/>
          </w:tcPr>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职称</w:t>
            </w:r>
          </w:p>
        </w:tc>
        <w:tc>
          <w:tcPr>
            <w:tcW w:w="1095" w:type="dxa"/>
            <w:vMerge w:val="restart"/>
            <w:noWrap w:val="0"/>
            <w:vAlign w:val="top"/>
          </w:tcPr>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专业</w:t>
            </w:r>
          </w:p>
        </w:tc>
        <w:tc>
          <w:tcPr>
            <w:tcW w:w="3285" w:type="dxa"/>
            <w:gridSpan w:val="3"/>
            <w:noWrap w:val="0"/>
            <w:vAlign w:val="top"/>
          </w:tcPr>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执业或职业资格证明</w:t>
            </w:r>
          </w:p>
        </w:tc>
        <w:tc>
          <w:tcPr>
            <w:tcW w:w="1095" w:type="dxa"/>
            <w:noWrap w:val="0"/>
            <w:vAlign w:val="top"/>
          </w:tcPr>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noWrap w:val="0"/>
            <w:vAlign w:val="top"/>
          </w:tcPr>
          <w:p>
            <w:pPr>
              <w:widowControl/>
              <w:spacing w:line="288" w:lineRule="auto"/>
              <w:jc w:val="both"/>
              <w:rPr>
                <w:rFonts w:hint="eastAsia" w:ascii="宋体" w:hAnsi="宋体" w:eastAsia="宋体" w:cs="宋体"/>
                <w:sz w:val="24"/>
                <w:szCs w:val="24"/>
              </w:rPr>
            </w:pPr>
          </w:p>
        </w:tc>
        <w:tc>
          <w:tcPr>
            <w:tcW w:w="1095" w:type="dxa"/>
            <w:vMerge w:val="continue"/>
            <w:noWrap w:val="0"/>
            <w:vAlign w:val="top"/>
          </w:tcPr>
          <w:p>
            <w:pPr>
              <w:widowControl/>
              <w:spacing w:line="288" w:lineRule="auto"/>
              <w:jc w:val="both"/>
              <w:rPr>
                <w:rFonts w:hint="eastAsia" w:ascii="宋体" w:hAnsi="宋体" w:eastAsia="宋体" w:cs="宋体"/>
                <w:sz w:val="24"/>
                <w:szCs w:val="24"/>
              </w:rPr>
            </w:pPr>
          </w:p>
        </w:tc>
        <w:tc>
          <w:tcPr>
            <w:tcW w:w="1095" w:type="dxa"/>
            <w:vMerge w:val="continue"/>
            <w:noWrap w:val="0"/>
            <w:vAlign w:val="top"/>
          </w:tcPr>
          <w:p>
            <w:pPr>
              <w:widowControl/>
              <w:spacing w:line="288" w:lineRule="auto"/>
              <w:jc w:val="both"/>
              <w:rPr>
                <w:rFonts w:hint="eastAsia" w:ascii="宋体" w:hAnsi="宋体" w:eastAsia="宋体" w:cs="宋体"/>
                <w:sz w:val="24"/>
                <w:szCs w:val="24"/>
              </w:rPr>
            </w:pPr>
          </w:p>
        </w:tc>
        <w:tc>
          <w:tcPr>
            <w:tcW w:w="1095" w:type="dxa"/>
            <w:vMerge w:val="continue"/>
            <w:noWrap w:val="0"/>
            <w:vAlign w:val="top"/>
          </w:tcPr>
          <w:p>
            <w:pPr>
              <w:widowControl/>
              <w:spacing w:line="288" w:lineRule="auto"/>
              <w:jc w:val="both"/>
              <w:rPr>
                <w:rFonts w:hint="eastAsia" w:ascii="宋体" w:hAnsi="宋体" w:eastAsia="宋体" w:cs="宋体"/>
                <w:sz w:val="24"/>
                <w:szCs w:val="24"/>
              </w:rPr>
            </w:pPr>
          </w:p>
        </w:tc>
        <w:tc>
          <w:tcPr>
            <w:tcW w:w="1095" w:type="dxa"/>
            <w:vMerge w:val="continue"/>
            <w:noWrap w:val="0"/>
            <w:vAlign w:val="top"/>
          </w:tcPr>
          <w:p>
            <w:pPr>
              <w:widowControl/>
              <w:spacing w:line="288" w:lineRule="auto"/>
              <w:jc w:val="both"/>
              <w:rPr>
                <w:rFonts w:hint="eastAsia" w:ascii="宋体" w:hAnsi="宋体" w:eastAsia="宋体" w:cs="宋体"/>
                <w:sz w:val="24"/>
                <w:szCs w:val="24"/>
              </w:rPr>
            </w:pPr>
          </w:p>
        </w:tc>
        <w:tc>
          <w:tcPr>
            <w:tcW w:w="1095" w:type="dxa"/>
            <w:noWrap w:val="0"/>
            <w:vAlign w:val="top"/>
          </w:tcPr>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证书名称</w:t>
            </w:r>
          </w:p>
        </w:tc>
        <w:tc>
          <w:tcPr>
            <w:tcW w:w="1095" w:type="dxa"/>
            <w:noWrap w:val="0"/>
            <w:vAlign w:val="top"/>
          </w:tcPr>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级别</w:t>
            </w:r>
          </w:p>
        </w:tc>
        <w:tc>
          <w:tcPr>
            <w:tcW w:w="1095" w:type="dxa"/>
            <w:noWrap w:val="0"/>
            <w:vAlign w:val="top"/>
          </w:tcPr>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证号</w:t>
            </w:r>
          </w:p>
        </w:tc>
        <w:tc>
          <w:tcPr>
            <w:tcW w:w="1095" w:type="dxa"/>
            <w:noWrap w:val="0"/>
            <w:vAlign w:val="top"/>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c>
          <w:tcPr>
            <w:tcW w:w="1095" w:type="dxa"/>
            <w:noWrap w:val="0"/>
            <w:vAlign w:val="top"/>
          </w:tcPr>
          <w:p>
            <w:pPr>
              <w:widowControl/>
              <w:spacing w:line="600" w:lineRule="exact"/>
              <w:jc w:val="both"/>
              <w:rPr>
                <w:rFonts w:hint="eastAsia" w:ascii="宋体" w:hAnsi="宋体" w:eastAsia="宋体" w:cs="宋体"/>
                <w:sz w:val="24"/>
                <w:szCs w:val="24"/>
              </w:rPr>
            </w:pPr>
          </w:p>
        </w:tc>
      </w:tr>
    </w:tbl>
    <w:p>
      <w:pPr>
        <w:spacing w:line="600" w:lineRule="exact"/>
        <w:jc w:val="both"/>
        <w:rPr>
          <w:rFonts w:hint="eastAsia" w:ascii="宋体" w:hAnsi="宋体" w:eastAsia="宋体" w:cs="宋体"/>
          <w:sz w:val="24"/>
          <w:szCs w:val="24"/>
        </w:rPr>
      </w:pPr>
    </w:p>
    <w:p>
      <w:pPr>
        <w:pStyle w:val="4"/>
        <w:spacing w:before="0" w:after="0" w:line="380" w:lineRule="atLeast"/>
        <w:jc w:val="both"/>
        <w:rPr>
          <w:rFonts w:hint="eastAsia" w:ascii="宋体" w:hAnsi="宋体" w:eastAsia="宋体" w:cs="宋体"/>
          <w:b w:val="0"/>
          <w:sz w:val="24"/>
          <w:szCs w:val="24"/>
        </w:rPr>
      </w:pPr>
      <w:r>
        <w:rPr>
          <w:rFonts w:hint="eastAsia" w:ascii="宋体" w:hAnsi="宋体" w:eastAsia="宋体" w:cs="宋体"/>
          <w:b w:val="0"/>
          <w:sz w:val="24"/>
          <w:szCs w:val="24"/>
        </w:rPr>
        <w:t>（五）主要人员简历表</w:t>
      </w:r>
    </w:p>
    <w:p>
      <w:pPr>
        <w:autoSpaceDE w:val="0"/>
        <w:autoSpaceDN w:val="0"/>
        <w:spacing w:line="400" w:lineRule="atLeast"/>
        <w:jc w:val="both"/>
        <w:textAlignment w:val="bottom"/>
        <w:rPr>
          <w:rFonts w:hint="eastAsia" w:ascii="宋体" w:hAnsi="宋体" w:eastAsia="宋体" w:cs="宋体"/>
          <w:sz w:val="24"/>
          <w:szCs w:val="24"/>
        </w:rPr>
      </w:pPr>
    </w:p>
    <w:tbl>
      <w:tblPr>
        <w:tblStyle w:val="18"/>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noWrap w:val="0"/>
            <w:vAlign w:val="center"/>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r>
              <w:rPr>
                <w:rFonts w:hint="eastAsia" w:ascii="宋体" w:hAnsi="宋体" w:eastAsia="宋体" w:cs="宋体"/>
                <w:sz w:val="24"/>
                <w:szCs w:val="24"/>
              </w:rPr>
              <w:t>姓    名</w:t>
            </w:r>
          </w:p>
        </w:tc>
        <w:tc>
          <w:tcPr>
            <w:tcW w:w="1853" w:type="dxa"/>
            <w:gridSpan w:val="2"/>
            <w:noWrap w:val="0"/>
            <w:vAlign w:val="center"/>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p>
        </w:tc>
        <w:tc>
          <w:tcPr>
            <w:tcW w:w="1177" w:type="dxa"/>
            <w:noWrap w:val="0"/>
            <w:vAlign w:val="center"/>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r>
              <w:rPr>
                <w:rFonts w:hint="eastAsia" w:ascii="宋体" w:hAnsi="宋体" w:eastAsia="宋体" w:cs="宋体"/>
                <w:sz w:val="24"/>
                <w:szCs w:val="24"/>
              </w:rPr>
              <w:t>年    龄</w:t>
            </w:r>
          </w:p>
        </w:tc>
        <w:tc>
          <w:tcPr>
            <w:tcW w:w="1534" w:type="dxa"/>
            <w:noWrap w:val="0"/>
            <w:vAlign w:val="top"/>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p>
        </w:tc>
        <w:tc>
          <w:tcPr>
            <w:tcW w:w="2088" w:type="dxa"/>
            <w:gridSpan w:val="2"/>
            <w:noWrap w:val="0"/>
            <w:vAlign w:val="top"/>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r>
              <w:rPr>
                <w:rFonts w:hint="eastAsia" w:ascii="宋体" w:hAnsi="宋体" w:eastAsia="宋体" w:cs="宋体"/>
                <w:sz w:val="24"/>
                <w:szCs w:val="24"/>
              </w:rPr>
              <w:t>执业或职业资格证书名称</w:t>
            </w:r>
          </w:p>
        </w:tc>
        <w:tc>
          <w:tcPr>
            <w:tcW w:w="1853" w:type="dxa"/>
            <w:gridSpan w:val="2"/>
            <w:noWrap w:val="0"/>
            <w:vAlign w:val="top"/>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noWrap w:val="0"/>
            <w:vAlign w:val="center"/>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r>
              <w:rPr>
                <w:rFonts w:hint="eastAsia" w:ascii="宋体" w:hAnsi="宋体" w:eastAsia="宋体" w:cs="宋体"/>
                <w:sz w:val="24"/>
                <w:szCs w:val="24"/>
              </w:rPr>
              <w:t>职称</w:t>
            </w:r>
          </w:p>
        </w:tc>
        <w:tc>
          <w:tcPr>
            <w:tcW w:w="1853" w:type="dxa"/>
            <w:gridSpan w:val="2"/>
            <w:noWrap w:val="0"/>
            <w:vAlign w:val="center"/>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p>
        </w:tc>
        <w:tc>
          <w:tcPr>
            <w:tcW w:w="1177" w:type="dxa"/>
            <w:noWrap w:val="0"/>
            <w:vAlign w:val="center"/>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r>
              <w:rPr>
                <w:rFonts w:hint="eastAsia" w:ascii="宋体" w:hAnsi="宋体" w:eastAsia="宋体" w:cs="宋体"/>
                <w:sz w:val="24"/>
                <w:szCs w:val="24"/>
              </w:rPr>
              <w:t>学    历</w:t>
            </w:r>
          </w:p>
        </w:tc>
        <w:tc>
          <w:tcPr>
            <w:tcW w:w="1534" w:type="dxa"/>
            <w:noWrap w:val="0"/>
            <w:vAlign w:val="top"/>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p>
        </w:tc>
        <w:tc>
          <w:tcPr>
            <w:tcW w:w="2088" w:type="dxa"/>
            <w:gridSpan w:val="2"/>
            <w:noWrap w:val="0"/>
            <w:vAlign w:val="top"/>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r>
              <w:rPr>
                <w:rFonts w:hint="eastAsia" w:ascii="宋体" w:hAnsi="宋体" w:eastAsia="宋体" w:cs="宋体"/>
                <w:sz w:val="24"/>
                <w:szCs w:val="24"/>
              </w:rPr>
              <w:t>拟在本项目任职</w:t>
            </w:r>
          </w:p>
        </w:tc>
        <w:tc>
          <w:tcPr>
            <w:tcW w:w="1853" w:type="dxa"/>
            <w:gridSpan w:val="2"/>
            <w:noWrap w:val="0"/>
            <w:vAlign w:val="top"/>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noWrap w:val="0"/>
            <w:vAlign w:val="center"/>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r>
              <w:rPr>
                <w:rFonts w:hint="eastAsia" w:ascii="宋体" w:hAnsi="宋体" w:eastAsia="宋体" w:cs="宋体"/>
                <w:sz w:val="24"/>
                <w:szCs w:val="24"/>
              </w:rPr>
              <w:t>工作年限</w:t>
            </w:r>
          </w:p>
        </w:tc>
        <w:tc>
          <w:tcPr>
            <w:tcW w:w="4564" w:type="dxa"/>
            <w:gridSpan w:val="4"/>
            <w:noWrap w:val="0"/>
            <w:vAlign w:val="center"/>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p>
        </w:tc>
        <w:tc>
          <w:tcPr>
            <w:tcW w:w="2088" w:type="dxa"/>
            <w:gridSpan w:val="2"/>
            <w:noWrap w:val="0"/>
            <w:vAlign w:val="center"/>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r>
              <w:rPr>
                <w:rFonts w:hint="eastAsia" w:ascii="宋体" w:hAnsi="宋体" w:eastAsia="宋体" w:cs="宋体"/>
                <w:sz w:val="24"/>
                <w:szCs w:val="24"/>
              </w:rPr>
              <w:t>从事类似工作年限</w:t>
            </w:r>
          </w:p>
        </w:tc>
        <w:tc>
          <w:tcPr>
            <w:tcW w:w="1853" w:type="dxa"/>
            <w:gridSpan w:val="2"/>
            <w:noWrap w:val="0"/>
            <w:vAlign w:val="top"/>
          </w:tcPr>
          <w:p>
            <w:pPr>
              <w:autoSpaceDE w:val="0"/>
              <w:autoSpaceDN w:val="0"/>
              <w:spacing w:before="60" w:beforeLines="25" w:after="60" w:afterLines="25" w:line="400" w:lineRule="atLeast"/>
              <w:jc w:val="center"/>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noWrap w:val="0"/>
            <w:vAlign w:val="center"/>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r>
              <w:rPr>
                <w:rFonts w:hint="eastAsia" w:ascii="宋体" w:hAnsi="宋体" w:eastAsia="宋体" w:cs="宋体"/>
                <w:sz w:val="24"/>
                <w:szCs w:val="24"/>
              </w:rPr>
              <w:t>毕业学校</w:t>
            </w:r>
          </w:p>
        </w:tc>
        <w:tc>
          <w:tcPr>
            <w:tcW w:w="8505" w:type="dxa"/>
            <w:gridSpan w:val="8"/>
            <w:noWrap w:val="0"/>
            <w:vAlign w:val="center"/>
          </w:tcPr>
          <w:p>
            <w:pPr>
              <w:autoSpaceDE w:val="0"/>
              <w:autoSpaceDN w:val="0"/>
              <w:spacing w:before="60" w:beforeLines="25" w:after="60" w:afterLines="25" w:line="400" w:lineRule="atLeast"/>
              <w:ind w:left="-187" w:leftChars="-89"/>
              <w:jc w:val="both"/>
              <w:textAlignment w:val="bottom"/>
              <w:rPr>
                <w:rFonts w:hint="eastAsia" w:ascii="宋体" w:hAnsi="宋体" w:eastAsia="宋体" w:cs="宋体"/>
                <w:sz w:val="24"/>
                <w:szCs w:val="24"/>
              </w:rPr>
            </w:pPr>
            <w:r>
              <w:rPr>
                <w:rFonts w:hint="eastAsia" w:ascii="宋体" w:hAnsi="宋体" w:eastAsia="宋体" w:cs="宋体"/>
                <w:sz w:val="24"/>
                <w:szCs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noWrap w:val="0"/>
            <w:vAlign w:val="center"/>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r>
              <w:rPr>
                <w:rFonts w:hint="eastAsia" w:ascii="宋体" w:hAnsi="宋体" w:eastAsia="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noWrap w:val="0"/>
            <w:vAlign w:val="center"/>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r>
              <w:rPr>
                <w:rFonts w:hint="eastAsia" w:ascii="宋体" w:hAnsi="宋体" w:eastAsia="宋体" w:cs="宋体"/>
                <w:sz w:val="24"/>
                <w:szCs w:val="24"/>
              </w:rPr>
              <w:t>时  间</w:t>
            </w:r>
          </w:p>
        </w:tc>
        <w:tc>
          <w:tcPr>
            <w:tcW w:w="4700" w:type="dxa"/>
            <w:gridSpan w:val="4"/>
            <w:noWrap w:val="0"/>
            <w:vAlign w:val="center"/>
          </w:tcPr>
          <w:p>
            <w:pPr>
              <w:pStyle w:val="30"/>
              <w:adjustRightInd/>
              <w:snapToGrid/>
              <w:spacing w:before="60" w:beforeLines="25" w:after="60" w:afterLines="25" w:line="400" w:lineRule="atLeast"/>
              <w:jc w:val="both"/>
              <w:textAlignment w:val="bottom"/>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参加过的类似项目</w:t>
            </w:r>
          </w:p>
        </w:tc>
        <w:tc>
          <w:tcPr>
            <w:tcW w:w="2142" w:type="dxa"/>
            <w:gridSpan w:val="2"/>
            <w:noWrap w:val="0"/>
            <w:vAlign w:val="center"/>
          </w:tcPr>
          <w:p>
            <w:pPr>
              <w:pStyle w:val="30"/>
              <w:adjustRightInd/>
              <w:snapToGrid/>
              <w:spacing w:before="60" w:beforeLines="25" w:after="60" w:afterLines="25" w:line="400" w:lineRule="atLeast"/>
              <w:jc w:val="both"/>
              <w:textAlignment w:val="bottom"/>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担任职务</w:t>
            </w:r>
          </w:p>
        </w:tc>
        <w:tc>
          <w:tcPr>
            <w:tcW w:w="1425" w:type="dxa"/>
            <w:noWrap w:val="0"/>
            <w:vAlign w:val="center"/>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r>
              <w:rPr>
                <w:rFonts w:hint="eastAsia" w:ascii="宋体" w:hAnsi="宋体" w:eastAsia="宋体" w:cs="宋体"/>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noWrap w:val="0"/>
            <w:vAlign w:val="center"/>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c>
          <w:tcPr>
            <w:tcW w:w="4700" w:type="dxa"/>
            <w:gridSpan w:val="4"/>
            <w:noWrap w:val="0"/>
            <w:vAlign w:val="center"/>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c>
          <w:tcPr>
            <w:tcW w:w="2142" w:type="dxa"/>
            <w:gridSpan w:val="2"/>
            <w:noWrap w:val="0"/>
            <w:vAlign w:val="top"/>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c>
          <w:tcPr>
            <w:tcW w:w="1425" w:type="dxa"/>
            <w:noWrap w:val="0"/>
            <w:vAlign w:val="top"/>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noWrap w:val="0"/>
            <w:vAlign w:val="center"/>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c>
          <w:tcPr>
            <w:tcW w:w="4700" w:type="dxa"/>
            <w:gridSpan w:val="4"/>
            <w:noWrap w:val="0"/>
            <w:vAlign w:val="center"/>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c>
          <w:tcPr>
            <w:tcW w:w="2142" w:type="dxa"/>
            <w:gridSpan w:val="2"/>
            <w:noWrap w:val="0"/>
            <w:vAlign w:val="top"/>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c>
          <w:tcPr>
            <w:tcW w:w="1425" w:type="dxa"/>
            <w:noWrap w:val="0"/>
            <w:vAlign w:val="top"/>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noWrap w:val="0"/>
            <w:vAlign w:val="center"/>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c>
          <w:tcPr>
            <w:tcW w:w="4700" w:type="dxa"/>
            <w:gridSpan w:val="4"/>
            <w:noWrap w:val="0"/>
            <w:vAlign w:val="center"/>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c>
          <w:tcPr>
            <w:tcW w:w="2142" w:type="dxa"/>
            <w:gridSpan w:val="2"/>
            <w:noWrap w:val="0"/>
            <w:vAlign w:val="top"/>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c>
          <w:tcPr>
            <w:tcW w:w="1425" w:type="dxa"/>
            <w:noWrap w:val="0"/>
            <w:vAlign w:val="top"/>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noWrap w:val="0"/>
            <w:vAlign w:val="center"/>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c>
          <w:tcPr>
            <w:tcW w:w="4700" w:type="dxa"/>
            <w:gridSpan w:val="4"/>
            <w:noWrap w:val="0"/>
            <w:vAlign w:val="center"/>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c>
          <w:tcPr>
            <w:tcW w:w="2142" w:type="dxa"/>
            <w:gridSpan w:val="2"/>
            <w:noWrap w:val="0"/>
            <w:vAlign w:val="top"/>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c>
          <w:tcPr>
            <w:tcW w:w="1425" w:type="dxa"/>
            <w:noWrap w:val="0"/>
            <w:vAlign w:val="top"/>
          </w:tcPr>
          <w:p>
            <w:pPr>
              <w:autoSpaceDE w:val="0"/>
              <w:autoSpaceDN w:val="0"/>
              <w:spacing w:before="60" w:beforeLines="25" w:after="60" w:afterLines="25" w:line="400" w:lineRule="atLeast"/>
              <w:jc w:val="both"/>
              <w:textAlignment w:val="bottom"/>
              <w:rPr>
                <w:rFonts w:hint="eastAsia" w:ascii="宋体" w:hAnsi="宋体" w:eastAsia="宋体" w:cs="宋体"/>
                <w:sz w:val="24"/>
                <w:szCs w:val="24"/>
              </w:rPr>
            </w:pPr>
          </w:p>
        </w:tc>
      </w:tr>
    </w:tbl>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注：供应商应根据供应商须知前附表第3.5（6）项的要求在本表后附相关证明材料。</w:t>
      </w:r>
    </w:p>
    <w:p>
      <w:pPr>
        <w:jc w:val="both"/>
        <w:rPr>
          <w:rFonts w:hint="eastAsia" w:ascii="宋体" w:hAnsi="宋体" w:eastAsia="宋体" w:cs="宋体"/>
          <w:sz w:val="24"/>
          <w:szCs w:val="24"/>
        </w:rPr>
      </w:pPr>
      <w:r>
        <w:rPr>
          <w:rFonts w:hint="eastAsia" w:ascii="宋体" w:hAnsi="宋体" w:eastAsia="宋体" w:cs="宋体"/>
          <w:sz w:val="24"/>
          <w:szCs w:val="24"/>
        </w:rPr>
        <w:br w:type="page"/>
      </w:r>
    </w:p>
    <w:p>
      <w:pPr>
        <w:spacing w:line="600" w:lineRule="exact"/>
        <w:jc w:val="center"/>
        <w:outlineLvl w:val="0"/>
        <w:rPr>
          <w:rFonts w:hint="eastAsia" w:ascii="黑体" w:hAnsi="黑体" w:eastAsia="黑体" w:cs="仿宋"/>
          <w:sz w:val="36"/>
          <w:szCs w:val="36"/>
        </w:rPr>
      </w:pPr>
      <w:bookmarkStart w:id="60" w:name="_Toc22288"/>
      <w:r>
        <w:rPr>
          <w:rFonts w:hint="eastAsia" w:ascii="黑体" w:hAnsi="黑体" w:eastAsia="黑体" w:cs="仿宋"/>
          <w:sz w:val="36"/>
          <w:szCs w:val="36"/>
        </w:rPr>
        <w:t>六、响应方案</w:t>
      </w:r>
      <w:bookmarkEnd w:id="60"/>
    </w:p>
    <w:p>
      <w:pPr>
        <w:pStyle w:val="16"/>
        <w:rPr>
          <w:rFonts w:hint="eastAsia" w:ascii="宋体" w:hAnsi="宋体" w:eastAsia="宋体" w:cs="宋体"/>
          <w:sz w:val="24"/>
          <w:szCs w:val="24"/>
        </w:rPr>
      </w:pP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响应方案一般包括(但不限于)下列内容:</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(1)对项目的理解;</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(2)服务范围及内容;</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(3)服务工作的依据、工作目标;</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(4)服务机构设置(框图)、岗位职责;</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(5)拟投入本项目的服务人员及主要人员简历;</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(6)拟分包计划及情况说明;</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(7)服务质量、进度、保密等保证措施;</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(8)服务工作重点、难点分析;</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(9)对本项目的合理化建议。</w:t>
      </w:r>
    </w:p>
    <w:p>
      <w:pPr>
        <w:ind w:firstLine="480" w:firstLineChars="200"/>
        <w:jc w:val="both"/>
        <w:rPr>
          <w:rFonts w:hint="eastAsia" w:ascii="宋体" w:hAnsi="宋体" w:eastAsia="宋体" w:cs="宋体"/>
          <w:sz w:val="24"/>
          <w:szCs w:val="24"/>
        </w:rPr>
      </w:pPr>
      <w:bookmarkStart w:id="61" w:name="_Toc30187"/>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ind w:firstLine="480" w:firstLineChars="200"/>
        <w:jc w:val="both"/>
        <w:rPr>
          <w:rFonts w:hint="eastAsia" w:ascii="宋体" w:hAnsi="宋体" w:eastAsia="宋体" w:cs="宋体"/>
          <w:sz w:val="24"/>
          <w:szCs w:val="24"/>
        </w:rPr>
      </w:pPr>
    </w:p>
    <w:p>
      <w:pPr>
        <w:spacing w:line="600" w:lineRule="exact"/>
        <w:jc w:val="center"/>
        <w:outlineLvl w:val="0"/>
        <w:rPr>
          <w:rFonts w:hint="eastAsia" w:ascii="黑体" w:hAnsi="黑体" w:eastAsia="黑体" w:cs="仿宋"/>
          <w:sz w:val="36"/>
          <w:szCs w:val="36"/>
        </w:rPr>
      </w:pPr>
      <w:r>
        <w:rPr>
          <w:rFonts w:hint="eastAsia" w:ascii="黑体" w:hAnsi="黑体" w:eastAsia="黑体" w:cs="仿宋"/>
          <w:sz w:val="36"/>
          <w:szCs w:val="36"/>
        </w:rPr>
        <w:t>七、其他资料</w:t>
      </w:r>
      <w:bookmarkEnd w:id="61"/>
    </w:p>
    <w:p>
      <w:pPr>
        <w:adjustRightInd w:val="0"/>
        <w:snapToGrid w:val="0"/>
        <w:spacing w:line="600" w:lineRule="exact"/>
        <w:ind w:left="420" w:leftChars="200"/>
        <w:jc w:val="both"/>
        <w:rPr>
          <w:rFonts w:hint="eastAsia" w:ascii="宋体" w:hAnsi="宋体" w:eastAsia="宋体" w:cs="宋体"/>
          <w:sz w:val="24"/>
          <w:szCs w:val="24"/>
        </w:rPr>
      </w:pPr>
    </w:p>
    <w:p>
      <w:pPr>
        <w:adjustRightInd w:val="0"/>
        <w:snapToGrid w:val="0"/>
        <w:spacing w:line="600" w:lineRule="exact"/>
        <w:ind w:left="420" w:leftChars="200"/>
        <w:jc w:val="both"/>
        <w:rPr>
          <w:rFonts w:hint="eastAsia" w:ascii="宋体" w:hAnsi="宋体" w:eastAsia="宋体" w:cs="宋体"/>
          <w:sz w:val="24"/>
          <w:szCs w:val="24"/>
        </w:rPr>
      </w:pPr>
      <w:r>
        <w:rPr>
          <w:rFonts w:hint="eastAsia" w:ascii="宋体" w:hAnsi="宋体" w:eastAsia="宋体" w:cs="宋体"/>
          <w:sz w:val="24"/>
          <w:szCs w:val="24"/>
        </w:rPr>
        <w:t>供应商需提交的其他资料。</w:t>
      </w:r>
    </w:p>
    <w:p>
      <w:pPr>
        <w:spacing w:line="240" w:lineRule="auto"/>
        <w:jc w:val="both"/>
        <w:rPr>
          <w:rFonts w:hint="eastAsia" w:ascii="宋体" w:hAnsi="宋体" w:eastAsia="宋体" w:cs="宋体"/>
          <w:sz w:val="24"/>
          <w:szCs w:val="24"/>
        </w:rPr>
      </w:pPr>
    </w:p>
    <w:p>
      <w:pPr>
        <w:pStyle w:val="16"/>
        <w:rPr>
          <w:rFonts w:hint="eastAsia" w:ascii="宋体" w:hAnsi="宋体" w:eastAsia="宋体" w:cs="宋体"/>
          <w:sz w:val="24"/>
          <w:szCs w:val="24"/>
        </w:rPr>
      </w:pPr>
    </w:p>
    <w:sectPr>
      <w:headerReference r:id="rId5" w:type="default"/>
      <w:footerReference r:id="rId6" w:type="default"/>
      <w:pgSz w:w="11906" w:h="16838"/>
      <w:pgMar w:top="1157" w:right="1236" w:bottom="986" w:left="129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宋体-18030">
    <w:altName w:val="宋体"/>
    <w:panose1 w:val="00000000000000000000"/>
    <w:charset w:val="86"/>
    <w:family w:val="modern"/>
    <w:pitch w:val="default"/>
    <w:sig w:usb0="00000000" w:usb1="00000000" w:usb2="000A005E"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tabs>
                              <w:tab w:val="center" w:pos="4153"/>
                              <w:tab w:val="right" w:pos="8306"/>
                            </w:tabs>
                          </w:pPr>
                          <w:r>
                            <w:fldChar w:fldCharType="begin"/>
                          </w:r>
                          <w:r>
                            <w:instrText xml:space="preserve"> PAGE  \* MERGEFORMAT </w:instrText>
                          </w:r>
                          <w:r>
                            <w:fldChar w:fldCharType="separate"/>
                          </w:r>
                          <w:r>
                            <w:t>28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12"/>
                      <w:tabs>
                        <w:tab w:val="center" w:pos="4153"/>
                        <w:tab w:val="right" w:pos="8306"/>
                      </w:tabs>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4"/>
        <w:spacing w:line="280" w:lineRule="atLeast"/>
        <w:ind w:left="180" w:hanging="180" w:hangingChars="100"/>
      </w:pPr>
      <w:r>
        <w:rPr>
          <w:rStyle w:val="23"/>
        </w:rPr>
        <w:footnoteRef/>
      </w:r>
      <w:r>
        <w:t xml:space="preserve"> </w:t>
      </w:r>
      <w:r>
        <w:rPr>
          <w:rFonts w:hint="eastAsia"/>
        </w:rPr>
        <w:t>a.“供应商须知前附表”用于进一步明确正文中的未尽事宜，由采购人根据采购项目具体特点和实际需要编制和填写，且</w:t>
      </w:r>
      <w:r>
        <w:t>应</w:t>
      </w:r>
      <w:r>
        <w:rPr>
          <w:rFonts w:hint="eastAsia"/>
        </w:rPr>
        <w:t>与采购文件中其他章节相衔接，并不得与本章正文内容相抵触。</w:t>
      </w:r>
    </w:p>
    <w:p>
      <w:pPr>
        <w:pStyle w:val="14"/>
        <w:spacing w:line="280" w:lineRule="atLeast"/>
        <w:ind w:left="0" w:firstLine="0"/>
      </w:pPr>
      <w:r>
        <w:rPr>
          <w:rFonts w:hint="eastAsia"/>
        </w:rPr>
        <w:t>b.</w:t>
      </w:r>
      <w:r>
        <w:rPr>
          <w:rFonts w:hint="eastAsia" w:hAnsi="宋体" w:cs="宋体-18030"/>
        </w:rPr>
        <w:t>“供应商须知前附表”中的附录表格同属“供应商须知前附表”内容，具有同等效力。</w:t>
      </w:r>
    </w:p>
  </w:footnote>
  <w:footnote w:id="1">
    <w:p>
      <w:pPr>
        <w:pStyle w:val="14"/>
        <w:rPr>
          <w:sz w:val="24"/>
          <w:szCs w:val="24"/>
        </w:rPr>
      </w:pPr>
      <w:r>
        <w:rPr>
          <w:rStyle w:val="23"/>
          <w:sz w:val="24"/>
          <w:szCs w:val="24"/>
        </w:rPr>
        <w:footnoteRef/>
      </w:r>
      <w:r>
        <w:rPr>
          <w:rStyle w:val="23"/>
          <w:sz w:val="24"/>
          <w:szCs w:val="24"/>
        </w:rPr>
        <w:t>4</w:t>
      </w:r>
      <w:r>
        <w:rPr>
          <w:rFonts w:hint="eastAsia"/>
          <w:sz w:val="24"/>
          <w:szCs w:val="24"/>
        </w:rPr>
        <w:t>仅适用于询价采购和竞争性谈判。</w:t>
      </w:r>
    </w:p>
  </w:footnote>
  <w:footnote w:id="2">
    <w:p>
      <w:pPr>
        <w:pStyle w:val="14"/>
        <w:rPr>
          <w:sz w:val="24"/>
          <w:szCs w:val="24"/>
        </w:rPr>
      </w:pPr>
      <w:r>
        <w:rPr>
          <w:rStyle w:val="23"/>
          <w:sz w:val="24"/>
          <w:szCs w:val="24"/>
        </w:rPr>
        <w:footnoteRef/>
      </w:r>
      <w:r>
        <w:rPr>
          <w:rStyle w:val="23"/>
          <w:sz w:val="24"/>
          <w:szCs w:val="24"/>
        </w:rPr>
        <w:t>4</w:t>
      </w:r>
      <w:r>
        <w:rPr>
          <w:rFonts w:hint="eastAsia"/>
          <w:sz w:val="24"/>
          <w:szCs w:val="24"/>
        </w:rPr>
        <w:t>仅适用于询价采购。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4"/>
      <w:numFmt w:val="decimal"/>
      <w:lvlText w:val="%1."/>
      <w:lvlJc w:val="left"/>
      <w:pPr>
        <w:tabs>
          <w:tab w:val="left" w:pos="312"/>
        </w:tabs>
      </w:pPr>
    </w:lvl>
  </w:abstractNum>
  <w:abstractNum w:abstractNumId="1">
    <w:nsid w:val="00000007"/>
    <w:multiLevelType w:val="multilevel"/>
    <w:tmpl w:val="00000007"/>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602078A6"/>
    <w:multiLevelType w:val="multilevel"/>
    <w:tmpl w:val="602078A6"/>
    <w:lvl w:ilvl="0" w:tentative="0">
      <w:start w:val="1"/>
      <w:numFmt w:val="japaneseCounting"/>
      <w:lvlText w:val="第%1条"/>
      <w:lvlJc w:val="left"/>
      <w:pPr>
        <w:tabs>
          <w:tab w:val="left" w:pos="1930"/>
        </w:tabs>
        <w:ind w:left="1930" w:hanging="1290"/>
      </w:pPr>
      <w:rPr>
        <w:rFonts w:hint="default" w:ascii="宋体" w:hAnsi="宋体" w:eastAsia="宋体" w:cs="Arial"/>
        <w:color w:val="auto"/>
        <w:sz w:val="21"/>
        <w:szCs w:val="21"/>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YWNlMGY2NGI4YzZiOGZiMTFkOTgyOWY1MDA0M2MifQ=="/>
  </w:docVars>
  <w:rsids>
    <w:rsidRoot w:val="00000000"/>
    <w:rsid w:val="000833F9"/>
    <w:rsid w:val="00333A2A"/>
    <w:rsid w:val="02E05818"/>
    <w:rsid w:val="03A61589"/>
    <w:rsid w:val="0405748B"/>
    <w:rsid w:val="040C6A6B"/>
    <w:rsid w:val="04151A01"/>
    <w:rsid w:val="05917228"/>
    <w:rsid w:val="0621607B"/>
    <w:rsid w:val="06767483"/>
    <w:rsid w:val="06EA3742"/>
    <w:rsid w:val="078608E3"/>
    <w:rsid w:val="07883367"/>
    <w:rsid w:val="0AF73FD1"/>
    <w:rsid w:val="0B996E37"/>
    <w:rsid w:val="0DE0217C"/>
    <w:rsid w:val="0E7E0566"/>
    <w:rsid w:val="110D6D3A"/>
    <w:rsid w:val="11717F0E"/>
    <w:rsid w:val="13D11138"/>
    <w:rsid w:val="142676D5"/>
    <w:rsid w:val="14EF5D19"/>
    <w:rsid w:val="15121A08"/>
    <w:rsid w:val="16454E2D"/>
    <w:rsid w:val="17AF353E"/>
    <w:rsid w:val="18ED49EC"/>
    <w:rsid w:val="1917583F"/>
    <w:rsid w:val="19875E6F"/>
    <w:rsid w:val="1BD619E1"/>
    <w:rsid w:val="1D6F40F8"/>
    <w:rsid w:val="1EAE7EAF"/>
    <w:rsid w:val="1EB4537F"/>
    <w:rsid w:val="1F1E01B7"/>
    <w:rsid w:val="1F6317DE"/>
    <w:rsid w:val="1F6B0692"/>
    <w:rsid w:val="21172D16"/>
    <w:rsid w:val="219B4EB1"/>
    <w:rsid w:val="21A460DD"/>
    <w:rsid w:val="23645B24"/>
    <w:rsid w:val="246833F2"/>
    <w:rsid w:val="2561056D"/>
    <w:rsid w:val="27423E9F"/>
    <w:rsid w:val="2763306D"/>
    <w:rsid w:val="27D8088F"/>
    <w:rsid w:val="2D5A5398"/>
    <w:rsid w:val="2E1E4B22"/>
    <w:rsid w:val="2E690493"/>
    <w:rsid w:val="316B3224"/>
    <w:rsid w:val="323330D4"/>
    <w:rsid w:val="3384586B"/>
    <w:rsid w:val="34BA23E3"/>
    <w:rsid w:val="34C04B85"/>
    <w:rsid w:val="36343134"/>
    <w:rsid w:val="369D4959"/>
    <w:rsid w:val="36E903C3"/>
    <w:rsid w:val="3A8946E5"/>
    <w:rsid w:val="3E015FF2"/>
    <w:rsid w:val="42132798"/>
    <w:rsid w:val="42786A9F"/>
    <w:rsid w:val="43C02831"/>
    <w:rsid w:val="46CF6E7E"/>
    <w:rsid w:val="46D24BDA"/>
    <w:rsid w:val="46ED1809"/>
    <w:rsid w:val="48A85AA2"/>
    <w:rsid w:val="4A837F65"/>
    <w:rsid w:val="4B0A4C46"/>
    <w:rsid w:val="4B67077F"/>
    <w:rsid w:val="4F391364"/>
    <w:rsid w:val="4F513FF9"/>
    <w:rsid w:val="508D7BB9"/>
    <w:rsid w:val="51954F77"/>
    <w:rsid w:val="51CE1D81"/>
    <w:rsid w:val="523A1E0B"/>
    <w:rsid w:val="54A379AB"/>
    <w:rsid w:val="553920BD"/>
    <w:rsid w:val="571F7091"/>
    <w:rsid w:val="577E46FF"/>
    <w:rsid w:val="57A37CC2"/>
    <w:rsid w:val="583152CE"/>
    <w:rsid w:val="583E3F5E"/>
    <w:rsid w:val="59285A55"/>
    <w:rsid w:val="5AC67B21"/>
    <w:rsid w:val="5D794FAE"/>
    <w:rsid w:val="5F8403D9"/>
    <w:rsid w:val="60082DB8"/>
    <w:rsid w:val="615362B5"/>
    <w:rsid w:val="615D5386"/>
    <w:rsid w:val="620F6680"/>
    <w:rsid w:val="624A590A"/>
    <w:rsid w:val="64DD2C79"/>
    <w:rsid w:val="68685AF9"/>
    <w:rsid w:val="68850695"/>
    <w:rsid w:val="68D128E1"/>
    <w:rsid w:val="6C9C73BF"/>
    <w:rsid w:val="6CCD4D5C"/>
    <w:rsid w:val="71147D4B"/>
    <w:rsid w:val="71786E8E"/>
    <w:rsid w:val="71950A73"/>
    <w:rsid w:val="71D13952"/>
    <w:rsid w:val="72410613"/>
    <w:rsid w:val="726D73CF"/>
    <w:rsid w:val="760F4A49"/>
    <w:rsid w:val="76767F28"/>
    <w:rsid w:val="776112D4"/>
    <w:rsid w:val="77612F4D"/>
    <w:rsid w:val="7866431C"/>
    <w:rsid w:val="7B4707E1"/>
    <w:rsid w:val="7BBA479B"/>
    <w:rsid w:val="7C790E6E"/>
    <w:rsid w:val="7CDE33C7"/>
    <w:rsid w:val="7E5016E5"/>
    <w:rsid w:val="7E9C52E7"/>
    <w:rsid w:val="7EAE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2"/>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qFormat/>
    <w:uiPriority w:val="9"/>
    <w:pPr>
      <w:keepNext/>
      <w:keepLines/>
      <w:spacing w:before="280" w:after="290" w:line="376" w:lineRule="atLeast"/>
      <w:outlineLvl w:val="3"/>
    </w:pPr>
    <w:rPr>
      <w:rFonts w:ascii="Calibri Light" w:hAnsi="Calibri Light" w:eastAsia="宋体" w:cs="宋体"/>
      <w:b/>
      <w:bCs/>
      <w:sz w:val="28"/>
      <w:szCs w:val="28"/>
    </w:rPr>
  </w:style>
  <w:style w:type="paragraph" w:styleId="6">
    <w:name w:val="heading 5"/>
    <w:basedOn w:val="1"/>
    <w:next w:val="1"/>
    <w:qFormat/>
    <w:uiPriority w:val="0"/>
    <w:pPr>
      <w:keepNext/>
      <w:keepLines/>
      <w:spacing w:before="120" w:after="120"/>
      <w:outlineLvl w:val="4"/>
    </w:pPr>
    <w:rPr>
      <w:rFonts w:ascii="Calibri" w:hAnsi="Calibri" w:eastAsia="黑体"/>
      <w:bCs/>
      <w:sz w:val="28"/>
      <w:szCs w:val="28"/>
    </w:rPr>
  </w:style>
  <w:style w:type="paragraph" w:styleId="7">
    <w:name w:val="heading 6"/>
    <w:basedOn w:val="1"/>
    <w:next w:val="1"/>
    <w:qFormat/>
    <w:uiPriority w:val="0"/>
    <w:pPr>
      <w:keepNext/>
      <w:keepLines/>
      <w:widowControl/>
      <w:tabs>
        <w:tab w:val="left" w:pos="1440"/>
      </w:tabs>
      <w:spacing w:before="120" w:after="120"/>
      <w:ind w:hanging="1151" w:hangingChars="480"/>
      <w:outlineLvl w:val="5"/>
    </w:pPr>
    <w:rPr>
      <w:rFonts w:ascii="Arial" w:hAnsi="Arial" w:eastAsia="黑体"/>
      <w:bCs/>
      <w:szCs w:val="24"/>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8">
    <w:name w:val="Body Text"/>
    <w:basedOn w:val="1"/>
    <w:next w:val="9"/>
    <w:qFormat/>
    <w:uiPriority w:val="99"/>
    <w:pPr>
      <w:spacing w:after="120"/>
    </w:pPr>
  </w:style>
  <w:style w:type="paragraph" w:customStyle="1" w:styleId="9">
    <w:name w:val="Body Text Indent 21"/>
    <w:basedOn w:val="1"/>
    <w:next w:val="10"/>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10">
    <w:name w:val="header"/>
    <w:basedOn w:val="1"/>
    <w:qFormat/>
    <w:uiPriority w:val="99"/>
    <w:pPr>
      <w:snapToGrid w:val="0"/>
    </w:pPr>
    <w:rPr>
      <w:rFonts w:ascii="Calibri" w:hAnsi="Calibri" w:eastAsia="宋体" w:cs="宋体"/>
      <w:sz w:val="18"/>
      <w:szCs w:val="18"/>
    </w:rPr>
  </w:style>
  <w:style w:type="paragraph" w:styleId="11">
    <w:name w:val="Body Text Indent"/>
    <w:basedOn w:val="1"/>
    <w:qFormat/>
    <w:uiPriority w:val="0"/>
    <w:pPr>
      <w:spacing w:line="400" w:lineRule="exact"/>
      <w:ind w:firstLine="435"/>
    </w:pPr>
  </w:style>
  <w:style w:type="paragraph" w:styleId="12">
    <w:name w:val="footer"/>
    <w:basedOn w:val="1"/>
    <w:qFormat/>
    <w:uiPriority w:val="99"/>
    <w:pPr>
      <w:snapToGrid w:val="0"/>
      <w:ind w:right="210" w:rightChars="100"/>
      <w:jc w:val="right"/>
    </w:pPr>
    <w:rPr>
      <w:rFonts w:ascii="Calibri" w:hAnsi="Calibri" w:eastAsia="宋体" w:cs="宋体"/>
      <w:sz w:val="18"/>
      <w:szCs w:val="18"/>
    </w:rPr>
  </w:style>
  <w:style w:type="paragraph" w:styleId="13">
    <w:name w:val="toc 1"/>
    <w:basedOn w:val="1"/>
    <w:next w:val="1"/>
    <w:qFormat/>
    <w:uiPriority w:val="0"/>
    <w:pPr>
      <w:tabs>
        <w:tab w:val="right" w:leader="dot" w:pos="9242"/>
      </w:tabs>
      <w:spacing w:beforeLines="25" w:afterLines="25"/>
    </w:pPr>
    <w:rPr>
      <w:rFonts w:ascii="宋体"/>
      <w:szCs w:val="21"/>
    </w:rPr>
  </w:style>
  <w:style w:type="paragraph" w:styleId="14">
    <w:name w:val="footnote text"/>
    <w:basedOn w:val="1"/>
    <w:qFormat/>
    <w:uiPriority w:val="0"/>
    <w:pPr>
      <w:tabs>
        <w:tab w:val="left" w:pos="0"/>
      </w:tabs>
      <w:snapToGrid w:val="0"/>
      <w:ind w:left="720" w:hanging="357"/>
    </w:pPr>
    <w:rPr>
      <w:rFonts w:ascii="宋体" w:hAnsi="Calibri" w:eastAsia="宋体" w:cs="宋体"/>
      <w:sz w:val="18"/>
      <w:szCs w:val="18"/>
    </w:rPr>
  </w:style>
  <w:style w:type="paragraph" w:styleId="15">
    <w:name w:val="Normal (Web)"/>
    <w:basedOn w:val="1"/>
    <w:qFormat/>
    <w:uiPriority w:val="99"/>
    <w:pPr>
      <w:spacing w:before="100" w:beforeAutospacing="1" w:after="100" w:afterAutospacing="1"/>
    </w:pPr>
    <w:rPr>
      <w:rFonts w:ascii="宋体" w:hAnsi="宋体" w:cs="宋体"/>
      <w:kern w:val="0"/>
      <w:sz w:val="24"/>
    </w:rPr>
  </w:style>
  <w:style w:type="paragraph" w:styleId="16">
    <w:name w:val="Body Text First Indent"/>
    <w:basedOn w:val="8"/>
    <w:qFormat/>
    <w:uiPriority w:val="0"/>
    <w:pPr>
      <w:adjustRightInd w:val="0"/>
      <w:snapToGrid w:val="0"/>
      <w:ind w:firstLine="420"/>
      <w:textAlignment w:val="baseline"/>
    </w:pPr>
    <w:rPr>
      <w:rFonts w:ascii="宋体"/>
      <w:snapToGrid w:val="0"/>
      <w:kern w:val="24"/>
      <w:sz w:val="24"/>
      <w:szCs w:val="20"/>
    </w:rPr>
  </w:style>
  <w:style w:type="paragraph" w:styleId="17">
    <w:name w:val="Body Text First Indent 2"/>
    <w:basedOn w:val="11"/>
    <w:qFormat/>
    <w:uiPriority w:val="0"/>
    <w:pPr>
      <w:spacing w:after="120" w:line="240" w:lineRule="auto"/>
      <w:ind w:left="420" w:firstLine="210"/>
    </w:pPr>
    <w:rPr>
      <w:szCs w:val="20"/>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footnote reference"/>
    <w:qFormat/>
    <w:uiPriority w:val="0"/>
    <w:rPr>
      <w:vertAlign w:val="superscript"/>
    </w:rPr>
  </w:style>
  <w:style w:type="paragraph" w:customStyle="1" w:styleId="2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customStyle="1" w:styleId="25">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styleId="27">
    <w:name w:val="List Paragraph"/>
    <w:basedOn w:val="1"/>
    <w:qFormat/>
    <w:uiPriority w:val="34"/>
    <w:pPr>
      <w:ind w:firstLine="420" w:firstLineChars="200"/>
    </w:pPr>
    <w:rPr>
      <w:rFonts w:ascii="宋体" w:hAnsi="宋体" w:cs="宋体"/>
      <w:kern w:val="0"/>
      <w:sz w:val="24"/>
    </w:rPr>
  </w:style>
  <w:style w:type="paragraph" w:customStyle="1" w:styleId="28">
    <w:name w:val="一级条标题"/>
    <w:next w:val="29"/>
    <w:qFormat/>
    <w:uiPriority w:val="0"/>
    <w:pPr>
      <w:spacing w:beforeLines="50" w:afterLines="50" w:line="360" w:lineRule="exact"/>
      <w:ind w:left="851"/>
      <w:outlineLvl w:val="2"/>
    </w:pPr>
    <w:rPr>
      <w:rFonts w:ascii="黑体" w:hAnsi="Calibri" w:eastAsia="黑体" w:cs="宋体"/>
      <w:kern w:val="2"/>
      <w:sz w:val="21"/>
      <w:szCs w:val="21"/>
      <w:lang w:val="en-US" w:eastAsia="zh-CN" w:bidi="ar-SA"/>
    </w:rPr>
  </w:style>
  <w:style w:type="paragraph" w:customStyle="1" w:styleId="29">
    <w:name w:val="段"/>
    <w:qFormat/>
    <w:uiPriority w:val="0"/>
    <w:pPr>
      <w:tabs>
        <w:tab w:val="center" w:pos="4201"/>
        <w:tab w:val="right" w:leader="dot" w:pos="9298"/>
      </w:tabs>
      <w:autoSpaceDE w:val="0"/>
      <w:autoSpaceDN w:val="0"/>
      <w:spacing w:line="360" w:lineRule="exact"/>
      <w:ind w:firstLine="420" w:firstLineChars="200"/>
      <w:jc w:val="both"/>
    </w:pPr>
    <w:rPr>
      <w:rFonts w:ascii="宋体" w:hAnsi="Calibri" w:eastAsia="宋体" w:cs="宋体"/>
      <w:kern w:val="2"/>
      <w:sz w:val="21"/>
      <w:szCs w:val="22"/>
      <w:lang w:val="en-US" w:eastAsia="zh-CN" w:bidi="ar-SA"/>
    </w:rPr>
  </w:style>
  <w:style w:type="paragraph" w:customStyle="1" w:styleId="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31">
    <w:name w:val="font11"/>
    <w:basedOn w:val="20"/>
    <w:qFormat/>
    <w:uiPriority w:val="0"/>
    <w:rPr>
      <w:rFonts w:hint="eastAsia" w:ascii="宋体" w:hAnsi="宋体" w:eastAsia="宋体" w:cs="宋体"/>
      <w:color w:val="000000"/>
      <w:sz w:val="21"/>
      <w:szCs w:val="21"/>
      <w:u w:val="none"/>
    </w:rPr>
  </w:style>
  <w:style w:type="character" w:customStyle="1" w:styleId="32">
    <w:name w:val="font31"/>
    <w:basedOn w:val="20"/>
    <w:qFormat/>
    <w:uiPriority w:val="0"/>
    <w:rPr>
      <w:rFonts w:hint="eastAsia" w:ascii="宋体" w:hAnsi="宋体" w:eastAsia="宋体" w:cs="宋体"/>
      <w:color w:val="000000"/>
      <w:sz w:val="21"/>
      <w:szCs w:val="21"/>
      <w:u w:val="none"/>
    </w:rPr>
  </w:style>
  <w:style w:type="paragraph" w:customStyle="1" w:styleId="33">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71"/>
    <w:basedOn w:val="20"/>
    <w:qFormat/>
    <w:uiPriority w:val="0"/>
    <w:rPr>
      <w:rFonts w:hint="eastAsia" w:ascii="仿宋" w:hAnsi="仿宋" w:eastAsia="仿宋" w:cs="仿宋"/>
      <w:color w:val="000000"/>
      <w:sz w:val="22"/>
      <w:szCs w:val="22"/>
      <w:u w:val="none"/>
    </w:rPr>
  </w:style>
  <w:style w:type="character" w:customStyle="1" w:styleId="35">
    <w:name w:val="font21"/>
    <w:basedOn w:val="20"/>
    <w:qFormat/>
    <w:uiPriority w:val="0"/>
    <w:rPr>
      <w:rFonts w:hint="eastAsia" w:ascii="仿宋" w:hAnsi="仿宋" w:eastAsia="仿宋" w:cs="仿宋"/>
      <w:color w:val="000000"/>
      <w:sz w:val="20"/>
      <w:szCs w:val="20"/>
      <w:u w:val="none"/>
    </w:rPr>
  </w:style>
  <w:style w:type="character" w:customStyle="1" w:styleId="36">
    <w:name w:val="font112"/>
    <w:basedOn w:val="20"/>
    <w:qFormat/>
    <w:uiPriority w:val="0"/>
    <w:rPr>
      <w:rFonts w:hint="eastAsia" w:ascii="仿宋" w:hAnsi="仿宋" w:eastAsia="仿宋" w:cs="仿宋"/>
      <w:color w:val="FF0000"/>
      <w:sz w:val="20"/>
      <w:szCs w:val="20"/>
      <w:u w:val="none"/>
    </w:rPr>
  </w:style>
  <w:style w:type="character" w:customStyle="1" w:styleId="37">
    <w:name w:val="font01"/>
    <w:basedOn w:val="20"/>
    <w:qFormat/>
    <w:uiPriority w:val="0"/>
    <w:rPr>
      <w:rFonts w:hint="eastAsia" w:ascii="仿宋" w:hAnsi="仿宋" w:eastAsia="仿宋" w:cs="仿宋"/>
      <w:color w:val="000000"/>
      <w:sz w:val="20"/>
      <w:szCs w:val="20"/>
      <w:u w:val="none"/>
    </w:rPr>
  </w:style>
  <w:style w:type="character" w:customStyle="1" w:styleId="38">
    <w:name w:val="font91"/>
    <w:basedOn w:val="20"/>
    <w:qFormat/>
    <w:uiPriority w:val="0"/>
    <w:rPr>
      <w:rFonts w:hint="eastAsia" w:ascii="仿宋" w:hAnsi="仿宋" w:eastAsia="仿宋" w:cs="仿宋"/>
      <w:color w:val="FF0000"/>
      <w:sz w:val="24"/>
      <w:szCs w:val="24"/>
      <w:u w:val="none"/>
    </w:rPr>
  </w:style>
  <w:style w:type="paragraph" w:customStyle="1" w:styleId="39">
    <w:name w:val="Style50"/>
    <w:basedOn w:val="1"/>
    <w:qFormat/>
    <w:uiPriority w:val="0"/>
    <w:pPr>
      <w:adjustRightInd w:val="0"/>
      <w:spacing w:line="562" w:lineRule="exact"/>
      <w:ind w:hanging="612"/>
    </w:pPr>
    <w:rPr>
      <w:kern w:val="0"/>
      <w:szCs w:val="24"/>
    </w:rPr>
  </w:style>
  <w:style w:type="character" w:customStyle="1" w:styleId="40">
    <w:name w:val="Font Style76"/>
    <w:qFormat/>
    <w:uiPriority w:val="0"/>
    <w:rPr>
      <w:rFonts w:ascii="黑体" w:eastAsia="黑体" w:cs="黑体"/>
      <w:b/>
      <w:bCs/>
      <w:sz w:val="30"/>
      <w:szCs w:val="30"/>
    </w:rPr>
  </w:style>
  <w:style w:type="character" w:customStyle="1" w:styleId="41">
    <w:name w:val="Font Style77"/>
    <w:qFormat/>
    <w:uiPriority w:val="0"/>
    <w:rPr>
      <w:rFonts w:ascii="黑体" w:eastAsia="黑体" w:cs="黑体"/>
      <w:b/>
      <w:bCs/>
      <w:spacing w:val="-10"/>
      <w:sz w:val="30"/>
      <w:szCs w:val="30"/>
    </w:rPr>
  </w:style>
  <w:style w:type="paragraph" w:customStyle="1" w:styleId="42">
    <w:name w:val="Style11"/>
    <w:basedOn w:val="1"/>
    <w:qFormat/>
    <w:uiPriority w:val="0"/>
    <w:pPr>
      <w:adjustRightInd w:val="0"/>
      <w:spacing w:line="530" w:lineRule="exact"/>
      <w:ind w:firstLine="662"/>
      <w:jc w:val="both"/>
    </w:pPr>
    <w:rPr>
      <w:kern w:val="0"/>
      <w:szCs w:val="24"/>
    </w:rPr>
  </w:style>
  <w:style w:type="character" w:customStyle="1" w:styleId="43">
    <w:name w:val="Font Style68"/>
    <w:qFormat/>
    <w:uiPriority w:val="0"/>
    <w:rPr>
      <w:rFonts w:ascii="黑体" w:eastAsia="黑体" w:cs="黑体"/>
      <w:spacing w:val="10"/>
      <w:sz w:val="30"/>
      <w:szCs w:val="30"/>
    </w:rPr>
  </w:style>
  <w:style w:type="paragraph" w:customStyle="1" w:styleId="44">
    <w:name w:val="Style53"/>
    <w:basedOn w:val="1"/>
    <w:qFormat/>
    <w:uiPriority w:val="0"/>
    <w:pPr>
      <w:adjustRightInd w:val="0"/>
      <w:spacing w:line="594" w:lineRule="exact"/>
      <w:ind w:firstLine="662"/>
    </w:pPr>
    <w:rPr>
      <w:kern w:val="0"/>
      <w:szCs w:val="24"/>
    </w:rPr>
  </w:style>
  <w:style w:type="character" w:customStyle="1" w:styleId="45">
    <w:name w:val="Font Style75"/>
    <w:qFormat/>
    <w:uiPriority w:val="0"/>
    <w:rPr>
      <w:rFonts w:ascii="Times New Roman" w:hAnsi="Times New Roman" w:cs="Times New Roman"/>
      <w:sz w:val="30"/>
      <w:szCs w:val="30"/>
    </w:rPr>
  </w:style>
  <w:style w:type="paragraph" w:customStyle="1" w:styleId="46">
    <w:name w:val="Style17"/>
    <w:basedOn w:val="1"/>
    <w:qFormat/>
    <w:uiPriority w:val="0"/>
    <w:pPr>
      <w:adjustRightInd w:val="0"/>
      <w:spacing w:line="240" w:lineRule="auto"/>
    </w:pPr>
    <w:rPr>
      <w:kern w:val="0"/>
      <w:szCs w:val="24"/>
    </w:rPr>
  </w:style>
  <w:style w:type="paragraph" w:customStyle="1" w:styleId="47">
    <w:name w:val="Style55"/>
    <w:basedOn w:val="1"/>
    <w:qFormat/>
    <w:uiPriority w:val="0"/>
    <w:pPr>
      <w:adjustRightInd w:val="0"/>
      <w:spacing w:line="240" w:lineRule="auto"/>
    </w:pPr>
    <w:rPr>
      <w:kern w:val="0"/>
      <w:szCs w:val="24"/>
    </w:rPr>
  </w:style>
  <w:style w:type="character" w:customStyle="1" w:styleId="48">
    <w:name w:val="Font Style80"/>
    <w:qFormat/>
    <w:uiPriority w:val="0"/>
    <w:rPr>
      <w:rFonts w:ascii="Georgia" w:hAnsi="Georgia" w:cs="Georgia"/>
      <w:b/>
      <w:bCs/>
      <w:sz w:val="48"/>
      <w:szCs w:val="48"/>
    </w:rPr>
  </w:style>
  <w:style w:type="paragraph" w:customStyle="1" w:styleId="49">
    <w:name w:val="Style27"/>
    <w:basedOn w:val="1"/>
    <w:qFormat/>
    <w:uiPriority w:val="0"/>
    <w:pPr>
      <w:adjustRightInd w:val="0"/>
      <w:spacing w:line="576" w:lineRule="exact"/>
    </w:pPr>
    <w:rPr>
      <w:kern w:val="0"/>
      <w:szCs w:val="24"/>
    </w:rPr>
  </w:style>
  <w:style w:type="paragraph" w:customStyle="1" w:styleId="50">
    <w:name w:val="Style15"/>
    <w:basedOn w:val="1"/>
    <w:qFormat/>
    <w:uiPriority w:val="0"/>
    <w:pPr>
      <w:adjustRightInd w:val="0"/>
      <w:spacing w:line="240" w:lineRule="auto"/>
      <w:jc w:val="both"/>
    </w:pPr>
    <w:rPr>
      <w:kern w:val="0"/>
      <w:szCs w:val="24"/>
    </w:rPr>
  </w:style>
  <w:style w:type="paragraph" w:customStyle="1" w:styleId="51">
    <w:name w:val="Style10"/>
    <w:basedOn w:val="1"/>
    <w:qFormat/>
    <w:uiPriority w:val="0"/>
    <w:pPr>
      <w:adjustRightInd w:val="0"/>
      <w:spacing w:line="425" w:lineRule="exact"/>
      <w:jc w:val="both"/>
    </w:pPr>
    <w:rPr>
      <w:kern w:val="0"/>
      <w:szCs w:val="24"/>
    </w:rPr>
  </w:style>
  <w:style w:type="paragraph" w:customStyle="1" w:styleId="52">
    <w:name w:val="detailstitle"/>
    <w:basedOn w:val="1"/>
    <w:qFormat/>
    <w:uiPriority w:val="0"/>
    <w:pPr>
      <w:widowControl/>
      <w:spacing w:after="225"/>
      <w:jc w:val="center"/>
    </w:pPr>
    <w:rPr>
      <w:color w:val="233E59"/>
      <w:kern w:val="0"/>
      <w:sz w:val="39"/>
      <w:szCs w:val="39"/>
    </w:rPr>
  </w:style>
  <w:style w:type="paragraph" w:customStyle="1" w:styleId="53">
    <w:name w:val="CM82"/>
    <w:basedOn w:val="24"/>
    <w:qFormat/>
    <w:uiPriority w:val="0"/>
    <w:pPr>
      <w:spacing w:after="1088"/>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35187</Words>
  <Characters>37863</Characters>
  <Paragraphs>1672</Paragraphs>
  <TotalTime>2</TotalTime>
  <ScaleCrop>false</ScaleCrop>
  <LinksUpToDate>false</LinksUpToDate>
  <CharactersWithSpaces>39929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2022-04-19T02:12:00Z</dcterms:created>
  <dc:creator>Administrator</dc:creator>
  <cp:lastModifiedBy>战地残阳断刃血淌</cp:lastModifiedBy>
  <cp:lastPrinted>2022-12-21T08:53:00Z</cp:lastPrinted>
  <dcterms:modified xsi:type="dcterms:W3CDTF">2023-10-27T03:06:56Z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0904A8976C6C4AE5952924231440140A_13</vt:lpwstr>
  </property>
</Properties>
</file>