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both"/>
        <w:rPr>
          <w:rFonts w:hint="default" w:ascii="黑体" w:hAnsi="黑体" w:eastAsia="黑体"/>
          <w:sz w:val="36"/>
          <w:szCs w:val="36"/>
          <w:lang w:val="en-US" w:eastAsia="zh-CN"/>
        </w:rPr>
      </w:pPr>
      <w:r>
        <w:rPr>
          <w:rFonts w:hint="eastAsia" w:ascii="黑体" w:hAnsi="黑体" w:eastAsia="黑体"/>
          <w:sz w:val="36"/>
          <w:szCs w:val="36"/>
          <w:lang w:val="en-US" w:eastAsia="zh-CN"/>
        </w:rPr>
        <w:t xml:space="preserve">                     </w:t>
      </w:r>
    </w:p>
    <w:p>
      <w:pPr>
        <w:jc w:val="center"/>
        <w:rPr>
          <w:rFonts w:hint="eastAsia" w:ascii="宋体" w:hAnsi="宋体" w:eastAsia="宋体" w:cs="Times New Roman"/>
          <w:b/>
          <w:sz w:val="52"/>
          <w:szCs w:val="52"/>
          <w:lang w:val="en-US" w:eastAsia="zh-CN"/>
        </w:rPr>
      </w:pPr>
    </w:p>
    <w:p>
      <w:pPr>
        <w:snapToGrid w:val="0"/>
        <w:spacing w:line="900" w:lineRule="exact"/>
        <w:jc w:val="center"/>
        <w:rPr>
          <w:rFonts w:hint="eastAsia" w:ascii="黑体" w:hAnsi="黑体" w:eastAsia="黑体"/>
          <w:sz w:val="36"/>
          <w:szCs w:val="36"/>
        </w:rPr>
      </w:pPr>
      <w:r>
        <w:rPr>
          <w:rFonts w:hint="eastAsia" w:ascii="黑体" w:hAnsi="黑体" w:eastAsia="黑体"/>
          <w:sz w:val="36"/>
          <w:szCs w:val="36"/>
          <w:lang w:val="en-US" w:eastAsia="zh-CN"/>
        </w:rPr>
        <w:t>岳阳港道仁矶码头工程造价咨询</w:t>
      </w:r>
      <w:r>
        <w:rPr>
          <w:rFonts w:hint="eastAsia" w:ascii="黑体" w:hAnsi="黑体" w:eastAsia="黑体"/>
          <w:sz w:val="36"/>
          <w:szCs w:val="36"/>
        </w:rPr>
        <w:t>服务</w:t>
      </w:r>
    </w:p>
    <w:p>
      <w:pPr>
        <w:snapToGrid w:val="0"/>
        <w:spacing w:line="900" w:lineRule="exact"/>
        <w:jc w:val="both"/>
        <w:rPr>
          <w:rFonts w:ascii="黑体" w:hAnsi="黑体" w:eastAsia="黑体"/>
          <w:sz w:val="36"/>
          <w:szCs w:val="36"/>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询</w:t>
      </w:r>
    </w:p>
    <w:p>
      <w:pPr>
        <w:snapToGrid w:val="0"/>
        <w:spacing w:line="900" w:lineRule="exact"/>
        <w:jc w:val="center"/>
        <w:rPr>
          <w:rFonts w:ascii="黑体" w:hAnsi="黑体" w:eastAsia="黑体" w:cs="宋体"/>
          <w:b/>
          <w:color w:val="000000"/>
          <w:kern w:val="0"/>
          <w:sz w:val="72"/>
          <w:szCs w:val="72"/>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价</w:t>
      </w:r>
    </w:p>
    <w:p>
      <w:pPr>
        <w:snapToGrid w:val="0"/>
        <w:spacing w:line="900" w:lineRule="exact"/>
        <w:jc w:val="center"/>
        <w:rPr>
          <w:rFonts w:ascii="黑体" w:hAnsi="黑体" w:eastAsia="黑体" w:cs="宋体"/>
          <w:b/>
          <w:color w:val="000000"/>
          <w:kern w:val="0"/>
          <w:sz w:val="72"/>
          <w:szCs w:val="72"/>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 xml:space="preserve">文 </w:t>
      </w:r>
    </w:p>
    <w:p>
      <w:pPr>
        <w:snapToGrid w:val="0"/>
        <w:spacing w:line="900" w:lineRule="exact"/>
        <w:jc w:val="center"/>
        <w:rPr>
          <w:rFonts w:ascii="黑体" w:hAnsi="黑体" w:eastAsia="黑体" w:cs="宋体"/>
          <w:b/>
          <w:color w:val="000000"/>
          <w:kern w:val="0"/>
          <w:sz w:val="72"/>
          <w:szCs w:val="72"/>
        </w:rPr>
      </w:pPr>
    </w:p>
    <w:p>
      <w:pPr>
        <w:spacing w:line="480" w:lineRule="auto"/>
        <w:jc w:val="center"/>
      </w:pPr>
      <w:r>
        <w:rPr>
          <w:rFonts w:hint="eastAsia" w:ascii="黑体" w:hAnsi="黑体" w:eastAsia="黑体" w:cs="宋体"/>
          <w:b/>
          <w:color w:val="000000"/>
          <w:kern w:val="0"/>
          <w:sz w:val="72"/>
          <w:szCs w:val="72"/>
        </w:rPr>
        <w:t>件</w:t>
      </w:r>
      <w:permStart w:id="0" w:edGrp="everyone"/>
    </w:p>
    <w:p>
      <w:pPr>
        <w:spacing w:line="600" w:lineRule="exact"/>
      </w:pPr>
    </w:p>
    <w:p>
      <w:pPr>
        <w:tabs>
          <w:tab w:val="left" w:pos="0"/>
          <w:tab w:val="left" w:pos="4185"/>
        </w:tabs>
        <w:spacing w:line="288" w:lineRule="auto"/>
        <w:ind w:right="-6"/>
        <w:jc w:val="center"/>
        <w:rPr>
          <w:rFonts w:hint="eastAsia" w:ascii="黑体" w:hAnsi="黑体" w:eastAsia="黑体"/>
          <w:bCs/>
          <w:sz w:val="48"/>
          <w:szCs w:val="48"/>
          <w:lang w:val="zh-CN"/>
        </w:rPr>
      </w:pPr>
      <w:r>
        <w:rPr>
          <w:rFonts w:hint="eastAsia" w:ascii="黑体" w:hAnsi="黑体" w:eastAsia="黑体"/>
          <w:bCs/>
          <w:sz w:val="48"/>
          <w:szCs w:val="48"/>
          <w:lang w:eastAsia="zh-CN"/>
        </w:rPr>
        <w:t>湖南省</w:t>
      </w:r>
      <w:r>
        <w:rPr>
          <w:rFonts w:hint="eastAsia" w:ascii="黑体" w:hAnsi="黑体" w:eastAsia="黑体"/>
          <w:bCs/>
          <w:sz w:val="48"/>
          <w:szCs w:val="48"/>
          <w:lang w:val="en-US" w:eastAsia="zh-CN"/>
        </w:rPr>
        <w:t>港务集团</w:t>
      </w:r>
      <w:r>
        <w:rPr>
          <w:rFonts w:hint="eastAsia" w:ascii="黑体" w:hAnsi="黑体" w:eastAsia="黑体"/>
          <w:bCs/>
          <w:sz w:val="48"/>
          <w:szCs w:val="48"/>
          <w:lang w:eastAsia="zh-CN"/>
        </w:rPr>
        <w:t>有限公司</w:t>
      </w:r>
      <w:r>
        <w:rPr>
          <w:rFonts w:hint="eastAsia" w:ascii="黑体" w:hAnsi="黑体" w:eastAsia="黑体"/>
          <w:bCs/>
          <w:sz w:val="48"/>
          <w:szCs w:val="48"/>
          <w:lang w:val="zh-CN"/>
        </w:rPr>
        <w:t xml:space="preserve"> </w:t>
      </w:r>
    </w:p>
    <w:p>
      <w:pPr>
        <w:tabs>
          <w:tab w:val="left" w:pos="0"/>
          <w:tab w:val="left" w:pos="4185"/>
        </w:tabs>
        <w:spacing w:line="288" w:lineRule="auto"/>
        <w:ind w:right="-6"/>
        <w:jc w:val="center"/>
        <w:rPr>
          <w:rFonts w:ascii="方正小标宋简体" w:hAnsi="黑体" w:eastAsia="方正小标宋简体"/>
          <w:sz w:val="36"/>
          <w:szCs w:val="36"/>
        </w:rPr>
      </w:pPr>
      <w:r>
        <w:rPr>
          <w:rFonts w:hint="eastAsia" w:ascii="黑体" w:hAnsi="黑体" w:eastAsia="黑体"/>
          <w:bCs/>
          <w:sz w:val="48"/>
          <w:szCs w:val="48"/>
        </w:rPr>
        <w:t>二О二</w:t>
      </w:r>
      <w:r>
        <w:rPr>
          <w:rFonts w:hint="eastAsia" w:ascii="黑体" w:hAnsi="黑体" w:eastAsia="黑体"/>
          <w:bCs/>
          <w:sz w:val="48"/>
          <w:szCs w:val="48"/>
          <w:lang w:val="en-US" w:eastAsia="zh-CN"/>
        </w:rPr>
        <w:t>三</w:t>
      </w:r>
      <w:r>
        <w:rPr>
          <w:rFonts w:hint="eastAsia" w:ascii="黑体" w:hAnsi="黑体" w:eastAsia="黑体"/>
          <w:bCs/>
          <w:sz w:val="48"/>
          <w:szCs w:val="48"/>
        </w:rPr>
        <w:t>年</w:t>
      </w:r>
      <w:r>
        <w:rPr>
          <w:rFonts w:hint="eastAsia" w:ascii="黑体" w:hAnsi="黑体" w:eastAsia="黑体"/>
          <w:bCs/>
          <w:sz w:val="48"/>
          <w:szCs w:val="48"/>
          <w:lang w:val="en-US" w:eastAsia="zh-CN"/>
        </w:rPr>
        <w:t>十</w:t>
      </w:r>
      <w:r>
        <w:rPr>
          <w:rFonts w:hint="eastAsia" w:ascii="黑体" w:hAnsi="黑体" w:eastAsia="黑体"/>
          <w:bCs/>
          <w:sz w:val="48"/>
          <w:szCs w:val="48"/>
        </w:rPr>
        <w:t>月</w:t>
      </w:r>
    </w:p>
    <w:permEnd w:id="0"/>
    <w:p>
      <w:pPr>
        <w:widowControl w:val="0"/>
        <w:adjustRightInd w:val="0"/>
        <w:snapToGrid w:val="0"/>
        <w:spacing w:line="265" w:lineRule="auto"/>
        <w:ind w:hanging="10"/>
        <w:jc w:val="center"/>
        <w:rPr>
          <w:rFonts w:eastAsia="楷体_GB2312"/>
          <w:b/>
          <w:sz w:val="28"/>
          <w:szCs w:val="28"/>
        </w:rPr>
      </w:pPr>
    </w:p>
    <w:p>
      <w:pPr>
        <w:pStyle w:val="191"/>
        <w:keepNext w:val="0"/>
        <w:keepLines w:val="0"/>
        <w:widowControl w:val="0"/>
        <w:spacing w:before="0" w:line="600" w:lineRule="exact"/>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jc w:val="center"/>
        <w:rPr>
          <w:rFonts w:eastAsia="华文楷体"/>
          <w:sz w:val="28"/>
          <w:szCs w:val="28"/>
          <w:lang w:val="zh-CN"/>
        </w:rPr>
      </w:pPr>
    </w:p>
    <w:p>
      <w:pPr>
        <w:pStyle w:val="29"/>
        <w:tabs>
          <w:tab w:val="right" w:leader="dot" w:pos="8948"/>
          <w:tab w:val="clear" w:pos="9242"/>
        </w:tabs>
        <w:adjustRightInd w:val="0"/>
        <w:snapToGrid w:val="0"/>
        <w:spacing w:before="60" w:after="60"/>
        <w:rPr>
          <w:rFonts w:ascii="微软雅黑" w:hAnsi="微软雅黑" w:eastAsia="微软雅黑"/>
          <w:bCs/>
          <w:caps/>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TOC \o "1-3" \h \z \u </w:instrText>
      </w:r>
      <w:r>
        <w:rPr>
          <w:rFonts w:ascii="微软雅黑" w:hAnsi="微软雅黑" w:eastAsia="微软雅黑"/>
          <w:sz w:val="24"/>
          <w:szCs w:val="24"/>
        </w:rPr>
        <w:fldChar w:fldCharType="separate"/>
      </w:r>
      <w:r>
        <w:fldChar w:fldCharType="begin"/>
      </w:r>
      <w:r>
        <w:instrText xml:space="preserve"> HYPERLINK \l "_Toc77254096" </w:instrText>
      </w:r>
      <w:r>
        <w:fldChar w:fldCharType="separate"/>
      </w:r>
      <w:r>
        <w:rPr>
          <w:rStyle w:val="50"/>
          <w:rFonts w:hint="eastAsia" w:ascii="微软雅黑" w:hAnsi="微软雅黑" w:eastAsia="微软雅黑"/>
          <w:sz w:val="24"/>
          <w:szCs w:val="24"/>
        </w:rPr>
        <w:t>第一章</w:t>
      </w:r>
      <w:r>
        <w:rPr>
          <w:rStyle w:val="50"/>
          <w:rFonts w:ascii="微软雅黑" w:hAnsi="微软雅黑" w:eastAsia="微软雅黑"/>
          <w:sz w:val="24"/>
          <w:szCs w:val="24"/>
        </w:rPr>
        <w:t xml:space="preserve">  </w:t>
      </w:r>
      <w:r>
        <w:rPr>
          <w:rStyle w:val="50"/>
          <w:rFonts w:hint="eastAsia" w:ascii="微软雅黑" w:hAnsi="微软雅黑" w:eastAsia="微软雅黑"/>
          <w:sz w:val="24"/>
          <w:szCs w:val="24"/>
        </w:rPr>
        <w:t>采购公告</w:t>
      </w:r>
      <w:r>
        <w:rPr>
          <w:rFonts w:ascii="微软雅黑" w:hAnsi="微软雅黑" w:eastAsia="微软雅黑"/>
          <w:sz w:val="24"/>
          <w:szCs w:val="24"/>
        </w:rPr>
        <w:tab/>
      </w:r>
      <w:r>
        <w:rPr>
          <w:rFonts w:hint="eastAsia" w:ascii="微软雅黑" w:hAnsi="微软雅黑" w:eastAsia="微软雅黑"/>
          <w:sz w:val="24"/>
          <w:szCs w:val="24"/>
        </w:rPr>
        <w:t>3</w:t>
      </w:r>
      <w:r>
        <w:rPr>
          <w:rFonts w:hint="eastAsia" w:ascii="微软雅黑" w:hAnsi="微软雅黑" w:eastAsia="微软雅黑"/>
          <w:sz w:val="24"/>
          <w:szCs w:val="24"/>
        </w:rPr>
        <w:fldChar w:fldCharType="end"/>
      </w:r>
    </w:p>
    <w:p>
      <w:pPr>
        <w:pStyle w:val="29"/>
        <w:tabs>
          <w:tab w:val="right" w:leader="dot" w:pos="8948"/>
          <w:tab w:val="clear" w:pos="9242"/>
        </w:tabs>
        <w:adjustRightInd w:val="0"/>
        <w:snapToGrid w:val="0"/>
        <w:spacing w:before="60" w:after="60"/>
        <w:rPr>
          <w:rFonts w:hint="eastAsia" w:ascii="微软雅黑" w:hAnsi="微软雅黑" w:eastAsia="微软雅黑"/>
          <w:bCs/>
          <w:caps/>
          <w:sz w:val="24"/>
          <w:szCs w:val="24"/>
          <w:lang w:eastAsia="zh-CN"/>
        </w:rPr>
      </w:pPr>
      <w:r>
        <w:fldChar w:fldCharType="begin"/>
      </w:r>
      <w:r>
        <w:instrText xml:space="preserve"> HYPERLINK \l "_Toc77254106" </w:instrText>
      </w:r>
      <w:r>
        <w:fldChar w:fldCharType="separate"/>
      </w:r>
      <w:r>
        <w:rPr>
          <w:rStyle w:val="50"/>
          <w:rFonts w:hint="eastAsia" w:ascii="微软雅黑" w:hAnsi="微软雅黑" w:eastAsia="微软雅黑"/>
          <w:sz w:val="24"/>
          <w:szCs w:val="24"/>
        </w:rPr>
        <w:t>第二章</w:t>
      </w:r>
      <w:r>
        <w:rPr>
          <w:rStyle w:val="50"/>
          <w:rFonts w:ascii="微软雅黑" w:hAnsi="微软雅黑" w:eastAsia="微软雅黑"/>
          <w:sz w:val="24"/>
          <w:szCs w:val="24"/>
        </w:rPr>
        <w:t xml:space="preserve">  </w:t>
      </w:r>
      <w:r>
        <w:rPr>
          <w:rStyle w:val="50"/>
          <w:rFonts w:hint="eastAsia" w:ascii="微软雅黑" w:hAnsi="微软雅黑" w:eastAsia="微软雅黑"/>
          <w:sz w:val="24"/>
          <w:szCs w:val="24"/>
        </w:rPr>
        <w:t>供应商须知</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6</w:t>
      </w:r>
    </w:p>
    <w:p>
      <w:pPr>
        <w:pStyle w:val="29"/>
        <w:tabs>
          <w:tab w:val="right" w:leader="dot" w:pos="8948"/>
          <w:tab w:val="clear" w:pos="9242"/>
        </w:tabs>
        <w:adjustRightInd w:val="0"/>
        <w:snapToGrid w:val="0"/>
        <w:spacing w:before="60" w:after="60"/>
        <w:rPr>
          <w:rFonts w:ascii="微软雅黑" w:hAnsi="微软雅黑" w:eastAsia="微软雅黑"/>
          <w:sz w:val="24"/>
          <w:szCs w:val="24"/>
        </w:rPr>
      </w:pPr>
      <w:r>
        <w:fldChar w:fldCharType="begin"/>
      </w:r>
      <w:r>
        <w:instrText xml:space="preserve"> HYPERLINK \l "_Toc77254124" </w:instrText>
      </w:r>
      <w:r>
        <w:fldChar w:fldCharType="separate"/>
      </w:r>
      <w:r>
        <w:rPr>
          <w:rStyle w:val="50"/>
          <w:rFonts w:hint="eastAsia" w:ascii="微软雅黑" w:hAnsi="微软雅黑" w:eastAsia="微软雅黑"/>
          <w:sz w:val="24"/>
          <w:szCs w:val="24"/>
        </w:rPr>
        <w:t>第三章</w:t>
      </w:r>
      <w:r>
        <w:rPr>
          <w:rStyle w:val="50"/>
          <w:rFonts w:ascii="微软雅黑" w:hAnsi="微软雅黑" w:eastAsia="微软雅黑"/>
          <w:sz w:val="24"/>
          <w:szCs w:val="24"/>
        </w:rPr>
        <w:t xml:space="preserve"> </w:t>
      </w:r>
      <w:r>
        <w:rPr>
          <w:rStyle w:val="50"/>
          <w:rFonts w:hint="eastAsia" w:ascii="微软雅黑" w:hAnsi="微软雅黑" w:eastAsia="微软雅黑"/>
          <w:sz w:val="24"/>
          <w:szCs w:val="24"/>
        </w:rPr>
        <w:t>评标办</w:t>
      </w:r>
      <w:bookmarkStart w:id="0" w:name="_Hlt79481237"/>
      <w:bookmarkStart w:id="1" w:name="_Hlt79481238"/>
      <w:r>
        <w:rPr>
          <w:rStyle w:val="50"/>
          <w:rFonts w:hint="eastAsia" w:ascii="微软雅黑" w:hAnsi="微软雅黑" w:eastAsia="微软雅黑"/>
          <w:sz w:val="24"/>
          <w:szCs w:val="24"/>
        </w:rPr>
        <w:t>法</w:t>
      </w:r>
      <w:bookmarkEnd w:id="0"/>
      <w:bookmarkEnd w:id="1"/>
      <w:r>
        <w:rPr>
          <w:rFonts w:ascii="微软雅黑" w:hAnsi="微软雅黑" w:eastAsia="微软雅黑"/>
          <w:sz w:val="24"/>
          <w:szCs w:val="24"/>
        </w:rPr>
        <w:tab/>
      </w:r>
      <w:r>
        <w:rPr>
          <w:rFonts w:hint="eastAsia" w:ascii="微软雅黑" w:hAnsi="微软雅黑" w:eastAsia="微软雅黑"/>
          <w:sz w:val="24"/>
          <w:szCs w:val="24"/>
          <w:lang w:val="en-US" w:eastAsia="zh-CN"/>
        </w:rPr>
        <w:t>25</w:t>
      </w:r>
      <w:r>
        <w:rPr>
          <w:rFonts w:hint="eastAsia" w:ascii="微软雅黑" w:hAnsi="微软雅黑" w:eastAsia="微软雅黑"/>
          <w:sz w:val="24"/>
          <w:szCs w:val="24"/>
        </w:rPr>
        <w:fldChar w:fldCharType="end"/>
      </w:r>
    </w:p>
    <w:p>
      <w:pPr>
        <w:pStyle w:val="29"/>
        <w:tabs>
          <w:tab w:val="right" w:leader="dot" w:pos="8948"/>
          <w:tab w:val="clear" w:pos="9242"/>
        </w:tabs>
        <w:adjustRightInd w:val="0"/>
        <w:snapToGrid w:val="0"/>
        <w:spacing w:before="60" w:after="60"/>
        <w:rPr>
          <w:rFonts w:hint="eastAsia" w:ascii="微软雅黑" w:hAnsi="微软雅黑" w:eastAsia="微软雅黑"/>
          <w:bCs/>
          <w:caps/>
          <w:sz w:val="24"/>
          <w:szCs w:val="24"/>
          <w:lang w:eastAsia="zh-CN"/>
        </w:rPr>
      </w:pPr>
      <w:r>
        <w:fldChar w:fldCharType="begin"/>
      </w:r>
      <w:r>
        <w:instrText xml:space="preserve"> HYPERLINK \l "_Toc77254138" </w:instrText>
      </w:r>
      <w:r>
        <w:fldChar w:fldCharType="separate"/>
      </w:r>
      <w:r>
        <w:rPr>
          <w:rStyle w:val="50"/>
          <w:rFonts w:hint="eastAsia" w:ascii="微软雅黑" w:hAnsi="微软雅黑" w:eastAsia="微软雅黑"/>
          <w:sz w:val="24"/>
          <w:szCs w:val="24"/>
        </w:rPr>
        <w:t>第四章</w:t>
      </w:r>
      <w:r>
        <w:rPr>
          <w:rStyle w:val="50"/>
          <w:rFonts w:ascii="微软雅黑" w:hAnsi="微软雅黑" w:eastAsia="微软雅黑"/>
          <w:sz w:val="24"/>
          <w:szCs w:val="24"/>
        </w:rPr>
        <w:t xml:space="preserve"> </w:t>
      </w:r>
      <w:r>
        <w:rPr>
          <w:rStyle w:val="50"/>
          <w:rFonts w:hint="eastAsia" w:ascii="微软雅黑" w:hAnsi="微软雅黑" w:eastAsia="微软雅黑"/>
          <w:sz w:val="24"/>
          <w:szCs w:val="24"/>
        </w:rPr>
        <w:t>合同条款及格式</w:t>
      </w:r>
      <w:r>
        <w:rPr>
          <w:rFonts w:ascii="微软雅黑" w:hAnsi="微软雅黑" w:eastAsia="微软雅黑"/>
          <w:sz w:val="24"/>
          <w:szCs w:val="24"/>
        </w:rPr>
        <w:tab/>
      </w:r>
      <w:r>
        <w:rPr>
          <w:rFonts w:hint="eastAsia" w:ascii="微软雅黑" w:hAnsi="微软雅黑" w:eastAsia="微软雅黑"/>
          <w:sz w:val="24"/>
          <w:szCs w:val="24"/>
        </w:rPr>
        <w:t>3</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1</w:t>
      </w:r>
    </w:p>
    <w:p>
      <w:pPr>
        <w:pStyle w:val="29"/>
        <w:tabs>
          <w:tab w:val="right" w:leader="dot" w:pos="8948"/>
          <w:tab w:val="clear" w:pos="9242"/>
        </w:tabs>
        <w:adjustRightInd w:val="0"/>
        <w:snapToGrid w:val="0"/>
        <w:spacing w:before="60" w:after="60"/>
        <w:rPr>
          <w:rFonts w:hint="eastAsia" w:ascii="微软雅黑" w:hAnsi="微软雅黑" w:eastAsia="微软雅黑"/>
          <w:bCs/>
          <w:caps/>
          <w:sz w:val="24"/>
          <w:szCs w:val="24"/>
          <w:lang w:eastAsia="zh-CN"/>
        </w:rPr>
      </w:pPr>
      <w:r>
        <w:fldChar w:fldCharType="begin"/>
      </w:r>
      <w:r>
        <w:instrText xml:space="preserve"> HYPERLINK \l "_Toc77254286" </w:instrText>
      </w:r>
      <w:r>
        <w:fldChar w:fldCharType="separate"/>
      </w:r>
      <w:r>
        <w:rPr>
          <w:rStyle w:val="50"/>
          <w:rFonts w:hint="eastAsia" w:ascii="微软雅黑" w:hAnsi="微软雅黑" w:eastAsia="微软雅黑"/>
          <w:sz w:val="24"/>
          <w:szCs w:val="24"/>
        </w:rPr>
        <w:t>第五章</w:t>
      </w:r>
      <w:r>
        <w:rPr>
          <w:rStyle w:val="50"/>
          <w:rFonts w:ascii="微软雅黑" w:hAnsi="微软雅黑" w:eastAsia="微软雅黑"/>
          <w:sz w:val="24"/>
          <w:szCs w:val="24"/>
        </w:rPr>
        <w:t xml:space="preserve"> </w:t>
      </w:r>
      <w:r>
        <w:rPr>
          <w:rStyle w:val="50"/>
          <w:rFonts w:hint="eastAsia" w:ascii="微软雅黑" w:hAnsi="微软雅黑" w:eastAsia="微软雅黑"/>
          <w:sz w:val="24"/>
          <w:szCs w:val="24"/>
        </w:rPr>
        <w:t>采购需求</w:t>
      </w:r>
      <w:r>
        <w:rPr>
          <w:rFonts w:ascii="微软雅黑" w:hAnsi="微软雅黑" w:eastAsia="微软雅黑"/>
          <w:sz w:val="24"/>
          <w:szCs w:val="24"/>
        </w:rPr>
        <w:tab/>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1</w:t>
      </w:r>
    </w:p>
    <w:p>
      <w:pPr>
        <w:pStyle w:val="29"/>
        <w:tabs>
          <w:tab w:val="right" w:leader="dot" w:pos="8948"/>
          <w:tab w:val="clear" w:pos="9242"/>
        </w:tabs>
        <w:adjustRightInd w:val="0"/>
        <w:snapToGrid w:val="0"/>
        <w:spacing w:before="60" w:after="60"/>
        <w:rPr>
          <w:rFonts w:hint="eastAsia" w:ascii="微软雅黑" w:hAnsi="微软雅黑" w:eastAsia="微软雅黑"/>
          <w:bCs/>
          <w:caps/>
          <w:sz w:val="24"/>
          <w:szCs w:val="24"/>
          <w:lang w:eastAsia="zh-CN"/>
        </w:rPr>
      </w:pPr>
      <w:r>
        <w:fldChar w:fldCharType="begin"/>
      </w:r>
      <w:r>
        <w:instrText xml:space="preserve"> HYPERLINK \l "_Toc77254297" </w:instrText>
      </w:r>
      <w:r>
        <w:fldChar w:fldCharType="separate"/>
      </w:r>
      <w:r>
        <w:rPr>
          <w:rStyle w:val="50"/>
          <w:rFonts w:hint="eastAsia" w:ascii="微软雅黑" w:hAnsi="微软雅黑" w:eastAsia="微软雅黑"/>
          <w:sz w:val="24"/>
          <w:szCs w:val="24"/>
        </w:rPr>
        <w:t>第六章</w:t>
      </w:r>
      <w:r>
        <w:rPr>
          <w:rStyle w:val="50"/>
          <w:rFonts w:ascii="微软雅黑" w:hAnsi="微软雅黑" w:eastAsia="微软雅黑"/>
          <w:sz w:val="24"/>
          <w:szCs w:val="24"/>
        </w:rPr>
        <w:t xml:space="preserve"> </w:t>
      </w:r>
      <w:r>
        <w:rPr>
          <w:rStyle w:val="50"/>
          <w:rFonts w:hint="eastAsia" w:ascii="微软雅黑" w:hAnsi="微软雅黑" w:eastAsia="微软雅黑"/>
          <w:sz w:val="24"/>
          <w:szCs w:val="24"/>
        </w:rPr>
        <w:t>响应文件格式</w:t>
      </w:r>
      <w:r>
        <w:rPr>
          <w:rFonts w:ascii="微软雅黑" w:hAnsi="微软雅黑" w:eastAsia="微软雅黑"/>
          <w:sz w:val="24"/>
          <w:szCs w:val="24"/>
        </w:rPr>
        <w:tab/>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2</w:t>
      </w:r>
    </w:p>
    <w:p>
      <w:pPr>
        <w:pStyle w:val="29"/>
        <w:widowControl w:val="0"/>
        <w:tabs>
          <w:tab w:val="right" w:leader="dot" w:pos="8948"/>
          <w:tab w:val="clear" w:pos="9242"/>
        </w:tabs>
        <w:adjustRightInd w:val="0"/>
        <w:snapToGrid w:val="0"/>
        <w:spacing w:before="60" w:after="60" w:line="312" w:lineRule="auto"/>
        <w:rPr>
          <w:rFonts w:ascii="Times New Roman"/>
          <w:sz w:val="24"/>
          <w:szCs w:val="24"/>
        </w:rPr>
      </w:pPr>
      <w:r>
        <w:rPr>
          <w:rFonts w:ascii="微软雅黑" w:hAnsi="微软雅黑" w:eastAsia="微软雅黑"/>
          <w:sz w:val="24"/>
          <w:szCs w:val="24"/>
          <w:lang w:val="zh-CN"/>
        </w:rPr>
        <w:fldChar w:fldCharType="end"/>
      </w: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2"/>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81"/>
        <w:numPr>
          <w:ilvl w:val="0"/>
          <w:numId w:val="1"/>
        </w:numPr>
        <w:spacing w:line="600" w:lineRule="exact"/>
        <w:ind w:left="0" w:firstLine="0" w:firstLineChars="0"/>
        <w:jc w:val="center"/>
        <w:rPr>
          <w:rFonts w:ascii="黑体" w:hAnsi="黑体" w:eastAsia="黑体" w:cs="仿宋"/>
          <w:b/>
          <w:color w:val="000000"/>
          <w:sz w:val="44"/>
          <w:szCs w:val="44"/>
        </w:rPr>
      </w:pPr>
      <w:r>
        <w:rPr>
          <w:rFonts w:hint="eastAsia" w:ascii="黑体" w:hAnsi="黑体" w:eastAsia="黑体" w:cs="仿宋"/>
          <w:b/>
          <w:color w:val="000000"/>
          <w:sz w:val="44"/>
          <w:szCs w:val="44"/>
        </w:rPr>
        <w:t>采购公告</w:t>
      </w:r>
    </w:p>
    <w:p>
      <w:pPr>
        <w:snapToGrid w:val="0"/>
        <w:spacing w:before="0" w:beforeAutospacing="0" w:after="0" w:afterAutospacing="0" w:line="900" w:lineRule="exact"/>
        <w:jc w:val="center"/>
        <w:rPr>
          <w:rFonts w:ascii="黑体" w:hAnsi="黑体" w:eastAsia="黑体"/>
          <w:sz w:val="32"/>
          <w:szCs w:val="32"/>
        </w:rPr>
      </w:pPr>
      <w:permStart w:id="1" w:edGrp="everyone"/>
      <w:r>
        <w:rPr>
          <w:rFonts w:hint="eastAsia" w:ascii="黑体" w:hAnsi="黑体" w:eastAsia="黑体" w:cs="宋体"/>
          <w:kern w:val="0"/>
          <w:sz w:val="32"/>
          <w:szCs w:val="32"/>
          <w:lang w:val="en-US" w:eastAsia="zh-CN" w:bidi="ar-SA"/>
        </w:rPr>
        <w:t>岳阳港道仁矶码头工程造价咨询服务</w:t>
      </w:r>
      <w:r>
        <w:rPr>
          <w:rFonts w:hint="eastAsia" w:ascii="黑体" w:hAnsi="黑体" w:eastAsia="黑体"/>
          <w:sz w:val="32"/>
          <w:szCs w:val="32"/>
        </w:rPr>
        <w:t>询价</w:t>
      </w:r>
      <w:permEnd w:id="1"/>
      <w:r>
        <w:rPr>
          <w:rFonts w:hint="eastAsia" w:ascii="黑体" w:hAnsi="黑体" w:eastAsia="黑体"/>
          <w:sz w:val="32"/>
          <w:szCs w:val="32"/>
        </w:rPr>
        <w:t>采购公告</w:t>
      </w:r>
    </w:p>
    <w:p>
      <w:pPr>
        <w:pStyle w:val="38"/>
        <w:spacing w:before="0" w:beforeAutospacing="0" w:after="0" w:afterAutospacing="0"/>
        <w:ind w:firstLine="0" w:firstLineChars="0"/>
        <w:jc w:val="both"/>
        <w:rPr>
          <w:rFonts w:cs="Times New Roman"/>
          <w:kern w:val="2"/>
        </w:rPr>
      </w:pPr>
      <w:r>
        <w:rPr>
          <w:rFonts w:hint="eastAsia" w:cs="Times New Roman"/>
          <w:kern w:val="2"/>
        </w:rPr>
        <w:t xml:space="preserve"> </w:t>
      </w:r>
    </w:p>
    <w:p>
      <w:pPr>
        <w:pStyle w:val="38"/>
        <w:spacing w:before="0" w:beforeAutospacing="0" w:after="0" w:afterAutospacing="0"/>
        <w:ind w:firstLine="480" w:firstLineChars="200"/>
        <w:jc w:val="both"/>
        <w:rPr>
          <w:rFonts w:cs="Times New Roman"/>
          <w:kern w:val="2"/>
        </w:rPr>
      </w:pPr>
      <w:r>
        <w:rPr>
          <w:rFonts w:hint="eastAsia" w:cs="Times New Roman"/>
          <w:kern w:val="2"/>
          <w:lang w:val="en-US" w:eastAsia="zh-CN"/>
        </w:rPr>
        <w:t>岳阳港道仁矶码头工程造价咨询服务询价</w:t>
      </w:r>
      <w:r>
        <w:rPr>
          <w:rFonts w:hint="eastAsia" w:cs="Times New Roman"/>
          <w:kern w:val="2"/>
        </w:rPr>
        <w:t xml:space="preserve">已具备采购条件，现公开邀请供应商参加采购活动。 </w:t>
      </w:r>
    </w:p>
    <w:p>
      <w:pPr>
        <w:pStyle w:val="9"/>
        <w:jc w:val="both"/>
        <w:rPr>
          <w:rFonts w:ascii="Arial" w:hAnsi="Arial"/>
        </w:rPr>
      </w:pPr>
      <w:r>
        <w:rPr>
          <w:rFonts w:hint="eastAsia"/>
        </w:rPr>
        <w:t xml:space="preserve">1 </w:t>
      </w:r>
      <w:r>
        <w:rPr>
          <w:rFonts w:hint="eastAsia" w:ascii="黑体" w:hAnsi="黑体"/>
        </w:rPr>
        <w:t xml:space="preserve">采购项目简介 </w:t>
      </w:r>
    </w:p>
    <w:p>
      <w:pPr>
        <w:autoSpaceDE w:val="0"/>
        <w:spacing w:line="400" w:lineRule="exact"/>
        <w:rPr>
          <w:rFonts w:eastAsiaTheme="minorEastAsia"/>
          <w:sz w:val="24"/>
        </w:rPr>
      </w:pPr>
      <w:r>
        <w:rPr>
          <w:rFonts w:hint="eastAsia" w:ascii="宋体" w:hAnsi="宋体"/>
          <w:b/>
          <w:bCs/>
          <w:sz w:val="24"/>
        </w:rPr>
        <w:t>1.1</w:t>
      </w:r>
      <w:r>
        <w:rPr>
          <w:rFonts w:hint="eastAsia" w:ascii="宋体" w:hAnsi="宋体"/>
          <w:sz w:val="24"/>
        </w:rPr>
        <w:t xml:space="preserve"> 采购项目名称:</w:t>
      </w:r>
      <w:permStart w:id="2" w:edGrp="everyone"/>
      <w:r>
        <w:rPr>
          <w:rFonts w:hint="eastAsia" w:ascii="宋体" w:hAnsi="宋体"/>
          <w:sz w:val="24"/>
        </w:rPr>
        <w:t>_</w:t>
      </w:r>
      <w:r>
        <w:rPr>
          <w:rFonts w:hint="eastAsia" w:cs="Times New Roman" w:eastAsiaTheme="minorEastAsia"/>
          <w:kern w:val="2"/>
          <w:sz w:val="24"/>
          <w:lang w:val="en-US" w:eastAsia="zh-CN"/>
        </w:rPr>
        <w:t>岳阳港道仁矶码头工程</w:t>
      </w:r>
      <w:r>
        <w:rPr>
          <w:rFonts w:hint="eastAsia" w:eastAsiaTheme="minorEastAsia"/>
          <w:sz w:val="24"/>
          <w:lang w:val="en-US" w:eastAsia="zh-CN"/>
        </w:rPr>
        <w:t>造价咨询服务</w:t>
      </w:r>
      <w:permEnd w:id="2"/>
    </w:p>
    <w:p>
      <w:pPr>
        <w:autoSpaceDE w:val="0"/>
        <w:spacing w:line="400" w:lineRule="exact"/>
        <w:rPr>
          <w:rFonts w:eastAsiaTheme="minorEastAsia"/>
          <w:sz w:val="24"/>
        </w:rPr>
      </w:pPr>
      <w:r>
        <w:rPr>
          <w:rFonts w:hint="eastAsia" w:ascii="宋体" w:hAnsi="宋体" w:eastAsia="宋体"/>
          <w:b/>
          <w:bCs/>
          <w:sz w:val="24"/>
        </w:rPr>
        <w:t xml:space="preserve">1.2 </w:t>
      </w:r>
      <w:r>
        <w:rPr>
          <w:rFonts w:hint="eastAsia" w:eastAsiaTheme="minorEastAsia"/>
          <w:sz w:val="24"/>
        </w:rPr>
        <w:t xml:space="preserve">采购人: </w:t>
      </w:r>
      <w:permStart w:id="3" w:edGrp="everyone"/>
      <w:r>
        <w:rPr>
          <w:rFonts w:hint="eastAsia" w:eastAsiaTheme="minorEastAsia"/>
          <w:sz w:val="24"/>
        </w:rPr>
        <w:t>__</w:t>
      </w:r>
      <w:r>
        <w:rPr>
          <w:rFonts w:hint="eastAsia" w:eastAsiaTheme="minorEastAsia"/>
          <w:sz w:val="24"/>
          <w:lang w:val="zh-CN"/>
        </w:rPr>
        <w:t>湖南省</w:t>
      </w:r>
      <w:r>
        <w:rPr>
          <w:rFonts w:hint="eastAsia" w:eastAsiaTheme="minorEastAsia"/>
          <w:sz w:val="24"/>
          <w:lang w:val="en-US" w:eastAsia="zh-CN"/>
        </w:rPr>
        <w:t>港务集团</w:t>
      </w:r>
      <w:r>
        <w:rPr>
          <w:rFonts w:hint="eastAsia" w:eastAsiaTheme="minorEastAsia"/>
          <w:sz w:val="24"/>
          <w:lang w:val="zh-CN"/>
        </w:rPr>
        <w:t>有限公司</w:t>
      </w:r>
      <w:permEnd w:id="3"/>
    </w:p>
    <w:p>
      <w:pPr>
        <w:autoSpaceDE w:val="0"/>
        <w:spacing w:line="400" w:lineRule="exact"/>
        <w:rPr>
          <w:rFonts w:eastAsiaTheme="minorEastAsia"/>
          <w:sz w:val="24"/>
        </w:rPr>
      </w:pPr>
      <w:r>
        <w:rPr>
          <w:rFonts w:hint="eastAsia" w:ascii="宋体" w:hAnsi="宋体" w:eastAsia="宋体"/>
          <w:b/>
          <w:bCs/>
          <w:sz w:val="24"/>
        </w:rPr>
        <w:t xml:space="preserve">1.3 </w:t>
      </w:r>
      <w:r>
        <w:rPr>
          <w:rFonts w:hint="eastAsia" w:eastAsiaTheme="minorEastAsia"/>
          <w:sz w:val="24"/>
        </w:rPr>
        <w:t>采购代理机构:</w:t>
      </w:r>
      <w:permStart w:id="4" w:edGrp="everyone"/>
      <w:r>
        <w:rPr>
          <w:rFonts w:hint="eastAsia" w:eastAsiaTheme="minorEastAsia"/>
          <w:sz w:val="24"/>
        </w:rPr>
        <w:t>_无____</w:t>
      </w:r>
      <w:permEnd w:id="4"/>
    </w:p>
    <w:p>
      <w:pPr>
        <w:autoSpaceDE w:val="0"/>
        <w:spacing w:line="400" w:lineRule="exact"/>
        <w:rPr>
          <w:rFonts w:eastAsiaTheme="minorEastAsia"/>
          <w:sz w:val="24"/>
        </w:rPr>
      </w:pPr>
      <w:r>
        <w:rPr>
          <w:rFonts w:hint="eastAsia" w:ascii="宋体" w:hAnsi="宋体" w:eastAsia="宋体"/>
          <w:b/>
          <w:bCs/>
          <w:sz w:val="24"/>
        </w:rPr>
        <w:t xml:space="preserve">1.4 </w:t>
      </w:r>
      <w:r>
        <w:rPr>
          <w:rFonts w:hint="eastAsia" w:eastAsiaTheme="minorEastAsia"/>
          <w:sz w:val="24"/>
        </w:rPr>
        <w:t>采购项目资金落实情况:</w:t>
      </w:r>
      <w:permStart w:id="5" w:edGrp="everyone"/>
      <w:r>
        <w:rPr>
          <w:rFonts w:hint="eastAsia" w:eastAsiaTheme="minorEastAsia"/>
          <w:sz w:val="24"/>
        </w:rPr>
        <w:t>_已落实_</w:t>
      </w:r>
      <w:permEnd w:id="5"/>
    </w:p>
    <w:p>
      <w:pPr>
        <w:pStyle w:val="3"/>
        <w:widowControl w:val="0"/>
        <w:tabs>
          <w:tab w:val="left" w:pos="3566"/>
        </w:tabs>
        <w:spacing w:after="0" w:line="350" w:lineRule="auto"/>
        <w:ind w:right="108"/>
        <w:jc w:val="both"/>
        <w:rPr>
          <w:rFonts w:ascii="宋体" w:hAnsi="宋体"/>
          <w:sz w:val="24"/>
        </w:rPr>
      </w:pPr>
      <w:r>
        <w:rPr>
          <w:rFonts w:hint="eastAsia" w:ascii="宋体" w:hAnsi="宋体"/>
          <w:b/>
          <w:bCs/>
          <w:sz w:val="24"/>
        </w:rPr>
        <w:t xml:space="preserve">1.5 </w:t>
      </w:r>
      <w:r>
        <w:rPr>
          <w:rFonts w:hint="eastAsia" w:ascii="宋体" w:hAnsi="宋体"/>
          <w:sz w:val="24"/>
        </w:rPr>
        <w:t>采购项目概况:</w:t>
      </w:r>
      <w:permStart w:id="6" w:edGrp="everyone"/>
      <w:r>
        <w:rPr>
          <w:rFonts w:hint="eastAsia" w:ascii="宋体" w:hAnsi="宋体"/>
          <w:sz w:val="24"/>
        </w:rPr>
        <w:t xml:space="preserve"> </w:t>
      </w:r>
      <w:r>
        <w:rPr>
          <w:rFonts w:hint="eastAsia" w:ascii="宋体" w:hAnsi="宋体"/>
          <w:sz w:val="24"/>
          <w:highlight w:val="yellow"/>
          <w:lang w:eastAsia="zh-CN"/>
        </w:rPr>
        <w:t>道仁矶码头位于岳阳市云溪区，工程总投资估算12.47亿元。本工程拟建6 个泊位，其中： 1# ~5# 泊位为 10000 吨级泊位， 6# 泊位为 5000 吨级泊位，水工结构均按靠泊 15000 吨级船舶设计。设计货物年吞吐量为 1660 万吨，其中散货进口 1200 万吨 年，散货出口 450 万吨年，防汛物资（件杂货） 10 万吨 年。包括全部设计范围内的港池疏浚工程、水工建筑物工程、陆域形成与地基处理工程、装卸工艺、道路堆场工程、生产与辅助建筑物工程、供电照明工程、信息与通信工程、给水排水及消防工程、环境保护与水土保持工程、导助航设施工程、临时工程等。</w:t>
      </w:r>
      <w:permEnd w:id="6"/>
    </w:p>
    <w:p>
      <w:pPr>
        <w:pStyle w:val="9"/>
        <w:jc w:val="both"/>
        <w:rPr>
          <w:rFonts w:ascii="Arial" w:hAnsi="Arial"/>
        </w:rPr>
      </w:pPr>
      <w:permStart w:id="7" w:edGrp="everyone"/>
      <w:r>
        <w:rPr>
          <w:rFonts w:hint="eastAsia"/>
        </w:rPr>
        <w:t>2．</w:t>
      </w:r>
      <w:r>
        <w:rPr>
          <w:rFonts w:hint="eastAsia" w:ascii="黑体" w:hAnsi="黑体"/>
        </w:rPr>
        <w:t>采购范围及相关要求</w:t>
      </w:r>
    </w:p>
    <w:p>
      <w:pPr>
        <w:jc w:val="both"/>
        <w:rPr>
          <w:rFonts w:hint="eastAsia" w:ascii="宋体" w:hAnsi="宋体"/>
          <w:szCs w:val="24"/>
        </w:rPr>
      </w:pPr>
      <w:r>
        <w:rPr>
          <w:rFonts w:hint="eastAsia" w:ascii="宋体" w:hAnsi="宋体" w:eastAsia="宋体" w:cs="Times New Roman"/>
          <w:b/>
          <w:bCs/>
          <w:sz w:val="24"/>
        </w:rPr>
        <w:t>2.1</w:t>
      </w:r>
      <w:r>
        <w:rPr>
          <w:rFonts w:hint="eastAsia" w:ascii="宋体" w:hAnsi="宋体" w:eastAsia="宋体" w:cs="Times New Roman"/>
          <w:sz w:val="24"/>
        </w:rPr>
        <w:t xml:space="preserve"> 采购范围: </w:t>
      </w:r>
      <w:r>
        <w:rPr>
          <w:rFonts w:hint="eastAsia" w:ascii="宋体" w:hAnsi="宋体" w:cs="Times New Roman"/>
          <w:sz w:val="24"/>
          <w:lang w:val="en-US" w:eastAsia="zh-CN"/>
        </w:rPr>
        <w:t>岳阳港道仁矶码头工程</w:t>
      </w:r>
      <w:r>
        <w:rPr>
          <w:rFonts w:hint="eastAsia" w:ascii="宋体" w:hAnsi="宋体" w:eastAsia="宋体" w:cs="Times New Roman"/>
          <w:sz w:val="24"/>
        </w:rPr>
        <w:t>项目的</w:t>
      </w:r>
      <w:r>
        <w:rPr>
          <w:rFonts w:hint="eastAsia" w:ascii="宋体" w:hAnsi="宋体" w:cs="Times New Roman"/>
          <w:sz w:val="24"/>
          <w:lang w:val="en-US" w:eastAsia="zh-CN"/>
        </w:rPr>
        <w:t>施工图预算审查</w:t>
      </w:r>
      <w:r>
        <w:rPr>
          <w:rFonts w:hint="eastAsia" w:ascii="宋体" w:hAnsi="宋体" w:cs="Times New Roman"/>
          <w:sz w:val="24"/>
          <w:lang w:eastAsia="zh-CN"/>
        </w:rPr>
        <w:t>、</w:t>
      </w:r>
      <w:r>
        <w:rPr>
          <w:rFonts w:hint="eastAsia" w:ascii="宋体" w:hAnsi="宋体" w:cs="Times New Roman"/>
          <w:sz w:val="24"/>
          <w:lang w:val="en-US" w:eastAsia="zh-CN"/>
        </w:rPr>
        <w:t>招标工程量清单编制及控制价编制服务，</w:t>
      </w:r>
      <w:r>
        <w:rPr>
          <w:rFonts w:hint="eastAsia" w:ascii="宋体" w:hAnsi="宋体"/>
          <w:sz w:val="24"/>
          <w:lang w:eastAsia="zh-CN"/>
        </w:rPr>
        <w:t>主要委托项目有</w:t>
      </w:r>
      <w:r>
        <w:rPr>
          <w:rFonts w:hint="eastAsia" w:ascii="宋体" w:hAnsi="宋体"/>
          <w:sz w:val="24"/>
          <w:lang w:eastAsia="zh-CN"/>
        </w:rPr>
        <w:fldChar w:fldCharType="begin"/>
      </w:r>
      <w:r>
        <w:rPr>
          <w:rFonts w:hint="eastAsia" w:ascii="宋体" w:hAnsi="宋体"/>
          <w:sz w:val="24"/>
          <w:lang w:eastAsia="zh-CN"/>
        </w:rPr>
        <w:instrText xml:space="preserve"> = 1 \* GB3 </w:instrText>
      </w:r>
      <w:r>
        <w:rPr>
          <w:rFonts w:hint="eastAsia" w:ascii="宋体" w:hAnsi="宋体"/>
          <w:sz w:val="24"/>
          <w:lang w:eastAsia="zh-CN"/>
        </w:rPr>
        <w:fldChar w:fldCharType="separate"/>
      </w:r>
      <w:r>
        <w:rPr>
          <w:rFonts w:hint="eastAsia" w:ascii="宋体" w:hAnsi="宋体"/>
          <w:sz w:val="24"/>
          <w:lang w:eastAsia="zh-CN"/>
        </w:rPr>
        <w:t>①</w:t>
      </w:r>
      <w:r>
        <w:rPr>
          <w:rFonts w:hint="eastAsia" w:ascii="宋体" w:hAnsi="宋体"/>
          <w:sz w:val="24"/>
          <w:lang w:eastAsia="zh-CN"/>
        </w:rPr>
        <w:fldChar w:fldCharType="end"/>
      </w:r>
      <w:r>
        <w:rPr>
          <w:rFonts w:hint="eastAsia" w:ascii="宋体" w:hAnsi="宋体"/>
          <w:sz w:val="24"/>
          <w:lang w:eastAsia="zh-CN"/>
        </w:rPr>
        <w:t>土建工程施工；</w:t>
      </w:r>
      <w:r>
        <w:rPr>
          <w:rFonts w:hint="eastAsia" w:ascii="宋体" w:hAnsi="宋体"/>
          <w:sz w:val="24"/>
          <w:lang w:eastAsia="zh-CN"/>
        </w:rPr>
        <w:fldChar w:fldCharType="begin"/>
      </w:r>
      <w:r>
        <w:rPr>
          <w:rFonts w:hint="eastAsia" w:ascii="宋体" w:hAnsi="宋体"/>
          <w:sz w:val="24"/>
          <w:lang w:eastAsia="zh-CN"/>
        </w:rPr>
        <w:instrText xml:space="preserve"> = 2 \* GB3 </w:instrText>
      </w:r>
      <w:r>
        <w:rPr>
          <w:rFonts w:hint="eastAsia" w:ascii="宋体" w:hAnsi="宋体"/>
          <w:sz w:val="24"/>
          <w:lang w:eastAsia="zh-CN"/>
        </w:rPr>
        <w:fldChar w:fldCharType="separate"/>
      </w:r>
      <w:r>
        <w:rPr>
          <w:rFonts w:hint="eastAsia" w:ascii="宋体" w:hAnsi="宋体"/>
          <w:sz w:val="24"/>
          <w:lang w:eastAsia="zh-CN"/>
        </w:rPr>
        <w:t>②</w:t>
      </w:r>
      <w:r>
        <w:rPr>
          <w:rFonts w:hint="eastAsia" w:ascii="宋体" w:hAnsi="宋体"/>
          <w:sz w:val="24"/>
          <w:lang w:eastAsia="zh-CN"/>
        </w:rPr>
        <w:fldChar w:fldCharType="end"/>
      </w:r>
      <w:r>
        <w:rPr>
          <w:rFonts w:hint="eastAsia" w:ascii="宋体" w:hAnsi="宋体"/>
          <w:sz w:val="24"/>
          <w:lang w:eastAsia="zh-CN"/>
        </w:rPr>
        <w:t>设备采购，③</w:t>
      </w:r>
      <w:r>
        <w:rPr>
          <w:rFonts w:hint="eastAsia" w:ascii="宋体" w:hAnsi="宋体"/>
          <w:sz w:val="24"/>
          <w:lang w:val="en-US" w:eastAsia="zh-CN"/>
        </w:rPr>
        <w:t>道仁矶码头</w:t>
      </w:r>
      <w:r>
        <w:rPr>
          <w:rFonts w:hint="eastAsia" w:ascii="宋体" w:hAnsi="宋体"/>
          <w:sz w:val="24"/>
          <w:lang w:eastAsia="zh-CN"/>
        </w:rPr>
        <w:t>工程其他相关工程。</w:t>
      </w:r>
    </w:p>
    <w:p>
      <w:pPr>
        <w:autoSpaceDE w:val="0"/>
        <w:spacing w:line="400" w:lineRule="exact"/>
        <w:jc w:val="both"/>
        <w:rPr>
          <w:rFonts w:hint="eastAsia" w:ascii="宋体" w:hAnsi="宋体" w:eastAsia="宋体" w:cs="Times New Roman"/>
          <w:sz w:val="24"/>
        </w:rPr>
      </w:pPr>
      <w:r>
        <w:rPr>
          <w:rFonts w:hint="eastAsia" w:ascii="宋体" w:hAnsi="宋体" w:eastAsia="宋体" w:cs="Times New Roman"/>
          <w:b/>
          <w:bCs/>
          <w:sz w:val="24"/>
          <w:lang w:val="en-US" w:eastAsia="zh-CN"/>
        </w:rPr>
        <w:t xml:space="preserve">2.2 </w:t>
      </w:r>
      <w:r>
        <w:rPr>
          <w:rFonts w:hint="eastAsia" w:ascii="宋体" w:hAnsi="宋体" w:eastAsia="宋体" w:cs="Times New Roman"/>
          <w:sz w:val="24"/>
          <w:lang w:val="en-US" w:eastAsia="zh-CN"/>
        </w:rPr>
        <w:t>服务期限: 按询价人要求完成咨询成果。</w:t>
      </w:r>
    </w:p>
    <w:p>
      <w:pPr>
        <w:autoSpaceDE w:val="0"/>
        <w:spacing w:line="400" w:lineRule="exact"/>
        <w:jc w:val="both"/>
        <w:rPr>
          <w:rFonts w:hint="eastAsia" w:ascii="宋体" w:hAnsi="宋体" w:eastAsia="宋体" w:cs="Times New Roman"/>
          <w:sz w:val="24"/>
        </w:rPr>
      </w:pPr>
      <w:r>
        <w:rPr>
          <w:rFonts w:hint="eastAsia" w:ascii="宋体" w:hAnsi="宋体" w:eastAsia="宋体" w:cs="Times New Roman"/>
          <w:b/>
          <w:bCs/>
          <w:sz w:val="24"/>
        </w:rPr>
        <w:t>2.3</w:t>
      </w:r>
      <w:r>
        <w:rPr>
          <w:rFonts w:hint="eastAsia" w:ascii="宋体" w:hAnsi="宋体" w:eastAsia="宋体" w:cs="Times New Roman"/>
          <w:sz w:val="24"/>
        </w:rPr>
        <w:t xml:space="preserve"> 服务地点: 岳阳市</w:t>
      </w:r>
      <w:r>
        <w:rPr>
          <w:rFonts w:hint="eastAsia" w:ascii="宋体" w:hAnsi="宋体" w:cs="Times New Roman"/>
          <w:sz w:val="24"/>
          <w:lang w:val="en-US" w:eastAsia="zh-CN"/>
        </w:rPr>
        <w:t>云溪区</w:t>
      </w:r>
      <w:r>
        <w:rPr>
          <w:rFonts w:hint="eastAsia" w:ascii="宋体" w:hAnsi="宋体" w:eastAsia="宋体" w:cs="Times New Roman"/>
          <w:sz w:val="24"/>
        </w:rPr>
        <w:t>。</w:t>
      </w:r>
    </w:p>
    <w:p>
      <w:pPr>
        <w:autoSpaceDE w:val="0"/>
        <w:spacing w:line="400" w:lineRule="exact"/>
        <w:jc w:val="both"/>
        <w:rPr>
          <w:rFonts w:hint="eastAsia" w:ascii="宋体" w:hAnsi="宋体" w:eastAsia="宋体" w:cs="Times New Roman"/>
          <w:sz w:val="24"/>
        </w:rPr>
      </w:pPr>
      <w:r>
        <w:rPr>
          <w:rFonts w:hint="eastAsia" w:ascii="宋体" w:hAnsi="宋体" w:eastAsia="宋体" w:cs="Times New Roman"/>
          <w:b/>
          <w:bCs/>
          <w:sz w:val="24"/>
        </w:rPr>
        <w:t xml:space="preserve">2.4 </w:t>
      </w:r>
      <w:r>
        <w:rPr>
          <w:rFonts w:hint="eastAsia" w:ascii="宋体" w:hAnsi="宋体" w:eastAsia="宋体" w:cs="Times New Roman"/>
          <w:sz w:val="24"/>
        </w:rPr>
        <w:t>相关要求: 详见“第五章 采购要求”</w:t>
      </w:r>
    </w:p>
    <w:permEnd w:id="7"/>
    <w:p>
      <w:pPr>
        <w:pStyle w:val="9"/>
        <w:jc w:val="both"/>
        <w:rPr>
          <w:rFonts w:ascii="Arial" w:hAnsi="Arial"/>
        </w:rPr>
      </w:pPr>
      <w:r>
        <w:rPr>
          <w:rFonts w:hint="eastAsia"/>
        </w:rPr>
        <w:t xml:space="preserve">3 </w:t>
      </w:r>
      <w:r>
        <w:rPr>
          <w:rFonts w:hint="eastAsia" w:ascii="黑体" w:hAnsi="黑体"/>
        </w:rPr>
        <w:t>供应商资格要求</w:t>
      </w:r>
    </w:p>
    <w:p>
      <w:pPr>
        <w:autoSpaceDE w:val="0"/>
        <w:spacing w:line="400" w:lineRule="exact"/>
        <w:jc w:val="both"/>
        <w:rPr>
          <w:rFonts w:ascii="宋体" w:hAnsi="宋体"/>
          <w:sz w:val="24"/>
        </w:rPr>
      </w:pPr>
      <w:r>
        <w:rPr>
          <w:rFonts w:hint="eastAsia" w:ascii="宋体" w:hAnsi="宋体"/>
          <w:b/>
          <w:bCs/>
          <w:sz w:val="24"/>
        </w:rPr>
        <w:t>3.1</w:t>
      </w:r>
      <w:r>
        <w:rPr>
          <w:rFonts w:hint="eastAsia" w:ascii="宋体" w:hAnsi="宋体"/>
          <w:sz w:val="24"/>
        </w:rPr>
        <w:t>供应商不得存在下列情形之一:</w:t>
      </w:r>
    </w:p>
    <w:p>
      <w:pPr>
        <w:autoSpaceDE w:val="0"/>
        <w:spacing w:line="400" w:lineRule="exact"/>
        <w:ind w:firstLine="240" w:firstLineChars="100"/>
        <w:jc w:val="both"/>
        <w:rPr>
          <w:rFonts w:ascii="宋体" w:hAnsi="宋体"/>
          <w:sz w:val="24"/>
        </w:rPr>
      </w:pPr>
      <w:permStart w:id="8" w:edGrp="everyone"/>
      <w:r>
        <w:rPr>
          <w:rFonts w:hint="eastAsia" w:ascii="宋体" w:hAnsi="宋体"/>
          <w:sz w:val="24"/>
        </w:rPr>
        <w:t>（1）处于被责令停产停业、暂扣或者吊销执照、暂扣或者吊销许可证、吊销资质证书状态;</w:t>
      </w:r>
    </w:p>
    <w:p>
      <w:pPr>
        <w:autoSpaceDE w:val="0"/>
        <w:spacing w:line="400" w:lineRule="exact"/>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240" w:firstLineChars="100"/>
        <w:jc w:val="both"/>
        <w:rPr>
          <w:rFonts w:ascii="宋体" w:hAnsi="宋体"/>
          <w:sz w:val="24"/>
        </w:rPr>
      </w:pPr>
      <w:r>
        <w:rPr>
          <w:rFonts w:hint="eastAsia" w:ascii="宋体" w:hAnsi="宋体"/>
          <w:sz w:val="24"/>
        </w:rPr>
        <w:t>（3）被采购人或采购人上级单位纳入黑名单；</w:t>
      </w:r>
    </w:p>
    <w:p>
      <w:pPr>
        <w:autoSpaceDE w:val="0"/>
        <w:spacing w:line="400" w:lineRule="exact"/>
        <w:ind w:firstLine="240" w:firstLineChars="100"/>
        <w:jc w:val="both"/>
        <w:rPr>
          <w:rFonts w:ascii="宋体" w:hAnsi="宋体"/>
          <w:sz w:val="24"/>
        </w:rPr>
      </w:pPr>
      <w:r>
        <w:rPr>
          <w:rFonts w:hint="eastAsia" w:ascii="宋体" w:hAnsi="宋体"/>
          <w:sz w:val="24"/>
        </w:rPr>
        <w:t>（4）为投资参股本项目的法人单位；</w:t>
      </w:r>
    </w:p>
    <w:p>
      <w:pPr>
        <w:autoSpaceDE w:val="0"/>
        <w:spacing w:line="400" w:lineRule="exact"/>
        <w:ind w:firstLine="240" w:firstLineChars="100"/>
        <w:jc w:val="both"/>
        <w:rPr>
          <w:rFonts w:ascii="宋体" w:hAnsi="宋体"/>
          <w:sz w:val="24"/>
        </w:rPr>
      </w:pPr>
      <w:r>
        <w:rPr>
          <w:rFonts w:hint="eastAsia" w:ascii="宋体" w:hAnsi="宋体"/>
          <w:sz w:val="24"/>
        </w:rPr>
        <w:t>（5）具有直接管理和被管理关系的母子(分)公司，或同一母公司的子(分)公司，或法定代表人为同一人的两个或两个以上法人，同时投同一标段。</w:t>
      </w:r>
    </w:p>
    <w:permEnd w:id="8"/>
    <w:p>
      <w:pPr>
        <w:autoSpaceDE w:val="0"/>
        <w:spacing w:line="400" w:lineRule="exact"/>
        <w:jc w:val="both"/>
        <w:rPr>
          <w:rFonts w:ascii="宋体" w:hAnsi="宋体"/>
          <w:sz w:val="24"/>
        </w:rPr>
      </w:pPr>
      <w:r>
        <w:rPr>
          <w:rFonts w:hint="eastAsia" w:ascii="宋体" w:hAnsi="宋体"/>
          <w:sz w:val="24"/>
        </w:rPr>
        <w:t>3.2供应商应满足如下要求:</w:t>
      </w:r>
    </w:p>
    <w:tbl>
      <w:tblPr>
        <w:tblStyle w:val="4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center"/>
              <w:rPr>
                <w:rFonts w:ascii="宋体" w:hAnsi="宋体"/>
                <w:sz w:val="24"/>
              </w:rPr>
            </w:pPr>
            <w:permStart w:id="9" w:edGrp="everyone"/>
            <w:r>
              <w:rPr>
                <w:rFonts w:hint="eastAsia" w:ascii="宋体" w:hAnsi="宋体"/>
                <w:sz w:val="24"/>
              </w:rPr>
              <w:t>资格条件</w:t>
            </w:r>
          </w:p>
        </w:tc>
        <w:tc>
          <w:tcPr>
            <w:tcW w:w="1786" w:type="dxa"/>
          </w:tcPr>
          <w:p>
            <w:pPr>
              <w:widowControl w:val="0"/>
              <w:spacing w:line="320" w:lineRule="exact"/>
              <w:jc w:val="center"/>
              <w:rPr>
                <w:rFonts w:ascii="宋体" w:hAnsi="宋体"/>
                <w:sz w:val="24"/>
              </w:rPr>
            </w:pPr>
            <w:r>
              <w:rPr>
                <w:rFonts w:hint="eastAsia" w:ascii="宋体" w:hAnsi="宋体"/>
                <w:sz w:val="24"/>
              </w:rPr>
              <w:t>对供应商要求</w:t>
            </w:r>
          </w:p>
        </w:tc>
        <w:tc>
          <w:tcPr>
            <w:tcW w:w="5443"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（1）依法设立</w:t>
            </w:r>
          </w:p>
        </w:tc>
        <w:tc>
          <w:tcPr>
            <w:tcW w:w="1786" w:type="dxa"/>
          </w:tcPr>
          <w:p>
            <w:pPr>
              <w:widowControl w:val="0"/>
              <w:spacing w:line="320" w:lineRule="exact"/>
              <w:jc w:val="both"/>
              <w:rPr>
                <w:rStyle w:val="46"/>
                <w:u w:val="single"/>
              </w:rPr>
            </w:pPr>
            <w:r>
              <w:rPr>
                <w:rStyle w:val="46"/>
                <w:rFonts w:hint="eastAsia"/>
                <w:u w:val="single"/>
              </w:rPr>
              <w:sym w:font="Wingdings 2" w:char="00A3"/>
            </w: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sym w:font="Wingdings 2" w:char="0052"/>
            </w:r>
            <w:r>
              <w:rPr>
                <w:rStyle w:val="46"/>
                <w:rFonts w:hint="eastAsia"/>
                <w:u w:val="single"/>
              </w:rPr>
              <w:t>适用</w:t>
            </w:r>
          </w:p>
        </w:tc>
        <w:tc>
          <w:tcPr>
            <w:tcW w:w="5443" w:type="dxa"/>
          </w:tcPr>
          <w:p>
            <w:pPr>
              <w:widowControl w:val="0"/>
              <w:spacing w:line="320" w:lineRule="exact"/>
              <w:jc w:val="both"/>
              <w:rPr>
                <w:rStyle w:val="46"/>
                <w:u w:val="single"/>
              </w:rPr>
            </w:pP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sym w:font="Wingdings 2" w:char="0052"/>
            </w:r>
            <w:r>
              <w:rPr>
                <w:rStyle w:val="46"/>
                <w:rFonts w:hint="eastAsia"/>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（2）资质要求</w:t>
            </w:r>
          </w:p>
        </w:tc>
        <w:tc>
          <w:tcPr>
            <w:tcW w:w="1786" w:type="dxa"/>
          </w:tcPr>
          <w:p>
            <w:pPr>
              <w:widowControl w:val="0"/>
              <w:spacing w:line="320" w:lineRule="exact"/>
              <w:jc w:val="both"/>
              <w:rPr>
                <w:rStyle w:val="46"/>
                <w:u w:val="single"/>
              </w:rPr>
            </w:pPr>
            <w:r>
              <w:rPr>
                <w:rStyle w:val="46"/>
                <w:rFonts w:hint="eastAsia"/>
                <w:u w:val="single"/>
              </w:rPr>
              <w:sym w:font="Wingdings 2" w:char="0052"/>
            </w: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sym w:font="Wingdings 2" w:char="00A3"/>
            </w:r>
            <w:r>
              <w:rPr>
                <w:rStyle w:val="46"/>
                <w:rFonts w:hint="eastAsia"/>
                <w:u w:val="single"/>
              </w:rPr>
              <w:t>适用</w:t>
            </w:r>
          </w:p>
        </w:tc>
        <w:tc>
          <w:tcPr>
            <w:tcW w:w="5443" w:type="dxa"/>
          </w:tcPr>
          <w:p>
            <w:pPr>
              <w:widowControl w:val="0"/>
              <w:spacing w:line="320" w:lineRule="exact"/>
              <w:jc w:val="both"/>
              <w:rPr>
                <w:rStyle w:val="46"/>
                <w:u w:val="single"/>
              </w:rPr>
            </w:pPr>
            <w:r>
              <w:rPr>
                <w:rStyle w:val="46"/>
                <w:rFonts w:hint="eastAsia"/>
                <w:u w:val="single"/>
              </w:rPr>
              <w:sym w:font="Wingdings 2" w:char="0052"/>
            </w: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sym w:font="Wingdings 2" w:char="00A3"/>
            </w:r>
            <w:r>
              <w:rPr>
                <w:rStyle w:val="46"/>
                <w:rFonts w:hint="eastAsia"/>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（3）财务要求</w:t>
            </w:r>
          </w:p>
        </w:tc>
        <w:tc>
          <w:tcPr>
            <w:tcW w:w="1786" w:type="dxa"/>
          </w:tcPr>
          <w:p>
            <w:pPr>
              <w:widowControl w:val="0"/>
              <w:spacing w:line="320" w:lineRule="exact"/>
              <w:jc w:val="both"/>
              <w:rPr>
                <w:rStyle w:val="46"/>
                <w:u w:val="single"/>
              </w:rPr>
            </w:pPr>
            <w:r>
              <w:rPr>
                <w:rStyle w:val="46"/>
                <w:rFonts w:hint="eastAsia"/>
                <w:u w:val="single"/>
              </w:rPr>
              <w:sym w:font="Wingdings 2" w:char="0052"/>
            </w: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t>□适用</w:t>
            </w:r>
          </w:p>
        </w:tc>
        <w:tc>
          <w:tcPr>
            <w:tcW w:w="5443" w:type="dxa"/>
          </w:tcPr>
          <w:p>
            <w:pPr>
              <w:widowControl w:val="0"/>
              <w:spacing w:line="320" w:lineRule="exact"/>
              <w:jc w:val="both"/>
              <w:rPr>
                <w:rStyle w:val="46"/>
                <w:u w:val="single"/>
              </w:rPr>
            </w:pPr>
            <w:r>
              <w:rPr>
                <w:rStyle w:val="46"/>
                <w:rFonts w:hint="eastAsia"/>
                <w:u w:val="single"/>
              </w:rPr>
              <w:sym w:font="Wingdings 2" w:char="0052"/>
            </w: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lang w:eastAsia="zh-CN"/>
              </w:rPr>
              <w:t>□</w:t>
            </w:r>
            <w:r>
              <w:rPr>
                <w:rStyle w:val="46"/>
                <w:rFonts w:hint="eastAsia"/>
                <w:u w:val="single"/>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（4）业绩要求</w:t>
            </w:r>
          </w:p>
        </w:tc>
        <w:tc>
          <w:tcPr>
            <w:tcW w:w="1786" w:type="dxa"/>
          </w:tcPr>
          <w:p>
            <w:pPr>
              <w:widowControl w:val="0"/>
              <w:spacing w:line="320" w:lineRule="exact"/>
              <w:jc w:val="both"/>
              <w:rPr>
                <w:rStyle w:val="46"/>
                <w:u w:val="single"/>
              </w:rPr>
            </w:pPr>
            <w:r>
              <w:rPr>
                <w:rStyle w:val="46"/>
                <w:rFonts w:hint="eastAsia"/>
                <w:u w:val="single"/>
              </w:rPr>
              <w:sym w:font="Wingdings 2" w:char="00A3"/>
            </w: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sym w:font="Wingdings 2" w:char="0052"/>
            </w:r>
            <w:r>
              <w:rPr>
                <w:rStyle w:val="46"/>
                <w:rFonts w:hint="eastAsia"/>
                <w:u w:val="single"/>
              </w:rPr>
              <w:t>适用</w:t>
            </w:r>
          </w:p>
        </w:tc>
        <w:tc>
          <w:tcPr>
            <w:tcW w:w="5443" w:type="dxa"/>
          </w:tcPr>
          <w:p>
            <w:pPr>
              <w:widowControl w:val="0"/>
              <w:spacing w:line="320" w:lineRule="exact"/>
              <w:jc w:val="both"/>
              <w:rPr>
                <w:rStyle w:val="46"/>
                <w:u w:val="single"/>
              </w:rPr>
            </w:pP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sym w:font="Wingdings 2" w:char="0052"/>
            </w:r>
            <w:r>
              <w:rPr>
                <w:rStyle w:val="46"/>
                <w:rFonts w:hint="eastAsia"/>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（5）信誉要求</w:t>
            </w:r>
          </w:p>
        </w:tc>
        <w:tc>
          <w:tcPr>
            <w:tcW w:w="1786" w:type="dxa"/>
          </w:tcPr>
          <w:p>
            <w:pPr>
              <w:widowControl w:val="0"/>
              <w:spacing w:line="320" w:lineRule="exact"/>
              <w:jc w:val="both"/>
              <w:rPr>
                <w:rStyle w:val="46"/>
                <w:u w:val="single"/>
              </w:rPr>
            </w:pP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sym w:font="Wingdings 2" w:char="0052"/>
            </w:r>
            <w:r>
              <w:rPr>
                <w:rStyle w:val="46"/>
                <w:rFonts w:hint="eastAsia"/>
                <w:u w:val="single"/>
              </w:rPr>
              <w:t>适用</w:t>
            </w:r>
          </w:p>
        </w:tc>
        <w:tc>
          <w:tcPr>
            <w:tcW w:w="5443" w:type="dxa"/>
          </w:tcPr>
          <w:p>
            <w:pPr>
              <w:widowControl w:val="0"/>
              <w:spacing w:line="320" w:lineRule="exact"/>
              <w:jc w:val="both"/>
              <w:rPr>
                <w:rStyle w:val="46"/>
                <w:u w:val="single"/>
              </w:rPr>
            </w:pP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sym w:font="Wingdings 2" w:char="0052"/>
            </w:r>
            <w:r>
              <w:rPr>
                <w:rStyle w:val="46"/>
                <w:rFonts w:hint="eastAsia"/>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288" w:lineRule="auto"/>
              <w:jc w:val="both"/>
              <w:rPr>
                <w:rFonts w:ascii="宋体" w:hAnsi="宋体"/>
                <w:sz w:val="24"/>
              </w:rPr>
            </w:pPr>
            <w:r>
              <w:rPr>
                <w:rFonts w:hint="eastAsia" w:ascii="宋体" w:hAnsi="宋体"/>
                <w:sz w:val="24"/>
              </w:rPr>
              <w:t>（6）承担本项目的主要人员要求</w:t>
            </w:r>
          </w:p>
        </w:tc>
        <w:tc>
          <w:tcPr>
            <w:tcW w:w="1786" w:type="dxa"/>
          </w:tcPr>
          <w:p>
            <w:pPr>
              <w:widowControl w:val="0"/>
              <w:spacing w:line="320" w:lineRule="exact"/>
              <w:jc w:val="both"/>
              <w:rPr>
                <w:rStyle w:val="46"/>
                <w:u w:val="single"/>
              </w:rPr>
            </w:pPr>
            <w:r>
              <w:rPr>
                <w:rStyle w:val="46"/>
                <w:rFonts w:hint="eastAsia"/>
                <w:u w:val="single"/>
              </w:rPr>
              <w:sym w:font="Wingdings 2" w:char="00A3"/>
            </w: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sym w:font="Wingdings 2" w:char="0052"/>
            </w:r>
            <w:r>
              <w:rPr>
                <w:rStyle w:val="46"/>
                <w:rFonts w:hint="eastAsia"/>
                <w:u w:val="single"/>
              </w:rPr>
              <w:t>适用</w:t>
            </w:r>
          </w:p>
        </w:tc>
        <w:tc>
          <w:tcPr>
            <w:tcW w:w="5443" w:type="dxa"/>
          </w:tcPr>
          <w:p>
            <w:pPr>
              <w:widowControl w:val="0"/>
              <w:spacing w:line="320" w:lineRule="exact"/>
              <w:jc w:val="both"/>
              <w:rPr>
                <w:rStyle w:val="46"/>
                <w:u w:val="single"/>
              </w:rPr>
            </w:pPr>
            <w:r>
              <w:rPr>
                <w:rStyle w:val="46"/>
                <w:rFonts w:hint="eastAsia"/>
                <w:u w:val="single"/>
              </w:rPr>
              <w:sym w:font="Wingdings 2" w:char="00A3"/>
            </w: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sym w:font="Wingdings 2" w:char="0052"/>
            </w:r>
            <w:r>
              <w:rPr>
                <w:rStyle w:val="46"/>
                <w:rFonts w:hint="eastAsia"/>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660" w:type="dxa"/>
          </w:tcPr>
          <w:p>
            <w:pPr>
              <w:widowControl w:val="0"/>
              <w:spacing w:line="320" w:lineRule="exact"/>
              <w:jc w:val="both"/>
              <w:rPr>
                <w:rFonts w:ascii="宋体" w:hAnsi="宋体"/>
                <w:sz w:val="24"/>
              </w:rPr>
            </w:pPr>
            <w:r>
              <w:rPr>
                <w:rFonts w:hint="eastAsia" w:ascii="宋体" w:hAnsi="宋体"/>
                <w:sz w:val="24"/>
              </w:rPr>
              <w:t>（7）其他要求</w:t>
            </w:r>
          </w:p>
        </w:tc>
        <w:tc>
          <w:tcPr>
            <w:tcW w:w="1786" w:type="dxa"/>
          </w:tcPr>
          <w:p>
            <w:pPr>
              <w:widowControl w:val="0"/>
              <w:spacing w:line="320" w:lineRule="exact"/>
              <w:jc w:val="both"/>
              <w:rPr>
                <w:rStyle w:val="46"/>
                <w:u w:val="single"/>
              </w:rPr>
            </w:pPr>
            <w:r>
              <w:rPr>
                <w:rStyle w:val="46"/>
                <w:rFonts w:hint="eastAsia"/>
                <w:u w:val="single"/>
              </w:rPr>
              <w:sym w:font="Wingdings 2" w:char="0052"/>
            </w: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t>□适用</w:t>
            </w:r>
          </w:p>
        </w:tc>
        <w:tc>
          <w:tcPr>
            <w:tcW w:w="5443" w:type="dxa"/>
          </w:tcPr>
          <w:p>
            <w:pPr>
              <w:widowControl w:val="0"/>
              <w:spacing w:line="320" w:lineRule="exact"/>
              <w:jc w:val="both"/>
              <w:rPr>
                <w:rStyle w:val="46"/>
                <w:u w:val="single"/>
              </w:rPr>
            </w:pP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288" w:lineRule="auto"/>
              <w:jc w:val="both"/>
              <w:rPr>
                <w:rFonts w:ascii="宋体" w:hAnsi="宋体"/>
                <w:sz w:val="24"/>
              </w:rPr>
            </w:pPr>
            <w:r>
              <w:rPr>
                <w:rFonts w:hint="eastAsia" w:ascii="宋体" w:hAnsi="宋体"/>
                <w:sz w:val="24"/>
              </w:rPr>
              <w:t>（8）供应商不存在第一章3.1款情形的证明材料</w:t>
            </w:r>
          </w:p>
        </w:tc>
        <w:tc>
          <w:tcPr>
            <w:tcW w:w="1786" w:type="dxa"/>
          </w:tcPr>
          <w:p>
            <w:pPr>
              <w:widowControl w:val="0"/>
              <w:spacing w:line="320" w:lineRule="exact"/>
              <w:jc w:val="both"/>
              <w:rPr>
                <w:rStyle w:val="46"/>
                <w:u w:val="single"/>
              </w:rPr>
            </w:pP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sym w:font="Wingdings 2" w:char="0052"/>
            </w:r>
            <w:r>
              <w:rPr>
                <w:rStyle w:val="46"/>
                <w:rFonts w:hint="eastAsia"/>
                <w:u w:val="single"/>
              </w:rPr>
              <w:t>适用</w:t>
            </w:r>
          </w:p>
        </w:tc>
        <w:tc>
          <w:tcPr>
            <w:tcW w:w="5443" w:type="dxa"/>
          </w:tcPr>
          <w:p>
            <w:pPr>
              <w:widowControl w:val="0"/>
              <w:spacing w:line="320" w:lineRule="exact"/>
              <w:jc w:val="both"/>
              <w:rPr>
                <w:rStyle w:val="46"/>
                <w:u w:val="single"/>
              </w:rPr>
            </w:pP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sym w:font="Wingdings 2" w:char="0052"/>
            </w:r>
            <w:r>
              <w:rPr>
                <w:rStyle w:val="46"/>
                <w:rFonts w:hint="eastAsia"/>
                <w:u w:val="single"/>
              </w:rPr>
              <w:t>适用,见采购文件供应商须知前附表3.5（8）。</w:t>
            </w:r>
          </w:p>
        </w:tc>
      </w:tr>
      <w:permEnd w:id="9"/>
    </w:tbl>
    <w:p>
      <w:pPr>
        <w:pStyle w:val="9"/>
        <w:jc w:val="both"/>
        <w:rPr>
          <w:rFonts w:ascii="Arial" w:hAnsi="Arial"/>
        </w:rPr>
      </w:pPr>
      <w:r>
        <w:rPr>
          <w:rFonts w:hint="eastAsia"/>
        </w:rPr>
        <w:t xml:space="preserve">4 </w:t>
      </w:r>
      <w:r>
        <w:rPr>
          <w:rFonts w:hint="eastAsia" w:ascii="黑体" w:hAnsi="黑体"/>
        </w:rPr>
        <w:t>响应保证金</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黑体" w:hAnsi="黑体"/>
              </w:rPr>
            </w:pPr>
            <w:r>
              <w:rPr>
                <w:rFonts w:hint="eastAsia" w:ascii="黑体" w:hAnsi="黑体"/>
              </w:rPr>
              <w:t>响应</w:t>
            </w:r>
            <w:r>
              <w:rPr>
                <w:rFonts w:hint="eastAsia" w:ascii="宋体" w:hAnsi="宋体"/>
                <w:sz w:val="24"/>
              </w:rPr>
              <w:t>保证金的递交</w:t>
            </w:r>
          </w:p>
        </w:tc>
        <w:tc>
          <w:tcPr>
            <w:tcW w:w="3597" w:type="dxa"/>
          </w:tcPr>
          <w:p>
            <w:pPr>
              <w:widowControl w:val="0"/>
              <w:autoSpaceDE w:val="0"/>
              <w:spacing w:line="400" w:lineRule="exact"/>
              <w:jc w:val="both"/>
              <w:rPr>
                <w:rFonts w:ascii="黑体" w:hAnsi="黑体"/>
              </w:rPr>
            </w:pPr>
            <w:r>
              <w:rPr>
                <w:rFonts w:hint="eastAsia" w:ascii="宋体" w:hAnsi="宋体"/>
                <w:sz w:val="24"/>
              </w:rPr>
              <w:t>不退还响应保证金的其他情形</w:t>
            </w:r>
          </w:p>
        </w:tc>
        <w:tc>
          <w:tcPr>
            <w:tcW w:w="3285" w:type="dxa"/>
          </w:tcPr>
          <w:p>
            <w:pPr>
              <w:widowControl w:val="0"/>
              <w:autoSpaceDE w:val="0"/>
              <w:spacing w:line="400" w:lineRule="exact"/>
              <w:jc w:val="both"/>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宋体" w:hAnsi="宋体"/>
                <w:sz w:val="24"/>
              </w:rPr>
            </w:pPr>
            <w:permStart w:id="10" w:edGrp="everyone" w:colFirst="0" w:colLast="0"/>
            <w:permStart w:id="11" w:edGrp="everyone" w:colFirst="1" w:colLast="1"/>
            <w:permStart w:id="12" w:edGrp="everyone" w:colFirst="2" w:colLast="2"/>
            <w:r>
              <w:rPr>
                <w:rStyle w:val="46"/>
                <w:rFonts w:hint="eastAsia"/>
              </w:rPr>
              <w:sym w:font="Wingdings 2" w:char="0052"/>
            </w:r>
            <w:r>
              <w:rPr>
                <w:rFonts w:hint="eastAsia" w:ascii="宋体" w:hAnsi="宋体"/>
                <w:sz w:val="24"/>
              </w:rPr>
              <w:t>不要求递交</w:t>
            </w:r>
          </w:p>
          <w:p>
            <w:pPr>
              <w:widowControl w:val="0"/>
              <w:autoSpaceDE w:val="0"/>
              <w:spacing w:line="400" w:lineRule="exact"/>
              <w:jc w:val="both"/>
              <w:rPr>
                <w:rFonts w:ascii="宋体" w:hAnsi="宋体"/>
                <w:sz w:val="24"/>
              </w:rPr>
            </w:pPr>
            <w:r>
              <w:rPr>
                <w:rStyle w:val="46"/>
                <w:rFonts w:hint="eastAsia"/>
              </w:rPr>
              <w:t>□</w:t>
            </w:r>
            <w:r>
              <w:rPr>
                <w:rFonts w:hint="eastAsia" w:ascii="宋体" w:hAnsi="宋体"/>
                <w:sz w:val="24"/>
              </w:rPr>
              <w:t>要求递交</w:t>
            </w:r>
          </w:p>
          <w:p>
            <w:pPr>
              <w:widowControl w:val="0"/>
              <w:autoSpaceDE w:val="0"/>
              <w:spacing w:line="400" w:lineRule="exact"/>
              <w:jc w:val="both"/>
              <w:rPr>
                <w:rFonts w:ascii="宋体" w:hAnsi="宋体"/>
                <w:sz w:val="24"/>
              </w:rPr>
            </w:pPr>
            <w:r>
              <w:rPr>
                <w:rFonts w:hint="eastAsia" w:ascii="宋体" w:hAnsi="宋体"/>
                <w:sz w:val="24"/>
              </w:rPr>
              <w:t>保证金金额：_________；</w:t>
            </w:r>
          </w:p>
          <w:p>
            <w:pPr>
              <w:widowControl w:val="0"/>
              <w:autoSpaceDE w:val="0"/>
              <w:spacing w:line="400" w:lineRule="exact"/>
              <w:jc w:val="both"/>
              <w:rPr>
                <w:rFonts w:ascii="宋体" w:hAnsi="宋体"/>
                <w:sz w:val="24"/>
              </w:rPr>
            </w:pPr>
            <w:r>
              <w:rPr>
                <w:rFonts w:hint="eastAsia" w:ascii="宋体" w:hAnsi="宋体"/>
                <w:sz w:val="24"/>
              </w:rPr>
              <w:t>保证金形式：________；</w:t>
            </w:r>
          </w:p>
        </w:tc>
        <w:tc>
          <w:tcPr>
            <w:tcW w:w="3597" w:type="dxa"/>
          </w:tcPr>
          <w:p>
            <w:pPr>
              <w:widowControl w:val="0"/>
              <w:autoSpaceDE w:val="0"/>
              <w:spacing w:line="400" w:lineRule="exact"/>
              <w:jc w:val="both"/>
              <w:rPr>
                <w:rFonts w:ascii="宋体" w:hAnsi="宋体"/>
                <w:sz w:val="24"/>
              </w:rPr>
            </w:pPr>
            <w:r>
              <w:rPr>
                <w:rStyle w:val="46"/>
                <w:rFonts w:hint="eastAsia"/>
              </w:rPr>
              <w:sym w:font="Wingdings 2" w:char="0052"/>
            </w:r>
            <w:r>
              <w:rPr>
                <w:rFonts w:hint="eastAsia" w:ascii="宋体" w:hAnsi="宋体"/>
                <w:sz w:val="24"/>
              </w:rPr>
              <w:t>不适用</w:t>
            </w:r>
          </w:p>
          <w:p>
            <w:pPr>
              <w:widowControl w:val="0"/>
              <w:autoSpaceDE w:val="0"/>
              <w:spacing w:line="400" w:lineRule="exact"/>
              <w:jc w:val="both"/>
              <w:rPr>
                <w:rFonts w:ascii="宋体" w:hAnsi="宋体"/>
                <w:sz w:val="24"/>
              </w:rPr>
            </w:pPr>
            <w:r>
              <w:rPr>
                <w:rStyle w:val="46"/>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c>
          <w:tcPr>
            <w:tcW w:w="3285" w:type="dxa"/>
          </w:tcPr>
          <w:p>
            <w:pPr>
              <w:widowControl w:val="0"/>
              <w:autoSpaceDE w:val="0"/>
              <w:spacing w:line="400" w:lineRule="exact"/>
              <w:jc w:val="both"/>
              <w:rPr>
                <w:rFonts w:ascii="宋体" w:hAnsi="宋体"/>
                <w:sz w:val="24"/>
              </w:rPr>
            </w:pPr>
            <w:r>
              <w:rPr>
                <w:rStyle w:val="46"/>
                <w:rFonts w:hint="eastAsia"/>
              </w:rPr>
              <w:sym w:font="Wingdings 2" w:char="0052"/>
            </w:r>
            <w:r>
              <w:rPr>
                <w:rFonts w:hint="eastAsia" w:ascii="宋体" w:hAnsi="宋体"/>
                <w:sz w:val="24"/>
              </w:rPr>
              <w:t>不适用</w:t>
            </w:r>
          </w:p>
          <w:p>
            <w:pPr>
              <w:widowControl w:val="0"/>
              <w:autoSpaceDE w:val="0"/>
              <w:spacing w:line="400" w:lineRule="exact"/>
              <w:jc w:val="both"/>
              <w:rPr>
                <w:rFonts w:ascii="宋体" w:hAnsi="宋体"/>
                <w:sz w:val="24"/>
              </w:rPr>
            </w:pPr>
            <w:r>
              <w:rPr>
                <w:rStyle w:val="46"/>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r>
      <w:permEnd w:id="10"/>
      <w:permEnd w:id="11"/>
      <w:permEnd w:id="12"/>
    </w:tbl>
    <w:p>
      <w:pPr>
        <w:pStyle w:val="9"/>
        <w:jc w:val="both"/>
        <w:rPr>
          <w:rFonts w:ascii="Arial" w:hAnsi="Arial"/>
        </w:rPr>
      </w:pPr>
      <w:r>
        <w:rPr>
          <w:rFonts w:hint="eastAsia"/>
        </w:rPr>
        <w:t>5</w:t>
      </w:r>
      <w:r>
        <w:t xml:space="preserve"> </w:t>
      </w:r>
      <w:r>
        <w:rPr>
          <w:rFonts w:hint="eastAsia" w:ascii="黑体" w:hAnsi="黑体"/>
        </w:rPr>
        <w:t>确定成交供应商的方法</w:t>
      </w:r>
    </w:p>
    <w:p>
      <w:pPr>
        <w:keepNext w:val="0"/>
        <w:keepLines w:val="0"/>
        <w:pageBreakBefore w:val="0"/>
        <w:widowControl/>
        <w:kinsoku/>
        <w:wordWrap/>
        <w:overflowPunct/>
        <w:topLinePunct w:val="0"/>
        <w:autoSpaceDE w:val="0"/>
        <w:autoSpaceDN/>
        <w:bidi w:val="0"/>
        <w:adjustRightInd/>
        <w:snapToGrid/>
        <w:spacing w:line="240" w:lineRule="auto"/>
        <w:ind w:firstLine="482" w:firstLineChars="200"/>
        <w:jc w:val="both"/>
        <w:textAlignment w:val="auto"/>
        <w:rPr>
          <w:rStyle w:val="46"/>
          <w:rFonts w:hint="eastAsia"/>
        </w:rPr>
      </w:pPr>
      <w:r>
        <w:rPr>
          <w:rFonts w:hint="eastAsia" w:ascii="宋体" w:hAnsi="宋体"/>
          <w:b/>
          <w:bCs/>
          <w:sz w:val="24"/>
        </w:rPr>
        <w:t>5.1</w:t>
      </w:r>
      <w:permStart w:id="13" w:edGrp="everyone"/>
      <w:r>
        <w:rPr>
          <w:rStyle w:val="46"/>
          <w:rFonts w:hint="eastAsia"/>
        </w:rPr>
        <w:t>综合评分法</w:t>
      </w:r>
    </w:p>
    <w:permEnd w:id="13"/>
    <w:p>
      <w:pPr>
        <w:keepNext w:val="0"/>
        <w:keepLines w:val="0"/>
        <w:pageBreakBefore w:val="0"/>
        <w:widowControl/>
        <w:kinsoku/>
        <w:wordWrap/>
        <w:overflowPunct/>
        <w:topLinePunct w:val="0"/>
        <w:autoSpaceDE w:val="0"/>
        <w:autoSpaceDN/>
        <w:bidi w:val="0"/>
        <w:adjustRightInd/>
        <w:snapToGrid/>
        <w:spacing w:line="240" w:lineRule="auto"/>
        <w:ind w:firstLine="482" w:firstLineChars="200"/>
        <w:jc w:val="both"/>
        <w:textAlignment w:val="auto"/>
        <w:rPr>
          <w:rFonts w:ascii="宋体" w:hAnsi="宋体"/>
          <w:sz w:val="24"/>
        </w:rPr>
      </w:pPr>
      <w:r>
        <w:rPr>
          <w:rFonts w:hint="eastAsia" w:ascii="宋体" w:hAnsi="宋体"/>
          <w:b/>
          <w:bCs/>
          <w:sz w:val="24"/>
        </w:rPr>
        <w:t>5.2</w:t>
      </w:r>
      <w:r>
        <w:rPr>
          <w:rFonts w:hint="eastAsia" w:ascii="宋体" w:hAnsi="宋体"/>
          <w:sz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9"/>
        <w:keepNext w:val="0"/>
        <w:keepLines w:val="0"/>
        <w:widowControl w:val="0"/>
        <w:adjustRightInd w:val="0"/>
        <w:snapToGrid w:val="0"/>
        <w:spacing w:after="0" w:line="312" w:lineRule="auto"/>
        <w:jc w:val="both"/>
      </w:pPr>
      <w:r>
        <w:rPr>
          <w:rFonts w:hint="eastAsia"/>
        </w:rPr>
        <w:t>6</w:t>
      </w:r>
      <w:r>
        <w:rPr>
          <w:rFonts w:hint="eastAsia"/>
          <w:color w:val="000000"/>
        </w:rPr>
        <w:t>．最高投标限价</w:t>
      </w:r>
    </w:p>
    <w:p>
      <w:pPr>
        <w:autoSpaceDE w:val="0"/>
        <w:spacing w:line="400" w:lineRule="exact"/>
        <w:ind w:firstLine="482" w:firstLineChars="200"/>
        <w:jc w:val="both"/>
        <w:rPr>
          <w:rFonts w:ascii="宋体" w:hAnsi="宋体"/>
          <w:sz w:val="24"/>
          <w:highlight w:val="none"/>
        </w:rPr>
      </w:pPr>
      <w:bookmarkStart w:id="2" w:name="_Toc40274970"/>
      <w:bookmarkStart w:id="3" w:name="_Toc38287094"/>
      <w:r>
        <w:rPr>
          <w:rFonts w:hint="eastAsia" w:ascii="宋体" w:hAnsi="宋体"/>
          <w:b/>
          <w:bCs/>
          <w:sz w:val="24"/>
          <w:highlight w:val="none"/>
        </w:rPr>
        <w:t>6.1</w:t>
      </w:r>
      <w:r>
        <w:rPr>
          <w:rFonts w:hint="eastAsia" w:ascii="宋体" w:hAnsi="宋体"/>
          <w:sz w:val="24"/>
          <w:highlight w:val="none"/>
        </w:rPr>
        <w:t>询价人为本次招标编制了最高投标限价，最高限价：</w:t>
      </w:r>
      <w:r>
        <w:rPr>
          <w:rFonts w:hint="eastAsia" w:ascii="宋体" w:hAnsi="宋体"/>
          <w:sz w:val="24"/>
          <w:highlight w:val="none"/>
          <w:lang w:val="en-US" w:eastAsia="zh-CN"/>
        </w:rPr>
        <w:t>肆拾</w:t>
      </w:r>
      <w:r>
        <w:rPr>
          <w:rFonts w:hint="eastAsia" w:ascii="宋体" w:hAnsi="宋体"/>
          <w:sz w:val="24"/>
          <w:highlight w:val="none"/>
        </w:rPr>
        <w:t>万元整 （小写：￥</w:t>
      </w:r>
      <w:r>
        <w:rPr>
          <w:rFonts w:hint="eastAsia" w:ascii="宋体" w:hAnsi="宋体"/>
          <w:sz w:val="24"/>
          <w:highlight w:val="none"/>
          <w:lang w:val="en-US" w:eastAsia="zh-CN"/>
        </w:rPr>
        <w:t>40</w:t>
      </w:r>
      <w:r>
        <w:rPr>
          <w:rFonts w:hint="eastAsia" w:ascii="宋体" w:hAnsi="宋体"/>
          <w:sz w:val="24"/>
          <w:highlight w:val="none"/>
        </w:rPr>
        <w:t>0000元）。</w:t>
      </w:r>
    </w:p>
    <w:p>
      <w:pPr>
        <w:autoSpaceDE w:val="0"/>
        <w:spacing w:line="400" w:lineRule="exact"/>
        <w:ind w:firstLine="482" w:firstLineChars="200"/>
        <w:jc w:val="both"/>
        <w:rPr>
          <w:rFonts w:ascii="宋体" w:hAnsi="宋体"/>
          <w:sz w:val="24"/>
        </w:rPr>
      </w:pPr>
      <w:r>
        <w:rPr>
          <w:rFonts w:hint="eastAsia" w:ascii="宋体" w:hAnsi="宋体"/>
          <w:b/>
          <w:bCs/>
          <w:sz w:val="24"/>
        </w:rPr>
        <w:t>6.2</w:t>
      </w:r>
      <w:r>
        <w:rPr>
          <w:rFonts w:hint="eastAsia" w:ascii="宋体" w:hAnsi="宋体"/>
          <w:sz w:val="24"/>
        </w:rPr>
        <w:t>报价人投标报价应不高于最高投标限价，否则其投标将被否决。</w:t>
      </w:r>
      <w:bookmarkEnd w:id="2"/>
      <w:bookmarkEnd w:id="3"/>
    </w:p>
    <w:p>
      <w:pPr>
        <w:pStyle w:val="9"/>
        <w:jc w:val="both"/>
        <w:rPr>
          <w:rFonts w:ascii="Arial" w:hAnsi="Arial"/>
        </w:rPr>
      </w:pPr>
      <w:r>
        <w:rPr>
          <w:rFonts w:hint="eastAsia"/>
        </w:rPr>
        <w:t>7.</w:t>
      </w:r>
      <w:r>
        <w:rPr>
          <w:rFonts w:hint="eastAsia" w:ascii="黑体" w:hAnsi="黑体"/>
        </w:rPr>
        <w:t>采购文件获取</w:t>
      </w:r>
    </w:p>
    <w:p>
      <w:pPr>
        <w:autoSpaceDE w:val="0"/>
        <w:spacing w:line="360" w:lineRule="exact"/>
        <w:ind w:firstLine="482" w:firstLineChars="200"/>
        <w:jc w:val="both"/>
        <w:rPr>
          <w:rFonts w:ascii="宋体" w:hAnsi="宋体"/>
          <w:sz w:val="24"/>
          <w:highlight w:val="none"/>
        </w:rPr>
      </w:pPr>
      <w:r>
        <w:rPr>
          <w:rFonts w:hint="eastAsia" w:ascii="宋体" w:hAnsi="宋体"/>
          <w:b/>
          <w:bCs/>
          <w:sz w:val="24"/>
          <w:highlight w:val="none"/>
        </w:rPr>
        <w:t>7.1</w:t>
      </w:r>
      <w:r>
        <w:rPr>
          <w:rFonts w:hint="eastAsia" w:ascii="宋体" w:hAnsi="宋体"/>
          <w:sz w:val="24"/>
          <w:highlight w:val="none"/>
        </w:rPr>
        <w:t xml:space="preserve"> </w:t>
      </w:r>
      <w:r>
        <w:rPr>
          <w:rFonts w:hint="eastAsia" w:ascii="宋体" w:hAnsi="宋体"/>
          <w:sz w:val="24"/>
          <w:highlight w:val="none"/>
        </w:rPr>
        <w:t>供应商应当于</w:t>
      </w:r>
      <w:r>
        <w:rPr>
          <w:rFonts w:hint="eastAsia" w:ascii="宋体" w:hAnsi="宋体"/>
          <w:sz w:val="24"/>
          <w:highlight w:val="none"/>
          <w:u w:val="single"/>
        </w:rPr>
        <w:t>202</w:t>
      </w:r>
      <w:r>
        <w:rPr>
          <w:rFonts w:hint="eastAsia" w:ascii="宋体" w:hAnsi="宋体"/>
          <w:sz w:val="24"/>
          <w:highlight w:val="none"/>
          <w:u w:val="single"/>
          <w:lang w:val="en-US" w:eastAsia="zh-CN"/>
        </w:rPr>
        <w:t>3</w:t>
      </w:r>
      <w:r>
        <w:rPr>
          <w:rFonts w:hint="eastAsia" w:ascii="宋体" w:hAnsi="宋体"/>
          <w:sz w:val="24"/>
          <w:highlight w:val="none"/>
        </w:rPr>
        <w:t>年</w:t>
      </w:r>
      <w:r>
        <w:rPr>
          <w:rFonts w:hint="eastAsia" w:ascii="宋体" w:hAnsi="宋体"/>
          <w:sz w:val="24"/>
          <w:highlight w:val="none"/>
          <w:u w:val="single"/>
          <w:lang w:val="en-US" w:eastAsia="zh-CN"/>
        </w:rPr>
        <w:t>10</w:t>
      </w:r>
      <w:r>
        <w:rPr>
          <w:rFonts w:hint="eastAsia" w:ascii="宋体" w:hAnsi="宋体"/>
          <w:sz w:val="24"/>
          <w:highlight w:val="none"/>
        </w:rPr>
        <w:t>月</w:t>
      </w:r>
      <w:r>
        <w:rPr>
          <w:rFonts w:hint="eastAsia" w:ascii="宋体" w:hAnsi="宋体"/>
          <w:sz w:val="24"/>
          <w:highlight w:val="none"/>
          <w:u w:val="single"/>
          <w:lang w:val="en-US" w:eastAsia="zh-CN"/>
        </w:rPr>
        <w:t>9</w:t>
      </w:r>
      <w:r>
        <w:rPr>
          <w:rFonts w:hint="eastAsia" w:ascii="宋体" w:hAnsi="宋体"/>
          <w:sz w:val="24"/>
          <w:highlight w:val="none"/>
        </w:rPr>
        <w:t>日</w:t>
      </w:r>
      <w:r>
        <w:rPr>
          <w:rFonts w:hint="eastAsia" w:ascii="宋体" w:hAnsi="宋体"/>
          <w:sz w:val="24"/>
          <w:highlight w:val="none"/>
          <w:u w:val="single"/>
        </w:rPr>
        <w:t>8</w:t>
      </w:r>
      <w:r>
        <w:rPr>
          <w:rFonts w:hint="eastAsia" w:ascii="宋体" w:hAnsi="宋体"/>
          <w:sz w:val="24"/>
          <w:highlight w:val="none"/>
        </w:rPr>
        <w:t>时</w:t>
      </w:r>
      <w:r>
        <w:rPr>
          <w:rFonts w:hint="eastAsia" w:ascii="宋体" w:hAnsi="宋体"/>
          <w:sz w:val="24"/>
          <w:highlight w:val="none"/>
          <w:u w:val="single"/>
        </w:rPr>
        <w:t>30</w:t>
      </w:r>
      <w:r>
        <w:rPr>
          <w:rFonts w:hint="eastAsia" w:ascii="宋体" w:hAnsi="宋体"/>
          <w:sz w:val="24"/>
          <w:highlight w:val="none"/>
        </w:rPr>
        <w:t>分至</w:t>
      </w:r>
      <w:r>
        <w:rPr>
          <w:rFonts w:hint="eastAsia" w:ascii="宋体" w:hAnsi="宋体"/>
          <w:sz w:val="24"/>
          <w:highlight w:val="none"/>
          <w:u w:val="single"/>
        </w:rPr>
        <w:t>202</w:t>
      </w:r>
      <w:r>
        <w:rPr>
          <w:rFonts w:hint="eastAsia" w:ascii="宋体" w:hAnsi="宋体"/>
          <w:sz w:val="24"/>
          <w:highlight w:val="none"/>
          <w:u w:val="single"/>
          <w:lang w:val="en-US" w:eastAsia="zh-CN"/>
        </w:rPr>
        <w:t>3</w:t>
      </w:r>
      <w:r>
        <w:rPr>
          <w:rFonts w:hint="eastAsia" w:ascii="宋体" w:hAnsi="宋体"/>
          <w:sz w:val="24"/>
          <w:highlight w:val="none"/>
        </w:rPr>
        <w:t>年</w:t>
      </w:r>
      <w:r>
        <w:rPr>
          <w:rFonts w:hint="eastAsia" w:ascii="宋体" w:hAnsi="宋体"/>
          <w:sz w:val="24"/>
          <w:highlight w:val="none"/>
          <w:u w:val="single"/>
          <w:lang w:val="en-US" w:eastAsia="zh-CN"/>
        </w:rPr>
        <w:t>10</w:t>
      </w:r>
      <w:r>
        <w:rPr>
          <w:rFonts w:hint="eastAsia" w:ascii="宋体" w:hAnsi="宋体"/>
          <w:sz w:val="24"/>
          <w:highlight w:val="none"/>
        </w:rPr>
        <w:t>月</w:t>
      </w:r>
      <w:r>
        <w:rPr>
          <w:rFonts w:hint="eastAsia" w:ascii="宋体" w:hAnsi="宋体"/>
          <w:sz w:val="24"/>
          <w:highlight w:val="none"/>
          <w:u w:val="single"/>
          <w:lang w:val="en-US" w:eastAsia="zh-CN"/>
        </w:rPr>
        <w:t>17</w:t>
      </w:r>
      <w:r>
        <w:rPr>
          <w:rFonts w:hint="eastAsia" w:ascii="宋体" w:hAnsi="宋体"/>
          <w:sz w:val="24"/>
          <w:highlight w:val="none"/>
        </w:rPr>
        <w:t>日</w:t>
      </w:r>
      <w:r>
        <w:rPr>
          <w:rFonts w:hint="eastAsia" w:ascii="宋体" w:hAnsi="宋体"/>
          <w:sz w:val="24"/>
          <w:highlight w:val="none"/>
          <w:lang w:val="en-US" w:eastAsia="zh-CN"/>
        </w:rPr>
        <w:t>上午</w:t>
      </w:r>
      <w:r>
        <w:rPr>
          <w:rFonts w:hint="eastAsia" w:ascii="宋体" w:hAnsi="宋体"/>
          <w:sz w:val="24"/>
          <w:highlight w:val="none"/>
          <w:u w:val="single"/>
        </w:rPr>
        <w:t>1</w:t>
      </w:r>
      <w:r>
        <w:rPr>
          <w:rFonts w:hint="eastAsia" w:ascii="宋体" w:hAnsi="宋体"/>
          <w:sz w:val="24"/>
          <w:highlight w:val="none"/>
          <w:u w:val="single"/>
          <w:lang w:val="en-US" w:eastAsia="zh-CN"/>
        </w:rPr>
        <w:t>2</w:t>
      </w:r>
      <w:r>
        <w:rPr>
          <w:rFonts w:hint="eastAsia" w:ascii="宋体" w:hAnsi="宋体"/>
          <w:sz w:val="24"/>
          <w:highlight w:val="none"/>
        </w:rPr>
        <w:t>时</w:t>
      </w:r>
      <w:r>
        <w:rPr>
          <w:rFonts w:hint="eastAsia" w:ascii="宋体" w:hAnsi="宋体"/>
          <w:sz w:val="24"/>
          <w:highlight w:val="none"/>
          <w:u w:val="single"/>
          <w:lang w:val="en-US" w:eastAsia="zh-CN"/>
        </w:rPr>
        <w:t>0</w:t>
      </w:r>
      <w:r>
        <w:rPr>
          <w:rFonts w:hint="eastAsia" w:ascii="宋体" w:hAnsi="宋体"/>
          <w:sz w:val="24"/>
          <w:highlight w:val="none"/>
          <w:u w:val="single"/>
        </w:rPr>
        <w:t>0</w:t>
      </w:r>
      <w:r>
        <w:rPr>
          <w:rFonts w:hint="eastAsia" w:ascii="宋体" w:hAnsi="宋体"/>
          <w:sz w:val="24"/>
          <w:highlight w:val="none"/>
        </w:rPr>
        <w:t>分，</w:t>
      </w:r>
      <w:r>
        <w:rPr>
          <w:rFonts w:hint="eastAsia" w:ascii="宋体" w:hAnsi="宋体"/>
          <w:sz w:val="24"/>
          <w:highlight w:val="none"/>
          <w:u w:val="single"/>
        </w:rPr>
        <w:t>网上直接下载</w:t>
      </w:r>
      <w:r>
        <w:rPr>
          <w:rFonts w:hint="eastAsia" w:ascii="宋体" w:hAnsi="宋体"/>
          <w:sz w:val="24"/>
          <w:highlight w:val="none"/>
        </w:rPr>
        <w:t>获取采购文件，报价文件最迟应于</w:t>
      </w:r>
      <w:r>
        <w:rPr>
          <w:rFonts w:hint="eastAsia" w:ascii="宋体" w:hAnsi="宋体"/>
          <w:sz w:val="24"/>
          <w:highlight w:val="none"/>
          <w:u w:val="single"/>
        </w:rPr>
        <w:t>202</w:t>
      </w:r>
      <w:r>
        <w:rPr>
          <w:rFonts w:hint="eastAsia" w:ascii="宋体" w:hAnsi="宋体"/>
          <w:sz w:val="24"/>
          <w:highlight w:val="none"/>
          <w:u w:val="single"/>
          <w:lang w:val="en-US" w:eastAsia="zh-CN"/>
        </w:rPr>
        <w:t>3</w:t>
      </w:r>
      <w:r>
        <w:rPr>
          <w:rFonts w:hint="eastAsia" w:ascii="宋体" w:hAnsi="宋体"/>
          <w:sz w:val="24"/>
          <w:highlight w:val="none"/>
        </w:rPr>
        <w:t>年</w:t>
      </w:r>
      <w:r>
        <w:rPr>
          <w:rFonts w:hint="eastAsia" w:ascii="宋体" w:hAnsi="宋体"/>
          <w:sz w:val="24"/>
          <w:highlight w:val="none"/>
          <w:u w:val="single"/>
          <w:lang w:val="en-US" w:eastAsia="zh-CN"/>
        </w:rPr>
        <w:t>10</w:t>
      </w:r>
      <w:r>
        <w:rPr>
          <w:rFonts w:hint="eastAsia" w:ascii="宋体" w:hAnsi="宋体"/>
          <w:sz w:val="24"/>
          <w:highlight w:val="none"/>
        </w:rPr>
        <w:t>月</w:t>
      </w:r>
      <w:r>
        <w:rPr>
          <w:rFonts w:hint="eastAsia" w:ascii="宋体" w:hAnsi="宋体"/>
          <w:sz w:val="24"/>
          <w:highlight w:val="none"/>
          <w:u w:val="single"/>
          <w:lang w:val="en-US" w:eastAsia="zh-CN"/>
        </w:rPr>
        <w:t>17</w:t>
      </w:r>
      <w:r>
        <w:rPr>
          <w:rFonts w:hint="eastAsia" w:ascii="宋体" w:hAnsi="宋体"/>
          <w:sz w:val="24"/>
          <w:highlight w:val="none"/>
        </w:rPr>
        <w:t>日</w:t>
      </w:r>
      <w:r>
        <w:rPr>
          <w:rFonts w:hint="eastAsia" w:ascii="宋体" w:hAnsi="宋体"/>
          <w:sz w:val="24"/>
          <w:highlight w:val="none"/>
          <w:lang w:val="en-US" w:eastAsia="zh-CN"/>
        </w:rPr>
        <w:t>上午</w:t>
      </w:r>
      <w:r>
        <w:rPr>
          <w:rFonts w:hint="eastAsia" w:ascii="宋体" w:hAnsi="宋体"/>
          <w:sz w:val="24"/>
          <w:highlight w:val="none"/>
          <w:u w:val="single"/>
        </w:rPr>
        <w:t>1</w:t>
      </w:r>
      <w:r>
        <w:rPr>
          <w:rFonts w:hint="eastAsia" w:ascii="宋体" w:hAnsi="宋体"/>
          <w:sz w:val="24"/>
          <w:highlight w:val="none"/>
          <w:u w:val="single"/>
          <w:lang w:val="en-US" w:eastAsia="zh-CN"/>
        </w:rPr>
        <w:t>2</w:t>
      </w:r>
      <w:r>
        <w:rPr>
          <w:rFonts w:hint="eastAsia" w:ascii="宋体" w:hAnsi="宋体"/>
          <w:sz w:val="24"/>
          <w:highlight w:val="none"/>
        </w:rPr>
        <w:t>时</w:t>
      </w:r>
      <w:r>
        <w:rPr>
          <w:rFonts w:hint="eastAsia" w:ascii="宋体" w:hAnsi="宋体"/>
          <w:sz w:val="24"/>
          <w:highlight w:val="none"/>
          <w:u w:val="single"/>
          <w:lang w:val="en-US" w:eastAsia="zh-CN"/>
        </w:rPr>
        <w:t>0</w:t>
      </w:r>
      <w:r>
        <w:rPr>
          <w:rFonts w:hint="eastAsia" w:ascii="宋体" w:hAnsi="宋体"/>
          <w:sz w:val="24"/>
          <w:highlight w:val="none"/>
          <w:u w:val="single"/>
        </w:rPr>
        <w:t>0</w:t>
      </w:r>
      <w:r>
        <w:rPr>
          <w:rFonts w:hint="eastAsia" w:ascii="宋体" w:hAnsi="宋体"/>
          <w:sz w:val="24"/>
          <w:highlight w:val="none"/>
        </w:rPr>
        <w:t>分送达</w:t>
      </w:r>
      <w:r>
        <w:rPr>
          <w:rFonts w:hint="eastAsia" w:ascii="宋体" w:hAnsi="宋体"/>
          <w:sz w:val="24"/>
          <w:highlight w:val="none"/>
          <w:u w:val="single"/>
        </w:rPr>
        <w:t>湖南省港务集团有限公司工程管理部（岳阳市云溪区沿江西路50米湖南省港务集团信息化大楼307室）</w:t>
      </w:r>
      <w:r>
        <w:rPr>
          <w:rFonts w:hint="eastAsia" w:ascii="宋体" w:hAnsi="宋体"/>
          <w:sz w:val="24"/>
          <w:highlight w:val="none"/>
        </w:rPr>
        <w:t>，逾期送达的或者未送达指定地点的文件，不予受理。</w:t>
      </w:r>
    </w:p>
    <w:p>
      <w:pPr>
        <w:widowControl w:val="0"/>
        <w:spacing w:line="312" w:lineRule="auto"/>
        <w:ind w:firstLine="482" w:firstLineChars="200"/>
        <w:jc w:val="both"/>
        <w:rPr>
          <w:rFonts w:ascii="宋体" w:hAnsi="宋体"/>
          <w:sz w:val="24"/>
          <w:highlight w:val="none"/>
        </w:rPr>
      </w:pPr>
      <w:r>
        <w:rPr>
          <w:rFonts w:hint="eastAsia" w:ascii="宋体" w:hAnsi="宋体"/>
          <w:b/>
          <w:bCs/>
          <w:sz w:val="24"/>
          <w:highlight w:val="none"/>
        </w:rPr>
        <w:t>7.2</w:t>
      </w:r>
      <w:r>
        <w:rPr>
          <w:rFonts w:hint="eastAsia" w:ascii="宋体" w:hAnsi="宋体"/>
          <w:b/>
          <w:bCs/>
          <w:sz w:val="24"/>
          <w:highlight w:val="none"/>
        </w:rPr>
        <w:t xml:space="preserve"> </w:t>
      </w:r>
      <w:r>
        <w:rPr>
          <w:rFonts w:hint="eastAsia" w:ascii="宋体" w:hAnsi="宋体"/>
          <w:sz w:val="24"/>
          <w:highlight w:val="none"/>
        </w:rPr>
        <w:t>供应商若对本项目采购需求、资格要求等有疑问的，应当于202</w:t>
      </w:r>
      <w:r>
        <w:rPr>
          <w:rFonts w:hint="eastAsia" w:ascii="宋体" w:hAnsi="宋体"/>
          <w:sz w:val="24"/>
          <w:highlight w:val="none"/>
          <w:lang w:eastAsia="zh-CN"/>
        </w:rPr>
        <w:t>3</w:t>
      </w:r>
      <w:r>
        <w:rPr>
          <w:rFonts w:hint="eastAsia" w:ascii="宋体" w:hAnsi="宋体"/>
          <w:sz w:val="24"/>
          <w:highlight w:val="none"/>
        </w:rPr>
        <w:t>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lang w:val="en-US" w:eastAsia="zh-CN"/>
        </w:rPr>
        <w:t>2</w:t>
      </w:r>
      <w:r>
        <w:rPr>
          <w:rFonts w:hint="eastAsia" w:ascii="宋体" w:hAnsi="宋体"/>
          <w:sz w:val="24"/>
          <w:highlight w:val="none"/>
        </w:rPr>
        <w:t>日17时30分前向采购人提出澄清要求</w:t>
      </w:r>
      <w:r>
        <w:rPr>
          <w:rFonts w:hint="eastAsia" w:ascii="宋体" w:hAnsi="宋体"/>
          <w:sz w:val="24"/>
          <w:highlight w:val="none"/>
          <w:lang w:eastAsia="zh-CN"/>
        </w:rPr>
        <w:t>（</w:t>
      </w:r>
      <w:r>
        <w:rPr>
          <w:rFonts w:hint="eastAsia" w:ascii="宋体" w:hAnsi="宋体"/>
          <w:bCs/>
          <w:sz w:val="24"/>
          <w:highlight w:val="none"/>
        </w:rPr>
        <w:t>公休日除外</w:t>
      </w:r>
      <w:r>
        <w:rPr>
          <w:rFonts w:hint="eastAsia" w:ascii="宋体" w:hAnsi="宋体"/>
          <w:sz w:val="24"/>
          <w:highlight w:val="none"/>
          <w:lang w:eastAsia="zh-CN"/>
        </w:rPr>
        <w:t>）</w:t>
      </w:r>
      <w:r>
        <w:rPr>
          <w:rFonts w:hint="eastAsia" w:ascii="宋体" w:hAnsi="宋体"/>
          <w:sz w:val="24"/>
          <w:highlight w:val="none"/>
        </w:rPr>
        <w:t>。</w:t>
      </w:r>
    </w:p>
    <w:p>
      <w:pPr>
        <w:widowControl w:val="0"/>
        <w:spacing w:line="312" w:lineRule="auto"/>
        <w:ind w:firstLine="482" w:firstLineChars="200"/>
        <w:jc w:val="both"/>
        <w:rPr>
          <w:rFonts w:ascii="宋体" w:hAnsi="宋体"/>
          <w:sz w:val="24"/>
          <w:highlight w:val="none"/>
        </w:rPr>
      </w:pPr>
      <w:r>
        <w:rPr>
          <w:rFonts w:hint="eastAsia" w:ascii="宋体" w:hAnsi="宋体"/>
          <w:b/>
          <w:bCs/>
          <w:sz w:val="24"/>
          <w:highlight w:val="none"/>
        </w:rPr>
        <w:t xml:space="preserve">7.3 </w:t>
      </w:r>
      <w:r>
        <w:rPr>
          <w:rFonts w:hint="eastAsia" w:ascii="宋体" w:hAnsi="宋体"/>
          <w:sz w:val="24"/>
          <w:highlight w:val="none"/>
        </w:rPr>
        <w:t>本次询价不接受联合体报价。</w:t>
      </w:r>
    </w:p>
    <w:p>
      <w:pPr>
        <w:pStyle w:val="9"/>
        <w:jc w:val="both"/>
        <w:rPr>
          <w:highlight w:val="none"/>
        </w:rPr>
      </w:pPr>
      <w:r>
        <w:rPr>
          <w:rFonts w:hint="eastAsia"/>
          <w:highlight w:val="none"/>
        </w:rPr>
        <w:t>8.发布</w:t>
      </w:r>
      <w:r>
        <w:rPr>
          <w:rFonts w:hint="eastAsia" w:ascii="黑体" w:hAnsi="黑体"/>
          <w:highlight w:val="none"/>
        </w:rPr>
        <w:t>公告的</w:t>
      </w:r>
      <w:r>
        <w:rPr>
          <w:rFonts w:hint="eastAsia"/>
          <w:highlight w:val="none"/>
        </w:rPr>
        <w:t>媒介</w:t>
      </w:r>
    </w:p>
    <w:p>
      <w:pPr>
        <w:widowControl w:val="0"/>
        <w:spacing w:line="312" w:lineRule="auto"/>
        <w:ind w:firstLine="480" w:firstLineChars="200"/>
        <w:jc w:val="both"/>
        <w:rPr>
          <w:rFonts w:ascii="宋体" w:hAnsi="宋体" w:cs="宋体"/>
          <w:sz w:val="24"/>
        </w:rPr>
      </w:pPr>
      <w:r>
        <w:rPr>
          <w:rFonts w:hint="eastAsia" w:ascii="宋体" w:hAnsi="宋体"/>
          <w:bCs/>
          <w:sz w:val="24"/>
        </w:rPr>
        <w:t>本次采购公告</w:t>
      </w:r>
      <w:r>
        <w:rPr>
          <w:rFonts w:hint="eastAsia" w:ascii="宋体" w:hAnsi="宋体"/>
          <w:sz w:val="24"/>
        </w:rPr>
        <w:t>发布的媒介:</w:t>
      </w:r>
      <w:permStart w:id="14" w:edGrp="everyone"/>
      <w:r>
        <w:rPr>
          <w:rFonts w:hint="eastAsia" w:ascii="宋体" w:hAnsi="宋体" w:cs="宋体"/>
          <w:sz w:val="24"/>
        </w:rPr>
        <w:t xml:space="preserve"> 中国招标投标公共服务平台（http：//www.cebpubservice.com）、湖南省湘水集团有限公司网站（http：//www.hnsxsjt.com）、</w:t>
      </w:r>
      <w:r>
        <w:rPr>
          <w:rFonts w:hint="eastAsia" w:ascii="宋体" w:hAnsi="宋体" w:cs="宋体"/>
          <w:sz w:val="24"/>
          <w:u w:val="single"/>
        </w:rPr>
        <w:t xml:space="preserve">                                   湖南省港务集团有限公司</w:t>
      </w:r>
      <w:r>
        <w:rPr>
          <w:rFonts w:hint="eastAsia" w:ascii="宋体" w:hAnsi="宋体" w:cs="宋体"/>
          <w:sz w:val="24"/>
          <w:highlight w:val="yellow"/>
        </w:rPr>
        <w:t>（http://www.hnsgwjt.com）</w:t>
      </w:r>
      <w:r>
        <w:rPr>
          <w:rFonts w:hint="eastAsia" w:ascii="宋体" w:hAnsi="宋体" w:cs="宋体"/>
          <w:sz w:val="24"/>
        </w:rPr>
        <w:t>上发布。</w:t>
      </w:r>
    </w:p>
    <w:p>
      <w:pPr>
        <w:pStyle w:val="9"/>
        <w:jc w:val="both"/>
      </w:pPr>
      <w:bookmarkStart w:id="4" w:name="_Toc512257471"/>
      <w:bookmarkStart w:id="5" w:name="_Toc76635692"/>
      <w:bookmarkStart w:id="6" w:name="_Toc79596547"/>
      <w:bookmarkStart w:id="7" w:name="_Toc77254104"/>
      <w:r>
        <w:rPr>
          <w:rFonts w:hint="eastAsia"/>
          <w:lang w:val="en-US" w:eastAsia="zh-CN"/>
        </w:rPr>
        <w:t>9</w:t>
      </w:r>
      <w:r>
        <w:rPr>
          <w:rFonts w:hint="eastAsia"/>
        </w:rPr>
        <w:t>.</w:t>
      </w:r>
      <w:r>
        <w:t>监督</w:t>
      </w:r>
      <w:r>
        <w:rPr>
          <w:rFonts w:hint="eastAsia"/>
        </w:rPr>
        <w:t>部门</w:t>
      </w:r>
    </w:p>
    <w:p>
      <w:pPr>
        <w:widowControl w:val="0"/>
        <w:spacing w:line="312" w:lineRule="auto"/>
        <w:ind w:firstLine="480" w:firstLineChars="200"/>
        <w:jc w:val="both"/>
        <w:rPr>
          <w:rFonts w:ascii="宋体" w:hAnsi="宋体"/>
          <w:bCs/>
          <w:sz w:val="24"/>
        </w:rPr>
      </w:pPr>
      <w:r>
        <w:rPr>
          <w:rFonts w:hint="eastAsia" w:ascii="宋体" w:hAnsi="宋体"/>
          <w:bCs/>
          <w:sz w:val="24"/>
        </w:rPr>
        <w:t xml:space="preserve">本次采购监督部门为湖南省港务集团纪检监察部 ，电话： </w:t>
      </w:r>
      <w:r>
        <w:rPr>
          <w:rFonts w:hint="eastAsia" w:ascii="宋体" w:hAnsi="宋体"/>
          <w:bCs/>
          <w:sz w:val="24"/>
          <w:lang w:val="zh-CN"/>
        </w:rPr>
        <w:t>0730-8426255</w:t>
      </w:r>
      <w:r>
        <w:rPr>
          <w:rFonts w:hint="eastAsia" w:ascii="宋体" w:hAnsi="宋体"/>
          <w:bCs/>
          <w:sz w:val="24"/>
        </w:rPr>
        <w:t xml:space="preserve"> 。</w:t>
      </w:r>
    </w:p>
    <w:p>
      <w:pPr>
        <w:pStyle w:val="9"/>
        <w:jc w:val="both"/>
        <w:rPr>
          <w:rFonts w:ascii="Arial" w:hAnsi="Arial"/>
        </w:rPr>
      </w:pPr>
      <w:r>
        <w:rPr>
          <w:rFonts w:hint="eastAsia"/>
        </w:rPr>
        <w:t>1</w:t>
      </w:r>
      <w:r>
        <w:rPr>
          <w:rFonts w:hint="eastAsia"/>
          <w:lang w:val="en-US" w:eastAsia="zh-CN"/>
        </w:rPr>
        <w:t>0</w:t>
      </w:r>
      <w:r>
        <w:rPr>
          <w:rFonts w:hint="eastAsia"/>
        </w:rPr>
        <w:t>.</w:t>
      </w:r>
      <w:r>
        <w:rPr>
          <w:rFonts w:hint="eastAsia" w:ascii="黑体" w:hAnsi="黑体"/>
        </w:rPr>
        <w:t>联系方式</w:t>
      </w:r>
    </w:p>
    <w:p>
      <w:pPr>
        <w:autoSpaceDE w:val="0"/>
        <w:spacing w:line="400" w:lineRule="exact"/>
        <w:ind w:firstLine="240" w:firstLineChars="100"/>
        <w:rPr>
          <w:rFonts w:ascii="宋体" w:hAnsi="宋体"/>
          <w:sz w:val="24"/>
        </w:rPr>
      </w:pPr>
      <w:r>
        <w:rPr>
          <w:rFonts w:hint="eastAsia" w:ascii="宋体" w:hAnsi="宋体"/>
          <w:sz w:val="24"/>
        </w:rPr>
        <w:t xml:space="preserve">采 购 人: </w:t>
      </w:r>
      <w:r>
        <w:rPr>
          <w:rFonts w:hint="eastAsia" w:ascii="宋体" w:hAnsi="宋体"/>
          <w:sz w:val="24"/>
          <w:u w:val="single"/>
        </w:rPr>
        <w:t xml:space="preserve"> 湖南省港务集团有限公司                     </w:t>
      </w:r>
      <w:r>
        <w:rPr>
          <w:rFonts w:hint="eastAsia" w:ascii="宋体" w:hAnsi="宋体"/>
          <w:sz w:val="24"/>
        </w:rPr>
        <w:t xml:space="preserve">   </w:t>
      </w:r>
    </w:p>
    <w:p>
      <w:pPr>
        <w:autoSpaceDE w:val="0"/>
        <w:spacing w:line="400" w:lineRule="exact"/>
        <w:ind w:firstLine="240" w:firstLineChars="100"/>
        <w:rPr>
          <w:rFonts w:ascii="宋体" w:hAnsi="宋体"/>
          <w:sz w:val="24"/>
        </w:rPr>
      </w:pPr>
      <w:r>
        <w:rPr>
          <w:rFonts w:hint="eastAsia" w:ascii="宋体" w:hAnsi="宋体"/>
          <w:sz w:val="24"/>
        </w:rPr>
        <w:t>地    址:</w:t>
      </w:r>
      <w:r>
        <w:rPr>
          <w:rFonts w:hint="eastAsia" w:ascii="宋体" w:hAnsi="宋体"/>
          <w:sz w:val="24"/>
          <w:u w:val="single"/>
        </w:rPr>
        <w:t xml:space="preserve">  岳阳市云溪区沿江西路50米湖南省港务集团信息化大楼307室   </w:t>
      </w:r>
    </w:p>
    <w:p>
      <w:pPr>
        <w:spacing w:line="440" w:lineRule="exact"/>
        <w:ind w:firstLine="240" w:firstLineChars="100"/>
        <w:rPr>
          <w:rFonts w:hint="eastAsia" w:ascii="宋体" w:hAnsi="宋体"/>
          <w:sz w:val="24"/>
        </w:rPr>
      </w:pPr>
      <w:r>
        <w:rPr>
          <w:rFonts w:hint="eastAsia" w:ascii="宋体" w:hAnsi="宋体"/>
          <w:sz w:val="24"/>
        </w:rPr>
        <w:t xml:space="preserve">联 系 人: </w:t>
      </w:r>
      <w:r>
        <w:rPr>
          <w:rFonts w:hint="eastAsia" w:ascii="宋体" w:hAnsi="宋体"/>
          <w:sz w:val="24"/>
          <w:u w:val="single"/>
        </w:rPr>
        <w:t xml:space="preserve">  刘女士                     </w:t>
      </w:r>
      <w:r>
        <w:rPr>
          <w:rFonts w:hint="eastAsia" w:ascii="宋体" w:hAnsi="宋体"/>
          <w:sz w:val="24"/>
        </w:rPr>
        <w:t xml:space="preserve">  </w:t>
      </w:r>
    </w:p>
    <w:p>
      <w:pPr>
        <w:spacing w:line="440" w:lineRule="exact"/>
        <w:ind w:firstLine="240" w:firstLineChars="100"/>
        <w:rPr>
          <w:rFonts w:hint="eastAsia" w:ascii="黑体" w:hAnsi="黑体" w:eastAsia="黑体"/>
          <w:sz w:val="32"/>
          <w:szCs w:val="32"/>
        </w:rPr>
      </w:pPr>
      <w:r>
        <w:rPr>
          <w:rFonts w:hint="eastAsia" w:ascii="宋体" w:hAnsi="宋体"/>
          <w:sz w:val="24"/>
        </w:rPr>
        <w:t xml:space="preserve">电    话: </w:t>
      </w:r>
      <w:r>
        <w:rPr>
          <w:rFonts w:hint="eastAsia" w:ascii="宋体" w:hAnsi="宋体"/>
          <w:sz w:val="24"/>
          <w:u w:val="single"/>
        </w:rPr>
        <w:t xml:space="preserve"> </w:t>
      </w:r>
      <w:r>
        <w:rPr>
          <w:rFonts w:hint="eastAsia"/>
          <w:color w:val="000000" w:themeColor="text1"/>
          <w:sz w:val="24"/>
          <w:u w:val="single"/>
          <w14:textFill>
            <w14:solidFill>
              <w14:schemeClr w14:val="tx1"/>
            </w14:solidFill>
          </w14:textFill>
        </w:rPr>
        <w:t>0730-8426237</w:t>
      </w:r>
      <w:permEnd w:id="14"/>
    </w:p>
    <w:bookmarkEnd w:id="4"/>
    <w:bookmarkEnd w:id="5"/>
    <w:bookmarkEnd w:id="6"/>
    <w:bookmarkEnd w:id="7"/>
    <w:p>
      <w:pPr>
        <w:spacing w:line="240" w:lineRule="auto"/>
        <w:jc w:val="both"/>
        <w:rPr>
          <w:rFonts w:hint="eastAsia" w:ascii="黑体" w:hAnsi="黑体" w:eastAsia="黑体"/>
          <w:sz w:val="32"/>
          <w:szCs w:val="32"/>
        </w:rPr>
      </w:pPr>
      <w:bookmarkStart w:id="8" w:name="_Toc234832861"/>
      <w:bookmarkStart w:id="9" w:name="_Toc517787494"/>
    </w:p>
    <w:p>
      <w:pPr>
        <w:spacing w:line="240" w:lineRule="auto"/>
        <w:jc w:val="center"/>
        <w:rPr>
          <w:rFonts w:ascii="黑体" w:hAnsi="黑体" w:eastAsia="黑体"/>
          <w:sz w:val="32"/>
          <w:szCs w:val="32"/>
        </w:rPr>
      </w:pPr>
      <w:r>
        <w:rPr>
          <w:rFonts w:hint="eastAsia" w:ascii="黑体" w:hAnsi="黑体" w:eastAsia="黑体"/>
          <w:sz w:val="32"/>
          <w:szCs w:val="32"/>
        </w:rPr>
        <w:t>第二章  供应商须知</w:t>
      </w:r>
      <w:bookmarkEnd w:id="8"/>
      <w:bookmarkEnd w:id="9"/>
    </w:p>
    <w:p>
      <w:pPr>
        <w:pStyle w:val="6"/>
        <w:spacing w:before="240" w:after="240" w:line="600" w:lineRule="exact"/>
        <w:jc w:val="both"/>
        <w:rPr>
          <w:rFonts w:ascii="仿宋" w:hAnsi="仿宋" w:eastAsia="仿宋" w:cs="仿宋"/>
          <w:sz w:val="30"/>
          <w:szCs w:val="30"/>
        </w:rPr>
      </w:pPr>
      <w:bookmarkStart w:id="10" w:name="_Toc517787495"/>
      <w:bookmarkStart w:id="11" w:name="_Toc234832862"/>
      <w:r>
        <w:rPr>
          <w:rFonts w:hint="eastAsia" w:ascii="仿宋" w:hAnsi="仿宋" w:eastAsia="仿宋" w:cs="仿宋"/>
          <w:sz w:val="30"/>
          <w:szCs w:val="30"/>
        </w:rPr>
        <w:t>供应商须知前附表</w:t>
      </w:r>
      <w:bookmarkEnd w:id="10"/>
      <w:bookmarkEnd w:id="11"/>
    </w:p>
    <w:tbl>
      <w:tblPr>
        <w:tblStyle w:val="43"/>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5" w:edGrp="everyone"/>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询价</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□竞争性谈判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□单一来源</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□直接采购</w:t>
            </w:r>
            <w:permEnd w:id="15"/>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6" w:edGrp="everyone"/>
            <w:r>
              <w:rPr>
                <w:rFonts w:hint="eastAsia" w:cs="仿宋" w:asciiTheme="minorEastAsia" w:hAnsiTheme="minorEastAsia" w:eastAsiaTheme="minorEastAsia"/>
                <w:sz w:val="24"/>
              </w:rPr>
              <w:sym w:font="Wingdings 2" w:char="00A3"/>
            </w:r>
            <w:r>
              <w:rPr>
                <w:rFonts w:hint="eastAsia" w:cs="仿宋" w:asciiTheme="minorEastAsia" w:hAnsiTheme="minorEastAsia" w:eastAsiaTheme="minorEastAsia"/>
                <w:sz w:val="24"/>
              </w:rPr>
              <w:t>最低价法（同质比价法和同价比质法）</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综合评分法（性价比法）</w:t>
            </w:r>
            <w:permEnd w:id="16"/>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7" w:edGrp="everyone"/>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不组织</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□组织，踏勘时间：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踏勘集中地点：             </w:t>
            </w:r>
            <w:permEnd w:id="17"/>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8" w:edGrp="everyone"/>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不召开</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□召开，召开时间：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召开地点：                 </w:t>
            </w:r>
            <w:permEnd w:id="18"/>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9" w:edGrp="everyone"/>
            <w:r>
              <w:rPr>
                <w:rFonts w:hint="eastAsia" w:cs="仿宋" w:asciiTheme="minorEastAsia" w:hAnsiTheme="minorEastAsia" w:eastAsiaTheme="minorEastAsia"/>
                <w:sz w:val="24"/>
              </w:rPr>
              <w:t>不得分包的内容：不允许分包</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对分包供应商的要求：               </w:t>
            </w:r>
            <w:permEnd w:id="19"/>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0" w:edGrp="everyone"/>
            <w:r>
              <w:rPr>
                <w:rFonts w:hint="eastAsia" w:cs="仿宋" w:asciiTheme="minorEastAsia" w:hAnsiTheme="minorEastAsia" w:eastAsiaTheme="minorEastAsia"/>
                <w:sz w:val="24"/>
              </w:rPr>
              <w:t>允许偏差的范围：不允许重大偏差，允许细微偏差</w:t>
            </w:r>
            <w:permEnd w:id="20"/>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1" w:edGrp="everyone"/>
            <w:r>
              <w:rPr>
                <w:rFonts w:hint="eastAsia" w:cs="仿宋" w:asciiTheme="minorEastAsia" w:hAnsiTheme="minorEastAsia" w:eastAsiaTheme="minorEastAsia"/>
                <w:sz w:val="24"/>
              </w:rPr>
              <w:t>资料名称：</w:t>
            </w:r>
            <w:r>
              <w:rPr>
                <w:rFonts w:hint="eastAsia" w:cs="仿宋" w:asciiTheme="minorEastAsia" w:hAnsiTheme="minorEastAsia" w:eastAsiaTheme="minorEastAsia"/>
                <w:sz w:val="24"/>
                <w:lang w:val="en-US" w:eastAsia="zh-CN"/>
              </w:rPr>
              <w:t>无</w:t>
            </w:r>
            <w:r>
              <w:rPr>
                <w:rFonts w:hint="eastAsia" w:cs="仿宋" w:asciiTheme="minorEastAsia" w:hAnsiTheme="minorEastAsia" w:eastAsiaTheme="minorEastAsia"/>
                <w:sz w:val="24"/>
              </w:rPr>
              <w:t xml:space="preserve">                  </w:t>
            </w:r>
            <w:permEnd w:id="21"/>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yellow"/>
              </w:rPr>
            </w:pPr>
            <w:permStart w:id="22" w:edGrp="everyone"/>
            <w:r>
              <w:rPr>
                <w:rFonts w:hint="eastAsia" w:cs="仿宋" w:asciiTheme="minorEastAsia" w:hAnsiTheme="minorEastAsia" w:eastAsiaTheme="minorEastAsia"/>
                <w:sz w:val="24"/>
                <w:highlight w:val="yellow"/>
              </w:rPr>
              <w:t>截止时间：202</w:t>
            </w:r>
            <w:r>
              <w:rPr>
                <w:rFonts w:hint="eastAsia" w:cs="仿宋" w:asciiTheme="minorEastAsia" w:hAnsiTheme="minorEastAsia" w:eastAsiaTheme="minorEastAsia"/>
                <w:sz w:val="24"/>
                <w:highlight w:val="yellow"/>
                <w:lang w:val="en-US" w:eastAsia="zh-CN"/>
              </w:rPr>
              <w:t>3</w:t>
            </w:r>
            <w:r>
              <w:rPr>
                <w:rFonts w:hint="eastAsia" w:cs="仿宋" w:asciiTheme="minorEastAsia" w:hAnsiTheme="minorEastAsia" w:eastAsiaTheme="minorEastAsia"/>
                <w:sz w:val="24"/>
                <w:highlight w:val="yellow"/>
              </w:rPr>
              <w:t>年</w:t>
            </w:r>
            <w:r>
              <w:rPr>
                <w:rFonts w:hint="eastAsia" w:cs="仿宋" w:asciiTheme="minorEastAsia" w:hAnsiTheme="minorEastAsia" w:eastAsiaTheme="minorEastAsia"/>
                <w:sz w:val="24"/>
                <w:highlight w:val="yellow"/>
                <w:lang w:val="en-US" w:eastAsia="zh-CN"/>
              </w:rPr>
              <w:t>10</w:t>
            </w:r>
            <w:r>
              <w:rPr>
                <w:rFonts w:hint="eastAsia" w:cs="仿宋" w:asciiTheme="minorEastAsia" w:hAnsiTheme="minorEastAsia" w:eastAsiaTheme="minorEastAsia"/>
                <w:sz w:val="24"/>
                <w:highlight w:val="yellow"/>
              </w:rPr>
              <w:t>月</w:t>
            </w:r>
            <w:r>
              <w:rPr>
                <w:rFonts w:hint="eastAsia" w:cs="仿宋" w:asciiTheme="minorEastAsia" w:hAnsiTheme="minorEastAsia" w:eastAsiaTheme="minorEastAsia"/>
                <w:sz w:val="24"/>
                <w:highlight w:val="yellow"/>
                <w:lang w:val="en-US" w:eastAsia="zh-CN"/>
              </w:rPr>
              <w:t>12</w:t>
            </w:r>
            <w:r>
              <w:rPr>
                <w:rFonts w:hint="eastAsia" w:cs="仿宋" w:asciiTheme="minorEastAsia" w:hAnsiTheme="minorEastAsia" w:eastAsiaTheme="minorEastAsia"/>
                <w:sz w:val="24"/>
                <w:highlight w:val="yellow"/>
              </w:rPr>
              <w:t>日17时30分</w:t>
            </w:r>
            <w:r>
              <w:rPr>
                <w:rFonts w:hint="eastAsia" w:cs="仿宋" w:asciiTheme="minorEastAsia" w:hAnsiTheme="minorEastAsia" w:eastAsiaTheme="minorEastAsia"/>
                <w:sz w:val="24"/>
                <w:highlight w:val="yellow"/>
                <w:lang w:val="en-US" w:eastAsia="zh-CN"/>
              </w:rPr>
              <w:t>前</w:t>
            </w:r>
            <w:r>
              <w:rPr>
                <w:rFonts w:hint="eastAsia" w:cs="仿宋" w:asciiTheme="minorEastAsia" w:hAnsiTheme="minorEastAsia" w:eastAsiaTheme="minorEastAsia"/>
                <w:sz w:val="24"/>
                <w:highlight w:val="yellow"/>
              </w:rPr>
              <w:t>。</w:t>
            </w:r>
            <w:permEnd w:id="22"/>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yellow"/>
              </w:rPr>
            </w:pPr>
            <w:permStart w:id="23" w:edGrp="everyone"/>
            <w:r>
              <w:rPr>
                <w:rFonts w:hint="eastAsia" w:cs="仿宋" w:asciiTheme="minorEastAsia" w:hAnsiTheme="minorEastAsia" w:eastAsiaTheme="minorEastAsia"/>
                <w:sz w:val="24"/>
                <w:highlight w:val="yellow"/>
              </w:rPr>
              <w:t>确认的最晚时间：</w:t>
            </w:r>
            <w:r>
              <w:rPr>
                <w:rFonts w:hint="eastAsia" w:ascii="宋体" w:hAnsi="宋体"/>
                <w:sz w:val="24"/>
                <w:highlight w:val="none"/>
                <w:u w:val="single"/>
              </w:rPr>
              <w:t>202</w:t>
            </w:r>
            <w:r>
              <w:rPr>
                <w:rFonts w:hint="eastAsia" w:ascii="宋体" w:hAnsi="宋体"/>
                <w:sz w:val="24"/>
                <w:highlight w:val="none"/>
                <w:u w:val="single"/>
                <w:lang w:val="en-US" w:eastAsia="zh-CN"/>
              </w:rPr>
              <w:t>3</w:t>
            </w:r>
            <w:r>
              <w:rPr>
                <w:rFonts w:hint="eastAsia" w:ascii="宋体" w:hAnsi="宋体"/>
                <w:sz w:val="24"/>
                <w:highlight w:val="none"/>
              </w:rPr>
              <w:t>年</w:t>
            </w:r>
            <w:r>
              <w:rPr>
                <w:rFonts w:hint="eastAsia" w:ascii="宋体" w:hAnsi="宋体"/>
                <w:sz w:val="24"/>
                <w:highlight w:val="none"/>
                <w:u w:val="single"/>
                <w:lang w:val="en-US" w:eastAsia="zh-CN"/>
              </w:rPr>
              <w:t>10</w:t>
            </w:r>
            <w:r>
              <w:rPr>
                <w:rFonts w:hint="eastAsia" w:ascii="宋体" w:hAnsi="宋体"/>
                <w:sz w:val="24"/>
                <w:highlight w:val="none"/>
              </w:rPr>
              <w:t>月</w:t>
            </w:r>
            <w:r>
              <w:rPr>
                <w:rFonts w:hint="eastAsia" w:ascii="宋体" w:hAnsi="宋体"/>
                <w:sz w:val="24"/>
                <w:highlight w:val="none"/>
                <w:u w:val="single"/>
                <w:lang w:val="en-US" w:eastAsia="zh-CN"/>
              </w:rPr>
              <w:t>17</w:t>
            </w:r>
            <w:r>
              <w:rPr>
                <w:rFonts w:hint="eastAsia" w:ascii="宋体" w:hAnsi="宋体"/>
                <w:sz w:val="24"/>
                <w:highlight w:val="none"/>
              </w:rPr>
              <w:t>日</w:t>
            </w:r>
            <w:r>
              <w:rPr>
                <w:rFonts w:hint="eastAsia" w:ascii="宋体" w:hAnsi="宋体"/>
                <w:sz w:val="24"/>
                <w:highlight w:val="none"/>
                <w:lang w:val="en-US" w:eastAsia="zh-CN"/>
              </w:rPr>
              <w:t>上午</w:t>
            </w:r>
            <w:r>
              <w:rPr>
                <w:rFonts w:hint="eastAsia" w:ascii="宋体" w:hAnsi="宋体"/>
                <w:sz w:val="24"/>
                <w:highlight w:val="none"/>
                <w:u w:val="single"/>
              </w:rPr>
              <w:t>1</w:t>
            </w:r>
            <w:r>
              <w:rPr>
                <w:rFonts w:hint="eastAsia" w:ascii="宋体" w:hAnsi="宋体"/>
                <w:sz w:val="24"/>
                <w:highlight w:val="none"/>
                <w:u w:val="single"/>
                <w:lang w:val="en-US" w:eastAsia="zh-CN"/>
              </w:rPr>
              <w:t>2</w:t>
            </w:r>
            <w:r>
              <w:rPr>
                <w:rFonts w:hint="eastAsia" w:ascii="宋体" w:hAnsi="宋体"/>
                <w:sz w:val="24"/>
                <w:highlight w:val="none"/>
              </w:rPr>
              <w:t>时</w:t>
            </w:r>
            <w:r>
              <w:rPr>
                <w:rFonts w:hint="eastAsia" w:ascii="宋体" w:hAnsi="宋体"/>
                <w:sz w:val="24"/>
                <w:highlight w:val="none"/>
                <w:u w:val="single"/>
                <w:lang w:val="en-US" w:eastAsia="zh-CN"/>
              </w:rPr>
              <w:t>0</w:t>
            </w:r>
            <w:r>
              <w:rPr>
                <w:rFonts w:hint="eastAsia" w:ascii="宋体" w:hAnsi="宋体"/>
                <w:sz w:val="24"/>
                <w:highlight w:val="none"/>
                <w:u w:val="single"/>
              </w:rPr>
              <w:t>0</w:t>
            </w:r>
            <w:r>
              <w:rPr>
                <w:rFonts w:hint="eastAsia" w:ascii="宋体" w:hAnsi="宋体"/>
                <w:sz w:val="24"/>
                <w:highlight w:val="none"/>
              </w:rPr>
              <w:t>分</w:t>
            </w:r>
            <w:r>
              <w:rPr>
                <w:rFonts w:hint="eastAsia" w:cs="仿宋" w:asciiTheme="minorEastAsia" w:hAnsiTheme="minorEastAsia" w:eastAsiaTheme="minorEastAsia"/>
                <w:sz w:val="24"/>
                <w:highlight w:val="yellow"/>
              </w:rPr>
              <w:t>。</w:t>
            </w:r>
          </w:p>
          <w:p>
            <w:pPr>
              <w:spacing w:line="288" w:lineRule="auto"/>
              <w:jc w:val="both"/>
              <w:rPr>
                <w:rFonts w:cs="仿宋" w:asciiTheme="minorEastAsia" w:hAnsiTheme="minorEastAsia" w:eastAsiaTheme="minorEastAsia"/>
                <w:sz w:val="24"/>
                <w:highlight w:val="yellow"/>
              </w:rPr>
            </w:pPr>
            <w:r>
              <w:rPr>
                <w:rFonts w:hint="eastAsia" w:cs="仿宋" w:asciiTheme="minorEastAsia" w:hAnsiTheme="minorEastAsia" w:eastAsiaTheme="minorEastAsia"/>
                <w:sz w:val="24"/>
                <w:highlight w:val="yellow"/>
              </w:rPr>
              <w:t xml:space="preserve">确定的方式：收到纸质版文件为准                       </w:t>
            </w:r>
            <w:permEnd w:id="23"/>
            <w:r>
              <w:rPr>
                <w:rFonts w:hint="eastAsia" w:cs="仿宋" w:asciiTheme="minorEastAsia" w:hAnsiTheme="minorEastAsia" w:eastAsiaTheme="minorEastAsia"/>
                <w:sz w:val="24"/>
                <w:highlight w:val="yellow"/>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4" w:edGrp="everyone"/>
            <w:r>
              <w:rPr>
                <w:rFonts w:hint="eastAsia" w:cs="仿宋" w:asciiTheme="minorEastAsia" w:hAnsiTheme="minorEastAsia" w:eastAsiaTheme="minorEastAsia"/>
                <w:sz w:val="24"/>
              </w:rPr>
              <w:t xml:space="preserve">资料名称：无                         </w:t>
            </w:r>
            <w:permEnd w:id="24"/>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707"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□无</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有，最高限价</w:t>
            </w:r>
            <w:r>
              <w:rPr>
                <w:rFonts w:hint="eastAsia" w:cs="仿宋" w:asciiTheme="minorEastAsia" w:hAnsiTheme="minorEastAsia" w:eastAsiaTheme="minorEastAsia"/>
                <w:sz w:val="24"/>
                <w:lang w:val="en-US" w:eastAsia="zh-CN"/>
              </w:rPr>
              <w:t>40</w:t>
            </w:r>
            <w:r>
              <w:rPr>
                <w:rFonts w:hint="eastAsia" w:cs="仿宋" w:asciiTheme="minorEastAsia" w:hAnsiTheme="minorEastAsia" w:eastAsiaTheme="minorEastAsia"/>
                <w:sz w:val="24"/>
              </w:rPr>
              <w:t>万元，大写含税价：</w:t>
            </w:r>
            <w:r>
              <w:rPr>
                <w:rFonts w:hint="eastAsia" w:cs="仿宋" w:asciiTheme="minorEastAsia" w:hAnsiTheme="minorEastAsia" w:eastAsiaTheme="minorEastAsia"/>
                <w:sz w:val="24"/>
                <w:lang w:val="en-US" w:eastAsia="zh-CN"/>
              </w:rPr>
              <w:t>肆</w:t>
            </w:r>
            <w:r>
              <w:rPr>
                <w:rFonts w:hint="eastAsia" w:cs="仿宋" w:asciiTheme="minorEastAsia" w:hAnsiTheme="minorEastAsia" w:eastAsiaTheme="minorEastAsia"/>
                <w:sz w:val="24"/>
              </w:rPr>
              <w:t xml:space="preserve">拾万元 </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报价唯一</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5" w:edGrp="everyone"/>
            <w:r>
              <w:rPr>
                <w:rFonts w:hint="eastAsia" w:cs="仿宋" w:asciiTheme="minorEastAsia" w:hAnsiTheme="minorEastAsia" w:eastAsiaTheme="minorEastAsia"/>
                <w:sz w:val="24"/>
              </w:rPr>
              <w:t xml:space="preserve">递交响应文件截止之日起90日        </w:t>
            </w:r>
            <w:permEnd w:id="25"/>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6" w:edGrp="everyone"/>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不要求递交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□要求递交，</w:t>
            </w:r>
          </w:p>
          <w:p>
            <w:pPr>
              <w:spacing w:line="288" w:lineRule="auto"/>
              <w:ind w:firstLine="360" w:firstLineChars="15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保证金的金额：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保证金的形式：           </w:t>
            </w:r>
            <w:permEnd w:id="26"/>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7" w:edGrp="everyone"/>
            <w:r>
              <w:rPr>
                <w:rFonts w:hint="eastAsia" w:cs="仿宋" w:asciiTheme="minorEastAsia" w:hAnsiTheme="minorEastAsia" w:eastAsiaTheme="minorEastAsia"/>
                <w:sz w:val="24"/>
              </w:rPr>
              <w:t xml:space="preserve">       无                           </w:t>
            </w:r>
            <w:permEnd w:id="27"/>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8" w:edGrp="everyone"/>
            <w:r>
              <w:rPr>
                <w:rFonts w:hint="eastAsia" w:cs="仿宋" w:asciiTheme="minorEastAsia" w:hAnsiTheme="minorEastAsia" w:eastAsiaTheme="minorEastAsia"/>
                <w:sz w:val="24"/>
              </w:rPr>
              <w:t xml:space="preserve">       无                           </w:t>
            </w:r>
            <w:permEnd w:id="28"/>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6"/>
                <w:rFonts w:asciiTheme="minorEastAsia" w:hAnsiTheme="minorEastAsia" w:eastAsiaTheme="minorEastAsia"/>
                <w:b w:val="0"/>
                <w:color w:val="000000"/>
                <w:sz w:val="24"/>
              </w:rPr>
            </w:pPr>
            <w:r>
              <w:rPr>
                <w:rStyle w:val="46"/>
                <w:rFonts w:hint="eastAsia" w:asciiTheme="minorEastAsia" w:hAnsiTheme="minorEastAsia" w:eastAsiaTheme="minorEastAsia"/>
                <w:b w:val="0"/>
                <w:color w:val="00000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440" w:lineRule="exact"/>
              <w:rPr>
                <w:sz w:val="24"/>
              </w:rPr>
            </w:pPr>
            <w:permStart w:id="29" w:edGrp="everyone"/>
            <w:r>
              <w:rPr>
                <w:rFonts w:hint="eastAsia"/>
                <w:sz w:val="24"/>
              </w:rPr>
              <w:sym w:font="Wingdings 2" w:char="00A3"/>
            </w:r>
            <w:r>
              <w:rPr>
                <w:rFonts w:hint="eastAsia"/>
                <w:sz w:val="24"/>
              </w:rPr>
              <w:t>不适用。</w:t>
            </w:r>
          </w:p>
          <w:p>
            <w:pPr>
              <w:spacing w:line="440" w:lineRule="exact"/>
              <w:rPr>
                <w:sz w:val="24"/>
              </w:rPr>
            </w:pPr>
            <w:r>
              <w:rPr>
                <w:rFonts w:hint="eastAsia"/>
                <w:sz w:val="24"/>
              </w:rPr>
              <w:sym w:font="Wingdings 2" w:char="0052"/>
            </w:r>
            <w:r>
              <w:rPr>
                <w:rFonts w:hint="eastAsia"/>
                <w:sz w:val="24"/>
              </w:rPr>
              <w:t>适用。在中华人民共和国合法注册、具有独立法人资格，具有有效的营业执照，符合本次招标采购项目的营业范围，有能力完成本次招标采购项目及所要求的服务；需提供法人营业执照(或事业单位法人证书)副本（全本）的复印件（并加盖单位章）。</w:t>
            </w:r>
            <w:permEnd w:id="29"/>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Style w:val="46"/>
                <w:rFonts w:hint="eastAsia" w:asciiTheme="minorEastAsia" w:hAnsiTheme="minorEastAsia" w:eastAsiaTheme="minorEastAsia"/>
                <w:b w:val="0"/>
                <w:color w:val="000000"/>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permStart w:id="30" w:edGrp="everyone"/>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适用。</w:t>
            </w:r>
            <w:r>
              <w:rPr>
                <w:rFonts w:hint="eastAsia"/>
                <w:sz w:val="24"/>
              </w:rPr>
              <w:t>供应商需备</w:t>
            </w:r>
            <w:r>
              <w:rPr>
                <w:rFonts w:hint="eastAsia"/>
                <w:sz w:val="24"/>
                <w:lang w:val="en-US" w:eastAsia="zh-CN"/>
              </w:rPr>
              <w:t>的</w:t>
            </w:r>
            <w:r>
              <w:rPr>
                <w:rFonts w:hint="eastAsia"/>
                <w:sz w:val="24"/>
              </w:rPr>
              <w:t>资质。提供资质证书复印件并加盖公章。</w:t>
            </w:r>
            <w:permEnd w:id="30"/>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31" w:edGrp="everyone" w:colFirst="2" w:colLast="2"/>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6"/>
                <w:rFonts w:asciiTheme="minorEastAsia" w:hAnsiTheme="minorEastAsia" w:eastAsiaTheme="minorEastAsia"/>
                <w:b w:val="0"/>
                <w:color w:val="000000"/>
                <w:sz w:val="24"/>
              </w:rPr>
            </w:pPr>
            <w:r>
              <w:rPr>
                <w:rStyle w:val="46"/>
                <w:rFonts w:hint="eastAsia" w:asciiTheme="minorEastAsia" w:hAnsiTheme="minorEastAsia" w:eastAsiaTheme="minorEastAsia"/>
                <w:b w:val="0"/>
                <w:color w:val="00000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□适用。供应商应提供经会计师事务所或审计机构审计的近年财务会计报表复印件，包括资产负债表，现金流量表、利润表等。近年财务会计报表年份是指：</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年（供应商的成立时间少于该规定年份的，应提供成立以来的财务会计报表）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□适用。供应商应提供近年财务会计报表复印件，包括资产负债表，现金流量表、利润表等。近年财务会计报表年份是指：</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年（供应商的成立时间少于该规定年份的，应提供成立以来的财务会计报表）</w:t>
            </w:r>
          </w:p>
          <w:p>
            <w:pPr>
              <w:spacing w:line="288"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（注：有财务要求的，应选择两种财务会计报表中的一种作为财务证明资料。）</w:t>
            </w:r>
          </w:p>
        </w:tc>
      </w:tr>
      <w:permEnd w:id="31"/>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2" w:edGrp="everyone" w:colFirst="2" w:colLast="2"/>
            <w:r>
              <w:rPr>
                <w:rFonts w:hint="eastAsia" w:cs="宋体" w:asciiTheme="minorEastAsia" w:hAnsiTheme="minorEastAsia" w:eastAsiaTheme="minorEastAsia"/>
                <w:color w:val="000000"/>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highlight w:val="none"/>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wordWrap w:val="0"/>
              <w:jc w:val="both"/>
              <w:rPr>
                <w:rFonts w:hint="default" w:cs="宋体" w:asciiTheme="minorEastAsia" w:hAnsiTheme="minorEastAsia" w:eastAsiaTheme="minorEastAsia"/>
                <w:color w:val="000000"/>
                <w:sz w:val="24"/>
                <w:u w:val="single"/>
                <w:lang w:val="en-US" w:eastAsia="zh-CN"/>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w:t>
            </w:r>
            <w:r>
              <w:rPr>
                <w:rFonts w:hint="eastAsia" w:cs="宋体" w:asciiTheme="minorEastAsia" w:hAnsiTheme="minorEastAsia" w:eastAsiaTheme="minorEastAsia"/>
                <w:color w:val="000000"/>
                <w:sz w:val="24"/>
                <w:lang w:val="en-US" w:eastAsia="zh-CN"/>
              </w:rPr>
              <w:t>供应商</w:t>
            </w:r>
            <w:r>
              <w:rPr>
                <w:rFonts w:hint="eastAsia" w:cs="宋体" w:asciiTheme="minorEastAsia" w:hAnsiTheme="minorEastAsia" w:eastAsiaTheme="minorEastAsia"/>
                <w:color w:val="000000"/>
                <w:sz w:val="24"/>
              </w:rPr>
              <w:t>近</w:t>
            </w:r>
            <w:r>
              <w:rPr>
                <w:rFonts w:hint="eastAsia" w:cs="宋体" w:asciiTheme="minorEastAsia" w:hAnsiTheme="minorEastAsia" w:eastAsiaTheme="minorEastAsia"/>
                <w:color w:val="000000"/>
                <w:sz w:val="24"/>
                <w:lang w:val="en-US" w:eastAsia="zh-CN"/>
              </w:rPr>
              <w:t>5</w:t>
            </w:r>
            <w:r>
              <w:rPr>
                <w:rFonts w:hint="eastAsia" w:cs="宋体" w:asciiTheme="minorEastAsia" w:hAnsiTheme="minorEastAsia" w:eastAsiaTheme="minorEastAsia"/>
                <w:color w:val="000000"/>
                <w:sz w:val="24"/>
              </w:rPr>
              <w:t>年（投标截止日期往前推算</w:t>
            </w:r>
            <w:r>
              <w:rPr>
                <w:rFonts w:hint="eastAsia" w:cs="宋体" w:asciiTheme="minorEastAsia" w:hAnsiTheme="minorEastAsia" w:eastAsiaTheme="minorEastAsia"/>
                <w:color w:val="000000"/>
                <w:sz w:val="24"/>
                <w:lang w:val="en-US" w:eastAsia="zh-CN"/>
              </w:rPr>
              <w:t>60个月</w:t>
            </w:r>
            <w:r>
              <w:rPr>
                <w:rFonts w:hint="eastAsia" w:cs="宋体" w:asciiTheme="minorEastAsia" w:hAnsiTheme="minorEastAsia" w:eastAsiaTheme="minorEastAsia"/>
                <w:color w:val="000000"/>
                <w:sz w:val="24"/>
              </w:rPr>
              <w:t>，下同）内具有1个</w:t>
            </w:r>
            <w:r>
              <w:rPr>
                <w:rFonts w:hint="eastAsia" w:cs="宋体" w:asciiTheme="minorEastAsia" w:hAnsiTheme="minorEastAsia" w:eastAsiaTheme="minorEastAsia"/>
                <w:color w:val="000000"/>
                <w:sz w:val="24"/>
                <w:lang w:val="en-US" w:eastAsia="zh-CN"/>
              </w:rPr>
              <w:t>或</w:t>
            </w:r>
            <w:r>
              <w:rPr>
                <w:rFonts w:hint="eastAsia" w:cs="宋体" w:asciiTheme="minorEastAsia" w:hAnsiTheme="minorEastAsia" w:eastAsiaTheme="minorEastAsia"/>
                <w:color w:val="000000"/>
                <w:sz w:val="24"/>
              </w:rPr>
              <w:t>以上水运工程建设项目</w:t>
            </w:r>
            <w:r>
              <w:rPr>
                <w:rFonts w:hint="eastAsia" w:cs="宋体" w:asciiTheme="minorEastAsia" w:hAnsiTheme="minorEastAsia" w:eastAsiaTheme="minorEastAsia"/>
                <w:color w:val="000000"/>
                <w:sz w:val="24"/>
                <w:lang w:val="en-US" w:eastAsia="zh-CN"/>
              </w:rPr>
              <w:t>造价</w:t>
            </w:r>
            <w:r>
              <w:rPr>
                <w:rFonts w:hint="eastAsia" w:cs="宋体" w:asciiTheme="minorEastAsia" w:hAnsiTheme="minorEastAsia" w:eastAsiaTheme="minorEastAsia"/>
                <w:color w:val="000000"/>
                <w:sz w:val="24"/>
              </w:rPr>
              <w:t>咨询</w:t>
            </w:r>
            <w:r>
              <w:rPr>
                <w:rFonts w:hint="eastAsia" w:cs="宋体" w:asciiTheme="minorEastAsia" w:hAnsiTheme="minorEastAsia" w:eastAsiaTheme="minorEastAsia"/>
                <w:color w:val="000000"/>
                <w:sz w:val="24"/>
                <w:lang w:val="en-US" w:eastAsia="zh-CN"/>
              </w:rPr>
              <w:t>类</w:t>
            </w:r>
            <w:r>
              <w:rPr>
                <w:rFonts w:hint="eastAsia" w:cs="宋体" w:asciiTheme="minorEastAsia" w:hAnsiTheme="minorEastAsia" w:eastAsiaTheme="minorEastAsia"/>
                <w:color w:val="000000"/>
                <w:sz w:val="24"/>
              </w:rPr>
              <w:t>服务业绩。供</w:t>
            </w:r>
            <w:r>
              <w:rPr>
                <w:rFonts w:hint="eastAsia" w:cs="宋体" w:asciiTheme="minorEastAsia" w:hAnsiTheme="minorEastAsia" w:eastAsiaTheme="minorEastAsia"/>
                <w:color w:val="000000" w:themeColor="text1"/>
                <w:sz w:val="24"/>
                <w14:textFill>
                  <w14:solidFill>
                    <w14:schemeClr w14:val="tx1"/>
                  </w14:solidFill>
                </w14:textFill>
              </w:rPr>
              <w:t>应</w:t>
            </w:r>
            <w:r>
              <w:rPr>
                <w:rFonts w:hint="eastAsia" w:cs="宋体" w:asciiTheme="minorEastAsia" w:hAnsiTheme="minorEastAsia" w:eastAsiaTheme="minorEastAsia"/>
                <w:color w:val="000000"/>
                <w:sz w:val="24"/>
              </w:rPr>
              <w:t>商应提供近</w:t>
            </w:r>
            <w:r>
              <w:rPr>
                <w:rFonts w:hint="eastAsia" w:cs="宋体" w:asciiTheme="minorEastAsia" w:hAnsiTheme="minorEastAsia" w:eastAsiaTheme="minorEastAsia"/>
                <w:color w:val="000000"/>
                <w:sz w:val="24"/>
                <w:lang w:eastAsia="zh-CN"/>
              </w:rPr>
              <w:t>五</w:t>
            </w:r>
            <w:r>
              <w:rPr>
                <w:rFonts w:hint="eastAsia" w:cs="宋体" w:asciiTheme="minorEastAsia" w:hAnsiTheme="minorEastAsia" w:eastAsiaTheme="minorEastAsia"/>
                <w:color w:val="000000"/>
                <w:sz w:val="24"/>
                <w:lang w:val="en-US" w:eastAsia="zh-CN"/>
              </w:rPr>
              <w:t>年</w:t>
            </w:r>
            <w:r>
              <w:rPr>
                <w:rFonts w:hint="eastAsia" w:cs="宋体" w:asciiTheme="minorEastAsia" w:hAnsiTheme="minorEastAsia" w:eastAsiaTheme="minorEastAsia"/>
                <w:color w:val="000000"/>
                <w:sz w:val="24"/>
              </w:rPr>
              <w:t>的类似项目情况表（格式见第六章“响应文件格式”五、资格审查资料（三）近年的类似项目情况表），以证明供应商具有承担本项目要求的业绩。</w:t>
            </w:r>
            <w:r>
              <w:rPr>
                <w:rFonts w:hint="eastAsia" w:cs="宋体" w:asciiTheme="minorEastAsia" w:hAnsiTheme="minorEastAsia" w:eastAsiaTheme="minorEastAsia"/>
                <w:color w:val="000000"/>
                <w:sz w:val="24"/>
                <w:u w:val="single"/>
                <w:lang w:val="en-US" w:eastAsia="zh-CN"/>
              </w:rPr>
              <w:t>业绩时间以合同协议书上的时间为准。</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合同/订单</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中标通知书/成交通知书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竣工 验收报告/验收证明</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□业主证明</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其他材料：</w:t>
            </w:r>
            <w:r>
              <w:rPr>
                <w:rFonts w:hint="eastAsia" w:cs="宋体" w:asciiTheme="minorEastAsia" w:hAnsiTheme="minorEastAsia" w:eastAsiaTheme="minorEastAsia"/>
                <w:color w:val="000000"/>
                <w:sz w:val="24"/>
                <w:u w:val="single"/>
              </w:rPr>
              <w:t>造价</w:t>
            </w:r>
            <w:r>
              <w:rPr>
                <w:rFonts w:hint="eastAsia" w:cs="宋体" w:asciiTheme="minorEastAsia" w:hAnsiTheme="minorEastAsia" w:eastAsiaTheme="minorEastAsia"/>
                <w:color w:val="000000"/>
                <w:sz w:val="24"/>
                <w:u w:val="single"/>
                <w:lang w:val="en-US" w:eastAsia="zh-CN"/>
              </w:rPr>
              <w:t>咨询</w:t>
            </w:r>
            <w:r>
              <w:rPr>
                <w:rFonts w:hint="eastAsia" w:cs="宋体" w:asciiTheme="minorEastAsia" w:hAnsiTheme="minorEastAsia" w:eastAsiaTheme="minorEastAsia"/>
                <w:color w:val="000000"/>
                <w:sz w:val="24"/>
                <w:u w:val="single"/>
              </w:rPr>
              <w:t>报告关键页</w:t>
            </w:r>
            <w:r>
              <w:rPr>
                <w:rFonts w:hint="eastAsia" w:cs="宋体" w:asciiTheme="minorEastAsia" w:hAnsiTheme="minorEastAsia" w:eastAsiaTheme="minorEastAsia"/>
                <w:color w:val="000000"/>
                <w:sz w:val="24"/>
                <w:u w:val="single"/>
                <w:lang w:val="en-US" w:eastAsia="zh-CN"/>
              </w:rPr>
              <w:t>清晰</w:t>
            </w:r>
            <w:r>
              <w:rPr>
                <w:rFonts w:hint="eastAsia" w:cs="宋体" w:asciiTheme="minorEastAsia" w:hAnsiTheme="minorEastAsia" w:eastAsiaTheme="minorEastAsia"/>
                <w:color w:val="000000"/>
                <w:sz w:val="24"/>
                <w:u w:val="single"/>
              </w:rPr>
              <w:t xml:space="preserve">复印件               </w:t>
            </w:r>
          </w:p>
          <w:p>
            <w:pPr>
              <w:spacing w:line="288" w:lineRule="auto"/>
              <w:jc w:val="both"/>
              <w:rPr>
                <w:rFonts w:cs="宋体" w:asciiTheme="minorEastAsia" w:hAnsiTheme="minorEastAsia" w:eastAsiaTheme="minorEastAsia"/>
                <w:color w:val="000000"/>
                <w:sz w:val="24"/>
              </w:rPr>
            </w:pP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业绩证明材料种类要求：</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需同时提供上述勾选的所有证明材料</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其他要求：</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 xml:space="preserve">                    </w:t>
            </w:r>
          </w:p>
        </w:tc>
      </w:tr>
      <w:permEnd w:id="32"/>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3" w:edGrp="everyone" w:colFirst="2" w:colLast="2"/>
            <w:r>
              <w:rPr>
                <w:rFonts w:hint="eastAsia" w:cs="宋体" w:asciiTheme="minorEastAsia" w:hAnsiTheme="minorEastAsia" w:eastAsiaTheme="minorEastAsia"/>
                <w:color w:val="000000"/>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yellow"/>
              </w:rPr>
            </w:pPr>
            <w:r>
              <w:rPr>
                <w:rFonts w:hint="eastAsia" w:cs="宋体" w:asciiTheme="minorEastAsia" w:hAnsiTheme="minorEastAsia" w:eastAsiaTheme="minorEastAsia"/>
                <w:color w:val="000000"/>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pStyle w:val="20"/>
              <w:spacing w:after="0" w:line="312" w:lineRule="auto"/>
              <w:ind w:left="0" w:leftChars="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适用。供应商应提供相关信誉情况的证明材料，  包括：1．全国企业信用信息公示系统中未列入严重违法失信企业名单的网页截图，加盖公章。</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2．被最高人民法院在“信用中国”网站（www.creditchina.gov.cn）中未列入失信被执行人名单的网页截图，加盖公章。</w:t>
            </w:r>
          </w:p>
        </w:tc>
      </w:tr>
      <w:permEnd w:id="33"/>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4" w:edGrp="everyone" w:colFirst="2" w:colLast="2"/>
            <w:r>
              <w:rPr>
                <w:rFonts w:hint="eastAsia" w:cs="宋体" w:asciiTheme="minorEastAsia" w:hAnsiTheme="minorEastAsia" w:eastAsiaTheme="minorEastAsia"/>
                <w:color w:val="000000"/>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highlight w:val="none"/>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b w:val="0"/>
                <w:bCs w:val="0"/>
                <w:sz w:val="24"/>
                <w:szCs w:val="24"/>
              </w:rPr>
            </w:pPr>
            <w:r>
              <w:rPr>
                <w:rFonts w:hint="eastAsia" w:ascii="宋体" w:hAnsi="宋体" w:eastAsia="宋体" w:cs="宋体"/>
                <w:sz w:val="24"/>
              </w:rPr>
              <w:sym w:font="Wingdings 2" w:char="00A3"/>
            </w:r>
            <w:r>
              <w:rPr>
                <w:rFonts w:hint="eastAsia" w:ascii="宋体" w:hAnsi="宋体" w:eastAsia="宋体" w:cs="宋体"/>
                <w:b w:val="0"/>
                <w:bCs w:val="0"/>
                <w:sz w:val="24"/>
                <w:szCs w:val="24"/>
              </w:rPr>
              <w:t>不适用</w:t>
            </w:r>
          </w:p>
          <w:p>
            <w:pPr>
              <w:widowControl w:val="0"/>
              <w:spacing w:line="288"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sym w:font="Wingdings 2" w:char="0052"/>
            </w:r>
            <w:r>
              <w:rPr>
                <w:rFonts w:hint="eastAsia" w:ascii="宋体" w:hAnsi="宋体" w:eastAsia="宋体" w:cs="宋体"/>
                <w:b w:val="0"/>
                <w:bCs w:val="0"/>
                <w:sz w:val="24"/>
                <w:szCs w:val="24"/>
              </w:rPr>
              <w:t>适用。供应商应提供拟委任的主要人员汇总表和主要人员简历表（格式见第六章“响应文件格式”五、资格审查资料（四）拟委任的主要人员汇总表和（五）主要人员简历表）。</w:t>
            </w:r>
          </w:p>
          <w:p>
            <w:pPr>
              <w:widowControl w:val="0"/>
              <w:spacing w:line="288" w:lineRule="auto"/>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项目负责</w:t>
            </w: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人</w:t>
            </w:r>
            <w:r>
              <w:rPr>
                <w:rFonts w:hint="eastAsia" w:ascii="宋体" w:hAnsi="宋体" w:cs="宋体"/>
                <w:b w:val="0"/>
                <w:bCs w:val="0"/>
                <w:kern w:val="2"/>
                <w:sz w:val="24"/>
                <w:szCs w:val="24"/>
                <w:lang w:val="en-US" w:eastAsia="zh-CN" w:bidi="ar-SA"/>
              </w:rPr>
              <w:t>:</w:t>
            </w:r>
            <w:r>
              <w:rPr>
                <w:rFonts w:hint="eastAsia" w:ascii="宋体" w:hAnsi="宋体" w:eastAsia="宋体" w:cs="宋体"/>
                <w:b w:val="0"/>
                <w:bCs w:val="0"/>
                <w:kern w:val="2"/>
                <w:sz w:val="24"/>
                <w:szCs w:val="24"/>
                <w:lang w:val="en-US" w:eastAsia="zh-CN" w:bidi="ar-SA"/>
              </w:rPr>
              <w:t>应具有造价工程师注册证书，并具有工程或工程经济类中级专业技术职称。</w:t>
            </w:r>
          </w:p>
          <w:p>
            <w:pPr>
              <w:widowControl w:val="0"/>
              <w:spacing w:line="288" w:lineRule="auto"/>
              <w:jc w:val="both"/>
              <w:rPr>
                <w:rFonts w:hint="default" w:ascii="宋体" w:hAnsi="宋体" w:cs="宋体"/>
                <w:sz w:val="24"/>
                <w:lang w:val="en-US" w:eastAsia="zh-CN"/>
              </w:rPr>
            </w:pPr>
            <w:r>
              <w:rPr>
                <w:rFonts w:hint="eastAsia" w:ascii="宋体" w:hAnsi="宋体" w:cs="宋体"/>
                <w:sz w:val="24"/>
                <w:lang w:val="en-US" w:eastAsia="zh-CN"/>
              </w:rPr>
              <w:t>其他成员2人：需分别具有土建专业执业资格证和安装专业执业资格证。</w:t>
            </w:r>
          </w:p>
          <w:p>
            <w:pPr>
              <w:widowControl w:val="0"/>
              <w:spacing w:line="288" w:lineRule="auto"/>
              <w:jc w:val="both"/>
              <w:rPr>
                <w:rFonts w:hint="eastAsia" w:ascii="宋体" w:hAnsi="宋体" w:eastAsia="宋体" w:cs="宋体"/>
                <w:b w:val="0"/>
                <w:bCs w:val="0"/>
                <w:iCs w:val="0"/>
                <w:sz w:val="24"/>
                <w:szCs w:val="24"/>
                <w:lang w:eastAsia="zh-CN"/>
              </w:rPr>
            </w:pPr>
            <w:r>
              <w:rPr>
                <w:rFonts w:hint="eastAsia" w:ascii="宋体" w:hAnsi="宋体" w:eastAsia="宋体" w:cs="宋体"/>
                <w:b w:val="0"/>
                <w:bCs w:val="0"/>
                <w:kern w:val="2"/>
                <w:sz w:val="24"/>
                <w:szCs w:val="24"/>
                <w:lang w:val="en-US" w:eastAsia="zh-CN" w:bidi="ar-SA"/>
              </w:rPr>
              <w:t>1.</w:t>
            </w:r>
            <w:r>
              <w:rPr>
                <w:rFonts w:hint="eastAsia" w:ascii="宋体" w:hAnsi="宋体" w:eastAsia="宋体" w:cs="宋体"/>
                <w:sz w:val="24"/>
                <w:lang w:val="en-US" w:eastAsia="zh-CN"/>
              </w:rPr>
              <w:t>供应商拟派的主要人员</w:t>
            </w:r>
            <w:r>
              <w:rPr>
                <w:rFonts w:hint="eastAsia" w:ascii="宋体" w:hAnsi="宋体" w:eastAsia="宋体" w:cs="宋体"/>
                <w:b w:val="0"/>
                <w:bCs w:val="0"/>
                <w:iCs w:val="0"/>
                <w:sz w:val="24"/>
                <w:szCs w:val="24"/>
                <w:lang w:val="en-US" w:eastAsia="zh-CN"/>
              </w:rPr>
              <w:t>需提供</w:t>
            </w:r>
            <w:r>
              <w:rPr>
                <w:rFonts w:hint="eastAsia" w:ascii="宋体" w:hAnsi="宋体" w:eastAsia="宋体" w:cs="宋体"/>
                <w:b w:val="0"/>
                <w:bCs w:val="0"/>
                <w:iCs w:val="0"/>
                <w:sz w:val="24"/>
                <w:szCs w:val="24"/>
              </w:rPr>
              <w:t>有效身份证、毕业证、职称证、执业资格证书</w:t>
            </w:r>
            <w:r>
              <w:rPr>
                <w:rFonts w:hint="eastAsia" w:ascii="宋体" w:hAnsi="宋体" w:eastAsia="宋体" w:cs="宋体"/>
                <w:b w:val="0"/>
                <w:bCs w:val="0"/>
                <w:iCs w:val="0"/>
                <w:sz w:val="24"/>
                <w:szCs w:val="24"/>
                <w:lang w:val="en-US" w:eastAsia="zh-CN"/>
              </w:rPr>
              <w:t>等</w:t>
            </w:r>
            <w:r>
              <w:rPr>
                <w:rFonts w:hint="eastAsia" w:ascii="宋体" w:hAnsi="宋体" w:eastAsia="宋体" w:cs="宋体"/>
                <w:b w:val="0"/>
                <w:bCs w:val="0"/>
                <w:iCs w:val="0"/>
                <w:sz w:val="24"/>
                <w:szCs w:val="24"/>
              </w:rPr>
              <w:t>相关证明材料的彩色</w:t>
            </w:r>
            <w:r>
              <w:rPr>
                <w:rFonts w:hint="eastAsia" w:ascii="宋体" w:hAnsi="宋体" w:eastAsia="宋体" w:cs="宋体"/>
                <w:b w:val="0"/>
                <w:bCs w:val="0"/>
                <w:iCs w:val="0"/>
                <w:sz w:val="24"/>
                <w:szCs w:val="24"/>
                <w:lang w:val="en-US" w:eastAsia="zh-CN"/>
              </w:rPr>
              <w:t>复</w:t>
            </w:r>
            <w:r>
              <w:rPr>
                <w:rFonts w:hint="eastAsia" w:ascii="宋体" w:hAnsi="宋体" w:eastAsia="宋体" w:cs="宋体"/>
                <w:b w:val="0"/>
                <w:bCs w:val="0"/>
                <w:iCs w:val="0"/>
                <w:sz w:val="24"/>
                <w:szCs w:val="24"/>
              </w:rPr>
              <w:t>印件</w:t>
            </w:r>
            <w:r>
              <w:rPr>
                <w:rFonts w:hint="eastAsia" w:ascii="宋体" w:hAnsi="宋体" w:eastAsia="宋体" w:cs="宋体"/>
                <w:b w:val="0"/>
                <w:bCs w:val="0"/>
                <w:iCs w:val="0"/>
                <w:sz w:val="24"/>
                <w:szCs w:val="24"/>
                <w:lang w:eastAsia="zh-CN"/>
              </w:rPr>
              <w:t>。</w:t>
            </w:r>
          </w:p>
          <w:p>
            <w:pPr>
              <w:widowControl w:val="0"/>
              <w:spacing w:line="288"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2.供应商拟派的主要人员</w:t>
            </w:r>
            <w:r>
              <w:rPr>
                <w:rFonts w:hint="eastAsia" w:ascii="宋体" w:hAnsi="宋体" w:eastAsia="宋体" w:cs="宋体"/>
                <w:sz w:val="24"/>
              </w:rPr>
              <w:t>必须为本单位自有人员，提供询价文件截止时间近</w:t>
            </w:r>
            <w:r>
              <w:rPr>
                <w:rFonts w:hint="eastAsia" w:ascii="宋体" w:hAnsi="宋体" w:eastAsia="宋体" w:cs="宋体"/>
                <w:sz w:val="24"/>
                <w:lang w:eastAsia="zh-CN"/>
              </w:rPr>
              <w:t>6</w:t>
            </w:r>
            <w:r>
              <w:rPr>
                <w:rFonts w:hint="eastAsia" w:ascii="宋体" w:hAnsi="宋体" w:eastAsia="宋体" w:cs="宋体"/>
                <w:sz w:val="24"/>
              </w:rPr>
              <w:t>个月的社保证明（并加盖社保机构单位公章）</w:t>
            </w:r>
          </w:p>
        </w:tc>
      </w:tr>
      <w:permEnd w:id="34"/>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5" w:edGrp="everyone" w:colFirst="2" w:colLast="2"/>
            <w:r>
              <w:rPr>
                <w:rFonts w:hint="eastAsia" w:cs="宋体" w:asciiTheme="minorEastAsia" w:hAnsiTheme="minorEastAsia" w:eastAsiaTheme="minorEastAsia"/>
                <w:color w:val="000000"/>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  无 </w:t>
            </w:r>
          </w:p>
        </w:tc>
      </w:tr>
      <w:permEnd w:id="35"/>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6" w:edGrp="everyone" w:colFirst="2" w:colLast="2"/>
            <w:r>
              <w:rPr>
                <w:rFonts w:hint="eastAsia" w:cs="宋体" w:asciiTheme="minorEastAsia" w:hAnsiTheme="minorEastAsia" w:eastAsiaTheme="minorEastAsia"/>
                <w:color w:val="000000"/>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□不需要提供证明材料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需要提供证明材料，包括：</w:t>
            </w:r>
            <w:r>
              <w:rPr>
                <w:rFonts w:hint="eastAsia" w:cs="宋体" w:asciiTheme="minorEastAsia" w:hAnsiTheme="minorEastAsia" w:eastAsiaTheme="minorEastAsia"/>
                <w:color w:val="000000"/>
                <w:sz w:val="24"/>
                <w:u w:val="single"/>
              </w:rPr>
              <w:t xml:space="preserve">  提供承诺函              </w:t>
            </w:r>
          </w:p>
        </w:tc>
      </w:tr>
      <w:permEnd w:id="36"/>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7" w:edGrp="everyone" w:colFirst="2" w:colLast="2"/>
            <w:r>
              <w:rPr>
                <w:rFonts w:hint="eastAsia" w:cs="宋体" w:asciiTheme="minorEastAsia" w:hAnsiTheme="minorEastAsia" w:eastAsiaTheme="minorEastAsia"/>
                <w:color w:val="000000"/>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  无 </w:t>
            </w:r>
          </w:p>
        </w:tc>
      </w:tr>
      <w:permEnd w:id="37"/>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8" w:edGrp="everyone" w:colFirst="2" w:colLast="2"/>
            <w:r>
              <w:rPr>
                <w:rFonts w:hint="eastAsia" w:cs="宋体" w:asciiTheme="minorEastAsia" w:hAnsiTheme="minorEastAsia" w:eastAsiaTheme="minorEastAsia"/>
                <w:color w:val="000000"/>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供应商只能提出唯一响应方案</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□供应商可提出多个响应方案</w:t>
            </w:r>
          </w:p>
        </w:tc>
      </w:tr>
      <w:permEnd w:id="38"/>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9" w:edGrp="everyone" w:colFirst="2" w:colLast="2"/>
            <w:r>
              <w:rPr>
                <w:rFonts w:hint="eastAsia" w:cs="宋体" w:asciiTheme="minorEastAsia" w:hAnsiTheme="minorEastAsia" w:eastAsiaTheme="minorEastAsia"/>
                <w:color w:val="000000"/>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提供纸质版响应文件三份：一正两副          是否要求提供电子版响应文件：</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不要求</w:t>
            </w:r>
          </w:p>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要求，提供电子版响应文件壹份（U盘）</w:t>
            </w:r>
          </w:p>
        </w:tc>
      </w:tr>
      <w:permEnd w:id="39"/>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0" w:edGrp="everyone" w:colFirst="2" w:colLast="2"/>
            <w:r>
              <w:rPr>
                <w:rFonts w:hint="eastAsia" w:cs="宋体" w:asciiTheme="minorEastAsia" w:hAnsiTheme="minorEastAsia" w:eastAsiaTheme="minorEastAsia"/>
                <w:color w:val="000000"/>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响应文件须密封包装，并在封套的封口处加盖供应商单位章。</w:t>
            </w:r>
          </w:p>
        </w:tc>
      </w:tr>
      <w:permEnd w:id="40"/>
      <w:tr>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1" w:edGrp="everyone" w:colFirst="2" w:colLast="2"/>
            <w:r>
              <w:rPr>
                <w:rFonts w:hint="eastAsia" w:cs="宋体" w:asciiTheme="minorEastAsia" w:hAnsiTheme="minorEastAsia" w:eastAsiaTheme="minorEastAsia"/>
                <w:color w:val="000000"/>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适用，供应商名称、</w:t>
            </w:r>
            <w:r>
              <w:rPr>
                <w:rFonts w:hint="eastAsia" w:cs="宋体" w:asciiTheme="minorEastAsia" w:hAnsiTheme="minorEastAsia" w:eastAsiaTheme="minorEastAsia"/>
                <w:color w:val="000000"/>
                <w:sz w:val="24"/>
                <w:u w:val="single"/>
              </w:rPr>
              <w:t xml:space="preserve">（项目名称）响应文件、联系方式                                        </w:t>
            </w:r>
          </w:p>
        </w:tc>
      </w:tr>
      <w:permEnd w:id="41"/>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permStart w:id="42" w:edGrp="everyone" w:colFirst="2" w:colLast="2"/>
            <w:r>
              <w:rPr>
                <w:rFonts w:hint="eastAsia" w:cs="宋体" w:asciiTheme="minorEastAsia" w:hAnsiTheme="minorEastAsia" w:eastAsiaTheme="minorEastAsia"/>
                <w:color w:val="000000"/>
                <w:sz w:val="24"/>
                <w:highlight w:val="none"/>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截止</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ascii="宋体" w:hAnsi="宋体"/>
                <w:sz w:val="24"/>
                <w:highlight w:val="none"/>
                <w:u w:val="single"/>
              </w:rPr>
              <w:t>202</w:t>
            </w:r>
            <w:r>
              <w:rPr>
                <w:rFonts w:hint="eastAsia" w:ascii="宋体" w:hAnsi="宋体"/>
                <w:sz w:val="24"/>
                <w:highlight w:val="none"/>
                <w:u w:val="single"/>
                <w:lang w:val="en-US" w:eastAsia="zh-CN"/>
              </w:rPr>
              <w:t>3</w:t>
            </w:r>
            <w:r>
              <w:rPr>
                <w:rFonts w:hint="eastAsia" w:ascii="宋体" w:hAnsi="宋体"/>
                <w:sz w:val="24"/>
                <w:highlight w:val="none"/>
              </w:rPr>
              <w:t>年</w:t>
            </w:r>
            <w:r>
              <w:rPr>
                <w:rFonts w:hint="eastAsia" w:ascii="宋体" w:hAnsi="宋体"/>
                <w:sz w:val="24"/>
                <w:highlight w:val="none"/>
                <w:u w:val="single"/>
                <w:lang w:val="en-US" w:eastAsia="zh-CN"/>
              </w:rPr>
              <w:t>10</w:t>
            </w:r>
            <w:r>
              <w:rPr>
                <w:rFonts w:hint="eastAsia" w:ascii="宋体" w:hAnsi="宋体"/>
                <w:sz w:val="24"/>
                <w:highlight w:val="none"/>
              </w:rPr>
              <w:t>月</w:t>
            </w:r>
            <w:r>
              <w:rPr>
                <w:rFonts w:hint="eastAsia" w:ascii="宋体" w:hAnsi="宋体"/>
                <w:sz w:val="24"/>
                <w:highlight w:val="none"/>
                <w:u w:val="single"/>
                <w:lang w:val="en-US" w:eastAsia="zh-CN"/>
              </w:rPr>
              <w:t>17</w:t>
            </w:r>
            <w:r>
              <w:rPr>
                <w:rFonts w:hint="eastAsia" w:ascii="宋体" w:hAnsi="宋体"/>
                <w:sz w:val="24"/>
                <w:highlight w:val="none"/>
              </w:rPr>
              <w:t>日</w:t>
            </w:r>
            <w:r>
              <w:rPr>
                <w:rFonts w:hint="eastAsia" w:ascii="宋体" w:hAnsi="宋体"/>
                <w:sz w:val="24"/>
                <w:highlight w:val="none"/>
                <w:lang w:val="en-US" w:eastAsia="zh-CN"/>
              </w:rPr>
              <w:t>上午</w:t>
            </w:r>
            <w:r>
              <w:rPr>
                <w:rFonts w:hint="eastAsia" w:ascii="宋体" w:hAnsi="宋体"/>
                <w:sz w:val="24"/>
                <w:highlight w:val="none"/>
                <w:u w:val="single"/>
              </w:rPr>
              <w:t>1</w:t>
            </w:r>
            <w:r>
              <w:rPr>
                <w:rFonts w:hint="eastAsia" w:ascii="宋体" w:hAnsi="宋体"/>
                <w:sz w:val="24"/>
                <w:highlight w:val="none"/>
                <w:u w:val="single"/>
                <w:lang w:val="en-US" w:eastAsia="zh-CN"/>
              </w:rPr>
              <w:t>2</w:t>
            </w:r>
            <w:r>
              <w:rPr>
                <w:rFonts w:hint="eastAsia" w:ascii="宋体" w:hAnsi="宋体"/>
                <w:sz w:val="24"/>
                <w:highlight w:val="none"/>
              </w:rPr>
              <w:t>时</w:t>
            </w:r>
            <w:r>
              <w:rPr>
                <w:rFonts w:hint="eastAsia" w:ascii="宋体" w:hAnsi="宋体"/>
                <w:sz w:val="24"/>
                <w:highlight w:val="none"/>
                <w:u w:val="single"/>
                <w:lang w:val="en-US" w:eastAsia="zh-CN"/>
              </w:rPr>
              <w:t>0</w:t>
            </w:r>
            <w:r>
              <w:rPr>
                <w:rFonts w:hint="eastAsia" w:ascii="宋体" w:hAnsi="宋体"/>
                <w:sz w:val="24"/>
                <w:highlight w:val="none"/>
                <w:u w:val="single"/>
              </w:rPr>
              <w:t>0</w:t>
            </w:r>
            <w:r>
              <w:rPr>
                <w:rFonts w:hint="eastAsia" w:ascii="宋体" w:hAnsi="宋体"/>
                <w:sz w:val="24"/>
                <w:highlight w:val="none"/>
              </w:rPr>
              <w:t>分</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递交响应文件的地点：</w:t>
            </w:r>
            <w:r>
              <w:rPr>
                <w:rFonts w:hint="eastAsia" w:cs="宋体" w:asciiTheme="minorEastAsia" w:hAnsiTheme="minorEastAsia" w:eastAsiaTheme="minorEastAsia"/>
                <w:color w:val="000000"/>
                <w:sz w:val="24"/>
                <w:u w:val="single"/>
              </w:rPr>
              <w:t xml:space="preserve"> </w:t>
            </w:r>
            <w:r>
              <w:rPr>
                <w:rFonts w:hint="eastAsia" w:asciiTheme="minorEastAsia" w:hAnsiTheme="minorEastAsia" w:eastAsiaTheme="minorEastAsia"/>
                <w:snapToGrid w:val="0"/>
                <w:sz w:val="24"/>
                <w:u w:val="single"/>
              </w:rPr>
              <w:t>岳阳市云溪区沿江西路50米湖南省港务集团信息化大楼</w:t>
            </w:r>
            <w:r>
              <w:rPr>
                <w:rFonts w:hint="eastAsia"/>
                <w:color w:val="000000" w:themeColor="text1"/>
                <w:sz w:val="24"/>
                <w:u w:val="single"/>
                <w14:textFill>
                  <w14:solidFill>
                    <w14:schemeClr w14:val="tx1"/>
                  </w14:solidFill>
                </w14:textFill>
              </w:rPr>
              <w:t>307室</w:t>
            </w:r>
            <w:r>
              <w:rPr>
                <w:rFonts w:hint="eastAsia" w:cs="宋体" w:asciiTheme="minorEastAsia" w:hAnsiTheme="minorEastAsia" w:eastAsiaTheme="minorEastAsia"/>
                <w:color w:val="000000"/>
                <w:sz w:val="24"/>
                <w:u w:val="single"/>
              </w:rPr>
              <w:t xml:space="preserve"> </w:t>
            </w:r>
            <w:bookmarkStart w:id="19" w:name="_GoBack"/>
            <w:bookmarkEnd w:id="19"/>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 xml:space="preserve">                    </w:t>
            </w:r>
          </w:p>
        </w:tc>
      </w:tr>
      <w:permEnd w:id="42"/>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3" w:edGrp="everyone" w:colFirst="2" w:colLast="2"/>
            <w:r>
              <w:rPr>
                <w:rFonts w:hint="eastAsia" w:cs="宋体" w:asciiTheme="minorEastAsia" w:hAnsiTheme="minorEastAsia" w:eastAsiaTheme="minorEastAsia"/>
                <w:color w:val="000000"/>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□是，退还时间：</w:t>
            </w:r>
            <w:r>
              <w:rPr>
                <w:rFonts w:hint="eastAsia" w:cs="宋体" w:asciiTheme="minorEastAsia" w:hAnsiTheme="minorEastAsia" w:eastAsiaTheme="minorEastAsia"/>
                <w:color w:val="000000"/>
                <w:sz w:val="24"/>
                <w:u w:val="single"/>
              </w:rPr>
              <w:t xml:space="preserve">                   </w:t>
            </w:r>
          </w:p>
        </w:tc>
      </w:tr>
      <w:permEnd w:id="43"/>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4" w:edGrp="everyone" w:colFirst="2" w:colLast="2"/>
            <w:r>
              <w:rPr>
                <w:rFonts w:hint="eastAsia" w:cs="宋体" w:asciiTheme="minorEastAsia" w:hAnsiTheme="minorEastAsia" w:eastAsiaTheme="minorEastAsia"/>
                <w:color w:val="000000"/>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w:t>
            </w:r>
          </w:p>
        </w:tc>
      </w:tr>
      <w:permEnd w:id="44"/>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5" w:edGrp="everyone" w:colFirst="2" w:colLast="2"/>
            <w:r>
              <w:rPr>
                <w:rFonts w:hint="eastAsia" w:cs="宋体" w:asciiTheme="minorEastAsia" w:hAnsiTheme="minorEastAsia" w:eastAsiaTheme="minorEastAsia"/>
                <w:color w:val="000000"/>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湖南省港务集团有限公司602开标室</w:t>
            </w:r>
          </w:p>
        </w:tc>
      </w:tr>
      <w:permEnd w:id="45"/>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6" w:edGrp="everyone" w:colFirst="2" w:colLast="2"/>
            <w:r>
              <w:rPr>
                <w:rFonts w:hint="eastAsia" w:cs="宋体" w:asciiTheme="minorEastAsia" w:hAnsiTheme="minorEastAsia" w:eastAsiaTheme="minorEastAsia"/>
                <w:color w:val="000000"/>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开启顺序：</w:t>
            </w:r>
            <w:r>
              <w:rPr>
                <w:rFonts w:hint="eastAsia" w:cs="宋体" w:asciiTheme="minorEastAsia" w:hAnsiTheme="minorEastAsia" w:eastAsiaTheme="minorEastAsia"/>
                <w:color w:val="000000"/>
                <w:sz w:val="24"/>
                <w:u w:val="single"/>
              </w:rPr>
              <w:t xml:space="preserve">   随机 </w:t>
            </w:r>
            <w:r>
              <w:rPr>
                <w:rFonts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其他应公布的信息：</w:t>
            </w:r>
            <w:r>
              <w:rPr>
                <w:rFonts w:hint="eastAsia" w:cs="宋体" w:asciiTheme="minorEastAsia" w:hAnsiTheme="minorEastAsia" w:eastAsiaTheme="minorEastAsia"/>
                <w:color w:val="000000"/>
                <w:sz w:val="24"/>
                <w:u w:val="single"/>
              </w:rPr>
              <w:t xml:space="preserve">                  </w:t>
            </w:r>
          </w:p>
        </w:tc>
      </w:tr>
      <w:permEnd w:id="46"/>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评标（谈判）小组构成：3人。</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评审（谈判）专家确定方式：采购代表1人，在湖南省港务集团有限公司综合评标专家库中随机抽取2人。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7" w:edGrp="everyone" w:colFirst="2" w:colLast="2"/>
            <w:r>
              <w:rPr>
                <w:rFonts w:hint="eastAsia" w:cs="宋体" w:asciiTheme="minorEastAsia" w:hAnsiTheme="minorEastAsia" w:eastAsiaTheme="minorEastAsia"/>
                <w:color w:val="000000"/>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数量：</w:t>
            </w:r>
            <w:r>
              <w:rPr>
                <w:rFonts w:hint="eastAsia" w:cs="宋体" w:asciiTheme="minorEastAsia" w:hAnsiTheme="minorEastAsia" w:eastAsiaTheme="minorEastAsia"/>
                <w:color w:val="000000"/>
                <w:sz w:val="24"/>
                <w:u w:val="single"/>
              </w:rPr>
              <w:t xml:space="preserve"> 1-3 家  </w:t>
            </w:r>
          </w:p>
        </w:tc>
      </w:tr>
      <w:permEnd w:id="47"/>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8" w:edGrp="everyone" w:colFirst="2" w:colLast="2"/>
            <w:r>
              <w:rPr>
                <w:rFonts w:hint="eastAsia" w:cs="宋体" w:asciiTheme="minorEastAsia" w:hAnsiTheme="minorEastAsia" w:eastAsiaTheme="minorEastAsia"/>
                <w:color w:val="000000"/>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公示媒介：</w:t>
            </w:r>
            <w:r>
              <w:rPr>
                <w:rFonts w:hint="eastAsia" w:ascii="宋体" w:hAnsi="宋体" w:cs="宋体"/>
                <w:sz w:val="24"/>
              </w:rPr>
              <w:t>中国招标投标公共服务平台（http：//www.cebpubservice.com）、湖南省湘水集团有限公司网站（http：//www.hnsxsjt.com）、</w:t>
            </w:r>
            <w:r>
              <w:rPr>
                <w:rFonts w:hint="eastAsia" w:ascii="宋体" w:hAnsi="宋体" w:cs="宋体"/>
                <w:sz w:val="24"/>
                <w:u w:val="single"/>
              </w:rPr>
              <w:t xml:space="preserve">                                   湖南省港务集团有限公司</w:t>
            </w:r>
            <w:r>
              <w:rPr>
                <w:rFonts w:hint="eastAsia" w:ascii="宋体" w:hAnsi="宋体" w:cs="宋体"/>
                <w:sz w:val="24"/>
                <w:highlight w:val="yellow"/>
              </w:rPr>
              <w:t>（http://www.hnsgwjt.com）</w:t>
            </w:r>
            <w:r>
              <w:rPr>
                <w:rFonts w:hint="eastAsia" w:ascii="宋体" w:hAnsi="宋体" w:cs="宋体"/>
                <w:sz w:val="24"/>
              </w:rPr>
              <w:t>上发布。</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公示期限：</w:t>
            </w:r>
            <w:r>
              <w:rPr>
                <w:rFonts w:hint="eastAsia" w:cs="宋体" w:asciiTheme="minorEastAsia" w:hAnsiTheme="minorEastAsia" w:eastAsiaTheme="minorEastAsia"/>
                <w:color w:val="000000"/>
                <w:sz w:val="24"/>
                <w:u w:val="single"/>
              </w:rPr>
              <w:t xml:space="preserve"> 3个工作日                 </w:t>
            </w:r>
          </w:p>
        </w:tc>
      </w:tr>
      <w:permEnd w:id="48"/>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9" w:edGrp="everyone" w:colFirst="2" w:colLast="2"/>
            <w:r>
              <w:rPr>
                <w:rFonts w:hint="eastAsia" w:cs="宋体" w:asciiTheme="minorEastAsia" w:hAnsiTheme="minorEastAsia" w:eastAsiaTheme="minorEastAsia"/>
                <w:color w:val="000000"/>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不要求提交</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□要求递交</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履约保证金金额：</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履约保证金形式：</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履约保证金有效期限：</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递交时间：</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w:t>
            </w:r>
            <w:r>
              <w:rPr>
                <w:rFonts w:hint="eastAsia" w:cs="宋体" w:asciiTheme="minorEastAsia" w:hAnsiTheme="minorEastAsia" w:eastAsiaTheme="minorEastAsia"/>
                <w:color w:val="000000"/>
                <w:sz w:val="24"/>
                <w:u w:val="single"/>
              </w:rPr>
              <w:t xml:space="preserve">                  </w:t>
            </w:r>
          </w:p>
        </w:tc>
      </w:tr>
      <w:permEnd w:id="49"/>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50" w:edGrp="everyone" w:colFirst="2" w:colLast="2"/>
            <w:r>
              <w:rPr>
                <w:rFonts w:hint="eastAsia" w:cs="宋体" w:asciiTheme="minorEastAsia" w:hAnsiTheme="minorEastAsia" w:eastAsiaTheme="minorEastAsia"/>
                <w:color w:val="000000"/>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联系人：</w:t>
            </w:r>
            <w:r>
              <w:rPr>
                <w:rFonts w:hint="eastAsia" w:cs="宋体" w:asciiTheme="minorEastAsia" w:hAnsiTheme="minorEastAsia" w:eastAsiaTheme="minorEastAsia"/>
                <w:color w:val="000000"/>
                <w:sz w:val="24"/>
                <w:u w:val="single"/>
              </w:rPr>
              <w:t xml:space="preserve"> 湖南省港务集团纪检监察部                 </w:t>
            </w:r>
          </w:p>
          <w:p>
            <w:pPr>
              <w:spacing w:line="288" w:lineRule="auto"/>
              <w:jc w:val="both"/>
              <w:rPr>
                <w:highlight w:val="yellow"/>
                <w:lang w:val="zh-CN"/>
              </w:rPr>
            </w:pPr>
            <w:r>
              <w:rPr>
                <w:rFonts w:hint="eastAsia" w:cs="宋体" w:asciiTheme="minorEastAsia" w:hAnsiTheme="minorEastAsia" w:eastAsiaTheme="minorEastAsia"/>
                <w:color w:val="000000"/>
                <w:sz w:val="24"/>
              </w:rPr>
              <w:t>联系电话：</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lang w:val="zh-CN"/>
              </w:rPr>
              <w:t>0730-</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lang w:val="zh-CN"/>
              </w:rPr>
              <w:t>8426255</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通信地址：</w:t>
            </w:r>
            <w:r>
              <w:rPr>
                <w:rFonts w:hint="eastAsia" w:cs="宋体" w:asciiTheme="minorEastAsia" w:hAnsiTheme="minorEastAsia" w:eastAsiaTheme="minorEastAsia"/>
                <w:color w:val="000000"/>
                <w:sz w:val="24"/>
                <w:u w:val="single"/>
              </w:rPr>
              <w:t xml:space="preserve">湖南省岳阳市云溪区沿江西路50米                  </w:t>
            </w:r>
            <w:r>
              <w:rPr>
                <w:rFonts w:hint="eastAsia" w:cs="宋体" w:asciiTheme="minorEastAsia" w:hAnsiTheme="minorEastAsia" w:eastAsiaTheme="minorEastAsia"/>
                <w:color w:val="000000"/>
                <w:sz w:val="24"/>
              </w:rPr>
              <w:t xml:space="preserve">                  </w:t>
            </w:r>
          </w:p>
        </w:tc>
      </w:tr>
      <w:permEnd w:id="50"/>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51" w:edGrp="everyone" w:colFirst="2" w:colLast="2"/>
            <w:r>
              <w:rPr>
                <w:rFonts w:hint="eastAsia" w:cs="宋体" w:asciiTheme="minorEastAsia" w:hAnsiTheme="minorEastAsia" w:eastAsiaTheme="minorEastAsia"/>
                <w:color w:val="000000"/>
                <w:sz w:val="24"/>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不要求承担</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□要求承担</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费用标准或金额：</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交费时间：</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交费方式：</w:t>
            </w:r>
            <w:r>
              <w:rPr>
                <w:rFonts w:hint="eastAsia" w:cs="宋体" w:asciiTheme="minorEastAsia" w:hAnsiTheme="minorEastAsia" w:eastAsiaTheme="minorEastAsia"/>
                <w:color w:val="000000"/>
                <w:sz w:val="24"/>
                <w:u w:val="single"/>
              </w:rPr>
              <w:t xml:space="preserve">                  </w:t>
            </w:r>
          </w:p>
        </w:tc>
      </w:tr>
      <w:permEnd w:id="51"/>
    </w:tbl>
    <w:p>
      <w:pPr>
        <w:spacing w:line="240" w:lineRule="auto"/>
        <w:jc w:val="center"/>
        <w:rPr>
          <w:rFonts w:ascii="仿宋" w:hAnsi="仿宋" w:eastAsia="仿宋" w:cs="仿宋"/>
          <w:sz w:val="30"/>
          <w:szCs w:val="30"/>
        </w:rPr>
      </w:pPr>
      <w:r>
        <w:rPr>
          <w:rFonts w:ascii="仿宋" w:hAnsi="仿宋" w:eastAsia="仿宋" w:cs="仿宋"/>
          <w:b/>
          <w:bCs/>
          <w:sz w:val="30"/>
          <w:szCs w:val="30"/>
        </w:rPr>
        <w:br w:type="page"/>
      </w:r>
      <w:permStart w:id="52" w:edGrp="everyone"/>
      <w:r>
        <w:rPr>
          <w:rFonts w:hint="eastAsia" w:ascii="华文中宋" w:hAnsi="华文中宋" w:eastAsia="华文中宋" w:cs="仿宋"/>
          <w:b/>
          <w:bCs/>
          <w:sz w:val="30"/>
          <w:szCs w:val="30"/>
        </w:rPr>
        <w:t>第二章 供应商须知正文</w:t>
      </w:r>
      <w:permEnd w:id="52"/>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6"/>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70"/>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70"/>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70"/>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70"/>
        <w:spacing w:line="312"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pStyle w:val="70"/>
        <w:spacing w:line="312" w:lineRule="auto"/>
        <w:ind w:firstLine="453" w:firstLineChars="189"/>
        <w:rPr>
          <w:rFonts w:hAnsi="宋体" w:eastAsia="宋体" w:cs="仿宋"/>
          <w:sz w:val="24"/>
          <w:szCs w:val="24"/>
        </w:rPr>
      </w:pPr>
      <w:r>
        <w:rPr>
          <w:rFonts w:hint="eastAsia" w:hAnsi="宋体" w:eastAsia="宋体" w:cs="仿宋"/>
          <w:sz w:val="24"/>
          <w:szCs w:val="24"/>
        </w:rPr>
        <w:t>同质比价法，遵循最低价法评审原则，在资质、业绩、信誉等条件均满足询价文件要求的前提下，按价格最低原则确定成交供应商。</w:t>
      </w:r>
    </w:p>
    <w:p>
      <w:pPr>
        <w:pStyle w:val="70"/>
        <w:spacing w:line="312" w:lineRule="auto"/>
        <w:ind w:firstLine="453" w:firstLineChars="189"/>
        <w:rPr>
          <w:rFonts w:hAnsi="宋体" w:eastAsia="宋体" w:cs="仿宋"/>
          <w:sz w:val="24"/>
          <w:szCs w:val="24"/>
        </w:rPr>
      </w:pPr>
      <w:r>
        <w:rPr>
          <w:rFonts w:hint="eastAsia" w:hAnsi="宋体" w:eastAsia="宋体" w:cs="仿宋"/>
          <w:sz w:val="24"/>
          <w:szCs w:val="24"/>
        </w:rPr>
        <w:t>同价比质法，遵循最低价法评审原则，若报价相同，应选择质量、服务承诺及优惠条件较优的供应商。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1.9分包(A、C)</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(3)联合体协议书(如有);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(4)响应保证金(如有);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(6)报价表;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(8)响应方案;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(9)供应商须知前附表规定的其他资料。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Cs/>
          <w:sz w:val="24"/>
        </w:rPr>
        <w:t>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6评审（适用于询价采购）</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7.1成交候选供应商报价核查(B)</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12" w:name="_Toc24135"/>
      <w:r>
        <w:rPr>
          <w:rFonts w:hint="eastAsia" w:ascii="宋体" w:hAnsi="宋体" w:cs="宋体"/>
          <w:b/>
          <w:bCs/>
          <w:sz w:val="24"/>
        </w:rPr>
        <w:t>7.3成交结果异议</w:t>
      </w:r>
      <w:bookmarkEnd w:id="12"/>
      <w:r>
        <w:rPr>
          <w:rFonts w:hint="eastAsia" w:ascii="宋体" w:hAnsi="宋体" w:cs="宋体"/>
          <w:b/>
          <w:bCs/>
          <w:sz w:val="24"/>
        </w:rPr>
        <w:t xml:space="preserve">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4"/>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81"/>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rPr>
          <w:rFonts w:ascii="黑体" w:hAnsi="黑体" w:eastAsia="黑体" w:cs="仿宋"/>
          <w:bCs/>
          <w:sz w:val="36"/>
          <w:szCs w:val="36"/>
        </w:rPr>
      </w:pPr>
      <w:bookmarkStart w:id="13" w:name="_Toc76635709"/>
      <w:bookmarkStart w:id="14" w:name="_Toc77254130"/>
      <w:r>
        <w:rPr>
          <w:rFonts w:hint="eastAsia" w:ascii="黑体" w:hAnsi="黑体" w:eastAsia="黑体" w:cs="仿宋"/>
          <w:bCs/>
          <w:sz w:val="36"/>
          <w:szCs w:val="36"/>
        </w:rPr>
        <w:t>第三章 评审办法</w:t>
      </w:r>
    </w:p>
    <w:p>
      <w:pPr>
        <w:adjustRightInd w:val="0"/>
        <w:snapToGrid w:val="0"/>
        <w:spacing w:before="120" w:beforeLines="50" w:after="12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44"/>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与</w:t>
            </w:r>
            <w:r>
              <w:rPr>
                <w:rFonts w:ascii="宋体" w:hAnsi="宋体"/>
                <w:szCs w:val="21"/>
              </w:rPr>
              <w:t>营业执照</w:t>
            </w:r>
            <w:r>
              <w:rPr>
                <w:rFonts w:hint="eastAsia" w:ascii="宋体" w:hAnsi="宋体"/>
                <w:szCs w:val="21"/>
              </w:rPr>
              <w:t>或事业单位法人证书</w:t>
            </w:r>
            <w:r>
              <w:rPr>
                <w:rFonts w:ascii="宋体" w:hAnsi="宋体"/>
                <w:szCs w:val="21"/>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响应文件格式</w:t>
            </w:r>
          </w:p>
        </w:tc>
        <w:tc>
          <w:tcPr>
            <w:tcW w:w="5676"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报价唯一</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无符合第一章第3.1款及供应商须知前附表第3.5（6）款规定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其他要求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w:t>
            </w:r>
            <w:r>
              <w:rPr>
                <w:rFonts w:hint="eastAsia" w:cs="仿宋" w:asciiTheme="minorEastAsia" w:hAnsiTheme="minorEastAsia" w:eastAsiaTheme="minorEastAsia"/>
                <w:szCs w:val="21"/>
                <w:lang w:val="en-US" w:eastAsia="zh-CN"/>
              </w:rPr>
              <w:t>1</w:t>
            </w:r>
            <w:r>
              <w:rPr>
                <w:rFonts w:hint="eastAsia" w:cs="仿宋" w:asciiTheme="minorEastAsia" w:hAnsiTheme="minorEastAsia" w:eastAsiaTheme="minorEastAsia"/>
                <w:szCs w:val="21"/>
              </w:rPr>
              <w:t>款情形</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联合体供应商</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不得超过最高限价</w:t>
            </w:r>
            <w:r>
              <w:rPr>
                <w:rFonts w:hint="eastAsia" w:cs="仿宋" w:asciiTheme="minorEastAsia" w:hAnsiTheme="minorEastAsia" w:eastAsiaTheme="minorEastAsia"/>
                <w:szCs w:val="21"/>
                <w:lang w:val="en-US" w:eastAsia="zh-CN"/>
              </w:rPr>
              <w:t>40</w:t>
            </w:r>
            <w:r>
              <w:rPr>
                <w:rFonts w:hint="eastAsia" w:cs="仿宋" w:asciiTheme="minorEastAsia" w:hAnsiTheme="minorEastAsia" w:eastAsiaTheme="minorEastAsia"/>
                <w:szCs w:val="21"/>
              </w:rPr>
              <w:t>万元，大写含税价格：</w:t>
            </w:r>
            <w:r>
              <w:rPr>
                <w:rFonts w:hint="eastAsia" w:cs="仿宋" w:asciiTheme="minorEastAsia" w:hAnsiTheme="minorEastAsia" w:eastAsiaTheme="minorEastAsia"/>
                <w:szCs w:val="21"/>
                <w:lang w:val="en-US" w:eastAsia="zh-CN"/>
              </w:rPr>
              <w:t>肆拾万元</w:t>
            </w:r>
            <w:r>
              <w:rPr>
                <w:rFonts w:hint="eastAsia" w:cs="仿宋" w:asciiTheme="minorEastAsia" w:hAnsiTheme="minorEastAsia" w:eastAsiaTheme="minorEastAsia"/>
                <w:szCs w:val="21"/>
              </w:rPr>
              <w:t>；</w:t>
            </w:r>
          </w:p>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符合第三章第2.2.2项的规定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vMerge w:val="restart"/>
          </w:tcPr>
          <w:p>
            <w:pPr>
              <w:widowControl/>
              <w:adjustRightInd w:val="0"/>
              <w:snapToGrid w:val="0"/>
              <w:spacing w:line="288" w:lineRule="auto"/>
              <w:jc w:val="both"/>
              <w:rPr>
                <w:rFonts w:hint="eastAsia" w:cs="仿宋" w:asciiTheme="minorEastAsia" w:hAnsiTheme="minorEastAsia" w:eastAsiaTheme="minorEastAsia"/>
                <w:szCs w:val="21"/>
              </w:rPr>
            </w:pPr>
          </w:p>
          <w:p>
            <w:pPr>
              <w:widowControl/>
              <w:adjustRightInd w:val="0"/>
              <w:snapToGrid w:val="0"/>
              <w:spacing w:line="288" w:lineRule="auto"/>
              <w:jc w:val="both"/>
              <w:rPr>
                <w:rFonts w:hint="eastAsia" w:cs="仿宋" w:asciiTheme="minorEastAsia" w:hAnsiTheme="minorEastAsia" w:eastAsiaTheme="minorEastAsia"/>
                <w:szCs w:val="21"/>
              </w:rPr>
            </w:pPr>
          </w:p>
          <w:p>
            <w:pPr>
              <w:widowControl/>
              <w:adjustRightInd w:val="0"/>
              <w:snapToGrid w:val="0"/>
              <w:spacing w:line="288" w:lineRule="auto"/>
              <w:jc w:val="both"/>
              <w:rPr>
                <w:rFonts w:hint="eastAsia" w:cs="仿宋" w:asciiTheme="minorEastAsia" w:hAnsiTheme="minorEastAsia" w:eastAsiaTheme="minorEastAsia"/>
                <w:szCs w:val="21"/>
              </w:rPr>
            </w:pPr>
          </w:p>
          <w:p>
            <w:pPr>
              <w:widowControl/>
              <w:adjustRightInd w:val="0"/>
              <w:snapToGrid w:val="0"/>
              <w:spacing w:line="288" w:lineRule="auto"/>
              <w:jc w:val="both"/>
              <w:rPr>
                <w:rFonts w:hint="eastAsia" w:cs="仿宋" w:asciiTheme="minorEastAsia" w:hAnsiTheme="minorEastAsia" w:eastAsiaTheme="minorEastAsia"/>
                <w:szCs w:val="21"/>
              </w:rPr>
            </w:pPr>
          </w:p>
          <w:p>
            <w:pPr>
              <w:widowControl/>
              <w:adjustRightInd w:val="0"/>
              <w:snapToGrid w:val="0"/>
              <w:spacing w:line="288" w:lineRule="auto"/>
              <w:ind w:firstLine="630" w:firstLineChars="300"/>
              <w:jc w:val="both"/>
              <w:rPr>
                <w:rFonts w:hint="eastAsia" w:cs="仿宋" w:asciiTheme="minorEastAsia" w:hAnsiTheme="minorEastAsia" w:eastAsiaTheme="minorEastAsia"/>
                <w:szCs w:val="21"/>
              </w:rPr>
            </w:pPr>
            <w:r>
              <w:rPr>
                <w:rFonts w:hint="eastAsia" w:cs="仿宋" w:asciiTheme="minorEastAsia" w:hAnsiTheme="minorEastAsia" w:eastAsiaTheme="minorEastAsia"/>
                <w:szCs w:val="21"/>
              </w:rPr>
              <w:t>3.1</w:t>
            </w:r>
          </w:p>
          <w:p>
            <w:pPr>
              <w:widowControl/>
              <w:adjustRightInd w:val="0"/>
              <w:snapToGrid w:val="0"/>
              <w:spacing w:line="288" w:lineRule="auto"/>
              <w:jc w:val="both"/>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分值构成（总分100分）</w:t>
            </w:r>
          </w:p>
        </w:tc>
        <w:tc>
          <w:tcPr>
            <w:tcW w:w="5676" w:type="dxa"/>
          </w:tcPr>
          <w:p>
            <w:pPr>
              <w:widowControl/>
              <w:numPr>
                <w:ilvl w:val="0"/>
                <w:numId w:val="2"/>
              </w:numPr>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商务部分：</w:t>
            </w:r>
            <w:r>
              <w:rPr>
                <w:rFonts w:hint="eastAsia" w:cs="仿宋" w:asciiTheme="minorEastAsia" w:hAnsiTheme="minorEastAsia" w:eastAsiaTheme="minorEastAsia"/>
                <w:szCs w:val="21"/>
                <w:u w:val="single"/>
              </w:rPr>
              <w:t xml:space="preserve">   4</w:t>
            </w:r>
            <w:r>
              <w:rPr>
                <w:rFonts w:hint="eastAsia" w:cs="仿宋" w:asciiTheme="minorEastAsia" w:hAnsiTheme="minorEastAsia" w:eastAsiaTheme="minorEastAsia"/>
                <w:szCs w:val="21"/>
                <w:u w:val="single"/>
                <w:lang w:val="en-US" w:eastAsia="zh-CN"/>
              </w:rPr>
              <w:t>0</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分</w:t>
            </w:r>
          </w:p>
          <w:p>
            <w:pPr>
              <w:widowControl/>
              <w:numPr>
                <w:ilvl w:val="0"/>
                <w:numId w:val="2"/>
              </w:numPr>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技术部分：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u w:val="single"/>
                <w:lang w:val="en-US" w:eastAsia="zh-CN"/>
              </w:rPr>
              <w:t>30</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分</w:t>
            </w:r>
          </w:p>
          <w:p>
            <w:pPr>
              <w:widowControl/>
              <w:numPr>
                <w:ilvl w:val="0"/>
                <w:numId w:val="2"/>
              </w:numPr>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报价部分：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u w:val="single"/>
                <w:lang w:val="en-US" w:eastAsia="zh-CN"/>
              </w:rPr>
              <w:t>30</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vMerge w:val="continue"/>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1573" w:type="dxa"/>
          </w:tcPr>
          <w:p>
            <w:pPr>
              <w:widowControl/>
              <w:adjustRightInd w:val="0"/>
              <w:snapToGrid w:val="0"/>
              <w:spacing w:line="288" w:lineRule="auto"/>
              <w:jc w:val="both"/>
              <w:rPr>
                <w:rFonts w:hint="eastAsia" w:cs="仿宋" w:asciiTheme="minorEastAsia" w:hAnsiTheme="minorEastAsia" w:eastAsiaTheme="minorEastAsia"/>
                <w:szCs w:val="21"/>
                <w:highlight w:val="none"/>
              </w:rPr>
            </w:pPr>
          </w:p>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评审基准价计算方法</w:t>
            </w:r>
          </w:p>
        </w:tc>
        <w:tc>
          <w:tcPr>
            <w:tcW w:w="5676" w:type="dxa"/>
          </w:tcPr>
          <w:p>
            <w:pPr>
              <w:pStyle w:val="23"/>
              <w:rPr>
                <w:rFonts w:hint="eastAsia" w:ascii="Times New Roman" w:hAnsi="Times New Roman"/>
                <w:b/>
              </w:rPr>
            </w:pPr>
            <w:r>
              <w:rPr>
                <w:rFonts w:ascii="Times New Roman" w:hAnsi="Times New Roman"/>
                <w:b/>
              </w:rPr>
              <w:t>评标基准价计算方法</w:t>
            </w:r>
            <w:r>
              <w:rPr>
                <w:rFonts w:hint="eastAsia" w:ascii="Times New Roman" w:hAnsi="Times New Roman"/>
                <w:b/>
              </w:rPr>
              <w:t>:</w:t>
            </w:r>
          </w:p>
          <w:p>
            <w:pPr>
              <w:widowControl/>
              <w:spacing w:line="240" w:lineRule="auto"/>
              <w:jc w:val="left"/>
              <w:rPr>
                <w:rFonts w:cs="仿宋" w:asciiTheme="minorEastAsia" w:hAnsiTheme="minorEastAsia" w:eastAsiaTheme="minorEastAsia"/>
                <w:szCs w:val="21"/>
                <w:highlight w:val="red"/>
              </w:rPr>
            </w:pPr>
            <w:r>
              <w:rPr>
                <w:szCs w:val="21"/>
              </w:rPr>
              <w:t>除按规定被宣布废标的</w:t>
            </w:r>
            <w:r>
              <w:rPr>
                <w:rFonts w:hint="eastAsia"/>
                <w:szCs w:val="21"/>
                <w:lang w:val="en-US" w:eastAsia="zh-CN"/>
              </w:rPr>
              <w:t>供应商</w:t>
            </w:r>
            <w:r>
              <w:rPr>
                <w:szCs w:val="21"/>
              </w:rPr>
              <w:t>外，所有有效</w:t>
            </w:r>
            <w:r>
              <w:rPr>
                <w:rFonts w:hint="eastAsia"/>
                <w:szCs w:val="21"/>
                <w:lang w:val="en-US" w:eastAsia="zh-CN"/>
              </w:rPr>
              <w:t>供应商</w:t>
            </w:r>
            <w:r>
              <w:rPr>
                <w:szCs w:val="21"/>
              </w:rPr>
              <w:t>投标价的算术平均值即为评标基准价。若有效标超过5家，可剔除最高、最低标后，进行算术平均，若设最高</w:t>
            </w:r>
            <w:r>
              <w:rPr>
                <w:rFonts w:hint="eastAsia"/>
                <w:szCs w:val="21"/>
              </w:rPr>
              <w:t>限价的，</w:t>
            </w:r>
            <w:r>
              <w:rPr>
                <w:szCs w:val="21"/>
              </w:rPr>
              <w:t>有效投标价应在限价范围内</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vMerge w:val="continue"/>
          </w:tcPr>
          <w:p>
            <w:pPr>
              <w:widowControl/>
              <w:adjustRightInd w:val="0"/>
              <w:snapToGrid w:val="0"/>
              <w:spacing w:line="288" w:lineRule="auto"/>
              <w:jc w:val="both"/>
              <w:rPr>
                <w:rFonts w:hint="eastAsia" w:cs="仿宋" w:asciiTheme="minorEastAsia" w:hAnsiTheme="minorEastAsia" w:eastAsiaTheme="minorEastAsia"/>
                <w:szCs w:val="21"/>
                <w:highlight w:val="none"/>
              </w:rPr>
            </w:pPr>
          </w:p>
        </w:tc>
        <w:tc>
          <w:tcPr>
            <w:tcW w:w="1573" w:type="dxa"/>
          </w:tcPr>
          <w:p>
            <w:pPr>
              <w:widowControl/>
              <w:adjustRightInd/>
              <w:snapToGrid/>
              <w:spacing w:line="440" w:lineRule="exact"/>
              <w:jc w:val="left"/>
              <w:rPr>
                <w:rFonts w:hint="eastAsia" w:cs="仿宋" w:asciiTheme="minorEastAsia" w:hAnsiTheme="minorEastAsia" w:eastAsiaTheme="minorEastAsia"/>
                <w:szCs w:val="21"/>
                <w:highlight w:val="none"/>
              </w:rPr>
            </w:pPr>
            <w:r>
              <w:rPr>
                <w:szCs w:val="21"/>
                <w:highlight w:val="none"/>
              </w:rPr>
              <w:t>投标报价的偏差率</w:t>
            </w:r>
            <w:r>
              <w:rPr>
                <w:rFonts w:hint="eastAsia"/>
                <w:szCs w:val="21"/>
                <w:highlight w:val="none"/>
              </w:rPr>
              <w:t>计算公式</w:t>
            </w:r>
          </w:p>
        </w:tc>
        <w:tc>
          <w:tcPr>
            <w:tcW w:w="5676" w:type="dxa"/>
          </w:tcPr>
          <w:p>
            <w:pPr>
              <w:widowControl/>
              <w:spacing w:line="240" w:lineRule="auto"/>
              <w:jc w:val="left"/>
              <w:rPr>
                <w:rFonts w:hint="eastAsia"/>
                <w:szCs w:val="21"/>
              </w:rPr>
            </w:pPr>
          </w:p>
          <w:p>
            <w:pPr>
              <w:widowControl/>
              <w:spacing w:line="240" w:lineRule="auto"/>
              <w:jc w:val="left"/>
              <w:rPr>
                <w:szCs w:val="21"/>
              </w:rPr>
            </w:pPr>
            <w:r>
              <w:rPr>
                <w:rFonts w:hint="eastAsia"/>
                <w:szCs w:val="21"/>
              </w:rPr>
              <w:t>偏差率</w:t>
            </w:r>
            <w:r>
              <w:rPr>
                <w:szCs w:val="21"/>
              </w:rPr>
              <w:t>=100% ×（</w:t>
            </w:r>
            <w:r>
              <w:rPr>
                <w:rFonts w:hint="eastAsia"/>
                <w:szCs w:val="21"/>
                <w:lang w:val="en-US" w:eastAsia="zh-CN"/>
              </w:rPr>
              <w:t>供应商</w:t>
            </w:r>
            <w:r>
              <w:rPr>
                <w:szCs w:val="21"/>
              </w:rPr>
              <w:t>报价 - 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2825" w:type="dxa"/>
            <w:gridSpan w:val="2"/>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评分因素</w:t>
            </w:r>
          </w:p>
        </w:tc>
        <w:tc>
          <w:tcPr>
            <w:tcW w:w="5676" w:type="dxa"/>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w:t>
            </w:r>
            <w:r>
              <w:rPr>
                <w:rFonts w:hint="eastAsia" w:cs="仿宋" w:asciiTheme="minorEastAsia" w:hAnsiTheme="minorEastAsia" w:eastAsiaTheme="minorEastAsia"/>
                <w:szCs w:val="21"/>
                <w:lang w:val="en-US" w:eastAsia="zh-CN"/>
              </w:rPr>
              <w:t>2</w:t>
            </w:r>
            <w:r>
              <w:rPr>
                <w:rFonts w:hint="eastAsia" w:cs="仿宋" w:asciiTheme="minorEastAsia" w:hAnsiTheme="minorEastAsia" w:eastAsiaTheme="minorEastAsia"/>
                <w:szCs w:val="21"/>
              </w:rPr>
              <w:t>（1）</w:t>
            </w:r>
          </w:p>
        </w:tc>
        <w:tc>
          <w:tcPr>
            <w:tcW w:w="2825" w:type="dxa"/>
            <w:gridSpan w:val="2"/>
          </w:tcPr>
          <w:p>
            <w:pPr>
              <w:widowControl w:val="0"/>
              <w:adjustRightInd w:val="0"/>
              <w:snapToGrid w:val="0"/>
              <w:spacing w:line="288" w:lineRule="auto"/>
              <w:jc w:val="center"/>
              <w:rPr>
                <w:rFonts w:ascii="宋体" w:hAnsi="宋体"/>
                <w:szCs w:val="21"/>
              </w:rPr>
            </w:pPr>
            <w:r>
              <w:rPr>
                <w:rFonts w:hint="eastAsia" w:ascii="宋体" w:hAnsi="宋体"/>
                <w:szCs w:val="21"/>
              </w:rPr>
              <w:t>商务部分评分标准</w:t>
            </w:r>
          </w:p>
        </w:tc>
        <w:tc>
          <w:tcPr>
            <w:tcW w:w="5676" w:type="dxa"/>
            <w:vAlign w:val="center"/>
          </w:tcPr>
          <w:p>
            <w:pPr>
              <w:widowControl w:val="0"/>
              <w:adjustRightInd w:val="0"/>
              <w:snapToGrid w:val="0"/>
              <w:spacing w:line="288" w:lineRule="auto"/>
              <w:jc w:val="center"/>
              <w:rPr>
                <w:rFonts w:ascii="宋体" w:hAnsi="宋体"/>
                <w:szCs w:val="21"/>
              </w:rPr>
            </w:pPr>
            <w:r>
              <w:rPr>
                <w:rFonts w:hint="eastAsia" w:ascii="宋体" w:hAnsi="宋体"/>
                <w:szCs w:val="21"/>
              </w:rPr>
              <w:t>详见本章</w:t>
            </w:r>
            <w:r>
              <w:rPr>
                <w:rFonts w:hint="eastAsia" w:ascii="宋体" w:hAnsi="宋体"/>
                <w:b/>
                <w:szCs w:val="21"/>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w:t>
            </w:r>
            <w:r>
              <w:rPr>
                <w:rFonts w:hint="eastAsia" w:cs="仿宋" w:asciiTheme="minorEastAsia" w:hAnsiTheme="minorEastAsia" w:eastAsiaTheme="minorEastAsia"/>
                <w:szCs w:val="21"/>
                <w:lang w:val="en-US" w:eastAsia="zh-CN"/>
              </w:rPr>
              <w:t>2</w:t>
            </w:r>
            <w:r>
              <w:rPr>
                <w:rFonts w:hint="eastAsia" w:cs="仿宋" w:asciiTheme="minorEastAsia" w:hAnsiTheme="minorEastAsia" w:eastAsiaTheme="minorEastAsia"/>
                <w:szCs w:val="21"/>
              </w:rPr>
              <w:t>（2）</w:t>
            </w:r>
          </w:p>
        </w:tc>
        <w:tc>
          <w:tcPr>
            <w:tcW w:w="2825" w:type="dxa"/>
            <w:gridSpan w:val="2"/>
          </w:tcPr>
          <w:p>
            <w:pPr>
              <w:widowControl w:val="0"/>
              <w:adjustRightInd w:val="0"/>
              <w:snapToGrid w:val="0"/>
              <w:spacing w:line="288" w:lineRule="auto"/>
              <w:jc w:val="center"/>
              <w:rPr>
                <w:rFonts w:ascii="宋体" w:hAnsi="宋体"/>
                <w:szCs w:val="21"/>
              </w:rPr>
            </w:pPr>
            <w:r>
              <w:rPr>
                <w:rFonts w:hint="eastAsia" w:ascii="宋体" w:hAnsi="宋体"/>
                <w:szCs w:val="21"/>
              </w:rPr>
              <w:t>技术部分评分标准</w:t>
            </w:r>
          </w:p>
        </w:tc>
        <w:tc>
          <w:tcPr>
            <w:tcW w:w="5676" w:type="dxa"/>
            <w:vAlign w:val="center"/>
          </w:tcPr>
          <w:p>
            <w:pPr>
              <w:widowControl w:val="0"/>
              <w:adjustRightInd w:val="0"/>
              <w:snapToGrid w:val="0"/>
              <w:spacing w:line="288" w:lineRule="auto"/>
              <w:jc w:val="center"/>
              <w:rPr>
                <w:rFonts w:ascii="宋体" w:hAnsi="宋体"/>
                <w:szCs w:val="21"/>
              </w:rPr>
            </w:pPr>
            <w:r>
              <w:rPr>
                <w:rFonts w:hint="eastAsia" w:ascii="宋体" w:hAnsi="宋体"/>
                <w:szCs w:val="21"/>
              </w:rPr>
              <w:t>详见本章</w:t>
            </w:r>
            <w:r>
              <w:rPr>
                <w:rFonts w:hint="eastAsia" w:ascii="宋体" w:hAnsi="宋体"/>
                <w:b/>
                <w:szCs w:val="21"/>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w:t>
            </w:r>
            <w:r>
              <w:rPr>
                <w:rFonts w:hint="eastAsia" w:cs="仿宋" w:asciiTheme="minorEastAsia" w:hAnsiTheme="minorEastAsia" w:eastAsiaTheme="minorEastAsia"/>
                <w:szCs w:val="21"/>
                <w:lang w:val="en-US" w:eastAsia="zh-CN"/>
              </w:rPr>
              <w:t>2</w:t>
            </w:r>
            <w:r>
              <w:rPr>
                <w:rFonts w:hint="eastAsia" w:cs="仿宋" w:asciiTheme="minorEastAsia" w:hAnsiTheme="minorEastAsia" w:eastAsiaTheme="minorEastAsia"/>
                <w:szCs w:val="21"/>
              </w:rPr>
              <w:t>（3）</w:t>
            </w:r>
          </w:p>
        </w:tc>
        <w:tc>
          <w:tcPr>
            <w:tcW w:w="2825" w:type="dxa"/>
            <w:gridSpan w:val="2"/>
          </w:tcPr>
          <w:p>
            <w:pPr>
              <w:widowControl/>
              <w:adjustRightInd w:val="0"/>
              <w:snapToGrid w:val="0"/>
              <w:spacing w:line="288" w:lineRule="auto"/>
              <w:jc w:val="center"/>
              <w:rPr>
                <w:rFonts w:hint="eastAsia" w:ascii="宋体" w:hAnsi="宋体"/>
                <w:szCs w:val="21"/>
                <w:highlight w:val="none"/>
              </w:rPr>
            </w:pPr>
          </w:p>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ascii="宋体" w:hAnsi="宋体"/>
                <w:szCs w:val="21"/>
                <w:highlight w:val="none"/>
              </w:rPr>
              <w:t>报价评分标准</w:t>
            </w:r>
          </w:p>
        </w:tc>
        <w:tc>
          <w:tcPr>
            <w:tcW w:w="5676" w:type="dxa"/>
          </w:tcPr>
          <w:p>
            <w:pPr>
              <w:widowControl w:val="0"/>
              <w:jc w:val="both"/>
            </w:pPr>
            <w:r>
              <w:t>评标价得分计算公式：</w:t>
            </w:r>
          </w:p>
          <w:p>
            <w:pPr>
              <w:widowControl w:val="0"/>
              <w:jc w:val="both"/>
            </w:pPr>
            <w:r>
              <w:t>(1)若评标价&gt;评标基准价，则评标价得分=P-偏差率×100×E1；</w:t>
            </w:r>
          </w:p>
          <w:p>
            <w:pPr>
              <w:widowControl w:val="0"/>
              <w:jc w:val="both"/>
            </w:pPr>
            <w:r>
              <w:t>(2)若评标价≤评标基准价</w:t>
            </w:r>
            <w:r>
              <w:rPr>
                <w:rFonts w:hint="eastAsia"/>
              </w:rPr>
              <w:t>，</w:t>
            </w:r>
            <w:r>
              <w:t>则评标价得分=P</w:t>
            </w:r>
            <w:r>
              <w:rPr>
                <w:rFonts w:hint="eastAsia"/>
              </w:rPr>
              <w:t>+</w:t>
            </w:r>
            <w:r>
              <w:t>偏差率×100×E2；</w:t>
            </w:r>
          </w:p>
          <w:p>
            <w:pPr>
              <w:widowControl w:val="0"/>
              <w:spacing w:line="440" w:lineRule="exact"/>
              <w:jc w:val="both"/>
              <w:rPr>
                <w:rFonts w:hint="eastAsia" w:ascii="宋体" w:hAnsi="宋体"/>
              </w:rPr>
            </w:pPr>
            <w:r>
              <w:rPr>
                <w:rFonts w:hint="eastAsia" w:ascii="宋体" w:hAnsi="宋体"/>
              </w:rPr>
              <w:t>E</w:t>
            </w:r>
            <w:r>
              <w:rPr>
                <w:rFonts w:hint="eastAsia" w:ascii="宋体" w:hAnsi="宋体"/>
                <w:vertAlign w:val="subscript"/>
              </w:rPr>
              <w:t>1</w:t>
            </w:r>
            <w:r>
              <w:rPr>
                <w:rFonts w:hint="eastAsia" w:ascii="宋体" w:hAnsi="宋体"/>
              </w:rPr>
              <w:t>是评标价每高于评标基准价一个百分点的扣分值，E1=2；</w:t>
            </w:r>
          </w:p>
          <w:p>
            <w:pPr>
              <w:widowControl w:val="0"/>
              <w:jc w:val="both"/>
              <w:rPr>
                <w:rFonts w:hint="eastAsia" w:ascii="宋体" w:hAnsi="宋体"/>
              </w:rPr>
            </w:pPr>
            <w:r>
              <w:rPr>
                <w:rFonts w:hint="eastAsia" w:ascii="宋体" w:hAnsi="宋体"/>
              </w:rPr>
              <w:t>E</w:t>
            </w:r>
            <w:r>
              <w:rPr>
                <w:rFonts w:hint="eastAsia" w:ascii="宋体" w:hAnsi="宋体"/>
                <w:vertAlign w:val="subscript"/>
              </w:rPr>
              <w:t>2</w:t>
            </w:r>
            <w:r>
              <w:rPr>
                <w:rFonts w:hint="eastAsia" w:ascii="宋体" w:hAnsi="宋体"/>
              </w:rPr>
              <w:t>是评标价每低于评标基准价一个百分点的扣分值，E2=1。</w:t>
            </w:r>
          </w:p>
          <w:p>
            <w:pPr>
              <w:widowControl w:val="0"/>
              <w:spacing w:line="400" w:lineRule="exact"/>
              <w:jc w:val="both"/>
            </w:pPr>
            <w:r>
              <w:t>其中：P为评标价所占权重分值。</w:t>
            </w:r>
          </w:p>
          <w:p>
            <w:pPr>
              <w:widowControl/>
              <w:adjustRightInd w:val="0"/>
              <w:snapToGrid w:val="0"/>
              <w:spacing w:line="288" w:lineRule="auto"/>
              <w:jc w:val="both"/>
              <w:rPr>
                <w:rFonts w:cs="仿宋" w:asciiTheme="minorEastAsia" w:hAnsiTheme="minorEastAsia" w:eastAsiaTheme="minorEastAsia"/>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pPr>
              <w:widowControl w:val="0"/>
              <w:adjustRightInd w:val="0"/>
              <w:snapToGrid w:val="0"/>
              <w:spacing w:line="288" w:lineRule="auto"/>
              <w:jc w:val="both"/>
              <w:rPr>
                <w:rFonts w:asciiTheme="minorEastAsia" w:hAnsiTheme="minorEastAsia" w:eastAsiaTheme="minorEastAsia"/>
                <w:szCs w:val="21"/>
              </w:rPr>
            </w:pPr>
            <w:r>
              <w:rPr>
                <w:rFonts w:hint="eastAsia" w:asciiTheme="minorEastAsia" w:hAnsiTheme="minorEastAsia" w:eastAsiaTheme="minorEastAsia"/>
                <w:szCs w:val="21"/>
              </w:rPr>
              <w:t xml:space="preserve">3.4.1 </w:t>
            </w:r>
          </w:p>
        </w:tc>
        <w:tc>
          <w:tcPr>
            <w:tcW w:w="2825" w:type="dxa"/>
            <w:gridSpan w:val="2"/>
            <w:vAlign w:val="center"/>
          </w:tcPr>
          <w:p>
            <w:pPr>
              <w:widowControl w:val="0"/>
              <w:adjustRightInd w:val="0"/>
              <w:snapToGrid w:val="0"/>
              <w:spacing w:line="288" w:lineRule="auto"/>
              <w:jc w:val="both"/>
              <w:rPr>
                <w:rFonts w:asciiTheme="minorEastAsia" w:hAnsiTheme="minorEastAsia" w:eastAsiaTheme="minorEastAsia"/>
                <w:szCs w:val="21"/>
              </w:rPr>
            </w:pPr>
            <w:r>
              <w:rPr>
                <w:rFonts w:hint="eastAsia" w:asciiTheme="minorEastAsia" w:hAnsiTheme="minorEastAsia" w:eastAsiaTheme="minorEastAsia"/>
                <w:szCs w:val="21"/>
              </w:rPr>
              <w:t>供应商最终得分的计算方法</w:t>
            </w:r>
          </w:p>
        </w:tc>
        <w:tc>
          <w:tcPr>
            <w:tcW w:w="5676" w:type="dxa"/>
            <w:vAlign w:val="center"/>
          </w:tcPr>
          <w:p>
            <w:pPr>
              <w:widowControl w:val="0"/>
              <w:adjustRightInd w:val="0"/>
              <w:snapToGrid w:val="0"/>
              <w:spacing w:line="288" w:lineRule="auto"/>
              <w:jc w:val="both"/>
              <w:rPr>
                <w:rFonts w:asciiTheme="minorEastAsia" w:hAnsiTheme="minorEastAsia" w:eastAsiaTheme="minorEastAsia"/>
                <w:szCs w:val="21"/>
              </w:rPr>
            </w:pPr>
            <w:r>
              <w:rPr>
                <w:rFonts w:hint="eastAsia" w:asciiTheme="minorEastAsia" w:hAnsiTheme="minorEastAsia" w:eastAsiaTheme="minorEastAsia"/>
                <w:szCs w:val="21"/>
              </w:rPr>
              <w:t>供应商最终得分为商务部分、技术部分、投标报价3个方面评价得分之和。</w:t>
            </w:r>
          </w:p>
        </w:tc>
      </w:tr>
    </w:tbl>
    <w:p>
      <w:pPr>
        <w:spacing w:line="288" w:lineRule="auto"/>
        <w:jc w:val="both"/>
        <w:rPr>
          <w:rFonts w:ascii="宋体" w:hAnsi="宋体" w:cs="仿宋"/>
          <w:sz w:val="24"/>
        </w:rPr>
      </w:pPr>
      <w:r>
        <w:rPr>
          <w:rFonts w:hint="eastAsia" w:ascii="宋体" w:hAnsi="宋体" w:cs="仿宋"/>
          <w:sz w:val="24"/>
        </w:rP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1评审方法(综合评分法)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本次评审采用综合评分法。评审小组对满足采购文件实质性要求的响应文件，按照本章第3条规定的评分标准进行打分，并按得分由高到低的顺序推荐成交候选供应商。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sz w:val="24"/>
        </w:rPr>
      </w:pPr>
      <w:r>
        <w:rPr>
          <w:rFonts w:hint="eastAsia" w:ascii="宋体" w:hAnsi="宋体" w:cs="仿宋"/>
          <w:b/>
          <w:bCs/>
          <w:sz w:val="24"/>
        </w:rPr>
        <w:t>3详细评审标准和程序(综合评分法)</w:t>
      </w:r>
    </w:p>
    <w:p>
      <w:pPr>
        <w:adjustRightInd w:val="0"/>
        <w:snapToGrid w:val="0"/>
        <w:spacing w:line="312" w:lineRule="auto"/>
        <w:jc w:val="both"/>
        <w:rPr>
          <w:rFonts w:ascii="宋体" w:hAnsi="宋体" w:cs="仿宋"/>
          <w:b/>
          <w:bCs/>
          <w:sz w:val="24"/>
        </w:rPr>
      </w:pPr>
      <w:r>
        <w:rPr>
          <w:rFonts w:hint="eastAsia" w:ascii="宋体" w:hAnsi="宋体" w:cs="仿宋"/>
          <w:b/>
          <w:bCs/>
          <w:sz w:val="24"/>
        </w:rPr>
        <w:t>3.1分值构成</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(1)商务部分:见评审办法前附表;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(2)技术部分:见评审办法前附表;</w:t>
      </w:r>
    </w:p>
    <w:p>
      <w:pPr>
        <w:adjustRightInd w:val="0"/>
        <w:snapToGrid w:val="0"/>
        <w:spacing w:line="312" w:lineRule="auto"/>
        <w:ind w:firstLine="321" w:firstLineChars="134"/>
        <w:jc w:val="both"/>
        <w:rPr>
          <w:rFonts w:ascii="宋体" w:hAnsi="宋体" w:cs="仿宋"/>
          <w:sz w:val="24"/>
        </w:rPr>
      </w:pPr>
      <w:r>
        <w:rPr>
          <w:rFonts w:hint="eastAsia" w:ascii="宋体" w:hAnsi="宋体" w:cs="仿宋"/>
          <w:sz w:val="24"/>
        </w:rPr>
        <w:t xml:space="preserve"> (3)报价:见评审办法前附表;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3.2评分标准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(1)商务评分标准:见评审办法前附表;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(2)技术评分标准:见评审办法前附表;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(3)报价评分标准: 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3.3评分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pPr>
        <w:adjustRightInd w:val="0"/>
        <w:snapToGrid w:val="0"/>
        <w:spacing w:line="312" w:lineRule="auto"/>
        <w:jc w:val="both"/>
        <w:rPr>
          <w:rFonts w:ascii="宋体" w:hAnsi="宋体" w:cs="仿宋"/>
          <w:sz w:val="24"/>
        </w:rPr>
      </w:pPr>
      <w:r>
        <w:rPr>
          <w:rFonts w:hint="eastAsia" w:ascii="宋体" w:hAnsi="宋体" w:cs="仿宋"/>
          <w:b/>
          <w:bCs/>
          <w:sz w:val="24"/>
        </w:rPr>
        <w:t>3.4汇总</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评审小组汇总每个成员对供应商的评分总分，每个供应商的评分总分的算术平均值为供应商最终得分。</w:t>
      </w:r>
    </w:p>
    <w:p>
      <w:pPr>
        <w:adjustRightInd w:val="0"/>
        <w:snapToGrid w:val="0"/>
        <w:spacing w:line="312" w:lineRule="auto"/>
        <w:jc w:val="both"/>
        <w:rPr>
          <w:rFonts w:ascii="宋体" w:hAnsi="宋体" w:cs="仿宋"/>
          <w:b/>
          <w:bCs/>
          <w:sz w:val="24"/>
        </w:rPr>
      </w:pPr>
      <w:r>
        <w:rPr>
          <w:rFonts w:hint="eastAsia" w:ascii="宋体" w:hAnsi="宋体" w:cs="仿宋"/>
          <w:b/>
          <w:bCs/>
          <w:sz w:val="24"/>
        </w:rPr>
        <w:t>3.5排序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both"/>
        <w:outlineLvl w:val="0"/>
        <w:rPr>
          <w:rFonts w:ascii="黑体" w:hAnsi="黑体" w:eastAsia="黑体" w:cs="宋体"/>
          <w:kern w:val="44"/>
          <w:sz w:val="32"/>
          <w:szCs w:val="32"/>
        </w:rPr>
      </w:pPr>
    </w:p>
    <w:p>
      <w:pPr>
        <w:widowControl w:val="0"/>
        <w:snapToGrid w:val="0"/>
        <w:spacing w:line="490" w:lineRule="exact"/>
        <w:jc w:val="both"/>
        <w:outlineLvl w:val="0"/>
        <w:rPr>
          <w:rFonts w:hint="eastAsia" w:ascii="黑体" w:hAnsi="黑体" w:eastAsia="黑体" w:cs="宋体"/>
          <w:kern w:val="44"/>
          <w:sz w:val="32"/>
          <w:szCs w:val="32"/>
        </w:rPr>
      </w:pPr>
    </w:p>
    <w:p>
      <w:pPr>
        <w:widowControl w:val="0"/>
        <w:snapToGrid w:val="0"/>
        <w:spacing w:line="490" w:lineRule="exact"/>
        <w:jc w:val="both"/>
        <w:outlineLvl w:val="0"/>
        <w:rPr>
          <w:rFonts w:hint="eastAsia" w:ascii="黑体" w:hAnsi="黑体" w:eastAsia="黑体" w:cs="宋体"/>
          <w:kern w:val="44"/>
          <w:sz w:val="32"/>
          <w:szCs w:val="32"/>
        </w:rPr>
      </w:pPr>
      <w:r>
        <w:rPr>
          <w:rFonts w:hint="eastAsia" w:ascii="黑体" w:hAnsi="黑体" w:eastAsia="黑体" w:cs="宋体"/>
          <w:kern w:val="44"/>
          <w:sz w:val="32"/>
          <w:szCs w:val="32"/>
        </w:rPr>
        <w:t xml:space="preserve">附表1  </w:t>
      </w:r>
    </w:p>
    <w:p>
      <w:pPr>
        <w:widowControl w:val="0"/>
        <w:snapToGrid w:val="0"/>
        <w:spacing w:line="490" w:lineRule="exact"/>
        <w:jc w:val="center"/>
        <w:outlineLvl w:val="0"/>
        <w:rPr>
          <w:rFonts w:ascii="黑体" w:hAnsi="黑体" w:eastAsia="黑体" w:cs="宋体"/>
          <w:kern w:val="44"/>
          <w:sz w:val="32"/>
          <w:szCs w:val="32"/>
        </w:rPr>
      </w:pPr>
      <w:r>
        <w:rPr>
          <w:rFonts w:hint="eastAsia" w:ascii="黑体" w:hAnsi="黑体" w:eastAsia="黑体" w:cs="宋体"/>
          <w:kern w:val="44"/>
          <w:sz w:val="32"/>
          <w:szCs w:val="32"/>
        </w:rPr>
        <w:t>商务部分评分表</w:t>
      </w:r>
    </w:p>
    <w:p>
      <w:pPr>
        <w:snapToGrid w:val="0"/>
        <w:spacing w:line="400" w:lineRule="exact"/>
        <w:jc w:val="both"/>
        <w:rPr>
          <w:rFonts w:ascii="宋体" w:hAnsi="宋体"/>
          <w:sz w:val="24"/>
        </w:rPr>
      </w:pPr>
      <w:r>
        <w:rPr>
          <w:rFonts w:hint="eastAsia" w:ascii="宋体" w:hAnsi="宋体"/>
          <w:sz w:val="24"/>
        </w:rPr>
        <w:t xml:space="preserve">              </w:t>
      </w:r>
    </w:p>
    <w:tbl>
      <w:tblPr>
        <w:tblStyle w:val="43"/>
        <w:tblW w:w="10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856"/>
        <w:gridCol w:w="4819"/>
        <w:gridCol w:w="1121"/>
        <w:gridCol w:w="112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序号</w:t>
            </w:r>
          </w:p>
        </w:tc>
        <w:tc>
          <w:tcPr>
            <w:tcW w:w="1856"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评分因素</w:t>
            </w:r>
          </w:p>
        </w:tc>
        <w:tc>
          <w:tcPr>
            <w:tcW w:w="481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评价内容/分值</w:t>
            </w:r>
          </w:p>
        </w:tc>
        <w:tc>
          <w:tcPr>
            <w:tcW w:w="3254" w:type="dxa"/>
            <w:gridSpan w:val="3"/>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r>
              <w:rPr>
                <w:rFonts w:hint="eastAsia" w:ascii="宋体" w:hAnsi="宋体"/>
                <w:kern w:val="0"/>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1856"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481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1</w:t>
            </w:r>
          </w:p>
        </w:tc>
        <w:tc>
          <w:tcPr>
            <w:tcW w:w="185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kern w:val="0"/>
                <w:szCs w:val="21"/>
              </w:rPr>
            </w:pPr>
            <w:r>
              <w:rPr>
                <w:rFonts w:hint="eastAsia" w:ascii="宋体" w:hAnsi="宋体" w:cs="宋体"/>
                <w:color w:val="000000"/>
                <w:szCs w:val="21"/>
                <w:highlight w:val="none"/>
                <w:lang w:val="en-US" w:eastAsia="zh-CN"/>
              </w:rPr>
              <w:t>拟投入人员实力</w:t>
            </w:r>
            <w:r>
              <w:rPr>
                <w:rFonts w:ascii="宋体" w:hAnsi="宋体" w:cs="宋体"/>
                <w:color w:val="000000"/>
                <w:szCs w:val="21"/>
                <w:highlight w:val="none"/>
              </w:rPr>
              <w:t xml:space="preserve">    </w:t>
            </w:r>
            <w:r>
              <w:rPr>
                <w:rFonts w:hint="eastAsia" w:ascii="宋体" w:hAnsi="宋体" w:cs="宋体"/>
                <w:color w:val="000000"/>
                <w:szCs w:val="21"/>
                <w:highlight w:val="none"/>
              </w:rPr>
              <w:t>（</w:t>
            </w:r>
            <w:r>
              <w:rPr>
                <w:rFonts w:ascii="宋体" w:hAnsi="宋体" w:cs="宋体"/>
                <w:color w:val="000000"/>
                <w:szCs w:val="21"/>
                <w:highlight w:val="none"/>
              </w:rPr>
              <w:t>1</w:t>
            </w:r>
            <w:r>
              <w:rPr>
                <w:rFonts w:hint="eastAsia" w:ascii="宋体" w:hAnsi="宋体" w:cs="宋体"/>
                <w:color w:val="000000"/>
                <w:szCs w:val="21"/>
                <w:highlight w:val="none"/>
                <w:lang w:val="en-US" w:eastAsia="zh-CN"/>
              </w:rPr>
              <w:t>0</w:t>
            </w:r>
            <w:r>
              <w:rPr>
                <w:rFonts w:ascii="宋体" w:hAnsi="宋体" w:cs="宋体"/>
                <w:color w:val="000000"/>
                <w:szCs w:val="21"/>
                <w:highlight w:val="none"/>
              </w:rPr>
              <w:t>分</w:t>
            </w:r>
            <w:r>
              <w:rPr>
                <w:rFonts w:hint="eastAsia" w:ascii="宋体" w:hAnsi="宋体" w:cs="宋体"/>
                <w:color w:val="000000"/>
                <w:szCs w:val="21"/>
              </w:rPr>
              <w:t>）</w:t>
            </w:r>
          </w:p>
        </w:tc>
        <w:tc>
          <w:tcPr>
            <w:tcW w:w="48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宋体" w:hAnsi="宋体" w:eastAsia="宋体" w:cs="Times New Roman"/>
              </w:rPr>
            </w:pPr>
            <w:r>
              <w:rPr>
                <w:rFonts w:hint="eastAsia" w:ascii="宋体" w:hAnsi="宋体" w:eastAsia="宋体" w:cs="Times New Roman"/>
              </w:rPr>
              <w:t>满足资格审查要求，得基本分</w:t>
            </w:r>
            <w:r>
              <w:rPr>
                <w:rFonts w:hint="eastAsia" w:ascii="宋体" w:hAnsi="宋体" w:cs="Times New Roman"/>
                <w:lang w:val="en-US" w:eastAsia="zh-CN"/>
              </w:rPr>
              <w:t>6</w:t>
            </w:r>
            <w:r>
              <w:rPr>
                <w:rFonts w:hint="eastAsia" w:ascii="宋体" w:hAnsi="宋体" w:eastAsia="宋体" w:cs="Times New Roman"/>
              </w:rPr>
              <w:t>分；</w:t>
            </w:r>
          </w:p>
          <w:p>
            <w:pPr>
              <w:adjustRightInd w:val="0"/>
              <w:snapToGrid w:val="0"/>
              <w:spacing w:line="276" w:lineRule="auto"/>
              <w:jc w:val="both"/>
              <w:rPr>
                <w:rFonts w:hint="eastAsia" w:eastAsia="宋体"/>
                <w:lang w:eastAsia="zh-CN"/>
              </w:rPr>
            </w:pPr>
            <w:r>
              <w:rPr>
                <w:rFonts w:hint="eastAsia" w:ascii="宋体" w:hAnsi="宋体" w:eastAsia="宋体" w:cs="Times New Roman"/>
              </w:rPr>
              <w:t>项目负责人</w:t>
            </w:r>
            <w:r>
              <w:rPr>
                <w:rFonts w:hint="eastAsia" w:ascii="宋体" w:hAnsi="宋体" w:eastAsia="宋体" w:cs="Times New Roman"/>
                <w:lang w:val="en-US" w:eastAsia="zh-CN"/>
              </w:rPr>
              <w:t>满足资格条件外还具有</w:t>
            </w:r>
            <w:r>
              <w:rPr>
                <w:rFonts w:hint="eastAsia" w:ascii="宋体" w:hAnsi="宋体" w:cs="Times New Roman"/>
                <w:lang w:val="en-US" w:eastAsia="zh-CN"/>
              </w:rPr>
              <w:t>水运造价工程师证加4</w:t>
            </w:r>
            <w:r>
              <w:rPr>
                <w:rFonts w:hint="eastAsia" w:ascii="宋体" w:hAnsi="宋体" w:eastAsia="宋体" w:cs="Times New Roman"/>
                <w:lang w:val="en-US" w:eastAsia="zh-CN"/>
              </w:rPr>
              <w:t>分。</w:t>
            </w:r>
            <w:r>
              <w:rPr>
                <w:rFonts w:hint="eastAsia" w:ascii="宋体" w:hAnsi="宋体" w:eastAsia="宋体" w:cs="Times New Roman"/>
              </w:rPr>
              <w:t>提供</w:t>
            </w:r>
            <w:r>
              <w:rPr>
                <w:rFonts w:hint="eastAsia" w:ascii="宋体" w:hAnsi="宋体" w:eastAsia="宋体" w:cs="Times New Roman"/>
                <w:lang w:val="en-US" w:eastAsia="zh-CN"/>
              </w:rPr>
              <w:t>证</w:t>
            </w:r>
            <w:r>
              <w:rPr>
                <w:rFonts w:hint="eastAsia" w:ascii="宋体" w:hAnsi="宋体" w:eastAsia="宋体" w:cs="Times New Roman"/>
              </w:rPr>
              <w:t>书复印件</w:t>
            </w:r>
            <w:r>
              <w:rPr>
                <w:rFonts w:hint="eastAsia" w:ascii="宋体" w:hAnsi="宋体" w:eastAsia="宋体" w:cs="Times New Roman"/>
                <w:lang w:eastAsia="zh-CN"/>
              </w:rPr>
              <w:t>。</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2</w:t>
            </w:r>
          </w:p>
        </w:tc>
        <w:tc>
          <w:tcPr>
            <w:tcW w:w="1856" w:type="dxa"/>
            <w:vMerge w:val="restart"/>
            <w:tcBorders>
              <w:top w:val="single" w:color="auto" w:sz="4" w:space="0"/>
              <w:left w:val="single" w:color="auto" w:sz="4" w:space="0"/>
              <w:right w:val="single" w:color="auto" w:sz="4" w:space="0"/>
            </w:tcBorders>
            <w:vAlign w:val="center"/>
          </w:tcPr>
          <w:p>
            <w:pPr>
              <w:spacing w:before="0" w:beforeAutospacing="0" w:after="0" w:afterAutospacing="0"/>
              <w:jc w:val="center"/>
              <w:rPr>
                <w:rFonts w:ascii="宋体" w:hAnsi="宋体" w:cs="宋体"/>
                <w:color w:val="000000"/>
                <w:szCs w:val="21"/>
                <w:highlight w:val="none"/>
              </w:rPr>
            </w:pPr>
            <w:r>
              <w:rPr>
                <w:rFonts w:hint="eastAsia" w:ascii="宋体" w:hAnsi="宋体" w:cs="宋体"/>
                <w:color w:val="000000"/>
                <w:szCs w:val="21"/>
                <w:highlight w:val="none"/>
                <w:lang w:val="en-US" w:eastAsia="zh-CN"/>
              </w:rPr>
              <w:t>公司实力</w:t>
            </w:r>
            <w:r>
              <w:rPr>
                <w:rFonts w:ascii="宋体" w:hAnsi="宋体" w:cs="宋体"/>
                <w:color w:val="000000"/>
                <w:szCs w:val="21"/>
                <w:highlight w:val="none"/>
              </w:rPr>
              <w:t xml:space="preserve"> </w:t>
            </w:r>
          </w:p>
          <w:p>
            <w:pPr>
              <w:spacing w:before="0" w:beforeAutospacing="0" w:after="0" w:afterAutospacing="0"/>
              <w:jc w:val="center"/>
              <w:rPr>
                <w:rFonts w:ascii="宋体" w:hAnsi="宋体"/>
                <w:kern w:val="0"/>
                <w:sz w:val="18"/>
                <w:szCs w:val="18"/>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 xml:space="preserve">  10 </w:t>
            </w:r>
            <w:r>
              <w:rPr>
                <w:rFonts w:ascii="宋体" w:hAnsi="宋体" w:cs="宋体"/>
                <w:color w:val="000000"/>
                <w:szCs w:val="21"/>
                <w:highlight w:val="none"/>
              </w:rPr>
              <w:t>分）</w:t>
            </w:r>
          </w:p>
        </w:tc>
        <w:tc>
          <w:tcPr>
            <w:tcW w:w="48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ascii="宋体" w:hAnsi="宋体"/>
                <w:bCs/>
                <w:szCs w:val="21"/>
              </w:rPr>
            </w:pPr>
            <w:r>
              <w:rPr>
                <w:rFonts w:hint="eastAsia" w:ascii="宋体" w:hAnsi="宋体"/>
                <w:lang w:val="en-US" w:eastAsia="zh-CN"/>
              </w:rPr>
              <w:t>供应商近三年</w:t>
            </w:r>
            <w:r>
              <w:rPr>
                <w:rFonts w:hint="eastAsia" w:ascii="宋体" w:hAnsi="宋体"/>
              </w:rPr>
              <w:t>取得中国造价协会的AAA级荣誉的</w:t>
            </w:r>
            <w:r>
              <w:rPr>
                <w:rFonts w:hint="eastAsia" w:ascii="宋体" w:hAnsi="宋体"/>
                <w:lang w:val="en-US" w:eastAsia="zh-CN"/>
              </w:rPr>
              <w:t>加</w:t>
            </w:r>
            <w:r>
              <w:rPr>
                <w:rFonts w:hint="eastAsia" w:ascii="宋体" w:hAnsi="宋体"/>
              </w:rPr>
              <w:t>5分，取得省造价协会的AAA级荣誉的</w:t>
            </w:r>
            <w:r>
              <w:rPr>
                <w:rFonts w:hint="eastAsia" w:ascii="宋体" w:hAnsi="宋体"/>
                <w:lang w:val="en-US" w:eastAsia="zh-CN"/>
              </w:rPr>
              <w:t>加</w:t>
            </w:r>
            <w:r>
              <w:rPr>
                <w:rFonts w:hint="eastAsia" w:ascii="宋体" w:hAnsi="宋体"/>
              </w:rPr>
              <w:t>3分</w:t>
            </w:r>
            <w:r>
              <w:rPr>
                <w:rFonts w:hint="eastAsia" w:ascii="宋体" w:hAnsi="宋体"/>
                <w:lang w:eastAsia="zh-CN"/>
              </w:rPr>
              <w:t>，本项最高得分为</w:t>
            </w:r>
            <w:r>
              <w:rPr>
                <w:rFonts w:hint="eastAsia" w:ascii="宋体" w:hAnsi="宋体"/>
                <w:lang w:val="en-US" w:eastAsia="zh-CN"/>
              </w:rPr>
              <w:t>5分。</w:t>
            </w:r>
            <w:r>
              <w:rPr>
                <w:rFonts w:hint="eastAsia" w:ascii="宋体" w:hAnsi="宋体"/>
              </w:rPr>
              <w:t>（</w:t>
            </w:r>
            <w:r>
              <w:rPr>
                <w:rFonts w:hint="eastAsia" w:ascii="宋体" w:hAnsi="宋体"/>
                <w:lang w:eastAsia="zh-CN"/>
              </w:rPr>
              <w:t>提供</w:t>
            </w:r>
            <w:r>
              <w:rPr>
                <w:rFonts w:hint="eastAsia" w:ascii="宋体" w:hAnsi="宋体"/>
              </w:rPr>
              <w:t>相关证书或网上证明文件）</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1856" w:type="dxa"/>
            <w:vMerge w:val="continue"/>
            <w:tcBorders>
              <w:left w:val="single" w:color="auto" w:sz="4" w:space="0"/>
              <w:bottom w:val="single" w:color="auto" w:sz="4" w:space="0"/>
              <w:right w:val="single" w:color="auto" w:sz="4" w:space="0"/>
            </w:tcBorders>
            <w:vAlign w:val="center"/>
          </w:tcPr>
          <w:p>
            <w:pPr>
              <w:spacing w:before="0" w:beforeAutospacing="0" w:after="0" w:afterAutospacing="0"/>
              <w:jc w:val="center"/>
              <w:rPr>
                <w:rFonts w:hint="eastAsia" w:ascii="宋体" w:hAnsi="宋体" w:cs="宋体"/>
                <w:color w:val="000000"/>
                <w:szCs w:val="21"/>
                <w:highlight w:val="none"/>
              </w:rPr>
            </w:pPr>
          </w:p>
        </w:tc>
        <w:tc>
          <w:tcPr>
            <w:tcW w:w="48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宋体" w:hAnsi="宋体"/>
                <w:lang w:val="en-US" w:eastAsia="zh-CN"/>
              </w:rPr>
            </w:pPr>
            <w:r>
              <w:rPr>
                <w:rFonts w:hint="eastAsia" w:ascii="宋体" w:hAnsi="宋体"/>
                <w:lang w:val="en-US" w:eastAsia="zh-CN"/>
              </w:rPr>
              <w:t>供应商近三年获得过1次省级及以上造价主管部门或行业协会颁发的造价咨询行业优秀先进企业加5分；（提供证相关明文件复印件）</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lang w:val="en-US" w:eastAsia="zh-CN"/>
              </w:rPr>
              <w:t>4</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rPr>
            </w:pPr>
            <w:r>
              <w:rPr>
                <w:rFonts w:hint="eastAsia" w:ascii="宋体" w:hAnsi="宋体" w:cs="宋体"/>
                <w:color w:val="000000"/>
                <w:szCs w:val="21"/>
              </w:rPr>
              <w:t>业绩（</w:t>
            </w:r>
            <w:r>
              <w:rPr>
                <w:rFonts w:hint="eastAsia" w:ascii="宋体" w:hAnsi="宋体" w:cs="宋体"/>
                <w:color w:val="000000"/>
                <w:szCs w:val="21"/>
                <w:lang w:val="en-US" w:eastAsia="zh-CN"/>
              </w:rPr>
              <w:t>20</w:t>
            </w:r>
            <w:r>
              <w:rPr>
                <w:rFonts w:hint="eastAsia" w:ascii="宋体" w:hAnsi="宋体" w:cs="宋体"/>
                <w:color w:val="000000"/>
                <w:szCs w:val="21"/>
              </w:rPr>
              <w:t>分）</w:t>
            </w:r>
          </w:p>
        </w:tc>
        <w:tc>
          <w:tcPr>
            <w:tcW w:w="481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both"/>
              <w:rPr>
                <w:rFonts w:hint="eastAsia" w:ascii="宋体" w:hAnsi="宋体"/>
              </w:rPr>
            </w:pPr>
            <w:r>
              <w:rPr>
                <w:rFonts w:hint="eastAsia" w:ascii="宋体" w:hAnsi="宋体"/>
              </w:rPr>
              <w:t>满足资格审查业绩最低条件，得</w:t>
            </w:r>
            <w:r>
              <w:rPr>
                <w:rFonts w:hint="eastAsia" w:ascii="宋体" w:hAnsi="宋体"/>
                <w:lang w:val="en-US" w:eastAsia="zh-CN"/>
              </w:rPr>
              <w:t>12</w:t>
            </w:r>
            <w:r>
              <w:rPr>
                <w:rFonts w:hint="eastAsia" w:ascii="宋体" w:hAnsi="宋体"/>
              </w:rPr>
              <w:t>分；</w:t>
            </w:r>
          </w:p>
          <w:p>
            <w:pPr>
              <w:widowControl/>
              <w:adjustRightInd w:val="0"/>
              <w:snapToGrid w:val="0"/>
              <w:spacing w:line="276" w:lineRule="auto"/>
              <w:jc w:val="both"/>
              <w:rPr>
                <w:rFonts w:hint="eastAsia" w:ascii="宋体" w:hAnsi="宋体" w:cs="Times New Roman"/>
                <w:bCs w:val="0"/>
                <w:szCs w:val="24"/>
                <w:lang w:val="en-US" w:eastAsia="zh-CN"/>
              </w:rPr>
            </w:pPr>
            <w:r>
              <w:rPr>
                <w:rFonts w:hint="eastAsia" w:ascii="宋体" w:hAnsi="宋体"/>
              </w:rPr>
              <w:t>近</w:t>
            </w:r>
            <w:r>
              <w:rPr>
                <w:rFonts w:hint="eastAsia" w:ascii="宋体" w:hAnsi="宋体"/>
                <w:lang w:val="en-US" w:eastAsia="zh-CN"/>
              </w:rPr>
              <w:t>5</w:t>
            </w:r>
            <w:r>
              <w:rPr>
                <w:rFonts w:hint="eastAsia" w:ascii="宋体" w:hAnsi="宋体" w:cs="Times New Roman"/>
                <w:bCs w:val="0"/>
                <w:szCs w:val="24"/>
                <w:lang w:val="en-US" w:eastAsia="zh-CN"/>
              </w:rPr>
              <w:t>年内（</w:t>
            </w:r>
            <w:r>
              <w:rPr>
                <w:rFonts w:hint="eastAsia" w:ascii="宋体" w:hAnsi="宋体"/>
                <w:lang w:val="en-US" w:eastAsia="zh-CN"/>
              </w:rPr>
              <w:t>报价截止日期往前推算60个月，以合同签订时间为准。</w:t>
            </w:r>
            <w:r>
              <w:rPr>
                <w:rFonts w:hint="eastAsia" w:ascii="宋体" w:hAnsi="宋体" w:cs="Times New Roman"/>
                <w:bCs w:val="0"/>
                <w:szCs w:val="24"/>
                <w:lang w:val="en-US" w:eastAsia="zh-CN"/>
              </w:rPr>
              <w:t>）每额外增加一个</w:t>
            </w:r>
            <w:r>
              <w:rPr>
                <w:rFonts w:hint="eastAsia" w:ascii="宋体" w:hAnsi="宋体" w:eastAsia="宋体" w:cs="Times New Roman"/>
                <w:sz w:val="21"/>
              </w:rPr>
              <w:t>水运工程建设项目</w:t>
            </w:r>
            <w:r>
              <w:rPr>
                <w:rFonts w:hint="eastAsia" w:ascii="宋体" w:hAnsi="宋体" w:eastAsia="宋体" w:cs="Times New Roman"/>
                <w:sz w:val="21"/>
                <w:lang w:val="en-US" w:eastAsia="zh-CN"/>
              </w:rPr>
              <w:t>造价</w:t>
            </w:r>
            <w:r>
              <w:rPr>
                <w:rFonts w:hint="eastAsia" w:ascii="宋体" w:hAnsi="宋体" w:eastAsia="宋体" w:cs="Times New Roman"/>
                <w:sz w:val="21"/>
              </w:rPr>
              <w:t>咨询</w:t>
            </w:r>
            <w:r>
              <w:rPr>
                <w:rFonts w:hint="eastAsia" w:ascii="宋体" w:hAnsi="宋体" w:eastAsia="宋体" w:cs="Times New Roman"/>
                <w:sz w:val="21"/>
                <w:lang w:val="en-US" w:eastAsia="zh-CN"/>
              </w:rPr>
              <w:t>类</w:t>
            </w:r>
            <w:r>
              <w:rPr>
                <w:rFonts w:hint="eastAsia" w:ascii="宋体" w:hAnsi="宋体" w:eastAsia="宋体" w:cs="Times New Roman"/>
                <w:sz w:val="21"/>
              </w:rPr>
              <w:t>服务</w:t>
            </w:r>
            <w:r>
              <w:rPr>
                <w:rFonts w:hint="eastAsia" w:ascii="宋体" w:hAnsi="宋体" w:cs="Times New Roman"/>
                <w:bCs w:val="0"/>
                <w:szCs w:val="24"/>
                <w:lang w:val="en-US" w:eastAsia="zh-CN"/>
              </w:rPr>
              <w:t xml:space="preserve">业绩加4分，最多加8分。  </w:t>
            </w:r>
          </w:p>
          <w:p>
            <w:pPr>
              <w:widowControl/>
              <w:adjustRightInd w:val="0"/>
              <w:snapToGrid w:val="0"/>
              <w:spacing w:line="276" w:lineRule="auto"/>
              <w:jc w:val="both"/>
            </w:pPr>
            <w:r>
              <w:rPr>
                <w:rFonts w:hint="eastAsia" w:ascii="宋体" w:hAnsi="宋体"/>
              </w:rPr>
              <w:t>提供合同复印件和造价</w:t>
            </w:r>
            <w:r>
              <w:rPr>
                <w:rFonts w:hint="eastAsia" w:ascii="宋体" w:hAnsi="宋体"/>
                <w:lang w:eastAsia="zh-CN"/>
              </w:rPr>
              <w:t>咨询</w:t>
            </w:r>
            <w:r>
              <w:rPr>
                <w:rFonts w:hint="eastAsia" w:ascii="宋体" w:hAnsi="宋体"/>
              </w:rPr>
              <w:t>报告关键页复印件，并加盖公章，否则不得分。</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4"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r>
              <w:rPr>
                <w:rFonts w:hint="eastAsia" w:ascii="宋体" w:hAnsi="宋体"/>
                <w:b/>
                <w:kern w:val="0"/>
                <w:szCs w:val="21"/>
              </w:rPr>
              <w:t xml:space="preserve">合    计     </w:t>
            </w:r>
            <w:r>
              <w:rPr>
                <w:rFonts w:ascii="宋体" w:hAnsi="宋体"/>
                <w:b/>
                <w:kern w:val="0"/>
                <w:szCs w:val="21"/>
              </w:rPr>
              <w:t>4</w:t>
            </w:r>
            <w:r>
              <w:rPr>
                <w:rFonts w:hint="eastAsia" w:ascii="宋体" w:hAnsi="宋体"/>
                <w:b/>
                <w:kern w:val="0"/>
                <w:szCs w:val="21"/>
                <w:lang w:val="en-US" w:eastAsia="zh-CN"/>
              </w:rPr>
              <w:t>0</w:t>
            </w:r>
            <w:r>
              <w:rPr>
                <w:rFonts w:hint="eastAsia" w:ascii="宋体" w:hAnsi="宋体"/>
                <w:b/>
                <w:kern w:val="0"/>
                <w:szCs w:val="21"/>
              </w:rPr>
              <w:t xml:space="preserve">   分</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bl>
    <w:p>
      <w:pPr>
        <w:widowControl w:val="0"/>
        <w:adjustRightInd w:val="0"/>
        <w:snapToGrid w:val="0"/>
        <w:spacing w:line="312" w:lineRule="auto"/>
        <w:jc w:val="both"/>
        <w:rPr>
          <w:rFonts w:ascii="宋体" w:hAnsi="宋体"/>
          <w:szCs w:val="21"/>
        </w:rPr>
      </w:pPr>
      <w:r>
        <w:rPr>
          <w:rFonts w:hint="eastAsia" w:ascii="宋体" w:hAnsi="宋体"/>
          <w:b/>
          <w:kern w:val="0"/>
          <w:szCs w:val="21"/>
        </w:rPr>
        <w:t>注：</w:t>
      </w:r>
      <w:r>
        <w:rPr>
          <w:rFonts w:hint="eastAsia" w:ascii="宋体" w:hAnsi="宋体"/>
          <w:kern w:val="0"/>
          <w:szCs w:val="21"/>
        </w:rPr>
        <w:t xml:space="preserve"> 1、</w:t>
      </w:r>
      <w:r>
        <w:rPr>
          <w:rFonts w:hint="eastAsia" w:ascii="宋体" w:hAnsi="宋体"/>
          <w:szCs w:val="21"/>
        </w:rPr>
        <w:t>本表由评审（谈判）小组集体评议，统一计分。评审（谈判）小组成员中对结论有不同意见时，按少数服从多数的原则，确定得分。</w:t>
      </w:r>
    </w:p>
    <w:p>
      <w:pPr>
        <w:widowControl w:val="0"/>
        <w:adjustRightInd w:val="0"/>
        <w:snapToGrid w:val="0"/>
        <w:spacing w:line="312" w:lineRule="auto"/>
        <w:ind w:firstLine="420" w:firstLineChars="200"/>
        <w:jc w:val="both"/>
        <w:rPr>
          <w:rFonts w:ascii="宋体" w:hAnsi="宋体"/>
          <w:kern w:val="0"/>
          <w:szCs w:val="21"/>
        </w:rPr>
      </w:pPr>
      <w:r>
        <w:rPr>
          <w:rFonts w:hint="eastAsia" w:ascii="宋体" w:hAnsi="宋体"/>
          <w:kern w:val="0"/>
          <w:szCs w:val="21"/>
        </w:rPr>
        <w:t>2、各评分因素中基本合理项的最低分值不得低于该评分因素和评分标准最高分值的60%。</w:t>
      </w:r>
      <w:r>
        <w:rPr>
          <w:rFonts w:hint="eastAsia" w:ascii="宋体" w:hAnsi="宋体"/>
          <w:szCs w:val="21"/>
        </w:rPr>
        <w:t>评审（谈判）小组</w:t>
      </w:r>
      <w:r>
        <w:rPr>
          <w:rFonts w:hint="eastAsia" w:ascii="宋体" w:hAnsi="宋体"/>
          <w:kern w:val="0"/>
          <w:szCs w:val="21"/>
        </w:rPr>
        <w:t>对某评分因素评审计分低于该评分因素和评分标准最高分值的60%的，评委应说明原因。</w:t>
      </w:r>
    </w:p>
    <w:p>
      <w:pPr>
        <w:widowControl w:val="0"/>
        <w:jc w:val="both"/>
        <w:rPr>
          <w:rFonts w:ascii="宋体" w:hAnsi="宋体"/>
          <w:sz w:val="24"/>
        </w:rPr>
      </w:pPr>
    </w:p>
    <w:p>
      <w:pPr>
        <w:widowControl w:val="0"/>
        <w:jc w:val="both"/>
        <w:rPr>
          <w:rFonts w:ascii="宋体" w:hAnsi="宋体"/>
          <w:sz w:val="24"/>
        </w:rPr>
      </w:pPr>
    </w:p>
    <w:p>
      <w:pPr>
        <w:widowControl w:val="0"/>
        <w:jc w:val="both"/>
        <w:rPr>
          <w:rFonts w:ascii="宋体" w:hAnsi="宋体"/>
          <w:bCs/>
          <w:sz w:val="24"/>
        </w:rPr>
      </w:pPr>
      <w:r>
        <w:rPr>
          <w:rFonts w:hint="eastAsia" w:ascii="宋体" w:hAnsi="宋体"/>
          <w:sz w:val="24"/>
        </w:rPr>
        <w:t>评审（谈判）小组</w:t>
      </w:r>
      <w:r>
        <w:rPr>
          <w:rFonts w:ascii="宋体" w:hAnsi="宋体"/>
          <w:sz w:val="24"/>
        </w:rPr>
        <w:t>全体成员签字：</w:t>
      </w:r>
    </w:p>
    <w:p>
      <w:pPr>
        <w:widowControl w:val="0"/>
        <w:snapToGrid w:val="0"/>
        <w:spacing w:line="240" w:lineRule="auto"/>
        <w:jc w:val="both"/>
        <w:outlineLvl w:val="2"/>
        <w:rPr>
          <w:rFonts w:ascii="黑体" w:hAnsi="黑体" w:eastAsia="黑体"/>
          <w:sz w:val="32"/>
          <w:szCs w:val="32"/>
        </w:rPr>
      </w:pPr>
    </w:p>
    <w:p>
      <w:pPr>
        <w:widowControl w:val="0"/>
        <w:snapToGrid w:val="0"/>
        <w:spacing w:line="240" w:lineRule="auto"/>
        <w:jc w:val="both"/>
        <w:outlineLvl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widowControl w:val="0"/>
        <w:snapToGrid w:val="0"/>
        <w:spacing w:line="240" w:lineRule="auto"/>
        <w:outlineLvl w:val="2"/>
        <w:rPr>
          <w:rFonts w:ascii="黑体" w:hAnsi="黑体" w:eastAsia="黑体"/>
          <w:sz w:val="32"/>
          <w:szCs w:val="32"/>
        </w:rPr>
      </w:pPr>
      <w:r>
        <w:rPr>
          <w:rFonts w:hint="eastAsia" w:ascii="黑体" w:hAnsi="黑体" w:eastAsia="黑体"/>
          <w:sz w:val="32"/>
          <w:szCs w:val="32"/>
        </w:rPr>
        <w:t xml:space="preserve">附表2 </w:t>
      </w:r>
    </w:p>
    <w:p>
      <w:pPr>
        <w:widowControl w:val="0"/>
        <w:snapToGrid w:val="0"/>
        <w:spacing w:line="240" w:lineRule="auto"/>
        <w:jc w:val="center"/>
        <w:outlineLvl w:val="2"/>
        <w:rPr>
          <w:rFonts w:ascii="黑体" w:hAnsi="黑体" w:eastAsia="黑体"/>
          <w:sz w:val="32"/>
          <w:szCs w:val="32"/>
        </w:rPr>
      </w:pPr>
      <w:r>
        <w:rPr>
          <w:rFonts w:hint="eastAsia" w:ascii="黑体" w:hAnsi="黑体" w:eastAsia="黑体"/>
          <w:sz w:val="32"/>
          <w:szCs w:val="32"/>
        </w:rPr>
        <w:t>技术部分评分表</w:t>
      </w:r>
    </w:p>
    <w:p>
      <w:pPr>
        <w:widowControl w:val="0"/>
        <w:adjustRightInd w:val="0"/>
        <w:snapToGrid w:val="0"/>
        <w:spacing w:line="312" w:lineRule="auto"/>
        <w:jc w:val="both"/>
        <w:rPr>
          <w:rFonts w:ascii="宋体" w:hAnsi="宋体"/>
          <w:kern w:val="0"/>
          <w:sz w:val="24"/>
        </w:rPr>
      </w:pPr>
    </w:p>
    <w:tbl>
      <w:tblPr>
        <w:tblStyle w:val="43"/>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746"/>
        <w:gridCol w:w="3676"/>
        <w:gridCol w:w="512"/>
        <w:gridCol w:w="796"/>
        <w:gridCol w:w="79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783"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szCs w:val="21"/>
              </w:rPr>
              <w:t>序号</w:t>
            </w:r>
          </w:p>
        </w:tc>
        <w:tc>
          <w:tcPr>
            <w:tcW w:w="1746"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szCs w:val="21"/>
              </w:rPr>
              <w:t>评分因素</w:t>
            </w:r>
          </w:p>
        </w:tc>
        <w:tc>
          <w:tcPr>
            <w:tcW w:w="418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kern w:val="0"/>
                <w:szCs w:val="21"/>
              </w:rPr>
              <w:t>评分标准</w:t>
            </w:r>
            <w:r>
              <w:rPr>
                <w:rFonts w:hint="eastAsia" w:ascii="宋体" w:hAnsi="宋体"/>
                <w:b/>
                <w:szCs w:val="21"/>
              </w:rPr>
              <w:t>/分值</w:t>
            </w:r>
          </w:p>
        </w:tc>
        <w:tc>
          <w:tcPr>
            <w:tcW w:w="2388"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78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szCs w:val="21"/>
              </w:rPr>
            </w:pP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szCs w:val="21"/>
              </w:rPr>
            </w:pPr>
          </w:p>
        </w:tc>
        <w:tc>
          <w:tcPr>
            <w:tcW w:w="418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r>
              <w:rPr>
                <w:rFonts w:hint="eastAsia" w:ascii="宋体" w:hAnsi="宋体"/>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szCs w:val="21"/>
              </w:rPr>
              <w:t>项目服务实施方案和技术措施</w:t>
            </w:r>
          </w:p>
        </w:tc>
        <w:tc>
          <w:tcPr>
            <w:tcW w:w="3676" w:type="dxa"/>
            <w:tcBorders>
              <w:top w:val="single" w:color="auto" w:sz="4" w:space="0"/>
              <w:left w:val="single" w:color="auto" w:sz="4" w:space="0"/>
              <w:right w:val="single" w:color="auto" w:sz="4" w:space="0"/>
            </w:tcBorders>
            <w:vAlign w:val="center"/>
          </w:tcPr>
          <w:p>
            <w:pPr>
              <w:rPr>
                <w:rFonts w:hint="eastAsia" w:ascii="宋体" w:hAnsi="宋体" w:eastAsia="宋体"/>
                <w:bCs/>
                <w:szCs w:val="21"/>
                <w:lang w:eastAsia="zh-CN"/>
              </w:rPr>
            </w:pPr>
            <w:r>
              <w:rPr>
                <w:rFonts w:hint="eastAsia" w:ascii="宋体" w:hAnsi="宋体"/>
              </w:rPr>
              <w:t>根据</w:t>
            </w:r>
            <w:r>
              <w:rPr>
                <w:rFonts w:hint="eastAsia" w:ascii="宋体" w:hAnsi="宋体"/>
                <w:lang w:val="en-US" w:eastAsia="zh-CN"/>
              </w:rPr>
              <w:t>供应商</w:t>
            </w:r>
            <w:r>
              <w:rPr>
                <w:rFonts w:hint="eastAsia" w:ascii="宋体" w:hAnsi="宋体"/>
              </w:rPr>
              <w:t>提供的项目服务实施方案与技术措施进行综合评审，优的计8-10分，良好的得4-7分，一般的得1-3分。</w:t>
            </w:r>
          </w:p>
        </w:tc>
        <w:tc>
          <w:tcPr>
            <w:tcW w:w="51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bookmarkStart w:id="15" w:name="OLE_LINK1" w:colFirst="1" w:colLast="2"/>
            <w:r>
              <w:rPr>
                <w:rFonts w:hint="eastAsia" w:ascii="宋体" w:hAnsi="宋体"/>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szCs w:val="21"/>
              </w:rPr>
              <w:t>质量</w:t>
            </w:r>
            <w:r>
              <w:rPr>
                <w:szCs w:val="21"/>
              </w:rPr>
              <w:t>保障方案与措施</w:t>
            </w:r>
          </w:p>
          <w:p>
            <w:pPr>
              <w:spacing w:line="440" w:lineRule="exact"/>
              <w:jc w:val="center"/>
              <w:rPr>
                <w:rFonts w:ascii="宋体" w:hAnsi="宋体"/>
                <w:szCs w:val="21"/>
              </w:rPr>
            </w:pPr>
          </w:p>
        </w:tc>
        <w:tc>
          <w:tcPr>
            <w:tcW w:w="3676"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r>
              <w:rPr>
                <w:rFonts w:hint="eastAsia" w:ascii="宋体" w:hAnsi="宋体"/>
              </w:rPr>
              <w:t>根据</w:t>
            </w:r>
            <w:r>
              <w:rPr>
                <w:rFonts w:hint="eastAsia" w:ascii="宋体" w:hAnsi="宋体"/>
                <w:lang w:val="en-US" w:eastAsia="zh-CN"/>
              </w:rPr>
              <w:t>供应商</w:t>
            </w:r>
            <w:r>
              <w:rPr>
                <w:rFonts w:hint="eastAsia" w:ascii="宋体" w:hAnsi="宋体"/>
              </w:rPr>
              <w:t>提供的</w:t>
            </w:r>
            <w:r>
              <w:rPr>
                <w:rFonts w:hint="eastAsia" w:ascii="宋体" w:hAnsi="宋体"/>
                <w:szCs w:val="21"/>
              </w:rPr>
              <w:t>质量保障方案与措施</w:t>
            </w:r>
            <w:r>
              <w:rPr>
                <w:rFonts w:hint="eastAsia" w:ascii="宋体" w:hAnsi="宋体"/>
              </w:rPr>
              <w:t>进行综合评审，优的计4-5分，良好的得2-3分，一般的得1分。</w:t>
            </w:r>
          </w:p>
        </w:tc>
        <w:tc>
          <w:tcPr>
            <w:tcW w:w="512" w:type="dxa"/>
            <w:tcBorders>
              <w:top w:val="single" w:color="auto" w:sz="4" w:space="0"/>
              <w:left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eastAsia="宋体"/>
                <w:szCs w:val="21"/>
                <w:lang w:val="en-US" w:eastAsia="zh-CN"/>
              </w:rPr>
            </w:pPr>
            <w:r>
              <w:rPr>
                <w:rFonts w:hint="eastAsia" w:ascii="宋体" w:hAnsi="宋体"/>
                <w:szCs w:val="21"/>
                <w:lang w:val="en-US" w:eastAsia="zh-CN"/>
              </w:rPr>
              <w:t>5</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exac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szCs w:val="21"/>
                <w:lang w:eastAsia="zh-CN"/>
              </w:rPr>
            </w:pPr>
            <w:r>
              <w:rPr>
                <w:rFonts w:hint="eastAsia" w:ascii="宋体" w:hAnsi="宋体"/>
                <w:szCs w:val="21"/>
                <w:lang w:val="en-US" w:eastAsia="zh-CN"/>
              </w:rPr>
              <w:t>3</w:t>
            </w:r>
          </w:p>
        </w:tc>
        <w:tc>
          <w:tcPr>
            <w:tcW w:w="17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szCs w:val="21"/>
              </w:rPr>
              <w:t>应急</w:t>
            </w:r>
            <w:r>
              <w:rPr>
                <w:szCs w:val="21"/>
              </w:rPr>
              <w:t>预案及保障措施</w:t>
            </w:r>
          </w:p>
        </w:tc>
        <w:tc>
          <w:tcPr>
            <w:tcW w:w="3676"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r>
              <w:rPr>
                <w:rFonts w:hint="eastAsia" w:ascii="宋体" w:hAnsi="宋体"/>
              </w:rPr>
              <w:t>根据</w:t>
            </w:r>
            <w:r>
              <w:rPr>
                <w:rFonts w:hint="eastAsia" w:ascii="宋体" w:hAnsi="宋体"/>
                <w:lang w:val="en-US" w:eastAsia="zh-CN"/>
              </w:rPr>
              <w:t>供应商</w:t>
            </w:r>
            <w:r>
              <w:rPr>
                <w:rFonts w:hint="eastAsia" w:ascii="宋体" w:hAnsi="宋体"/>
              </w:rPr>
              <w:t>提供的</w:t>
            </w:r>
            <w:r>
              <w:rPr>
                <w:rFonts w:hint="eastAsia" w:ascii="宋体" w:hAnsi="宋体"/>
                <w:szCs w:val="21"/>
              </w:rPr>
              <w:t>应急预案及保障措施</w:t>
            </w:r>
            <w:r>
              <w:rPr>
                <w:rFonts w:hint="eastAsia" w:ascii="宋体" w:hAnsi="宋体"/>
              </w:rPr>
              <w:t>进行综合评审，优的计4-5分，良好的得2-3分，一般的得1分。</w:t>
            </w:r>
          </w:p>
        </w:tc>
        <w:tc>
          <w:tcPr>
            <w:tcW w:w="51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szCs w:val="21"/>
                <w:lang w:eastAsia="zh-CN"/>
              </w:rPr>
            </w:pPr>
            <w:r>
              <w:rPr>
                <w:rFonts w:hint="eastAsia" w:ascii="宋体" w:hAnsi="宋体"/>
                <w:szCs w:val="21"/>
                <w:lang w:val="en-US" w:eastAsia="zh-CN"/>
              </w:rPr>
              <w:t>5</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9" w:hRule="exac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szCs w:val="21"/>
                <w:lang w:eastAsia="zh-CN"/>
              </w:rPr>
            </w:pPr>
            <w:r>
              <w:rPr>
                <w:rFonts w:hint="eastAsia" w:ascii="宋体" w:hAnsi="宋体"/>
                <w:szCs w:val="21"/>
                <w:lang w:val="en-US" w:eastAsia="zh-CN"/>
              </w:rPr>
              <w:t>4</w:t>
            </w:r>
          </w:p>
        </w:tc>
        <w:tc>
          <w:tcPr>
            <w:tcW w:w="17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szCs w:val="21"/>
              </w:rPr>
              <w:t>项目人员配备方案</w:t>
            </w:r>
          </w:p>
        </w:tc>
        <w:tc>
          <w:tcPr>
            <w:tcW w:w="3676"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r>
              <w:rPr>
                <w:rFonts w:hint="eastAsia" w:ascii="宋体" w:hAnsi="宋体"/>
              </w:rPr>
              <w:t>根据</w:t>
            </w:r>
            <w:r>
              <w:rPr>
                <w:rFonts w:hint="eastAsia" w:ascii="宋体" w:hAnsi="宋体"/>
                <w:lang w:val="en-US" w:eastAsia="zh-CN"/>
              </w:rPr>
              <w:t>供应商</w:t>
            </w:r>
            <w:r>
              <w:rPr>
                <w:rFonts w:hint="eastAsia" w:ascii="宋体" w:hAnsi="宋体"/>
              </w:rPr>
              <w:t>提供的</w:t>
            </w:r>
            <w:r>
              <w:rPr>
                <w:rFonts w:hint="eastAsia" w:ascii="宋体" w:hAnsi="宋体"/>
                <w:szCs w:val="21"/>
              </w:rPr>
              <w:t>项目人员配备方案</w:t>
            </w:r>
            <w:r>
              <w:rPr>
                <w:rFonts w:hint="eastAsia" w:ascii="宋体" w:hAnsi="宋体"/>
              </w:rPr>
              <w:t>进行综合评审，优的计8-10分，良好的得4-7分，一般的得1-3分。</w:t>
            </w:r>
          </w:p>
        </w:tc>
        <w:tc>
          <w:tcPr>
            <w:tcW w:w="51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205"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r>
              <w:rPr>
                <w:rFonts w:hint="eastAsia" w:ascii="宋体" w:hAnsi="宋体"/>
                <w:b/>
                <w:szCs w:val="21"/>
              </w:rPr>
              <w:t>合计</w:t>
            </w:r>
          </w:p>
        </w:tc>
        <w:tc>
          <w:tcPr>
            <w:tcW w:w="51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eastAsia="宋体"/>
                <w:szCs w:val="21"/>
                <w:lang w:val="en-US" w:eastAsia="zh-CN"/>
              </w:rPr>
            </w:pPr>
            <w:r>
              <w:rPr>
                <w:rFonts w:hint="eastAsia" w:ascii="宋体" w:hAnsi="宋体"/>
                <w:szCs w:val="21"/>
                <w:lang w:val="en-US" w:eastAsia="zh-CN"/>
              </w:rPr>
              <w:t>30</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r>
    </w:tbl>
    <w:p>
      <w:pPr>
        <w:widowControl w:val="0"/>
        <w:adjustRightInd w:val="0"/>
        <w:snapToGrid w:val="0"/>
        <w:spacing w:line="312" w:lineRule="auto"/>
        <w:ind w:firstLine="315" w:firstLineChars="150"/>
        <w:rPr>
          <w:rFonts w:ascii="宋体" w:hAnsi="宋体"/>
          <w:kern w:val="0"/>
          <w:szCs w:val="21"/>
        </w:rPr>
      </w:pPr>
      <w:r>
        <w:rPr>
          <w:rFonts w:hint="eastAsia" w:ascii="宋体" w:hAnsi="宋体"/>
          <w:kern w:val="0"/>
          <w:szCs w:val="21"/>
        </w:rPr>
        <w:t>注：1、本表小计总分为</w:t>
      </w:r>
      <w:r>
        <w:rPr>
          <w:rFonts w:ascii="宋体" w:hAnsi="宋体"/>
          <w:szCs w:val="21"/>
          <w:u w:val="single"/>
        </w:rPr>
        <w:t xml:space="preserve">  </w:t>
      </w:r>
      <w:r>
        <w:rPr>
          <w:rFonts w:hint="eastAsia" w:ascii="宋体" w:hAnsi="宋体"/>
          <w:szCs w:val="21"/>
          <w:u w:val="single"/>
          <w:lang w:val="en-US" w:eastAsia="zh-CN"/>
        </w:rPr>
        <w:t>30</w:t>
      </w:r>
      <w:r>
        <w:rPr>
          <w:rFonts w:ascii="宋体" w:hAnsi="宋体"/>
          <w:szCs w:val="21"/>
          <w:u w:val="single"/>
        </w:rPr>
        <w:t xml:space="preserve">  </w:t>
      </w:r>
      <w:r>
        <w:rPr>
          <w:rFonts w:hint="eastAsia" w:ascii="宋体" w:hAnsi="宋体"/>
          <w:kern w:val="0"/>
          <w:szCs w:val="21"/>
        </w:rPr>
        <w:t>分。</w:t>
      </w:r>
    </w:p>
    <w:p>
      <w:pPr>
        <w:widowControl w:val="0"/>
        <w:adjustRightInd w:val="0"/>
        <w:snapToGrid w:val="0"/>
        <w:spacing w:line="312" w:lineRule="auto"/>
        <w:ind w:firstLine="735" w:firstLineChars="350"/>
        <w:rPr>
          <w:rFonts w:ascii="宋体" w:hAnsi="宋体"/>
          <w:kern w:val="0"/>
          <w:szCs w:val="21"/>
        </w:rPr>
      </w:pPr>
      <w:r>
        <w:rPr>
          <w:rFonts w:hint="eastAsia" w:ascii="宋体" w:hAnsi="宋体"/>
          <w:kern w:val="0"/>
          <w:szCs w:val="21"/>
        </w:rPr>
        <w:t>2、技术文件中缺失某项评分因素的，该项评分因素计0分。</w:t>
      </w:r>
    </w:p>
    <w:p>
      <w:pPr>
        <w:widowControl w:val="0"/>
        <w:adjustRightInd w:val="0"/>
        <w:snapToGrid w:val="0"/>
        <w:spacing w:line="312" w:lineRule="auto"/>
        <w:ind w:firstLine="735" w:firstLineChars="350"/>
        <w:rPr>
          <w:rFonts w:ascii="宋体" w:hAnsi="宋体"/>
          <w:kern w:val="0"/>
          <w:szCs w:val="21"/>
        </w:rPr>
      </w:pPr>
      <w:r>
        <w:rPr>
          <w:rFonts w:hint="eastAsia" w:ascii="宋体" w:hAnsi="宋体"/>
          <w:kern w:val="0"/>
          <w:szCs w:val="21"/>
        </w:rPr>
        <w:t>3、该项评分内容计分，由</w:t>
      </w:r>
      <w:r>
        <w:rPr>
          <w:rFonts w:hint="eastAsia" w:ascii="宋体" w:hAnsi="宋体"/>
          <w:szCs w:val="21"/>
        </w:rPr>
        <w:t>评审（谈判）小组</w:t>
      </w:r>
      <w:r>
        <w:rPr>
          <w:rFonts w:hint="eastAsia" w:ascii="宋体" w:hAnsi="宋体"/>
          <w:kern w:val="0"/>
          <w:szCs w:val="21"/>
        </w:rPr>
        <w:t>集体评议，评委根据集体评议意见，自主评分。</w:t>
      </w:r>
      <w:r>
        <w:rPr>
          <w:rFonts w:hint="eastAsia" w:ascii="宋体" w:hAnsi="宋体"/>
          <w:b/>
          <w:kern w:val="0"/>
          <w:szCs w:val="21"/>
        </w:rPr>
        <w:t>技术文件得分为评委个人评审计分的算术平均值。</w:t>
      </w:r>
    </w:p>
    <w:p>
      <w:pPr>
        <w:widowControl w:val="0"/>
        <w:adjustRightInd w:val="0"/>
        <w:snapToGrid w:val="0"/>
        <w:spacing w:line="312" w:lineRule="auto"/>
        <w:ind w:firstLine="735" w:firstLineChars="350"/>
        <w:rPr>
          <w:rFonts w:ascii="宋体" w:hAnsi="宋体"/>
          <w:kern w:val="0"/>
          <w:szCs w:val="21"/>
        </w:rPr>
      </w:pPr>
      <w:r>
        <w:rPr>
          <w:rFonts w:hint="eastAsia" w:ascii="宋体" w:hAnsi="宋体"/>
          <w:kern w:val="0"/>
          <w:szCs w:val="21"/>
        </w:rPr>
        <w:t>4、采购人可根据项目的具体特点和需要设置合理的评分因素，项目没有具体需要的不得设置为评分因素内容。</w:t>
      </w:r>
    </w:p>
    <w:p>
      <w:pPr>
        <w:widowControl w:val="0"/>
        <w:adjustRightInd w:val="0"/>
        <w:snapToGrid w:val="0"/>
        <w:spacing w:line="312" w:lineRule="auto"/>
        <w:ind w:firstLine="480" w:firstLineChars="200"/>
        <w:jc w:val="both"/>
        <w:rPr>
          <w:rFonts w:hint="eastAsia" w:ascii="宋体" w:hAnsi="宋体"/>
          <w:sz w:val="24"/>
        </w:rPr>
      </w:pPr>
    </w:p>
    <w:p>
      <w:pPr>
        <w:widowControl w:val="0"/>
        <w:adjustRightInd w:val="0"/>
        <w:snapToGrid w:val="0"/>
        <w:spacing w:line="312" w:lineRule="auto"/>
        <w:ind w:firstLine="480" w:firstLineChars="200"/>
        <w:jc w:val="both"/>
        <w:rPr>
          <w:rFonts w:ascii="黑体" w:hAnsi="黑体" w:eastAsia="黑体" w:cs="仿宋"/>
          <w:b/>
          <w:color w:val="000000"/>
          <w:sz w:val="36"/>
          <w:szCs w:val="36"/>
        </w:rPr>
      </w:pPr>
      <w:r>
        <w:rPr>
          <w:rFonts w:hint="eastAsia" w:ascii="宋体" w:hAnsi="宋体"/>
          <w:sz w:val="24"/>
        </w:rPr>
        <w:t>评审（谈判）小组</w:t>
      </w:r>
      <w:r>
        <w:rPr>
          <w:rFonts w:ascii="宋体" w:hAnsi="宋体"/>
          <w:sz w:val="24"/>
        </w:rPr>
        <w:t>全体成员签字：</w:t>
      </w:r>
    </w:p>
    <w:p>
      <w:pPr>
        <w:widowControl w:val="0"/>
        <w:snapToGrid w:val="0"/>
        <w:spacing w:line="490" w:lineRule="exact"/>
        <w:jc w:val="both"/>
        <w:outlineLvl w:val="0"/>
        <w:rPr>
          <w:rFonts w:ascii="黑体" w:hAnsi="黑体" w:eastAsia="黑体" w:cs="宋体"/>
          <w:kern w:val="44"/>
          <w:sz w:val="32"/>
          <w:szCs w:val="32"/>
        </w:rPr>
      </w:pPr>
    </w:p>
    <w:p>
      <w:pPr>
        <w:widowControl w:val="0"/>
        <w:snapToGrid w:val="0"/>
        <w:spacing w:line="490" w:lineRule="exact"/>
        <w:jc w:val="center"/>
        <w:outlineLvl w:val="0"/>
        <w:rPr>
          <w:rFonts w:ascii="黑体" w:hAnsi="黑体" w:eastAsia="黑体" w:cs="宋体"/>
          <w:kern w:val="44"/>
          <w:sz w:val="32"/>
          <w:szCs w:val="32"/>
        </w:rPr>
      </w:pPr>
    </w:p>
    <w:bookmarkEnd w:id="13"/>
    <w:bookmarkEnd w:id="14"/>
    <w:p>
      <w:pPr>
        <w:pStyle w:val="81"/>
        <w:spacing w:line="600" w:lineRule="exact"/>
        <w:ind w:firstLine="0" w:firstLineChars="0"/>
        <w:jc w:val="both"/>
        <w:rPr>
          <w:rFonts w:ascii="黑体" w:hAnsi="黑体" w:eastAsia="黑体" w:cs="仿宋"/>
          <w:b/>
          <w:color w:val="000000"/>
          <w:sz w:val="36"/>
          <w:szCs w:val="36"/>
        </w:rPr>
      </w:pPr>
    </w:p>
    <w:p>
      <w:pPr>
        <w:pStyle w:val="81"/>
        <w:spacing w:line="600" w:lineRule="exact"/>
        <w:ind w:left="420" w:firstLine="0" w:firstLineChars="0"/>
        <w:jc w:val="center"/>
        <w:rPr>
          <w:rFonts w:ascii="黑体" w:hAnsi="黑体" w:eastAsia="黑体" w:cs="仿宋"/>
          <w:b/>
          <w:color w:val="000000"/>
          <w:sz w:val="36"/>
          <w:szCs w:val="36"/>
        </w:rPr>
      </w:pPr>
      <w:r>
        <w:rPr>
          <w:rFonts w:hint="eastAsia" w:ascii="黑体" w:hAnsi="黑体" w:eastAsia="黑体" w:cs="仿宋"/>
          <w:b/>
          <w:color w:val="000000"/>
          <w:sz w:val="36"/>
          <w:szCs w:val="36"/>
        </w:rPr>
        <w:t>第四章  合同条款及格式</w:t>
      </w:r>
    </w:p>
    <w:p>
      <w:pPr>
        <w:spacing w:line="312" w:lineRule="auto"/>
        <w:ind w:firstLine="544" w:firstLineChars="227"/>
        <w:jc w:val="both"/>
        <w:rPr>
          <w:rFonts w:cs="仿宋" w:asciiTheme="minorEastAsia" w:hAnsiTheme="minorEastAsia" w:eastAsiaTheme="minorEastAsia"/>
          <w:sz w:val="24"/>
        </w:rPr>
      </w:pPr>
    </w:p>
    <w:p>
      <w:pPr>
        <w:widowControl/>
        <w:spacing w:line="520" w:lineRule="exact"/>
        <w:ind w:firstLine="482" w:firstLineChars="200"/>
        <w:jc w:val="left"/>
        <w:rPr>
          <w:rFonts w:hint="eastAsia" w:ascii="宋体" w:hAnsi="宋体" w:eastAsia="宋体" w:cs="宋体"/>
          <w:kern w:val="0"/>
          <w:sz w:val="24"/>
          <w:szCs w:val="24"/>
        </w:rPr>
      </w:pPr>
      <w:bookmarkStart w:id="16" w:name="_Hlk79957878"/>
      <w:r>
        <w:rPr>
          <w:rFonts w:hint="eastAsia" w:ascii="宋体" w:hAnsi="宋体" w:eastAsia="宋体" w:cs="宋体"/>
          <w:b/>
          <w:bCs/>
          <w:kern w:val="0"/>
          <w:sz w:val="24"/>
          <w:szCs w:val="24"/>
        </w:rPr>
        <w:t>委托人</w:t>
      </w:r>
      <w:r>
        <w:rPr>
          <w:rFonts w:hint="eastAsia" w:ascii="宋体" w:hAnsi="宋体" w:eastAsia="宋体" w:cs="宋体"/>
          <w:kern w:val="0"/>
          <w:sz w:val="24"/>
          <w:szCs w:val="24"/>
        </w:rPr>
        <w:t>：</w:t>
      </w:r>
    </w:p>
    <w:p>
      <w:pPr>
        <w:widowControl/>
        <w:spacing w:line="520" w:lineRule="exact"/>
        <w:ind w:firstLine="482" w:firstLineChars="200"/>
        <w:jc w:val="left"/>
        <w:rPr>
          <w:rFonts w:hint="eastAsia" w:ascii="宋体" w:hAnsi="宋体" w:eastAsia="宋体" w:cs="宋体"/>
          <w:kern w:val="0"/>
          <w:sz w:val="24"/>
          <w:szCs w:val="24"/>
          <w:u w:val="single"/>
        </w:rPr>
      </w:pPr>
      <w:r>
        <w:rPr>
          <w:rFonts w:hint="eastAsia" w:ascii="宋体" w:hAnsi="宋体" w:eastAsia="宋体" w:cs="宋体"/>
          <w:b/>
          <w:bCs/>
          <w:kern w:val="0"/>
          <w:sz w:val="24"/>
          <w:szCs w:val="24"/>
        </w:rPr>
        <w:t>受托人</w:t>
      </w:r>
      <w:r>
        <w:rPr>
          <w:rFonts w:hint="eastAsia" w:ascii="宋体" w:hAnsi="宋体" w:eastAsia="宋体" w:cs="宋体"/>
          <w:kern w:val="0"/>
          <w:sz w:val="24"/>
          <w:szCs w:val="24"/>
        </w:rPr>
        <w:t>：</w:t>
      </w:r>
    </w:p>
    <w:p>
      <w:pPr>
        <w:widowControl/>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经过双方协商一致，签订本合同。</w:t>
      </w:r>
    </w:p>
    <w:p>
      <w:pPr>
        <w:widowControl/>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一、委托人委托咨询人为以下项目提供建设工程造价咨询服务：</w:t>
      </w:r>
    </w:p>
    <w:p>
      <w:pPr>
        <w:widowControl/>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1．项目名称:  </w:t>
      </w:r>
      <w:r>
        <w:rPr>
          <w:rFonts w:hint="eastAsia" w:ascii="宋体" w:hAnsi="宋体" w:cs="宋体"/>
          <w:kern w:val="0"/>
          <w:sz w:val="24"/>
          <w:szCs w:val="24"/>
          <w:lang w:val="en-US" w:eastAsia="zh-CN"/>
        </w:rPr>
        <w:t>岳阳港道仁矶码头工程</w:t>
      </w:r>
      <w:r>
        <w:rPr>
          <w:rFonts w:hint="eastAsia" w:ascii="宋体" w:hAnsi="宋体" w:eastAsia="宋体" w:cs="宋体"/>
          <w:kern w:val="0"/>
          <w:sz w:val="24"/>
          <w:szCs w:val="24"/>
          <w:lang w:val="en-US" w:eastAsia="zh-CN"/>
        </w:rPr>
        <w:t xml:space="preserve">造价咨询服务                                                         </w:t>
      </w:r>
      <w:r>
        <w:rPr>
          <w:rFonts w:hint="eastAsia" w:ascii="宋体" w:hAnsi="宋体" w:eastAsia="宋体" w:cs="宋体"/>
          <w:kern w:val="0"/>
          <w:sz w:val="24"/>
          <w:szCs w:val="24"/>
        </w:rPr>
        <w:t xml:space="preserve">  </w:t>
      </w:r>
    </w:p>
    <w:p>
      <w:pPr>
        <w:autoSpaceDE w:val="0"/>
        <w:spacing w:line="400" w:lineRule="exact"/>
        <w:ind w:firstLine="480" w:firstLineChars="200"/>
        <w:jc w:val="both"/>
        <w:rPr>
          <w:rFonts w:hint="eastAsia" w:ascii="宋体" w:hAnsi="宋体" w:eastAsia="宋体" w:cs="Times New Roman"/>
          <w:sz w:val="24"/>
          <w:lang w:val="en-US" w:eastAsia="zh-CN"/>
        </w:rPr>
      </w:pPr>
      <w:r>
        <w:rPr>
          <w:rFonts w:hint="eastAsia" w:ascii="宋体" w:hAnsi="宋体" w:eastAsia="宋体" w:cs="宋体"/>
          <w:kern w:val="0"/>
          <w:sz w:val="24"/>
          <w:szCs w:val="24"/>
        </w:rPr>
        <w:t>2．服务类别：</w:t>
      </w:r>
      <w:r>
        <w:rPr>
          <w:rFonts w:hint="eastAsia" w:ascii="宋体" w:hAnsi="宋体" w:cs="Times New Roman"/>
          <w:sz w:val="24"/>
          <w:lang w:val="en-US" w:eastAsia="zh-CN"/>
        </w:rPr>
        <w:t>岳阳港道仁矶码头工程</w:t>
      </w:r>
      <w:r>
        <w:rPr>
          <w:rFonts w:hint="eastAsia" w:ascii="宋体" w:hAnsi="宋体" w:eastAsia="宋体" w:cs="Times New Roman"/>
          <w:sz w:val="24"/>
        </w:rPr>
        <w:t>项目的</w:t>
      </w:r>
      <w:r>
        <w:rPr>
          <w:rFonts w:hint="eastAsia" w:ascii="宋体" w:hAnsi="宋体" w:cs="Times New Roman"/>
          <w:sz w:val="24"/>
          <w:lang w:val="en-US" w:eastAsia="zh-CN"/>
        </w:rPr>
        <w:t>施工图预算审查</w:t>
      </w:r>
      <w:r>
        <w:rPr>
          <w:rFonts w:hint="eastAsia" w:ascii="宋体" w:hAnsi="宋体" w:cs="Times New Roman"/>
          <w:sz w:val="24"/>
          <w:lang w:eastAsia="zh-CN"/>
        </w:rPr>
        <w:t>、</w:t>
      </w:r>
      <w:r>
        <w:rPr>
          <w:rFonts w:hint="eastAsia" w:ascii="宋体" w:hAnsi="宋体" w:cs="Times New Roman"/>
          <w:sz w:val="24"/>
          <w:lang w:val="en-US" w:eastAsia="zh-CN"/>
        </w:rPr>
        <w:t>招标工程量清单编制及控制价编制服务</w:t>
      </w:r>
      <w:r>
        <w:rPr>
          <w:rFonts w:hint="eastAsia" w:ascii="宋体" w:hAnsi="宋体" w:eastAsia="宋体" w:cs="Times New Roman"/>
          <w:sz w:val="24"/>
          <w:lang w:val="en-US" w:eastAsia="zh-CN"/>
        </w:rPr>
        <w:t>。</w:t>
      </w:r>
    </w:p>
    <w:p>
      <w:pPr>
        <w:widowControl/>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二、本合同的措词和用语与所属建设工程造价咨询合同条件及有关附件同义。</w:t>
      </w:r>
    </w:p>
    <w:p>
      <w:pPr>
        <w:widowControl/>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三、下列文件均为本合同的组成部分：</w:t>
      </w:r>
    </w:p>
    <w:p>
      <w:pPr>
        <w:widowControl/>
        <w:spacing w:line="52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建设工程造价咨询合同</w:t>
      </w:r>
    </w:p>
    <w:p>
      <w:pPr>
        <w:widowControl/>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 </w:t>
      </w:r>
      <w:r>
        <w:rPr>
          <w:rFonts w:hint="eastAsia" w:ascii="宋体" w:hAnsi="宋体" w:eastAsia="宋体" w:cs="宋体"/>
          <w:kern w:val="0"/>
          <w:sz w:val="24"/>
          <w:szCs w:val="24"/>
        </w:rPr>
        <w:t>建设工程造价咨询合同标准条件；</w:t>
      </w:r>
    </w:p>
    <w:p>
      <w:pPr>
        <w:widowControl/>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．建设工程造价咨询合同专用条件；</w:t>
      </w:r>
    </w:p>
    <w:p>
      <w:pPr>
        <w:widowControl/>
        <w:spacing w:line="52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 廉政协议。</w:t>
      </w:r>
    </w:p>
    <w:p>
      <w:pPr>
        <w:widowControl/>
        <w:spacing w:line="520" w:lineRule="exact"/>
        <w:ind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5. </w:t>
      </w:r>
      <w:r>
        <w:rPr>
          <w:rFonts w:hint="eastAsia" w:ascii="宋体" w:hAnsi="宋体" w:eastAsia="宋体" w:cs="宋体"/>
          <w:kern w:val="0"/>
          <w:sz w:val="24"/>
          <w:szCs w:val="24"/>
        </w:rPr>
        <w:t>本合同履行过程中双方以书面形式签署的补充和修正文件；</w:t>
      </w:r>
    </w:p>
    <w:p>
      <w:pPr>
        <w:widowControl/>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四、咨询（受托）人同意按照本合同的规定，承担本合同专用条件中议定范围内的建设工程造价咨询业务。</w:t>
      </w:r>
    </w:p>
    <w:p>
      <w:pPr>
        <w:widowControl/>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五、委托方按照本合同的规定的期限、方式、币种、额度向咨询（受托）人支付酬金。</w:t>
      </w:r>
    </w:p>
    <w:p>
      <w:pPr>
        <w:widowControl/>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六、本合同的建设工程造价咨询业务自委托人施工图交付后，在委托人规定期限内出具预算报告书。</w:t>
      </w:r>
    </w:p>
    <w:p>
      <w:pPr>
        <w:widowControl/>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七、本合同一式</w:t>
      </w:r>
      <w:r>
        <w:rPr>
          <w:rFonts w:hint="eastAsia" w:ascii="宋体" w:hAnsi="宋体" w:eastAsia="宋体" w:cs="宋体"/>
          <w:kern w:val="0"/>
          <w:sz w:val="24"/>
          <w:szCs w:val="24"/>
          <w:lang w:val="en-US" w:eastAsia="zh-CN"/>
        </w:rPr>
        <w:t>肆</w:t>
      </w:r>
      <w:r>
        <w:rPr>
          <w:rFonts w:hint="eastAsia" w:ascii="宋体" w:hAnsi="宋体" w:eastAsia="宋体" w:cs="宋体"/>
          <w:kern w:val="0"/>
          <w:sz w:val="24"/>
          <w:szCs w:val="24"/>
        </w:rPr>
        <w:t>份，具有同等法律效力，甲方贰份乙方</w:t>
      </w:r>
      <w:r>
        <w:rPr>
          <w:rFonts w:hint="eastAsia" w:ascii="宋体" w:hAnsi="宋体" w:eastAsia="宋体" w:cs="宋体"/>
          <w:kern w:val="0"/>
          <w:sz w:val="24"/>
          <w:szCs w:val="24"/>
          <w:lang w:val="en-US" w:eastAsia="zh-CN"/>
        </w:rPr>
        <w:t>贰</w:t>
      </w:r>
      <w:r>
        <w:rPr>
          <w:rFonts w:hint="eastAsia" w:ascii="宋体" w:hAnsi="宋体" w:eastAsia="宋体" w:cs="宋体"/>
          <w:kern w:val="0"/>
          <w:sz w:val="24"/>
          <w:szCs w:val="24"/>
        </w:rPr>
        <w:t>份。</w:t>
      </w:r>
    </w:p>
    <w:p>
      <w:pPr>
        <w:spacing w:line="240" w:lineRule="exact"/>
        <w:ind w:firstLine="480" w:firstLineChars="200"/>
        <w:rPr>
          <w:rFonts w:hint="eastAsia" w:ascii="宋体" w:hAnsi="宋体" w:eastAsia="宋体" w:cs="宋体"/>
          <w:sz w:val="24"/>
          <w:szCs w:val="24"/>
        </w:rPr>
      </w:pPr>
    </w:p>
    <w:p>
      <w:pPr>
        <w:spacing w:after="156" w:afterLines="50" w:line="360" w:lineRule="exact"/>
        <w:ind w:firstLine="482" w:firstLineChars="200"/>
        <w:jc w:val="center"/>
        <w:rPr>
          <w:rFonts w:hint="eastAsia" w:ascii="宋体" w:hAnsi="宋体" w:eastAsia="宋体" w:cs="宋体"/>
          <w:b/>
          <w:sz w:val="24"/>
          <w:szCs w:val="24"/>
        </w:rPr>
      </w:pPr>
      <w:bookmarkStart w:id="17" w:name="_Toc306261505"/>
    </w:p>
    <w:p>
      <w:pPr>
        <w:pStyle w:val="2"/>
        <w:rPr>
          <w:rFonts w:hint="eastAsia" w:ascii="宋体" w:hAnsi="宋体" w:eastAsia="宋体" w:cs="宋体"/>
          <w:b/>
          <w:sz w:val="24"/>
          <w:szCs w:val="24"/>
        </w:rPr>
      </w:pPr>
    </w:p>
    <w:p>
      <w:pPr>
        <w:pStyle w:val="2"/>
        <w:ind w:firstLine="0" w:firstLineChars="0"/>
        <w:rPr>
          <w:rFonts w:hint="eastAsia" w:ascii="宋体" w:hAnsi="宋体" w:eastAsia="宋体" w:cs="宋体"/>
          <w:b/>
          <w:sz w:val="24"/>
          <w:szCs w:val="24"/>
        </w:rPr>
      </w:pPr>
    </w:p>
    <w:tbl>
      <w:tblPr>
        <w:tblStyle w:val="43"/>
        <w:tblW w:w="8878" w:type="dxa"/>
        <w:tblInd w:w="361" w:type="dxa"/>
        <w:tblLayout w:type="fixed"/>
        <w:tblCellMar>
          <w:top w:w="0" w:type="dxa"/>
          <w:left w:w="108" w:type="dxa"/>
          <w:bottom w:w="0" w:type="dxa"/>
          <w:right w:w="108" w:type="dxa"/>
        </w:tblCellMar>
      </w:tblPr>
      <w:tblGrid>
        <w:gridCol w:w="4830"/>
        <w:gridCol w:w="4048"/>
      </w:tblGrid>
      <w:tr>
        <w:tblPrEx>
          <w:tblCellMar>
            <w:top w:w="0" w:type="dxa"/>
            <w:left w:w="108" w:type="dxa"/>
            <w:bottom w:w="0" w:type="dxa"/>
            <w:right w:w="108" w:type="dxa"/>
          </w:tblCellMar>
        </w:tblPrEx>
        <w:trPr>
          <w:cantSplit/>
          <w:trHeight w:val="1642" w:hRule="exact"/>
        </w:trPr>
        <w:tc>
          <w:tcPr>
            <w:tcW w:w="4830" w:type="dxa"/>
            <w:noWrap w:val="0"/>
            <w:vAlign w:val="top"/>
          </w:tcPr>
          <w:p>
            <w:pPr>
              <w:snapToGrid w:val="0"/>
              <w:spacing w:line="480" w:lineRule="exact"/>
              <w:ind w:right="-16"/>
              <w:rPr>
                <w:rFonts w:hint="eastAsia" w:ascii="宋体" w:hAnsi="宋体" w:eastAsia="宋体" w:cs="宋体"/>
                <w:snapToGrid w:val="0"/>
                <w:sz w:val="24"/>
                <w:szCs w:val="24"/>
              </w:rPr>
            </w:pPr>
            <w:r>
              <w:rPr>
                <w:rFonts w:hint="eastAsia" w:ascii="宋体" w:hAnsi="宋体" w:eastAsia="宋体" w:cs="宋体"/>
                <w:snapToGrid w:val="0"/>
                <w:sz w:val="24"/>
                <w:szCs w:val="24"/>
                <w:lang w:val="en-US" w:eastAsia="zh-CN"/>
              </w:rPr>
              <w:t>甲方</w:t>
            </w:r>
            <w:r>
              <w:rPr>
                <w:rFonts w:hint="eastAsia" w:ascii="宋体" w:hAnsi="宋体" w:eastAsia="宋体" w:cs="宋体"/>
                <w:snapToGrid w:val="0"/>
                <w:sz w:val="24"/>
                <w:szCs w:val="24"/>
              </w:rPr>
              <w:t>：</w:t>
            </w:r>
          </w:p>
          <w:p>
            <w:pPr>
              <w:snapToGrid w:val="0"/>
              <w:spacing w:line="480" w:lineRule="exact"/>
              <w:ind w:right="-16"/>
              <w:rPr>
                <w:rFonts w:hint="eastAsia" w:ascii="宋体" w:hAnsi="宋体" w:eastAsia="宋体" w:cs="宋体"/>
                <w:snapToGrid w:val="0"/>
                <w:sz w:val="24"/>
                <w:szCs w:val="24"/>
              </w:rPr>
            </w:pPr>
            <w:r>
              <w:rPr>
                <w:rFonts w:hint="eastAsia" w:ascii="宋体" w:hAnsi="宋体" w:eastAsia="宋体" w:cs="宋体"/>
                <w:snapToGrid w:val="0"/>
                <w:sz w:val="24"/>
                <w:szCs w:val="24"/>
              </w:rPr>
              <w:t>（盖章）</w:t>
            </w:r>
          </w:p>
        </w:tc>
        <w:tc>
          <w:tcPr>
            <w:tcW w:w="4048" w:type="dxa"/>
            <w:noWrap w:val="0"/>
            <w:vAlign w:val="top"/>
          </w:tcPr>
          <w:p>
            <w:pPr>
              <w:snapToGrid w:val="0"/>
              <w:spacing w:line="480" w:lineRule="exact"/>
              <w:ind w:right="-16"/>
              <w:rPr>
                <w:rFonts w:hint="eastAsia" w:ascii="宋体" w:hAnsi="宋体" w:eastAsia="宋体" w:cs="宋体"/>
                <w:snapToGrid w:val="0"/>
                <w:sz w:val="24"/>
                <w:szCs w:val="24"/>
              </w:rPr>
            </w:pPr>
            <w:r>
              <w:rPr>
                <w:rFonts w:hint="eastAsia" w:ascii="宋体" w:hAnsi="宋体" w:eastAsia="宋体" w:cs="宋体"/>
                <w:snapToGrid w:val="0"/>
                <w:sz w:val="24"/>
                <w:szCs w:val="24"/>
                <w:lang w:val="en-US" w:eastAsia="zh-CN"/>
              </w:rPr>
              <w:t>乙方</w:t>
            </w:r>
            <w:r>
              <w:rPr>
                <w:rFonts w:hint="eastAsia" w:ascii="宋体" w:hAnsi="宋体" w:eastAsia="宋体" w:cs="宋体"/>
                <w:snapToGrid w:val="0"/>
                <w:sz w:val="24"/>
                <w:szCs w:val="24"/>
              </w:rPr>
              <w:t xml:space="preserve">： </w:t>
            </w:r>
          </w:p>
          <w:p>
            <w:pPr>
              <w:snapToGrid w:val="0"/>
              <w:spacing w:line="480" w:lineRule="exact"/>
              <w:ind w:right="-16"/>
              <w:rPr>
                <w:rFonts w:hint="eastAsia" w:ascii="宋体" w:hAnsi="宋体" w:eastAsia="宋体" w:cs="宋体"/>
                <w:snapToGrid w:val="0"/>
                <w:sz w:val="24"/>
                <w:szCs w:val="24"/>
              </w:rPr>
            </w:pPr>
            <w:r>
              <w:rPr>
                <w:rFonts w:hint="eastAsia" w:ascii="宋体" w:hAnsi="宋体" w:eastAsia="宋体" w:cs="宋体"/>
                <w:snapToGrid w:val="0"/>
                <w:sz w:val="24"/>
                <w:szCs w:val="24"/>
              </w:rPr>
              <w:t>（盖章）</w:t>
            </w:r>
          </w:p>
        </w:tc>
      </w:tr>
      <w:tr>
        <w:tblPrEx>
          <w:tblCellMar>
            <w:top w:w="0" w:type="dxa"/>
            <w:left w:w="108" w:type="dxa"/>
            <w:bottom w:w="0" w:type="dxa"/>
            <w:right w:w="108" w:type="dxa"/>
          </w:tblCellMar>
        </w:tblPrEx>
        <w:trPr>
          <w:cantSplit/>
          <w:trHeight w:val="1134" w:hRule="exact"/>
        </w:trPr>
        <w:tc>
          <w:tcPr>
            <w:tcW w:w="4830" w:type="dxa"/>
            <w:noWrap w:val="0"/>
            <w:vAlign w:val="top"/>
          </w:tcPr>
          <w:p>
            <w:pPr>
              <w:snapToGrid w:val="0"/>
              <w:spacing w:line="480" w:lineRule="exact"/>
              <w:ind w:right="-16"/>
              <w:rPr>
                <w:rFonts w:hint="eastAsia" w:ascii="宋体" w:hAnsi="宋体" w:eastAsia="宋体" w:cs="宋体"/>
                <w:snapToGrid w:val="0"/>
                <w:sz w:val="24"/>
                <w:szCs w:val="24"/>
              </w:rPr>
            </w:pPr>
            <w:r>
              <w:rPr>
                <w:rFonts w:hint="eastAsia" w:ascii="宋体" w:hAnsi="宋体" w:eastAsia="宋体" w:cs="宋体"/>
                <w:snapToGrid w:val="0"/>
                <w:sz w:val="24"/>
                <w:szCs w:val="24"/>
              </w:rPr>
              <w:t>法定代表人（负责人）或</w:t>
            </w:r>
          </w:p>
          <w:p>
            <w:pPr>
              <w:snapToGrid w:val="0"/>
              <w:spacing w:line="480" w:lineRule="exact"/>
              <w:ind w:right="-16"/>
              <w:rPr>
                <w:rFonts w:hint="eastAsia" w:ascii="宋体" w:hAnsi="宋体" w:eastAsia="宋体" w:cs="宋体"/>
                <w:snapToGrid w:val="0"/>
                <w:sz w:val="24"/>
                <w:szCs w:val="24"/>
              </w:rPr>
            </w:pPr>
            <w:r>
              <w:rPr>
                <w:rFonts w:hint="eastAsia" w:ascii="宋体" w:hAnsi="宋体" w:eastAsia="宋体" w:cs="宋体"/>
                <w:snapToGrid w:val="0"/>
                <w:sz w:val="24"/>
                <w:szCs w:val="24"/>
              </w:rPr>
              <w:t>授权代表（签字或签章）：</w:t>
            </w:r>
          </w:p>
        </w:tc>
        <w:tc>
          <w:tcPr>
            <w:tcW w:w="4048" w:type="dxa"/>
            <w:noWrap w:val="0"/>
            <w:vAlign w:val="top"/>
          </w:tcPr>
          <w:p>
            <w:pPr>
              <w:snapToGrid w:val="0"/>
              <w:spacing w:line="480" w:lineRule="exact"/>
              <w:ind w:right="-16"/>
              <w:rPr>
                <w:rFonts w:hint="eastAsia" w:ascii="宋体" w:hAnsi="宋体" w:eastAsia="宋体" w:cs="宋体"/>
                <w:snapToGrid w:val="0"/>
                <w:sz w:val="24"/>
                <w:szCs w:val="24"/>
              </w:rPr>
            </w:pPr>
            <w:r>
              <w:rPr>
                <w:rFonts w:hint="eastAsia" w:ascii="宋体" w:hAnsi="宋体" w:eastAsia="宋体" w:cs="宋体"/>
                <w:snapToGrid w:val="0"/>
                <w:sz w:val="24"/>
                <w:szCs w:val="24"/>
              </w:rPr>
              <w:t>法定代表人（负责人）或</w:t>
            </w:r>
          </w:p>
          <w:p>
            <w:pPr>
              <w:snapToGrid w:val="0"/>
              <w:spacing w:line="480" w:lineRule="exact"/>
              <w:ind w:right="-16"/>
              <w:rPr>
                <w:rFonts w:hint="eastAsia" w:ascii="宋体" w:hAnsi="宋体" w:eastAsia="宋体" w:cs="宋体"/>
                <w:snapToGrid w:val="0"/>
                <w:sz w:val="24"/>
                <w:szCs w:val="24"/>
              </w:rPr>
            </w:pPr>
            <w:r>
              <w:rPr>
                <w:rFonts w:hint="eastAsia" w:ascii="宋体" w:hAnsi="宋体" w:eastAsia="宋体" w:cs="宋体"/>
                <w:snapToGrid w:val="0"/>
                <w:sz w:val="24"/>
                <w:szCs w:val="24"/>
              </w:rPr>
              <w:t>授权代表（签字或签章）：</w:t>
            </w:r>
          </w:p>
        </w:tc>
      </w:tr>
      <w:tr>
        <w:tblPrEx>
          <w:tblCellMar>
            <w:top w:w="0" w:type="dxa"/>
            <w:left w:w="108" w:type="dxa"/>
            <w:bottom w:w="0" w:type="dxa"/>
            <w:right w:w="108" w:type="dxa"/>
          </w:tblCellMar>
        </w:tblPrEx>
        <w:trPr>
          <w:cantSplit/>
          <w:trHeight w:val="1134" w:hRule="exact"/>
        </w:trPr>
        <w:tc>
          <w:tcPr>
            <w:tcW w:w="4830" w:type="dxa"/>
            <w:noWrap w:val="0"/>
            <w:vAlign w:val="top"/>
          </w:tcPr>
          <w:p>
            <w:pPr>
              <w:snapToGrid w:val="0"/>
              <w:spacing w:line="480" w:lineRule="exact"/>
              <w:ind w:right="-16"/>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rPr>
              <w:t>地址：</w:t>
            </w:r>
          </w:p>
        </w:tc>
        <w:tc>
          <w:tcPr>
            <w:tcW w:w="4048" w:type="dxa"/>
            <w:noWrap w:val="0"/>
            <w:vAlign w:val="top"/>
          </w:tcPr>
          <w:p>
            <w:pPr>
              <w:snapToGrid w:val="0"/>
              <w:spacing w:line="480" w:lineRule="exact"/>
              <w:ind w:right="-16"/>
              <w:rPr>
                <w:rFonts w:hint="eastAsia" w:ascii="宋体" w:hAnsi="宋体" w:eastAsia="宋体" w:cs="宋体"/>
                <w:snapToGrid w:val="0"/>
                <w:sz w:val="24"/>
                <w:szCs w:val="24"/>
              </w:rPr>
            </w:pPr>
            <w:r>
              <w:rPr>
                <w:rFonts w:hint="eastAsia" w:ascii="宋体" w:hAnsi="宋体" w:eastAsia="宋体" w:cs="宋体"/>
                <w:snapToGrid w:val="0"/>
                <w:sz w:val="24"/>
                <w:szCs w:val="24"/>
              </w:rPr>
              <w:t>地址：</w:t>
            </w:r>
          </w:p>
        </w:tc>
      </w:tr>
      <w:tr>
        <w:tblPrEx>
          <w:tblCellMar>
            <w:top w:w="0" w:type="dxa"/>
            <w:left w:w="108" w:type="dxa"/>
            <w:bottom w:w="0" w:type="dxa"/>
            <w:right w:w="108" w:type="dxa"/>
          </w:tblCellMar>
        </w:tblPrEx>
        <w:trPr>
          <w:cantSplit/>
          <w:trHeight w:val="567" w:hRule="exact"/>
        </w:trPr>
        <w:tc>
          <w:tcPr>
            <w:tcW w:w="4830" w:type="dxa"/>
            <w:noWrap w:val="0"/>
            <w:vAlign w:val="top"/>
          </w:tcPr>
          <w:p>
            <w:pPr>
              <w:snapToGrid w:val="0"/>
              <w:spacing w:line="480" w:lineRule="exact"/>
              <w:ind w:right="-16"/>
              <w:rPr>
                <w:rFonts w:hint="eastAsia" w:ascii="宋体" w:hAnsi="宋体" w:eastAsia="宋体" w:cs="宋体"/>
                <w:snapToGrid w:val="0"/>
                <w:sz w:val="24"/>
                <w:szCs w:val="24"/>
              </w:rPr>
            </w:pPr>
            <w:r>
              <w:rPr>
                <w:rFonts w:hint="eastAsia" w:ascii="宋体" w:hAnsi="宋体" w:eastAsia="宋体" w:cs="宋体"/>
                <w:snapToGrid w:val="0"/>
                <w:sz w:val="24"/>
                <w:szCs w:val="24"/>
              </w:rPr>
              <w:t>电话：</w:t>
            </w:r>
          </w:p>
        </w:tc>
        <w:tc>
          <w:tcPr>
            <w:tcW w:w="4048" w:type="dxa"/>
            <w:noWrap w:val="0"/>
            <w:vAlign w:val="top"/>
          </w:tcPr>
          <w:p>
            <w:pPr>
              <w:snapToGrid w:val="0"/>
              <w:spacing w:line="480" w:lineRule="exact"/>
              <w:ind w:right="-16"/>
              <w:rPr>
                <w:rFonts w:hint="eastAsia" w:ascii="宋体" w:hAnsi="宋体" w:eastAsia="宋体" w:cs="宋体"/>
                <w:snapToGrid w:val="0"/>
                <w:sz w:val="24"/>
                <w:szCs w:val="24"/>
              </w:rPr>
            </w:pPr>
            <w:r>
              <w:rPr>
                <w:rFonts w:hint="eastAsia" w:ascii="宋体" w:hAnsi="宋体" w:eastAsia="宋体" w:cs="宋体"/>
                <w:snapToGrid w:val="0"/>
                <w:sz w:val="24"/>
                <w:szCs w:val="24"/>
              </w:rPr>
              <w:t>电话：</w:t>
            </w:r>
          </w:p>
        </w:tc>
      </w:tr>
      <w:tr>
        <w:tblPrEx>
          <w:tblCellMar>
            <w:top w:w="0" w:type="dxa"/>
            <w:left w:w="108" w:type="dxa"/>
            <w:bottom w:w="0" w:type="dxa"/>
            <w:right w:w="108" w:type="dxa"/>
          </w:tblCellMar>
        </w:tblPrEx>
        <w:trPr>
          <w:cantSplit/>
          <w:trHeight w:val="567" w:hRule="exact"/>
        </w:trPr>
        <w:tc>
          <w:tcPr>
            <w:tcW w:w="4830" w:type="dxa"/>
            <w:noWrap w:val="0"/>
            <w:vAlign w:val="top"/>
          </w:tcPr>
          <w:p>
            <w:pPr>
              <w:snapToGrid w:val="0"/>
              <w:spacing w:line="480" w:lineRule="exact"/>
              <w:ind w:right="-16"/>
              <w:rPr>
                <w:rFonts w:hint="eastAsia" w:ascii="宋体" w:hAnsi="宋体" w:eastAsia="宋体" w:cs="宋体"/>
                <w:snapToGrid w:val="0"/>
                <w:sz w:val="24"/>
                <w:szCs w:val="24"/>
              </w:rPr>
            </w:pPr>
            <w:r>
              <w:rPr>
                <w:rFonts w:hint="eastAsia" w:ascii="宋体" w:hAnsi="宋体" w:eastAsia="宋体" w:cs="宋体"/>
                <w:snapToGrid w:val="0"/>
                <w:sz w:val="24"/>
                <w:szCs w:val="24"/>
              </w:rPr>
              <w:t>开户银行：</w:t>
            </w:r>
          </w:p>
        </w:tc>
        <w:tc>
          <w:tcPr>
            <w:tcW w:w="4048" w:type="dxa"/>
            <w:noWrap w:val="0"/>
            <w:vAlign w:val="top"/>
          </w:tcPr>
          <w:p>
            <w:pPr>
              <w:snapToGrid w:val="0"/>
              <w:spacing w:line="480" w:lineRule="exact"/>
              <w:ind w:right="-16"/>
              <w:rPr>
                <w:rFonts w:hint="eastAsia" w:ascii="宋体" w:hAnsi="宋体" w:eastAsia="宋体" w:cs="宋体"/>
                <w:snapToGrid w:val="0"/>
                <w:sz w:val="24"/>
                <w:szCs w:val="24"/>
              </w:rPr>
            </w:pPr>
            <w:r>
              <w:rPr>
                <w:rFonts w:hint="eastAsia" w:ascii="宋体" w:hAnsi="宋体" w:eastAsia="宋体" w:cs="宋体"/>
                <w:snapToGrid w:val="0"/>
                <w:sz w:val="24"/>
                <w:szCs w:val="24"/>
              </w:rPr>
              <w:t>开户银行：</w:t>
            </w:r>
          </w:p>
        </w:tc>
      </w:tr>
      <w:tr>
        <w:tblPrEx>
          <w:tblCellMar>
            <w:top w:w="0" w:type="dxa"/>
            <w:left w:w="108" w:type="dxa"/>
            <w:bottom w:w="0" w:type="dxa"/>
            <w:right w:w="108" w:type="dxa"/>
          </w:tblCellMar>
        </w:tblPrEx>
        <w:trPr>
          <w:cantSplit/>
          <w:trHeight w:val="567" w:hRule="exact"/>
        </w:trPr>
        <w:tc>
          <w:tcPr>
            <w:tcW w:w="4830" w:type="dxa"/>
            <w:noWrap w:val="0"/>
            <w:vAlign w:val="top"/>
          </w:tcPr>
          <w:p>
            <w:pPr>
              <w:snapToGrid w:val="0"/>
              <w:spacing w:line="480" w:lineRule="exact"/>
              <w:ind w:right="-16"/>
              <w:rPr>
                <w:rFonts w:hint="eastAsia" w:ascii="宋体" w:hAnsi="宋体" w:eastAsia="宋体" w:cs="宋体"/>
                <w:snapToGrid w:val="0"/>
                <w:sz w:val="24"/>
                <w:szCs w:val="24"/>
              </w:rPr>
            </w:pPr>
            <w:r>
              <w:rPr>
                <w:rFonts w:hint="eastAsia" w:ascii="宋体" w:hAnsi="宋体" w:eastAsia="宋体" w:cs="宋体"/>
                <w:snapToGrid w:val="0"/>
                <w:sz w:val="24"/>
                <w:szCs w:val="24"/>
              </w:rPr>
              <w:t>账号：</w:t>
            </w:r>
          </w:p>
        </w:tc>
        <w:tc>
          <w:tcPr>
            <w:tcW w:w="4048" w:type="dxa"/>
            <w:noWrap w:val="0"/>
            <w:vAlign w:val="top"/>
          </w:tcPr>
          <w:p>
            <w:pPr>
              <w:snapToGrid w:val="0"/>
              <w:spacing w:line="480" w:lineRule="exact"/>
              <w:ind w:right="-16"/>
              <w:rPr>
                <w:rFonts w:hint="eastAsia" w:ascii="宋体" w:hAnsi="宋体" w:eastAsia="宋体" w:cs="宋体"/>
                <w:snapToGrid w:val="0"/>
                <w:sz w:val="24"/>
                <w:szCs w:val="24"/>
              </w:rPr>
            </w:pPr>
            <w:r>
              <w:rPr>
                <w:rFonts w:hint="eastAsia" w:ascii="宋体" w:hAnsi="宋体" w:eastAsia="宋体" w:cs="宋体"/>
                <w:snapToGrid w:val="0"/>
                <w:sz w:val="24"/>
                <w:szCs w:val="24"/>
              </w:rPr>
              <w:t>账号：</w:t>
            </w:r>
          </w:p>
        </w:tc>
      </w:tr>
      <w:tr>
        <w:tblPrEx>
          <w:tblCellMar>
            <w:top w:w="0" w:type="dxa"/>
            <w:left w:w="108" w:type="dxa"/>
            <w:bottom w:w="0" w:type="dxa"/>
            <w:right w:w="108" w:type="dxa"/>
          </w:tblCellMar>
        </w:tblPrEx>
        <w:trPr>
          <w:cantSplit/>
          <w:trHeight w:val="567" w:hRule="exact"/>
        </w:trPr>
        <w:tc>
          <w:tcPr>
            <w:tcW w:w="4830" w:type="dxa"/>
            <w:noWrap w:val="0"/>
            <w:vAlign w:val="top"/>
          </w:tcPr>
          <w:p>
            <w:pPr>
              <w:snapToGrid w:val="0"/>
              <w:spacing w:line="480" w:lineRule="exact"/>
              <w:ind w:right="-16"/>
              <w:rPr>
                <w:rFonts w:hint="eastAsia" w:ascii="宋体" w:hAnsi="宋体" w:eastAsia="宋体" w:cs="宋体"/>
                <w:snapToGrid w:val="0"/>
                <w:sz w:val="24"/>
                <w:szCs w:val="24"/>
              </w:rPr>
            </w:pPr>
            <w:r>
              <w:rPr>
                <w:rFonts w:hint="eastAsia" w:ascii="宋体" w:hAnsi="宋体" w:eastAsia="宋体" w:cs="宋体"/>
                <w:snapToGrid w:val="0"/>
                <w:sz w:val="24"/>
                <w:szCs w:val="24"/>
              </w:rPr>
              <w:t>税号：</w:t>
            </w:r>
          </w:p>
        </w:tc>
        <w:tc>
          <w:tcPr>
            <w:tcW w:w="4048" w:type="dxa"/>
            <w:noWrap w:val="0"/>
            <w:vAlign w:val="top"/>
          </w:tcPr>
          <w:p>
            <w:pPr>
              <w:snapToGrid w:val="0"/>
              <w:spacing w:line="480" w:lineRule="exact"/>
              <w:ind w:right="-16"/>
              <w:rPr>
                <w:rFonts w:hint="eastAsia" w:ascii="宋体" w:hAnsi="宋体" w:eastAsia="宋体" w:cs="宋体"/>
                <w:snapToGrid w:val="0"/>
                <w:sz w:val="24"/>
                <w:szCs w:val="24"/>
              </w:rPr>
            </w:pPr>
            <w:r>
              <w:rPr>
                <w:rFonts w:hint="eastAsia" w:ascii="宋体" w:hAnsi="宋体" w:eastAsia="宋体" w:cs="宋体"/>
                <w:snapToGrid w:val="0"/>
                <w:sz w:val="24"/>
                <w:szCs w:val="24"/>
              </w:rPr>
              <w:t>税号：</w:t>
            </w:r>
          </w:p>
        </w:tc>
      </w:tr>
      <w:tr>
        <w:tblPrEx>
          <w:tblCellMar>
            <w:top w:w="0" w:type="dxa"/>
            <w:left w:w="108" w:type="dxa"/>
            <w:bottom w:w="0" w:type="dxa"/>
            <w:right w:w="108" w:type="dxa"/>
          </w:tblCellMar>
        </w:tblPrEx>
        <w:trPr>
          <w:cantSplit/>
          <w:trHeight w:val="567" w:hRule="exact"/>
        </w:trPr>
        <w:tc>
          <w:tcPr>
            <w:tcW w:w="4830" w:type="dxa"/>
            <w:noWrap w:val="0"/>
            <w:vAlign w:val="top"/>
          </w:tcPr>
          <w:p>
            <w:pPr>
              <w:snapToGrid w:val="0"/>
              <w:spacing w:line="480" w:lineRule="exact"/>
              <w:ind w:right="-16"/>
              <w:rPr>
                <w:rFonts w:hint="eastAsia" w:ascii="宋体" w:hAnsi="宋体" w:eastAsia="宋体" w:cs="宋体"/>
                <w:snapToGrid w:val="0"/>
                <w:sz w:val="24"/>
                <w:szCs w:val="24"/>
              </w:rPr>
            </w:pPr>
            <w:r>
              <w:rPr>
                <w:rFonts w:hint="eastAsia" w:ascii="宋体" w:hAnsi="宋体" w:eastAsia="宋体" w:cs="宋体"/>
                <w:sz w:val="24"/>
              </w:rPr>
              <w:t>合同签订时间：</w:t>
            </w:r>
            <w:r>
              <w:rPr>
                <w:rFonts w:hint="eastAsia" w:ascii="宋体" w:hAnsi="宋体" w:eastAsia="宋体" w:cs="宋体"/>
                <w:sz w:val="24"/>
                <w:lang w:val="en-US" w:eastAsia="zh-CN"/>
              </w:rPr>
              <w:t>2023</w:t>
            </w:r>
            <w:r>
              <w:rPr>
                <w:rFonts w:hint="eastAsia" w:ascii="宋体" w:hAnsi="宋体" w:eastAsia="宋体" w:cs="宋体"/>
                <w:sz w:val="24"/>
              </w:rPr>
              <w:t xml:space="preserve">年 </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tc>
        <w:tc>
          <w:tcPr>
            <w:tcW w:w="4048" w:type="dxa"/>
            <w:noWrap w:val="0"/>
            <w:vAlign w:val="top"/>
          </w:tcPr>
          <w:p>
            <w:pPr>
              <w:snapToGrid w:val="0"/>
              <w:spacing w:line="480" w:lineRule="exact"/>
              <w:ind w:right="-16"/>
              <w:rPr>
                <w:rFonts w:hint="eastAsia" w:ascii="宋体" w:hAnsi="宋体" w:eastAsia="宋体" w:cs="宋体"/>
                <w:snapToGrid w:val="0"/>
                <w:sz w:val="24"/>
                <w:szCs w:val="24"/>
              </w:rPr>
            </w:pPr>
          </w:p>
        </w:tc>
      </w:tr>
      <w:tr>
        <w:tblPrEx>
          <w:tblCellMar>
            <w:top w:w="0" w:type="dxa"/>
            <w:left w:w="108" w:type="dxa"/>
            <w:bottom w:w="0" w:type="dxa"/>
            <w:right w:w="108" w:type="dxa"/>
          </w:tblCellMar>
        </w:tblPrEx>
        <w:trPr>
          <w:cantSplit/>
          <w:trHeight w:val="567" w:hRule="exact"/>
        </w:trPr>
        <w:tc>
          <w:tcPr>
            <w:tcW w:w="4830" w:type="dxa"/>
            <w:noWrap w:val="0"/>
            <w:vAlign w:val="top"/>
          </w:tcPr>
          <w:p>
            <w:pPr>
              <w:snapToGrid w:val="0"/>
              <w:spacing w:line="480" w:lineRule="exact"/>
              <w:ind w:right="-16"/>
              <w:rPr>
                <w:rFonts w:hint="eastAsia" w:ascii="宋体" w:hAnsi="宋体" w:eastAsia="宋体" w:cs="宋体"/>
                <w:sz w:val="24"/>
              </w:rPr>
            </w:pPr>
            <w:r>
              <w:rPr>
                <w:rFonts w:hint="eastAsia" w:ascii="宋体" w:hAnsi="宋体" w:eastAsia="宋体" w:cs="宋体"/>
                <w:sz w:val="24"/>
              </w:rPr>
              <w:t xml:space="preserve">合同签订地点：湖南省岳阳市 </w:t>
            </w:r>
          </w:p>
        </w:tc>
        <w:tc>
          <w:tcPr>
            <w:tcW w:w="4048" w:type="dxa"/>
            <w:noWrap w:val="0"/>
            <w:vAlign w:val="top"/>
          </w:tcPr>
          <w:p>
            <w:pPr>
              <w:snapToGrid w:val="0"/>
              <w:spacing w:line="480" w:lineRule="exact"/>
              <w:ind w:right="-16"/>
              <w:rPr>
                <w:rFonts w:hint="eastAsia" w:ascii="宋体" w:hAnsi="宋体" w:eastAsia="宋体" w:cs="宋体"/>
                <w:snapToGrid w:val="0"/>
                <w:sz w:val="24"/>
                <w:szCs w:val="24"/>
              </w:rPr>
            </w:pPr>
          </w:p>
        </w:tc>
      </w:tr>
    </w:tbl>
    <w:p>
      <w:pPr>
        <w:pStyle w:val="2"/>
        <w:rPr>
          <w:rFonts w:hint="eastAsia" w:ascii="宋体" w:hAnsi="宋体" w:eastAsia="宋体" w:cs="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Style w:val="2"/>
        <w:rPr>
          <w:rFonts w:hint="eastAsia" w:ascii="宋体" w:hAnsi="宋体"/>
          <w:b/>
          <w:sz w:val="24"/>
          <w:szCs w:val="24"/>
        </w:rPr>
      </w:pPr>
    </w:p>
    <w:p>
      <w:pPr>
        <w:pageBreakBefore w:val="0"/>
        <w:widowControl/>
        <w:spacing w:after="0" w:afterLines="0" w:line="440" w:lineRule="exact"/>
        <w:jc w:val="center"/>
        <w:rPr>
          <w:rFonts w:hint="default" w:ascii="Times New Roman" w:hAnsi="宋体" w:eastAsia="宋体" w:cs="Times New Roman"/>
          <w:b/>
          <w:bCs/>
          <w:kern w:val="0"/>
          <w:sz w:val="32"/>
          <w:szCs w:val="32"/>
          <w:lang w:val="en-US" w:eastAsia="zh-CN" w:bidi="ar-SA"/>
        </w:rPr>
      </w:pPr>
      <w:r>
        <w:rPr>
          <w:rFonts w:hint="eastAsia" w:ascii="Times New Roman" w:hAnsi="宋体" w:eastAsia="宋体" w:cs="Times New Roman"/>
          <w:b/>
          <w:bCs/>
          <w:kern w:val="0"/>
          <w:sz w:val="32"/>
          <w:szCs w:val="32"/>
          <w:lang w:val="en-US" w:eastAsia="zh-CN" w:bidi="ar-SA"/>
        </w:rPr>
        <w:t xml:space="preserve"> 第一节 </w:t>
      </w:r>
      <w:bookmarkEnd w:id="17"/>
      <w:r>
        <w:rPr>
          <w:rFonts w:hint="eastAsia" w:ascii="Times New Roman" w:hAnsi="宋体" w:eastAsia="宋体" w:cs="Times New Roman"/>
          <w:b/>
          <w:bCs/>
          <w:kern w:val="0"/>
          <w:sz w:val="32"/>
          <w:szCs w:val="32"/>
          <w:lang w:val="en-US" w:eastAsia="zh-CN" w:bidi="ar-SA"/>
        </w:rPr>
        <w:t>通用条款</w:t>
      </w:r>
    </w:p>
    <w:p>
      <w:pPr>
        <w:keepNext w:val="0"/>
        <w:keepLines w:val="0"/>
        <w:pageBreakBefore w:val="0"/>
        <w:widowControl w:val="0"/>
        <w:kinsoku/>
        <w:wordWrap/>
        <w:overflowPunct/>
        <w:topLinePunct w:val="0"/>
        <w:autoSpaceDE/>
        <w:autoSpaceDN/>
        <w:bidi w:val="0"/>
        <w:adjustRightInd/>
        <w:snapToGrid/>
        <w:spacing w:before="312" w:beforeLines="100" w:after="312" w:afterLines="100" w:line="440" w:lineRule="exact"/>
        <w:jc w:val="center"/>
        <w:textAlignment w:val="auto"/>
        <w:rPr>
          <w:rFonts w:ascii="宋体" w:hAnsi="宋体"/>
          <w:b/>
          <w:sz w:val="24"/>
          <w:szCs w:val="24"/>
        </w:rPr>
      </w:pPr>
      <w:r>
        <w:rPr>
          <w:rFonts w:hint="eastAsia" w:ascii="宋体" w:hAnsi="宋体"/>
          <w:b/>
          <w:sz w:val="24"/>
          <w:szCs w:val="24"/>
        </w:rPr>
        <w:t>词语定义、适用语言和法律、法规</w:t>
      </w:r>
    </w:p>
    <w:p>
      <w:pPr>
        <w:widowControl/>
        <w:spacing w:line="440" w:lineRule="exact"/>
        <w:ind w:firstLine="482" w:firstLineChars="200"/>
        <w:jc w:val="left"/>
        <w:rPr>
          <w:rFonts w:hint="eastAsia" w:ascii="宋体" w:hAnsi="宋体" w:cs="宋体"/>
          <w:kern w:val="0"/>
          <w:sz w:val="24"/>
          <w:szCs w:val="24"/>
        </w:rPr>
      </w:pPr>
      <w:r>
        <w:rPr>
          <w:rFonts w:hint="eastAsia" w:ascii="宋体" w:hAnsi="宋体" w:cs="宋体"/>
          <w:b/>
          <w:bCs/>
          <w:kern w:val="0"/>
          <w:sz w:val="24"/>
          <w:szCs w:val="24"/>
        </w:rPr>
        <w:t xml:space="preserve">第一条 </w:t>
      </w:r>
      <w:r>
        <w:rPr>
          <w:rFonts w:hint="eastAsia" w:ascii="宋体" w:hAnsi="宋体" w:cs="宋体"/>
          <w:kern w:val="0"/>
          <w:sz w:val="24"/>
          <w:szCs w:val="24"/>
        </w:rPr>
        <w:t xml:space="preserve"> 下列名词和用语，除上下文另有规定外具有如下含义。</w:t>
      </w:r>
    </w:p>
    <w:p>
      <w:pPr>
        <w:widowControl/>
        <w:spacing w:line="44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1．“委托人”是指委托建设工程造价咨询业务和聘用工程造价咨询单位的一方，以及其合法继承人。</w:t>
      </w:r>
    </w:p>
    <w:p>
      <w:pPr>
        <w:widowControl/>
        <w:spacing w:line="44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2．“咨询（受托）人”是指承担建设工程造价咨询业务和工程造价咨询责任的一方，以及其合法继承人。</w:t>
      </w:r>
    </w:p>
    <w:p>
      <w:pPr>
        <w:widowControl/>
        <w:spacing w:line="44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3．“第三人”是指除委托人、咨询（受托）人以外与本咨询业务有关的当事人。     </w:t>
      </w:r>
    </w:p>
    <w:p>
      <w:pPr>
        <w:widowControl/>
        <w:spacing w:line="44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4．“日”是指任何一天零时至第二天零时的时间段。</w:t>
      </w:r>
    </w:p>
    <w:p>
      <w:pPr>
        <w:widowControl/>
        <w:spacing w:line="440" w:lineRule="exact"/>
        <w:ind w:firstLine="482" w:firstLineChars="200"/>
        <w:jc w:val="left"/>
        <w:rPr>
          <w:rFonts w:hint="eastAsia" w:ascii="宋体" w:hAnsi="宋体" w:cs="宋体"/>
          <w:kern w:val="0"/>
          <w:sz w:val="24"/>
          <w:szCs w:val="24"/>
        </w:rPr>
      </w:pPr>
      <w:r>
        <w:rPr>
          <w:rFonts w:hint="eastAsia" w:ascii="宋体" w:hAnsi="宋体" w:cs="宋体"/>
          <w:b/>
          <w:bCs/>
          <w:kern w:val="0"/>
          <w:sz w:val="24"/>
          <w:szCs w:val="24"/>
        </w:rPr>
        <w:t xml:space="preserve">第二条  </w:t>
      </w:r>
      <w:r>
        <w:rPr>
          <w:rFonts w:hint="eastAsia" w:ascii="宋体" w:hAnsi="宋体" w:cs="宋体"/>
          <w:kern w:val="0"/>
          <w:sz w:val="24"/>
          <w:szCs w:val="24"/>
        </w:rPr>
        <w:t>建设工程造价咨询合同适用的是中国的法律、法规、以及专用条件中议定的部门规章、工程造价有关计价办法和规定或项目所在地的地方法规、地方规章。</w:t>
      </w:r>
    </w:p>
    <w:p>
      <w:pPr>
        <w:widowControl/>
        <w:spacing w:line="440" w:lineRule="exact"/>
        <w:ind w:firstLine="482" w:firstLineChars="200"/>
        <w:jc w:val="left"/>
        <w:rPr>
          <w:rFonts w:hint="eastAsia" w:ascii="宋体" w:hAnsi="宋体" w:cs="宋体"/>
          <w:kern w:val="0"/>
          <w:sz w:val="24"/>
          <w:szCs w:val="24"/>
        </w:rPr>
      </w:pPr>
      <w:r>
        <w:rPr>
          <w:rFonts w:hint="eastAsia" w:ascii="宋体" w:hAnsi="宋体" w:cs="宋体"/>
          <w:b/>
          <w:bCs/>
          <w:kern w:val="0"/>
          <w:sz w:val="24"/>
          <w:szCs w:val="24"/>
        </w:rPr>
        <w:t xml:space="preserve">第三条 </w:t>
      </w:r>
      <w:r>
        <w:rPr>
          <w:rFonts w:hint="eastAsia" w:ascii="宋体" w:hAnsi="宋体" w:cs="宋体"/>
          <w:kern w:val="0"/>
          <w:sz w:val="24"/>
          <w:szCs w:val="24"/>
        </w:rPr>
        <w:t xml:space="preserve"> 建设工程造价咨询合同的书写、解释和说明，以汉语为主导语言。当不同语言文本发生不同解释时，以汉语合同文本为准。</w:t>
      </w:r>
    </w:p>
    <w:p>
      <w:pPr>
        <w:keepNext w:val="0"/>
        <w:keepLines w:val="0"/>
        <w:pageBreakBefore w:val="0"/>
        <w:widowControl w:val="0"/>
        <w:kinsoku/>
        <w:wordWrap/>
        <w:overflowPunct/>
        <w:topLinePunct w:val="0"/>
        <w:autoSpaceDE/>
        <w:autoSpaceDN/>
        <w:bidi w:val="0"/>
        <w:adjustRightInd/>
        <w:snapToGrid/>
        <w:spacing w:before="312" w:beforeLines="100" w:after="312" w:afterLines="100" w:line="440" w:lineRule="exact"/>
        <w:jc w:val="center"/>
        <w:textAlignment w:val="auto"/>
        <w:rPr>
          <w:rFonts w:ascii="宋体" w:hAnsi="宋体"/>
          <w:b/>
          <w:sz w:val="24"/>
          <w:szCs w:val="24"/>
        </w:rPr>
      </w:pPr>
      <w:r>
        <w:rPr>
          <w:rFonts w:hint="eastAsia" w:ascii="宋体" w:hAnsi="宋体"/>
          <w:b/>
          <w:sz w:val="24"/>
          <w:szCs w:val="24"/>
        </w:rPr>
        <w:t>咨询（受托）人的义务</w:t>
      </w:r>
    </w:p>
    <w:p>
      <w:pPr>
        <w:widowControl/>
        <w:spacing w:line="440" w:lineRule="exact"/>
        <w:ind w:firstLine="482" w:firstLineChars="200"/>
        <w:jc w:val="left"/>
        <w:rPr>
          <w:rFonts w:hint="eastAsia" w:ascii="宋体" w:hAnsi="宋体" w:cs="宋体"/>
          <w:kern w:val="0"/>
          <w:sz w:val="24"/>
          <w:szCs w:val="24"/>
        </w:rPr>
      </w:pPr>
      <w:r>
        <w:rPr>
          <w:rFonts w:hint="eastAsia" w:ascii="宋体" w:hAnsi="宋体" w:cs="宋体"/>
          <w:b/>
          <w:bCs/>
          <w:kern w:val="0"/>
          <w:sz w:val="24"/>
          <w:szCs w:val="24"/>
        </w:rPr>
        <w:t xml:space="preserve">第四条 </w:t>
      </w:r>
      <w:r>
        <w:rPr>
          <w:rFonts w:hint="eastAsia" w:ascii="宋体" w:hAnsi="宋体" w:cs="宋体"/>
          <w:kern w:val="0"/>
          <w:sz w:val="24"/>
          <w:szCs w:val="24"/>
        </w:rPr>
        <w:t xml:space="preserve"> 向委托人提供与建设工程造价咨询业务有关的资料，包括工程造价咨询的资质证书及承担本合同业务的专业人员名单、工作计划等，并按合同专用条件中约定的范围实施咨询业务。</w:t>
      </w:r>
    </w:p>
    <w:p>
      <w:pPr>
        <w:widowControl/>
        <w:spacing w:line="440" w:lineRule="exact"/>
        <w:ind w:firstLine="482" w:firstLineChars="200"/>
        <w:jc w:val="left"/>
        <w:rPr>
          <w:rFonts w:hint="eastAsia" w:ascii="宋体" w:hAnsi="宋体" w:cs="宋体"/>
          <w:kern w:val="0"/>
          <w:sz w:val="24"/>
          <w:szCs w:val="24"/>
        </w:rPr>
      </w:pPr>
      <w:r>
        <w:rPr>
          <w:rFonts w:hint="eastAsia" w:ascii="宋体" w:hAnsi="宋体" w:cs="宋体"/>
          <w:b/>
          <w:bCs/>
          <w:kern w:val="0"/>
          <w:sz w:val="24"/>
          <w:szCs w:val="24"/>
        </w:rPr>
        <w:t>第五条</w:t>
      </w:r>
      <w:r>
        <w:rPr>
          <w:rFonts w:hint="eastAsia" w:ascii="宋体" w:hAnsi="宋体" w:cs="宋体"/>
          <w:kern w:val="0"/>
          <w:sz w:val="24"/>
          <w:szCs w:val="24"/>
        </w:rPr>
        <w:t xml:space="preserve">  咨询（受托）人在履行本合同期间，向委托人提供的服务包括正常服务、附加服务和额外服务。</w:t>
      </w:r>
    </w:p>
    <w:p>
      <w:pPr>
        <w:widowControl/>
        <w:spacing w:line="44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1．“正常服务”是指双方在专用条件中约定的建设工程造价咨询工作；</w:t>
      </w:r>
    </w:p>
    <w:p>
      <w:pPr>
        <w:widowControl/>
        <w:spacing w:line="44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2．“附加服务”是指在“正常服务”以外，经双方书面协议确定的附加服务；</w:t>
      </w:r>
    </w:p>
    <w:p>
      <w:pPr>
        <w:widowControl/>
        <w:spacing w:line="44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3．“额外服务”是指不属于“正常服务”和“附加服务”，但根据合同标准条件第十三条、第二十条和二十二条的规定，咨询（受托）人应增加的额外工作量。</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textAlignment w:val="auto"/>
        <w:rPr>
          <w:rFonts w:ascii="宋体" w:hAnsi="宋体"/>
          <w:sz w:val="24"/>
          <w:szCs w:val="24"/>
        </w:rPr>
      </w:pPr>
      <w:r>
        <w:rPr>
          <w:rFonts w:hint="eastAsia" w:ascii="宋体" w:hAnsi="宋体"/>
          <w:b/>
          <w:sz w:val="24"/>
          <w:szCs w:val="24"/>
        </w:rPr>
        <w:t>第六条</w:t>
      </w:r>
      <w:r>
        <w:rPr>
          <w:rFonts w:ascii="宋体" w:hAnsi="宋体"/>
          <w:sz w:val="24"/>
          <w:szCs w:val="24"/>
        </w:rPr>
        <w:t xml:space="preserve">  </w:t>
      </w:r>
      <w:r>
        <w:rPr>
          <w:rFonts w:hint="eastAsia" w:ascii="宋体" w:hAnsi="宋体"/>
          <w:sz w:val="24"/>
          <w:szCs w:val="24"/>
        </w:rPr>
        <w:t>在履行合同期间或合同规定期限内，不得泄露与本合同规定业务活动有关的保密资料。详见专用条款。</w:t>
      </w:r>
    </w:p>
    <w:p>
      <w:pPr>
        <w:keepNext w:val="0"/>
        <w:keepLines w:val="0"/>
        <w:pageBreakBefore w:val="0"/>
        <w:widowControl w:val="0"/>
        <w:kinsoku/>
        <w:wordWrap/>
        <w:overflowPunct/>
        <w:topLinePunct w:val="0"/>
        <w:autoSpaceDE/>
        <w:autoSpaceDN/>
        <w:bidi w:val="0"/>
        <w:adjustRightInd/>
        <w:snapToGrid/>
        <w:spacing w:before="312" w:beforeLines="100" w:after="312" w:afterLines="100" w:line="440" w:lineRule="exact"/>
        <w:jc w:val="center"/>
        <w:textAlignment w:val="auto"/>
        <w:rPr>
          <w:rFonts w:ascii="宋体" w:hAnsi="宋体"/>
          <w:b/>
          <w:sz w:val="24"/>
          <w:szCs w:val="24"/>
        </w:rPr>
      </w:pPr>
      <w:r>
        <w:rPr>
          <w:rFonts w:hint="eastAsia" w:ascii="宋体" w:hAnsi="宋体"/>
          <w:b/>
          <w:sz w:val="24"/>
          <w:szCs w:val="24"/>
        </w:rPr>
        <w:t>委托人的义务</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textAlignment w:val="auto"/>
        <w:rPr>
          <w:rFonts w:ascii="宋体" w:hAnsi="宋体"/>
          <w:sz w:val="24"/>
          <w:szCs w:val="24"/>
        </w:rPr>
      </w:pPr>
      <w:r>
        <w:rPr>
          <w:rFonts w:hint="eastAsia" w:ascii="宋体" w:hAnsi="宋体"/>
          <w:b/>
          <w:bCs/>
          <w:sz w:val="24"/>
          <w:szCs w:val="24"/>
        </w:rPr>
        <w:t>第七条</w:t>
      </w:r>
      <w:r>
        <w:rPr>
          <w:rFonts w:ascii="宋体" w:hAnsi="宋体"/>
          <w:sz w:val="24"/>
          <w:szCs w:val="24"/>
        </w:rPr>
        <w:t xml:space="preserve">  </w:t>
      </w:r>
      <w:r>
        <w:rPr>
          <w:rFonts w:hint="eastAsia" w:ascii="宋体" w:hAnsi="宋体"/>
          <w:sz w:val="24"/>
          <w:szCs w:val="24"/>
        </w:rPr>
        <w:t>委托人负责与本建设工程造价咨询业务有关的第三人的协调，为咨询（受托）人工作提供外部条件。</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textAlignment w:val="auto"/>
        <w:rPr>
          <w:rFonts w:ascii="宋体" w:hAnsi="宋体"/>
          <w:sz w:val="24"/>
          <w:szCs w:val="24"/>
        </w:rPr>
      </w:pPr>
      <w:r>
        <w:rPr>
          <w:rFonts w:hint="eastAsia" w:ascii="宋体" w:hAnsi="宋体"/>
          <w:b/>
          <w:bCs/>
          <w:sz w:val="24"/>
          <w:szCs w:val="24"/>
        </w:rPr>
        <w:t>第八条</w:t>
      </w:r>
      <w:r>
        <w:rPr>
          <w:rFonts w:ascii="宋体" w:hAnsi="宋体"/>
          <w:sz w:val="24"/>
          <w:szCs w:val="24"/>
        </w:rPr>
        <w:t xml:space="preserve">  </w:t>
      </w:r>
      <w:r>
        <w:rPr>
          <w:rFonts w:hint="eastAsia" w:ascii="宋体" w:hAnsi="宋体"/>
          <w:sz w:val="24"/>
          <w:szCs w:val="24"/>
        </w:rPr>
        <w:t>委托人应当在约定的时间内，免费向咨询（受托）人提供与本项目建设工程造价咨询业务有关的资料。</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textAlignment w:val="auto"/>
        <w:rPr>
          <w:rFonts w:ascii="宋体" w:hAnsi="宋体"/>
          <w:sz w:val="24"/>
          <w:szCs w:val="24"/>
        </w:rPr>
      </w:pPr>
      <w:r>
        <w:rPr>
          <w:rFonts w:hint="eastAsia" w:ascii="宋体" w:hAnsi="宋体"/>
          <w:b/>
          <w:bCs/>
          <w:sz w:val="24"/>
          <w:szCs w:val="24"/>
        </w:rPr>
        <w:t>第九条</w:t>
      </w:r>
      <w:r>
        <w:rPr>
          <w:rFonts w:ascii="宋体" w:hAnsi="宋体"/>
          <w:b/>
          <w:bCs/>
          <w:sz w:val="24"/>
          <w:szCs w:val="24"/>
        </w:rPr>
        <w:t xml:space="preserve"> </w:t>
      </w:r>
      <w:r>
        <w:rPr>
          <w:rFonts w:ascii="宋体" w:hAnsi="宋体"/>
          <w:sz w:val="24"/>
          <w:szCs w:val="24"/>
        </w:rPr>
        <w:t xml:space="preserve"> </w:t>
      </w:r>
      <w:r>
        <w:rPr>
          <w:rFonts w:hint="eastAsia" w:ascii="宋体" w:hAnsi="宋体"/>
          <w:sz w:val="24"/>
          <w:szCs w:val="24"/>
        </w:rPr>
        <w:t>委托人应当在约定的时间内就咨询（受托）人书面提交并要求做出答复的事宜做出书面答复。咨询（受托）人要求第三人提供有关资料时，委托人或建设单位应负责转达及资料转送。</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textAlignment w:val="auto"/>
        <w:rPr>
          <w:rFonts w:ascii="宋体" w:hAnsi="宋体"/>
          <w:sz w:val="24"/>
          <w:szCs w:val="24"/>
        </w:rPr>
      </w:pPr>
      <w:r>
        <w:rPr>
          <w:rFonts w:hint="eastAsia" w:ascii="宋体" w:hAnsi="宋体"/>
          <w:b/>
          <w:bCs/>
          <w:sz w:val="24"/>
          <w:szCs w:val="24"/>
        </w:rPr>
        <w:t xml:space="preserve">第十条 </w:t>
      </w:r>
      <w:r>
        <w:rPr>
          <w:rFonts w:hint="eastAsia" w:ascii="宋体" w:hAnsi="宋体"/>
          <w:sz w:val="24"/>
          <w:szCs w:val="24"/>
        </w:rPr>
        <w:t xml:space="preserve"> 委托人应当授权胜任本建设工程造价咨询业务的代表，负责与咨询（受托）人联系。</w:t>
      </w:r>
      <w:r>
        <w:rPr>
          <w:rFonts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312" w:beforeLines="100" w:after="312" w:afterLines="100" w:line="440" w:lineRule="exact"/>
        <w:jc w:val="center"/>
        <w:textAlignment w:val="auto"/>
        <w:rPr>
          <w:rFonts w:ascii="宋体" w:hAnsi="宋体"/>
          <w:b/>
          <w:sz w:val="24"/>
          <w:szCs w:val="24"/>
        </w:rPr>
      </w:pPr>
      <w:r>
        <w:rPr>
          <w:rFonts w:hint="eastAsia" w:ascii="宋体" w:hAnsi="宋体"/>
          <w:b/>
          <w:sz w:val="24"/>
          <w:szCs w:val="24"/>
        </w:rPr>
        <w:t>咨询（受托）人的权利</w:t>
      </w:r>
    </w:p>
    <w:p>
      <w:pPr>
        <w:keepNext w:val="0"/>
        <w:keepLines w:val="0"/>
        <w:pageBreakBefore w:val="0"/>
        <w:widowControl/>
        <w:kinsoku/>
        <w:wordWrap/>
        <w:overflowPunct/>
        <w:topLinePunct w:val="0"/>
        <w:autoSpaceDE/>
        <w:autoSpaceDN/>
        <w:bidi w:val="0"/>
        <w:adjustRightInd/>
        <w:snapToGrid/>
        <w:spacing w:after="0" w:afterLines="0" w:line="440" w:lineRule="exact"/>
        <w:ind w:firstLine="482" w:firstLineChars="200"/>
        <w:jc w:val="left"/>
        <w:textAlignment w:val="auto"/>
        <w:rPr>
          <w:rFonts w:hint="eastAsia" w:ascii="宋体" w:hAnsi="宋体" w:cs="宋体"/>
          <w:kern w:val="0"/>
          <w:sz w:val="24"/>
          <w:szCs w:val="24"/>
        </w:rPr>
      </w:pPr>
      <w:r>
        <w:rPr>
          <w:rFonts w:hint="eastAsia" w:ascii="宋体" w:hAnsi="宋体" w:cs="宋体"/>
          <w:b/>
          <w:bCs/>
          <w:kern w:val="0"/>
          <w:sz w:val="24"/>
          <w:szCs w:val="24"/>
        </w:rPr>
        <w:t>第十一条</w:t>
      </w:r>
      <w:r>
        <w:rPr>
          <w:rFonts w:hint="eastAsia" w:ascii="宋体" w:hAnsi="宋体" w:cs="宋体"/>
          <w:b w:val="0"/>
          <w:kern w:val="0"/>
          <w:sz w:val="24"/>
          <w:szCs w:val="24"/>
        </w:rPr>
        <w:t xml:space="preserve"> </w:t>
      </w:r>
      <w:r>
        <w:rPr>
          <w:rFonts w:hint="eastAsia" w:ascii="宋体" w:hAnsi="宋体" w:cs="宋体"/>
          <w:kern w:val="0"/>
          <w:sz w:val="24"/>
          <w:szCs w:val="24"/>
        </w:rPr>
        <w:t xml:space="preserve"> 委托人在委托的建设工程造价咨询业务范围内，授予咨询（受托）人以下权利：</w:t>
      </w:r>
    </w:p>
    <w:p>
      <w:pPr>
        <w:keepNext w:val="0"/>
        <w:keepLines w:val="0"/>
        <w:pageBreakBefore w:val="0"/>
        <w:widowControl/>
        <w:kinsoku/>
        <w:wordWrap/>
        <w:overflowPunct/>
        <w:topLinePunct w:val="0"/>
        <w:autoSpaceDE/>
        <w:autoSpaceDN/>
        <w:bidi w:val="0"/>
        <w:adjustRightInd/>
        <w:snapToGrid/>
        <w:spacing w:after="0" w:afterLines="0" w:line="440" w:lineRule="exact"/>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1．咨询（受托）人在咨询过程中，如委托人提供的资料不明确时可向委托人提出书面报告。</w:t>
      </w:r>
    </w:p>
    <w:p>
      <w:pPr>
        <w:keepNext w:val="0"/>
        <w:keepLines w:val="0"/>
        <w:pageBreakBefore w:val="0"/>
        <w:widowControl/>
        <w:kinsoku/>
        <w:wordWrap/>
        <w:overflowPunct/>
        <w:topLinePunct w:val="0"/>
        <w:autoSpaceDE/>
        <w:autoSpaceDN/>
        <w:bidi w:val="0"/>
        <w:adjustRightInd/>
        <w:snapToGrid/>
        <w:spacing w:after="0" w:afterLines="0" w:line="440" w:lineRule="exact"/>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2． 咨询（受托）人在咨询过程中，有权对第三人提出与本咨询业务有关的问题进行核对或查问。</w:t>
      </w:r>
    </w:p>
    <w:p>
      <w:pPr>
        <w:keepNext w:val="0"/>
        <w:keepLines w:val="0"/>
        <w:pageBreakBefore w:val="0"/>
        <w:widowControl/>
        <w:kinsoku/>
        <w:wordWrap/>
        <w:overflowPunct/>
        <w:topLinePunct w:val="0"/>
        <w:autoSpaceDE/>
        <w:autoSpaceDN/>
        <w:bidi w:val="0"/>
        <w:adjustRightInd/>
        <w:snapToGrid/>
        <w:spacing w:after="0" w:afterLines="0" w:line="440" w:lineRule="exact"/>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3．咨询（受托）人在咨询过程中，有到工程现场勘察的权利。</w:t>
      </w:r>
    </w:p>
    <w:p>
      <w:pPr>
        <w:keepNext w:val="0"/>
        <w:keepLines w:val="0"/>
        <w:pageBreakBefore w:val="0"/>
        <w:widowControl w:val="0"/>
        <w:kinsoku/>
        <w:wordWrap/>
        <w:overflowPunct/>
        <w:topLinePunct w:val="0"/>
        <w:autoSpaceDE/>
        <w:autoSpaceDN/>
        <w:bidi w:val="0"/>
        <w:adjustRightInd/>
        <w:snapToGrid/>
        <w:spacing w:before="312" w:beforeLines="100" w:after="312" w:afterLines="100" w:line="440" w:lineRule="exact"/>
        <w:jc w:val="center"/>
        <w:textAlignment w:val="auto"/>
        <w:rPr>
          <w:rFonts w:ascii="宋体" w:hAnsi="宋体"/>
          <w:b/>
          <w:sz w:val="24"/>
          <w:szCs w:val="24"/>
        </w:rPr>
      </w:pPr>
      <w:r>
        <w:rPr>
          <w:rFonts w:hint="eastAsia" w:ascii="宋体" w:hAnsi="宋体"/>
          <w:b/>
          <w:sz w:val="24"/>
          <w:szCs w:val="24"/>
        </w:rPr>
        <w:t>委托人的权利</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textAlignment w:val="auto"/>
        <w:rPr>
          <w:rFonts w:ascii="宋体" w:hAnsi="宋体"/>
          <w:b/>
          <w:sz w:val="24"/>
          <w:szCs w:val="24"/>
        </w:rPr>
      </w:pPr>
      <w:r>
        <w:rPr>
          <w:rFonts w:hint="eastAsia" w:ascii="宋体" w:hAnsi="宋体"/>
          <w:b/>
          <w:sz w:val="24"/>
          <w:szCs w:val="24"/>
        </w:rPr>
        <w:t>第十二条</w:t>
      </w:r>
      <w:r>
        <w:rPr>
          <w:rFonts w:ascii="宋体" w:hAnsi="宋体"/>
          <w:sz w:val="24"/>
          <w:szCs w:val="24"/>
        </w:rPr>
        <w:t xml:space="preserve">  </w:t>
      </w:r>
      <w:r>
        <w:rPr>
          <w:rFonts w:hint="eastAsia" w:ascii="宋体" w:hAnsi="宋体"/>
          <w:sz w:val="24"/>
          <w:szCs w:val="24"/>
        </w:rPr>
        <w:t>委托人有下列权利：</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0" w:firstLineChars="200"/>
        <w:jc w:val="left"/>
        <w:textAlignment w:val="auto"/>
        <w:rPr>
          <w:rFonts w:ascii="宋体" w:hAnsi="宋体"/>
          <w:sz w:val="24"/>
          <w:szCs w:val="24"/>
        </w:rPr>
      </w:pPr>
      <w:r>
        <w:rPr>
          <w:rFonts w:ascii="宋体" w:hAnsi="宋体"/>
          <w:sz w:val="24"/>
          <w:szCs w:val="24"/>
        </w:rPr>
        <w:t>1</w:t>
      </w:r>
      <w:r>
        <w:rPr>
          <w:rFonts w:hint="eastAsia" w:ascii="宋体" w:hAnsi="宋体"/>
          <w:sz w:val="24"/>
          <w:szCs w:val="24"/>
        </w:rPr>
        <w:t>．委托人有权向咨询（受托）人询问工作进展情况及相关的内容。</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0" w:firstLineChars="200"/>
        <w:jc w:val="left"/>
        <w:textAlignment w:val="auto"/>
        <w:rPr>
          <w:rFonts w:ascii="宋体" w:hAnsi="宋体"/>
          <w:sz w:val="24"/>
          <w:szCs w:val="24"/>
        </w:rPr>
      </w:pPr>
      <w:r>
        <w:rPr>
          <w:rFonts w:ascii="宋体" w:hAnsi="宋体"/>
          <w:sz w:val="24"/>
          <w:szCs w:val="24"/>
        </w:rPr>
        <w:t>2</w:t>
      </w:r>
      <w:r>
        <w:rPr>
          <w:rFonts w:hint="eastAsia" w:ascii="宋体" w:hAnsi="宋体"/>
          <w:sz w:val="24"/>
          <w:szCs w:val="24"/>
        </w:rPr>
        <w:t>．委托人有权阐述对具体问题的意见和建议。</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0" w:firstLineChars="200"/>
        <w:jc w:val="left"/>
        <w:textAlignment w:val="auto"/>
        <w:rPr>
          <w:rFonts w:ascii="宋体" w:hAnsi="宋体"/>
          <w:sz w:val="24"/>
          <w:szCs w:val="24"/>
        </w:rPr>
      </w:pPr>
      <w:r>
        <w:rPr>
          <w:rFonts w:ascii="宋体" w:hAnsi="宋体"/>
          <w:sz w:val="24"/>
          <w:szCs w:val="24"/>
        </w:rPr>
        <w:t>3</w:t>
      </w:r>
      <w:r>
        <w:rPr>
          <w:rFonts w:hint="eastAsia" w:ascii="宋体" w:hAnsi="宋体"/>
          <w:sz w:val="24"/>
          <w:szCs w:val="24"/>
        </w:rPr>
        <w:t>．当委托人认定咨询专业人员不按建设工程造价咨询合同履行其职责，或与第三人串通给委托人造成经济损失的，委托人有权要求更换咨询专业人员，直至终止合同并要求咨询（受托）人承担相应的赔偿责任。</w:t>
      </w:r>
    </w:p>
    <w:p>
      <w:pPr>
        <w:keepNext w:val="0"/>
        <w:keepLines w:val="0"/>
        <w:pageBreakBefore w:val="0"/>
        <w:widowControl w:val="0"/>
        <w:kinsoku/>
        <w:wordWrap/>
        <w:overflowPunct/>
        <w:topLinePunct w:val="0"/>
        <w:autoSpaceDE/>
        <w:autoSpaceDN/>
        <w:bidi w:val="0"/>
        <w:adjustRightInd/>
        <w:snapToGrid/>
        <w:spacing w:before="312" w:beforeLines="100" w:after="312" w:afterLines="100" w:line="440" w:lineRule="exact"/>
        <w:jc w:val="center"/>
        <w:textAlignment w:val="auto"/>
        <w:rPr>
          <w:rFonts w:ascii="宋体" w:hAnsi="宋体"/>
          <w:b/>
          <w:sz w:val="24"/>
          <w:szCs w:val="24"/>
        </w:rPr>
      </w:pPr>
      <w:r>
        <w:rPr>
          <w:rFonts w:hint="eastAsia" w:ascii="宋体" w:hAnsi="宋体"/>
          <w:b/>
          <w:sz w:val="24"/>
          <w:szCs w:val="24"/>
        </w:rPr>
        <w:t>咨询（受托）人的责任</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jc w:val="left"/>
        <w:textAlignment w:val="auto"/>
        <w:rPr>
          <w:rFonts w:ascii="宋体" w:hAnsi="宋体"/>
          <w:sz w:val="24"/>
          <w:szCs w:val="24"/>
        </w:rPr>
      </w:pPr>
      <w:r>
        <w:rPr>
          <w:rFonts w:hint="eastAsia" w:ascii="宋体" w:hAnsi="宋体"/>
          <w:b/>
          <w:sz w:val="24"/>
          <w:szCs w:val="24"/>
        </w:rPr>
        <w:t>第十三条</w:t>
      </w:r>
      <w:r>
        <w:rPr>
          <w:rFonts w:ascii="宋体" w:hAnsi="宋体"/>
          <w:sz w:val="24"/>
          <w:szCs w:val="24"/>
        </w:rPr>
        <w:t xml:space="preserve">  </w:t>
      </w:r>
      <w:r>
        <w:rPr>
          <w:rFonts w:hint="eastAsia" w:ascii="宋体" w:hAnsi="宋体"/>
          <w:sz w:val="24"/>
          <w:szCs w:val="24"/>
        </w:rPr>
        <w:t>咨询（受托）人的责任期即建设工程造价咨询合同有效期。如因非咨询（受托）人的责任造成进度的推迟或延误而超过约定的日期，双方应进一步约定相应延长合同有效期。</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jc w:val="left"/>
        <w:textAlignment w:val="auto"/>
        <w:rPr>
          <w:rFonts w:ascii="宋体" w:hAnsi="宋体"/>
          <w:sz w:val="24"/>
          <w:szCs w:val="24"/>
        </w:rPr>
      </w:pPr>
      <w:r>
        <w:rPr>
          <w:rFonts w:hint="eastAsia" w:ascii="宋体" w:hAnsi="宋体"/>
          <w:b/>
          <w:sz w:val="24"/>
          <w:szCs w:val="24"/>
        </w:rPr>
        <w:t>第十四条</w:t>
      </w:r>
      <w:r>
        <w:rPr>
          <w:rFonts w:ascii="宋体" w:hAnsi="宋体"/>
          <w:sz w:val="24"/>
          <w:szCs w:val="24"/>
        </w:rPr>
        <w:t xml:space="preserve">  </w:t>
      </w:r>
      <w:r>
        <w:rPr>
          <w:rFonts w:hint="eastAsia" w:ascii="宋体" w:hAnsi="宋体"/>
          <w:sz w:val="24"/>
          <w:szCs w:val="24"/>
        </w:rPr>
        <w:t>咨询（受托）人责任期内，应当履行建设工程造价咨询合同中约定的义务，因咨询（受托）人的单方过失造成的经济损失，应当向委托人进行赔偿。累计赔偿总额不应超过建设工程造价咨询酬金总额（除去税金）。</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jc w:val="left"/>
        <w:textAlignment w:val="auto"/>
        <w:rPr>
          <w:rFonts w:ascii="宋体" w:hAnsi="宋体"/>
          <w:sz w:val="24"/>
          <w:szCs w:val="24"/>
        </w:rPr>
      </w:pPr>
      <w:r>
        <w:rPr>
          <w:rFonts w:hint="eastAsia" w:ascii="宋体" w:hAnsi="宋体"/>
          <w:b/>
          <w:sz w:val="24"/>
          <w:szCs w:val="24"/>
        </w:rPr>
        <w:t>第十五条</w:t>
      </w:r>
      <w:r>
        <w:rPr>
          <w:rFonts w:ascii="宋体" w:hAnsi="宋体"/>
          <w:sz w:val="24"/>
          <w:szCs w:val="24"/>
        </w:rPr>
        <w:t xml:space="preserve">  </w:t>
      </w:r>
      <w:r>
        <w:rPr>
          <w:rFonts w:hint="eastAsia" w:ascii="宋体" w:hAnsi="宋体"/>
          <w:sz w:val="24"/>
          <w:szCs w:val="24"/>
        </w:rPr>
        <w:t>咨询（受托）人对委托人或第三人所提出的问题不能及时核对或答复，导致合同不能全部或部分履行，咨询（受托）人应承担责任。</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jc w:val="left"/>
        <w:textAlignment w:val="auto"/>
        <w:rPr>
          <w:rFonts w:ascii="宋体" w:hAnsi="宋体"/>
          <w:sz w:val="24"/>
          <w:szCs w:val="24"/>
        </w:rPr>
      </w:pPr>
      <w:r>
        <w:rPr>
          <w:rFonts w:hint="eastAsia" w:ascii="宋体" w:hAnsi="宋体"/>
          <w:b/>
          <w:sz w:val="24"/>
          <w:szCs w:val="24"/>
        </w:rPr>
        <w:t>第十六条</w:t>
      </w:r>
      <w:r>
        <w:rPr>
          <w:rFonts w:ascii="宋体" w:hAnsi="宋体"/>
          <w:sz w:val="24"/>
          <w:szCs w:val="24"/>
        </w:rPr>
        <w:t xml:space="preserve">  </w:t>
      </w:r>
      <w:r>
        <w:rPr>
          <w:rFonts w:hint="eastAsia" w:ascii="宋体" w:hAnsi="宋体"/>
          <w:sz w:val="24"/>
          <w:szCs w:val="24"/>
        </w:rPr>
        <w:t>咨询（受托）人向委托人提出赔偿要求不能成立时，则应补偿由于该赔偿或其他要求所导致委托人的各种费用的支出。</w:t>
      </w:r>
    </w:p>
    <w:p>
      <w:pPr>
        <w:keepNext w:val="0"/>
        <w:keepLines w:val="0"/>
        <w:pageBreakBefore w:val="0"/>
        <w:widowControl w:val="0"/>
        <w:kinsoku/>
        <w:wordWrap/>
        <w:overflowPunct/>
        <w:topLinePunct w:val="0"/>
        <w:autoSpaceDE/>
        <w:autoSpaceDN/>
        <w:bidi w:val="0"/>
        <w:adjustRightInd/>
        <w:snapToGrid/>
        <w:spacing w:before="312" w:beforeLines="100" w:after="312" w:afterLines="100" w:line="440" w:lineRule="exact"/>
        <w:jc w:val="center"/>
        <w:textAlignment w:val="auto"/>
        <w:rPr>
          <w:rFonts w:ascii="宋体" w:hAnsi="宋体"/>
          <w:b/>
          <w:sz w:val="24"/>
          <w:szCs w:val="24"/>
        </w:rPr>
      </w:pPr>
      <w:r>
        <w:rPr>
          <w:rFonts w:hint="eastAsia" w:ascii="宋体" w:hAnsi="宋体"/>
          <w:b/>
          <w:sz w:val="24"/>
          <w:szCs w:val="24"/>
        </w:rPr>
        <w:t>委托人的责任</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jc w:val="left"/>
        <w:textAlignment w:val="auto"/>
        <w:rPr>
          <w:rFonts w:ascii="宋体" w:hAnsi="宋体"/>
          <w:sz w:val="24"/>
          <w:szCs w:val="24"/>
        </w:rPr>
      </w:pPr>
      <w:r>
        <w:rPr>
          <w:rFonts w:hint="eastAsia" w:ascii="宋体" w:hAnsi="宋体"/>
          <w:b/>
          <w:sz w:val="24"/>
          <w:szCs w:val="24"/>
        </w:rPr>
        <w:t>第十七条</w:t>
      </w:r>
      <w:r>
        <w:rPr>
          <w:rFonts w:ascii="宋体" w:hAnsi="宋体"/>
          <w:sz w:val="24"/>
          <w:szCs w:val="24"/>
        </w:rPr>
        <w:t xml:space="preserve">  </w:t>
      </w:r>
      <w:r>
        <w:rPr>
          <w:rFonts w:hint="eastAsia" w:ascii="宋体" w:hAnsi="宋体"/>
          <w:sz w:val="24"/>
          <w:szCs w:val="24"/>
        </w:rPr>
        <w:t>委托人应当履行建设工程造价咨询合同约定的义务，如有违反则应当承担违约责任，赔偿给咨询（受托）人造成的损失。</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jc w:val="left"/>
        <w:textAlignment w:val="auto"/>
        <w:rPr>
          <w:rFonts w:ascii="宋体" w:hAnsi="宋体"/>
          <w:sz w:val="24"/>
          <w:szCs w:val="24"/>
        </w:rPr>
      </w:pPr>
      <w:r>
        <w:rPr>
          <w:rFonts w:hint="eastAsia" w:ascii="宋体" w:hAnsi="宋体"/>
          <w:b/>
          <w:sz w:val="24"/>
          <w:szCs w:val="24"/>
        </w:rPr>
        <w:t>第十八条</w:t>
      </w:r>
      <w:r>
        <w:rPr>
          <w:rFonts w:ascii="宋体" w:hAnsi="宋体"/>
          <w:sz w:val="24"/>
          <w:szCs w:val="24"/>
        </w:rPr>
        <w:t xml:space="preserve">  </w:t>
      </w:r>
      <w:r>
        <w:rPr>
          <w:rFonts w:hint="eastAsia" w:ascii="宋体" w:hAnsi="宋体"/>
          <w:sz w:val="24"/>
          <w:szCs w:val="24"/>
        </w:rPr>
        <w:t>委托人如果向咨询（受托）人提出赔偿或其他要求不能成立时，则应补偿由于该赔偿或其他要求所导致咨询（受托）人的各种费用的支出。</w:t>
      </w:r>
    </w:p>
    <w:p>
      <w:pPr>
        <w:keepNext w:val="0"/>
        <w:keepLines w:val="0"/>
        <w:pageBreakBefore w:val="0"/>
        <w:widowControl w:val="0"/>
        <w:kinsoku/>
        <w:wordWrap/>
        <w:overflowPunct/>
        <w:topLinePunct w:val="0"/>
        <w:autoSpaceDE/>
        <w:autoSpaceDN/>
        <w:bidi w:val="0"/>
        <w:adjustRightInd/>
        <w:snapToGrid/>
        <w:spacing w:before="312" w:beforeLines="100" w:after="312" w:afterLines="100" w:line="440" w:lineRule="exact"/>
        <w:jc w:val="center"/>
        <w:textAlignment w:val="auto"/>
        <w:rPr>
          <w:rFonts w:ascii="宋体" w:hAnsi="宋体"/>
          <w:b/>
          <w:sz w:val="24"/>
          <w:szCs w:val="24"/>
        </w:rPr>
      </w:pPr>
      <w:r>
        <w:rPr>
          <w:rFonts w:hint="eastAsia" w:ascii="宋体" w:hAnsi="宋体"/>
          <w:b/>
          <w:sz w:val="24"/>
          <w:szCs w:val="24"/>
        </w:rPr>
        <w:t>合同生效，变更与终止</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jc w:val="left"/>
        <w:textAlignment w:val="auto"/>
        <w:rPr>
          <w:rFonts w:ascii="宋体" w:hAnsi="宋体"/>
          <w:sz w:val="24"/>
          <w:szCs w:val="24"/>
        </w:rPr>
      </w:pPr>
      <w:r>
        <w:rPr>
          <w:rFonts w:hint="eastAsia" w:ascii="宋体" w:hAnsi="宋体"/>
          <w:b/>
          <w:sz w:val="24"/>
          <w:szCs w:val="24"/>
        </w:rPr>
        <w:t>第十九条</w:t>
      </w:r>
      <w:r>
        <w:rPr>
          <w:rFonts w:ascii="宋体" w:hAnsi="宋体"/>
          <w:sz w:val="24"/>
          <w:szCs w:val="24"/>
        </w:rPr>
        <w:t xml:space="preserve">  </w:t>
      </w:r>
      <w:r>
        <w:rPr>
          <w:rFonts w:hint="eastAsia" w:ascii="宋体" w:hAnsi="宋体"/>
          <w:sz w:val="24"/>
          <w:szCs w:val="24"/>
        </w:rPr>
        <w:t>本合同自双方签字盖章之日起生效。</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jc w:val="left"/>
        <w:textAlignment w:val="auto"/>
        <w:rPr>
          <w:rFonts w:ascii="宋体" w:hAnsi="宋体"/>
          <w:sz w:val="24"/>
          <w:szCs w:val="24"/>
        </w:rPr>
      </w:pPr>
      <w:r>
        <w:rPr>
          <w:rFonts w:hint="eastAsia" w:ascii="宋体" w:hAnsi="宋体"/>
          <w:b/>
          <w:sz w:val="24"/>
          <w:szCs w:val="24"/>
        </w:rPr>
        <w:t>第二十条</w:t>
      </w:r>
      <w:r>
        <w:rPr>
          <w:rFonts w:ascii="宋体" w:hAnsi="宋体"/>
          <w:sz w:val="24"/>
          <w:szCs w:val="24"/>
        </w:rPr>
        <w:t xml:space="preserve">  </w:t>
      </w:r>
      <w:r>
        <w:rPr>
          <w:rFonts w:hint="eastAsia" w:ascii="宋体" w:hAnsi="宋体"/>
          <w:sz w:val="24"/>
          <w:szCs w:val="24"/>
        </w:rPr>
        <w:t>由于委托人或第三人的原因使咨询（受托）人工作受到阻碍或延误以致增加了工作量或持续时间，则咨询（受托）人应当将此情况与可能产生的影响及时书面通知委托人。由此增加的工作量视为额外服务，完成建设工程造价咨询工作的时间应当相应延长，酬金不变。</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jc w:val="left"/>
        <w:textAlignment w:val="auto"/>
        <w:rPr>
          <w:rFonts w:ascii="宋体" w:hAnsi="宋体"/>
          <w:sz w:val="24"/>
          <w:szCs w:val="24"/>
        </w:rPr>
      </w:pPr>
      <w:r>
        <w:rPr>
          <w:rFonts w:hint="eastAsia" w:ascii="宋体" w:hAnsi="宋体"/>
          <w:b/>
          <w:sz w:val="24"/>
          <w:szCs w:val="24"/>
        </w:rPr>
        <w:t>第二十一条</w:t>
      </w:r>
      <w:r>
        <w:rPr>
          <w:rFonts w:ascii="宋体" w:hAnsi="宋体"/>
          <w:sz w:val="24"/>
          <w:szCs w:val="24"/>
        </w:rPr>
        <w:t xml:space="preserve">  </w:t>
      </w:r>
      <w:r>
        <w:rPr>
          <w:rFonts w:hint="eastAsia" w:ascii="宋体" w:hAnsi="宋体"/>
          <w:sz w:val="24"/>
          <w:szCs w:val="24"/>
        </w:rPr>
        <w:t>当事人一方要求变更或解除合同时，则应当在</w:t>
      </w:r>
      <w:r>
        <w:rPr>
          <w:rFonts w:ascii="宋体" w:hAnsi="宋体"/>
          <w:sz w:val="24"/>
          <w:szCs w:val="24"/>
        </w:rPr>
        <w:t>3</w:t>
      </w:r>
      <w:r>
        <w:rPr>
          <w:rFonts w:hint="eastAsia" w:ascii="宋体" w:hAnsi="宋体"/>
          <w:sz w:val="24"/>
          <w:szCs w:val="24"/>
        </w:rPr>
        <w:t>日前通知对方；因变更或解除合同使一方遭受损失的，应由责任方负责赔偿。</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jc w:val="left"/>
        <w:textAlignment w:val="auto"/>
        <w:rPr>
          <w:rFonts w:ascii="宋体" w:hAnsi="宋体"/>
          <w:sz w:val="24"/>
          <w:szCs w:val="24"/>
        </w:rPr>
      </w:pPr>
      <w:r>
        <w:rPr>
          <w:rFonts w:hint="eastAsia" w:ascii="宋体" w:hAnsi="宋体"/>
          <w:b/>
          <w:sz w:val="24"/>
          <w:szCs w:val="24"/>
        </w:rPr>
        <w:t>第二十二条</w:t>
      </w:r>
      <w:r>
        <w:rPr>
          <w:rFonts w:ascii="宋体" w:hAnsi="宋体"/>
          <w:sz w:val="24"/>
          <w:szCs w:val="24"/>
        </w:rPr>
        <w:t xml:space="preserve">  </w:t>
      </w:r>
      <w:r>
        <w:rPr>
          <w:rFonts w:hint="eastAsia" w:ascii="宋体" w:hAnsi="宋体"/>
          <w:sz w:val="24"/>
          <w:szCs w:val="24"/>
        </w:rPr>
        <w:t>咨询（受托）人由于非自身原因暂停或终止执行建设工程造价咨询业务，由此而增加的恢复执行建设工程造价咨询业务的工作，应视为额外服务，酬金不变。</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jc w:val="left"/>
        <w:textAlignment w:val="auto"/>
        <w:rPr>
          <w:rFonts w:hint="eastAsia" w:ascii="宋体" w:hAnsi="宋体"/>
          <w:b/>
          <w:sz w:val="24"/>
          <w:szCs w:val="24"/>
        </w:rPr>
      </w:pPr>
      <w:r>
        <w:rPr>
          <w:rFonts w:hint="eastAsia" w:ascii="宋体" w:hAnsi="宋体"/>
          <w:b/>
          <w:sz w:val="24"/>
          <w:szCs w:val="24"/>
        </w:rPr>
        <w:t>第二十三条</w:t>
      </w:r>
      <w:r>
        <w:rPr>
          <w:rFonts w:ascii="宋体" w:hAnsi="宋体"/>
          <w:sz w:val="24"/>
          <w:szCs w:val="24"/>
        </w:rPr>
        <w:t xml:space="preserve">  </w:t>
      </w:r>
      <w:r>
        <w:rPr>
          <w:rFonts w:hint="eastAsia" w:ascii="宋体" w:hAnsi="宋体"/>
          <w:sz w:val="24"/>
          <w:szCs w:val="24"/>
        </w:rPr>
        <w:t>变更或解除合同的通知或协议应当采取书面形式，新的协议未达成之前，原合同仍然有效。</w:t>
      </w:r>
    </w:p>
    <w:p>
      <w:pPr>
        <w:keepNext w:val="0"/>
        <w:keepLines w:val="0"/>
        <w:pageBreakBefore w:val="0"/>
        <w:widowControl w:val="0"/>
        <w:kinsoku/>
        <w:wordWrap/>
        <w:overflowPunct/>
        <w:topLinePunct w:val="0"/>
        <w:autoSpaceDE/>
        <w:autoSpaceDN/>
        <w:bidi w:val="0"/>
        <w:adjustRightInd/>
        <w:snapToGrid/>
        <w:spacing w:before="312" w:beforeLines="100" w:after="312" w:afterLines="100" w:line="440" w:lineRule="exact"/>
        <w:jc w:val="center"/>
        <w:textAlignment w:val="auto"/>
        <w:rPr>
          <w:rFonts w:ascii="宋体" w:hAnsi="宋体"/>
          <w:b/>
          <w:sz w:val="24"/>
          <w:szCs w:val="24"/>
        </w:rPr>
      </w:pPr>
      <w:r>
        <w:rPr>
          <w:rFonts w:hint="eastAsia" w:ascii="宋体" w:hAnsi="宋体"/>
          <w:b/>
          <w:sz w:val="24"/>
          <w:szCs w:val="24"/>
        </w:rPr>
        <w:t>咨询业务的酬金</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jc w:val="left"/>
        <w:textAlignment w:val="auto"/>
        <w:rPr>
          <w:rFonts w:ascii="宋体" w:hAnsi="宋体"/>
          <w:sz w:val="24"/>
          <w:szCs w:val="24"/>
        </w:rPr>
      </w:pPr>
      <w:r>
        <w:rPr>
          <w:rFonts w:hint="eastAsia" w:ascii="宋体" w:hAnsi="宋体"/>
          <w:b/>
          <w:sz w:val="24"/>
          <w:szCs w:val="24"/>
        </w:rPr>
        <w:t>第二十四条</w:t>
      </w:r>
      <w:r>
        <w:rPr>
          <w:rFonts w:ascii="宋体" w:hAnsi="宋体"/>
          <w:sz w:val="24"/>
          <w:szCs w:val="24"/>
        </w:rPr>
        <w:t xml:space="preserve">  </w:t>
      </w:r>
      <w:r>
        <w:rPr>
          <w:rFonts w:hint="eastAsia" w:ascii="宋体" w:hAnsi="宋体"/>
          <w:sz w:val="24"/>
          <w:szCs w:val="24"/>
        </w:rPr>
        <w:t>正常的建设工程造价咨询业务，附加工作和额外工作的酬金，按照建设工程造价咨询合同专用条件约定的方法计取，并按约定的时间和数额支付。</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jc w:val="left"/>
        <w:textAlignment w:val="auto"/>
        <w:rPr>
          <w:rFonts w:ascii="宋体" w:hAnsi="宋体"/>
          <w:sz w:val="24"/>
          <w:szCs w:val="24"/>
        </w:rPr>
      </w:pPr>
      <w:r>
        <w:rPr>
          <w:rFonts w:hint="eastAsia" w:ascii="宋体" w:hAnsi="宋体"/>
          <w:b/>
          <w:sz w:val="24"/>
          <w:szCs w:val="24"/>
        </w:rPr>
        <w:t>第二十五条</w:t>
      </w:r>
      <w:r>
        <w:rPr>
          <w:rFonts w:ascii="宋体" w:hAnsi="宋体"/>
          <w:sz w:val="24"/>
          <w:szCs w:val="24"/>
        </w:rPr>
        <w:t xml:space="preserve">  </w:t>
      </w:r>
      <w:r>
        <w:rPr>
          <w:rFonts w:hint="eastAsia" w:ascii="宋体" w:hAnsi="宋体"/>
          <w:sz w:val="24"/>
          <w:szCs w:val="24"/>
        </w:rPr>
        <w:t>如果委托人在规定的支付期限内未支付建设工程造价咨询酬金，自规定支付之日起，应当向咨询（受托）人补偿应支付的酬金利息。利息额度由双方商定。</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jc w:val="left"/>
        <w:textAlignment w:val="auto"/>
        <w:rPr>
          <w:rFonts w:ascii="宋体" w:hAnsi="宋体"/>
          <w:sz w:val="24"/>
          <w:szCs w:val="24"/>
        </w:rPr>
      </w:pPr>
      <w:r>
        <w:rPr>
          <w:rFonts w:hint="eastAsia" w:ascii="宋体" w:hAnsi="宋体"/>
          <w:b/>
          <w:sz w:val="24"/>
          <w:szCs w:val="24"/>
        </w:rPr>
        <w:t>第二十六条</w:t>
      </w:r>
      <w:r>
        <w:rPr>
          <w:rFonts w:ascii="宋体" w:hAnsi="宋体"/>
          <w:sz w:val="24"/>
          <w:szCs w:val="24"/>
        </w:rPr>
        <w:t xml:space="preserve">  </w:t>
      </w:r>
      <w:r>
        <w:rPr>
          <w:rFonts w:hint="eastAsia" w:ascii="宋体" w:hAnsi="宋体"/>
          <w:sz w:val="24"/>
          <w:szCs w:val="24"/>
        </w:rPr>
        <w:t>如果委托人对咨询（受托）人提交的支付通知书中酬金或部分酬金项目提出异议，应当在收到支付通知书两日内向咨询（受托）人发出异议的通知，但委托人不得拖欠其无异议酬金项目的支付。</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jc w:val="left"/>
        <w:textAlignment w:val="auto"/>
        <w:rPr>
          <w:rFonts w:ascii="宋体" w:hAnsi="宋体"/>
          <w:sz w:val="24"/>
          <w:szCs w:val="24"/>
        </w:rPr>
      </w:pPr>
      <w:r>
        <w:rPr>
          <w:rFonts w:hint="eastAsia" w:ascii="宋体" w:hAnsi="宋体"/>
          <w:b/>
          <w:sz w:val="24"/>
          <w:szCs w:val="24"/>
        </w:rPr>
        <w:t>第二十七条</w:t>
      </w:r>
      <w:r>
        <w:rPr>
          <w:rFonts w:ascii="宋体" w:hAnsi="宋体"/>
          <w:sz w:val="24"/>
          <w:szCs w:val="24"/>
        </w:rPr>
        <w:t xml:space="preserve">  </w:t>
      </w:r>
      <w:r>
        <w:rPr>
          <w:rFonts w:hint="eastAsia" w:ascii="宋体" w:hAnsi="宋体"/>
          <w:sz w:val="24"/>
          <w:szCs w:val="24"/>
        </w:rPr>
        <w:t>支付建设工程造价咨询酬金所采取的货币币种、汇率由合同专用条件约定。</w:t>
      </w:r>
    </w:p>
    <w:p>
      <w:pPr>
        <w:keepNext w:val="0"/>
        <w:keepLines w:val="0"/>
        <w:pageBreakBefore w:val="0"/>
        <w:widowControl w:val="0"/>
        <w:kinsoku/>
        <w:wordWrap/>
        <w:overflowPunct/>
        <w:topLinePunct w:val="0"/>
        <w:autoSpaceDE/>
        <w:autoSpaceDN/>
        <w:bidi w:val="0"/>
        <w:adjustRightInd/>
        <w:snapToGrid/>
        <w:spacing w:before="312" w:beforeLines="100" w:after="312" w:afterLines="100" w:line="440" w:lineRule="exact"/>
        <w:jc w:val="center"/>
        <w:textAlignment w:val="auto"/>
        <w:rPr>
          <w:rFonts w:ascii="宋体" w:hAnsi="宋体"/>
          <w:b/>
          <w:sz w:val="24"/>
          <w:szCs w:val="24"/>
        </w:rPr>
      </w:pPr>
      <w:r>
        <w:rPr>
          <w:rFonts w:hint="eastAsia" w:ascii="宋体" w:hAnsi="宋体"/>
          <w:b/>
          <w:sz w:val="24"/>
          <w:szCs w:val="24"/>
        </w:rPr>
        <w:t>其</w:t>
      </w:r>
      <w:r>
        <w:rPr>
          <w:rFonts w:ascii="宋体" w:hAnsi="宋体"/>
          <w:b/>
          <w:sz w:val="24"/>
          <w:szCs w:val="24"/>
        </w:rPr>
        <w:t xml:space="preserve">   </w:t>
      </w:r>
      <w:r>
        <w:rPr>
          <w:rFonts w:hint="eastAsia" w:ascii="宋体" w:hAnsi="宋体"/>
          <w:b/>
          <w:sz w:val="24"/>
          <w:szCs w:val="24"/>
        </w:rPr>
        <w:t>他</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jc w:val="left"/>
        <w:textAlignment w:val="auto"/>
        <w:rPr>
          <w:rFonts w:ascii="宋体" w:hAnsi="宋体"/>
          <w:sz w:val="24"/>
          <w:szCs w:val="24"/>
        </w:rPr>
      </w:pPr>
      <w:r>
        <w:rPr>
          <w:rFonts w:hint="eastAsia" w:ascii="宋体" w:hAnsi="宋体"/>
          <w:b/>
          <w:sz w:val="24"/>
          <w:szCs w:val="24"/>
        </w:rPr>
        <w:t>第二十八条</w:t>
      </w:r>
      <w:r>
        <w:rPr>
          <w:rFonts w:ascii="宋体" w:hAnsi="宋体"/>
          <w:sz w:val="24"/>
          <w:szCs w:val="24"/>
        </w:rPr>
        <w:t xml:space="preserve">  </w:t>
      </w:r>
      <w:r>
        <w:rPr>
          <w:rFonts w:hint="eastAsia" w:ascii="宋体" w:hAnsi="宋体"/>
          <w:sz w:val="24"/>
          <w:szCs w:val="24"/>
        </w:rPr>
        <w:t>因建设工程造价咨询业务的需要，咨询（受托）人在合同约定外的外出考察，经委托方同意，其所需费用由委托人负责。</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jc w:val="left"/>
        <w:textAlignment w:val="auto"/>
        <w:rPr>
          <w:rFonts w:ascii="宋体" w:hAnsi="宋体"/>
          <w:sz w:val="24"/>
          <w:szCs w:val="24"/>
        </w:rPr>
      </w:pPr>
      <w:r>
        <w:rPr>
          <w:rFonts w:hint="eastAsia" w:ascii="宋体" w:hAnsi="宋体"/>
          <w:b/>
          <w:sz w:val="24"/>
          <w:szCs w:val="24"/>
        </w:rPr>
        <w:t>第二十九条</w:t>
      </w:r>
      <w:r>
        <w:rPr>
          <w:rFonts w:ascii="宋体" w:hAnsi="宋体"/>
          <w:sz w:val="24"/>
          <w:szCs w:val="24"/>
        </w:rPr>
        <w:t xml:space="preserve">  </w:t>
      </w:r>
      <w:r>
        <w:rPr>
          <w:rFonts w:hint="eastAsia" w:ascii="宋体" w:hAnsi="宋体"/>
          <w:sz w:val="24"/>
          <w:szCs w:val="24"/>
        </w:rPr>
        <w:t>咨询（受托）人如需外聘专家协助，在委托的建设工程造价咨询业务范围内其费用由咨询（受托）人承担；在委托的建设工程造价咨询业务范围以外经委托人认可其费用由委托人承担。</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jc w:val="left"/>
        <w:textAlignment w:val="auto"/>
        <w:rPr>
          <w:rFonts w:ascii="宋体" w:hAnsi="宋体"/>
          <w:sz w:val="24"/>
          <w:szCs w:val="24"/>
        </w:rPr>
      </w:pPr>
      <w:r>
        <w:rPr>
          <w:rFonts w:hint="eastAsia" w:ascii="宋体" w:hAnsi="宋体"/>
          <w:b/>
          <w:sz w:val="24"/>
          <w:szCs w:val="24"/>
        </w:rPr>
        <w:t>第三十条</w:t>
      </w:r>
      <w:r>
        <w:rPr>
          <w:rFonts w:ascii="宋体" w:hAnsi="宋体"/>
          <w:sz w:val="24"/>
          <w:szCs w:val="24"/>
        </w:rPr>
        <w:t xml:space="preserve">  </w:t>
      </w:r>
      <w:r>
        <w:rPr>
          <w:rFonts w:hint="eastAsia" w:ascii="宋体" w:hAnsi="宋体"/>
          <w:sz w:val="24"/>
          <w:szCs w:val="24"/>
        </w:rPr>
        <w:t>未经对方的书面同意，各方均不得转让合同约定的权利和义务。</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jc w:val="left"/>
        <w:textAlignment w:val="auto"/>
        <w:rPr>
          <w:rFonts w:ascii="宋体" w:hAnsi="宋体"/>
          <w:sz w:val="24"/>
          <w:szCs w:val="24"/>
        </w:rPr>
      </w:pPr>
      <w:r>
        <w:rPr>
          <w:rFonts w:hint="eastAsia" w:ascii="宋体" w:hAnsi="宋体"/>
          <w:b/>
          <w:sz w:val="24"/>
          <w:szCs w:val="24"/>
        </w:rPr>
        <w:t>第三十一条</w:t>
      </w:r>
      <w:r>
        <w:rPr>
          <w:rFonts w:ascii="宋体" w:hAnsi="宋体"/>
          <w:sz w:val="24"/>
          <w:szCs w:val="24"/>
        </w:rPr>
        <w:t xml:space="preserve">  </w:t>
      </w:r>
      <w:r>
        <w:rPr>
          <w:rFonts w:hint="eastAsia" w:ascii="宋体" w:hAnsi="宋体"/>
          <w:sz w:val="24"/>
          <w:szCs w:val="24"/>
        </w:rPr>
        <w:t>除委托人书面同意外，咨询（受托）人及咨询专业人员不应接受建设工程造价咨询合同以外的与建设工程造价咨询项目有关的任何报酬。</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0" w:firstLineChars="200"/>
        <w:jc w:val="left"/>
        <w:textAlignment w:val="auto"/>
        <w:rPr>
          <w:rFonts w:ascii="宋体" w:hAnsi="宋体"/>
          <w:sz w:val="24"/>
          <w:szCs w:val="24"/>
        </w:rPr>
      </w:pPr>
      <w:r>
        <w:rPr>
          <w:rFonts w:hint="eastAsia" w:ascii="宋体" w:hAnsi="宋体"/>
          <w:sz w:val="24"/>
          <w:szCs w:val="24"/>
        </w:rPr>
        <w:t>咨询（受托）人不得参与可能与合同规定的与委托人利益相冲突的任何活动。</w:t>
      </w:r>
    </w:p>
    <w:p>
      <w:pPr>
        <w:keepNext w:val="0"/>
        <w:keepLines w:val="0"/>
        <w:pageBreakBefore w:val="0"/>
        <w:widowControl w:val="0"/>
        <w:kinsoku/>
        <w:wordWrap/>
        <w:overflowPunct/>
        <w:topLinePunct w:val="0"/>
        <w:autoSpaceDE/>
        <w:autoSpaceDN/>
        <w:bidi w:val="0"/>
        <w:adjustRightInd/>
        <w:snapToGrid/>
        <w:spacing w:before="312" w:beforeLines="100" w:after="312" w:afterLines="100" w:line="440" w:lineRule="exact"/>
        <w:jc w:val="center"/>
        <w:textAlignment w:val="auto"/>
        <w:rPr>
          <w:rFonts w:ascii="宋体" w:hAnsi="宋体"/>
          <w:b/>
          <w:sz w:val="24"/>
          <w:szCs w:val="24"/>
        </w:rPr>
      </w:pPr>
      <w:r>
        <w:rPr>
          <w:rFonts w:hint="eastAsia" w:ascii="宋体" w:hAnsi="宋体"/>
          <w:b/>
          <w:sz w:val="24"/>
          <w:szCs w:val="24"/>
        </w:rPr>
        <w:t>合同争议的解决</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2" w:firstLineChars="200"/>
        <w:jc w:val="left"/>
        <w:textAlignment w:val="auto"/>
        <w:rPr>
          <w:rFonts w:hint="eastAsia" w:ascii="宋体" w:hAnsi="宋体"/>
          <w:sz w:val="24"/>
          <w:szCs w:val="24"/>
        </w:rPr>
      </w:pPr>
      <w:r>
        <w:rPr>
          <w:rFonts w:hint="eastAsia" w:ascii="宋体" w:hAnsi="宋体"/>
          <w:b/>
          <w:sz w:val="24"/>
          <w:szCs w:val="24"/>
        </w:rPr>
        <w:t>第三十二条</w:t>
      </w:r>
      <w:r>
        <w:rPr>
          <w:rFonts w:ascii="宋体" w:hAnsi="宋体"/>
          <w:sz w:val="24"/>
          <w:szCs w:val="24"/>
        </w:rPr>
        <w:t xml:space="preserve">  </w:t>
      </w:r>
      <w:r>
        <w:rPr>
          <w:rFonts w:hint="eastAsia" w:ascii="宋体" w:hAnsi="宋体"/>
          <w:sz w:val="24"/>
          <w:szCs w:val="24"/>
        </w:rPr>
        <w:t>因违约或终止合同而引起的损失和损害的赔偿，委托人与咨询（受托）人之间应当协商解决；如未能达成一致，可提交有关主管部门调解；协商或调解不成的，根据双方约定提交仲裁机关仲裁，或向人民法院提起讼诉。</w:t>
      </w:r>
    </w:p>
    <w:p>
      <w:pPr>
        <w:pStyle w:val="2"/>
        <w:spacing w:line="440" w:lineRule="exact"/>
        <w:ind w:firstLine="0" w:firstLineChars="0"/>
        <w:rPr>
          <w:rFonts w:hint="eastAsia" w:ascii="宋体" w:hAnsi="宋体"/>
          <w:sz w:val="24"/>
          <w:szCs w:val="24"/>
        </w:rPr>
      </w:pPr>
    </w:p>
    <w:p>
      <w:pPr>
        <w:pageBreakBefore w:val="0"/>
        <w:widowControl/>
        <w:spacing w:after="0" w:afterLines="0" w:line="440" w:lineRule="exact"/>
        <w:jc w:val="center"/>
        <w:rPr>
          <w:rFonts w:hint="eastAsia" w:ascii="Times New Roman" w:hAnsi="宋体" w:eastAsia="宋体" w:cs="Times New Roman"/>
          <w:b/>
          <w:bCs/>
          <w:kern w:val="0"/>
          <w:sz w:val="32"/>
          <w:szCs w:val="32"/>
          <w:lang w:val="en-US" w:eastAsia="zh-CN" w:bidi="ar-SA"/>
        </w:rPr>
      </w:pPr>
      <w:bookmarkStart w:id="18" w:name="_Toc306261506"/>
      <w:r>
        <w:rPr>
          <w:rFonts w:hint="eastAsia" w:ascii="Times New Roman" w:hAnsi="宋体" w:eastAsia="宋体" w:cs="Times New Roman"/>
          <w:b/>
          <w:bCs/>
          <w:kern w:val="0"/>
          <w:sz w:val="32"/>
          <w:szCs w:val="32"/>
          <w:lang w:val="en-US" w:eastAsia="zh-CN" w:bidi="ar-SA"/>
        </w:rPr>
        <w:t>第二节  专用条件</w:t>
      </w:r>
      <w:bookmarkEnd w:id="18"/>
    </w:p>
    <w:p>
      <w:pPr>
        <w:spacing w:after="156" w:afterLines="50" w:line="440" w:lineRule="exact"/>
        <w:ind w:firstLine="482" w:firstLineChars="200"/>
        <w:rPr>
          <w:rFonts w:hint="eastAsia" w:ascii="宋体" w:hAnsi="宋体"/>
          <w:b/>
          <w:sz w:val="24"/>
          <w:szCs w:val="24"/>
        </w:rPr>
      </w:pPr>
    </w:p>
    <w:p>
      <w:pPr>
        <w:spacing w:after="156" w:afterLines="50" w:line="440" w:lineRule="exact"/>
        <w:ind w:firstLine="482" w:firstLineChars="200"/>
        <w:rPr>
          <w:rFonts w:hint="eastAsia" w:ascii="宋体" w:hAnsi="宋体"/>
          <w:sz w:val="24"/>
          <w:szCs w:val="24"/>
          <w:u w:val="single"/>
        </w:rPr>
      </w:pPr>
      <w:r>
        <w:rPr>
          <w:rFonts w:hint="eastAsia" w:ascii="宋体" w:hAnsi="宋体"/>
          <w:b/>
          <w:sz w:val="24"/>
          <w:szCs w:val="24"/>
        </w:rPr>
        <w:t xml:space="preserve">第一条  </w:t>
      </w:r>
      <w:r>
        <w:rPr>
          <w:rFonts w:hint="eastAsia" w:ascii="宋体" w:hAnsi="宋体"/>
          <w:sz w:val="24"/>
          <w:szCs w:val="24"/>
        </w:rPr>
        <w:t>本业务的工作依据：</w:t>
      </w:r>
      <w:r>
        <w:rPr>
          <w:rFonts w:hint="eastAsia" w:ascii="宋体" w:hAnsi="宋体"/>
          <w:sz w:val="24"/>
          <w:szCs w:val="24"/>
          <w:u w:val="single"/>
        </w:rPr>
        <w:t xml:space="preserve"> </w:t>
      </w:r>
      <w:r>
        <w:rPr>
          <w:rFonts w:hint="eastAsia" w:ascii="宋体" w:hAnsi="宋体"/>
          <w:b/>
          <w:sz w:val="24"/>
          <w:szCs w:val="24"/>
          <w:u w:val="single"/>
        </w:rPr>
        <w:t xml:space="preserve"> </w:t>
      </w:r>
      <w:r>
        <w:rPr>
          <w:rFonts w:hint="eastAsia" w:ascii="宋体" w:hAnsi="宋体"/>
          <w:sz w:val="24"/>
          <w:szCs w:val="24"/>
          <w:u w:val="single"/>
        </w:rPr>
        <w:t xml:space="preserve"> 委托人提供的施工图纸及现场情况                      </w:t>
      </w:r>
    </w:p>
    <w:p>
      <w:pPr>
        <w:spacing w:after="156" w:afterLines="50" w:line="440" w:lineRule="exact"/>
        <w:ind w:firstLine="482" w:firstLineChars="200"/>
        <w:rPr>
          <w:rFonts w:hint="eastAsia" w:ascii="宋体" w:hAnsi="宋体"/>
          <w:sz w:val="24"/>
          <w:szCs w:val="24"/>
          <w:u w:val="single"/>
        </w:rPr>
      </w:pPr>
      <w:r>
        <w:rPr>
          <w:rFonts w:hint="eastAsia" w:ascii="宋体" w:hAnsi="宋体"/>
          <w:b/>
          <w:sz w:val="24"/>
          <w:szCs w:val="24"/>
        </w:rPr>
        <w:t xml:space="preserve">第二条  </w:t>
      </w:r>
      <w:r>
        <w:rPr>
          <w:rFonts w:hint="eastAsia" w:ascii="宋体" w:hAnsi="宋体"/>
          <w:sz w:val="24"/>
          <w:szCs w:val="24"/>
        </w:rPr>
        <w:t>咨询业务范围和工作内容：</w:t>
      </w:r>
    </w:p>
    <w:p>
      <w:pPr>
        <w:ind w:firstLine="480" w:firstLineChars="200"/>
        <w:jc w:val="both"/>
        <w:rPr>
          <w:rFonts w:hint="eastAsia" w:ascii="宋体" w:hAnsi="宋体"/>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 xml:space="preserve"> 咨询业务范围</w:t>
      </w:r>
      <w:r>
        <w:rPr>
          <w:rFonts w:hint="eastAsia" w:ascii="宋体" w:hAnsi="宋体"/>
          <w:sz w:val="24"/>
          <w:szCs w:val="24"/>
          <w:u w:val="single"/>
        </w:rPr>
        <w:t xml:space="preserve"> </w:t>
      </w:r>
      <w:r>
        <w:rPr>
          <w:rFonts w:hint="eastAsia" w:ascii="宋体" w:hAnsi="宋体" w:cs="Times New Roman"/>
          <w:sz w:val="24"/>
          <w:lang w:val="en-US" w:eastAsia="zh-CN"/>
        </w:rPr>
        <w:t>岳阳港道仁矶码头工程</w:t>
      </w:r>
      <w:r>
        <w:rPr>
          <w:rFonts w:hint="eastAsia" w:ascii="宋体" w:hAnsi="宋体" w:eastAsia="宋体" w:cs="Times New Roman"/>
          <w:sz w:val="24"/>
        </w:rPr>
        <w:t>项目的</w:t>
      </w:r>
      <w:r>
        <w:rPr>
          <w:rFonts w:hint="eastAsia" w:ascii="宋体" w:hAnsi="宋体" w:cs="Times New Roman"/>
          <w:sz w:val="24"/>
          <w:lang w:val="en-US" w:eastAsia="zh-CN"/>
        </w:rPr>
        <w:t>施工图预算审查</w:t>
      </w:r>
      <w:r>
        <w:rPr>
          <w:rFonts w:hint="eastAsia" w:ascii="宋体" w:hAnsi="宋体" w:cs="Times New Roman"/>
          <w:sz w:val="24"/>
          <w:lang w:eastAsia="zh-CN"/>
        </w:rPr>
        <w:t>、</w:t>
      </w:r>
      <w:r>
        <w:rPr>
          <w:rFonts w:hint="eastAsia" w:ascii="宋体" w:hAnsi="宋体" w:cs="Times New Roman"/>
          <w:sz w:val="24"/>
          <w:lang w:val="en-US" w:eastAsia="zh-CN"/>
        </w:rPr>
        <w:t>招标工程量清单编制及控制价编制服务，</w:t>
      </w:r>
      <w:r>
        <w:rPr>
          <w:rFonts w:hint="eastAsia" w:ascii="宋体" w:hAnsi="宋体"/>
          <w:sz w:val="24"/>
          <w:lang w:eastAsia="zh-CN"/>
        </w:rPr>
        <w:t>主要委托项目有</w:t>
      </w:r>
      <w:r>
        <w:rPr>
          <w:rFonts w:hint="eastAsia" w:ascii="宋体" w:hAnsi="宋体"/>
          <w:sz w:val="24"/>
          <w:lang w:eastAsia="zh-CN"/>
        </w:rPr>
        <w:fldChar w:fldCharType="begin"/>
      </w:r>
      <w:r>
        <w:rPr>
          <w:rFonts w:hint="eastAsia" w:ascii="宋体" w:hAnsi="宋体"/>
          <w:sz w:val="24"/>
          <w:lang w:eastAsia="zh-CN"/>
        </w:rPr>
        <w:instrText xml:space="preserve"> = 1 \* GB3 </w:instrText>
      </w:r>
      <w:r>
        <w:rPr>
          <w:rFonts w:hint="eastAsia" w:ascii="宋体" w:hAnsi="宋体"/>
          <w:sz w:val="24"/>
          <w:lang w:eastAsia="zh-CN"/>
        </w:rPr>
        <w:fldChar w:fldCharType="separate"/>
      </w:r>
      <w:r>
        <w:rPr>
          <w:rFonts w:hint="eastAsia" w:ascii="宋体" w:hAnsi="宋体"/>
          <w:sz w:val="24"/>
          <w:lang w:eastAsia="zh-CN"/>
        </w:rPr>
        <w:t>①</w:t>
      </w:r>
      <w:r>
        <w:rPr>
          <w:rFonts w:hint="eastAsia" w:ascii="宋体" w:hAnsi="宋体"/>
          <w:sz w:val="24"/>
          <w:lang w:eastAsia="zh-CN"/>
        </w:rPr>
        <w:fldChar w:fldCharType="end"/>
      </w:r>
      <w:r>
        <w:rPr>
          <w:rFonts w:hint="eastAsia" w:ascii="宋体" w:hAnsi="宋体"/>
          <w:sz w:val="24"/>
          <w:lang w:eastAsia="zh-CN"/>
        </w:rPr>
        <w:t>土建工程施工；</w:t>
      </w:r>
      <w:r>
        <w:rPr>
          <w:rFonts w:hint="eastAsia" w:ascii="宋体" w:hAnsi="宋体"/>
          <w:sz w:val="24"/>
          <w:lang w:eastAsia="zh-CN"/>
        </w:rPr>
        <w:fldChar w:fldCharType="begin"/>
      </w:r>
      <w:r>
        <w:rPr>
          <w:rFonts w:hint="eastAsia" w:ascii="宋体" w:hAnsi="宋体"/>
          <w:sz w:val="24"/>
          <w:lang w:eastAsia="zh-CN"/>
        </w:rPr>
        <w:instrText xml:space="preserve"> = 2 \* GB3 </w:instrText>
      </w:r>
      <w:r>
        <w:rPr>
          <w:rFonts w:hint="eastAsia" w:ascii="宋体" w:hAnsi="宋体"/>
          <w:sz w:val="24"/>
          <w:lang w:eastAsia="zh-CN"/>
        </w:rPr>
        <w:fldChar w:fldCharType="separate"/>
      </w:r>
      <w:r>
        <w:rPr>
          <w:rFonts w:hint="eastAsia" w:ascii="宋体" w:hAnsi="宋体"/>
          <w:sz w:val="24"/>
          <w:lang w:eastAsia="zh-CN"/>
        </w:rPr>
        <w:t>②</w:t>
      </w:r>
      <w:r>
        <w:rPr>
          <w:rFonts w:hint="eastAsia" w:ascii="宋体" w:hAnsi="宋体"/>
          <w:sz w:val="24"/>
          <w:lang w:eastAsia="zh-CN"/>
        </w:rPr>
        <w:fldChar w:fldCharType="end"/>
      </w:r>
      <w:r>
        <w:rPr>
          <w:rFonts w:hint="eastAsia" w:ascii="宋体" w:hAnsi="宋体"/>
          <w:sz w:val="24"/>
          <w:lang w:eastAsia="zh-CN"/>
        </w:rPr>
        <w:t>设备采购，③</w:t>
      </w:r>
      <w:r>
        <w:rPr>
          <w:rFonts w:hint="eastAsia" w:ascii="宋体" w:hAnsi="宋体"/>
          <w:sz w:val="24"/>
          <w:lang w:val="en-US" w:eastAsia="zh-CN"/>
        </w:rPr>
        <w:t>道仁矶码头</w:t>
      </w:r>
      <w:r>
        <w:rPr>
          <w:rFonts w:hint="eastAsia" w:ascii="宋体" w:hAnsi="宋体"/>
          <w:sz w:val="24"/>
          <w:lang w:eastAsia="zh-CN"/>
        </w:rPr>
        <w:t>工程其他相关工程。</w:t>
      </w:r>
    </w:p>
    <w:p>
      <w:pPr>
        <w:spacing w:after="156" w:afterLines="50" w:line="440" w:lineRule="exact"/>
        <w:ind w:firstLine="480" w:firstLineChars="200"/>
        <w:rPr>
          <w:rFonts w:hint="eastAsia" w:ascii="宋体" w:hAnsi="宋体"/>
          <w:sz w:val="24"/>
          <w:szCs w:val="24"/>
          <w:u w:val="single"/>
        </w:rPr>
      </w:pPr>
      <w:r>
        <w:rPr>
          <w:rFonts w:hint="eastAsia" w:ascii="宋体" w:hAnsi="宋体"/>
          <w:sz w:val="24"/>
          <w:szCs w:val="24"/>
        </w:rPr>
        <w:t>2</w:t>
      </w:r>
      <w:r>
        <w:rPr>
          <w:rFonts w:ascii="宋体" w:hAnsi="宋体"/>
          <w:sz w:val="24"/>
          <w:szCs w:val="24"/>
        </w:rPr>
        <w:t>.</w:t>
      </w:r>
      <w:r>
        <w:rPr>
          <w:rFonts w:hint="eastAsia" w:ascii="宋体" w:hAnsi="宋体"/>
          <w:sz w:val="24"/>
          <w:szCs w:val="24"/>
        </w:rPr>
        <w:t xml:space="preserve"> 咨询工作内容</w:t>
      </w:r>
      <w:r>
        <w:rPr>
          <w:rFonts w:hint="eastAsia" w:ascii="宋体" w:hAnsi="宋体"/>
          <w:sz w:val="24"/>
          <w:szCs w:val="24"/>
          <w:u w:val="single"/>
        </w:rPr>
        <w:t xml:space="preserve"> </w:t>
      </w:r>
      <w:r>
        <w:rPr>
          <w:rFonts w:hint="eastAsia" w:ascii="宋体" w:hAnsi="宋体"/>
          <w:b/>
          <w:sz w:val="24"/>
          <w:szCs w:val="24"/>
          <w:u w:val="single"/>
        </w:rPr>
        <w:t xml:space="preserve"> </w:t>
      </w:r>
      <w:r>
        <w:rPr>
          <w:rFonts w:hint="eastAsia" w:ascii="宋体" w:hAnsi="宋体"/>
          <w:sz w:val="24"/>
          <w:szCs w:val="24"/>
          <w:u w:val="single"/>
        </w:rPr>
        <w:t xml:space="preserve"> 根据</w:t>
      </w:r>
      <w:r>
        <w:rPr>
          <w:rFonts w:hint="eastAsia" w:ascii="宋体" w:hAnsi="宋体"/>
          <w:sz w:val="24"/>
          <w:szCs w:val="24"/>
          <w:u w:val="single"/>
          <w:lang w:val="en-US" w:eastAsia="zh-CN"/>
        </w:rPr>
        <w:t>委托方提供的资料包括</w:t>
      </w:r>
      <w:r>
        <w:rPr>
          <w:rFonts w:hint="eastAsia" w:ascii="宋体" w:hAnsi="宋体"/>
          <w:sz w:val="24"/>
          <w:szCs w:val="24"/>
          <w:u w:val="single"/>
        </w:rPr>
        <w:t>施工图</w:t>
      </w:r>
      <w:r>
        <w:rPr>
          <w:rFonts w:hint="eastAsia" w:ascii="宋体" w:hAnsi="宋体"/>
          <w:sz w:val="24"/>
          <w:szCs w:val="24"/>
          <w:u w:val="single"/>
          <w:lang w:eastAsia="zh-CN"/>
        </w:rPr>
        <w:t>、</w:t>
      </w:r>
      <w:r>
        <w:rPr>
          <w:rFonts w:hint="eastAsia" w:ascii="宋体" w:hAnsi="宋体"/>
          <w:sz w:val="24"/>
          <w:szCs w:val="24"/>
          <w:u w:val="single"/>
          <w:lang w:val="en-US" w:eastAsia="zh-CN"/>
        </w:rPr>
        <w:t>施工图预算、相关背景资料等，按</w:t>
      </w:r>
      <w:r>
        <w:rPr>
          <w:rFonts w:hint="eastAsia" w:ascii="宋体" w:hAnsi="宋体"/>
          <w:sz w:val="24"/>
          <w:szCs w:val="24"/>
          <w:u w:val="single"/>
        </w:rPr>
        <w:t>委托方的要求</w:t>
      </w:r>
      <w:r>
        <w:rPr>
          <w:rFonts w:hint="eastAsia" w:ascii="宋体" w:hAnsi="宋体"/>
          <w:sz w:val="24"/>
          <w:szCs w:val="24"/>
          <w:u w:val="single"/>
          <w:lang w:val="en-US" w:eastAsia="zh-CN"/>
        </w:rPr>
        <w:t>进行</w:t>
      </w:r>
      <w:r>
        <w:rPr>
          <w:rFonts w:hint="eastAsia" w:ascii="宋体" w:hAnsi="宋体" w:cs="Times New Roman"/>
          <w:sz w:val="24"/>
          <w:u w:val="single"/>
          <w:lang w:val="en-US" w:eastAsia="zh-CN"/>
        </w:rPr>
        <w:t>施工图预算审查、</w:t>
      </w:r>
      <w:r>
        <w:rPr>
          <w:rFonts w:hint="eastAsia" w:ascii="宋体" w:hAnsi="宋体"/>
          <w:sz w:val="24"/>
          <w:szCs w:val="24"/>
          <w:u w:val="single"/>
        </w:rPr>
        <w:t>编制工程预算清单</w:t>
      </w:r>
      <w:r>
        <w:rPr>
          <w:rFonts w:hint="eastAsia" w:ascii="宋体" w:hAnsi="宋体"/>
          <w:sz w:val="24"/>
          <w:szCs w:val="24"/>
          <w:u w:val="single"/>
          <w:lang w:eastAsia="zh-CN"/>
        </w:rPr>
        <w:t>，</w:t>
      </w:r>
      <w:r>
        <w:rPr>
          <w:rFonts w:hint="eastAsia" w:ascii="宋体" w:hAnsi="宋体"/>
          <w:sz w:val="24"/>
          <w:szCs w:val="24"/>
          <w:u w:val="single"/>
          <w:lang w:val="en-US" w:eastAsia="zh-CN"/>
        </w:rPr>
        <w:t>并在清单预算基础上编制招标控制价。</w:t>
      </w:r>
      <w:r>
        <w:rPr>
          <w:rFonts w:hint="eastAsia" w:ascii="宋体" w:hAnsi="宋体"/>
          <w:sz w:val="24"/>
          <w:szCs w:val="24"/>
          <w:u w:val="single"/>
        </w:rPr>
        <w:t xml:space="preserve">    </w:t>
      </w:r>
    </w:p>
    <w:p>
      <w:pPr>
        <w:spacing w:after="156" w:afterLines="50" w:line="440" w:lineRule="exact"/>
        <w:ind w:firstLine="480" w:firstLineChars="200"/>
        <w:rPr>
          <w:rFonts w:hint="eastAsia" w:ascii="宋体" w:hAnsi="宋体"/>
          <w:sz w:val="24"/>
          <w:szCs w:val="24"/>
          <w:u w:val="single"/>
        </w:rPr>
      </w:pPr>
      <w:r>
        <w:rPr>
          <w:rFonts w:hint="eastAsia" w:ascii="宋体" w:hAnsi="宋体"/>
          <w:sz w:val="24"/>
          <w:szCs w:val="24"/>
          <w:u w:val="single"/>
          <w:lang w:val="en-US" w:eastAsia="zh-CN"/>
        </w:rPr>
        <w:t>3.服务的目标：</w:t>
      </w:r>
      <w:r>
        <w:rPr>
          <w:rFonts w:hint="eastAsia" w:ascii="宋体" w:hAnsi="宋体" w:cs="Times New Roman"/>
          <w:sz w:val="24"/>
          <w:u w:val="single"/>
          <w:lang w:val="en-US" w:eastAsia="zh-CN"/>
        </w:rPr>
        <w:t>施工图预算审查、</w:t>
      </w:r>
      <w:r>
        <w:rPr>
          <w:rFonts w:hint="eastAsia" w:ascii="宋体" w:hAnsi="宋体"/>
          <w:sz w:val="24"/>
          <w:szCs w:val="24"/>
          <w:u w:val="single"/>
          <w:lang w:val="en-US" w:eastAsia="zh-CN"/>
        </w:rPr>
        <w:t>工程量清单及清单预算编制符合有关国家、湖南省和行业相关规范要求，并满足委托人项目招标要求。</w:t>
      </w:r>
      <w:r>
        <w:rPr>
          <w:rFonts w:hint="eastAsia" w:ascii="宋体" w:hAnsi="宋体"/>
          <w:sz w:val="24"/>
          <w:szCs w:val="24"/>
          <w:u w:val="single"/>
        </w:rPr>
        <w:t xml:space="preserve">    </w:t>
      </w:r>
      <w:r>
        <w:rPr>
          <w:rFonts w:hint="eastAsia" w:ascii="宋体" w:hAnsi="宋体"/>
          <w:b/>
          <w:sz w:val="24"/>
          <w:szCs w:val="24"/>
        </w:rPr>
        <w:t xml:space="preserve">                                      </w:t>
      </w:r>
    </w:p>
    <w:p>
      <w:pPr>
        <w:spacing w:after="156" w:afterLines="50" w:line="440" w:lineRule="exact"/>
        <w:ind w:firstLine="482" w:firstLineChars="200"/>
        <w:rPr>
          <w:rFonts w:hint="eastAsia" w:ascii="宋体" w:hAnsi="宋体"/>
          <w:b w:val="0"/>
          <w:bCs/>
          <w:sz w:val="24"/>
          <w:szCs w:val="24"/>
          <w:lang w:val="en-US" w:eastAsia="zh-CN"/>
        </w:rPr>
      </w:pPr>
      <w:r>
        <w:rPr>
          <w:rFonts w:hint="eastAsia" w:ascii="宋体" w:hAnsi="宋体"/>
          <w:b/>
          <w:sz w:val="24"/>
          <w:szCs w:val="24"/>
        </w:rPr>
        <w:t xml:space="preserve">第三条  </w:t>
      </w:r>
      <w:r>
        <w:rPr>
          <w:rFonts w:hint="eastAsia" w:ascii="宋体" w:hAnsi="宋体"/>
          <w:b w:val="0"/>
          <w:bCs/>
          <w:sz w:val="24"/>
          <w:szCs w:val="24"/>
          <w:lang w:val="en-US" w:eastAsia="zh-CN"/>
        </w:rPr>
        <w:t>对委托项目，受托人需提交下列咨询成果：</w:t>
      </w:r>
    </w:p>
    <w:p>
      <w:pPr>
        <w:spacing w:after="156" w:afterLines="50" w:line="440" w:lineRule="exact"/>
        <w:ind w:firstLine="480" w:firstLineChars="200"/>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1.施工图预算审查报告（印刷本）3份及造价软件生成的电子文件1份；</w:t>
      </w:r>
    </w:p>
    <w:p>
      <w:pPr>
        <w:spacing w:after="156" w:afterLines="50" w:line="440" w:lineRule="exact"/>
        <w:ind w:firstLine="480" w:firstLineChars="200"/>
        <w:rPr>
          <w:rFonts w:hint="eastAsia" w:ascii="宋体" w:hAnsi="宋体"/>
          <w:b w:val="0"/>
          <w:bCs/>
          <w:sz w:val="24"/>
          <w:szCs w:val="24"/>
          <w:lang w:val="en-US" w:eastAsia="zh-CN"/>
        </w:rPr>
      </w:pPr>
      <w:r>
        <w:rPr>
          <w:rFonts w:hint="eastAsia" w:ascii="宋体" w:hAnsi="宋体"/>
          <w:b w:val="0"/>
          <w:bCs/>
          <w:sz w:val="24"/>
          <w:szCs w:val="24"/>
          <w:lang w:val="en-US" w:eastAsia="zh-CN"/>
        </w:rPr>
        <w:t>2.招标用工程量清单电子版，包括编制说明、工程量清单说明、工程量清单等；</w:t>
      </w:r>
    </w:p>
    <w:p>
      <w:pPr>
        <w:spacing w:after="156" w:afterLines="50" w:line="440" w:lineRule="exact"/>
        <w:ind w:firstLine="480" w:firstLineChars="200"/>
        <w:rPr>
          <w:rFonts w:hint="default" w:ascii="宋体" w:hAnsi="宋体"/>
          <w:b w:val="0"/>
          <w:bCs/>
          <w:sz w:val="24"/>
          <w:szCs w:val="24"/>
          <w:lang w:val="en-US" w:eastAsia="zh-CN"/>
        </w:rPr>
      </w:pPr>
      <w:r>
        <w:rPr>
          <w:rFonts w:hint="eastAsia" w:ascii="宋体" w:hAnsi="宋体"/>
          <w:b w:val="0"/>
          <w:bCs/>
          <w:sz w:val="24"/>
          <w:szCs w:val="24"/>
          <w:lang w:val="en-US" w:eastAsia="zh-CN"/>
        </w:rPr>
        <w:t>3.招标控制价预算书（印刷本）3份及造价软件生成的电子文件1份</w:t>
      </w:r>
    </w:p>
    <w:p>
      <w:pPr>
        <w:spacing w:after="156" w:afterLines="50" w:line="440" w:lineRule="exact"/>
        <w:ind w:firstLine="482" w:firstLineChars="200"/>
        <w:rPr>
          <w:rFonts w:ascii="宋体" w:hAnsi="宋体"/>
          <w:sz w:val="24"/>
          <w:szCs w:val="24"/>
        </w:rPr>
      </w:pPr>
      <w:r>
        <w:rPr>
          <w:rFonts w:hint="eastAsia" w:ascii="宋体" w:hAnsi="宋体"/>
          <w:b/>
          <w:bCs/>
          <w:sz w:val="24"/>
          <w:szCs w:val="24"/>
          <w:lang w:val="en-US" w:eastAsia="zh-CN"/>
        </w:rPr>
        <w:t>第四条</w:t>
      </w:r>
      <w:r>
        <w:rPr>
          <w:rFonts w:hint="eastAsia" w:ascii="宋体" w:hAnsi="宋体"/>
          <w:sz w:val="24"/>
          <w:szCs w:val="24"/>
          <w:lang w:val="en-US" w:eastAsia="zh-CN"/>
        </w:rPr>
        <w:t xml:space="preserve">  </w:t>
      </w:r>
      <w:r>
        <w:rPr>
          <w:rFonts w:hint="eastAsia" w:ascii="宋体" w:hAnsi="宋体"/>
          <w:sz w:val="24"/>
          <w:szCs w:val="24"/>
        </w:rPr>
        <w:t>保密条款</w:t>
      </w:r>
    </w:p>
    <w:p>
      <w:pPr>
        <w:spacing w:after="156" w:afterLines="50" w:line="440" w:lineRule="exact"/>
        <w:ind w:firstLine="480" w:firstLineChars="200"/>
        <w:rPr>
          <w:rFonts w:ascii="宋体" w:hAnsi="宋体"/>
          <w:sz w:val="24"/>
          <w:szCs w:val="24"/>
        </w:rPr>
      </w:pPr>
      <w:r>
        <w:rPr>
          <w:rFonts w:hint="eastAsia" w:ascii="宋体" w:hAnsi="宋体"/>
          <w:sz w:val="24"/>
          <w:szCs w:val="24"/>
        </w:rPr>
        <w:t>（一）在为委托人提供服务过程中，咨询（受托）人可能会获取与委托人业务或其他事宜有关的保密信息。咨询（受托）人将遵守中华人民共和国相关法律法规的要求，对执行业务过程中知悉的委托人的保密信息予以保密，除下列情况外：</w:t>
      </w:r>
    </w:p>
    <w:p>
      <w:pPr>
        <w:spacing w:after="156" w:afterLines="50" w:line="44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 xml:space="preserve"> 法律法规允许，并取得委托人的授权；</w:t>
      </w:r>
    </w:p>
    <w:p>
      <w:pPr>
        <w:spacing w:after="156" w:afterLines="50"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 xml:space="preserve"> 根据法律法规的规定，为法律诉讼准备文件或提供证据，以及向监管机构报告发现的违反法规行为；</w:t>
      </w:r>
    </w:p>
    <w:p>
      <w:pPr>
        <w:spacing w:after="156" w:afterLines="50" w:line="44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 xml:space="preserve"> 法律法规允许的情况下，在法律诉讼、仲裁中维护自己的合法权益；</w:t>
      </w:r>
    </w:p>
    <w:p>
      <w:pPr>
        <w:spacing w:after="156" w:afterLines="50" w:line="440" w:lineRule="exact"/>
        <w:ind w:firstLine="480" w:firstLineChars="200"/>
        <w:rPr>
          <w:rFonts w:ascii="宋体" w:hAnsi="宋体"/>
          <w:sz w:val="24"/>
          <w:szCs w:val="24"/>
        </w:rPr>
      </w:pPr>
      <w:r>
        <w:rPr>
          <w:rFonts w:ascii="宋体" w:hAnsi="宋体"/>
          <w:sz w:val="24"/>
          <w:szCs w:val="24"/>
        </w:rPr>
        <w:t>4.</w:t>
      </w:r>
      <w:r>
        <w:rPr>
          <w:rFonts w:hint="eastAsia" w:ascii="宋体" w:hAnsi="宋体"/>
          <w:sz w:val="24"/>
          <w:szCs w:val="24"/>
        </w:rPr>
        <w:t xml:space="preserve"> 接受法院、检察院、行业协会或监管机构等有权机构的检查，答复其询问和调查；</w:t>
      </w:r>
    </w:p>
    <w:p>
      <w:pPr>
        <w:spacing w:after="156" w:afterLines="50" w:line="440" w:lineRule="exact"/>
        <w:ind w:firstLine="480" w:firstLineChars="200"/>
        <w:rPr>
          <w:rFonts w:ascii="宋体" w:hAnsi="宋体"/>
          <w:sz w:val="24"/>
          <w:szCs w:val="24"/>
        </w:rPr>
      </w:pPr>
      <w:r>
        <w:rPr>
          <w:rFonts w:ascii="宋体" w:hAnsi="宋体"/>
          <w:sz w:val="24"/>
          <w:szCs w:val="24"/>
        </w:rPr>
        <w:t>5.</w:t>
      </w:r>
      <w:r>
        <w:rPr>
          <w:rFonts w:hint="eastAsia" w:ascii="宋体" w:hAnsi="宋体"/>
          <w:sz w:val="24"/>
          <w:szCs w:val="24"/>
        </w:rPr>
        <w:t xml:space="preserve"> 监管机构对咨询（受托）人进行行政处罚（包括监管机构处罚前的调查、听证）以及咨询（受托）人对此提起行政复议；</w:t>
      </w:r>
    </w:p>
    <w:p>
      <w:pPr>
        <w:widowControl/>
        <w:spacing w:after="0" w:afterLines="0" w:line="440" w:lineRule="exact"/>
        <w:ind w:firstLine="595" w:firstLineChars="248"/>
        <w:rPr>
          <w:rFonts w:hint="eastAsia" w:ascii="宋体" w:hAnsi="宋体"/>
          <w:bCs/>
          <w:sz w:val="24"/>
          <w:szCs w:val="24"/>
        </w:rPr>
      </w:pPr>
      <w:r>
        <w:rPr>
          <w:rFonts w:ascii="宋体" w:hAnsi="宋体"/>
          <w:sz w:val="24"/>
          <w:szCs w:val="24"/>
        </w:rPr>
        <w:t>6.</w:t>
      </w:r>
      <w:r>
        <w:rPr>
          <w:rFonts w:hint="eastAsia" w:ascii="宋体" w:hAnsi="宋体"/>
          <w:sz w:val="24"/>
          <w:szCs w:val="24"/>
        </w:rPr>
        <w:t xml:space="preserve"> 在有关服务的法律程序中咨询（受托）人作为涉及的一方进行披露或咨询（受托）</w:t>
      </w:r>
      <w:r>
        <w:rPr>
          <w:rFonts w:hint="eastAsia" w:ascii="宋体" w:hAnsi="宋体"/>
          <w:bCs/>
          <w:sz w:val="24"/>
          <w:szCs w:val="24"/>
        </w:rPr>
        <w:t>人必须要披露；</w:t>
      </w:r>
    </w:p>
    <w:p>
      <w:pPr>
        <w:widowControl/>
        <w:spacing w:after="0" w:afterLines="0" w:line="440" w:lineRule="exact"/>
        <w:ind w:firstLine="595" w:firstLineChars="248"/>
        <w:rPr>
          <w:rFonts w:hint="eastAsia" w:ascii="宋体" w:hAnsi="宋体"/>
          <w:bCs/>
          <w:sz w:val="24"/>
          <w:szCs w:val="24"/>
        </w:rPr>
      </w:pPr>
      <w:r>
        <w:rPr>
          <w:rFonts w:hint="eastAsia" w:ascii="宋体" w:hAnsi="宋体"/>
          <w:bCs/>
          <w:sz w:val="24"/>
          <w:szCs w:val="24"/>
        </w:rPr>
        <w:t>7. 法律法规、执业准则和职业道德规范规定的其他情形。</w:t>
      </w:r>
    </w:p>
    <w:p>
      <w:pPr>
        <w:widowControl/>
        <w:spacing w:after="0" w:afterLines="0" w:line="440" w:lineRule="exact"/>
        <w:ind w:firstLine="595" w:firstLineChars="248"/>
        <w:rPr>
          <w:rFonts w:hint="eastAsia" w:ascii="宋体" w:hAnsi="宋体"/>
          <w:bCs/>
          <w:sz w:val="24"/>
          <w:szCs w:val="24"/>
        </w:rPr>
      </w:pPr>
      <w:r>
        <w:rPr>
          <w:rFonts w:hint="eastAsia" w:ascii="宋体" w:hAnsi="宋体"/>
          <w:bCs/>
          <w:sz w:val="24"/>
          <w:szCs w:val="24"/>
        </w:rPr>
        <w:t>否则咨询（受托）人不得向除咨询（受托）人外的第三方披露保密信息。</w:t>
      </w:r>
    </w:p>
    <w:p>
      <w:pPr>
        <w:widowControl/>
        <w:spacing w:after="0" w:afterLines="0" w:line="440" w:lineRule="exact"/>
        <w:ind w:firstLine="595" w:firstLineChars="248"/>
        <w:rPr>
          <w:rFonts w:hint="eastAsia" w:ascii="宋体" w:hAnsi="宋体"/>
          <w:bCs/>
          <w:sz w:val="24"/>
          <w:szCs w:val="24"/>
        </w:rPr>
      </w:pPr>
      <w:r>
        <w:rPr>
          <w:rFonts w:hint="eastAsia" w:ascii="宋体" w:hAnsi="宋体"/>
          <w:bCs/>
          <w:sz w:val="24"/>
          <w:szCs w:val="24"/>
        </w:rPr>
        <w:t>（</w:t>
      </w:r>
      <w:r>
        <w:rPr>
          <w:rFonts w:hint="eastAsia" w:ascii="宋体" w:hAnsi="宋体"/>
          <w:bCs/>
          <w:sz w:val="24"/>
          <w:szCs w:val="24"/>
          <w:lang w:val="en-US" w:eastAsia="zh-CN"/>
        </w:rPr>
        <w:t>二</w:t>
      </w:r>
      <w:r>
        <w:rPr>
          <w:rFonts w:hint="eastAsia" w:ascii="宋体" w:hAnsi="宋体"/>
          <w:bCs/>
          <w:sz w:val="24"/>
          <w:szCs w:val="24"/>
        </w:rPr>
        <w:t>）咨询（受托）人为委托人提供服务的人员应对本公司的涉密信息保密。</w:t>
      </w:r>
    </w:p>
    <w:p>
      <w:pPr>
        <w:widowControl/>
        <w:spacing w:after="0" w:afterLines="0" w:line="440" w:lineRule="exact"/>
        <w:ind w:firstLine="598" w:firstLineChars="248"/>
        <w:rPr>
          <w:rFonts w:hint="eastAsia" w:ascii="宋体" w:hAnsi="宋体"/>
          <w:bCs/>
          <w:sz w:val="24"/>
          <w:szCs w:val="24"/>
        </w:rPr>
      </w:pPr>
      <w:r>
        <w:rPr>
          <w:rFonts w:hint="eastAsia" w:ascii="宋体" w:hAnsi="宋体"/>
          <w:b/>
          <w:bCs w:val="0"/>
          <w:sz w:val="24"/>
          <w:szCs w:val="24"/>
        </w:rPr>
        <w:t>第五条</w:t>
      </w:r>
      <w:r>
        <w:rPr>
          <w:rFonts w:hint="eastAsia" w:ascii="宋体" w:hAnsi="宋体"/>
          <w:b w:val="0"/>
          <w:bCs/>
          <w:sz w:val="24"/>
          <w:szCs w:val="24"/>
        </w:rPr>
        <w:t xml:space="preserve">  </w:t>
      </w:r>
      <w:r>
        <w:rPr>
          <w:rFonts w:hint="eastAsia" w:ascii="宋体" w:hAnsi="宋体"/>
          <w:bCs/>
          <w:sz w:val="24"/>
          <w:szCs w:val="24"/>
        </w:rPr>
        <w:t>委托人应在收到对</w:t>
      </w:r>
      <w:r>
        <w:rPr>
          <w:rFonts w:hint="eastAsia" w:ascii="宋体" w:hAnsi="宋体" w:cs="Times New Roman"/>
          <w:bCs/>
          <w:sz w:val="24"/>
          <w:szCs w:val="24"/>
        </w:rPr>
        <w:t>咨询（受托）人</w:t>
      </w:r>
      <w:r>
        <w:rPr>
          <w:rFonts w:hint="eastAsia" w:ascii="宋体" w:hAnsi="宋体"/>
          <w:bCs/>
          <w:sz w:val="24"/>
          <w:szCs w:val="24"/>
        </w:rPr>
        <w:t>要求做出答复事宜的书面报告后，</w:t>
      </w:r>
      <w:r>
        <w:rPr>
          <w:rFonts w:hint="eastAsia" w:ascii="宋体" w:hAnsi="宋体"/>
          <w:bCs/>
          <w:sz w:val="24"/>
          <w:szCs w:val="24"/>
          <w:u w:val="none"/>
        </w:rPr>
        <w:t xml:space="preserve"> </w:t>
      </w:r>
      <w:r>
        <w:rPr>
          <w:rFonts w:hint="eastAsia" w:ascii="宋体" w:hAnsi="宋体"/>
          <w:bCs/>
          <w:sz w:val="24"/>
          <w:szCs w:val="24"/>
          <w:u w:val="none"/>
          <w:lang w:val="en-US" w:eastAsia="zh-CN"/>
        </w:rPr>
        <w:t>3</w:t>
      </w:r>
      <w:r>
        <w:rPr>
          <w:rFonts w:hint="eastAsia" w:ascii="宋体" w:hAnsi="宋体"/>
          <w:bCs/>
          <w:sz w:val="24"/>
          <w:szCs w:val="24"/>
          <w:u w:val="none"/>
        </w:rPr>
        <w:t xml:space="preserve"> </w:t>
      </w:r>
      <w:r>
        <w:rPr>
          <w:rFonts w:hint="eastAsia" w:ascii="宋体" w:hAnsi="宋体"/>
          <w:bCs/>
          <w:sz w:val="24"/>
          <w:szCs w:val="24"/>
        </w:rPr>
        <w:t>个工作日内做出书面答复。</w:t>
      </w:r>
    </w:p>
    <w:p>
      <w:pPr>
        <w:widowControl/>
        <w:tabs>
          <w:tab w:val="left" w:pos="540"/>
        </w:tabs>
        <w:spacing w:after="0" w:afterLines="0" w:line="440" w:lineRule="exact"/>
        <w:ind w:firstLine="598" w:firstLineChars="248"/>
        <w:rPr>
          <w:rFonts w:hint="eastAsia" w:ascii="宋体" w:hAnsi="宋体"/>
          <w:bCs/>
          <w:sz w:val="24"/>
          <w:szCs w:val="24"/>
        </w:rPr>
      </w:pPr>
      <w:r>
        <w:rPr>
          <w:rFonts w:hint="eastAsia" w:ascii="宋体" w:hAnsi="宋体"/>
          <w:b/>
          <w:bCs w:val="0"/>
          <w:sz w:val="24"/>
          <w:szCs w:val="24"/>
        </w:rPr>
        <w:t>第六条</w:t>
      </w:r>
      <w:r>
        <w:rPr>
          <w:rFonts w:hint="eastAsia" w:ascii="宋体" w:hAnsi="宋体"/>
          <w:b w:val="0"/>
          <w:bCs/>
          <w:sz w:val="24"/>
          <w:szCs w:val="24"/>
        </w:rPr>
        <w:t xml:space="preserve">  </w:t>
      </w:r>
      <w:r>
        <w:rPr>
          <w:rFonts w:hint="eastAsia" w:ascii="宋体" w:hAnsi="宋体"/>
          <w:bCs/>
          <w:sz w:val="24"/>
          <w:szCs w:val="24"/>
        </w:rPr>
        <w:t>咨询（受托）人在其责任期内如有过失，同意按以下办法承担因自身过错而造成的经济损失：</w:t>
      </w:r>
      <w:r>
        <w:rPr>
          <w:rFonts w:hint="eastAsia" w:ascii="宋体" w:hAnsi="宋体"/>
          <w:b w:val="0"/>
          <w:bCs/>
          <w:sz w:val="24"/>
          <w:szCs w:val="24"/>
          <w:u w:val="none"/>
        </w:rPr>
        <w:t xml:space="preserve">  </w:t>
      </w:r>
      <w:r>
        <w:rPr>
          <w:rFonts w:hint="eastAsia" w:ascii="宋体" w:hAnsi="宋体"/>
          <w:bCs/>
          <w:sz w:val="24"/>
          <w:szCs w:val="24"/>
          <w:u w:val="none"/>
        </w:rPr>
        <w:t>按通用条款第十四条办理</w:t>
      </w:r>
      <w:r>
        <w:rPr>
          <w:rFonts w:hint="eastAsia" w:ascii="宋体" w:hAnsi="宋体"/>
          <w:b w:val="0"/>
          <w:bCs/>
          <w:sz w:val="24"/>
          <w:szCs w:val="24"/>
          <w:u w:val="none"/>
        </w:rPr>
        <w:t xml:space="preserve"> </w:t>
      </w:r>
      <w:r>
        <w:rPr>
          <w:rFonts w:hint="eastAsia" w:ascii="宋体" w:hAnsi="宋体"/>
          <w:bCs/>
          <w:sz w:val="24"/>
          <w:szCs w:val="24"/>
        </w:rPr>
        <w:t>。</w:t>
      </w:r>
    </w:p>
    <w:p>
      <w:pPr>
        <w:widowControl/>
        <w:tabs>
          <w:tab w:val="left" w:pos="540"/>
        </w:tabs>
        <w:spacing w:after="0" w:afterLines="0" w:line="440" w:lineRule="exact"/>
        <w:ind w:firstLine="598" w:firstLineChars="248"/>
        <w:rPr>
          <w:rFonts w:hint="eastAsia" w:ascii="宋体" w:hAnsi="宋体"/>
          <w:bCs/>
          <w:sz w:val="24"/>
          <w:szCs w:val="24"/>
          <w:u w:val="none"/>
        </w:rPr>
      </w:pPr>
      <w:r>
        <w:rPr>
          <w:rFonts w:hint="eastAsia" w:ascii="宋体" w:hAnsi="宋体"/>
          <w:b/>
          <w:bCs w:val="0"/>
          <w:sz w:val="24"/>
          <w:szCs w:val="24"/>
        </w:rPr>
        <w:t>第七条</w:t>
      </w:r>
      <w:r>
        <w:rPr>
          <w:rFonts w:hint="eastAsia" w:ascii="宋体" w:hAnsi="宋体"/>
          <w:b w:val="0"/>
          <w:bCs/>
          <w:sz w:val="24"/>
          <w:szCs w:val="24"/>
        </w:rPr>
        <w:t xml:space="preserve">  </w:t>
      </w:r>
      <w:r>
        <w:rPr>
          <w:rFonts w:hint="eastAsia" w:ascii="宋体" w:hAnsi="宋体"/>
          <w:bCs/>
          <w:sz w:val="24"/>
          <w:szCs w:val="24"/>
        </w:rPr>
        <w:t>委托人同意按以下计算方法、支付时间与金额，支付咨询（受托）人的正常酬金：</w:t>
      </w:r>
    </w:p>
    <w:p>
      <w:pPr>
        <w:widowControl/>
        <w:tabs>
          <w:tab w:val="left" w:pos="540"/>
          <w:tab w:val="left" w:pos="5940"/>
        </w:tabs>
        <w:spacing w:after="0" w:afterLines="0" w:line="440" w:lineRule="exact"/>
        <w:ind w:firstLine="595" w:firstLineChars="248"/>
        <w:rPr>
          <w:rFonts w:hint="eastAsia" w:ascii="宋体" w:hAnsi="宋体" w:eastAsia="宋体"/>
          <w:bCs/>
          <w:sz w:val="24"/>
          <w:szCs w:val="24"/>
          <w:lang w:val="en-US" w:eastAsia="zh-CN"/>
        </w:rPr>
      </w:pPr>
      <w:r>
        <w:rPr>
          <w:rFonts w:hint="eastAsia" w:ascii="宋体" w:hAnsi="宋体"/>
          <w:bCs/>
          <w:sz w:val="24"/>
          <w:szCs w:val="24"/>
        </w:rPr>
        <w:t>（一）</w:t>
      </w:r>
      <w:r>
        <w:rPr>
          <w:rFonts w:hint="eastAsia" w:ascii="宋体" w:hAnsi="宋体"/>
          <w:bCs/>
          <w:sz w:val="24"/>
          <w:szCs w:val="24"/>
          <w:lang w:val="en-US" w:eastAsia="zh-CN"/>
        </w:rPr>
        <w:t>本合同服务费费用不随国家政策或法规、标准及市场因素的变化而进行调整，也不因实际服务周期的延长或缩短而调整。</w:t>
      </w:r>
    </w:p>
    <w:p>
      <w:pPr>
        <w:widowControl/>
        <w:tabs>
          <w:tab w:val="left" w:pos="540"/>
          <w:tab w:val="left" w:pos="5940"/>
        </w:tabs>
        <w:spacing w:after="0" w:afterLines="0" w:line="440" w:lineRule="exact"/>
        <w:ind w:firstLine="595" w:firstLineChars="248"/>
        <w:rPr>
          <w:rFonts w:hint="eastAsia" w:ascii="宋体" w:hAnsi="宋体"/>
          <w:bCs/>
          <w:sz w:val="24"/>
          <w:szCs w:val="24"/>
        </w:rPr>
      </w:pPr>
      <w:r>
        <w:rPr>
          <w:rFonts w:hint="eastAsia" w:ascii="宋体" w:hAnsi="宋体"/>
          <w:bCs/>
          <w:sz w:val="24"/>
          <w:szCs w:val="24"/>
          <w:lang w:eastAsia="zh-CN"/>
        </w:rPr>
        <w:t>（</w:t>
      </w:r>
      <w:r>
        <w:rPr>
          <w:rFonts w:hint="eastAsia" w:ascii="宋体" w:hAnsi="宋体"/>
          <w:bCs/>
          <w:sz w:val="24"/>
          <w:szCs w:val="24"/>
          <w:lang w:val="en-US" w:eastAsia="zh-CN"/>
        </w:rPr>
        <w:t>二</w:t>
      </w:r>
      <w:r>
        <w:rPr>
          <w:rFonts w:hint="eastAsia" w:ascii="宋体" w:hAnsi="宋体"/>
          <w:bCs/>
          <w:sz w:val="24"/>
          <w:szCs w:val="24"/>
          <w:lang w:eastAsia="zh-CN"/>
        </w:rPr>
        <w:t>）</w:t>
      </w:r>
      <w:r>
        <w:rPr>
          <w:rFonts w:hint="eastAsia" w:ascii="宋体" w:hAnsi="宋体"/>
          <w:bCs/>
          <w:sz w:val="24"/>
          <w:szCs w:val="24"/>
        </w:rPr>
        <w:t>酬金计算。</w:t>
      </w:r>
    </w:p>
    <w:p>
      <w:pPr>
        <w:tabs>
          <w:tab w:val="left" w:pos="540"/>
          <w:tab w:val="left" w:pos="5940"/>
        </w:tabs>
        <w:spacing w:line="600" w:lineRule="exact"/>
        <w:ind w:firstLine="0" w:firstLineChars="0"/>
        <w:jc w:val="left"/>
        <w:rPr>
          <w:rFonts w:hint="eastAsia" w:ascii="宋体" w:hAnsi="宋体"/>
          <w:b w:val="0"/>
          <w:bCs/>
          <w:sz w:val="24"/>
          <w:szCs w:val="24"/>
          <w:u w:val="none"/>
        </w:rPr>
      </w:pPr>
      <w:r>
        <w:rPr>
          <w:rFonts w:hint="eastAsia" w:ascii="宋体" w:hAnsi="宋体"/>
          <w:bCs/>
          <w:sz w:val="24"/>
          <w:szCs w:val="24"/>
          <w:highlight w:val="none"/>
        </w:rPr>
        <w:t xml:space="preserve">  </w:t>
      </w:r>
      <w:r>
        <w:rPr>
          <w:rFonts w:hint="eastAsia" w:ascii="宋体" w:hAnsi="宋体"/>
          <w:bCs/>
          <w:sz w:val="24"/>
          <w:szCs w:val="24"/>
          <w:highlight w:val="none"/>
          <w:lang w:val="en-US" w:eastAsia="zh-CN"/>
        </w:rPr>
        <w:t xml:space="preserve">  造价咨询服费为人民币大写：</w:t>
      </w:r>
      <w:r>
        <w:rPr>
          <w:rFonts w:hint="eastAsia" w:ascii="宋体" w:hAnsi="宋体"/>
          <w:bCs/>
          <w:sz w:val="24"/>
          <w:szCs w:val="24"/>
          <w:highlight w:val="none"/>
          <w:u w:val="single"/>
          <w:lang w:val="en-US" w:eastAsia="zh-CN"/>
        </w:rPr>
        <w:t xml:space="preserve">          （小写：     ），</w:t>
      </w:r>
      <w:r>
        <w:rPr>
          <w:rFonts w:hint="eastAsia" w:ascii="宋体" w:hAnsi="宋体"/>
          <w:bCs/>
          <w:sz w:val="24"/>
          <w:szCs w:val="24"/>
          <w:highlight w:val="none"/>
          <w:u w:val="none"/>
          <w:lang w:val="en-US" w:eastAsia="zh-CN"/>
        </w:rPr>
        <w:t>税率6%</w:t>
      </w:r>
      <w:r>
        <w:rPr>
          <w:rFonts w:hint="eastAsia" w:ascii="宋体" w:hAnsi="宋体"/>
          <w:b w:val="0"/>
          <w:bCs/>
          <w:sz w:val="24"/>
          <w:szCs w:val="24"/>
          <w:highlight w:val="none"/>
          <w:u w:val="none"/>
          <w:lang w:val="en-US" w:eastAsia="zh-CN"/>
        </w:rPr>
        <w:t xml:space="preserve">                  </w:t>
      </w:r>
      <w:r>
        <w:rPr>
          <w:rFonts w:hint="eastAsia" w:ascii="宋体" w:hAnsi="宋体"/>
          <w:b w:val="0"/>
          <w:bCs/>
          <w:sz w:val="24"/>
          <w:szCs w:val="24"/>
          <w:u w:val="none"/>
          <w:lang w:val="en-US" w:eastAsia="zh-CN"/>
        </w:rPr>
        <w:t xml:space="preserve">                                                 </w:t>
      </w:r>
      <w:r>
        <w:rPr>
          <w:rFonts w:hint="eastAsia" w:ascii="宋体" w:hAnsi="宋体"/>
          <w:b w:val="0"/>
          <w:bCs/>
          <w:sz w:val="24"/>
          <w:szCs w:val="24"/>
          <w:u w:val="none"/>
        </w:rPr>
        <w:t xml:space="preserve">  </w:t>
      </w:r>
    </w:p>
    <w:p>
      <w:pPr>
        <w:widowControl/>
        <w:tabs>
          <w:tab w:val="left" w:pos="540"/>
        </w:tabs>
        <w:spacing w:after="0" w:afterLines="0" w:line="440" w:lineRule="exact"/>
        <w:ind w:firstLine="595" w:firstLineChars="248"/>
        <w:rPr>
          <w:rFonts w:hint="eastAsia" w:ascii="宋体" w:hAnsi="宋体"/>
          <w:bCs/>
          <w:sz w:val="24"/>
          <w:szCs w:val="24"/>
        </w:rPr>
      </w:pPr>
      <w:r>
        <w:rPr>
          <w:rFonts w:hint="eastAsia" w:ascii="宋体" w:hAnsi="宋体"/>
          <w:bCs/>
          <w:sz w:val="24"/>
          <w:szCs w:val="24"/>
        </w:rPr>
        <w:t>（</w:t>
      </w:r>
      <w:r>
        <w:rPr>
          <w:rFonts w:hint="eastAsia" w:ascii="宋体" w:hAnsi="宋体"/>
          <w:bCs/>
          <w:sz w:val="24"/>
          <w:szCs w:val="24"/>
          <w:lang w:val="en-US" w:eastAsia="zh-CN"/>
        </w:rPr>
        <w:t>三</w:t>
      </w:r>
      <w:r>
        <w:rPr>
          <w:rFonts w:hint="eastAsia" w:ascii="宋体" w:hAnsi="宋体"/>
          <w:bCs/>
          <w:sz w:val="24"/>
          <w:szCs w:val="24"/>
        </w:rPr>
        <w:t>）支付</w:t>
      </w:r>
      <w:r>
        <w:rPr>
          <w:rFonts w:hint="eastAsia" w:ascii="宋体" w:hAnsi="宋体"/>
          <w:bCs/>
          <w:sz w:val="24"/>
          <w:szCs w:val="24"/>
          <w:lang w:val="en-US" w:eastAsia="zh-CN"/>
        </w:rPr>
        <w:t xml:space="preserve">方式：受托人完成委托项目的施工图预算审查及清单预算编制事项，向委托人交付完整、准确的咨询成果后的三十日内，委托人用转账的形式一次付清项目的咨询费用。委托人付款时，受托人须提交相应金额的增值税（专用）发票。       </w:t>
      </w:r>
      <w:r>
        <w:rPr>
          <w:rFonts w:hint="eastAsia" w:ascii="宋体" w:hAnsi="宋体"/>
          <w:bCs/>
          <w:sz w:val="24"/>
          <w:szCs w:val="24"/>
        </w:rPr>
        <w:t xml:space="preserve">                  </w:t>
      </w:r>
    </w:p>
    <w:p>
      <w:pPr>
        <w:widowControl/>
        <w:tabs>
          <w:tab w:val="left" w:pos="540"/>
        </w:tabs>
        <w:spacing w:after="0" w:afterLines="0" w:line="440" w:lineRule="exact"/>
        <w:ind w:firstLine="598" w:firstLineChars="248"/>
        <w:rPr>
          <w:rFonts w:hint="eastAsia" w:ascii="宋体" w:hAnsi="宋体"/>
          <w:bCs/>
          <w:sz w:val="24"/>
          <w:szCs w:val="24"/>
        </w:rPr>
      </w:pPr>
      <w:r>
        <w:rPr>
          <w:rFonts w:hint="eastAsia" w:ascii="宋体" w:hAnsi="宋体"/>
          <w:b/>
          <w:bCs w:val="0"/>
          <w:sz w:val="24"/>
          <w:szCs w:val="24"/>
        </w:rPr>
        <w:t>第八条</w:t>
      </w:r>
      <w:r>
        <w:rPr>
          <w:rFonts w:hint="eastAsia" w:ascii="宋体" w:hAnsi="宋体"/>
          <w:b w:val="0"/>
          <w:bCs/>
          <w:sz w:val="24"/>
          <w:szCs w:val="24"/>
        </w:rPr>
        <w:t xml:space="preserve">  </w:t>
      </w:r>
      <w:r>
        <w:rPr>
          <w:rFonts w:hint="eastAsia" w:ascii="宋体" w:hAnsi="宋体"/>
          <w:bCs/>
          <w:sz w:val="24"/>
          <w:szCs w:val="24"/>
        </w:rPr>
        <w:t>双方同意用</w:t>
      </w:r>
      <w:r>
        <w:rPr>
          <w:rFonts w:hint="eastAsia" w:ascii="宋体" w:hAnsi="宋体"/>
          <w:b/>
          <w:bCs w:val="0"/>
          <w:sz w:val="24"/>
          <w:szCs w:val="24"/>
          <w:u w:val="single"/>
        </w:rPr>
        <w:t xml:space="preserve">  人民币 </w:t>
      </w:r>
      <w:r>
        <w:rPr>
          <w:rFonts w:hint="eastAsia" w:ascii="宋体" w:hAnsi="宋体"/>
          <w:bCs/>
          <w:sz w:val="24"/>
          <w:szCs w:val="24"/>
        </w:rPr>
        <w:t>（人民币或其他外币）支付酬金。</w:t>
      </w:r>
    </w:p>
    <w:p>
      <w:pPr>
        <w:widowControl/>
        <w:spacing w:after="0" w:afterLines="0" w:line="440" w:lineRule="exact"/>
        <w:ind w:firstLine="598" w:firstLineChars="248"/>
        <w:rPr>
          <w:rFonts w:hint="eastAsia" w:ascii="宋体" w:hAnsi="宋体"/>
          <w:bCs/>
          <w:sz w:val="24"/>
          <w:szCs w:val="24"/>
        </w:rPr>
      </w:pPr>
      <w:r>
        <w:rPr>
          <w:rFonts w:hint="eastAsia" w:ascii="宋体" w:hAnsi="宋体"/>
          <w:b/>
          <w:bCs w:val="0"/>
          <w:sz w:val="24"/>
          <w:szCs w:val="24"/>
        </w:rPr>
        <w:t xml:space="preserve">第九条 </w:t>
      </w:r>
      <w:r>
        <w:rPr>
          <w:rFonts w:hint="eastAsia" w:ascii="宋体" w:hAnsi="宋体"/>
          <w:b w:val="0"/>
          <w:bCs/>
          <w:sz w:val="24"/>
          <w:szCs w:val="24"/>
        </w:rPr>
        <w:t xml:space="preserve"> </w:t>
      </w:r>
      <w:r>
        <w:rPr>
          <w:rFonts w:hint="eastAsia" w:ascii="宋体" w:hAnsi="宋体"/>
          <w:bCs/>
          <w:sz w:val="24"/>
          <w:szCs w:val="24"/>
        </w:rPr>
        <w:t>本约定书的所有方面均应适用中华人民共和国法律进行解释并受其约束。本约定书履行地为</w:t>
      </w:r>
      <w:r>
        <w:rPr>
          <w:rFonts w:hint="eastAsia" w:ascii="宋体" w:hAnsi="宋体" w:cs="Times New Roman"/>
          <w:bCs/>
          <w:sz w:val="24"/>
          <w:szCs w:val="24"/>
        </w:rPr>
        <w:t>咨询（受托）人</w:t>
      </w:r>
      <w:r>
        <w:rPr>
          <w:rFonts w:hint="eastAsia" w:ascii="宋体" w:hAnsi="宋体"/>
          <w:bCs/>
          <w:sz w:val="24"/>
          <w:szCs w:val="24"/>
        </w:rPr>
        <w:t>出具审计报告所在地，因本约定书所引起的或与本约定书有关的任何纠纷或争议（包括关于本约定书条款的存在、效力或终止，或无效之后果），双方选择以下第</w:t>
      </w:r>
      <w:r>
        <w:rPr>
          <w:rFonts w:hint="eastAsia" w:ascii="宋体" w:hAnsi="宋体"/>
          <w:b/>
          <w:bCs w:val="0"/>
          <w:sz w:val="24"/>
          <w:szCs w:val="24"/>
          <w:u w:val="none"/>
        </w:rPr>
        <w:t>_2</w:t>
      </w:r>
      <w:r>
        <w:rPr>
          <w:rFonts w:hint="eastAsia" w:ascii="宋体" w:hAnsi="宋体"/>
          <w:bCs/>
          <w:sz w:val="24"/>
          <w:szCs w:val="24"/>
          <w:u w:val="none"/>
        </w:rPr>
        <w:t>_</w:t>
      </w:r>
      <w:r>
        <w:rPr>
          <w:rFonts w:hint="eastAsia" w:ascii="宋体" w:hAnsi="宋体"/>
          <w:bCs/>
          <w:sz w:val="24"/>
          <w:szCs w:val="24"/>
        </w:rPr>
        <w:t>种解决方式：</w:t>
      </w:r>
    </w:p>
    <w:p>
      <w:pPr>
        <w:widowControl/>
        <w:spacing w:after="0" w:afterLines="0" w:line="440" w:lineRule="exact"/>
        <w:ind w:firstLine="595" w:firstLineChars="248"/>
        <w:rPr>
          <w:rFonts w:hint="eastAsia" w:ascii="宋体" w:hAnsi="宋体"/>
          <w:bCs/>
          <w:sz w:val="24"/>
          <w:szCs w:val="24"/>
        </w:rPr>
      </w:pPr>
      <w:r>
        <w:rPr>
          <w:rFonts w:hint="eastAsia" w:ascii="宋体" w:hAnsi="宋体"/>
          <w:bCs/>
          <w:sz w:val="24"/>
          <w:szCs w:val="24"/>
        </w:rPr>
        <w:t>1．向有管辖权的人民法院提起诉讼；</w:t>
      </w:r>
    </w:p>
    <w:p>
      <w:pPr>
        <w:widowControl/>
        <w:tabs>
          <w:tab w:val="left" w:pos="540"/>
        </w:tabs>
        <w:spacing w:after="0" w:afterLines="0" w:line="440" w:lineRule="exact"/>
        <w:ind w:firstLine="595" w:firstLineChars="248"/>
        <w:rPr>
          <w:rFonts w:hint="eastAsia" w:ascii="宋体" w:hAnsi="宋体"/>
          <w:bCs/>
          <w:sz w:val="24"/>
          <w:szCs w:val="24"/>
        </w:rPr>
      </w:pPr>
      <w:r>
        <w:rPr>
          <w:rFonts w:hint="eastAsia" w:ascii="宋体" w:hAnsi="宋体"/>
          <w:bCs/>
          <w:sz w:val="24"/>
          <w:szCs w:val="24"/>
        </w:rPr>
        <w:t>2．提交</w:t>
      </w:r>
      <w:r>
        <w:rPr>
          <w:rFonts w:hint="eastAsia" w:ascii="宋体" w:hAnsi="宋体"/>
          <w:bCs/>
          <w:spacing w:val="0"/>
          <w:sz w:val="24"/>
          <w:szCs w:val="24"/>
          <w:u w:val="none"/>
        </w:rPr>
        <w:t xml:space="preserve"> </w:t>
      </w:r>
      <w:r>
        <w:rPr>
          <w:rFonts w:hint="eastAsia" w:ascii="宋体" w:hAnsi="宋体"/>
          <w:b w:val="0"/>
          <w:bCs/>
          <w:spacing w:val="0"/>
          <w:sz w:val="24"/>
          <w:szCs w:val="24"/>
          <w:u w:val="none"/>
        </w:rPr>
        <w:t>合同签订地</w:t>
      </w:r>
      <w:r>
        <w:rPr>
          <w:rFonts w:hint="eastAsia" w:ascii="宋体" w:hAnsi="宋体"/>
          <w:bCs/>
          <w:spacing w:val="0"/>
          <w:sz w:val="24"/>
          <w:szCs w:val="24"/>
          <w:u w:val="none"/>
        </w:rPr>
        <w:t xml:space="preserve"> </w:t>
      </w:r>
      <w:r>
        <w:rPr>
          <w:rFonts w:hint="eastAsia" w:ascii="宋体" w:hAnsi="宋体"/>
          <w:bCs/>
          <w:sz w:val="24"/>
          <w:szCs w:val="24"/>
        </w:rPr>
        <w:t>仲裁委员会仲裁。</w:t>
      </w:r>
    </w:p>
    <w:p>
      <w:pPr>
        <w:widowControl/>
        <w:spacing w:line="440" w:lineRule="exact"/>
        <w:ind w:firstLine="598" w:firstLineChars="248"/>
        <w:rPr>
          <w:rFonts w:hint="eastAsia" w:ascii="宋体" w:hAnsi="宋体"/>
          <w:bCs/>
          <w:sz w:val="24"/>
          <w:szCs w:val="24"/>
        </w:rPr>
      </w:pPr>
      <w:r>
        <w:rPr>
          <w:rFonts w:hint="eastAsia" w:ascii="宋体" w:hAnsi="宋体"/>
          <w:b/>
          <w:bCs w:val="0"/>
          <w:sz w:val="24"/>
          <w:szCs w:val="24"/>
        </w:rPr>
        <w:t>第</w:t>
      </w:r>
      <w:r>
        <w:rPr>
          <w:rFonts w:hint="eastAsia" w:ascii="宋体" w:hAnsi="宋体"/>
          <w:b/>
          <w:bCs w:val="0"/>
          <w:sz w:val="24"/>
          <w:szCs w:val="24"/>
          <w:lang w:val="en-US" w:eastAsia="zh-CN"/>
        </w:rPr>
        <w:t>十</w:t>
      </w:r>
      <w:r>
        <w:rPr>
          <w:rFonts w:hint="eastAsia" w:ascii="宋体" w:hAnsi="宋体"/>
          <w:b/>
          <w:bCs w:val="0"/>
          <w:sz w:val="24"/>
          <w:szCs w:val="24"/>
        </w:rPr>
        <w:t xml:space="preserve">条 </w:t>
      </w:r>
      <w:r>
        <w:rPr>
          <w:rFonts w:hint="eastAsia" w:ascii="宋体" w:hAnsi="宋体"/>
          <w:b w:val="0"/>
          <w:bCs/>
          <w:sz w:val="24"/>
          <w:szCs w:val="24"/>
        </w:rPr>
        <w:t xml:space="preserve"> </w:t>
      </w:r>
      <w:r>
        <w:rPr>
          <w:rFonts w:hint="eastAsia" w:ascii="宋体" w:hAnsi="宋体"/>
          <w:bCs/>
          <w:sz w:val="24"/>
          <w:szCs w:val="24"/>
        </w:rPr>
        <w:t>本合同未尽事宜，双方应达成书面补充协议，作为本合同的一部分，具有相同的法律效力。</w:t>
      </w:r>
    </w:p>
    <w:p>
      <w:pPr>
        <w:ind w:firstLine="0" w:firstLineChars="0"/>
        <w:rPr>
          <w:rFonts w:hint="eastAsia"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一</w:t>
      </w:r>
      <w:r>
        <w:rPr>
          <w:rFonts w:hint="eastAsia" w:ascii="宋体" w:hAnsi="宋体" w:cs="宋体"/>
          <w:b/>
          <w:bCs/>
          <w:sz w:val="28"/>
          <w:szCs w:val="28"/>
        </w:rPr>
        <w:t>：廉政责任书</w:t>
      </w:r>
    </w:p>
    <w:p>
      <w:pPr>
        <w:pStyle w:val="194"/>
        <w:autoSpaceDE/>
        <w:autoSpaceDN/>
        <w:adjustRightInd/>
        <w:spacing w:before="240" w:after="240" w:line="490" w:lineRule="exact"/>
        <w:jc w:val="center"/>
        <w:rPr>
          <w:rFonts w:cs="Times New Roman"/>
          <w:b/>
          <w:color w:val="000000"/>
          <w:sz w:val="32"/>
          <w:szCs w:val="32"/>
        </w:rPr>
      </w:pPr>
      <w:r>
        <w:rPr>
          <w:rFonts w:cs="Times New Roman"/>
          <w:b/>
          <w:color w:val="000000"/>
          <w:sz w:val="32"/>
          <w:szCs w:val="32"/>
        </w:rPr>
        <w:t>廉政责任书（格式）</w:t>
      </w:r>
    </w:p>
    <w:p>
      <w:pPr>
        <w:spacing w:line="312" w:lineRule="auto"/>
        <w:ind w:firstLine="480" w:firstLineChars="200"/>
        <w:rPr>
          <w:rFonts w:ascii="宋体" w:hAnsi="宋体"/>
          <w:color w:val="000000"/>
          <w:sz w:val="24"/>
          <w:u w:val="single"/>
        </w:rPr>
      </w:pPr>
      <w:r>
        <w:rPr>
          <w:rFonts w:hint="eastAsia" w:ascii="宋体" w:hAnsi="宋体"/>
          <w:color w:val="000000"/>
          <w:sz w:val="24"/>
        </w:rPr>
        <w:t>服务</w:t>
      </w:r>
      <w:r>
        <w:rPr>
          <w:rFonts w:ascii="宋体" w:hAnsi="宋体"/>
          <w:color w:val="000000"/>
          <w:sz w:val="24"/>
        </w:rPr>
        <w:t>项目名称：</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hint="eastAsia" w:ascii="宋体" w:hAnsi="宋体"/>
          <w:color w:val="000000"/>
          <w:sz w:val="24"/>
        </w:rPr>
        <w:t>服务</w:t>
      </w:r>
      <w:r>
        <w:rPr>
          <w:rFonts w:ascii="宋体" w:hAnsi="宋体"/>
          <w:color w:val="000000"/>
          <w:sz w:val="24"/>
        </w:rPr>
        <w:t>项目地址：</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hint="eastAsia" w:ascii="宋体" w:hAnsi="宋体"/>
          <w:color w:val="000000"/>
          <w:sz w:val="24"/>
          <w:lang w:val="en-US" w:eastAsia="zh-CN"/>
        </w:rPr>
        <w:t>委托</w:t>
      </w:r>
      <w:r>
        <w:rPr>
          <w:rFonts w:ascii="宋体" w:hAnsi="宋体"/>
          <w:color w:val="000000"/>
          <w:sz w:val="24"/>
        </w:rPr>
        <w:t>人（甲方）：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r>
        <w:rPr>
          <w:rFonts w:hint="eastAsia" w:ascii="宋体" w:hAnsi="宋体"/>
          <w:color w:val="000000"/>
          <w:sz w:val="24"/>
          <w:lang w:val="en-US" w:eastAsia="zh-CN"/>
        </w:rPr>
        <w:t>受托</w:t>
      </w:r>
      <w:r>
        <w:rPr>
          <w:rFonts w:ascii="宋体" w:hAnsi="宋体"/>
          <w:color w:val="000000"/>
          <w:sz w:val="24"/>
        </w:rPr>
        <w:t>人（乙方）：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p>
    <w:p>
      <w:pPr>
        <w:spacing w:line="312" w:lineRule="auto"/>
        <w:ind w:firstLine="480" w:firstLineChars="200"/>
        <w:rPr>
          <w:rFonts w:ascii="宋体" w:hAnsi="宋体"/>
          <w:color w:val="000000"/>
          <w:sz w:val="24"/>
        </w:rPr>
      </w:pPr>
      <w:r>
        <w:rPr>
          <w:rFonts w:ascii="宋体" w:hAnsi="宋体"/>
          <w:color w:val="000000"/>
          <w:sz w:val="24"/>
        </w:rPr>
        <w:t>为加强</w:t>
      </w:r>
      <w:r>
        <w:rPr>
          <w:rFonts w:hint="eastAsia" w:ascii="宋体" w:hAnsi="宋体"/>
          <w:color w:val="000000"/>
          <w:sz w:val="24"/>
        </w:rPr>
        <w:t>项目实施过程中</w:t>
      </w:r>
      <w:r>
        <w:rPr>
          <w:rFonts w:ascii="宋体" w:hAnsi="宋体"/>
          <w:color w:val="000000"/>
          <w:sz w:val="24"/>
        </w:rPr>
        <w:t>的廉政建设，规范承发包双方的各项活动，防止发生各种谋取不正当利益的违法违纪行为，保护国家、集体和当事人的合法权益，根据国家有关法律法规和廉政建设责任制规定，特订立本廉政责任书。</w:t>
      </w:r>
    </w:p>
    <w:p>
      <w:pPr>
        <w:spacing w:line="312" w:lineRule="auto"/>
        <w:ind w:firstLine="480" w:firstLineChars="200"/>
        <w:rPr>
          <w:rFonts w:ascii="宋体" w:hAnsi="宋体"/>
          <w:color w:val="000000"/>
          <w:sz w:val="24"/>
        </w:rPr>
      </w:pPr>
      <w:r>
        <w:rPr>
          <w:rFonts w:ascii="宋体" w:hAnsi="宋体"/>
          <w:color w:val="000000"/>
          <w:sz w:val="24"/>
        </w:rPr>
        <w:t>第一条  甲乙双方的责任</w:t>
      </w:r>
    </w:p>
    <w:p>
      <w:pPr>
        <w:spacing w:line="312" w:lineRule="auto"/>
        <w:ind w:firstLine="480" w:firstLineChars="200"/>
        <w:rPr>
          <w:rFonts w:ascii="宋体" w:hAnsi="宋体"/>
          <w:color w:val="000000"/>
          <w:sz w:val="24"/>
        </w:rPr>
      </w:pPr>
      <w:r>
        <w:rPr>
          <w:rFonts w:ascii="宋体" w:hAnsi="宋体"/>
          <w:color w:val="000000"/>
          <w:sz w:val="24"/>
        </w:rPr>
        <w:t>（一）应严格遵守国家关于市场准入、项目招标投标、工程建设、施工安装和市场活动等有关法律、法规，相关政策，以及廉政建设的各项规定。</w:t>
      </w:r>
    </w:p>
    <w:p>
      <w:pPr>
        <w:spacing w:line="312" w:lineRule="auto"/>
        <w:ind w:firstLine="480" w:firstLineChars="200"/>
        <w:rPr>
          <w:rFonts w:ascii="宋体" w:hAnsi="宋体"/>
          <w:color w:val="000000"/>
          <w:sz w:val="24"/>
        </w:rPr>
      </w:pPr>
      <w:r>
        <w:rPr>
          <w:rFonts w:ascii="宋体" w:hAnsi="宋体"/>
          <w:color w:val="000000"/>
          <w:sz w:val="24"/>
        </w:rPr>
        <w:t>（二）严格执行项目承发包合同文件，自觉按合同办事。</w:t>
      </w:r>
    </w:p>
    <w:p>
      <w:pPr>
        <w:spacing w:line="312" w:lineRule="auto"/>
        <w:ind w:firstLine="480" w:firstLineChars="200"/>
        <w:rPr>
          <w:rFonts w:ascii="宋体" w:hAnsi="宋体"/>
          <w:color w:val="000000"/>
          <w:sz w:val="24"/>
        </w:rPr>
      </w:pPr>
      <w:r>
        <w:rPr>
          <w:rFonts w:ascii="宋体" w:hAnsi="宋体"/>
          <w:color w:val="000000"/>
          <w:sz w:val="24"/>
        </w:rPr>
        <w:t>（三）业务活动必须坚持公开、公平、公正、诚信、透明的原则（除法律法规另有规定者外）。不得为获取不正当的利益，损害国家、集体和对方利益，不得违反工程建设管理、施工安装的规章制度。</w:t>
      </w:r>
    </w:p>
    <w:p>
      <w:pPr>
        <w:spacing w:line="312" w:lineRule="auto"/>
        <w:ind w:firstLine="480" w:firstLineChars="200"/>
        <w:rPr>
          <w:rFonts w:ascii="宋体" w:hAnsi="宋体"/>
          <w:color w:val="000000"/>
          <w:sz w:val="24"/>
        </w:rPr>
      </w:pPr>
      <w:r>
        <w:rPr>
          <w:rFonts w:ascii="宋体" w:hAnsi="宋体"/>
          <w:color w:val="000000"/>
          <w:sz w:val="24"/>
        </w:rPr>
        <w:t>（四）发现对方在业务活动中有违规、违纪、违法行为的，应及时提醒对方，情节严重的，应向其上级主管部门或纪检监察、司法等有关机关举报。</w:t>
      </w:r>
    </w:p>
    <w:p>
      <w:pPr>
        <w:spacing w:line="312" w:lineRule="auto"/>
        <w:ind w:firstLine="480" w:firstLineChars="200"/>
        <w:rPr>
          <w:rFonts w:ascii="宋体" w:hAnsi="宋体"/>
          <w:color w:val="000000"/>
          <w:sz w:val="24"/>
        </w:rPr>
      </w:pPr>
      <w:r>
        <w:rPr>
          <w:rFonts w:ascii="宋体" w:hAnsi="宋体"/>
          <w:color w:val="000000"/>
          <w:sz w:val="24"/>
        </w:rPr>
        <w:t>第二条  甲方的责任</w:t>
      </w:r>
    </w:p>
    <w:p>
      <w:pPr>
        <w:spacing w:line="312" w:lineRule="auto"/>
        <w:ind w:firstLine="480" w:firstLineChars="200"/>
        <w:rPr>
          <w:rFonts w:ascii="宋体" w:hAnsi="宋体"/>
          <w:color w:val="000000"/>
          <w:sz w:val="24"/>
        </w:rPr>
      </w:pPr>
      <w:r>
        <w:rPr>
          <w:rFonts w:ascii="宋体" w:hAnsi="宋体"/>
          <w:color w:val="000000"/>
          <w:sz w:val="24"/>
        </w:rPr>
        <w:t>甲方</w:t>
      </w:r>
      <w:r>
        <w:rPr>
          <w:rFonts w:hint="eastAsia" w:ascii="宋体" w:hAnsi="宋体"/>
          <w:color w:val="000000"/>
          <w:sz w:val="24"/>
        </w:rPr>
        <w:t>及其</w:t>
      </w:r>
      <w:r>
        <w:rPr>
          <w:rFonts w:ascii="宋体" w:hAnsi="宋体"/>
          <w:color w:val="000000"/>
          <w:sz w:val="24"/>
        </w:rPr>
        <w:t>工作人员，在</w:t>
      </w:r>
      <w:r>
        <w:rPr>
          <w:rFonts w:hint="eastAsia" w:ascii="宋体" w:hAnsi="宋体"/>
          <w:color w:val="000000"/>
          <w:sz w:val="24"/>
        </w:rPr>
        <w:t>项目执行过程中</w:t>
      </w:r>
      <w:r>
        <w:rPr>
          <w:rFonts w:ascii="宋体" w:hAnsi="宋体"/>
          <w:color w:val="000000"/>
          <w:sz w:val="24"/>
        </w:rPr>
        <w:t>应遵守以下规定：</w:t>
      </w:r>
    </w:p>
    <w:p>
      <w:pPr>
        <w:spacing w:line="312" w:lineRule="auto"/>
        <w:ind w:firstLine="480" w:firstLineChars="200"/>
        <w:rPr>
          <w:rFonts w:ascii="宋体" w:hAnsi="宋体"/>
          <w:color w:val="000000"/>
          <w:sz w:val="24"/>
        </w:rPr>
      </w:pPr>
      <w:r>
        <w:rPr>
          <w:rFonts w:ascii="宋体" w:hAnsi="宋体"/>
          <w:color w:val="000000"/>
          <w:sz w:val="24"/>
        </w:rPr>
        <w:t>（一）不准向乙方和相关单位索要或接受回扣、礼金、有价证券、贵重物品和好处费、感谢费等。</w:t>
      </w:r>
    </w:p>
    <w:p>
      <w:pPr>
        <w:spacing w:line="312" w:lineRule="auto"/>
        <w:ind w:firstLine="480" w:firstLineChars="200"/>
        <w:rPr>
          <w:rFonts w:ascii="宋体" w:hAnsi="宋体"/>
          <w:color w:val="000000"/>
          <w:sz w:val="24"/>
        </w:rPr>
      </w:pPr>
      <w:r>
        <w:rPr>
          <w:rFonts w:ascii="宋体" w:hAnsi="宋体"/>
          <w:color w:val="000000"/>
          <w:sz w:val="24"/>
        </w:rPr>
        <w:t>（二）不准在乙方和相关单位报销任何应由甲方或个人支付的费人。</w:t>
      </w:r>
    </w:p>
    <w:p>
      <w:pPr>
        <w:spacing w:line="312" w:lineRule="auto"/>
        <w:ind w:firstLine="480" w:firstLineChars="200"/>
        <w:rPr>
          <w:rFonts w:ascii="宋体" w:hAnsi="宋体"/>
          <w:color w:val="000000"/>
          <w:sz w:val="24"/>
        </w:rPr>
      </w:pPr>
      <w:r>
        <w:rPr>
          <w:rFonts w:ascii="宋体" w:hAnsi="宋体"/>
          <w:color w:val="000000"/>
          <w:sz w:val="24"/>
        </w:rPr>
        <w:t>（三）不准要求、暗示或接受乙方和相关单位为个人装修住房、婚丧嫁娶、配偶子女的工作安排以及出国（境）、旅游等提供方便。</w:t>
      </w:r>
    </w:p>
    <w:p>
      <w:pPr>
        <w:spacing w:line="312" w:lineRule="auto"/>
        <w:ind w:firstLine="480" w:firstLineChars="200"/>
        <w:rPr>
          <w:rFonts w:ascii="宋体" w:hAnsi="宋体"/>
          <w:color w:val="000000"/>
          <w:sz w:val="24"/>
        </w:rPr>
      </w:pPr>
      <w:r>
        <w:rPr>
          <w:rFonts w:ascii="宋体" w:hAnsi="宋体"/>
          <w:color w:val="000000"/>
          <w:sz w:val="24"/>
        </w:rPr>
        <w:t>（四）不准参加有可能影响公正执行公务的乙方和相关单位的宴请和健身、娱乐等活动。</w:t>
      </w:r>
    </w:p>
    <w:p>
      <w:pPr>
        <w:spacing w:line="312" w:lineRule="auto"/>
        <w:ind w:firstLine="480" w:firstLineChars="200"/>
        <w:rPr>
          <w:rFonts w:ascii="宋体" w:hAnsi="宋体"/>
          <w:color w:val="000000"/>
          <w:sz w:val="24"/>
        </w:rPr>
      </w:pPr>
      <w:r>
        <w:rPr>
          <w:rFonts w:ascii="宋体" w:hAnsi="宋体"/>
          <w:color w:val="000000"/>
          <w:sz w:val="24"/>
        </w:rPr>
        <w:t>（五）不准向乙方介绍或为配偶、子女、亲属参与同甲方项目合同有关的设备、材料、工程分包、劳务等经济活动。不得以任何理由向乙方和相关单位推荐分包单位和要求乙方购买项目合同规定以外的材料、设备等。</w:t>
      </w:r>
    </w:p>
    <w:p>
      <w:pPr>
        <w:spacing w:line="312" w:lineRule="auto"/>
        <w:ind w:firstLine="480" w:firstLineChars="200"/>
        <w:rPr>
          <w:rFonts w:ascii="宋体" w:hAnsi="宋体"/>
          <w:color w:val="000000"/>
          <w:sz w:val="24"/>
        </w:rPr>
      </w:pPr>
      <w:r>
        <w:rPr>
          <w:rFonts w:ascii="宋体" w:hAnsi="宋体"/>
          <w:color w:val="000000"/>
          <w:sz w:val="24"/>
        </w:rPr>
        <w:t>第三条  乙方的责任</w:t>
      </w:r>
    </w:p>
    <w:p>
      <w:pPr>
        <w:spacing w:line="312" w:lineRule="auto"/>
        <w:ind w:firstLine="480" w:firstLineChars="200"/>
        <w:rPr>
          <w:rFonts w:ascii="宋体" w:hAnsi="宋体"/>
          <w:color w:val="000000"/>
          <w:sz w:val="24"/>
        </w:rPr>
      </w:pPr>
      <w:r>
        <w:rPr>
          <w:rFonts w:ascii="宋体" w:hAnsi="宋体"/>
          <w:color w:val="000000"/>
          <w:sz w:val="24"/>
        </w:rPr>
        <w:t>应与甲方保持正常的业务交往，按照有关法律法规和程序开展业务工作，</w:t>
      </w:r>
      <w:r>
        <w:rPr>
          <w:rFonts w:hint="eastAsia" w:ascii="宋体" w:hAnsi="宋体"/>
          <w:color w:val="000000"/>
          <w:sz w:val="24"/>
        </w:rPr>
        <w:t>并</w:t>
      </w:r>
      <w:r>
        <w:rPr>
          <w:rFonts w:ascii="宋体" w:hAnsi="宋体"/>
          <w:color w:val="000000"/>
          <w:sz w:val="24"/>
        </w:rPr>
        <w:t>遵守以下规定：</w:t>
      </w:r>
    </w:p>
    <w:p>
      <w:pPr>
        <w:spacing w:line="312" w:lineRule="auto"/>
        <w:ind w:firstLine="480" w:firstLineChars="200"/>
        <w:rPr>
          <w:rFonts w:ascii="宋体" w:hAnsi="宋体"/>
          <w:color w:val="000000"/>
          <w:sz w:val="24"/>
        </w:rPr>
      </w:pPr>
      <w:r>
        <w:rPr>
          <w:rFonts w:ascii="宋体" w:hAnsi="宋体"/>
          <w:color w:val="000000"/>
          <w:sz w:val="24"/>
        </w:rPr>
        <w:t>（一）不准以任何理由向甲方、相关单位及其工作人员索要、接受或赠送礼、有价证券、贵重物品和回扣、好处费、感谢费等。</w:t>
      </w:r>
    </w:p>
    <w:p>
      <w:pPr>
        <w:spacing w:line="312" w:lineRule="auto"/>
        <w:ind w:firstLine="480" w:firstLineChars="200"/>
        <w:rPr>
          <w:rFonts w:ascii="宋体" w:hAnsi="宋体"/>
          <w:color w:val="000000"/>
          <w:sz w:val="24"/>
        </w:rPr>
      </w:pPr>
      <w:r>
        <w:rPr>
          <w:rFonts w:ascii="宋体" w:hAnsi="宋体"/>
          <w:color w:val="000000"/>
          <w:sz w:val="24"/>
        </w:rPr>
        <w:t>（二）不准以任何理由为甲方和相关单位报销应由对方或个人支付的费用。</w:t>
      </w:r>
    </w:p>
    <w:p>
      <w:pPr>
        <w:spacing w:line="312" w:lineRule="auto"/>
        <w:ind w:firstLine="480" w:firstLineChars="200"/>
        <w:rPr>
          <w:rFonts w:ascii="宋体" w:hAnsi="宋体"/>
          <w:color w:val="000000"/>
          <w:sz w:val="24"/>
        </w:rPr>
      </w:pPr>
      <w:r>
        <w:rPr>
          <w:rFonts w:ascii="宋体" w:hAnsi="宋体"/>
          <w:color w:val="000000"/>
          <w:sz w:val="24"/>
        </w:rPr>
        <w:t>（三）不准接受或暗示为甲方、相关单位或个人装修住房、婚丧嫁娶、配偶子女的工作安排以及出国（境）、旅游等提供方便。</w:t>
      </w:r>
    </w:p>
    <w:p>
      <w:pPr>
        <w:spacing w:line="312" w:lineRule="auto"/>
        <w:ind w:firstLine="480" w:firstLineChars="200"/>
        <w:rPr>
          <w:rFonts w:ascii="宋体" w:hAnsi="宋体"/>
          <w:color w:val="000000"/>
          <w:sz w:val="24"/>
        </w:rPr>
      </w:pPr>
      <w:r>
        <w:rPr>
          <w:rFonts w:ascii="宋体" w:hAnsi="宋体"/>
          <w:color w:val="000000"/>
          <w:sz w:val="24"/>
        </w:rPr>
        <w:t>（四）不准以任何理由为甲方、相关单位或个人、组织提供有可能影响公正执行公务的宴请、健身、娱乐等活动。</w:t>
      </w:r>
    </w:p>
    <w:p>
      <w:pPr>
        <w:spacing w:line="312" w:lineRule="auto"/>
        <w:ind w:firstLine="480" w:firstLineChars="200"/>
        <w:rPr>
          <w:rFonts w:ascii="宋体" w:hAnsi="宋体"/>
          <w:color w:val="000000"/>
          <w:sz w:val="24"/>
        </w:rPr>
      </w:pPr>
      <w:r>
        <w:rPr>
          <w:rFonts w:ascii="宋体" w:hAnsi="宋体"/>
          <w:color w:val="000000"/>
          <w:sz w:val="24"/>
        </w:rPr>
        <w:t>第四条  违约责任</w:t>
      </w:r>
    </w:p>
    <w:p>
      <w:pPr>
        <w:spacing w:line="312" w:lineRule="auto"/>
        <w:ind w:firstLine="480" w:firstLineChars="200"/>
        <w:rPr>
          <w:rFonts w:ascii="宋体" w:hAnsi="宋体"/>
          <w:color w:val="000000"/>
          <w:sz w:val="24"/>
        </w:rPr>
      </w:pPr>
      <w:r>
        <w:rPr>
          <w:rFonts w:ascii="宋体" w:hAnsi="宋体"/>
          <w:color w:val="000000"/>
          <w:sz w:val="24"/>
        </w:rPr>
        <w:t>（一）甲方工作人员有违反责任书第一、二条责任行为的，按照管理权限，依据有关法律法规和规定给予党纪、政纪处分或组织处理；涉嫌犯罪，移交司法机关追究刑事责任；给乙方单位造成经济损失的，应予以赔偿。</w:t>
      </w:r>
    </w:p>
    <w:p>
      <w:pPr>
        <w:spacing w:line="312" w:lineRule="auto"/>
        <w:ind w:firstLine="480" w:firstLineChars="200"/>
        <w:rPr>
          <w:rFonts w:ascii="宋体" w:hAnsi="宋体"/>
          <w:color w:val="000000"/>
          <w:sz w:val="24"/>
        </w:rPr>
      </w:pPr>
      <w:r>
        <w:rPr>
          <w:rFonts w:ascii="宋体" w:hAnsi="宋体"/>
          <w:color w:val="000000"/>
          <w:sz w:val="24"/>
        </w:rPr>
        <w:t>（二）乙方工作人员有违反本责任书第一、三条责任行为的，按照管理权限，依据有关法律法规和规定给予党纪、政纪处分或组织处理；涉嫌犯罪，移交司法机关追究刑事责任；给甲方单位造成经济损失的，应予以赔偿。</w:t>
      </w:r>
    </w:p>
    <w:p>
      <w:pPr>
        <w:spacing w:line="312" w:lineRule="auto"/>
        <w:ind w:firstLine="480" w:firstLineChars="200"/>
        <w:rPr>
          <w:rFonts w:ascii="宋体" w:hAnsi="宋体"/>
          <w:color w:val="000000"/>
          <w:sz w:val="24"/>
        </w:rPr>
      </w:pPr>
      <w:r>
        <w:rPr>
          <w:rFonts w:ascii="宋体" w:hAnsi="宋体"/>
          <w:color w:val="000000"/>
          <w:sz w:val="24"/>
        </w:rPr>
        <w:t>第五条  本责任书作为</w:t>
      </w:r>
      <w:r>
        <w:rPr>
          <w:rFonts w:hint="eastAsia" w:ascii="宋体" w:hAnsi="宋体"/>
          <w:color w:val="000000"/>
          <w:sz w:val="24"/>
        </w:rPr>
        <w:t>项目</w:t>
      </w:r>
      <w:r>
        <w:rPr>
          <w:rFonts w:ascii="宋体" w:hAnsi="宋体"/>
          <w:color w:val="000000"/>
          <w:sz w:val="24"/>
        </w:rPr>
        <w:t>合同的附件，与</w:t>
      </w:r>
      <w:r>
        <w:rPr>
          <w:rFonts w:hint="eastAsia" w:ascii="宋体" w:hAnsi="宋体"/>
          <w:color w:val="000000"/>
          <w:sz w:val="24"/>
        </w:rPr>
        <w:t>项目</w:t>
      </w:r>
      <w:r>
        <w:rPr>
          <w:rFonts w:ascii="宋体" w:hAnsi="宋体"/>
          <w:color w:val="000000"/>
          <w:sz w:val="24"/>
        </w:rPr>
        <w:t>合同具有同等法律效力。经双方签署后生效。</w:t>
      </w:r>
    </w:p>
    <w:p>
      <w:pPr>
        <w:spacing w:line="312" w:lineRule="auto"/>
        <w:ind w:firstLine="480" w:firstLineChars="200"/>
        <w:rPr>
          <w:rFonts w:ascii="宋体" w:hAnsi="宋体"/>
          <w:color w:val="000000"/>
          <w:sz w:val="24"/>
        </w:rPr>
      </w:pPr>
      <w:r>
        <w:rPr>
          <w:rFonts w:ascii="宋体" w:hAnsi="宋体"/>
          <w:color w:val="000000"/>
          <w:sz w:val="24"/>
        </w:rPr>
        <w:t>第六条  本责任书的有效期为双方签署之日至该工程项目竣工验收合格时止。</w:t>
      </w:r>
    </w:p>
    <w:p>
      <w:pPr>
        <w:spacing w:line="312" w:lineRule="auto"/>
        <w:ind w:firstLine="480" w:firstLineChars="200"/>
        <w:rPr>
          <w:rFonts w:ascii="宋体" w:hAnsi="宋体"/>
          <w:color w:val="000000"/>
          <w:sz w:val="24"/>
        </w:rPr>
      </w:pPr>
      <w:r>
        <w:rPr>
          <w:rFonts w:ascii="宋体" w:hAnsi="宋体"/>
          <w:color w:val="000000"/>
          <w:sz w:val="24"/>
        </w:rPr>
        <w:t>第七条  本责任和本</w:t>
      </w:r>
      <w:r>
        <w:rPr>
          <w:rFonts w:hint="eastAsia" w:ascii="宋体" w:hAnsi="宋体"/>
          <w:color w:val="000000"/>
          <w:sz w:val="24"/>
        </w:rPr>
        <w:t>项目</w:t>
      </w:r>
      <w:r>
        <w:rPr>
          <w:rFonts w:ascii="宋体" w:hAnsi="宋体"/>
          <w:color w:val="000000"/>
          <w:sz w:val="24"/>
        </w:rPr>
        <w:t>合同同时使用，由双方法定代表人或其授权的代理人签署与加盖公章后生效，</w:t>
      </w:r>
      <w:r>
        <w:rPr>
          <w:rFonts w:hint="eastAsia" w:ascii="宋体" w:hAnsi="宋体"/>
          <w:color w:val="000000"/>
          <w:sz w:val="24"/>
        </w:rPr>
        <w:t>项目完成</w:t>
      </w:r>
      <w:r>
        <w:rPr>
          <w:rFonts w:ascii="宋体" w:hAnsi="宋体"/>
          <w:color w:val="000000"/>
          <w:sz w:val="24"/>
        </w:rPr>
        <w:t>验收后失效。</w:t>
      </w:r>
    </w:p>
    <w:p>
      <w:pPr>
        <w:spacing w:line="312" w:lineRule="auto"/>
        <w:ind w:firstLine="480" w:firstLineChars="200"/>
        <w:rPr>
          <w:rFonts w:ascii="宋体" w:hAnsi="宋体"/>
          <w:color w:val="000000"/>
          <w:sz w:val="24"/>
        </w:rPr>
      </w:pPr>
    </w:p>
    <w:p>
      <w:pPr>
        <w:pStyle w:val="195"/>
        <w:autoSpaceDE/>
        <w:autoSpaceDN/>
        <w:adjustRightInd/>
        <w:spacing w:line="312" w:lineRule="auto"/>
        <w:jc w:val="both"/>
        <w:rPr>
          <w:rFonts w:hAnsi="宋体" w:cs="Times New Roman"/>
          <w:color w:val="000000"/>
        </w:rPr>
      </w:pPr>
      <w:r>
        <w:rPr>
          <w:rFonts w:hAnsi="宋体" w:cs="Times New Roman"/>
          <w:color w:val="000000"/>
        </w:rPr>
        <w:t>发包人：</w:t>
      </w:r>
      <w:r>
        <w:rPr>
          <w:rFonts w:hAnsi="宋体" w:cs="Times New Roman"/>
          <w:color w:val="000000"/>
          <w:u w:val="single"/>
        </w:rPr>
        <w:t xml:space="preserve">      （盖单位公章）  </w:t>
      </w:r>
      <w:r>
        <w:rPr>
          <w:rFonts w:hAnsi="宋体" w:cs="Times New Roman"/>
          <w:color w:val="000000"/>
        </w:rPr>
        <w:t xml:space="preserve"> </w:t>
      </w:r>
      <w:r>
        <w:rPr>
          <w:rFonts w:hint="eastAsia" w:hAnsi="宋体" w:cs="Times New Roman"/>
          <w:color w:val="000000"/>
        </w:rPr>
        <w:t xml:space="preserve">       </w:t>
      </w:r>
      <w:r>
        <w:rPr>
          <w:rFonts w:hAnsi="宋体" w:cs="Times New Roman"/>
          <w:color w:val="000000"/>
        </w:rPr>
        <w:t xml:space="preserve">  </w:t>
      </w:r>
      <w:r>
        <w:rPr>
          <w:rFonts w:hint="eastAsia" w:hAnsi="宋体" w:cs="Times New Roman"/>
          <w:color w:val="000000"/>
        </w:rPr>
        <w:t>服务</w:t>
      </w:r>
      <w:r>
        <w:rPr>
          <w:rFonts w:hAnsi="宋体" w:cs="Times New Roman"/>
          <w:color w:val="000000"/>
        </w:rPr>
        <w:t>人：</w:t>
      </w:r>
      <w:r>
        <w:rPr>
          <w:rFonts w:hAnsi="宋体" w:cs="Times New Roman"/>
          <w:color w:val="000000"/>
          <w:u w:val="single"/>
        </w:rPr>
        <w:t xml:space="preserve">    （盖单位公章）   </w:t>
      </w:r>
    </w:p>
    <w:p>
      <w:pPr>
        <w:pStyle w:val="195"/>
        <w:autoSpaceDE/>
        <w:autoSpaceDN/>
        <w:adjustRightInd/>
        <w:spacing w:line="312" w:lineRule="auto"/>
        <w:jc w:val="both"/>
        <w:rPr>
          <w:rFonts w:hAnsi="宋体" w:cs="Times New Roman"/>
          <w:color w:val="000000"/>
        </w:rPr>
      </w:pPr>
    </w:p>
    <w:p>
      <w:pPr>
        <w:pStyle w:val="195"/>
        <w:autoSpaceDE/>
        <w:autoSpaceDN/>
        <w:adjustRightInd/>
        <w:spacing w:line="312" w:lineRule="auto"/>
        <w:jc w:val="both"/>
        <w:rPr>
          <w:rFonts w:hAnsi="宋体" w:cs="Times New Roman"/>
          <w:color w:val="000000"/>
        </w:rPr>
      </w:pPr>
    </w:p>
    <w:p>
      <w:pPr>
        <w:pStyle w:val="195"/>
        <w:autoSpaceDE/>
        <w:autoSpaceDN/>
        <w:adjustRightInd/>
        <w:spacing w:line="312" w:lineRule="auto"/>
        <w:jc w:val="both"/>
        <w:rPr>
          <w:rFonts w:hAnsi="宋体" w:cs="Times New Roman"/>
          <w:color w:val="000000"/>
        </w:rPr>
      </w:pPr>
      <w:r>
        <w:rPr>
          <w:rFonts w:hAnsi="宋体" w:cs="Times New Roman"/>
          <w:color w:val="000000"/>
        </w:rPr>
        <w:t>法定代表人或其委托代理人</w:t>
      </w:r>
      <w:r>
        <w:rPr>
          <w:rFonts w:hint="eastAsia" w:hAnsi="宋体" w:cs="Times New Roman"/>
          <w:color w:val="000000"/>
        </w:rPr>
        <w:t>:</w:t>
      </w:r>
      <w:r>
        <w:rPr>
          <w:rFonts w:hAnsi="宋体" w:cs="Times New Roman"/>
          <w:color w:val="000000"/>
          <w:u w:val="single"/>
        </w:rPr>
        <w:t xml:space="preserve">（签字） </w:t>
      </w:r>
      <w:r>
        <w:rPr>
          <w:rFonts w:hint="eastAsia" w:hAnsi="宋体" w:cs="Times New Roman"/>
          <w:color w:val="000000"/>
          <w:u w:val="single"/>
        </w:rPr>
        <w:t xml:space="preserve"> </w:t>
      </w:r>
      <w:r>
        <w:rPr>
          <w:rFonts w:hint="eastAsia" w:hAnsi="宋体" w:cs="Times New Roman"/>
          <w:color w:val="000000"/>
        </w:rPr>
        <w:t xml:space="preserve">  法</w:t>
      </w:r>
      <w:r>
        <w:rPr>
          <w:rFonts w:hAnsi="宋体" w:cs="Times New Roman"/>
          <w:color w:val="000000"/>
        </w:rPr>
        <w:t>定代表人或其委托代理人：</w:t>
      </w:r>
      <w:r>
        <w:rPr>
          <w:rFonts w:hAnsi="宋体" w:cs="Times New Roman"/>
          <w:color w:val="000000"/>
          <w:u w:val="single"/>
        </w:rPr>
        <w:t xml:space="preserve">  （签字）  </w:t>
      </w:r>
      <w:bookmarkEnd w:id="16"/>
      <w:r>
        <w:rPr>
          <w:rFonts w:hAnsi="宋体" w:cs="Times New Roman"/>
          <w:color w:val="000000"/>
          <w:u w:val="single"/>
        </w:rPr>
        <w:t xml:space="preserve">  </w:t>
      </w:r>
    </w:p>
    <w:p>
      <w:pPr>
        <w:pStyle w:val="195"/>
        <w:autoSpaceDE/>
        <w:autoSpaceDN/>
        <w:adjustRightInd/>
        <w:spacing w:line="312" w:lineRule="auto"/>
        <w:ind w:firstLine="480" w:firstLineChars="200"/>
        <w:jc w:val="both"/>
        <w:rPr>
          <w:rFonts w:hAnsi="宋体" w:cs="Times New Roman"/>
          <w:color w:val="000000"/>
        </w:rPr>
      </w:pPr>
    </w:p>
    <w:p>
      <w:pPr>
        <w:spacing w:line="600" w:lineRule="exact"/>
        <w:jc w:val="center"/>
        <w:rPr>
          <w:rFonts w:ascii="黑体" w:hAnsi="黑体" w:eastAsia="黑体" w:cs="仿宋"/>
          <w:b/>
          <w:color w:val="000000"/>
          <w:sz w:val="36"/>
          <w:szCs w:val="36"/>
        </w:rPr>
      </w:pPr>
    </w:p>
    <w:p>
      <w:pPr>
        <w:spacing w:line="600" w:lineRule="exact"/>
        <w:jc w:val="center"/>
        <w:rPr>
          <w:rFonts w:ascii="黑体" w:hAnsi="黑体" w:eastAsia="黑体" w:cs="仿宋"/>
          <w:b/>
          <w:color w:val="000000"/>
          <w:sz w:val="36"/>
          <w:szCs w:val="36"/>
        </w:rPr>
      </w:pPr>
    </w:p>
    <w:p>
      <w:pPr>
        <w:spacing w:line="600" w:lineRule="exact"/>
        <w:jc w:val="both"/>
        <w:rPr>
          <w:rFonts w:ascii="黑体" w:hAnsi="黑体" w:eastAsia="黑体" w:cs="仿宋"/>
          <w:b/>
          <w:color w:val="000000"/>
          <w:sz w:val="36"/>
          <w:szCs w:val="36"/>
        </w:rPr>
      </w:pPr>
    </w:p>
    <w:p>
      <w:pPr>
        <w:pStyle w:val="2"/>
        <w:rPr>
          <w:rFonts w:ascii="黑体" w:hAnsi="黑体" w:eastAsia="黑体" w:cs="仿宋"/>
          <w:b/>
          <w:color w:val="000000"/>
          <w:sz w:val="36"/>
          <w:szCs w:val="36"/>
        </w:rPr>
      </w:pPr>
    </w:p>
    <w:p>
      <w:pPr>
        <w:spacing w:line="600" w:lineRule="exact"/>
        <w:jc w:val="center"/>
        <w:rPr>
          <w:rFonts w:ascii="黑体" w:hAnsi="黑体" w:eastAsia="黑体" w:cs="仿宋"/>
          <w:b/>
          <w:color w:val="000000"/>
          <w:sz w:val="36"/>
          <w:szCs w:val="36"/>
        </w:rPr>
      </w:pPr>
      <w:r>
        <w:rPr>
          <w:rFonts w:hint="eastAsia" w:ascii="黑体" w:hAnsi="黑体" w:eastAsia="黑体" w:cs="仿宋"/>
          <w:b/>
          <w:color w:val="000000"/>
          <w:sz w:val="36"/>
          <w:szCs w:val="36"/>
        </w:rPr>
        <w:t>第五章  采购需求</w:t>
      </w:r>
    </w:p>
    <w:p>
      <w:pPr>
        <w:adjustRightInd w:val="0"/>
        <w:snapToGrid w:val="0"/>
        <w:spacing w:line="312" w:lineRule="auto"/>
        <w:rPr>
          <w:rFonts w:ascii="宋体" w:hAnsi="宋体"/>
          <w:b/>
          <w:sz w:val="24"/>
        </w:rPr>
      </w:pPr>
      <w:r>
        <w:rPr>
          <w:rFonts w:hint="eastAsia" w:ascii="宋体" w:hAnsi="宋体"/>
          <w:b/>
          <w:sz w:val="24"/>
        </w:rPr>
        <w:t xml:space="preserve"> </w:t>
      </w:r>
    </w:p>
    <w:p>
      <w:pPr>
        <w:ind w:firstLine="562" w:firstLineChars="200"/>
        <w:rPr>
          <w:rFonts w:ascii="宋体" w:hAnsi="宋体" w:cs="宋体"/>
          <w:b/>
          <w:bCs/>
          <w:sz w:val="28"/>
          <w:szCs w:val="28"/>
        </w:rPr>
      </w:pPr>
      <w:r>
        <w:rPr>
          <w:rFonts w:hint="eastAsia" w:ascii="宋体" w:hAnsi="宋体" w:cs="宋体"/>
          <w:b/>
          <w:bCs/>
          <w:sz w:val="28"/>
          <w:szCs w:val="28"/>
        </w:rPr>
        <w:t>一、工程名称</w:t>
      </w:r>
    </w:p>
    <w:p>
      <w:pPr>
        <w:ind w:firstLine="480" w:firstLineChars="200"/>
        <w:rPr>
          <w:rFonts w:hint="eastAsia" w:ascii="宋体" w:hAnsi="宋体"/>
          <w:color w:val="000000"/>
          <w:sz w:val="24"/>
        </w:rPr>
      </w:pPr>
      <w:r>
        <w:rPr>
          <w:rFonts w:hint="eastAsia" w:ascii="宋体" w:hAnsi="宋体"/>
          <w:color w:val="000000"/>
          <w:sz w:val="24"/>
          <w:lang w:val="en-US" w:eastAsia="zh-CN"/>
        </w:rPr>
        <w:t>岳阳港道仁矶码头</w:t>
      </w:r>
      <w:r>
        <w:rPr>
          <w:rFonts w:hint="eastAsia" w:ascii="宋体" w:hAnsi="宋体"/>
          <w:color w:val="000000"/>
          <w:sz w:val="24"/>
        </w:rPr>
        <w:t>工程</w:t>
      </w:r>
    </w:p>
    <w:p>
      <w:pPr>
        <w:pStyle w:val="2"/>
      </w:pPr>
    </w:p>
    <w:p>
      <w:pPr>
        <w:ind w:firstLine="562" w:firstLineChars="200"/>
        <w:rPr>
          <w:rFonts w:ascii="宋体" w:hAnsi="宋体" w:cs="宋体"/>
          <w:b/>
          <w:sz w:val="28"/>
          <w:szCs w:val="28"/>
        </w:rPr>
      </w:pPr>
      <w:r>
        <w:rPr>
          <w:rFonts w:hint="eastAsia" w:ascii="宋体" w:hAnsi="宋体" w:cs="宋体"/>
          <w:b/>
          <w:sz w:val="28"/>
          <w:szCs w:val="28"/>
        </w:rPr>
        <w:t>二、工程地点</w:t>
      </w:r>
    </w:p>
    <w:p>
      <w:pPr>
        <w:spacing w:line="360" w:lineRule="auto"/>
        <w:ind w:left="420"/>
        <w:rPr>
          <w:rFonts w:ascii="宋体" w:hAnsi="宋体"/>
          <w:sz w:val="24"/>
        </w:rPr>
      </w:pPr>
      <w:r>
        <w:rPr>
          <w:rFonts w:hint="eastAsia" w:ascii="宋体" w:hAnsi="宋体"/>
          <w:sz w:val="24"/>
        </w:rPr>
        <w:t>岳阳市</w:t>
      </w:r>
      <w:r>
        <w:rPr>
          <w:rFonts w:hint="eastAsia" w:ascii="宋体" w:hAnsi="宋体"/>
          <w:sz w:val="24"/>
          <w:lang w:val="en-US" w:eastAsia="zh-CN"/>
        </w:rPr>
        <w:t>云溪区</w:t>
      </w:r>
      <w:r>
        <w:rPr>
          <w:rFonts w:hint="eastAsia" w:ascii="宋体" w:hAnsi="宋体"/>
          <w:sz w:val="24"/>
        </w:rPr>
        <w:t>。</w:t>
      </w:r>
    </w:p>
    <w:p>
      <w:pPr>
        <w:spacing w:line="360" w:lineRule="auto"/>
        <w:ind w:left="420"/>
        <w:rPr>
          <w:rFonts w:hint="eastAsia" w:ascii="宋体" w:hAnsi="宋体" w:cs="宋体"/>
          <w:b/>
          <w:bCs/>
          <w:sz w:val="28"/>
          <w:szCs w:val="28"/>
        </w:rPr>
      </w:pPr>
    </w:p>
    <w:p>
      <w:pPr>
        <w:numPr>
          <w:ilvl w:val="0"/>
          <w:numId w:val="3"/>
        </w:numPr>
        <w:spacing w:line="360" w:lineRule="auto"/>
        <w:ind w:left="420"/>
        <w:rPr>
          <w:rFonts w:hint="eastAsia" w:ascii="宋体" w:hAnsi="宋体" w:cs="宋体"/>
          <w:b/>
          <w:bCs/>
          <w:sz w:val="28"/>
          <w:szCs w:val="28"/>
        </w:rPr>
      </w:pPr>
      <w:r>
        <w:rPr>
          <w:rFonts w:hint="eastAsia" w:ascii="宋体" w:hAnsi="宋体" w:cs="宋体"/>
          <w:b/>
          <w:bCs/>
          <w:sz w:val="28"/>
          <w:szCs w:val="28"/>
        </w:rPr>
        <w:t>服务要求如下：</w:t>
      </w:r>
    </w:p>
    <w:p>
      <w:pPr>
        <w:spacing w:line="360" w:lineRule="auto"/>
        <w:ind w:left="420" w:firstLine="480" w:firstLineChars="200"/>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1</w:t>
      </w:r>
      <w:r>
        <w:rPr>
          <w:rFonts w:hint="eastAsia" w:ascii="宋体" w:hAnsi="宋体" w:eastAsia="宋体" w:cs="Times New Roman"/>
          <w:sz w:val="24"/>
          <w:lang w:eastAsia="zh-CN"/>
        </w:rPr>
        <w:t>）</w:t>
      </w:r>
      <w:r>
        <w:rPr>
          <w:rFonts w:hint="eastAsia" w:ascii="宋体" w:hAnsi="宋体" w:eastAsia="宋体" w:cs="Times New Roman"/>
          <w:sz w:val="24"/>
        </w:rPr>
        <w:t>根据</w:t>
      </w:r>
      <w:r>
        <w:rPr>
          <w:rFonts w:hint="eastAsia" w:ascii="宋体" w:hAnsi="宋体" w:eastAsia="宋体" w:cs="Times New Roman"/>
          <w:sz w:val="24"/>
          <w:lang w:val="en-US" w:eastAsia="zh-CN"/>
        </w:rPr>
        <w:t>委托方提供的资料包括</w:t>
      </w:r>
      <w:r>
        <w:rPr>
          <w:rFonts w:hint="eastAsia" w:ascii="宋体" w:hAnsi="宋体" w:eastAsia="宋体" w:cs="Times New Roman"/>
          <w:sz w:val="24"/>
        </w:rPr>
        <w:t>施工图</w:t>
      </w:r>
      <w:r>
        <w:rPr>
          <w:rFonts w:hint="eastAsia" w:ascii="宋体" w:hAnsi="宋体" w:eastAsia="宋体" w:cs="Times New Roman"/>
          <w:sz w:val="24"/>
          <w:lang w:eastAsia="zh-CN"/>
        </w:rPr>
        <w:t>、</w:t>
      </w:r>
      <w:r>
        <w:rPr>
          <w:rFonts w:hint="eastAsia" w:ascii="宋体" w:hAnsi="宋体" w:eastAsia="宋体" w:cs="Times New Roman"/>
          <w:sz w:val="24"/>
          <w:lang w:val="en-US" w:eastAsia="zh-CN"/>
        </w:rPr>
        <w:t>施工图预算、相关背景资料等，按</w:t>
      </w:r>
      <w:r>
        <w:rPr>
          <w:rFonts w:hint="eastAsia" w:ascii="宋体" w:hAnsi="宋体" w:eastAsia="宋体" w:cs="Times New Roman"/>
          <w:sz w:val="24"/>
        </w:rPr>
        <w:t>委托方的要求</w:t>
      </w:r>
      <w:r>
        <w:rPr>
          <w:rFonts w:hint="eastAsia" w:ascii="宋体" w:hAnsi="宋体" w:cs="Times New Roman"/>
          <w:sz w:val="24"/>
          <w:lang w:val="en-US" w:eastAsia="zh-CN"/>
        </w:rPr>
        <w:t>进行施工图预算审查、</w:t>
      </w:r>
      <w:r>
        <w:rPr>
          <w:rFonts w:hint="eastAsia" w:ascii="宋体" w:hAnsi="宋体" w:eastAsia="宋体" w:cs="Times New Roman"/>
          <w:sz w:val="24"/>
        </w:rPr>
        <w:t>编制工程预算清单</w:t>
      </w:r>
      <w:r>
        <w:rPr>
          <w:rFonts w:hint="eastAsia" w:ascii="宋体" w:hAnsi="宋体" w:eastAsia="宋体" w:cs="Times New Roman"/>
          <w:sz w:val="24"/>
          <w:lang w:eastAsia="zh-CN"/>
        </w:rPr>
        <w:t>，</w:t>
      </w:r>
      <w:r>
        <w:rPr>
          <w:rFonts w:hint="eastAsia" w:ascii="宋体" w:hAnsi="宋体" w:eastAsia="宋体" w:cs="Times New Roman"/>
          <w:sz w:val="24"/>
          <w:lang w:val="en-US" w:eastAsia="zh-CN"/>
        </w:rPr>
        <w:t>并在清单预算基础上编制招标控制价。</w:t>
      </w:r>
      <w:r>
        <w:rPr>
          <w:rFonts w:hint="eastAsia" w:ascii="宋体" w:hAnsi="宋体" w:eastAsia="宋体" w:cs="Times New Roman"/>
          <w:sz w:val="24"/>
        </w:rPr>
        <w:t xml:space="preserve">    </w:t>
      </w:r>
    </w:p>
    <w:p>
      <w:pPr>
        <w:spacing w:line="360" w:lineRule="auto"/>
        <w:ind w:left="420"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（2）服务的目标：</w:t>
      </w:r>
      <w:r>
        <w:rPr>
          <w:rFonts w:hint="eastAsia" w:ascii="宋体" w:hAnsi="宋体" w:cs="Times New Roman"/>
          <w:sz w:val="24"/>
          <w:lang w:val="en-US" w:eastAsia="zh-CN"/>
        </w:rPr>
        <w:t>施工图预算审查、</w:t>
      </w:r>
      <w:r>
        <w:rPr>
          <w:rFonts w:hint="eastAsia" w:ascii="宋体" w:hAnsi="宋体" w:eastAsia="宋体" w:cs="Times New Roman"/>
          <w:sz w:val="24"/>
          <w:lang w:val="en-US" w:eastAsia="zh-CN"/>
        </w:rPr>
        <w:t>工程量清单及清单预算编制符合有关国家、湖南省和行业相关规范要求，并满足委托人项目招标要求。</w:t>
      </w:r>
      <w:r>
        <w:rPr>
          <w:rFonts w:hint="eastAsia" w:ascii="宋体" w:hAnsi="宋体" w:eastAsia="宋体" w:cs="Times New Roman"/>
          <w:sz w:val="24"/>
        </w:rPr>
        <w:t xml:space="preserve">    </w:t>
      </w:r>
    </w:p>
    <w:p>
      <w:pPr>
        <w:spacing w:line="360" w:lineRule="auto"/>
        <w:ind w:left="420"/>
        <w:rPr>
          <w:rFonts w:hint="eastAsia" w:ascii="宋体" w:hAnsi="宋体" w:eastAsia="宋体" w:cs="Times New Roman"/>
          <w:sz w:val="24"/>
        </w:rPr>
      </w:pPr>
    </w:p>
    <w:p>
      <w:pPr>
        <w:pStyle w:val="2"/>
        <w:numPr>
          <w:ilvl w:val="0"/>
          <w:numId w:val="0"/>
        </w:numPr>
        <w:autoSpaceDE w:val="0"/>
        <w:autoSpaceDN w:val="0"/>
        <w:adjustRightInd w:val="0"/>
        <w:spacing w:after="120" w:line="360" w:lineRule="exact"/>
        <w:textAlignment w:val="baseline"/>
      </w:pPr>
    </w:p>
    <w:p>
      <w:pPr>
        <w:pStyle w:val="2"/>
        <w:numPr>
          <w:ilvl w:val="0"/>
          <w:numId w:val="0"/>
        </w:numPr>
        <w:autoSpaceDE w:val="0"/>
        <w:autoSpaceDN w:val="0"/>
        <w:adjustRightInd w:val="0"/>
        <w:spacing w:after="120" w:line="360" w:lineRule="exact"/>
        <w:textAlignment w:val="baseline"/>
      </w:pPr>
    </w:p>
    <w:p>
      <w:pPr>
        <w:pStyle w:val="2"/>
        <w:numPr>
          <w:ilvl w:val="0"/>
          <w:numId w:val="0"/>
        </w:numPr>
        <w:autoSpaceDE w:val="0"/>
        <w:autoSpaceDN w:val="0"/>
        <w:adjustRightInd w:val="0"/>
        <w:spacing w:after="120" w:line="360" w:lineRule="exact"/>
        <w:textAlignment w:val="baseline"/>
      </w:pPr>
    </w:p>
    <w:p>
      <w:pPr>
        <w:pStyle w:val="2"/>
        <w:numPr>
          <w:ilvl w:val="0"/>
          <w:numId w:val="0"/>
        </w:numPr>
        <w:autoSpaceDE w:val="0"/>
        <w:autoSpaceDN w:val="0"/>
        <w:adjustRightInd w:val="0"/>
        <w:spacing w:after="120" w:line="360" w:lineRule="exact"/>
        <w:textAlignment w:val="baseline"/>
      </w:pPr>
    </w:p>
    <w:p>
      <w:pPr>
        <w:pStyle w:val="2"/>
        <w:numPr>
          <w:ilvl w:val="0"/>
          <w:numId w:val="0"/>
        </w:numPr>
        <w:autoSpaceDE w:val="0"/>
        <w:autoSpaceDN w:val="0"/>
        <w:adjustRightInd w:val="0"/>
        <w:spacing w:after="120" w:line="360" w:lineRule="exact"/>
        <w:textAlignment w:val="baseline"/>
      </w:pPr>
    </w:p>
    <w:p>
      <w:pPr>
        <w:pStyle w:val="2"/>
        <w:numPr>
          <w:ilvl w:val="0"/>
          <w:numId w:val="0"/>
        </w:numPr>
        <w:autoSpaceDE w:val="0"/>
        <w:autoSpaceDN w:val="0"/>
        <w:adjustRightInd w:val="0"/>
        <w:spacing w:after="120" w:line="360" w:lineRule="exact"/>
        <w:textAlignment w:val="baseline"/>
      </w:pPr>
    </w:p>
    <w:p>
      <w:pPr>
        <w:pStyle w:val="2"/>
        <w:numPr>
          <w:ilvl w:val="0"/>
          <w:numId w:val="0"/>
        </w:numPr>
        <w:autoSpaceDE w:val="0"/>
        <w:autoSpaceDN w:val="0"/>
        <w:adjustRightInd w:val="0"/>
        <w:spacing w:after="120" w:line="360" w:lineRule="exact"/>
        <w:textAlignment w:val="baseline"/>
      </w:pPr>
    </w:p>
    <w:p>
      <w:pPr>
        <w:pStyle w:val="2"/>
        <w:numPr>
          <w:ilvl w:val="0"/>
          <w:numId w:val="0"/>
        </w:numPr>
        <w:autoSpaceDE w:val="0"/>
        <w:autoSpaceDN w:val="0"/>
        <w:adjustRightInd w:val="0"/>
        <w:spacing w:after="120" w:line="360" w:lineRule="exact"/>
        <w:textAlignment w:val="baseline"/>
      </w:pPr>
    </w:p>
    <w:p>
      <w:pPr>
        <w:pStyle w:val="2"/>
        <w:numPr>
          <w:ilvl w:val="0"/>
          <w:numId w:val="0"/>
        </w:numPr>
        <w:autoSpaceDE w:val="0"/>
        <w:autoSpaceDN w:val="0"/>
        <w:adjustRightInd w:val="0"/>
        <w:spacing w:after="120" w:line="360" w:lineRule="exact"/>
        <w:textAlignment w:val="baseline"/>
      </w:pPr>
    </w:p>
    <w:p>
      <w:pPr>
        <w:pStyle w:val="2"/>
        <w:numPr>
          <w:ilvl w:val="0"/>
          <w:numId w:val="0"/>
        </w:numPr>
        <w:autoSpaceDE w:val="0"/>
        <w:autoSpaceDN w:val="0"/>
        <w:adjustRightInd w:val="0"/>
        <w:spacing w:after="120" w:line="360" w:lineRule="exact"/>
        <w:textAlignment w:val="baseline"/>
      </w:pPr>
    </w:p>
    <w:p>
      <w:pPr>
        <w:pStyle w:val="2"/>
        <w:numPr>
          <w:ilvl w:val="0"/>
          <w:numId w:val="0"/>
        </w:numPr>
        <w:autoSpaceDE w:val="0"/>
        <w:autoSpaceDN w:val="0"/>
        <w:adjustRightInd w:val="0"/>
        <w:spacing w:after="120" w:line="360" w:lineRule="exact"/>
        <w:textAlignment w:val="baseline"/>
      </w:pPr>
    </w:p>
    <w:p>
      <w:pPr>
        <w:pStyle w:val="2"/>
        <w:numPr>
          <w:ilvl w:val="0"/>
          <w:numId w:val="0"/>
        </w:numPr>
        <w:autoSpaceDE w:val="0"/>
        <w:autoSpaceDN w:val="0"/>
        <w:adjustRightInd w:val="0"/>
        <w:spacing w:after="120" w:line="360" w:lineRule="exact"/>
        <w:textAlignment w:val="baseline"/>
      </w:pPr>
    </w:p>
    <w:p>
      <w:pPr>
        <w:pStyle w:val="2"/>
        <w:numPr>
          <w:ilvl w:val="0"/>
          <w:numId w:val="0"/>
        </w:numPr>
        <w:autoSpaceDE w:val="0"/>
        <w:autoSpaceDN w:val="0"/>
        <w:adjustRightInd w:val="0"/>
        <w:spacing w:after="120" w:line="360" w:lineRule="exact"/>
        <w:textAlignment w:val="baseline"/>
      </w:pPr>
    </w:p>
    <w:p>
      <w:pPr>
        <w:pStyle w:val="2"/>
        <w:numPr>
          <w:ilvl w:val="0"/>
          <w:numId w:val="0"/>
        </w:numPr>
        <w:autoSpaceDE w:val="0"/>
        <w:autoSpaceDN w:val="0"/>
        <w:adjustRightInd w:val="0"/>
        <w:spacing w:after="120" w:line="360" w:lineRule="exact"/>
        <w:textAlignment w:val="baseline"/>
      </w:pPr>
    </w:p>
    <w:p>
      <w:pPr>
        <w:spacing w:line="520" w:lineRule="exact"/>
        <w:ind w:firstLine="562" w:firstLineChars="200"/>
        <w:rPr>
          <w:rFonts w:ascii="宋体" w:hAnsi="宋体" w:cs="宋体"/>
          <w:b/>
          <w:bCs/>
          <w:sz w:val="28"/>
          <w:szCs w:val="28"/>
        </w:rPr>
      </w:pPr>
    </w:p>
    <w:p>
      <w:pPr>
        <w:spacing w:line="312" w:lineRule="auto"/>
        <w:jc w:val="center"/>
        <w:rPr>
          <w:rFonts w:ascii="黑体" w:hAnsi="黑体" w:eastAsia="黑体" w:cs="仿宋"/>
          <w:b/>
          <w:color w:val="000000"/>
          <w:sz w:val="36"/>
          <w:szCs w:val="36"/>
        </w:rPr>
      </w:pPr>
      <w:r>
        <w:rPr>
          <w:rFonts w:hint="eastAsia" w:ascii="黑体" w:hAnsi="黑体" w:eastAsia="黑体" w:cs="仿宋"/>
          <w:b/>
          <w:color w:val="000000"/>
          <w:sz w:val="36"/>
          <w:szCs w:val="36"/>
        </w:rPr>
        <w:t>第六章  响应文件格式</w:t>
      </w: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240" w:lineRule="auto"/>
        <w:jc w:val="center"/>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pPr>
        <w:widowControl w:val="0"/>
        <w:adjustRightInd w:val="0"/>
        <w:snapToGrid w:val="0"/>
        <w:rPr>
          <w:b/>
        </w:rPr>
      </w:pPr>
    </w:p>
    <w:p>
      <w:pPr>
        <w:spacing w:line="288" w:lineRule="auto"/>
        <w:jc w:val="both"/>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spacing w:line="900" w:lineRule="exact"/>
        <w:jc w:val="center"/>
        <w:rPr>
          <w:rFonts w:eastAsia="黑体"/>
          <w:sz w:val="30"/>
          <w:szCs w:val="30"/>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600" w:lineRule="exact"/>
        <w:jc w:val="center"/>
        <w:rPr>
          <w:rFonts w:hint="eastAsia" w:ascii="黑体" w:hAnsi="黑体" w:eastAsia="黑体" w:cs="仿宋"/>
          <w:sz w:val="36"/>
          <w:szCs w:val="36"/>
        </w:rPr>
      </w:pPr>
      <w:permStart w:id="53" w:edGrp="everyone"/>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600" w:lineRule="exact"/>
        <w:jc w:val="both"/>
        <w:rPr>
          <w:rFonts w:ascii="宋体" w:hAnsi="宋体" w:cs="仿宋"/>
          <w:sz w:val="36"/>
          <w:szCs w:val="36"/>
        </w:rPr>
      </w:pPr>
    </w:p>
    <w:p>
      <w:pPr>
        <w:adjustRightInd w:val="0"/>
        <w:snapToGrid w:val="0"/>
        <w:spacing w:line="600" w:lineRule="exact"/>
        <w:jc w:val="both"/>
        <w:rPr>
          <w:rFonts w:ascii="宋体" w:hAnsi="宋体" w:cs="仿宋"/>
          <w:sz w:val="24"/>
        </w:rPr>
      </w:pPr>
      <w:r>
        <w:rPr>
          <w:rFonts w:hint="eastAsia" w:ascii="宋体" w:hAnsi="宋体" w:cs="仿宋"/>
          <w:sz w:val="24"/>
        </w:rPr>
        <w:t>一、响应函</w:t>
      </w:r>
    </w:p>
    <w:p>
      <w:pPr>
        <w:adjustRightInd w:val="0"/>
        <w:snapToGrid w:val="0"/>
        <w:spacing w:line="600" w:lineRule="exact"/>
        <w:jc w:val="both"/>
        <w:rPr>
          <w:rFonts w:ascii="宋体" w:hAnsi="宋体" w:cs="仿宋"/>
          <w:sz w:val="24"/>
        </w:rPr>
      </w:pPr>
      <w:r>
        <w:rPr>
          <w:rFonts w:hint="eastAsia" w:ascii="宋体" w:hAnsi="宋体" w:cs="仿宋"/>
          <w:sz w:val="24"/>
        </w:rPr>
        <w:t>二、授权委托书(适用于有委托代理人的情况)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rPr>
        <w:t>三、商务和技术偏差表</w:t>
      </w:r>
    </w:p>
    <w:p>
      <w:pPr>
        <w:adjustRightInd w:val="0"/>
        <w:snapToGrid w:val="0"/>
        <w:spacing w:line="600" w:lineRule="exact"/>
        <w:jc w:val="both"/>
        <w:rPr>
          <w:rFonts w:ascii="宋体" w:hAnsi="宋体" w:cs="仿宋"/>
          <w:sz w:val="24"/>
        </w:rPr>
      </w:pPr>
      <w:r>
        <w:rPr>
          <w:rFonts w:hint="eastAsia" w:ascii="宋体" w:hAnsi="宋体" w:cs="仿宋"/>
          <w:sz w:val="24"/>
        </w:rPr>
        <w:t>四、报价表</w:t>
      </w:r>
    </w:p>
    <w:p>
      <w:pPr>
        <w:adjustRightInd w:val="0"/>
        <w:snapToGrid w:val="0"/>
        <w:spacing w:line="600" w:lineRule="exact"/>
        <w:jc w:val="both"/>
        <w:rPr>
          <w:rFonts w:ascii="宋体" w:hAnsi="宋体" w:cs="仿宋"/>
          <w:sz w:val="24"/>
        </w:rPr>
      </w:pPr>
      <w:r>
        <w:rPr>
          <w:rFonts w:hint="eastAsia" w:ascii="宋体" w:hAnsi="宋体" w:cs="仿宋"/>
          <w:sz w:val="24"/>
        </w:rPr>
        <w:t>五、资格审查资料</w:t>
      </w:r>
    </w:p>
    <w:p>
      <w:pPr>
        <w:adjustRightInd w:val="0"/>
        <w:snapToGrid w:val="0"/>
        <w:spacing w:line="600" w:lineRule="exact"/>
        <w:jc w:val="both"/>
        <w:rPr>
          <w:rFonts w:ascii="宋体" w:hAnsi="宋体" w:cs="仿宋"/>
          <w:sz w:val="24"/>
        </w:rPr>
      </w:pPr>
      <w:r>
        <w:rPr>
          <w:rFonts w:hint="eastAsia" w:ascii="宋体" w:hAnsi="宋体" w:cs="仿宋"/>
          <w:sz w:val="24"/>
        </w:rPr>
        <w:t>六、响应方案</w:t>
      </w:r>
    </w:p>
    <w:p>
      <w:pPr>
        <w:adjustRightInd w:val="0"/>
        <w:snapToGrid w:val="0"/>
        <w:spacing w:line="600" w:lineRule="exact"/>
        <w:jc w:val="both"/>
        <w:rPr>
          <w:rFonts w:ascii="宋体" w:hAnsi="宋体" w:cs="仿宋"/>
          <w:sz w:val="24"/>
        </w:rPr>
      </w:pPr>
      <w:r>
        <w:rPr>
          <w:rFonts w:hint="eastAsia" w:ascii="宋体" w:hAnsi="宋体" w:cs="仿宋"/>
          <w:sz w:val="24"/>
        </w:rPr>
        <w:t>七、其他资料</w:t>
      </w:r>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4"/>
        </w:num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)完成/提供本项目工程/货物/服务，并按合同约定履行义务。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ascii="宋体" w:hAnsi="宋体" w:cs="仿宋"/>
          <w:sz w:val="24"/>
        </w:rPr>
      </w:pPr>
      <w:r>
        <w:rPr>
          <w:rFonts w:hint="eastAsia" w:ascii="宋体" w:hAnsi="宋体" w:cs="仿宋"/>
          <w:sz w:val="24"/>
        </w:rPr>
        <w:t>（1）响应函</w:t>
      </w:r>
    </w:p>
    <w:p>
      <w:pPr>
        <w:adjustRightInd w:val="0"/>
        <w:snapToGrid w:val="0"/>
        <w:spacing w:line="600" w:lineRule="exact"/>
        <w:jc w:val="both"/>
        <w:rPr>
          <w:rFonts w:ascii="宋体" w:hAnsi="宋体" w:cs="仿宋"/>
          <w:sz w:val="24"/>
        </w:rPr>
      </w:pPr>
      <w:r>
        <w:rPr>
          <w:rFonts w:hint="eastAsia" w:ascii="宋体" w:hAnsi="宋体" w:cs="仿宋"/>
          <w:sz w:val="24"/>
        </w:rPr>
        <w:t>（2）授权委托书(适用于有委托代理人的情况)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rPr>
        <w:t>（3）商务和技术偏差表</w:t>
      </w:r>
    </w:p>
    <w:p>
      <w:pPr>
        <w:adjustRightInd w:val="0"/>
        <w:snapToGrid w:val="0"/>
        <w:spacing w:line="600" w:lineRule="exact"/>
        <w:jc w:val="both"/>
        <w:rPr>
          <w:rFonts w:ascii="宋体" w:hAnsi="宋体" w:cs="仿宋"/>
          <w:sz w:val="24"/>
        </w:rPr>
      </w:pPr>
      <w:r>
        <w:rPr>
          <w:rFonts w:hint="eastAsia" w:ascii="宋体" w:hAnsi="宋体" w:cs="仿宋"/>
          <w:sz w:val="24"/>
        </w:rPr>
        <w:t>（4）报价表</w:t>
      </w:r>
    </w:p>
    <w:p>
      <w:pPr>
        <w:adjustRightInd w:val="0"/>
        <w:snapToGrid w:val="0"/>
        <w:spacing w:line="600" w:lineRule="exact"/>
        <w:jc w:val="both"/>
        <w:rPr>
          <w:rFonts w:ascii="宋体" w:hAnsi="宋体" w:cs="仿宋"/>
          <w:sz w:val="24"/>
        </w:rPr>
      </w:pPr>
      <w:r>
        <w:rPr>
          <w:rFonts w:hint="eastAsia" w:ascii="宋体" w:hAnsi="宋体" w:cs="仿宋"/>
          <w:sz w:val="24"/>
        </w:rPr>
        <w:t>（5）资格审查资料</w:t>
      </w:r>
    </w:p>
    <w:p>
      <w:pPr>
        <w:adjustRightInd w:val="0"/>
        <w:snapToGrid w:val="0"/>
        <w:spacing w:line="600" w:lineRule="exact"/>
        <w:jc w:val="both"/>
        <w:rPr>
          <w:rFonts w:ascii="宋体" w:hAnsi="宋体" w:cs="仿宋"/>
          <w:sz w:val="24"/>
        </w:rPr>
      </w:pPr>
      <w:r>
        <w:rPr>
          <w:rFonts w:hint="eastAsia" w:ascii="宋体" w:hAnsi="宋体" w:cs="仿宋"/>
          <w:sz w:val="24"/>
        </w:rPr>
        <w:t>（6）响应方案</w:t>
      </w:r>
    </w:p>
    <w:p>
      <w:pPr>
        <w:adjustRightInd w:val="0"/>
        <w:snapToGrid w:val="0"/>
        <w:spacing w:line="600" w:lineRule="exact"/>
        <w:jc w:val="both"/>
        <w:rPr>
          <w:rFonts w:ascii="宋体" w:hAnsi="宋体" w:cs="仿宋"/>
          <w:sz w:val="24"/>
        </w:rPr>
      </w:pPr>
      <w:r>
        <w:rPr>
          <w:rFonts w:hint="eastAsia" w:ascii="宋体" w:hAnsi="宋体" w:cs="仿宋"/>
          <w:sz w:val="24"/>
        </w:rPr>
        <w:t>（7）其他资料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5"/>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5"/>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rPr>
          <w:rFonts w:ascii="黑体" w:hAnsi="黑体" w:eastAsia="黑体" w:cs="仿宋"/>
          <w:sz w:val="36"/>
          <w:szCs w:val="36"/>
        </w:rPr>
      </w:pPr>
      <w:r>
        <w:rPr>
          <w:rFonts w:hint="eastAsia" w:cs="仿宋" w:asciiTheme="minorEastAsia" w:hAnsiTheme="minorEastAsia" w:eastAsiaTheme="minorEastAsia"/>
          <w:sz w:val="24"/>
        </w:rPr>
        <w:br w:type="page"/>
      </w:r>
      <w:r>
        <w:rPr>
          <w:rFonts w:hint="eastAsia" w:ascii="黑体" w:hAnsi="黑体" w:eastAsia="黑体" w:cs="仿宋"/>
          <w:sz w:val="36"/>
          <w:szCs w:val="36"/>
        </w:rPr>
        <w:t>二、授权委托书</w:t>
      </w:r>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三、商务和技术偏差表</w:t>
      </w:r>
    </w:p>
    <w:p>
      <w:pPr>
        <w:spacing w:line="600" w:lineRule="exact"/>
        <w:jc w:val="center"/>
        <w:rPr>
          <w:rFonts w:cs="仿宋" w:asciiTheme="minorEastAsia" w:hAnsiTheme="minorEastAsia" w:eastAsiaTheme="minorEastAsia"/>
          <w:sz w:val="24"/>
        </w:rPr>
      </w:pP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numPr>
          <w:ilvl w:val="0"/>
          <w:numId w:val="6"/>
        </w:numPr>
        <w:spacing w:line="600" w:lineRule="exact"/>
        <w:ind w:left="420"/>
        <w:jc w:val="center"/>
        <w:rPr>
          <w:rFonts w:ascii="黑体" w:hAnsi="黑体" w:eastAsia="黑体" w:cs="仿宋"/>
          <w:sz w:val="36"/>
          <w:szCs w:val="36"/>
        </w:rPr>
      </w:pPr>
      <w:r>
        <w:rPr>
          <w:rFonts w:hint="eastAsia" w:ascii="黑体" w:hAnsi="黑体" w:eastAsia="黑体" w:cs="仿宋"/>
          <w:sz w:val="36"/>
          <w:szCs w:val="36"/>
        </w:rPr>
        <w:t>报价表</w:t>
      </w:r>
    </w:p>
    <w:p>
      <w:pPr>
        <w:pStyle w:val="10"/>
        <w:numPr>
          <w:ilvl w:val="0"/>
          <w:numId w:val="0"/>
        </w:numPr>
        <w:tabs>
          <w:tab w:val="left" w:pos="3298"/>
        </w:tabs>
      </w:pPr>
    </w:p>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3119"/>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vAlign w:val="center"/>
          </w:tcPr>
          <w:p>
            <w:pPr>
              <w:jc w:val="center"/>
              <w:rPr>
                <w:rFonts w:ascii="宋体" w:hAnsi="宋体"/>
                <w:sz w:val="24"/>
              </w:rPr>
            </w:pPr>
            <w:r>
              <w:rPr>
                <w:rFonts w:hint="eastAsia" w:ascii="宋体" w:hAnsi="宋体"/>
                <w:sz w:val="24"/>
              </w:rPr>
              <w:t>序号</w:t>
            </w:r>
          </w:p>
        </w:tc>
        <w:tc>
          <w:tcPr>
            <w:tcW w:w="3260" w:type="dxa"/>
            <w:vAlign w:val="center"/>
          </w:tcPr>
          <w:p>
            <w:pPr>
              <w:jc w:val="center"/>
              <w:rPr>
                <w:rFonts w:ascii="宋体" w:hAnsi="宋体"/>
                <w:sz w:val="24"/>
              </w:rPr>
            </w:pPr>
            <w:r>
              <w:rPr>
                <w:rFonts w:hint="eastAsia" w:ascii="宋体" w:hAnsi="宋体"/>
                <w:sz w:val="24"/>
              </w:rPr>
              <w:t>项目名称</w:t>
            </w:r>
          </w:p>
        </w:tc>
        <w:tc>
          <w:tcPr>
            <w:tcW w:w="3119" w:type="dxa"/>
            <w:vAlign w:val="center"/>
          </w:tcPr>
          <w:p>
            <w:pPr>
              <w:jc w:val="center"/>
              <w:rPr>
                <w:rFonts w:ascii="宋体" w:hAnsi="宋体"/>
                <w:sz w:val="24"/>
              </w:rPr>
            </w:pPr>
            <w:r>
              <w:rPr>
                <w:rFonts w:hint="eastAsia" w:ascii="宋体" w:hAnsi="宋体"/>
                <w:sz w:val="24"/>
              </w:rPr>
              <w:t>金额（元）</w:t>
            </w:r>
          </w:p>
        </w:tc>
        <w:tc>
          <w:tcPr>
            <w:tcW w:w="1836"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vAlign w:val="center"/>
          </w:tcPr>
          <w:p>
            <w:pPr>
              <w:jc w:val="center"/>
              <w:rPr>
                <w:rFonts w:ascii="宋体" w:hAnsi="宋体"/>
                <w:sz w:val="24"/>
              </w:rPr>
            </w:pPr>
            <w:r>
              <w:rPr>
                <w:rFonts w:hint="eastAsia" w:ascii="宋体" w:hAnsi="宋体"/>
                <w:sz w:val="24"/>
              </w:rPr>
              <w:t>1</w:t>
            </w:r>
          </w:p>
        </w:tc>
        <w:tc>
          <w:tcPr>
            <w:tcW w:w="3260" w:type="dxa"/>
            <w:vAlign w:val="center"/>
          </w:tcPr>
          <w:p>
            <w:pPr>
              <w:jc w:val="center"/>
              <w:rPr>
                <w:rFonts w:ascii="宋体" w:hAnsi="宋体"/>
                <w:sz w:val="24"/>
              </w:rPr>
            </w:pPr>
          </w:p>
        </w:tc>
        <w:tc>
          <w:tcPr>
            <w:tcW w:w="3119" w:type="dxa"/>
            <w:vAlign w:val="center"/>
          </w:tcPr>
          <w:p>
            <w:pPr>
              <w:jc w:val="center"/>
              <w:rPr>
                <w:rFonts w:ascii="宋体" w:hAnsi="宋体"/>
                <w:szCs w:val="21"/>
              </w:rPr>
            </w:pPr>
          </w:p>
        </w:tc>
        <w:tc>
          <w:tcPr>
            <w:tcW w:w="1836"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报价含询价范围内的一切费用，总价不作调整。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19" w:type="dxa"/>
            <w:gridSpan w:val="2"/>
            <w:vAlign w:val="center"/>
          </w:tcPr>
          <w:p>
            <w:pPr>
              <w:jc w:val="center"/>
              <w:rPr>
                <w:rFonts w:ascii="宋体" w:hAnsi="宋体"/>
                <w:sz w:val="24"/>
              </w:rPr>
            </w:pPr>
            <w:r>
              <w:rPr>
                <w:rFonts w:hint="eastAsia" w:ascii="宋体" w:hAnsi="宋体"/>
                <w:sz w:val="24"/>
              </w:rPr>
              <w:t>投标总价（含税价）</w:t>
            </w:r>
          </w:p>
        </w:tc>
        <w:tc>
          <w:tcPr>
            <w:tcW w:w="4955" w:type="dxa"/>
            <w:gridSpan w:val="2"/>
            <w:vAlign w:val="center"/>
          </w:tcPr>
          <w:p>
            <w:pPr>
              <w:jc w:val="center"/>
              <w:rPr>
                <w:rFonts w:ascii="宋体" w:hAnsi="宋体"/>
                <w:szCs w:val="21"/>
              </w:rPr>
            </w:pPr>
            <w:r>
              <w:rPr>
                <w:rFonts w:hint="eastAsia" w:cs="仿宋" w:asciiTheme="minorEastAsia" w:hAnsiTheme="minorEastAsia" w:eastAsiaTheme="minorEastAsia"/>
                <w:sz w:val="24"/>
              </w:rPr>
              <w:t>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（小写：</w:t>
            </w:r>
            <w:r>
              <w:rPr>
                <w:rFonts w:hint="eastAsia" w:cs="仿宋" w:asciiTheme="minorEastAsia" w:hAnsiTheme="minorEastAsia" w:eastAsiaTheme="minorEastAsia"/>
                <w:sz w:val="24"/>
                <w:u w:val="single"/>
              </w:rPr>
              <w:t xml:space="preserve">    元）</w:t>
            </w:r>
          </w:p>
        </w:tc>
      </w:tr>
    </w:tbl>
    <w:p>
      <w:pPr>
        <w:pStyle w:val="10"/>
        <w:rPr>
          <w:rFonts w:cs="仿宋" w:asciiTheme="minorEastAsia" w:hAnsiTheme="minorEastAsia" w:eastAsiaTheme="minorEastAsia"/>
          <w:b/>
        </w:rPr>
      </w:pPr>
    </w:p>
    <w:p>
      <w:pPr>
        <w:pStyle w:val="10"/>
        <w:rPr>
          <w:rFonts w:cs="仿宋" w:asciiTheme="minorEastAsia" w:hAnsiTheme="minorEastAsia" w:eastAsiaTheme="minorEastAsia"/>
          <w:b/>
        </w:rPr>
      </w:pPr>
    </w:p>
    <w:p>
      <w:pPr>
        <w:pStyle w:val="8"/>
      </w:pPr>
    </w:p>
    <w:p/>
    <w:p>
      <w:pPr>
        <w:pStyle w:val="8"/>
      </w:pPr>
    </w:p>
    <w:p/>
    <w:p>
      <w:pPr>
        <w:pStyle w:val="2"/>
      </w:pPr>
    </w:p>
    <w:p>
      <w:pPr>
        <w:pStyle w:val="2"/>
      </w:pPr>
    </w:p>
    <w:p>
      <w:pPr>
        <w:pStyle w:val="2"/>
      </w:pPr>
    </w:p>
    <w:p>
      <w:pPr>
        <w:pStyle w:val="2"/>
      </w:pPr>
    </w:p>
    <w:p>
      <w:pPr>
        <w:pStyle w:val="2"/>
      </w:pPr>
    </w:p>
    <w:p>
      <w:pPr>
        <w:pStyle w:val="2"/>
      </w:pPr>
    </w:p>
    <w:p>
      <w:pPr>
        <w:pStyle w:val="2"/>
      </w:pPr>
    </w:p>
    <w:p>
      <w:pPr>
        <w:spacing w:line="600" w:lineRule="exact"/>
        <w:jc w:val="center"/>
        <w:rPr>
          <w:rFonts w:ascii="黑体" w:hAnsi="黑体" w:eastAsia="黑体" w:cs="仿宋"/>
          <w:sz w:val="36"/>
          <w:szCs w:val="36"/>
        </w:rPr>
      </w:pPr>
    </w:p>
    <w:p>
      <w:pPr>
        <w:spacing w:line="600" w:lineRule="exact"/>
        <w:jc w:val="center"/>
        <w:rPr>
          <w:rFonts w:ascii="黑体" w:hAnsi="黑体" w:eastAsia="黑体" w:cs="仿宋"/>
          <w:sz w:val="36"/>
          <w:szCs w:val="36"/>
        </w:rPr>
      </w:pPr>
    </w:p>
    <w:p>
      <w:pPr>
        <w:spacing w:line="600" w:lineRule="exact"/>
        <w:jc w:val="center"/>
        <w:rPr>
          <w:rFonts w:ascii="黑体" w:hAnsi="黑体" w:eastAsia="黑体" w:cs="仿宋"/>
          <w:sz w:val="36"/>
          <w:szCs w:val="36"/>
        </w:rPr>
      </w:pPr>
      <w:r>
        <w:rPr>
          <w:rFonts w:hint="eastAsia" w:ascii="黑体" w:hAnsi="黑体" w:eastAsia="黑体" w:cs="仿宋"/>
          <w:sz w:val="36"/>
          <w:szCs w:val="36"/>
        </w:rPr>
        <w:t>五、资格审查资料</w:t>
      </w:r>
    </w:p>
    <w:p>
      <w:pPr>
        <w:spacing w:line="600" w:lineRule="exact"/>
        <w:jc w:val="center"/>
        <w:rPr>
          <w:rFonts w:ascii="黑体" w:hAnsi="黑体" w:eastAsia="黑体" w:cs="仿宋"/>
          <w:sz w:val="36"/>
          <w:szCs w:val="36"/>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供应商还应根据供应商须知前地表第3.5（5）项、第3.5（7）项和第3.5（8）项的要求提供其他相关证明材料。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供应商应根据供应商须知前附表第3.5（3）项的要求提供近年财务会计报表复印件，没有要求则可以不提供。</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（三）近年的类似项目情况表</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600" w:lineRule="exact"/>
        <w:ind w:firstLine="480" w:firstLineChars="200"/>
        <w:jc w:val="both"/>
        <w:rPr>
          <w:rFonts w:hint="eastAsia" w:cs="仿宋" w:asciiTheme="minorEastAsia" w:hAnsiTheme="minorEastAsia" w:eastAsiaTheme="minorEastAsia"/>
          <w:sz w:val="24"/>
        </w:rPr>
      </w:pPr>
    </w:p>
    <w:p>
      <w:pPr>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（四）拟委任的主要人员汇总表</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285" w:type="dxa"/>
            <w:gridSpan w:val="3"/>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证书名称</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095"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p>
    <w:p>
      <w:pPr>
        <w:pStyle w:val="6"/>
        <w:spacing w:before="0" w:after="0" w:line="380" w:lineRule="atLeast"/>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（五）主要人员简</w:t>
      </w:r>
      <w:r>
        <w:rPr>
          <w:rFonts w:asciiTheme="minorEastAsia" w:hAnsiTheme="minorEastAsia" w:eastAsiaTheme="minorEastAsia"/>
          <w:b w:val="0"/>
          <w:sz w:val="24"/>
          <w:szCs w:val="24"/>
        </w:rPr>
        <w:t>历表</w:t>
      </w:r>
    </w:p>
    <w:p>
      <w:pPr>
        <w:autoSpaceDE w:val="0"/>
        <w:autoSpaceDN w:val="0"/>
        <w:spacing w:line="400" w:lineRule="atLeast"/>
        <w:jc w:val="both"/>
        <w:textAlignment w:val="bottom"/>
        <w:rPr>
          <w:rFonts w:asciiTheme="minorEastAsia" w:hAnsiTheme="minorEastAsia" w:eastAsiaTheme="minorEastAsia"/>
          <w:sz w:val="24"/>
        </w:rPr>
      </w:pPr>
    </w:p>
    <w:tbl>
      <w:tblPr>
        <w:tblStyle w:val="43"/>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564" w:type="dxa"/>
            <w:gridSpan w:val="4"/>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505" w:type="dxa"/>
            <w:gridSpan w:val="8"/>
            <w:vAlign w:val="center"/>
          </w:tcPr>
          <w:p>
            <w:pPr>
              <w:autoSpaceDE w:val="0"/>
              <w:autoSpaceDN w:val="0"/>
              <w:spacing w:before="60" w:beforeLines="25" w:after="60" w:afterLines="25" w:line="400" w:lineRule="atLeast"/>
              <w:ind w:left="-187" w:leftChars="-89"/>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700" w:type="dxa"/>
            <w:gridSpan w:val="4"/>
            <w:vAlign w:val="center"/>
          </w:tcPr>
          <w:p>
            <w:pPr>
              <w:pStyle w:val="187"/>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142" w:type="dxa"/>
            <w:gridSpan w:val="2"/>
            <w:vAlign w:val="center"/>
          </w:tcPr>
          <w:p>
            <w:pPr>
              <w:pStyle w:val="187"/>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425"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六、响应方案</w:t>
      </w:r>
    </w:p>
    <w:p>
      <w:pPr>
        <w:pStyle w:val="2"/>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(6)服务质量、进度、保密等保证措施;</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(7)服务工作重点、难点分析;</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(8)对本项目的合理化建议。</w:t>
      </w: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七、其他资料</w:t>
      </w:r>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ermEnd w:id="53"/>
    <w:p>
      <w:pPr>
        <w:spacing w:line="240" w:lineRule="auto"/>
        <w:jc w:val="both"/>
        <w:rPr>
          <w:rFonts w:asciiTheme="minorEastAsia" w:hAnsiTheme="minorEastAsia" w:eastAsiaTheme="minorEastAsia"/>
          <w:sz w:val="24"/>
        </w:rPr>
      </w:pPr>
    </w:p>
    <w:sectPr>
      <w:footerReference r:id="rId5" w:type="default"/>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8"/>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1</w:t>
        </w:r>
        <w:r>
          <w:rPr>
            <w:sz w:val="20"/>
          </w:rPr>
          <w:fldChar w:fldCharType="end"/>
        </w:r>
      </w:p>
    </w:sdtContent>
  </w:sdt>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4F26E"/>
    <w:multiLevelType w:val="singleLevel"/>
    <w:tmpl w:val="DBA4F26E"/>
    <w:lvl w:ilvl="0" w:tentative="0">
      <w:start w:val="1"/>
      <w:numFmt w:val="decimal"/>
      <w:suff w:val="nothing"/>
      <w:lvlText w:val="（%1）"/>
      <w:lvlJc w:val="left"/>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3601A173"/>
    <w:multiLevelType w:val="singleLevel"/>
    <w:tmpl w:val="3601A173"/>
    <w:lvl w:ilvl="0" w:tentative="0">
      <w:start w:val="1"/>
      <w:numFmt w:val="chineseCounting"/>
      <w:suff w:val="nothing"/>
      <w:lvlText w:val="%1、"/>
      <w:lvlJc w:val="left"/>
      <w:rPr>
        <w:rFonts w:hint="eastAsia"/>
      </w:rPr>
    </w:lvl>
  </w:abstractNum>
  <w:abstractNum w:abstractNumId="3">
    <w:nsid w:val="61E8E4BA"/>
    <w:multiLevelType w:val="singleLevel"/>
    <w:tmpl w:val="61E8E4BA"/>
    <w:lvl w:ilvl="0" w:tentative="0">
      <w:start w:val="4"/>
      <w:numFmt w:val="chineseCounting"/>
      <w:suff w:val="nothing"/>
      <w:lvlText w:val="%1、"/>
      <w:lvlJc w:val="left"/>
      <w:rPr>
        <w:rFonts w:hint="eastAsia"/>
      </w:rPr>
    </w:lvl>
  </w:abstractNum>
  <w:abstractNum w:abstractNumId="4">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C401F44"/>
    <w:multiLevelType w:val="singleLevel"/>
    <w:tmpl w:val="7C401F44"/>
    <w:lvl w:ilvl="0" w:tentative="0">
      <w:start w:val="3"/>
      <w:numFmt w:val="chineseCounting"/>
      <w:suff w:val="nothing"/>
      <w:lvlText w:val="%1、"/>
      <w:lvlJc w:val="left"/>
      <w:rPr>
        <w:rFonts w:hint="eastAsia"/>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dit="readOnly" w:formatting="1"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xNzBlMDYyY2M2OGI3YWNlMGFiOTg2YmJhYjNmMGUifQ=="/>
  </w:docVars>
  <w:rsids>
    <w:rsidRoot w:val="00124EA9"/>
    <w:rsid w:val="000021E0"/>
    <w:rsid w:val="00002637"/>
    <w:rsid w:val="00004047"/>
    <w:rsid w:val="00010F56"/>
    <w:rsid w:val="00024612"/>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24EA9"/>
    <w:rsid w:val="00133753"/>
    <w:rsid w:val="00141200"/>
    <w:rsid w:val="001421A1"/>
    <w:rsid w:val="0014231F"/>
    <w:rsid w:val="001429F5"/>
    <w:rsid w:val="00143EE9"/>
    <w:rsid w:val="00144A0B"/>
    <w:rsid w:val="00155F5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2239A"/>
    <w:rsid w:val="00240105"/>
    <w:rsid w:val="00244E9B"/>
    <w:rsid w:val="0026094B"/>
    <w:rsid w:val="00281C9C"/>
    <w:rsid w:val="002832EF"/>
    <w:rsid w:val="0028390B"/>
    <w:rsid w:val="00292A27"/>
    <w:rsid w:val="002A13A6"/>
    <w:rsid w:val="002A3646"/>
    <w:rsid w:val="002A69B8"/>
    <w:rsid w:val="002B225E"/>
    <w:rsid w:val="002B7B11"/>
    <w:rsid w:val="002D3DCC"/>
    <w:rsid w:val="002D460A"/>
    <w:rsid w:val="002E1D5F"/>
    <w:rsid w:val="002F4C12"/>
    <w:rsid w:val="00307A95"/>
    <w:rsid w:val="0031048F"/>
    <w:rsid w:val="003220EE"/>
    <w:rsid w:val="003276E9"/>
    <w:rsid w:val="003332ED"/>
    <w:rsid w:val="00333AC7"/>
    <w:rsid w:val="003346E3"/>
    <w:rsid w:val="00335C6C"/>
    <w:rsid w:val="00340982"/>
    <w:rsid w:val="00341BE1"/>
    <w:rsid w:val="00343219"/>
    <w:rsid w:val="00352B11"/>
    <w:rsid w:val="003536C1"/>
    <w:rsid w:val="00371495"/>
    <w:rsid w:val="00392340"/>
    <w:rsid w:val="003A008A"/>
    <w:rsid w:val="003A21A4"/>
    <w:rsid w:val="003A35E6"/>
    <w:rsid w:val="003A47A2"/>
    <w:rsid w:val="003A7BE3"/>
    <w:rsid w:val="003B1B7D"/>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43ED"/>
    <w:rsid w:val="005A70E0"/>
    <w:rsid w:val="005B251E"/>
    <w:rsid w:val="005C4BCE"/>
    <w:rsid w:val="005E5529"/>
    <w:rsid w:val="005E5C66"/>
    <w:rsid w:val="005F29AC"/>
    <w:rsid w:val="005F3C29"/>
    <w:rsid w:val="005F499C"/>
    <w:rsid w:val="00602185"/>
    <w:rsid w:val="00612206"/>
    <w:rsid w:val="00617F38"/>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E4510"/>
    <w:rsid w:val="007F3D4A"/>
    <w:rsid w:val="0080745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315C2"/>
    <w:rsid w:val="00935E41"/>
    <w:rsid w:val="00935ED2"/>
    <w:rsid w:val="009413B0"/>
    <w:rsid w:val="00954F74"/>
    <w:rsid w:val="00955643"/>
    <w:rsid w:val="009573B9"/>
    <w:rsid w:val="00965E94"/>
    <w:rsid w:val="00970629"/>
    <w:rsid w:val="00983877"/>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A0F15"/>
    <w:rsid w:val="00AD2A48"/>
    <w:rsid w:val="00AD2C8A"/>
    <w:rsid w:val="00AD6819"/>
    <w:rsid w:val="00AE15F3"/>
    <w:rsid w:val="00AF4CC2"/>
    <w:rsid w:val="00B01BCC"/>
    <w:rsid w:val="00B25D89"/>
    <w:rsid w:val="00B33F50"/>
    <w:rsid w:val="00B3664B"/>
    <w:rsid w:val="00B439A9"/>
    <w:rsid w:val="00B4446C"/>
    <w:rsid w:val="00B60605"/>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F2669"/>
    <w:rsid w:val="00C03C07"/>
    <w:rsid w:val="00C12666"/>
    <w:rsid w:val="00C14B63"/>
    <w:rsid w:val="00C16814"/>
    <w:rsid w:val="00C22565"/>
    <w:rsid w:val="00C50F7B"/>
    <w:rsid w:val="00C52E06"/>
    <w:rsid w:val="00C53A90"/>
    <w:rsid w:val="00C54AC5"/>
    <w:rsid w:val="00C7182C"/>
    <w:rsid w:val="00C80A31"/>
    <w:rsid w:val="00C938B5"/>
    <w:rsid w:val="00C94DBF"/>
    <w:rsid w:val="00CB2271"/>
    <w:rsid w:val="00CB35D3"/>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1582"/>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B45C5"/>
    <w:rsid w:val="00EC1A38"/>
    <w:rsid w:val="00EC394D"/>
    <w:rsid w:val="00EC4B84"/>
    <w:rsid w:val="00EC5AF3"/>
    <w:rsid w:val="00ED0C16"/>
    <w:rsid w:val="00EE75AA"/>
    <w:rsid w:val="00F014DF"/>
    <w:rsid w:val="00F0428D"/>
    <w:rsid w:val="00F067FF"/>
    <w:rsid w:val="00F138CF"/>
    <w:rsid w:val="00F17C9D"/>
    <w:rsid w:val="00F31726"/>
    <w:rsid w:val="00F40991"/>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0FF670A"/>
    <w:rsid w:val="015D4263"/>
    <w:rsid w:val="016110F4"/>
    <w:rsid w:val="01AC7279"/>
    <w:rsid w:val="01B372CB"/>
    <w:rsid w:val="01BB3CD7"/>
    <w:rsid w:val="01CD028F"/>
    <w:rsid w:val="01D76005"/>
    <w:rsid w:val="01D84888"/>
    <w:rsid w:val="01F571E8"/>
    <w:rsid w:val="01F71C64"/>
    <w:rsid w:val="01FD210E"/>
    <w:rsid w:val="02C82FD8"/>
    <w:rsid w:val="035166A0"/>
    <w:rsid w:val="03CA6F85"/>
    <w:rsid w:val="047C353A"/>
    <w:rsid w:val="04A65DBC"/>
    <w:rsid w:val="05C8377A"/>
    <w:rsid w:val="05CD3A4B"/>
    <w:rsid w:val="05EF1FFE"/>
    <w:rsid w:val="06146648"/>
    <w:rsid w:val="071C2DD7"/>
    <w:rsid w:val="07D77390"/>
    <w:rsid w:val="0882554E"/>
    <w:rsid w:val="08826D5B"/>
    <w:rsid w:val="08876C3D"/>
    <w:rsid w:val="09343645"/>
    <w:rsid w:val="09970B85"/>
    <w:rsid w:val="09A028E1"/>
    <w:rsid w:val="09C6304D"/>
    <w:rsid w:val="09E7100A"/>
    <w:rsid w:val="0AED2D32"/>
    <w:rsid w:val="0AF00027"/>
    <w:rsid w:val="0B0D605F"/>
    <w:rsid w:val="0B272FBD"/>
    <w:rsid w:val="0B300652"/>
    <w:rsid w:val="0B534E7F"/>
    <w:rsid w:val="0C905B62"/>
    <w:rsid w:val="0CCC561D"/>
    <w:rsid w:val="0CD44FE7"/>
    <w:rsid w:val="0CE02BCB"/>
    <w:rsid w:val="0D0745C7"/>
    <w:rsid w:val="0D1A2235"/>
    <w:rsid w:val="0D414932"/>
    <w:rsid w:val="0D8B5F9E"/>
    <w:rsid w:val="0DB759FC"/>
    <w:rsid w:val="0DBD1316"/>
    <w:rsid w:val="0DBE2B84"/>
    <w:rsid w:val="0DCE6B40"/>
    <w:rsid w:val="0DFA02FC"/>
    <w:rsid w:val="0E1F3EB9"/>
    <w:rsid w:val="0E891CDE"/>
    <w:rsid w:val="0E894C6A"/>
    <w:rsid w:val="0F250657"/>
    <w:rsid w:val="0FE216C6"/>
    <w:rsid w:val="1029705A"/>
    <w:rsid w:val="109951E3"/>
    <w:rsid w:val="10A157BC"/>
    <w:rsid w:val="10D715D2"/>
    <w:rsid w:val="112343A2"/>
    <w:rsid w:val="113B3D20"/>
    <w:rsid w:val="115E4704"/>
    <w:rsid w:val="119E5E08"/>
    <w:rsid w:val="11B02CF8"/>
    <w:rsid w:val="12362DDF"/>
    <w:rsid w:val="13692E14"/>
    <w:rsid w:val="136C60D7"/>
    <w:rsid w:val="14294AD0"/>
    <w:rsid w:val="145076DA"/>
    <w:rsid w:val="149C34F4"/>
    <w:rsid w:val="14B70C0B"/>
    <w:rsid w:val="1500069C"/>
    <w:rsid w:val="15912658"/>
    <w:rsid w:val="15CC35B0"/>
    <w:rsid w:val="160A7A1D"/>
    <w:rsid w:val="160B7CDB"/>
    <w:rsid w:val="16314BAD"/>
    <w:rsid w:val="17100B20"/>
    <w:rsid w:val="17594306"/>
    <w:rsid w:val="17D539F2"/>
    <w:rsid w:val="17DD236D"/>
    <w:rsid w:val="17DD7BFF"/>
    <w:rsid w:val="17DF02C7"/>
    <w:rsid w:val="17F142B5"/>
    <w:rsid w:val="17FA7AA4"/>
    <w:rsid w:val="18036BB1"/>
    <w:rsid w:val="18961368"/>
    <w:rsid w:val="18A90CBA"/>
    <w:rsid w:val="18E4741C"/>
    <w:rsid w:val="19097045"/>
    <w:rsid w:val="196A4431"/>
    <w:rsid w:val="19BC1F42"/>
    <w:rsid w:val="1A104EBC"/>
    <w:rsid w:val="1ABA20D4"/>
    <w:rsid w:val="1AEE5086"/>
    <w:rsid w:val="1C2276D5"/>
    <w:rsid w:val="1D082A55"/>
    <w:rsid w:val="1D5D05DC"/>
    <w:rsid w:val="1DAB68D7"/>
    <w:rsid w:val="1DBB01B3"/>
    <w:rsid w:val="1DC7279C"/>
    <w:rsid w:val="1DEC3661"/>
    <w:rsid w:val="1E1F3B60"/>
    <w:rsid w:val="1E5803E7"/>
    <w:rsid w:val="1E901304"/>
    <w:rsid w:val="1F031D0C"/>
    <w:rsid w:val="1F0F644E"/>
    <w:rsid w:val="1F2E0BFF"/>
    <w:rsid w:val="1F833B5F"/>
    <w:rsid w:val="1F9D58D9"/>
    <w:rsid w:val="1FB37BD1"/>
    <w:rsid w:val="1FBF76D7"/>
    <w:rsid w:val="1FDF510A"/>
    <w:rsid w:val="205D54C9"/>
    <w:rsid w:val="20F56E6A"/>
    <w:rsid w:val="210E5B18"/>
    <w:rsid w:val="212E078A"/>
    <w:rsid w:val="213E3A2F"/>
    <w:rsid w:val="21C10A3D"/>
    <w:rsid w:val="22CD0ADC"/>
    <w:rsid w:val="23331D17"/>
    <w:rsid w:val="235B5479"/>
    <w:rsid w:val="23A34879"/>
    <w:rsid w:val="23BE1A45"/>
    <w:rsid w:val="23E678FC"/>
    <w:rsid w:val="244C69D6"/>
    <w:rsid w:val="24C25045"/>
    <w:rsid w:val="24CF2408"/>
    <w:rsid w:val="25313DAC"/>
    <w:rsid w:val="25670F4C"/>
    <w:rsid w:val="2578297E"/>
    <w:rsid w:val="258016CF"/>
    <w:rsid w:val="2584425C"/>
    <w:rsid w:val="260770CA"/>
    <w:rsid w:val="264E6DB9"/>
    <w:rsid w:val="26A05072"/>
    <w:rsid w:val="26A22F8C"/>
    <w:rsid w:val="26E937DE"/>
    <w:rsid w:val="274B1A62"/>
    <w:rsid w:val="27567236"/>
    <w:rsid w:val="27637EB2"/>
    <w:rsid w:val="27E311ED"/>
    <w:rsid w:val="285A22C9"/>
    <w:rsid w:val="2872440F"/>
    <w:rsid w:val="28CE1241"/>
    <w:rsid w:val="28EE7628"/>
    <w:rsid w:val="29152BC1"/>
    <w:rsid w:val="294F2DD3"/>
    <w:rsid w:val="295E13D6"/>
    <w:rsid w:val="295F1BEE"/>
    <w:rsid w:val="29E8423F"/>
    <w:rsid w:val="29FE7C6D"/>
    <w:rsid w:val="2A7757C9"/>
    <w:rsid w:val="2A810C26"/>
    <w:rsid w:val="2A917F4F"/>
    <w:rsid w:val="2AA915E9"/>
    <w:rsid w:val="2AB628FE"/>
    <w:rsid w:val="2AEB642C"/>
    <w:rsid w:val="2B370856"/>
    <w:rsid w:val="2BB311E2"/>
    <w:rsid w:val="2BF10955"/>
    <w:rsid w:val="2C7F01E4"/>
    <w:rsid w:val="2D101F87"/>
    <w:rsid w:val="2D132EBE"/>
    <w:rsid w:val="2D933C05"/>
    <w:rsid w:val="2DEC6D70"/>
    <w:rsid w:val="2E312601"/>
    <w:rsid w:val="2E41641E"/>
    <w:rsid w:val="2E944985"/>
    <w:rsid w:val="2F6261C2"/>
    <w:rsid w:val="2FA63021"/>
    <w:rsid w:val="2FCB45CD"/>
    <w:rsid w:val="2FD26F55"/>
    <w:rsid w:val="30096558"/>
    <w:rsid w:val="30564A47"/>
    <w:rsid w:val="30BA4FD6"/>
    <w:rsid w:val="30DE2DAE"/>
    <w:rsid w:val="315E0057"/>
    <w:rsid w:val="31755D3D"/>
    <w:rsid w:val="31AD6526"/>
    <w:rsid w:val="323D10CB"/>
    <w:rsid w:val="32756EB2"/>
    <w:rsid w:val="328A0351"/>
    <w:rsid w:val="32947966"/>
    <w:rsid w:val="329D4C70"/>
    <w:rsid w:val="32CB6281"/>
    <w:rsid w:val="33240E2C"/>
    <w:rsid w:val="339248A7"/>
    <w:rsid w:val="345C038B"/>
    <w:rsid w:val="347E184F"/>
    <w:rsid w:val="34874156"/>
    <w:rsid w:val="34D85F3F"/>
    <w:rsid w:val="34DC45DC"/>
    <w:rsid w:val="34F111A0"/>
    <w:rsid w:val="35032B89"/>
    <w:rsid w:val="351E6AD6"/>
    <w:rsid w:val="35E068D3"/>
    <w:rsid w:val="36237A11"/>
    <w:rsid w:val="36917540"/>
    <w:rsid w:val="369E5F5A"/>
    <w:rsid w:val="36D57A86"/>
    <w:rsid w:val="36EC5253"/>
    <w:rsid w:val="379B30ED"/>
    <w:rsid w:val="37B50E0E"/>
    <w:rsid w:val="37E36BED"/>
    <w:rsid w:val="3806709E"/>
    <w:rsid w:val="38302D1E"/>
    <w:rsid w:val="38F94373"/>
    <w:rsid w:val="390636E6"/>
    <w:rsid w:val="393B2A2C"/>
    <w:rsid w:val="39C96499"/>
    <w:rsid w:val="3A1D0739"/>
    <w:rsid w:val="3A5E7CCF"/>
    <w:rsid w:val="3AB17686"/>
    <w:rsid w:val="3AF93B99"/>
    <w:rsid w:val="3B2B40CB"/>
    <w:rsid w:val="3B786F8B"/>
    <w:rsid w:val="3BB70A8F"/>
    <w:rsid w:val="3C100595"/>
    <w:rsid w:val="3C600BBE"/>
    <w:rsid w:val="3C700C3E"/>
    <w:rsid w:val="3CCF005B"/>
    <w:rsid w:val="3D461FBA"/>
    <w:rsid w:val="3D5B45EF"/>
    <w:rsid w:val="3F0013D8"/>
    <w:rsid w:val="3F044229"/>
    <w:rsid w:val="3F747742"/>
    <w:rsid w:val="3FB93C81"/>
    <w:rsid w:val="3FEA1C2A"/>
    <w:rsid w:val="405B5B61"/>
    <w:rsid w:val="40694322"/>
    <w:rsid w:val="407A02DD"/>
    <w:rsid w:val="40C81736"/>
    <w:rsid w:val="40CD665F"/>
    <w:rsid w:val="41A84E5D"/>
    <w:rsid w:val="41CE0EB7"/>
    <w:rsid w:val="42B9360E"/>
    <w:rsid w:val="439D4A0F"/>
    <w:rsid w:val="43A13872"/>
    <w:rsid w:val="43BC1982"/>
    <w:rsid w:val="44553D96"/>
    <w:rsid w:val="448A043E"/>
    <w:rsid w:val="44D14A1F"/>
    <w:rsid w:val="44EF214B"/>
    <w:rsid w:val="4503099B"/>
    <w:rsid w:val="453B3D19"/>
    <w:rsid w:val="453D7EFA"/>
    <w:rsid w:val="45FD2E1E"/>
    <w:rsid w:val="46236E22"/>
    <w:rsid w:val="463D1554"/>
    <w:rsid w:val="46480423"/>
    <w:rsid w:val="46C44BD5"/>
    <w:rsid w:val="46FD0ED7"/>
    <w:rsid w:val="473A1C92"/>
    <w:rsid w:val="47425483"/>
    <w:rsid w:val="47592E4A"/>
    <w:rsid w:val="47D44A52"/>
    <w:rsid w:val="486A6E89"/>
    <w:rsid w:val="48B457DA"/>
    <w:rsid w:val="49055724"/>
    <w:rsid w:val="49061DFF"/>
    <w:rsid w:val="495F2766"/>
    <w:rsid w:val="49A15B9F"/>
    <w:rsid w:val="49D40A5E"/>
    <w:rsid w:val="49E352A4"/>
    <w:rsid w:val="4A625DAC"/>
    <w:rsid w:val="4AAC432F"/>
    <w:rsid w:val="4AE64EED"/>
    <w:rsid w:val="4BA044F9"/>
    <w:rsid w:val="4BB73BE9"/>
    <w:rsid w:val="4BCD7E5B"/>
    <w:rsid w:val="4BE62CCB"/>
    <w:rsid w:val="4BEB2031"/>
    <w:rsid w:val="4C2C5768"/>
    <w:rsid w:val="4C8D7FB6"/>
    <w:rsid w:val="4C9E5354"/>
    <w:rsid w:val="4CDF5D99"/>
    <w:rsid w:val="4CFB75B5"/>
    <w:rsid w:val="4D7D047C"/>
    <w:rsid w:val="4DA67EC1"/>
    <w:rsid w:val="4DC537EF"/>
    <w:rsid w:val="4DD51249"/>
    <w:rsid w:val="4DD96B0D"/>
    <w:rsid w:val="4DF47F35"/>
    <w:rsid w:val="4E5E70BD"/>
    <w:rsid w:val="4E5F0909"/>
    <w:rsid w:val="4E6200BB"/>
    <w:rsid w:val="4EC14021"/>
    <w:rsid w:val="4F542C5F"/>
    <w:rsid w:val="4F7855EA"/>
    <w:rsid w:val="4F940716"/>
    <w:rsid w:val="4FAF7130"/>
    <w:rsid w:val="50203001"/>
    <w:rsid w:val="50613214"/>
    <w:rsid w:val="515B1A65"/>
    <w:rsid w:val="520004CA"/>
    <w:rsid w:val="521E5740"/>
    <w:rsid w:val="522358DC"/>
    <w:rsid w:val="53316F22"/>
    <w:rsid w:val="533D162C"/>
    <w:rsid w:val="53E549BF"/>
    <w:rsid w:val="5422279F"/>
    <w:rsid w:val="54C32B11"/>
    <w:rsid w:val="54DC56F8"/>
    <w:rsid w:val="557117DE"/>
    <w:rsid w:val="56367C5B"/>
    <w:rsid w:val="56677807"/>
    <w:rsid w:val="56820D5B"/>
    <w:rsid w:val="57096D7C"/>
    <w:rsid w:val="57634CB3"/>
    <w:rsid w:val="579B0911"/>
    <w:rsid w:val="586E6522"/>
    <w:rsid w:val="58726012"/>
    <w:rsid w:val="58D06D06"/>
    <w:rsid w:val="58EF37E0"/>
    <w:rsid w:val="58FE0B8D"/>
    <w:rsid w:val="59D5260B"/>
    <w:rsid w:val="59F510C8"/>
    <w:rsid w:val="5A190D99"/>
    <w:rsid w:val="5A267B47"/>
    <w:rsid w:val="5A465B9D"/>
    <w:rsid w:val="5A533C21"/>
    <w:rsid w:val="5A631C3C"/>
    <w:rsid w:val="5AE9237B"/>
    <w:rsid w:val="5AF71073"/>
    <w:rsid w:val="5B066789"/>
    <w:rsid w:val="5B0A0784"/>
    <w:rsid w:val="5B6270CB"/>
    <w:rsid w:val="5B812149"/>
    <w:rsid w:val="5BB24FC7"/>
    <w:rsid w:val="5BBB7CD0"/>
    <w:rsid w:val="5BE77BBC"/>
    <w:rsid w:val="5C104763"/>
    <w:rsid w:val="5C9744CD"/>
    <w:rsid w:val="5D1E4A62"/>
    <w:rsid w:val="5D5A5542"/>
    <w:rsid w:val="5D87033A"/>
    <w:rsid w:val="5D940B49"/>
    <w:rsid w:val="5DBD75BE"/>
    <w:rsid w:val="5DDB3A67"/>
    <w:rsid w:val="5E007081"/>
    <w:rsid w:val="5E2979F3"/>
    <w:rsid w:val="5E607F10"/>
    <w:rsid w:val="5E646A2E"/>
    <w:rsid w:val="5EA92355"/>
    <w:rsid w:val="5ECF7F4B"/>
    <w:rsid w:val="5F2E04F4"/>
    <w:rsid w:val="5F5A7169"/>
    <w:rsid w:val="5F600FC9"/>
    <w:rsid w:val="5F831A87"/>
    <w:rsid w:val="5FA558FD"/>
    <w:rsid w:val="5FC52CF8"/>
    <w:rsid w:val="5FC5301A"/>
    <w:rsid w:val="600772CD"/>
    <w:rsid w:val="60540479"/>
    <w:rsid w:val="606A75CF"/>
    <w:rsid w:val="608457E2"/>
    <w:rsid w:val="60E14966"/>
    <w:rsid w:val="616D757D"/>
    <w:rsid w:val="617C259E"/>
    <w:rsid w:val="61D90EB0"/>
    <w:rsid w:val="62342CE6"/>
    <w:rsid w:val="62525166"/>
    <w:rsid w:val="632B72A3"/>
    <w:rsid w:val="63310F09"/>
    <w:rsid w:val="63505113"/>
    <w:rsid w:val="639B0F39"/>
    <w:rsid w:val="63B84F56"/>
    <w:rsid w:val="63C94F54"/>
    <w:rsid w:val="63E458EA"/>
    <w:rsid w:val="63ED139D"/>
    <w:rsid w:val="64557A48"/>
    <w:rsid w:val="646326B7"/>
    <w:rsid w:val="64665F9D"/>
    <w:rsid w:val="64862E7E"/>
    <w:rsid w:val="64FA5613"/>
    <w:rsid w:val="65571836"/>
    <w:rsid w:val="65624D19"/>
    <w:rsid w:val="65E54EB0"/>
    <w:rsid w:val="65FD3712"/>
    <w:rsid w:val="663E10C6"/>
    <w:rsid w:val="666552E6"/>
    <w:rsid w:val="668B7395"/>
    <w:rsid w:val="66D122B6"/>
    <w:rsid w:val="67B945ED"/>
    <w:rsid w:val="67CD5453"/>
    <w:rsid w:val="67DB2C51"/>
    <w:rsid w:val="68562B5B"/>
    <w:rsid w:val="68680E34"/>
    <w:rsid w:val="686B311E"/>
    <w:rsid w:val="68AB6164"/>
    <w:rsid w:val="68D51CA5"/>
    <w:rsid w:val="68F71C1C"/>
    <w:rsid w:val="69547E9C"/>
    <w:rsid w:val="69E06B54"/>
    <w:rsid w:val="6A413A96"/>
    <w:rsid w:val="6A843C76"/>
    <w:rsid w:val="6AAA1AFA"/>
    <w:rsid w:val="6AE84B3E"/>
    <w:rsid w:val="6B2F5A5F"/>
    <w:rsid w:val="6B3F724F"/>
    <w:rsid w:val="6B533C17"/>
    <w:rsid w:val="6B8307E0"/>
    <w:rsid w:val="6B860FE6"/>
    <w:rsid w:val="6C686F88"/>
    <w:rsid w:val="6C7745F7"/>
    <w:rsid w:val="6E5E463A"/>
    <w:rsid w:val="6EBD7FFE"/>
    <w:rsid w:val="6EC13E25"/>
    <w:rsid w:val="6EF262AC"/>
    <w:rsid w:val="6F3A1809"/>
    <w:rsid w:val="6FD45398"/>
    <w:rsid w:val="710475CC"/>
    <w:rsid w:val="71285AAC"/>
    <w:rsid w:val="71594D33"/>
    <w:rsid w:val="715C2F1C"/>
    <w:rsid w:val="717C3606"/>
    <w:rsid w:val="71C31377"/>
    <w:rsid w:val="71E74047"/>
    <w:rsid w:val="71F42B7C"/>
    <w:rsid w:val="7205398F"/>
    <w:rsid w:val="7238655B"/>
    <w:rsid w:val="735008A6"/>
    <w:rsid w:val="735D2DA4"/>
    <w:rsid w:val="736C43E3"/>
    <w:rsid w:val="73880150"/>
    <w:rsid w:val="73BC5AD9"/>
    <w:rsid w:val="73D85E91"/>
    <w:rsid w:val="742F0E63"/>
    <w:rsid w:val="7453751A"/>
    <w:rsid w:val="746453A7"/>
    <w:rsid w:val="74A94712"/>
    <w:rsid w:val="74E20649"/>
    <w:rsid w:val="75686C88"/>
    <w:rsid w:val="76013066"/>
    <w:rsid w:val="76013836"/>
    <w:rsid w:val="76045978"/>
    <w:rsid w:val="76490038"/>
    <w:rsid w:val="764D1C01"/>
    <w:rsid w:val="76B850E0"/>
    <w:rsid w:val="76F679B7"/>
    <w:rsid w:val="77400CB2"/>
    <w:rsid w:val="77401EC1"/>
    <w:rsid w:val="779129D4"/>
    <w:rsid w:val="77A40E96"/>
    <w:rsid w:val="77CD0717"/>
    <w:rsid w:val="785F380B"/>
    <w:rsid w:val="78865DD8"/>
    <w:rsid w:val="78CA23D8"/>
    <w:rsid w:val="793B59A2"/>
    <w:rsid w:val="793E01E7"/>
    <w:rsid w:val="794C72DA"/>
    <w:rsid w:val="795B1D53"/>
    <w:rsid w:val="79770E4F"/>
    <w:rsid w:val="79771CC2"/>
    <w:rsid w:val="79A347F2"/>
    <w:rsid w:val="79A41D38"/>
    <w:rsid w:val="79BA1CAD"/>
    <w:rsid w:val="79E65AC0"/>
    <w:rsid w:val="7A0C4A94"/>
    <w:rsid w:val="7B2D37A3"/>
    <w:rsid w:val="7B5D7ABB"/>
    <w:rsid w:val="7B99300E"/>
    <w:rsid w:val="7B99444A"/>
    <w:rsid w:val="7BCF57C7"/>
    <w:rsid w:val="7BE401C5"/>
    <w:rsid w:val="7C375547"/>
    <w:rsid w:val="7CA852AF"/>
    <w:rsid w:val="7DB1356C"/>
    <w:rsid w:val="7DB473AA"/>
    <w:rsid w:val="7DD15880"/>
    <w:rsid w:val="7E611BB9"/>
    <w:rsid w:val="7E6E2528"/>
    <w:rsid w:val="7F190573"/>
    <w:rsid w:val="7F384243"/>
    <w:rsid w:val="7F3E17B4"/>
    <w:rsid w:val="7FAD3B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6">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7">
    <w:name w:val="heading 2"/>
    <w:basedOn w:val="1"/>
    <w:next w:val="8"/>
    <w:link w:val="55"/>
    <w:qFormat/>
    <w:uiPriority w:val="0"/>
    <w:pPr>
      <w:spacing w:before="100" w:beforeAutospacing="1" w:after="100" w:afterAutospacing="1"/>
      <w:outlineLvl w:val="1"/>
    </w:pPr>
    <w:rPr>
      <w:rFonts w:ascii="宋体" w:hAnsi="宋体"/>
      <w:b/>
      <w:bCs/>
      <w:kern w:val="0"/>
      <w:sz w:val="36"/>
      <w:szCs w:val="36"/>
    </w:rPr>
  </w:style>
  <w:style w:type="paragraph" w:styleId="8">
    <w:name w:val="heading 3"/>
    <w:basedOn w:val="7"/>
    <w:next w:val="1"/>
    <w:qFormat/>
    <w:uiPriority w:val="0"/>
    <w:pPr>
      <w:keepNext/>
      <w:keepLines/>
      <w:spacing w:before="260" w:after="260" w:line="415" w:lineRule="auto"/>
      <w:outlineLvl w:val="2"/>
    </w:pPr>
    <w:rPr>
      <w:sz w:val="32"/>
      <w:szCs w:val="32"/>
    </w:rPr>
  </w:style>
  <w:style w:type="paragraph" w:styleId="9">
    <w:name w:val="heading 4"/>
    <w:basedOn w:val="1"/>
    <w:next w:val="1"/>
    <w:link w:val="190"/>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10">
    <w:name w:val="heading 5"/>
    <w:basedOn w:val="1"/>
    <w:next w:val="1"/>
    <w:qFormat/>
    <w:uiPriority w:val="0"/>
    <w:pPr>
      <w:keepNext/>
      <w:keepLines/>
      <w:spacing w:before="120" w:after="120"/>
      <w:outlineLvl w:val="4"/>
    </w:pPr>
    <w:rPr>
      <w:rFonts w:eastAsia="黑体"/>
      <w:bCs/>
      <w:sz w:val="28"/>
      <w:szCs w:val="28"/>
    </w:rPr>
  </w:style>
  <w:style w:type="paragraph" w:styleId="11">
    <w:name w:val="heading 6"/>
    <w:basedOn w:val="1"/>
    <w:next w:val="1"/>
    <w:qFormat/>
    <w:uiPriority w:val="0"/>
    <w:pPr>
      <w:keepNext/>
      <w:keepLines/>
      <w:tabs>
        <w:tab w:val="left" w:pos="1440"/>
      </w:tabs>
      <w:spacing w:before="120" w:after="120"/>
      <w:ind w:hanging="1151" w:hangingChars="480"/>
      <w:outlineLvl w:val="5"/>
    </w:pPr>
    <w:rPr>
      <w:rFonts w:ascii="Arial" w:hAnsi="Arial" w:eastAsia="黑体"/>
      <w:bCs/>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ind w:firstLine="420"/>
      <w:textAlignment w:val="baseline"/>
    </w:pPr>
    <w:rPr>
      <w:rFonts w:ascii="宋体"/>
      <w:sz w:val="34"/>
    </w:rPr>
  </w:style>
  <w:style w:type="paragraph" w:styleId="3">
    <w:name w:val="Body Text"/>
    <w:basedOn w:val="1"/>
    <w:next w:val="4"/>
    <w:link w:val="188"/>
    <w:semiHidden/>
    <w:unhideWhenUsed/>
    <w:qFormat/>
    <w:uiPriority w:val="99"/>
    <w:pPr>
      <w:spacing w:after="120"/>
    </w:pPr>
  </w:style>
  <w:style w:type="paragraph" w:customStyle="1" w:styleId="4">
    <w:name w:val="Body Text Indent 21"/>
    <w:basedOn w:val="1"/>
    <w:next w:val="5"/>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paragraph" w:styleId="5">
    <w:name w:val="header"/>
    <w:basedOn w:val="1"/>
    <w:link w:val="153"/>
    <w:qFormat/>
    <w:uiPriority w:val="99"/>
    <w:pPr>
      <w:snapToGrid w:val="0"/>
    </w:pPr>
    <w:rPr>
      <w:rFonts w:asciiTheme="minorHAnsi" w:hAnsiTheme="minorHAnsi" w:eastAsiaTheme="minorEastAsia" w:cstheme="minorBidi"/>
      <w:sz w:val="18"/>
      <w:szCs w:val="18"/>
    </w:rPr>
  </w:style>
  <w:style w:type="paragraph" w:styleId="12">
    <w:name w:val="index 8"/>
    <w:basedOn w:val="1"/>
    <w:next w:val="1"/>
    <w:qFormat/>
    <w:uiPriority w:val="0"/>
    <w:pPr>
      <w:ind w:left="1680" w:hanging="210"/>
    </w:pPr>
    <w:rPr>
      <w:rFonts w:ascii="Calibri" w:hAnsi="Calibri"/>
      <w:sz w:val="20"/>
      <w:szCs w:val="20"/>
    </w:rPr>
  </w:style>
  <w:style w:type="paragraph" w:styleId="13">
    <w:name w:val="Normal Indent"/>
    <w:basedOn w:val="1"/>
    <w:qFormat/>
    <w:uiPriority w:val="0"/>
    <w:pPr>
      <w:widowControl w:val="0"/>
      <w:snapToGrid w:val="0"/>
      <w:spacing w:line="520" w:lineRule="atLeast"/>
      <w:ind w:firstLine="420" w:firstLineChars="200"/>
      <w:jc w:val="both"/>
    </w:pPr>
    <w:rPr>
      <w:sz w:val="28"/>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050" w:hanging="210"/>
    </w:pPr>
    <w:rPr>
      <w:rFonts w:ascii="Calibri" w:hAnsi="Calibri"/>
      <w:sz w:val="20"/>
      <w:szCs w:val="20"/>
    </w:rPr>
  </w:style>
  <w:style w:type="paragraph" w:styleId="16">
    <w:name w:val="Document Map"/>
    <w:basedOn w:val="1"/>
    <w:link w:val="175"/>
    <w:semiHidden/>
    <w:qFormat/>
    <w:uiPriority w:val="0"/>
    <w:pPr>
      <w:shd w:val="clear" w:color="auto" w:fill="000080"/>
    </w:pPr>
    <w:rPr>
      <w:rFonts w:asciiTheme="minorHAnsi" w:hAnsiTheme="minorHAnsi" w:eastAsiaTheme="minorEastAsia" w:cstheme="minorBidi"/>
    </w:rPr>
  </w:style>
  <w:style w:type="paragraph" w:styleId="17">
    <w:name w:val="annotation text"/>
    <w:basedOn w:val="1"/>
    <w:link w:val="172"/>
    <w:semiHidden/>
    <w:qFormat/>
    <w:uiPriority w:val="0"/>
    <w:rPr>
      <w:rFonts w:asciiTheme="minorHAnsi" w:hAnsiTheme="minorHAnsi" w:eastAsiaTheme="minorEastAsia" w:cstheme="minorBidi"/>
    </w:rPr>
  </w:style>
  <w:style w:type="paragraph" w:styleId="18">
    <w:name w:val="index 6"/>
    <w:basedOn w:val="1"/>
    <w:next w:val="1"/>
    <w:qFormat/>
    <w:uiPriority w:val="0"/>
    <w:pPr>
      <w:ind w:left="1260" w:hanging="210"/>
    </w:pPr>
    <w:rPr>
      <w:rFonts w:ascii="Calibri" w:hAnsi="Calibri"/>
      <w:sz w:val="20"/>
      <w:szCs w:val="20"/>
    </w:rPr>
  </w:style>
  <w:style w:type="paragraph" w:styleId="19">
    <w:name w:val="Body Text 3"/>
    <w:basedOn w:val="1"/>
    <w:link w:val="183"/>
    <w:semiHidden/>
    <w:unhideWhenUsed/>
    <w:qFormat/>
    <w:uiPriority w:val="99"/>
    <w:pPr>
      <w:spacing w:after="120"/>
    </w:pPr>
    <w:rPr>
      <w:sz w:val="16"/>
      <w:szCs w:val="16"/>
    </w:rPr>
  </w:style>
  <w:style w:type="paragraph" w:styleId="20">
    <w:name w:val="Body Text Indent"/>
    <w:basedOn w:val="1"/>
    <w:next w:val="21"/>
    <w:unhideWhenUsed/>
    <w:qFormat/>
    <w:uiPriority w:val="99"/>
    <w:pPr>
      <w:spacing w:after="120"/>
      <w:ind w:left="420" w:leftChars="200"/>
    </w:pPr>
  </w:style>
  <w:style w:type="paragraph" w:styleId="21">
    <w:name w:val="Body Text Indent 2"/>
    <w:basedOn w:val="1"/>
    <w:link w:val="164"/>
    <w:qFormat/>
    <w:uiPriority w:val="99"/>
    <w:pPr>
      <w:spacing w:after="120" w:line="480" w:lineRule="auto"/>
      <w:ind w:left="420" w:leftChars="200"/>
    </w:pPr>
    <w:rPr>
      <w:rFonts w:asciiTheme="minorHAnsi" w:hAnsiTheme="minorHAnsi" w:eastAsiaTheme="minorEastAsia" w:cstheme="minorBidi"/>
    </w:rPr>
  </w:style>
  <w:style w:type="paragraph" w:styleId="22">
    <w:name w:val="index 4"/>
    <w:basedOn w:val="1"/>
    <w:next w:val="1"/>
    <w:qFormat/>
    <w:uiPriority w:val="0"/>
    <w:pPr>
      <w:ind w:left="840" w:hanging="210"/>
    </w:pPr>
    <w:rPr>
      <w:rFonts w:ascii="Calibri" w:hAnsi="Calibri"/>
      <w:sz w:val="20"/>
      <w:szCs w:val="20"/>
    </w:rPr>
  </w:style>
  <w:style w:type="paragraph" w:styleId="23">
    <w:name w:val="Plain Text"/>
    <w:basedOn w:val="1"/>
    <w:link w:val="186"/>
    <w:unhideWhenUsed/>
    <w:qFormat/>
    <w:uiPriority w:val="99"/>
    <w:pPr>
      <w:widowControl w:val="0"/>
      <w:spacing w:line="240" w:lineRule="auto"/>
      <w:jc w:val="both"/>
    </w:pPr>
    <w:rPr>
      <w:rFonts w:ascii="宋体" w:hAnsi="Courier New" w:cs="Courier New"/>
      <w:szCs w:val="21"/>
    </w:rPr>
  </w:style>
  <w:style w:type="paragraph" w:styleId="24">
    <w:name w:val="index 3"/>
    <w:basedOn w:val="1"/>
    <w:next w:val="1"/>
    <w:qFormat/>
    <w:uiPriority w:val="0"/>
    <w:pPr>
      <w:ind w:left="630" w:hanging="210"/>
    </w:pPr>
    <w:rPr>
      <w:rFonts w:ascii="Calibri" w:hAnsi="Calibri"/>
      <w:sz w:val="20"/>
      <w:szCs w:val="20"/>
    </w:rPr>
  </w:style>
  <w:style w:type="paragraph" w:styleId="25">
    <w:name w:val="Date"/>
    <w:basedOn w:val="1"/>
    <w:next w:val="1"/>
    <w:link w:val="174"/>
    <w:qFormat/>
    <w:uiPriority w:val="99"/>
    <w:pPr>
      <w:ind w:left="100" w:leftChars="2500"/>
    </w:pPr>
    <w:rPr>
      <w:rFonts w:asciiTheme="minorHAnsi" w:hAnsiTheme="minorHAnsi" w:eastAsiaTheme="minorEastAsia" w:cstheme="minorBidi"/>
    </w:rPr>
  </w:style>
  <w:style w:type="paragraph" w:styleId="26">
    <w:name w:val="endnote text"/>
    <w:basedOn w:val="1"/>
    <w:link w:val="181"/>
    <w:semiHidden/>
    <w:qFormat/>
    <w:uiPriority w:val="0"/>
    <w:pPr>
      <w:snapToGrid w:val="0"/>
    </w:pPr>
    <w:rPr>
      <w:rFonts w:asciiTheme="minorHAnsi" w:hAnsiTheme="minorHAnsi" w:eastAsiaTheme="minorEastAsia" w:cstheme="minorBidi"/>
    </w:rPr>
  </w:style>
  <w:style w:type="paragraph" w:styleId="27">
    <w:name w:val="Balloon Text"/>
    <w:basedOn w:val="1"/>
    <w:link w:val="150"/>
    <w:qFormat/>
    <w:uiPriority w:val="99"/>
    <w:rPr>
      <w:rFonts w:asciiTheme="minorHAnsi" w:hAnsiTheme="minorHAnsi" w:eastAsiaTheme="minorEastAsia" w:cstheme="minorBidi"/>
      <w:sz w:val="18"/>
      <w:szCs w:val="18"/>
    </w:rPr>
  </w:style>
  <w:style w:type="paragraph" w:styleId="28">
    <w:name w:val="footer"/>
    <w:basedOn w:val="1"/>
    <w:link w:val="171"/>
    <w:qFormat/>
    <w:uiPriority w:val="99"/>
    <w:pPr>
      <w:snapToGrid w:val="0"/>
      <w:ind w:right="210" w:rightChars="100"/>
      <w:jc w:val="right"/>
    </w:pPr>
    <w:rPr>
      <w:rFonts w:asciiTheme="minorHAnsi" w:hAnsiTheme="minorHAnsi" w:eastAsiaTheme="minorEastAsia" w:cstheme="minorBidi"/>
      <w:sz w:val="18"/>
      <w:szCs w:val="18"/>
    </w:rPr>
  </w:style>
  <w:style w:type="paragraph" w:styleId="29">
    <w:name w:val="toc 1"/>
    <w:basedOn w:val="1"/>
    <w:next w:val="1"/>
    <w:semiHidden/>
    <w:qFormat/>
    <w:uiPriority w:val="0"/>
    <w:pPr>
      <w:tabs>
        <w:tab w:val="right" w:leader="dot" w:pos="9242"/>
      </w:tabs>
      <w:spacing w:beforeLines="25" w:afterLines="25"/>
    </w:pPr>
    <w:rPr>
      <w:rFonts w:ascii="宋体"/>
      <w:szCs w:val="21"/>
    </w:rPr>
  </w:style>
  <w:style w:type="paragraph" w:styleId="30">
    <w:name w:val="index heading"/>
    <w:basedOn w:val="1"/>
    <w:next w:val="31"/>
    <w:qFormat/>
    <w:uiPriority w:val="0"/>
    <w:pPr>
      <w:spacing w:before="120" w:after="120"/>
      <w:jc w:val="center"/>
    </w:pPr>
    <w:rPr>
      <w:rFonts w:ascii="Calibri" w:hAnsi="Calibri"/>
      <w:b/>
      <w:bCs/>
      <w:iCs/>
      <w:szCs w:val="20"/>
    </w:rPr>
  </w:style>
  <w:style w:type="paragraph" w:styleId="31">
    <w:name w:val="index 1"/>
    <w:basedOn w:val="1"/>
    <w:next w:val="1"/>
    <w:unhideWhenUsed/>
    <w:qFormat/>
    <w:uiPriority w:val="0"/>
  </w:style>
  <w:style w:type="paragraph" w:styleId="32">
    <w:name w:val="footnote text"/>
    <w:basedOn w:val="1"/>
    <w:link w:val="160"/>
    <w:qFormat/>
    <w:uiPriority w:val="0"/>
    <w:pPr>
      <w:tabs>
        <w:tab w:val="left" w:pos="0"/>
      </w:tabs>
      <w:snapToGrid w:val="0"/>
      <w:ind w:left="720" w:hanging="357"/>
    </w:pPr>
    <w:rPr>
      <w:rFonts w:ascii="宋体" w:hAnsiTheme="minorHAnsi" w:eastAsiaTheme="minorEastAsia" w:cstheme="minorBidi"/>
      <w:sz w:val="18"/>
      <w:szCs w:val="18"/>
    </w:rPr>
  </w:style>
  <w:style w:type="paragraph" w:styleId="33">
    <w:name w:val="index 7"/>
    <w:basedOn w:val="1"/>
    <w:next w:val="1"/>
    <w:qFormat/>
    <w:uiPriority w:val="0"/>
    <w:pPr>
      <w:ind w:left="1470" w:hanging="210"/>
    </w:pPr>
    <w:rPr>
      <w:rFonts w:ascii="Calibri" w:hAnsi="Calibri"/>
      <w:sz w:val="20"/>
      <w:szCs w:val="20"/>
    </w:rPr>
  </w:style>
  <w:style w:type="paragraph" w:styleId="34">
    <w:name w:val="index 9"/>
    <w:basedOn w:val="1"/>
    <w:next w:val="1"/>
    <w:qFormat/>
    <w:uiPriority w:val="0"/>
    <w:pPr>
      <w:ind w:left="1890" w:hanging="210"/>
    </w:pPr>
    <w:rPr>
      <w:rFonts w:ascii="Calibri" w:hAnsi="Calibri"/>
      <w:sz w:val="20"/>
      <w:szCs w:val="20"/>
    </w:rPr>
  </w:style>
  <w:style w:type="paragraph" w:styleId="35">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6">
    <w:name w:val="Body Text 2"/>
    <w:basedOn w:val="1"/>
    <w:qFormat/>
    <w:uiPriority w:val="0"/>
    <w:rPr>
      <w:bCs/>
      <w:kern w:val="0"/>
      <w:sz w:val="28"/>
      <w:szCs w:val="20"/>
    </w:rPr>
  </w:style>
  <w:style w:type="paragraph" w:styleId="37">
    <w:name w:val="HTML Preformatted"/>
    <w:basedOn w:val="1"/>
    <w:link w:val="158"/>
    <w:qFormat/>
    <w:uiPriority w:val="0"/>
    <w:rPr>
      <w:rFonts w:ascii="Courier New" w:hAnsi="Courier New" w:cs="Courier New" w:eastAsiaTheme="minorEastAsia"/>
      <w:szCs w:val="22"/>
    </w:rPr>
  </w:style>
  <w:style w:type="paragraph" w:styleId="38">
    <w:name w:val="Normal (Web)"/>
    <w:basedOn w:val="1"/>
    <w:unhideWhenUsed/>
    <w:qFormat/>
    <w:uiPriority w:val="99"/>
    <w:pPr>
      <w:spacing w:before="100" w:beforeAutospacing="1" w:after="100" w:afterAutospacing="1"/>
    </w:pPr>
    <w:rPr>
      <w:rFonts w:ascii="宋体" w:hAnsi="宋体" w:cs="宋体"/>
      <w:kern w:val="0"/>
      <w:sz w:val="24"/>
    </w:rPr>
  </w:style>
  <w:style w:type="paragraph" w:styleId="39">
    <w:name w:val="index 2"/>
    <w:basedOn w:val="1"/>
    <w:next w:val="1"/>
    <w:qFormat/>
    <w:uiPriority w:val="0"/>
    <w:pPr>
      <w:ind w:left="420" w:hanging="210"/>
    </w:pPr>
    <w:rPr>
      <w:rFonts w:ascii="Calibri" w:hAnsi="Calibri"/>
      <w:sz w:val="20"/>
      <w:szCs w:val="20"/>
    </w:rPr>
  </w:style>
  <w:style w:type="paragraph" w:styleId="40">
    <w:name w:val="Title"/>
    <w:basedOn w:val="1"/>
    <w:link w:val="184"/>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7"/>
    <w:next w:val="17"/>
    <w:link w:val="180"/>
    <w:semiHidden/>
    <w:qFormat/>
    <w:uiPriority w:val="0"/>
    <w:rPr>
      <w:b/>
      <w:bCs/>
    </w:rPr>
  </w:style>
  <w:style w:type="paragraph" w:styleId="42">
    <w:name w:val="Body Text First Indent 2"/>
    <w:basedOn w:val="20"/>
    <w:next w:val="13"/>
    <w:qFormat/>
    <w:uiPriority w:val="0"/>
    <w:pPr>
      <w:ind w:firstLine="420" w:firstLineChars="200"/>
    </w:p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qFormat/>
    <w:uiPriority w:val="99"/>
    <w:rPr>
      <w:rFonts w:ascii="Times New Roman" w:hAnsi="Times New Roman" w:eastAsia="宋体"/>
      <w:sz w:val="18"/>
    </w:rPr>
  </w:style>
  <w:style w:type="character" w:styleId="48">
    <w:name w:val="FollowedHyperlink"/>
    <w:qFormat/>
    <w:uiPriority w:val="0"/>
    <w:rPr>
      <w:color w:val="800080"/>
      <w:u w:val="single"/>
    </w:rPr>
  </w:style>
  <w:style w:type="character" w:styleId="49">
    <w:name w:val="Emphasis"/>
    <w:qFormat/>
    <w:uiPriority w:val="20"/>
    <w:rPr>
      <w:color w:val="CC0000"/>
    </w:rPr>
  </w:style>
  <w:style w:type="character" w:styleId="50">
    <w:name w:val="Hyperlink"/>
    <w:qFormat/>
    <w:uiPriority w:val="99"/>
    <w:rPr>
      <w:color w:val="0000FF"/>
      <w:spacing w:val="0"/>
      <w:w w:val="100"/>
      <w:szCs w:val="21"/>
      <w:u w:val="single"/>
      <w:lang w:val="en-US" w:eastAsia="zh-CN"/>
    </w:rPr>
  </w:style>
  <w:style w:type="character" w:styleId="51">
    <w:name w:val="annotation reference"/>
    <w:basedOn w:val="45"/>
    <w:semiHidden/>
    <w:unhideWhenUsed/>
    <w:qFormat/>
    <w:uiPriority w:val="0"/>
    <w:rPr>
      <w:sz w:val="21"/>
      <w:szCs w:val="21"/>
    </w:rPr>
  </w:style>
  <w:style w:type="character" w:styleId="52">
    <w:name w:val="footnote reference"/>
    <w:qFormat/>
    <w:uiPriority w:val="0"/>
    <w:rPr>
      <w:vertAlign w:val="superscript"/>
    </w:rPr>
  </w:style>
  <w:style w:type="paragraph" w:customStyle="1" w:styleId="53">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character" w:customStyle="1" w:styleId="54">
    <w:name w:val="标题 1 Char"/>
    <w:basedOn w:val="45"/>
    <w:link w:val="6"/>
    <w:qFormat/>
    <w:uiPriority w:val="0"/>
    <w:rPr>
      <w:rFonts w:ascii="Times New Roman" w:hAnsi="Times New Roman" w:eastAsia="宋体" w:cs="Times New Roman"/>
      <w:b/>
      <w:bCs/>
      <w:kern w:val="44"/>
      <w:sz w:val="44"/>
      <w:szCs w:val="44"/>
    </w:rPr>
  </w:style>
  <w:style w:type="character" w:customStyle="1" w:styleId="55">
    <w:name w:val="标题 2 Char"/>
    <w:basedOn w:val="45"/>
    <w:link w:val="7"/>
    <w:qFormat/>
    <w:uiPriority w:val="0"/>
    <w:rPr>
      <w:rFonts w:ascii="宋体" w:hAnsi="宋体" w:eastAsia="宋体" w:cs="Times New Roman"/>
      <w:b/>
      <w:bCs/>
      <w:kern w:val="0"/>
      <w:sz w:val="36"/>
      <w:szCs w:val="36"/>
    </w:rPr>
  </w:style>
  <w:style w:type="character" w:customStyle="1" w:styleId="56">
    <w:name w:val="批注文字 Char"/>
    <w:semiHidden/>
    <w:qFormat/>
    <w:uiPriority w:val="0"/>
    <w:rPr>
      <w:szCs w:val="24"/>
    </w:rPr>
  </w:style>
  <w:style w:type="character" w:customStyle="1" w:styleId="57">
    <w:name w:val="批注主题 Char"/>
    <w:semiHidden/>
    <w:qFormat/>
    <w:uiPriority w:val="0"/>
    <w:rPr>
      <w:b/>
      <w:bCs/>
      <w:szCs w:val="24"/>
    </w:rPr>
  </w:style>
  <w:style w:type="character" w:customStyle="1" w:styleId="58">
    <w:name w:val="文档结构图 Char"/>
    <w:semiHidden/>
    <w:qFormat/>
    <w:uiPriority w:val="0"/>
    <w:rPr>
      <w:szCs w:val="24"/>
      <w:shd w:val="clear" w:color="auto" w:fill="000080"/>
    </w:rPr>
  </w:style>
  <w:style w:type="character" w:customStyle="1" w:styleId="59">
    <w:name w:val="脚注文本 Char"/>
    <w:qFormat/>
    <w:uiPriority w:val="0"/>
    <w:rPr>
      <w:rFonts w:ascii="宋体"/>
      <w:sz w:val="18"/>
      <w:szCs w:val="18"/>
    </w:rPr>
  </w:style>
  <w:style w:type="character" w:customStyle="1" w:styleId="60">
    <w:name w:val="con"/>
    <w:qFormat/>
    <w:uiPriority w:val="0"/>
  </w:style>
  <w:style w:type="character" w:customStyle="1" w:styleId="61">
    <w:name w:val="bar-label2"/>
    <w:qFormat/>
    <w:uiPriority w:val="99"/>
  </w:style>
  <w:style w:type="character" w:customStyle="1" w:styleId="62">
    <w:name w:val="正文文本缩进 2 Char"/>
    <w:qFormat/>
    <w:uiPriority w:val="99"/>
    <w:rPr>
      <w:szCs w:val="24"/>
    </w:rPr>
  </w:style>
  <w:style w:type="character" w:customStyle="1" w:styleId="63">
    <w:name w:val="日期 Char"/>
    <w:qFormat/>
    <w:uiPriority w:val="99"/>
    <w:rPr>
      <w:szCs w:val="24"/>
    </w:rPr>
  </w:style>
  <w:style w:type="character" w:customStyle="1" w:styleId="64">
    <w:name w:val="页脚 Char"/>
    <w:qFormat/>
    <w:locked/>
    <w:uiPriority w:val="99"/>
    <w:rPr>
      <w:sz w:val="18"/>
      <w:szCs w:val="18"/>
    </w:rPr>
  </w:style>
  <w:style w:type="character" w:customStyle="1" w:styleId="65">
    <w:name w:val="apple-converted-space"/>
    <w:basedOn w:val="45"/>
    <w:qFormat/>
    <w:uiPriority w:val="0"/>
  </w:style>
  <w:style w:type="character" w:customStyle="1" w:styleId="66">
    <w:name w:val="批注框文本 Char"/>
    <w:qFormat/>
    <w:uiPriority w:val="99"/>
    <w:rPr>
      <w:sz w:val="18"/>
      <w:szCs w:val="18"/>
    </w:rPr>
  </w:style>
  <w:style w:type="character" w:customStyle="1" w:styleId="67">
    <w:name w:val="页眉 Char"/>
    <w:qFormat/>
    <w:locked/>
    <w:uiPriority w:val="99"/>
    <w:rPr>
      <w:sz w:val="18"/>
      <w:szCs w:val="18"/>
    </w:rPr>
  </w:style>
  <w:style w:type="character" w:customStyle="1" w:styleId="68">
    <w:name w:val="首示例 Char"/>
    <w:link w:val="69"/>
    <w:qFormat/>
    <w:uiPriority w:val="0"/>
    <w:rPr>
      <w:rFonts w:ascii="宋体" w:hAnsi="宋体"/>
      <w:sz w:val="18"/>
      <w:szCs w:val="18"/>
    </w:rPr>
  </w:style>
  <w:style w:type="paragraph" w:customStyle="1" w:styleId="69">
    <w:name w:val="首示例"/>
    <w:next w:val="70"/>
    <w:link w:val="68"/>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70">
    <w:name w:val="段"/>
    <w:link w:val="71"/>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71">
    <w:name w:val="段 Char"/>
    <w:link w:val="70"/>
    <w:qFormat/>
    <w:uiPriority w:val="0"/>
    <w:rPr>
      <w:rFonts w:ascii="宋体"/>
    </w:rPr>
  </w:style>
  <w:style w:type="character" w:customStyle="1" w:styleId="72">
    <w:name w:val="附录公式 Char"/>
    <w:basedOn w:val="71"/>
    <w:link w:val="73"/>
    <w:qFormat/>
    <w:uiPriority w:val="0"/>
    <w:rPr>
      <w:rFonts w:ascii="宋体"/>
    </w:rPr>
  </w:style>
  <w:style w:type="paragraph" w:customStyle="1" w:styleId="73">
    <w:name w:val="附录公式"/>
    <w:basedOn w:val="70"/>
    <w:next w:val="70"/>
    <w:link w:val="72"/>
    <w:qFormat/>
    <w:uiPriority w:val="0"/>
  </w:style>
  <w:style w:type="character" w:customStyle="1" w:styleId="74">
    <w:name w:val="发布"/>
    <w:qFormat/>
    <w:uiPriority w:val="0"/>
    <w:rPr>
      <w:rFonts w:ascii="黑体" w:eastAsia="黑体"/>
      <w:spacing w:val="85"/>
      <w:w w:val="100"/>
      <w:position w:val="3"/>
      <w:sz w:val="28"/>
      <w:szCs w:val="28"/>
    </w:rPr>
  </w:style>
  <w:style w:type="character" w:customStyle="1" w:styleId="75">
    <w:name w:val="一级条标题 Char"/>
    <w:link w:val="76"/>
    <w:qFormat/>
    <w:uiPriority w:val="0"/>
    <w:rPr>
      <w:rFonts w:ascii="黑体" w:eastAsia="黑体"/>
      <w:szCs w:val="21"/>
    </w:rPr>
  </w:style>
  <w:style w:type="paragraph" w:customStyle="1" w:styleId="76">
    <w:name w:val="一级条标题"/>
    <w:next w:val="70"/>
    <w:link w:val="75"/>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7">
    <w:name w:val="HTML 预设格式 Char"/>
    <w:qFormat/>
    <w:uiPriority w:val="0"/>
    <w:rPr>
      <w:rFonts w:ascii="Courier New" w:hAnsi="Courier New" w:cs="Courier New"/>
    </w:rPr>
  </w:style>
  <w:style w:type="character" w:customStyle="1" w:styleId="78">
    <w:name w:val="尾注文本 Char"/>
    <w:semiHidden/>
    <w:qFormat/>
    <w:uiPriority w:val="0"/>
    <w:rPr>
      <w:szCs w:val="24"/>
    </w:rPr>
  </w:style>
  <w:style w:type="paragraph" w:customStyle="1" w:styleId="79">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80">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81">
    <w:name w:val="List Paragraph"/>
    <w:basedOn w:val="1"/>
    <w:qFormat/>
    <w:uiPriority w:val="34"/>
    <w:pPr>
      <w:ind w:firstLine="420" w:firstLineChars="200"/>
    </w:pPr>
    <w:rPr>
      <w:rFonts w:ascii="宋体" w:hAnsi="宋体" w:cs="宋体"/>
      <w:kern w:val="0"/>
      <w:sz w:val="24"/>
    </w:rPr>
  </w:style>
  <w:style w:type="paragraph" w:customStyle="1" w:styleId="82">
    <w:name w:val="封面一致性程度标识2"/>
    <w:basedOn w:val="83"/>
    <w:qFormat/>
    <w:uiPriority w:val="0"/>
    <w:pPr>
      <w:framePr w:wrap="around" w:y="4469"/>
    </w:pPr>
  </w:style>
  <w:style w:type="paragraph" w:customStyle="1" w:styleId="83">
    <w:name w:val="封面一致性程度标识"/>
    <w:basedOn w:val="84"/>
    <w:qFormat/>
    <w:uiPriority w:val="0"/>
    <w:pPr>
      <w:framePr w:wrap="around"/>
      <w:spacing w:before="440"/>
    </w:pPr>
    <w:rPr>
      <w:rFonts w:ascii="宋体" w:eastAsia="宋体"/>
    </w:rPr>
  </w:style>
  <w:style w:type="paragraph" w:customStyle="1" w:styleId="84">
    <w:name w:val="封面标准英文名称"/>
    <w:basedOn w:val="85"/>
    <w:qFormat/>
    <w:uiPriority w:val="0"/>
    <w:pPr>
      <w:framePr w:wrap="around"/>
      <w:spacing w:before="370" w:line="400" w:lineRule="exact"/>
    </w:pPr>
    <w:rPr>
      <w:rFonts w:ascii="Times New Roman"/>
      <w:sz w:val="28"/>
      <w:szCs w:val="28"/>
    </w:rPr>
  </w:style>
  <w:style w:type="paragraph" w:customStyle="1" w:styleId="8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2"/>
    <w:basedOn w:val="84"/>
    <w:qFormat/>
    <w:uiPriority w:val="0"/>
    <w:pPr>
      <w:framePr w:wrap="around" w:y="4469"/>
    </w:pPr>
  </w:style>
  <w:style w:type="paragraph" w:customStyle="1" w:styleId="87">
    <w:name w:val="其他发布日期"/>
    <w:basedOn w:val="88"/>
    <w:qFormat/>
    <w:uiPriority w:val="0"/>
    <w:pPr>
      <w:framePr w:wrap="around" w:vAnchor="page" w:hAnchor="text" w:x="1419"/>
    </w:pPr>
  </w:style>
  <w:style w:type="paragraph" w:customStyle="1" w:styleId="88">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9">
    <w:name w:val="正文公式编号制表符"/>
    <w:basedOn w:val="70"/>
    <w:next w:val="70"/>
    <w:qFormat/>
    <w:uiPriority w:val="0"/>
    <w:pPr>
      <w:ind w:firstLine="0" w:firstLineChars="0"/>
    </w:pPr>
  </w:style>
  <w:style w:type="paragraph" w:customStyle="1" w:styleId="90">
    <w:name w:val="正文表标题"/>
    <w:next w:val="70"/>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91">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2">
    <w:name w:val="一级无"/>
    <w:basedOn w:val="76"/>
    <w:qFormat/>
    <w:uiPriority w:val="0"/>
  </w:style>
  <w:style w:type="paragraph" w:customStyle="1" w:styleId="93">
    <w:name w:val="图的脚注"/>
    <w:next w:val="70"/>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4">
    <w:name w:val="图标脚注说明"/>
    <w:basedOn w:val="70"/>
    <w:qFormat/>
    <w:uiPriority w:val="0"/>
    <w:pPr>
      <w:ind w:left="840" w:hanging="420" w:firstLineChars="0"/>
    </w:pPr>
    <w:rPr>
      <w:sz w:val="18"/>
      <w:szCs w:val="18"/>
    </w:rPr>
  </w:style>
  <w:style w:type="paragraph" w:customStyle="1" w:styleId="95">
    <w:name w:val="示例后文字"/>
    <w:basedOn w:val="70"/>
    <w:next w:val="70"/>
    <w:qFormat/>
    <w:uiPriority w:val="0"/>
    <w:pPr>
      <w:ind w:firstLine="360"/>
    </w:pPr>
    <w:rPr>
      <w:sz w:val="18"/>
    </w:rPr>
  </w:style>
  <w:style w:type="paragraph" w:customStyle="1" w:styleId="96">
    <w:name w:val="实施日期"/>
    <w:basedOn w:val="88"/>
    <w:qFormat/>
    <w:uiPriority w:val="0"/>
    <w:pPr>
      <w:framePr w:wrap="around" w:vAnchor="page" w:hAnchor="text"/>
      <w:jc w:val="right"/>
    </w:pPr>
  </w:style>
  <w:style w:type="paragraph" w:customStyle="1" w:styleId="97">
    <w:name w:val="前言、引言标题"/>
    <w:next w:val="70"/>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101">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2">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3">
    <w:name w:val="条文脚注"/>
    <w:basedOn w:val="32"/>
    <w:qFormat/>
    <w:uiPriority w:val="0"/>
    <w:pPr>
      <w:ind w:left="0" w:firstLine="0"/>
      <w:jc w:val="both"/>
    </w:pPr>
  </w:style>
  <w:style w:type="paragraph" w:customStyle="1" w:styleId="104">
    <w:name w:val="附录一级无"/>
    <w:basedOn w:val="105"/>
    <w:qFormat/>
    <w:uiPriority w:val="0"/>
    <w:pPr>
      <w:tabs>
        <w:tab w:val="left" w:pos="360"/>
      </w:tabs>
      <w:spacing w:beforeLines="0" w:afterLines="0"/>
    </w:pPr>
    <w:rPr>
      <w:rFonts w:ascii="宋体" w:eastAsia="宋体"/>
      <w:szCs w:val="21"/>
    </w:rPr>
  </w:style>
  <w:style w:type="paragraph" w:customStyle="1" w:styleId="105">
    <w:name w:val="附录一级条标题"/>
    <w:basedOn w:val="106"/>
    <w:next w:val="70"/>
    <w:qFormat/>
    <w:uiPriority w:val="0"/>
    <w:pPr>
      <w:tabs>
        <w:tab w:val="left" w:pos="360"/>
      </w:tabs>
      <w:autoSpaceDN w:val="0"/>
      <w:spacing w:beforeLines="50" w:afterLines="50"/>
      <w:outlineLvl w:val="2"/>
    </w:pPr>
  </w:style>
  <w:style w:type="paragraph" w:customStyle="1" w:styleId="106">
    <w:name w:val="附录章标题"/>
    <w:next w:val="70"/>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五级无"/>
    <w:basedOn w:val="108"/>
    <w:qFormat/>
    <w:uiPriority w:val="0"/>
    <w:pPr>
      <w:tabs>
        <w:tab w:val="left" w:pos="360"/>
      </w:tabs>
      <w:spacing w:beforeLines="0" w:afterLines="0"/>
    </w:pPr>
    <w:rPr>
      <w:rFonts w:ascii="宋体" w:eastAsia="宋体"/>
      <w:szCs w:val="21"/>
    </w:rPr>
  </w:style>
  <w:style w:type="paragraph" w:customStyle="1" w:styleId="108">
    <w:name w:val="附录五级条标题"/>
    <w:basedOn w:val="109"/>
    <w:next w:val="70"/>
    <w:qFormat/>
    <w:uiPriority w:val="0"/>
    <w:pPr>
      <w:tabs>
        <w:tab w:val="left" w:pos="360"/>
      </w:tabs>
      <w:outlineLvl w:val="6"/>
    </w:pPr>
  </w:style>
  <w:style w:type="paragraph" w:customStyle="1" w:styleId="109">
    <w:name w:val="附录四级条标题"/>
    <w:basedOn w:val="110"/>
    <w:next w:val="70"/>
    <w:qFormat/>
    <w:uiPriority w:val="0"/>
    <w:pPr>
      <w:tabs>
        <w:tab w:val="left" w:pos="360"/>
      </w:tabs>
    </w:pPr>
  </w:style>
  <w:style w:type="paragraph" w:customStyle="1" w:styleId="110">
    <w:name w:val="附录三级条标题"/>
    <w:basedOn w:val="111"/>
    <w:next w:val="70"/>
    <w:qFormat/>
    <w:uiPriority w:val="0"/>
    <w:pPr>
      <w:tabs>
        <w:tab w:val="left" w:pos="360"/>
      </w:tabs>
    </w:pPr>
  </w:style>
  <w:style w:type="paragraph" w:customStyle="1" w:styleId="111">
    <w:name w:val="附录二级条标题"/>
    <w:basedOn w:val="1"/>
    <w:next w:val="70"/>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2">
    <w:name w:val="附录图标题"/>
    <w:basedOn w:val="1"/>
    <w:next w:val="70"/>
    <w:qFormat/>
    <w:uiPriority w:val="0"/>
    <w:pPr>
      <w:tabs>
        <w:tab w:val="left" w:pos="363"/>
      </w:tabs>
      <w:spacing w:beforeLines="50" w:afterLines="50"/>
      <w:jc w:val="center"/>
    </w:pPr>
    <w:rPr>
      <w:rFonts w:ascii="黑体" w:eastAsia="黑体"/>
      <w:szCs w:val="21"/>
    </w:rPr>
  </w:style>
  <w:style w:type="paragraph" w:customStyle="1" w:styleId="113">
    <w:name w:val="附录图标号"/>
    <w:basedOn w:val="1"/>
    <w:qFormat/>
    <w:uiPriority w:val="0"/>
    <w:pPr>
      <w:keepNext/>
      <w:pageBreakBefore/>
      <w:spacing w:line="14" w:lineRule="exact"/>
      <w:ind w:firstLine="363"/>
      <w:jc w:val="center"/>
      <w:outlineLvl w:val="0"/>
    </w:pPr>
    <w:rPr>
      <w:color w:val="FFFFFF"/>
    </w:rPr>
  </w:style>
  <w:style w:type="paragraph" w:customStyle="1" w:styleId="114">
    <w:name w:val="附录四级无"/>
    <w:basedOn w:val="109"/>
    <w:qFormat/>
    <w:uiPriority w:val="0"/>
    <w:pPr>
      <w:tabs>
        <w:tab w:val="clear" w:pos="360"/>
      </w:tabs>
      <w:spacing w:beforeLines="0" w:afterLines="0"/>
      <w:outlineLvl w:val="5"/>
    </w:pPr>
    <w:rPr>
      <w:rFonts w:ascii="宋体" w:eastAsia="宋体"/>
      <w:szCs w:val="21"/>
    </w:rPr>
  </w:style>
  <w:style w:type="paragraph" w:customStyle="1" w:styleId="115">
    <w:name w:val="附录三级无"/>
    <w:basedOn w:val="110"/>
    <w:qFormat/>
    <w:uiPriority w:val="0"/>
  </w:style>
  <w:style w:type="paragraph" w:customStyle="1" w:styleId="116">
    <w:name w:val="注："/>
    <w:next w:val="70"/>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7">
    <w:name w:val="附录公式编号制表符"/>
    <w:basedOn w:val="1"/>
    <w:next w:val="70"/>
    <w:qFormat/>
    <w:uiPriority w:val="0"/>
    <w:pPr>
      <w:tabs>
        <w:tab w:val="center" w:pos="4201"/>
        <w:tab w:val="right" w:leader="dot" w:pos="9298"/>
      </w:tabs>
      <w:autoSpaceDE w:val="0"/>
      <w:autoSpaceDN w:val="0"/>
    </w:pPr>
    <w:rPr>
      <w:rFonts w:ascii="宋体"/>
      <w:kern w:val="0"/>
      <w:szCs w:val="20"/>
    </w:rPr>
  </w:style>
  <w:style w:type="paragraph" w:customStyle="1" w:styleId="118">
    <w:name w:val="附录二级无"/>
    <w:basedOn w:val="111"/>
    <w:qFormat/>
    <w:uiPriority w:val="0"/>
  </w:style>
  <w:style w:type="paragraph" w:customStyle="1" w:styleId="119">
    <w:name w:val="附录标题"/>
    <w:basedOn w:val="70"/>
    <w:next w:val="70"/>
    <w:qFormat/>
    <w:uiPriority w:val="0"/>
    <w:pPr>
      <w:ind w:firstLine="0" w:firstLineChars="0"/>
      <w:jc w:val="center"/>
    </w:pPr>
    <w:rPr>
      <w:rFonts w:ascii="黑体" w:eastAsia="黑体"/>
    </w:rPr>
  </w:style>
  <w:style w:type="paragraph" w:customStyle="1" w:styleId="120">
    <w:name w:val="参考文献"/>
    <w:basedOn w:val="1"/>
    <w:next w:val="70"/>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1">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22">
    <w:name w:val="封面标准文稿类别"/>
    <w:basedOn w:val="83"/>
    <w:qFormat/>
    <w:uiPriority w:val="0"/>
    <w:pPr>
      <w:framePr w:wrap="around"/>
      <w:spacing w:after="160" w:line="240" w:lineRule="auto"/>
    </w:pPr>
    <w:rPr>
      <w:sz w:val="24"/>
    </w:rPr>
  </w:style>
  <w:style w:type="paragraph" w:customStyle="1" w:styleId="123">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4">
    <w:name w:val="其他实施日期"/>
    <w:basedOn w:val="96"/>
    <w:qFormat/>
    <w:uiPriority w:val="0"/>
    <w:pPr>
      <w:framePr w:wrap="around" w:vAnchor="margin" w:hAnchor="page"/>
    </w:pPr>
  </w:style>
  <w:style w:type="paragraph" w:customStyle="1" w:styleId="12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6">
    <w:name w:val="发布部门"/>
    <w:next w:val="70"/>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7">
    <w:name w:val="注：（正文）"/>
    <w:basedOn w:val="116"/>
    <w:next w:val="70"/>
    <w:qFormat/>
    <w:uiPriority w:val="0"/>
  </w:style>
  <w:style w:type="paragraph" w:customStyle="1" w:styleId="128">
    <w:name w:val="参考文献、索引标题"/>
    <w:basedOn w:val="1"/>
    <w:next w:val="70"/>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1">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2">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4">
    <w:name w:val="示例×："/>
    <w:basedOn w:val="135"/>
    <w:qFormat/>
    <w:uiPriority w:val="0"/>
    <w:pPr>
      <w:spacing w:beforeLines="0" w:afterLines="0"/>
      <w:ind w:firstLine="363"/>
      <w:outlineLvl w:val="9"/>
    </w:pPr>
    <w:rPr>
      <w:rFonts w:ascii="宋体" w:eastAsia="宋体"/>
      <w:sz w:val="18"/>
      <w:szCs w:val="18"/>
    </w:rPr>
  </w:style>
  <w:style w:type="paragraph" w:customStyle="1" w:styleId="135">
    <w:name w:val="章标题"/>
    <w:next w:val="70"/>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6">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7">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8">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9">
    <w:name w:val="五级无"/>
    <w:basedOn w:val="140"/>
    <w:qFormat/>
    <w:uiPriority w:val="0"/>
    <w:pPr>
      <w:spacing w:beforeLines="0" w:afterLines="0"/>
      <w:outlineLvl w:val="6"/>
    </w:pPr>
    <w:rPr>
      <w:rFonts w:ascii="宋体" w:eastAsia="宋体"/>
    </w:rPr>
  </w:style>
  <w:style w:type="paragraph" w:customStyle="1" w:styleId="140">
    <w:name w:val="五级条标题"/>
    <w:basedOn w:val="141"/>
    <w:next w:val="70"/>
    <w:qFormat/>
    <w:uiPriority w:val="0"/>
  </w:style>
  <w:style w:type="paragraph" w:customStyle="1" w:styleId="141">
    <w:name w:val="四级条标题"/>
    <w:basedOn w:val="142"/>
    <w:next w:val="70"/>
    <w:qFormat/>
    <w:uiPriority w:val="0"/>
  </w:style>
  <w:style w:type="paragraph" w:customStyle="1" w:styleId="142">
    <w:name w:val="三级条标题"/>
    <w:basedOn w:val="143"/>
    <w:next w:val="70"/>
    <w:qFormat/>
    <w:uiPriority w:val="0"/>
  </w:style>
  <w:style w:type="paragraph" w:customStyle="1" w:styleId="143">
    <w:name w:val="二级条标题"/>
    <w:basedOn w:val="76"/>
    <w:next w:val="70"/>
    <w:qFormat/>
    <w:uiPriority w:val="0"/>
  </w:style>
  <w:style w:type="paragraph" w:customStyle="1" w:styleId="144">
    <w:name w:val="四级无"/>
    <w:basedOn w:val="141"/>
    <w:qFormat/>
    <w:uiPriority w:val="0"/>
  </w:style>
  <w:style w:type="paragraph" w:customStyle="1" w:styleId="145">
    <w:name w:val="三级无"/>
    <w:basedOn w:val="142"/>
    <w:qFormat/>
    <w:uiPriority w:val="0"/>
  </w:style>
  <w:style w:type="paragraph" w:customStyle="1" w:styleId="146">
    <w:name w:val="其他标准标志"/>
    <w:basedOn w:val="130"/>
    <w:qFormat/>
    <w:uiPriority w:val="0"/>
    <w:pPr>
      <w:framePr w:w="6101" w:wrap="around" w:vAnchor="page" w:hAnchor="page" w:x="4673" w:y="942"/>
    </w:pPr>
    <w:rPr>
      <w:w w:val="130"/>
    </w:rPr>
  </w:style>
  <w:style w:type="paragraph" w:customStyle="1" w:styleId="147">
    <w:name w:val="目次、标准名称标题"/>
    <w:basedOn w:val="1"/>
    <w:next w:val="70"/>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9">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50">
    <w:name w:val="批注框文本 Char1"/>
    <w:basedOn w:val="45"/>
    <w:link w:val="27"/>
    <w:semiHidden/>
    <w:qFormat/>
    <w:uiPriority w:val="99"/>
    <w:rPr>
      <w:rFonts w:ascii="Times New Roman" w:hAnsi="Times New Roman" w:eastAsia="宋体" w:cs="Times New Roman"/>
      <w:sz w:val="18"/>
      <w:szCs w:val="18"/>
    </w:rPr>
  </w:style>
  <w:style w:type="paragraph" w:customStyle="1" w:styleId="151">
    <w:name w:val="列项◆（三级）"/>
    <w:basedOn w:val="1"/>
    <w:qFormat/>
    <w:uiPriority w:val="99"/>
    <w:pPr>
      <w:tabs>
        <w:tab w:val="left" w:pos="969"/>
      </w:tabs>
      <w:ind w:left="969" w:hanging="414"/>
    </w:pPr>
    <w:rPr>
      <w:rFonts w:ascii="宋体"/>
      <w:szCs w:val="21"/>
    </w:rPr>
  </w:style>
  <w:style w:type="paragraph" w:customStyle="1" w:styleId="152">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3">
    <w:name w:val="页眉 Char1"/>
    <w:basedOn w:val="45"/>
    <w:link w:val="5"/>
    <w:semiHidden/>
    <w:qFormat/>
    <w:uiPriority w:val="99"/>
    <w:rPr>
      <w:rFonts w:ascii="Times New Roman" w:hAnsi="Times New Roman" w:eastAsia="宋体" w:cs="Times New Roman"/>
      <w:sz w:val="18"/>
      <w:szCs w:val="18"/>
    </w:rPr>
  </w:style>
  <w:style w:type="paragraph" w:customStyle="1" w:styleId="154">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5">
    <w:name w:val="其他发布部门"/>
    <w:basedOn w:val="126"/>
    <w:qFormat/>
    <w:uiPriority w:val="0"/>
    <w:pPr>
      <w:framePr w:wrap="around" w:y="15310"/>
      <w:spacing w:line="0" w:lineRule="atLeast"/>
    </w:pPr>
    <w:rPr>
      <w:rFonts w:ascii="黑体" w:eastAsia="黑体"/>
      <w:b w:val="0"/>
    </w:rPr>
  </w:style>
  <w:style w:type="paragraph" w:customStyle="1" w:styleId="156">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7">
    <w:name w:val="正文图标题"/>
    <w:next w:val="70"/>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8">
    <w:name w:val="HTML 预设格式 Char1"/>
    <w:basedOn w:val="45"/>
    <w:link w:val="37"/>
    <w:semiHidden/>
    <w:qFormat/>
    <w:uiPriority w:val="99"/>
    <w:rPr>
      <w:rFonts w:ascii="Courier New" w:hAnsi="Courier New" w:eastAsia="宋体" w:cs="Courier New"/>
      <w:sz w:val="20"/>
      <w:szCs w:val="20"/>
    </w:rPr>
  </w:style>
  <w:style w:type="paragraph" w:customStyle="1" w:styleId="159">
    <w:name w:val="附录标识"/>
    <w:basedOn w:val="1"/>
    <w:next w:val="70"/>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60">
    <w:name w:val="脚注文本 Char1"/>
    <w:basedOn w:val="45"/>
    <w:link w:val="32"/>
    <w:semiHidden/>
    <w:qFormat/>
    <w:uiPriority w:val="99"/>
    <w:rPr>
      <w:rFonts w:ascii="Times New Roman" w:hAnsi="Times New Roman" w:eastAsia="宋体" w:cs="Times New Roman"/>
      <w:sz w:val="18"/>
      <w:szCs w:val="18"/>
    </w:rPr>
  </w:style>
  <w:style w:type="paragraph" w:customStyle="1" w:styleId="161">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2">
    <w:name w:val="二级无"/>
    <w:basedOn w:val="143"/>
    <w:qFormat/>
    <w:uiPriority w:val="0"/>
  </w:style>
  <w:style w:type="paragraph" w:customStyle="1" w:styleId="163">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4">
    <w:name w:val="正文文本缩进 2 Char1"/>
    <w:basedOn w:val="45"/>
    <w:link w:val="21"/>
    <w:semiHidden/>
    <w:qFormat/>
    <w:uiPriority w:val="99"/>
    <w:rPr>
      <w:rFonts w:ascii="Times New Roman" w:hAnsi="Times New Roman" w:eastAsia="宋体" w:cs="Times New Roman"/>
      <w:szCs w:val="24"/>
    </w:rPr>
  </w:style>
  <w:style w:type="paragraph" w:customStyle="1" w:styleId="165">
    <w:name w:val="封面标准文稿编辑信息2"/>
    <w:basedOn w:val="166"/>
    <w:qFormat/>
    <w:uiPriority w:val="0"/>
    <w:pPr>
      <w:framePr w:wrap="around" w:y="4469"/>
    </w:pPr>
  </w:style>
  <w:style w:type="paragraph" w:customStyle="1" w:styleId="166">
    <w:name w:val="封面标准文稿编辑信息"/>
    <w:basedOn w:val="122"/>
    <w:qFormat/>
    <w:uiPriority w:val="0"/>
    <w:pPr>
      <w:framePr w:wrap="around"/>
      <w:spacing w:before="180" w:line="180" w:lineRule="exact"/>
    </w:pPr>
    <w:rPr>
      <w:sz w:val="21"/>
    </w:rPr>
  </w:style>
  <w:style w:type="paragraph" w:customStyle="1" w:styleId="167">
    <w:name w:val="附录表标题"/>
    <w:basedOn w:val="1"/>
    <w:next w:val="70"/>
    <w:qFormat/>
    <w:uiPriority w:val="0"/>
    <w:pPr>
      <w:tabs>
        <w:tab w:val="left" w:pos="180"/>
      </w:tabs>
      <w:spacing w:beforeLines="50" w:afterLines="50"/>
      <w:jc w:val="center"/>
    </w:pPr>
    <w:rPr>
      <w:rFonts w:ascii="黑体" w:eastAsia="黑体"/>
      <w:szCs w:val="21"/>
    </w:rPr>
  </w:style>
  <w:style w:type="paragraph" w:customStyle="1" w:styleId="168">
    <w:name w:val="标准书眉_偶数页"/>
    <w:basedOn w:val="152"/>
    <w:next w:val="1"/>
    <w:qFormat/>
    <w:uiPriority w:val="0"/>
    <w:pPr>
      <w:jc w:val="left"/>
    </w:pPr>
  </w:style>
  <w:style w:type="paragraph" w:customStyle="1" w:styleId="169">
    <w:name w:val="附录表标号"/>
    <w:basedOn w:val="1"/>
    <w:next w:val="70"/>
    <w:qFormat/>
    <w:uiPriority w:val="0"/>
    <w:pPr>
      <w:spacing w:line="14" w:lineRule="exact"/>
      <w:ind w:left="811" w:hanging="448"/>
      <w:jc w:val="center"/>
      <w:outlineLvl w:val="0"/>
    </w:pPr>
    <w:rPr>
      <w:color w:val="FFFFFF"/>
    </w:rPr>
  </w:style>
  <w:style w:type="paragraph" w:customStyle="1" w:styleId="170">
    <w:name w:val="图表脚注说明"/>
    <w:basedOn w:val="1"/>
    <w:qFormat/>
    <w:uiPriority w:val="0"/>
    <w:pPr>
      <w:ind w:left="544" w:hanging="181"/>
    </w:pPr>
    <w:rPr>
      <w:rFonts w:ascii="宋体"/>
      <w:sz w:val="18"/>
      <w:szCs w:val="18"/>
    </w:rPr>
  </w:style>
  <w:style w:type="character" w:customStyle="1" w:styleId="171">
    <w:name w:val="页脚 Char1"/>
    <w:basedOn w:val="45"/>
    <w:link w:val="28"/>
    <w:semiHidden/>
    <w:qFormat/>
    <w:uiPriority w:val="99"/>
    <w:rPr>
      <w:rFonts w:ascii="Times New Roman" w:hAnsi="Times New Roman" w:eastAsia="宋体" w:cs="Times New Roman"/>
      <w:sz w:val="18"/>
      <w:szCs w:val="18"/>
    </w:rPr>
  </w:style>
  <w:style w:type="character" w:customStyle="1" w:styleId="172">
    <w:name w:val="批注文字 Char1"/>
    <w:basedOn w:val="45"/>
    <w:link w:val="17"/>
    <w:semiHidden/>
    <w:qFormat/>
    <w:uiPriority w:val="99"/>
    <w:rPr>
      <w:rFonts w:ascii="Times New Roman" w:hAnsi="Times New Roman" w:eastAsia="宋体" w:cs="Times New Roman"/>
      <w:szCs w:val="24"/>
    </w:rPr>
  </w:style>
  <w:style w:type="paragraph" w:customStyle="1" w:styleId="173">
    <w:name w:val="封面标准名称2"/>
    <w:basedOn w:val="85"/>
    <w:qFormat/>
    <w:uiPriority w:val="0"/>
    <w:pPr>
      <w:framePr w:wrap="around" w:y="4469"/>
      <w:spacing w:beforeLines="630"/>
    </w:pPr>
  </w:style>
  <w:style w:type="character" w:customStyle="1" w:styleId="174">
    <w:name w:val="日期 Char1"/>
    <w:basedOn w:val="45"/>
    <w:link w:val="25"/>
    <w:semiHidden/>
    <w:qFormat/>
    <w:uiPriority w:val="99"/>
    <w:rPr>
      <w:rFonts w:ascii="Times New Roman" w:hAnsi="Times New Roman" w:eastAsia="宋体" w:cs="Times New Roman"/>
      <w:szCs w:val="24"/>
    </w:rPr>
  </w:style>
  <w:style w:type="character" w:customStyle="1" w:styleId="175">
    <w:name w:val="文档结构图 Char1"/>
    <w:basedOn w:val="45"/>
    <w:link w:val="16"/>
    <w:semiHidden/>
    <w:qFormat/>
    <w:uiPriority w:val="99"/>
    <w:rPr>
      <w:rFonts w:ascii="宋体" w:hAnsi="Times New Roman" w:eastAsia="宋体" w:cs="Times New Roman"/>
      <w:sz w:val="18"/>
      <w:szCs w:val="18"/>
    </w:rPr>
  </w:style>
  <w:style w:type="paragraph" w:customStyle="1" w:styleId="176">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7">
    <w:name w:val="封面标准文稿类别2"/>
    <w:basedOn w:val="122"/>
    <w:qFormat/>
    <w:uiPriority w:val="0"/>
    <w:pPr>
      <w:framePr w:wrap="around" w:y="4469"/>
    </w:pPr>
  </w:style>
  <w:style w:type="paragraph" w:customStyle="1" w:styleId="178">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9">
    <w:name w:val="终结线"/>
    <w:basedOn w:val="1"/>
    <w:qFormat/>
    <w:uiPriority w:val="0"/>
    <w:pPr>
      <w:framePr w:hSpace="181" w:vSpace="181" w:wrap="around" w:vAnchor="text" w:hAnchor="margin" w:xAlign="center" w:y="285"/>
    </w:pPr>
  </w:style>
  <w:style w:type="character" w:customStyle="1" w:styleId="180">
    <w:name w:val="批注主题 Char1"/>
    <w:basedOn w:val="172"/>
    <w:link w:val="41"/>
    <w:semiHidden/>
    <w:qFormat/>
    <w:uiPriority w:val="99"/>
    <w:rPr>
      <w:rFonts w:ascii="Times New Roman" w:hAnsi="Times New Roman" w:eastAsia="宋体" w:cs="Times New Roman"/>
      <w:b/>
      <w:bCs/>
      <w:szCs w:val="24"/>
    </w:rPr>
  </w:style>
  <w:style w:type="character" w:customStyle="1" w:styleId="181">
    <w:name w:val="尾注文本 Char1"/>
    <w:basedOn w:val="45"/>
    <w:link w:val="26"/>
    <w:semiHidden/>
    <w:qFormat/>
    <w:uiPriority w:val="99"/>
    <w:rPr>
      <w:rFonts w:ascii="Times New Roman" w:hAnsi="Times New Roman" w:eastAsia="宋体" w:cs="Times New Roman"/>
      <w:szCs w:val="24"/>
    </w:rPr>
  </w:style>
  <w:style w:type="paragraph" w:customStyle="1" w:styleId="182">
    <w:name w:val="示例"/>
    <w:next w:val="133"/>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3">
    <w:name w:val="正文文本 3 Char"/>
    <w:basedOn w:val="45"/>
    <w:link w:val="19"/>
    <w:semiHidden/>
    <w:qFormat/>
    <w:uiPriority w:val="99"/>
    <w:rPr>
      <w:rFonts w:ascii="Times New Roman" w:hAnsi="Times New Roman" w:eastAsia="宋体" w:cs="Times New Roman"/>
      <w:sz w:val="16"/>
      <w:szCs w:val="16"/>
    </w:rPr>
  </w:style>
  <w:style w:type="character" w:customStyle="1" w:styleId="184">
    <w:name w:val="标题 Char"/>
    <w:basedOn w:val="45"/>
    <w:link w:val="40"/>
    <w:qFormat/>
    <w:uiPriority w:val="0"/>
    <w:rPr>
      <w:rFonts w:ascii="Arial" w:hAnsi="Arial" w:eastAsia="宋体" w:cs="Times New Roman"/>
      <w:b/>
      <w:kern w:val="0"/>
      <w:sz w:val="32"/>
      <w:szCs w:val="20"/>
    </w:rPr>
  </w:style>
  <w:style w:type="paragraph" w:customStyle="1" w:styleId="185">
    <w:name w:val="p0"/>
    <w:basedOn w:val="1"/>
    <w:qFormat/>
    <w:uiPriority w:val="0"/>
    <w:pPr>
      <w:spacing w:line="240" w:lineRule="auto"/>
      <w:jc w:val="both"/>
    </w:pPr>
    <w:rPr>
      <w:kern w:val="0"/>
      <w:szCs w:val="21"/>
    </w:rPr>
  </w:style>
  <w:style w:type="character" w:customStyle="1" w:styleId="186">
    <w:name w:val="纯文本 Char"/>
    <w:basedOn w:val="45"/>
    <w:link w:val="23"/>
    <w:qFormat/>
    <w:uiPriority w:val="99"/>
    <w:rPr>
      <w:rFonts w:ascii="宋体" w:hAnsi="Courier New" w:eastAsia="宋体" w:cs="Courier New"/>
      <w:szCs w:val="21"/>
    </w:rPr>
  </w:style>
  <w:style w:type="paragraph" w:customStyle="1" w:styleId="18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8">
    <w:name w:val="正文文本 Char"/>
    <w:basedOn w:val="45"/>
    <w:link w:val="3"/>
    <w:semiHidden/>
    <w:qFormat/>
    <w:uiPriority w:val="99"/>
    <w:rPr>
      <w:kern w:val="2"/>
      <w:sz w:val="21"/>
      <w:szCs w:val="24"/>
    </w:rPr>
  </w:style>
  <w:style w:type="paragraph" w:customStyle="1" w:styleId="189">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90">
    <w:name w:val="标题 4 Char"/>
    <w:basedOn w:val="45"/>
    <w:link w:val="9"/>
    <w:semiHidden/>
    <w:qFormat/>
    <w:uiPriority w:val="9"/>
    <w:rPr>
      <w:rFonts w:asciiTheme="majorHAnsi" w:hAnsiTheme="majorHAnsi" w:eastAsiaTheme="majorEastAsia" w:cstheme="majorBidi"/>
      <w:b/>
      <w:bCs/>
      <w:kern w:val="2"/>
      <w:sz w:val="28"/>
      <w:szCs w:val="28"/>
    </w:rPr>
  </w:style>
  <w:style w:type="paragraph" w:customStyle="1" w:styleId="191">
    <w:name w:val="_Style 2"/>
    <w:basedOn w:val="6"/>
    <w:next w:val="1"/>
    <w:qFormat/>
    <w:uiPriority w:val="0"/>
    <w:pPr>
      <w:spacing w:before="480" w:after="0" w:line="276" w:lineRule="auto"/>
      <w:outlineLvl w:val="9"/>
    </w:pPr>
    <w:rPr>
      <w:rFonts w:ascii="Cambria" w:hAnsi="Cambria"/>
      <w:color w:val="365F91"/>
      <w:kern w:val="0"/>
      <w:sz w:val="28"/>
      <w:szCs w:val="28"/>
    </w:rPr>
  </w:style>
  <w:style w:type="character" w:customStyle="1" w:styleId="192">
    <w:name w:val="_Style 4"/>
    <w:qFormat/>
    <w:uiPriority w:val="31"/>
    <w:rPr>
      <w:smallCaps/>
      <w:color w:val="C0504D"/>
      <w:u w:val="single"/>
    </w:rPr>
  </w:style>
  <w:style w:type="paragraph" w:customStyle="1" w:styleId="193">
    <w:name w:val="纯文本1"/>
    <w:basedOn w:val="1"/>
    <w:qFormat/>
    <w:uiPriority w:val="0"/>
    <w:rPr>
      <w:rFonts w:ascii="宋体" w:hAnsi="Courier New" w:cs="Courier New"/>
      <w:szCs w:val="21"/>
    </w:rPr>
  </w:style>
  <w:style w:type="paragraph" w:customStyle="1" w:styleId="194">
    <w:name w:val="CM99"/>
    <w:basedOn w:val="53"/>
    <w:next w:val="53"/>
    <w:qFormat/>
    <w:uiPriority w:val="0"/>
    <w:pPr>
      <w:spacing w:after="443"/>
    </w:pPr>
  </w:style>
  <w:style w:type="paragraph" w:customStyle="1" w:styleId="195">
    <w:name w:val="CM80"/>
    <w:basedOn w:val="53"/>
    <w:next w:val="53"/>
    <w:qFormat/>
    <w:uiPriority w:val="0"/>
    <w:pPr>
      <w:spacing w:line="440" w:lineRule="atLeast"/>
    </w:pPr>
  </w:style>
  <w:style w:type="paragraph" w:customStyle="1" w:styleId="196">
    <w:name w:val="BodyText"/>
    <w:basedOn w:val="1"/>
    <w:qFormat/>
    <w:uiPriority w:val="0"/>
    <w:pPr>
      <w:jc w:val="center"/>
      <w:textAlignment w:val="baseline"/>
    </w:pPr>
    <w:rPr>
      <w:rFonts w:ascii="仿宋_GB2312" w:hAnsi="ˎ̥"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AE736-7186-4166-9CE3-E0E33BF39A2C}">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53</Pages>
  <Words>22966</Words>
  <Characters>24478</Characters>
  <Lines>267</Lines>
  <Paragraphs>75</Paragraphs>
  <TotalTime>7</TotalTime>
  <ScaleCrop>false</ScaleCrop>
  <LinksUpToDate>false</LinksUpToDate>
  <CharactersWithSpaces>26985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2022-04-06T04:02:00Z</dcterms:created>
  <dc:creator>lenovo</dc:creator>
  <cp:lastModifiedBy>ljrljr</cp:lastModifiedBy>
  <cp:lastPrinted>2022-04-13T08:22:00Z</cp:lastPrinted>
  <dcterms:modified xsi:type="dcterms:W3CDTF">2023-10-07T12:24:57Z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965A0CAF4678441E87B3586DB2A67FD3_13</vt:lpwstr>
  </property>
</Properties>
</file>