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ascii="黑体" w:hAnsi="黑体" w:eastAsia="黑体"/>
          <w:sz w:val="36"/>
          <w:szCs w:val="36"/>
        </w:rPr>
      </w:pPr>
    </w:p>
    <w:p>
      <w:pPr>
        <w:snapToGrid w:val="0"/>
        <w:spacing w:line="900" w:lineRule="exact"/>
        <w:jc w:val="center"/>
        <w:rPr>
          <w:rFonts w:ascii="黑体" w:hAnsi="黑体" w:eastAsia="黑体"/>
          <w:sz w:val="36"/>
          <w:szCs w:val="36"/>
        </w:rPr>
      </w:pPr>
      <w:r>
        <w:rPr>
          <w:rFonts w:hint="eastAsia" w:ascii="黑体" w:hAnsi="黑体" w:eastAsia="黑体"/>
          <w:sz w:val="36"/>
          <w:szCs w:val="36"/>
        </w:rPr>
        <w:t>湖南省水运工程竣（交）工检测规范科研服务</w:t>
      </w:r>
    </w:p>
    <w:p>
      <w:pPr>
        <w:snapToGrid w:val="0"/>
        <w:spacing w:line="900" w:lineRule="exact"/>
        <w:jc w:val="both"/>
        <w:rPr>
          <w:rFonts w:ascii="黑体" w:hAnsi="黑体" w:eastAsia="黑体"/>
          <w:sz w:val="36"/>
          <w:szCs w:val="36"/>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询</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价</w:t>
      </w:r>
    </w:p>
    <w:p>
      <w:pPr>
        <w:snapToGrid w:val="0"/>
        <w:spacing w:line="900" w:lineRule="exact"/>
        <w:jc w:val="center"/>
        <w:rPr>
          <w:rFonts w:ascii="黑体" w:hAnsi="黑体" w:eastAsia="黑体" w:cs="宋体"/>
          <w:b/>
          <w:color w:val="000000"/>
          <w:kern w:val="0"/>
          <w:sz w:val="72"/>
          <w:szCs w:val="72"/>
        </w:rPr>
      </w:pPr>
    </w:p>
    <w:p>
      <w:pPr>
        <w:snapToGrid w:val="0"/>
        <w:spacing w:line="900" w:lineRule="exact"/>
        <w:jc w:val="center"/>
        <w:rPr>
          <w:rFonts w:ascii="黑体" w:hAnsi="黑体" w:eastAsia="黑体" w:cs="宋体"/>
          <w:b/>
          <w:color w:val="000000"/>
          <w:kern w:val="0"/>
          <w:sz w:val="72"/>
          <w:szCs w:val="72"/>
        </w:rPr>
      </w:pPr>
      <w:r>
        <w:rPr>
          <w:rFonts w:hint="eastAsia" w:ascii="黑体" w:hAnsi="黑体" w:eastAsia="黑体" w:cs="宋体"/>
          <w:b/>
          <w:color w:val="000000"/>
          <w:kern w:val="0"/>
          <w:sz w:val="72"/>
          <w:szCs w:val="72"/>
        </w:rPr>
        <w:t xml:space="preserve">文 </w:t>
      </w:r>
    </w:p>
    <w:p>
      <w:pPr>
        <w:snapToGrid w:val="0"/>
        <w:spacing w:line="900" w:lineRule="exact"/>
        <w:jc w:val="center"/>
        <w:rPr>
          <w:rFonts w:ascii="黑体" w:hAnsi="黑体" w:eastAsia="黑体" w:cs="宋体"/>
          <w:b/>
          <w:color w:val="000000"/>
          <w:kern w:val="0"/>
          <w:sz w:val="72"/>
          <w:szCs w:val="72"/>
        </w:rPr>
      </w:pPr>
    </w:p>
    <w:p>
      <w:pPr>
        <w:spacing w:line="480" w:lineRule="auto"/>
        <w:jc w:val="center"/>
      </w:pPr>
      <w:r>
        <w:rPr>
          <w:rFonts w:hint="eastAsia" w:ascii="黑体" w:hAnsi="黑体" w:eastAsia="黑体" w:cs="宋体"/>
          <w:b/>
          <w:color w:val="000000"/>
          <w:kern w:val="0"/>
          <w:sz w:val="72"/>
          <w:szCs w:val="72"/>
        </w:rPr>
        <w:t>件</w:t>
      </w:r>
      <w:permStart w:id="0" w:edGrp="everyone"/>
    </w:p>
    <w:p>
      <w:pPr>
        <w:spacing w:line="600" w:lineRule="exact"/>
      </w:pPr>
    </w:p>
    <w:p>
      <w:pPr>
        <w:snapToGrid w:val="0"/>
        <w:spacing w:line="900" w:lineRule="exact"/>
        <w:jc w:val="center"/>
        <w:rPr>
          <w:rFonts w:ascii="黑体" w:hAnsi="黑体" w:eastAsia="黑体"/>
          <w:bCs/>
          <w:sz w:val="48"/>
          <w:szCs w:val="48"/>
        </w:rPr>
      </w:pPr>
      <w:r>
        <w:rPr>
          <w:rFonts w:hint="eastAsia" w:ascii="黑体" w:hAnsi="黑体" w:eastAsia="黑体"/>
          <w:bCs/>
          <w:sz w:val="48"/>
          <w:szCs w:val="48"/>
        </w:rPr>
        <w:t xml:space="preserve">湖南省港务集团有限公司 </w:t>
      </w:r>
    </w:p>
    <w:p>
      <w:pPr>
        <w:tabs>
          <w:tab w:val="left" w:pos="0"/>
          <w:tab w:val="left" w:pos="4185"/>
        </w:tabs>
        <w:spacing w:line="288" w:lineRule="auto"/>
        <w:ind w:right="-6"/>
        <w:jc w:val="center"/>
        <w:rPr>
          <w:rFonts w:ascii="方正小标宋简体" w:hAnsi="黑体" w:eastAsia="方正小标宋简体"/>
          <w:sz w:val="36"/>
          <w:szCs w:val="36"/>
        </w:rPr>
      </w:pPr>
      <w:r>
        <w:rPr>
          <w:rFonts w:hint="eastAsia" w:ascii="黑体" w:hAnsi="黑体" w:eastAsia="黑体"/>
          <w:bCs/>
          <w:sz w:val="48"/>
          <w:szCs w:val="48"/>
        </w:rPr>
        <w:t>二О二三年</w:t>
      </w:r>
      <w:r>
        <w:rPr>
          <w:rFonts w:hint="eastAsia" w:ascii="黑体" w:hAnsi="黑体" w:eastAsia="黑体"/>
          <w:bCs/>
          <w:sz w:val="48"/>
          <w:szCs w:val="48"/>
          <w:lang w:val="en-US" w:eastAsia="zh-CN"/>
        </w:rPr>
        <w:t>九</w:t>
      </w:r>
      <w:r>
        <w:rPr>
          <w:rFonts w:hint="eastAsia" w:ascii="黑体" w:hAnsi="黑体" w:eastAsia="黑体"/>
          <w:bCs/>
          <w:sz w:val="48"/>
          <w:szCs w:val="48"/>
        </w:rPr>
        <w:t>月</w:t>
      </w:r>
    </w:p>
    <w:permEnd w:id="0"/>
    <w:p>
      <w:pPr>
        <w:widowControl w:val="0"/>
        <w:adjustRightInd w:val="0"/>
        <w:snapToGrid w:val="0"/>
        <w:spacing w:line="265" w:lineRule="auto"/>
        <w:ind w:hanging="10"/>
        <w:jc w:val="center"/>
        <w:rPr>
          <w:rFonts w:eastAsia="楷体_GB2312"/>
          <w:b/>
          <w:sz w:val="28"/>
          <w:szCs w:val="28"/>
        </w:rPr>
      </w:pPr>
    </w:p>
    <w:p>
      <w:pPr>
        <w:pStyle w:val="190"/>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8"/>
        <w:tabs>
          <w:tab w:val="right" w:leader="dot" w:pos="8948"/>
          <w:tab w:val="clear" w:pos="9242"/>
        </w:tabs>
        <w:adjustRightInd w:val="0"/>
        <w:snapToGrid w:val="0"/>
        <w:spacing w:before="60" w:after="60"/>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49"/>
          <w:rFonts w:hint="eastAsia" w:ascii="微软雅黑" w:hAnsi="微软雅黑" w:eastAsia="微软雅黑"/>
          <w:sz w:val="24"/>
          <w:szCs w:val="24"/>
        </w:rPr>
        <w:t>第一章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采购公告</w:t>
      </w:r>
      <w:r>
        <w:rPr>
          <w:rFonts w:ascii="微软雅黑" w:hAnsi="微软雅黑" w:eastAsia="微软雅黑"/>
          <w:sz w:val="24"/>
          <w:szCs w:val="24"/>
        </w:rPr>
        <w:tab/>
      </w:r>
      <w:r>
        <w:rPr>
          <w:rFonts w:hint="eastAsia" w:ascii="微软雅黑" w:hAnsi="微软雅黑" w:eastAsia="微软雅黑"/>
          <w:sz w:val="24"/>
          <w:szCs w:val="24"/>
          <w:lang w:val="en-US" w:eastAsia="zh-CN"/>
        </w:rPr>
        <w:t>3</w:t>
      </w:r>
      <w:r>
        <w:rPr>
          <w:rFonts w:ascii="微软雅黑" w:hAnsi="微软雅黑" w:eastAsia="微软雅黑"/>
          <w:sz w:val="24"/>
          <w:szCs w:val="24"/>
        </w:rPr>
        <w:fldChar w:fldCharType="end"/>
      </w:r>
    </w:p>
    <w:p>
      <w:pPr>
        <w:pStyle w:val="28"/>
        <w:tabs>
          <w:tab w:val="right" w:leader="dot" w:pos="8948"/>
          <w:tab w:val="clear" w:pos="9242"/>
        </w:tabs>
        <w:adjustRightInd w:val="0"/>
        <w:snapToGrid w:val="0"/>
        <w:spacing w:before="60" w:after="60"/>
        <w:rPr>
          <w:rFonts w:hint="eastAsia" w:ascii="微软雅黑" w:hAnsi="微软雅黑" w:eastAsia="微软雅黑"/>
          <w:bCs/>
          <w:caps/>
          <w:sz w:val="24"/>
          <w:szCs w:val="24"/>
          <w:lang w:val="en-US" w:eastAsia="zh-CN"/>
        </w:rPr>
      </w:pPr>
      <w:r>
        <w:fldChar w:fldCharType="begin"/>
      </w:r>
      <w:r>
        <w:instrText xml:space="preserve"> HYPERLINK \l "_Toc77254106" </w:instrText>
      </w:r>
      <w:r>
        <w:fldChar w:fldCharType="separate"/>
      </w:r>
      <w:r>
        <w:rPr>
          <w:rStyle w:val="49"/>
          <w:rFonts w:hint="eastAsia" w:ascii="微软雅黑" w:hAnsi="微软雅黑" w:eastAsia="微软雅黑"/>
          <w:sz w:val="24"/>
          <w:szCs w:val="24"/>
        </w:rPr>
        <w:t>第二章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供应商须知</w:t>
      </w:r>
      <w:r>
        <w:rPr>
          <w:rFonts w:ascii="微软雅黑" w:hAnsi="微软雅黑" w:eastAsia="微软雅黑"/>
          <w:sz w:val="24"/>
          <w:szCs w:val="24"/>
        </w:rPr>
        <w:tab/>
      </w:r>
      <w:r>
        <w:rPr>
          <w:rFonts w:hint="eastAsia" w:ascii="微软雅黑" w:hAnsi="微软雅黑" w:eastAsia="微软雅黑"/>
          <w:sz w:val="24"/>
          <w:szCs w:val="24"/>
          <w:lang w:val="en-US" w:eastAsia="zh-CN"/>
        </w:rPr>
        <w:t>1</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2</w:t>
      </w:r>
    </w:p>
    <w:p>
      <w:pPr>
        <w:pStyle w:val="28"/>
        <w:tabs>
          <w:tab w:val="right" w:leader="dot" w:pos="8948"/>
          <w:tab w:val="clear" w:pos="9242"/>
        </w:tabs>
        <w:adjustRightInd w:val="0"/>
        <w:snapToGrid w:val="0"/>
        <w:spacing w:before="60" w:after="60"/>
        <w:rPr>
          <w:rFonts w:hint="eastAsia" w:ascii="微软雅黑" w:hAnsi="微软雅黑" w:eastAsia="微软雅黑"/>
          <w:sz w:val="24"/>
          <w:szCs w:val="24"/>
          <w:lang w:val="en-US" w:eastAsia="zh-CN"/>
        </w:rPr>
      </w:pPr>
      <w:r>
        <w:fldChar w:fldCharType="begin"/>
      </w:r>
      <w:r>
        <w:instrText xml:space="preserve"> HYPERLINK \l "_Toc77254124" </w:instrText>
      </w:r>
      <w:r>
        <w:fldChar w:fldCharType="separate"/>
      </w:r>
      <w:r>
        <w:rPr>
          <w:rStyle w:val="49"/>
          <w:rFonts w:hint="eastAsia" w:ascii="微软雅黑" w:hAnsi="微软雅黑" w:eastAsia="微软雅黑"/>
          <w:sz w:val="24"/>
          <w:szCs w:val="24"/>
        </w:rPr>
        <w:t>第三章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评标办</w:t>
      </w:r>
      <w:bookmarkStart w:id="0" w:name="_Hlt79481237"/>
      <w:bookmarkStart w:id="1" w:name="_Hlt79481238"/>
      <w:r>
        <w:rPr>
          <w:rStyle w:val="49"/>
          <w:rFonts w:hint="eastAsia" w:ascii="微软雅黑" w:hAnsi="微软雅黑" w:eastAsia="微软雅黑"/>
          <w:sz w:val="24"/>
          <w:szCs w:val="24"/>
        </w:rPr>
        <w:t>法</w:t>
      </w:r>
      <w:bookmarkEnd w:id="0"/>
      <w:bookmarkEnd w:id="1"/>
      <w:r>
        <w:rPr>
          <w:rFonts w:ascii="微软雅黑" w:hAnsi="微软雅黑" w:eastAsia="微软雅黑"/>
          <w:sz w:val="24"/>
          <w:szCs w:val="24"/>
        </w:rPr>
        <w:tab/>
      </w:r>
      <w:r>
        <w:rPr>
          <w:rFonts w:hint="eastAsia" w:ascii="微软雅黑" w:hAnsi="微软雅黑" w:eastAsia="微软雅黑"/>
          <w:sz w:val="24"/>
          <w:szCs w:val="24"/>
          <w:lang w:val="en-US" w:eastAsia="zh-CN"/>
        </w:rPr>
        <w:t>2</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6</w:t>
      </w:r>
    </w:p>
    <w:p>
      <w:pPr>
        <w:pStyle w:val="28"/>
        <w:tabs>
          <w:tab w:val="right" w:leader="dot" w:pos="8948"/>
          <w:tab w:val="clear" w:pos="9242"/>
        </w:tabs>
        <w:adjustRightInd w:val="0"/>
        <w:snapToGrid w:val="0"/>
        <w:spacing w:before="60" w:after="60"/>
        <w:rPr>
          <w:rFonts w:hint="eastAsia" w:ascii="微软雅黑" w:hAnsi="微软雅黑" w:eastAsia="微软雅黑"/>
          <w:bCs/>
          <w:caps/>
          <w:sz w:val="24"/>
          <w:szCs w:val="24"/>
          <w:lang w:val="en-US" w:eastAsia="zh-CN"/>
        </w:rPr>
      </w:pPr>
      <w:r>
        <w:fldChar w:fldCharType="begin"/>
      </w:r>
      <w:r>
        <w:instrText xml:space="preserve"> HYPERLINK \l "_Toc77254138" </w:instrText>
      </w:r>
      <w:r>
        <w:fldChar w:fldCharType="separate"/>
      </w:r>
      <w:r>
        <w:rPr>
          <w:rStyle w:val="49"/>
          <w:rFonts w:hint="eastAsia" w:ascii="微软雅黑" w:hAnsi="微软雅黑" w:eastAsia="微软雅黑"/>
          <w:sz w:val="24"/>
          <w:szCs w:val="24"/>
        </w:rPr>
        <w:t>第四章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合同条款及格式</w:t>
      </w:r>
      <w:r>
        <w:rPr>
          <w:rFonts w:ascii="微软雅黑" w:hAnsi="微软雅黑" w:eastAsia="微软雅黑"/>
          <w:sz w:val="24"/>
          <w:szCs w:val="24"/>
        </w:rPr>
        <w:tab/>
      </w:r>
      <w:r>
        <w:rPr>
          <w:rFonts w:hint="eastAsia" w:ascii="微软雅黑" w:hAnsi="微软雅黑" w:eastAsia="微软雅黑"/>
          <w:sz w:val="24"/>
          <w:szCs w:val="24"/>
        </w:rPr>
        <w:t>3</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2</w:t>
      </w:r>
    </w:p>
    <w:p>
      <w:pPr>
        <w:pStyle w:val="28"/>
        <w:tabs>
          <w:tab w:val="right" w:leader="dot" w:pos="8948"/>
          <w:tab w:val="clear" w:pos="9242"/>
        </w:tabs>
        <w:adjustRightInd w:val="0"/>
        <w:snapToGrid w:val="0"/>
        <w:spacing w:before="60" w:after="60"/>
        <w:rPr>
          <w:rFonts w:hint="eastAsia" w:ascii="微软雅黑" w:hAnsi="微软雅黑" w:eastAsia="微软雅黑"/>
          <w:bCs/>
          <w:caps/>
          <w:sz w:val="24"/>
          <w:szCs w:val="24"/>
          <w:lang w:val="en-US" w:eastAsia="zh-CN"/>
        </w:rPr>
      </w:pPr>
      <w:r>
        <w:fldChar w:fldCharType="begin"/>
      </w:r>
      <w:r>
        <w:instrText xml:space="preserve"> HYPERLINK \l "_Toc77254286" </w:instrText>
      </w:r>
      <w:r>
        <w:fldChar w:fldCharType="separate"/>
      </w:r>
      <w:r>
        <w:rPr>
          <w:rStyle w:val="49"/>
          <w:rFonts w:hint="eastAsia" w:ascii="微软雅黑" w:hAnsi="微软雅黑" w:eastAsia="微软雅黑"/>
          <w:sz w:val="24"/>
          <w:szCs w:val="24"/>
        </w:rPr>
        <w:t>第五章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采购需求</w:t>
      </w:r>
      <w:r>
        <w:rPr>
          <w:rFonts w:ascii="微软雅黑" w:hAnsi="微软雅黑" w:eastAsia="微软雅黑"/>
          <w:sz w:val="24"/>
          <w:szCs w:val="24"/>
        </w:rPr>
        <w:tab/>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0</w:t>
      </w:r>
    </w:p>
    <w:p>
      <w:pPr>
        <w:pStyle w:val="28"/>
        <w:tabs>
          <w:tab w:val="right" w:leader="dot" w:pos="8948"/>
          <w:tab w:val="clear" w:pos="9242"/>
        </w:tabs>
        <w:adjustRightInd w:val="0"/>
        <w:snapToGrid w:val="0"/>
        <w:spacing w:before="60" w:after="60"/>
        <w:rPr>
          <w:rFonts w:hint="eastAsia" w:ascii="微软雅黑" w:hAnsi="微软雅黑" w:eastAsia="微软雅黑"/>
          <w:bCs/>
          <w:caps/>
          <w:sz w:val="24"/>
          <w:szCs w:val="24"/>
          <w:lang w:val="en-US" w:eastAsia="zh-CN"/>
        </w:rPr>
      </w:pPr>
      <w:r>
        <w:fldChar w:fldCharType="begin"/>
      </w:r>
      <w:r>
        <w:instrText xml:space="preserve"> HYPERLINK \l "_Toc77254297" </w:instrText>
      </w:r>
      <w:r>
        <w:fldChar w:fldCharType="separate"/>
      </w:r>
      <w:r>
        <w:rPr>
          <w:rStyle w:val="49"/>
          <w:rFonts w:hint="eastAsia" w:ascii="微软雅黑" w:hAnsi="微软雅黑" w:eastAsia="微软雅黑"/>
          <w:sz w:val="24"/>
          <w:szCs w:val="24"/>
        </w:rPr>
        <w:t>第六章</w:t>
      </w:r>
      <w:r>
        <w:rPr>
          <w:rStyle w:val="49"/>
          <w:rFonts w:ascii="微软雅黑" w:hAnsi="微软雅黑" w:eastAsia="微软雅黑"/>
          <w:sz w:val="24"/>
          <w:szCs w:val="24"/>
        </w:rPr>
        <w:t xml:space="preserve"> </w:t>
      </w:r>
      <w:r>
        <w:rPr>
          <w:rStyle w:val="49"/>
          <w:rFonts w:hint="eastAsia" w:ascii="微软雅黑" w:hAnsi="微软雅黑" w:eastAsia="微软雅黑"/>
          <w:sz w:val="24"/>
          <w:szCs w:val="24"/>
        </w:rPr>
        <w:t>响应文件格式</w:t>
      </w:r>
      <w:r>
        <w:rPr>
          <w:rFonts w:ascii="微软雅黑" w:hAnsi="微软雅黑" w:eastAsia="微软雅黑"/>
          <w:sz w:val="24"/>
          <w:szCs w:val="24"/>
        </w:rPr>
        <w:tab/>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1</w:t>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"_Toc77254298" </w:instrText>
      </w:r>
      <w:r>
        <w:fldChar w:fldCharType="separate"/>
      </w:r>
      <w:r>
        <w:rPr>
          <w:rStyle w:val="49"/>
          <w:rFonts w:hint="eastAsia" w:ascii="微软雅黑" w:hAnsi="微软雅黑" w:eastAsia="微软雅黑"/>
          <w:sz w:val="24"/>
          <w:szCs w:val="24"/>
        </w:rPr>
        <w:t>一、响应函</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lang w:val="en-US" w:eastAsia="zh-CN"/>
        </w:rPr>
        <w:t>3</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hint="eastAsia" w:ascii="微软雅黑" w:hAnsi="微软雅黑" w:eastAsia="微软雅黑"/>
          <w:smallCaps/>
          <w:sz w:val="24"/>
          <w:szCs w:val="24"/>
          <w:lang w:eastAsia="zh-CN"/>
        </w:rPr>
      </w:pPr>
      <w:r>
        <w:fldChar w:fldCharType="begin"/>
      </w:r>
      <w:r>
        <w:instrText xml:space="preserve"> HYPERLINK \l "_Toc77254299" </w:instrText>
      </w:r>
      <w:r>
        <w:fldChar w:fldCharType="separate"/>
      </w:r>
      <w:r>
        <w:rPr>
          <w:rStyle w:val="49"/>
          <w:rFonts w:hint="eastAsia" w:ascii="微软雅黑" w:hAnsi="微软雅黑" w:eastAsia="微软雅黑"/>
          <w:sz w:val="24"/>
          <w:szCs w:val="24"/>
        </w:rPr>
        <w:t>二、授权委托书</w:t>
      </w:r>
      <w:r>
        <w:rPr>
          <w:rFonts w:ascii="微软雅黑" w:hAnsi="微软雅黑" w:eastAsia="微软雅黑"/>
          <w:sz w:val="24"/>
          <w:szCs w:val="24"/>
        </w:rPr>
        <w:tab/>
      </w:r>
      <w:r>
        <w:rPr>
          <w:rFonts w:hint="eastAsia" w:ascii="微软雅黑" w:hAnsi="微软雅黑" w:eastAsia="微软雅黑"/>
          <w:sz w:val="24"/>
          <w:szCs w:val="24"/>
        </w:rPr>
        <w:t>4</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6</w:t>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"_Toc77254302" </w:instrText>
      </w:r>
      <w:r>
        <w:fldChar w:fldCharType="separate"/>
      </w:r>
      <w:r>
        <w:rPr>
          <w:rStyle w:val="49"/>
          <w:rFonts w:hint="eastAsia" w:ascii="微软雅黑" w:hAnsi="微软雅黑" w:eastAsia="微软雅黑"/>
          <w:sz w:val="24"/>
          <w:szCs w:val="24"/>
          <w:lang w:val="en-US"/>
        </w:rPr>
        <w:t>三</w:t>
      </w:r>
      <w:r>
        <w:rPr>
          <w:rStyle w:val="49"/>
          <w:rFonts w:hint="eastAsia" w:ascii="微软雅黑" w:hAnsi="微软雅黑" w:eastAsia="微软雅黑"/>
          <w:sz w:val="24"/>
          <w:szCs w:val="24"/>
        </w:rPr>
        <w:t>、商务和技术偏差表</w:t>
      </w:r>
      <w:r>
        <w:rPr>
          <w:rFonts w:ascii="微软雅黑" w:hAnsi="微软雅黑" w:eastAsia="微软雅黑"/>
          <w:sz w:val="24"/>
          <w:szCs w:val="24"/>
        </w:rPr>
        <w:tab/>
      </w:r>
      <w:r>
        <w:rPr>
          <w:rFonts w:hint="eastAsia" w:ascii="微软雅黑" w:hAnsi="微软雅黑" w:eastAsia="微软雅黑"/>
          <w:sz w:val="24"/>
          <w:szCs w:val="24"/>
        </w:rPr>
        <w:t>47</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"_Toc77254304" </w:instrText>
      </w:r>
      <w:r>
        <w:fldChar w:fldCharType="separate"/>
      </w:r>
      <w:r>
        <w:rPr>
          <w:rStyle w:val="49"/>
          <w:rFonts w:hint="eastAsia" w:ascii="微软雅黑" w:hAnsi="微软雅黑" w:eastAsia="微软雅黑"/>
          <w:sz w:val="24"/>
          <w:szCs w:val="24"/>
          <w:lang w:val="en-US"/>
        </w:rPr>
        <w:t>四</w:t>
      </w:r>
      <w:r>
        <w:rPr>
          <w:rStyle w:val="49"/>
          <w:rFonts w:hint="eastAsia" w:ascii="微软雅黑" w:hAnsi="微软雅黑" w:eastAsia="微软雅黑"/>
          <w:sz w:val="24"/>
          <w:szCs w:val="24"/>
        </w:rPr>
        <w:t>、报价表</w:t>
      </w:r>
      <w:r>
        <w:rPr>
          <w:rFonts w:ascii="微软雅黑" w:hAnsi="微软雅黑" w:eastAsia="微软雅黑"/>
          <w:sz w:val="24"/>
          <w:szCs w:val="24"/>
        </w:rPr>
        <w:tab/>
      </w:r>
      <w:r>
        <w:rPr>
          <w:rFonts w:hint="eastAsia" w:ascii="微软雅黑" w:hAnsi="微软雅黑" w:eastAsia="微软雅黑"/>
          <w:sz w:val="24"/>
          <w:szCs w:val="24"/>
        </w:rPr>
        <w:t>48</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"_Toc77254308" </w:instrText>
      </w:r>
      <w:r>
        <w:fldChar w:fldCharType="separate"/>
      </w:r>
      <w:r>
        <w:rPr>
          <w:rStyle w:val="49"/>
          <w:rFonts w:hint="eastAsia" w:ascii="微软雅黑" w:hAnsi="微软雅黑" w:eastAsia="微软雅黑"/>
          <w:sz w:val="24"/>
          <w:szCs w:val="24"/>
          <w:lang w:val="en-US"/>
        </w:rPr>
        <w:t>五</w:t>
      </w:r>
      <w:r>
        <w:rPr>
          <w:rStyle w:val="49"/>
          <w:rFonts w:hint="eastAsia" w:ascii="微软雅黑" w:hAnsi="微软雅黑" w:eastAsia="微软雅黑"/>
          <w:sz w:val="24"/>
          <w:szCs w:val="24"/>
        </w:rPr>
        <w:t>、资格审查资料</w:t>
      </w:r>
      <w:r>
        <w:rPr>
          <w:rFonts w:ascii="微软雅黑" w:hAnsi="微软雅黑" w:eastAsia="微软雅黑"/>
          <w:sz w:val="24"/>
          <w:szCs w:val="24"/>
        </w:rPr>
        <w:tab/>
      </w:r>
      <w:r>
        <w:rPr>
          <w:rFonts w:hint="eastAsia" w:ascii="微软雅黑" w:hAnsi="微软雅黑" w:eastAsia="微软雅黑"/>
          <w:sz w:val="24"/>
          <w:szCs w:val="24"/>
        </w:rPr>
        <w:t>5</w:t>
      </w:r>
      <w:r>
        <w:rPr>
          <w:rFonts w:hint="eastAsia" w:ascii="微软雅黑" w:hAnsi="微软雅黑" w:eastAsia="微软雅黑"/>
          <w:sz w:val="24"/>
          <w:szCs w:val="24"/>
          <w:lang w:val="en-US" w:eastAsia="zh-CN"/>
        </w:rPr>
        <w:t>0</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ascii="微软雅黑" w:hAnsi="微软雅黑" w:eastAsia="微软雅黑"/>
          <w:smallCaps/>
          <w:sz w:val="24"/>
          <w:szCs w:val="24"/>
        </w:rPr>
      </w:pPr>
      <w:r>
        <w:fldChar w:fldCharType="begin"/>
      </w:r>
      <w:r>
        <w:instrText xml:space="preserve"> HYPERLINK \l "_Toc77254309" </w:instrText>
      </w:r>
      <w:r>
        <w:fldChar w:fldCharType="separate"/>
      </w:r>
      <w:r>
        <w:rPr>
          <w:rStyle w:val="49"/>
          <w:rFonts w:hint="eastAsia" w:ascii="微软雅黑" w:hAnsi="微软雅黑" w:eastAsia="微软雅黑"/>
          <w:sz w:val="24"/>
          <w:szCs w:val="24"/>
          <w:lang w:val="en-US"/>
        </w:rPr>
        <w:t>六</w:t>
      </w:r>
      <w:r>
        <w:rPr>
          <w:rStyle w:val="49"/>
          <w:rFonts w:hint="eastAsia" w:ascii="微软雅黑" w:hAnsi="微软雅黑" w:eastAsia="微软雅黑"/>
          <w:sz w:val="24"/>
          <w:szCs w:val="24"/>
        </w:rPr>
        <w:t>、响应方案</w:t>
      </w:r>
      <w:r>
        <w:rPr>
          <w:rFonts w:ascii="微软雅黑" w:hAnsi="微软雅黑" w:eastAsia="微软雅黑"/>
          <w:sz w:val="24"/>
          <w:szCs w:val="24"/>
        </w:rPr>
        <w:tab/>
      </w:r>
      <w:r>
        <w:rPr>
          <w:rFonts w:hint="eastAsia" w:ascii="微软雅黑" w:hAnsi="微软雅黑" w:eastAsia="微软雅黑"/>
          <w:sz w:val="24"/>
          <w:szCs w:val="24"/>
        </w:rPr>
        <w:t>5</w:t>
      </w:r>
      <w:r>
        <w:rPr>
          <w:rFonts w:hint="eastAsia" w:ascii="微软雅黑" w:hAnsi="微软雅黑" w:eastAsia="微软雅黑"/>
          <w:sz w:val="24"/>
          <w:szCs w:val="24"/>
          <w:lang w:val="en-US" w:eastAsia="zh-CN"/>
        </w:rPr>
        <w:t>2</w:t>
      </w:r>
      <w:r>
        <w:rPr>
          <w:rFonts w:hint="eastAsia" w:ascii="微软雅黑" w:hAnsi="微软雅黑" w:eastAsia="微软雅黑"/>
          <w:sz w:val="24"/>
          <w:szCs w:val="24"/>
        </w:rPr>
        <w:fldChar w:fldCharType="end"/>
      </w:r>
    </w:p>
    <w:p>
      <w:pPr>
        <w:pStyle w:val="34"/>
        <w:tabs>
          <w:tab w:val="right" w:leader="dot" w:pos="8948"/>
        </w:tabs>
        <w:adjustRightInd w:val="0"/>
        <w:snapToGrid w:val="0"/>
        <w:rPr>
          <w:rFonts w:hint="eastAsia" w:ascii="微软雅黑" w:hAnsi="微软雅黑" w:eastAsia="微软雅黑"/>
          <w:smallCaps/>
          <w:sz w:val="24"/>
          <w:szCs w:val="24"/>
          <w:lang w:val="en-US" w:eastAsia="zh-CN"/>
        </w:rPr>
      </w:pPr>
      <w:r>
        <w:fldChar w:fldCharType="begin"/>
      </w:r>
      <w:r>
        <w:instrText xml:space="preserve"> HYPERLINK \l "_Toc77254310" </w:instrText>
      </w:r>
      <w:r>
        <w:fldChar w:fldCharType="separate"/>
      </w:r>
      <w:r>
        <w:rPr>
          <w:rStyle w:val="49"/>
          <w:rFonts w:hint="eastAsia" w:ascii="微软雅黑" w:hAnsi="微软雅黑" w:eastAsia="微软雅黑"/>
          <w:sz w:val="24"/>
          <w:szCs w:val="24"/>
          <w:lang w:val="en-US"/>
        </w:rPr>
        <w:t>七</w:t>
      </w:r>
      <w:r>
        <w:rPr>
          <w:rStyle w:val="49"/>
          <w:rFonts w:hint="eastAsia" w:ascii="微软雅黑" w:hAnsi="微软雅黑" w:eastAsia="微软雅黑"/>
          <w:sz w:val="24"/>
          <w:szCs w:val="24"/>
        </w:rPr>
        <w:t>、其他资料</w:t>
      </w:r>
      <w:r>
        <w:rPr>
          <w:rFonts w:ascii="微软雅黑" w:hAnsi="微软雅黑" w:eastAsia="微软雅黑"/>
          <w:sz w:val="24"/>
          <w:szCs w:val="24"/>
        </w:rPr>
        <w:tab/>
      </w:r>
      <w:r>
        <w:rPr>
          <w:rFonts w:hint="eastAsia" w:ascii="微软雅黑" w:hAnsi="微软雅黑" w:eastAsia="微软雅黑"/>
          <w:sz w:val="24"/>
          <w:szCs w:val="24"/>
          <w:lang w:val="en-US" w:eastAsia="zh-CN"/>
        </w:rPr>
        <w:t>5</w:t>
      </w:r>
      <w:r>
        <w:rPr>
          <w:rFonts w:hint="eastAsia" w:ascii="微软雅黑" w:hAnsi="微软雅黑" w:eastAsia="微软雅黑"/>
          <w:sz w:val="24"/>
          <w:szCs w:val="24"/>
        </w:rPr>
        <w:fldChar w:fldCharType="end"/>
      </w:r>
      <w:r>
        <w:rPr>
          <w:rFonts w:hint="eastAsia" w:ascii="微软雅黑" w:hAnsi="微软雅黑" w:eastAsia="微软雅黑"/>
          <w:sz w:val="24"/>
          <w:szCs w:val="24"/>
          <w:lang w:val="en-US" w:eastAsia="zh-CN"/>
        </w:rPr>
        <w:t>3</w:t>
      </w:r>
    </w:p>
    <w:p>
      <w:pPr>
        <w:pStyle w:val="28"/>
        <w:widowControl w:val="0"/>
        <w:tabs>
          <w:tab w:val="right" w:leader="dot" w:pos="8948"/>
          <w:tab w:val="clear" w:pos="9242"/>
        </w:tabs>
        <w:adjustRightInd w:val="0"/>
        <w:snapToGrid w:val="0"/>
        <w:spacing w:before="60" w:after="60" w:line="312"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2"/>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81"/>
        <w:numPr>
          <w:ilvl w:val="0"/>
          <w:numId w:val="1"/>
        </w:numPr>
        <w:spacing w:line="600" w:lineRule="exact"/>
        <w:ind w:left="0" w:firstLine="0"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snapToGrid w:val="0"/>
        <w:spacing w:line="900" w:lineRule="exact"/>
        <w:ind w:firstLine="960" w:firstLineChars="300"/>
        <w:jc w:val="both"/>
        <w:rPr>
          <w:rFonts w:cs="Times New Roman"/>
          <w:kern w:val="2"/>
        </w:rPr>
      </w:pPr>
      <w:permStart w:id="1" w:edGrp="everyone"/>
      <w:r>
        <w:rPr>
          <w:rFonts w:hint="eastAsia" w:ascii="黑体" w:hAnsi="黑体" w:eastAsia="黑体" w:cs="宋体"/>
          <w:kern w:val="0"/>
          <w:sz w:val="32"/>
          <w:szCs w:val="32"/>
        </w:rPr>
        <w:t>湖南省水运工程竣（交）工检测规范科研服务询价</w:t>
      </w:r>
      <w:permEnd w:id="1"/>
      <w:r>
        <w:rPr>
          <w:rFonts w:hint="eastAsia" w:ascii="黑体" w:hAnsi="黑体" w:eastAsia="黑体"/>
          <w:sz w:val="32"/>
          <w:szCs w:val="32"/>
        </w:rPr>
        <w:t>采购公告</w:t>
      </w:r>
      <w:r>
        <w:rPr>
          <w:rFonts w:hint="eastAsia" w:cs="Times New Roman"/>
          <w:kern w:val="2"/>
        </w:rPr>
        <w:t xml:space="preserve"> </w:t>
      </w:r>
    </w:p>
    <w:p>
      <w:pPr>
        <w:autoSpaceDE w:val="0"/>
        <w:spacing w:line="400" w:lineRule="exact"/>
        <w:ind w:firstLine="480" w:firstLineChars="200"/>
        <w:jc w:val="both"/>
        <w:rPr>
          <w:rFonts w:ascii="宋体" w:hAnsi="宋体"/>
          <w:sz w:val="24"/>
        </w:rPr>
      </w:pPr>
      <w:permStart w:id="2" w:edGrp="everyone"/>
      <w:r>
        <w:rPr>
          <w:rFonts w:hint="eastAsia" w:ascii="宋体" w:hAnsi="宋体"/>
          <w:sz w:val="24"/>
        </w:rPr>
        <w:t>湖南省水运工程竣（交）工检测规范科研服务询价</w:t>
      </w:r>
      <w:permEnd w:id="2"/>
      <w:r>
        <w:rPr>
          <w:rFonts w:hint="eastAsia" w:ascii="宋体" w:hAnsi="宋体"/>
          <w:sz w:val="24"/>
        </w:rPr>
        <w:t xml:space="preserve">已具备采购条件，现公开邀请供应商参加采购活动。 </w:t>
      </w:r>
    </w:p>
    <w:p>
      <w:pPr>
        <w:pStyle w:val="11"/>
        <w:jc w:val="both"/>
        <w:rPr>
          <w:rFonts w:ascii="Arial" w:hAnsi="Arial"/>
        </w:rPr>
      </w:pPr>
      <w:r>
        <w:rPr>
          <w:rFonts w:hint="eastAsia"/>
        </w:rPr>
        <w:t xml:space="preserve">1 </w:t>
      </w:r>
      <w:r>
        <w:rPr>
          <w:rFonts w:hint="eastAsia" w:ascii="黑体" w:hAnsi="黑体"/>
        </w:rPr>
        <w:t xml:space="preserve">采购项目简介 </w:t>
      </w:r>
    </w:p>
    <w:p>
      <w:pPr>
        <w:autoSpaceDE w:val="0"/>
        <w:spacing w:line="400" w:lineRule="exact"/>
        <w:rPr>
          <w:rFonts w:ascii="宋体" w:hAnsi="宋体"/>
          <w:sz w:val="24"/>
        </w:rPr>
      </w:pPr>
      <w:r>
        <w:rPr>
          <w:rFonts w:hint="eastAsia" w:ascii="宋体" w:hAnsi="宋体"/>
          <w:b/>
          <w:bCs/>
          <w:sz w:val="24"/>
        </w:rPr>
        <w:t>1.1</w:t>
      </w:r>
      <w:r>
        <w:rPr>
          <w:rFonts w:hint="eastAsia" w:ascii="宋体" w:hAnsi="宋体"/>
          <w:sz w:val="24"/>
        </w:rPr>
        <w:t xml:space="preserve"> 采购项目名称:</w:t>
      </w:r>
      <w:permStart w:id="3" w:edGrp="everyone"/>
      <w:r>
        <w:rPr>
          <w:rFonts w:hint="eastAsia" w:ascii="宋体" w:hAnsi="宋体"/>
          <w:sz w:val="24"/>
        </w:rPr>
        <w:t>_湖南省水运工程竣（交）工检测规范科研服务_</w:t>
      </w:r>
      <w:permEnd w:id="3"/>
    </w:p>
    <w:p>
      <w:pPr>
        <w:autoSpaceDE w:val="0"/>
        <w:spacing w:line="400" w:lineRule="exact"/>
        <w:rPr>
          <w:rFonts w:ascii="宋体" w:hAnsi="宋体"/>
          <w:sz w:val="24"/>
        </w:rPr>
      </w:pPr>
      <w:r>
        <w:rPr>
          <w:rFonts w:hint="eastAsia" w:ascii="宋体" w:hAnsi="宋体"/>
          <w:b/>
          <w:bCs/>
          <w:sz w:val="24"/>
        </w:rPr>
        <w:t>1.2</w:t>
      </w:r>
      <w:r>
        <w:rPr>
          <w:rFonts w:hint="eastAsia" w:ascii="宋体" w:hAnsi="宋体"/>
          <w:sz w:val="24"/>
        </w:rPr>
        <w:t xml:space="preserve"> 采购人: </w:t>
      </w:r>
      <w:permStart w:id="4" w:edGrp="everyone"/>
      <w:r>
        <w:rPr>
          <w:rFonts w:hint="eastAsia" w:ascii="宋体" w:hAnsi="宋体"/>
          <w:sz w:val="24"/>
        </w:rPr>
        <w:t xml:space="preserve">__湖南省港务集团有限公司 </w:t>
      </w:r>
      <w:permEnd w:id="4"/>
    </w:p>
    <w:p>
      <w:pPr>
        <w:autoSpaceDE w:val="0"/>
        <w:spacing w:line="400" w:lineRule="exact"/>
        <w:rPr>
          <w:rFonts w:hint="eastAsia" w:ascii="宋体" w:hAnsi="宋体" w:eastAsia="宋体"/>
          <w:sz w:val="24"/>
          <w:lang w:val="en-US" w:eastAsia="zh-CN"/>
        </w:rPr>
      </w:pPr>
      <w:r>
        <w:rPr>
          <w:rFonts w:hint="eastAsia" w:ascii="宋体" w:hAnsi="宋体"/>
          <w:b/>
          <w:bCs/>
          <w:sz w:val="24"/>
        </w:rPr>
        <w:t>1.3</w:t>
      </w:r>
      <w:r>
        <w:rPr>
          <w:rFonts w:hint="eastAsia" w:ascii="宋体" w:hAnsi="宋体"/>
          <w:sz w:val="24"/>
        </w:rPr>
        <w:t xml:space="preserve"> 采购代理机构:</w:t>
      </w:r>
      <w:permStart w:id="5" w:edGrp="everyone"/>
      <w:r>
        <w:rPr>
          <w:rFonts w:hint="eastAsia" w:ascii="宋体" w:hAnsi="宋体"/>
          <w:sz w:val="24"/>
        </w:rPr>
        <w:t>_</w:t>
      </w:r>
      <w:r>
        <w:rPr>
          <w:rFonts w:hint="eastAsia" w:ascii="宋体" w:hAnsi="宋体"/>
          <w:sz w:val="24"/>
          <w:u w:val="none"/>
        </w:rPr>
        <w:t>无</w:t>
      </w:r>
      <w:r>
        <w:rPr>
          <w:rFonts w:hint="eastAsia" w:ascii="宋体" w:hAnsi="宋体"/>
          <w:sz w:val="24"/>
          <w:u w:val="none"/>
          <w:lang w:val="en-US" w:eastAsia="zh-CN"/>
        </w:rPr>
        <w:t xml:space="preserve"> </w:t>
      </w:r>
      <w:permEnd w:id="5"/>
    </w:p>
    <w:p>
      <w:pPr>
        <w:autoSpaceDE w:val="0"/>
        <w:spacing w:line="400" w:lineRule="exact"/>
        <w:rPr>
          <w:rFonts w:ascii="宋体" w:hAnsi="宋体"/>
          <w:sz w:val="24"/>
        </w:rPr>
      </w:pPr>
      <w:r>
        <w:rPr>
          <w:rFonts w:hint="eastAsia" w:ascii="宋体" w:hAnsi="宋体"/>
          <w:b/>
          <w:bCs/>
          <w:sz w:val="24"/>
        </w:rPr>
        <w:t xml:space="preserve">1.4 </w:t>
      </w:r>
      <w:r>
        <w:rPr>
          <w:rFonts w:hint="eastAsia" w:ascii="宋体" w:hAnsi="宋体"/>
          <w:sz w:val="24"/>
        </w:rPr>
        <w:t>采购项目资金落实情况:</w:t>
      </w:r>
      <w:permStart w:id="6" w:edGrp="everyone"/>
      <w:r>
        <w:rPr>
          <w:rFonts w:hint="eastAsia" w:ascii="宋体" w:hAnsi="宋体"/>
          <w:sz w:val="24"/>
        </w:rPr>
        <w:t>_已落实_</w:t>
      </w:r>
      <w:permEnd w:id="6"/>
    </w:p>
    <w:p>
      <w:pPr>
        <w:pStyle w:val="7"/>
        <w:spacing w:line="400" w:lineRule="exact"/>
        <w:ind w:firstLine="0" w:firstLineChars="0"/>
        <w:rPr>
          <w:rFonts w:ascii="宋体" w:hAnsi="宋体"/>
          <w:sz w:val="24"/>
        </w:rPr>
      </w:pPr>
      <w:r>
        <w:rPr>
          <w:rFonts w:hint="eastAsia" w:ascii="宋体" w:hAnsi="宋体"/>
          <w:b/>
          <w:bCs/>
          <w:sz w:val="24"/>
        </w:rPr>
        <w:t xml:space="preserve">1.5 </w:t>
      </w:r>
      <w:r>
        <w:rPr>
          <w:rFonts w:hint="eastAsia" w:ascii="宋体" w:hAnsi="宋体"/>
          <w:sz w:val="24"/>
        </w:rPr>
        <w:t>采购项目概况:</w:t>
      </w:r>
      <w:permStart w:id="7" w:edGrp="everyone"/>
      <w:r>
        <w:rPr>
          <w:rFonts w:hint="eastAsia" w:ascii="宋体" w:hAnsi="宋体"/>
          <w:sz w:val="24"/>
        </w:rPr>
        <w:t xml:space="preserve"> 目前湖南水运行业进入高速发展期，各类新建水运项目陆续上马，为了避免水运工程行业标准对于工程各阶段检测内容的缺失或者不明确规定，导致业主和行业主管部门对工程质量监管不到位，留下工程隐患，影响其日后的运营和使用。因而有必要对湖南水运工程竣（交）工检测、实体验证检测的相关内容及要求进行深入研究，建立全面而完善的地方标准，明确省内交工和竣工检测的所有内容和规定，从检测项目、抽样数量、检测方法及检测结果评定等方面制定统一的技术标准或技术规程。</w:t>
      </w:r>
      <w:permEnd w:id="7"/>
    </w:p>
    <w:p>
      <w:pPr>
        <w:pStyle w:val="11"/>
        <w:jc w:val="both"/>
        <w:rPr>
          <w:rFonts w:ascii="Arial" w:hAnsi="Arial"/>
        </w:rPr>
      </w:pPr>
      <w:permStart w:id="8" w:edGrp="everyone"/>
      <w:r>
        <w:rPr>
          <w:rFonts w:hint="eastAsia"/>
        </w:rPr>
        <w:t>2．</w:t>
      </w:r>
      <w:r>
        <w:rPr>
          <w:rFonts w:hint="eastAsia" w:ascii="黑体" w:hAnsi="黑体"/>
        </w:rPr>
        <w:t>采购范围及相关要求</w:t>
      </w:r>
    </w:p>
    <w:p>
      <w:pPr>
        <w:spacing w:line="240" w:lineRule="auto"/>
        <w:rPr>
          <w:rFonts w:ascii="宋体" w:hAnsi="宋体" w:cs="宋体"/>
          <w:sz w:val="24"/>
        </w:rPr>
      </w:pPr>
      <w:r>
        <w:rPr>
          <w:rFonts w:hint="eastAsia" w:ascii="宋体" w:hAnsi="宋体" w:cs="宋体"/>
          <w:b/>
          <w:bCs/>
          <w:sz w:val="24"/>
        </w:rPr>
        <w:t>2.1</w:t>
      </w:r>
      <w:r>
        <w:rPr>
          <w:rFonts w:hint="eastAsia" w:ascii="宋体" w:hAnsi="宋体" w:cs="宋体"/>
          <w:sz w:val="24"/>
        </w:rPr>
        <w:t xml:space="preserve"> 采购范围: 湖南省水运工程竣（交）工检测规范编制服务工作。</w:t>
      </w:r>
    </w:p>
    <w:p>
      <w:pPr>
        <w:spacing w:line="240" w:lineRule="auto"/>
        <w:rPr>
          <w:rFonts w:ascii="宋体" w:hAnsi="宋体" w:cs="宋体"/>
          <w:sz w:val="24"/>
        </w:rPr>
      </w:pPr>
      <w:r>
        <w:rPr>
          <w:rFonts w:hint="eastAsia" w:ascii="宋体" w:hAnsi="宋体" w:cs="宋体"/>
          <w:b/>
          <w:bCs/>
          <w:sz w:val="24"/>
        </w:rPr>
        <w:t>2.2</w:t>
      </w:r>
      <w:r>
        <w:rPr>
          <w:rFonts w:hint="eastAsia" w:ascii="宋体" w:hAnsi="宋体" w:cs="宋体"/>
          <w:sz w:val="24"/>
        </w:rPr>
        <w:t xml:space="preserve"> 服务期限: </w:t>
      </w:r>
      <w:r>
        <w:rPr>
          <w:rFonts w:hint="eastAsia" w:ascii="宋体" w:hAnsi="宋体"/>
          <w:sz w:val="24"/>
          <w:u w:val="single"/>
        </w:rPr>
        <w:t>本项目服务期为</w:t>
      </w:r>
      <w:r>
        <w:rPr>
          <w:rFonts w:ascii="宋体" w:hAnsi="宋体"/>
          <w:sz w:val="24"/>
          <w:u w:val="single"/>
        </w:rPr>
        <w:t>12</w:t>
      </w:r>
      <w:r>
        <w:rPr>
          <w:rFonts w:hint="eastAsia" w:ascii="宋体" w:hAnsi="宋体"/>
          <w:sz w:val="24"/>
          <w:u w:val="single"/>
        </w:rPr>
        <w:t>个月</w:t>
      </w:r>
      <w:r>
        <w:rPr>
          <w:rFonts w:hint="eastAsia" w:ascii="宋体" w:hAnsi="宋体" w:cs="宋体"/>
          <w:sz w:val="24"/>
        </w:rPr>
        <w:t>，日期以委托人发出的进场服务通知单为准。</w:t>
      </w:r>
    </w:p>
    <w:p>
      <w:pPr>
        <w:spacing w:line="240" w:lineRule="auto"/>
        <w:rPr>
          <w:rFonts w:ascii="宋体" w:hAnsi="宋体" w:cs="宋体"/>
          <w:sz w:val="24"/>
        </w:rPr>
      </w:pPr>
      <w:r>
        <w:rPr>
          <w:rFonts w:hint="eastAsia" w:ascii="宋体" w:hAnsi="宋体" w:cs="宋体"/>
          <w:b/>
          <w:bCs/>
          <w:sz w:val="24"/>
        </w:rPr>
        <w:t>2.3</w:t>
      </w:r>
      <w:r>
        <w:rPr>
          <w:rFonts w:hint="eastAsia" w:ascii="宋体" w:hAnsi="宋体" w:cs="宋体"/>
          <w:sz w:val="24"/>
        </w:rPr>
        <w:t xml:space="preserve"> 服务地点: 湖南省岳阳市</w:t>
      </w:r>
    </w:p>
    <w:p>
      <w:pPr>
        <w:spacing w:line="400" w:lineRule="exact"/>
        <w:jc w:val="both"/>
        <w:rPr>
          <w:rFonts w:ascii="宋体" w:hAnsi="宋体"/>
          <w:sz w:val="24"/>
        </w:rPr>
      </w:pPr>
      <w:r>
        <w:rPr>
          <w:rFonts w:hint="eastAsia" w:ascii="宋体" w:hAnsi="宋体" w:cs="宋体"/>
          <w:b/>
          <w:bCs/>
          <w:sz w:val="24"/>
        </w:rPr>
        <w:t>2.4</w:t>
      </w:r>
      <w:r>
        <w:rPr>
          <w:rFonts w:hint="eastAsia" w:ascii="宋体" w:hAnsi="宋体" w:cs="宋体"/>
          <w:sz w:val="24"/>
        </w:rPr>
        <w:t xml:space="preserve"> 服务要求: </w:t>
      </w:r>
      <w:r>
        <w:rPr>
          <w:rFonts w:hint="eastAsia" w:ascii="宋体" w:hAnsi="宋体" w:cs="宋体"/>
          <w:bCs/>
          <w:sz w:val="24"/>
          <w:lang w:val="en-US" w:eastAsia="zh-CN"/>
        </w:rPr>
        <w:t>详见询价文件“第五章 采购需求”。</w:t>
      </w:r>
    </w:p>
    <w:permEnd w:id="8"/>
    <w:p>
      <w:pPr>
        <w:pStyle w:val="11"/>
        <w:jc w:val="both"/>
        <w:rPr>
          <w:rFonts w:ascii="Arial" w:hAnsi="Arial"/>
        </w:rPr>
      </w:pPr>
      <w:r>
        <w:rPr>
          <w:rFonts w:hint="eastAsia"/>
        </w:rPr>
        <w:t xml:space="preserve">3 </w:t>
      </w:r>
      <w:r>
        <w:rPr>
          <w:rFonts w:hint="eastAsia" w:ascii="黑体" w:hAnsi="黑体"/>
        </w:rPr>
        <w:t>供应商资格要求</w:t>
      </w:r>
    </w:p>
    <w:p>
      <w:pPr>
        <w:autoSpaceDE w:val="0"/>
        <w:spacing w:line="400" w:lineRule="exact"/>
        <w:ind w:firstLine="241" w:firstLineChars="100"/>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permStart w:id="9" w:edGrp="everyone"/>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spacing w:line="440" w:lineRule="exact"/>
        <w:ind w:firstLine="240" w:firstLineChars="100"/>
        <w:rPr>
          <w:rFonts w:ascii="宋体" w:hAnsi="宋体"/>
          <w:sz w:val="24"/>
        </w:rPr>
      </w:pPr>
      <w:r>
        <w:rPr>
          <w:rFonts w:hint="eastAsia" w:ascii="宋体" w:hAnsi="宋体"/>
          <w:sz w:val="24"/>
        </w:rPr>
        <w:t>（4）</w:t>
      </w:r>
      <w:r>
        <w:rPr>
          <w:rFonts w:hint="eastAsia"/>
          <w:sz w:val="24"/>
        </w:rPr>
        <w:t>为投资参股本项目的法人单位；</w:t>
      </w:r>
    </w:p>
    <w:permEnd w:id="9"/>
    <w:p>
      <w:pPr>
        <w:autoSpaceDE w:val="0"/>
        <w:spacing w:line="400" w:lineRule="exact"/>
        <w:jc w:val="both"/>
        <w:rPr>
          <w:rFonts w:ascii="宋体" w:hAnsi="宋体"/>
          <w:sz w:val="24"/>
        </w:rPr>
      </w:pPr>
      <w:r>
        <w:rPr>
          <w:rFonts w:hint="eastAsia" w:ascii="宋体" w:hAnsi="宋体"/>
          <w:sz w:val="24"/>
        </w:rPr>
        <w:t xml:space="preserve">3.2供应商应满足如下要求: </w:t>
      </w:r>
    </w:p>
    <w:tbl>
      <w:tblPr>
        <w:tblStyle w:val="4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8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center"/>
              <w:rPr>
                <w:rFonts w:ascii="宋体" w:hAnsi="宋体"/>
                <w:sz w:val="24"/>
              </w:rPr>
            </w:pPr>
            <w:permStart w:id="10" w:edGrp="everyone"/>
            <w:r>
              <w:rPr>
                <w:rFonts w:hint="eastAsia" w:ascii="宋体" w:hAnsi="宋体"/>
                <w:sz w:val="24"/>
              </w:rPr>
              <w:t>资格条件</w:t>
            </w:r>
          </w:p>
        </w:tc>
        <w:tc>
          <w:tcPr>
            <w:tcW w:w="1786" w:type="dxa"/>
          </w:tcPr>
          <w:p>
            <w:pPr>
              <w:widowControl w:val="0"/>
              <w:spacing w:line="320" w:lineRule="exact"/>
              <w:jc w:val="center"/>
              <w:rPr>
                <w:rFonts w:ascii="宋体" w:hAnsi="宋体"/>
                <w:sz w:val="24"/>
              </w:rPr>
            </w:pPr>
            <w:r>
              <w:rPr>
                <w:rFonts w:hint="eastAsia" w:ascii="宋体" w:hAnsi="宋体"/>
                <w:sz w:val="24"/>
              </w:rPr>
              <w:t>对供应商要求</w:t>
            </w:r>
          </w:p>
        </w:tc>
        <w:tc>
          <w:tcPr>
            <w:tcW w:w="5443"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（1）依法设立</w:t>
            </w:r>
          </w:p>
        </w:tc>
        <w:tc>
          <w:tcPr>
            <w:tcW w:w="1786" w:type="dxa"/>
          </w:tcPr>
          <w:p>
            <w:pPr>
              <w:widowControl w:val="0"/>
              <w:spacing w:line="320" w:lineRule="exact"/>
              <w:jc w:val="both"/>
              <w:rPr>
                <w:rStyle w:val="45"/>
                <w:u w:val="single"/>
              </w:rPr>
            </w:pPr>
            <w:r>
              <w:rPr>
                <w:rStyle w:val="45"/>
                <w:rFonts w:hint="eastAsia"/>
                <w:u w:val="single"/>
              </w:rPr>
              <w:sym w:font="Wingdings 2" w:char="00A3"/>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（2）资质要求</w:t>
            </w:r>
          </w:p>
        </w:tc>
        <w:tc>
          <w:tcPr>
            <w:tcW w:w="1786" w:type="dxa"/>
          </w:tcPr>
          <w:p>
            <w:pPr>
              <w:widowControl w:val="0"/>
              <w:spacing w:line="320" w:lineRule="exact"/>
              <w:jc w:val="both"/>
              <w:rPr>
                <w:rStyle w:val="45"/>
                <w:u w:val="single"/>
              </w:rPr>
            </w:pPr>
            <w:r>
              <w:rPr>
                <w:rStyle w:val="45"/>
                <w:rFonts w:hint="eastAsia"/>
                <w:u w:val="single"/>
              </w:rPr>
              <w:sym w:font="Wingdings 2" w:char="00A3"/>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（3）财务要求</w:t>
            </w:r>
          </w:p>
        </w:tc>
        <w:tc>
          <w:tcPr>
            <w:tcW w:w="1786" w:type="dxa"/>
          </w:tcPr>
          <w:p>
            <w:pPr>
              <w:widowControl w:val="0"/>
              <w:spacing w:line="320" w:lineRule="exact"/>
              <w:jc w:val="both"/>
              <w:rPr>
                <w:rStyle w:val="45"/>
                <w:u w:val="single"/>
              </w:rPr>
            </w:pPr>
            <w:r>
              <w:rPr>
                <w:rStyle w:val="45"/>
                <w:rFonts w:hint="eastAsia"/>
                <w:u w:val="single"/>
              </w:rPr>
              <w:sym w:font="Wingdings 2" w:char="0052"/>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sym w:font="Wingdings 2" w:char="0052"/>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t>□适用,见采购文件供应商须知前附表3.5（3）。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（4）业绩要求</w:t>
            </w:r>
          </w:p>
        </w:tc>
        <w:tc>
          <w:tcPr>
            <w:tcW w:w="1786" w:type="dxa"/>
          </w:tcPr>
          <w:p>
            <w:pPr>
              <w:widowControl w:val="0"/>
              <w:spacing w:line="320" w:lineRule="exact"/>
              <w:jc w:val="both"/>
              <w:rPr>
                <w:rStyle w:val="45"/>
                <w:u w:val="single"/>
              </w:rPr>
            </w:pPr>
            <w:r>
              <w:rPr>
                <w:rStyle w:val="45"/>
                <w:rFonts w:hint="eastAsia"/>
                <w:u w:val="single"/>
              </w:rPr>
              <w:sym w:font="Wingdings 2" w:char="00A3"/>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320" w:lineRule="exact"/>
              <w:jc w:val="both"/>
              <w:rPr>
                <w:rFonts w:ascii="宋体" w:hAnsi="宋体"/>
                <w:sz w:val="24"/>
              </w:rPr>
            </w:pPr>
            <w:r>
              <w:rPr>
                <w:rFonts w:hint="eastAsia" w:ascii="宋体" w:hAnsi="宋体"/>
                <w:sz w:val="24"/>
              </w:rPr>
              <w:t>（5）信誉要求</w:t>
            </w:r>
          </w:p>
        </w:tc>
        <w:tc>
          <w:tcPr>
            <w:tcW w:w="1786"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786" w:type="dxa"/>
          </w:tcPr>
          <w:p>
            <w:pPr>
              <w:widowControl w:val="0"/>
              <w:spacing w:line="320" w:lineRule="exact"/>
              <w:jc w:val="both"/>
              <w:rPr>
                <w:rStyle w:val="45"/>
                <w:u w:val="single"/>
              </w:rPr>
            </w:pPr>
            <w:r>
              <w:rPr>
                <w:rStyle w:val="45"/>
                <w:rFonts w:hint="eastAsia"/>
                <w:u w:val="single"/>
              </w:rPr>
              <w:sym w:font="Wingdings 2" w:char="00A3"/>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60" w:type="dxa"/>
          </w:tcPr>
          <w:p>
            <w:pPr>
              <w:widowControl w:val="0"/>
              <w:spacing w:line="320" w:lineRule="exact"/>
              <w:jc w:val="both"/>
              <w:rPr>
                <w:rFonts w:ascii="宋体" w:hAnsi="宋体"/>
                <w:sz w:val="24"/>
              </w:rPr>
            </w:pPr>
            <w:r>
              <w:rPr>
                <w:rFonts w:hint="eastAsia" w:ascii="宋体" w:hAnsi="宋体"/>
                <w:sz w:val="24"/>
              </w:rPr>
              <w:t>（7）其他要求</w:t>
            </w:r>
          </w:p>
        </w:tc>
        <w:tc>
          <w:tcPr>
            <w:tcW w:w="1786" w:type="dxa"/>
          </w:tcPr>
          <w:p>
            <w:pPr>
              <w:widowControl w:val="0"/>
              <w:spacing w:line="320" w:lineRule="exact"/>
              <w:jc w:val="both"/>
              <w:rPr>
                <w:rStyle w:val="45"/>
                <w:u w:val="single"/>
              </w:rPr>
            </w:pPr>
            <w:r>
              <w:rPr>
                <w:rStyle w:val="45"/>
                <w:rFonts w:hint="eastAsia"/>
                <w:u w:val="single"/>
              </w:rPr>
              <w:sym w:font="Wingdings 2" w:char="0052"/>
            </w: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786"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w:t>
            </w:r>
          </w:p>
        </w:tc>
        <w:tc>
          <w:tcPr>
            <w:tcW w:w="5443" w:type="dxa"/>
          </w:tcPr>
          <w:p>
            <w:pPr>
              <w:widowControl w:val="0"/>
              <w:spacing w:line="320" w:lineRule="exact"/>
              <w:jc w:val="both"/>
              <w:rPr>
                <w:rStyle w:val="45"/>
                <w:u w:val="single"/>
              </w:rPr>
            </w:pPr>
            <w:r>
              <w:rPr>
                <w:rStyle w:val="45"/>
                <w:rFonts w:hint="eastAsia"/>
                <w:u w:val="single"/>
              </w:rPr>
              <w:t xml:space="preserve">□不适用  </w:t>
            </w:r>
          </w:p>
          <w:p>
            <w:pPr>
              <w:widowControl w:val="0"/>
              <w:spacing w:line="320" w:lineRule="exact"/>
              <w:jc w:val="both"/>
              <w:rPr>
                <w:rFonts w:ascii="宋体" w:hAnsi="宋体"/>
                <w:sz w:val="24"/>
              </w:rPr>
            </w:pPr>
            <w:r>
              <w:rPr>
                <w:rStyle w:val="45"/>
                <w:rFonts w:hint="eastAsia"/>
                <w:u w:val="single"/>
              </w:rPr>
              <w:sym w:font="Wingdings 2" w:char="0052"/>
            </w:r>
            <w:r>
              <w:rPr>
                <w:rStyle w:val="45"/>
                <w:rFonts w:hint="eastAsia"/>
                <w:u w:val="single"/>
              </w:rPr>
              <w:t>适用,见采购文件供应商须知前附表3.5（8）。</w:t>
            </w:r>
          </w:p>
        </w:tc>
      </w:tr>
      <w:permEnd w:id="10"/>
    </w:tbl>
    <w:p>
      <w:pPr>
        <w:pStyle w:val="11"/>
        <w:jc w:val="both"/>
        <w:rPr>
          <w:rFonts w:ascii="Arial" w:hAnsi="Arial"/>
        </w:rPr>
      </w:pPr>
      <w:r>
        <w:rPr>
          <w:rFonts w:hint="eastAsia"/>
        </w:rPr>
        <w:t xml:space="preserve">4 </w:t>
      </w:r>
      <w:r>
        <w:rPr>
          <w:rFonts w:hint="eastAsia" w:ascii="黑体" w:hAnsi="黑体"/>
        </w:rPr>
        <w:t>响应保证金</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597"/>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pPr>
              <w:widowControl w:val="0"/>
              <w:autoSpaceDE w:val="0"/>
              <w:spacing w:line="400" w:lineRule="exact"/>
              <w:jc w:val="both"/>
              <w:rPr>
                <w:rFonts w:ascii="黑体" w:hAnsi="黑体"/>
              </w:rPr>
            </w:pPr>
            <w:r>
              <w:rPr>
                <w:rFonts w:hint="eastAsia" w:ascii="黑体" w:hAnsi="黑体"/>
              </w:rPr>
              <w:t>响应</w:t>
            </w:r>
            <w:r>
              <w:rPr>
                <w:rFonts w:hint="eastAsia" w:ascii="宋体" w:hAnsi="宋体"/>
                <w:sz w:val="24"/>
              </w:rPr>
              <w:t>保证金的递交</w:t>
            </w:r>
          </w:p>
        </w:tc>
        <w:tc>
          <w:tcPr>
            <w:tcW w:w="3597" w:type="dxa"/>
          </w:tcPr>
          <w:p>
            <w:pPr>
              <w:widowControl w:val="0"/>
              <w:autoSpaceDE w:val="0"/>
              <w:spacing w:line="400" w:lineRule="exact"/>
              <w:jc w:val="both"/>
              <w:rPr>
                <w:rFonts w:ascii="黑体" w:hAnsi="黑体"/>
              </w:rPr>
            </w:pPr>
            <w:r>
              <w:rPr>
                <w:rFonts w:hint="eastAsia" w:ascii="宋体" w:hAnsi="宋体"/>
                <w:sz w:val="24"/>
              </w:rPr>
              <w:t>不退还响应保证金的其他情形</w:t>
            </w:r>
          </w:p>
        </w:tc>
        <w:tc>
          <w:tcPr>
            <w:tcW w:w="3285" w:type="dxa"/>
          </w:tcPr>
          <w:p>
            <w:pPr>
              <w:widowControl w:val="0"/>
              <w:autoSpaceDE w:val="0"/>
              <w:spacing w:line="400" w:lineRule="exact"/>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widowControl w:val="0"/>
              <w:autoSpaceDE w:val="0"/>
              <w:spacing w:line="400" w:lineRule="exact"/>
              <w:jc w:val="both"/>
              <w:rPr>
                <w:rFonts w:ascii="宋体" w:hAnsi="宋体"/>
                <w:sz w:val="24"/>
              </w:rPr>
            </w:pPr>
            <w:permStart w:id="11" w:edGrp="everyone" w:colFirst="0" w:colLast="0"/>
            <w:permStart w:id="12" w:edGrp="everyone" w:colFirst="1" w:colLast="1"/>
            <w:permStart w:id="13" w:edGrp="everyone" w:colFirst="2" w:colLast="2"/>
            <w:r>
              <w:rPr>
                <w:rStyle w:val="45"/>
                <w:rFonts w:hint="eastAsia"/>
              </w:rPr>
              <w:sym w:font="Wingdings 2" w:char="0052"/>
            </w:r>
            <w:r>
              <w:rPr>
                <w:rFonts w:hint="eastAsia" w:ascii="宋体" w:hAnsi="宋体"/>
                <w:sz w:val="24"/>
              </w:rPr>
              <w:t>不要求递交</w:t>
            </w:r>
          </w:p>
          <w:p>
            <w:pPr>
              <w:widowControl w:val="0"/>
              <w:autoSpaceDE w:val="0"/>
              <w:spacing w:line="400" w:lineRule="exact"/>
              <w:jc w:val="both"/>
              <w:rPr>
                <w:rFonts w:ascii="宋体" w:hAnsi="宋体"/>
                <w:sz w:val="24"/>
              </w:rPr>
            </w:pPr>
            <w:r>
              <w:rPr>
                <w:rStyle w:val="45"/>
                <w:rFonts w:hint="eastAsia"/>
              </w:rPr>
              <w:t>□</w:t>
            </w:r>
            <w:r>
              <w:rPr>
                <w:rFonts w:hint="eastAsia" w:ascii="宋体" w:hAnsi="宋体"/>
                <w:sz w:val="24"/>
              </w:rPr>
              <w:t>要求递交</w:t>
            </w:r>
          </w:p>
          <w:p>
            <w:pPr>
              <w:widowControl w:val="0"/>
              <w:autoSpaceDE w:val="0"/>
              <w:spacing w:line="400" w:lineRule="exact"/>
              <w:jc w:val="both"/>
              <w:rPr>
                <w:rFonts w:ascii="宋体" w:hAnsi="宋体"/>
                <w:sz w:val="24"/>
              </w:rPr>
            </w:pPr>
            <w:r>
              <w:rPr>
                <w:rFonts w:hint="eastAsia" w:ascii="宋体" w:hAnsi="宋体"/>
                <w:sz w:val="24"/>
              </w:rPr>
              <w:t>保证金金额：_________；</w:t>
            </w:r>
          </w:p>
          <w:p>
            <w:pPr>
              <w:widowControl w:val="0"/>
              <w:autoSpaceDE w:val="0"/>
              <w:spacing w:line="400" w:lineRule="exact"/>
              <w:jc w:val="both"/>
              <w:rPr>
                <w:rFonts w:ascii="宋体" w:hAnsi="宋体"/>
                <w:sz w:val="24"/>
              </w:rPr>
            </w:pPr>
            <w:r>
              <w:rPr>
                <w:rFonts w:hint="eastAsia" w:ascii="宋体" w:hAnsi="宋体"/>
                <w:sz w:val="24"/>
              </w:rPr>
              <w:t>保证金形式：________；</w:t>
            </w:r>
          </w:p>
        </w:tc>
        <w:tc>
          <w:tcPr>
            <w:tcW w:w="3597" w:type="dxa"/>
          </w:tcPr>
          <w:p>
            <w:pPr>
              <w:widowControl w:val="0"/>
              <w:autoSpaceDE w:val="0"/>
              <w:spacing w:line="400" w:lineRule="exact"/>
              <w:jc w:val="both"/>
              <w:rPr>
                <w:rFonts w:ascii="宋体" w:hAnsi="宋体"/>
                <w:sz w:val="24"/>
              </w:rPr>
            </w:pPr>
            <w:r>
              <w:rPr>
                <w:rStyle w:val="45"/>
                <w:rFonts w:hint="eastAsia"/>
              </w:rPr>
              <w:sym w:font="Wingdings 2" w:char="0052"/>
            </w:r>
            <w:r>
              <w:rPr>
                <w:rStyle w:val="45"/>
                <w:rFonts w:hint="eastAsia"/>
                <w:b w:val="0"/>
                <w:bCs w:val="0"/>
              </w:rPr>
              <w:t>不</w:t>
            </w:r>
            <w:r>
              <w:rPr>
                <w:rFonts w:hint="eastAsia" w:ascii="宋体" w:hAnsi="宋体"/>
                <w:sz w:val="24"/>
              </w:rPr>
              <w:t>适用</w:t>
            </w:r>
          </w:p>
          <w:p>
            <w:pPr>
              <w:widowControl w:val="0"/>
              <w:autoSpaceDE w:val="0"/>
              <w:spacing w:line="400" w:lineRule="exact"/>
              <w:jc w:val="both"/>
              <w:rPr>
                <w:rFonts w:ascii="宋体" w:hAnsi="宋体"/>
                <w:sz w:val="24"/>
              </w:rPr>
            </w:pPr>
            <w:r>
              <w:rPr>
                <w:rStyle w:val="45"/>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c>
          <w:tcPr>
            <w:tcW w:w="3285" w:type="dxa"/>
          </w:tcPr>
          <w:p>
            <w:pPr>
              <w:widowControl w:val="0"/>
              <w:autoSpaceDE w:val="0"/>
              <w:spacing w:line="400" w:lineRule="exact"/>
              <w:jc w:val="both"/>
              <w:rPr>
                <w:rFonts w:ascii="宋体" w:hAnsi="宋体"/>
                <w:sz w:val="24"/>
              </w:rPr>
            </w:pPr>
            <w:r>
              <w:rPr>
                <w:rStyle w:val="45"/>
                <w:rFonts w:hint="eastAsia"/>
              </w:rPr>
              <w:sym w:font="Wingdings 2" w:char="0052"/>
            </w:r>
            <w:r>
              <w:rPr>
                <w:rFonts w:hint="eastAsia" w:ascii="宋体" w:hAnsi="宋体"/>
                <w:sz w:val="24"/>
              </w:rPr>
              <w:t>不适用</w:t>
            </w:r>
          </w:p>
          <w:p>
            <w:pPr>
              <w:widowControl w:val="0"/>
              <w:autoSpaceDE w:val="0"/>
              <w:spacing w:line="400" w:lineRule="exact"/>
              <w:jc w:val="both"/>
              <w:rPr>
                <w:rFonts w:ascii="宋体" w:hAnsi="宋体"/>
                <w:sz w:val="24"/>
              </w:rPr>
            </w:pPr>
            <w:r>
              <w:rPr>
                <w:rStyle w:val="45"/>
                <w:rFonts w:hint="eastAsia"/>
              </w:rPr>
              <w:t>□</w:t>
            </w:r>
            <w:r>
              <w:rPr>
                <w:rFonts w:hint="eastAsia" w:ascii="宋体" w:hAnsi="宋体"/>
                <w:sz w:val="24"/>
              </w:rPr>
              <w:t>适用，具体如下：</w:t>
            </w:r>
          </w:p>
          <w:p>
            <w:pPr>
              <w:widowControl w:val="0"/>
              <w:autoSpaceDE w:val="0"/>
              <w:spacing w:line="400" w:lineRule="exact"/>
              <w:jc w:val="both"/>
              <w:rPr>
                <w:rFonts w:ascii="宋体" w:hAnsi="宋体"/>
                <w:sz w:val="24"/>
              </w:rPr>
            </w:pPr>
          </w:p>
          <w:p>
            <w:pPr>
              <w:widowControl w:val="0"/>
              <w:autoSpaceDE w:val="0"/>
              <w:spacing w:line="400" w:lineRule="exact"/>
              <w:jc w:val="both"/>
              <w:rPr>
                <w:rFonts w:ascii="黑体" w:hAnsi="黑体"/>
              </w:rPr>
            </w:pPr>
          </w:p>
        </w:tc>
      </w:tr>
      <w:permEnd w:id="11"/>
      <w:permEnd w:id="12"/>
      <w:permEnd w:id="13"/>
    </w:tbl>
    <w:p>
      <w:pPr>
        <w:pStyle w:val="11"/>
        <w:jc w:val="both"/>
        <w:rPr>
          <w:rFonts w:ascii="Arial" w:hAnsi="Arial"/>
        </w:rPr>
      </w:pPr>
      <w:r>
        <w:rPr>
          <w:rFonts w:hint="eastAsia"/>
        </w:rPr>
        <w:t>5</w:t>
      </w:r>
      <w:r>
        <w:t xml:space="preserve"> </w:t>
      </w:r>
      <w:r>
        <w:rPr>
          <w:rFonts w:hint="eastAsia" w:ascii="黑体" w:hAnsi="黑体"/>
        </w:rPr>
        <w:t>确定成交供应商的方法</w:t>
      </w:r>
    </w:p>
    <w:p>
      <w:pPr>
        <w:autoSpaceDE w:val="0"/>
        <w:spacing w:line="240" w:lineRule="auto"/>
        <w:ind w:firstLine="482" w:firstLineChars="200"/>
        <w:jc w:val="both"/>
        <w:rPr>
          <w:rStyle w:val="45"/>
        </w:rPr>
      </w:pPr>
      <w:r>
        <w:rPr>
          <w:rFonts w:hint="eastAsia" w:ascii="宋体" w:hAnsi="宋体"/>
          <w:b/>
          <w:bCs/>
          <w:sz w:val="24"/>
        </w:rPr>
        <w:t>5.1</w:t>
      </w:r>
      <w:permStart w:id="14" w:edGrp="everyone"/>
      <w:r>
        <w:rPr>
          <w:rStyle w:val="45"/>
          <w:rFonts w:hint="eastAsia"/>
        </w:rPr>
        <w:t>综合评分法</w:t>
      </w:r>
    </w:p>
    <w:permEnd w:id="14"/>
    <w:p>
      <w:pPr>
        <w:autoSpaceDE w:val="0"/>
        <w:spacing w:line="240" w:lineRule="auto"/>
        <w:ind w:firstLine="482" w:firstLineChars="200"/>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11"/>
        <w:keepNext w:val="0"/>
        <w:keepLines w:val="0"/>
        <w:widowControl w:val="0"/>
        <w:adjustRightInd w:val="0"/>
        <w:snapToGrid w:val="0"/>
        <w:spacing w:after="0" w:line="312" w:lineRule="auto"/>
        <w:jc w:val="both"/>
        <w:rPr>
          <w:color w:val="000000"/>
        </w:rPr>
      </w:pPr>
      <w:r>
        <w:rPr>
          <w:rFonts w:hint="eastAsia"/>
        </w:rPr>
        <w:t>6</w:t>
      </w:r>
      <w:r>
        <w:rPr>
          <w:rFonts w:hint="eastAsia"/>
          <w:color w:val="000000"/>
        </w:rPr>
        <w:t>．最高投标限价</w:t>
      </w:r>
    </w:p>
    <w:p>
      <w:pPr>
        <w:autoSpaceDE w:val="0"/>
        <w:spacing w:line="400" w:lineRule="exact"/>
        <w:ind w:firstLine="480" w:firstLineChars="200"/>
        <w:jc w:val="both"/>
        <w:rPr>
          <w:rFonts w:ascii="宋体" w:hAnsi="宋体"/>
          <w:sz w:val="24"/>
        </w:rPr>
      </w:pPr>
      <w:bookmarkStart w:id="2" w:name="_Toc38287094"/>
      <w:bookmarkStart w:id="3" w:name="_Toc40274970"/>
      <w:r>
        <w:rPr>
          <w:rFonts w:hint="eastAsia" w:ascii="宋体" w:hAnsi="宋体"/>
          <w:sz w:val="24"/>
        </w:rPr>
        <w:t>6.1询价人为本次招标编制了最高投标限价，最高限价：贰拾万元整 （小写：￥</w:t>
      </w:r>
      <w:r>
        <w:rPr>
          <w:rFonts w:ascii="宋体" w:hAnsi="宋体"/>
          <w:sz w:val="24"/>
        </w:rPr>
        <w:t>200000</w:t>
      </w:r>
      <w:r>
        <w:rPr>
          <w:rFonts w:hint="eastAsia" w:ascii="宋体" w:hAnsi="宋体"/>
          <w:sz w:val="24"/>
        </w:rPr>
        <w:t>元）。</w:t>
      </w:r>
    </w:p>
    <w:p>
      <w:pPr>
        <w:autoSpaceDE w:val="0"/>
        <w:spacing w:line="400" w:lineRule="exact"/>
        <w:ind w:firstLine="480" w:firstLineChars="200"/>
        <w:jc w:val="both"/>
        <w:rPr>
          <w:rFonts w:ascii="宋体" w:hAnsi="宋体"/>
          <w:sz w:val="24"/>
        </w:rPr>
      </w:pPr>
      <w:r>
        <w:rPr>
          <w:rFonts w:hint="eastAsia" w:ascii="宋体" w:hAnsi="宋体"/>
          <w:sz w:val="24"/>
        </w:rPr>
        <w:t>6.2报价人投标报价应不高于最高投标限价，否则其投标将被否决。</w:t>
      </w:r>
      <w:bookmarkEnd w:id="2"/>
      <w:bookmarkEnd w:id="3"/>
    </w:p>
    <w:p>
      <w:pPr>
        <w:autoSpaceDE w:val="0"/>
        <w:spacing w:line="400" w:lineRule="exact"/>
        <w:ind w:firstLine="480" w:firstLineChars="200"/>
        <w:jc w:val="both"/>
      </w:pPr>
      <w:r>
        <w:rPr>
          <w:rFonts w:hint="eastAsia" w:ascii="宋体" w:hAnsi="宋体"/>
          <w:sz w:val="24"/>
        </w:rPr>
        <w:t>6.3本次询价不接受联合体报价。</w:t>
      </w:r>
    </w:p>
    <w:p>
      <w:pPr>
        <w:pStyle w:val="11"/>
        <w:jc w:val="both"/>
        <w:rPr>
          <w:rFonts w:ascii="Arial" w:hAnsi="Arial"/>
        </w:rPr>
      </w:pPr>
      <w:r>
        <w:rPr>
          <w:rFonts w:hint="eastAsia"/>
        </w:rPr>
        <w:t>7.</w:t>
      </w:r>
      <w:r>
        <w:rPr>
          <w:rFonts w:hint="eastAsia" w:ascii="黑体" w:hAnsi="黑体"/>
        </w:rPr>
        <w:t>采购文件获取</w:t>
      </w:r>
    </w:p>
    <w:p>
      <w:pPr>
        <w:autoSpaceDE w:val="0"/>
        <w:spacing w:line="400" w:lineRule="exact"/>
        <w:ind w:firstLine="482" w:firstLineChars="200"/>
        <w:jc w:val="both"/>
        <w:rPr>
          <w:rFonts w:ascii="宋体" w:hAnsi="宋体"/>
          <w:sz w:val="24"/>
          <w:highlight w:val="none"/>
        </w:rPr>
      </w:pPr>
      <w:r>
        <w:rPr>
          <w:rFonts w:hint="eastAsia" w:ascii="宋体" w:hAnsi="宋体"/>
          <w:b/>
          <w:bCs/>
          <w:sz w:val="24"/>
        </w:rPr>
        <w:t xml:space="preserve">7.1 </w:t>
      </w:r>
      <w:r>
        <w:rPr>
          <w:rFonts w:hint="eastAsia" w:ascii="宋体" w:hAnsi="宋体"/>
          <w:sz w:val="24"/>
        </w:rPr>
        <w:t>供应</w:t>
      </w:r>
      <w:r>
        <w:rPr>
          <w:rFonts w:hint="eastAsia" w:ascii="宋体" w:hAnsi="宋体"/>
          <w:sz w:val="24"/>
          <w:highlight w:val="none"/>
        </w:rPr>
        <w:t>商应当于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lang w:val="en-US" w:eastAsia="zh-CN"/>
        </w:rPr>
        <w:t>9</w:t>
      </w:r>
      <w:r>
        <w:rPr>
          <w:rFonts w:hint="eastAsia" w:ascii="宋体" w:hAnsi="宋体"/>
          <w:sz w:val="24"/>
          <w:highlight w:val="none"/>
        </w:rPr>
        <w:t>日</w:t>
      </w:r>
      <w:r>
        <w:rPr>
          <w:rFonts w:hint="eastAsia" w:ascii="宋体" w:hAnsi="宋体"/>
          <w:sz w:val="24"/>
          <w:highlight w:val="none"/>
          <w:u w:val="single"/>
        </w:rPr>
        <w:t>8</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分至</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lang w:val="en-US" w:eastAsia="zh-CN"/>
        </w:rPr>
        <w:t>16</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w:t>
      </w:r>
      <w:r>
        <w:rPr>
          <w:rFonts w:hint="eastAsia" w:ascii="宋体" w:hAnsi="宋体"/>
          <w:sz w:val="24"/>
          <w:highlight w:val="none"/>
          <w:u w:val="single"/>
        </w:rPr>
        <w:t>网上直接下载</w:t>
      </w:r>
      <w:r>
        <w:rPr>
          <w:rFonts w:hint="eastAsia" w:ascii="宋体" w:hAnsi="宋体"/>
          <w:sz w:val="24"/>
          <w:highlight w:val="none"/>
        </w:rPr>
        <w:t>获取采购文件，报价文件最迟应于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16</w:t>
      </w:r>
      <w:r>
        <w:rPr>
          <w:rFonts w:hint="eastAsia" w:ascii="宋体" w:hAnsi="宋体"/>
          <w:sz w:val="24"/>
          <w:highlight w:val="none"/>
        </w:rPr>
        <w:t>日</w:t>
      </w:r>
      <w:r>
        <w:rPr>
          <w:rFonts w:hint="eastAsia" w:ascii="宋体" w:hAnsi="宋体"/>
          <w:sz w:val="24"/>
          <w:highlight w:val="none"/>
          <w:lang w:val="en-US" w:eastAsia="zh-CN"/>
        </w:rPr>
        <w:t>上午</w:t>
      </w:r>
      <w:r>
        <w:rPr>
          <w:rFonts w:hint="eastAsia" w:ascii="宋体" w:hAnsi="宋体"/>
          <w:sz w:val="24"/>
          <w:highlight w:val="none"/>
          <w:u w:val="single"/>
        </w:rPr>
        <w:t>1</w:t>
      </w:r>
      <w:r>
        <w:rPr>
          <w:rFonts w:hint="eastAsia" w:ascii="宋体" w:hAnsi="宋体"/>
          <w:sz w:val="24"/>
          <w:highlight w:val="none"/>
          <w:u w:val="single"/>
          <w:lang w:val="en-US" w:eastAsia="zh-CN"/>
        </w:rPr>
        <w:t>2</w:t>
      </w:r>
      <w:r>
        <w:rPr>
          <w:rFonts w:hint="eastAsia" w:ascii="宋体" w:hAnsi="宋体"/>
          <w:sz w:val="24"/>
          <w:highlight w:val="none"/>
        </w:rPr>
        <w:t>时</w:t>
      </w:r>
      <w:r>
        <w:rPr>
          <w:rFonts w:hint="eastAsia" w:ascii="宋体" w:hAnsi="宋体"/>
          <w:sz w:val="24"/>
          <w:highlight w:val="none"/>
          <w:u w:val="single"/>
          <w:lang w:val="en-US" w:eastAsia="zh-CN"/>
        </w:rPr>
        <w:t>0</w:t>
      </w:r>
      <w:r>
        <w:rPr>
          <w:rFonts w:hint="eastAsia" w:ascii="宋体" w:hAnsi="宋体"/>
          <w:sz w:val="24"/>
          <w:highlight w:val="none"/>
          <w:u w:val="single"/>
        </w:rPr>
        <w:t>0</w:t>
      </w:r>
      <w:r>
        <w:rPr>
          <w:rFonts w:hint="eastAsia" w:ascii="宋体" w:hAnsi="宋体"/>
          <w:sz w:val="24"/>
          <w:highlight w:val="none"/>
        </w:rPr>
        <w:t>分送达</w:t>
      </w:r>
      <w:r>
        <w:rPr>
          <w:rFonts w:hint="eastAsia" w:ascii="宋体" w:hAnsi="宋体"/>
          <w:sz w:val="24"/>
          <w:highlight w:val="none"/>
          <w:u w:val="single"/>
        </w:rPr>
        <w:t>湖南省港务集团有限公司工程管理部（岳阳市城陵矶新港信息大楼307室）</w:t>
      </w:r>
      <w:r>
        <w:rPr>
          <w:rFonts w:hint="eastAsia" w:ascii="宋体" w:hAnsi="宋体"/>
          <w:sz w:val="24"/>
          <w:highlight w:val="none"/>
        </w:rPr>
        <w:t>，逾期送达的或者未送达指定地点的文件，不予受理。</w:t>
      </w:r>
    </w:p>
    <w:p>
      <w:pPr>
        <w:autoSpaceDE w:val="0"/>
        <w:spacing w:line="400" w:lineRule="exact"/>
        <w:ind w:firstLine="482" w:firstLineChars="200"/>
        <w:jc w:val="both"/>
        <w:rPr>
          <w:rFonts w:ascii="宋体" w:hAnsi="宋体"/>
          <w:sz w:val="24"/>
          <w:highlight w:val="none"/>
        </w:rPr>
      </w:pPr>
      <w:r>
        <w:rPr>
          <w:rFonts w:hint="eastAsia" w:ascii="宋体" w:hAnsi="宋体"/>
          <w:b/>
          <w:bCs/>
          <w:sz w:val="24"/>
          <w:highlight w:val="none"/>
        </w:rPr>
        <w:t xml:space="preserve">7.2 </w:t>
      </w:r>
      <w:r>
        <w:rPr>
          <w:rFonts w:hint="eastAsia" w:ascii="宋体" w:hAnsi="宋体"/>
          <w:sz w:val="24"/>
          <w:highlight w:val="none"/>
        </w:rPr>
        <w:t>供应商若对本项目采购需求、资格要求等有疑问的，应当于</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11</w:t>
      </w:r>
      <w:r>
        <w:rPr>
          <w:rFonts w:hint="eastAsia" w:ascii="宋体" w:hAnsi="宋体"/>
          <w:sz w:val="24"/>
          <w:highlight w:val="none"/>
        </w:rPr>
        <w:t>日</w:t>
      </w:r>
      <w:r>
        <w:rPr>
          <w:rFonts w:hint="eastAsia" w:ascii="宋体" w:hAnsi="宋体"/>
          <w:sz w:val="24"/>
          <w:highlight w:val="none"/>
          <w:u w:val="single"/>
        </w:rPr>
        <w:t>17</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分前向采购人提出澄清要求。</w:t>
      </w:r>
    </w:p>
    <w:p>
      <w:pPr>
        <w:pStyle w:val="11"/>
        <w:jc w:val="both"/>
      </w:pPr>
      <w:r>
        <w:rPr>
          <w:rFonts w:hint="eastAsia"/>
        </w:rPr>
        <w:t>8.发布</w:t>
      </w:r>
      <w:r>
        <w:rPr>
          <w:rFonts w:hint="eastAsia" w:ascii="黑体" w:hAnsi="黑体"/>
        </w:rPr>
        <w:t>公告的</w:t>
      </w:r>
      <w:r>
        <w:rPr>
          <w:rFonts w:hint="eastAsia"/>
        </w:rPr>
        <w:t>媒介</w:t>
      </w:r>
    </w:p>
    <w:p>
      <w:pPr>
        <w:widowControl w:val="0"/>
        <w:spacing w:line="312"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permStart w:id="15" w:edGrp="everyone"/>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p>
    <w:p>
      <w:pPr>
        <w:pStyle w:val="11"/>
        <w:jc w:val="both"/>
      </w:pPr>
      <w:bookmarkStart w:id="4" w:name="_Toc512257471"/>
      <w:bookmarkStart w:id="5" w:name="_Toc76635692"/>
      <w:bookmarkStart w:id="6" w:name="_Toc77254104"/>
      <w:bookmarkStart w:id="7" w:name="_Toc79596547"/>
      <w:r>
        <w:rPr>
          <w:rFonts w:hint="eastAsia"/>
        </w:rPr>
        <w:t>9.</w:t>
      </w:r>
      <w:r>
        <w:t>监督</w:t>
      </w:r>
      <w:bookmarkEnd w:id="4"/>
      <w:bookmarkEnd w:id="5"/>
      <w:bookmarkEnd w:id="6"/>
      <w:r>
        <w:rPr>
          <w:rFonts w:hint="eastAsia"/>
        </w:rPr>
        <w:t>部门</w:t>
      </w:r>
      <w:bookmarkEnd w:id="7"/>
    </w:p>
    <w:p>
      <w:pPr>
        <w:widowControl w:val="0"/>
        <w:spacing w:line="312" w:lineRule="auto"/>
        <w:ind w:firstLine="480" w:firstLineChars="200"/>
        <w:jc w:val="both"/>
        <w:rPr>
          <w:rFonts w:ascii="宋体" w:hAnsi="宋体"/>
          <w:bCs/>
          <w:sz w:val="24"/>
        </w:rPr>
      </w:pPr>
      <w:r>
        <w:rPr>
          <w:rFonts w:hint="eastAsia" w:ascii="宋体" w:hAnsi="宋体"/>
          <w:bCs/>
          <w:sz w:val="24"/>
        </w:rPr>
        <w:t xml:space="preserve">本次采购监督部门为湖南省港务集团纪检监察部 ，电话： </w:t>
      </w:r>
      <w:r>
        <w:rPr>
          <w:rFonts w:hint="eastAsia" w:ascii="宋体" w:hAnsi="宋体"/>
          <w:bCs/>
          <w:sz w:val="24"/>
          <w:lang w:val="zh-CN"/>
        </w:rPr>
        <w:t>0730-8426255</w:t>
      </w:r>
      <w:r>
        <w:rPr>
          <w:rFonts w:hint="eastAsia" w:ascii="宋体" w:hAnsi="宋体"/>
          <w:bCs/>
          <w:sz w:val="24"/>
        </w:rPr>
        <w:t xml:space="preserve"> 。</w:t>
      </w:r>
    </w:p>
    <w:permEnd w:id="15"/>
    <w:p>
      <w:pPr>
        <w:pStyle w:val="11"/>
        <w:jc w:val="both"/>
        <w:rPr>
          <w:rFonts w:ascii="Arial" w:hAnsi="Arial"/>
        </w:rPr>
      </w:pPr>
      <w:r>
        <w:rPr>
          <w:rFonts w:hint="eastAsia"/>
        </w:rPr>
        <w:t>10.</w:t>
      </w:r>
      <w:r>
        <w:rPr>
          <w:rFonts w:hint="eastAsia" w:ascii="黑体" w:hAnsi="黑体"/>
        </w:rPr>
        <w:t>联系方式</w:t>
      </w:r>
    </w:p>
    <w:p>
      <w:pPr>
        <w:autoSpaceDE w:val="0"/>
        <w:spacing w:line="400" w:lineRule="exact"/>
        <w:ind w:firstLine="240" w:firstLineChars="100"/>
        <w:rPr>
          <w:rFonts w:ascii="宋体" w:hAnsi="宋体"/>
          <w:sz w:val="24"/>
        </w:rPr>
      </w:pPr>
      <w:permStart w:id="16" w:edGrp="everyone"/>
      <w:r>
        <w:rPr>
          <w:rFonts w:hint="eastAsia" w:ascii="宋体" w:hAnsi="宋体"/>
          <w:sz w:val="24"/>
        </w:rPr>
        <w:t xml:space="preserve">采 购 人: </w:t>
      </w:r>
      <w:r>
        <w:rPr>
          <w:rFonts w:hint="eastAsia" w:ascii="宋体" w:hAnsi="宋体"/>
          <w:sz w:val="24"/>
          <w:u w:val="single"/>
        </w:rPr>
        <w:t xml:space="preserve"> </w:t>
      </w:r>
      <w:r>
        <w:rPr>
          <w:rFonts w:hint="eastAsia" w:ascii="宋体" w:hAnsi="宋体"/>
          <w:sz w:val="24"/>
        </w:rPr>
        <w:t>_湖南省港务集团有限公司</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湖南省岳阳市城陵矶新港有限公司办公楼307室</w:t>
      </w:r>
      <w:r>
        <w:rPr>
          <w:rFonts w:hint="eastAsia" w:ascii="宋体" w:hAnsi="宋体"/>
          <w:sz w:val="24"/>
          <w:u w:val="single"/>
        </w:rPr>
        <w:t xml:space="preserve">   </w:t>
      </w:r>
      <w:r>
        <w:rPr>
          <w:rFonts w:hint="eastAsia" w:ascii="宋体" w:hAnsi="宋体"/>
          <w:sz w:val="24"/>
        </w:rPr>
        <w:t xml:space="preserve">  </w:t>
      </w:r>
    </w:p>
    <w:p>
      <w:pPr>
        <w:autoSpaceDE w:val="0"/>
        <w:spacing w:line="400" w:lineRule="exact"/>
        <w:ind w:firstLine="240" w:firstLineChars="100"/>
        <w:jc w:val="both"/>
        <w:rPr>
          <w:rFonts w:ascii="宋体" w:hAnsi="宋体"/>
          <w:sz w:val="24"/>
        </w:rPr>
      </w:pPr>
      <w:r>
        <w:rPr>
          <w:rFonts w:hint="eastAsia" w:ascii="宋体" w:hAnsi="宋体"/>
          <w:sz w:val="24"/>
        </w:rPr>
        <w:t xml:space="preserve">联 系 人: </w:t>
      </w:r>
      <w:r>
        <w:rPr>
          <w:rFonts w:hint="eastAsia" w:ascii="宋体" w:hAnsi="宋体"/>
          <w:sz w:val="24"/>
          <w:u w:val="single"/>
        </w:rPr>
        <w:t xml:space="preserve">  刘女士                     </w:t>
      </w:r>
      <w:r>
        <w:rPr>
          <w:rFonts w:hint="eastAsia" w:ascii="宋体" w:hAnsi="宋体"/>
          <w:sz w:val="24"/>
        </w:rPr>
        <w:t xml:space="preserve">     </w:t>
      </w:r>
    </w:p>
    <w:p>
      <w:pPr>
        <w:spacing w:line="440" w:lineRule="exact"/>
        <w:ind w:firstLine="240" w:firstLineChars="100"/>
        <w:rPr>
          <w:rFonts w:eastAsiaTheme="minorEastAsia"/>
          <w:color w:val="000000" w:themeColor="text1"/>
          <w:sz w:val="24"/>
          <w:u w:val="single"/>
          <w14:textFill>
            <w14:solidFill>
              <w14:schemeClr w14:val="tx1"/>
            </w14:solidFill>
          </w14:textFill>
        </w:rPr>
      </w:pPr>
      <w:r>
        <w:rPr>
          <w:rFonts w:hint="eastAsia" w:ascii="宋体" w:hAnsi="宋体"/>
          <w:sz w:val="24"/>
        </w:rPr>
        <w:t xml:space="preserve">电    话: </w:t>
      </w:r>
      <w:r>
        <w:rPr>
          <w:rFonts w:hint="eastAsia" w:ascii="宋体" w:hAnsi="宋体"/>
          <w:sz w:val="24"/>
          <w:u w:val="single"/>
        </w:rPr>
        <w:t xml:space="preserve"> </w:t>
      </w:r>
      <w:r>
        <w:rPr>
          <w:rFonts w:hint="eastAsia"/>
          <w:color w:val="000000" w:themeColor="text1"/>
          <w:sz w:val="24"/>
          <w:u w:val="single"/>
          <w14:textFill>
            <w14:solidFill>
              <w14:schemeClr w14:val="tx1"/>
            </w14:solidFill>
          </w14:textFill>
        </w:rPr>
        <w:t>0730-8426237</w:t>
      </w:r>
    </w:p>
    <w:permEnd w:id="16"/>
    <w:p>
      <w:pPr>
        <w:spacing w:line="240" w:lineRule="auto"/>
        <w:jc w:val="both"/>
        <w:rPr>
          <w:rFonts w:ascii="黑体" w:hAnsi="黑体" w:eastAsia="黑体"/>
          <w:sz w:val="32"/>
          <w:szCs w:val="32"/>
        </w:rPr>
      </w:pPr>
      <w:bookmarkStart w:id="8" w:name="_Toc234832861"/>
      <w:bookmarkStart w:id="9" w:name="_Toc517787494"/>
    </w:p>
    <w:p>
      <w:pPr>
        <w:spacing w:line="240" w:lineRule="auto"/>
        <w:jc w:val="center"/>
        <w:rPr>
          <w:rFonts w:ascii="黑体" w:hAnsi="黑体" w:eastAsia="黑体"/>
          <w:sz w:val="32"/>
          <w:szCs w:val="32"/>
        </w:rPr>
      </w:pPr>
    </w:p>
    <w:p>
      <w:pPr>
        <w:spacing w:line="240" w:lineRule="auto"/>
        <w:jc w:val="center"/>
        <w:rPr>
          <w:rFonts w:ascii="黑体" w:hAnsi="黑体" w:eastAsia="黑体"/>
          <w:sz w:val="32"/>
          <w:szCs w:val="32"/>
        </w:rPr>
      </w:pPr>
    </w:p>
    <w:p>
      <w:pPr>
        <w:pStyle w:val="2"/>
      </w:pPr>
    </w:p>
    <w:p>
      <w:pPr>
        <w:pStyle w:val="2"/>
      </w:pPr>
    </w:p>
    <w:p>
      <w:pPr>
        <w:spacing w:line="240" w:lineRule="auto"/>
        <w:jc w:val="both"/>
        <w:rPr>
          <w:rFonts w:ascii="黑体" w:hAnsi="黑体" w:eastAsia="黑体"/>
          <w:sz w:val="32"/>
          <w:szCs w:val="32"/>
        </w:rPr>
      </w:pPr>
    </w:p>
    <w:p>
      <w:pPr>
        <w:spacing w:line="240" w:lineRule="auto"/>
        <w:jc w:val="center"/>
        <w:rPr>
          <w:rFonts w:ascii="黑体" w:hAnsi="黑体" w:eastAsia="黑体"/>
          <w:sz w:val="32"/>
          <w:szCs w:val="32"/>
        </w:rPr>
      </w:pPr>
      <w:r>
        <w:rPr>
          <w:rFonts w:hint="eastAsia" w:ascii="黑体" w:hAnsi="黑体" w:eastAsia="黑体"/>
          <w:sz w:val="32"/>
          <w:szCs w:val="32"/>
        </w:rPr>
        <w:t>第二章  供应商须知</w:t>
      </w:r>
      <w:bookmarkEnd w:id="8"/>
      <w:bookmarkEnd w:id="9"/>
    </w:p>
    <w:p>
      <w:pPr>
        <w:pStyle w:val="8"/>
        <w:spacing w:before="240" w:after="240" w:line="600" w:lineRule="exact"/>
        <w:jc w:val="both"/>
        <w:rPr>
          <w:rFonts w:ascii="仿宋" w:hAnsi="仿宋" w:eastAsia="仿宋" w:cs="仿宋"/>
          <w:sz w:val="30"/>
          <w:szCs w:val="30"/>
        </w:rPr>
      </w:pPr>
      <w:bookmarkStart w:id="10" w:name="_Toc517787495"/>
      <w:bookmarkStart w:id="11" w:name="_Toc234832862"/>
      <w:r>
        <w:rPr>
          <w:rFonts w:hint="eastAsia" w:ascii="仿宋" w:hAnsi="仿宋" w:eastAsia="仿宋" w:cs="仿宋"/>
          <w:sz w:val="30"/>
          <w:szCs w:val="30"/>
        </w:rPr>
        <w:t>供应商须知前附表</w:t>
      </w:r>
      <w:bookmarkEnd w:id="10"/>
      <w:bookmarkEnd w:id="11"/>
    </w:p>
    <w:tbl>
      <w:tblPr>
        <w:tblStyle w:val="42"/>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7"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询价</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□竞争性谈判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□单一来源</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□直接采购</w:t>
            </w:r>
            <w:permEnd w:id="17"/>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8" w:edGrp="everyone"/>
            <w:r>
              <w:rPr>
                <w:rFonts w:hint="eastAsia" w:cs="仿宋" w:asciiTheme="minorEastAsia" w:hAnsiTheme="minorEastAsia" w:eastAsiaTheme="minorEastAsia"/>
                <w:sz w:val="24"/>
              </w:rPr>
              <w:sym w:font="Wingdings 2" w:char="00A3"/>
            </w:r>
            <w:r>
              <w:rPr>
                <w:rFonts w:hint="eastAsia" w:cs="仿宋" w:asciiTheme="minorEastAsia" w:hAnsiTheme="minorEastAsia" w:eastAsiaTheme="minorEastAsia"/>
                <w:sz w:val="24"/>
              </w:rPr>
              <w:t>最低价法（同质比价法和同价比质法）</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综合评分法（性价比法）</w:t>
            </w:r>
            <w:permEnd w:id="18"/>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19"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不组织</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□组织，踏勘时间：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踏勘集中地点：             </w:t>
            </w:r>
            <w:permEnd w:id="19"/>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0"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不召开</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□召开，召开时间：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召开地点：                 </w:t>
            </w:r>
            <w:permEnd w:id="20"/>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1" w:edGrp="everyone"/>
            <w:r>
              <w:rPr>
                <w:rFonts w:hint="eastAsia" w:cs="仿宋" w:asciiTheme="minorEastAsia" w:hAnsiTheme="minorEastAsia" w:eastAsiaTheme="minorEastAsia"/>
                <w:sz w:val="24"/>
              </w:rPr>
              <w:t>不得分包的内容：不允许分包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对分包供应商的要求：               </w:t>
            </w:r>
            <w:permEnd w:id="21"/>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2" w:edGrp="everyone"/>
            <w:r>
              <w:rPr>
                <w:rFonts w:hint="eastAsia" w:cs="仿宋" w:asciiTheme="minorEastAsia" w:hAnsiTheme="minorEastAsia" w:eastAsiaTheme="minorEastAsia"/>
                <w:sz w:val="24"/>
              </w:rPr>
              <w:t>允许偏差的范围：不允许重大偏差，允许细微偏差</w:t>
            </w:r>
            <w:permEnd w:id="22"/>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3" w:edGrp="everyone"/>
            <w:r>
              <w:rPr>
                <w:rFonts w:hint="eastAsia" w:cs="仿宋" w:asciiTheme="minorEastAsia" w:hAnsiTheme="minorEastAsia" w:eastAsiaTheme="minorEastAsia"/>
                <w:sz w:val="24"/>
              </w:rPr>
              <w:t xml:space="preserve">无 </w:t>
            </w:r>
            <w:permEnd w:id="23"/>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permStart w:id="24" w:edGrp="everyone"/>
            <w:r>
              <w:rPr>
                <w:rFonts w:hint="eastAsia" w:cs="仿宋" w:asciiTheme="minorEastAsia" w:hAnsiTheme="minorEastAsia" w:eastAsiaTheme="minorEastAsia"/>
                <w:sz w:val="24"/>
                <w:highlight w:val="yellow"/>
              </w:rPr>
              <w:t>截止时间：202</w:t>
            </w:r>
            <w:r>
              <w:rPr>
                <w:rFonts w:hint="eastAsia" w:cs="仿宋" w:asciiTheme="minorEastAsia" w:hAnsiTheme="minorEastAsia" w:eastAsiaTheme="minorEastAsia"/>
                <w:sz w:val="24"/>
                <w:highlight w:val="yellow"/>
                <w:lang w:val="en-US" w:eastAsia="zh-CN"/>
              </w:rPr>
              <w:t>3</w:t>
            </w:r>
            <w:r>
              <w:rPr>
                <w:rFonts w:hint="eastAsia" w:cs="仿宋" w:asciiTheme="minorEastAsia" w:hAnsiTheme="minorEastAsia" w:eastAsiaTheme="minorEastAsia"/>
                <w:sz w:val="24"/>
                <w:highlight w:val="yellow"/>
              </w:rPr>
              <w:t>年</w:t>
            </w:r>
            <w:r>
              <w:rPr>
                <w:rFonts w:hint="eastAsia" w:cs="仿宋" w:asciiTheme="minorEastAsia" w:hAnsiTheme="minorEastAsia" w:eastAsiaTheme="minorEastAsia"/>
                <w:sz w:val="24"/>
                <w:highlight w:val="yellow"/>
                <w:lang w:val="en-US" w:eastAsia="zh-CN"/>
              </w:rPr>
              <w:t>10</w:t>
            </w:r>
            <w:r>
              <w:rPr>
                <w:rFonts w:hint="eastAsia" w:cs="仿宋" w:asciiTheme="minorEastAsia" w:hAnsiTheme="minorEastAsia" w:eastAsiaTheme="minorEastAsia"/>
                <w:sz w:val="24"/>
                <w:highlight w:val="yellow"/>
              </w:rPr>
              <w:t>月</w:t>
            </w:r>
            <w:r>
              <w:rPr>
                <w:rFonts w:hint="eastAsia" w:cs="仿宋" w:asciiTheme="minorEastAsia" w:hAnsiTheme="minorEastAsia" w:eastAsiaTheme="minorEastAsia"/>
                <w:sz w:val="24"/>
                <w:highlight w:val="yellow"/>
                <w:lang w:val="en-US" w:eastAsia="zh-CN"/>
              </w:rPr>
              <w:t>11</w:t>
            </w:r>
            <w:r>
              <w:rPr>
                <w:rFonts w:hint="eastAsia" w:cs="仿宋" w:asciiTheme="minorEastAsia" w:hAnsiTheme="minorEastAsia" w:eastAsiaTheme="minorEastAsia"/>
                <w:sz w:val="24"/>
                <w:highlight w:val="yellow"/>
              </w:rPr>
              <w:t>日</w:t>
            </w:r>
            <w:r>
              <w:rPr>
                <w:rFonts w:hint="eastAsia" w:ascii="宋体" w:hAnsi="宋体"/>
                <w:sz w:val="24"/>
                <w:highlight w:val="none"/>
                <w:u w:val="single"/>
              </w:rPr>
              <w:t>17</w:t>
            </w:r>
            <w:r>
              <w:rPr>
                <w:rFonts w:hint="eastAsia" w:ascii="宋体" w:hAnsi="宋体"/>
                <w:sz w:val="24"/>
                <w:highlight w:val="none"/>
              </w:rPr>
              <w:t>时</w:t>
            </w:r>
            <w:r>
              <w:rPr>
                <w:rFonts w:hint="eastAsia" w:ascii="宋体" w:hAnsi="宋体"/>
                <w:sz w:val="24"/>
                <w:highlight w:val="none"/>
                <w:u w:val="single"/>
              </w:rPr>
              <w:t>30</w:t>
            </w:r>
            <w:r>
              <w:rPr>
                <w:rFonts w:hint="eastAsia" w:ascii="宋体" w:hAnsi="宋体"/>
                <w:sz w:val="24"/>
                <w:highlight w:val="none"/>
              </w:rPr>
              <w:t>分</w:t>
            </w:r>
            <w:r>
              <w:rPr>
                <w:rFonts w:hint="eastAsia" w:ascii="宋体" w:hAnsi="宋体"/>
                <w:sz w:val="24"/>
                <w:highlight w:val="none"/>
                <w:lang w:val="en-US" w:eastAsia="zh-CN"/>
              </w:rPr>
              <w:t>之前</w:t>
            </w:r>
            <w:r>
              <w:rPr>
                <w:rFonts w:hint="eastAsia" w:cs="仿宋" w:asciiTheme="minorEastAsia" w:hAnsiTheme="minorEastAsia" w:eastAsiaTheme="minorEastAsia"/>
                <w:sz w:val="24"/>
                <w:highlight w:val="yellow"/>
              </w:rPr>
              <w:t xml:space="preserve">                         </w:t>
            </w:r>
            <w:permEnd w:id="24"/>
            <w:r>
              <w:rPr>
                <w:rFonts w:hint="eastAsia" w:cs="仿宋" w:asciiTheme="minorEastAsia" w:hAnsiTheme="minorEastAsia" w:eastAsiaTheme="minorEastAsia"/>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5" w:edGrp="everyone"/>
            <w:r>
              <w:rPr>
                <w:rFonts w:hint="eastAsia" w:cs="仿宋" w:asciiTheme="minorEastAsia" w:hAnsiTheme="minorEastAsia" w:eastAsiaTheme="minorEastAsia"/>
                <w:sz w:val="24"/>
              </w:rPr>
              <w:t>确认的最晚时间：202</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lang w:val="en-US" w:eastAsia="zh-CN"/>
              </w:rPr>
              <w:t>10</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lang w:val="en-US" w:eastAsia="zh-CN"/>
              </w:rPr>
              <w:t>16</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lang w:val="en-US" w:eastAsia="zh-CN"/>
              </w:rPr>
              <w:t>上午</w:t>
            </w:r>
            <w:r>
              <w:rPr>
                <w:rFonts w:hint="eastAsia" w:cs="仿宋" w:asciiTheme="minorEastAsia" w:hAnsiTheme="minorEastAsia" w:eastAsiaTheme="minorEastAsia"/>
                <w:sz w:val="24"/>
              </w:rPr>
              <w:t>1</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lang w:val="en-US" w:eastAsia="zh-CN"/>
              </w:rPr>
              <w:t>0</w:t>
            </w:r>
            <w:r>
              <w:rPr>
                <w:rFonts w:hint="eastAsia" w:cs="仿宋" w:asciiTheme="minorEastAsia" w:hAnsiTheme="minorEastAsia" w:eastAsiaTheme="minorEastAsia"/>
                <w:sz w:val="24"/>
              </w:rPr>
              <w:t>0分。</w:t>
            </w:r>
          </w:p>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rPr>
              <w:t xml:space="preserve">确定的方式：收到纸质版文件为准    </w:t>
            </w:r>
            <w:r>
              <w:rPr>
                <w:rFonts w:hint="eastAsia" w:cs="仿宋" w:asciiTheme="minorEastAsia" w:hAnsiTheme="minorEastAsia" w:eastAsiaTheme="minorEastAsia"/>
                <w:sz w:val="24"/>
                <w:highlight w:val="yellow"/>
              </w:rPr>
              <w:t xml:space="preserve">                   </w:t>
            </w:r>
            <w:permEnd w:id="25"/>
            <w:r>
              <w:rPr>
                <w:rFonts w:hint="eastAsia" w:cs="仿宋" w:asciiTheme="minorEastAsia" w:hAnsiTheme="minorEastAsia" w:eastAsiaTheme="minorEastAsia"/>
                <w:sz w:val="24"/>
                <w:highlight w:val="yellow"/>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6" w:edGrp="everyone"/>
            <w:r>
              <w:rPr>
                <w:rFonts w:hint="eastAsia" w:cs="仿宋" w:asciiTheme="minorEastAsia" w:hAnsiTheme="minorEastAsia" w:eastAsiaTheme="minorEastAsia"/>
                <w:sz w:val="24"/>
              </w:rPr>
              <w:t xml:space="preserve">资料名称：无                         </w:t>
            </w:r>
            <w:permEnd w:id="26"/>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□无</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有，最高限价</w:t>
            </w:r>
            <w:r>
              <w:rPr>
                <w:rFonts w:cs="仿宋" w:asciiTheme="minorEastAsia" w:hAnsiTheme="minorEastAsia" w:eastAsiaTheme="minorEastAsia"/>
                <w:sz w:val="24"/>
              </w:rPr>
              <w:t>20</w:t>
            </w:r>
            <w:r>
              <w:rPr>
                <w:rFonts w:hint="eastAsia" w:cs="仿宋" w:asciiTheme="minorEastAsia" w:hAnsiTheme="minorEastAsia" w:eastAsiaTheme="minorEastAsia"/>
                <w:sz w:val="24"/>
              </w:rPr>
              <w:t>万元，大写含税价：贰拾万元整</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7" w:edGrp="everyone"/>
            <w:r>
              <w:rPr>
                <w:rFonts w:hint="eastAsia" w:cs="仿宋" w:asciiTheme="minorEastAsia" w:hAnsiTheme="minorEastAsia" w:eastAsiaTheme="minorEastAsia"/>
                <w:sz w:val="24"/>
              </w:rPr>
              <w:t xml:space="preserve">递交响应文件截止之日起90日        </w:t>
            </w:r>
            <w:permEnd w:id="27"/>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8" w:edGrp="everyone"/>
            <w:r>
              <w:rPr>
                <w:rFonts w:hint="eastAsia" w:cs="仿宋" w:asciiTheme="minorEastAsia" w:hAnsiTheme="minorEastAsia" w:eastAsiaTheme="minorEastAsia"/>
                <w:sz w:val="24"/>
              </w:rPr>
              <w:sym w:font="Wingdings 2" w:char="0052"/>
            </w:r>
            <w:r>
              <w:rPr>
                <w:rFonts w:hint="eastAsia" w:cs="仿宋" w:asciiTheme="minorEastAsia" w:hAnsiTheme="minorEastAsia" w:eastAsiaTheme="minorEastAsia"/>
                <w:sz w:val="24"/>
              </w:rPr>
              <w:t>不要求递交</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□要求递交，</w:t>
            </w:r>
          </w:p>
          <w:p>
            <w:pPr>
              <w:spacing w:line="288" w:lineRule="auto"/>
              <w:ind w:firstLine="360" w:firstLineChars="15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保证金的金额：              </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保证金的形式：           </w:t>
            </w:r>
            <w:permEnd w:id="28"/>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29" w:edGrp="everyone"/>
            <w:r>
              <w:rPr>
                <w:rFonts w:hint="eastAsia" w:cs="仿宋" w:asciiTheme="minorEastAsia" w:hAnsiTheme="minorEastAsia" w:eastAsiaTheme="minorEastAsia"/>
                <w:sz w:val="24"/>
              </w:rPr>
              <w:t xml:space="preserve">        无                           </w:t>
            </w:r>
            <w:permEnd w:id="29"/>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30" w:edGrp="everyone"/>
            <w:r>
              <w:rPr>
                <w:rFonts w:hint="eastAsia" w:cs="仿宋" w:asciiTheme="minorEastAsia" w:hAnsiTheme="minorEastAsia" w:eastAsiaTheme="minorEastAsia"/>
                <w:sz w:val="24"/>
              </w:rPr>
              <w:t xml:space="preserve">       无                            </w:t>
            </w:r>
            <w:permEnd w:id="30"/>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rPr>
            </w:pPr>
            <w:r>
              <w:rPr>
                <w:rStyle w:val="45"/>
                <w:rFonts w:hint="eastAsia" w:asciiTheme="minorEastAsia" w:hAnsiTheme="minorEastAsia" w:eastAsiaTheme="minorEastAsia"/>
                <w:b w:val="0"/>
                <w:color w:val="00000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permStart w:id="31" w:edGrp="everyone"/>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适用。供应商在中华人民共和国境内注册。持有有效的营业执照（或事业单位法人证书），并具有独立法人资格。需提供法人营业执照(或事业单位法人证书)复印件（并加盖单位章）。</w:t>
            </w:r>
            <w:permEnd w:id="31"/>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45"/>
                <w:rFonts w:hint="eastAsia" w:asciiTheme="minorEastAsia" w:hAnsiTheme="minorEastAsia" w:eastAsiaTheme="minorEastAsia"/>
                <w:b w:val="0"/>
                <w:color w:val="00000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color w:val="000000"/>
                <w:sz w:val="24"/>
              </w:rPr>
            </w:pPr>
            <w:permStart w:id="32" w:edGrp="everyone"/>
            <w:r>
              <w:rPr>
                <w:rFonts w:hint="eastAsia" w:cs="宋体" w:asciiTheme="minorEastAsia" w:hAnsiTheme="minorEastAsia" w:eastAsiaTheme="minorEastAsia"/>
                <w:color w:val="000000"/>
                <w:sz w:val="24"/>
              </w:rPr>
              <w:t>□不适用</w:t>
            </w:r>
          </w:p>
          <w:p>
            <w:pPr>
              <w:spacing w:line="240"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具有投标人应同时具有：①交通运输部门核发的公路水运工程试验检测机构水运工程结构（地基）乙级及以上等级证书、水运工程材料乙级及以上等级证书；②交通运输部门核发的公路水运工程试验检测机构公路工程综合甲级等级证书或公路工程桥梁隧道工程专项等级证书,资质证书处于有效期，并在人员、设备、资金等方面具有相应的承揽能力；（提供资质证书复印件）。</w:t>
            </w:r>
            <w:permEnd w:id="32"/>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permStart w:id="33" w:edGrp="everyone" w:colFirst="2" w:colLast="2"/>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5"/>
                <w:rFonts w:asciiTheme="minorEastAsia" w:hAnsiTheme="minorEastAsia" w:eastAsiaTheme="minorEastAsia"/>
                <w:b w:val="0"/>
                <w:color w:val="000000"/>
                <w:sz w:val="24"/>
              </w:rPr>
            </w:pPr>
            <w:r>
              <w:rPr>
                <w:rStyle w:val="45"/>
                <w:rFonts w:hint="eastAsia" w:asciiTheme="minorEastAsia" w:hAnsiTheme="minorEastAsia" w:eastAsiaTheme="minorEastAsia"/>
                <w:b w:val="0"/>
                <w:color w:val="00000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□适用。供应商应提供经会计师事务所或审计机构审计的近年财务会计报表复印件，包括资产负债表，现金流量表、利润表等。近年财务会计报表年份是指：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□适用。供应商应提供近年财务会计报表复印件，包括资产负债表，现金流量表、利润表等。近年财务会计报表年份是指：</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年（供应商的成立时间少于该规定年份的，应提供成立以来的财务会计报表）</w:t>
            </w:r>
          </w:p>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（注：有财务要求的，应选择两种财务会计报表中的一种作为财务证明资料。）</w:t>
            </w:r>
          </w:p>
        </w:tc>
      </w:tr>
      <w:permEnd w:id="3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4" w:edGrp="everyone" w:colFirst="2" w:colLast="2"/>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适用。供应商近</w:t>
            </w: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年内</w:t>
            </w:r>
            <w:r>
              <w:rPr>
                <w:rFonts w:hint="eastAsia" w:ascii="宋体" w:hAnsi="宋体"/>
              </w:rPr>
              <w:t>具有1个</w:t>
            </w:r>
            <w:r>
              <w:rPr>
                <w:rFonts w:hint="eastAsia" w:ascii="宋体" w:hAnsi="宋体"/>
                <w:lang w:val="en-US" w:eastAsia="zh-CN"/>
              </w:rPr>
              <w:t>或</w:t>
            </w:r>
            <w:r>
              <w:rPr>
                <w:rFonts w:hint="eastAsia" w:ascii="宋体" w:hAnsi="宋体"/>
              </w:rPr>
              <w:t>以上水运工程建设项目交工检测技术服务业绩（</w:t>
            </w:r>
            <w:r>
              <w:rPr>
                <w:rFonts w:ascii="宋体" w:hAnsi="宋体"/>
              </w:rPr>
              <w:t>业绩计算以合同签订日期为准</w:t>
            </w:r>
            <w:r>
              <w:rPr>
                <w:rFonts w:hint="eastAsia" w:ascii="宋体" w:hAnsi="宋体"/>
              </w:rPr>
              <w:t>）</w:t>
            </w:r>
            <w:r>
              <w:rPr>
                <w:rFonts w:hint="eastAsia" w:cs="宋体" w:asciiTheme="minorEastAsia" w:hAnsiTheme="minorEastAsia" w:eastAsiaTheme="minorEastAsia"/>
                <w:color w:val="000000"/>
                <w:sz w:val="24"/>
              </w:rPr>
              <w:t>，以证明供应商具有承担本项目要求的业绩。近</w:t>
            </w:r>
            <w:r>
              <w:rPr>
                <w:rFonts w:cs="宋体" w:asciiTheme="minorEastAsia" w:hAnsiTheme="minorEastAsia" w:eastAsiaTheme="minorEastAsia"/>
                <w:color w:val="000000"/>
                <w:sz w:val="24"/>
              </w:rPr>
              <w:t>5</w:t>
            </w:r>
            <w:r>
              <w:rPr>
                <w:rFonts w:hint="eastAsia" w:cs="宋体" w:asciiTheme="minorEastAsia" w:hAnsiTheme="minorEastAsia" w:eastAsiaTheme="minorEastAsia"/>
                <w:color w:val="000000"/>
                <w:sz w:val="24"/>
              </w:rPr>
              <w:t>年是指</w:t>
            </w:r>
            <w:r>
              <w:rPr>
                <w:rFonts w:hint="eastAsia" w:cs="宋体" w:asciiTheme="minorEastAsia" w:hAnsiTheme="minorEastAsia" w:eastAsiaTheme="minorEastAsia"/>
                <w:color w:val="000000"/>
                <w:sz w:val="24"/>
                <w:u w:val="single"/>
              </w:rPr>
              <w:t xml:space="preserve"> 20</w:t>
            </w:r>
            <w:r>
              <w:rPr>
                <w:rFonts w:cs="宋体" w:asciiTheme="minorEastAsia" w:hAnsiTheme="minorEastAsia" w:eastAsiaTheme="minorEastAsia"/>
                <w:color w:val="000000"/>
                <w:sz w:val="24"/>
                <w:u w:val="single"/>
              </w:rPr>
              <w:t>18</w:t>
            </w:r>
            <w:r>
              <w:rPr>
                <w:rFonts w:hint="eastAsia" w:cs="宋体" w:asciiTheme="minorEastAsia" w:hAnsiTheme="minorEastAsia" w:eastAsiaTheme="minorEastAsia"/>
                <w:color w:val="000000"/>
                <w:sz w:val="24"/>
                <w:u w:val="single"/>
              </w:rPr>
              <w:t>年</w:t>
            </w:r>
            <w:r>
              <w:rPr>
                <w:rFonts w:hint="eastAsia" w:cs="宋体" w:asciiTheme="minorEastAsia" w:hAnsiTheme="minorEastAsia" w:eastAsiaTheme="minorEastAsia"/>
                <w:color w:val="000000"/>
                <w:sz w:val="24"/>
                <w:u w:val="single"/>
                <w:lang w:val="en-US" w:eastAsia="zh-CN"/>
              </w:rPr>
              <w:t>9</w:t>
            </w:r>
            <w:r>
              <w:rPr>
                <w:rFonts w:hint="eastAsia" w:cs="宋体" w:asciiTheme="minorEastAsia" w:hAnsiTheme="minorEastAsia" w:eastAsiaTheme="minorEastAsia"/>
                <w:color w:val="000000"/>
                <w:sz w:val="24"/>
                <w:u w:val="single"/>
              </w:rPr>
              <w:t xml:space="preserve">月 </w:t>
            </w:r>
            <w:r>
              <w:rPr>
                <w:rFonts w:hint="eastAsia" w:cs="宋体" w:asciiTheme="minorEastAsia" w:hAnsiTheme="minorEastAsia" w:eastAsiaTheme="minorEastAsia"/>
                <w:color w:val="000000"/>
                <w:sz w:val="24"/>
              </w:rPr>
              <w:t>至</w:t>
            </w:r>
            <w:r>
              <w:rPr>
                <w:rFonts w:hint="eastAsia" w:cs="宋体" w:asciiTheme="minorEastAsia" w:hAnsiTheme="minorEastAsia" w:eastAsiaTheme="minorEastAsia"/>
                <w:color w:val="000000"/>
                <w:sz w:val="24"/>
                <w:u w:val="single"/>
              </w:rPr>
              <w:t xml:space="preserve"> 2023年</w:t>
            </w:r>
            <w:r>
              <w:rPr>
                <w:rFonts w:hint="eastAsia" w:cs="宋体" w:asciiTheme="minorEastAsia" w:hAnsiTheme="minorEastAsia" w:eastAsiaTheme="minorEastAsia"/>
                <w:color w:val="000000"/>
                <w:sz w:val="24"/>
                <w:u w:val="single"/>
                <w:lang w:val="en-US" w:eastAsia="zh-CN"/>
              </w:rPr>
              <w:t>9</w:t>
            </w:r>
            <w:r>
              <w:rPr>
                <w:rFonts w:hint="eastAsia" w:cs="宋体" w:asciiTheme="minorEastAsia" w:hAnsiTheme="minorEastAsia" w:eastAsiaTheme="minorEastAsia"/>
                <w:color w:val="000000"/>
                <w:sz w:val="24"/>
                <w:u w:val="single"/>
              </w:rPr>
              <w:t>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竣工 验收报告/验收证明</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□业主证明</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业绩证明材料种类要求：</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需同时提供上述勾选的所有证明材料</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permEnd w:id="3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5" w:edGrp="everyone" w:colFirst="2" w:colLast="2"/>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yellow"/>
              </w:rPr>
            </w:pPr>
            <w:r>
              <w:rPr>
                <w:rFonts w:hint="eastAsia" w:cs="宋体" w:asciiTheme="minorEastAsia" w:hAnsiTheme="minorEastAsia" w:eastAsiaTheme="minorEastAsia"/>
                <w:color w:val="000000"/>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适用。供应商应提供相关信誉情况的证明材料，包括：1．全国企业信用信息公示系统中未列入严重违法失信企业名单的网页截图。</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2.被最高人民法院在“信用中国”网站（www.creditchina.gov.cn）中未列入失信被执行人名单的网页截图。</w:t>
            </w:r>
          </w:p>
        </w:tc>
      </w:tr>
      <w:permEnd w:id="3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6" w:edGrp="everyone" w:colFirst="2" w:colLast="2"/>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不适用</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适用。供应商应提供拟委任的主要人员汇总表和主要人员简历表（格式见第六章“响应文件格式”</w:t>
            </w:r>
            <w:r>
              <w:rPr>
                <w:rFonts w:hint="eastAsia" w:cs="宋体" w:asciiTheme="minorEastAsia" w:hAnsiTheme="minorEastAsia" w:eastAsiaTheme="minorEastAsia"/>
                <w:color w:val="000000"/>
                <w:sz w:val="24"/>
                <w:lang w:val="en-US" w:eastAsia="zh-CN"/>
              </w:rPr>
              <w:t>五</w:t>
            </w:r>
            <w:r>
              <w:rPr>
                <w:rFonts w:hint="eastAsia" w:cs="宋体" w:asciiTheme="minorEastAsia" w:hAnsiTheme="minorEastAsia" w:eastAsiaTheme="minorEastAsia"/>
                <w:color w:val="000000"/>
                <w:sz w:val="24"/>
              </w:rPr>
              <w:t>、资格审查资料（四）拟委任的主要人员汇总表和（五）主要人员简历表）。</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本项目主要人员最低要求：①项目负责人1人：</w:t>
            </w:r>
            <w:r>
              <w:rPr>
                <w:rFonts w:hint="eastAsia" w:ascii="宋体" w:hAnsi="宋体"/>
                <w:sz w:val="24"/>
                <w:szCs w:val="22"/>
              </w:rPr>
              <w:t>应具有高级工程师</w:t>
            </w:r>
            <w:r>
              <w:rPr>
                <w:rFonts w:hint="eastAsia" w:ascii="宋体" w:hAnsi="宋体"/>
                <w:sz w:val="24"/>
                <w:szCs w:val="22"/>
                <w:lang w:val="en-US" w:eastAsia="zh-CN"/>
              </w:rPr>
              <w:t>或</w:t>
            </w:r>
            <w:r>
              <w:rPr>
                <w:rFonts w:hint="eastAsia" w:ascii="宋体" w:hAnsi="宋体"/>
                <w:sz w:val="24"/>
                <w:szCs w:val="22"/>
              </w:rPr>
              <w:t>以上职称。</w:t>
            </w:r>
            <w:r>
              <w:rPr>
                <w:rFonts w:hint="eastAsia" w:cs="宋体" w:asciiTheme="minorEastAsia" w:hAnsiTheme="minorEastAsia" w:eastAsiaTheme="minorEastAsia"/>
                <w:color w:val="000000"/>
                <w:sz w:val="24"/>
              </w:rPr>
              <w:t>②技术负责人1人：</w:t>
            </w:r>
            <w:r>
              <w:rPr>
                <w:rFonts w:hint="eastAsia" w:ascii="宋体" w:hAnsi="宋体"/>
                <w:sz w:val="24"/>
                <w:szCs w:val="22"/>
              </w:rPr>
              <w:t>应具有高级工程师</w:t>
            </w:r>
            <w:r>
              <w:rPr>
                <w:rFonts w:hint="eastAsia" w:ascii="宋体" w:hAnsi="宋体"/>
                <w:sz w:val="24"/>
                <w:szCs w:val="22"/>
                <w:lang w:val="en-US" w:eastAsia="zh-CN"/>
              </w:rPr>
              <w:t>或</w:t>
            </w:r>
            <w:r>
              <w:rPr>
                <w:rFonts w:hint="eastAsia" w:ascii="宋体" w:hAnsi="宋体"/>
                <w:sz w:val="24"/>
                <w:szCs w:val="22"/>
              </w:rPr>
              <w:t>以上职称</w:t>
            </w:r>
            <w:r>
              <w:rPr>
                <w:rFonts w:hint="eastAsia" w:cs="宋体" w:asciiTheme="minorEastAsia" w:hAnsiTheme="minorEastAsia" w:eastAsiaTheme="minorEastAsia"/>
                <w:color w:val="000000"/>
                <w:sz w:val="24"/>
              </w:rPr>
              <w:t>。</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供应商应按如下要求提供相关证明文件： 1.供应商必须提供拟委托的</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主要人员</w:t>
            </w:r>
            <w:r>
              <w:rPr>
                <w:rFonts w:hint="eastAsia" w:cs="宋体" w:asciiTheme="minorEastAsia" w:hAnsiTheme="minorEastAsia" w:eastAsiaTheme="minorEastAsia"/>
                <w:color w:val="000000"/>
                <w:sz w:val="24"/>
                <w:lang w:val="en-US" w:eastAsia="zh-CN"/>
              </w:rPr>
              <w:t>简历表</w:t>
            </w:r>
            <w:r>
              <w:rPr>
                <w:rFonts w:hint="eastAsia" w:cs="宋体" w:asciiTheme="minorEastAsia" w:hAnsiTheme="minorEastAsia" w:eastAsiaTheme="minorEastAsia"/>
                <w:color w:val="000000"/>
                <w:sz w:val="24"/>
              </w:rPr>
              <w:t>》，表后附上身份证、学历证、职称证、资格证书等，人员的工作经验从取得学历证的时间开始计算；</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以上人员均不得处于暂停执业处罚期内，未被取消资格，且未被省级及以上建设主管部门评为“从业承诺履约状况很差”或“从业承诺履约状况较差”或伪造证书上岗。在投标文件正本中，所有证件均应采用清晰彩色影印件。</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2.供应商拟投入的人员年龄不得超过60周岁（按投标文件截止之日计算年龄）。</w:t>
            </w:r>
          </w:p>
          <w:p>
            <w:pPr>
              <w:widowControl w:val="0"/>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3.主要人员必须为本单位自有人员，提供询价文件截止时间近3个月的社保证明（并加盖社保机构单位公章）</w:t>
            </w:r>
          </w:p>
        </w:tc>
      </w:tr>
      <w:permEnd w:id="3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7" w:edGrp="everyone" w:colFirst="2" w:colLast="2"/>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8" w:edGrp="everyone" w:colFirst="2" w:colLast="2"/>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□不需要提供证明材料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需要提供证明材料，包括：</w:t>
            </w:r>
            <w:r>
              <w:rPr>
                <w:rFonts w:hint="eastAsia" w:cs="宋体" w:asciiTheme="minorEastAsia" w:hAnsiTheme="minorEastAsia" w:eastAsiaTheme="minorEastAsia"/>
                <w:color w:val="000000"/>
                <w:sz w:val="24"/>
                <w:u w:val="single"/>
              </w:rPr>
              <w:t xml:space="preserve">  提供承诺函              </w:t>
            </w:r>
          </w:p>
        </w:tc>
      </w:tr>
      <w:permEnd w:id="3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39" w:edGrp="everyone" w:colFirst="2" w:colLast="2"/>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  无 </w:t>
            </w:r>
          </w:p>
        </w:tc>
      </w:tr>
      <w:permEnd w:id="3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0" w:edGrp="everyone" w:colFirst="2" w:colLast="2"/>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供应商只能提出唯一响应方案</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□供应商可提出多个响应方案</w:t>
            </w:r>
          </w:p>
        </w:tc>
      </w:tr>
      <w:permEnd w:id="4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1" w:edGrp="everyone" w:colFirst="2" w:colLast="2"/>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提供纸质版响应文件三份：一正两副          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A3"/>
            </w:r>
            <w:r>
              <w:rPr>
                <w:rFonts w:hint="eastAsia" w:cs="宋体" w:asciiTheme="minorEastAsia" w:hAnsiTheme="minorEastAsia" w:eastAsiaTheme="minorEastAsia"/>
                <w:color w:val="000000"/>
                <w:sz w:val="24"/>
              </w:rPr>
              <w:t>要求，提供电子版响应文件的形式</w:t>
            </w:r>
          </w:p>
        </w:tc>
      </w:tr>
      <w:permEnd w:id="4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2" w:edGrp="everyone" w:colFirst="2" w:colLast="2"/>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permEnd w:id="4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3" w:edGrp="everyone" w:colFirst="2" w:colLast="2"/>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 xml:space="preserve">适用，供应商名称、（项目名称）响应文件 、联系方式                                    </w:t>
            </w:r>
          </w:p>
        </w:tc>
      </w:tr>
      <w:permEnd w:id="43"/>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highlight w:val="none"/>
              </w:rPr>
            </w:pPr>
            <w:permStart w:id="44" w:edGrp="everyone" w:colFirst="2" w:colLast="2"/>
            <w:r>
              <w:rPr>
                <w:rFonts w:hint="eastAsia" w:cs="宋体" w:asciiTheme="minorEastAsia" w:hAnsiTheme="minorEastAsia" w:eastAsiaTheme="minorEastAsia"/>
                <w:color w:val="000000"/>
                <w:sz w:val="24"/>
                <w:highlight w:val="none"/>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u w:val="single"/>
              </w:rPr>
            </w:pPr>
            <w:r>
              <w:rPr>
                <w:rFonts w:hint="eastAsia" w:cs="宋体" w:asciiTheme="minorEastAsia" w:hAnsiTheme="minorEastAsia" w:eastAsiaTheme="minorEastAsia"/>
                <w:sz w:val="24"/>
              </w:rPr>
              <w:t>截止时间：</w:t>
            </w:r>
            <w:r>
              <w:rPr>
                <w:rFonts w:hint="eastAsia" w:cs="宋体" w:asciiTheme="minorEastAsia" w:hAnsiTheme="minorEastAsia" w:eastAsiaTheme="minorEastAsia"/>
                <w:sz w:val="24"/>
                <w:u w:val="single"/>
              </w:rPr>
              <w:t xml:space="preserve"> 202</w:t>
            </w:r>
            <w:r>
              <w:rPr>
                <w:rFonts w:hint="eastAsia" w:cs="宋体" w:asciiTheme="minorEastAsia" w:hAnsiTheme="minorEastAsia" w:eastAsiaTheme="minorEastAsia"/>
                <w:sz w:val="24"/>
                <w:u w:val="single"/>
                <w:lang w:val="en-US" w:eastAsia="zh-CN"/>
              </w:rPr>
              <w:t>3</w:t>
            </w:r>
            <w:r>
              <w:rPr>
                <w:rFonts w:hint="eastAsia" w:cs="宋体" w:asciiTheme="minorEastAsia" w:hAnsiTheme="minorEastAsia" w:eastAsiaTheme="minorEastAsia"/>
                <w:sz w:val="24"/>
                <w:u w:val="single"/>
              </w:rPr>
              <w:t>年</w:t>
            </w:r>
            <w:r>
              <w:rPr>
                <w:rFonts w:hint="eastAsia" w:cs="宋体" w:asciiTheme="minorEastAsia" w:hAnsiTheme="minorEastAsia" w:eastAsiaTheme="minorEastAsia"/>
                <w:sz w:val="24"/>
                <w:u w:val="single"/>
                <w:lang w:val="en-US" w:eastAsia="zh-CN"/>
              </w:rPr>
              <w:t>10</w:t>
            </w:r>
            <w:r>
              <w:rPr>
                <w:rFonts w:hint="eastAsia" w:cs="宋体" w:asciiTheme="minorEastAsia" w:hAnsiTheme="minorEastAsia" w:eastAsiaTheme="minorEastAsia"/>
                <w:sz w:val="24"/>
                <w:u w:val="single"/>
              </w:rPr>
              <w:t>月</w:t>
            </w:r>
            <w:r>
              <w:rPr>
                <w:rFonts w:hint="eastAsia" w:cs="宋体" w:asciiTheme="minorEastAsia" w:hAnsiTheme="minorEastAsia" w:eastAsiaTheme="minorEastAsia"/>
                <w:sz w:val="24"/>
                <w:u w:val="single"/>
                <w:lang w:val="en-US" w:eastAsia="zh-CN"/>
              </w:rPr>
              <w:t>1</w:t>
            </w:r>
            <w:bookmarkStart w:id="17" w:name="_GoBack"/>
            <w:bookmarkEnd w:id="17"/>
            <w:r>
              <w:rPr>
                <w:rFonts w:hint="eastAsia" w:cs="宋体" w:asciiTheme="minorEastAsia" w:hAnsiTheme="minorEastAsia" w:eastAsiaTheme="minorEastAsia"/>
                <w:sz w:val="24"/>
                <w:u w:val="single"/>
                <w:lang w:val="en-US" w:eastAsia="zh-CN"/>
              </w:rPr>
              <w:t>6</w:t>
            </w:r>
            <w:r>
              <w:rPr>
                <w:rFonts w:hint="eastAsia" w:cs="宋体" w:asciiTheme="minorEastAsia" w:hAnsiTheme="minorEastAsia" w:eastAsiaTheme="minorEastAsia"/>
                <w:sz w:val="24"/>
                <w:u w:val="single"/>
              </w:rPr>
              <w:t>日</w:t>
            </w:r>
            <w:r>
              <w:rPr>
                <w:rFonts w:hint="eastAsia" w:cs="宋体" w:asciiTheme="minorEastAsia" w:hAnsiTheme="minorEastAsia" w:eastAsiaTheme="minorEastAsia"/>
                <w:sz w:val="24"/>
                <w:u w:val="single"/>
                <w:lang w:val="en-US" w:eastAsia="zh-CN"/>
              </w:rPr>
              <w:t>上午</w:t>
            </w:r>
            <w:r>
              <w:rPr>
                <w:rFonts w:hint="eastAsia" w:cs="宋体" w:asciiTheme="minorEastAsia" w:hAnsiTheme="minorEastAsia" w:eastAsiaTheme="minorEastAsia"/>
                <w:sz w:val="24"/>
                <w:u w:val="single"/>
              </w:rPr>
              <w:t>1</w:t>
            </w:r>
            <w:r>
              <w:rPr>
                <w:rFonts w:hint="eastAsia" w:cs="宋体" w:asciiTheme="minorEastAsia" w:hAnsiTheme="minorEastAsia" w:eastAsiaTheme="minorEastAsia"/>
                <w:sz w:val="24"/>
                <w:u w:val="single"/>
                <w:lang w:val="en-US" w:eastAsia="zh-CN"/>
              </w:rPr>
              <w:t>2</w:t>
            </w:r>
            <w:r>
              <w:rPr>
                <w:rFonts w:hint="eastAsia" w:cs="宋体" w:asciiTheme="minorEastAsia" w:hAnsiTheme="minorEastAsia" w:eastAsiaTheme="minorEastAsia"/>
                <w:sz w:val="24"/>
                <w:u w:val="single"/>
              </w:rPr>
              <w:t>时</w:t>
            </w:r>
            <w:r>
              <w:rPr>
                <w:rFonts w:hint="eastAsia" w:cs="宋体" w:asciiTheme="minorEastAsia" w:hAnsiTheme="minorEastAsia" w:eastAsiaTheme="minorEastAsia"/>
                <w:sz w:val="24"/>
                <w:u w:val="single"/>
                <w:lang w:val="en-US" w:eastAsia="zh-CN"/>
              </w:rPr>
              <w:t>0</w:t>
            </w:r>
            <w:r>
              <w:rPr>
                <w:rFonts w:hint="eastAsia" w:cs="宋体" w:asciiTheme="minorEastAsia" w:hAnsiTheme="minorEastAsia" w:eastAsiaTheme="minorEastAsia"/>
                <w:sz w:val="24"/>
                <w:u w:val="single"/>
              </w:rPr>
              <w:t xml:space="preserve">0分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递交响应文件的地点：</w:t>
            </w:r>
            <w:r>
              <w:rPr>
                <w:rFonts w:hint="eastAsia" w:cs="宋体" w:asciiTheme="minorEastAsia" w:hAnsiTheme="minorEastAsia" w:eastAsiaTheme="minorEastAsia"/>
                <w:sz w:val="24"/>
                <w:u w:val="single"/>
              </w:rPr>
              <w:t xml:space="preserve"> </w:t>
            </w:r>
            <w:r>
              <w:rPr>
                <w:rFonts w:hint="eastAsia"/>
                <w:sz w:val="24"/>
                <w:u w:val="single"/>
              </w:rPr>
              <w:t>湖南省岳阳市城陵矶新港有限公司办公楼307室</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xml:space="preserve">                    </w:t>
            </w:r>
          </w:p>
        </w:tc>
      </w:tr>
      <w:permEnd w:id="44"/>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5" w:edGrp="everyone" w:colFirst="2" w:colLast="2"/>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□是，退还时间：</w:t>
            </w:r>
            <w:r>
              <w:rPr>
                <w:rFonts w:hint="eastAsia" w:cs="宋体" w:asciiTheme="minorEastAsia" w:hAnsiTheme="minorEastAsia" w:eastAsiaTheme="minorEastAsia"/>
                <w:color w:val="000000"/>
                <w:sz w:val="24"/>
                <w:u w:val="single"/>
              </w:rPr>
              <w:t xml:space="preserve">                   </w:t>
            </w:r>
          </w:p>
        </w:tc>
      </w:tr>
      <w:permEnd w:id="45"/>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6" w:edGrp="everyone" w:colFirst="2" w:colLast="2"/>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w:t>
            </w:r>
          </w:p>
        </w:tc>
      </w:tr>
      <w:permEnd w:id="46"/>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7" w:edGrp="everyone" w:colFirst="2" w:colLast="2"/>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湖南省港务集团有限公司602开标室</w:t>
            </w:r>
          </w:p>
        </w:tc>
      </w:tr>
      <w:permEnd w:id="47"/>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8" w:edGrp="everyone" w:colFirst="2" w:colLast="2"/>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其他应公布的信息：</w:t>
            </w:r>
            <w:r>
              <w:rPr>
                <w:rFonts w:hint="eastAsia" w:cs="宋体" w:asciiTheme="minorEastAsia" w:hAnsiTheme="minorEastAsia" w:eastAsiaTheme="minorEastAsia"/>
                <w:color w:val="000000"/>
                <w:sz w:val="24"/>
                <w:u w:val="single"/>
              </w:rPr>
              <w:t xml:space="preserve">                  </w:t>
            </w:r>
          </w:p>
        </w:tc>
      </w:tr>
      <w:permEnd w:id="48"/>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评审（谈判）专家确定方式：采购代表1人，在湖南省港务集团有限公司综合评标专家库中随机抽取2人。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49" w:edGrp="everyone" w:colFirst="2" w:colLast="2"/>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数量：</w:t>
            </w:r>
            <w:r>
              <w:rPr>
                <w:rFonts w:hint="eastAsia" w:cs="宋体" w:asciiTheme="minorEastAsia" w:hAnsiTheme="minorEastAsia" w:eastAsiaTheme="minorEastAsia"/>
                <w:color w:val="000000"/>
                <w:sz w:val="24"/>
                <w:u w:val="single"/>
              </w:rPr>
              <w:t xml:space="preserve">  1-3 家  </w:t>
            </w:r>
          </w:p>
        </w:tc>
      </w:tr>
      <w:permEnd w:id="49"/>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0" w:edGrp="everyone" w:colFirst="2" w:colLast="2"/>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公示媒介：</w:t>
            </w:r>
            <w:r>
              <w:rPr>
                <w:rFonts w:hint="eastAsia" w:cs="宋体" w:asciiTheme="minorEastAsia" w:hAnsiTheme="minorEastAsia" w:eastAsiaTheme="minorEastAsia"/>
                <w:color w:val="000000"/>
                <w:sz w:val="24"/>
                <w:u w:val="single"/>
              </w:rPr>
              <w:t xml:space="preserve"> </w:t>
            </w:r>
            <w:r>
              <w:rPr>
                <w:rFonts w:hint="eastAsia" w:ascii="宋体" w:hAnsi="宋体" w:cs="宋体"/>
                <w:sz w:val="24"/>
              </w:rPr>
              <w:t xml:space="preserve"> 中国招标投标公共服务平台（http：//www.cebpubservice.com）、湖南省湘水集团有限公司网站（http：//www.hnsxsjt.com）、</w:t>
            </w:r>
            <w:r>
              <w:rPr>
                <w:rFonts w:hint="eastAsia" w:ascii="宋体" w:hAnsi="宋体" w:cs="宋体"/>
                <w:sz w:val="24"/>
                <w:u w:val="single"/>
              </w:rPr>
              <w:t xml:space="preserve">                                   湖南省港务集团有限公司</w:t>
            </w:r>
            <w:r>
              <w:rPr>
                <w:rFonts w:hint="eastAsia" w:ascii="宋体" w:hAnsi="宋体" w:cs="宋体"/>
                <w:sz w:val="24"/>
                <w:highlight w:val="yellow"/>
              </w:rPr>
              <w:t>（http://www.hnsgwjt.com）</w:t>
            </w:r>
            <w:r>
              <w:rPr>
                <w:rFonts w:hint="eastAsia" w:ascii="宋体" w:hAnsi="宋体" w:cs="宋体"/>
                <w:sz w:val="24"/>
              </w:rPr>
              <w:t>上发布。</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3个工作日                 </w:t>
            </w:r>
          </w:p>
        </w:tc>
      </w:tr>
      <w:permEnd w:id="50"/>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1" w:edGrp="everyone" w:colFirst="2" w:colLast="2"/>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不要求提交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□要求递交</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履约保证金形式：</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履约保证金有效期限：</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w:t>
            </w:r>
            <w:r>
              <w:rPr>
                <w:rFonts w:hint="eastAsia" w:cs="宋体" w:asciiTheme="minorEastAsia" w:hAnsiTheme="minorEastAsia" w:eastAsiaTheme="minorEastAsia"/>
                <w:color w:val="000000"/>
                <w:sz w:val="24"/>
                <w:u w:val="single"/>
              </w:rPr>
              <w:t xml:space="preserve">                  </w:t>
            </w:r>
          </w:p>
        </w:tc>
      </w:tr>
      <w:permEnd w:id="51"/>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2" w:edGrp="everyone" w:colFirst="2" w:colLast="2"/>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湖南省港务集团纪检监察部                 </w:t>
            </w:r>
          </w:p>
          <w:p>
            <w:pPr>
              <w:spacing w:line="288" w:lineRule="auto"/>
              <w:jc w:val="both"/>
              <w:rPr>
                <w:highlight w:val="yellow"/>
                <w:lang w:val="zh-CN"/>
              </w:rPr>
            </w:pPr>
            <w:r>
              <w:rPr>
                <w:rFonts w:hint="eastAsia" w:cs="宋体" w:asciiTheme="minorEastAsia" w:hAnsiTheme="minorEastAsia" w:eastAsiaTheme="minorEastAsia"/>
                <w:color w:val="000000"/>
                <w:sz w:val="24"/>
              </w:rPr>
              <w:t xml:space="preserve">联系电话： </w:t>
            </w:r>
            <w:r>
              <w:rPr>
                <w:rFonts w:hint="eastAsia"/>
                <w:lang w:val="zh-CN"/>
              </w:rPr>
              <w:t>0730-</w:t>
            </w:r>
            <w:r>
              <w:t xml:space="preserve"> </w:t>
            </w:r>
            <w:r>
              <w:rPr>
                <w:lang w:val="zh-CN"/>
              </w:rPr>
              <w:t>8426255</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cs="宋体" w:asciiTheme="minorEastAsia" w:hAnsiTheme="minorEastAsia" w:eastAsiaTheme="minorEastAsia"/>
                <w:color w:val="000000"/>
                <w:sz w:val="24"/>
                <w:u w:val="single"/>
              </w:rPr>
              <w:t xml:space="preserve">湖南省岳阳市云溪区沿江西路50米                  </w:t>
            </w:r>
            <w:r>
              <w:rPr>
                <w:rFonts w:hint="eastAsia" w:cs="宋体" w:asciiTheme="minorEastAsia" w:hAnsiTheme="minorEastAsia" w:eastAsiaTheme="minorEastAsia"/>
                <w:color w:val="000000"/>
                <w:sz w:val="24"/>
              </w:rPr>
              <w:t xml:space="preserve">                  </w:t>
            </w:r>
          </w:p>
        </w:tc>
      </w:tr>
      <w:permEnd w:id="52"/>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permStart w:id="53" w:edGrp="everyone" w:colFirst="2" w:colLast="2"/>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sym w:font="Wingdings 2" w:char="0052"/>
            </w:r>
            <w:r>
              <w:rPr>
                <w:rFonts w:hint="eastAsia" w:cs="宋体" w:asciiTheme="minorEastAsia" w:hAnsiTheme="minorEastAsia" w:eastAsiaTheme="minorEastAsia"/>
                <w:color w:val="000000"/>
                <w:sz w:val="24"/>
              </w:rPr>
              <w:t>不要求承担</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□要求承担</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费用标准或金额：</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交费时间：</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交费方式：</w:t>
            </w:r>
            <w:r>
              <w:rPr>
                <w:rFonts w:hint="eastAsia" w:cs="宋体" w:asciiTheme="minorEastAsia" w:hAnsiTheme="minorEastAsia" w:eastAsiaTheme="minorEastAsia"/>
                <w:color w:val="000000"/>
                <w:sz w:val="24"/>
                <w:u w:val="single"/>
              </w:rPr>
              <w:t xml:space="preserve">                  </w:t>
            </w:r>
          </w:p>
        </w:tc>
      </w:tr>
      <w:permEnd w:id="53"/>
    </w:tbl>
    <w:p>
      <w:pPr>
        <w:spacing w:line="240" w:lineRule="auto"/>
        <w:jc w:val="center"/>
        <w:rPr>
          <w:rFonts w:ascii="仿宋" w:hAnsi="仿宋" w:eastAsia="仿宋" w:cs="仿宋"/>
          <w:sz w:val="30"/>
          <w:szCs w:val="30"/>
        </w:rPr>
      </w:pPr>
      <w:r>
        <w:rPr>
          <w:rFonts w:ascii="仿宋" w:hAnsi="仿宋" w:eastAsia="仿宋" w:cs="仿宋"/>
          <w:b/>
          <w:bCs/>
          <w:sz w:val="30"/>
          <w:szCs w:val="30"/>
        </w:rPr>
        <w:br w:type="page"/>
      </w:r>
      <w:permStart w:id="54" w:edGrp="everyone"/>
      <w:r>
        <w:rPr>
          <w:rFonts w:hint="eastAsia" w:ascii="华文中宋" w:hAnsi="华文中宋" w:eastAsia="华文中宋" w:cs="仿宋"/>
          <w:b/>
          <w:bCs/>
          <w:sz w:val="30"/>
          <w:szCs w:val="30"/>
        </w:rPr>
        <w:t>第二章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6"/>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70"/>
        <w:spacing w:line="312" w:lineRule="auto"/>
        <w:ind w:firstLine="480"/>
        <w:rPr>
          <w:rFonts w:hAnsi="宋体" w:eastAsia="宋体" w:cs="仿宋"/>
          <w:sz w:val="24"/>
          <w:szCs w:val="24"/>
        </w:rPr>
      </w:pPr>
      <w:r>
        <w:rPr>
          <w:rFonts w:hint="eastAsia" w:hAnsi="宋体" w:eastAsia="宋体" w:cs="仿宋"/>
          <w:sz w:val="24"/>
          <w:szCs w:val="24"/>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sz w:val="24"/>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1.9分包(A、C)</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7.1成交候选供应商报价核查(B)</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ermEnd w:id="54"/>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3"/>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43"/>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评审方法</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与</w:t>
            </w:r>
            <w:r>
              <w:rPr>
                <w:rFonts w:ascii="宋体" w:hAnsi="宋体"/>
                <w:szCs w:val="21"/>
              </w:rPr>
              <w:t>营业执照</w:t>
            </w:r>
            <w:r>
              <w:rPr>
                <w:rFonts w:hint="eastAsia" w:ascii="宋体" w:hAnsi="宋体"/>
                <w:szCs w:val="21"/>
              </w:rPr>
              <w:t>或事业单位法人证书</w:t>
            </w:r>
            <w:r>
              <w:rPr>
                <w:rFonts w:ascii="宋体" w:hAnsi="宋体"/>
                <w:szCs w:val="21"/>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报价唯一</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依法设立</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资质要求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财务要求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业绩要求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信誉要求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人员要求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其他要求</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不存在第一章第3.1款情形</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响应方案</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质量标准</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完成期限</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合同条款</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2.2.2</w:t>
            </w:r>
          </w:p>
        </w:tc>
        <w:tc>
          <w:tcPr>
            <w:tcW w:w="1252" w:type="dxa"/>
          </w:tcPr>
          <w:p>
            <w:pPr>
              <w:widowControl/>
              <w:adjustRightInd w:val="0"/>
              <w:snapToGrid w:val="0"/>
              <w:spacing w:line="288" w:lineRule="auto"/>
              <w:jc w:val="both"/>
              <w:rPr>
                <w:rFonts w:cs="仿宋" w:asciiTheme="minorEastAsia" w:hAnsiTheme="minorEastAsia" w:eastAsiaTheme="minorEastAsia"/>
                <w:szCs w:val="21"/>
              </w:rPr>
            </w:pP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评审价格</w:t>
            </w:r>
          </w:p>
        </w:tc>
        <w:tc>
          <w:tcPr>
            <w:tcW w:w="5676"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不得超过最高限价</w:t>
            </w:r>
            <w:r>
              <w:rPr>
                <w:rFonts w:cs="仿宋" w:asciiTheme="minorEastAsia" w:hAnsiTheme="minorEastAsia" w:eastAsiaTheme="minorEastAsia"/>
                <w:szCs w:val="21"/>
              </w:rPr>
              <w:t>20</w:t>
            </w:r>
            <w:r>
              <w:rPr>
                <w:rFonts w:hint="eastAsia" w:cs="仿宋" w:asciiTheme="minorEastAsia" w:hAnsiTheme="minorEastAsia" w:eastAsiaTheme="minorEastAsia"/>
                <w:szCs w:val="21"/>
              </w:rPr>
              <w:t>万元，大写含税价格：贰拾万元整，符合第三章第2.2.2项的规定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 详细评审标准和程序（综合评分法）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3.1</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分值构成（总分100分）</w:t>
            </w:r>
          </w:p>
        </w:tc>
        <w:tc>
          <w:tcPr>
            <w:tcW w:w="5676" w:type="dxa"/>
          </w:tcPr>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商务部分：</w:t>
            </w:r>
            <w:r>
              <w:rPr>
                <w:rFonts w:hint="eastAsia" w:cs="仿宋" w:asciiTheme="minorEastAsia" w:hAnsiTheme="minorEastAsia" w:eastAsiaTheme="minorEastAsia"/>
                <w:szCs w:val="21"/>
                <w:u w:val="single"/>
              </w:rPr>
              <w:t xml:space="preserve">   40   </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技术部分：</w:t>
            </w:r>
            <w:r>
              <w:rPr>
                <w:rFonts w:hint="eastAsia" w:cs="仿宋" w:asciiTheme="minorEastAsia" w:hAnsiTheme="minorEastAsia" w:eastAsiaTheme="minorEastAsia"/>
                <w:szCs w:val="21"/>
                <w:u w:val="single"/>
              </w:rPr>
              <w:t xml:space="preserve">   30  </w:t>
            </w:r>
            <w:r>
              <w:rPr>
                <w:rFonts w:hint="eastAsia" w:cs="仿宋" w:asciiTheme="minorEastAsia" w:hAnsiTheme="minorEastAsia" w:eastAsiaTheme="minorEastAsia"/>
                <w:szCs w:val="21"/>
              </w:rPr>
              <w:t>分</w:t>
            </w:r>
          </w:p>
          <w:p>
            <w:pPr>
              <w:widowControl/>
              <w:numPr>
                <w:ilvl w:val="0"/>
                <w:numId w:val="2"/>
              </w:numPr>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报价部分：</w:t>
            </w:r>
            <w:r>
              <w:rPr>
                <w:rFonts w:hint="eastAsia" w:cs="仿宋" w:asciiTheme="minorEastAsia" w:hAnsiTheme="minorEastAsia" w:eastAsiaTheme="minorEastAsia"/>
                <w:szCs w:val="21"/>
                <w:u w:val="single"/>
              </w:rPr>
              <w:t xml:space="preserve">   30  </w:t>
            </w:r>
            <w:r>
              <w:rPr>
                <w:rFonts w:hint="eastAsia" w:cs="仿宋"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3.2（2）</w:t>
            </w:r>
          </w:p>
        </w:tc>
        <w:tc>
          <w:tcPr>
            <w:tcW w:w="1573"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评审基准价计算方法</w:t>
            </w:r>
          </w:p>
        </w:tc>
        <w:tc>
          <w:tcPr>
            <w:tcW w:w="5676" w:type="dxa"/>
          </w:tcPr>
          <w:p>
            <w:pPr>
              <w:widowControl w:val="0"/>
              <w:spacing w:line="400" w:lineRule="exact"/>
              <w:jc w:val="left"/>
              <w:rPr>
                <w:rFonts w:ascii="宋体" w:hAnsi="宋体" w:cs="宋体"/>
                <w:szCs w:val="21"/>
              </w:rPr>
            </w:pPr>
            <w:r>
              <w:rPr>
                <w:rFonts w:hint="eastAsia" w:ascii="宋体" w:hAnsi="宋体" w:cs="宋体"/>
                <w:szCs w:val="21"/>
              </w:rPr>
              <w:t>(1)评标价的确定：评标价=投标函文字报价；</w:t>
            </w:r>
          </w:p>
          <w:p>
            <w:pPr>
              <w:widowControl/>
              <w:spacing w:line="240" w:lineRule="auto"/>
              <w:jc w:val="left"/>
              <w:rPr>
                <w:rFonts w:cs="仿宋" w:asciiTheme="minorEastAsia" w:hAnsiTheme="minorEastAsia" w:eastAsiaTheme="minorEastAsia"/>
                <w:szCs w:val="21"/>
              </w:rPr>
            </w:pPr>
            <w:r>
              <w:rPr>
                <w:rFonts w:hint="eastAsia" w:ascii="宋体" w:hAnsi="宋体" w:cs="宋体"/>
                <w:szCs w:val="21"/>
              </w:rPr>
              <w:t>(2)通过初步评审的投标人的评标价去掉一个最高值和一个最低值后的算术平均值即为评标基准价（如果通过初步评审的投标人少于5家时，则计算评标价平均值时不去掉最高值和最低值）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条款号</w:t>
            </w:r>
          </w:p>
        </w:tc>
        <w:tc>
          <w:tcPr>
            <w:tcW w:w="2825" w:type="dxa"/>
            <w:gridSpan w:val="2"/>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评分因素</w:t>
            </w:r>
          </w:p>
        </w:tc>
        <w:tc>
          <w:tcPr>
            <w:tcW w:w="5676" w:type="dxa"/>
          </w:tcPr>
          <w:p>
            <w:pPr>
              <w:widowControl/>
              <w:adjustRightInd w:val="0"/>
              <w:snapToGrid w:val="0"/>
              <w:spacing w:line="288"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3.3（1）</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商务部分评分标准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3.3（2）</w:t>
            </w:r>
          </w:p>
        </w:tc>
        <w:tc>
          <w:tcPr>
            <w:tcW w:w="2825" w:type="dxa"/>
            <w:gridSpan w:val="2"/>
          </w:tcPr>
          <w:p>
            <w:pPr>
              <w:widowControl w:val="0"/>
              <w:adjustRightInd w:val="0"/>
              <w:snapToGrid w:val="0"/>
              <w:spacing w:line="288" w:lineRule="auto"/>
              <w:jc w:val="center"/>
              <w:rPr>
                <w:rFonts w:ascii="宋体" w:hAnsi="宋体"/>
                <w:szCs w:val="21"/>
              </w:rPr>
            </w:pPr>
            <w:r>
              <w:rPr>
                <w:rFonts w:hint="eastAsia" w:ascii="宋体" w:hAnsi="宋体"/>
                <w:szCs w:val="21"/>
              </w:rPr>
              <w:t>技术部分评分标准</w:t>
            </w:r>
          </w:p>
        </w:tc>
        <w:tc>
          <w:tcPr>
            <w:tcW w:w="5676" w:type="dxa"/>
            <w:vAlign w:val="center"/>
          </w:tcPr>
          <w:p>
            <w:pPr>
              <w:widowControl w:val="0"/>
              <w:adjustRightInd w:val="0"/>
              <w:snapToGrid w:val="0"/>
              <w:spacing w:line="288" w:lineRule="auto"/>
              <w:jc w:val="center"/>
              <w:rPr>
                <w:rFonts w:ascii="宋体" w:hAnsi="宋体"/>
                <w:szCs w:val="21"/>
              </w:rPr>
            </w:pPr>
            <w:r>
              <w:rPr>
                <w:rFonts w:hint="eastAsia" w:ascii="宋体" w:hAnsi="宋体"/>
                <w:szCs w:val="21"/>
              </w:rPr>
              <w:t>详见本章</w:t>
            </w:r>
            <w:r>
              <w:rPr>
                <w:rFonts w:hint="eastAsia" w:ascii="宋体" w:hAnsi="宋体"/>
                <w:b/>
                <w:szCs w:val="21"/>
              </w:rPr>
              <w:t>附表2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3.3（3）</w:t>
            </w:r>
          </w:p>
        </w:tc>
        <w:tc>
          <w:tcPr>
            <w:tcW w:w="2825" w:type="dxa"/>
            <w:gridSpan w:val="2"/>
          </w:tcPr>
          <w:p>
            <w:pPr>
              <w:widowControl/>
              <w:adjustRightInd w:val="0"/>
              <w:snapToGrid w:val="0"/>
              <w:spacing w:line="288" w:lineRule="auto"/>
              <w:jc w:val="center"/>
              <w:rPr>
                <w:rFonts w:ascii="宋体" w:hAnsi="宋体"/>
                <w:szCs w:val="21"/>
              </w:rPr>
            </w:pPr>
          </w:p>
          <w:p>
            <w:pPr>
              <w:widowControl/>
              <w:adjustRightInd w:val="0"/>
              <w:snapToGrid w:val="0"/>
              <w:spacing w:line="288" w:lineRule="auto"/>
              <w:jc w:val="center"/>
              <w:rPr>
                <w:rFonts w:cs="仿宋" w:asciiTheme="minorEastAsia" w:hAnsiTheme="minorEastAsia" w:eastAsiaTheme="minorEastAsia"/>
                <w:szCs w:val="21"/>
              </w:rPr>
            </w:pPr>
            <w:r>
              <w:rPr>
                <w:rFonts w:hint="eastAsia" w:ascii="宋体" w:hAnsi="宋体"/>
                <w:szCs w:val="21"/>
              </w:rPr>
              <w:t>报价评分标准</w:t>
            </w:r>
          </w:p>
        </w:tc>
        <w:tc>
          <w:tcPr>
            <w:tcW w:w="5676" w:type="dxa"/>
          </w:tcPr>
          <w:p>
            <w:pPr>
              <w:widowControl/>
              <w:adjustRightInd w:val="0"/>
              <w:snapToGrid w:val="0"/>
              <w:spacing w:line="288" w:lineRule="auto"/>
              <w:jc w:val="both"/>
              <w:rPr>
                <w:rFonts w:asciiTheme="minorEastAsia" w:hAnsiTheme="minorEastAsia" w:eastAsiaTheme="minorEastAsia"/>
                <w:szCs w:val="21"/>
              </w:rPr>
            </w:pPr>
            <w:r>
              <w:rPr>
                <w:rFonts w:hint="eastAsia" w:ascii="宋体" w:hAnsi="宋体" w:cs="宋体"/>
                <w:color w:val="000000"/>
                <w:szCs w:val="21"/>
              </w:rPr>
              <w:t>（1）</w:t>
            </w:r>
            <w:r>
              <w:rPr>
                <w:rFonts w:hint="eastAsia" w:ascii="宋体" w:hAnsi="宋体" w:cs="宋体"/>
                <w:szCs w:val="21"/>
              </w:rPr>
              <w:t>偏差率=100%×(投标人报价-评标基准价)/评标基准价</w:t>
            </w:r>
          </w:p>
          <w:p>
            <w:pPr>
              <w:widowControl w:val="0"/>
              <w:adjustRightInd w:val="0"/>
              <w:snapToGrid w:val="0"/>
              <w:spacing w:line="288" w:lineRule="auto"/>
              <w:jc w:val="both"/>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）如果投标人的投标报价&gt;评标基准价，则投标报价得分=P-偏差率×100×E1；</w:t>
            </w:r>
          </w:p>
          <w:p>
            <w:pPr>
              <w:widowControl w:val="0"/>
              <w:adjustRightInd w:val="0"/>
              <w:snapToGrid w:val="0"/>
              <w:spacing w:line="288" w:lineRule="auto"/>
              <w:jc w:val="both"/>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）如果投标人的投标报价≤评标基准价，则投标报价得分=P+偏差率×100×E2；</w:t>
            </w:r>
          </w:p>
          <w:p>
            <w:pPr>
              <w:widowControl w:val="0"/>
              <w:adjustRightInd w:val="0"/>
              <w:snapToGrid w:val="0"/>
              <w:spacing w:line="288" w:lineRule="auto"/>
              <w:jc w:val="both"/>
              <w:rPr>
                <w:rFonts w:ascii="宋体" w:hAnsi="宋体" w:cs="宋体"/>
                <w:color w:val="000000"/>
                <w:szCs w:val="21"/>
              </w:rPr>
            </w:pPr>
            <w:r>
              <w:rPr>
                <w:rFonts w:hint="eastAsia" w:ascii="宋体" w:hAnsi="宋体" w:cs="宋体"/>
                <w:color w:val="000000"/>
                <w:szCs w:val="21"/>
              </w:rPr>
              <w:t>其中：P是投标报价所占的评分满分值；E1是投标报价每高于评标基准价一个百分点的扣分值；E2是投标报价每低于评标基准价一个百分点的扣分值。</w:t>
            </w:r>
          </w:p>
          <w:p>
            <w:pPr>
              <w:widowControl/>
              <w:adjustRightInd w:val="0"/>
              <w:snapToGrid w:val="0"/>
              <w:spacing w:line="288" w:lineRule="auto"/>
              <w:jc w:val="both"/>
              <w:rPr>
                <w:rFonts w:cs="仿宋" w:asciiTheme="minorEastAsia" w:hAnsiTheme="minorEastAsia" w:eastAsiaTheme="minorEastAsia"/>
                <w:szCs w:val="21"/>
              </w:rPr>
            </w:pPr>
            <w:r>
              <w:rPr>
                <w:rFonts w:hint="eastAsia" w:ascii="宋体" w:hAnsi="宋体" w:cs="宋体"/>
                <w:color w:val="000000"/>
                <w:szCs w:val="21"/>
              </w:rPr>
              <w:t>本招标项目的P=30，E1＝</w:t>
            </w:r>
            <w:r>
              <w:rPr>
                <w:rFonts w:ascii="宋体" w:hAnsi="宋体" w:cs="宋体"/>
                <w:color w:val="000000"/>
                <w:szCs w:val="21"/>
              </w:rPr>
              <w:t>1</w:t>
            </w:r>
            <w:r>
              <w:rPr>
                <w:rFonts w:hint="eastAsia" w:ascii="宋体" w:hAnsi="宋体" w:cs="宋体"/>
                <w:color w:val="000000"/>
                <w:szCs w:val="21"/>
              </w:rPr>
              <w:t>，E2＝</w:t>
            </w:r>
            <w:r>
              <w:rPr>
                <w:rFonts w:ascii="宋体" w:hAnsi="宋体" w:cs="宋体"/>
                <w:color w:val="000000"/>
                <w:szCs w:val="21"/>
              </w:rPr>
              <w:t>0.5</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 xml:space="preserve">3.4.1 </w:t>
            </w:r>
          </w:p>
        </w:tc>
        <w:tc>
          <w:tcPr>
            <w:tcW w:w="2825" w:type="dxa"/>
            <w:gridSpan w:val="2"/>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供应商最终得分的计算方法</w:t>
            </w:r>
          </w:p>
        </w:tc>
        <w:tc>
          <w:tcPr>
            <w:tcW w:w="5676" w:type="dxa"/>
            <w:vAlign w:val="center"/>
          </w:tcPr>
          <w:p>
            <w:pPr>
              <w:widowControl w:val="0"/>
              <w:adjustRightInd w:val="0"/>
              <w:snapToGrid w:val="0"/>
              <w:spacing w:line="288" w:lineRule="auto"/>
              <w:jc w:val="both"/>
              <w:rPr>
                <w:rFonts w:asciiTheme="minorEastAsia" w:hAnsiTheme="minorEastAsia" w:eastAsiaTheme="minorEastAsia"/>
                <w:szCs w:val="21"/>
              </w:rPr>
            </w:pPr>
            <w:r>
              <w:rPr>
                <w:rFonts w:hint="eastAsia" w:asciiTheme="minorEastAsia" w:hAnsiTheme="minorEastAsia" w:eastAsiaTheme="minorEastAsia"/>
                <w:szCs w:val="21"/>
              </w:rPr>
              <w:t>供应商最终得分为商务部分、技术部分、投标报价3个方面评价得分之和。</w:t>
            </w:r>
          </w:p>
        </w:tc>
      </w:tr>
    </w:tbl>
    <w:p>
      <w:pPr>
        <w:spacing w:line="288" w:lineRule="auto"/>
        <w:jc w:val="both"/>
        <w:rPr>
          <w:rFonts w:ascii="宋体" w:hAnsi="宋体" w:cs="仿宋"/>
          <w:sz w:val="24"/>
        </w:rPr>
      </w:pPr>
      <w:r>
        <w:rPr>
          <w:rFonts w:hint="eastAsia" w:ascii="宋体" w:hAnsi="宋体" w:cs="仿宋"/>
          <w:sz w:val="24"/>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1评审方法(综合评分法)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本次评审采用综合评分法。评审小组对满足采购文件实质性要求的响应文件，按照本章第3条规定的评分标准进行打分，并按得分由高到低的顺序推荐成交候选供应商。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sz w:val="24"/>
        </w:rPr>
      </w:pPr>
      <w:r>
        <w:rPr>
          <w:rFonts w:hint="eastAsia" w:ascii="宋体" w:hAnsi="宋体" w:cs="仿宋"/>
          <w:b/>
          <w:bCs/>
          <w:sz w:val="24"/>
        </w:rPr>
        <w:t>3详细评审标准和程序(综合评分法)</w:t>
      </w:r>
    </w:p>
    <w:p>
      <w:pPr>
        <w:adjustRightInd w:val="0"/>
        <w:snapToGrid w:val="0"/>
        <w:spacing w:line="312" w:lineRule="auto"/>
        <w:jc w:val="both"/>
        <w:rPr>
          <w:rFonts w:ascii="宋体" w:hAnsi="宋体" w:cs="仿宋"/>
          <w:b/>
          <w:bCs/>
          <w:sz w:val="24"/>
        </w:rPr>
      </w:pPr>
      <w:r>
        <w:rPr>
          <w:rFonts w:hint="eastAsia" w:ascii="宋体" w:hAnsi="宋体" w:cs="仿宋"/>
          <w:b/>
          <w:bCs/>
          <w:sz w:val="24"/>
        </w:rPr>
        <w:t>3.1分值构成</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(1)商务部分:见评审办法前附表;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(2)技术部分:见评审办法前附表;</w:t>
      </w:r>
    </w:p>
    <w:p>
      <w:pPr>
        <w:adjustRightInd w:val="0"/>
        <w:snapToGrid w:val="0"/>
        <w:spacing w:line="312" w:lineRule="auto"/>
        <w:ind w:firstLine="321" w:firstLineChars="134"/>
        <w:jc w:val="both"/>
        <w:rPr>
          <w:rFonts w:ascii="宋体" w:hAnsi="宋体" w:cs="仿宋"/>
          <w:sz w:val="24"/>
        </w:rPr>
      </w:pPr>
      <w:r>
        <w:rPr>
          <w:rFonts w:hint="eastAsia" w:ascii="宋体" w:hAnsi="宋体" w:cs="仿宋"/>
          <w:sz w:val="24"/>
        </w:rPr>
        <w:t xml:space="preserve"> (3)报价:见评审办法前附表;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3.2评分标准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(1)商务评分标准:见评审办法前附表;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(2)技术评分标准:见评审办法前附表;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(3)报价评分标准: 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3.3评分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pPr>
        <w:adjustRightInd w:val="0"/>
        <w:snapToGrid w:val="0"/>
        <w:spacing w:line="312" w:lineRule="auto"/>
        <w:jc w:val="both"/>
        <w:rPr>
          <w:rFonts w:ascii="宋体" w:hAnsi="宋体" w:cs="仿宋"/>
          <w:sz w:val="24"/>
        </w:rPr>
      </w:pPr>
      <w:r>
        <w:rPr>
          <w:rFonts w:hint="eastAsia" w:ascii="宋体" w:hAnsi="宋体" w:cs="仿宋"/>
          <w:b/>
          <w:bCs/>
          <w:sz w:val="24"/>
        </w:rPr>
        <w:t>3.4汇总</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评审小组汇总每个成员对供应商的评分总分，每个供应商的评分总分的算术平均值为供应商最终得分。</w:t>
      </w:r>
    </w:p>
    <w:p>
      <w:pPr>
        <w:adjustRightInd w:val="0"/>
        <w:snapToGrid w:val="0"/>
        <w:spacing w:line="312" w:lineRule="auto"/>
        <w:jc w:val="both"/>
        <w:rPr>
          <w:rFonts w:ascii="宋体" w:hAnsi="宋体" w:cs="仿宋"/>
          <w:b/>
          <w:bCs/>
          <w:sz w:val="24"/>
        </w:rPr>
      </w:pPr>
      <w:r>
        <w:rPr>
          <w:rFonts w:hint="eastAsia" w:ascii="宋体" w:hAnsi="宋体" w:cs="仿宋"/>
          <w:b/>
          <w:bCs/>
          <w:sz w:val="24"/>
        </w:rPr>
        <w:t>3.5排序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490" w:lineRule="exact"/>
        <w:jc w:val="both"/>
        <w:outlineLvl w:val="0"/>
        <w:rPr>
          <w:rFonts w:ascii="黑体" w:hAnsi="黑体" w:eastAsia="黑体" w:cs="宋体"/>
          <w:kern w:val="44"/>
          <w:sz w:val="32"/>
          <w:szCs w:val="32"/>
        </w:rPr>
      </w:pPr>
    </w:p>
    <w:p>
      <w:pPr>
        <w:widowControl w:val="0"/>
        <w:snapToGrid w:val="0"/>
        <w:spacing w:line="490" w:lineRule="exact"/>
        <w:jc w:val="both"/>
        <w:outlineLvl w:val="0"/>
        <w:rPr>
          <w:rFonts w:ascii="黑体" w:hAnsi="黑体" w:eastAsia="黑体" w:cs="宋体"/>
          <w:kern w:val="44"/>
          <w:sz w:val="32"/>
          <w:szCs w:val="32"/>
        </w:rPr>
      </w:pPr>
      <w:r>
        <w:rPr>
          <w:rFonts w:hint="eastAsia" w:ascii="黑体" w:hAnsi="黑体" w:eastAsia="黑体" w:cs="宋体"/>
          <w:kern w:val="44"/>
          <w:sz w:val="32"/>
          <w:szCs w:val="32"/>
        </w:rPr>
        <w:t xml:space="preserve">附表1  </w:t>
      </w:r>
    </w:p>
    <w:p>
      <w:pPr>
        <w:widowControl w:val="0"/>
        <w:snapToGrid w:val="0"/>
        <w:spacing w:line="490" w:lineRule="exact"/>
        <w:jc w:val="center"/>
        <w:outlineLvl w:val="0"/>
        <w:rPr>
          <w:rFonts w:ascii="黑体" w:hAnsi="黑体" w:eastAsia="黑体" w:cs="宋体"/>
          <w:kern w:val="44"/>
          <w:sz w:val="32"/>
          <w:szCs w:val="32"/>
        </w:rPr>
      </w:pPr>
      <w:r>
        <w:rPr>
          <w:rFonts w:hint="eastAsia" w:ascii="黑体" w:hAnsi="黑体" w:eastAsia="黑体" w:cs="宋体"/>
          <w:kern w:val="44"/>
          <w:sz w:val="32"/>
          <w:szCs w:val="32"/>
        </w:rPr>
        <w:t>商务部分评分表</w:t>
      </w:r>
    </w:p>
    <w:p>
      <w:pPr>
        <w:snapToGrid w:val="0"/>
        <w:spacing w:line="400" w:lineRule="exact"/>
        <w:jc w:val="both"/>
        <w:rPr>
          <w:rFonts w:ascii="宋体" w:hAnsi="宋体"/>
          <w:sz w:val="24"/>
        </w:rPr>
      </w:pPr>
      <w:r>
        <w:rPr>
          <w:rFonts w:hint="eastAsia" w:ascii="宋体" w:hAnsi="宋体"/>
          <w:sz w:val="24"/>
        </w:rPr>
        <w:t xml:space="preserve">              </w:t>
      </w:r>
    </w:p>
    <w:tbl>
      <w:tblPr>
        <w:tblStyle w:val="42"/>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856"/>
        <w:gridCol w:w="4819"/>
        <w:gridCol w:w="1121"/>
        <w:gridCol w:w="1121"/>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序号</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评分因素</w:t>
            </w:r>
          </w:p>
        </w:tc>
        <w:tc>
          <w:tcPr>
            <w:tcW w:w="481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评价内容/分值</w:t>
            </w:r>
          </w:p>
        </w:tc>
        <w:tc>
          <w:tcPr>
            <w:tcW w:w="3254" w:type="dxa"/>
            <w:gridSpan w:val="3"/>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r>
              <w:rPr>
                <w:rFonts w:hint="eastAsia" w:ascii="宋体" w:hAnsi="宋体"/>
                <w:kern w:val="0"/>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856"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481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599"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kern w:val="0"/>
                <w:szCs w:val="21"/>
              </w:rPr>
            </w:pPr>
            <w:r>
              <w:rPr>
                <w:rFonts w:hint="eastAsia" w:ascii="宋体" w:hAnsi="宋体"/>
                <w:kern w:val="0"/>
                <w:szCs w:val="21"/>
              </w:rPr>
              <w:t>1</w:t>
            </w:r>
          </w:p>
        </w:tc>
        <w:tc>
          <w:tcPr>
            <w:tcW w:w="1856" w:type="dxa"/>
            <w:vMerge w:val="restart"/>
            <w:tcBorders>
              <w:top w:val="single" w:color="auto" w:sz="4" w:space="0"/>
              <w:left w:val="single" w:color="auto" w:sz="4" w:space="0"/>
              <w:right w:val="single" w:color="auto" w:sz="4" w:space="0"/>
            </w:tcBorders>
            <w:vAlign w:val="center"/>
          </w:tcPr>
          <w:p>
            <w:pPr>
              <w:widowControl w:val="0"/>
              <w:spacing w:line="240" w:lineRule="auto"/>
              <w:jc w:val="center"/>
              <w:rPr>
                <w:rFonts w:hint="eastAsia" w:ascii="宋体" w:hAnsi="宋体"/>
                <w:kern w:val="0"/>
                <w:szCs w:val="21"/>
              </w:rPr>
            </w:pPr>
          </w:p>
          <w:p>
            <w:pPr>
              <w:widowControl w:val="0"/>
              <w:spacing w:line="240" w:lineRule="auto"/>
              <w:jc w:val="center"/>
              <w:rPr>
                <w:rFonts w:hint="eastAsia" w:ascii="宋体" w:hAnsi="宋体"/>
                <w:kern w:val="0"/>
                <w:szCs w:val="21"/>
              </w:rPr>
            </w:pPr>
            <w:r>
              <w:rPr>
                <w:rFonts w:hint="eastAsia" w:ascii="宋体" w:hAnsi="宋体"/>
                <w:kern w:val="0"/>
                <w:szCs w:val="21"/>
              </w:rPr>
              <w:t>拟投入本项目的人员资格和能力 （1</w:t>
            </w:r>
            <w:r>
              <w:rPr>
                <w:rFonts w:hint="eastAsia" w:ascii="宋体" w:hAnsi="宋体"/>
                <w:kern w:val="0"/>
                <w:szCs w:val="21"/>
                <w:lang w:val="en-US" w:eastAsia="zh-CN"/>
              </w:rPr>
              <w:t>5</w:t>
            </w:r>
            <w:r>
              <w:rPr>
                <w:rFonts w:hint="eastAsia" w:ascii="宋体" w:hAnsi="宋体"/>
                <w:kern w:val="0"/>
                <w:szCs w:val="21"/>
              </w:rPr>
              <w:t>分）</w:t>
            </w:r>
          </w:p>
          <w:p>
            <w:pPr>
              <w:spacing w:before="100" w:beforeAutospacing="1" w:after="100" w:afterAutospacing="1"/>
              <w:jc w:val="center"/>
              <w:rPr>
                <w:rFonts w:ascii="宋体" w:hAnsi="宋体"/>
                <w:kern w:val="0"/>
                <w:szCs w:val="21"/>
              </w:rPr>
            </w:pP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szCs w:val="21"/>
              </w:rPr>
            </w:pPr>
            <w:r>
              <w:rPr>
                <w:rFonts w:hint="eastAsia" w:ascii="宋体" w:hAnsi="宋体" w:cs="宋体"/>
                <w:color w:val="000000"/>
                <w:szCs w:val="21"/>
              </w:rPr>
              <w:t>满足最低资格审查条件的计基本分</w:t>
            </w:r>
            <w:r>
              <w:rPr>
                <w:rFonts w:hint="eastAsia" w:ascii="宋体" w:hAnsi="宋体" w:cs="宋体"/>
                <w:color w:val="000000"/>
                <w:szCs w:val="21"/>
                <w:lang w:val="en-US" w:eastAsia="zh-CN"/>
              </w:rPr>
              <w:t>9</w:t>
            </w:r>
            <w:r>
              <w:rPr>
                <w:rFonts w:hint="eastAsia" w:ascii="宋体" w:hAnsi="宋体" w:cs="宋体"/>
                <w:color w:val="000000"/>
                <w:szCs w:val="21"/>
              </w:rPr>
              <w:t>分；</w:t>
            </w:r>
          </w:p>
          <w:p>
            <w:pPr>
              <w:adjustRightInd w:val="0"/>
              <w:rPr>
                <w:rFonts w:hint="eastAsia" w:ascii="宋体" w:hAnsi="宋体" w:cs="宋体"/>
                <w:color w:val="000000"/>
                <w:szCs w:val="21"/>
              </w:rPr>
            </w:pPr>
            <w:r>
              <w:rPr>
                <w:rFonts w:hint="eastAsia" w:ascii="宋体" w:hAnsi="宋体" w:cs="宋体"/>
                <w:color w:val="000000"/>
                <w:szCs w:val="21"/>
              </w:rPr>
              <w:t>拟任项目负责人在满足最低资格审查条件的基础上，具有正高级工程师（港口与航道工程）加3分。</w:t>
            </w:r>
            <w:r>
              <w:rPr>
                <w:rFonts w:hint="eastAsia" w:ascii="宋体" w:hAnsi="宋体" w:cs="宋体"/>
                <w:color w:val="000000"/>
                <w:szCs w:val="21"/>
                <w:lang w:eastAsia="zh-CN"/>
              </w:rPr>
              <w:t>（</w:t>
            </w:r>
            <w:r>
              <w:rPr>
                <w:rFonts w:hint="eastAsia" w:ascii="宋体" w:hAnsi="宋体" w:cs="宋体"/>
                <w:color w:val="000000"/>
                <w:szCs w:val="21"/>
                <w:lang w:val="en-US" w:eastAsia="zh-CN"/>
              </w:rPr>
              <w:t>提供证书复印件并加盖公章，否则不计分</w:t>
            </w:r>
            <w:r>
              <w:rPr>
                <w:rFonts w:hint="eastAsia" w:ascii="宋体" w:hAnsi="宋体" w:cs="宋体"/>
                <w:color w:val="000000"/>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99" w:type="dxa"/>
            <w:vMerge w:val="continue"/>
            <w:tcBorders>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c>
          <w:tcPr>
            <w:tcW w:w="1856" w:type="dxa"/>
            <w:vMerge w:val="continue"/>
            <w:tcBorders>
              <w:left w:val="single" w:color="auto" w:sz="4" w:space="0"/>
              <w:bottom w:val="single" w:color="auto" w:sz="4" w:space="0"/>
              <w:right w:val="single" w:color="auto" w:sz="4" w:space="0"/>
            </w:tcBorders>
            <w:vAlign w:val="center"/>
          </w:tcPr>
          <w:p>
            <w:pPr>
              <w:jc w:val="center"/>
              <w:rPr>
                <w:rFonts w:ascii="宋体" w:hAnsi="宋体"/>
                <w:kern w:val="0"/>
                <w:sz w:val="18"/>
                <w:szCs w:val="18"/>
              </w:rPr>
            </w:pPr>
          </w:p>
        </w:tc>
        <w:tc>
          <w:tcPr>
            <w:tcW w:w="4819"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color w:val="000000"/>
                <w:szCs w:val="21"/>
              </w:rPr>
            </w:pPr>
            <w:r>
              <w:rPr>
                <w:rFonts w:hint="eastAsia" w:ascii="宋体" w:hAnsi="宋体" w:cs="宋体"/>
                <w:color w:val="000000"/>
                <w:szCs w:val="21"/>
              </w:rPr>
              <w:t>拟任</w:t>
            </w:r>
            <w:r>
              <w:rPr>
                <w:rFonts w:hint="eastAsia" w:ascii="宋体" w:hAnsi="宋体" w:cs="宋体"/>
                <w:color w:val="000000"/>
                <w:szCs w:val="21"/>
                <w:lang w:val="en-US" w:eastAsia="zh-CN"/>
              </w:rPr>
              <w:t>技术</w:t>
            </w:r>
            <w:r>
              <w:rPr>
                <w:rFonts w:hint="eastAsia" w:ascii="宋体" w:hAnsi="宋体" w:cs="宋体"/>
                <w:color w:val="000000"/>
                <w:szCs w:val="21"/>
              </w:rPr>
              <w:t>负责人在满足最低资格审查条件的基础上</w:t>
            </w:r>
            <w:r>
              <w:rPr>
                <w:rFonts w:hint="eastAsia" w:ascii="宋体" w:hAnsi="宋体" w:cs="宋体"/>
                <w:color w:val="000000"/>
                <w:szCs w:val="21"/>
                <w:lang w:eastAsia="zh-CN"/>
              </w:rPr>
              <w:t>，</w:t>
            </w:r>
            <w:r>
              <w:rPr>
                <w:rFonts w:hint="eastAsia" w:ascii="宋体" w:hAnsi="宋体" w:cs="宋体"/>
                <w:color w:val="000000"/>
                <w:szCs w:val="21"/>
              </w:rPr>
              <w:t>具有正高级工程师（港口与航道工程）加3分。</w:t>
            </w:r>
            <w:r>
              <w:rPr>
                <w:rFonts w:hint="eastAsia" w:ascii="宋体" w:hAnsi="宋体" w:cs="宋体"/>
                <w:color w:val="000000"/>
                <w:szCs w:val="21"/>
                <w:lang w:eastAsia="zh-CN"/>
              </w:rPr>
              <w:t>（</w:t>
            </w:r>
            <w:r>
              <w:rPr>
                <w:rFonts w:hint="eastAsia" w:ascii="宋体" w:hAnsi="宋体" w:cs="宋体"/>
                <w:color w:val="000000"/>
                <w:szCs w:val="21"/>
                <w:lang w:val="en-US" w:eastAsia="zh-CN"/>
              </w:rPr>
              <w:t>提供证书复印件并加盖公章，否则不计分</w:t>
            </w:r>
            <w:r>
              <w:rPr>
                <w:rFonts w:hint="eastAsia" w:ascii="宋体" w:hAnsi="宋体" w:cs="宋体"/>
                <w:color w:val="000000"/>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default" w:ascii="宋体" w:hAnsi="宋体" w:eastAsia="宋体"/>
                <w:kern w:val="0"/>
                <w:szCs w:val="21"/>
                <w:highlight w:val="yellow"/>
                <w:lang w:val="en-US" w:eastAsia="zh-CN"/>
              </w:rPr>
            </w:pPr>
            <w:r>
              <w:rPr>
                <w:rFonts w:hint="eastAsia" w:ascii="宋体" w:hAnsi="宋体"/>
                <w:kern w:val="0"/>
                <w:szCs w:val="21"/>
                <w:highlight w:val="none"/>
                <w:lang w:val="en-US" w:eastAsia="zh-CN"/>
              </w:rPr>
              <w:t>2</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18"/>
                <w:szCs w:val="18"/>
                <w:highlight w:val="none"/>
              </w:rPr>
            </w:pPr>
            <w:r>
              <w:rPr>
                <w:rFonts w:hint="eastAsia" w:ascii="宋体" w:hAnsi="宋体" w:cs="宋体"/>
                <w:color w:val="000000"/>
                <w:szCs w:val="21"/>
                <w:highlight w:val="none"/>
              </w:rPr>
              <w:t>企业优势（2</w:t>
            </w:r>
            <w:r>
              <w:rPr>
                <w:rFonts w:ascii="宋体" w:hAnsi="宋体" w:cs="宋体"/>
                <w:color w:val="000000"/>
                <w:szCs w:val="21"/>
                <w:highlight w:val="none"/>
              </w:rPr>
              <w:t>2</w:t>
            </w:r>
            <w:r>
              <w:rPr>
                <w:rFonts w:hint="eastAsia" w:ascii="宋体" w:hAnsi="宋体" w:cs="宋体"/>
                <w:color w:val="000000"/>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pStyle w:val="196"/>
              <w:spacing w:line="40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cs="宋体"/>
                <w:kern w:val="0"/>
                <w:szCs w:val="21"/>
                <w:highlight w:val="none"/>
                <w:lang w:val="en-US" w:eastAsia="zh-CN"/>
              </w:rPr>
              <w:t>1</w:t>
            </w:r>
            <w:r>
              <w:rPr>
                <w:rFonts w:hint="eastAsia" w:ascii="宋体" w:hAnsi="宋体" w:eastAsia="宋体" w:cs="宋体"/>
                <w:color w:val="000000"/>
                <w:kern w:val="2"/>
                <w:sz w:val="21"/>
                <w:szCs w:val="21"/>
                <w:highlight w:val="none"/>
                <w:lang w:val="en-US" w:eastAsia="zh-CN" w:bidi="ar-SA"/>
              </w:rPr>
              <w:t>、</w:t>
            </w:r>
            <w:r>
              <w:rPr>
                <w:rFonts w:hint="eastAsia" w:ascii="宋体" w:hAnsi="宋体" w:cs="宋体"/>
                <w:color w:val="000000"/>
                <w:kern w:val="2"/>
                <w:sz w:val="21"/>
                <w:szCs w:val="21"/>
                <w:highlight w:val="none"/>
                <w:lang w:val="en-US" w:eastAsia="zh-CN" w:bidi="ar-SA"/>
              </w:rPr>
              <w:t>供应商</w:t>
            </w:r>
            <w:r>
              <w:rPr>
                <w:rFonts w:hint="eastAsia" w:ascii="宋体" w:hAnsi="宋体" w:eastAsia="宋体" w:cs="宋体"/>
                <w:color w:val="000000"/>
                <w:kern w:val="2"/>
                <w:sz w:val="21"/>
                <w:szCs w:val="21"/>
                <w:highlight w:val="none"/>
                <w:lang w:val="en-US" w:eastAsia="zh-CN" w:bidi="ar-SA"/>
              </w:rPr>
              <w:t>具有省级及以上交通行业重点实验室的得</w:t>
            </w:r>
            <w:r>
              <w:rPr>
                <w:rFonts w:hint="eastAsia" w:ascii="宋体" w:hAnsi="宋体"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分；</w:t>
            </w:r>
          </w:p>
          <w:p>
            <w:pPr>
              <w:pStyle w:val="2"/>
              <w:ind w:left="0" w:leftChars="0" w:firstLine="0" w:firstLineChars="0"/>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、供应商近10年内（投标截止时间往前推算120个月）每获得一项省级及以上级别交通运输主管部门立项的交通行业相关的科研项目。加</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分，最多加</w:t>
            </w:r>
            <w:r>
              <w:rPr>
                <w:rFonts w:hint="eastAsia" w:ascii="宋体" w:hAnsi="宋体" w:cs="宋体"/>
                <w:color w:val="000000"/>
                <w:kern w:val="2"/>
                <w:sz w:val="21"/>
                <w:szCs w:val="21"/>
                <w:highlight w:val="none"/>
                <w:lang w:val="en-US" w:eastAsia="zh-CN" w:bidi="ar-SA"/>
              </w:rPr>
              <w:t>6</w:t>
            </w:r>
            <w:r>
              <w:rPr>
                <w:rFonts w:hint="eastAsia" w:ascii="宋体" w:hAnsi="宋体" w:eastAsia="宋体" w:cs="宋体"/>
                <w:color w:val="000000"/>
                <w:kern w:val="2"/>
                <w:sz w:val="21"/>
                <w:szCs w:val="21"/>
                <w:highlight w:val="none"/>
                <w:lang w:val="en-US" w:eastAsia="zh-CN" w:bidi="ar-SA"/>
              </w:rPr>
              <w:t>分。</w:t>
            </w:r>
          </w:p>
          <w:p>
            <w:pPr>
              <w:pStyle w:val="2"/>
              <w:ind w:left="0" w:leftChars="0" w:firstLine="0" w:firstLineChars="0"/>
              <w:rPr>
                <w:rFonts w:ascii="宋体" w:hAnsi="宋体" w:cs="宋体"/>
                <w:szCs w:val="21"/>
                <w:highlight w:val="none"/>
              </w:rPr>
            </w:pPr>
            <w:r>
              <w:rPr>
                <w:rFonts w:hint="eastAsia" w:ascii="宋体" w:hAnsi="宋体" w:cs="宋体"/>
                <w:color w:val="000000"/>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供应商近10年内（投标截止时间往前推算120个月）每承担一项省级及以上级别政府部门颁发的交通行业相关的科学技术进步奖三等奖</w:t>
            </w:r>
            <w:r>
              <w:rPr>
                <w:rFonts w:hint="eastAsia" w:ascii="宋体" w:hAnsi="宋体" w:cs="宋体"/>
                <w:color w:val="000000"/>
                <w:kern w:val="2"/>
                <w:sz w:val="21"/>
                <w:szCs w:val="21"/>
                <w:highlight w:val="none"/>
                <w:lang w:val="en-US" w:eastAsia="zh-CN" w:bidi="ar-SA"/>
              </w:rPr>
              <w:t>或</w:t>
            </w:r>
            <w:r>
              <w:rPr>
                <w:rFonts w:hint="eastAsia" w:ascii="宋体" w:hAnsi="宋体" w:eastAsia="宋体" w:cs="宋体"/>
                <w:color w:val="000000"/>
                <w:kern w:val="2"/>
                <w:sz w:val="21"/>
                <w:szCs w:val="21"/>
                <w:highlight w:val="none"/>
                <w:lang w:val="en-US" w:eastAsia="zh-CN" w:bidi="ar-SA"/>
              </w:rPr>
              <w:t>以上的，加</w:t>
            </w:r>
            <w:r>
              <w:rPr>
                <w:rFonts w:hint="eastAsia" w:ascii="宋体" w:hAnsi="宋体" w:cs="宋体"/>
                <w:color w:val="000000"/>
                <w:kern w:val="2"/>
                <w:sz w:val="21"/>
                <w:szCs w:val="21"/>
                <w:highlight w:val="none"/>
                <w:lang w:val="en-US" w:eastAsia="zh-CN" w:bidi="ar-SA"/>
              </w:rPr>
              <w:t>2</w:t>
            </w:r>
            <w:r>
              <w:rPr>
                <w:rFonts w:hint="eastAsia" w:ascii="宋体" w:hAnsi="宋体" w:eastAsia="宋体" w:cs="宋体"/>
                <w:color w:val="000000"/>
                <w:kern w:val="2"/>
                <w:sz w:val="21"/>
                <w:szCs w:val="21"/>
                <w:highlight w:val="none"/>
                <w:lang w:val="en-US" w:eastAsia="zh-CN" w:bidi="ar-SA"/>
              </w:rPr>
              <w:t>分，最多加</w:t>
            </w:r>
            <w:r>
              <w:rPr>
                <w:rFonts w:hint="eastAsia" w:ascii="宋体" w:hAnsi="宋体" w:cs="宋体"/>
                <w:color w:val="000000"/>
                <w:kern w:val="2"/>
                <w:sz w:val="21"/>
                <w:szCs w:val="21"/>
                <w:highlight w:val="none"/>
                <w:lang w:val="en-US" w:eastAsia="zh-CN" w:bidi="ar-SA"/>
              </w:rPr>
              <w:t>10</w:t>
            </w:r>
            <w:r>
              <w:rPr>
                <w:rFonts w:hint="eastAsia" w:ascii="宋体" w:hAnsi="宋体" w:eastAsia="宋体" w:cs="宋体"/>
                <w:color w:val="000000"/>
                <w:kern w:val="2"/>
                <w:sz w:val="21"/>
                <w:szCs w:val="21"/>
                <w:highlight w:val="none"/>
                <w:lang w:val="en-US" w:eastAsia="zh-CN" w:bidi="ar-SA"/>
              </w:rPr>
              <w:t>分。</w:t>
            </w:r>
            <w:r>
              <w:rPr>
                <w:rFonts w:hint="eastAsia" w:ascii="宋体" w:hAnsi="宋体" w:cs="宋体"/>
                <w:color w:val="000000"/>
                <w:szCs w:val="21"/>
                <w:lang w:eastAsia="zh-CN"/>
              </w:rPr>
              <w:t>（</w:t>
            </w:r>
            <w:r>
              <w:rPr>
                <w:rFonts w:hint="eastAsia" w:ascii="宋体" w:hAnsi="宋体" w:cs="宋体"/>
                <w:color w:val="000000"/>
                <w:szCs w:val="21"/>
                <w:lang w:val="en-US" w:eastAsia="zh-CN"/>
              </w:rPr>
              <w:t>以上均需提供相关证明材料复印件并加盖公章，否则不计分</w:t>
            </w:r>
            <w:r>
              <w:rPr>
                <w:rFonts w:hint="eastAsia" w:ascii="宋体" w:hAnsi="宋体" w:cs="宋体"/>
                <w:color w:val="000000"/>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宋体" w:hAnsi="宋体" w:eastAsia="宋体"/>
                <w:kern w:val="0"/>
                <w:szCs w:val="21"/>
                <w:highlight w:val="yellow"/>
                <w:lang w:eastAsia="zh-CN"/>
              </w:rPr>
            </w:pPr>
            <w:r>
              <w:rPr>
                <w:rFonts w:hint="eastAsia" w:ascii="宋体" w:hAnsi="宋体"/>
                <w:kern w:val="0"/>
                <w:szCs w:val="21"/>
                <w:lang w:val="en-US" w:eastAsia="zh-CN"/>
              </w:rPr>
              <w:t>3</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rPr>
                <w:rFonts w:ascii="宋体" w:hAnsi="宋体"/>
                <w:kern w:val="0"/>
                <w:szCs w:val="21"/>
                <w:highlight w:val="yellow"/>
              </w:rPr>
            </w:pPr>
            <w:r>
              <w:rPr>
                <w:rFonts w:hint="eastAsia" w:ascii="宋体" w:hAnsi="宋体" w:cs="宋体"/>
                <w:color w:val="000000"/>
                <w:szCs w:val="21"/>
              </w:rPr>
              <w:t>企业信誉（</w:t>
            </w:r>
            <w:r>
              <w:rPr>
                <w:rFonts w:ascii="宋体" w:hAnsi="宋体" w:cs="宋体"/>
                <w:color w:val="000000"/>
                <w:szCs w:val="21"/>
              </w:rPr>
              <w:t>3</w:t>
            </w:r>
            <w:r>
              <w:rPr>
                <w:rFonts w:hint="eastAsia" w:ascii="宋体" w:hAnsi="宋体" w:cs="宋体"/>
                <w:color w:val="000000"/>
                <w:szCs w:val="21"/>
              </w:rPr>
              <w:t>分）</w:t>
            </w:r>
          </w:p>
        </w:tc>
        <w:tc>
          <w:tcPr>
            <w:tcW w:w="4819"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eastAsia="宋体"/>
                <w:highlight w:val="yellow"/>
                <w:lang w:eastAsia="zh-CN"/>
              </w:rPr>
            </w:pPr>
            <w:r>
              <w:rPr>
                <w:rFonts w:hint="eastAsia" w:ascii="宋体" w:hAnsi="宋体" w:cs="宋体"/>
                <w:szCs w:val="21"/>
              </w:rPr>
              <w:t>获得市级及以上政府部门颁发的“诚信经营企业”称号的企业，得</w:t>
            </w:r>
            <w:r>
              <w:rPr>
                <w:rFonts w:ascii="宋体" w:hAnsi="宋体" w:cs="宋体"/>
                <w:szCs w:val="21"/>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提供</w:t>
            </w:r>
            <w:r>
              <w:rPr>
                <w:rFonts w:hint="eastAsia" w:ascii="宋体" w:hAnsi="宋体" w:cs="宋体"/>
                <w:color w:val="000000"/>
                <w:szCs w:val="21"/>
                <w:lang w:val="en-US" w:eastAsia="zh-CN"/>
              </w:rPr>
              <w:t>证书复印件并加盖公章，否则不计分</w:t>
            </w:r>
            <w:r>
              <w:rPr>
                <w:rFonts w:hint="eastAsia" w:ascii="宋体" w:hAnsi="宋体" w:cs="宋体"/>
                <w:szCs w:val="21"/>
                <w:lang w:eastAsia="zh-CN"/>
              </w:rPr>
              <w:t>）</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yellow"/>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highlight w:val="yellow"/>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hint="eastAsia" w:ascii="宋体" w:hAnsi="宋体"/>
                <w:b/>
                <w:kern w:val="0"/>
                <w:szCs w:val="21"/>
              </w:rPr>
              <w:t xml:space="preserve">合    计     </w:t>
            </w:r>
            <w:r>
              <w:rPr>
                <w:rFonts w:ascii="宋体" w:hAnsi="宋体"/>
                <w:b/>
                <w:kern w:val="0"/>
                <w:szCs w:val="21"/>
              </w:rPr>
              <w:t>4</w:t>
            </w:r>
            <w:r>
              <w:rPr>
                <w:rFonts w:hint="eastAsia" w:ascii="宋体" w:hAnsi="宋体"/>
                <w:b/>
                <w:kern w:val="0"/>
                <w:szCs w:val="21"/>
              </w:rPr>
              <w:t>0   分</w:t>
            </w: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val="0"/>
              <w:spacing w:line="240" w:lineRule="auto"/>
              <w:jc w:val="center"/>
              <w:rPr>
                <w:rFonts w:ascii="宋体" w:hAnsi="宋体"/>
                <w:kern w:val="0"/>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kern w:val="0"/>
                <w:szCs w:val="21"/>
              </w:rPr>
            </w:pPr>
          </w:p>
        </w:tc>
      </w:tr>
    </w:tbl>
    <w:p>
      <w:pPr>
        <w:widowControl w:val="0"/>
        <w:adjustRightInd w:val="0"/>
        <w:snapToGrid w:val="0"/>
        <w:spacing w:line="312" w:lineRule="auto"/>
        <w:jc w:val="both"/>
        <w:rPr>
          <w:rFonts w:ascii="宋体" w:hAnsi="宋体"/>
          <w:szCs w:val="21"/>
        </w:rPr>
      </w:pPr>
      <w:r>
        <w:rPr>
          <w:rFonts w:hint="eastAsia" w:ascii="宋体" w:hAnsi="宋体"/>
          <w:b/>
          <w:kern w:val="0"/>
          <w:szCs w:val="21"/>
        </w:rPr>
        <w:t>注：</w:t>
      </w:r>
      <w:r>
        <w:rPr>
          <w:rFonts w:hint="eastAsia" w:ascii="宋体" w:hAnsi="宋体"/>
          <w:kern w:val="0"/>
          <w:szCs w:val="21"/>
        </w:rPr>
        <w:t xml:space="preserve"> 1、</w:t>
      </w:r>
      <w:r>
        <w:rPr>
          <w:rFonts w:hint="eastAsia" w:ascii="宋体" w:hAnsi="宋体"/>
          <w:szCs w:val="21"/>
        </w:rPr>
        <w:t>本表由评审（谈判）小组集体评议，统一计分。评审（谈判）小组成员中对结论有不同意见时，按少数服从多数的原则，确定得分。</w:t>
      </w:r>
    </w:p>
    <w:p>
      <w:pPr>
        <w:widowControl w:val="0"/>
        <w:jc w:val="both"/>
        <w:rPr>
          <w:rFonts w:ascii="宋体" w:hAnsi="宋体"/>
          <w:sz w:val="24"/>
        </w:rPr>
      </w:pPr>
    </w:p>
    <w:p>
      <w:pPr>
        <w:widowControl w:val="0"/>
        <w:jc w:val="both"/>
        <w:rPr>
          <w:rFonts w:ascii="宋体" w:hAnsi="宋体"/>
          <w:sz w:val="24"/>
        </w:rPr>
      </w:pPr>
    </w:p>
    <w:p>
      <w:pPr>
        <w:widowControl w:val="0"/>
        <w:jc w:val="both"/>
        <w:rPr>
          <w:rFonts w:ascii="宋体" w:hAnsi="宋体"/>
          <w:bCs/>
          <w:sz w:val="24"/>
        </w:rPr>
      </w:pPr>
      <w:r>
        <w:rPr>
          <w:rFonts w:hint="eastAsia" w:ascii="宋体" w:hAnsi="宋体"/>
          <w:sz w:val="24"/>
        </w:rPr>
        <w:t>评审（谈判）小组</w:t>
      </w:r>
      <w:r>
        <w:rPr>
          <w:rFonts w:ascii="宋体" w:hAnsi="宋体"/>
          <w:sz w:val="24"/>
        </w:rPr>
        <w:t>全体成员签字：</w:t>
      </w:r>
    </w:p>
    <w:p>
      <w:pPr>
        <w:widowControl w:val="0"/>
        <w:snapToGrid w:val="0"/>
        <w:spacing w:line="240" w:lineRule="auto"/>
        <w:jc w:val="both"/>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 xml:space="preserve">附表2 </w:t>
      </w:r>
    </w:p>
    <w:p>
      <w:pPr>
        <w:widowControl w:val="0"/>
        <w:snapToGrid w:val="0"/>
        <w:spacing w:line="240" w:lineRule="auto"/>
        <w:jc w:val="center"/>
        <w:outlineLvl w:val="2"/>
        <w:rPr>
          <w:rFonts w:ascii="黑体" w:hAnsi="黑体" w:eastAsia="黑体"/>
          <w:sz w:val="32"/>
          <w:szCs w:val="32"/>
        </w:rPr>
      </w:pPr>
      <w:r>
        <w:rPr>
          <w:rFonts w:hint="eastAsia" w:ascii="黑体" w:hAnsi="黑体" w:eastAsia="黑体"/>
          <w:sz w:val="32"/>
          <w:szCs w:val="32"/>
        </w:rPr>
        <w:t>技术部分评分表</w:t>
      </w:r>
    </w:p>
    <w:p>
      <w:pPr>
        <w:widowControl w:val="0"/>
        <w:adjustRightInd w:val="0"/>
        <w:snapToGrid w:val="0"/>
        <w:spacing w:line="312" w:lineRule="auto"/>
        <w:jc w:val="both"/>
        <w:rPr>
          <w:rFonts w:ascii="宋体" w:hAnsi="宋体"/>
          <w:kern w:val="0"/>
          <w:sz w:val="24"/>
        </w:rPr>
      </w:pPr>
    </w:p>
    <w:tbl>
      <w:tblPr>
        <w:tblStyle w:val="4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75"/>
        <w:gridCol w:w="4770"/>
        <w:gridCol w:w="540"/>
        <w:gridCol w:w="705"/>
        <w:gridCol w:w="615"/>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序号</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评分因素</w:t>
            </w:r>
          </w:p>
        </w:tc>
        <w:tc>
          <w:tcPr>
            <w:tcW w:w="53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kern w:val="0"/>
                <w:szCs w:val="21"/>
              </w:rPr>
              <w:t>评分标准</w:t>
            </w:r>
            <w:r>
              <w:rPr>
                <w:rFonts w:hint="eastAsia" w:ascii="宋体" w:hAnsi="宋体"/>
                <w:b/>
                <w:szCs w:val="21"/>
              </w:rPr>
              <w:t>/分值</w:t>
            </w:r>
          </w:p>
        </w:tc>
        <w:tc>
          <w:tcPr>
            <w:tcW w:w="1859"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r>
              <w:rPr>
                <w:rFonts w:hint="eastAsia" w:ascii="宋体" w:hAnsi="宋体"/>
                <w:b/>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exact"/>
          <w:tblHeader/>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531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szCs w:val="21"/>
              </w:rPr>
            </w:pP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cs="宋体"/>
                <w:bCs/>
                <w:kern w:val="0"/>
                <w:szCs w:val="21"/>
              </w:rPr>
              <w:t>项目的主要研究目的和内容</w:t>
            </w:r>
          </w:p>
        </w:tc>
        <w:tc>
          <w:tcPr>
            <w:tcW w:w="4770" w:type="dxa"/>
            <w:tcBorders>
              <w:top w:val="single" w:color="auto" w:sz="4" w:space="0"/>
              <w:left w:val="single" w:color="auto" w:sz="4" w:space="0"/>
              <w:right w:val="single" w:color="auto" w:sz="4" w:space="0"/>
            </w:tcBorders>
            <w:vAlign w:val="center"/>
          </w:tcPr>
          <w:p>
            <w:pPr>
              <w:spacing w:line="280" w:lineRule="exact"/>
              <w:rPr>
                <w:rFonts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有项目的主要研究目的和内容分析，得6分；</w:t>
            </w:r>
          </w:p>
          <w:p>
            <w:pPr>
              <w:spacing w:line="280" w:lineRule="exac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对项目的主要研究目的和内容把握较好，总体思路较为清晰，得</w:t>
            </w:r>
            <w:r>
              <w:rPr>
                <w:rFonts w:hint="eastAsia" w:ascii="宋体" w:hAnsi="宋体" w:cs="宋体"/>
                <w:bCs/>
                <w:kern w:val="0"/>
                <w:szCs w:val="21"/>
                <w:lang w:val="en-US" w:eastAsia="zh-CN"/>
              </w:rPr>
              <w:t>7</w:t>
            </w:r>
            <w:r>
              <w:rPr>
                <w:rFonts w:hint="eastAsia" w:ascii="宋体" w:hAnsi="宋体" w:cs="宋体"/>
                <w:bCs/>
                <w:kern w:val="0"/>
                <w:szCs w:val="21"/>
              </w:rPr>
              <w:t>-8分；</w:t>
            </w:r>
          </w:p>
          <w:p>
            <w:pPr>
              <w:spacing w:line="280" w:lineRule="exact"/>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对项目的主要研究目的和内容理解深刻，总体思路清晰、内容详实、科学合理，得</w:t>
            </w:r>
            <w:r>
              <w:rPr>
                <w:rFonts w:hint="eastAsia" w:ascii="宋体" w:hAnsi="宋体" w:cs="宋体"/>
                <w:bCs/>
                <w:kern w:val="0"/>
                <w:szCs w:val="21"/>
                <w:lang w:val="en-US" w:eastAsia="zh-CN"/>
              </w:rPr>
              <w:t>9</w:t>
            </w:r>
            <w:r>
              <w:rPr>
                <w:rFonts w:hint="eastAsia" w:ascii="宋体" w:hAnsi="宋体" w:cs="宋体"/>
                <w:bCs/>
                <w:kern w:val="0"/>
                <w:szCs w:val="21"/>
              </w:rPr>
              <w:t>-10分。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10</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hint="eastAsia" w:ascii="宋体" w:hAnsi="宋体" w:cs="宋体"/>
                <w:bCs/>
                <w:kern w:val="0"/>
                <w:szCs w:val="21"/>
              </w:rPr>
              <w:t>2</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80" w:lineRule="exact"/>
              <w:ind w:left="212" w:leftChars="100" w:hanging="2" w:hangingChars="1"/>
              <w:jc w:val="center"/>
              <w:textAlignment w:val="baseline"/>
              <w:rPr>
                <w:rFonts w:ascii="宋体" w:hAnsi="宋体" w:cs="宋体"/>
                <w:bCs/>
                <w:kern w:val="0"/>
                <w:szCs w:val="21"/>
              </w:rPr>
            </w:pPr>
            <w:r>
              <w:rPr>
                <w:rFonts w:hint="eastAsia" w:ascii="宋体" w:hAnsi="宋体" w:cs="宋体"/>
                <w:bCs/>
                <w:kern w:val="0"/>
                <w:szCs w:val="21"/>
              </w:rPr>
              <w:t>项目的主要工作方案</w:t>
            </w:r>
          </w:p>
        </w:tc>
        <w:tc>
          <w:tcPr>
            <w:tcW w:w="4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有项目研究的工作方案，得6分；</w:t>
            </w:r>
          </w:p>
          <w:p>
            <w:pPr>
              <w:spacing w:line="280" w:lineRule="exac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项目研究的工作方案较明确，基本可行，得</w:t>
            </w:r>
            <w:r>
              <w:rPr>
                <w:rFonts w:hint="eastAsia" w:ascii="宋体" w:hAnsi="宋体" w:cs="宋体"/>
                <w:bCs/>
                <w:kern w:val="0"/>
                <w:szCs w:val="21"/>
                <w:lang w:val="en-US" w:eastAsia="zh-CN"/>
              </w:rPr>
              <w:t>7</w:t>
            </w:r>
            <w:r>
              <w:rPr>
                <w:rFonts w:hint="eastAsia" w:ascii="宋体" w:hAnsi="宋体" w:cs="宋体"/>
                <w:bCs/>
                <w:kern w:val="0"/>
                <w:szCs w:val="21"/>
              </w:rPr>
              <w:t>-8分；</w:t>
            </w:r>
          </w:p>
          <w:p>
            <w:pPr>
              <w:spacing w:line="280" w:lineRule="exact"/>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项目研究的工作方案明确，科学合理，操作性强，得</w:t>
            </w:r>
            <w:r>
              <w:rPr>
                <w:rFonts w:hint="eastAsia" w:ascii="宋体" w:hAnsi="宋体" w:cs="宋体"/>
                <w:bCs/>
                <w:kern w:val="0"/>
                <w:szCs w:val="21"/>
                <w:lang w:val="en-US" w:eastAsia="zh-CN"/>
              </w:rPr>
              <w:t>9</w:t>
            </w:r>
            <w:r>
              <w:rPr>
                <w:rFonts w:hint="eastAsia" w:ascii="宋体" w:hAnsi="宋体" w:cs="宋体"/>
                <w:bCs/>
                <w:kern w:val="0"/>
                <w:szCs w:val="21"/>
              </w:rPr>
              <w:t>-10分。</w:t>
            </w:r>
          </w:p>
        </w:tc>
        <w:tc>
          <w:tcPr>
            <w:tcW w:w="540"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10</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exact"/>
          <w:jc w:val="center"/>
        </w:trPr>
        <w:tc>
          <w:tcPr>
            <w:tcW w:w="6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hint="eastAsia" w:ascii="宋体" w:hAnsi="宋体" w:cs="宋体"/>
                <w:bCs/>
                <w:kern w:val="0"/>
                <w:szCs w:val="21"/>
              </w:rPr>
              <w:t>3</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80" w:lineRule="exact"/>
              <w:jc w:val="center"/>
              <w:textAlignment w:val="baseline"/>
              <w:rPr>
                <w:rFonts w:ascii="宋体" w:hAnsi="宋体" w:cs="宋体"/>
                <w:bCs/>
                <w:kern w:val="0"/>
                <w:szCs w:val="21"/>
              </w:rPr>
            </w:pPr>
            <w:r>
              <w:rPr>
                <w:rFonts w:hint="eastAsia" w:ascii="宋体" w:hAnsi="宋体" w:cs="宋体"/>
                <w:bCs/>
                <w:kern w:val="0"/>
                <w:szCs w:val="21"/>
              </w:rPr>
              <w:t>项目的主要研究技术路线</w:t>
            </w:r>
          </w:p>
        </w:tc>
        <w:tc>
          <w:tcPr>
            <w:tcW w:w="4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有项目研究的技术路线，得3分；</w:t>
            </w:r>
          </w:p>
          <w:p>
            <w:pPr>
              <w:spacing w:line="280" w:lineRule="exac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项目研究的技术路线较明确，基本可行，得4分；</w:t>
            </w:r>
          </w:p>
          <w:p>
            <w:pPr>
              <w:spacing w:line="280" w:lineRule="exact"/>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项目研究的技术路线明确，科学合理，操作性强，得5分。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5</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exact"/>
          <w:jc w:val="center"/>
        </w:trPr>
        <w:tc>
          <w:tcPr>
            <w:tcW w:w="6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4</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spacing w:line="280" w:lineRule="exact"/>
              <w:jc w:val="center"/>
              <w:textAlignment w:val="baseline"/>
              <w:rPr>
                <w:rFonts w:ascii="宋体" w:hAnsi="宋体" w:cs="宋体"/>
                <w:bCs/>
                <w:kern w:val="0"/>
                <w:szCs w:val="21"/>
              </w:rPr>
            </w:pPr>
            <w:r>
              <w:rPr>
                <w:rFonts w:hint="eastAsia" w:ascii="宋体" w:hAnsi="宋体" w:cs="宋体"/>
                <w:bCs/>
                <w:kern w:val="0"/>
                <w:szCs w:val="21"/>
              </w:rPr>
              <w:t>项目进度计划、项目分工、主要研究人员情况及项目经费及经费分配预案及合理化建议</w:t>
            </w:r>
          </w:p>
        </w:tc>
        <w:tc>
          <w:tcPr>
            <w:tcW w:w="4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有项目进度计划、项目分工、主要研究人员情况及项目经费及经费分配预案及合理化建议，得3分；</w:t>
            </w:r>
          </w:p>
          <w:p>
            <w:pPr>
              <w:spacing w:line="280" w:lineRule="exac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项目进度计划、项目分工、主要研究人员情况及项目经费及经费分配预案及合理化建议明确，基本可行，得4分；</w:t>
            </w:r>
          </w:p>
          <w:p>
            <w:pPr>
              <w:spacing w:line="280" w:lineRule="exact"/>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项目进度计划、项目分工、主要研究人员情况及项目经费及经费分配预案及合理化建议明确，科学合理，操作性强，得5分。</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Cs/>
                <w:kern w:val="0"/>
                <w:szCs w:val="21"/>
              </w:rPr>
            </w:pPr>
            <w:r>
              <w:rPr>
                <w:rFonts w:ascii="宋体" w:hAnsi="宋体" w:cs="宋体"/>
                <w:bCs/>
                <w:kern w:val="0"/>
                <w:szCs w:val="21"/>
              </w:rPr>
              <w:t>5</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06"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b/>
                <w:szCs w:val="21"/>
              </w:rPr>
              <w:t>合计</w:t>
            </w:r>
          </w:p>
        </w:tc>
        <w:tc>
          <w:tcPr>
            <w:tcW w:w="54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r>
              <w:rPr>
                <w:rFonts w:hint="eastAsia" w:ascii="宋体" w:hAnsi="宋体"/>
                <w:szCs w:val="21"/>
              </w:rPr>
              <w:t>30</w:t>
            </w:r>
          </w:p>
        </w:tc>
        <w:tc>
          <w:tcPr>
            <w:tcW w:w="7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61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c>
          <w:tcPr>
            <w:tcW w:w="53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center"/>
              <w:rPr>
                <w:rFonts w:ascii="宋体" w:hAnsi="宋体"/>
                <w:szCs w:val="21"/>
              </w:rPr>
            </w:pPr>
          </w:p>
        </w:tc>
      </w:tr>
    </w:tbl>
    <w:p>
      <w:pPr>
        <w:widowControl w:val="0"/>
        <w:adjustRightInd w:val="0"/>
        <w:snapToGrid w:val="0"/>
        <w:spacing w:line="312" w:lineRule="auto"/>
        <w:ind w:firstLine="315" w:firstLineChars="150"/>
        <w:rPr>
          <w:rFonts w:ascii="宋体" w:hAnsi="宋体"/>
          <w:kern w:val="0"/>
          <w:szCs w:val="21"/>
        </w:rPr>
      </w:pPr>
      <w:r>
        <w:rPr>
          <w:rFonts w:hint="eastAsia" w:ascii="宋体" w:hAnsi="宋体"/>
          <w:kern w:val="0"/>
          <w:szCs w:val="21"/>
        </w:rPr>
        <w:t>注：1、本表小计总分为</w:t>
      </w:r>
      <w:r>
        <w:rPr>
          <w:rFonts w:ascii="宋体" w:hAnsi="宋体"/>
          <w:szCs w:val="21"/>
          <w:u w:val="single"/>
        </w:rPr>
        <w:t xml:space="preserve">  </w:t>
      </w:r>
      <w:r>
        <w:rPr>
          <w:rFonts w:hint="eastAsia" w:ascii="宋体" w:hAnsi="宋体"/>
          <w:szCs w:val="21"/>
          <w:u w:val="single"/>
        </w:rPr>
        <w:t>30</w:t>
      </w:r>
      <w:r>
        <w:rPr>
          <w:rFonts w:ascii="宋体" w:hAnsi="宋体"/>
          <w:szCs w:val="21"/>
          <w:u w:val="single"/>
        </w:rPr>
        <w:t xml:space="preserve">  </w:t>
      </w:r>
      <w:r>
        <w:rPr>
          <w:rFonts w:hint="eastAsia" w:ascii="宋体" w:hAnsi="宋体"/>
          <w:kern w:val="0"/>
          <w:szCs w:val="21"/>
        </w:rPr>
        <w:t>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2、技术文件中缺失某项评分因素的，该项评分因素计0分。</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3、该项评分内容计分，由</w:t>
      </w:r>
      <w:r>
        <w:rPr>
          <w:rFonts w:hint="eastAsia" w:ascii="宋体" w:hAnsi="宋体"/>
          <w:szCs w:val="21"/>
        </w:rPr>
        <w:t>评审（谈判）小组</w:t>
      </w:r>
      <w:r>
        <w:rPr>
          <w:rFonts w:hint="eastAsia" w:ascii="宋体" w:hAnsi="宋体"/>
          <w:kern w:val="0"/>
          <w:szCs w:val="21"/>
        </w:rPr>
        <w:t>集体评议，评委根据集体评议意见，自主评分。</w:t>
      </w:r>
      <w:r>
        <w:rPr>
          <w:rFonts w:hint="eastAsia" w:ascii="宋体" w:hAnsi="宋体"/>
          <w:b/>
          <w:kern w:val="0"/>
          <w:szCs w:val="21"/>
        </w:rPr>
        <w:t>技术文件得分为评委个人评审计分的算术平均值。</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4、采购人可根据项目的具体特点和需要设置合理的评分因素，项目没有具体需要的不得设置为评分因素内容。</w:t>
      </w:r>
    </w:p>
    <w:p>
      <w:pPr>
        <w:widowControl w:val="0"/>
        <w:adjustRightInd w:val="0"/>
        <w:snapToGrid w:val="0"/>
        <w:spacing w:line="312" w:lineRule="auto"/>
        <w:ind w:firstLine="735" w:firstLineChars="350"/>
        <w:rPr>
          <w:rFonts w:ascii="宋体" w:hAnsi="宋体"/>
          <w:kern w:val="0"/>
          <w:szCs w:val="21"/>
        </w:rPr>
      </w:pPr>
      <w:r>
        <w:rPr>
          <w:rFonts w:hint="eastAsia" w:ascii="宋体" w:hAnsi="宋体"/>
          <w:kern w:val="0"/>
          <w:szCs w:val="21"/>
        </w:rPr>
        <w:t>5、</w:t>
      </w:r>
      <w:r>
        <w:rPr>
          <w:rFonts w:hint="eastAsia" w:ascii="宋体" w:hAnsi="宋体"/>
          <w:b/>
          <w:kern w:val="0"/>
          <w:szCs w:val="21"/>
        </w:rPr>
        <w:t>各评分因素中基本合理项的最低分值不得低于该评分因素和评分标准最高分值的60%。评审（谈判）小组对某评分因素评审计分低于该评分因素和评分标准最高分值的60%的，评委应说明原因。</w:t>
      </w:r>
    </w:p>
    <w:p>
      <w:pPr>
        <w:widowControl w:val="0"/>
        <w:adjustRightInd w:val="0"/>
        <w:snapToGrid w:val="0"/>
        <w:spacing w:line="312" w:lineRule="auto"/>
        <w:jc w:val="both"/>
        <w:rPr>
          <w:rFonts w:hint="eastAsia" w:ascii="宋体" w:hAnsi="宋体"/>
          <w:sz w:val="24"/>
        </w:rPr>
      </w:pPr>
    </w:p>
    <w:p>
      <w:pPr>
        <w:widowControl w:val="0"/>
        <w:adjustRightInd w:val="0"/>
        <w:snapToGrid w:val="0"/>
        <w:spacing w:line="312" w:lineRule="auto"/>
        <w:ind w:firstLine="240" w:firstLineChars="100"/>
        <w:jc w:val="both"/>
        <w:rPr>
          <w:rFonts w:ascii="黑体" w:hAnsi="黑体" w:eastAsia="黑体" w:cs="仿宋"/>
          <w:b/>
          <w:color w:val="000000"/>
          <w:sz w:val="36"/>
          <w:szCs w:val="36"/>
        </w:rPr>
      </w:pPr>
      <w:r>
        <w:rPr>
          <w:rFonts w:hint="eastAsia" w:ascii="宋体" w:hAnsi="宋体"/>
          <w:sz w:val="24"/>
        </w:rPr>
        <w:t>评审（谈判）小组</w:t>
      </w:r>
      <w:r>
        <w:rPr>
          <w:rFonts w:ascii="宋体" w:hAnsi="宋体"/>
          <w:sz w:val="24"/>
        </w:rPr>
        <w:t>全体成员签字：</w:t>
      </w:r>
    </w:p>
    <w:p>
      <w:pPr>
        <w:adjustRightInd w:val="0"/>
        <w:snapToGrid w:val="0"/>
        <w:spacing w:line="600" w:lineRule="exact"/>
        <w:jc w:val="center"/>
        <w:rPr>
          <w:rFonts w:hint="eastAsia" w:ascii="黑体" w:hAnsi="黑体" w:eastAsia="黑体" w:cs="仿宋"/>
          <w:bCs/>
          <w:sz w:val="36"/>
          <w:szCs w:val="36"/>
        </w:rPr>
      </w:pPr>
      <w:r>
        <w:rPr>
          <w:rFonts w:hint="eastAsia" w:ascii="黑体" w:hAnsi="黑体" w:eastAsia="黑体" w:cs="仿宋"/>
          <w:bCs/>
          <w:sz w:val="36"/>
          <w:szCs w:val="36"/>
        </w:rPr>
        <w:t>第四章  合同条款及格式</w:t>
      </w:r>
    </w:p>
    <w:p>
      <w:pPr>
        <w:spacing w:line="560" w:lineRule="exact"/>
        <w:ind w:left="420" w:leftChars="200"/>
        <w:rPr>
          <w:rFonts w:ascii="宋体" w:hAnsi="宋体" w:cs="宋体"/>
          <w:b/>
          <w:sz w:val="28"/>
          <w:szCs w:val="28"/>
        </w:rPr>
      </w:pPr>
      <w:r>
        <w:rPr>
          <w:rFonts w:hint="eastAsia" w:ascii="宋体" w:hAnsi="宋体" w:cs="宋体"/>
          <w:b/>
          <w:sz w:val="28"/>
          <w:szCs w:val="28"/>
        </w:rPr>
        <w:t>甲方：</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湖南省港务集团有限公司</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line="560" w:lineRule="exact"/>
        <w:ind w:left="420" w:leftChars="200"/>
        <w:rPr>
          <w:rFonts w:ascii="宋体" w:hAnsi="宋体" w:cs="宋体"/>
          <w:b/>
          <w:sz w:val="28"/>
          <w:szCs w:val="28"/>
        </w:rPr>
      </w:pPr>
      <w:r>
        <w:rPr>
          <w:rFonts w:hint="eastAsia" w:ascii="宋体" w:hAnsi="宋体" w:cs="宋体"/>
          <w:b/>
          <w:sz w:val="28"/>
          <w:szCs w:val="28"/>
        </w:rPr>
        <w:t>乙方：</w:t>
      </w:r>
      <w:r>
        <w:rPr>
          <w:rFonts w:hint="eastAsia" w:ascii="宋体" w:hAnsi="宋体" w:cs="宋体"/>
          <w:b/>
          <w:sz w:val="28"/>
          <w:szCs w:val="28"/>
          <w:u w:val="single"/>
        </w:rPr>
        <w:t xml:space="preserve"> </w:t>
      </w:r>
      <w:r>
        <w:rPr>
          <w:rFonts w:ascii="宋体" w:hAnsi="宋体" w:cs="宋体"/>
          <w:b/>
          <w:sz w:val="28"/>
          <w:szCs w:val="28"/>
          <w:u w:val="single"/>
        </w:rPr>
        <w:t xml:space="preserve">    </w:t>
      </w:r>
      <w:r>
        <w:rPr>
          <w:rFonts w:hint="eastAsia" w:ascii="宋体" w:hAnsi="宋体" w:cs="宋体"/>
          <w:b/>
          <w:sz w:val="28"/>
          <w:szCs w:val="28"/>
          <w:u w:val="single"/>
          <w:lang w:val="en-US" w:eastAsia="zh-CN"/>
        </w:rPr>
        <w:t xml:space="preserve">                      </w:t>
      </w:r>
      <w:r>
        <w:rPr>
          <w:rFonts w:ascii="宋体" w:hAnsi="宋体" w:cs="宋体"/>
          <w:b/>
          <w:sz w:val="28"/>
          <w:szCs w:val="28"/>
          <w:u w:val="single"/>
        </w:rPr>
        <w:t xml:space="preserve">    </w:t>
      </w:r>
    </w:p>
    <w:p>
      <w:pPr>
        <w:ind w:firstLine="560" w:firstLineChars="200"/>
        <w:rPr>
          <w:rFonts w:ascii="宋体" w:hAnsi="宋体" w:cs="宋体"/>
          <w:sz w:val="28"/>
          <w:szCs w:val="28"/>
        </w:rPr>
      </w:pP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both"/>
        <w:textAlignment w:val="auto"/>
        <w:rPr>
          <w:rFonts w:ascii="宋体" w:hAnsi="宋体"/>
          <w:kern w:val="0"/>
          <w:sz w:val="24"/>
          <w:szCs w:val="24"/>
        </w:rPr>
      </w:pPr>
      <w:r>
        <w:rPr>
          <w:rFonts w:hint="eastAsia" w:ascii="宋体" w:hAnsi="宋体"/>
          <w:kern w:val="0"/>
          <w:sz w:val="24"/>
          <w:szCs w:val="24"/>
        </w:rPr>
        <w:t>本合同甲方</w:t>
      </w:r>
      <w:r>
        <w:rPr>
          <w:rFonts w:hint="eastAsia" w:ascii="宋体" w:hAnsi="宋体"/>
          <w:kern w:val="0"/>
          <w:sz w:val="24"/>
          <w:szCs w:val="24"/>
          <w:u w:val="single"/>
          <w:lang w:val="en-US" w:eastAsia="zh-CN"/>
        </w:rPr>
        <w:t>湖南省港务集团有限公司</w:t>
      </w:r>
      <w:r>
        <w:rPr>
          <w:rFonts w:hint="eastAsia" w:ascii="宋体" w:hAnsi="宋体"/>
          <w:kern w:val="0"/>
          <w:sz w:val="24"/>
          <w:szCs w:val="24"/>
        </w:rPr>
        <w:t>委托乙方</w:t>
      </w:r>
      <w:r>
        <w:rPr>
          <w:rFonts w:hint="eastAsia" w:ascii="宋体" w:hAnsi="宋体"/>
          <w:kern w:val="0"/>
          <w:sz w:val="24"/>
          <w:szCs w:val="24"/>
          <w:u w:val="single"/>
        </w:rPr>
        <w:t xml:space="preserve">             </w:t>
      </w:r>
      <w:r>
        <w:rPr>
          <w:rFonts w:hint="eastAsia" w:ascii="宋体" w:hAnsi="宋体"/>
          <w:kern w:val="0"/>
          <w:sz w:val="24"/>
          <w:szCs w:val="24"/>
        </w:rPr>
        <w:t>进行</w:t>
      </w:r>
      <w:r>
        <w:rPr>
          <w:rFonts w:hint="eastAsia" w:ascii="宋体" w:hAnsi="宋体"/>
          <w:kern w:val="0"/>
          <w:sz w:val="24"/>
          <w:szCs w:val="24"/>
          <w:u w:val="single"/>
        </w:rPr>
        <w:t xml:space="preserve">  </w:t>
      </w:r>
      <w:r>
        <w:rPr>
          <w:rFonts w:hint="eastAsia" w:ascii="宋体" w:hAnsi="宋体" w:cs="宋体"/>
          <w:sz w:val="24"/>
          <w:u w:val="single"/>
        </w:rPr>
        <w:t>湖南省水运工程竣（交）工检测规范编制服务工作</w:t>
      </w:r>
      <w:r>
        <w:rPr>
          <w:rFonts w:hint="eastAsia" w:ascii="宋体" w:hAnsi="宋体" w:cs="宋体"/>
          <w:sz w:val="24"/>
          <w:u w:val="single"/>
          <w:lang w:eastAsia="zh-CN"/>
        </w:rPr>
        <w:t>，</w:t>
      </w:r>
      <w:r>
        <w:rPr>
          <w:rFonts w:hint="eastAsia" w:ascii="宋体" w:hAnsi="宋体"/>
          <w:kern w:val="0"/>
          <w:sz w:val="24"/>
          <w:szCs w:val="24"/>
        </w:rPr>
        <w:t>并支付经费和报酬,乙方接受委托并进行此项工作。双方经过平等协商，在真实、充分地表达各自意愿的基础上，根据《中华人民共和国民法典》及相关法律法规的规定，达成如下协议，并由双方共同恪守。</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Arial Unicode MS"/>
          <w:b/>
          <w:kern w:val="0"/>
          <w:sz w:val="28"/>
          <w:szCs w:val="20"/>
        </w:rPr>
      </w:pPr>
      <w:r>
        <w:rPr>
          <w:rFonts w:ascii="宋体" w:hAnsi="宋体" w:cs="Arial Unicode MS"/>
          <w:b/>
          <w:kern w:val="0"/>
          <w:sz w:val="28"/>
          <w:szCs w:val="20"/>
        </w:rPr>
        <w:t>第一条</w:t>
      </w:r>
      <w:r>
        <w:rPr>
          <w:rFonts w:ascii="宋体" w:hAnsi="宋体" w:cs="Arial Unicode MS"/>
          <w:kern w:val="0"/>
          <w:sz w:val="24"/>
          <w:szCs w:val="20"/>
        </w:rPr>
        <w:t xml:space="preserve">  </w:t>
      </w:r>
      <w:r>
        <w:rPr>
          <w:rFonts w:hint="eastAsia" w:ascii="宋体" w:hAnsi="宋体" w:cs="Arial Unicode MS"/>
          <w:b/>
          <w:kern w:val="0"/>
          <w:sz w:val="28"/>
          <w:szCs w:val="20"/>
        </w:rPr>
        <w:t>本合同项目的名称、规模、阶段</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w:kern w:val="0"/>
          <w:sz w:val="24"/>
          <w:szCs w:val="24"/>
        </w:rPr>
      </w:pPr>
      <w:r>
        <w:rPr>
          <w:rFonts w:hint="eastAsia" w:ascii="宋体" w:hAnsi="宋体" w:cs="Arial"/>
          <w:kern w:val="0"/>
          <w:sz w:val="24"/>
          <w:szCs w:val="24"/>
        </w:rPr>
        <w:t>1.1项目名称</w:t>
      </w:r>
      <w:r>
        <w:rPr>
          <w:rFonts w:hint="eastAsia" w:ascii="宋体" w:hAnsi="宋体" w:cs="Arial"/>
          <w:kern w:val="0"/>
          <w:sz w:val="24"/>
          <w:szCs w:val="24"/>
          <w:u w:val="single"/>
        </w:rPr>
        <w:t>：</w:t>
      </w:r>
      <w:r>
        <w:rPr>
          <w:rFonts w:hint="eastAsia" w:ascii="宋体" w:hAnsi="宋体"/>
          <w:sz w:val="24"/>
          <w:u w:val="single"/>
        </w:rPr>
        <w:t>湖南省水运工程竣（交）工检测规范科研服务</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r>
        <w:rPr>
          <w:rFonts w:ascii="宋体" w:hAnsi="宋体" w:cs="Arial"/>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w:kern w:val="0"/>
          <w:sz w:val="24"/>
          <w:szCs w:val="24"/>
        </w:rPr>
      </w:pPr>
      <w:r>
        <w:rPr>
          <w:rFonts w:hint="eastAsia" w:ascii="宋体" w:hAnsi="宋体" w:cs="Arial"/>
          <w:kern w:val="0"/>
          <w:sz w:val="24"/>
          <w:szCs w:val="24"/>
        </w:rPr>
        <w:t>1.2项目规模</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r>
        <w:rPr>
          <w:rFonts w:hint="eastAsia" w:ascii="宋体" w:hAnsi="宋体" w:cs="Arial"/>
          <w:kern w:val="0"/>
          <w:sz w:val="24"/>
          <w:szCs w:val="24"/>
          <w:u w:val="single"/>
          <w:lang w:val="en-US" w:eastAsia="zh-CN"/>
        </w:rPr>
        <w:t>/</w:t>
      </w:r>
      <w:r>
        <w:rPr>
          <w:rFonts w:ascii="宋体" w:hAnsi="宋体" w:cs="Arial"/>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Unicode MS"/>
          <w:kern w:val="0"/>
          <w:sz w:val="24"/>
          <w:szCs w:val="24"/>
        </w:rPr>
      </w:pPr>
      <w:r>
        <w:rPr>
          <w:rFonts w:hint="eastAsia" w:ascii="宋体" w:hAnsi="宋体" w:cs="Arial"/>
          <w:kern w:val="0"/>
          <w:sz w:val="24"/>
          <w:szCs w:val="24"/>
        </w:rPr>
        <w:t>1.3项目阶段</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r>
        <w:rPr>
          <w:rFonts w:hint="eastAsia" w:ascii="宋体" w:hAnsi="宋体" w:cs="Arial"/>
          <w:kern w:val="0"/>
          <w:sz w:val="24"/>
          <w:szCs w:val="24"/>
          <w:u w:val="single"/>
          <w:lang w:val="en-US" w:eastAsia="zh-CN"/>
        </w:rPr>
        <w:t>/</w:t>
      </w:r>
      <w:r>
        <w:rPr>
          <w:rFonts w:ascii="宋体" w:hAnsi="宋体" w:cs="Arial"/>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Arial Unicode MS"/>
          <w:b/>
          <w:bCs/>
          <w:kern w:val="0"/>
          <w:sz w:val="28"/>
          <w:szCs w:val="28"/>
        </w:rPr>
      </w:pPr>
      <w:r>
        <w:rPr>
          <w:rFonts w:ascii="宋体" w:hAnsi="宋体" w:cs="Arial Unicode MS"/>
          <w:b/>
          <w:bCs/>
          <w:kern w:val="0"/>
          <w:sz w:val="28"/>
          <w:szCs w:val="28"/>
        </w:rPr>
        <w:t>第二条</w:t>
      </w:r>
      <w:r>
        <w:rPr>
          <w:rFonts w:ascii="宋体" w:hAnsi="宋体" w:cs="Arial Unicode MS"/>
          <w:kern w:val="0"/>
          <w:sz w:val="28"/>
          <w:szCs w:val="28"/>
        </w:rPr>
        <w:t xml:space="preserve">  </w:t>
      </w:r>
      <w:r>
        <w:rPr>
          <w:rFonts w:ascii="宋体" w:hAnsi="宋体" w:cs="Arial Unicode MS"/>
          <w:b/>
          <w:bCs/>
          <w:kern w:val="0"/>
          <w:sz w:val="28"/>
          <w:szCs w:val="28"/>
        </w:rPr>
        <w:t>甲方委托乙方进行</w:t>
      </w:r>
      <w:r>
        <w:rPr>
          <w:rFonts w:hint="eastAsia" w:ascii="宋体" w:hAnsi="宋体" w:cs="Arial Unicode MS"/>
          <w:b/>
          <w:bCs/>
          <w:kern w:val="0"/>
          <w:sz w:val="28"/>
          <w:szCs w:val="28"/>
        </w:rPr>
        <w:t>的工作目标、内容、要求、进度、成果</w:t>
      </w:r>
    </w:p>
    <w:p>
      <w:pPr>
        <w:pStyle w:val="7"/>
        <w:spacing w:line="400" w:lineRule="exact"/>
        <w:ind w:firstLine="480" w:firstLineChars="200"/>
        <w:rPr>
          <w:rFonts w:ascii="宋体" w:hAnsi="宋体"/>
          <w:sz w:val="24"/>
          <w:u w:val="single"/>
        </w:rPr>
      </w:pPr>
      <w:r>
        <w:rPr>
          <w:rFonts w:hint="eastAsia" w:ascii="宋体" w:hAnsi="宋体" w:cs="Arial Unicode MS"/>
          <w:kern w:val="0"/>
          <w:sz w:val="24"/>
          <w:szCs w:val="24"/>
        </w:rPr>
        <w:t>2.1.本合同委托事项</w:t>
      </w:r>
      <w:r>
        <w:rPr>
          <w:rFonts w:ascii="宋体" w:hAnsi="宋体" w:cs="Arial Unicode MS"/>
          <w:kern w:val="0"/>
          <w:sz w:val="24"/>
          <w:szCs w:val="24"/>
        </w:rPr>
        <w:t>目标</w:t>
      </w:r>
      <w:r>
        <w:rPr>
          <w:rFonts w:hint="eastAsia" w:ascii="宋体" w:hAnsi="宋体" w:cs="Arial"/>
          <w:kern w:val="0"/>
          <w:sz w:val="24"/>
          <w:szCs w:val="24"/>
          <w:u w:val="single"/>
        </w:rPr>
        <w:t>：</w:t>
      </w:r>
      <w:r>
        <w:rPr>
          <w:rFonts w:hint="eastAsia" w:ascii="宋体" w:hAnsi="宋体"/>
          <w:sz w:val="24"/>
          <w:u w:val="single"/>
        </w:rPr>
        <w:t>建立全面而完善的地方标准，明确</w:t>
      </w:r>
      <w:r>
        <w:rPr>
          <w:rFonts w:hint="eastAsia" w:ascii="宋体" w:hAnsi="宋体"/>
          <w:sz w:val="24"/>
          <w:u w:val="single"/>
          <w:lang w:val="en-US" w:eastAsia="zh-CN"/>
        </w:rPr>
        <w:t>湖南</w:t>
      </w:r>
      <w:r>
        <w:rPr>
          <w:rFonts w:hint="eastAsia" w:ascii="宋体" w:hAnsi="宋体"/>
          <w:sz w:val="24"/>
          <w:u w:val="single"/>
        </w:rPr>
        <w:t>省内交工和竣工检测的所有内容和规定，从检测项目、抽样数量、检测方法及检测结果评定等方面制定统一的技术标准或技术规程。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Unicode MS"/>
          <w:kern w:val="0"/>
          <w:sz w:val="24"/>
          <w:szCs w:val="24"/>
        </w:rPr>
      </w:pPr>
      <w:r>
        <w:rPr>
          <w:rFonts w:ascii="宋体" w:hAnsi="宋体" w:cs="Arial Unicode MS"/>
          <w:kern w:val="0"/>
          <w:sz w:val="24"/>
          <w:szCs w:val="24"/>
        </w:rPr>
        <w:t>2</w:t>
      </w:r>
      <w:r>
        <w:rPr>
          <w:rFonts w:hint="eastAsia" w:ascii="宋体" w:hAnsi="宋体" w:cs="Arial Unicode MS"/>
          <w:kern w:val="0"/>
          <w:sz w:val="24"/>
          <w:szCs w:val="24"/>
        </w:rPr>
        <w:t>.2本合同委托事项</w:t>
      </w:r>
      <w:r>
        <w:rPr>
          <w:rFonts w:ascii="宋体" w:hAnsi="宋体" w:cs="Arial Unicode MS"/>
          <w:kern w:val="0"/>
          <w:sz w:val="24"/>
          <w:szCs w:val="24"/>
        </w:rPr>
        <w:t>内容</w:t>
      </w:r>
      <w:r>
        <w:rPr>
          <w:rFonts w:hint="eastAsia" w:ascii="宋体" w:hAnsi="宋体" w:cs="Arial"/>
          <w:kern w:val="0"/>
          <w:sz w:val="24"/>
          <w:szCs w:val="24"/>
          <w:u w:val="single"/>
        </w:rPr>
        <w:t>：</w:t>
      </w:r>
      <w:r>
        <w:rPr>
          <w:rFonts w:hint="eastAsia" w:ascii="宋体" w:hAnsi="宋体" w:cs="宋体"/>
          <w:bCs/>
          <w:sz w:val="24"/>
          <w:u w:val="single"/>
        </w:rPr>
        <w:t>科研内容的适用对象为水运工程实体结构竣（交）工检测。交工检测是在工程建设项目交工验收前进行的工程质量验收检测，竣工检测是在工程项目竣工验收前进行的工程质量的验收检测。主要技术章节：术语和定义、总则、通用工程竣（交）检测项目、重力式码头与岸壁工程、高桩码头工程、板桩码头工程、护岸工程、堆场道路工程、船闸与升船机工程、干船坞与船台滑道工程、疏浚与吹填工程、航道整治工程、航标工程及生产与辅助建筑物、航电枢纽中的水电站、泄水闸、大坝。</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p>
    <w:p>
      <w:pPr>
        <w:spacing w:line="400" w:lineRule="exact"/>
        <w:ind w:firstLine="480" w:firstLineChars="200"/>
        <w:jc w:val="both"/>
        <w:rPr>
          <w:rFonts w:hint="eastAsia" w:ascii="宋体" w:hAnsi="宋体" w:cs="宋体"/>
          <w:bCs/>
          <w:sz w:val="24"/>
          <w:u w:val="single"/>
        </w:rPr>
      </w:pPr>
      <w:r>
        <w:rPr>
          <w:rFonts w:hint="eastAsia" w:ascii="宋体" w:hAnsi="宋体" w:cs="Arial Unicode MS"/>
          <w:kern w:val="0"/>
          <w:sz w:val="24"/>
          <w:szCs w:val="24"/>
        </w:rPr>
        <w:t>2</w:t>
      </w:r>
      <w:r>
        <w:rPr>
          <w:rFonts w:ascii="宋体" w:hAnsi="宋体" w:cs="Arial Unicode MS"/>
          <w:kern w:val="0"/>
          <w:sz w:val="24"/>
          <w:szCs w:val="24"/>
        </w:rPr>
        <w:t>.</w:t>
      </w:r>
      <w:r>
        <w:rPr>
          <w:rFonts w:hint="eastAsia" w:ascii="宋体" w:hAnsi="宋体" w:cs="Arial Unicode MS"/>
          <w:kern w:val="0"/>
          <w:sz w:val="24"/>
          <w:szCs w:val="24"/>
        </w:rPr>
        <w:t>3</w:t>
      </w:r>
      <w:r>
        <w:rPr>
          <w:rFonts w:hint="eastAsia" w:ascii="宋体" w:hAnsi="宋体" w:cs="Arial Unicode MS"/>
          <w:sz w:val="24"/>
          <w:szCs w:val="24"/>
        </w:rPr>
        <w:t>本合同委托事项要求</w:t>
      </w:r>
      <w:r>
        <w:rPr>
          <w:rFonts w:hint="eastAsia" w:ascii="宋体" w:hAnsi="宋体" w:cs="Arial Unicode MS"/>
          <w:kern w:val="0"/>
          <w:sz w:val="24"/>
          <w:szCs w:val="24"/>
        </w:rPr>
        <w:t>（符合规范、标准的具体名称）</w:t>
      </w:r>
      <w:r>
        <w:rPr>
          <w:rFonts w:hint="eastAsia" w:ascii="宋体" w:hAnsi="宋体" w:cs="Arial"/>
          <w:sz w:val="24"/>
          <w:szCs w:val="24"/>
          <w:u w:val="single"/>
        </w:rPr>
        <w:t>：</w:t>
      </w:r>
      <w:r>
        <w:rPr>
          <w:rFonts w:hint="eastAsia" w:ascii="宋体" w:hAnsi="宋体" w:cs="宋体"/>
          <w:bCs/>
          <w:sz w:val="24"/>
          <w:u w:val="single"/>
        </w:rPr>
        <w:t>本标准的编制遵循国家、行业和湖南省现行有关标准的规定。总结归纳湖南省内的各类水运工程材料使用情况、结构形式以及在使用过程中的突出问题和病害情况，整理历史交工检测与竣工检测数据，调研现有检测内容、方法、频率和技术手段，吸纳国内外对于新的检测方法的研究成果和进展。通过工程实际对规范的适用性进行验证，系统分析总结省内现有水运工程状况调研资料基础上，选取实体工程按照竣（交）检测地方规范进行评价。制定适应湖南省水运工程的施工水平和工程特点且能够与相关国家标准、行业规程和政策文件相协调互补的竣（交）工检测地方规范。</w:t>
      </w:r>
    </w:p>
    <w:p>
      <w:pPr>
        <w:keepNext w:val="0"/>
        <w:keepLines w:val="0"/>
        <w:pageBreakBefore w:val="0"/>
        <w:widowControl/>
        <w:kinsoku/>
        <w:wordWrap/>
        <w:overflowPunct/>
        <w:topLinePunct w:val="0"/>
        <w:autoSpaceDE/>
        <w:autoSpaceDN/>
        <w:bidi w:val="0"/>
        <w:spacing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2.4本合同委托事项进度安排</w:t>
      </w:r>
      <w:r>
        <w:rPr>
          <w:rFonts w:hint="eastAsia" w:ascii="宋体" w:hAnsi="宋体" w:cs="Arial"/>
          <w:sz w:val="24"/>
          <w:szCs w:val="24"/>
          <w:u w:val="single"/>
        </w:rPr>
        <w:t>：</w:t>
      </w:r>
      <w:r>
        <w:rPr>
          <w:rFonts w:hint="eastAsia" w:ascii="宋体" w:hAnsi="宋体"/>
          <w:sz w:val="24"/>
          <w:u w:val="single"/>
        </w:rPr>
        <w:t>本项目服务期为</w:t>
      </w:r>
      <w:r>
        <w:rPr>
          <w:rFonts w:ascii="宋体" w:hAnsi="宋体"/>
          <w:sz w:val="24"/>
          <w:u w:val="single"/>
        </w:rPr>
        <w:t>12</w:t>
      </w:r>
      <w:r>
        <w:rPr>
          <w:rFonts w:hint="eastAsia" w:ascii="宋体" w:hAnsi="宋体"/>
          <w:sz w:val="24"/>
          <w:u w:val="single"/>
        </w:rPr>
        <w:t>个月</w:t>
      </w:r>
      <w:r>
        <w:rPr>
          <w:rFonts w:hint="eastAsia" w:ascii="宋体" w:hAnsi="宋体" w:cs="宋体"/>
          <w:sz w:val="24"/>
          <w:u w:val="single"/>
        </w:rPr>
        <w:t>，日期以委托人发出的进场服务通知单为准。</w:t>
      </w:r>
      <w:r>
        <w:rPr>
          <w:rFonts w:hint="eastAsia" w:ascii="宋体" w:hAnsi="宋体" w:cs="Arial"/>
          <w:sz w:val="24"/>
          <w:szCs w:val="24"/>
          <w:u w:val="single"/>
        </w:rPr>
        <w:t xml:space="preserve"> </w:t>
      </w:r>
      <w:r>
        <w:rPr>
          <w:rFonts w:ascii="宋体" w:hAnsi="宋体" w:cs="Arial"/>
          <w:sz w:val="24"/>
          <w:szCs w:val="24"/>
          <w:u w:val="single"/>
        </w:rPr>
        <w:t xml:space="preserve">                                         </w:t>
      </w:r>
    </w:p>
    <w:p>
      <w:pPr>
        <w:keepNext w:val="0"/>
        <w:keepLines w:val="0"/>
        <w:pageBreakBefore w:val="0"/>
        <w:widowControl/>
        <w:kinsoku/>
        <w:wordWrap/>
        <w:overflowPunct/>
        <w:topLinePunct w:val="0"/>
        <w:autoSpaceDE/>
        <w:autoSpaceDN/>
        <w:bidi w:val="0"/>
        <w:spacing w:line="440" w:lineRule="exact"/>
        <w:ind w:firstLine="480" w:firstLineChars="200"/>
        <w:textAlignment w:val="auto"/>
        <w:rPr>
          <w:rFonts w:ascii="宋体" w:hAnsi="宋体" w:cs="Arial Unicode MS"/>
          <w:kern w:val="0"/>
          <w:sz w:val="28"/>
          <w:szCs w:val="28"/>
        </w:rPr>
      </w:pPr>
      <w:r>
        <w:rPr>
          <w:rFonts w:hint="eastAsia" w:ascii="宋体" w:hAnsi="宋体" w:cs="Arial Unicode MS"/>
          <w:kern w:val="0"/>
          <w:sz w:val="24"/>
          <w:szCs w:val="24"/>
        </w:rPr>
        <w:t>2</w:t>
      </w:r>
      <w:r>
        <w:rPr>
          <w:rFonts w:ascii="宋体" w:hAnsi="宋体" w:cs="Arial Unicode MS"/>
          <w:kern w:val="0"/>
          <w:sz w:val="24"/>
          <w:szCs w:val="24"/>
        </w:rPr>
        <w:t>.</w:t>
      </w:r>
      <w:r>
        <w:rPr>
          <w:rFonts w:hint="eastAsia" w:ascii="宋体" w:hAnsi="宋体" w:cs="Arial Unicode MS"/>
          <w:kern w:val="0"/>
          <w:sz w:val="24"/>
          <w:szCs w:val="24"/>
        </w:rPr>
        <w:t>5本合同委托事项成果（包括提交成果的形式，递交成果的时间和递交成果的份数）</w:t>
      </w:r>
      <w:r>
        <w:rPr>
          <w:rFonts w:hint="eastAsia" w:ascii="宋体" w:hAnsi="宋体" w:cs="Arial"/>
          <w:sz w:val="24"/>
          <w:szCs w:val="24"/>
          <w:u w:val="single"/>
        </w:rPr>
        <w:t>：</w:t>
      </w:r>
      <w:r>
        <w:rPr>
          <w:rFonts w:hint="eastAsia" w:ascii="宋体" w:hAnsi="宋体" w:cs="Arial"/>
          <w:sz w:val="24"/>
          <w:szCs w:val="24"/>
          <w:u w:val="single"/>
          <w:lang w:val="en-US" w:eastAsia="zh-CN"/>
        </w:rPr>
        <w:t>提供规范最终版纸质版10份和电子版1份。</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Unicode MS"/>
          <w:kern w:val="0"/>
          <w:sz w:val="24"/>
          <w:szCs w:val="24"/>
        </w:rPr>
        <w:t xml:space="preserve"> </w:t>
      </w:r>
      <w:r>
        <w:rPr>
          <w:rFonts w:ascii="宋体" w:hAnsi="宋体" w:cs="Arial Unicode MS"/>
          <w:kern w:val="0"/>
          <w:sz w:val="24"/>
          <w:szCs w:val="24"/>
        </w:rPr>
        <w:t xml:space="preserve">                   </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ascii="宋体" w:hAnsi="宋体" w:cs="Arial Unicode MS"/>
          <w:b/>
          <w:sz w:val="28"/>
          <w:szCs w:val="28"/>
        </w:rPr>
        <w:t>第三条</w:t>
      </w:r>
      <w:r>
        <w:rPr>
          <w:rFonts w:hint="eastAsia" w:ascii="宋体" w:hAnsi="宋体" w:cs="Arial Unicode MS"/>
          <w:b/>
          <w:sz w:val="28"/>
          <w:szCs w:val="28"/>
        </w:rPr>
        <w:t xml:space="preserve">  合同金额和支付方式</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3.1.本合同项下服务费总额为：</w:t>
      </w:r>
      <w:r>
        <w:rPr>
          <w:rFonts w:hint="eastAsia" w:ascii="宋体" w:hAnsi="宋体" w:eastAsia="宋体" w:cs="宋体"/>
          <w:bCs/>
          <w:sz w:val="24"/>
          <w:szCs w:val="24"/>
        </w:rPr>
        <w:t>人民币</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r>
        <w:rPr>
          <w:rFonts w:hint="eastAsia" w:ascii="宋体" w:hAnsi="宋体" w:eastAsia="宋体" w:cs="宋体"/>
          <w:kern w:val="0"/>
          <w:sz w:val="24"/>
          <w:szCs w:val="24"/>
        </w:rPr>
        <w:t>。此费用包含了乙方完成委托事项的所有费用，</w:t>
      </w:r>
      <w:r>
        <w:rPr>
          <w:rFonts w:hint="eastAsia" w:ascii="宋体" w:hAnsi="宋体" w:eastAsia="宋体" w:cs="宋体"/>
          <w:kern w:val="0"/>
          <w:sz w:val="24"/>
          <w:szCs w:val="24"/>
          <w:lang w:val="en-US" w:eastAsia="zh-CN"/>
        </w:rPr>
        <w:t>税率为6%。</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Arial Unicode MS"/>
          <w:kern w:val="0"/>
          <w:sz w:val="24"/>
          <w:szCs w:val="24"/>
        </w:rPr>
      </w:pPr>
      <w:r>
        <w:rPr>
          <w:rFonts w:hint="eastAsia" w:ascii="宋体" w:hAnsi="宋体" w:cs="Arial Unicode MS"/>
          <w:kern w:val="0"/>
          <w:sz w:val="24"/>
          <w:szCs w:val="24"/>
        </w:rPr>
        <w:t>3.2</w:t>
      </w:r>
      <w:r>
        <w:rPr>
          <w:rFonts w:hint="eastAsia" w:ascii="宋体" w:hAnsi="宋体" w:cs="Arial Unicode MS"/>
          <w:kern w:val="0"/>
          <w:sz w:val="24"/>
          <w:szCs w:val="24"/>
          <w:lang w:val="en-US" w:eastAsia="zh-CN"/>
        </w:rPr>
        <w:t>支付方式：规范提交评审稿后支付至合同金额的60%，规范最终版发布后支付合同剩余金额40%。每次</w:t>
      </w:r>
      <w:r>
        <w:rPr>
          <w:rFonts w:hint="eastAsia" w:ascii="宋体" w:hAnsi="宋体" w:cs="Arial Unicode MS"/>
          <w:kern w:val="0"/>
          <w:sz w:val="24"/>
          <w:szCs w:val="24"/>
        </w:rPr>
        <w:t>支付前，</w:t>
      </w:r>
      <w:r>
        <w:rPr>
          <w:rFonts w:hint="eastAsia" w:ascii="宋体" w:hAnsi="宋体" w:cs="Arial Unicode MS"/>
          <w:kern w:val="0"/>
          <w:sz w:val="24"/>
          <w:szCs w:val="24"/>
          <w:lang w:val="en-US" w:eastAsia="zh-CN"/>
        </w:rPr>
        <w:t>乙方</w:t>
      </w:r>
      <w:r>
        <w:rPr>
          <w:rFonts w:hint="eastAsia" w:ascii="宋体" w:hAnsi="宋体" w:cs="Arial Unicode MS"/>
          <w:kern w:val="0"/>
          <w:sz w:val="24"/>
          <w:szCs w:val="24"/>
        </w:rPr>
        <w:t>需向</w:t>
      </w:r>
      <w:r>
        <w:rPr>
          <w:rFonts w:hint="eastAsia" w:ascii="宋体" w:hAnsi="宋体" w:cs="Arial Unicode MS"/>
          <w:kern w:val="0"/>
          <w:sz w:val="24"/>
          <w:szCs w:val="24"/>
          <w:lang w:val="en-US" w:eastAsia="zh-CN"/>
        </w:rPr>
        <w:t>甲方</w:t>
      </w:r>
      <w:r>
        <w:rPr>
          <w:rFonts w:hint="eastAsia" w:ascii="宋体" w:hAnsi="宋体" w:cs="Arial Unicode MS"/>
          <w:kern w:val="0"/>
          <w:sz w:val="24"/>
          <w:szCs w:val="24"/>
        </w:rPr>
        <w:t>提供等额增值税（专用）发票，税率6%，否则发包人有权拒绝支付。</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3.3甲方以转账方式支付本合同价款，乙方接受账款的信息附后（详见签章处）。</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上述账号信息如有变更，必须在合同约定的付款期限前10日书面方式通知甲方，并加盖公章、财务专用章，否则信息变更方承担全部责任。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3.4双方对乙方开具发票的约定：每次付款前，乙方需提供合法、等额的增值税专用发票。如果乙方不提供发票，甲方有权拒绝付款；如因乙方发票未按期提供或发票不合规等原因，导致甲方增值税无法抵扣的，乙方同意承担由此对甲方造成的一切损失（包括但不限于因票据问题导致甲方无法抵扣的税款，以及由此产生的须由甲方支付的滞纳金、行政罚款等）。</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第四条  甲方的权利</w:t>
      </w:r>
    </w:p>
    <w:p>
      <w:pPr>
        <w:keepNext w:val="0"/>
        <w:keepLines w:val="0"/>
        <w:pageBreakBefore w:val="0"/>
        <w:widowControl/>
        <w:numPr>
          <w:ilvl w:val="255"/>
          <w:numId w:val="0"/>
        </w:numPr>
        <w:kinsoku/>
        <w:wordWrap/>
        <w:overflowPunct/>
        <w:topLinePunct w:val="0"/>
        <w:autoSpaceDE/>
        <w:autoSpaceDN/>
        <w:bidi w:val="0"/>
        <w:adjustRightInd w:val="0"/>
        <w:snapToGrid w:val="0"/>
        <w:spacing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4.1要求乙方按要求制作委托事项成果。</w:t>
      </w:r>
    </w:p>
    <w:p>
      <w:pPr>
        <w:keepNext w:val="0"/>
        <w:keepLines w:val="0"/>
        <w:pageBreakBefore w:val="0"/>
        <w:widowControl/>
        <w:kinsoku/>
        <w:wordWrap/>
        <w:overflowPunct/>
        <w:topLinePunct w:val="0"/>
        <w:autoSpaceDE/>
        <w:autoSpaceDN/>
        <w:bidi w:val="0"/>
        <w:adjustRightInd w:val="0"/>
        <w:snapToGrid w:val="0"/>
        <w:spacing w:line="440" w:lineRule="exact"/>
        <w:ind w:firstLine="500" w:firstLineChars="200"/>
        <w:textAlignment w:val="auto"/>
        <w:rPr>
          <w:rFonts w:ascii="宋体" w:hAnsi="宋体"/>
          <w:spacing w:val="5"/>
          <w:kern w:val="0"/>
          <w:sz w:val="24"/>
          <w:szCs w:val="24"/>
        </w:rPr>
      </w:pPr>
      <w:r>
        <w:rPr>
          <w:rFonts w:hint="eastAsia" w:ascii="宋体" w:hAnsi="宋体"/>
          <w:spacing w:val="5"/>
          <w:kern w:val="0"/>
          <w:sz w:val="24"/>
          <w:szCs w:val="24"/>
        </w:rPr>
        <w:t>4.2对乙方成果的所有权、使用权和知识产权归属的约定：成果资料一切权利归甲方所有。</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第五条 </w:t>
      </w:r>
      <w:r>
        <w:rPr>
          <w:rFonts w:ascii="宋体" w:hAnsi="宋体" w:cs="Arial Unicode MS"/>
          <w:b/>
          <w:sz w:val="28"/>
          <w:szCs w:val="28"/>
        </w:rPr>
        <w:t xml:space="preserve"> </w:t>
      </w:r>
      <w:r>
        <w:rPr>
          <w:rFonts w:hint="eastAsia" w:ascii="宋体" w:hAnsi="宋体" w:cs="Arial Unicode MS"/>
          <w:b/>
          <w:sz w:val="28"/>
          <w:szCs w:val="28"/>
        </w:rPr>
        <w:t>甲方的义务</w:t>
      </w:r>
    </w:p>
    <w:p>
      <w:pPr>
        <w:keepNext w:val="0"/>
        <w:keepLines w:val="0"/>
        <w:pageBreakBefore w:val="0"/>
        <w:widowControl/>
        <w:kinsoku/>
        <w:wordWrap/>
        <w:overflowPunct/>
        <w:topLinePunct w:val="0"/>
        <w:autoSpaceDE/>
        <w:autoSpaceDN/>
        <w:bidi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5.1甲方在本协议签订后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7</w:t>
      </w:r>
      <w:r>
        <w:rPr>
          <w:rFonts w:ascii="宋体" w:hAnsi="宋体" w:cs="宋体"/>
          <w:sz w:val="24"/>
          <w:szCs w:val="24"/>
          <w:u w:val="single"/>
        </w:rPr>
        <w:t xml:space="preserve"> </w:t>
      </w:r>
      <w:r>
        <w:rPr>
          <w:rFonts w:hint="eastAsia" w:ascii="宋体" w:hAnsi="宋体" w:cs="宋体"/>
          <w:sz w:val="24"/>
          <w:szCs w:val="24"/>
        </w:rPr>
        <w:t>日内提供项目所需相关资料，并确保所提供资料真实、有效：</w:t>
      </w:r>
    </w:p>
    <w:p>
      <w:pPr>
        <w:keepNext w:val="0"/>
        <w:keepLines w:val="0"/>
        <w:pageBreakBefore w:val="0"/>
        <w:widowControl/>
        <w:kinsoku/>
        <w:wordWrap/>
        <w:overflowPunct/>
        <w:topLinePunct w:val="0"/>
        <w:autoSpaceDE/>
        <w:autoSpaceDN/>
        <w:bidi w:val="0"/>
        <w:spacing w:line="440" w:lineRule="exact"/>
        <w:ind w:firstLine="480" w:firstLineChars="200"/>
        <w:textAlignment w:val="auto"/>
        <w:rPr>
          <w:rFonts w:ascii="宋体" w:hAnsi="宋体" w:cs="Arial Unicode MS"/>
          <w:b/>
          <w:sz w:val="24"/>
          <w:szCs w:val="24"/>
        </w:rPr>
      </w:pPr>
      <w:r>
        <w:rPr>
          <w:rFonts w:hint="eastAsia" w:ascii="宋体" w:hAnsi="宋体" w:cs="宋体"/>
          <w:sz w:val="24"/>
          <w:szCs w:val="24"/>
        </w:rPr>
        <w:t>5.1.1</w:t>
      </w:r>
      <w:r>
        <w:rPr>
          <w:rFonts w:hint="eastAsia" w:ascii="宋体" w:hAnsi="宋体" w:cs="宋体"/>
          <w:snapToGrid w:val="0"/>
          <w:sz w:val="24"/>
          <w:szCs w:val="24"/>
        </w:rPr>
        <w:t>与项目相关的规划及有关文件；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5.1.2项目相关的前期资料；</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5.1.3乙方需要的其他与工作相关的资料。</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5.2提供工作条件: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kern w:val="0"/>
          <w:sz w:val="24"/>
          <w:szCs w:val="24"/>
        </w:rPr>
        <w:t>5.2.1</w:t>
      </w:r>
      <w:r>
        <w:rPr>
          <w:rFonts w:hint="eastAsia" w:ascii="宋体" w:hAnsi="宋体" w:cs="宋体"/>
          <w:snapToGrid w:val="0"/>
          <w:kern w:val="0"/>
          <w:sz w:val="24"/>
          <w:szCs w:val="24"/>
        </w:rPr>
        <w:t>单位之间的协作；</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5.2.2进度协调；</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kern w:val="0"/>
          <w:sz w:val="24"/>
          <w:szCs w:val="24"/>
        </w:rPr>
        <w:t>5.2.3</w:t>
      </w:r>
      <w:r>
        <w:rPr>
          <w:rFonts w:hint="eastAsia" w:ascii="宋体" w:hAnsi="宋体" w:cs="宋体"/>
          <w:snapToGrid w:val="0"/>
          <w:kern w:val="0"/>
          <w:sz w:val="24"/>
          <w:szCs w:val="24"/>
        </w:rPr>
        <w:t>及时组织有关人员对成果进行验收；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5.2.4本协议生效后，甲方应按本协议规定按时足额付款，以保证乙方工作进度相符的资金拨付。</w:t>
      </w: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ascii="宋体" w:hAnsi="宋体" w:cs="宋体"/>
          <w:snapToGrid w:val="0"/>
          <w:kern w:val="0"/>
          <w:sz w:val="24"/>
          <w:szCs w:val="24"/>
        </w:rPr>
      </w:pPr>
      <w:r>
        <w:rPr>
          <w:rFonts w:hint="eastAsia" w:ascii="宋体" w:hAnsi="宋体" w:cs="宋体"/>
          <w:snapToGrid w:val="0"/>
          <w:kern w:val="0"/>
          <w:sz w:val="24"/>
          <w:szCs w:val="24"/>
        </w:rPr>
        <w:t xml:space="preserve">    5.3甲方提供上述协作事项的时间及方式：</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5.3.1提供协作的时间：根据实际需要提供；</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snapToGrid w:val="0"/>
          <w:kern w:val="0"/>
          <w:sz w:val="24"/>
          <w:szCs w:val="24"/>
        </w:rPr>
      </w:pPr>
      <w:r>
        <w:rPr>
          <w:rFonts w:hint="eastAsia" w:ascii="宋体" w:hAnsi="宋体" w:cs="宋体"/>
          <w:snapToGrid w:val="0"/>
          <w:kern w:val="0"/>
          <w:sz w:val="24"/>
          <w:szCs w:val="24"/>
        </w:rPr>
        <w:t>5.3.2方式：根据实际需要提供。</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宋体"/>
          <w:snapToGrid w:val="0"/>
          <w:kern w:val="0"/>
          <w:sz w:val="28"/>
          <w:szCs w:val="28"/>
        </w:rPr>
      </w:pPr>
      <w:r>
        <w:rPr>
          <w:rFonts w:hint="eastAsia" w:ascii="宋体" w:hAnsi="宋体" w:cs="Arial Unicode MS"/>
          <w:b/>
          <w:kern w:val="0"/>
          <w:sz w:val="28"/>
          <w:szCs w:val="28"/>
        </w:rPr>
        <w:t xml:space="preserve">第六条 </w:t>
      </w:r>
      <w:r>
        <w:rPr>
          <w:rFonts w:ascii="宋体" w:hAnsi="宋体" w:cs="Arial Unicode MS"/>
          <w:b/>
          <w:kern w:val="0"/>
          <w:sz w:val="28"/>
          <w:szCs w:val="28"/>
        </w:rPr>
        <w:t xml:space="preserve"> </w:t>
      </w:r>
      <w:r>
        <w:rPr>
          <w:rFonts w:hint="eastAsia" w:ascii="宋体" w:hAnsi="宋体" w:cs="Arial Unicode MS"/>
          <w:b/>
          <w:kern w:val="0"/>
          <w:sz w:val="28"/>
          <w:szCs w:val="28"/>
        </w:rPr>
        <w:t>乙方的权利</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依照本合同的约定要求甲方支付合同款项。</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第七条 </w:t>
      </w:r>
      <w:r>
        <w:rPr>
          <w:rFonts w:ascii="宋体" w:hAnsi="宋体" w:cs="Arial Unicode MS"/>
          <w:b/>
          <w:sz w:val="28"/>
          <w:szCs w:val="28"/>
        </w:rPr>
        <w:t xml:space="preserve"> </w:t>
      </w:r>
      <w:r>
        <w:rPr>
          <w:rFonts w:hint="eastAsia" w:ascii="宋体" w:hAnsi="宋体" w:cs="Arial Unicode MS"/>
          <w:b/>
          <w:sz w:val="28"/>
          <w:szCs w:val="28"/>
        </w:rPr>
        <w:t>乙方的义务</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7.1自收到甲方的有关资料和技术要求之日起，根据甲方的有关资料和技术要求按质按时完成任务，并交甲方验收。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7.2未经甲方书面同意，乙方完成工作成果后不得留存甲方技术文件和资料，且不得将甲方信息及资料泄露给任何第三方。</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7.3乙方应当根据甲方要求确保项目如期完成。</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7.4未经甲方书面同意，乙方不得将本合同标的的全部或部分转包给第三方。</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 xml:space="preserve">7.5如有需要，积极配合业主单位组织的评审和甲方组织的验收，并根据评审意见进行修改和完善工作。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7.6乙方对提交的成果文件出现的遗漏或错误负责修改或补充，因修改或者补充导致逾期提交成果的，还应承担逾期违约责任。</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第八条 </w:t>
      </w:r>
      <w:r>
        <w:rPr>
          <w:rFonts w:ascii="宋体" w:hAnsi="宋体" w:cs="Arial Unicode MS"/>
          <w:b/>
          <w:sz w:val="28"/>
          <w:szCs w:val="28"/>
        </w:rPr>
        <w:t xml:space="preserve"> </w:t>
      </w:r>
      <w:r>
        <w:rPr>
          <w:rFonts w:hint="eastAsia" w:ascii="宋体" w:hAnsi="宋体" w:cs="Arial Unicode MS"/>
          <w:b/>
          <w:sz w:val="28"/>
          <w:szCs w:val="28"/>
        </w:rPr>
        <w:t>安全条例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8.1严格遵守《中华人民共和国安全生产法》、《建设工程安全生产管理条例》等国家有关安全生产的法律法规。</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kern w:val="0"/>
          <w:sz w:val="24"/>
          <w:szCs w:val="24"/>
        </w:rPr>
      </w:pPr>
      <w:r>
        <w:rPr>
          <w:rFonts w:hint="eastAsia" w:ascii="宋体" w:hAnsi="宋体" w:cs="宋体"/>
          <w:snapToGrid w:val="0"/>
          <w:kern w:val="0"/>
          <w:sz w:val="24"/>
          <w:szCs w:val="24"/>
        </w:rPr>
        <w:t>8.2乙方在履行本合同过程中，如乙方工作人员或者导致第三人发生安全事故，概由乙方负责处理，并承担全部责任，若该纠纷给甲方造成损失的，乙方还应承担甲方损失。</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第九条 </w:t>
      </w:r>
      <w:r>
        <w:rPr>
          <w:rFonts w:ascii="宋体" w:hAnsi="宋体" w:cs="Arial Unicode MS"/>
          <w:b/>
          <w:sz w:val="28"/>
          <w:szCs w:val="28"/>
        </w:rPr>
        <w:t xml:space="preserve"> </w:t>
      </w:r>
      <w:r>
        <w:rPr>
          <w:rFonts w:hint="eastAsia" w:ascii="宋体" w:hAnsi="宋体" w:cs="Arial Unicode MS"/>
          <w:b/>
          <w:sz w:val="28"/>
          <w:szCs w:val="28"/>
        </w:rPr>
        <w:t>保密责任</w:t>
      </w: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宋体" w:hAnsi="宋体" w:cs="宋体"/>
          <w:snapToGrid w:val="0"/>
          <w:kern w:val="0"/>
          <w:sz w:val="24"/>
          <w:szCs w:val="24"/>
        </w:rPr>
      </w:pPr>
      <w:r>
        <w:rPr>
          <w:rFonts w:hint="eastAsia" w:ascii="宋体" w:hAnsi="宋体" w:cs="Arial"/>
          <w:kern w:val="0"/>
          <w:sz w:val="28"/>
          <w:szCs w:val="28"/>
        </w:rPr>
        <w:t xml:space="preserve"> </w:t>
      </w:r>
      <w:r>
        <w:rPr>
          <w:rFonts w:ascii="宋体" w:hAnsi="宋体" w:cs="Arial"/>
          <w:kern w:val="0"/>
          <w:sz w:val="28"/>
          <w:szCs w:val="28"/>
        </w:rPr>
        <w:t xml:space="preserve">   </w:t>
      </w:r>
      <w:r>
        <w:rPr>
          <w:rFonts w:hint="eastAsia" w:ascii="宋体" w:hAnsi="宋体" w:cs="宋体"/>
          <w:snapToGrid w:val="0"/>
          <w:kern w:val="0"/>
          <w:sz w:val="24"/>
          <w:szCs w:val="24"/>
        </w:rPr>
        <w:t>9.1双方均应保护对方的知识产权，未经对方同意，任何一方均不得对对方的资料及文件擅自修改、复制或向第三人转让或用于本合同项目外的项目。如发生以上情况，泄密方向合同相对方支付本合同金额30%的违约金，给合同相对方造成损失的，应当赔偿损失。</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第十条 </w:t>
      </w:r>
      <w:r>
        <w:rPr>
          <w:rFonts w:ascii="宋体" w:hAnsi="宋体" w:cs="Arial Unicode MS"/>
          <w:b/>
          <w:sz w:val="28"/>
          <w:szCs w:val="28"/>
        </w:rPr>
        <w:t xml:space="preserve"> </w:t>
      </w:r>
      <w:r>
        <w:rPr>
          <w:rFonts w:hint="eastAsia" w:ascii="宋体" w:hAnsi="宋体" w:cs="Arial Unicode MS"/>
          <w:b/>
          <w:sz w:val="28"/>
          <w:szCs w:val="28"/>
        </w:rPr>
        <w:t>不可抗力</w:t>
      </w:r>
    </w:p>
    <w:p>
      <w:pPr>
        <w:keepNext w:val="0"/>
        <w:keepLines w:val="0"/>
        <w:pageBreakBefore w:val="0"/>
        <w:widowControl/>
        <w:kinsoku/>
        <w:wordWrap/>
        <w:overflowPunct/>
        <w:topLinePunct w:val="0"/>
        <w:autoSpaceDE/>
        <w:autoSpaceDN/>
        <w:bidi w:val="0"/>
        <w:spacing w:line="440" w:lineRule="exact"/>
        <w:textAlignment w:val="auto"/>
        <w:rPr>
          <w:rFonts w:hint="eastAsia" w:ascii="宋体" w:hAnsi="宋体" w:cs="宋体"/>
          <w:snapToGrid w:val="0"/>
          <w:kern w:val="0"/>
          <w:sz w:val="24"/>
          <w:szCs w:val="24"/>
        </w:rPr>
      </w:pPr>
      <w:r>
        <w:rPr>
          <w:rFonts w:hint="eastAsia" w:ascii="宋体" w:hAnsi="宋体" w:cs="Arial"/>
          <w:kern w:val="0"/>
          <w:sz w:val="28"/>
          <w:szCs w:val="28"/>
        </w:rPr>
        <w:t xml:space="preserve"> </w:t>
      </w:r>
      <w:r>
        <w:rPr>
          <w:rFonts w:ascii="宋体" w:hAnsi="宋体" w:cs="Arial"/>
          <w:kern w:val="0"/>
          <w:sz w:val="28"/>
          <w:szCs w:val="28"/>
        </w:rPr>
        <w:t xml:space="preserve">   </w:t>
      </w:r>
      <w:r>
        <w:rPr>
          <w:rFonts w:hint="eastAsia" w:ascii="宋体" w:hAnsi="宋体" w:cs="宋体"/>
          <w:snapToGrid w:val="0"/>
          <w:kern w:val="0"/>
          <w:sz w:val="24"/>
          <w:szCs w:val="24"/>
        </w:rPr>
        <w:t>由于发生不可抗力原因造成合同无法正常履行，事故发生方视情况减轻或者免除责任。但事故发生方需在事故发生后     日内将事故通知合同另一方，并于事故发生后       日内将主管部门出给的事故证明书交于合同另一方佐证。在此情况下，事故发生方有采取一切必要措施以避免损失扩大，并有在事故结束后继续履行合同。如果事故造成合同延误超过     日，合同另一方有权解除本合同。</w:t>
      </w:r>
    </w:p>
    <w:p>
      <w:pPr>
        <w:keepNext w:val="0"/>
        <w:keepLines w:val="0"/>
        <w:pageBreakBefore w:val="0"/>
        <w:widowControl/>
        <w:kinsoku/>
        <w:wordWrap/>
        <w:overflowPunct/>
        <w:topLinePunct w:val="0"/>
        <w:autoSpaceDE/>
        <w:autoSpaceDN/>
        <w:bidi w:val="0"/>
        <w:spacing w:before="120" w:beforeLines="50" w:after="120" w:afterLines="50" w:line="440" w:lineRule="exact"/>
        <w:ind w:firstLine="562" w:firstLineChars="200"/>
        <w:textAlignment w:val="auto"/>
        <w:rPr>
          <w:rFonts w:ascii="宋体" w:hAnsi="宋体" w:cs="Arial Unicode MS"/>
          <w:b/>
          <w:sz w:val="28"/>
          <w:szCs w:val="28"/>
        </w:rPr>
      </w:pPr>
      <w:r>
        <w:rPr>
          <w:rFonts w:hint="eastAsia" w:ascii="宋体" w:hAnsi="宋体" w:cs="Arial Unicode MS"/>
          <w:b/>
          <w:sz w:val="28"/>
          <w:szCs w:val="28"/>
        </w:rPr>
        <w:t xml:space="preserve">第十一条 </w:t>
      </w:r>
      <w:r>
        <w:rPr>
          <w:rFonts w:ascii="宋体" w:hAnsi="宋体" w:cs="Arial Unicode MS"/>
          <w:b/>
          <w:sz w:val="28"/>
          <w:szCs w:val="28"/>
        </w:rPr>
        <w:t xml:space="preserve"> </w:t>
      </w:r>
      <w:r>
        <w:rPr>
          <w:rFonts w:hint="eastAsia" w:ascii="宋体" w:hAnsi="宋体" w:cs="Arial Unicode MS"/>
          <w:b/>
          <w:sz w:val="28"/>
          <w:szCs w:val="28"/>
        </w:rPr>
        <w:t>违约责任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11.1甲方的违约责任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shd w:val="clear" w:color="auto" w:fill="FFFFFF"/>
        </w:rPr>
      </w:pPr>
      <w:r>
        <w:rPr>
          <w:rFonts w:hint="eastAsia" w:ascii="宋体" w:hAnsi="宋体" w:cs="宋体"/>
          <w:kern w:val="0"/>
          <w:sz w:val="24"/>
          <w:szCs w:val="24"/>
        </w:rPr>
        <w:t>11.1.1</w:t>
      </w:r>
      <w:r>
        <w:rPr>
          <w:rFonts w:hint="eastAsia" w:ascii="宋体" w:hAnsi="宋体" w:cs="宋体"/>
          <w:kern w:val="0"/>
          <w:sz w:val="24"/>
          <w:szCs w:val="24"/>
          <w:shd w:val="clear" w:color="auto" w:fill="FFFFFF"/>
        </w:rPr>
        <w:t>甲方如未按本协议规定的时间向乙方送交有关文件、图纸和资料，乙方可按耽误的时间顺延交付研究报告的时间。</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shd w:val="clear" w:color="auto" w:fill="FFFFFF"/>
        </w:rPr>
      </w:pPr>
      <w:r>
        <w:rPr>
          <w:rFonts w:hint="eastAsia" w:ascii="宋体" w:hAnsi="宋体" w:cs="宋体"/>
          <w:kern w:val="0"/>
          <w:sz w:val="24"/>
          <w:szCs w:val="24"/>
        </w:rPr>
        <w:t>11.1.2</w:t>
      </w:r>
      <w:r>
        <w:rPr>
          <w:rFonts w:hint="eastAsia" w:ascii="宋体" w:hAnsi="宋体" w:cs="宋体"/>
          <w:kern w:val="0"/>
          <w:sz w:val="24"/>
          <w:szCs w:val="24"/>
          <w:shd w:val="clear" w:color="auto" w:fill="FFFFFF"/>
        </w:rPr>
        <w:t>甲方如未按本协议规定的时间向乙方交付咨询费，</w:t>
      </w:r>
      <w:r>
        <w:rPr>
          <w:rFonts w:hint="eastAsia" w:ascii="宋体" w:hAnsi="宋体" w:cs="宋体"/>
          <w:kern w:val="0"/>
          <w:sz w:val="24"/>
          <w:szCs w:val="24"/>
        </w:rPr>
        <w:t>以逾期付款金额为基数按中国人民银行同期贷款利率向乙方支付违约金</w:t>
      </w:r>
      <w:r>
        <w:rPr>
          <w:rFonts w:hint="eastAsia" w:ascii="宋体" w:hAnsi="宋体" w:cs="宋体"/>
          <w:kern w:val="0"/>
          <w:sz w:val="24"/>
          <w:szCs w:val="24"/>
          <w:shd w:val="clear" w:color="auto" w:fill="FFFFFF"/>
        </w:rPr>
        <w:t xml:space="preserve">，但因业主单位迟延支付合同款项的除外。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11.2乙方的违约责任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11.2.1</w:t>
      </w:r>
      <w:r>
        <w:rPr>
          <w:rFonts w:hint="eastAsia" w:ascii="宋体" w:hAnsi="宋体" w:cs="宋体"/>
          <w:kern w:val="0"/>
          <w:sz w:val="24"/>
          <w:szCs w:val="24"/>
          <w:shd w:val="clear" w:color="auto" w:fill="FFFFFF"/>
        </w:rPr>
        <w:t>乙方如未按本协议规定的时间交付研究报告，每迟延一日，按甲方支付乙方全部咨询费金额的</w:t>
      </w:r>
      <w:r>
        <w:rPr>
          <w:rFonts w:hint="eastAsia" w:ascii="宋体" w:hAnsi="宋体" w:cs="宋体"/>
          <w:kern w:val="0"/>
          <w:sz w:val="24"/>
          <w:szCs w:val="24"/>
          <w:u w:val="single"/>
          <w:shd w:val="clear" w:color="auto" w:fill="FFFFFF"/>
        </w:rPr>
        <w:t xml:space="preserve"> 1</w:t>
      </w:r>
      <w:r>
        <w:rPr>
          <w:rFonts w:ascii="宋体" w:hAnsi="宋体" w:cs="宋体"/>
          <w:kern w:val="0"/>
          <w:sz w:val="24"/>
          <w:szCs w:val="24"/>
          <w:u w:val="single"/>
          <w:shd w:val="clear" w:color="auto" w:fill="FFFFFF"/>
        </w:rPr>
        <w:t xml:space="preserve"> </w:t>
      </w:r>
      <w:r>
        <w:rPr>
          <w:rFonts w:hint="eastAsia" w:ascii="宋体" w:hAnsi="宋体" w:cs="宋体"/>
          <w:kern w:val="0"/>
          <w:sz w:val="24"/>
          <w:szCs w:val="24"/>
          <w:u w:val="single"/>
          <w:shd w:val="clear" w:color="auto" w:fill="FFFFFF"/>
        </w:rPr>
        <w:t xml:space="preserve"> </w:t>
      </w:r>
      <w:r>
        <w:rPr>
          <w:rFonts w:hint="eastAsia" w:ascii="宋体" w:hAnsi="宋体" w:cs="宋体"/>
          <w:kern w:val="0"/>
          <w:sz w:val="24"/>
          <w:szCs w:val="24"/>
          <w:shd w:val="clear" w:color="auto" w:fill="FFFFFF"/>
        </w:rPr>
        <w:t>‰支付违约金，迟延超过</w:t>
      </w:r>
      <w:r>
        <w:rPr>
          <w:rFonts w:ascii="宋体" w:hAnsi="宋体" w:cs="宋体"/>
          <w:kern w:val="0"/>
          <w:sz w:val="24"/>
          <w:szCs w:val="24"/>
          <w:u w:val="single"/>
          <w:shd w:val="clear" w:color="auto" w:fill="FFFFFF"/>
        </w:rPr>
        <w:t xml:space="preserve">  </w:t>
      </w:r>
      <w:r>
        <w:rPr>
          <w:rFonts w:hint="eastAsia" w:ascii="宋体" w:hAnsi="宋体" w:cs="宋体"/>
          <w:kern w:val="0"/>
          <w:sz w:val="24"/>
          <w:szCs w:val="24"/>
          <w:u w:val="single"/>
          <w:shd w:val="clear" w:color="auto" w:fill="FFFFFF"/>
          <w:lang w:val="en-US" w:eastAsia="zh-CN"/>
        </w:rPr>
        <w:t>15</w:t>
      </w:r>
      <w:r>
        <w:rPr>
          <w:rFonts w:ascii="宋体" w:hAnsi="宋体" w:cs="宋体"/>
          <w:kern w:val="0"/>
          <w:sz w:val="24"/>
          <w:szCs w:val="24"/>
          <w:u w:val="single"/>
          <w:shd w:val="clear" w:color="auto" w:fill="FFFFFF"/>
        </w:rPr>
        <w:t xml:space="preserve">  </w:t>
      </w:r>
      <w:r>
        <w:rPr>
          <w:rFonts w:hint="eastAsia" w:ascii="宋体" w:hAnsi="宋体" w:cs="宋体"/>
          <w:kern w:val="0"/>
          <w:sz w:val="24"/>
          <w:szCs w:val="24"/>
          <w:shd w:val="clear" w:color="auto" w:fill="FFFFFF"/>
        </w:rPr>
        <w:t>日的，</w:t>
      </w:r>
      <w:r>
        <w:rPr>
          <w:rFonts w:hint="eastAsia" w:ascii="宋体" w:hAnsi="宋体" w:cs="宋体"/>
          <w:kern w:val="0"/>
          <w:sz w:val="24"/>
          <w:szCs w:val="24"/>
        </w:rPr>
        <w:t>甲方有权书面通知乙方解除本合同，自解除通知书送达乙方后即发生效力，同时甲方有权收回已支付的合同价款，如不能弥补甲方损失，应赔偿甲方实际损失。</w:t>
      </w:r>
      <w:r>
        <w:rPr>
          <w:rFonts w:hint="eastAsia" w:ascii="宋体" w:hAnsi="宋体" w:cs="宋体"/>
          <w:kern w:val="0"/>
          <w:sz w:val="24"/>
          <w:szCs w:val="24"/>
        </w:rPr>
        <w:tab/>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11.2.2</w:t>
      </w:r>
      <w:r>
        <w:rPr>
          <w:rFonts w:hint="eastAsia" w:ascii="宋体" w:hAnsi="宋体" w:cs="宋体"/>
          <w:kern w:val="0"/>
          <w:sz w:val="24"/>
          <w:szCs w:val="24"/>
          <w:shd w:val="clear" w:color="auto" w:fill="FFFFFF"/>
        </w:rPr>
        <w:t xml:space="preserve">乙方所提供的服务，因质量缺陷或过错等给甲方造成经济损失的，应负责赔偿损失，并向甲方支付本合同金额 </w:t>
      </w:r>
      <w:r>
        <w:rPr>
          <w:rFonts w:ascii="宋体" w:hAnsi="宋体" w:cs="宋体"/>
          <w:kern w:val="0"/>
          <w:sz w:val="24"/>
          <w:szCs w:val="24"/>
          <w:u w:val="single"/>
          <w:shd w:val="clear" w:color="auto" w:fill="FFFFFF"/>
        </w:rPr>
        <w:t xml:space="preserve"> 30</w:t>
      </w:r>
      <w:r>
        <w:rPr>
          <w:rFonts w:hint="eastAsia" w:ascii="宋体" w:hAnsi="宋体" w:cs="宋体"/>
          <w:kern w:val="0"/>
          <w:sz w:val="24"/>
          <w:szCs w:val="24"/>
          <w:u w:val="single"/>
          <w:shd w:val="clear" w:color="auto" w:fill="FFFFFF"/>
        </w:rPr>
        <w:t>%</w:t>
      </w:r>
      <w:r>
        <w:rPr>
          <w:rFonts w:ascii="宋体" w:hAnsi="宋体" w:cs="宋体"/>
          <w:kern w:val="0"/>
          <w:sz w:val="24"/>
          <w:szCs w:val="24"/>
          <w:u w:val="single"/>
          <w:shd w:val="clear" w:color="auto" w:fill="FFFFFF"/>
        </w:rPr>
        <w:t xml:space="preserve">  </w:t>
      </w:r>
      <w:r>
        <w:rPr>
          <w:rFonts w:hint="eastAsia" w:ascii="宋体" w:hAnsi="宋体" w:cs="宋体"/>
          <w:kern w:val="0"/>
          <w:sz w:val="24"/>
          <w:szCs w:val="24"/>
          <w:shd w:val="clear" w:color="auto" w:fill="FFFFFF"/>
        </w:rPr>
        <w:t>的违约金。</w:t>
      </w:r>
      <w:r>
        <w:rPr>
          <w:rFonts w:hint="eastAsia"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500" w:firstLineChars="200"/>
        <w:textAlignment w:val="auto"/>
        <w:rPr>
          <w:rFonts w:ascii="宋体" w:hAnsi="宋体"/>
          <w:spacing w:val="5"/>
          <w:kern w:val="0"/>
          <w:sz w:val="24"/>
          <w:szCs w:val="24"/>
        </w:rPr>
      </w:pPr>
      <w:r>
        <w:rPr>
          <w:rFonts w:hint="eastAsia" w:ascii="宋体" w:hAnsi="宋体"/>
          <w:spacing w:val="5"/>
          <w:kern w:val="0"/>
          <w:sz w:val="24"/>
          <w:szCs w:val="24"/>
        </w:rPr>
        <w:t>11.2.3合同签订后，如乙方擅自中途停止或解除合同，乙方应向甲方赔偿已付合同金额的</w:t>
      </w:r>
      <w:r>
        <w:rPr>
          <w:rFonts w:hint="eastAsia" w:ascii="宋体" w:hAnsi="宋体"/>
          <w:spacing w:val="5"/>
          <w:kern w:val="0"/>
          <w:sz w:val="24"/>
          <w:szCs w:val="24"/>
          <w:u w:val="single"/>
        </w:rPr>
        <w:t xml:space="preserve"> </w:t>
      </w:r>
      <w:r>
        <w:rPr>
          <w:rFonts w:ascii="宋体" w:hAnsi="宋体"/>
          <w:spacing w:val="5"/>
          <w:kern w:val="0"/>
          <w:sz w:val="24"/>
          <w:szCs w:val="24"/>
          <w:u w:val="single"/>
        </w:rPr>
        <w:t xml:space="preserve"> 30</w:t>
      </w:r>
      <w:r>
        <w:rPr>
          <w:rFonts w:hint="eastAsia" w:ascii="宋体" w:hAnsi="宋体"/>
          <w:spacing w:val="5"/>
          <w:kern w:val="0"/>
          <w:sz w:val="24"/>
          <w:szCs w:val="24"/>
          <w:u w:val="single"/>
        </w:rPr>
        <w:t xml:space="preserve">  </w:t>
      </w:r>
      <w:r>
        <w:rPr>
          <w:rFonts w:hint="eastAsia" w:ascii="宋体" w:hAnsi="宋体"/>
          <w:spacing w:val="5"/>
          <w:kern w:val="0"/>
          <w:sz w:val="24"/>
          <w:szCs w:val="24"/>
        </w:rPr>
        <w:t>%，并归还甲方预付的全部合同款项。</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11.2.4</w:t>
      </w:r>
      <w:r>
        <w:rPr>
          <w:rFonts w:hint="eastAsia" w:ascii="宋体" w:hAnsi="宋体"/>
          <w:spacing w:val="5"/>
          <w:kern w:val="0"/>
          <w:sz w:val="24"/>
          <w:szCs w:val="24"/>
        </w:rPr>
        <w:t>乙方擅自转包本合同标的的，甲方有权解除合同，并可要求乙方偿付</w:t>
      </w:r>
      <w:r>
        <w:rPr>
          <w:rFonts w:hint="eastAsia" w:ascii="宋体" w:hAnsi="宋体" w:cs="宋体"/>
          <w:bCs/>
          <w:kern w:val="0"/>
          <w:sz w:val="24"/>
          <w:szCs w:val="24"/>
        </w:rPr>
        <w:t>合同金额</w:t>
      </w:r>
      <w:r>
        <w:rPr>
          <w:rFonts w:hint="eastAsia" w:ascii="宋体" w:hAnsi="宋体"/>
          <w:spacing w:val="5"/>
          <w:kern w:val="0"/>
          <w:sz w:val="24"/>
          <w:szCs w:val="24"/>
        </w:rPr>
        <w:t>的</w:t>
      </w:r>
      <w:r>
        <w:rPr>
          <w:rFonts w:hint="eastAsia" w:ascii="宋体" w:hAnsi="宋体"/>
          <w:spacing w:val="5"/>
          <w:kern w:val="0"/>
          <w:sz w:val="24"/>
          <w:szCs w:val="24"/>
          <w:u w:val="single"/>
        </w:rPr>
        <w:t xml:space="preserve"> </w:t>
      </w:r>
      <w:r>
        <w:rPr>
          <w:rFonts w:ascii="宋体" w:hAnsi="宋体"/>
          <w:spacing w:val="5"/>
          <w:kern w:val="0"/>
          <w:sz w:val="24"/>
          <w:szCs w:val="24"/>
          <w:u w:val="single"/>
        </w:rPr>
        <w:t xml:space="preserve"> 30</w:t>
      </w:r>
      <w:r>
        <w:rPr>
          <w:rFonts w:hint="eastAsia" w:ascii="宋体" w:hAnsi="宋体"/>
          <w:spacing w:val="5"/>
          <w:kern w:val="0"/>
          <w:sz w:val="24"/>
          <w:szCs w:val="24"/>
          <w:u w:val="single"/>
        </w:rPr>
        <w:t xml:space="preserve">  </w:t>
      </w:r>
      <w:r>
        <w:rPr>
          <w:rFonts w:hint="eastAsia" w:ascii="宋体" w:hAnsi="宋体"/>
          <w:spacing w:val="5"/>
          <w:kern w:val="0"/>
          <w:sz w:val="24"/>
          <w:szCs w:val="24"/>
        </w:rPr>
        <w:t>%的违约金。</w:t>
      </w:r>
      <w:r>
        <w:rPr>
          <w:rFonts w:hint="eastAsia"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spacing w:val="5"/>
          <w:kern w:val="0"/>
          <w:sz w:val="24"/>
          <w:szCs w:val="24"/>
        </w:rPr>
      </w:pPr>
      <w:r>
        <w:rPr>
          <w:rFonts w:hint="eastAsia" w:ascii="宋体" w:hAnsi="宋体" w:cs="宋体"/>
          <w:kern w:val="0"/>
          <w:sz w:val="24"/>
          <w:szCs w:val="24"/>
        </w:rPr>
        <w:t>11.2.5</w:t>
      </w:r>
      <w:r>
        <w:rPr>
          <w:rFonts w:hint="eastAsia" w:ascii="宋体" w:hAnsi="宋体"/>
          <w:spacing w:val="5"/>
          <w:kern w:val="0"/>
          <w:sz w:val="24"/>
          <w:szCs w:val="24"/>
        </w:rPr>
        <w:t>乙方提供的</w:t>
      </w:r>
      <w:r>
        <w:rPr>
          <w:rFonts w:hint="eastAsia" w:ascii="宋体" w:hAnsi="宋体" w:cs="宋体"/>
          <w:bCs/>
          <w:kern w:val="0"/>
          <w:sz w:val="24"/>
          <w:szCs w:val="24"/>
        </w:rPr>
        <w:t>成果质量不合格，乙方应负责无偿给予修改</w:t>
      </w:r>
      <w:r>
        <w:rPr>
          <w:rFonts w:hint="eastAsia" w:ascii="宋体" w:hAnsi="宋体"/>
          <w:spacing w:val="5"/>
          <w:kern w:val="0"/>
          <w:sz w:val="24"/>
          <w:szCs w:val="24"/>
        </w:rPr>
        <w:t>或采取补救措施，采取补救措施后仍不合格的，甲方有权书面通知乙方解除本合同，自解除通知书送达乙方后即发生效力，同时甲方有权收回已支付的合同价款，如不能弥补甲方损失，应赔偿甲方实际损失。</w:t>
      </w:r>
    </w:p>
    <w:p>
      <w:pPr>
        <w:keepNext w:val="0"/>
        <w:keepLines w:val="0"/>
        <w:pageBreakBefore w:val="0"/>
        <w:widowControl/>
        <w:kinsoku/>
        <w:wordWrap/>
        <w:overflowPunct/>
        <w:topLinePunct w:val="0"/>
        <w:autoSpaceDE/>
        <w:autoSpaceDN/>
        <w:bidi w:val="0"/>
        <w:adjustRightInd w:val="0"/>
        <w:snapToGrid w:val="0"/>
        <w:spacing w:line="440" w:lineRule="exact"/>
        <w:ind w:firstLine="500" w:firstLineChars="200"/>
        <w:textAlignment w:val="auto"/>
        <w:rPr>
          <w:rFonts w:ascii="宋体" w:hAnsi="宋体"/>
          <w:spacing w:val="5"/>
          <w:kern w:val="0"/>
          <w:sz w:val="24"/>
          <w:szCs w:val="24"/>
        </w:rPr>
      </w:pPr>
      <w:r>
        <w:rPr>
          <w:rFonts w:hint="eastAsia" w:ascii="宋体" w:hAnsi="宋体"/>
          <w:spacing w:val="5"/>
          <w:kern w:val="0"/>
          <w:sz w:val="24"/>
          <w:szCs w:val="24"/>
        </w:rPr>
        <w:t>11.3其他责任</w:t>
      </w:r>
    </w:p>
    <w:p>
      <w:pPr>
        <w:keepNext w:val="0"/>
        <w:keepLines w:val="0"/>
        <w:pageBreakBefore w:val="0"/>
        <w:widowControl/>
        <w:kinsoku/>
        <w:wordWrap/>
        <w:overflowPunct/>
        <w:topLinePunct w:val="0"/>
        <w:autoSpaceDE/>
        <w:autoSpaceDN/>
        <w:bidi w:val="0"/>
        <w:adjustRightInd w:val="0"/>
        <w:snapToGrid w:val="0"/>
        <w:spacing w:line="440" w:lineRule="exact"/>
        <w:ind w:firstLine="500" w:firstLineChars="200"/>
        <w:textAlignment w:val="auto"/>
        <w:rPr>
          <w:rFonts w:ascii="宋体" w:hAnsi="宋体" w:cs="宋体"/>
          <w:kern w:val="0"/>
          <w:sz w:val="24"/>
          <w:szCs w:val="24"/>
        </w:rPr>
      </w:pPr>
      <w:r>
        <w:rPr>
          <w:rFonts w:hint="eastAsia" w:ascii="宋体" w:hAnsi="宋体"/>
          <w:spacing w:val="5"/>
          <w:kern w:val="0"/>
          <w:sz w:val="24"/>
          <w:szCs w:val="24"/>
        </w:rPr>
        <w:t>非因甲乙双方的原因导致本合同终止的，如</w:t>
      </w:r>
      <w:r>
        <w:rPr>
          <w:rFonts w:hint="eastAsia" w:ascii="宋体" w:hAnsi="宋体" w:cs="宋体"/>
          <w:kern w:val="0"/>
          <w:sz w:val="24"/>
          <w:szCs w:val="24"/>
        </w:rPr>
        <w:t>发生了使合同基础发生变化的客观情况，甲乙双方合同自动终止</w:t>
      </w:r>
      <w:r>
        <w:rPr>
          <w:rFonts w:hint="eastAsia" w:ascii="宋体" w:hAnsi="宋体" w:cs="宋体"/>
          <w:kern w:val="0"/>
          <w:sz w:val="24"/>
          <w:szCs w:val="24"/>
          <w:lang w:eastAsia="zh-CN"/>
        </w:rPr>
        <w:t>，</w:t>
      </w:r>
      <w:r>
        <w:rPr>
          <w:rFonts w:hint="eastAsia" w:ascii="宋体" w:hAnsi="宋体" w:cs="宋体"/>
          <w:sz w:val="24"/>
        </w:rPr>
        <w:t>甲方不予补偿。</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宋体"/>
          <w:b/>
          <w:kern w:val="0"/>
          <w:sz w:val="28"/>
          <w:szCs w:val="28"/>
        </w:rPr>
      </w:pPr>
      <w:r>
        <w:rPr>
          <w:rFonts w:hint="eastAsia" w:ascii="宋体" w:hAnsi="宋体" w:cs="宋体"/>
          <w:b/>
          <w:kern w:val="0"/>
          <w:sz w:val="28"/>
          <w:szCs w:val="28"/>
        </w:rPr>
        <w:t xml:space="preserve">第十二条 </w:t>
      </w:r>
      <w:r>
        <w:rPr>
          <w:rFonts w:ascii="宋体" w:hAnsi="宋体" w:cs="宋体"/>
          <w:b/>
          <w:kern w:val="0"/>
          <w:sz w:val="28"/>
          <w:szCs w:val="28"/>
        </w:rPr>
        <w:t xml:space="preserve"> </w:t>
      </w:r>
      <w:r>
        <w:rPr>
          <w:rFonts w:hint="eastAsia" w:ascii="宋体" w:hAnsi="宋体" w:cs="宋体"/>
          <w:b/>
          <w:kern w:val="0"/>
          <w:sz w:val="28"/>
          <w:szCs w:val="28"/>
        </w:rPr>
        <w:t>知识产权</w:t>
      </w: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ascii="宋体" w:hAnsi="宋体"/>
          <w:spacing w:val="5"/>
          <w:kern w:val="0"/>
          <w:sz w:val="24"/>
          <w:szCs w:val="24"/>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ascii="宋体" w:hAnsi="宋体" w:cs="宋体"/>
          <w:kern w:val="0"/>
          <w:sz w:val="24"/>
          <w:szCs w:val="24"/>
        </w:rPr>
        <w:t xml:space="preserve"> </w:t>
      </w:r>
      <w:r>
        <w:rPr>
          <w:rFonts w:hint="eastAsia" w:ascii="宋体" w:hAnsi="宋体" w:cs="宋体"/>
          <w:kern w:val="0"/>
          <w:sz w:val="24"/>
          <w:szCs w:val="24"/>
        </w:rPr>
        <w:t>12.</w:t>
      </w:r>
      <w:r>
        <w:rPr>
          <w:rFonts w:ascii="宋体" w:hAnsi="宋体" w:cs="宋体"/>
          <w:kern w:val="0"/>
          <w:sz w:val="24"/>
          <w:szCs w:val="24"/>
        </w:rPr>
        <w:t>1</w:t>
      </w:r>
      <w:r>
        <w:rPr>
          <w:rFonts w:hint="eastAsia" w:ascii="宋体" w:hAnsi="宋体" w:cs="宋体"/>
          <w:kern w:val="0"/>
          <w:sz w:val="24"/>
          <w:szCs w:val="24"/>
        </w:rPr>
        <w:t>委托事项成果及有关资料的版权、知识产权归甲方所有。</w:t>
      </w:r>
      <w:r>
        <w:rPr>
          <w:rFonts w:hint="eastAsia" w:ascii="宋体" w:hAnsi="宋体"/>
          <w:spacing w:val="5"/>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ascii="宋体" w:hAnsi="宋体"/>
          <w:spacing w:val="5"/>
          <w:kern w:val="0"/>
          <w:sz w:val="24"/>
          <w:szCs w:val="24"/>
        </w:rPr>
      </w:pPr>
      <w:r>
        <w:rPr>
          <w:rFonts w:ascii="宋体" w:hAnsi="宋体"/>
          <w:spacing w:val="5"/>
          <w:kern w:val="0"/>
          <w:sz w:val="24"/>
          <w:szCs w:val="24"/>
        </w:rPr>
        <w:t xml:space="preserve">    </w:t>
      </w:r>
      <w:r>
        <w:rPr>
          <w:rFonts w:hint="eastAsia" w:ascii="宋体" w:hAnsi="宋体"/>
          <w:spacing w:val="5"/>
          <w:kern w:val="0"/>
          <w:sz w:val="24"/>
          <w:szCs w:val="24"/>
        </w:rPr>
        <w:t>12.2</w:t>
      </w:r>
      <w:r>
        <w:rPr>
          <w:rFonts w:hint="eastAsia" w:ascii="宋体" w:hAnsi="宋体" w:cs="宋体"/>
          <w:kern w:val="0"/>
          <w:sz w:val="24"/>
          <w:szCs w:val="24"/>
        </w:rPr>
        <w:t>甲方有权利用乙方按照本合同约定提供的成果文件，进行后续改进。由此产生的新的技术成果及其权利归属，由甲方享有。</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宋体"/>
          <w:kern w:val="0"/>
          <w:sz w:val="28"/>
          <w:szCs w:val="28"/>
        </w:rPr>
      </w:pPr>
      <w:r>
        <w:rPr>
          <w:rFonts w:hint="eastAsia" w:ascii="宋体" w:hAnsi="宋体" w:cs="宋体"/>
          <w:b/>
          <w:kern w:val="0"/>
          <w:sz w:val="28"/>
          <w:szCs w:val="28"/>
        </w:rPr>
        <w:t>第十三条  送达地址确认</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kern w:val="0"/>
          <w:sz w:val="24"/>
          <w:szCs w:val="24"/>
        </w:rPr>
      </w:pPr>
      <w:r>
        <w:rPr>
          <w:rFonts w:hint="eastAsia" w:ascii="宋体" w:hAnsi="宋体"/>
          <w:kern w:val="0"/>
          <w:sz w:val="24"/>
          <w:szCs w:val="24"/>
        </w:rPr>
        <w:t>关于本合同的所有文书均可按照双方在本合同中载明的地址送达，任何一方更改地址均应书面通知对方，否则按照原地址交邮后3日内均视为送达，无论邮件是否退回或拒收。</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b w:val="0"/>
          <w:bCs/>
          <w:kern w:val="0"/>
          <w:sz w:val="24"/>
          <w:szCs w:val="24"/>
        </w:rPr>
      </w:pPr>
      <w:r>
        <w:rPr>
          <w:rFonts w:hint="eastAsia" w:ascii="宋体" w:hAnsi="宋体" w:cs="宋体"/>
          <w:b/>
          <w:kern w:val="0"/>
          <w:sz w:val="28"/>
          <w:szCs w:val="28"/>
        </w:rPr>
        <w:t xml:space="preserve">第十四条  </w:t>
      </w:r>
      <w:r>
        <w:rPr>
          <w:rFonts w:hint="eastAsia" w:ascii="宋体" w:hAnsi="宋体"/>
          <w:b w:val="0"/>
          <w:bCs/>
          <w:kern w:val="0"/>
          <w:sz w:val="24"/>
          <w:szCs w:val="24"/>
        </w:rPr>
        <w:t>本合同生效后，各方均应全面履行本合同约定的义务，应当承担相应的违约责任，并赔偿由此给守约方造成的损失，包括守约方为实现债权而支付的律师费、保全费、诉讼收费、公证费、鉴定费等。</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Arial Unicode MS"/>
          <w:b/>
          <w:sz w:val="28"/>
          <w:szCs w:val="28"/>
        </w:rPr>
      </w:pPr>
      <w:r>
        <w:rPr>
          <w:rFonts w:ascii="宋体" w:hAnsi="宋体" w:cs="Arial Unicode MS"/>
          <w:b/>
          <w:kern w:val="0"/>
          <w:sz w:val="28"/>
          <w:szCs w:val="28"/>
        </w:rPr>
        <w:t>第十</w:t>
      </w:r>
      <w:r>
        <w:rPr>
          <w:rFonts w:hint="eastAsia" w:ascii="宋体" w:hAnsi="宋体" w:cs="Arial Unicode MS"/>
          <w:b/>
          <w:kern w:val="0"/>
          <w:sz w:val="28"/>
          <w:szCs w:val="28"/>
        </w:rPr>
        <w:t>五</w:t>
      </w:r>
      <w:r>
        <w:rPr>
          <w:rFonts w:ascii="宋体" w:hAnsi="宋体" w:cs="Arial Unicode MS"/>
          <w:b/>
          <w:kern w:val="0"/>
          <w:sz w:val="28"/>
          <w:szCs w:val="28"/>
        </w:rPr>
        <w:t>条</w:t>
      </w:r>
      <w:r>
        <w:rPr>
          <w:rFonts w:ascii="宋体" w:hAnsi="宋体" w:cs="Arial Unicode MS"/>
          <w:kern w:val="0"/>
          <w:sz w:val="28"/>
          <w:szCs w:val="28"/>
        </w:rPr>
        <w:t xml:space="preserve">  </w:t>
      </w:r>
      <w:r>
        <w:rPr>
          <w:rFonts w:hint="eastAsia" w:ascii="宋体" w:hAnsi="宋体" w:cs="Arial Unicode MS"/>
          <w:kern w:val="0"/>
          <w:sz w:val="28"/>
          <w:szCs w:val="28"/>
        </w:rPr>
        <w:t xml:space="preserve"> </w:t>
      </w:r>
      <w:r>
        <w:rPr>
          <w:rFonts w:hint="eastAsia" w:ascii="宋体" w:hAnsi="宋体" w:cs="Arial Unicode MS"/>
          <w:b/>
          <w:sz w:val="28"/>
          <w:szCs w:val="28"/>
        </w:rPr>
        <w:t>争议解决方式</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履行合同过程中发生争议，双方应友好协商解决。不愿协商或协商不成的，任何一方均可向甲方所在地人民法院提起诉讼。</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ind w:firstLine="562" w:firstLineChars="200"/>
        <w:textAlignment w:val="auto"/>
        <w:rPr>
          <w:rFonts w:ascii="宋体" w:hAnsi="宋体" w:cs="Arial Unicode MS"/>
          <w:b/>
          <w:sz w:val="28"/>
          <w:szCs w:val="28"/>
        </w:rPr>
      </w:pPr>
      <w:r>
        <w:rPr>
          <w:rFonts w:ascii="宋体" w:hAnsi="宋体" w:cs="Arial Unicode MS"/>
          <w:b/>
          <w:kern w:val="0"/>
          <w:sz w:val="28"/>
          <w:szCs w:val="28"/>
        </w:rPr>
        <w:t>第十</w:t>
      </w:r>
      <w:r>
        <w:rPr>
          <w:rFonts w:hint="eastAsia" w:ascii="宋体" w:hAnsi="宋体" w:cs="Arial Unicode MS"/>
          <w:b/>
          <w:kern w:val="0"/>
          <w:sz w:val="28"/>
          <w:szCs w:val="28"/>
        </w:rPr>
        <w:t>六</w:t>
      </w:r>
      <w:r>
        <w:rPr>
          <w:rFonts w:ascii="宋体" w:hAnsi="宋体" w:cs="Arial Unicode MS"/>
          <w:b/>
          <w:kern w:val="0"/>
          <w:sz w:val="28"/>
          <w:szCs w:val="28"/>
        </w:rPr>
        <w:t>条</w:t>
      </w:r>
      <w:r>
        <w:rPr>
          <w:rFonts w:ascii="宋体" w:hAnsi="宋体" w:cs="Arial Unicode MS"/>
          <w:kern w:val="0"/>
          <w:sz w:val="28"/>
          <w:szCs w:val="28"/>
        </w:rPr>
        <w:t xml:space="preserve">  </w:t>
      </w:r>
      <w:r>
        <w:rPr>
          <w:rFonts w:hint="eastAsia" w:ascii="宋体" w:hAnsi="宋体" w:cs="Arial Unicode MS"/>
          <w:kern w:val="0"/>
          <w:sz w:val="28"/>
          <w:szCs w:val="28"/>
        </w:rPr>
        <w:t xml:space="preserve"> </w:t>
      </w:r>
      <w:r>
        <w:rPr>
          <w:rFonts w:hint="eastAsia" w:ascii="宋体" w:hAnsi="宋体" w:cs="Arial Unicode MS"/>
          <w:b/>
          <w:sz w:val="28"/>
          <w:szCs w:val="28"/>
        </w:rPr>
        <w:t>其他</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16.1</w:t>
      </w:r>
      <w:r>
        <w:rPr>
          <w:rFonts w:ascii="宋体" w:hAnsi="宋体" w:cs="Arial Unicode MS"/>
          <w:kern w:val="0"/>
          <w:sz w:val="24"/>
          <w:szCs w:val="24"/>
        </w:rPr>
        <w:t>一方变更项目联系人的，应</w:t>
      </w:r>
      <w:r>
        <w:rPr>
          <w:rFonts w:hint="eastAsia" w:ascii="宋体" w:hAnsi="宋体" w:cs="Arial Unicode MS"/>
          <w:kern w:val="0"/>
          <w:sz w:val="24"/>
          <w:szCs w:val="24"/>
        </w:rPr>
        <w:t>在5日内</w:t>
      </w:r>
      <w:r>
        <w:rPr>
          <w:rFonts w:ascii="宋体" w:hAnsi="宋体" w:cs="Arial Unicode MS"/>
          <w:kern w:val="0"/>
          <w:sz w:val="24"/>
          <w:szCs w:val="24"/>
        </w:rPr>
        <w:t>以书面形式通知另一方。未及时通知并影响本</w:t>
      </w:r>
      <w:r>
        <w:rPr>
          <w:rFonts w:hint="eastAsia" w:ascii="宋体" w:hAnsi="宋体" w:cs="Arial Unicode MS"/>
          <w:kern w:val="0"/>
          <w:sz w:val="24"/>
          <w:szCs w:val="24"/>
        </w:rPr>
        <w:t>合同</w:t>
      </w:r>
      <w:r>
        <w:rPr>
          <w:rFonts w:ascii="宋体" w:hAnsi="宋体" w:cs="Arial Unicode MS"/>
          <w:kern w:val="0"/>
          <w:sz w:val="24"/>
          <w:szCs w:val="24"/>
        </w:rPr>
        <w:t>履行或造成损失的，应承担</w:t>
      </w:r>
      <w:r>
        <w:rPr>
          <w:rFonts w:hint="eastAsia" w:ascii="宋体" w:hAnsi="宋体" w:cs="Arial Unicode MS"/>
          <w:kern w:val="0"/>
          <w:sz w:val="24"/>
          <w:szCs w:val="24"/>
        </w:rPr>
        <w:t>全部赔偿</w:t>
      </w:r>
      <w:r>
        <w:rPr>
          <w:rFonts w:ascii="宋体" w:hAnsi="宋体" w:cs="Arial Unicode MS"/>
          <w:kern w:val="0"/>
          <w:sz w:val="24"/>
          <w:szCs w:val="24"/>
        </w:rPr>
        <w:t>责任</w:t>
      </w:r>
      <w:r>
        <w:rPr>
          <w:rFonts w:hint="eastAsia" w:ascii="宋体" w:hAnsi="宋体" w:cs="Arial Unicode MS"/>
          <w:kern w:val="0"/>
          <w:sz w:val="24"/>
          <w:szCs w:val="24"/>
        </w:rPr>
        <w:t>。</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ascii="宋体" w:hAnsi="宋体"/>
          <w:spacing w:val="5"/>
          <w:kern w:val="0"/>
          <w:sz w:val="24"/>
          <w:szCs w:val="24"/>
        </w:rPr>
      </w:pPr>
      <w:r>
        <w:rPr>
          <w:rFonts w:hint="eastAsia" w:ascii="宋体" w:hAnsi="宋体" w:cs="Arial Unicode MS"/>
          <w:kern w:val="0"/>
          <w:sz w:val="24"/>
          <w:szCs w:val="24"/>
        </w:rPr>
        <w:t>16.2</w:t>
      </w:r>
      <w:r>
        <w:rPr>
          <w:rFonts w:hint="eastAsia" w:ascii="宋体" w:hAnsi="宋体"/>
          <w:spacing w:val="5"/>
          <w:kern w:val="0"/>
          <w:sz w:val="24"/>
          <w:szCs w:val="24"/>
        </w:rPr>
        <w:t>本合同执行过程中的未尽事宜，双方应本着实事求是友好协商的态度加以解决。双方协商一致的，签订补充协议，补充协议与本合同具有同等效力。</w:t>
      </w:r>
    </w:p>
    <w:p>
      <w:pPr>
        <w:keepNext w:val="0"/>
        <w:keepLines w:val="0"/>
        <w:pageBreakBefore w:val="0"/>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kinsoku/>
        <w:wordWrap/>
        <w:overflowPunct/>
        <w:topLinePunct w:val="0"/>
        <w:autoSpaceDE/>
        <w:autoSpaceDN/>
        <w:bidi w:val="0"/>
        <w:adjustRightInd w:val="0"/>
        <w:snapToGrid w:val="0"/>
        <w:spacing w:before="120" w:beforeLines="50" w:after="120" w:afterLines="50" w:line="440" w:lineRule="exact"/>
        <w:ind w:firstLine="480" w:firstLineChars="200"/>
        <w:textAlignment w:val="auto"/>
        <w:rPr>
          <w:rFonts w:ascii="宋体" w:hAnsi="宋体" w:cs="Arial Unicode MS"/>
          <w:kern w:val="0"/>
          <w:sz w:val="24"/>
          <w:szCs w:val="24"/>
        </w:rPr>
      </w:pPr>
      <w:r>
        <w:rPr>
          <w:rFonts w:hint="eastAsia" w:ascii="宋体" w:hAnsi="宋体" w:cs="Arial Unicode MS"/>
          <w:kern w:val="0"/>
          <w:sz w:val="24"/>
          <w:szCs w:val="24"/>
        </w:rPr>
        <w:t>16.3</w:t>
      </w:r>
      <w:r>
        <w:rPr>
          <w:rFonts w:ascii="宋体" w:hAnsi="宋体" w:cs="Arial Unicode MS"/>
          <w:kern w:val="0"/>
          <w:sz w:val="24"/>
          <w:szCs w:val="24"/>
        </w:rPr>
        <w:t>本</w:t>
      </w:r>
      <w:r>
        <w:rPr>
          <w:rFonts w:hint="eastAsia" w:ascii="宋体" w:hAnsi="宋体" w:cs="Arial Unicode MS"/>
          <w:kern w:val="0"/>
          <w:sz w:val="24"/>
          <w:szCs w:val="24"/>
        </w:rPr>
        <w:t>合同</w:t>
      </w:r>
      <w:r>
        <w:rPr>
          <w:rFonts w:ascii="宋体" w:hAnsi="宋体" w:cs="Arial Unicode MS"/>
          <w:kern w:val="0"/>
          <w:sz w:val="24"/>
          <w:szCs w:val="24"/>
        </w:rPr>
        <w:t>经双方</w:t>
      </w:r>
      <w:r>
        <w:rPr>
          <w:rFonts w:hint="eastAsia" w:ascii="宋体" w:hAnsi="宋体" w:cs="Arial Unicode MS"/>
          <w:kern w:val="0"/>
          <w:sz w:val="24"/>
          <w:szCs w:val="24"/>
        </w:rPr>
        <w:t>法定代表人</w:t>
      </w:r>
      <w:r>
        <w:rPr>
          <w:rFonts w:ascii="宋体" w:hAnsi="宋体" w:cs="Arial Unicode MS"/>
          <w:kern w:val="0"/>
          <w:sz w:val="24"/>
          <w:szCs w:val="24"/>
        </w:rPr>
        <w:t>签字</w:t>
      </w:r>
      <w:r>
        <w:rPr>
          <w:rFonts w:hint="eastAsia" w:ascii="宋体" w:hAnsi="宋体" w:cs="Arial Unicode MS"/>
          <w:kern w:val="0"/>
          <w:sz w:val="24"/>
          <w:szCs w:val="24"/>
        </w:rPr>
        <w:t>或</w:t>
      </w:r>
      <w:r>
        <w:rPr>
          <w:rFonts w:ascii="宋体" w:hAnsi="宋体" w:cs="Arial Unicode MS"/>
          <w:kern w:val="0"/>
          <w:sz w:val="24"/>
          <w:szCs w:val="24"/>
        </w:rPr>
        <w:t>盖章后生效</w:t>
      </w:r>
      <w:r>
        <w:rPr>
          <w:rFonts w:hint="eastAsia" w:ascii="宋体" w:hAnsi="宋体" w:cs="Arial Unicode MS"/>
          <w:kern w:val="0"/>
          <w:sz w:val="24"/>
          <w:szCs w:val="24"/>
        </w:rPr>
        <w:t>。</w:t>
      </w:r>
    </w:p>
    <w:p>
      <w:pPr>
        <w:keepNext w:val="0"/>
        <w:keepLines w:val="0"/>
        <w:pageBreakBefore w:val="0"/>
        <w:widowControl/>
        <w:kinsoku/>
        <w:wordWrap/>
        <w:overflowPunct/>
        <w:topLinePunct w:val="0"/>
        <w:autoSpaceDE/>
        <w:autoSpaceDN/>
        <w:bidi w:val="0"/>
        <w:adjustRightInd w:val="0"/>
        <w:snapToGrid w:val="0"/>
        <w:spacing w:after="200" w:line="440" w:lineRule="exact"/>
        <w:ind w:firstLine="480" w:firstLineChars="200"/>
        <w:textAlignment w:val="auto"/>
        <w:rPr>
          <w:rFonts w:hint="eastAsia" w:ascii="宋体" w:hAnsi="宋体" w:cs="宋体"/>
          <w:kern w:val="0"/>
          <w:sz w:val="28"/>
          <w:szCs w:val="28"/>
        </w:rPr>
      </w:pPr>
      <w:r>
        <w:rPr>
          <w:rFonts w:hint="eastAsia" w:ascii="宋体" w:hAnsi="宋体"/>
          <w:kern w:val="0"/>
          <w:sz w:val="24"/>
          <w:szCs w:val="24"/>
        </w:rPr>
        <w:t>16.4</w:t>
      </w:r>
      <w:r>
        <w:rPr>
          <w:rFonts w:hint="eastAsia" w:ascii="宋体" w:hAnsi="宋体" w:cs="宋体"/>
          <w:kern w:val="0"/>
          <w:sz w:val="24"/>
          <w:szCs w:val="24"/>
        </w:rPr>
        <w:t>本合同壹式</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肆</w:t>
      </w:r>
      <w:r>
        <w:rPr>
          <w:rFonts w:ascii="宋体" w:hAnsi="宋体" w:cs="宋体"/>
          <w:kern w:val="0"/>
          <w:sz w:val="24"/>
          <w:szCs w:val="24"/>
          <w:u w:val="single"/>
        </w:rPr>
        <w:t xml:space="preserve">  </w:t>
      </w:r>
      <w:r>
        <w:rPr>
          <w:rFonts w:hint="eastAsia" w:ascii="宋体" w:hAnsi="宋体" w:cs="宋体"/>
          <w:kern w:val="0"/>
          <w:sz w:val="24"/>
          <w:szCs w:val="24"/>
        </w:rPr>
        <w:t>份，甲方执</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贰</w:t>
      </w:r>
      <w:r>
        <w:rPr>
          <w:rFonts w:ascii="宋体" w:hAnsi="宋体" w:cs="宋体"/>
          <w:kern w:val="0"/>
          <w:sz w:val="24"/>
          <w:szCs w:val="24"/>
          <w:u w:val="single"/>
        </w:rPr>
        <w:t xml:space="preserve">  </w:t>
      </w:r>
      <w:r>
        <w:rPr>
          <w:rFonts w:hint="eastAsia" w:ascii="宋体" w:hAnsi="宋体" w:cs="宋体"/>
          <w:kern w:val="0"/>
          <w:sz w:val="24"/>
          <w:szCs w:val="24"/>
        </w:rPr>
        <w:t>份，乙方执</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贰</w:t>
      </w:r>
      <w:r>
        <w:rPr>
          <w:rFonts w:ascii="宋体" w:hAnsi="宋体" w:cs="宋体"/>
          <w:kern w:val="0"/>
          <w:sz w:val="24"/>
          <w:szCs w:val="24"/>
          <w:u w:val="single"/>
        </w:rPr>
        <w:t xml:space="preserve">  </w:t>
      </w:r>
      <w:r>
        <w:rPr>
          <w:rFonts w:hint="eastAsia" w:ascii="宋体" w:hAnsi="宋体" w:cs="宋体"/>
          <w:kern w:val="0"/>
          <w:sz w:val="24"/>
          <w:szCs w:val="24"/>
        </w:rPr>
        <w:t>份，均具有同等法律效力。</w:t>
      </w:r>
    </w:p>
    <w:p>
      <w:pPr>
        <w:pStyle w:val="7"/>
        <w:ind w:left="0" w:leftChars="0" w:firstLine="0" w:firstLineChars="0"/>
        <w:rPr>
          <w:rFonts w:hint="eastAsia" w:ascii="宋体" w:hAnsi="宋体" w:cs="宋体"/>
          <w:kern w:val="0"/>
          <w:sz w:val="28"/>
          <w:szCs w:val="28"/>
        </w:rPr>
      </w:pPr>
    </w:p>
    <w:p>
      <w:pPr>
        <w:pStyle w:val="7"/>
        <w:ind w:left="0" w:leftChars="0" w:firstLine="0" w:firstLineChars="0"/>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以下无正文</w:t>
      </w:r>
      <w:r>
        <w:rPr>
          <w:rFonts w:hint="eastAsia" w:ascii="宋体" w:hAnsi="宋体" w:cs="宋体"/>
          <w:kern w:val="0"/>
          <w:sz w:val="24"/>
          <w:szCs w:val="24"/>
          <w:lang w:eastAsia="zh-CN"/>
        </w:rPr>
        <w:t>）</w:t>
      </w:r>
    </w:p>
    <w:p>
      <w:pPr>
        <w:pStyle w:val="7"/>
        <w:ind w:left="0" w:leftChars="0" w:firstLine="0" w:firstLineChars="0"/>
        <w:rPr>
          <w:rFonts w:hint="eastAsia" w:ascii="宋体" w:hAnsi="宋体" w:cs="宋体"/>
          <w:kern w:val="0"/>
          <w:sz w:val="24"/>
          <w:szCs w:val="24"/>
          <w:lang w:eastAsia="zh-CN"/>
        </w:rPr>
      </w:pPr>
    </w:p>
    <w:tbl>
      <w:tblPr>
        <w:tblStyle w:val="42"/>
        <w:tblW w:w="8460" w:type="dxa"/>
        <w:tblInd w:w="639" w:type="dxa"/>
        <w:tblLayout w:type="fixed"/>
        <w:tblCellMar>
          <w:top w:w="0" w:type="dxa"/>
          <w:left w:w="108" w:type="dxa"/>
          <w:bottom w:w="0" w:type="dxa"/>
          <w:right w:w="108" w:type="dxa"/>
        </w:tblCellMar>
      </w:tblPr>
      <w:tblGrid>
        <w:gridCol w:w="5040"/>
        <w:gridCol w:w="3420"/>
      </w:tblGrid>
      <w:tr>
        <w:tblPrEx>
          <w:tblCellMar>
            <w:top w:w="0" w:type="dxa"/>
            <w:left w:w="108" w:type="dxa"/>
            <w:bottom w:w="0" w:type="dxa"/>
            <w:right w:w="108" w:type="dxa"/>
          </w:tblCellMar>
        </w:tblPrEx>
        <w:trPr>
          <w:cantSplit/>
          <w:trHeight w:val="1642"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lang w:val="en-US" w:eastAsia="zh-CN"/>
              </w:rPr>
              <w:t>甲方</w:t>
            </w:r>
            <w:r>
              <w:rPr>
                <w:rFonts w:hint="eastAsia" w:asciiTheme="minorEastAsia" w:hAnsiTheme="minorEastAsia" w:eastAsiaTheme="minorEastAsia"/>
                <w:snapToGrid w:val="0"/>
                <w:sz w:val="24"/>
                <w:szCs w:val="24"/>
              </w:rPr>
              <w:t>：湖南省港务集团有限公司</w:t>
            </w:r>
          </w:p>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（盖章）</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lang w:val="en-US" w:eastAsia="zh-CN"/>
              </w:rPr>
              <w:t>乙方</w:t>
            </w:r>
            <w:r>
              <w:rPr>
                <w:rFonts w:hint="eastAsia" w:asciiTheme="minorEastAsia" w:hAnsiTheme="minorEastAsia" w:eastAsiaTheme="minorEastAsia"/>
                <w:snapToGrid w:val="0"/>
                <w:sz w:val="24"/>
                <w:szCs w:val="24"/>
              </w:rPr>
              <w:t>：</w:t>
            </w:r>
            <w:r>
              <w:rPr>
                <w:rFonts w:asciiTheme="minorEastAsia" w:hAnsiTheme="minorEastAsia" w:eastAsiaTheme="minorEastAsia"/>
                <w:snapToGrid w:val="0"/>
                <w:sz w:val="24"/>
                <w:szCs w:val="24"/>
              </w:rPr>
              <w:t xml:space="preserve"> </w:t>
            </w:r>
          </w:p>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（盖章）</w:t>
            </w:r>
          </w:p>
        </w:tc>
      </w:tr>
      <w:tr>
        <w:tblPrEx>
          <w:tblCellMar>
            <w:top w:w="0" w:type="dxa"/>
            <w:left w:w="108" w:type="dxa"/>
            <w:bottom w:w="0" w:type="dxa"/>
            <w:right w:w="108" w:type="dxa"/>
          </w:tblCellMar>
        </w:tblPrEx>
        <w:trPr>
          <w:cantSplit/>
          <w:trHeight w:val="1134"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法定代表人（负责人）或</w:t>
            </w:r>
          </w:p>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授权代表（签字或签章）：</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法定代表人（负责人）或</w:t>
            </w:r>
          </w:p>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授权代表（签字或签章）：</w:t>
            </w:r>
          </w:p>
        </w:tc>
      </w:tr>
      <w:tr>
        <w:tblPrEx>
          <w:tblCellMar>
            <w:top w:w="0" w:type="dxa"/>
            <w:left w:w="108" w:type="dxa"/>
            <w:bottom w:w="0" w:type="dxa"/>
            <w:right w:w="108" w:type="dxa"/>
          </w:tblCellMar>
        </w:tblPrEx>
        <w:trPr>
          <w:cantSplit/>
          <w:trHeight w:val="1134" w:hRule="exact"/>
        </w:trPr>
        <w:tc>
          <w:tcPr>
            <w:tcW w:w="5040" w:type="dxa"/>
          </w:tcPr>
          <w:p>
            <w:pPr>
              <w:snapToGrid w:val="0"/>
              <w:spacing w:line="480" w:lineRule="exact"/>
              <w:ind w:right="-16"/>
              <w:rPr>
                <w:rFonts w:hint="default" w:asciiTheme="minorEastAsia" w:hAnsiTheme="minorEastAsia" w:eastAsiaTheme="minorEastAsia"/>
                <w:snapToGrid w:val="0"/>
                <w:sz w:val="24"/>
                <w:szCs w:val="24"/>
                <w:lang w:val="en-US" w:eastAsia="zh-CN"/>
              </w:rPr>
            </w:pPr>
            <w:r>
              <w:rPr>
                <w:rFonts w:hint="eastAsia" w:asciiTheme="minorEastAsia" w:hAnsiTheme="minorEastAsia" w:eastAsiaTheme="minorEastAsia"/>
                <w:snapToGrid w:val="0"/>
                <w:sz w:val="24"/>
                <w:szCs w:val="24"/>
              </w:rPr>
              <w:t>地址：岳阳市</w:t>
            </w:r>
            <w:r>
              <w:rPr>
                <w:rFonts w:hint="eastAsia" w:asciiTheme="minorEastAsia" w:hAnsiTheme="minorEastAsia" w:eastAsiaTheme="minorEastAsia"/>
                <w:snapToGrid w:val="0"/>
                <w:sz w:val="24"/>
                <w:szCs w:val="24"/>
                <w:lang w:val="en-US" w:eastAsia="zh-CN"/>
              </w:rPr>
              <w:t>云溪区沿江西路50米湖南省港务集团信息化大楼</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地址：</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电话：</w:t>
            </w:r>
            <w:r>
              <w:rPr>
                <w:rFonts w:asciiTheme="minorEastAsia" w:hAnsiTheme="minorEastAsia" w:eastAsiaTheme="minorEastAsia"/>
                <w:snapToGrid w:val="0"/>
                <w:sz w:val="24"/>
                <w:szCs w:val="24"/>
              </w:rPr>
              <w:t>0730-8426236</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电话：</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开户银行：中国农业银行岳阳分行</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开户银行：</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账号：</w:t>
            </w:r>
            <w:r>
              <w:rPr>
                <w:rFonts w:asciiTheme="minorEastAsia" w:hAnsiTheme="minorEastAsia" w:eastAsiaTheme="minorEastAsia"/>
                <w:snapToGrid w:val="0"/>
                <w:sz w:val="24"/>
                <w:szCs w:val="24"/>
              </w:rPr>
              <w:t>18385901040021648</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账号：</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税号：</w:t>
            </w:r>
            <w:r>
              <w:rPr>
                <w:rFonts w:asciiTheme="minorEastAsia" w:hAnsiTheme="minorEastAsia" w:eastAsiaTheme="minorEastAsia"/>
                <w:snapToGrid w:val="0"/>
                <w:sz w:val="24"/>
                <w:szCs w:val="24"/>
              </w:rPr>
              <w:t>91430600MA4Q6X4W80</w:t>
            </w:r>
          </w:p>
        </w:tc>
        <w:tc>
          <w:tcPr>
            <w:tcW w:w="3420" w:type="dxa"/>
          </w:tcPr>
          <w:p>
            <w:pPr>
              <w:snapToGrid w:val="0"/>
              <w:spacing w:line="480" w:lineRule="exact"/>
              <w:ind w:right="-16"/>
              <w:rPr>
                <w:rFonts w:asciiTheme="minorEastAsia" w:hAnsiTheme="minorEastAsia" w:eastAsiaTheme="minorEastAsia"/>
                <w:snapToGrid w:val="0"/>
                <w:sz w:val="24"/>
                <w:szCs w:val="24"/>
              </w:rPr>
            </w:pPr>
            <w:r>
              <w:rPr>
                <w:rFonts w:hint="eastAsia" w:asciiTheme="minorEastAsia" w:hAnsiTheme="minorEastAsia" w:eastAsiaTheme="minorEastAsia"/>
                <w:snapToGrid w:val="0"/>
                <w:sz w:val="24"/>
                <w:szCs w:val="24"/>
              </w:rPr>
              <w:t>税号：</w:t>
            </w: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hint="eastAsia" w:asciiTheme="minorEastAsia" w:hAnsiTheme="minorEastAsia" w:eastAsiaTheme="minorEastAsia"/>
                <w:snapToGrid w:val="0"/>
                <w:sz w:val="24"/>
                <w:szCs w:val="24"/>
              </w:rPr>
            </w:pPr>
            <w:r>
              <w:rPr>
                <w:rFonts w:hint="eastAsia" w:hAnsi="宋体"/>
                <w:sz w:val="24"/>
              </w:rPr>
              <w:t>合同签订时间：</w:t>
            </w:r>
            <w:r>
              <w:rPr>
                <w:rFonts w:hAnsi="宋体"/>
                <w:sz w:val="24"/>
              </w:rPr>
              <w:t>20</w:t>
            </w:r>
            <w:r>
              <w:rPr>
                <w:rFonts w:hint="eastAsia" w:hAnsi="宋体"/>
                <w:sz w:val="24"/>
                <w:lang w:val="en-US" w:eastAsia="zh-CN"/>
              </w:rPr>
              <w:t>23</w:t>
            </w:r>
            <w:r>
              <w:rPr>
                <w:rFonts w:hint="eastAsia" w:hAnsi="宋体"/>
                <w:sz w:val="24"/>
              </w:rPr>
              <w:t xml:space="preserve">年 </w:t>
            </w:r>
            <w:r>
              <w:rPr>
                <w:rFonts w:hint="eastAsia" w:hAnsi="宋体"/>
                <w:sz w:val="24"/>
                <w:lang w:val="en-US" w:eastAsia="zh-CN"/>
              </w:rPr>
              <w:t xml:space="preserve"> </w:t>
            </w:r>
            <w:r>
              <w:rPr>
                <w:rFonts w:hAnsi="宋体"/>
                <w:sz w:val="24"/>
              </w:rPr>
              <w:t xml:space="preserve"> </w:t>
            </w:r>
            <w:r>
              <w:rPr>
                <w:rFonts w:hint="eastAsia" w:hAnsi="宋体"/>
                <w:sz w:val="24"/>
              </w:rPr>
              <w:t xml:space="preserve">月 </w:t>
            </w:r>
            <w:r>
              <w:rPr>
                <w:rFonts w:hint="eastAsia" w:hAnsi="宋体"/>
                <w:sz w:val="24"/>
                <w:lang w:val="en-US" w:eastAsia="zh-CN"/>
              </w:rPr>
              <w:t xml:space="preserve">  </w:t>
            </w:r>
            <w:r>
              <w:rPr>
                <w:rFonts w:hAnsi="宋体"/>
                <w:sz w:val="24"/>
              </w:rPr>
              <w:t xml:space="preserve"> </w:t>
            </w:r>
            <w:r>
              <w:rPr>
                <w:rFonts w:hint="eastAsia" w:hAnsi="宋体"/>
                <w:sz w:val="24"/>
              </w:rPr>
              <w:t>日</w:t>
            </w:r>
          </w:p>
        </w:tc>
        <w:tc>
          <w:tcPr>
            <w:tcW w:w="3420" w:type="dxa"/>
          </w:tcPr>
          <w:p>
            <w:pPr>
              <w:snapToGrid w:val="0"/>
              <w:spacing w:line="480" w:lineRule="exact"/>
              <w:ind w:right="-16"/>
              <w:rPr>
                <w:rFonts w:hint="eastAsia" w:asciiTheme="minorEastAsia" w:hAnsiTheme="minorEastAsia" w:eastAsiaTheme="minorEastAsia"/>
                <w:snapToGrid w:val="0"/>
                <w:sz w:val="24"/>
                <w:szCs w:val="24"/>
              </w:rPr>
            </w:pPr>
          </w:p>
        </w:tc>
      </w:tr>
      <w:tr>
        <w:tblPrEx>
          <w:tblCellMar>
            <w:top w:w="0" w:type="dxa"/>
            <w:left w:w="108" w:type="dxa"/>
            <w:bottom w:w="0" w:type="dxa"/>
            <w:right w:w="108" w:type="dxa"/>
          </w:tblCellMar>
        </w:tblPrEx>
        <w:trPr>
          <w:cantSplit/>
          <w:trHeight w:val="567" w:hRule="exact"/>
        </w:trPr>
        <w:tc>
          <w:tcPr>
            <w:tcW w:w="5040" w:type="dxa"/>
          </w:tcPr>
          <w:p>
            <w:pPr>
              <w:snapToGrid w:val="0"/>
              <w:spacing w:line="480" w:lineRule="exact"/>
              <w:ind w:right="-16"/>
              <w:rPr>
                <w:rFonts w:hint="eastAsia" w:hAnsi="宋体"/>
                <w:sz w:val="24"/>
              </w:rPr>
            </w:pPr>
            <w:r>
              <w:rPr>
                <w:rFonts w:hint="eastAsia" w:hAnsi="宋体"/>
                <w:sz w:val="24"/>
              </w:rPr>
              <w:t xml:space="preserve">合同签订地点：湖南省岳阳市 </w:t>
            </w:r>
          </w:p>
        </w:tc>
        <w:tc>
          <w:tcPr>
            <w:tcW w:w="3420" w:type="dxa"/>
          </w:tcPr>
          <w:p>
            <w:pPr>
              <w:snapToGrid w:val="0"/>
              <w:spacing w:line="480" w:lineRule="exact"/>
              <w:ind w:right="-16"/>
              <w:rPr>
                <w:rFonts w:hint="eastAsia" w:asciiTheme="minorEastAsia" w:hAnsiTheme="minorEastAsia" w:eastAsiaTheme="minorEastAsia"/>
                <w:snapToGrid w:val="0"/>
                <w:sz w:val="24"/>
                <w:szCs w:val="24"/>
              </w:rPr>
            </w:pPr>
          </w:p>
        </w:tc>
      </w:tr>
    </w:tbl>
    <w:p>
      <w:pPr>
        <w:spacing w:line="600" w:lineRule="exact"/>
        <w:jc w:val="center"/>
        <w:rPr>
          <w:rFonts w:hint="eastAsia" w:ascii="黑体" w:hAnsi="黑体" w:eastAsia="黑体" w:cs="仿宋"/>
          <w:b/>
          <w:color w:val="000000"/>
          <w:sz w:val="36"/>
          <w:szCs w:val="36"/>
        </w:rPr>
      </w:pPr>
    </w:p>
    <w:p>
      <w:pPr>
        <w:spacing w:line="600" w:lineRule="exact"/>
        <w:jc w:val="center"/>
        <w:rPr>
          <w:rFonts w:hint="eastAsia" w:ascii="黑体" w:hAnsi="黑体" w:eastAsia="黑体" w:cs="仿宋"/>
          <w:b/>
          <w:color w:val="000000"/>
          <w:sz w:val="36"/>
          <w:szCs w:val="36"/>
        </w:rPr>
      </w:pPr>
    </w:p>
    <w:p>
      <w:pPr>
        <w:spacing w:line="600" w:lineRule="exact"/>
        <w:jc w:val="center"/>
        <w:rPr>
          <w:rFonts w:hint="eastAsia" w:ascii="黑体" w:hAnsi="黑体" w:eastAsia="黑体" w:cs="仿宋"/>
          <w:b/>
          <w:color w:val="000000"/>
          <w:sz w:val="36"/>
          <w:szCs w:val="36"/>
        </w:rPr>
      </w:pPr>
    </w:p>
    <w:p>
      <w:pPr>
        <w:pStyle w:val="2"/>
        <w:rPr>
          <w:rFonts w:hint="eastAsia" w:ascii="黑体" w:hAnsi="黑体" w:eastAsia="黑体" w:cs="仿宋"/>
          <w:b/>
          <w:color w:val="000000"/>
          <w:sz w:val="36"/>
          <w:szCs w:val="36"/>
        </w:rPr>
      </w:pPr>
    </w:p>
    <w:p>
      <w:pPr>
        <w:pStyle w:val="7"/>
        <w:rPr>
          <w:rFonts w:hint="eastAsia"/>
        </w:rPr>
      </w:pPr>
    </w:p>
    <w:p>
      <w:pPr>
        <w:spacing w:line="600" w:lineRule="exact"/>
        <w:jc w:val="both"/>
        <w:rPr>
          <w:rFonts w:hint="eastAsia" w:ascii="黑体" w:hAnsi="黑体" w:eastAsia="黑体" w:cs="仿宋"/>
          <w:b/>
          <w:color w:val="000000"/>
          <w:sz w:val="36"/>
          <w:szCs w:val="36"/>
        </w:rPr>
      </w:pPr>
    </w:p>
    <w:p>
      <w:pPr>
        <w:pStyle w:val="10"/>
        <w:rPr>
          <w:highlight w:val="none"/>
        </w:rPr>
      </w:pPr>
      <w:bookmarkStart w:id="12" w:name="_Hlk79957878"/>
      <w:r>
        <w:rPr>
          <w:rFonts w:hint="eastAsia"/>
          <w:highlight w:val="none"/>
        </w:rPr>
        <w:t>附件</w:t>
      </w:r>
      <w:r>
        <w:rPr>
          <w:rFonts w:hint="eastAsia"/>
          <w:highlight w:val="none"/>
          <w:lang w:val="en-US" w:eastAsia="zh-CN"/>
        </w:rPr>
        <w:t>一</w:t>
      </w:r>
      <w:r>
        <w:rPr>
          <w:rFonts w:hint="eastAsia"/>
          <w:highlight w:val="none"/>
        </w:rPr>
        <w:t>：廉政责任书</w:t>
      </w:r>
    </w:p>
    <w:p>
      <w:pPr>
        <w:pStyle w:val="193"/>
        <w:autoSpaceDE/>
        <w:autoSpaceDN/>
        <w:adjustRightInd/>
        <w:spacing w:before="240" w:after="240" w:line="490" w:lineRule="exact"/>
        <w:jc w:val="center"/>
        <w:rPr>
          <w:rFonts w:cs="Times New Roman"/>
          <w:b/>
          <w:color w:val="000000"/>
          <w:sz w:val="32"/>
          <w:szCs w:val="32"/>
          <w:highlight w:val="none"/>
        </w:rPr>
      </w:pPr>
      <w:r>
        <w:rPr>
          <w:rFonts w:cs="Times New Roman"/>
          <w:b/>
          <w:color w:val="000000"/>
          <w:sz w:val="32"/>
          <w:szCs w:val="32"/>
          <w:highlight w:val="none"/>
        </w:rPr>
        <w:t>廉政责任书（格式）</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项目名称：</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hint="eastAsia" w:ascii="宋体" w:hAnsi="宋体"/>
          <w:color w:val="000000"/>
          <w:sz w:val="24"/>
          <w:highlight w:val="none"/>
        </w:rPr>
        <w:t>服务</w:t>
      </w:r>
      <w:r>
        <w:rPr>
          <w:rFonts w:ascii="宋体" w:hAnsi="宋体"/>
          <w:color w:val="000000"/>
          <w:sz w:val="24"/>
          <w:highlight w:val="none"/>
        </w:rPr>
        <w:t>项目地址：</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u w:val="single"/>
        </w:rPr>
      </w:pPr>
      <w:r>
        <w:rPr>
          <w:rFonts w:ascii="宋体" w:hAnsi="宋体"/>
          <w:color w:val="000000"/>
          <w:sz w:val="24"/>
          <w:highlight w:val="none"/>
        </w:rPr>
        <w:t>发包人（甲方）：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r>
        <w:rPr>
          <w:rFonts w:hint="eastAsia" w:ascii="宋体" w:hAnsi="宋体"/>
          <w:color w:val="000000"/>
          <w:sz w:val="24"/>
          <w:highlight w:val="none"/>
        </w:rPr>
        <w:t>服务</w:t>
      </w:r>
      <w:r>
        <w:rPr>
          <w:rFonts w:ascii="宋体" w:hAnsi="宋体"/>
          <w:color w:val="000000"/>
          <w:sz w:val="24"/>
          <w:highlight w:val="none"/>
        </w:rPr>
        <w:t>人（乙方）：</w:t>
      </w:r>
      <w:r>
        <w:rPr>
          <w:rFonts w:ascii="宋体" w:hAnsi="宋体"/>
          <w:color w:val="000000"/>
          <w:sz w:val="24"/>
          <w:highlight w:val="none"/>
          <w:u w:val="single"/>
        </w:rPr>
        <w:t xml:space="preserve">                                       </w:t>
      </w:r>
    </w:p>
    <w:p>
      <w:pPr>
        <w:spacing w:line="312" w:lineRule="auto"/>
        <w:ind w:firstLine="480" w:firstLineChars="200"/>
        <w:rPr>
          <w:rFonts w:ascii="宋体" w:hAnsi="宋体"/>
          <w:color w:val="000000"/>
          <w:sz w:val="24"/>
          <w:highlight w:val="none"/>
        </w:rPr>
      </w:pP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为加强工程建设中的廉政建设，规范甲乙双方的各项活动，防止发生各种谋取不正当利益的违法违纪行为，保护国家、集体和当事人的合法权益，根据国家有关工程建设的法律法规和廉政建设责任制规定，特订立本廉政责任书。</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第一条  甲乙双方的责任</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（一）应严格遵守国家关于市场准入、项目招标投标、工程建设施工监理等有关法律、法规，相关政策，以及廉政建设的各项规定。</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（二）严格执行建设工程项目施工监理合同文件，自觉按合同办事。</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（三）业务活动必须坚持公开、公平、公正、诚信、透明的原则（除法律法规另有规定者外）。不得为获取不正当的利益，损害国家、集体和对方利益，不得违反工程建设施工监理的规章制度。</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（四）发现对方在业务活动中有违规、违纪、违法行为的，应及时提醒对方，情节严重的，应向其上级主管部门或纪检监察、司法等有关机关举报。</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第二条  甲方的责任</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甲方的领导和从事该建设工程项目的工作人员，在工程建设的事前、事中、事后应遵守以下规定：</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（一）不准向乙方和相关单位索要或接受回扣、礼金、有价证券、贵重物品和好处费、感谢费等。</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（二）不准在乙方和相关单位报销任何应由甲方或个人支付的费人。</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（三）不准要求、暗示或接受乙方和相关单位为个人装修住房、婚丧嫁娶、配偶子女的工作安排以及出国（境）、旅游等提供方便。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（四）不准参加有可能影响公正执行公务的乙方和相关单位的宴请和健身、娱乐等活动。</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五）不准向乙方介绍或为配偶、子女、亲属参与同甲方项目工程施工监理合同有关的各项经济活动。不得以任何理由向乙方和相关单位推荐分包单位和要求乙方购买项目工程施工监理合同规定以外的材料、设备等。</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第三条  乙方的责任</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应与甲方保持正常的业务交往，按照有关法律法规和程序开展业务工作，严格执行工程建设的有关政策，遵守以下规定：</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（一）不准以任何理由向甲方、相关单位及其工作人员索要、接受或赠送礼、有价证券、贵重物品和回扣、好处费、感谢费等。</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（二）不准以任何理由为甲方和相关单位报销应由对方或个人支付的费用。</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（三）不准接受或暗示为甲方、相关单位或个人装修住房、婚丧嫁娶、配偶子女的工作安排以及出国（境）、旅游等提供方便。</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（四）不准以任何理由为甲方、相关单位或个人、组织提供有可能影响公正执行公务的宴请、健身、娱乐等活动。</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第四条  违约责任</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一）甲方工作人员有违反责任书第一、二条责任行为的，按照管理权限，依据有关法律法规和规定给予党纪、政纪处分或组织处理；涉嫌犯罪，移交司法机关追究刑事责任；给乙方单位造成经济损失的，应予以赔偿。</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二）乙方工作人员有违反本责任书第一、三条责任行为的，按照管理权限，依据有关法律法规和规定给予党纪、政纪处分或组织处理；涉嫌犯罪，移交司法机关追究刑事责任；给甲方单位造成经济损失的，应予以赔偿。</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第五条  本责任书作为工程施工监理合同的附件，与工程施工监理合同具有同等法律效力。经双方签署后生效。</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第六条  本责任书的有效期为双方签署之日至该工程项目竣工验收合格时止。</w:t>
      </w:r>
    </w:p>
    <w:p>
      <w:pPr>
        <w:widowControl w:val="0"/>
        <w:spacing w:line="440" w:lineRule="exact"/>
        <w:ind w:firstLine="480" w:firstLineChars="200"/>
        <w:textAlignment w:val="center"/>
        <w:rPr>
          <w:rFonts w:ascii="宋体" w:hAnsi="宋体" w:cs="宋体"/>
          <w:color w:val="000000"/>
          <w:sz w:val="24"/>
          <w:highlight w:val="none"/>
        </w:rPr>
      </w:pPr>
      <w:r>
        <w:rPr>
          <w:rFonts w:hint="eastAsia" w:ascii="宋体" w:hAnsi="宋体" w:cs="宋体"/>
          <w:color w:val="000000"/>
          <w:sz w:val="24"/>
          <w:highlight w:val="none"/>
        </w:rPr>
        <w:t>第七条  本责任和本工程施工监理合同同时使用，由双方法定代表人或其授权的代理人签署与加盖公章后生效。</w:t>
      </w:r>
    </w:p>
    <w:p>
      <w:pPr>
        <w:spacing w:line="312" w:lineRule="auto"/>
        <w:ind w:firstLine="480" w:firstLineChars="200"/>
        <w:rPr>
          <w:rFonts w:ascii="宋体" w:hAnsi="宋体"/>
          <w:color w:val="000000"/>
          <w:sz w:val="24"/>
          <w:highlight w:val="none"/>
        </w:rPr>
      </w:pPr>
    </w:p>
    <w:p>
      <w:pPr>
        <w:pStyle w:val="194"/>
        <w:autoSpaceDE/>
        <w:autoSpaceDN/>
        <w:adjustRightInd/>
        <w:spacing w:line="312" w:lineRule="auto"/>
        <w:jc w:val="both"/>
        <w:rPr>
          <w:rFonts w:hAnsi="宋体" w:cs="Times New Roman"/>
          <w:color w:val="000000"/>
          <w:highlight w:val="none"/>
        </w:rPr>
      </w:pPr>
      <w:r>
        <w:rPr>
          <w:rFonts w:hint="eastAsia" w:hAnsi="宋体" w:cs="Times New Roman"/>
          <w:color w:val="000000"/>
          <w:highlight w:val="none"/>
        </w:rPr>
        <w:t>委托人</w:t>
      </w:r>
      <w:r>
        <w:rPr>
          <w:rFonts w:hAnsi="宋体" w:cs="Times New Roman"/>
          <w:color w:val="000000"/>
          <w:highlight w:val="none"/>
        </w:rPr>
        <w:t>：</w:t>
      </w:r>
      <w:r>
        <w:rPr>
          <w:rFonts w:hAnsi="宋体" w:cs="Times New Roman"/>
          <w:color w:val="000000"/>
          <w:highlight w:val="none"/>
          <w:u w:val="single"/>
        </w:rPr>
        <w:t xml:space="preserve">      （盖单位公章）  </w:t>
      </w:r>
      <w:r>
        <w:rPr>
          <w:rFonts w:hAnsi="宋体" w:cs="Times New Roman"/>
          <w:color w:val="000000"/>
          <w:highlight w:val="none"/>
        </w:rPr>
        <w:t xml:space="preserve"> </w:t>
      </w:r>
      <w:r>
        <w:rPr>
          <w:rFonts w:hint="eastAsia" w:hAnsi="宋体" w:cs="Times New Roman"/>
          <w:color w:val="000000"/>
          <w:highlight w:val="none"/>
        </w:rPr>
        <w:t xml:space="preserve">       </w:t>
      </w:r>
      <w:r>
        <w:rPr>
          <w:rFonts w:hAnsi="宋体" w:cs="Times New Roman"/>
          <w:color w:val="000000"/>
          <w:highlight w:val="none"/>
        </w:rPr>
        <w:t xml:space="preserve">  </w:t>
      </w:r>
      <w:r>
        <w:rPr>
          <w:rFonts w:hint="eastAsia" w:hAnsi="宋体" w:cs="Times New Roman"/>
          <w:color w:val="000000"/>
          <w:highlight w:val="none"/>
        </w:rPr>
        <w:t>服务</w:t>
      </w:r>
      <w:r>
        <w:rPr>
          <w:rFonts w:hAnsi="宋体" w:cs="Times New Roman"/>
          <w:color w:val="000000"/>
          <w:highlight w:val="none"/>
        </w:rPr>
        <w:t>人：</w:t>
      </w:r>
      <w:r>
        <w:rPr>
          <w:rFonts w:hAnsi="宋体" w:cs="Times New Roman"/>
          <w:color w:val="000000"/>
          <w:highlight w:val="none"/>
          <w:u w:val="single"/>
        </w:rPr>
        <w:t xml:space="preserve">    （盖单位公章）   </w:t>
      </w:r>
    </w:p>
    <w:p>
      <w:pPr>
        <w:pStyle w:val="194"/>
        <w:autoSpaceDE/>
        <w:autoSpaceDN/>
        <w:adjustRightInd/>
        <w:spacing w:line="312" w:lineRule="auto"/>
        <w:jc w:val="both"/>
        <w:rPr>
          <w:rFonts w:hAnsi="宋体" w:cs="Times New Roman"/>
          <w:color w:val="000000"/>
          <w:highlight w:val="none"/>
        </w:rPr>
      </w:pPr>
    </w:p>
    <w:p>
      <w:pPr>
        <w:pStyle w:val="194"/>
        <w:autoSpaceDE/>
        <w:autoSpaceDN/>
        <w:adjustRightInd/>
        <w:spacing w:line="312" w:lineRule="auto"/>
        <w:jc w:val="both"/>
        <w:rPr>
          <w:rFonts w:hint="eastAsia"/>
        </w:rPr>
      </w:pPr>
      <w:r>
        <w:rPr>
          <w:rFonts w:hAnsi="宋体" w:cs="Times New Roman"/>
          <w:color w:val="000000"/>
          <w:highlight w:val="none"/>
        </w:rPr>
        <w:t>法定代表人或其委托代理人</w:t>
      </w:r>
      <w:r>
        <w:rPr>
          <w:rFonts w:hint="eastAsia" w:hAnsi="宋体" w:cs="Times New Roman"/>
          <w:color w:val="000000"/>
          <w:highlight w:val="none"/>
        </w:rPr>
        <w:t>:</w:t>
      </w:r>
      <w:r>
        <w:rPr>
          <w:rFonts w:hAnsi="宋体" w:cs="Times New Roman"/>
          <w:color w:val="000000"/>
          <w:highlight w:val="none"/>
          <w:u w:val="single"/>
        </w:rPr>
        <w:t>（签字</w:t>
      </w:r>
      <w:r>
        <w:rPr>
          <w:rFonts w:hint="eastAsia" w:hAnsi="宋体" w:cs="Times New Roman"/>
          <w:color w:val="000000"/>
          <w:highlight w:val="none"/>
          <w:u w:val="single"/>
        </w:rPr>
        <w:t>或签章</w:t>
      </w:r>
      <w:r>
        <w:rPr>
          <w:rFonts w:hAnsi="宋体" w:cs="Times New Roman"/>
          <w:color w:val="000000"/>
          <w:highlight w:val="none"/>
          <w:u w:val="single"/>
        </w:rPr>
        <w:t>）</w:t>
      </w:r>
      <w:r>
        <w:rPr>
          <w:rFonts w:hint="eastAsia" w:hAnsi="宋体" w:cs="Times New Roman"/>
          <w:color w:val="000000"/>
          <w:highlight w:val="none"/>
        </w:rPr>
        <w:t>法</w:t>
      </w:r>
      <w:r>
        <w:rPr>
          <w:rFonts w:hAnsi="宋体" w:cs="Times New Roman"/>
          <w:color w:val="000000"/>
          <w:highlight w:val="none"/>
        </w:rPr>
        <w:t>定代表人或其委托代理人：</w:t>
      </w:r>
      <w:r>
        <w:rPr>
          <w:rFonts w:hAnsi="宋体" w:cs="Times New Roman"/>
          <w:color w:val="000000"/>
          <w:highlight w:val="none"/>
          <w:u w:val="single"/>
        </w:rPr>
        <w:t xml:space="preserve">  （签字</w:t>
      </w:r>
      <w:r>
        <w:rPr>
          <w:rFonts w:hint="eastAsia" w:hAnsi="宋体" w:cs="Times New Roman"/>
          <w:color w:val="000000"/>
          <w:highlight w:val="none"/>
          <w:u w:val="single"/>
        </w:rPr>
        <w:t>或签章</w:t>
      </w:r>
      <w:r>
        <w:rPr>
          <w:rFonts w:hAnsi="宋体" w:cs="Times New Roman"/>
          <w:color w:val="000000"/>
          <w:highlight w:val="none"/>
          <w:u w:val="single"/>
        </w:rPr>
        <w:t xml:space="preserve">）  </w:t>
      </w:r>
      <w:bookmarkEnd w:id="12"/>
      <w:r>
        <w:rPr>
          <w:rFonts w:hAnsi="宋体" w:cs="Times New Roman"/>
          <w:color w:val="000000"/>
          <w:highlight w:val="none"/>
          <w:u w:val="single"/>
        </w:rPr>
        <w:t xml:space="preserve">  </w:t>
      </w:r>
    </w:p>
    <w:p>
      <w:pPr>
        <w:spacing w:line="600" w:lineRule="exact"/>
        <w:jc w:val="center"/>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12" w:lineRule="auto"/>
        <w:rPr>
          <w:rFonts w:ascii="宋体" w:hAnsi="宋体"/>
          <w:b/>
          <w:sz w:val="24"/>
        </w:rPr>
      </w:pPr>
      <w:r>
        <w:rPr>
          <w:rFonts w:hint="eastAsia" w:ascii="宋体" w:hAnsi="宋体"/>
          <w:b/>
          <w:sz w:val="24"/>
        </w:rPr>
        <w:t xml:space="preserve"> </w:t>
      </w:r>
    </w:p>
    <w:p>
      <w:pPr>
        <w:spacing w:line="400" w:lineRule="exact"/>
        <w:ind w:firstLine="482" w:firstLineChars="200"/>
        <w:jc w:val="both"/>
        <w:rPr>
          <w:rFonts w:ascii="宋体" w:hAnsi="宋体" w:cs="宋体"/>
          <w:b/>
          <w:sz w:val="24"/>
        </w:rPr>
      </w:pPr>
      <w:bookmarkStart w:id="13" w:name="_Toc505337986"/>
      <w:r>
        <w:rPr>
          <w:rFonts w:hint="eastAsia" w:ascii="宋体" w:hAnsi="宋体" w:cs="宋体"/>
          <w:b/>
          <w:sz w:val="24"/>
        </w:rPr>
        <w:t>1. 项目概况</w:t>
      </w:r>
    </w:p>
    <w:p>
      <w:pPr>
        <w:spacing w:line="400" w:lineRule="exact"/>
        <w:ind w:firstLine="480" w:firstLineChars="200"/>
        <w:jc w:val="both"/>
        <w:rPr>
          <w:rFonts w:hint="eastAsia" w:ascii="宋体" w:hAnsi="宋体" w:cs="宋体"/>
          <w:bCs/>
          <w:sz w:val="24"/>
        </w:rPr>
      </w:pPr>
      <w:r>
        <w:rPr>
          <w:rFonts w:hint="eastAsia" w:ascii="宋体" w:hAnsi="宋体" w:cs="宋体"/>
          <w:bCs/>
          <w:sz w:val="24"/>
        </w:rPr>
        <w:t>（1）项目名称：湖南省水运工程竣（交）工检测规范科研服务</w:t>
      </w:r>
    </w:p>
    <w:p>
      <w:pPr>
        <w:spacing w:line="400" w:lineRule="exact"/>
        <w:ind w:firstLine="480" w:firstLineChars="200"/>
        <w:jc w:val="both"/>
        <w:rPr>
          <w:rFonts w:hint="eastAsia" w:ascii="宋体" w:hAnsi="宋体" w:cs="宋体"/>
          <w:bCs/>
          <w:sz w:val="24"/>
        </w:rPr>
      </w:pPr>
      <w:r>
        <w:rPr>
          <w:rFonts w:hint="eastAsia" w:ascii="宋体" w:hAnsi="宋体" w:cs="宋体"/>
          <w:bCs/>
          <w:sz w:val="24"/>
        </w:rPr>
        <w:t>（2）建设单位：湖南省港务集团有限公司</w:t>
      </w:r>
    </w:p>
    <w:p>
      <w:pPr>
        <w:spacing w:line="400" w:lineRule="exact"/>
        <w:ind w:firstLine="480" w:firstLineChars="200"/>
        <w:jc w:val="both"/>
        <w:rPr>
          <w:rFonts w:hint="eastAsia" w:ascii="宋体" w:hAnsi="宋体" w:cs="宋体"/>
          <w:bCs/>
          <w:sz w:val="24"/>
        </w:rPr>
      </w:pPr>
      <w:r>
        <w:rPr>
          <w:rFonts w:hint="eastAsia" w:ascii="宋体" w:hAnsi="宋体" w:cs="宋体"/>
          <w:bCs/>
          <w:sz w:val="24"/>
        </w:rPr>
        <w:t>（3）项目地理位置：湖南省岳阳市</w:t>
      </w:r>
    </w:p>
    <w:p>
      <w:pPr>
        <w:spacing w:line="400" w:lineRule="exact"/>
        <w:ind w:firstLine="482" w:firstLineChars="200"/>
        <w:jc w:val="both"/>
        <w:rPr>
          <w:rFonts w:hint="eastAsia" w:ascii="宋体" w:hAnsi="宋体" w:cs="宋体"/>
          <w:b/>
          <w:bCs w:val="0"/>
          <w:sz w:val="24"/>
        </w:rPr>
      </w:pPr>
      <w:r>
        <w:rPr>
          <w:rFonts w:hint="eastAsia" w:ascii="宋体" w:hAnsi="宋体" w:cs="宋体"/>
          <w:b/>
          <w:bCs w:val="0"/>
          <w:sz w:val="24"/>
        </w:rPr>
        <w:t>2.科研范围及内容</w:t>
      </w:r>
      <w:bookmarkEnd w:id="13"/>
    </w:p>
    <w:p>
      <w:pPr>
        <w:spacing w:line="400" w:lineRule="exact"/>
        <w:ind w:firstLine="480" w:firstLineChars="200"/>
        <w:jc w:val="both"/>
        <w:rPr>
          <w:rFonts w:hint="eastAsia" w:ascii="宋体" w:hAnsi="宋体" w:cs="宋体"/>
          <w:bCs/>
          <w:sz w:val="24"/>
        </w:rPr>
      </w:pPr>
      <w:r>
        <w:rPr>
          <w:rFonts w:hint="eastAsia" w:ascii="宋体" w:hAnsi="宋体" w:cs="宋体"/>
          <w:bCs/>
          <w:sz w:val="24"/>
        </w:rPr>
        <w:t>科研范围：湖南省水运工程竣（交）工检测规范编制服务工作。</w:t>
      </w:r>
    </w:p>
    <w:p>
      <w:pPr>
        <w:spacing w:line="400" w:lineRule="exact"/>
        <w:ind w:firstLine="480" w:firstLineChars="200"/>
        <w:jc w:val="both"/>
        <w:rPr>
          <w:rFonts w:hint="eastAsia" w:ascii="宋体" w:hAnsi="宋体" w:cs="宋体"/>
          <w:bCs/>
          <w:sz w:val="24"/>
        </w:rPr>
      </w:pPr>
      <w:r>
        <w:rPr>
          <w:rFonts w:hint="eastAsia" w:ascii="宋体" w:hAnsi="宋体" w:cs="宋体"/>
          <w:bCs/>
          <w:sz w:val="24"/>
        </w:rPr>
        <w:t>科研内容：科研内容的适用对象为水运工程实体结构竣（交）工检测。交工检测是在工程建设项目交工验收前进行的工程质量验收检测，竣工检测是在工程项目竣工验收前进行的工程质量的验收检测。主要技术章节：术语和定义、总则、通用工程竣（交）检测项目、重力式码头与岸壁工程、高桩码头工程、板桩码头工程、护岸工程、堆场道路工程、船闸与升船机工程、干船坞与船台滑道工程、疏浚与吹填工程、航道整治工程、航标工程及生产与辅助建筑物、航电枢纽中的水电站、泄水闸、大坝。</w:t>
      </w:r>
    </w:p>
    <w:p>
      <w:pPr>
        <w:spacing w:line="400" w:lineRule="exact"/>
        <w:ind w:firstLine="482" w:firstLineChars="200"/>
        <w:jc w:val="both"/>
        <w:rPr>
          <w:rFonts w:hint="eastAsia" w:ascii="宋体" w:hAnsi="宋体" w:cs="宋体"/>
          <w:b/>
          <w:bCs w:val="0"/>
          <w:sz w:val="24"/>
        </w:rPr>
      </w:pPr>
      <w:r>
        <w:rPr>
          <w:rFonts w:hint="eastAsia" w:ascii="宋体" w:hAnsi="宋体" w:cs="宋体"/>
          <w:b/>
          <w:bCs w:val="0"/>
          <w:sz w:val="24"/>
        </w:rPr>
        <w:t>3.</w:t>
      </w:r>
      <w:bookmarkStart w:id="14" w:name="_Toc505337987"/>
      <w:r>
        <w:rPr>
          <w:rFonts w:hint="eastAsia" w:ascii="宋体" w:hAnsi="宋体" w:cs="宋体"/>
          <w:b/>
          <w:bCs w:val="0"/>
          <w:sz w:val="24"/>
        </w:rPr>
        <w:t>科研依据</w:t>
      </w:r>
      <w:bookmarkEnd w:id="14"/>
    </w:p>
    <w:p>
      <w:pPr>
        <w:spacing w:line="400" w:lineRule="exact"/>
        <w:ind w:firstLine="480" w:firstLineChars="200"/>
        <w:jc w:val="both"/>
        <w:rPr>
          <w:rFonts w:hint="eastAsia" w:ascii="宋体" w:hAnsi="宋体" w:cs="宋体"/>
          <w:bCs/>
          <w:sz w:val="24"/>
        </w:rPr>
      </w:pPr>
      <w:r>
        <w:rPr>
          <w:rFonts w:hint="eastAsia" w:ascii="宋体" w:hAnsi="宋体" w:cs="宋体"/>
          <w:bCs/>
          <w:sz w:val="24"/>
        </w:rPr>
        <w:t>（1）适用的法律、行政法规及部门规章；</w:t>
      </w:r>
    </w:p>
    <w:p>
      <w:pPr>
        <w:spacing w:line="400" w:lineRule="exact"/>
        <w:ind w:firstLine="480" w:firstLineChars="200"/>
        <w:jc w:val="both"/>
        <w:rPr>
          <w:rFonts w:hint="eastAsia" w:ascii="宋体" w:hAnsi="宋体" w:cs="宋体"/>
          <w:bCs/>
          <w:sz w:val="24"/>
        </w:rPr>
      </w:pPr>
      <w:r>
        <w:rPr>
          <w:rFonts w:hint="eastAsia" w:ascii="宋体" w:hAnsi="宋体" w:cs="宋体"/>
          <w:bCs/>
          <w:sz w:val="24"/>
        </w:rPr>
        <w:t>（2）本工程科研的委托合同及补充合同；</w:t>
      </w:r>
    </w:p>
    <w:p>
      <w:pPr>
        <w:spacing w:line="400" w:lineRule="exact"/>
        <w:ind w:firstLine="480" w:firstLineChars="200"/>
        <w:jc w:val="both"/>
        <w:rPr>
          <w:rFonts w:hint="eastAsia" w:ascii="宋体" w:hAnsi="宋体" w:cs="宋体"/>
          <w:bCs/>
          <w:sz w:val="24"/>
        </w:rPr>
      </w:pPr>
      <w:r>
        <w:rPr>
          <w:rFonts w:hint="eastAsia" w:ascii="宋体" w:hAnsi="宋体" w:cs="宋体"/>
          <w:bCs/>
          <w:sz w:val="24"/>
        </w:rPr>
        <w:t>（3）合同履行中与科研服务有关的来往函件；</w:t>
      </w:r>
    </w:p>
    <w:p>
      <w:pPr>
        <w:spacing w:line="400" w:lineRule="exact"/>
        <w:ind w:firstLine="480" w:firstLineChars="200"/>
        <w:jc w:val="both"/>
        <w:rPr>
          <w:rFonts w:hint="eastAsia" w:ascii="宋体" w:hAnsi="宋体" w:cs="宋体"/>
          <w:bCs/>
          <w:sz w:val="24"/>
        </w:rPr>
      </w:pPr>
      <w:r>
        <w:rPr>
          <w:rFonts w:hint="eastAsia" w:ascii="宋体" w:hAnsi="宋体" w:cs="宋体"/>
          <w:bCs/>
          <w:sz w:val="24"/>
        </w:rPr>
        <w:t>（4）其他科研依据。</w:t>
      </w:r>
    </w:p>
    <w:p>
      <w:pPr>
        <w:spacing w:line="400" w:lineRule="exact"/>
        <w:ind w:firstLine="482" w:firstLineChars="200"/>
        <w:jc w:val="both"/>
        <w:rPr>
          <w:rFonts w:hint="eastAsia" w:ascii="宋体" w:hAnsi="宋体" w:cs="宋体"/>
          <w:b/>
          <w:bCs w:val="0"/>
          <w:sz w:val="24"/>
        </w:rPr>
      </w:pPr>
      <w:bookmarkStart w:id="15" w:name="_Toc505337988"/>
      <w:r>
        <w:rPr>
          <w:rFonts w:hint="eastAsia" w:ascii="宋体" w:hAnsi="宋体" w:cs="宋体"/>
          <w:b/>
          <w:bCs w:val="0"/>
          <w:sz w:val="24"/>
        </w:rPr>
        <w:t>4.</w:t>
      </w:r>
      <w:bookmarkEnd w:id="15"/>
      <w:bookmarkStart w:id="16" w:name="_Toc505337995"/>
      <w:r>
        <w:rPr>
          <w:rFonts w:hint="eastAsia" w:ascii="宋体" w:hAnsi="宋体" w:cs="宋体"/>
          <w:b/>
          <w:bCs w:val="0"/>
          <w:sz w:val="24"/>
        </w:rPr>
        <w:t>服务要求</w:t>
      </w:r>
      <w:bookmarkEnd w:id="16"/>
    </w:p>
    <w:p>
      <w:pPr>
        <w:spacing w:line="400" w:lineRule="exact"/>
        <w:ind w:firstLine="480" w:firstLineChars="200"/>
        <w:jc w:val="both"/>
        <w:rPr>
          <w:rFonts w:hint="eastAsia" w:ascii="宋体" w:hAnsi="宋体" w:cs="宋体"/>
          <w:bCs/>
          <w:sz w:val="24"/>
        </w:rPr>
      </w:pPr>
      <w:r>
        <w:rPr>
          <w:rFonts w:hint="eastAsia" w:ascii="宋体" w:hAnsi="宋体" w:cs="宋体"/>
          <w:bCs/>
          <w:sz w:val="24"/>
        </w:rPr>
        <w:t>本标准的编制遵循国家、行业和湖南省现行有关标准的规定。总结归纳湖南省内的各类水运工程材料使用情况、结构形式以及在使用过程中的突出问题和病害情况，整理历史交工检测与竣工检测数据，调研现有检测内容、方法、频率和技术手段，吸纳国内外对于新的检测方法的研究成果和进展。通过工程实际对规范的适用性进行验证，系统分析总结省内现有水运工程状况调研资料基础上，选取实体工程按照竣（交）检测地方规范进行评价。制定适应湖南省水运工程的施工水平和工程特点且能够与相关国家标准、行业规程和政策文件相协调互补的竣（交）工检测地方规范。</w:t>
      </w:r>
    </w:p>
    <w:p>
      <w:pPr>
        <w:spacing w:line="312" w:lineRule="auto"/>
        <w:jc w:val="center"/>
        <w:rPr>
          <w:rFonts w:ascii="黑体" w:hAnsi="黑体" w:eastAsia="黑体" w:cs="仿宋"/>
          <w:b/>
          <w:color w:val="000000"/>
          <w:sz w:val="36"/>
          <w:szCs w:val="36"/>
        </w:rPr>
      </w:pPr>
      <w:r>
        <w:rPr>
          <w:rFonts w:ascii="仿宋" w:hAnsi="仿宋" w:eastAsia="仿宋" w:cs="仿宋"/>
          <w:sz w:val="30"/>
          <w:szCs w:val="30"/>
        </w:rPr>
        <w:br w:type="page"/>
      </w: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spacing w:line="900" w:lineRule="exact"/>
        <w:jc w:val="center"/>
        <w:rPr>
          <w:rFonts w:eastAsia="黑体"/>
          <w:sz w:val="30"/>
          <w:szCs w:val="30"/>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36"/>
          <w:szCs w:val="36"/>
        </w:rPr>
      </w:pPr>
      <w:permStart w:id="55" w:edGrp="everyone"/>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p>
    <w:p>
      <w:pPr>
        <w:adjustRightInd w:val="0"/>
        <w:snapToGrid w:val="0"/>
        <w:spacing w:line="600" w:lineRule="exact"/>
        <w:jc w:val="both"/>
        <w:rPr>
          <w:rFonts w:ascii="宋体" w:hAnsi="宋体" w:cs="仿宋"/>
          <w:sz w:val="36"/>
          <w:szCs w:val="36"/>
        </w:rPr>
      </w:pPr>
    </w:p>
    <w:p>
      <w:pPr>
        <w:adjustRightInd w:val="0"/>
        <w:snapToGrid w:val="0"/>
        <w:spacing w:line="600" w:lineRule="exact"/>
        <w:jc w:val="both"/>
        <w:rPr>
          <w:rFonts w:ascii="宋体" w:hAnsi="宋体" w:cs="仿宋"/>
          <w:sz w:val="24"/>
        </w:rPr>
      </w:pPr>
      <w:r>
        <w:rPr>
          <w:rFonts w:hint="eastAsia" w:ascii="宋体" w:hAnsi="宋体" w:cs="仿宋"/>
          <w:sz w:val="24"/>
        </w:rPr>
        <w:t>一、响应函</w:t>
      </w:r>
    </w:p>
    <w:p>
      <w:pPr>
        <w:adjustRightInd w:val="0"/>
        <w:snapToGrid w:val="0"/>
        <w:spacing w:line="600" w:lineRule="exact"/>
        <w:jc w:val="both"/>
        <w:rPr>
          <w:rFonts w:ascii="宋体" w:hAnsi="宋体" w:cs="仿宋"/>
          <w:sz w:val="24"/>
        </w:rPr>
      </w:pPr>
      <w:r>
        <w:rPr>
          <w:rFonts w:hint="eastAsia" w:ascii="宋体" w:hAnsi="宋体" w:cs="仿宋"/>
          <w:sz w:val="24"/>
        </w:rPr>
        <w:t>二、授权委托书(适用于有委托代理人的情况)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三</w:t>
      </w:r>
      <w:r>
        <w:rPr>
          <w:rFonts w:hint="eastAsia" w:ascii="宋体" w:hAnsi="宋体" w:cs="仿宋"/>
          <w:sz w:val="24"/>
        </w:rPr>
        <w:t>、商务和技术偏差表</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四</w:t>
      </w:r>
      <w:r>
        <w:rPr>
          <w:rFonts w:hint="eastAsia" w:ascii="宋体" w:hAnsi="宋体" w:cs="仿宋"/>
          <w:sz w:val="24"/>
        </w:rPr>
        <w:t>、报价表</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五</w:t>
      </w:r>
      <w:r>
        <w:rPr>
          <w:rFonts w:hint="eastAsia" w:ascii="宋体" w:hAnsi="宋体" w:cs="仿宋"/>
          <w:sz w:val="24"/>
        </w:rPr>
        <w:t>、资格审查资料</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六</w:t>
      </w:r>
      <w:r>
        <w:rPr>
          <w:rFonts w:hint="eastAsia" w:ascii="宋体" w:hAnsi="宋体" w:cs="仿宋"/>
          <w:sz w:val="24"/>
        </w:rPr>
        <w:t>、响应方案</w:t>
      </w:r>
    </w:p>
    <w:p>
      <w:pPr>
        <w:adjustRightInd w:val="0"/>
        <w:snapToGrid w:val="0"/>
        <w:spacing w:line="600" w:lineRule="exact"/>
        <w:jc w:val="both"/>
        <w:rPr>
          <w:rFonts w:ascii="宋体" w:hAnsi="宋体" w:cs="仿宋"/>
          <w:sz w:val="24"/>
        </w:rPr>
      </w:pPr>
      <w:r>
        <w:rPr>
          <w:rFonts w:hint="eastAsia" w:ascii="宋体" w:hAnsi="宋体" w:cs="仿宋"/>
          <w:sz w:val="24"/>
          <w:lang w:val="en-US" w:eastAsia="zh-CN"/>
        </w:rPr>
        <w:t>七</w:t>
      </w:r>
      <w:r>
        <w:rPr>
          <w:rFonts w:hint="eastAsia" w:ascii="宋体" w:hAnsi="宋体" w:cs="仿宋"/>
          <w:sz w:val="24"/>
        </w:rPr>
        <w:t>、其他资料</w:t>
      </w:r>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3"/>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)完成/提供本项目工程/货物/服务，并按合同约定履行义务。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(3)联合体协议书(如有);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(4)响应保证金(如有);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4"/>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highlight w:val="yellow"/>
        </w:rPr>
      </w:pPr>
      <w:r>
        <w:rPr>
          <w:rFonts w:hint="eastAsia" w:ascii="黑体" w:hAnsi="黑体" w:eastAsia="黑体" w:cs="仿宋"/>
          <w:sz w:val="36"/>
          <w:szCs w:val="36"/>
          <w:highlight w:val="yellow"/>
          <w:lang w:val="en-US" w:eastAsia="zh-CN"/>
        </w:rPr>
        <w:t>三</w:t>
      </w:r>
      <w:r>
        <w:rPr>
          <w:rFonts w:hint="eastAsia" w:ascii="黑体" w:hAnsi="黑体" w:eastAsia="黑体" w:cs="仿宋"/>
          <w:sz w:val="36"/>
          <w:szCs w:val="36"/>
          <w:highlight w:val="yellow"/>
        </w:rPr>
        <w:t>、商务和技术偏差表</w:t>
      </w:r>
    </w:p>
    <w:p>
      <w:pPr>
        <w:spacing w:line="600" w:lineRule="exact"/>
        <w:jc w:val="center"/>
        <w:rPr>
          <w:rFonts w:cs="仿宋" w:asciiTheme="minorEastAsia" w:hAnsiTheme="minorEastAsia" w:eastAsiaTheme="minorEastAsia"/>
          <w:sz w:val="24"/>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ind w:left="420"/>
        <w:jc w:val="center"/>
        <w:rPr>
          <w:rFonts w:ascii="黑体" w:hAnsi="黑体" w:eastAsia="黑体" w:cs="仿宋"/>
          <w:sz w:val="36"/>
          <w:szCs w:val="36"/>
        </w:rPr>
      </w:pPr>
      <w:r>
        <w:rPr>
          <w:rFonts w:hint="eastAsia" w:ascii="黑体" w:hAnsi="黑体" w:eastAsia="黑体" w:cs="仿宋"/>
          <w:sz w:val="36"/>
          <w:szCs w:val="36"/>
          <w:lang w:val="en-US" w:eastAsia="zh-CN"/>
        </w:rPr>
        <w:t>四</w:t>
      </w:r>
      <w:r>
        <w:rPr>
          <w:rFonts w:hint="eastAsia" w:ascii="黑体" w:hAnsi="黑体" w:eastAsia="黑体" w:cs="仿宋"/>
          <w:sz w:val="36"/>
          <w:szCs w:val="36"/>
        </w:rPr>
        <w:t>、报价表</w:t>
      </w:r>
    </w:p>
    <w:p>
      <w:pPr>
        <w:widowControl w:val="0"/>
        <w:spacing w:line="500" w:lineRule="exact"/>
        <w:rPr>
          <w:rFonts w:ascii="宋体" w:hAnsi="宋体" w:cs="宋体"/>
          <w:bCs/>
          <w:sz w:val="24"/>
        </w:rPr>
      </w:pPr>
      <w:r>
        <w:rPr>
          <w:rFonts w:hint="eastAsia" w:ascii="宋体" w:hAnsi="宋体" w:cs="宋体"/>
          <w:b/>
          <w:sz w:val="24"/>
        </w:rPr>
        <w:t>（一）报价汇总表</w:t>
      </w:r>
    </w:p>
    <w:p>
      <w:pPr>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1.报价依据</w:t>
      </w:r>
    </w:p>
    <w:p>
      <w:pPr>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参考《建设工程科研与相关服务收费管理规定》进行自主报价。</w:t>
      </w:r>
    </w:p>
    <w:p>
      <w:pPr>
        <w:numPr>
          <w:ilvl w:val="255"/>
          <w:numId w:val="0"/>
        </w:numPr>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2.本科研服务费报价是根据询价文件及施工科研规范，完成合同条款中约定科研服务阶段的科研服务范围和内容所需要的科研服务费。</w:t>
      </w:r>
    </w:p>
    <w:p>
      <w:pPr>
        <w:pStyle w:val="41"/>
        <w:numPr>
          <w:ilvl w:val="255"/>
          <w:numId w:val="0"/>
        </w:num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3405"/>
        <w:gridCol w:w="3135"/>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 w:type="dxa"/>
          </w:tcPr>
          <w:p>
            <w:pPr>
              <w:widowControl/>
              <w:spacing w:line="440" w:lineRule="exact"/>
              <w:ind w:firstLine="240" w:firstLineChars="100"/>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科研报酬分项名称</w:t>
            </w:r>
          </w:p>
        </w:tc>
        <w:tc>
          <w:tcPr>
            <w:tcW w:w="3135"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金额（元）</w:t>
            </w:r>
          </w:p>
        </w:tc>
        <w:tc>
          <w:tcPr>
            <w:tcW w:w="2039"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总科研工程师费用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专业科研工程师费用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w:t>
            </w:r>
          </w:p>
        </w:tc>
        <w:tc>
          <w:tcPr>
            <w:tcW w:w="3405" w:type="dxa"/>
          </w:tcPr>
          <w:p>
            <w:pPr>
              <w:widowControl/>
              <w:spacing w:line="440" w:lineRule="exact"/>
              <w:ind w:firstLine="960" w:firstLineChars="400"/>
              <w:jc w:val="both"/>
              <w:rPr>
                <w:rFonts w:cs="仿宋" w:asciiTheme="minorEastAsia" w:hAnsiTheme="minorEastAsia" w:eastAsiaTheme="minorEastAsia"/>
                <w:sz w:val="24"/>
              </w:rPr>
            </w:pPr>
            <w:r>
              <w:rPr>
                <w:rFonts w:hint="eastAsia" w:cs="仿宋" w:asciiTheme="minorEastAsia" w:hAnsiTheme="minorEastAsia" w:eastAsiaTheme="minorEastAsia"/>
                <w:sz w:val="24"/>
              </w:rPr>
              <w:t>科研员费用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其他工作人员费用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办公及生活房费用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办公及生活设备、用品费用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交通及通信费用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测量及试验费用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9</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其他费用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widowControl/>
              <w:spacing w:line="44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10</w:t>
            </w:r>
          </w:p>
        </w:tc>
        <w:tc>
          <w:tcPr>
            <w:tcW w:w="3405"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总费用</w:t>
            </w:r>
          </w:p>
        </w:tc>
        <w:tc>
          <w:tcPr>
            <w:tcW w:w="3135" w:type="dxa"/>
          </w:tcPr>
          <w:p>
            <w:pPr>
              <w:widowControl/>
              <w:spacing w:line="440" w:lineRule="exact"/>
              <w:ind w:firstLine="480" w:firstLineChars="200"/>
              <w:jc w:val="both"/>
              <w:rPr>
                <w:rFonts w:cs="仿宋" w:asciiTheme="minorEastAsia" w:hAnsiTheme="minorEastAsia" w:eastAsiaTheme="minorEastAsia"/>
                <w:sz w:val="24"/>
              </w:rPr>
            </w:pPr>
          </w:p>
        </w:tc>
        <w:tc>
          <w:tcPr>
            <w:tcW w:w="2039" w:type="dxa"/>
          </w:tcPr>
          <w:p>
            <w:pPr>
              <w:widowControl/>
              <w:spacing w:line="440" w:lineRule="exact"/>
              <w:ind w:firstLine="480" w:firstLineChars="200"/>
              <w:jc w:val="both"/>
              <w:rPr>
                <w:rFonts w:cs="仿宋" w:asciiTheme="minorEastAsia" w:hAnsiTheme="minorEastAsia" w:eastAsiaTheme="minorEastAsia"/>
                <w:sz w:val="24"/>
              </w:rPr>
            </w:pPr>
          </w:p>
        </w:tc>
      </w:tr>
    </w:tbl>
    <w:p>
      <w:pPr>
        <w:widowControl w:val="0"/>
        <w:snapToGrid w:val="0"/>
        <w:spacing w:line="500" w:lineRule="exact"/>
        <w:ind w:firstLine="2400" w:firstLineChars="1000"/>
        <w:jc w:val="both"/>
        <w:rPr>
          <w:rFonts w:ascii="新宋体" w:hAnsi="新宋体" w:eastAsia="新宋体" w:cs="宋体-18030"/>
          <w:sz w:val="24"/>
        </w:rPr>
      </w:pPr>
    </w:p>
    <w:p>
      <w:pPr>
        <w:widowControl w:val="0"/>
        <w:snapToGrid w:val="0"/>
        <w:spacing w:line="500" w:lineRule="exact"/>
        <w:ind w:firstLine="3120" w:firstLineChars="1300"/>
        <w:jc w:val="both"/>
        <w:rPr>
          <w:rFonts w:ascii="新宋体" w:hAnsi="新宋体" w:eastAsia="新宋体" w:cs="宋体-18030"/>
          <w:sz w:val="24"/>
        </w:rPr>
      </w:pPr>
      <w:r>
        <w:rPr>
          <w:rFonts w:hint="eastAsia" w:ascii="新宋体" w:hAnsi="新宋体" w:eastAsia="新宋体" w:cs="宋体-18030"/>
          <w:sz w:val="24"/>
        </w:rPr>
        <w:t>供           应             商：</w:t>
      </w:r>
      <w:r>
        <w:rPr>
          <w:rFonts w:hint="eastAsia" w:ascii="新宋体" w:hAnsi="新宋体" w:eastAsia="新宋体" w:cs="宋体-18030"/>
          <w:sz w:val="24"/>
          <w:u w:val="single"/>
        </w:rPr>
        <w:t xml:space="preserve">          （名称）        </w:t>
      </w:r>
    </w:p>
    <w:p>
      <w:pPr>
        <w:widowControl w:val="0"/>
        <w:spacing w:line="500" w:lineRule="exact"/>
        <w:jc w:val="center"/>
        <w:rPr>
          <w:rFonts w:ascii="新宋体" w:hAnsi="新宋体" w:eastAsia="新宋体" w:cs="宋体-18030"/>
          <w:sz w:val="24"/>
        </w:rPr>
      </w:pPr>
      <w:r>
        <w:rPr>
          <w:rFonts w:hint="eastAsia" w:ascii="新宋体" w:hAnsi="新宋体" w:eastAsia="新宋体" w:cs="宋体-18030"/>
          <w:sz w:val="24"/>
        </w:rPr>
        <w:t xml:space="preserve">                                                             （盖单位章）</w:t>
      </w:r>
    </w:p>
    <w:p>
      <w:pPr>
        <w:widowControl w:val="0"/>
        <w:snapToGrid w:val="0"/>
        <w:spacing w:line="500" w:lineRule="exact"/>
        <w:ind w:firstLine="3120" w:firstLineChars="1300"/>
        <w:jc w:val="both"/>
        <w:rPr>
          <w:rFonts w:ascii="新宋体" w:hAnsi="新宋体" w:eastAsia="新宋体" w:cs="宋体-18030"/>
          <w:sz w:val="24"/>
        </w:rPr>
      </w:pPr>
      <w:r>
        <w:rPr>
          <w:rFonts w:hint="eastAsia" w:ascii="新宋体" w:hAnsi="新宋体" w:eastAsia="新宋体" w:cs="宋体-18030"/>
          <w:sz w:val="24"/>
        </w:rPr>
        <w:t>供应商法定代表人（或授权代理人）：</w:t>
      </w:r>
      <w:r>
        <w:rPr>
          <w:rFonts w:hint="eastAsia" w:ascii="新宋体" w:hAnsi="新宋体" w:eastAsia="新宋体" w:cs="宋体-18030"/>
          <w:sz w:val="24"/>
          <w:u w:val="single"/>
        </w:rPr>
        <w:t xml:space="preserve">          （姓名）        </w:t>
      </w:r>
    </w:p>
    <w:p>
      <w:pPr>
        <w:widowControl w:val="0"/>
        <w:spacing w:line="500" w:lineRule="exact"/>
        <w:jc w:val="both"/>
        <w:rPr>
          <w:rFonts w:ascii="新宋体" w:hAnsi="新宋体" w:eastAsia="新宋体"/>
          <w:sz w:val="24"/>
        </w:rPr>
      </w:pPr>
      <w:r>
        <w:rPr>
          <w:rFonts w:hint="eastAsia" w:ascii="新宋体" w:hAnsi="新宋体" w:eastAsia="新宋体" w:cs="宋体-18030"/>
          <w:sz w:val="24"/>
        </w:rPr>
        <w:t xml:space="preserve">                                                                   （签名）</w:t>
      </w:r>
      <w:r>
        <w:rPr>
          <w:rFonts w:hint="eastAsia" w:ascii="新宋体" w:hAnsi="新宋体" w:eastAsia="新宋体"/>
          <w:sz w:val="24"/>
        </w:rPr>
        <w:t xml:space="preserve">          </w:t>
      </w:r>
    </w:p>
    <w:p>
      <w:pPr>
        <w:widowControl w:val="0"/>
        <w:spacing w:line="500" w:lineRule="exact"/>
        <w:ind w:firstLine="5040" w:firstLineChars="2100"/>
        <w:jc w:val="both"/>
        <w:rPr>
          <w:rFonts w:ascii="新宋体" w:hAnsi="新宋体" w:eastAsia="新宋体"/>
          <w:b/>
          <w:sz w:val="32"/>
          <w:szCs w:val="32"/>
        </w:rPr>
      </w:pPr>
      <w:r>
        <w:rPr>
          <w:rFonts w:hint="eastAsia" w:ascii="新宋体" w:hAnsi="新宋体" w:eastAsia="新宋体"/>
          <w:sz w:val="24"/>
        </w:rPr>
        <w:t>日           期：</w:t>
      </w:r>
      <w:r>
        <w:rPr>
          <w:rFonts w:hint="eastAsia" w:ascii="新宋体" w:hAnsi="新宋体" w:eastAsia="新宋体"/>
          <w:sz w:val="24"/>
          <w:u w:val="single"/>
        </w:rPr>
        <w:t xml:space="preserve">                          </w:t>
      </w:r>
      <w:r>
        <w:rPr>
          <w:rFonts w:ascii="新宋体" w:hAnsi="新宋体" w:eastAsia="新宋体" w:cs="宋体"/>
          <w:b/>
          <w:bCs/>
          <w:sz w:val="24"/>
          <w:szCs w:val="21"/>
        </w:rPr>
        <w:br w:type="page"/>
      </w:r>
    </w:p>
    <w:p>
      <w:pPr>
        <w:widowControl w:val="0"/>
        <w:spacing w:line="500" w:lineRule="exact"/>
        <w:rPr>
          <w:rFonts w:ascii="宋体" w:hAnsi="宋体" w:cs="宋体"/>
          <w:b/>
          <w:sz w:val="24"/>
        </w:rPr>
      </w:pPr>
      <w:r>
        <w:rPr>
          <w:rFonts w:hint="eastAsia" w:ascii="宋体" w:hAnsi="宋体" w:cs="宋体"/>
          <w:b/>
          <w:sz w:val="24"/>
        </w:rPr>
        <w:t>（二）分项报价表</w:t>
      </w:r>
    </w:p>
    <w:p>
      <w:pPr>
        <w:widowControl w:val="0"/>
        <w:spacing w:line="500" w:lineRule="exact"/>
        <w:jc w:val="center"/>
      </w:pPr>
      <w:r>
        <w:rPr>
          <w:rFonts w:hint="eastAsia" w:ascii="宋体" w:hAnsi="宋体" w:cs="宋体"/>
          <w:b/>
          <w:sz w:val="24"/>
        </w:rPr>
        <w:t>中标人员日报酬表</w:t>
      </w:r>
    </w:p>
    <w:p>
      <w:pPr>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单位：人民币元</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07"/>
        <w:gridCol w:w="1107"/>
        <w:gridCol w:w="1107"/>
        <w:gridCol w:w="1107"/>
        <w:gridCol w:w="1107"/>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姓名及职位</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日基本工资</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社会福利费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管理费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利润</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外业津贴</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加班费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伙食费</w:t>
            </w:r>
          </w:p>
        </w:tc>
        <w:tc>
          <w:tcPr>
            <w:tcW w:w="1107"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widowControl/>
              <w:spacing w:line="44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w:t>
            </w: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c>
          <w:tcPr>
            <w:tcW w:w="1107" w:type="dxa"/>
          </w:tcPr>
          <w:p>
            <w:pPr>
              <w:widowControl/>
              <w:spacing w:line="440" w:lineRule="exact"/>
              <w:jc w:val="center"/>
              <w:rPr>
                <w:rFonts w:cs="仿宋" w:asciiTheme="minorEastAsia" w:hAnsiTheme="minorEastAsia" w:eastAsiaTheme="minorEastAsia"/>
                <w:sz w:val="24"/>
              </w:rPr>
            </w:pPr>
          </w:p>
        </w:tc>
      </w:tr>
    </w:tbl>
    <w:p>
      <w:pPr>
        <w:widowControl w:val="0"/>
        <w:snapToGrid w:val="0"/>
        <w:spacing w:line="500" w:lineRule="exact"/>
        <w:ind w:firstLine="480" w:firstLineChars="200"/>
        <w:rPr>
          <w:rFonts w:ascii="新宋体" w:hAnsi="新宋体" w:eastAsia="新宋体"/>
          <w:sz w:val="24"/>
        </w:rPr>
      </w:pPr>
      <w:r>
        <w:rPr>
          <w:rFonts w:hint="eastAsia" w:ascii="新宋体" w:hAnsi="新宋体" w:eastAsia="新宋体"/>
          <w:sz w:val="24"/>
        </w:rPr>
        <w:t>注：（每页加盖公章）</w:t>
      </w:r>
    </w:p>
    <w:p>
      <w:pPr>
        <w:rPr>
          <w:rFonts w:ascii="新宋体" w:hAnsi="新宋体" w:eastAsia="新宋体"/>
          <w:b/>
          <w:sz w:val="32"/>
          <w:szCs w:val="32"/>
        </w:rPr>
      </w:pPr>
      <w:r>
        <w:rPr>
          <w:rFonts w:ascii="新宋体" w:hAnsi="新宋体" w:eastAsia="新宋体" w:cs="宋体-18030"/>
          <w:sz w:val="24"/>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五</w:t>
      </w:r>
      <w:r>
        <w:rPr>
          <w:rFonts w:hint="eastAsia" w:ascii="黑体" w:hAnsi="黑体" w:eastAsia="黑体" w:cs="仿宋"/>
          <w:sz w:val="36"/>
          <w:szCs w:val="36"/>
        </w:rPr>
        <w:t>、资格审查资料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8"/>
        <w:spacing w:before="0" w:after="0" w:line="380" w:lineRule="atLeast"/>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（五）主要人员简</w:t>
      </w:r>
      <w:r>
        <w:rPr>
          <w:rFonts w:asciiTheme="minorEastAsia" w:hAnsiTheme="minorEastAsia" w:eastAsiaTheme="minorEastAsia"/>
          <w:b w:val="0"/>
          <w:sz w:val="24"/>
          <w:szCs w:val="24"/>
        </w:rPr>
        <w:t>历表</w:t>
      </w:r>
    </w:p>
    <w:p>
      <w:pPr>
        <w:autoSpaceDE w:val="0"/>
        <w:autoSpaceDN w:val="0"/>
        <w:spacing w:line="400" w:lineRule="atLeast"/>
        <w:jc w:val="both"/>
        <w:textAlignment w:val="bottom"/>
        <w:rPr>
          <w:rFonts w:asciiTheme="minorEastAsia" w:hAnsiTheme="minorEastAsia" w:eastAsiaTheme="minorEastAsia"/>
          <w:sz w:val="24"/>
        </w:rPr>
      </w:pPr>
    </w:p>
    <w:tbl>
      <w:tblPr>
        <w:tblStyle w:val="42"/>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6"/>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6"/>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六</w:t>
      </w:r>
      <w:r>
        <w:rPr>
          <w:rFonts w:hint="eastAsia" w:ascii="黑体" w:hAnsi="黑体" w:eastAsia="黑体" w:cs="仿宋"/>
          <w:sz w:val="36"/>
          <w:szCs w:val="36"/>
        </w:rPr>
        <w:t>、响应方案</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w:t>
      </w:r>
      <w:r>
        <w:rPr>
          <w:rFonts w:hint="eastAsia" w:ascii="宋体" w:hAnsi="宋体" w:cs="宋体"/>
          <w:bCs/>
          <w:kern w:val="0"/>
          <w:szCs w:val="21"/>
        </w:rPr>
        <w:t xml:space="preserve"> 项目的主要研究目的和内容</w:t>
      </w:r>
      <w:r>
        <w:rPr>
          <w:rFonts w:hint="eastAsia" w:cs="仿宋" w:asciiTheme="minorEastAsia" w:hAnsiTheme="minorEastAsia" w:eastAsiaTheme="minorEastAsia"/>
          <w:sz w:val="24"/>
        </w:rPr>
        <w:t>;</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w:t>
      </w:r>
      <w:r>
        <w:rPr>
          <w:rFonts w:hint="eastAsia" w:ascii="宋体" w:hAnsi="宋体" w:cs="宋体"/>
          <w:bCs/>
          <w:kern w:val="0"/>
          <w:szCs w:val="21"/>
        </w:rPr>
        <w:t xml:space="preserve"> 项目的主要工作方案</w:t>
      </w:r>
      <w:r>
        <w:rPr>
          <w:rFonts w:hint="eastAsia" w:cs="仿宋" w:asciiTheme="minorEastAsia" w:hAnsiTheme="minorEastAsia" w:eastAsiaTheme="minorEastAsia"/>
          <w:sz w:val="24"/>
        </w:rPr>
        <w:t>;</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w:t>
      </w:r>
      <w:r>
        <w:rPr>
          <w:rFonts w:hint="eastAsia" w:ascii="宋体" w:hAnsi="宋体" w:cs="宋体"/>
          <w:bCs/>
          <w:kern w:val="0"/>
          <w:szCs w:val="21"/>
        </w:rPr>
        <w:t xml:space="preserve"> 项目的主要研究技术路线；</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w:t>
      </w:r>
      <w:r>
        <w:rPr>
          <w:rFonts w:hint="eastAsia" w:ascii="宋体" w:hAnsi="宋体" w:cs="宋体"/>
          <w:bCs/>
          <w:kern w:val="0"/>
          <w:szCs w:val="21"/>
        </w:rPr>
        <w:t xml:space="preserve"> 项目进度计划、项目分工、主要研究人员情况及项目经费及经费分配预案及合理化建议</w:t>
      </w:r>
      <w:r>
        <w:rPr>
          <w:rFonts w:hint="eastAsia" w:cs="仿宋" w:asciiTheme="minorEastAsia" w:hAnsiTheme="minorEastAsia" w:eastAsiaTheme="minorEastAsia"/>
          <w:sz w:val="24"/>
        </w:rPr>
        <w:t>;</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lang w:val="en-US" w:eastAsia="zh-CN"/>
        </w:rPr>
        <w:t>七</w:t>
      </w:r>
      <w:r>
        <w:rPr>
          <w:rFonts w:hint="eastAsia" w:ascii="黑体" w:hAnsi="黑体" w:eastAsia="黑体" w:cs="仿宋"/>
          <w:sz w:val="36"/>
          <w:szCs w:val="36"/>
        </w:rPr>
        <w:t>、其他资料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ermEnd w:id="55"/>
    <w:p>
      <w:pPr>
        <w:spacing w:line="240" w:lineRule="auto"/>
        <w:jc w:val="both"/>
        <w:rPr>
          <w:rFonts w:asciiTheme="minorEastAsia" w:hAnsiTheme="minorEastAsia" w:eastAsiaTheme="minorEastAsia"/>
          <w:sz w:val="24"/>
        </w:rPr>
      </w:pPr>
    </w:p>
    <w:sectPr>
      <w:footerReference r:id="rId5"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6"/>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30</w:t>
        </w:r>
        <w:r>
          <w:rPr>
            <w:sz w:val="20"/>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F26E"/>
    <w:multiLevelType w:val="singleLevel"/>
    <w:tmpl w:val="DBA4F26E"/>
    <w:lvl w:ilvl="0" w:tentative="0">
      <w:start w:val="1"/>
      <w:numFmt w:val="decimal"/>
      <w:suff w:val="nothing"/>
      <w:lvlText w:val="（%1）"/>
      <w:lvlJc w:val="left"/>
    </w:lvl>
  </w:abstractNum>
  <w:abstractNum w:abstractNumId="1">
    <w:nsid w:val="03ECED67"/>
    <w:multiLevelType w:val="singleLevel"/>
    <w:tmpl w:val="03ECED67"/>
    <w:lvl w:ilvl="0" w:tentative="0">
      <w:start w:val="4"/>
      <w:numFmt w:val="decimal"/>
      <w:lvlText w:val="%1."/>
      <w:lvlJc w:val="left"/>
      <w:pPr>
        <w:tabs>
          <w:tab w:val="left" w:pos="312"/>
        </w:tabs>
      </w:pPr>
    </w:lvl>
  </w:abstractNum>
  <w:abstractNum w:abstractNumId="2">
    <w:nsid w:val="3601A173"/>
    <w:multiLevelType w:val="singleLevel"/>
    <w:tmpl w:val="3601A173"/>
    <w:lvl w:ilvl="0" w:tentative="0">
      <w:start w:val="1"/>
      <w:numFmt w:val="chineseCounting"/>
      <w:suff w:val="nothing"/>
      <w:lvlText w:val="%1、"/>
      <w:lvlJc w:val="left"/>
      <w:rPr>
        <w:rFonts w:hint="eastAsia"/>
      </w:rPr>
    </w:lvl>
  </w:abstractNum>
  <w:abstractNum w:abstractNumId="3">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xNzBlMDYyY2M2OGI3YWNlMGFiOTg2YmJhYjNmMGUifQ=="/>
  </w:docVars>
  <w:rsids>
    <w:rsidRoot w:val="00124EA9"/>
    <w:rsid w:val="00001307"/>
    <w:rsid w:val="000021E0"/>
    <w:rsid w:val="00002637"/>
    <w:rsid w:val="00004047"/>
    <w:rsid w:val="00010F56"/>
    <w:rsid w:val="00024612"/>
    <w:rsid w:val="00035C39"/>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029A"/>
    <w:rsid w:val="00101210"/>
    <w:rsid w:val="00124EA9"/>
    <w:rsid w:val="00133753"/>
    <w:rsid w:val="00141200"/>
    <w:rsid w:val="001421A1"/>
    <w:rsid w:val="0014231F"/>
    <w:rsid w:val="001429F5"/>
    <w:rsid w:val="00143EE9"/>
    <w:rsid w:val="00144A0B"/>
    <w:rsid w:val="00155F5F"/>
    <w:rsid w:val="0016577A"/>
    <w:rsid w:val="00172E5F"/>
    <w:rsid w:val="00175066"/>
    <w:rsid w:val="00185192"/>
    <w:rsid w:val="00186D78"/>
    <w:rsid w:val="001A0B16"/>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92A27"/>
    <w:rsid w:val="002A13A6"/>
    <w:rsid w:val="002A178A"/>
    <w:rsid w:val="002A3646"/>
    <w:rsid w:val="002A69B8"/>
    <w:rsid w:val="002B225E"/>
    <w:rsid w:val="002B7B11"/>
    <w:rsid w:val="002D3DCC"/>
    <w:rsid w:val="002D460A"/>
    <w:rsid w:val="002E1D5F"/>
    <w:rsid w:val="002F4C12"/>
    <w:rsid w:val="0031048F"/>
    <w:rsid w:val="003220EE"/>
    <w:rsid w:val="003276E9"/>
    <w:rsid w:val="003332ED"/>
    <w:rsid w:val="00333AC7"/>
    <w:rsid w:val="003346E3"/>
    <w:rsid w:val="00335C6C"/>
    <w:rsid w:val="00340982"/>
    <w:rsid w:val="00341BE1"/>
    <w:rsid w:val="00343219"/>
    <w:rsid w:val="003536C1"/>
    <w:rsid w:val="00371495"/>
    <w:rsid w:val="00392340"/>
    <w:rsid w:val="003A008A"/>
    <w:rsid w:val="003A21A4"/>
    <w:rsid w:val="003A35E6"/>
    <w:rsid w:val="003A47A2"/>
    <w:rsid w:val="003A7BE3"/>
    <w:rsid w:val="003B1B7D"/>
    <w:rsid w:val="003C0E8A"/>
    <w:rsid w:val="003C71AC"/>
    <w:rsid w:val="003D3241"/>
    <w:rsid w:val="003E1A7C"/>
    <w:rsid w:val="003E7A6F"/>
    <w:rsid w:val="003F5ED5"/>
    <w:rsid w:val="004179C4"/>
    <w:rsid w:val="004212E9"/>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F03C7"/>
    <w:rsid w:val="004F1CF3"/>
    <w:rsid w:val="004F7BD5"/>
    <w:rsid w:val="004F7F0C"/>
    <w:rsid w:val="0050258D"/>
    <w:rsid w:val="0051116B"/>
    <w:rsid w:val="00514DA0"/>
    <w:rsid w:val="00527EEC"/>
    <w:rsid w:val="005307B3"/>
    <w:rsid w:val="005458F8"/>
    <w:rsid w:val="0054718F"/>
    <w:rsid w:val="005507DD"/>
    <w:rsid w:val="0055203E"/>
    <w:rsid w:val="00554490"/>
    <w:rsid w:val="00567DFB"/>
    <w:rsid w:val="0057297F"/>
    <w:rsid w:val="0057563C"/>
    <w:rsid w:val="00580488"/>
    <w:rsid w:val="0058176A"/>
    <w:rsid w:val="005864F4"/>
    <w:rsid w:val="005932FF"/>
    <w:rsid w:val="005A24DF"/>
    <w:rsid w:val="005A43ED"/>
    <w:rsid w:val="005A70E0"/>
    <w:rsid w:val="005B251E"/>
    <w:rsid w:val="005C4BCE"/>
    <w:rsid w:val="005E4822"/>
    <w:rsid w:val="005E5529"/>
    <w:rsid w:val="005E5C66"/>
    <w:rsid w:val="005F29AC"/>
    <w:rsid w:val="005F3C29"/>
    <w:rsid w:val="005F499C"/>
    <w:rsid w:val="00602185"/>
    <w:rsid w:val="00612206"/>
    <w:rsid w:val="00617F38"/>
    <w:rsid w:val="006417A4"/>
    <w:rsid w:val="006435FD"/>
    <w:rsid w:val="00645395"/>
    <w:rsid w:val="0065638A"/>
    <w:rsid w:val="00656CED"/>
    <w:rsid w:val="00660D70"/>
    <w:rsid w:val="00665B3C"/>
    <w:rsid w:val="00673382"/>
    <w:rsid w:val="00675637"/>
    <w:rsid w:val="00676BDB"/>
    <w:rsid w:val="00681851"/>
    <w:rsid w:val="00686532"/>
    <w:rsid w:val="006867D7"/>
    <w:rsid w:val="00690B7C"/>
    <w:rsid w:val="006A12CE"/>
    <w:rsid w:val="006A499F"/>
    <w:rsid w:val="006B1EC2"/>
    <w:rsid w:val="006B3F31"/>
    <w:rsid w:val="006C735F"/>
    <w:rsid w:val="006D3E72"/>
    <w:rsid w:val="006E037A"/>
    <w:rsid w:val="006E0909"/>
    <w:rsid w:val="006E37CB"/>
    <w:rsid w:val="006E4993"/>
    <w:rsid w:val="006E5C39"/>
    <w:rsid w:val="00702A69"/>
    <w:rsid w:val="00723750"/>
    <w:rsid w:val="007265BE"/>
    <w:rsid w:val="00734D60"/>
    <w:rsid w:val="007555FC"/>
    <w:rsid w:val="007623DE"/>
    <w:rsid w:val="00767FCD"/>
    <w:rsid w:val="00770FF3"/>
    <w:rsid w:val="00771629"/>
    <w:rsid w:val="00773441"/>
    <w:rsid w:val="00773E3D"/>
    <w:rsid w:val="00784672"/>
    <w:rsid w:val="00784F8A"/>
    <w:rsid w:val="00785C21"/>
    <w:rsid w:val="007964EF"/>
    <w:rsid w:val="007B5FD3"/>
    <w:rsid w:val="007C2355"/>
    <w:rsid w:val="007C74E8"/>
    <w:rsid w:val="007D0497"/>
    <w:rsid w:val="007D29D4"/>
    <w:rsid w:val="007D3081"/>
    <w:rsid w:val="007E1F23"/>
    <w:rsid w:val="007E4510"/>
    <w:rsid w:val="007F3D4A"/>
    <w:rsid w:val="007F4828"/>
    <w:rsid w:val="007F6C6F"/>
    <w:rsid w:val="0080745B"/>
    <w:rsid w:val="00822A51"/>
    <w:rsid w:val="00824B55"/>
    <w:rsid w:val="00855A14"/>
    <w:rsid w:val="0086695E"/>
    <w:rsid w:val="00867D79"/>
    <w:rsid w:val="008705DF"/>
    <w:rsid w:val="008762E6"/>
    <w:rsid w:val="00883782"/>
    <w:rsid w:val="00892349"/>
    <w:rsid w:val="00892DCC"/>
    <w:rsid w:val="008933B7"/>
    <w:rsid w:val="00896688"/>
    <w:rsid w:val="008A4531"/>
    <w:rsid w:val="008A6664"/>
    <w:rsid w:val="008B2D72"/>
    <w:rsid w:val="008C623B"/>
    <w:rsid w:val="008F51D7"/>
    <w:rsid w:val="008F6B51"/>
    <w:rsid w:val="00903C43"/>
    <w:rsid w:val="00904EFD"/>
    <w:rsid w:val="0090589A"/>
    <w:rsid w:val="00915698"/>
    <w:rsid w:val="00927157"/>
    <w:rsid w:val="009315C2"/>
    <w:rsid w:val="00935E41"/>
    <w:rsid w:val="00935ED2"/>
    <w:rsid w:val="009413B0"/>
    <w:rsid w:val="00954F74"/>
    <w:rsid w:val="00955643"/>
    <w:rsid w:val="009573B9"/>
    <w:rsid w:val="00965E94"/>
    <w:rsid w:val="00974FAE"/>
    <w:rsid w:val="00981E4D"/>
    <w:rsid w:val="00983877"/>
    <w:rsid w:val="00983F1D"/>
    <w:rsid w:val="009A1BD2"/>
    <w:rsid w:val="009A24B1"/>
    <w:rsid w:val="009B084E"/>
    <w:rsid w:val="009B5405"/>
    <w:rsid w:val="009B626F"/>
    <w:rsid w:val="009B66AE"/>
    <w:rsid w:val="00A02DDD"/>
    <w:rsid w:val="00A03CE5"/>
    <w:rsid w:val="00A12741"/>
    <w:rsid w:val="00A15750"/>
    <w:rsid w:val="00A2148B"/>
    <w:rsid w:val="00A2462C"/>
    <w:rsid w:val="00A27204"/>
    <w:rsid w:val="00A33D67"/>
    <w:rsid w:val="00A3767B"/>
    <w:rsid w:val="00A41388"/>
    <w:rsid w:val="00A477C0"/>
    <w:rsid w:val="00A507DC"/>
    <w:rsid w:val="00A54E02"/>
    <w:rsid w:val="00A67EC8"/>
    <w:rsid w:val="00A81F80"/>
    <w:rsid w:val="00A868EF"/>
    <w:rsid w:val="00A906E2"/>
    <w:rsid w:val="00AA0F15"/>
    <w:rsid w:val="00AD2A48"/>
    <w:rsid w:val="00AD2C8A"/>
    <w:rsid w:val="00AD6819"/>
    <w:rsid w:val="00AE15F3"/>
    <w:rsid w:val="00AF4CC2"/>
    <w:rsid w:val="00B01BCC"/>
    <w:rsid w:val="00B25D89"/>
    <w:rsid w:val="00B33F50"/>
    <w:rsid w:val="00B3664B"/>
    <w:rsid w:val="00B439A9"/>
    <w:rsid w:val="00B4446C"/>
    <w:rsid w:val="00B60605"/>
    <w:rsid w:val="00B64A25"/>
    <w:rsid w:val="00B6591E"/>
    <w:rsid w:val="00B66C84"/>
    <w:rsid w:val="00B75297"/>
    <w:rsid w:val="00B80BE7"/>
    <w:rsid w:val="00B82043"/>
    <w:rsid w:val="00B91731"/>
    <w:rsid w:val="00B9193D"/>
    <w:rsid w:val="00B92BED"/>
    <w:rsid w:val="00B938D9"/>
    <w:rsid w:val="00B95169"/>
    <w:rsid w:val="00B95B3C"/>
    <w:rsid w:val="00BA4291"/>
    <w:rsid w:val="00BA6815"/>
    <w:rsid w:val="00BA6DC7"/>
    <w:rsid w:val="00BA783A"/>
    <w:rsid w:val="00BB00AF"/>
    <w:rsid w:val="00BB1B83"/>
    <w:rsid w:val="00BB53FF"/>
    <w:rsid w:val="00BC08B5"/>
    <w:rsid w:val="00BC5446"/>
    <w:rsid w:val="00BD7A21"/>
    <w:rsid w:val="00BF2669"/>
    <w:rsid w:val="00C03C07"/>
    <w:rsid w:val="00C12666"/>
    <w:rsid w:val="00C14B63"/>
    <w:rsid w:val="00C16814"/>
    <w:rsid w:val="00C22565"/>
    <w:rsid w:val="00C52E06"/>
    <w:rsid w:val="00C53A90"/>
    <w:rsid w:val="00C54AC5"/>
    <w:rsid w:val="00C64285"/>
    <w:rsid w:val="00C7182C"/>
    <w:rsid w:val="00C80A31"/>
    <w:rsid w:val="00C938B5"/>
    <w:rsid w:val="00C94DBF"/>
    <w:rsid w:val="00CB2271"/>
    <w:rsid w:val="00CB35D3"/>
    <w:rsid w:val="00CD703C"/>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4599D"/>
    <w:rsid w:val="00D52D42"/>
    <w:rsid w:val="00D5313A"/>
    <w:rsid w:val="00D56D4E"/>
    <w:rsid w:val="00D765C7"/>
    <w:rsid w:val="00D812B2"/>
    <w:rsid w:val="00D841AD"/>
    <w:rsid w:val="00D86B1B"/>
    <w:rsid w:val="00D90F37"/>
    <w:rsid w:val="00D92EB2"/>
    <w:rsid w:val="00D962D6"/>
    <w:rsid w:val="00DA2E85"/>
    <w:rsid w:val="00DA3A70"/>
    <w:rsid w:val="00DA6572"/>
    <w:rsid w:val="00DB2007"/>
    <w:rsid w:val="00DC3790"/>
    <w:rsid w:val="00DC758D"/>
    <w:rsid w:val="00DD03AC"/>
    <w:rsid w:val="00DD081E"/>
    <w:rsid w:val="00DD5118"/>
    <w:rsid w:val="00DD5828"/>
    <w:rsid w:val="00DD63AD"/>
    <w:rsid w:val="00DD7197"/>
    <w:rsid w:val="00DE5B47"/>
    <w:rsid w:val="00DF2B35"/>
    <w:rsid w:val="00E006FA"/>
    <w:rsid w:val="00E07092"/>
    <w:rsid w:val="00E10A95"/>
    <w:rsid w:val="00E25112"/>
    <w:rsid w:val="00E263FD"/>
    <w:rsid w:val="00E30201"/>
    <w:rsid w:val="00E44E6A"/>
    <w:rsid w:val="00E46311"/>
    <w:rsid w:val="00E46C59"/>
    <w:rsid w:val="00E5145F"/>
    <w:rsid w:val="00E5459C"/>
    <w:rsid w:val="00E61B4A"/>
    <w:rsid w:val="00E65DCA"/>
    <w:rsid w:val="00E828A3"/>
    <w:rsid w:val="00E839E1"/>
    <w:rsid w:val="00E8703F"/>
    <w:rsid w:val="00EA3253"/>
    <w:rsid w:val="00EA625A"/>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26796"/>
    <w:rsid w:val="00F31726"/>
    <w:rsid w:val="00F35B2B"/>
    <w:rsid w:val="00F40991"/>
    <w:rsid w:val="00F449A4"/>
    <w:rsid w:val="00F51761"/>
    <w:rsid w:val="00F51B37"/>
    <w:rsid w:val="00F552F8"/>
    <w:rsid w:val="00F641DA"/>
    <w:rsid w:val="00F725CC"/>
    <w:rsid w:val="00F76C2C"/>
    <w:rsid w:val="00F86C0E"/>
    <w:rsid w:val="00F87F18"/>
    <w:rsid w:val="00F941FA"/>
    <w:rsid w:val="00FA688E"/>
    <w:rsid w:val="00FB7FEC"/>
    <w:rsid w:val="00FC0CDA"/>
    <w:rsid w:val="00FC2557"/>
    <w:rsid w:val="00FC3155"/>
    <w:rsid w:val="00FD0360"/>
    <w:rsid w:val="00FD4D0F"/>
    <w:rsid w:val="00FD78D6"/>
    <w:rsid w:val="00FE3439"/>
    <w:rsid w:val="00FE5003"/>
    <w:rsid w:val="00FF43B1"/>
    <w:rsid w:val="00FF670A"/>
    <w:rsid w:val="016110F4"/>
    <w:rsid w:val="01AC7279"/>
    <w:rsid w:val="01B372CB"/>
    <w:rsid w:val="02190755"/>
    <w:rsid w:val="023043CB"/>
    <w:rsid w:val="02C82FD8"/>
    <w:rsid w:val="03D90B92"/>
    <w:rsid w:val="04A65DBC"/>
    <w:rsid w:val="04F73278"/>
    <w:rsid w:val="05467D5B"/>
    <w:rsid w:val="05C8377A"/>
    <w:rsid w:val="05CD3A4B"/>
    <w:rsid w:val="05EF1FFE"/>
    <w:rsid w:val="065B185A"/>
    <w:rsid w:val="067E2B27"/>
    <w:rsid w:val="06B55198"/>
    <w:rsid w:val="06FC0882"/>
    <w:rsid w:val="071C2DD7"/>
    <w:rsid w:val="08026E2C"/>
    <w:rsid w:val="08803584"/>
    <w:rsid w:val="08826D5B"/>
    <w:rsid w:val="08F024B8"/>
    <w:rsid w:val="09343645"/>
    <w:rsid w:val="09B41187"/>
    <w:rsid w:val="09C6304D"/>
    <w:rsid w:val="09E7100A"/>
    <w:rsid w:val="0AED2D32"/>
    <w:rsid w:val="0AF00027"/>
    <w:rsid w:val="0B0D605F"/>
    <w:rsid w:val="0B2E76B3"/>
    <w:rsid w:val="0B300652"/>
    <w:rsid w:val="0BA37CB5"/>
    <w:rsid w:val="0C223104"/>
    <w:rsid w:val="0C5E65EE"/>
    <w:rsid w:val="0C8C636C"/>
    <w:rsid w:val="0C905B62"/>
    <w:rsid w:val="0C9413AC"/>
    <w:rsid w:val="0CCC561D"/>
    <w:rsid w:val="0CE02BCB"/>
    <w:rsid w:val="0D002EE5"/>
    <w:rsid w:val="0D414932"/>
    <w:rsid w:val="0D6945E7"/>
    <w:rsid w:val="0D8B5F9E"/>
    <w:rsid w:val="0DB759FC"/>
    <w:rsid w:val="0DF91E0E"/>
    <w:rsid w:val="0E891CDE"/>
    <w:rsid w:val="0ECE5567"/>
    <w:rsid w:val="0F250657"/>
    <w:rsid w:val="0F470918"/>
    <w:rsid w:val="0F5372FC"/>
    <w:rsid w:val="0F72584C"/>
    <w:rsid w:val="0FE216C6"/>
    <w:rsid w:val="10A157BC"/>
    <w:rsid w:val="10CB7D53"/>
    <w:rsid w:val="10D715D2"/>
    <w:rsid w:val="113B3D20"/>
    <w:rsid w:val="11603F53"/>
    <w:rsid w:val="119E5E08"/>
    <w:rsid w:val="120174E4"/>
    <w:rsid w:val="1209283C"/>
    <w:rsid w:val="12AF2E1E"/>
    <w:rsid w:val="13024F2E"/>
    <w:rsid w:val="136C60D7"/>
    <w:rsid w:val="13D33102"/>
    <w:rsid w:val="145076DA"/>
    <w:rsid w:val="149C34F4"/>
    <w:rsid w:val="14B70C0B"/>
    <w:rsid w:val="14F726C7"/>
    <w:rsid w:val="15355BAF"/>
    <w:rsid w:val="158C3BDB"/>
    <w:rsid w:val="159B63F6"/>
    <w:rsid w:val="16314BAD"/>
    <w:rsid w:val="1704667E"/>
    <w:rsid w:val="17100B20"/>
    <w:rsid w:val="17594306"/>
    <w:rsid w:val="17622036"/>
    <w:rsid w:val="17D539F2"/>
    <w:rsid w:val="17DD7BFF"/>
    <w:rsid w:val="18961368"/>
    <w:rsid w:val="18E4741C"/>
    <w:rsid w:val="19072102"/>
    <w:rsid w:val="19097045"/>
    <w:rsid w:val="196A4431"/>
    <w:rsid w:val="19D11E91"/>
    <w:rsid w:val="1A104EBC"/>
    <w:rsid w:val="1A206975"/>
    <w:rsid w:val="1A21124C"/>
    <w:rsid w:val="1ABA20D4"/>
    <w:rsid w:val="1C2276D5"/>
    <w:rsid w:val="1C5A5B66"/>
    <w:rsid w:val="1C796955"/>
    <w:rsid w:val="1CB151AD"/>
    <w:rsid w:val="1D0936F0"/>
    <w:rsid w:val="1D2422D8"/>
    <w:rsid w:val="1D5D05DC"/>
    <w:rsid w:val="1DAB68D7"/>
    <w:rsid w:val="1DB06D6D"/>
    <w:rsid w:val="1DBB01B3"/>
    <w:rsid w:val="1DC15D79"/>
    <w:rsid w:val="1DC7279C"/>
    <w:rsid w:val="1DEC3661"/>
    <w:rsid w:val="1E0565AE"/>
    <w:rsid w:val="1E0823F5"/>
    <w:rsid w:val="1E1F3B60"/>
    <w:rsid w:val="1E5803E7"/>
    <w:rsid w:val="1E901304"/>
    <w:rsid w:val="1F031D0C"/>
    <w:rsid w:val="1F2E0BFF"/>
    <w:rsid w:val="1F310C17"/>
    <w:rsid w:val="1F5E681A"/>
    <w:rsid w:val="1F833B5F"/>
    <w:rsid w:val="1F9D58D9"/>
    <w:rsid w:val="1FB37BD1"/>
    <w:rsid w:val="1FBF76D7"/>
    <w:rsid w:val="20320A13"/>
    <w:rsid w:val="20505AC4"/>
    <w:rsid w:val="210E5B18"/>
    <w:rsid w:val="212E078A"/>
    <w:rsid w:val="22CD0ADC"/>
    <w:rsid w:val="23144B9D"/>
    <w:rsid w:val="23292344"/>
    <w:rsid w:val="23331D17"/>
    <w:rsid w:val="23445482"/>
    <w:rsid w:val="235B5479"/>
    <w:rsid w:val="23713256"/>
    <w:rsid w:val="23B73EA6"/>
    <w:rsid w:val="23E80503"/>
    <w:rsid w:val="2423791C"/>
    <w:rsid w:val="242742BA"/>
    <w:rsid w:val="242B4894"/>
    <w:rsid w:val="243D276B"/>
    <w:rsid w:val="24C25045"/>
    <w:rsid w:val="24CF2408"/>
    <w:rsid w:val="24FE5B05"/>
    <w:rsid w:val="25313DAC"/>
    <w:rsid w:val="25670F4C"/>
    <w:rsid w:val="25884D0D"/>
    <w:rsid w:val="264E6DB9"/>
    <w:rsid w:val="26A05072"/>
    <w:rsid w:val="27B73E41"/>
    <w:rsid w:val="2872440F"/>
    <w:rsid w:val="289856E6"/>
    <w:rsid w:val="28C055AB"/>
    <w:rsid w:val="28EE7628"/>
    <w:rsid w:val="295E13D6"/>
    <w:rsid w:val="295F1BEE"/>
    <w:rsid w:val="29FE7C6D"/>
    <w:rsid w:val="2A7757C9"/>
    <w:rsid w:val="2A810C26"/>
    <w:rsid w:val="2ABD7C6A"/>
    <w:rsid w:val="2ADB12AB"/>
    <w:rsid w:val="2AEB642C"/>
    <w:rsid w:val="2B8A6B60"/>
    <w:rsid w:val="2BAE4200"/>
    <w:rsid w:val="2BB311E2"/>
    <w:rsid w:val="2BF10955"/>
    <w:rsid w:val="2C5946EF"/>
    <w:rsid w:val="2C771289"/>
    <w:rsid w:val="2CD62C3A"/>
    <w:rsid w:val="2CDD61E8"/>
    <w:rsid w:val="2D101F87"/>
    <w:rsid w:val="2D933C05"/>
    <w:rsid w:val="2E41641E"/>
    <w:rsid w:val="2E944985"/>
    <w:rsid w:val="2F0B483D"/>
    <w:rsid w:val="2F794705"/>
    <w:rsid w:val="2FB9638B"/>
    <w:rsid w:val="2FBF7A81"/>
    <w:rsid w:val="2FD26F55"/>
    <w:rsid w:val="30096558"/>
    <w:rsid w:val="30AA2AA4"/>
    <w:rsid w:val="30DE2DAE"/>
    <w:rsid w:val="317374AD"/>
    <w:rsid w:val="31B71515"/>
    <w:rsid w:val="31D75713"/>
    <w:rsid w:val="32756EB2"/>
    <w:rsid w:val="328A0351"/>
    <w:rsid w:val="32947966"/>
    <w:rsid w:val="329D4C70"/>
    <w:rsid w:val="339248A7"/>
    <w:rsid w:val="347E184F"/>
    <w:rsid w:val="34874156"/>
    <w:rsid w:val="34DC45DC"/>
    <w:rsid w:val="35032B89"/>
    <w:rsid w:val="351E6AD6"/>
    <w:rsid w:val="353A4937"/>
    <w:rsid w:val="35E068D3"/>
    <w:rsid w:val="36237A11"/>
    <w:rsid w:val="369E5F5A"/>
    <w:rsid w:val="36BD4AD5"/>
    <w:rsid w:val="36D57A86"/>
    <w:rsid w:val="379B30ED"/>
    <w:rsid w:val="37DA2E4C"/>
    <w:rsid w:val="37E36BED"/>
    <w:rsid w:val="3806709E"/>
    <w:rsid w:val="38302D1E"/>
    <w:rsid w:val="3844766B"/>
    <w:rsid w:val="386A115C"/>
    <w:rsid w:val="39067A06"/>
    <w:rsid w:val="395D7391"/>
    <w:rsid w:val="39904B26"/>
    <w:rsid w:val="39C96499"/>
    <w:rsid w:val="39F51A7B"/>
    <w:rsid w:val="3A1D0739"/>
    <w:rsid w:val="3AF93B99"/>
    <w:rsid w:val="3B0C28D2"/>
    <w:rsid w:val="3B1D42F5"/>
    <w:rsid w:val="3B2B40CB"/>
    <w:rsid w:val="3B786F8B"/>
    <w:rsid w:val="3BA174BE"/>
    <w:rsid w:val="3BD45629"/>
    <w:rsid w:val="3C56520F"/>
    <w:rsid w:val="3D461FBA"/>
    <w:rsid w:val="3D5B45EF"/>
    <w:rsid w:val="3E090511"/>
    <w:rsid w:val="3E8F1850"/>
    <w:rsid w:val="3F0013D8"/>
    <w:rsid w:val="3F747742"/>
    <w:rsid w:val="3FA24D3D"/>
    <w:rsid w:val="3FB93C81"/>
    <w:rsid w:val="40096B18"/>
    <w:rsid w:val="407A02DD"/>
    <w:rsid w:val="40BE77DA"/>
    <w:rsid w:val="41895256"/>
    <w:rsid w:val="41CE0EB7"/>
    <w:rsid w:val="41D45583"/>
    <w:rsid w:val="4202005B"/>
    <w:rsid w:val="422E6094"/>
    <w:rsid w:val="4292542E"/>
    <w:rsid w:val="42B0585B"/>
    <w:rsid w:val="42B9360E"/>
    <w:rsid w:val="42DE0FF8"/>
    <w:rsid w:val="43055142"/>
    <w:rsid w:val="43632443"/>
    <w:rsid w:val="43B07126"/>
    <w:rsid w:val="43BC1982"/>
    <w:rsid w:val="43C6273F"/>
    <w:rsid w:val="44D14A1F"/>
    <w:rsid w:val="4503099B"/>
    <w:rsid w:val="453D7EFA"/>
    <w:rsid w:val="463D1554"/>
    <w:rsid w:val="46480423"/>
    <w:rsid w:val="46C44BD5"/>
    <w:rsid w:val="46FD0ED7"/>
    <w:rsid w:val="473A1C92"/>
    <w:rsid w:val="47592E4A"/>
    <w:rsid w:val="47D44A52"/>
    <w:rsid w:val="48133EF7"/>
    <w:rsid w:val="49061DFF"/>
    <w:rsid w:val="495D0879"/>
    <w:rsid w:val="49E352A4"/>
    <w:rsid w:val="4A625DAC"/>
    <w:rsid w:val="4BA044F9"/>
    <w:rsid w:val="4BB73BE9"/>
    <w:rsid w:val="4BEB2031"/>
    <w:rsid w:val="4C0E711F"/>
    <w:rsid w:val="4C2C5768"/>
    <w:rsid w:val="4C382593"/>
    <w:rsid w:val="4C7327B1"/>
    <w:rsid w:val="4C8D7FB6"/>
    <w:rsid w:val="4CFB75B5"/>
    <w:rsid w:val="4D106AD6"/>
    <w:rsid w:val="4D7D047C"/>
    <w:rsid w:val="4E5F0909"/>
    <w:rsid w:val="4E6200BB"/>
    <w:rsid w:val="4EC8736A"/>
    <w:rsid w:val="4EF83441"/>
    <w:rsid w:val="4F7855EA"/>
    <w:rsid w:val="4F940716"/>
    <w:rsid w:val="4F9C77F0"/>
    <w:rsid w:val="50025BF9"/>
    <w:rsid w:val="50203001"/>
    <w:rsid w:val="50613214"/>
    <w:rsid w:val="51BD6356"/>
    <w:rsid w:val="520004CA"/>
    <w:rsid w:val="5415414D"/>
    <w:rsid w:val="5422279F"/>
    <w:rsid w:val="54C32B11"/>
    <w:rsid w:val="54DC56F8"/>
    <w:rsid w:val="562C577E"/>
    <w:rsid w:val="56367C5B"/>
    <w:rsid w:val="565C2AF0"/>
    <w:rsid w:val="56677807"/>
    <w:rsid w:val="56820D5B"/>
    <w:rsid w:val="56C04560"/>
    <w:rsid w:val="56CA17BA"/>
    <w:rsid w:val="57096D7C"/>
    <w:rsid w:val="57526CA3"/>
    <w:rsid w:val="57547BA2"/>
    <w:rsid w:val="579B0911"/>
    <w:rsid w:val="579E08FE"/>
    <w:rsid w:val="58134E48"/>
    <w:rsid w:val="58726012"/>
    <w:rsid w:val="58D06D06"/>
    <w:rsid w:val="590429E2"/>
    <w:rsid w:val="59D5260B"/>
    <w:rsid w:val="59F11DD3"/>
    <w:rsid w:val="59F510C8"/>
    <w:rsid w:val="5A190D99"/>
    <w:rsid w:val="5A421A14"/>
    <w:rsid w:val="5A465B9D"/>
    <w:rsid w:val="5A631C3C"/>
    <w:rsid w:val="5AAE2ACB"/>
    <w:rsid w:val="5AF71073"/>
    <w:rsid w:val="5B353327"/>
    <w:rsid w:val="5B6270CB"/>
    <w:rsid w:val="5BB24FC7"/>
    <w:rsid w:val="5C245875"/>
    <w:rsid w:val="5D1E4A62"/>
    <w:rsid w:val="5D5A5542"/>
    <w:rsid w:val="5DBD75BE"/>
    <w:rsid w:val="5DDB3A67"/>
    <w:rsid w:val="5E007081"/>
    <w:rsid w:val="5E2979F3"/>
    <w:rsid w:val="5E646A2E"/>
    <w:rsid w:val="5E975EED"/>
    <w:rsid w:val="5EFD0600"/>
    <w:rsid w:val="5F5A7169"/>
    <w:rsid w:val="5FA558FD"/>
    <w:rsid w:val="5FC52CF8"/>
    <w:rsid w:val="5FC5301A"/>
    <w:rsid w:val="60E14966"/>
    <w:rsid w:val="60FF494F"/>
    <w:rsid w:val="62525166"/>
    <w:rsid w:val="627B5AC3"/>
    <w:rsid w:val="62B429ED"/>
    <w:rsid w:val="63310F09"/>
    <w:rsid w:val="634B193A"/>
    <w:rsid w:val="63B84F56"/>
    <w:rsid w:val="63ED139D"/>
    <w:rsid w:val="63F80186"/>
    <w:rsid w:val="64557A48"/>
    <w:rsid w:val="64824840"/>
    <w:rsid w:val="65571836"/>
    <w:rsid w:val="657223F0"/>
    <w:rsid w:val="65A373BB"/>
    <w:rsid w:val="65E54EB0"/>
    <w:rsid w:val="663E10C6"/>
    <w:rsid w:val="664A1D65"/>
    <w:rsid w:val="664D59C9"/>
    <w:rsid w:val="666552E6"/>
    <w:rsid w:val="668B7395"/>
    <w:rsid w:val="66A80014"/>
    <w:rsid w:val="66EA796E"/>
    <w:rsid w:val="677406C7"/>
    <w:rsid w:val="67B945ED"/>
    <w:rsid w:val="67BA708E"/>
    <w:rsid w:val="67CD5453"/>
    <w:rsid w:val="67DB2C51"/>
    <w:rsid w:val="68012F0F"/>
    <w:rsid w:val="68562B5B"/>
    <w:rsid w:val="686B311E"/>
    <w:rsid w:val="689E250C"/>
    <w:rsid w:val="69934DBD"/>
    <w:rsid w:val="699A1BA3"/>
    <w:rsid w:val="69D570AD"/>
    <w:rsid w:val="69E77EB0"/>
    <w:rsid w:val="6AAA1AFA"/>
    <w:rsid w:val="6B2F5A5F"/>
    <w:rsid w:val="6B3F724F"/>
    <w:rsid w:val="6B533C17"/>
    <w:rsid w:val="6B855C05"/>
    <w:rsid w:val="6B9D3722"/>
    <w:rsid w:val="6C046B2A"/>
    <w:rsid w:val="6C5C2368"/>
    <w:rsid w:val="6C64614F"/>
    <w:rsid w:val="6C9974B0"/>
    <w:rsid w:val="6CF46075"/>
    <w:rsid w:val="6D06067F"/>
    <w:rsid w:val="6D307ABB"/>
    <w:rsid w:val="6E0F5663"/>
    <w:rsid w:val="6EBD7FFE"/>
    <w:rsid w:val="6EC13E25"/>
    <w:rsid w:val="6ED554AF"/>
    <w:rsid w:val="6F321C00"/>
    <w:rsid w:val="6FD45398"/>
    <w:rsid w:val="702E686B"/>
    <w:rsid w:val="715C2F1C"/>
    <w:rsid w:val="71A30B93"/>
    <w:rsid w:val="71C31377"/>
    <w:rsid w:val="71E74047"/>
    <w:rsid w:val="71FB452B"/>
    <w:rsid w:val="71FC02A3"/>
    <w:rsid w:val="7205398F"/>
    <w:rsid w:val="72623B06"/>
    <w:rsid w:val="72CD33C4"/>
    <w:rsid w:val="733E54EC"/>
    <w:rsid w:val="736C43E3"/>
    <w:rsid w:val="73BC5AD9"/>
    <w:rsid w:val="73D85E91"/>
    <w:rsid w:val="73E53D74"/>
    <w:rsid w:val="74033B6B"/>
    <w:rsid w:val="742F0E63"/>
    <w:rsid w:val="7453751A"/>
    <w:rsid w:val="746453A7"/>
    <w:rsid w:val="748922C2"/>
    <w:rsid w:val="74C0380A"/>
    <w:rsid w:val="76013066"/>
    <w:rsid w:val="76013836"/>
    <w:rsid w:val="764D1C01"/>
    <w:rsid w:val="76813BAB"/>
    <w:rsid w:val="76EE0B02"/>
    <w:rsid w:val="77400CB2"/>
    <w:rsid w:val="77401EC1"/>
    <w:rsid w:val="77686F5C"/>
    <w:rsid w:val="77A40E96"/>
    <w:rsid w:val="77D870BC"/>
    <w:rsid w:val="78CA23D8"/>
    <w:rsid w:val="793B59A2"/>
    <w:rsid w:val="7A0C4A94"/>
    <w:rsid w:val="7B256ABC"/>
    <w:rsid w:val="7B99300E"/>
    <w:rsid w:val="7BCF57C7"/>
    <w:rsid w:val="7BE401C5"/>
    <w:rsid w:val="7C336426"/>
    <w:rsid w:val="7DB1356C"/>
    <w:rsid w:val="7E146EA1"/>
    <w:rsid w:val="7F190573"/>
    <w:rsid w:val="7F384243"/>
    <w:rsid w:val="7FF80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8">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9">
    <w:name w:val="heading 2"/>
    <w:basedOn w:val="1"/>
    <w:next w:val="10"/>
    <w:link w:val="55"/>
    <w:qFormat/>
    <w:uiPriority w:val="0"/>
    <w:pPr>
      <w:spacing w:before="100" w:beforeAutospacing="1" w:after="100" w:afterAutospacing="1"/>
      <w:outlineLvl w:val="1"/>
    </w:pPr>
    <w:rPr>
      <w:rFonts w:ascii="宋体" w:hAnsi="宋体"/>
      <w:b/>
      <w:bCs/>
      <w:kern w:val="0"/>
      <w:sz w:val="36"/>
      <w:szCs w:val="36"/>
    </w:rPr>
  </w:style>
  <w:style w:type="paragraph" w:styleId="10">
    <w:name w:val="heading 3"/>
    <w:basedOn w:val="1"/>
    <w:next w:val="1"/>
    <w:qFormat/>
    <w:uiPriority w:val="0"/>
    <w:pPr>
      <w:keepNext/>
      <w:keepLines/>
      <w:spacing w:before="260" w:after="260" w:line="415" w:lineRule="auto"/>
      <w:outlineLvl w:val="2"/>
    </w:pPr>
    <w:rPr>
      <w:sz w:val="32"/>
      <w:szCs w:val="32"/>
    </w:rPr>
  </w:style>
  <w:style w:type="paragraph" w:styleId="11">
    <w:name w:val="heading 4"/>
    <w:basedOn w:val="1"/>
    <w:next w:val="1"/>
    <w:link w:val="189"/>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12">
    <w:name w:val="heading 5"/>
    <w:basedOn w:val="1"/>
    <w:next w:val="1"/>
    <w:qFormat/>
    <w:uiPriority w:val="0"/>
    <w:pPr>
      <w:keepNext/>
      <w:keepLines/>
      <w:spacing w:before="280" w:after="290" w:line="376" w:lineRule="auto"/>
      <w:outlineLvl w:val="4"/>
    </w:pPr>
    <w:rPr>
      <w:b/>
      <w:bCs/>
      <w:sz w:val="28"/>
      <w:szCs w:val="2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7"/>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Indent 2"/>
    <w:basedOn w:val="1"/>
    <w:next w:val="5"/>
    <w:link w:val="163"/>
    <w:qFormat/>
    <w:uiPriority w:val="99"/>
    <w:pPr>
      <w:spacing w:after="120" w:line="480" w:lineRule="auto"/>
      <w:ind w:left="420" w:leftChars="200"/>
    </w:pPr>
    <w:rPr>
      <w:rFonts w:asciiTheme="minorHAnsi" w:hAnsiTheme="minorHAnsi" w:eastAsiaTheme="minorEastAsia" w:cstheme="minorBidi"/>
    </w:rPr>
  </w:style>
  <w:style w:type="paragraph" w:styleId="5">
    <w:name w:val="header"/>
    <w:basedOn w:val="1"/>
    <w:next w:val="6"/>
    <w:link w:val="152"/>
    <w:qFormat/>
    <w:uiPriority w:val="99"/>
    <w:pPr>
      <w:snapToGrid w:val="0"/>
    </w:pPr>
    <w:rPr>
      <w:rFonts w:asciiTheme="minorHAnsi" w:hAnsiTheme="minorHAnsi" w:eastAsiaTheme="minorEastAsia" w:cstheme="minorBidi"/>
      <w:sz w:val="18"/>
      <w:szCs w:val="18"/>
    </w:rPr>
  </w:style>
  <w:style w:type="paragraph" w:styleId="6">
    <w:name w:val="footer"/>
    <w:basedOn w:val="1"/>
    <w:link w:val="170"/>
    <w:qFormat/>
    <w:uiPriority w:val="99"/>
    <w:pPr>
      <w:snapToGrid w:val="0"/>
      <w:ind w:right="210" w:rightChars="100"/>
      <w:jc w:val="right"/>
    </w:pPr>
    <w:rPr>
      <w:rFonts w:asciiTheme="minorHAnsi" w:hAnsiTheme="minorHAnsi" w:eastAsiaTheme="minorEastAsia" w:cstheme="minorBidi"/>
      <w:sz w:val="18"/>
      <w:szCs w:val="18"/>
    </w:rPr>
  </w:style>
  <w:style w:type="paragraph" w:styleId="7">
    <w:name w:val="Normal Indent"/>
    <w:basedOn w:val="1"/>
    <w:qFormat/>
    <w:uiPriority w:val="0"/>
    <w:pPr>
      <w:widowControl w:val="0"/>
      <w:snapToGrid w:val="0"/>
      <w:spacing w:line="520" w:lineRule="atLeast"/>
      <w:ind w:firstLine="420" w:firstLineChars="200"/>
      <w:jc w:val="both"/>
    </w:pPr>
    <w:rPr>
      <w:sz w:val="28"/>
    </w:rPr>
  </w:style>
  <w:style w:type="paragraph" w:styleId="13">
    <w:name w:val="index 8"/>
    <w:basedOn w:val="1"/>
    <w:next w:val="1"/>
    <w:qFormat/>
    <w:uiPriority w:val="0"/>
    <w:pPr>
      <w:ind w:left="1680" w:hanging="210"/>
    </w:pPr>
    <w:rPr>
      <w:rFonts w:ascii="Calibri" w:hAnsi="Calibri"/>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pPr>
    <w:rPr>
      <w:rFonts w:ascii="Calibri" w:hAnsi="Calibri"/>
      <w:sz w:val="20"/>
      <w:szCs w:val="20"/>
    </w:rPr>
  </w:style>
  <w:style w:type="paragraph" w:styleId="16">
    <w:name w:val="Document Map"/>
    <w:basedOn w:val="1"/>
    <w:link w:val="174"/>
    <w:semiHidden/>
    <w:qFormat/>
    <w:uiPriority w:val="0"/>
    <w:pPr>
      <w:shd w:val="clear" w:color="auto" w:fill="000080"/>
    </w:pPr>
    <w:rPr>
      <w:rFonts w:asciiTheme="minorHAnsi" w:hAnsiTheme="minorHAnsi" w:eastAsiaTheme="minorEastAsia" w:cstheme="minorBidi"/>
    </w:rPr>
  </w:style>
  <w:style w:type="paragraph" w:styleId="17">
    <w:name w:val="annotation text"/>
    <w:basedOn w:val="1"/>
    <w:link w:val="171"/>
    <w:semiHidden/>
    <w:qFormat/>
    <w:uiPriority w:val="0"/>
    <w:rPr>
      <w:rFonts w:asciiTheme="minorHAnsi" w:hAnsiTheme="minorHAnsi" w:eastAsiaTheme="minorEastAsia" w:cstheme="minorBidi"/>
    </w:rPr>
  </w:style>
  <w:style w:type="paragraph" w:styleId="18">
    <w:name w:val="index 6"/>
    <w:basedOn w:val="1"/>
    <w:next w:val="1"/>
    <w:qFormat/>
    <w:uiPriority w:val="0"/>
    <w:pPr>
      <w:ind w:left="1260" w:hanging="210"/>
    </w:pPr>
    <w:rPr>
      <w:rFonts w:ascii="Calibri" w:hAnsi="Calibri"/>
      <w:sz w:val="20"/>
      <w:szCs w:val="20"/>
    </w:rPr>
  </w:style>
  <w:style w:type="paragraph" w:styleId="19">
    <w:name w:val="Body Text 3"/>
    <w:basedOn w:val="1"/>
    <w:link w:val="182"/>
    <w:semiHidden/>
    <w:unhideWhenUsed/>
    <w:qFormat/>
    <w:uiPriority w:val="99"/>
    <w:pPr>
      <w:spacing w:after="120"/>
    </w:pPr>
    <w:rPr>
      <w:sz w:val="16"/>
      <w:szCs w:val="16"/>
    </w:rPr>
  </w:style>
  <w:style w:type="paragraph" w:styleId="20">
    <w:name w:val="Body Text"/>
    <w:basedOn w:val="1"/>
    <w:next w:val="21"/>
    <w:link w:val="187"/>
    <w:semiHidden/>
    <w:unhideWhenUsed/>
    <w:qFormat/>
    <w:uiPriority w:val="99"/>
    <w:pPr>
      <w:spacing w:after="120"/>
    </w:pPr>
  </w:style>
  <w:style w:type="paragraph" w:customStyle="1" w:styleId="21">
    <w:name w:val="Body Text Indent 21"/>
    <w:basedOn w:val="1"/>
    <w:next w:val="5"/>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paragraph" w:styleId="22">
    <w:name w:val="index 4"/>
    <w:basedOn w:val="1"/>
    <w:next w:val="1"/>
    <w:qFormat/>
    <w:uiPriority w:val="0"/>
    <w:pPr>
      <w:ind w:left="840" w:hanging="210"/>
    </w:pPr>
    <w:rPr>
      <w:rFonts w:ascii="Calibri" w:hAnsi="Calibri"/>
      <w:sz w:val="20"/>
      <w:szCs w:val="20"/>
    </w:rPr>
  </w:style>
  <w:style w:type="paragraph" w:styleId="23">
    <w:name w:val="Plain Text"/>
    <w:basedOn w:val="1"/>
    <w:link w:val="185"/>
    <w:unhideWhenUsed/>
    <w:qFormat/>
    <w:uiPriority w:val="99"/>
    <w:pPr>
      <w:widowControl w:val="0"/>
      <w:spacing w:line="240" w:lineRule="auto"/>
      <w:jc w:val="both"/>
    </w:pPr>
    <w:rPr>
      <w:rFonts w:ascii="宋体" w:hAnsi="Courier New" w:cs="Courier New"/>
      <w:szCs w:val="21"/>
    </w:rPr>
  </w:style>
  <w:style w:type="paragraph" w:styleId="24">
    <w:name w:val="index 3"/>
    <w:basedOn w:val="1"/>
    <w:next w:val="1"/>
    <w:qFormat/>
    <w:uiPriority w:val="0"/>
    <w:pPr>
      <w:ind w:left="630" w:hanging="210"/>
    </w:pPr>
    <w:rPr>
      <w:rFonts w:ascii="Calibri" w:hAnsi="Calibri"/>
      <w:sz w:val="20"/>
      <w:szCs w:val="20"/>
    </w:rPr>
  </w:style>
  <w:style w:type="paragraph" w:styleId="25">
    <w:name w:val="Date"/>
    <w:basedOn w:val="1"/>
    <w:next w:val="1"/>
    <w:link w:val="173"/>
    <w:qFormat/>
    <w:uiPriority w:val="99"/>
    <w:pPr>
      <w:ind w:left="100" w:leftChars="2500"/>
    </w:pPr>
    <w:rPr>
      <w:rFonts w:asciiTheme="minorHAnsi" w:hAnsiTheme="minorHAnsi" w:eastAsiaTheme="minorEastAsia" w:cstheme="minorBidi"/>
    </w:rPr>
  </w:style>
  <w:style w:type="paragraph" w:styleId="26">
    <w:name w:val="endnote text"/>
    <w:basedOn w:val="1"/>
    <w:link w:val="180"/>
    <w:semiHidden/>
    <w:qFormat/>
    <w:uiPriority w:val="0"/>
    <w:pPr>
      <w:snapToGrid w:val="0"/>
    </w:pPr>
    <w:rPr>
      <w:rFonts w:asciiTheme="minorHAnsi" w:hAnsiTheme="minorHAnsi" w:eastAsiaTheme="minorEastAsia" w:cstheme="minorBidi"/>
    </w:rPr>
  </w:style>
  <w:style w:type="paragraph" w:styleId="27">
    <w:name w:val="Balloon Text"/>
    <w:basedOn w:val="1"/>
    <w:link w:val="149"/>
    <w:qFormat/>
    <w:uiPriority w:val="99"/>
    <w:rPr>
      <w:rFonts w:asciiTheme="minorHAnsi" w:hAnsiTheme="minorHAnsi" w:eastAsiaTheme="minorEastAsia" w:cstheme="minorBidi"/>
      <w:sz w:val="18"/>
      <w:szCs w:val="18"/>
    </w:rPr>
  </w:style>
  <w:style w:type="paragraph" w:styleId="28">
    <w:name w:val="toc 1"/>
    <w:basedOn w:val="1"/>
    <w:next w:val="1"/>
    <w:semiHidden/>
    <w:qFormat/>
    <w:uiPriority w:val="0"/>
    <w:pPr>
      <w:tabs>
        <w:tab w:val="right" w:leader="dot" w:pos="9242"/>
      </w:tabs>
      <w:spacing w:beforeLines="25" w:afterLines="25"/>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1"/>
    <w:unhideWhenUsed/>
    <w:qFormat/>
    <w:uiPriority w:val="0"/>
  </w:style>
  <w:style w:type="paragraph" w:styleId="31">
    <w:name w:val="footnote text"/>
    <w:basedOn w:val="1"/>
    <w:link w:val="159"/>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qFormat/>
    <w:uiPriority w:val="0"/>
    <w:pPr>
      <w:ind w:left="1470" w:hanging="210"/>
    </w:pPr>
    <w:rPr>
      <w:rFonts w:ascii="Calibri" w:hAnsi="Calibri"/>
      <w:sz w:val="20"/>
      <w:szCs w:val="20"/>
    </w:rPr>
  </w:style>
  <w:style w:type="paragraph" w:styleId="33">
    <w:name w:val="index 9"/>
    <w:basedOn w:val="1"/>
    <w:next w:val="1"/>
    <w:qFormat/>
    <w:uiPriority w:val="0"/>
    <w:pPr>
      <w:ind w:left="1890" w:hanging="210"/>
    </w:pPr>
    <w:rPr>
      <w:rFonts w:ascii="Calibri" w:hAnsi="Calibri"/>
      <w:sz w:val="20"/>
      <w:szCs w:val="20"/>
    </w:rPr>
  </w:style>
  <w:style w:type="paragraph" w:styleId="34">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qFormat/>
    <w:uiPriority w:val="0"/>
    <w:rPr>
      <w:bCs/>
      <w:kern w:val="0"/>
      <w:sz w:val="28"/>
      <w:szCs w:val="20"/>
    </w:rPr>
  </w:style>
  <w:style w:type="paragraph" w:styleId="36">
    <w:name w:val="HTML Preformatted"/>
    <w:basedOn w:val="1"/>
    <w:link w:val="157"/>
    <w:qFormat/>
    <w:uiPriority w:val="0"/>
    <w:rPr>
      <w:rFonts w:ascii="Courier New" w:hAnsi="Courier New" w:cs="Courier New" w:eastAsiaTheme="minorEastAsia"/>
      <w:szCs w:val="22"/>
    </w:rPr>
  </w:style>
  <w:style w:type="paragraph" w:styleId="37">
    <w:name w:val="Normal (Web)"/>
    <w:basedOn w:val="1"/>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qFormat/>
    <w:uiPriority w:val="0"/>
    <w:pPr>
      <w:ind w:left="420" w:hanging="210"/>
    </w:pPr>
    <w:rPr>
      <w:rFonts w:ascii="Calibri" w:hAnsi="Calibri"/>
      <w:sz w:val="20"/>
      <w:szCs w:val="20"/>
    </w:rPr>
  </w:style>
  <w:style w:type="paragraph" w:styleId="39">
    <w:name w:val="Title"/>
    <w:basedOn w:val="1"/>
    <w:link w:val="183"/>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7"/>
    <w:next w:val="17"/>
    <w:link w:val="179"/>
    <w:semiHidden/>
    <w:qFormat/>
    <w:uiPriority w:val="0"/>
    <w:rPr>
      <w:b/>
      <w:bCs/>
    </w:rPr>
  </w:style>
  <w:style w:type="paragraph" w:styleId="41">
    <w:name w:val="Body Text First Indent"/>
    <w:basedOn w:val="20"/>
    <w:qFormat/>
    <w:uiPriority w:val="0"/>
    <w:pPr>
      <w:autoSpaceDE w:val="0"/>
      <w:autoSpaceDN w:val="0"/>
      <w:adjustRightInd w:val="0"/>
      <w:ind w:firstLine="420"/>
      <w:textAlignment w:val="baseline"/>
    </w:pPr>
    <w:rPr>
      <w:rFonts w:ascii="宋体"/>
      <w:sz w:val="34"/>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ascii="Times New Roman" w:hAnsi="Times New Roman" w:eastAsia="宋体"/>
      <w:sz w:val="18"/>
    </w:rPr>
  </w:style>
  <w:style w:type="character" w:styleId="47">
    <w:name w:val="FollowedHyperlink"/>
    <w:qFormat/>
    <w:uiPriority w:val="0"/>
    <w:rPr>
      <w:color w:val="800080"/>
      <w:u w:val="single"/>
    </w:rPr>
  </w:style>
  <w:style w:type="character" w:styleId="48">
    <w:name w:val="Emphasis"/>
    <w:qFormat/>
    <w:uiPriority w:val="20"/>
    <w:rPr>
      <w:color w:val="CC0000"/>
    </w:rPr>
  </w:style>
  <w:style w:type="character" w:styleId="49">
    <w:name w:val="Hyperlink"/>
    <w:qFormat/>
    <w:uiPriority w:val="99"/>
    <w:rPr>
      <w:color w:val="0000FF"/>
      <w:spacing w:val="0"/>
      <w:w w:val="100"/>
      <w:szCs w:val="21"/>
      <w:u w:val="single"/>
      <w:lang w:val="en-US" w:eastAsia="zh-CN"/>
    </w:rPr>
  </w:style>
  <w:style w:type="character" w:styleId="50">
    <w:name w:val="annotation reference"/>
    <w:basedOn w:val="44"/>
    <w:semiHidden/>
    <w:unhideWhenUsed/>
    <w:qFormat/>
    <w:uiPriority w:val="0"/>
    <w:rPr>
      <w:sz w:val="21"/>
      <w:szCs w:val="21"/>
    </w:rPr>
  </w:style>
  <w:style w:type="character" w:styleId="51">
    <w:name w:val="footnote reference"/>
    <w:qFormat/>
    <w:uiPriority w:val="0"/>
    <w:rPr>
      <w:vertAlign w:val="superscript"/>
    </w:rPr>
  </w:style>
  <w:style w:type="paragraph" w:customStyle="1" w:styleId="52">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5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character" w:customStyle="1" w:styleId="54">
    <w:name w:val="标题 1 字符"/>
    <w:basedOn w:val="44"/>
    <w:link w:val="8"/>
    <w:qFormat/>
    <w:uiPriority w:val="0"/>
    <w:rPr>
      <w:rFonts w:ascii="Times New Roman" w:hAnsi="Times New Roman" w:eastAsia="宋体" w:cs="Times New Roman"/>
      <w:b/>
      <w:bCs/>
      <w:kern w:val="44"/>
      <w:sz w:val="44"/>
      <w:szCs w:val="44"/>
    </w:rPr>
  </w:style>
  <w:style w:type="character" w:customStyle="1" w:styleId="55">
    <w:name w:val="标题 2 字符"/>
    <w:basedOn w:val="44"/>
    <w:link w:val="9"/>
    <w:qFormat/>
    <w:uiPriority w:val="0"/>
    <w:rPr>
      <w:rFonts w:ascii="宋体" w:hAnsi="宋体" w:eastAsia="宋体" w:cs="Times New Roman"/>
      <w:b/>
      <w:bCs/>
      <w:kern w:val="0"/>
      <w:sz w:val="36"/>
      <w:szCs w:val="36"/>
    </w:rPr>
  </w:style>
  <w:style w:type="character" w:customStyle="1" w:styleId="56">
    <w:name w:val="批注文字 Char"/>
    <w:semiHidden/>
    <w:qFormat/>
    <w:uiPriority w:val="0"/>
    <w:rPr>
      <w:szCs w:val="24"/>
    </w:rPr>
  </w:style>
  <w:style w:type="character" w:customStyle="1" w:styleId="57">
    <w:name w:val="批注主题 Char"/>
    <w:semiHidden/>
    <w:qFormat/>
    <w:uiPriority w:val="0"/>
    <w:rPr>
      <w:b/>
      <w:bCs/>
      <w:szCs w:val="24"/>
    </w:rPr>
  </w:style>
  <w:style w:type="character" w:customStyle="1" w:styleId="58">
    <w:name w:val="文档结构图 Char"/>
    <w:semiHidden/>
    <w:qFormat/>
    <w:uiPriority w:val="0"/>
    <w:rPr>
      <w:szCs w:val="24"/>
      <w:shd w:val="clear" w:color="auto" w:fill="000080"/>
    </w:rPr>
  </w:style>
  <w:style w:type="character" w:customStyle="1" w:styleId="59">
    <w:name w:val="脚注文本 Char"/>
    <w:qFormat/>
    <w:uiPriority w:val="0"/>
    <w:rPr>
      <w:rFonts w:ascii="宋体"/>
      <w:sz w:val="18"/>
      <w:szCs w:val="18"/>
    </w:rPr>
  </w:style>
  <w:style w:type="character" w:customStyle="1" w:styleId="60">
    <w:name w:val="con"/>
    <w:qFormat/>
    <w:uiPriority w:val="0"/>
  </w:style>
  <w:style w:type="character" w:customStyle="1" w:styleId="61">
    <w:name w:val="bar-label2"/>
    <w:qFormat/>
    <w:uiPriority w:val="99"/>
  </w:style>
  <w:style w:type="character" w:customStyle="1" w:styleId="62">
    <w:name w:val="正文文本缩进 2 Char"/>
    <w:qFormat/>
    <w:uiPriority w:val="99"/>
    <w:rPr>
      <w:szCs w:val="24"/>
    </w:rPr>
  </w:style>
  <w:style w:type="character" w:customStyle="1" w:styleId="63">
    <w:name w:val="日期 Char"/>
    <w:qFormat/>
    <w:uiPriority w:val="99"/>
    <w:rPr>
      <w:szCs w:val="24"/>
    </w:rPr>
  </w:style>
  <w:style w:type="character" w:customStyle="1" w:styleId="64">
    <w:name w:val="页脚 Char"/>
    <w:qFormat/>
    <w:locked/>
    <w:uiPriority w:val="99"/>
    <w:rPr>
      <w:sz w:val="18"/>
      <w:szCs w:val="18"/>
    </w:rPr>
  </w:style>
  <w:style w:type="character" w:customStyle="1" w:styleId="65">
    <w:name w:val="apple-converted-space"/>
    <w:basedOn w:val="44"/>
    <w:qFormat/>
    <w:uiPriority w:val="0"/>
  </w:style>
  <w:style w:type="character" w:customStyle="1" w:styleId="66">
    <w:name w:val="批注框文本 Char"/>
    <w:qFormat/>
    <w:uiPriority w:val="99"/>
    <w:rPr>
      <w:sz w:val="18"/>
      <w:szCs w:val="18"/>
    </w:rPr>
  </w:style>
  <w:style w:type="character" w:customStyle="1" w:styleId="67">
    <w:name w:val="页眉 Char"/>
    <w:qFormat/>
    <w:locked/>
    <w:uiPriority w:val="99"/>
    <w:rPr>
      <w:sz w:val="18"/>
      <w:szCs w:val="18"/>
    </w:rPr>
  </w:style>
  <w:style w:type="character" w:customStyle="1" w:styleId="68">
    <w:name w:val="首示例 Char"/>
    <w:link w:val="69"/>
    <w:qFormat/>
    <w:uiPriority w:val="0"/>
    <w:rPr>
      <w:rFonts w:ascii="宋体" w:hAnsi="宋体"/>
      <w:sz w:val="18"/>
      <w:szCs w:val="18"/>
    </w:rPr>
  </w:style>
  <w:style w:type="paragraph" w:customStyle="1" w:styleId="69">
    <w:name w:val="首示例"/>
    <w:next w:val="70"/>
    <w:link w:val="68"/>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qFormat/>
    <w:uiPriority w:val="0"/>
    <w:rPr>
      <w:rFonts w:ascii="宋体"/>
    </w:rPr>
  </w:style>
  <w:style w:type="character" w:customStyle="1" w:styleId="72">
    <w:name w:val="附录公式 Char"/>
    <w:basedOn w:val="71"/>
    <w:link w:val="73"/>
    <w:qFormat/>
    <w:uiPriority w:val="0"/>
    <w:rPr>
      <w:rFonts w:ascii="宋体"/>
    </w:rPr>
  </w:style>
  <w:style w:type="paragraph" w:customStyle="1" w:styleId="73">
    <w:name w:val="附录公式"/>
    <w:basedOn w:val="70"/>
    <w:next w:val="70"/>
    <w:link w:val="72"/>
    <w:qFormat/>
    <w:uiPriority w:val="0"/>
  </w:style>
  <w:style w:type="character" w:customStyle="1" w:styleId="74">
    <w:name w:val="发布"/>
    <w:qFormat/>
    <w:uiPriority w:val="0"/>
    <w:rPr>
      <w:rFonts w:ascii="黑体" w:eastAsia="黑体"/>
      <w:spacing w:val="85"/>
      <w:w w:val="100"/>
      <w:position w:val="3"/>
      <w:sz w:val="28"/>
      <w:szCs w:val="28"/>
    </w:rPr>
  </w:style>
  <w:style w:type="character" w:customStyle="1" w:styleId="75">
    <w:name w:val="一级条标题 Char"/>
    <w:link w:val="76"/>
    <w:qFormat/>
    <w:uiPriority w:val="0"/>
    <w:rPr>
      <w:rFonts w:ascii="黑体" w:eastAsia="黑体"/>
      <w:szCs w:val="21"/>
    </w:rPr>
  </w:style>
  <w:style w:type="paragraph" w:customStyle="1" w:styleId="76">
    <w:name w:val="一级条标题"/>
    <w:next w:val="70"/>
    <w:link w:val="75"/>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qFormat/>
    <w:uiPriority w:val="0"/>
    <w:rPr>
      <w:rFonts w:ascii="Courier New" w:hAnsi="Courier New" w:cs="Courier New"/>
    </w:rPr>
  </w:style>
  <w:style w:type="character" w:customStyle="1" w:styleId="78">
    <w:name w:val="尾注文本 Char"/>
    <w:semiHidden/>
    <w:qFormat/>
    <w:uiPriority w:val="0"/>
    <w:rPr>
      <w:szCs w:val="24"/>
    </w:rPr>
  </w:style>
  <w:style w:type="paragraph" w:customStyle="1" w:styleId="79">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qFormat/>
    <w:uiPriority w:val="34"/>
    <w:pPr>
      <w:ind w:firstLine="420" w:firstLineChars="200"/>
    </w:pPr>
    <w:rPr>
      <w:rFonts w:ascii="宋体" w:hAnsi="宋体" w:cs="宋体"/>
      <w:kern w:val="0"/>
      <w:sz w:val="24"/>
    </w:rPr>
  </w:style>
  <w:style w:type="paragraph" w:customStyle="1" w:styleId="82">
    <w:name w:val="封面一致性程度标识2"/>
    <w:basedOn w:val="83"/>
    <w:qFormat/>
    <w:uiPriority w:val="0"/>
    <w:pPr>
      <w:framePr w:wrap="around" w:y="4469"/>
    </w:pPr>
  </w:style>
  <w:style w:type="paragraph" w:customStyle="1" w:styleId="83">
    <w:name w:val="封面一致性程度标识"/>
    <w:basedOn w:val="84"/>
    <w:qFormat/>
    <w:uiPriority w:val="0"/>
    <w:pPr>
      <w:framePr w:wrap="around"/>
      <w:spacing w:before="440"/>
    </w:pPr>
    <w:rPr>
      <w:rFonts w:ascii="宋体" w:eastAsia="宋体"/>
    </w:rPr>
  </w:style>
  <w:style w:type="paragraph" w:customStyle="1" w:styleId="84">
    <w:name w:val="封面标准英文名称"/>
    <w:basedOn w:val="85"/>
    <w:qFormat/>
    <w:uiPriority w:val="0"/>
    <w:pPr>
      <w:framePr w:wrap="around"/>
      <w:spacing w:before="370" w:line="400" w:lineRule="exact"/>
    </w:pPr>
    <w:rPr>
      <w:rFonts w:ascii="Times New Roman"/>
      <w:sz w:val="28"/>
      <w:szCs w:val="28"/>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qFormat/>
    <w:uiPriority w:val="0"/>
    <w:pPr>
      <w:framePr w:wrap="around" w:y="4469"/>
    </w:pPr>
  </w:style>
  <w:style w:type="paragraph" w:customStyle="1" w:styleId="87">
    <w:name w:val="其他发布日期"/>
    <w:basedOn w:val="88"/>
    <w:qFormat/>
    <w:uiPriority w:val="0"/>
    <w:pPr>
      <w:framePr w:wrap="around" w:vAnchor="page" w:hAnchor="text" w:x="1419"/>
    </w:pPr>
  </w:style>
  <w:style w:type="paragraph" w:customStyle="1" w:styleId="88">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qFormat/>
    <w:uiPriority w:val="0"/>
    <w:pPr>
      <w:ind w:firstLine="0" w:firstLineChars="0"/>
    </w:pPr>
  </w:style>
  <w:style w:type="paragraph" w:customStyle="1" w:styleId="90">
    <w:name w:val="正文表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qFormat/>
    <w:uiPriority w:val="0"/>
  </w:style>
  <w:style w:type="paragraph" w:customStyle="1" w:styleId="93">
    <w:name w:val="图的脚注"/>
    <w:next w:val="70"/>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qFormat/>
    <w:uiPriority w:val="0"/>
    <w:pPr>
      <w:ind w:left="840" w:hanging="420" w:firstLineChars="0"/>
    </w:pPr>
    <w:rPr>
      <w:sz w:val="18"/>
      <w:szCs w:val="18"/>
    </w:rPr>
  </w:style>
  <w:style w:type="paragraph" w:customStyle="1" w:styleId="95">
    <w:name w:val="示例后文字"/>
    <w:basedOn w:val="70"/>
    <w:next w:val="70"/>
    <w:qFormat/>
    <w:uiPriority w:val="0"/>
    <w:pPr>
      <w:ind w:firstLine="360"/>
    </w:pPr>
    <w:rPr>
      <w:sz w:val="18"/>
    </w:rPr>
  </w:style>
  <w:style w:type="paragraph" w:customStyle="1" w:styleId="96">
    <w:name w:val="实施日期"/>
    <w:basedOn w:val="88"/>
    <w:qFormat/>
    <w:uiPriority w:val="0"/>
    <w:pPr>
      <w:framePr w:wrap="around" w:vAnchor="page" w:hAnchor="text"/>
      <w:jc w:val="right"/>
    </w:pPr>
  </w:style>
  <w:style w:type="paragraph" w:customStyle="1" w:styleId="97">
    <w:name w:val="前言、引言标题"/>
    <w:next w:val="70"/>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1">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2">
    <w:name w:val="条文脚注"/>
    <w:basedOn w:val="31"/>
    <w:qFormat/>
    <w:uiPriority w:val="0"/>
    <w:pPr>
      <w:ind w:left="0" w:firstLine="0"/>
      <w:jc w:val="both"/>
    </w:pPr>
  </w:style>
  <w:style w:type="paragraph" w:customStyle="1" w:styleId="103">
    <w:name w:val="附录一级无"/>
    <w:basedOn w:val="104"/>
    <w:qFormat/>
    <w:uiPriority w:val="0"/>
    <w:pPr>
      <w:tabs>
        <w:tab w:val="left" w:pos="360"/>
      </w:tabs>
      <w:spacing w:beforeLines="0" w:afterLines="0"/>
    </w:pPr>
    <w:rPr>
      <w:rFonts w:ascii="宋体" w:eastAsia="宋体"/>
      <w:szCs w:val="21"/>
    </w:rPr>
  </w:style>
  <w:style w:type="paragraph" w:customStyle="1" w:styleId="104">
    <w:name w:val="附录一级条标题"/>
    <w:basedOn w:val="105"/>
    <w:next w:val="70"/>
    <w:qFormat/>
    <w:uiPriority w:val="0"/>
    <w:pPr>
      <w:tabs>
        <w:tab w:val="left" w:pos="360"/>
      </w:tabs>
      <w:autoSpaceDN w:val="0"/>
      <w:spacing w:beforeLines="50" w:afterLines="50"/>
      <w:outlineLvl w:val="2"/>
    </w:pPr>
  </w:style>
  <w:style w:type="paragraph" w:customStyle="1" w:styleId="105">
    <w:name w:val="附录章标题"/>
    <w:next w:val="70"/>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五级无"/>
    <w:basedOn w:val="107"/>
    <w:qFormat/>
    <w:uiPriority w:val="0"/>
    <w:pPr>
      <w:tabs>
        <w:tab w:val="left" w:pos="360"/>
      </w:tabs>
      <w:spacing w:beforeLines="0" w:afterLines="0"/>
    </w:pPr>
    <w:rPr>
      <w:rFonts w:ascii="宋体" w:eastAsia="宋体"/>
      <w:szCs w:val="21"/>
    </w:rPr>
  </w:style>
  <w:style w:type="paragraph" w:customStyle="1" w:styleId="107">
    <w:name w:val="附录五级条标题"/>
    <w:basedOn w:val="108"/>
    <w:next w:val="70"/>
    <w:qFormat/>
    <w:uiPriority w:val="0"/>
    <w:pPr>
      <w:tabs>
        <w:tab w:val="left" w:pos="360"/>
      </w:tabs>
      <w:outlineLvl w:val="6"/>
    </w:pPr>
  </w:style>
  <w:style w:type="paragraph" w:customStyle="1" w:styleId="108">
    <w:name w:val="附录四级条标题"/>
    <w:basedOn w:val="109"/>
    <w:next w:val="70"/>
    <w:qFormat/>
    <w:uiPriority w:val="0"/>
    <w:pPr>
      <w:tabs>
        <w:tab w:val="left" w:pos="360"/>
      </w:tabs>
    </w:pPr>
  </w:style>
  <w:style w:type="paragraph" w:customStyle="1" w:styleId="109">
    <w:name w:val="附录三级条标题"/>
    <w:basedOn w:val="110"/>
    <w:next w:val="70"/>
    <w:qFormat/>
    <w:uiPriority w:val="0"/>
    <w:pPr>
      <w:tabs>
        <w:tab w:val="left" w:pos="360"/>
      </w:tabs>
    </w:pPr>
  </w:style>
  <w:style w:type="paragraph" w:customStyle="1" w:styleId="110">
    <w:name w:val="附录二级条标题"/>
    <w:basedOn w:val="1"/>
    <w:next w:val="70"/>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图标题"/>
    <w:basedOn w:val="1"/>
    <w:next w:val="70"/>
    <w:qFormat/>
    <w:uiPriority w:val="0"/>
    <w:pPr>
      <w:tabs>
        <w:tab w:val="left" w:pos="363"/>
      </w:tabs>
      <w:spacing w:beforeLines="50" w:afterLines="50"/>
      <w:jc w:val="center"/>
    </w:pPr>
    <w:rPr>
      <w:rFonts w:ascii="黑体" w:eastAsia="黑体"/>
      <w:szCs w:val="21"/>
    </w:rPr>
  </w:style>
  <w:style w:type="paragraph" w:customStyle="1" w:styleId="112">
    <w:name w:val="附录图标号"/>
    <w:basedOn w:val="1"/>
    <w:qFormat/>
    <w:uiPriority w:val="0"/>
    <w:pPr>
      <w:keepNext/>
      <w:pageBreakBefore/>
      <w:spacing w:line="14" w:lineRule="exact"/>
      <w:ind w:firstLine="363"/>
      <w:jc w:val="center"/>
      <w:outlineLvl w:val="0"/>
    </w:pPr>
    <w:rPr>
      <w:color w:val="FFFFFF"/>
    </w:rPr>
  </w:style>
  <w:style w:type="paragraph" w:customStyle="1" w:styleId="113">
    <w:name w:val="附录四级无"/>
    <w:basedOn w:val="108"/>
    <w:qFormat/>
    <w:uiPriority w:val="0"/>
    <w:pPr>
      <w:tabs>
        <w:tab w:val="clear" w:pos="360"/>
      </w:tabs>
      <w:spacing w:beforeLines="0" w:afterLines="0"/>
      <w:outlineLvl w:val="5"/>
    </w:pPr>
    <w:rPr>
      <w:rFonts w:ascii="宋体" w:eastAsia="宋体"/>
      <w:szCs w:val="21"/>
    </w:rPr>
  </w:style>
  <w:style w:type="paragraph" w:customStyle="1" w:styleId="114">
    <w:name w:val="附录三级无"/>
    <w:basedOn w:val="109"/>
    <w:qFormat/>
    <w:uiPriority w:val="0"/>
  </w:style>
  <w:style w:type="paragraph" w:customStyle="1" w:styleId="115">
    <w:name w:val="注："/>
    <w:next w:val="70"/>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6">
    <w:name w:val="附录公式编号制表符"/>
    <w:basedOn w:val="1"/>
    <w:next w:val="70"/>
    <w:qFormat/>
    <w:uiPriority w:val="0"/>
    <w:pPr>
      <w:tabs>
        <w:tab w:val="center" w:pos="4201"/>
        <w:tab w:val="right" w:leader="dot" w:pos="9298"/>
      </w:tabs>
      <w:autoSpaceDE w:val="0"/>
      <w:autoSpaceDN w:val="0"/>
    </w:pPr>
    <w:rPr>
      <w:rFonts w:ascii="宋体"/>
      <w:kern w:val="0"/>
      <w:szCs w:val="20"/>
    </w:rPr>
  </w:style>
  <w:style w:type="paragraph" w:customStyle="1" w:styleId="117">
    <w:name w:val="附录二级无"/>
    <w:basedOn w:val="110"/>
    <w:qFormat/>
    <w:uiPriority w:val="0"/>
  </w:style>
  <w:style w:type="paragraph" w:customStyle="1" w:styleId="118">
    <w:name w:val="附录标题"/>
    <w:basedOn w:val="70"/>
    <w:next w:val="70"/>
    <w:qFormat/>
    <w:uiPriority w:val="0"/>
    <w:pPr>
      <w:ind w:firstLine="0" w:firstLineChars="0"/>
      <w:jc w:val="center"/>
    </w:pPr>
    <w:rPr>
      <w:rFonts w:ascii="黑体" w:eastAsia="黑体"/>
    </w:rPr>
  </w:style>
  <w:style w:type="paragraph" w:customStyle="1" w:styleId="119">
    <w:name w:val="参考文献"/>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0">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21">
    <w:name w:val="封面标准文稿类别"/>
    <w:basedOn w:val="83"/>
    <w:qFormat/>
    <w:uiPriority w:val="0"/>
    <w:pPr>
      <w:framePr w:wrap="around"/>
      <w:spacing w:after="160" w:line="240" w:lineRule="auto"/>
    </w:pPr>
    <w:rPr>
      <w:sz w:val="24"/>
    </w:rPr>
  </w:style>
  <w:style w:type="paragraph" w:customStyle="1" w:styleId="122">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3">
    <w:name w:val="其他实施日期"/>
    <w:basedOn w:val="96"/>
    <w:qFormat/>
    <w:uiPriority w:val="0"/>
    <w:pPr>
      <w:framePr w:wrap="around" w:vAnchor="margin" w:hAnchor="page"/>
    </w:pPr>
  </w:style>
  <w:style w:type="paragraph" w:customStyle="1" w:styleId="12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发布部门"/>
    <w:next w:val="70"/>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6">
    <w:name w:val="注：（正文）"/>
    <w:basedOn w:val="115"/>
    <w:next w:val="70"/>
    <w:qFormat/>
    <w:uiPriority w:val="0"/>
  </w:style>
  <w:style w:type="paragraph" w:customStyle="1" w:styleId="127">
    <w:name w:val="参考文献、索引标题"/>
    <w:basedOn w:val="1"/>
    <w:next w:val="70"/>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0">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1">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2">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3">
    <w:name w:val="示例×："/>
    <w:basedOn w:val="134"/>
    <w:qFormat/>
    <w:uiPriority w:val="0"/>
    <w:pPr>
      <w:spacing w:beforeLines="0" w:afterLines="0"/>
      <w:ind w:firstLine="363"/>
      <w:outlineLvl w:val="9"/>
    </w:pPr>
    <w:rPr>
      <w:rFonts w:ascii="宋体" w:eastAsia="宋体"/>
      <w:sz w:val="18"/>
      <w:szCs w:val="18"/>
    </w:rPr>
  </w:style>
  <w:style w:type="paragraph" w:customStyle="1" w:styleId="134">
    <w:name w:val="章标题"/>
    <w:next w:val="70"/>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5">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6">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7">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8">
    <w:name w:val="五级无"/>
    <w:basedOn w:val="139"/>
    <w:qFormat/>
    <w:uiPriority w:val="0"/>
    <w:pPr>
      <w:spacing w:beforeLines="0" w:afterLines="0"/>
      <w:outlineLvl w:val="6"/>
    </w:pPr>
    <w:rPr>
      <w:rFonts w:ascii="宋体" w:eastAsia="宋体"/>
    </w:rPr>
  </w:style>
  <w:style w:type="paragraph" w:customStyle="1" w:styleId="139">
    <w:name w:val="五级条标题"/>
    <w:basedOn w:val="140"/>
    <w:next w:val="70"/>
    <w:qFormat/>
    <w:uiPriority w:val="0"/>
  </w:style>
  <w:style w:type="paragraph" w:customStyle="1" w:styleId="140">
    <w:name w:val="四级条标题"/>
    <w:basedOn w:val="141"/>
    <w:next w:val="70"/>
    <w:qFormat/>
    <w:uiPriority w:val="0"/>
  </w:style>
  <w:style w:type="paragraph" w:customStyle="1" w:styleId="141">
    <w:name w:val="三级条标题"/>
    <w:basedOn w:val="142"/>
    <w:next w:val="70"/>
    <w:qFormat/>
    <w:uiPriority w:val="0"/>
  </w:style>
  <w:style w:type="paragraph" w:customStyle="1" w:styleId="142">
    <w:name w:val="二级条标题"/>
    <w:basedOn w:val="76"/>
    <w:next w:val="70"/>
    <w:qFormat/>
    <w:uiPriority w:val="0"/>
  </w:style>
  <w:style w:type="paragraph" w:customStyle="1" w:styleId="143">
    <w:name w:val="四级无"/>
    <w:basedOn w:val="140"/>
    <w:qFormat/>
    <w:uiPriority w:val="0"/>
  </w:style>
  <w:style w:type="paragraph" w:customStyle="1" w:styleId="144">
    <w:name w:val="三级无"/>
    <w:basedOn w:val="141"/>
    <w:qFormat/>
    <w:uiPriority w:val="0"/>
  </w:style>
  <w:style w:type="paragraph" w:customStyle="1" w:styleId="145">
    <w:name w:val="其他标准标志"/>
    <w:basedOn w:val="129"/>
    <w:qFormat/>
    <w:uiPriority w:val="0"/>
    <w:pPr>
      <w:framePr w:w="6101" w:wrap="around" w:vAnchor="page" w:hAnchor="page" w:x="4673" w:y="942"/>
    </w:pPr>
    <w:rPr>
      <w:w w:val="130"/>
    </w:rPr>
  </w:style>
  <w:style w:type="paragraph" w:customStyle="1" w:styleId="146">
    <w:name w:val="目次、标准名称标题"/>
    <w:basedOn w:val="1"/>
    <w:next w:val="70"/>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9">
    <w:name w:val="批注框文本 字符"/>
    <w:basedOn w:val="44"/>
    <w:link w:val="27"/>
    <w:semiHidden/>
    <w:qFormat/>
    <w:uiPriority w:val="99"/>
    <w:rPr>
      <w:rFonts w:ascii="Times New Roman" w:hAnsi="Times New Roman" w:eastAsia="宋体" w:cs="Times New Roman"/>
      <w:sz w:val="18"/>
      <w:szCs w:val="18"/>
    </w:rPr>
  </w:style>
  <w:style w:type="paragraph" w:customStyle="1" w:styleId="150">
    <w:name w:val="列项◆（三级）"/>
    <w:basedOn w:val="1"/>
    <w:qFormat/>
    <w:uiPriority w:val="99"/>
    <w:pPr>
      <w:tabs>
        <w:tab w:val="left" w:pos="969"/>
      </w:tabs>
      <w:ind w:left="969" w:hanging="414"/>
    </w:pPr>
    <w:rPr>
      <w:rFonts w:ascii="宋体"/>
      <w:szCs w:val="21"/>
    </w:rPr>
  </w:style>
  <w:style w:type="paragraph" w:customStyle="1" w:styleId="151">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2">
    <w:name w:val="页眉 字符"/>
    <w:basedOn w:val="44"/>
    <w:link w:val="5"/>
    <w:semiHidden/>
    <w:qFormat/>
    <w:uiPriority w:val="99"/>
    <w:rPr>
      <w:rFonts w:ascii="Times New Roman" w:hAnsi="Times New Roman" w:eastAsia="宋体" w:cs="Times New Roman"/>
      <w:sz w:val="18"/>
      <w:szCs w:val="18"/>
    </w:rPr>
  </w:style>
  <w:style w:type="paragraph" w:customStyle="1" w:styleId="153">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4">
    <w:name w:val="其他发布部门"/>
    <w:basedOn w:val="125"/>
    <w:qFormat/>
    <w:uiPriority w:val="0"/>
    <w:pPr>
      <w:framePr w:wrap="around" w:y="15310"/>
      <w:spacing w:line="0" w:lineRule="atLeast"/>
    </w:pPr>
    <w:rPr>
      <w:rFonts w:ascii="黑体" w:eastAsia="黑体"/>
      <w:b w:val="0"/>
    </w:rPr>
  </w:style>
  <w:style w:type="paragraph" w:customStyle="1" w:styleId="155">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6">
    <w:name w:val="正文图标题"/>
    <w:next w:val="70"/>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7">
    <w:name w:val="HTML 预设格式 字符"/>
    <w:basedOn w:val="44"/>
    <w:link w:val="36"/>
    <w:semiHidden/>
    <w:qFormat/>
    <w:uiPriority w:val="99"/>
    <w:rPr>
      <w:rFonts w:ascii="Courier New" w:hAnsi="Courier New" w:eastAsia="宋体" w:cs="Courier New"/>
      <w:sz w:val="20"/>
      <w:szCs w:val="20"/>
    </w:rPr>
  </w:style>
  <w:style w:type="paragraph" w:customStyle="1" w:styleId="158">
    <w:name w:val="附录标识"/>
    <w:basedOn w:val="1"/>
    <w:next w:val="70"/>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9">
    <w:name w:val="脚注文本 字符"/>
    <w:basedOn w:val="44"/>
    <w:link w:val="31"/>
    <w:semiHidden/>
    <w:qFormat/>
    <w:uiPriority w:val="99"/>
    <w:rPr>
      <w:rFonts w:ascii="Times New Roman" w:hAnsi="Times New Roman" w:eastAsia="宋体" w:cs="Times New Roman"/>
      <w:sz w:val="18"/>
      <w:szCs w:val="18"/>
    </w:rPr>
  </w:style>
  <w:style w:type="paragraph" w:customStyle="1" w:styleId="160">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1">
    <w:name w:val="二级无"/>
    <w:basedOn w:val="142"/>
    <w:qFormat/>
    <w:uiPriority w:val="0"/>
  </w:style>
  <w:style w:type="paragraph" w:customStyle="1" w:styleId="162">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3">
    <w:name w:val="正文文本缩进 2 字符"/>
    <w:basedOn w:val="44"/>
    <w:link w:val="4"/>
    <w:semiHidden/>
    <w:qFormat/>
    <w:uiPriority w:val="99"/>
    <w:rPr>
      <w:rFonts w:ascii="Times New Roman" w:hAnsi="Times New Roman" w:eastAsia="宋体" w:cs="Times New Roman"/>
      <w:szCs w:val="24"/>
    </w:rPr>
  </w:style>
  <w:style w:type="paragraph" w:customStyle="1" w:styleId="164">
    <w:name w:val="封面标准文稿编辑信息2"/>
    <w:basedOn w:val="165"/>
    <w:qFormat/>
    <w:uiPriority w:val="0"/>
    <w:pPr>
      <w:framePr w:wrap="around" w:y="4469"/>
    </w:pPr>
  </w:style>
  <w:style w:type="paragraph" w:customStyle="1" w:styleId="165">
    <w:name w:val="封面标准文稿编辑信息"/>
    <w:basedOn w:val="121"/>
    <w:qFormat/>
    <w:uiPriority w:val="0"/>
    <w:pPr>
      <w:framePr w:wrap="around"/>
      <w:spacing w:before="180" w:line="180" w:lineRule="exact"/>
    </w:pPr>
    <w:rPr>
      <w:sz w:val="21"/>
    </w:rPr>
  </w:style>
  <w:style w:type="paragraph" w:customStyle="1" w:styleId="166">
    <w:name w:val="附录表标题"/>
    <w:basedOn w:val="1"/>
    <w:next w:val="70"/>
    <w:qFormat/>
    <w:uiPriority w:val="0"/>
    <w:pPr>
      <w:tabs>
        <w:tab w:val="left" w:pos="180"/>
      </w:tabs>
      <w:spacing w:beforeLines="50" w:afterLines="50"/>
      <w:jc w:val="center"/>
    </w:pPr>
    <w:rPr>
      <w:rFonts w:ascii="黑体" w:eastAsia="黑体"/>
      <w:szCs w:val="21"/>
    </w:rPr>
  </w:style>
  <w:style w:type="paragraph" w:customStyle="1" w:styleId="167">
    <w:name w:val="标准书眉_偶数页"/>
    <w:basedOn w:val="151"/>
    <w:next w:val="1"/>
    <w:qFormat/>
    <w:uiPriority w:val="0"/>
    <w:pPr>
      <w:jc w:val="left"/>
    </w:pPr>
  </w:style>
  <w:style w:type="paragraph" w:customStyle="1" w:styleId="168">
    <w:name w:val="附录表标号"/>
    <w:basedOn w:val="1"/>
    <w:next w:val="70"/>
    <w:qFormat/>
    <w:uiPriority w:val="0"/>
    <w:pPr>
      <w:spacing w:line="14" w:lineRule="exact"/>
      <w:ind w:left="811" w:hanging="448"/>
      <w:jc w:val="center"/>
      <w:outlineLvl w:val="0"/>
    </w:pPr>
    <w:rPr>
      <w:color w:val="FFFFFF"/>
    </w:rPr>
  </w:style>
  <w:style w:type="paragraph" w:customStyle="1" w:styleId="169">
    <w:name w:val="图表脚注说明"/>
    <w:basedOn w:val="1"/>
    <w:qFormat/>
    <w:uiPriority w:val="0"/>
    <w:pPr>
      <w:ind w:left="544" w:hanging="181"/>
    </w:pPr>
    <w:rPr>
      <w:rFonts w:ascii="宋体"/>
      <w:sz w:val="18"/>
      <w:szCs w:val="18"/>
    </w:rPr>
  </w:style>
  <w:style w:type="character" w:customStyle="1" w:styleId="170">
    <w:name w:val="页脚 字符"/>
    <w:basedOn w:val="44"/>
    <w:link w:val="6"/>
    <w:semiHidden/>
    <w:qFormat/>
    <w:uiPriority w:val="99"/>
    <w:rPr>
      <w:rFonts w:ascii="Times New Roman" w:hAnsi="Times New Roman" w:eastAsia="宋体" w:cs="Times New Roman"/>
      <w:sz w:val="18"/>
      <w:szCs w:val="18"/>
    </w:rPr>
  </w:style>
  <w:style w:type="character" w:customStyle="1" w:styleId="171">
    <w:name w:val="批注文字 字符"/>
    <w:basedOn w:val="44"/>
    <w:link w:val="17"/>
    <w:semiHidden/>
    <w:qFormat/>
    <w:uiPriority w:val="99"/>
    <w:rPr>
      <w:rFonts w:ascii="Times New Roman" w:hAnsi="Times New Roman" w:eastAsia="宋体" w:cs="Times New Roman"/>
      <w:szCs w:val="24"/>
    </w:rPr>
  </w:style>
  <w:style w:type="paragraph" w:customStyle="1" w:styleId="172">
    <w:name w:val="封面标准名称2"/>
    <w:basedOn w:val="85"/>
    <w:qFormat/>
    <w:uiPriority w:val="0"/>
    <w:pPr>
      <w:framePr w:wrap="around" w:y="4469"/>
      <w:spacing w:beforeLines="630"/>
    </w:pPr>
  </w:style>
  <w:style w:type="character" w:customStyle="1" w:styleId="173">
    <w:name w:val="日期 字符"/>
    <w:basedOn w:val="44"/>
    <w:link w:val="25"/>
    <w:semiHidden/>
    <w:qFormat/>
    <w:uiPriority w:val="99"/>
    <w:rPr>
      <w:rFonts w:ascii="Times New Roman" w:hAnsi="Times New Roman" w:eastAsia="宋体" w:cs="Times New Roman"/>
      <w:szCs w:val="24"/>
    </w:rPr>
  </w:style>
  <w:style w:type="character" w:customStyle="1" w:styleId="174">
    <w:name w:val="文档结构图 字符"/>
    <w:basedOn w:val="44"/>
    <w:link w:val="16"/>
    <w:semiHidden/>
    <w:qFormat/>
    <w:uiPriority w:val="99"/>
    <w:rPr>
      <w:rFonts w:ascii="宋体" w:hAnsi="Times New Roman" w:eastAsia="宋体" w:cs="Times New Roman"/>
      <w:sz w:val="18"/>
      <w:szCs w:val="18"/>
    </w:rPr>
  </w:style>
  <w:style w:type="paragraph" w:customStyle="1" w:styleId="175">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6">
    <w:name w:val="封面标准文稿类别2"/>
    <w:basedOn w:val="121"/>
    <w:qFormat/>
    <w:uiPriority w:val="0"/>
    <w:pPr>
      <w:framePr w:wrap="around" w:y="4469"/>
    </w:pPr>
  </w:style>
  <w:style w:type="paragraph" w:customStyle="1" w:styleId="177">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8">
    <w:name w:val="终结线"/>
    <w:basedOn w:val="1"/>
    <w:qFormat/>
    <w:uiPriority w:val="0"/>
    <w:pPr>
      <w:framePr w:hSpace="181" w:vSpace="181" w:wrap="around" w:vAnchor="text" w:hAnchor="margin" w:xAlign="center" w:y="285"/>
    </w:pPr>
  </w:style>
  <w:style w:type="character" w:customStyle="1" w:styleId="179">
    <w:name w:val="批注主题 字符"/>
    <w:basedOn w:val="171"/>
    <w:link w:val="40"/>
    <w:semiHidden/>
    <w:qFormat/>
    <w:uiPriority w:val="99"/>
    <w:rPr>
      <w:rFonts w:ascii="Times New Roman" w:hAnsi="Times New Roman" w:eastAsia="宋体" w:cs="Times New Roman"/>
      <w:b/>
      <w:bCs/>
      <w:szCs w:val="24"/>
    </w:rPr>
  </w:style>
  <w:style w:type="character" w:customStyle="1" w:styleId="180">
    <w:name w:val="尾注文本 字符"/>
    <w:basedOn w:val="44"/>
    <w:link w:val="26"/>
    <w:semiHidden/>
    <w:qFormat/>
    <w:uiPriority w:val="99"/>
    <w:rPr>
      <w:rFonts w:ascii="Times New Roman" w:hAnsi="Times New Roman" w:eastAsia="宋体" w:cs="Times New Roman"/>
      <w:szCs w:val="24"/>
    </w:rPr>
  </w:style>
  <w:style w:type="paragraph" w:customStyle="1" w:styleId="181">
    <w:name w:val="示例"/>
    <w:next w:val="132"/>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2">
    <w:name w:val="正文文本 3 字符"/>
    <w:basedOn w:val="44"/>
    <w:link w:val="19"/>
    <w:semiHidden/>
    <w:qFormat/>
    <w:uiPriority w:val="99"/>
    <w:rPr>
      <w:rFonts w:ascii="Times New Roman" w:hAnsi="Times New Roman" w:eastAsia="宋体" w:cs="Times New Roman"/>
      <w:sz w:val="16"/>
      <w:szCs w:val="16"/>
    </w:rPr>
  </w:style>
  <w:style w:type="character" w:customStyle="1" w:styleId="183">
    <w:name w:val="标题 字符"/>
    <w:basedOn w:val="44"/>
    <w:link w:val="39"/>
    <w:qFormat/>
    <w:uiPriority w:val="0"/>
    <w:rPr>
      <w:rFonts w:ascii="Arial" w:hAnsi="Arial" w:eastAsia="宋体" w:cs="Times New Roman"/>
      <w:b/>
      <w:kern w:val="0"/>
      <w:sz w:val="32"/>
      <w:szCs w:val="20"/>
    </w:rPr>
  </w:style>
  <w:style w:type="paragraph" w:customStyle="1" w:styleId="184">
    <w:name w:val="p0"/>
    <w:basedOn w:val="1"/>
    <w:qFormat/>
    <w:uiPriority w:val="0"/>
    <w:pPr>
      <w:spacing w:line="240" w:lineRule="auto"/>
      <w:jc w:val="both"/>
    </w:pPr>
    <w:rPr>
      <w:kern w:val="0"/>
      <w:szCs w:val="21"/>
    </w:rPr>
  </w:style>
  <w:style w:type="character" w:customStyle="1" w:styleId="185">
    <w:name w:val="纯文本 字符"/>
    <w:basedOn w:val="44"/>
    <w:link w:val="23"/>
    <w:qFormat/>
    <w:uiPriority w:val="99"/>
    <w:rPr>
      <w:rFonts w:ascii="宋体" w:hAnsi="Courier New" w:eastAsia="宋体" w:cs="Courier New"/>
      <w:szCs w:val="21"/>
    </w:rPr>
  </w:style>
  <w:style w:type="paragraph" w:customStyle="1" w:styleId="18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7">
    <w:name w:val="正文文本 字符"/>
    <w:basedOn w:val="44"/>
    <w:link w:val="20"/>
    <w:semiHidden/>
    <w:qFormat/>
    <w:uiPriority w:val="99"/>
    <w:rPr>
      <w:kern w:val="2"/>
      <w:sz w:val="21"/>
      <w:szCs w:val="24"/>
    </w:rPr>
  </w:style>
  <w:style w:type="paragraph" w:customStyle="1" w:styleId="188">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9">
    <w:name w:val="标题 4 字符"/>
    <w:basedOn w:val="44"/>
    <w:link w:val="11"/>
    <w:semiHidden/>
    <w:qFormat/>
    <w:uiPriority w:val="9"/>
    <w:rPr>
      <w:rFonts w:asciiTheme="majorHAnsi" w:hAnsiTheme="majorHAnsi" w:eastAsiaTheme="majorEastAsia" w:cstheme="majorBidi"/>
      <w:b/>
      <w:bCs/>
      <w:kern w:val="2"/>
      <w:sz w:val="28"/>
      <w:szCs w:val="28"/>
    </w:rPr>
  </w:style>
  <w:style w:type="paragraph" w:customStyle="1" w:styleId="190">
    <w:name w:val="_Style 2"/>
    <w:basedOn w:val="8"/>
    <w:next w:val="1"/>
    <w:qFormat/>
    <w:uiPriority w:val="0"/>
    <w:pPr>
      <w:spacing w:before="480" w:after="0" w:line="276" w:lineRule="auto"/>
      <w:outlineLvl w:val="9"/>
    </w:pPr>
    <w:rPr>
      <w:rFonts w:ascii="Cambria" w:hAnsi="Cambria"/>
      <w:color w:val="365F91"/>
      <w:kern w:val="0"/>
      <w:sz w:val="28"/>
      <w:szCs w:val="28"/>
    </w:rPr>
  </w:style>
  <w:style w:type="character" w:customStyle="1" w:styleId="191">
    <w:name w:val="_Style 4"/>
    <w:qFormat/>
    <w:uiPriority w:val="31"/>
    <w:rPr>
      <w:smallCaps/>
      <w:color w:val="C0504D"/>
      <w:u w:val="single"/>
    </w:rPr>
  </w:style>
  <w:style w:type="paragraph" w:customStyle="1" w:styleId="192">
    <w:name w:val="纯文本1"/>
    <w:basedOn w:val="1"/>
    <w:qFormat/>
    <w:uiPriority w:val="0"/>
    <w:rPr>
      <w:rFonts w:ascii="宋体" w:hAnsi="Courier New" w:cs="Courier New"/>
      <w:szCs w:val="21"/>
    </w:rPr>
  </w:style>
  <w:style w:type="paragraph" w:customStyle="1" w:styleId="193">
    <w:name w:val="CM99"/>
    <w:basedOn w:val="53"/>
    <w:next w:val="53"/>
    <w:qFormat/>
    <w:uiPriority w:val="0"/>
    <w:pPr>
      <w:spacing w:after="443"/>
    </w:pPr>
  </w:style>
  <w:style w:type="paragraph" w:customStyle="1" w:styleId="194">
    <w:name w:val="CM80"/>
    <w:basedOn w:val="53"/>
    <w:next w:val="53"/>
    <w:qFormat/>
    <w:uiPriority w:val="0"/>
    <w:pPr>
      <w:spacing w:line="440" w:lineRule="atLeast"/>
    </w:pPr>
  </w:style>
  <w:style w:type="paragraph" w:customStyle="1" w:styleId="195">
    <w:name w:val="BodyText"/>
    <w:basedOn w:val="1"/>
    <w:qFormat/>
    <w:uiPriority w:val="0"/>
    <w:pPr>
      <w:jc w:val="center"/>
      <w:textAlignment w:val="baseline"/>
    </w:pPr>
    <w:rPr>
      <w:rFonts w:ascii="仿宋_GB2312" w:hAnsi="ˎ̥" w:eastAsia="仿宋_GB2312"/>
      <w:sz w:val="24"/>
    </w:rPr>
  </w:style>
  <w:style w:type="paragraph" w:styleId="1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D1E47-750C-4703-8540-69EAE33206E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23215</Words>
  <Characters>24922</Characters>
  <Lines>57</Lines>
  <Paragraphs>56</Paragraphs>
  <TotalTime>12</TotalTime>
  <ScaleCrop>false</ScaleCrop>
  <LinksUpToDate>false</LinksUpToDate>
  <CharactersWithSpaces>27776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2023-07-23T01:28:00Z</dcterms:created>
  <dc:creator>lenovo</dc:creator>
  <cp:lastModifiedBy>ljrljr</cp:lastModifiedBy>
  <cp:lastPrinted>2021-11-24T02:21:00Z</cp:lastPrinted>
  <dcterms:modified xsi:type="dcterms:W3CDTF">2023-10-07T12:09:51Z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939AC3EA54534DB18F3706692659B391_13</vt:lpwstr>
  </property>
</Properties>
</file>