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outlineLvl w:val="0"/>
        <w:rPr>
          <w:rFonts w:hint="eastAsia" w:ascii="黑体" w:hAnsi="黑体" w:eastAsia="黑体" w:cs="黑体"/>
          <w:spacing w:val="-23"/>
          <w:w w:val="100"/>
          <w:sz w:val="44"/>
          <w:szCs w:val="44"/>
          <w:lang w:val="en-US" w:eastAsia="zh-CN"/>
        </w:rPr>
      </w:pPr>
      <w:bookmarkStart w:id="0" w:name="_Toc5497"/>
      <w:bookmarkStart w:id="1" w:name="_Toc12445"/>
    </w:p>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outlineLvl w:val="0"/>
        <w:rPr>
          <w:rFonts w:hint="eastAsia" w:ascii="黑体" w:hAnsi="黑体" w:eastAsia="黑体" w:cs="黑体"/>
          <w:spacing w:val="-23"/>
          <w:w w:val="100"/>
          <w:sz w:val="44"/>
          <w:szCs w:val="44"/>
          <w:lang w:val="en-US" w:eastAsia="zh-CN"/>
        </w:rPr>
      </w:pPr>
      <w:r>
        <w:rPr>
          <w:rFonts w:hint="eastAsia" w:ascii="黑体" w:hAnsi="黑体" w:eastAsia="黑体" w:cs="黑体"/>
          <w:spacing w:val="-23"/>
          <w:w w:val="100"/>
          <w:sz w:val="44"/>
          <w:szCs w:val="44"/>
          <w:lang w:val="en-US" w:eastAsia="zh-CN"/>
        </w:rPr>
        <w:t>岳阳城陵矶新港有限公司</w:t>
      </w:r>
      <w:bookmarkEnd w:id="0"/>
      <w:bookmarkEnd w:id="1"/>
    </w:p>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default" w:ascii="黑体" w:hAnsi="黑体" w:eastAsia="黑体" w:cs="黑体"/>
          <w:spacing w:val="-23"/>
          <w:w w:val="100"/>
          <w:sz w:val="44"/>
          <w:szCs w:val="44"/>
          <w:lang w:val="en-US" w:eastAsia="zh-CN"/>
        </w:rPr>
      </w:pPr>
      <w:r>
        <w:rPr>
          <w:rFonts w:hint="eastAsia" w:ascii="黑体" w:hAnsi="黑体" w:eastAsia="黑体" w:cs="黑体"/>
          <w:spacing w:val="-23"/>
          <w:w w:val="100"/>
          <w:sz w:val="44"/>
          <w:szCs w:val="44"/>
          <w:lang w:val="en-US" w:eastAsia="zh-CN"/>
        </w:rPr>
        <w:t>2024年保安服务项目</w:t>
      </w:r>
    </w:p>
    <w:p>
      <w:pPr>
        <w:pStyle w:val="39"/>
        <w:ind w:left="0" w:leftChars="0" w:firstLine="0" w:firstLineChars="0"/>
      </w:pPr>
    </w:p>
    <w:p>
      <w:pPr>
        <w:snapToGrid w:val="0"/>
        <w:spacing w:line="900" w:lineRule="exact"/>
        <w:jc w:val="center"/>
        <w:rPr>
          <w:rFonts w:hint="eastAsia" w:ascii="黑体" w:hAnsi="黑体" w:eastAsia="黑体" w:cs="宋体"/>
          <w:b/>
          <w:color w:val="000000"/>
          <w:kern w:val="0"/>
          <w:sz w:val="72"/>
          <w:szCs w:val="72"/>
        </w:rPr>
      </w:pPr>
      <w:r>
        <w:rPr>
          <w:rFonts w:hint="eastAsia" w:ascii="黑体" w:hAnsi="黑体" w:eastAsia="黑体" w:cs="宋体"/>
          <w:b/>
          <w:color w:val="000000"/>
          <w:kern w:val="0"/>
          <w:sz w:val="72"/>
          <w:szCs w:val="72"/>
        </w:rPr>
        <w:t>询</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价</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文</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件</w:t>
      </w:r>
    </w:p>
    <w:p>
      <w:pPr>
        <w:pStyle w:val="39"/>
        <w:rPr>
          <w:rFonts w:hint="eastAsia" w:ascii="黑体" w:hAnsi="黑体" w:eastAsia="黑体" w:cs="宋体"/>
          <w:b/>
          <w:color w:val="000000"/>
          <w:kern w:val="0"/>
          <w:sz w:val="72"/>
          <w:szCs w:val="72"/>
        </w:rPr>
      </w:pPr>
    </w:p>
    <w:p>
      <w:pPr>
        <w:pStyle w:val="39"/>
        <w:jc w:val="center"/>
        <w:rPr>
          <w:rFonts w:hint="eastAsia" w:ascii="黑体" w:hAnsi="黑体" w:eastAsia="黑体" w:cs="宋体"/>
          <w:b/>
          <w:color w:val="000000"/>
          <w:kern w:val="0"/>
          <w:sz w:val="72"/>
          <w:szCs w:val="72"/>
        </w:rPr>
      </w:pPr>
      <w:r>
        <w:rPr>
          <w:rFonts w:hint="eastAsia" w:ascii="黑体" w:hAnsi="黑体" w:eastAsia="黑体" w:cs="黑体"/>
          <w:b w:val="0"/>
          <w:bCs w:val="0"/>
          <w:sz w:val="28"/>
          <w:szCs w:val="28"/>
          <w:lang w:val="en-US" w:eastAsia="zh-CN"/>
        </w:rPr>
        <w:t>采购编号：省港服（2023）年询第29号【新港】</w:t>
      </w: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pStyle w:val="39"/>
        <w:rPr>
          <w:rFonts w:hint="eastAsia" w:ascii="黑体" w:hAnsi="黑体" w:eastAsia="黑体" w:cs="宋体"/>
          <w:b/>
          <w:color w:val="000000"/>
          <w:kern w:val="0"/>
          <w:sz w:val="72"/>
          <w:szCs w:val="72"/>
        </w:rPr>
      </w:pPr>
    </w:p>
    <w:p>
      <w:pPr>
        <w:keepNext w:val="0"/>
        <w:keepLines w:val="0"/>
        <w:pageBreakBefore w:val="0"/>
        <w:widowControl/>
        <w:kinsoku/>
        <w:wordWrap/>
        <w:overflowPunct/>
        <w:topLinePunct w:val="0"/>
        <w:autoSpaceDE/>
        <w:autoSpaceDN/>
        <w:bidi w:val="0"/>
        <w:adjustRightInd/>
        <w:snapToGrid w:val="0"/>
        <w:spacing w:line="800" w:lineRule="exact"/>
        <w:jc w:val="center"/>
        <w:textAlignment w:val="auto"/>
        <w:rPr>
          <w:rFonts w:hint="eastAsia" w:ascii="黑体" w:hAnsi="黑体" w:eastAsia="黑体"/>
          <w:bCs/>
          <w:sz w:val="44"/>
          <w:szCs w:val="44"/>
        </w:rPr>
      </w:pPr>
    </w:p>
    <w:p>
      <w:pPr>
        <w:keepNext w:val="0"/>
        <w:keepLines w:val="0"/>
        <w:pageBreakBefore w:val="0"/>
        <w:widowControl/>
        <w:kinsoku/>
        <w:wordWrap/>
        <w:overflowPunct/>
        <w:topLinePunct w:val="0"/>
        <w:autoSpaceDE/>
        <w:autoSpaceDN/>
        <w:bidi w:val="0"/>
        <w:adjustRightInd/>
        <w:snapToGrid w:val="0"/>
        <w:spacing w:line="800" w:lineRule="exact"/>
        <w:jc w:val="center"/>
        <w:textAlignment w:val="auto"/>
        <w:rPr>
          <w:rFonts w:ascii="方正小标宋简体" w:hAnsi="黑体" w:eastAsia="方正小标宋简体"/>
          <w:sz w:val="36"/>
          <w:szCs w:val="36"/>
        </w:rPr>
      </w:pPr>
      <w:r>
        <w:rPr>
          <w:rFonts w:hint="eastAsia" w:ascii="黑体" w:hAnsi="黑体" w:eastAsia="黑体"/>
          <w:bCs/>
          <w:sz w:val="44"/>
          <w:szCs w:val="44"/>
        </w:rPr>
        <w:t>二О二</w:t>
      </w:r>
      <w:r>
        <w:rPr>
          <w:rFonts w:hint="eastAsia" w:ascii="黑体" w:hAnsi="黑体" w:eastAsia="黑体"/>
          <w:bCs/>
          <w:sz w:val="44"/>
          <w:szCs w:val="44"/>
          <w:lang w:val="en-US" w:eastAsia="zh-CN"/>
        </w:rPr>
        <w:t>三</w:t>
      </w:r>
      <w:r>
        <w:rPr>
          <w:rFonts w:hint="eastAsia" w:ascii="黑体" w:hAnsi="黑体" w:eastAsia="黑体"/>
          <w:bCs/>
          <w:sz w:val="44"/>
          <w:szCs w:val="44"/>
        </w:rPr>
        <w:t>年</w:t>
      </w:r>
      <w:r>
        <w:rPr>
          <w:rFonts w:hint="eastAsia" w:ascii="黑体" w:hAnsi="黑体" w:eastAsia="黑体"/>
          <w:bCs/>
          <w:sz w:val="44"/>
          <w:szCs w:val="44"/>
          <w:lang w:val="en-US" w:eastAsia="zh-CN"/>
        </w:rPr>
        <w:t>八月</w:t>
      </w:r>
    </w:p>
    <w:p>
      <w:pPr>
        <w:widowControl w:val="0"/>
        <w:adjustRightInd w:val="0"/>
        <w:snapToGrid w:val="0"/>
        <w:spacing w:line="265" w:lineRule="auto"/>
        <w:ind w:hanging="10"/>
        <w:jc w:val="center"/>
        <w:rPr>
          <w:rFonts w:eastAsia="楷体_GB2312"/>
          <w:b/>
          <w:sz w:val="28"/>
          <w:szCs w:val="28"/>
        </w:rPr>
      </w:pPr>
    </w:p>
    <w:p>
      <w:pPr>
        <w:pStyle w:val="39"/>
        <w:rPr>
          <w:rFonts w:eastAsia="楷体_GB2312"/>
          <w:b/>
          <w:sz w:val="28"/>
          <w:szCs w:val="28"/>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imes New Roman"/>
          <w:b/>
          <w:bCs/>
          <w:kern w:val="2"/>
          <w:sz w:val="24"/>
          <w:szCs w:val="32"/>
          <w:lang w:val="en-US" w:eastAsia="zh-CN" w:bidi="ar-SA"/>
        </w:rPr>
        <w:sectPr>
          <w:pgSz w:w="11906" w:h="16838"/>
          <w:pgMar w:top="1440" w:right="1080" w:bottom="1440" w:left="1080" w:header="851" w:footer="1344" w:gutter="0"/>
          <w:cols w:space="720" w:num="1"/>
          <w:docGrid w:linePitch="312" w:charSpace="0"/>
        </w:sectPr>
      </w:pPr>
    </w:p>
    <w:sdt>
      <w:sdtPr>
        <w:rPr>
          <w:rFonts w:ascii="宋体" w:hAnsi="宋体" w:eastAsia="宋体" w:cs="Times New Roman"/>
          <w:b/>
          <w:bCs/>
          <w:kern w:val="2"/>
          <w:sz w:val="24"/>
          <w:szCs w:val="32"/>
          <w:lang w:val="en-US" w:eastAsia="zh-CN" w:bidi="ar-SA"/>
        </w:rPr>
        <w:id w:val="147456414"/>
        <w15:color w:val="DBDBDB"/>
        <w:docPartObj>
          <w:docPartGallery w:val="Table of Contents"/>
          <w:docPartUnique/>
        </w:docPartObj>
      </w:sdtPr>
      <w:sdtEndPr>
        <w:rPr>
          <w:rFonts w:ascii="宋体" w:hAnsi="宋体" w:eastAsia="宋体" w:cs="Times New Roman"/>
          <w:b w:val="0"/>
          <w:bCs w:val="0"/>
          <w:kern w:val="2"/>
          <w:sz w:val="24"/>
          <w:szCs w:val="32"/>
          <w:lang w:val="en-US" w:eastAsia="zh-CN" w:bidi="ar-SA"/>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b/>
              <w:bCs/>
              <w:sz w:val="40"/>
              <w:szCs w:val="48"/>
            </w:rPr>
          </w:pPr>
          <w:r>
            <w:rPr>
              <w:rFonts w:ascii="宋体" w:hAnsi="宋体" w:eastAsia="宋体"/>
              <w:b/>
              <w:bCs/>
              <w:sz w:val="40"/>
              <w:szCs w:val="48"/>
            </w:rPr>
            <w:t>目录</w:t>
          </w:r>
        </w:p>
        <w:p>
          <w:pPr>
            <w:pStyle w:val="2"/>
          </w:pP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b w:val="0"/>
              <w:bCs w:val="0"/>
              <w:sz w:val="28"/>
              <w:szCs w:val="28"/>
            </w:rPr>
            <w:fldChar w:fldCharType="begin"/>
          </w:r>
          <w:r>
            <w:rPr>
              <w:b w:val="0"/>
              <w:bCs w:val="0"/>
              <w:sz w:val="28"/>
              <w:szCs w:val="28"/>
            </w:rPr>
            <w:instrText xml:space="preserve">TOC \o "1-1" \h \u </w:instrText>
          </w:r>
          <w:r>
            <w:rPr>
              <w:b w:val="0"/>
              <w:bCs w:val="0"/>
              <w:sz w:val="28"/>
              <w:szCs w:val="28"/>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_Toc28656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56"/>
            </w:rPr>
            <w:t>第一章 采购公告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_Toc28656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_Toc15060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4"/>
            </w:rPr>
            <w:t>第二章 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_Toc15060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rPr>
            <w:t>第三章 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_Toc32164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val="en-US" w:eastAsia="zh-CN"/>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_Toc32164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_Toc20122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rPr>
            <w:t>第五章 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_Toc20122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_Toc20681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rPr>
            <w:t>第六章 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_Toc20681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_Toc22262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rPr>
            <w:t>一、 响应函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_Toc22262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_Toc31940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rPr>
            <w:t>二、授权委托书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_Toc31940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_Toc6507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val="en-US" w:eastAsia="zh-CN"/>
            </w:rPr>
            <w:t>三</w:t>
          </w:r>
          <w:r>
            <w:rPr>
              <w:rFonts w:hint="eastAsia" w:ascii="宋体" w:hAnsi="宋体" w:eastAsia="宋体" w:cs="宋体"/>
              <w:b w:val="0"/>
              <w:bCs w:val="0"/>
              <w:sz w:val="24"/>
              <w:szCs w:val="48"/>
            </w:rPr>
            <w:t>、商务和技术偏差表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_Toc6507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_Toc11507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eastAsia="zh-CN"/>
            </w:rPr>
            <w:t>四</w:t>
          </w:r>
          <w:r>
            <w:rPr>
              <w:rFonts w:hint="eastAsia" w:ascii="宋体" w:hAnsi="宋体" w:eastAsia="宋体" w:cs="宋体"/>
              <w:b w:val="0"/>
              <w:bCs w:val="0"/>
              <w:sz w:val="24"/>
              <w:szCs w:val="48"/>
            </w:rPr>
            <w:t>、报价表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_Toc11507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_Toc15062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val="en-US" w:eastAsia="zh-CN"/>
            </w:rPr>
            <w:t>五、</w:t>
          </w:r>
          <w:r>
            <w:rPr>
              <w:rFonts w:hint="eastAsia" w:ascii="宋体" w:hAnsi="宋体" w:eastAsia="宋体" w:cs="宋体"/>
              <w:b w:val="0"/>
              <w:bCs w:val="0"/>
              <w:sz w:val="24"/>
              <w:szCs w:val="48"/>
            </w:rPr>
            <w:t>资格审查资料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_Toc15062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_Toc26861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val="en-US" w:eastAsia="zh-CN"/>
            </w:rPr>
            <w:t>六</w:t>
          </w:r>
          <w:r>
            <w:rPr>
              <w:rFonts w:hint="eastAsia" w:ascii="宋体" w:hAnsi="宋体" w:eastAsia="宋体" w:cs="宋体"/>
              <w:b w:val="0"/>
              <w:bCs w:val="0"/>
              <w:sz w:val="24"/>
              <w:szCs w:val="48"/>
            </w:rPr>
            <w:t>、响应方案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_Toc26861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b w:val="0"/>
              <w:bCs w:val="0"/>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_Toc981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48"/>
              <w:lang w:val="en-US" w:eastAsia="zh-CN"/>
            </w:rPr>
            <w:t>七</w:t>
          </w:r>
          <w:r>
            <w:rPr>
              <w:rFonts w:hint="eastAsia" w:ascii="宋体" w:hAnsi="宋体" w:eastAsia="宋体" w:cs="宋体"/>
              <w:b w:val="0"/>
              <w:bCs w:val="0"/>
              <w:sz w:val="24"/>
              <w:szCs w:val="48"/>
            </w:rPr>
            <w:t>、其他资料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keepNext w:val="0"/>
            <w:keepLines w:val="0"/>
            <w:pageBreakBefore w:val="0"/>
            <w:widowControl/>
            <w:kinsoku/>
            <w:wordWrap/>
            <w:overflowPunct/>
            <w:topLinePunct w:val="0"/>
            <w:autoSpaceDE/>
            <w:autoSpaceDN/>
            <w:bidi w:val="0"/>
            <w:adjustRightInd/>
            <w:snapToGrid/>
            <w:spacing w:line="600" w:lineRule="exact"/>
            <w:textAlignment w:val="auto"/>
          </w:pPr>
          <w:r>
            <w:rPr>
              <w:b w:val="0"/>
              <w:bCs w:val="0"/>
              <w:sz w:val="28"/>
              <w:szCs w:val="28"/>
            </w:rPr>
            <w:fldChar w:fldCharType="end"/>
          </w:r>
        </w:p>
      </w:sdtContent>
    </w:sdt>
    <w:p>
      <w:pPr>
        <w:pStyle w:val="77"/>
        <w:numPr>
          <w:ilvl w:val="0"/>
          <w:numId w:val="1"/>
        </w:numPr>
        <w:spacing w:line="600" w:lineRule="exact"/>
        <w:ind w:firstLineChars="0"/>
        <w:jc w:val="center"/>
        <w:outlineLvl w:val="0"/>
        <w:rPr>
          <w:rFonts w:ascii="黑体" w:hAnsi="黑体" w:eastAsia="黑体" w:cs="仿宋"/>
          <w:b/>
          <w:color w:val="000000"/>
          <w:sz w:val="44"/>
          <w:szCs w:val="44"/>
        </w:rPr>
        <w:sectPr>
          <w:footerReference r:id="rId5" w:type="default"/>
          <w:pgSz w:w="11906" w:h="16838"/>
          <w:pgMar w:top="1440" w:right="1080" w:bottom="1440" w:left="1080" w:header="851" w:footer="1344" w:gutter="0"/>
          <w:pgNumType w:start="1"/>
          <w:cols w:space="720" w:num="1"/>
          <w:docGrid w:linePitch="312" w:charSpace="0"/>
        </w:sectPr>
      </w:pPr>
      <w:bookmarkStart w:id="2" w:name="_Toc28656"/>
      <w:bookmarkStart w:id="3" w:name="_Toc27163"/>
    </w:p>
    <w:p>
      <w:pPr>
        <w:pStyle w:val="77"/>
        <w:numPr>
          <w:ilvl w:val="0"/>
          <w:numId w:val="1"/>
        </w:numPr>
        <w:spacing w:line="600" w:lineRule="exact"/>
        <w:ind w:firstLineChars="0"/>
        <w:jc w:val="center"/>
        <w:outlineLvl w:val="0"/>
        <w:rPr>
          <w:rFonts w:ascii="黑体" w:hAnsi="黑体" w:eastAsia="黑体" w:cs="仿宋"/>
          <w:b/>
          <w:color w:val="000000"/>
          <w:sz w:val="44"/>
          <w:szCs w:val="44"/>
        </w:rPr>
      </w:pPr>
      <w:r>
        <w:rPr>
          <w:rFonts w:hint="eastAsia" w:ascii="黑体" w:hAnsi="黑体" w:eastAsia="黑体" w:cs="仿宋"/>
          <w:b/>
          <w:color w:val="000000"/>
          <w:sz w:val="44"/>
          <w:szCs w:val="44"/>
        </w:rPr>
        <w:t>采购公告</w:t>
      </w:r>
      <w:bookmarkEnd w:id="2"/>
      <w:bookmarkEnd w:id="3"/>
    </w:p>
    <w:p>
      <w:pPr>
        <w:pStyle w:val="77"/>
        <w:spacing w:line="600" w:lineRule="exact"/>
        <w:ind w:left="1785" w:firstLine="0" w:firstLineChars="0"/>
        <w:rPr>
          <w:rFonts w:ascii="黑体" w:hAnsi="黑体" w:eastAsia="黑体" w:cs="仿宋"/>
          <w:b/>
          <w:color w:val="000000"/>
          <w:sz w:val="44"/>
          <w:szCs w:val="44"/>
        </w:rPr>
      </w:pPr>
    </w:p>
    <w:p>
      <w:pPr>
        <w:spacing w:before="0" w:beforeAutospacing="0" w:after="0" w:afterAutospacing="0"/>
        <w:ind w:firstLine="0" w:firstLineChars="0"/>
        <w:jc w:val="center"/>
        <w:rPr>
          <w:rFonts w:hint="eastAsia" w:ascii="黑体" w:hAnsi="黑体" w:eastAsia="黑体" w:cs="Times New Roman"/>
          <w:color w:val="auto"/>
          <w:kern w:val="2"/>
          <w:sz w:val="32"/>
          <w:szCs w:val="32"/>
          <w:u w:val="none"/>
          <w:lang w:val="en-US" w:eastAsia="zh-CN" w:bidi="ar"/>
        </w:rPr>
      </w:pPr>
      <w:r>
        <w:rPr>
          <w:rFonts w:hint="eastAsia" w:ascii="黑体" w:hAnsi="黑体" w:eastAsia="黑体" w:cs="Times New Roman"/>
          <w:color w:val="auto"/>
          <w:kern w:val="2"/>
          <w:sz w:val="32"/>
          <w:szCs w:val="32"/>
          <w:u w:val="none"/>
          <w:lang w:val="en-US" w:eastAsia="zh-CN" w:bidi="ar"/>
        </w:rPr>
        <w:t>岳阳城陵矶新港有限公司</w:t>
      </w:r>
    </w:p>
    <w:p>
      <w:pPr>
        <w:pStyle w:val="36"/>
        <w:spacing w:before="0" w:beforeAutospacing="0" w:after="0" w:afterAutospacing="0"/>
        <w:jc w:val="center"/>
        <w:rPr>
          <w:rFonts w:hint="eastAsia" w:ascii="黑体" w:hAnsi="黑体" w:eastAsia="黑体"/>
          <w:color w:val="auto"/>
          <w:sz w:val="32"/>
          <w:szCs w:val="32"/>
          <w:u w:val="none"/>
        </w:rPr>
      </w:pPr>
      <w:r>
        <w:rPr>
          <w:rFonts w:hint="eastAsia" w:ascii="黑体" w:hAnsi="黑体" w:eastAsia="黑体" w:cs="Times New Roman"/>
          <w:color w:val="auto"/>
          <w:kern w:val="2"/>
          <w:sz w:val="32"/>
          <w:szCs w:val="32"/>
          <w:u w:val="none"/>
          <w:lang w:val="en-US" w:eastAsia="zh-CN" w:bidi="ar"/>
        </w:rPr>
        <w:t>2024年保安服务项目询价</w:t>
      </w:r>
      <w:r>
        <w:rPr>
          <w:rFonts w:hint="eastAsia" w:ascii="黑体" w:hAnsi="黑体" w:eastAsia="黑体"/>
          <w:color w:val="auto"/>
          <w:sz w:val="32"/>
          <w:szCs w:val="32"/>
          <w:u w:val="none"/>
        </w:rPr>
        <w:t>公告</w:t>
      </w:r>
    </w:p>
    <w:p>
      <w:pPr>
        <w:pStyle w:val="36"/>
        <w:spacing w:before="0" w:beforeAutospacing="0" w:after="0" w:afterAutospacing="0"/>
        <w:jc w:val="center"/>
        <w:rPr>
          <w:rFonts w:hint="eastAsia" w:ascii="黑体" w:hAnsi="黑体" w:eastAsia="黑体"/>
          <w:color w:val="auto"/>
          <w:sz w:val="32"/>
          <w:szCs w:val="32"/>
          <w:u w:val="none"/>
        </w:rPr>
      </w:pPr>
    </w:p>
    <w:p>
      <w:pPr>
        <w:autoSpaceDE/>
        <w:spacing w:line="240" w:lineRule="auto"/>
        <w:jc w:val="left"/>
        <w:rPr>
          <w:rFonts w:ascii="宋体" w:hAnsi="宋体"/>
          <w:color w:val="auto"/>
          <w:sz w:val="24"/>
        </w:rPr>
      </w:pPr>
      <w:r>
        <w:rPr>
          <w:rFonts w:hint="eastAsia" w:ascii="宋体" w:hAnsi="宋体"/>
          <w:color w:val="auto"/>
          <w:lang w:val="en-US" w:eastAsia="zh-CN"/>
        </w:rPr>
        <w:t xml:space="preserve">    </w:t>
      </w:r>
      <w:r>
        <w:rPr>
          <w:rFonts w:hint="eastAsia" w:ascii="宋体" w:hAnsi="宋体" w:eastAsia="宋体" w:cs="Times New Roman"/>
          <w:color w:val="auto"/>
          <w:kern w:val="2"/>
          <w:sz w:val="24"/>
          <w:szCs w:val="24"/>
          <w:lang w:val="en-US" w:eastAsia="zh-CN" w:bidi="ar"/>
        </w:rPr>
        <w:t>岳阳城陵矶新港有限公司</w:t>
      </w:r>
      <w:r>
        <w:rPr>
          <w:rFonts w:hint="eastAsia" w:ascii="宋体" w:hAnsi="宋体" w:cs="Times New Roman"/>
          <w:color w:val="auto"/>
          <w:kern w:val="2"/>
          <w:sz w:val="24"/>
          <w:szCs w:val="24"/>
          <w:lang w:val="en-US" w:eastAsia="zh-CN" w:bidi="ar"/>
        </w:rPr>
        <w:t>2024年保安服务项目经湖南省港务集团有限公司批准</w:t>
      </w:r>
      <w:r>
        <w:rPr>
          <w:rFonts w:hint="eastAsia" w:ascii="宋体" w:hAnsi="宋体"/>
          <w:color w:val="auto"/>
          <w:sz w:val="24"/>
        </w:rPr>
        <w:t xml:space="preserve">已具备采购条件，现公开邀请供应商参加采购活动。 </w:t>
      </w:r>
    </w:p>
    <w:p>
      <w:pPr>
        <w:pStyle w:val="10"/>
        <w:jc w:val="both"/>
        <w:rPr>
          <w:rFonts w:ascii="Arial" w:hAnsi="Arial"/>
          <w:color w:val="auto"/>
        </w:rPr>
      </w:pPr>
      <w:r>
        <w:rPr>
          <w:rFonts w:hint="eastAsia"/>
          <w:color w:val="auto"/>
          <w:lang w:val="en-US" w:eastAsia="zh-CN"/>
        </w:rPr>
        <w:t>一、</w:t>
      </w:r>
      <w:r>
        <w:rPr>
          <w:rFonts w:hint="eastAsia" w:ascii="黑体" w:hAnsi="黑体"/>
          <w:color w:val="auto"/>
        </w:rPr>
        <w:t xml:space="preserve">采购项目简介 </w:t>
      </w:r>
    </w:p>
    <w:p>
      <w:pPr>
        <w:keepNext w:val="0"/>
        <w:keepLines w:val="0"/>
        <w:widowControl/>
        <w:suppressLineNumbers w:val="0"/>
        <w:jc w:val="left"/>
        <w:rPr>
          <w:rFonts w:hint="eastAsia"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一</w:t>
      </w:r>
      <w:r>
        <w:rPr>
          <w:rFonts w:hint="eastAsia" w:ascii="宋体" w:hAnsi="宋体"/>
          <w:b w:val="0"/>
          <w:bCs w:val="0"/>
          <w:color w:val="auto"/>
          <w:sz w:val="24"/>
          <w:lang w:eastAsia="zh-CN"/>
        </w:rPr>
        <w:t>）</w:t>
      </w:r>
      <w:r>
        <w:rPr>
          <w:rFonts w:hint="eastAsia" w:ascii="宋体" w:hAnsi="宋体"/>
          <w:color w:val="auto"/>
          <w:sz w:val="24"/>
        </w:rPr>
        <w:t>采购项目名称:</w:t>
      </w:r>
      <w:r>
        <w:rPr>
          <w:rFonts w:hint="eastAsia" w:ascii="宋体" w:hAnsi="宋体" w:cs="Times New Roman"/>
          <w:color w:val="auto"/>
          <w:kern w:val="2"/>
          <w:sz w:val="24"/>
          <w:szCs w:val="24"/>
          <w:u w:val="none"/>
          <w:lang w:val="en-US" w:eastAsia="zh-CN" w:bidi="ar"/>
        </w:rPr>
        <w:t>2024年保安服务项目</w:t>
      </w:r>
    </w:p>
    <w:p>
      <w:pPr>
        <w:autoSpaceDE w:val="0"/>
        <w:spacing w:line="400" w:lineRule="exact"/>
        <w:jc w:val="both"/>
        <w:rPr>
          <w:rFonts w:hint="eastAsia" w:ascii="宋体" w:hAnsi="宋体"/>
          <w:b w:val="0"/>
          <w:bCs w:val="0"/>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二</w:t>
      </w:r>
      <w:r>
        <w:rPr>
          <w:rFonts w:hint="eastAsia" w:ascii="宋体" w:hAnsi="宋体"/>
          <w:b w:val="0"/>
          <w:bCs w:val="0"/>
          <w:color w:val="auto"/>
          <w:sz w:val="24"/>
          <w:lang w:eastAsia="zh-CN"/>
        </w:rPr>
        <w:t>）</w:t>
      </w:r>
      <w:r>
        <w:rPr>
          <w:rFonts w:hint="eastAsia" w:ascii="宋体" w:hAnsi="宋体"/>
          <w:color w:val="auto"/>
          <w:sz w:val="24"/>
        </w:rPr>
        <w:t>采购人:</w:t>
      </w:r>
      <w:r>
        <w:rPr>
          <w:rFonts w:hint="eastAsia" w:ascii="宋体" w:hAnsi="宋体"/>
          <w:color w:val="auto"/>
          <w:sz w:val="24"/>
          <w:u w:val="none"/>
          <w:lang w:eastAsia="zh-CN"/>
        </w:rPr>
        <w:t>岳阳城陵矶新港有限公司</w:t>
      </w:r>
    </w:p>
    <w:p>
      <w:pPr>
        <w:autoSpaceDE w:val="0"/>
        <w:spacing w:line="400" w:lineRule="exact"/>
        <w:jc w:val="both"/>
        <w:rPr>
          <w:rFonts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三</w:t>
      </w:r>
      <w:r>
        <w:rPr>
          <w:rFonts w:hint="eastAsia" w:ascii="宋体" w:hAnsi="宋体"/>
          <w:b w:val="0"/>
          <w:bCs w:val="0"/>
          <w:color w:val="auto"/>
          <w:sz w:val="24"/>
          <w:lang w:eastAsia="zh-CN"/>
        </w:rPr>
        <w:t>）</w:t>
      </w:r>
      <w:r>
        <w:rPr>
          <w:rFonts w:hint="eastAsia" w:ascii="宋体" w:hAnsi="宋体"/>
          <w:color w:val="auto"/>
          <w:sz w:val="24"/>
        </w:rPr>
        <w:t>采购项目资金落实情况:</w:t>
      </w:r>
      <w:r>
        <w:rPr>
          <w:rFonts w:hint="eastAsia" w:ascii="宋体" w:hAnsi="宋体"/>
          <w:color w:val="auto"/>
          <w:sz w:val="24"/>
          <w:u w:val="none"/>
          <w:lang w:eastAsia="zh-CN"/>
        </w:rPr>
        <w:t>已落实</w:t>
      </w:r>
    </w:p>
    <w:p>
      <w:pPr>
        <w:autoSpaceDE w:val="0"/>
        <w:spacing w:line="400" w:lineRule="exact"/>
        <w:jc w:val="both"/>
        <w:rPr>
          <w:rFonts w:hint="eastAsia" w:ascii="宋体" w:hAnsi="宋体" w:eastAsia="宋体"/>
          <w:color w:val="auto"/>
          <w:sz w:val="24"/>
          <w:lang w:val="en-US" w:eastAsia="zh-CN"/>
        </w:rPr>
      </w:pPr>
      <w:r>
        <w:rPr>
          <w:rFonts w:hint="eastAsia" w:ascii="宋体" w:hAnsi="宋体" w:eastAsia="宋体" w:cs="Times New Roman"/>
          <w:color w:val="auto"/>
          <w:sz w:val="24"/>
          <w:lang w:eastAsia="zh-CN"/>
        </w:rPr>
        <w:t>（</w:t>
      </w:r>
      <w:r>
        <w:rPr>
          <w:rFonts w:hint="eastAsia" w:ascii="宋体" w:hAnsi="宋体" w:cs="Times New Roman"/>
          <w:color w:val="auto"/>
          <w:sz w:val="24"/>
          <w:lang w:eastAsia="zh-CN"/>
        </w:rPr>
        <w:t>四</w:t>
      </w:r>
      <w:r>
        <w:rPr>
          <w:rFonts w:hint="eastAsia" w:ascii="宋体" w:hAnsi="宋体" w:eastAsia="宋体" w:cs="Times New Roman"/>
          <w:color w:val="auto"/>
          <w:sz w:val="24"/>
          <w:lang w:eastAsia="zh-CN"/>
        </w:rPr>
        <w:t>）</w:t>
      </w:r>
      <w:r>
        <w:rPr>
          <w:rFonts w:hint="eastAsia" w:ascii="宋体" w:hAnsi="宋体"/>
          <w:color w:val="auto"/>
          <w:sz w:val="24"/>
        </w:rPr>
        <w:t xml:space="preserve">采购项目概况: </w:t>
      </w:r>
      <w:r>
        <w:rPr>
          <w:rFonts w:hint="eastAsia" w:ascii="宋体" w:hAnsi="宋体" w:cs="Times New Roman"/>
          <w:i w:val="0"/>
          <w:iCs w:val="0"/>
          <w:caps w:val="0"/>
          <w:color w:val="auto"/>
          <w:spacing w:val="0"/>
          <w:sz w:val="24"/>
          <w:szCs w:val="24"/>
          <w:u w:val="none"/>
          <w:shd w:val="clear"/>
          <w:lang w:eastAsia="zh-CN"/>
        </w:rPr>
        <w:t>本项目由</w:t>
      </w:r>
      <w:r>
        <w:rPr>
          <w:rFonts w:hint="eastAsia" w:ascii="宋体" w:hAnsi="宋体"/>
          <w:color w:val="auto"/>
          <w:sz w:val="24"/>
          <w:u w:val="none"/>
          <w:lang w:val="en-US" w:eastAsia="zh-CN"/>
        </w:rPr>
        <w:t>供应商</w:t>
      </w:r>
      <w:r>
        <w:rPr>
          <w:rFonts w:hint="eastAsia" w:ascii="宋体" w:hAnsi="宋体"/>
          <w:color w:val="auto"/>
          <w:sz w:val="24"/>
          <w:lang w:eastAsia="zh-CN"/>
        </w:rPr>
        <w:t>指派保安员负责对双方确认的生产、生活及办公区域实施安全保卫工作。</w:t>
      </w:r>
    </w:p>
    <w:p>
      <w:pPr>
        <w:pStyle w:val="10"/>
        <w:jc w:val="both"/>
        <w:rPr>
          <w:rFonts w:ascii="Arial" w:hAnsi="Arial"/>
          <w:color w:val="auto"/>
        </w:rPr>
      </w:pPr>
      <w:r>
        <w:rPr>
          <w:rFonts w:hint="eastAsia"/>
          <w:color w:val="auto"/>
          <w:lang w:val="en-US" w:eastAsia="zh-CN"/>
        </w:rPr>
        <w:t>二、</w:t>
      </w:r>
      <w:r>
        <w:rPr>
          <w:rFonts w:hint="eastAsia" w:ascii="黑体" w:hAnsi="黑体"/>
          <w:color w:val="auto"/>
        </w:rPr>
        <w:t xml:space="preserve">采购范围及相关要求 </w:t>
      </w:r>
    </w:p>
    <w:p>
      <w:pPr>
        <w:autoSpaceDE w:val="0"/>
        <w:spacing w:line="400" w:lineRule="exact"/>
        <w:jc w:val="both"/>
        <w:rPr>
          <w:rFonts w:hint="eastAsia" w:ascii="宋体" w:hAnsi="宋体"/>
          <w:b w:val="0"/>
          <w:bCs w:val="0"/>
          <w:color w:val="FF0000"/>
          <w:sz w:val="24"/>
          <w:lang w:eastAsia="zh-CN"/>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一</w:t>
      </w:r>
      <w:r>
        <w:rPr>
          <w:rFonts w:hint="eastAsia" w:ascii="宋体" w:hAnsi="宋体"/>
          <w:b w:val="0"/>
          <w:bCs w:val="0"/>
          <w:color w:val="auto"/>
          <w:sz w:val="24"/>
          <w:lang w:eastAsia="zh-CN"/>
        </w:rPr>
        <w:t>）</w:t>
      </w:r>
      <w:r>
        <w:rPr>
          <w:rFonts w:hint="eastAsia" w:ascii="宋体" w:hAnsi="宋体"/>
          <w:b w:val="0"/>
          <w:bCs w:val="0"/>
          <w:color w:val="auto"/>
          <w:sz w:val="24"/>
        </w:rPr>
        <w:t>采购范围:</w:t>
      </w:r>
      <w:r>
        <w:rPr>
          <w:rFonts w:hint="eastAsia" w:ascii="宋体" w:hAnsi="宋体"/>
          <w:b w:val="0"/>
          <w:bCs w:val="0"/>
          <w:color w:val="auto"/>
          <w:sz w:val="24"/>
          <w:lang w:eastAsia="zh-CN"/>
        </w:rPr>
        <w:t>负责岳阳城陵矶新港有限公司办公楼、闸口门卫管理、周边巡逻巡控和安全保卫等服务。</w:t>
      </w:r>
      <w:r>
        <w:rPr>
          <w:rFonts w:hint="eastAsia" w:ascii="宋体" w:hAnsi="宋体" w:cs="Times New Roman"/>
          <w:color w:val="auto"/>
          <w:kern w:val="2"/>
          <w:sz w:val="24"/>
          <w:szCs w:val="24"/>
          <w:vertAlign w:val="baseline"/>
          <w:lang w:val="en-US" w:eastAsia="zh-CN" w:bidi="ar"/>
        </w:rPr>
        <w:t xml:space="preserve">  </w:t>
      </w:r>
      <w:r>
        <w:rPr>
          <w:rFonts w:hint="eastAsia" w:ascii="宋体" w:hAnsi="宋体" w:cs="Times New Roman"/>
          <w:color w:val="FF0000"/>
          <w:kern w:val="2"/>
          <w:sz w:val="24"/>
          <w:szCs w:val="24"/>
          <w:vertAlign w:val="baseline"/>
          <w:lang w:val="en-US" w:eastAsia="zh-CN" w:bidi="ar"/>
        </w:rPr>
        <w:t xml:space="preserve">    </w:t>
      </w:r>
      <w:r>
        <w:rPr>
          <w:rFonts w:hint="eastAsia" w:ascii="宋体" w:hAnsi="宋体"/>
          <w:b w:val="0"/>
          <w:bCs w:val="0"/>
          <w:color w:val="FF0000"/>
          <w:sz w:val="24"/>
        </w:rPr>
        <w:t xml:space="preserve"> </w:t>
      </w:r>
    </w:p>
    <w:p>
      <w:pPr>
        <w:autoSpaceDE w:val="0"/>
        <w:spacing w:line="400" w:lineRule="exact"/>
        <w:jc w:val="both"/>
        <w:rPr>
          <w:rFonts w:hint="eastAsia" w:ascii="宋体" w:hAnsi="宋体"/>
          <w:b w:val="0"/>
          <w:bCs w:val="0"/>
          <w:color w:val="auto"/>
          <w:sz w:val="24"/>
          <w:lang w:val="en-US" w:eastAsia="zh-CN"/>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二</w:t>
      </w:r>
      <w:r>
        <w:rPr>
          <w:rFonts w:hint="eastAsia" w:ascii="宋体" w:hAnsi="宋体"/>
          <w:b w:val="0"/>
          <w:bCs w:val="0"/>
          <w:color w:val="auto"/>
          <w:sz w:val="24"/>
          <w:lang w:eastAsia="zh-CN"/>
        </w:rPr>
        <w:t>）</w:t>
      </w:r>
      <w:r>
        <w:rPr>
          <w:rFonts w:hint="eastAsia" w:ascii="宋体" w:hAnsi="宋体"/>
          <w:b w:val="0"/>
          <w:bCs w:val="0"/>
          <w:color w:val="auto"/>
          <w:sz w:val="24"/>
        </w:rPr>
        <w:t>服务期限:</w:t>
      </w:r>
      <w:r>
        <w:rPr>
          <w:rFonts w:hint="eastAsia" w:ascii="宋体" w:hAnsi="宋体"/>
          <w:b w:val="0"/>
          <w:bCs w:val="0"/>
          <w:color w:val="auto"/>
          <w:sz w:val="24"/>
          <w:lang w:val="en-US" w:eastAsia="zh-CN"/>
        </w:rPr>
        <w:t>一年。</w:t>
      </w:r>
    </w:p>
    <w:p>
      <w:pPr>
        <w:autoSpaceDE w:val="0"/>
        <w:spacing w:line="400" w:lineRule="exact"/>
        <w:jc w:val="both"/>
        <w:rPr>
          <w:rFonts w:ascii="宋体" w:hAnsi="宋体"/>
          <w:b w:val="0"/>
          <w:bCs w:val="0"/>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三</w:t>
      </w:r>
      <w:r>
        <w:rPr>
          <w:rFonts w:hint="eastAsia" w:ascii="宋体" w:hAnsi="宋体"/>
          <w:b w:val="0"/>
          <w:bCs w:val="0"/>
          <w:color w:val="auto"/>
          <w:sz w:val="24"/>
          <w:lang w:eastAsia="zh-CN"/>
        </w:rPr>
        <w:t>）</w:t>
      </w:r>
      <w:r>
        <w:rPr>
          <w:rFonts w:hint="eastAsia" w:ascii="宋体" w:hAnsi="宋体"/>
          <w:b w:val="0"/>
          <w:bCs w:val="0"/>
          <w:color w:val="auto"/>
          <w:sz w:val="24"/>
        </w:rPr>
        <w:t xml:space="preserve">服务地点: </w:t>
      </w:r>
      <w:r>
        <w:rPr>
          <w:rFonts w:hint="eastAsia" w:ascii="宋体" w:hAnsi="宋体"/>
          <w:b w:val="0"/>
          <w:bCs w:val="0"/>
          <w:color w:val="auto"/>
          <w:sz w:val="24"/>
          <w:lang w:eastAsia="zh-CN"/>
        </w:rPr>
        <w:t>岳阳市云溪区岳阳城陵矶新港有限公司。</w:t>
      </w:r>
    </w:p>
    <w:p>
      <w:pPr>
        <w:autoSpaceDE w:val="0"/>
        <w:spacing w:line="400" w:lineRule="exact"/>
        <w:jc w:val="both"/>
        <w:rPr>
          <w:rFonts w:hint="eastAsia"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四</w:t>
      </w:r>
      <w:r>
        <w:rPr>
          <w:rFonts w:hint="eastAsia" w:ascii="宋体" w:hAnsi="宋体"/>
          <w:b w:val="0"/>
          <w:bCs w:val="0"/>
          <w:color w:val="auto"/>
          <w:sz w:val="24"/>
          <w:lang w:eastAsia="zh-CN"/>
        </w:rPr>
        <w:t>）</w:t>
      </w:r>
      <w:r>
        <w:rPr>
          <w:rFonts w:hint="eastAsia" w:ascii="宋体" w:hAnsi="宋体"/>
          <w:color w:val="auto"/>
          <w:sz w:val="24"/>
        </w:rPr>
        <w:t>服务标准:</w:t>
      </w:r>
    </w:p>
    <w:p>
      <w:pPr>
        <w:autoSpaceDE w:val="0"/>
        <w:spacing w:line="400" w:lineRule="exact"/>
        <w:ind w:firstLine="480" w:firstLineChars="200"/>
        <w:jc w:val="both"/>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s="Times New Roman"/>
          <w:i w:val="0"/>
          <w:iCs w:val="0"/>
          <w:caps w:val="0"/>
          <w:color w:val="auto"/>
          <w:spacing w:val="0"/>
          <w:sz w:val="24"/>
          <w:szCs w:val="24"/>
          <w:u w:val="none"/>
          <w:shd w:val="clear"/>
          <w:lang w:eastAsia="zh-CN"/>
        </w:rPr>
        <w:t>本项目由</w:t>
      </w:r>
      <w:r>
        <w:rPr>
          <w:rFonts w:hint="eastAsia" w:ascii="宋体" w:hAnsi="宋体"/>
          <w:color w:val="auto"/>
          <w:sz w:val="24"/>
          <w:u w:val="none"/>
          <w:lang w:val="en-US" w:eastAsia="zh-CN"/>
        </w:rPr>
        <w:t>供应商</w:t>
      </w:r>
      <w:r>
        <w:rPr>
          <w:rFonts w:hint="eastAsia" w:ascii="宋体" w:hAnsi="宋体"/>
          <w:color w:val="auto"/>
          <w:sz w:val="24"/>
          <w:lang w:eastAsia="zh-CN"/>
        </w:rPr>
        <w:t>指派保安员负责对双方确认的生产、生活及办公区域实施安全保卫及监督，做好防火、防盗、防破坏工作；</w:t>
      </w:r>
    </w:p>
    <w:p>
      <w:pPr>
        <w:autoSpaceDE w:val="0"/>
        <w:spacing w:line="400" w:lineRule="exact"/>
        <w:ind w:firstLine="480" w:firstLineChars="200"/>
        <w:jc w:val="both"/>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lang w:eastAsia="zh-CN"/>
        </w:rPr>
        <w:t>防止侵害公司财产安全的行为发生</w:t>
      </w:r>
      <w:r>
        <w:rPr>
          <w:rFonts w:hint="eastAsia" w:ascii="宋体" w:hAnsi="宋体" w:eastAsia="宋体" w:cs="Times New Roman"/>
          <w:color w:val="auto"/>
          <w:kern w:val="2"/>
          <w:sz w:val="24"/>
          <w:szCs w:val="24"/>
          <w:vertAlign w:val="baseline"/>
          <w:lang w:val="en-US" w:eastAsia="zh-CN" w:bidi="ar"/>
        </w:rPr>
        <w:t>，</w:t>
      </w:r>
      <w:r>
        <w:rPr>
          <w:rFonts w:hint="eastAsia" w:ascii="宋体" w:hAnsi="宋体"/>
          <w:color w:val="auto"/>
          <w:sz w:val="24"/>
          <w:lang w:eastAsia="zh-CN"/>
        </w:rPr>
        <w:t>维护公司正常工作秩序；</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olor w:val="auto"/>
          <w:sz w:val="24"/>
          <w:lang w:val="en-US" w:eastAsia="zh-CN"/>
        </w:rPr>
        <w:t>3、</w:t>
      </w:r>
      <w:r>
        <w:rPr>
          <w:rFonts w:hint="eastAsia" w:ascii="宋体" w:hAnsi="宋体" w:cs="Times New Roman"/>
          <w:color w:val="auto"/>
          <w:kern w:val="2"/>
          <w:sz w:val="24"/>
          <w:szCs w:val="24"/>
          <w:vertAlign w:val="baseline"/>
          <w:lang w:val="en-US" w:eastAsia="zh-CN" w:bidi="ar"/>
        </w:rPr>
        <w:t>做好办公楼、闸口进出人员和车辆管理工作；</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s="Times New Roman"/>
          <w:color w:val="auto"/>
          <w:kern w:val="2"/>
          <w:sz w:val="24"/>
          <w:szCs w:val="24"/>
          <w:vertAlign w:val="baseline"/>
          <w:lang w:val="en-US" w:eastAsia="zh-CN" w:bidi="ar"/>
        </w:rPr>
        <w:t>4、做好公司举办的大型活动安保任务和其他临时性任务；</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s="Times New Roman"/>
          <w:color w:val="auto"/>
          <w:kern w:val="2"/>
          <w:sz w:val="24"/>
          <w:szCs w:val="24"/>
          <w:vertAlign w:val="baseline"/>
          <w:lang w:val="en-US" w:eastAsia="zh-CN" w:bidi="ar"/>
        </w:rPr>
        <w:t>5、落实各项治安防范制度，参与处置公司突发事件等。</w:t>
      </w:r>
    </w:p>
    <w:p>
      <w:pPr>
        <w:autoSpaceDE w:val="0"/>
        <w:spacing w:line="400" w:lineRule="exact"/>
        <w:jc w:val="both"/>
        <w:rPr>
          <w:rFonts w:hint="eastAsia" w:ascii="宋体" w:hAnsi="宋体"/>
          <w:b w:val="0"/>
          <w:bCs w:val="0"/>
          <w:color w:val="auto"/>
          <w:sz w:val="24"/>
          <w:lang w:eastAsia="zh-CN"/>
        </w:rPr>
      </w:pPr>
      <w:r>
        <w:rPr>
          <w:rFonts w:hint="eastAsia" w:ascii="宋体" w:hAnsi="宋体" w:cs="Times New Roman"/>
          <w:color w:val="auto"/>
          <w:kern w:val="2"/>
          <w:sz w:val="24"/>
          <w:szCs w:val="24"/>
          <w:vertAlign w:val="baseline"/>
          <w:lang w:val="en-US" w:eastAsia="zh-CN" w:bidi="ar"/>
        </w:rPr>
        <w:t>（五)</w:t>
      </w:r>
      <w:r>
        <w:rPr>
          <w:rFonts w:hint="eastAsia" w:ascii="宋体" w:hAnsi="宋体"/>
          <w:b w:val="0"/>
          <w:bCs w:val="0"/>
          <w:color w:val="auto"/>
          <w:sz w:val="24"/>
          <w:u w:val="none"/>
          <w:lang w:val="en-US" w:eastAsia="zh-CN"/>
        </w:rPr>
        <w:t xml:space="preserve"> 采购人为本次采购编制了最高响应限价：肆拾陆万伍仟元整（小写：</w:t>
      </w:r>
      <w:r>
        <w:rPr>
          <w:rFonts w:hint="default" w:ascii="宋体" w:hAnsi="宋体"/>
          <w:b w:val="0"/>
          <w:bCs w:val="0"/>
          <w:color w:val="auto"/>
          <w:sz w:val="24"/>
          <w:u w:val="none"/>
          <w:lang w:val="en-US" w:eastAsia="zh-CN"/>
        </w:rPr>
        <w:t>¥</w:t>
      </w:r>
      <w:r>
        <w:rPr>
          <w:rFonts w:hint="eastAsia" w:ascii="宋体" w:hAnsi="宋体"/>
          <w:b w:val="0"/>
          <w:bCs w:val="0"/>
          <w:color w:val="auto"/>
          <w:sz w:val="24"/>
          <w:u w:val="none"/>
          <w:lang w:val="en-US" w:eastAsia="zh-CN"/>
        </w:rPr>
        <w:t>465，000.00）。</w:t>
      </w:r>
    </w:p>
    <w:p>
      <w:pPr>
        <w:pStyle w:val="10"/>
        <w:jc w:val="both"/>
        <w:rPr>
          <w:rFonts w:hint="eastAsia"/>
          <w:color w:val="auto"/>
          <w:lang w:val="en-US" w:eastAsia="zh-CN"/>
        </w:rPr>
      </w:pPr>
      <w:r>
        <w:rPr>
          <w:rFonts w:hint="eastAsia"/>
          <w:color w:val="auto"/>
          <w:lang w:val="en-US" w:eastAsia="zh-CN"/>
        </w:rPr>
        <w:t>三、供应商资格要求</w:t>
      </w:r>
    </w:p>
    <w:p>
      <w:pPr>
        <w:ind w:firstLine="0" w:firstLineChars="0"/>
        <w:rPr>
          <w:rFonts w:ascii="宋体" w:hAnsi="宋体"/>
          <w:color w:val="auto"/>
          <w:sz w:val="24"/>
        </w:rPr>
      </w:pPr>
      <w:r>
        <w:rPr>
          <w:rFonts w:hint="eastAsia" w:ascii="宋体" w:hAnsi="宋体"/>
          <w:b w:val="0"/>
          <w:bCs w:val="0"/>
          <w:color w:val="auto"/>
          <w:sz w:val="24"/>
          <w:lang w:val="en-US" w:eastAsia="zh-CN"/>
        </w:rPr>
        <w:t>（一）</w:t>
      </w:r>
      <w:r>
        <w:rPr>
          <w:rFonts w:hint="eastAsia" w:ascii="宋体" w:hAnsi="宋体"/>
          <w:color w:val="auto"/>
          <w:sz w:val="24"/>
        </w:rPr>
        <w:t>供应商不得存在下列情形之一:</w:t>
      </w:r>
    </w:p>
    <w:p>
      <w:pPr>
        <w:autoSpaceDE w:val="0"/>
        <w:spacing w:line="400" w:lineRule="exact"/>
        <w:ind w:firstLine="480" w:firstLineChars="200"/>
        <w:jc w:val="both"/>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处于被责令停产停业、暂扣或者吊销执照、暂扣或者吊销许可证、吊销资质证书状态;</w:t>
      </w:r>
    </w:p>
    <w:p>
      <w:pPr>
        <w:autoSpaceDE w:val="0"/>
        <w:spacing w:line="400" w:lineRule="exact"/>
        <w:ind w:firstLine="480" w:firstLineChars="200"/>
        <w:jc w:val="both"/>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进入清算程序，或被宣告破产，或其他丧失履约能力的情形;</w:t>
      </w:r>
    </w:p>
    <w:p>
      <w:pPr>
        <w:autoSpaceDE w:val="0"/>
        <w:spacing w:line="400" w:lineRule="exact"/>
        <w:ind w:firstLine="480" w:firstLineChars="200"/>
        <w:jc w:val="both"/>
        <w:rPr>
          <w:rFonts w:hint="eastAsia" w:ascii="宋体" w:hAnsi="宋体" w:eastAsia="宋体"/>
          <w:color w:val="auto"/>
          <w:sz w:val="24"/>
          <w:lang w:eastAsia="zh-CN"/>
        </w:rPr>
      </w:pPr>
      <w:r>
        <w:rPr>
          <w:rFonts w:hint="eastAsia" w:ascii="宋体" w:hAnsi="宋体"/>
          <w:color w:val="auto"/>
          <w:sz w:val="24"/>
          <w:lang w:val="en-US" w:eastAsia="zh-CN"/>
        </w:rPr>
        <w:t>3.</w:t>
      </w:r>
      <w:r>
        <w:rPr>
          <w:rFonts w:hint="eastAsia" w:ascii="宋体" w:hAnsi="宋体"/>
          <w:color w:val="auto"/>
          <w:sz w:val="24"/>
        </w:rPr>
        <w:t>被采购人或采购人上级单位纳入黑名单</w:t>
      </w:r>
      <w:r>
        <w:rPr>
          <w:rFonts w:hint="eastAsia" w:ascii="宋体" w:hAnsi="宋体"/>
          <w:color w:val="auto"/>
          <w:sz w:val="24"/>
          <w:lang w:eastAsia="zh-CN"/>
        </w:rPr>
        <w:t>；</w:t>
      </w:r>
    </w:p>
    <w:p>
      <w:pPr>
        <w:autoSpaceDE/>
        <w:spacing w:line="440" w:lineRule="exact"/>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color w:val="auto"/>
          <w:sz w:val="24"/>
          <w:szCs w:val="24"/>
        </w:rPr>
        <w:t>涉及正在诉讼的案件且经审查委员会认定会对承担本项目造成重大影响</w:t>
      </w:r>
      <w:r>
        <w:rPr>
          <w:rFonts w:hint="eastAsia"/>
          <w:color w:val="auto"/>
          <w:sz w:val="24"/>
          <w:szCs w:val="24"/>
          <w:lang w:eastAsia="zh-CN"/>
        </w:rPr>
        <w:t>。</w:t>
      </w:r>
    </w:p>
    <w:p>
      <w:pPr>
        <w:autoSpaceDE w:val="0"/>
        <w:spacing w:line="400" w:lineRule="exact"/>
        <w:jc w:val="both"/>
        <w:rPr>
          <w:rFonts w:hint="eastAsia" w:ascii="宋体" w:hAnsi="宋体"/>
          <w:color w:val="auto"/>
          <w:sz w:val="24"/>
        </w:rPr>
      </w:pPr>
      <w:r>
        <w:rPr>
          <w:rFonts w:hint="eastAsia" w:ascii="宋体" w:hAnsi="宋体"/>
          <w:b w:val="0"/>
          <w:bCs w:val="0"/>
          <w:color w:val="auto"/>
          <w:sz w:val="24"/>
          <w:lang w:val="en-US" w:eastAsia="zh-CN"/>
        </w:rPr>
        <w:t>（二）供应</w:t>
      </w:r>
      <w:r>
        <w:rPr>
          <w:rFonts w:hint="eastAsia" w:ascii="宋体" w:hAnsi="宋体"/>
          <w:color w:val="auto"/>
          <w:sz w:val="24"/>
        </w:rPr>
        <w:t>商应满足如下要求:</w:t>
      </w:r>
    </w:p>
    <w:tbl>
      <w:tblPr>
        <w:tblStyle w:val="40"/>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974"/>
        <w:gridCol w:w="5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资格条件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对供应商要求</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证明材料要求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（1）依法设立</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r>
              <w:rPr>
                <w:rStyle w:val="191"/>
                <w:rFonts w:eastAsia="Wingdings 2"/>
                <w:lang w:val="en-US" w:eastAsia="zh-CN" w:bidi="ar"/>
              </w:rPr>
              <w:t>,</w:t>
            </w:r>
            <w:r>
              <w:rPr>
                <w:rStyle w:val="190"/>
                <w:lang w:val="en-US" w:eastAsia="zh-CN" w:bidi="ar"/>
              </w:rPr>
              <w:t>见采购文件供应商须知前附表</w:t>
            </w:r>
            <w:r>
              <w:rPr>
                <w:rStyle w:val="191"/>
                <w:rFonts w:eastAsia="Wingdings 2"/>
                <w:lang w:val="en-US" w:eastAsia="zh-CN" w:bidi="ar"/>
              </w:rPr>
              <w:t>3.5</w:t>
            </w:r>
            <w:r>
              <w:rPr>
                <w:rStyle w:val="190"/>
                <w:lang w:val="en-US" w:eastAsia="zh-CN" w:bidi="ar"/>
              </w:rPr>
              <w:t>（</w:t>
            </w:r>
            <w:r>
              <w:rPr>
                <w:rStyle w:val="191"/>
                <w:rFonts w:eastAsia="Wingdings 2"/>
                <w:lang w:val="en-US" w:eastAsia="zh-CN" w:bidi="ar"/>
              </w:rPr>
              <w:t>1</w:t>
            </w:r>
            <w:r>
              <w:rPr>
                <w:rStyle w:val="19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（2）资质要求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r>
              <w:rPr>
                <w:rStyle w:val="191"/>
                <w:rFonts w:eastAsia="Wingdings 2"/>
                <w:lang w:val="en-US" w:eastAsia="zh-CN" w:bidi="ar"/>
              </w:rPr>
              <w:t>,</w:t>
            </w:r>
            <w:r>
              <w:rPr>
                <w:rStyle w:val="190"/>
                <w:lang w:val="en-US" w:eastAsia="zh-CN" w:bidi="ar"/>
              </w:rPr>
              <w:t>见采购文件供应商须知前附表</w:t>
            </w:r>
            <w:r>
              <w:rPr>
                <w:rStyle w:val="191"/>
                <w:rFonts w:eastAsia="Wingdings 2"/>
                <w:lang w:val="en-US" w:eastAsia="zh-CN" w:bidi="ar"/>
              </w:rPr>
              <w:t>3.5</w:t>
            </w:r>
            <w:r>
              <w:rPr>
                <w:rStyle w:val="190"/>
                <w:lang w:val="en-US" w:eastAsia="zh-CN" w:bidi="ar"/>
              </w:rPr>
              <w:t>（</w:t>
            </w:r>
            <w:r>
              <w:rPr>
                <w:rStyle w:val="191"/>
                <w:rFonts w:eastAsia="Wingdings 2"/>
                <w:lang w:val="en-US" w:eastAsia="zh-CN" w:bidi="ar"/>
              </w:rPr>
              <w:t>2</w:t>
            </w:r>
            <w:r>
              <w:rPr>
                <w:rStyle w:val="19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（3）财务要求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（4）业绩要求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r>
              <w:rPr>
                <w:rStyle w:val="191"/>
                <w:rFonts w:eastAsia="Wingdings 2"/>
                <w:lang w:val="en-US" w:eastAsia="zh-CN" w:bidi="ar"/>
              </w:rPr>
              <w:t>,</w:t>
            </w:r>
            <w:r>
              <w:rPr>
                <w:rStyle w:val="190"/>
                <w:lang w:val="en-US" w:eastAsia="zh-CN" w:bidi="ar"/>
              </w:rPr>
              <w:t>见采购文件供应商须知前附表</w:t>
            </w:r>
            <w:r>
              <w:rPr>
                <w:rStyle w:val="191"/>
                <w:rFonts w:eastAsia="Wingdings 2"/>
                <w:lang w:val="en-US" w:eastAsia="zh-CN" w:bidi="ar"/>
              </w:rPr>
              <w:t>3.5</w:t>
            </w:r>
            <w:r>
              <w:rPr>
                <w:rStyle w:val="190"/>
                <w:lang w:val="en-US" w:eastAsia="zh-CN" w:bidi="ar"/>
              </w:rPr>
              <w:t>（</w:t>
            </w:r>
            <w:r>
              <w:rPr>
                <w:rStyle w:val="191"/>
                <w:rFonts w:eastAsia="Wingdings 2"/>
                <w:lang w:val="en-US" w:eastAsia="zh-CN" w:bidi="ar"/>
              </w:rPr>
              <w:t>4</w:t>
            </w:r>
            <w:r>
              <w:rPr>
                <w:rStyle w:val="19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（5）信誉要求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r>
              <w:rPr>
                <w:rStyle w:val="191"/>
                <w:rFonts w:eastAsia="Wingdings 2"/>
                <w:lang w:val="en-US" w:eastAsia="zh-CN" w:bidi="ar"/>
              </w:rPr>
              <w:t>,</w:t>
            </w:r>
            <w:r>
              <w:rPr>
                <w:rStyle w:val="190"/>
                <w:lang w:val="en-US" w:eastAsia="zh-CN" w:bidi="ar"/>
              </w:rPr>
              <w:t>见采购文件供应商须知前附表</w:t>
            </w:r>
            <w:r>
              <w:rPr>
                <w:rStyle w:val="191"/>
                <w:rFonts w:eastAsia="Wingdings 2"/>
                <w:lang w:val="en-US" w:eastAsia="zh-CN" w:bidi="ar"/>
              </w:rPr>
              <w:t>3.5</w:t>
            </w:r>
            <w:r>
              <w:rPr>
                <w:rStyle w:val="190"/>
                <w:lang w:val="en-US" w:eastAsia="zh-CN" w:bidi="ar"/>
              </w:rPr>
              <w:t>（</w:t>
            </w:r>
            <w:r>
              <w:rPr>
                <w:rStyle w:val="191"/>
                <w:rFonts w:eastAsia="Wingdings 2"/>
                <w:lang w:val="en-US" w:eastAsia="zh-CN" w:bidi="ar"/>
              </w:rPr>
              <w:t>5</w:t>
            </w:r>
            <w:r>
              <w:rPr>
                <w:rStyle w:val="19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（6）承担本项目的主要人员要求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适用</w:t>
            </w:r>
            <w:r>
              <w:rPr>
                <w:rStyle w:val="191"/>
                <w:rFonts w:eastAsia="Wingdings 2"/>
                <w:lang w:val="en-US" w:eastAsia="zh-CN" w:bidi="ar"/>
              </w:rPr>
              <w:t>,</w:t>
            </w:r>
            <w:r>
              <w:rPr>
                <w:rStyle w:val="190"/>
                <w:lang w:val="en-US" w:eastAsia="zh-CN" w:bidi="ar"/>
              </w:rPr>
              <w:t>见采购文件供应商须知前附表</w:t>
            </w:r>
            <w:r>
              <w:rPr>
                <w:rStyle w:val="191"/>
                <w:rFonts w:eastAsia="Wingdings 2"/>
                <w:lang w:val="en-US" w:eastAsia="zh-CN" w:bidi="ar"/>
              </w:rPr>
              <w:t>3.5</w:t>
            </w:r>
            <w:r>
              <w:rPr>
                <w:rStyle w:val="190"/>
                <w:lang w:val="en-US" w:eastAsia="zh-CN" w:bidi="ar"/>
              </w:rPr>
              <w:t>（</w:t>
            </w:r>
            <w:r>
              <w:rPr>
                <w:rStyle w:val="191"/>
                <w:rFonts w:eastAsia="Wingdings 2"/>
                <w:lang w:val="en-US" w:eastAsia="zh-CN" w:bidi="ar"/>
              </w:rPr>
              <w:t>6</w:t>
            </w:r>
            <w:r>
              <w:rPr>
                <w:rStyle w:val="19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（7）其他要求</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（8）供应商不存在第一章3.1款情形的证明材料</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c>
          <w:tcPr>
            <w:tcW w:w="5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Wingdings 2" w:hAnsi="Wingdings 2" w:eastAsia="Wingdings 2" w:cs="Wingdings 2"/>
                <w:i w:val="0"/>
                <w:iCs w:val="0"/>
                <w:color w:val="000000"/>
                <w:sz w:val="24"/>
                <w:szCs w:val="24"/>
                <w:u w:val="single"/>
              </w:rPr>
            </w:pPr>
            <w:r>
              <w:rPr>
                <w:rFonts w:hint="default" w:ascii="Wingdings 2" w:hAnsi="Wingdings 2" w:eastAsia="Wingdings 2" w:cs="Wingdings 2"/>
                <w:i w:val="0"/>
                <w:iCs w:val="0"/>
                <w:color w:val="000000"/>
                <w:kern w:val="0"/>
                <w:sz w:val="24"/>
                <w:szCs w:val="24"/>
                <w:u w:val="single"/>
                <w:lang w:val="en-US" w:eastAsia="zh-CN" w:bidi="ar"/>
              </w:rPr>
              <w:t>R</w:t>
            </w:r>
            <w:r>
              <w:rPr>
                <w:rStyle w:val="190"/>
                <w:lang w:val="en-US" w:eastAsia="zh-CN" w:bidi="ar"/>
              </w:rPr>
              <w:t>不适用</w:t>
            </w:r>
          </w:p>
        </w:tc>
      </w:tr>
    </w:tbl>
    <w:p>
      <w:pPr>
        <w:pStyle w:val="2"/>
        <w:rPr>
          <w:rFonts w:hint="eastAsia" w:ascii="宋体" w:hAnsi="宋体"/>
          <w:color w:val="auto"/>
          <w:sz w:val="24"/>
        </w:rPr>
      </w:pPr>
    </w:p>
    <w:p>
      <w:pPr>
        <w:pStyle w:val="10"/>
        <w:jc w:val="both"/>
        <w:rPr>
          <w:rFonts w:ascii="Arial" w:hAnsi="Arial"/>
        </w:rPr>
      </w:pPr>
      <w:r>
        <w:rPr>
          <w:rFonts w:hint="eastAsia"/>
          <w:lang w:val="en-US" w:eastAsia="zh-CN"/>
        </w:rPr>
        <w:t>四、</w:t>
      </w:r>
      <w:r>
        <w:t xml:space="preserve"> </w:t>
      </w:r>
      <w:r>
        <w:rPr>
          <w:rFonts w:hint="eastAsia" w:ascii="黑体" w:hAnsi="黑体"/>
        </w:rPr>
        <w:t>确定成交供应商的方法</w:t>
      </w:r>
    </w:p>
    <w:p>
      <w:pPr>
        <w:autoSpaceDE w:val="0"/>
        <w:spacing w:line="400" w:lineRule="exact"/>
        <w:jc w:val="both"/>
        <w:rPr>
          <w:rFonts w:hint="eastAsia" w:ascii="宋体" w:hAnsi="宋体"/>
          <w:b w:val="0"/>
          <w:bCs w:val="0"/>
          <w:sz w:val="24"/>
          <w:lang w:val="en-US" w:eastAsia="zh-CN"/>
        </w:rPr>
      </w:pPr>
      <w:r>
        <w:rPr>
          <w:rFonts w:hint="eastAsia" w:ascii="宋体" w:hAnsi="宋体"/>
          <w:b w:val="0"/>
          <w:bCs w:val="0"/>
          <w:sz w:val="24"/>
          <w:lang w:val="en-US" w:eastAsia="zh-CN"/>
        </w:rPr>
        <w:t>（一） 综合评分法</w:t>
      </w:r>
    </w:p>
    <w:p>
      <w:pPr>
        <w:autoSpaceDE w:val="0"/>
        <w:spacing w:line="400" w:lineRule="exact"/>
        <w:jc w:val="both"/>
        <w:rPr>
          <w:rFonts w:hint="eastAsia" w:ascii="宋体" w:hAnsi="宋体"/>
          <w:sz w:val="24"/>
          <w:lang w:val="en-US" w:eastAsia="zh-CN"/>
        </w:rPr>
      </w:pPr>
      <w:r>
        <w:rPr>
          <w:rFonts w:hint="eastAsia" w:ascii="宋体" w:hAnsi="宋体"/>
          <w:b w:val="0"/>
          <w:bCs w:val="0"/>
          <w:sz w:val="24"/>
          <w:lang w:val="en-US" w:eastAsia="zh-CN"/>
        </w:rPr>
        <w:t xml:space="preserve">（二） </w:t>
      </w:r>
      <w:r>
        <w:rPr>
          <w:rFonts w:hint="eastAsia" w:ascii="宋体" w:hAnsi="宋体"/>
          <w:sz w:val="24"/>
          <w:lang w:val="en-US" w:eastAsia="zh-CN"/>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10"/>
        <w:keepNext w:val="0"/>
        <w:keepLines w:val="0"/>
        <w:widowControl w:val="0"/>
        <w:adjustRightInd w:val="0"/>
        <w:snapToGrid w:val="0"/>
        <w:spacing w:after="0" w:line="312" w:lineRule="auto"/>
        <w:ind w:firstLine="0" w:firstLineChars="0"/>
        <w:jc w:val="both"/>
        <w:rPr>
          <w:color w:val="000000"/>
        </w:rPr>
      </w:pPr>
      <w:r>
        <w:rPr>
          <w:rFonts w:hint="eastAsia"/>
          <w:lang w:val="en-US" w:eastAsia="zh-CN"/>
        </w:rPr>
        <w:t>六、</w:t>
      </w:r>
      <w:r>
        <w:rPr>
          <w:rFonts w:hint="eastAsia"/>
          <w:color w:val="000000"/>
        </w:rPr>
        <w:t>最高</w:t>
      </w:r>
      <w:r>
        <w:rPr>
          <w:rFonts w:hint="eastAsia"/>
          <w:color w:val="000000"/>
          <w:lang w:eastAsia="zh-CN"/>
        </w:rPr>
        <w:t>响应</w:t>
      </w:r>
      <w:r>
        <w:rPr>
          <w:rFonts w:hint="eastAsia"/>
          <w:color w:val="000000"/>
        </w:rPr>
        <w:t>限价</w:t>
      </w:r>
    </w:p>
    <w:p>
      <w:pPr>
        <w:autoSpaceDE w:val="0"/>
        <w:spacing w:line="400" w:lineRule="exact"/>
        <w:jc w:val="both"/>
        <w:rPr>
          <w:rFonts w:hint="eastAsia" w:ascii="宋体" w:hAnsi="宋体"/>
          <w:b w:val="0"/>
          <w:bCs w:val="0"/>
          <w:sz w:val="24"/>
          <w:highlight w:val="none"/>
          <w:lang w:val="en-US" w:eastAsia="zh-CN"/>
        </w:rPr>
      </w:pPr>
      <w:bookmarkStart w:id="4" w:name="_Toc40274970"/>
      <w:bookmarkStart w:id="5" w:name="_Toc38287094"/>
      <w:r>
        <w:rPr>
          <w:rFonts w:hint="eastAsia" w:ascii="宋体" w:hAnsi="宋体"/>
          <w:b w:val="0"/>
          <w:bCs w:val="0"/>
          <w:sz w:val="24"/>
          <w:highlight w:val="none"/>
          <w:lang w:val="en-US" w:eastAsia="zh-CN"/>
        </w:rPr>
        <w:t>（一）询价人为本次采购编制了最高响应限价：肆拾陆万伍仟元整（小写：￥465000.00元），含5%的差额增值税税额，提供其他税率发票的供应商，按5%的差额增值税率调整评审价后参与评审。</w:t>
      </w:r>
    </w:p>
    <w:p>
      <w:pPr>
        <w:autoSpaceDE w:val="0"/>
        <w:spacing w:line="400" w:lineRule="exact"/>
        <w:jc w:val="both"/>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（二）报价人的报价应不高于最高限价，否则其报价将被否决。</w:t>
      </w:r>
      <w:bookmarkEnd w:id="4"/>
      <w:bookmarkEnd w:id="5"/>
    </w:p>
    <w:p>
      <w:pPr>
        <w:pStyle w:val="39"/>
      </w:pPr>
    </w:p>
    <w:p>
      <w:pPr>
        <w:pStyle w:val="10"/>
        <w:jc w:val="both"/>
        <w:rPr>
          <w:rFonts w:ascii="Arial" w:hAnsi="Arial"/>
        </w:rPr>
      </w:pPr>
      <w:r>
        <w:rPr>
          <w:rFonts w:hint="eastAsia" w:ascii="黑体" w:hAnsi="黑体"/>
          <w:lang w:val="en-US" w:eastAsia="zh-CN"/>
        </w:rPr>
        <w:t>六、</w:t>
      </w:r>
      <w:r>
        <w:rPr>
          <w:rFonts w:hint="eastAsia" w:ascii="黑体" w:hAnsi="黑体"/>
        </w:rPr>
        <w:t>采购文件获取</w:t>
      </w:r>
    </w:p>
    <w:p>
      <w:pPr>
        <w:autoSpaceDE w:val="0"/>
        <w:spacing w:line="400" w:lineRule="exact"/>
        <w:jc w:val="both"/>
        <w:rPr>
          <w:rFonts w:hint="eastAsia" w:ascii="宋体" w:hAnsi="宋体"/>
          <w:sz w:val="24"/>
          <w:highlight w:val="none"/>
          <w:lang w:val="en-US" w:eastAsia="zh-CN"/>
        </w:rPr>
      </w:pPr>
      <w:r>
        <w:rPr>
          <w:rFonts w:hint="eastAsia" w:ascii="宋体" w:hAnsi="宋体"/>
          <w:b w:val="0"/>
          <w:bCs w:val="0"/>
          <w:sz w:val="24"/>
          <w:lang w:val="en-US" w:eastAsia="zh-CN"/>
        </w:rPr>
        <w:t>（一）</w:t>
      </w:r>
      <w:r>
        <w:rPr>
          <w:rFonts w:hint="eastAsia" w:ascii="宋体" w:hAnsi="宋体"/>
          <w:sz w:val="24"/>
          <w:lang w:val="en-US" w:eastAsia="zh-CN"/>
        </w:rPr>
        <w:t>供应商</w:t>
      </w:r>
      <w:r>
        <w:rPr>
          <w:rFonts w:hint="eastAsia" w:ascii="宋体" w:hAnsi="宋体"/>
          <w:sz w:val="24"/>
          <w:highlight w:val="none"/>
          <w:lang w:val="en-US" w:eastAsia="zh-CN"/>
        </w:rPr>
        <w:t>应</w:t>
      </w:r>
      <w:r>
        <w:rPr>
          <w:rFonts w:hint="eastAsia" w:ascii="宋体" w:hAnsi="宋体"/>
          <w:sz w:val="24"/>
          <w:highlight w:val="none"/>
          <w:lang w:val="en-US" w:eastAsia="zh-CN"/>
        </w:rPr>
        <w:t>当于2023年8月31日至2023年9月4日</w:t>
      </w:r>
      <w:r>
        <w:rPr>
          <w:rFonts w:hint="eastAsia" w:ascii="宋体" w:hAnsi="宋体"/>
          <w:sz w:val="24"/>
          <w:highlight w:val="none"/>
          <w:lang w:val="en-US" w:eastAsia="zh-CN"/>
        </w:rPr>
        <w:t>，网上直接下载获取采购文件，报价文件最迟应于2023年9月6日12时</w:t>
      </w:r>
      <w:r>
        <w:rPr>
          <w:rFonts w:hint="eastAsia" w:ascii="宋体" w:hAnsi="宋体"/>
          <w:sz w:val="24"/>
          <w:highlight w:val="none"/>
          <w:lang w:val="en-US" w:eastAsia="zh-CN"/>
        </w:rPr>
        <w:t>送达</w:t>
      </w:r>
      <w:r>
        <w:rPr>
          <w:rFonts w:hint="eastAsia" w:cs="宋体" w:asciiTheme="minorEastAsia" w:hAnsiTheme="minorEastAsia" w:eastAsiaTheme="minorEastAsia"/>
          <w:color w:val="auto"/>
          <w:sz w:val="24"/>
          <w:highlight w:val="none"/>
          <w:lang w:val="en-US" w:eastAsia="zh-CN"/>
        </w:rPr>
        <w:t>岳阳城陵矶新港有限公司1楼安环部办公室</w:t>
      </w:r>
      <w:r>
        <w:rPr>
          <w:rFonts w:hint="eastAsia" w:ascii="宋体" w:hAnsi="宋体"/>
          <w:sz w:val="24"/>
          <w:highlight w:val="none"/>
          <w:lang w:val="en-US" w:eastAsia="zh-CN"/>
        </w:rPr>
        <w:t>，逾期送达的或者未送达指定地点的文件，不予受理。</w:t>
      </w:r>
    </w:p>
    <w:p>
      <w:pPr>
        <w:autoSpaceDE w:val="0"/>
        <w:spacing w:line="400" w:lineRule="exact"/>
        <w:jc w:val="both"/>
        <w:rPr>
          <w:rFonts w:hint="eastAsia" w:ascii="宋体" w:hAnsi="宋体"/>
          <w:sz w:val="24"/>
          <w:highlight w:val="none"/>
          <w:lang w:val="en-US" w:eastAsia="zh-CN"/>
        </w:rPr>
      </w:pPr>
      <w:r>
        <w:rPr>
          <w:rFonts w:hint="eastAsia" w:ascii="宋体" w:hAnsi="宋体"/>
          <w:b w:val="0"/>
          <w:bCs w:val="0"/>
          <w:sz w:val="24"/>
          <w:highlight w:val="none"/>
          <w:lang w:val="en-US" w:eastAsia="zh-CN"/>
        </w:rPr>
        <w:t xml:space="preserve">（二） </w:t>
      </w:r>
      <w:r>
        <w:rPr>
          <w:rFonts w:hint="eastAsia" w:ascii="宋体" w:hAnsi="宋体"/>
          <w:sz w:val="24"/>
          <w:highlight w:val="none"/>
          <w:lang w:val="en-US" w:eastAsia="zh-CN"/>
        </w:rPr>
        <w:t>供应商若对本项目采购需求、资格要求等有疑问的，应当于 2023年9月4日17时30 分</w:t>
      </w:r>
      <w:r>
        <w:rPr>
          <w:rFonts w:hint="eastAsia" w:ascii="宋体" w:hAnsi="宋体"/>
          <w:sz w:val="24"/>
          <w:highlight w:val="none"/>
          <w:lang w:val="en-US" w:eastAsia="zh-CN"/>
        </w:rPr>
        <w:t>前向采购人提出澄清要求。</w:t>
      </w:r>
    </w:p>
    <w:p>
      <w:pPr>
        <w:pStyle w:val="10"/>
        <w:jc w:val="both"/>
      </w:pPr>
      <w:r>
        <w:rPr>
          <w:rFonts w:hint="eastAsia"/>
          <w:lang w:val="en-US" w:eastAsia="zh-CN"/>
        </w:rPr>
        <w:t>七、</w:t>
      </w:r>
      <w:r>
        <w:rPr>
          <w:rFonts w:hint="eastAsia"/>
        </w:rPr>
        <w:t>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lang w:val="en-US" w:eastAsia="zh-CN"/>
        </w:rPr>
      </w:pPr>
      <w:r>
        <w:rPr>
          <w:rFonts w:hint="eastAsia" w:ascii="宋体" w:hAnsi="宋体"/>
          <w:sz w:val="24"/>
          <w:highlight w:val="none"/>
          <w:lang w:val="en-US" w:eastAsia="zh-CN"/>
        </w:rPr>
        <w:t>本次采购公告发布的媒介:中国招标投标公共服务平台（http：//www.cebpubservice.com）、湖南省湘水集团有限公司网站（http：//www.hnsxsjt.com）、湖南省港务集团有限公司网站（http://www.hnsgwjt.com）上发布。</w:t>
      </w:r>
    </w:p>
    <w:p>
      <w:pPr>
        <w:pStyle w:val="10"/>
        <w:jc w:val="both"/>
      </w:pPr>
      <w:bookmarkStart w:id="6" w:name="_Toc77254104"/>
      <w:bookmarkStart w:id="7" w:name="_Toc512257471"/>
      <w:bookmarkStart w:id="8" w:name="_Toc76635692"/>
      <w:bookmarkStart w:id="9" w:name="_Toc79596547"/>
      <w:r>
        <w:rPr>
          <w:rFonts w:hint="eastAsia"/>
          <w:lang w:val="en-US" w:eastAsia="zh-CN"/>
        </w:rPr>
        <w:t>八、</w:t>
      </w:r>
      <w:r>
        <w:t>监督</w:t>
      </w:r>
      <w:bookmarkEnd w:id="6"/>
      <w:bookmarkEnd w:id="7"/>
      <w:bookmarkEnd w:id="8"/>
      <w:r>
        <w:rPr>
          <w:rFonts w:hint="eastAsia"/>
        </w:rPr>
        <w:t>部门</w:t>
      </w:r>
      <w:bookmarkEnd w:id="9"/>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本次采购监督部门为岳阳城陵矶新港有限公司综合管理部，电话：13975080729。</w:t>
      </w:r>
    </w:p>
    <w:p>
      <w:pPr>
        <w:pStyle w:val="10"/>
        <w:jc w:val="both"/>
        <w:rPr>
          <w:rFonts w:ascii="Arial" w:hAnsi="Arial"/>
        </w:rPr>
      </w:pPr>
      <w:r>
        <w:rPr>
          <w:rFonts w:hint="eastAsia"/>
          <w:lang w:val="en-US" w:eastAsia="zh-CN"/>
        </w:rPr>
        <w:t>九、</w:t>
      </w:r>
      <w:r>
        <w:rPr>
          <w:rFonts w:hint="eastAsia" w:ascii="黑体" w:hAnsi="黑体"/>
        </w:rPr>
        <w:t>联系方式</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 xml:space="preserve">采 购 人: 岳阳城陵矶新港有限公司             </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 xml:space="preserve">地    址: 岳阳市云溪区沿江西路50米岳阳城陵矶新港有限公司             </w:t>
      </w:r>
    </w:p>
    <w:p>
      <w:pPr>
        <w:autoSpaceDE w:val="0"/>
        <w:spacing w:line="400" w:lineRule="exact"/>
        <w:jc w:val="both"/>
        <w:rPr>
          <w:rFonts w:hint="eastAsia" w:ascii="宋体" w:hAnsi="宋体"/>
          <w:sz w:val="24"/>
          <w:lang w:val="en-US" w:eastAsia="zh-CN"/>
        </w:rPr>
      </w:pPr>
      <w:bookmarkStart w:id="10" w:name="_Toc234832861"/>
      <w:bookmarkStart w:id="11" w:name="_Toc517787494"/>
      <w:r>
        <w:rPr>
          <w:rFonts w:hint="eastAsia" w:ascii="宋体" w:hAnsi="宋体"/>
          <w:sz w:val="24"/>
          <w:lang w:val="en-US" w:eastAsia="zh-CN"/>
        </w:rPr>
        <w:t>联 系 人: 谈先生</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电    话: 13808402421</w:t>
      </w:r>
    </w:p>
    <w:p>
      <w:pPr>
        <w:autoSpaceDE w:val="0"/>
        <w:spacing w:line="400" w:lineRule="exact"/>
        <w:jc w:val="both"/>
        <w:rPr>
          <w:rFonts w:hint="default" w:ascii="宋体" w:hAnsi="宋体" w:cs="Times New Roman"/>
          <w:sz w:val="24"/>
          <w:lang w:val="en-US" w:eastAsia="zh-CN"/>
        </w:rPr>
      </w:pPr>
      <w:r>
        <w:rPr>
          <w:rFonts w:hint="eastAsia" w:ascii="宋体" w:hAnsi="宋体" w:cs="Times New Roman"/>
          <w:sz w:val="24"/>
          <w:lang w:val="en-US" w:eastAsia="zh-CN"/>
        </w:rPr>
        <w:t>电子邮箱：331815398@qq.com</w:t>
      </w:r>
    </w:p>
    <w:p>
      <w:pPr>
        <w:pStyle w:val="10"/>
        <w:jc w:val="both"/>
        <w:rPr>
          <w:rFonts w:hint="default"/>
          <w:lang w:val="en-US" w:eastAsia="zh-CN"/>
        </w:rPr>
      </w:pPr>
      <w:r>
        <w:rPr>
          <w:rFonts w:hint="eastAsia"/>
          <w:lang w:val="en-US" w:eastAsia="zh-CN"/>
        </w:rPr>
        <w:t>十、附件下载</w:t>
      </w:r>
    </w:p>
    <w:p>
      <w:pPr>
        <w:rPr>
          <w:rFonts w:hint="eastAsia" w:ascii="黑体" w:hAnsi="黑体" w:eastAsia="黑体"/>
          <w:sz w:val="32"/>
          <w:szCs w:val="32"/>
        </w:rPr>
      </w:pPr>
      <w:r>
        <w:rPr>
          <w:rFonts w:hint="eastAsia" w:ascii="黑体" w:hAnsi="黑体" w:eastAsia="黑体"/>
          <w:sz w:val="32"/>
          <w:szCs w:val="32"/>
        </w:rPr>
        <w:br w:type="page"/>
      </w:r>
    </w:p>
    <w:p>
      <w:pPr>
        <w:autoSpaceDE w:val="0"/>
        <w:spacing w:line="400" w:lineRule="exact"/>
        <w:jc w:val="center"/>
        <w:outlineLvl w:val="0"/>
        <w:rPr>
          <w:rFonts w:ascii="黑体" w:hAnsi="黑体" w:eastAsia="黑体"/>
          <w:sz w:val="32"/>
          <w:szCs w:val="32"/>
        </w:rPr>
      </w:pPr>
      <w:bookmarkStart w:id="12" w:name="_Toc15060"/>
      <w:bookmarkStart w:id="13" w:name="_Toc12457"/>
      <w:r>
        <w:rPr>
          <w:rFonts w:hint="eastAsia" w:ascii="黑体" w:hAnsi="黑体" w:eastAsia="黑体"/>
          <w:sz w:val="32"/>
          <w:szCs w:val="32"/>
        </w:rPr>
        <w:t>第二章  供应商须知</w:t>
      </w:r>
      <w:bookmarkEnd w:id="10"/>
      <w:bookmarkEnd w:id="11"/>
      <w:bookmarkEnd w:id="12"/>
      <w:bookmarkEnd w:id="13"/>
    </w:p>
    <w:p>
      <w:pPr>
        <w:pStyle w:val="7"/>
        <w:spacing w:before="240" w:after="240" w:line="600" w:lineRule="exact"/>
        <w:jc w:val="center"/>
        <w:rPr>
          <w:rFonts w:ascii="仿宋" w:hAnsi="仿宋" w:eastAsia="仿宋" w:cs="仿宋"/>
          <w:sz w:val="30"/>
          <w:szCs w:val="30"/>
        </w:rPr>
      </w:pPr>
      <w:bookmarkStart w:id="14" w:name="_Toc517787495"/>
      <w:bookmarkStart w:id="15" w:name="_Toc3471"/>
      <w:bookmarkStart w:id="16" w:name="_Toc234832862"/>
      <w:bookmarkStart w:id="17" w:name="_Toc706"/>
      <w:bookmarkStart w:id="18" w:name="_Toc21813"/>
      <w:r>
        <w:rPr>
          <w:rFonts w:hint="eastAsia" w:ascii="仿宋" w:hAnsi="仿宋" w:eastAsia="仿宋" w:cs="仿宋"/>
          <w:sz w:val="30"/>
          <w:szCs w:val="30"/>
        </w:rPr>
        <w:t>供应商须知前附表</w:t>
      </w:r>
      <w:r>
        <w:rPr>
          <w:rStyle w:val="48"/>
          <w:rFonts w:hint="eastAsia" w:ascii="仿宋" w:hAnsi="仿宋" w:eastAsia="仿宋" w:cs="仿宋"/>
          <w:sz w:val="30"/>
          <w:szCs w:val="30"/>
        </w:rPr>
        <w:footnoteReference w:id="0"/>
      </w:r>
      <w:bookmarkEnd w:id="14"/>
      <w:bookmarkEnd w:id="15"/>
      <w:bookmarkEnd w:id="16"/>
      <w:bookmarkEnd w:id="17"/>
      <w:bookmarkEnd w:id="18"/>
    </w:p>
    <w:tbl>
      <w:tblPr>
        <w:tblStyle w:val="40"/>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本项目不允许分包</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w:t>
            </w:r>
            <w:r>
              <w:rPr>
                <w:rFonts w:hint="eastAsia" w:cs="仿宋" w:asciiTheme="minorEastAsia" w:hAnsiTheme="minorEastAsia" w:eastAsiaTheme="minorEastAsia"/>
                <w:color w:val="auto"/>
                <w:sz w:val="24"/>
                <w:highlight w:val="none"/>
                <w:u w:val="single"/>
                <w:lang w:eastAsia="zh-CN"/>
              </w:rPr>
              <w:t>细微偏差</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u w:val="none"/>
              </w:rPr>
              <w:t>响应</w:t>
            </w:r>
            <w:r>
              <w:rPr>
                <w:rFonts w:hint="eastAsia" w:ascii="宋体" w:hAnsi="宋体" w:cs="宋体"/>
                <w:color w:val="auto"/>
                <w:sz w:val="24"/>
                <w:highlight w:val="none"/>
                <w:u w:val="none"/>
              </w:rPr>
              <w:t>文件在实质上响应</w:t>
            </w:r>
            <w:r>
              <w:rPr>
                <w:rFonts w:hint="eastAsia" w:ascii="宋体" w:hAnsi="宋体" w:cs="宋体"/>
                <w:color w:val="auto"/>
                <w:sz w:val="24"/>
                <w:highlight w:val="none"/>
                <w:u w:val="none"/>
                <w:lang w:eastAsia="zh-CN"/>
              </w:rPr>
              <w:t>采购</w:t>
            </w:r>
            <w:r>
              <w:rPr>
                <w:rFonts w:hint="eastAsia" w:ascii="宋体" w:hAnsi="宋体" w:cs="宋体"/>
                <w:color w:val="auto"/>
                <w:sz w:val="24"/>
                <w:highlight w:val="none"/>
                <w:u w:val="none"/>
              </w:rPr>
              <w:t>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highlight w:val="none"/>
              </w:rPr>
              <w:t>允许偏差的项数：</w:t>
            </w:r>
            <w:r>
              <w:rPr>
                <w:rFonts w:hint="eastAsia" w:cs="仿宋" w:asciiTheme="minorEastAsia" w:hAnsiTheme="minorEastAsia" w:eastAsiaTheme="minorEastAsia"/>
                <w:color w:val="auto"/>
                <w:sz w:val="24"/>
                <w:highlight w:val="none"/>
                <w:u w:val="single"/>
              </w:rPr>
              <w:t>3</w:t>
            </w:r>
            <w:r>
              <w:rPr>
                <w:rFonts w:hint="eastAsia" w:cs="仿宋" w:asciiTheme="minorEastAsia" w:hAnsiTheme="minorEastAsia" w:eastAsiaTheme="minorEastAsia"/>
                <w:color w:val="auto"/>
                <w:sz w:val="24"/>
                <w:highlight w:val="none"/>
                <w:u w:val="none"/>
              </w:rPr>
              <w:t>项</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资料名称：</w:t>
            </w:r>
            <w:r>
              <w:rPr>
                <w:rFonts w:hint="eastAsia" w:cs="仿宋" w:asciiTheme="minorEastAsia" w:hAnsiTheme="minorEastAsia" w:eastAsiaTheme="minorEastAsia"/>
                <w:color w:val="auto"/>
                <w:sz w:val="24"/>
                <w:highlight w:val="none"/>
                <w:lang w:eastAsia="zh-CN"/>
              </w:rPr>
              <w:t>采购人对采购文件的澄清、通知等文件（如有）</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截止时间</w:t>
            </w:r>
            <w:r>
              <w:rPr>
                <w:rFonts w:hint="eastAsia" w:cs="仿宋" w:asciiTheme="minorEastAsia" w:hAnsiTheme="minorEastAsia" w:eastAsiaTheme="minorEastAsia"/>
                <w:color w:val="auto"/>
                <w:sz w:val="24"/>
                <w:highlight w:val="none"/>
              </w:rPr>
              <w:t>：</w:t>
            </w:r>
            <w:r>
              <w:rPr>
                <w:rFonts w:hint="eastAsia" w:ascii="宋体" w:hAnsi="宋体"/>
                <w:color w:val="auto"/>
                <w:sz w:val="24"/>
                <w:highlight w:val="yellow"/>
                <w:u w:val="single"/>
                <w:lang w:val="en-US" w:eastAsia="zh-CN"/>
              </w:rPr>
              <w:t xml:space="preserve">2023 </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9</w:t>
            </w:r>
            <w:r>
              <w:rPr>
                <w:rFonts w:hint="eastAsia" w:ascii="宋体" w:hAnsi="宋体"/>
                <w:color w:val="auto"/>
                <w:sz w:val="24"/>
                <w:highlight w:val="yellow"/>
              </w:rPr>
              <w:t>月</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日</w:t>
            </w:r>
            <w:r>
              <w:rPr>
                <w:rFonts w:hint="eastAsia" w:ascii="宋体" w:hAnsi="宋体"/>
                <w:color w:val="auto"/>
                <w:sz w:val="24"/>
                <w:highlight w:val="yellow"/>
                <w:u w:val="single"/>
                <w:lang w:val="en-US" w:eastAsia="zh-CN"/>
              </w:rPr>
              <w:t>17</w:t>
            </w:r>
            <w:r>
              <w:rPr>
                <w:rFonts w:hint="eastAsia" w:ascii="宋体" w:hAnsi="宋体"/>
                <w:color w:val="auto"/>
                <w:sz w:val="24"/>
                <w:highlight w:val="yellow"/>
              </w:rPr>
              <w:t>时</w:t>
            </w:r>
            <w:r>
              <w:rPr>
                <w:rFonts w:hint="eastAsia" w:ascii="宋体" w:hAnsi="宋体"/>
                <w:color w:val="auto"/>
                <w:sz w:val="24"/>
                <w:highlight w:val="yellow"/>
                <w:u w:val="single"/>
                <w:lang w:val="en-US" w:eastAsia="zh-CN"/>
              </w:rPr>
              <w:t>30</w:t>
            </w:r>
            <w:r>
              <w:rPr>
                <w:rFonts w:hint="eastAsia" w:ascii="宋体" w:hAnsi="宋体"/>
                <w:color w:val="auto"/>
                <w:sz w:val="24"/>
                <w:highlight w:val="yellow"/>
              </w:rPr>
              <w:t>分</w:t>
            </w:r>
            <w:r>
              <w:rPr>
                <w:rFonts w:hint="eastAsia" w:ascii="宋体" w:hAnsi="宋体"/>
                <w:color w:val="auto"/>
                <w:sz w:val="24"/>
                <w:highlight w:val="yellow"/>
                <w:lang w:val="en-US" w:eastAsia="zh-CN"/>
              </w:rPr>
              <w:t>前</w:t>
            </w:r>
            <w:r>
              <w:rPr>
                <w:rFonts w:hint="eastAsia" w:cs="仿宋" w:asciiTheme="minorEastAsia" w:hAnsiTheme="minorEastAsia" w:eastAsiaTheme="minorEastAsia"/>
                <w:color w:val="auto"/>
                <w:sz w:val="24"/>
                <w:highlight w:val="yellow"/>
              </w:rPr>
              <w:t xml:space="preserve"> </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确认的最晚时间：</w:t>
            </w:r>
            <w:r>
              <w:rPr>
                <w:rFonts w:hint="eastAsia" w:cs="仿宋" w:asciiTheme="minorEastAsia" w:hAnsiTheme="minorEastAsia" w:eastAsiaTheme="minorEastAsia"/>
                <w:color w:val="auto"/>
                <w:sz w:val="24"/>
                <w:highlight w:val="none"/>
                <w:lang w:eastAsia="zh-CN"/>
              </w:rPr>
              <w:t>收到采购人的澄清文件后</w:t>
            </w:r>
            <w:r>
              <w:rPr>
                <w:rFonts w:hint="eastAsia" w:cs="仿宋" w:asciiTheme="minorEastAsia" w:hAnsiTheme="minorEastAsia" w:eastAsiaTheme="minorEastAsia"/>
                <w:color w:val="auto"/>
                <w:sz w:val="24"/>
                <w:highlight w:val="none"/>
                <w:lang w:val="en-US" w:eastAsia="zh-CN"/>
              </w:rPr>
              <w:t>24小时之内。（以采购人澄清文件发出的时间为准）</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确定的方式：</w:t>
            </w:r>
            <w:r>
              <w:rPr>
                <w:rFonts w:hint="eastAsia" w:cs="仿宋" w:asciiTheme="minorEastAsia" w:hAnsiTheme="minorEastAsia" w:eastAsiaTheme="minorEastAsia"/>
                <w:color w:val="auto"/>
                <w:sz w:val="24"/>
                <w:highlight w:val="none"/>
                <w:u w:val="single"/>
                <w:lang w:eastAsia="zh-CN"/>
              </w:rPr>
              <w:t>以书面形式进行确认</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资料名称：</w:t>
            </w:r>
            <w:r>
              <w:rPr>
                <w:rFonts w:hint="eastAsia" w:cs="仿宋" w:asciiTheme="minorEastAsia" w:hAnsiTheme="minorEastAsia" w:eastAsiaTheme="minorEastAsia"/>
                <w:color w:val="auto"/>
                <w:sz w:val="24"/>
                <w:highlight w:val="none"/>
                <w:lang w:eastAsia="zh-CN"/>
              </w:rPr>
              <w:t>采购人对采购文件的澄清、通知等文件（如有）</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采购标的数量增减幅度：</w:t>
            </w:r>
            <w:r>
              <w:rPr>
                <w:rFonts w:hint="eastAsia" w:cs="仿宋" w:asciiTheme="minorEastAsia" w:hAnsiTheme="minorEastAsia" w:eastAsiaTheme="minorEastAsia"/>
                <w:color w:val="auto"/>
                <w:sz w:val="24"/>
                <w:lang w:val="en-US" w:eastAsia="zh-CN"/>
              </w:rPr>
              <w:t>无</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有，最</w:t>
            </w:r>
            <w:r>
              <w:rPr>
                <w:rFonts w:hint="eastAsia" w:cs="仿宋" w:asciiTheme="minorEastAsia" w:hAnsiTheme="minorEastAsia" w:eastAsiaTheme="minorEastAsia"/>
                <w:color w:val="auto"/>
                <w:sz w:val="24"/>
                <w:highlight w:val="none"/>
              </w:rPr>
              <w:t>高限价或其计算方法：</w:t>
            </w:r>
            <w:r>
              <w:rPr>
                <w:rFonts w:hint="eastAsia" w:cs="仿宋" w:asciiTheme="minorEastAsia" w:hAnsiTheme="minorEastAsia" w:eastAsiaTheme="minorEastAsia"/>
                <w:color w:val="auto"/>
                <w:sz w:val="24"/>
                <w:highlight w:val="none"/>
                <w:lang w:eastAsia="zh-CN"/>
              </w:rPr>
              <w:t>人民币</w:t>
            </w:r>
            <w:r>
              <w:rPr>
                <w:rFonts w:hint="eastAsia" w:cs="仿宋" w:asciiTheme="minorEastAsia" w:hAnsiTheme="minorEastAsia" w:eastAsiaTheme="minorEastAsia"/>
                <w:color w:val="auto"/>
                <w:sz w:val="24"/>
                <w:highlight w:val="none"/>
                <w:lang w:val="en-US" w:eastAsia="zh-CN"/>
              </w:rPr>
              <w:t>肆拾陆万伍仟</w:t>
            </w:r>
            <w:r>
              <w:rPr>
                <w:rFonts w:hint="eastAsia" w:ascii="宋体" w:hAnsi="宋体" w:cs="宋体"/>
                <w:i w:val="0"/>
                <w:iCs w:val="0"/>
                <w:color w:val="auto"/>
                <w:kern w:val="0"/>
                <w:sz w:val="24"/>
                <w:szCs w:val="24"/>
                <w:highlight w:val="none"/>
                <w:u w:val="none"/>
                <w:lang w:val="en-US" w:eastAsia="zh-CN" w:bidi="ar"/>
              </w:rPr>
              <w:t>元</w:t>
            </w:r>
            <w:r>
              <w:rPr>
                <w:rFonts w:hint="eastAsia" w:ascii="宋体" w:hAnsi="宋体" w:eastAsia="宋体" w:cs="宋体"/>
                <w:i w:val="0"/>
                <w:iCs w:val="0"/>
                <w:color w:val="auto"/>
                <w:kern w:val="0"/>
                <w:sz w:val="24"/>
                <w:szCs w:val="24"/>
                <w:highlight w:val="none"/>
                <w:u w:val="none"/>
                <w:lang w:val="en-US" w:eastAsia="zh-CN" w:bidi="ar"/>
              </w:rPr>
              <w:t>整</w:t>
            </w:r>
            <w:r>
              <w:rPr>
                <w:rFonts w:hint="eastAsia" w:ascii="宋体" w:hAnsi="宋体"/>
                <w:color w:val="auto"/>
                <w:sz w:val="24"/>
                <w:highlight w:val="none"/>
              </w:rPr>
              <w:t>（小写：￥</w:t>
            </w:r>
            <w:r>
              <w:rPr>
                <w:rFonts w:hint="eastAsia" w:ascii="宋体" w:hAnsi="宋体"/>
                <w:color w:val="auto"/>
                <w:sz w:val="24"/>
                <w:highlight w:val="none"/>
                <w:lang w:val="en-US" w:eastAsia="zh-CN"/>
              </w:rPr>
              <w:t>465000.00</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jc w:val="both"/>
              <w:rPr>
                <w:rFonts w:cs="仿宋" w:asciiTheme="minorEastAsia" w:hAnsiTheme="minorEastAsia" w:eastAsiaTheme="minorEastAsia"/>
                <w:color w:val="auto"/>
                <w:sz w:val="24"/>
              </w:rPr>
            </w:pPr>
            <w:r>
              <w:rPr>
                <w:rFonts w:hint="eastAsia" w:ascii="宋体" w:hAnsi="宋体" w:cs="宋体"/>
                <w:sz w:val="24"/>
                <w:szCs w:val="24"/>
                <w:lang w:val="en-US" w:eastAsia="zh-CN"/>
              </w:rPr>
              <w:t>报价含</w:t>
            </w:r>
            <w:r>
              <w:rPr>
                <w:rFonts w:hint="eastAsia" w:ascii="宋体" w:hAnsi="宋体" w:eastAsia="宋体" w:cs="宋体"/>
                <w:sz w:val="24"/>
                <w:szCs w:val="24"/>
              </w:rPr>
              <w:t>单位和个人应缴纳的基本养老保险金、基本医疗保险金、失业保险金、工伤保险金、意外保险金、生育保险金等社保金及劳动报酬、节日加班费、管理费(含</w:t>
            </w:r>
            <w:r>
              <w:rPr>
                <w:rFonts w:hint="eastAsia" w:ascii="宋体" w:hAnsi="宋体" w:eastAsia="宋体" w:cs="宋体"/>
                <w:color w:val="auto"/>
                <w:sz w:val="24"/>
                <w:szCs w:val="24"/>
              </w:rPr>
              <w:t>利</w:t>
            </w:r>
            <w:r>
              <w:rPr>
                <w:rFonts w:hint="eastAsia" w:ascii="宋体" w:hAnsi="宋体" w:eastAsia="宋体" w:cs="宋体"/>
                <w:sz w:val="24"/>
                <w:szCs w:val="24"/>
              </w:rPr>
              <w:t>税)、劳保福利费、伙食费等</w:t>
            </w:r>
            <w:r>
              <w:rPr>
                <w:rFonts w:hint="eastAsia" w:ascii="宋体" w:hAnsi="宋体" w:cs="宋体"/>
                <w:sz w:val="24"/>
                <w:szCs w:val="24"/>
                <w:lang w:val="en-US" w:eastAsia="zh-CN"/>
              </w:rPr>
              <w:t>所有费用。</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无</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lang w:val="en-US" w:eastAsia="zh-CN"/>
              </w:rPr>
              <w:t>无</w:t>
            </w:r>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highlight w:val="none"/>
              </w:rPr>
            </w:pPr>
            <w:r>
              <w:rPr>
                <w:rStyle w:val="43"/>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eastAsia="zh-CN"/>
              </w:rPr>
              <w:t>安保</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w:t>
            </w:r>
          </w:p>
          <w:p>
            <w:pPr>
              <w:spacing w:line="288" w:lineRule="auto"/>
              <w:jc w:val="both"/>
              <w:rPr>
                <w:rFonts w:hint="default" w:eastAsiaTheme="minorEastAsia"/>
                <w:color w:val="auto"/>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提供复印件并加盖单位公章。）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3"/>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供应商应提供相关资质证书的复印件，以证明供应商具有承担本项目要求的资质。</w:t>
            </w:r>
          </w:p>
          <w:p>
            <w:pPr>
              <w:spacing w:line="288" w:lineRule="auto"/>
              <w:jc w:val="both"/>
              <w:rPr>
                <w:rFonts w:cs="宋体"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资质证书包括：</w:t>
            </w:r>
            <w:r>
              <w:rPr>
                <w:rFonts w:hint="eastAsia" w:asciiTheme="minorEastAsia" w:hAnsiTheme="minorEastAsia" w:eastAsiaTheme="minorEastAsia" w:cstheme="minorEastAsia"/>
                <w:b/>
                <w:bCs/>
                <w:color w:val="auto"/>
                <w:sz w:val="24"/>
                <w:highlight w:val="none"/>
                <w:lang w:val="en-US" w:eastAsia="zh-CN"/>
              </w:rPr>
              <w:t>具备保安服务许可证</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highlight w:val="none"/>
              </w:rPr>
            </w:pPr>
            <w:r>
              <w:rPr>
                <w:rStyle w:val="43"/>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u w:val="single"/>
                <w:lang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color w:val="auto"/>
                <w:sz w:val="24"/>
                <w:highlight w:val="none"/>
              </w:rPr>
              <w:t>供应商应提供近</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年的类似项目情况表（格式见第六章“响应文件格式”</w:t>
            </w: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、资格审查资料（</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）近年的类似项目情况表），以证明供应商具有承担本项目要求的业绩。</w:t>
            </w:r>
            <w:r>
              <w:rPr>
                <w:rFonts w:hint="eastAsia" w:cs="宋体" w:asciiTheme="minorEastAsia" w:hAnsiTheme="minorEastAsia" w:eastAsiaTheme="minorEastAsia"/>
                <w:color w:val="auto"/>
                <w:sz w:val="24"/>
                <w:highlight w:val="none"/>
              </w:rPr>
              <w:t>近年是指递交响应文件截止日前3年</w:t>
            </w:r>
            <w:r>
              <w:rPr>
                <w:rFonts w:hint="eastAsia" w:cs="宋体" w:asciiTheme="minorEastAsia" w:hAnsiTheme="minorEastAsia" w:eastAsiaTheme="minorEastAsia"/>
                <w:color w:val="auto"/>
                <w:sz w:val="24"/>
                <w:highlight w:val="none"/>
                <w:lang w:eastAsia="zh-CN"/>
              </w:rPr>
              <w:t>。</w:t>
            </w:r>
          </w:p>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业绩证明材料</w:t>
            </w:r>
            <w:r>
              <w:rPr>
                <w:rFonts w:hint="eastAsia" w:asciiTheme="minorEastAsia" w:hAnsiTheme="minorEastAsia" w:eastAsiaTheme="minorEastAsia" w:cstheme="minorEastAsia"/>
                <w:color w:val="auto"/>
                <w:sz w:val="24"/>
                <w:highlight w:val="none"/>
                <w:lang w:val="en-US" w:eastAsia="zh-CN"/>
              </w:rPr>
              <w:t>：</w:t>
            </w:r>
          </w:p>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合同/订单</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r>
              <w:rPr>
                <w:rFonts w:hint="eastAsia" w:cs="宋体" w:asciiTheme="minorEastAsia" w:hAnsiTheme="minorEastAsia" w:eastAsiaTheme="minorEastAsia"/>
                <w:color w:val="auto"/>
                <w:sz w:val="24"/>
                <w:highlight w:val="none"/>
                <w:u w:val="none"/>
                <w:lang w:val="en-US" w:eastAsia="zh-CN"/>
              </w:rPr>
              <w:t>供应商须</w:t>
            </w:r>
            <w:r>
              <w:rPr>
                <w:rFonts w:hint="eastAsia" w:cs="宋体" w:asciiTheme="minorEastAsia" w:hAnsiTheme="minorEastAsia" w:eastAsiaTheme="minorEastAsia"/>
                <w:color w:val="auto"/>
                <w:sz w:val="24"/>
                <w:highlight w:val="none"/>
                <w:u w:val="none"/>
              </w:rPr>
              <w:t>提供</w:t>
            </w:r>
            <w:r>
              <w:rPr>
                <w:rFonts w:hint="eastAsia" w:cs="宋体" w:asciiTheme="minorEastAsia" w:hAnsiTheme="minorEastAsia" w:eastAsiaTheme="minorEastAsia"/>
                <w:color w:val="auto"/>
                <w:sz w:val="24"/>
                <w:highlight w:val="none"/>
                <w:u w:val="none"/>
                <w:lang w:eastAsia="zh-CN"/>
              </w:rPr>
              <w:t>至少</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u w:val="none"/>
                <w:lang w:eastAsia="zh-CN"/>
              </w:rPr>
              <w:t>个</w:t>
            </w:r>
            <w:r>
              <w:rPr>
                <w:rFonts w:hint="eastAsia" w:cs="宋体" w:asciiTheme="minorEastAsia" w:hAnsiTheme="minorEastAsia" w:eastAsiaTheme="minorEastAsia"/>
                <w:color w:val="auto"/>
                <w:sz w:val="24"/>
                <w:highlight w:val="none"/>
                <w:u w:val="none"/>
                <w:lang w:val="en-US" w:eastAsia="zh-CN"/>
              </w:rPr>
              <w:t>保安服务合同</w:t>
            </w:r>
            <w:r>
              <w:rPr>
                <w:rFonts w:hint="eastAsia" w:cs="宋体" w:asciiTheme="minorEastAsia" w:hAnsiTheme="minorEastAsia" w:eastAsiaTheme="minorEastAsia"/>
                <w:color w:val="auto"/>
                <w:sz w:val="24"/>
                <w:highlight w:val="none"/>
                <w:u w:val="none"/>
                <w:lang w:eastAsia="zh-CN"/>
              </w:rPr>
              <w:t>业绩证明材料</w:t>
            </w:r>
            <w:r>
              <w:rPr>
                <w:rFonts w:hint="eastAsia" w:cs="宋体" w:asciiTheme="minorEastAsia" w:hAnsiTheme="minorEastAsia" w:eastAsiaTheme="minorEastAsia"/>
                <w:b/>
                <w:bCs/>
                <w:color w:val="auto"/>
                <w:sz w:val="24"/>
                <w:highlight w:val="none"/>
                <w:u w:val="none"/>
                <w:lang w:val="en-US" w:eastAsia="zh-CN"/>
              </w:rPr>
              <w:t>，</w:t>
            </w:r>
            <w:r>
              <w:rPr>
                <w:rFonts w:hint="eastAsia" w:cs="宋体" w:asciiTheme="minorEastAsia" w:hAnsiTheme="minorEastAsia" w:eastAsiaTheme="minorEastAsia"/>
                <w:b w:val="0"/>
                <w:bCs w:val="0"/>
                <w:color w:val="auto"/>
                <w:sz w:val="24"/>
                <w:highlight w:val="none"/>
                <w:u w:val="none"/>
                <w:lang w:val="en-US" w:eastAsia="zh-CN"/>
              </w:rPr>
              <w:t>材料</w:t>
            </w:r>
            <w:r>
              <w:rPr>
                <w:rFonts w:hint="eastAsia" w:cs="宋体" w:asciiTheme="minorEastAsia" w:hAnsiTheme="minorEastAsia" w:eastAsiaTheme="minorEastAsia"/>
                <w:b w:val="0"/>
                <w:bCs w:val="0"/>
                <w:color w:val="auto"/>
                <w:sz w:val="24"/>
                <w:highlight w:val="none"/>
              </w:rPr>
              <w:t>内容包含合同</w:t>
            </w:r>
            <w:r>
              <w:rPr>
                <w:rFonts w:hint="eastAsia" w:cs="宋体" w:asciiTheme="minorEastAsia" w:hAnsiTheme="minorEastAsia" w:eastAsiaTheme="minorEastAsia"/>
                <w:b w:val="0"/>
                <w:bCs w:val="0"/>
                <w:color w:val="auto"/>
                <w:sz w:val="24"/>
                <w:highlight w:val="none"/>
                <w:lang w:val="en-US" w:eastAsia="zh-CN"/>
              </w:rPr>
              <w:t>复印件。</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000000"/>
                <w:sz w:val="24"/>
                <w:highlight w:val="none"/>
              </w:rPr>
              <w:t>需要提供证明材料，包括：</w:t>
            </w:r>
            <w:r>
              <w:rPr>
                <w:rFonts w:hint="eastAsia" w:cs="宋体" w:asciiTheme="minorEastAsia" w:hAnsiTheme="minorEastAsia" w:eastAsiaTheme="minorEastAsia"/>
                <w:color w:val="000000"/>
                <w:sz w:val="24"/>
                <w:highlight w:val="none"/>
                <w:u w:val="none"/>
              </w:rPr>
              <w:t xml:space="preserve"> 信用中国</w:t>
            </w:r>
            <w:r>
              <w:rPr>
                <w:rFonts w:hint="eastAsia" w:ascii="宋体" w:hAnsi="宋体" w:cs="宋体"/>
                <w:sz w:val="24"/>
                <w:highlight w:val="none"/>
                <w:u w:val="none"/>
              </w:rPr>
              <w:t>（https://www.creditchina.gov.cn/）网站上所下载的“企业信用信息报告”第1、2页复印件。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both"/>
              <w:rPr>
                <w:rFonts w:hint="eastAsia" w:asciiTheme="minorEastAsia" w:hAnsiTheme="minorEastAsia" w:eastAsiaTheme="minorEastAsia" w:cs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color w:val="auto"/>
                <w:sz w:val="24"/>
                <w:highlight w:val="none"/>
                <w:u w:val="none"/>
                <w:lang w:eastAsia="zh-CN"/>
              </w:rPr>
              <w:t>供应商应提供拟委任的人员汇总表（格式见第六章“响应文件格式”五、资格审查资料（三）拟委任的人员汇总表。</w:t>
            </w:r>
          </w:p>
          <w:p>
            <w:pPr>
              <w:spacing w:line="288" w:lineRule="auto"/>
              <w:jc w:val="both"/>
              <w:rPr>
                <w:rFonts w:hint="default" w:cs="宋体" w:asciiTheme="minorEastAsia" w:hAnsiTheme="minorEastAsia" w:eastAsiaTheme="minorEastAsia"/>
                <w:color w:val="auto"/>
                <w:sz w:val="24"/>
                <w:highlight w:val="none"/>
                <w:lang w:val="en-US"/>
              </w:rPr>
            </w:pPr>
            <w:r>
              <w:rPr>
                <w:rFonts w:hint="eastAsia" w:ascii="宋体" w:hAnsi="宋体" w:eastAsia="宋体" w:cs="宋体"/>
                <w:sz w:val="24"/>
                <w:szCs w:val="24"/>
                <w:highlight w:val="none"/>
              </w:rPr>
              <w:t>要求：</w:t>
            </w:r>
            <w:r>
              <w:rPr>
                <w:rFonts w:hint="eastAsia" w:ascii="宋体" w:hAnsi="宋体" w:eastAsia="宋体" w:cs="宋体"/>
                <w:b/>
                <w:bCs/>
                <w:sz w:val="24"/>
                <w:szCs w:val="24"/>
                <w:highlight w:val="none"/>
              </w:rPr>
              <w:t>保安员10名</w:t>
            </w:r>
            <w:r>
              <w:rPr>
                <w:rFonts w:hint="eastAsia" w:ascii="宋体" w:hAnsi="宋体" w:eastAsia="宋体" w:cs="宋体"/>
                <w:sz w:val="24"/>
                <w:szCs w:val="24"/>
                <w:highlight w:val="none"/>
              </w:rPr>
              <w:t>，身体健康，五官端正</w:t>
            </w:r>
            <w:r>
              <w:rPr>
                <w:rFonts w:hint="eastAsia" w:ascii="宋体" w:hAnsi="宋体" w:cs="宋体"/>
                <w:sz w:val="24"/>
                <w:szCs w:val="24"/>
                <w:highlight w:val="none"/>
                <w:lang w:eastAsia="zh-CN"/>
              </w:rPr>
              <w:t>，（</w:t>
            </w:r>
            <w:r>
              <w:rPr>
                <w:rFonts w:hint="eastAsia" w:asciiTheme="minorEastAsia" w:hAnsiTheme="minorEastAsia" w:eastAsiaTheme="minorEastAsia" w:cstheme="minorEastAsia"/>
                <w:color w:val="auto"/>
                <w:sz w:val="24"/>
                <w:highlight w:val="none"/>
                <w:u w:val="none"/>
                <w:lang w:val="en-US" w:eastAsia="zh-CN"/>
              </w:rPr>
              <w:t>男）年龄18-60岁之间，（女）18-50岁之间，提供保安员证和</w:t>
            </w:r>
            <w:r>
              <w:rPr>
                <w:rFonts w:hint="eastAsia" w:asciiTheme="minorEastAsia" w:hAnsiTheme="minorEastAsia" w:eastAsiaTheme="minorEastAsia" w:cstheme="minorEastAsia"/>
                <w:color w:val="auto"/>
                <w:sz w:val="24"/>
                <w:szCs w:val="24"/>
                <w:highlight w:val="none"/>
                <w:lang w:val="en-US" w:eastAsia="zh-CN"/>
              </w:rPr>
              <w:t>响应文件递交截止时间前购买的拟委派保安员工伤保险证明或承诺签合同前为拟委派保安员购买工伤保险的证明。</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rPr>
              <w:t>提供证据</w:t>
            </w:r>
            <w:r>
              <w:rPr>
                <w:rFonts w:hint="eastAsia" w:cs="宋体" w:asciiTheme="minorEastAsia" w:hAnsiTheme="minorEastAsia" w:eastAsiaTheme="minorEastAsia"/>
                <w:color w:val="auto"/>
                <w:sz w:val="24"/>
                <w:highlight w:val="none"/>
                <w:lang w:eastAsia="zh-CN"/>
              </w:rPr>
              <w:t>或</w:t>
            </w:r>
            <w:r>
              <w:rPr>
                <w:rFonts w:hint="eastAsia" w:cs="宋体" w:asciiTheme="minorEastAsia" w:hAnsiTheme="minorEastAsia" w:eastAsiaTheme="minorEastAsia"/>
                <w:color w:val="auto"/>
                <w:sz w:val="24"/>
                <w:highlight w:val="none"/>
              </w:rPr>
              <w:t>证明材料复印件</w:t>
            </w:r>
            <w:r>
              <w:rPr>
                <w:rFonts w:hint="eastAsia" w:cs="宋体" w:asciiTheme="minorEastAsia" w:hAnsiTheme="minorEastAsia" w:eastAsiaTheme="minorEastAsia"/>
                <w:color w:val="auto"/>
                <w:sz w:val="24"/>
                <w:highlight w:val="none"/>
                <w:lang w:eastAsia="zh-CN"/>
              </w:rPr>
              <w:t>或扫描件。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是否要求提供电子版响应文件：</w:t>
            </w: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lang w:val="en-US" w:eastAsia="zh-CN"/>
              </w:rPr>
              <w:t>不</w:t>
            </w:r>
            <w:r>
              <w:rPr>
                <w:rFonts w:hint="eastAsia" w:cs="宋体" w:asciiTheme="minorEastAsia" w:hAnsiTheme="minorEastAsia" w:eastAsiaTheme="minorEastAsia"/>
                <w:color w:val="auto"/>
                <w:sz w:val="24"/>
              </w:rPr>
              <w:t>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default" w:eastAsia="宋体" w:cs="宋体" w:asciiTheme="minorEastAsia" w:hAnsiTheme="minorEastAsia"/>
                <w:color w:val="auto"/>
                <w:sz w:val="24"/>
                <w:lang w:val="en-US" w:eastAsia="zh-CN"/>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highlight w:val="none"/>
              </w:rPr>
              <w:t>供应商名称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none"/>
                <w:lang w:val="en-US" w:eastAsia="zh-CN"/>
              </w:rPr>
              <w:t>；项目名称：</w:t>
            </w:r>
            <w:r>
              <w:rPr>
                <w:rFonts w:hint="eastAsia" w:cs="宋体" w:asciiTheme="minorEastAsia" w:hAnsiTheme="minorEastAsia" w:eastAsiaTheme="minorEastAsia"/>
                <w:color w:val="auto"/>
                <w:sz w:val="24"/>
                <w:u w:val="none"/>
                <w:lang w:eastAsia="zh-CN"/>
              </w:rPr>
              <w:t>岳阳城陵矶新港有限公司</w:t>
            </w:r>
            <w:r>
              <w:rPr>
                <w:rFonts w:hint="eastAsia" w:cs="宋体" w:asciiTheme="minorEastAsia" w:hAnsiTheme="minorEastAsia" w:eastAsiaTheme="minorEastAsia"/>
                <w:color w:val="auto"/>
                <w:sz w:val="24"/>
                <w:u w:val="none"/>
                <w:lang w:val="en-US" w:eastAsia="zh-CN"/>
              </w:rPr>
              <w:t>2024年保安服务项目</w:t>
            </w:r>
            <w:r>
              <w:rPr>
                <w:rFonts w:hint="eastAsia" w:cs="宋体" w:asciiTheme="minorEastAsia" w:hAnsiTheme="minorEastAsia" w:eastAsiaTheme="minorEastAsia"/>
                <w:color w:val="auto"/>
                <w:sz w:val="24"/>
                <w:u w:val="none"/>
              </w:rPr>
              <w:t>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截止时间：</w:t>
            </w:r>
            <w:r>
              <w:rPr>
                <w:rFonts w:hint="eastAsia" w:ascii="宋体" w:hAnsi="宋体"/>
                <w:sz w:val="24"/>
                <w:highlight w:val="yellow"/>
                <w:lang w:val="en-US" w:eastAsia="zh-CN"/>
              </w:rPr>
              <w:t>2023年9月6日12时</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递交响应文件的地点：</w:t>
            </w:r>
            <w:r>
              <w:rPr>
                <w:rFonts w:hint="eastAsia" w:cs="宋体" w:asciiTheme="minorEastAsia" w:hAnsiTheme="minorEastAsia" w:eastAsiaTheme="minorEastAsia"/>
                <w:color w:val="auto"/>
                <w:sz w:val="24"/>
                <w:highlight w:val="none"/>
                <w:lang w:val="en-US" w:eastAsia="zh-CN"/>
              </w:rPr>
              <w:t>岳阳城陵矶新港有限公司1楼安环部办公室</w:t>
            </w:r>
            <w:bookmarkStart w:id="93" w:name="_GoBack"/>
            <w:bookmarkEnd w:id="93"/>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rPr>
              <w:t>湖南省港务集团有限公司六楼602开评标室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开启顺序：</w:t>
            </w:r>
            <w:r>
              <w:rPr>
                <w:rFonts w:hint="eastAsia" w:cs="宋体" w:asciiTheme="minorEastAsia" w:hAnsiTheme="minorEastAsia" w:eastAsiaTheme="minorEastAsia"/>
                <w:color w:val="auto"/>
                <w:sz w:val="24"/>
                <w:u w:val="single"/>
              </w:rPr>
              <w:t xml:space="preserve">   随机 </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其他应公布的信息：</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无</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w:t>
            </w:r>
            <w:r>
              <w:rPr>
                <w:rFonts w:hint="eastAsia" w:cs="宋体" w:asciiTheme="minorEastAsia" w:hAnsiTheme="minorEastAsia" w:eastAsiaTheme="minorEastAsia"/>
                <w:color w:val="auto"/>
                <w:sz w:val="24"/>
                <w:highlight w:val="none"/>
                <w:lang w:eastAsia="zh-CN"/>
              </w:rPr>
              <w:t>审</w:t>
            </w:r>
            <w:r>
              <w:rPr>
                <w:rFonts w:hint="eastAsia" w:cs="宋体" w:asciiTheme="minorEastAsia" w:hAnsiTheme="minorEastAsia" w:eastAsiaTheme="minorEastAsia"/>
                <w:color w:val="auto"/>
                <w:sz w:val="24"/>
                <w:highlight w:val="none"/>
              </w:rPr>
              <w:t>小组构成</w:t>
            </w:r>
            <w:r>
              <w:rPr>
                <w:rFonts w:hint="eastAsia" w:cs="宋体" w:asciiTheme="minorEastAsia" w:hAnsiTheme="minorEastAsia" w:eastAsiaTheme="minorEastAsia"/>
                <w:color w:val="auto"/>
                <w:sz w:val="24"/>
                <w:highlight w:val="none"/>
                <w:u w:val="none"/>
              </w:rPr>
              <w:t>：</w:t>
            </w:r>
            <w:r>
              <w:rPr>
                <w:rFonts w:hint="eastAsia" w:cs="宋体" w:asciiTheme="minorEastAsia" w:hAnsiTheme="minorEastAsia" w:eastAsiaTheme="minorEastAsia"/>
                <w:color w:val="auto"/>
                <w:sz w:val="24"/>
                <w:highlight w:val="none"/>
                <w:lang w:eastAsia="zh-CN"/>
              </w:rPr>
              <w:t>评审小组由业主单位代表（</w:t>
            </w:r>
            <w:r>
              <w:rPr>
                <w:rFonts w:hint="eastAsia" w:cs="宋体" w:asciiTheme="minorEastAsia" w:hAnsiTheme="minorEastAsia" w:eastAsiaTheme="minorEastAsia"/>
                <w:color w:val="auto"/>
                <w:sz w:val="24"/>
                <w:highlight w:val="none"/>
                <w:lang w:val="en-US" w:eastAsia="zh-CN"/>
              </w:rPr>
              <w:t>1名）和评审专家（2名）组成，共</w:t>
            </w:r>
            <w:r>
              <w:rPr>
                <w:rFonts w:hint="eastAsia" w:cs="宋体" w:asciiTheme="minorEastAsia" w:hAnsiTheme="minorEastAsia" w:eastAsiaTheme="minorEastAsia"/>
                <w:color w:val="auto"/>
                <w:sz w:val="24"/>
                <w:highlight w:val="none"/>
                <w:u w:val="single"/>
                <w:lang w:val="en-US" w:eastAsia="zh-CN"/>
              </w:rPr>
              <w:t>3</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评审专家确定方式：</w:t>
            </w:r>
            <w:r>
              <w:rPr>
                <w:rFonts w:hint="eastAsia" w:cs="宋体" w:asciiTheme="minorEastAsia" w:hAnsiTheme="minorEastAsia" w:eastAsiaTheme="minorEastAsia"/>
                <w:color w:val="auto"/>
                <w:sz w:val="24"/>
                <w:highlight w:val="none"/>
                <w:u w:val="none"/>
              </w:rPr>
              <w:t>在湖南省</w:t>
            </w:r>
            <w:r>
              <w:rPr>
                <w:rFonts w:hint="eastAsia" w:cs="宋体" w:asciiTheme="minorEastAsia" w:hAnsiTheme="minorEastAsia" w:eastAsiaTheme="minorEastAsia"/>
                <w:color w:val="auto"/>
                <w:sz w:val="24"/>
                <w:highlight w:val="none"/>
                <w:u w:val="none"/>
                <w:lang w:val="en-US" w:eastAsia="zh-CN"/>
              </w:rPr>
              <w:t>港务集团</w:t>
            </w:r>
            <w:r>
              <w:rPr>
                <w:rFonts w:hint="eastAsia" w:cs="宋体" w:asciiTheme="minorEastAsia" w:hAnsiTheme="minorEastAsia" w:eastAsiaTheme="minorEastAsia"/>
                <w:color w:val="auto"/>
                <w:sz w:val="24"/>
                <w:highlight w:val="none"/>
                <w:u w:val="none"/>
              </w:rPr>
              <w:t>有限公司综合评标专家库中随机抽取。</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lang w:val="en-US" w:eastAsia="zh-CN"/>
              </w:rPr>
              <w:t>2</w:t>
            </w:r>
            <w:r>
              <w:rPr>
                <w:rFonts w:hint="eastAsia" w:cs="宋体" w:asciiTheme="minorEastAsia" w:hAnsiTheme="minorEastAsia" w:eastAsiaTheme="minorEastAsia"/>
                <w:b/>
                <w:bCs/>
                <w:color w:val="auto"/>
                <w:sz w:val="24"/>
              </w:rPr>
              <w:t>-3个</w:t>
            </w:r>
            <w:r>
              <w:rPr>
                <w:rFonts w:hint="eastAsia" w:cs="宋体" w:asciiTheme="minorEastAsia" w:hAnsiTheme="minorEastAsia" w:eastAsiaTheme="minorEastAsia"/>
                <w:color w:val="auto"/>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color w:val="auto"/>
                <w:sz w:val="24"/>
                <w:highlight w:val="none"/>
                <w:u w:val="non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u w:val="none"/>
              </w:rPr>
              <w:t>中国招标投标公共服务平台（http：//www.cebpubservice.com）、湖南省湘水集团有限公司网站（http：//www.hnsxsjt.com）</w:t>
            </w:r>
            <w:r>
              <w:rPr>
                <w:rFonts w:hint="eastAsia" w:ascii="宋体" w:hAnsi="宋体" w:cs="宋体"/>
                <w:color w:val="auto"/>
                <w:sz w:val="24"/>
                <w:highlight w:val="none"/>
                <w:u w:val="none"/>
                <w:lang w:eastAsia="zh-CN"/>
              </w:rPr>
              <w:t>、湖南省港务集团有限公司网站（</w:t>
            </w:r>
            <w:r>
              <w:rPr>
                <w:rFonts w:hint="eastAsia" w:ascii="宋体" w:hAnsi="宋体" w:cs="宋体"/>
                <w:color w:val="auto"/>
                <w:sz w:val="24"/>
                <w:highlight w:val="none"/>
                <w:u w:val="none"/>
              </w:rPr>
              <w:t>http://www.hnsgwjt.com</w:t>
            </w:r>
            <w:r>
              <w:rPr>
                <w:rFonts w:hint="eastAsia" w:ascii="宋体" w:hAnsi="宋体" w:cs="宋体"/>
                <w:color w:val="auto"/>
                <w:sz w:val="24"/>
                <w:highlight w:val="none"/>
                <w:u w:val="none"/>
                <w:lang w:eastAsia="zh-CN"/>
              </w:rPr>
              <w:t>）。</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u w:val="none"/>
              </w:rPr>
              <w:t xml:space="preserve">公示期限： </w:t>
            </w:r>
            <w:r>
              <w:rPr>
                <w:rFonts w:hint="eastAsia" w:cs="宋体" w:asciiTheme="minorEastAsia" w:hAnsiTheme="minorEastAsia" w:eastAsiaTheme="minorEastAsia"/>
                <w:color w:val="auto"/>
                <w:sz w:val="24"/>
                <w:highlight w:val="none"/>
                <w:u w:val="none"/>
                <w:lang w:val="en-US" w:eastAsia="zh-CN"/>
              </w:rPr>
              <w:t>3</w:t>
            </w:r>
            <w:r>
              <w:rPr>
                <w:rFonts w:hint="eastAsia" w:cs="宋体" w:asciiTheme="minorEastAsia" w:hAnsiTheme="minorEastAsia" w:eastAsiaTheme="minorEastAsia"/>
                <w:color w:val="auto"/>
                <w:sz w:val="24"/>
                <w:highlight w:val="none"/>
                <w:u w:val="none"/>
              </w:rPr>
              <w:t xml:space="preserve">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olor w:val="auto"/>
                <w:lang w:val="en-US"/>
              </w:rPr>
            </w:pPr>
            <w:r>
              <w:rPr>
                <w:rFonts w:hint="eastAsia" w:cs="宋体" w:asciiTheme="minorEastAsia" w:hAnsiTheme="minorEastAsia" w:eastAsiaTheme="minorEastAsia"/>
                <w:color w:val="auto"/>
                <w:sz w:val="24"/>
              </w:rPr>
              <w:t>联</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系</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人：</w:t>
            </w:r>
            <w:r>
              <w:rPr>
                <w:rFonts w:hint="eastAsia" w:cs="宋体" w:asciiTheme="minorEastAsia" w:hAnsiTheme="minorEastAsia" w:eastAsiaTheme="minorEastAsia"/>
                <w:color w:val="auto"/>
                <w:sz w:val="24"/>
                <w:u w:val="single"/>
                <w:lang w:val="en-US" w:eastAsia="zh-CN"/>
              </w:rPr>
              <w:t>童先生</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联系电话：</w:t>
            </w:r>
            <w:r>
              <w:rPr>
                <w:rFonts w:hint="eastAsia" w:cs="宋体" w:asciiTheme="minorEastAsia" w:hAnsiTheme="minorEastAsia" w:eastAsiaTheme="minorEastAsia"/>
                <w:color w:val="auto"/>
                <w:sz w:val="24"/>
                <w:u w:val="single"/>
                <w:lang w:val="en-US" w:eastAsia="zh-CN"/>
              </w:rPr>
              <w:t>13975080729</w:t>
            </w:r>
            <w:r>
              <w:rPr>
                <w:rFonts w:hint="eastAsia" w:cs="宋体" w:asciiTheme="minorEastAsia" w:hAnsiTheme="minorEastAsia" w:eastAsiaTheme="minorEastAsia"/>
                <w:color w:val="auto"/>
                <w:sz w:val="24"/>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通信地址：</w:t>
            </w:r>
            <w:r>
              <w:rPr>
                <w:rFonts w:hint="eastAsia" w:cs="宋体" w:asciiTheme="minorEastAsia" w:hAnsiTheme="minorEastAsia" w:eastAsiaTheme="minorEastAsia"/>
                <w:color w:val="auto"/>
                <w:sz w:val="24"/>
                <w:u w:val="single"/>
                <w:lang w:val="en-US" w:eastAsia="zh-CN"/>
              </w:rPr>
              <w:t>岳阳市云溪区沿江西路50米岳阳城陵矶新港有限公司</w:t>
            </w:r>
            <w:r>
              <w:rPr>
                <w:rFonts w:hint="eastAsia" w:cs="宋体" w:asciiTheme="minorEastAsia" w:hAnsiTheme="minorEastAsia" w:eastAsiaTheme="minorEastAsia"/>
                <w:color w:val="auto"/>
                <w:sz w:val="24"/>
                <w:highlight w:val="none"/>
                <w:u w:val="single"/>
                <w:lang w:val="en-US" w:eastAsia="zh-CN"/>
              </w:rPr>
              <w:t>综合管理部</w:t>
            </w:r>
            <w:r>
              <w:rPr>
                <w:rFonts w:hint="eastAsia" w:cs="宋体"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供应商提供的相关证明文件若为复印件，必须加盖单位公章。</w:t>
            </w:r>
          </w:p>
          <w:p>
            <w:pPr>
              <w:spacing w:line="288"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lang w:eastAsia="zh-CN"/>
              </w:rPr>
              <w:t>本项目</w:t>
            </w:r>
            <w:r>
              <w:rPr>
                <w:rFonts w:hint="eastAsia" w:cs="宋体" w:asciiTheme="minorEastAsia" w:hAnsiTheme="minorEastAsia" w:eastAsiaTheme="minorEastAsia"/>
                <w:b/>
                <w:bCs/>
                <w:color w:val="auto"/>
                <w:sz w:val="24"/>
                <w:highlight w:val="none"/>
                <w:u w:val="single"/>
                <w:lang w:eastAsia="zh-CN"/>
              </w:rPr>
              <w:t>不接受</w:t>
            </w:r>
            <w:r>
              <w:rPr>
                <w:rFonts w:hint="eastAsia" w:cs="宋体" w:asciiTheme="minorEastAsia" w:hAnsiTheme="minorEastAsia" w:eastAsiaTheme="minorEastAsia"/>
                <w:color w:val="auto"/>
                <w:sz w:val="24"/>
                <w:highlight w:val="none"/>
                <w:lang w:eastAsia="zh-CN"/>
              </w:rPr>
              <w:t>联合体响应。</w:t>
            </w:r>
          </w:p>
          <w:p>
            <w:pPr>
              <w:spacing w:line="288" w:lineRule="auto"/>
              <w:jc w:val="both"/>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highlight w:val="none"/>
                <w:lang w:val="en-US" w:eastAsia="zh-CN"/>
              </w:rPr>
              <w:t>3.响应文件份数：</w:t>
            </w:r>
            <w:r>
              <w:rPr>
                <w:rFonts w:hint="eastAsia" w:cs="宋体" w:asciiTheme="minorEastAsia" w:hAnsiTheme="minorEastAsia" w:eastAsiaTheme="minorEastAsia"/>
                <w:color w:val="auto"/>
                <w:sz w:val="24"/>
                <w:highlight w:val="none"/>
                <w:u w:val="single"/>
              </w:rPr>
              <w:t>正本1份</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val="0"/>
                <w:bCs w:val="0"/>
                <w:color w:val="auto"/>
                <w:sz w:val="24"/>
                <w:highlight w:val="none"/>
                <w:u w:val="single"/>
              </w:rPr>
              <w:t>副本 2 份</w:t>
            </w:r>
            <w:r>
              <w:rPr>
                <w:rFonts w:hint="eastAsia" w:cs="宋体" w:asciiTheme="minorEastAsia" w:hAnsiTheme="minorEastAsia" w:eastAsiaTheme="minorEastAsia"/>
                <w:b w:val="0"/>
                <w:bCs w:val="0"/>
                <w:color w:val="auto"/>
                <w:sz w:val="24"/>
                <w:highlight w:val="none"/>
                <w:u w:val="none"/>
                <w:lang w:eastAsia="zh-CN"/>
              </w:rPr>
              <w:t>。</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9" w:name="_Toc19160"/>
      <w:bookmarkStart w:id="20" w:name="_Toc22935"/>
      <w:bookmarkStart w:id="21" w:name="_Toc14289"/>
      <w:r>
        <w:rPr>
          <w:rFonts w:hint="eastAsia" w:ascii="华文中宋" w:hAnsi="华文中宋" w:eastAsia="华文中宋" w:cs="仿宋"/>
          <w:b/>
          <w:bCs/>
          <w:sz w:val="30"/>
          <w:szCs w:val="30"/>
        </w:rPr>
        <w:t>供应商须知正文</w:t>
      </w:r>
      <w:bookmarkEnd w:id="19"/>
      <w:bookmarkEnd w:id="20"/>
      <w:bookmarkEnd w:id="21"/>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2"/>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2"/>
        <w:spacing w:before="120" w:after="120" w:line="312" w:lineRule="auto"/>
        <w:ind w:left="0" w:firstLine="453" w:firstLineChars="189"/>
        <w:jc w:val="both"/>
        <w:rPr>
          <w:rFonts w:ascii="宋体" w:hAnsi="宋体" w:eastAsia="宋体" w:cs="仿宋"/>
          <w:sz w:val="24"/>
          <w:szCs w:val="24"/>
        </w:rPr>
      </w:pPr>
      <w:r>
        <w:rPr>
          <w:rFonts w:hint="eastAsia" w:ascii="宋体" w:hAnsi="宋体" w:eastAsia="宋体" w:cs="仿宋"/>
          <w:color w:val="000000"/>
          <w:sz w:val="24"/>
          <w:szCs w:val="24"/>
        </w:rPr>
        <w:t>综合评分法（性价比法），</w:t>
      </w:r>
      <w:r>
        <w:rPr>
          <w:rFonts w:hint="eastAsia" w:ascii="宋体" w:hAnsi="宋体" w:eastAsia="宋体" w:cs="仿宋"/>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sz w:val="24"/>
        </w:rPr>
      </w:pPr>
      <w:r>
        <w:rPr>
          <w:rFonts w:hint="eastAsia" w:ascii="宋体" w:hAnsi="宋体" w:cs="仿宋"/>
          <w:b/>
          <w:bCs/>
          <w:sz w:val="24"/>
        </w:rPr>
        <w:t>1.7</w:t>
      </w:r>
      <w:r>
        <w:rPr>
          <w:rFonts w:hint="eastAsia" w:ascii="宋体" w:hAnsi="宋体" w:cs="仿宋"/>
          <w:b/>
          <w:bCs/>
          <w:sz w:val="24"/>
          <w:highlight w:val="none"/>
        </w:rPr>
        <w:t>踏勘现场</w:t>
      </w:r>
      <w:r>
        <w:rPr>
          <w:rFonts w:hint="eastAsia" w:ascii="宋体" w:hAnsi="宋体" w:cs="仿宋"/>
          <w:b/>
          <w:bCs/>
          <w:sz w:val="24"/>
          <w:highlight w:val="none"/>
          <w:lang w:eastAsia="zh-CN"/>
        </w:rPr>
        <w:t>（本项目不组织踏勘现场）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w:t>
      </w:r>
      <w:r>
        <w:rPr>
          <w:rFonts w:hint="eastAsia" w:ascii="宋体" w:hAnsi="宋体" w:cs="仿宋"/>
          <w:b/>
          <w:bCs/>
          <w:sz w:val="24"/>
          <w:highlight w:val="none"/>
        </w:rPr>
        <w:t>采购预备会</w:t>
      </w:r>
      <w:r>
        <w:rPr>
          <w:rFonts w:hint="eastAsia" w:ascii="宋体" w:hAnsi="宋体" w:cs="仿宋"/>
          <w:b/>
          <w:bCs/>
          <w:sz w:val="24"/>
          <w:highlight w:val="none"/>
          <w:lang w:eastAsia="zh-CN"/>
        </w:rPr>
        <w:t>（本项目不召开采购预备会）</w:t>
      </w:r>
    </w:p>
    <w:p>
      <w:pPr>
        <w:adjustRightInd w:val="0"/>
        <w:snapToGrid w:val="0"/>
        <w:spacing w:line="312" w:lineRule="auto"/>
        <w:ind w:firstLine="0" w:firstLineChars="0"/>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highlight w:val="none"/>
          <w:lang w:eastAsia="zh-CN"/>
        </w:rPr>
        <w:t>（本项目不允许分包）</w:t>
      </w:r>
    </w:p>
    <w:p>
      <w:pPr>
        <w:adjustRightInd w:val="0"/>
        <w:snapToGrid w:val="0"/>
        <w:spacing w:line="312" w:lineRule="auto"/>
        <w:jc w:val="both"/>
        <w:rPr>
          <w:rFonts w:ascii="宋体" w:hAnsi="宋体" w:cs="仿宋"/>
          <w:b/>
          <w:bCs/>
          <w:color w:val="FF0000"/>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color w:val="auto"/>
          <w:sz w:val="24"/>
        </w:rPr>
        <w:t>1.10.1采购需求和合同草案中的关键条款均以“*”符号标记。</w:t>
      </w:r>
      <w:r>
        <w:rPr>
          <w:rFonts w:hint="eastAsia" w:ascii="宋体" w:hAnsi="宋体" w:cs="仿宋"/>
          <w:sz w:val="24"/>
        </w:rPr>
        <w:t>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w:t>
      </w:r>
      <w:r>
        <w:rPr>
          <w:rFonts w:hint="eastAsia" w:ascii="宋体" w:hAnsi="宋体" w:cs="仿宋"/>
          <w:color w:val="auto"/>
          <w:sz w:val="24"/>
        </w:rPr>
        <w:t>本章第2.2.1项规定的时</w:t>
      </w:r>
      <w:r>
        <w:rPr>
          <w:rFonts w:hint="eastAsia" w:ascii="宋体" w:hAnsi="宋体" w:cs="仿宋"/>
          <w:sz w:val="24"/>
        </w:rPr>
        <w:t>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3</w:t>
      </w:r>
      <w:r>
        <w:rPr>
          <w:rFonts w:hint="eastAsia" w:ascii="宋体" w:hAnsi="宋体" w:cs="仿宋"/>
          <w:sz w:val="24"/>
        </w:rPr>
        <w:t>)商务和技术偏差表;</w:t>
      </w:r>
    </w:p>
    <w:p>
      <w:pPr>
        <w:adjustRightInd w:val="0"/>
        <w:snapToGrid w:val="0"/>
        <w:spacing w:line="312" w:lineRule="auto"/>
        <w:ind w:firstLine="480" w:firstLineChars="200"/>
        <w:jc w:val="both"/>
        <w:rPr>
          <w:rFonts w:hint="eastAsia" w:ascii="宋体" w:hAnsi="宋体" w:cs="仿宋"/>
          <w:sz w:val="24"/>
        </w:rPr>
      </w:pPr>
      <w:r>
        <w:rPr>
          <w:rFonts w:hint="eastAsia" w:ascii="宋体" w:hAnsi="宋体" w:cs="仿宋"/>
          <w:sz w:val="24"/>
        </w:rPr>
        <w:t>(</w:t>
      </w:r>
      <w:r>
        <w:rPr>
          <w:rFonts w:hint="eastAsia" w:ascii="宋体" w:hAnsi="宋体" w:cs="仿宋"/>
          <w:sz w:val="24"/>
          <w:lang w:val="en-US" w:eastAsia="zh-CN"/>
        </w:rPr>
        <w:t>4</w:t>
      </w:r>
      <w:r>
        <w:rPr>
          <w:rFonts w:hint="eastAsia" w:ascii="宋体" w:hAnsi="宋体" w:cs="仿宋"/>
          <w:sz w:val="24"/>
        </w:rPr>
        <w:t>)报价表;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w:t>
      </w:r>
      <w:r>
        <w:rPr>
          <w:rFonts w:hint="eastAsia" w:ascii="宋体" w:hAnsi="宋体" w:cs="仿宋"/>
          <w:sz w:val="24"/>
          <w:lang w:val="en-US" w:eastAsia="zh-CN"/>
        </w:rPr>
        <w:t>5</w:t>
      </w:r>
      <w:r>
        <w:rPr>
          <w:rFonts w:hint="eastAsia" w:ascii="宋体" w:hAnsi="宋体" w:cs="仿宋"/>
          <w:sz w:val="24"/>
        </w:rPr>
        <w:t>)资格审查资料;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w:t>
      </w:r>
      <w:r>
        <w:rPr>
          <w:rFonts w:hint="eastAsia" w:ascii="宋体" w:hAnsi="宋体" w:cs="仿宋"/>
          <w:sz w:val="24"/>
          <w:lang w:val="en-US" w:eastAsia="zh-CN"/>
        </w:rPr>
        <w:t>6</w:t>
      </w:r>
      <w:r>
        <w:rPr>
          <w:rFonts w:hint="eastAsia" w:ascii="宋体" w:hAnsi="宋体" w:cs="仿宋"/>
          <w:sz w:val="24"/>
        </w:rPr>
        <w:t>)响应方案;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w:t>
      </w:r>
      <w:r>
        <w:rPr>
          <w:rFonts w:hint="eastAsia" w:ascii="宋体" w:hAnsi="宋体" w:cs="仿宋"/>
          <w:sz w:val="24"/>
          <w:lang w:val="en-US" w:eastAsia="zh-CN"/>
        </w:rPr>
        <w:t>7</w:t>
      </w:r>
      <w:r>
        <w:rPr>
          <w:rFonts w:hint="eastAsia" w:ascii="宋体" w:hAnsi="宋体" w:cs="仿宋"/>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3.1.2供应商的法定代表人(单位负责人)亲自签署响应文件、亲自参加采购的，响应文件不包括第3.1.1(2)所指的授权委托书。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hint="eastAsia" w:ascii="宋体" w:hAnsi="宋体" w:cs="仿宋"/>
          <w:color w:val="auto"/>
          <w:sz w:val="24"/>
          <w:lang w:eastAsia="zh-CN"/>
        </w:rPr>
        <w:t>”</w:t>
      </w:r>
      <w:r>
        <w:rPr>
          <w:rFonts w:hint="eastAsia" w:ascii="宋体" w:hAnsi="宋体" w:cs="仿宋"/>
          <w:color w:val="auto"/>
          <w:sz w:val="24"/>
        </w:rPr>
        <w:t>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r>
        <w:rPr>
          <w:rFonts w:hint="eastAsia" w:ascii="宋体" w:hAnsi="宋体" w:cs="仿宋"/>
          <w:b/>
          <w:bCs w:val="0"/>
          <w:sz w:val="24"/>
          <w:highlight w:val="none"/>
        </w:rPr>
        <w:t>（本项目不</w:t>
      </w:r>
      <w:r>
        <w:rPr>
          <w:rFonts w:hint="eastAsia" w:ascii="宋体" w:hAnsi="宋体" w:cs="仿宋"/>
          <w:b/>
          <w:bCs w:val="0"/>
          <w:sz w:val="24"/>
          <w:highlight w:val="none"/>
          <w:lang w:val="en-US" w:eastAsia="zh-CN"/>
        </w:rPr>
        <w:t>要求</w:t>
      </w:r>
      <w:r>
        <w:rPr>
          <w:rFonts w:hint="eastAsia" w:ascii="宋体" w:hAnsi="宋体" w:cs="仿宋"/>
          <w:b/>
          <w:bCs w:val="0"/>
          <w:sz w:val="24"/>
          <w:highlight w:val="none"/>
          <w:lang w:eastAsia="zh-CN"/>
        </w:rPr>
        <w:t>递交</w:t>
      </w:r>
      <w:r>
        <w:rPr>
          <w:rFonts w:hint="eastAsia" w:ascii="宋体" w:hAnsi="宋体" w:cs="仿宋"/>
          <w:b/>
          <w:bCs w:val="0"/>
          <w:sz w:val="24"/>
          <w:highlight w:val="none"/>
        </w:rPr>
        <w:t>）</w:t>
      </w:r>
    </w:p>
    <w:p>
      <w:pPr>
        <w:adjustRightInd w:val="0"/>
        <w:snapToGrid w:val="0"/>
        <w:spacing w:line="312" w:lineRule="auto"/>
        <w:ind w:left="120" w:hanging="120" w:hangingChars="50"/>
        <w:jc w:val="both"/>
        <w:rPr>
          <w:rFonts w:ascii="宋体" w:hAnsi="宋体" w:cs="仿宋"/>
          <w:b/>
          <w:bCs/>
          <w:color w:val="auto"/>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color w:val="auto"/>
          <w:sz w:val="24"/>
        </w:rPr>
        <w:t>供应商应提供供应商须知前附表3.5(1)-3.5(</w:t>
      </w:r>
      <w:r>
        <w:rPr>
          <w:rFonts w:hint="eastAsia" w:ascii="宋体" w:hAnsi="宋体" w:cs="仿宋"/>
          <w:color w:val="auto"/>
          <w:sz w:val="24"/>
          <w:lang w:val="en-US" w:eastAsia="zh-CN"/>
        </w:rPr>
        <w:t>8</w:t>
      </w:r>
      <w:r>
        <w:rPr>
          <w:rFonts w:hint="eastAsia" w:ascii="宋体" w:hAnsi="宋体" w:cs="仿宋"/>
          <w:color w:val="auto"/>
          <w:sz w:val="24"/>
        </w:rPr>
        <w:t>)中规定</w:t>
      </w:r>
      <w:r>
        <w:rPr>
          <w:rFonts w:hint="eastAsia" w:ascii="宋体" w:hAnsi="宋体" w:cs="仿宋"/>
          <w:sz w:val="24"/>
        </w:rPr>
        <w:t>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rPr>
      </w:pPr>
      <w:r>
        <w:rPr>
          <w:rFonts w:hint="eastAsia" w:ascii="宋体" w:hAnsi="宋体" w:cs="仿宋"/>
          <w:b/>
          <w:bCs/>
          <w:sz w:val="24"/>
        </w:rPr>
        <w:t>3.</w:t>
      </w:r>
      <w:r>
        <w:rPr>
          <w:rFonts w:hint="eastAsia" w:ascii="宋体" w:hAnsi="宋体" w:cs="仿宋"/>
          <w:b/>
          <w:bCs/>
          <w:color w:val="auto"/>
          <w:sz w:val="24"/>
        </w:rPr>
        <w:t>6响应方案</w:t>
      </w:r>
    </w:p>
    <w:p>
      <w:pPr>
        <w:adjustRightInd w:val="0"/>
        <w:snapToGrid w:val="0"/>
        <w:spacing w:line="312" w:lineRule="auto"/>
        <w:jc w:val="both"/>
        <w:rPr>
          <w:rFonts w:ascii="宋体" w:hAnsi="宋体" w:cs="仿宋"/>
          <w:sz w:val="24"/>
        </w:rPr>
      </w:pPr>
      <w:r>
        <w:rPr>
          <w:rFonts w:hint="eastAsia" w:ascii="宋体" w:hAnsi="宋体" w:cs="仿宋"/>
          <w:color w:val="auto"/>
          <w:sz w:val="24"/>
        </w:rPr>
        <w:t>3.6.1响应文件应当对采购文件中的实质性内容作出响应。采购需求中明确为关键条款(标记“*”)的，供应商</w:t>
      </w:r>
      <w:r>
        <w:rPr>
          <w:rFonts w:hint="eastAsia" w:ascii="宋体" w:hAnsi="宋体" w:cs="仿宋"/>
          <w:sz w:val="24"/>
        </w:rPr>
        <w:t>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w:t>
      </w:r>
      <w:r>
        <w:rPr>
          <w:rFonts w:hint="eastAsia" w:ascii="宋体" w:hAnsi="宋体" w:cs="仿宋"/>
          <w:sz w:val="24"/>
          <w:lang w:val="en-US" w:eastAsia="zh-CN"/>
        </w:rPr>
        <w:t>一</w:t>
      </w:r>
      <w:r>
        <w:rPr>
          <w:rFonts w:ascii="宋体" w:hAnsi="宋体" w:cs="仿宋"/>
          <w:sz w:val="24"/>
        </w:rPr>
        <w:t>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color w:val="auto"/>
          <w:sz w:val="24"/>
        </w:rPr>
      </w:pPr>
      <w:r>
        <w:rPr>
          <w:rFonts w:ascii="宋体" w:hAnsi="宋体" w:cs="仿宋"/>
          <w:sz w:val="24"/>
        </w:rPr>
        <w:t>4.1.1响应文件应</w:t>
      </w:r>
      <w:r>
        <w:rPr>
          <w:rFonts w:ascii="宋体" w:hAnsi="宋体" w:cs="仿宋"/>
          <w:color w:val="auto"/>
          <w:sz w:val="24"/>
        </w:rPr>
        <w:t>安善包装。供应商须知前附表规定响应文件应密封的，响应文件应按要求密封。</w:t>
      </w:r>
    </w:p>
    <w:p>
      <w:pPr>
        <w:adjustRightInd w:val="0"/>
        <w:snapToGrid w:val="0"/>
        <w:spacing w:line="312" w:lineRule="auto"/>
        <w:jc w:val="both"/>
        <w:rPr>
          <w:rFonts w:ascii="宋体" w:hAnsi="宋体" w:cs="仿宋"/>
          <w:color w:val="auto"/>
          <w:sz w:val="24"/>
        </w:rPr>
      </w:pPr>
      <w:r>
        <w:rPr>
          <w:rFonts w:ascii="宋体" w:hAnsi="宋体" w:cs="仿宋"/>
          <w:color w:val="auto"/>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w:t>
      </w:r>
      <w:r>
        <w:rPr>
          <w:rFonts w:hint="eastAsia" w:ascii="宋体" w:hAnsi="宋体" w:cs="仿宋"/>
          <w:sz w:val="24"/>
          <w:lang w:val="en-US" w:eastAsia="zh-CN"/>
        </w:rPr>
        <w:t>予</w:t>
      </w:r>
      <w:r>
        <w:rPr>
          <w:rFonts w:hint="eastAsia" w:ascii="宋体" w:hAnsi="宋体" w:cs="仿宋"/>
          <w:sz w:val="24"/>
        </w:rPr>
        <w:t>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w:t>
      </w:r>
      <w:r>
        <w:rPr>
          <w:rFonts w:hint="eastAsia" w:ascii="宋体" w:hAnsi="宋体" w:cs="仿宋"/>
          <w:color w:val="auto"/>
          <w:sz w:val="24"/>
        </w:rPr>
        <w:t>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w:t>
      </w:r>
      <w:r>
        <w:rPr>
          <w:rFonts w:hint="eastAsia" w:ascii="宋体" w:hAnsi="宋体" w:cs="仿宋"/>
          <w:color w:val="auto"/>
          <w:sz w:val="24"/>
        </w:rPr>
        <w:t>按照本章第3条、第4条的</w:t>
      </w:r>
      <w:r>
        <w:rPr>
          <w:rFonts w:hint="eastAsia" w:ascii="宋体" w:hAnsi="宋体" w:cs="仿宋"/>
          <w:sz w:val="24"/>
        </w:rPr>
        <w:t>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hint="eastAsia" w:ascii="宋体" w:hAnsi="宋体" w:eastAsia="宋体" w:cs="仿宋"/>
          <w:color w:val="FF0000"/>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hint="eastAsia" w:ascii="宋体" w:hAnsi="宋体" w:cs="仿宋"/>
          <w:sz w:val="24"/>
        </w:rPr>
      </w:pPr>
      <w:r>
        <w:rPr>
          <w:rFonts w:hint="eastAsia" w:ascii="宋体" w:hAnsi="宋体" w:cs="仿宋"/>
          <w:sz w:val="24"/>
        </w:rPr>
        <w:t>6.1.2评审小组成员有下列情形之的，应当回避:</w:t>
      </w:r>
    </w:p>
    <w:p>
      <w:pPr>
        <w:numPr>
          <w:ilvl w:val="0"/>
          <w:numId w:val="2"/>
        </w:numPr>
        <w:adjustRightInd w:val="0"/>
        <w:snapToGrid w:val="0"/>
        <w:spacing w:line="312" w:lineRule="auto"/>
        <w:ind w:firstLine="240" w:firstLineChars="100"/>
        <w:jc w:val="both"/>
        <w:rPr>
          <w:rFonts w:hint="eastAsia" w:ascii="宋体" w:hAnsi="宋体" w:cs="仿宋"/>
          <w:sz w:val="24"/>
        </w:rPr>
      </w:pPr>
      <w:r>
        <w:rPr>
          <w:rFonts w:hint="eastAsia" w:ascii="宋体" w:hAnsi="宋体" w:cs="仿宋"/>
          <w:sz w:val="24"/>
        </w:rPr>
        <w:t>供应商主要负责人或供应商主要负责人的近亲属;</w:t>
      </w:r>
    </w:p>
    <w:p>
      <w:pPr>
        <w:numPr>
          <w:ilvl w:val="0"/>
          <w:numId w:val="2"/>
        </w:numPr>
        <w:adjustRightInd w:val="0"/>
        <w:snapToGrid w:val="0"/>
        <w:spacing w:line="312" w:lineRule="auto"/>
        <w:ind w:firstLine="240" w:firstLineChars="100"/>
        <w:jc w:val="both"/>
        <w:rPr>
          <w:rFonts w:ascii="宋体" w:hAnsi="宋体" w:cs="仿宋"/>
          <w:sz w:val="24"/>
        </w:rPr>
      </w:pPr>
      <w:r>
        <w:rPr>
          <w:rFonts w:hint="eastAsia" w:ascii="宋体" w:hAnsi="宋体" w:cs="仿宋"/>
          <w:sz w:val="24"/>
        </w:rPr>
        <w:t>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w:t>
      </w:r>
      <w:r>
        <w:rPr>
          <w:rFonts w:hint="eastAsia" w:ascii="宋体" w:hAnsi="宋体" w:cs="仿宋"/>
          <w:color w:val="auto"/>
          <w:sz w:val="24"/>
        </w:rPr>
        <w:t>三章“评审办法”规定</w:t>
      </w:r>
      <w:r>
        <w:rPr>
          <w:rFonts w:hint="eastAsia" w:ascii="宋体" w:hAnsi="宋体" w:cs="仿宋"/>
          <w:sz w:val="24"/>
        </w:rPr>
        <w:t>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22" w:name="_Toc24135"/>
      <w:r>
        <w:rPr>
          <w:rFonts w:hint="eastAsia" w:ascii="宋体" w:hAnsi="宋体" w:cs="宋体"/>
          <w:b/>
          <w:bCs/>
          <w:sz w:val="24"/>
        </w:rPr>
        <w:t>7.3成交结果异议</w:t>
      </w:r>
      <w:bookmarkEnd w:id="2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w:t>
      </w:r>
      <w:r>
        <w:rPr>
          <w:rFonts w:hint="eastAsia" w:ascii="宋体" w:hAnsi="宋体" w:cs="仿宋"/>
          <w:color w:val="auto"/>
          <w:sz w:val="24"/>
        </w:rPr>
        <w:t>在本章第3.3款规定</w:t>
      </w:r>
      <w:r>
        <w:rPr>
          <w:rFonts w:hint="eastAsia" w:ascii="宋体" w:hAnsi="宋体" w:cs="仿宋"/>
          <w:sz w:val="24"/>
        </w:rPr>
        <w:t>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宋体" w:hAnsi="宋体" w:cs="仿宋"/>
          <w:b/>
          <w:bCs/>
          <w:sz w:val="24"/>
        </w:rPr>
      </w:pPr>
      <w:r>
        <w:rPr>
          <w:rFonts w:hint="eastAsia" w:ascii="宋体" w:hAnsi="宋体" w:cs="仿宋"/>
          <w:b/>
          <w:bCs/>
          <w:sz w:val="24"/>
        </w:rPr>
        <w:t>7.6履约保证金</w:t>
      </w:r>
    </w:p>
    <w:p>
      <w:pPr>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auto"/>
        <w:rPr>
          <w:rFonts w:hint="default" w:ascii="宋体" w:hAnsi="宋体" w:eastAsia="宋体" w:cs="仿宋"/>
          <w:b w:val="0"/>
          <w:bCs w:val="0"/>
          <w:sz w:val="24"/>
          <w:highlight w:val="none"/>
          <w:lang w:val="en-US" w:eastAsia="zh-CN"/>
        </w:rPr>
      </w:pPr>
      <w:r>
        <w:rPr>
          <w:rFonts w:hint="eastAsia" w:ascii="宋体" w:hAnsi="宋体" w:cs="仿宋"/>
          <w:b w:val="0"/>
          <w:bCs w:val="0"/>
          <w:sz w:val="24"/>
          <w:highlight w:val="none"/>
          <w:lang w:val="en-US" w:eastAsia="zh-CN"/>
        </w:rPr>
        <w:t>本项目不要求提交履约保证金。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w:t>
      </w:r>
      <w:r>
        <w:rPr>
          <w:rFonts w:hint="eastAsia" w:ascii="宋体" w:hAnsi="宋体" w:cs="仿宋"/>
          <w:color w:val="auto"/>
          <w:sz w:val="24"/>
        </w:rPr>
        <w:t>，不得使用第三章“评审办法”没有规定的评审因素和标准进行评审。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outlineLvl w:val="0"/>
        <w:rPr>
          <w:rFonts w:ascii="宋体" w:hAnsi="宋体" w:cs="仿宋"/>
          <w:sz w:val="30"/>
          <w:szCs w:val="30"/>
        </w:rPr>
      </w:pPr>
      <w:bookmarkStart w:id="23" w:name="_Toc1511"/>
      <w:r>
        <w:rPr>
          <w:rFonts w:hint="eastAsia" w:ascii="宋体" w:hAnsi="宋体" w:cs="仿宋"/>
          <w:sz w:val="30"/>
          <w:szCs w:val="30"/>
        </w:rPr>
        <w:t>附件1  开启记录表</w:t>
      </w:r>
      <w:bookmarkEnd w:id="23"/>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w:t>
      </w:r>
      <w:r>
        <w:rPr>
          <w:rFonts w:hint="eastAsia" w:ascii="宋体" w:hAnsi="宋体" w:cs="仿宋"/>
          <w:sz w:val="24"/>
          <w:u w:val="single"/>
          <w:lang w:val="en-US" w:eastAsia="zh-CN"/>
        </w:rPr>
        <w:t xml:space="preserve"> </w:t>
      </w:r>
      <w:r>
        <w:rPr>
          <w:rFonts w:hint="eastAsia" w:ascii="宋体" w:hAnsi="宋体" w:cs="仿宋"/>
          <w:sz w:val="24"/>
        </w:rPr>
        <w:t>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left="239" w:leftChars="114" w:firstLine="240" w:firstLineChars="1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non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7"/>
        <w:spacing w:line="600" w:lineRule="exact"/>
        <w:ind w:left="420" w:firstLine="5280" w:firstLineChars="2200"/>
        <w:jc w:val="both"/>
        <w:rPr>
          <w:rFonts w:cs="仿宋"/>
          <w:b/>
          <w:color w:val="000000"/>
        </w:rPr>
      </w:pP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lang w:val="en-US" w:eastAsia="zh-CN"/>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lang w:val="en-US" w:eastAsia="zh-CN"/>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24" w:name="_Toc12292"/>
      <w:bookmarkStart w:id="25" w:name="_Toc505"/>
      <w:r>
        <w:rPr>
          <w:rFonts w:hint="eastAsia" w:ascii="黑体" w:hAnsi="黑体" w:eastAsia="黑体" w:cs="仿宋"/>
          <w:bCs/>
          <w:sz w:val="36"/>
          <w:szCs w:val="36"/>
        </w:rPr>
        <w:t>第三章 评审办法</w:t>
      </w:r>
      <w:bookmarkEnd w:id="24"/>
      <w:bookmarkEnd w:id="25"/>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1"/>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ascii="宋体" w:hAnsi="宋体"/>
                <w:color w:val="auto"/>
                <w:szCs w:val="21"/>
              </w:rPr>
              <w:t>与</w:t>
            </w:r>
            <w:r>
              <w:rPr>
                <w:rFonts w:ascii="宋体" w:hAnsi="宋体"/>
                <w:color w:val="auto"/>
                <w:szCs w:val="21"/>
              </w:rPr>
              <w:t>营业执照</w:t>
            </w:r>
            <w:r>
              <w:rPr>
                <w:rFonts w:hint="eastAsia" w:ascii="宋体" w:hAnsi="宋体"/>
                <w:color w:val="auto"/>
                <w:szCs w:val="21"/>
              </w:rPr>
              <w:t>或事业单位法人证书</w:t>
            </w:r>
            <w:r>
              <w:rPr>
                <w:rFonts w:ascii="宋体" w:hAnsi="宋体"/>
                <w:color w:val="auto"/>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top"/>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报价唯一</w:t>
            </w:r>
          </w:p>
        </w:tc>
        <w:tc>
          <w:tcPr>
            <w:tcW w:w="5676" w:type="dxa"/>
            <w:vAlign w:val="top"/>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ascii="宋体" w:hAnsi="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不存在第一章第3.</w:t>
            </w:r>
            <w:r>
              <w:rPr>
                <w:rFonts w:hint="eastAsia" w:cs="仿宋" w:asciiTheme="minorEastAsia" w:hAnsiTheme="minorEastAsia" w:eastAsiaTheme="minorEastAsia"/>
                <w:color w:val="auto"/>
                <w:szCs w:val="21"/>
                <w:lang w:val="en-US" w:eastAsia="zh-CN"/>
              </w:rPr>
              <w:t>1</w:t>
            </w:r>
            <w:r>
              <w:rPr>
                <w:rFonts w:hint="eastAsia" w:cs="仿宋" w:asciiTheme="minorEastAsia" w:hAnsiTheme="minorEastAsia" w:eastAsiaTheme="minorEastAsia"/>
                <w:color w:val="auto"/>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响应保证金</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服务</w:t>
            </w:r>
            <w:r>
              <w:rPr>
                <w:rFonts w:hint="eastAsia" w:cs="仿宋" w:asciiTheme="minorEastAsia" w:hAnsiTheme="minorEastAsia" w:eastAsiaTheme="minorEastAsia"/>
                <w:color w:val="auto"/>
                <w:szCs w:val="21"/>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服务</w:t>
            </w:r>
            <w:r>
              <w:rPr>
                <w:rFonts w:hint="eastAsia" w:cs="仿宋" w:asciiTheme="minorEastAsia" w:hAnsiTheme="minorEastAsia" w:eastAsiaTheme="minorEastAsia"/>
                <w:color w:val="auto"/>
                <w:szCs w:val="21"/>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5676" w:type="dxa"/>
          </w:tcPr>
          <w:p>
            <w:pPr>
              <w:widowControl/>
              <w:adjustRightInd w:val="0"/>
              <w:snapToGrid w:val="0"/>
              <w:spacing w:line="288" w:lineRule="auto"/>
              <w:jc w:val="both"/>
              <w:rPr>
                <w:rFonts w:hint="default"/>
                <w:color w:val="auto"/>
                <w:lang w:val="en-US"/>
              </w:rPr>
            </w:pPr>
            <w:r>
              <w:rPr>
                <w:rFonts w:hint="eastAsia"/>
                <w:color w:val="auto"/>
              </w:rPr>
              <w:t>不得超过最高限价</w:t>
            </w:r>
            <w:r>
              <w:rPr>
                <w:rFonts w:hint="eastAsia"/>
                <w:color w:val="auto"/>
                <w:lang w:val="en-US" w:eastAsia="zh-CN"/>
              </w:rPr>
              <w:t>465000.00</w:t>
            </w:r>
            <w:r>
              <w:rPr>
                <w:rFonts w:hint="eastAsia"/>
                <w:color w:val="auto"/>
              </w:rPr>
              <w:t>元，大写含</w:t>
            </w:r>
            <w:r>
              <w:rPr>
                <w:rFonts w:hint="eastAsia"/>
                <w:color w:val="auto"/>
                <w:lang w:val="en-US" w:eastAsia="zh-CN"/>
              </w:rPr>
              <w:t>5%差额增值</w:t>
            </w:r>
            <w:r>
              <w:rPr>
                <w:rFonts w:hint="eastAsia"/>
                <w:color w:val="auto"/>
              </w:rPr>
              <w:t>税价格</w:t>
            </w:r>
            <w:r>
              <w:rPr>
                <w:rFonts w:hint="eastAsia"/>
                <w:color w:val="auto"/>
                <w:lang w:eastAsia="zh-CN"/>
              </w:rPr>
              <w:t>：</w:t>
            </w:r>
            <w:r>
              <w:rPr>
                <w:rFonts w:hint="eastAsia"/>
                <w:color w:val="auto"/>
                <w:lang w:val="en-US" w:eastAsia="zh-CN"/>
              </w:rPr>
              <w:t>肆拾陆万伍仟元整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3.1</w:t>
            </w:r>
          </w:p>
        </w:tc>
        <w:tc>
          <w:tcPr>
            <w:tcW w:w="1573" w:type="dxa"/>
          </w:tcPr>
          <w:p>
            <w:pPr>
              <w:widowControl/>
              <w:adjustRightInd w:val="0"/>
              <w:snapToGrid w:val="0"/>
              <w:spacing w:line="288" w:lineRule="auto"/>
              <w:jc w:val="center"/>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分值构成</w:t>
            </w:r>
          </w:p>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（总分100分）</w:t>
            </w:r>
          </w:p>
        </w:tc>
        <w:tc>
          <w:tcPr>
            <w:tcW w:w="5676" w:type="dxa"/>
          </w:tcPr>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评审基准价计算方法</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asciiTheme="minorEastAsia" w:hAnsiTheme="minorEastAsia" w:eastAsiaTheme="minorEastAsia"/>
                <w:color w:val="auto"/>
                <w:szCs w:val="21"/>
                <w:highlight w:val="none"/>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3.3（1）</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商务部分评分标准</w:t>
            </w:r>
          </w:p>
        </w:tc>
        <w:tc>
          <w:tcPr>
            <w:tcW w:w="5676" w:type="dxa"/>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3.3（2）</w:t>
            </w:r>
          </w:p>
        </w:tc>
        <w:tc>
          <w:tcPr>
            <w:tcW w:w="2825" w:type="dxa"/>
            <w:gridSpan w:val="2"/>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技术部分评分标准</w:t>
            </w:r>
          </w:p>
        </w:tc>
        <w:tc>
          <w:tcPr>
            <w:tcW w:w="5676" w:type="dxa"/>
            <w:vAlign w:val="center"/>
          </w:tcPr>
          <w:p>
            <w:pPr>
              <w:widowControl w:val="0"/>
              <w:adjustRightInd w:val="0"/>
              <w:snapToGrid w:val="0"/>
              <w:spacing w:line="288" w:lineRule="auto"/>
              <w:jc w:val="center"/>
              <w:rPr>
                <w:rFonts w:ascii="宋体" w:hAnsi="宋体"/>
                <w:color w:val="auto"/>
                <w:szCs w:val="21"/>
              </w:rPr>
            </w:pPr>
            <w:r>
              <w:rPr>
                <w:rFonts w:hint="eastAsia" w:ascii="宋体" w:hAnsi="宋体"/>
                <w:color w:val="auto"/>
                <w:szCs w:val="21"/>
              </w:rPr>
              <w:t>详见本章</w:t>
            </w:r>
            <w:r>
              <w:rPr>
                <w:rFonts w:hint="eastAsia" w:ascii="宋体" w:hAnsi="宋体"/>
                <w:b/>
                <w:color w:val="auto"/>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3.3（3）</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宋体" w:hAnsi="宋体"/>
                <w:color w:val="auto"/>
                <w:szCs w:val="21"/>
                <w:highlight w:val="none"/>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color w:val="auto"/>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本次评审采用综合评分法。评审小组对满足采购文件实质性要求的响应文件，按照本</w:t>
      </w:r>
      <w:r>
        <w:rPr>
          <w:rFonts w:hint="eastAsia" w:ascii="宋体" w:hAnsi="宋体" w:cs="仿宋"/>
          <w:color w:val="auto"/>
          <w:sz w:val="24"/>
        </w:rPr>
        <w:t>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2.1初步评审标准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2.1.1形式评审标准:见评审办法前附表。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2.1.2资格评审标准:见评审办法前附表。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2.1.3响应性评审标准:见评审办法前附表。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2.2.1评审小组依据本章第2.1款规定的标准对</w:t>
      </w:r>
      <w:r>
        <w:rPr>
          <w:rFonts w:hint="eastAsia" w:ascii="宋体" w:hAnsi="宋体" w:cs="仿宋"/>
          <w:sz w:val="24"/>
        </w:rPr>
        <w:t>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3.1分值构成</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(1)商务部分:见评审办法前附表;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(2)技术部分:见评审办法前附表;</w:t>
      </w:r>
    </w:p>
    <w:p>
      <w:pPr>
        <w:adjustRightInd w:val="0"/>
        <w:snapToGrid w:val="0"/>
        <w:spacing w:line="312" w:lineRule="auto"/>
        <w:ind w:firstLine="321" w:firstLineChars="134"/>
        <w:jc w:val="both"/>
        <w:rPr>
          <w:rFonts w:ascii="宋体" w:hAnsi="宋体" w:cs="仿宋"/>
          <w:color w:val="auto"/>
          <w:sz w:val="24"/>
        </w:rPr>
      </w:pPr>
      <w:r>
        <w:rPr>
          <w:rFonts w:hint="eastAsia" w:ascii="宋体" w:hAnsi="宋体" w:cs="仿宋"/>
          <w:color w:val="auto"/>
          <w:sz w:val="24"/>
        </w:rPr>
        <w:t xml:space="preserve"> (3)报价部分:见评审办法前附表;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3.2评分标准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(1)商务评分标准:见评审办法前附表;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(2)技术评分标准:见评审办法前附表;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评审小组应在书面评审报告中按照供应商排列的优先顺序向采购人推荐成交候选供应商(排序或不排序)。成</w:t>
      </w:r>
      <w:r>
        <w:rPr>
          <w:rFonts w:hint="eastAsia" w:ascii="宋体" w:hAnsi="宋体" w:cs="仿宋"/>
          <w:color w:val="auto"/>
          <w:sz w:val="24"/>
        </w:rPr>
        <w:t>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bookmarkStart w:id="26" w:name="_Toc77254130"/>
      <w:bookmarkStart w:id="27" w:name="_Toc76635709"/>
    </w:p>
    <w:p>
      <w:pPr>
        <w:widowControl w:val="0"/>
        <w:snapToGrid w:val="0"/>
        <w:spacing w:line="490" w:lineRule="exact"/>
        <w:jc w:val="center"/>
        <w:outlineLvl w:val="0"/>
        <w:rPr>
          <w:rFonts w:ascii="黑体" w:hAnsi="黑体" w:eastAsia="黑体" w:cs="宋体"/>
          <w:kern w:val="44"/>
          <w:sz w:val="32"/>
          <w:szCs w:val="32"/>
        </w:rPr>
      </w:pPr>
      <w:bookmarkStart w:id="28" w:name="_Toc5405"/>
      <w:bookmarkStart w:id="29" w:name="_Toc4211"/>
      <w:bookmarkStart w:id="30" w:name="_Toc28802"/>
      <w:r>
        <w:rPr>
          <w:rFonts w:hint="eastAsia" w:ascii="黑体" w:hAnsi="黑体" w:eastAsia="黑体" w:cs="宋体"/>
          <w:kern w:val="44"/>
          <w:sz w:val="32"/>
          <w:szCs w:val="32"/>
        </w:rPr>
        <w:t>附表1  商务</w:t>
      </w:r>
      <w:bookmarkEnd w:id="26"/>
      <w:bookmarkEnd w:id="27"/>
      <w:r>
        <w:rPr>
          <w:rFonts w:hint="eastAsia" w:ascii="黑体" w:hAnsi="黑体" w:eastAsia="黑体" w:cs="宋体"/>
          <w:kern w:val="44"/>
          <w:sz w:val="32"/>
          <w:szCs w:val="32"/>
        </w:rPr>
        <w:t>部分评分表</w:t>
      </w:r>
      <w:bookmarkEnd w:id="28"/>
      <w:bookmarkEnd w:id="29"/>
      <w:bookmarkEnd w:id="30"/>
    </w:p>
    <w:p>
      <w:pPr>
        <w:widowControl w:val="0"/>
        <w:spacing w:line="490" w:lineRule="exact"/>
        <w:jc w:val="both"/>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岳阳城陵矶新港有限公司2024年保安服务项目</w:t>
      </w:r>
      <w:r>
        <w:rPr>
          <w:rFonts w:hint="eastAsia" w:ascii="宋体" w:hAnsi="宋体"/>
          <w:sz w:val="24"/>
          <w:u w:val="single"/>
        </w:rPr>
        <w:t xml:space="preserve"> </w:t>
      </w:r>
    </w:p>
    <w:tbl>
      <w:tblPr>
        <w:tblStyle w:val="40"/>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6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序号</w:t>
            </w:r>
          </w:p>
        </w:tc>
        <w:tc>
          <w:tcPr>
            <w:tcW w:w="176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b/>
                <w:bCs/>
                <w:color w:val="auto"/>
                <w:kern w:val="0"/>
                <w:szCs w:val="21"/>
              </w:rPr>
            </w:pPr>
            <w:r>
              <w:rPr>
                <w:rFonts w:hint="eastAsia" w:ascii="宋体" w:hAnsi="宋体"/>
                <w:b/>
                <w:bCs/>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76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企业资质</w:t>
            </w:r>
          </w:p>
          <w:p>
            <w:pPr>
              <w:widowControl w:val="0"/>
              <w:autoSpaceDE w:val="0"/>
              <w:autoSpaceDN w:val="0"/>
              <w:adjustRightInd w:val="0"/>
              <w:snapToGrid w:val="0"/>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0</w:t>
            </w:r>
            <w:r>
              <w:rPr>
                <w:rFonts w:hint="eastAsia" w:ascii="Times New Roman" w:hAnsi="Times New Roman" w:eastAsia="宋体" w:cs="Times New Roman"/>
                <w:color w:val="auto"/>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color w:val="auto"/>
                <w:highlight w:val="none"/>
                <w:lang w:val="en-US" w:eastAsia="zh-CN"/>
              </w:rPr>
              <w:t>供应商</w:t>
            </w:r>
            <w:r>
              <w:rPr>
                <w:rFonts w:hint="eastAsia"/>
                <w:highlight w:val="none"/>
              </w:rPr>
              <w:t>从事保安服务的年限:</w:t>
            </w:r>
          </w:p>
          <w:p>
            <w:pPr>
              <w:rPr>
                <w:rFonts w:hint="eastAsia"/>
                <w:highlight w:val="none"/>
              </w:rPr>
            </w:pPr>
            <w:r>
              <w:rPr>
                <w:rFonts w:hint="eastAsia"/>
                <w:highlight w:val="none"/>
              </w:rPr>
              <w:t>满1年但不满</w:t>
            </w:r>
            <w:r>
              <w:rPr>
                <w:rFonts w:hint="eastAsia"/>
                <w:highlight w:val="none"/>
                <w:lang w:val="en-US" w:eastAsia="zh-CN"/>
              </w:rPr>
              <w:t>6</w:t>
            </w:r>
            <w:r>
              <w:rPr>
                <w:rFonts w:hint="eastAsia"/>
                <w:highlight w:val="none"/>
              </w:rPr>
              <w:t>年的，得</w:t>
            </w:r>
            <w:r>
              <w:rPr>
                <w:rFonts w:hint="eastAsia"/>
                <w:highlight w:val="none"/>
                <w:lang w:val="en-US" w:eastAsia="zh-CN"/>
              </w:rPr>
              <w:t>6</w:t>
            </w:r>
            <w:r>
              <w:rPr>
                <w:rFonts w:hint="eastAsia"/>
                <w:highlight w:val="none"/>
              </w:rPr>
              <w:t>分;</w:t>
            </w:r>
          </w:p>
          <w:p>
            <w:pPr>
              <w:rPr>
                <w:rFonts w:hint="eastAsia" w:eastAsia="宋体"/>
                <w:highlight w:val="none"/>
                <w:lang w:eastAsia="zh-CN"/>
              </w:rPr>
            </w:pPr>
            <w:r>
              <w:rPr>
                <w:rFonts w:hint="eastAsia"/>
                <w:highlight w:val="none"/>
              </w:rPr>
              <w:t>满</w:t>
            </w:r>
            <w:r>
              <w:rPr>
                <w:rFonts w:hint="eastAsia"/>
                <w:highlight w:val="none"/>
                <w:lang w:val="en-US" w:eastAsia="zh-CN"/>
              </w:rPr>
              <w:t>6</w:t>
            </w:r>
            <w:r>
              <w:rPr>
                <w:rFonts w:hint="eastAsia"/>
                <w:highlight w:val="none"/>
              </w:rPr>
              <w:t>年但不满</w:t>
            </w:r>
            <w:r>
              <w:rPr>
                <w:rFonts w:hint="eastAsia"/>
                <w:highlight w:val="none"/>
                <w:lang w:val="en-US" w:eastAsia="zh-CN"/>
              </w:rPr>
              <w:t>12</w:t>
            </w:r>
            <w:r>
              <w:rPr>
                <w:rFonts w:hint="eastAsia"/>
                <w:highlight w:val="none"/>
              </w:rPr>
              <w:t>年的，得</w:t>
            </w:r>
            <w:r>
              <w:rPr>
                <w:rFonts w:hint="eastAsia"/>
                <w:highlight w:val="none"/>
                <w:lang w:val="en-US" w:eastAsia="zh-CN"/>
              </w:rPr>
              <w:t>8</w:t>
            </w:r>
            <w:r>
              <w:rPr>
                <w:rFonts w:hint="eastAsia"/>
                <w:highlight w:val="none"/>
              </w:rPr>
              <w:t>分</w:t>
            </w:r>
            <w:r>
              <w:rPr>
                <w:rFonts w:hint="eastAsia"/>
                <w:highlight w:val="none"/>
                <w:lang w:eastAsia="zh-CN"/>
              </w:rPr>
              <w:t>；</w:t>
            </w:r>
          </w:p>
          <w:p>
            <w:pPr>
              <w:rPr>
                <w:rFonts w:hint="eastAsia"/>
                <w:highlight w:val="none"/>
              </w:rPr>
            </w:pPr>
            <w:r>
              <w:rPr>
                <w:rFonts w:hint="eastAsia"/>
                <w:highlight w:val="none"/>
              </w:rPr>
              <w:t>满1</w:t>
            </w:r>
            <w:r>
              <w:rPr>
                <w:rFonts w:hint="eastAsia"/>
                <w:highlight w:val="none"/>
                <w:lang w:val="en-US" w:eastAsia="zh-CN"/>
              </w:rPr>
              <w:t>2</w:t>
            </w:r>
            <w:r>
              <w:rPr>
                <w:rFonts w:hint="eastAsia"/>
                <w:highlight w:val="none"/>
              </w:rPr>
              <w:t>年以上的，得1</w:t>
            </w:r>
            <w:r>
              <w:rPr>
                <w:rFonts w:hint="eastAsia"/>
                <w:highlight w:val="none"/>
                <w:lang w:val="en-US" w:eastAsia="zh-CN"/>
              </w:rPr>
              <w:t>0</w:t>
            </w:r>
            <w:r>
              <w:rPr>
                <w:rFonts w:hint="eastAsia"/>
                <w:highlight w:val="none"/>
              </w:rPr>
              <w:t>分。</w:t>
            </w:r>
          </w:p>
          <w:p>
            <w:pPr>
              <w:pStyle w:val="39"/>
              <w:ind w:left="0" w:leftChars="0" w:firstLine="0" w:firstLineChars="0"/>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cs="Times New Roman"/>
                <w:b/>
                <w:bCs/>
                <w:color w:val="auto"/>
                <w:kern w:val="2"/>
                <w:sz w:val="21"/>
                <w:szCs w:val="24"/>
                <w:highlight w:val="none"/>
                <w:lang w:val="en-US" w:eastAsia="zh-CN" w:bidi="ar-SA"/>
              </w:rPr>
              <w:t>注：以保安服务许可证日期为准，提供证书复印件。</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2</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p>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color w:val="auto"/>
                <w:highlight w:val="none"/>
                <w:lang w:val="en-US" w:eastAsia="zh-CN"/>
              </w:rPr>
              <w:t>供应商</w:t>
            </w:r>
            <w:r>
              <w:rPr>
                <w:rFonts w:hint="eastAsia" w:ascii="宋体" w:hAnsi="宋体" w:eastAsia="宋体" w:cs="宋体"/>
                <w:color w:val="auto"/>
                <w:sz w:val="21"/>
                <w:szCs w:val="21"/>
                <w:highlight w:val="none"/>
                <w:lang w:eastAsia="zh-CN"/>
              </w:rPr>
              <w:t>具有质量管理体系认证证书</w:t>
            </w:r>
            <w:r>
              <w:rPr>
                <w:rFonts w:hint="eastAsia" w:ascii="宋体" w:hAnsi="宋体" w:cs="宋体"/>
                <w:color w:val="auto"/>
                <w:sz w:val="21"/>
                <w:szCs w:val="21"/>
                <w:highlight w:val="none"/>
                <w:lang w:eastAsia="zh-CN"/>
              </w:rPr>
              <w:t>的得</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color w:val="auto"/>
                <w:highlight w:val="none"/>
                <w:lang w:val="en-US" w:eastAsia="zh-CN"/>
              </w:rPr>
              <w:t>供应商</w:t>
            </w:r>
            <w:r>
              <w:rPr>
                <w:rFonts w:hint="eastAsia" w:ascii="宋体" w:hAnsi="宋体" w:eastAsia="宋体" w:cs="宋体"/>
                <w:color w:val="auto"/>
                <w:sz w:val="21"/>
                <w:szCs w:val="21"/>
                <w:highlight w:val="none"/>
                <w:lang w:eastAsia="zh-CN"/>
              </w:rPr>
              <w:t>具有职业健康安全管理体系认证证书</w:t>
            </w:r>
            <w:r>
              <w:rPr>
                <w:rFonts w:hint="eastAsia" w:ascii="宋体" w:hAnsi="宋体" w:cs="宋体"/>
                <w:color w:val="auto"/>
                <w:sz w:val="21"/>
                <w:szCs w:val="21"/>
                <w:highlight w:val="none"/>
                <w:lang w:eastAsia="zh-CN"/>
              </w:rPr>
              <w:t>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color w:val="auto"/>
                <w:highlight w:val="none"/>
                <w:lang w:val="en-US" w:eastAsia="zh-CN"/>
              </w:rPr>
              <w:t>供应商</w:t>
            </w:r>
            <w:r>
              <w:rPr>
                <w:rFonts w:hint="eastAsia" w:ascii="宋体" w:hAnsi="宋体" w:eastAsia="宋体" w:cs="宋体"/>
                <w:color w:val="auto"/>
                <w:sz w:val="21"/>
                <w:szCs w:val="21"/>
                <w:highlight w:val="none"/>
                <w:lang w:eastAsia="zh-CN"/>
              </w:rPr>
              <w:t>具有环境管理体系认证证书</w:t>
            </w:r>
            <w:r>
              <w:rPr>
                <w:rFonts w:hint="eastAsia" w:ascii="宋体" w:hAnsi="宋体" w:cs="宋体"/>
                <w:color w:val="auto"/>
                <w:sz w:val="21"/>
                <w:szCs w:val="21"/>
                <w:highlight w:val="none"/>
                <w:lang w:eastAsia="zh-CN"/>
              </w:rPr>
              <w:t>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w:t>
            </w:r>
          </w:p>
          <w:p>
            <w:pPr>
              <w:pStyle w:val="39"/>
              <w:ind w:left="0" w:leftChars="0" w:firstLine="0" w:firstLineChars="0"/>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cs="宋体"/>
                <w:b/>
                <w:bCs/>
                <w:color w:val="auto"/>
                <w:sz w:val="21"/>
                <w:szCs w:val="21"/>
                <w:highlight w:val="none"/>
                <w:lang w:eastAsia="zh-CN"/>
              </w:rPr>
              <w:t>注：</w:t>
            </w:r>
            <w:r>
              <w:rPr>
                <w:rFonts w:hint="eastAsia" w:ascii="宋体" w:hAnsi="宋体" w:eastAsia="宋体" w:cs="宋体"/>
                <w:b/>
                <w:bCs/>
                <w:color w:val="auto"/>
                <w:sz w:val="21"/>
                <w:szCs w:val="21"/>
                <w:highlight w:val="none"/>
                <w:lang w:eastAsia="zh-CN"/>
              </w:rPr>
              <w:t>需提供有效期内的认证证书</w:t>
            </w:r>
            <w:r>
              <w:rPr>
                <w:rFonts w:hint="eastAsia" w:hAnsi="宋体" w:cs="宋体"/>
                <w:b/>
                <w:bCs/>
                <w:color w:val="auto"/>
                <w:sz w:val="21"/>
                <w:szCs w:val="21"/>
                <w:highlight w:val="none"/>
                <w:lang w:val="en-US" w:eastAsia="zh-CN"/>
              </w:rPr>
              <w:t>复印件或扫描件，加盖单位公章。</w:t>
            </w:r>
            <w:r>
              <w:rPr>
                <w:rFonts w:hint="eastAsia" w:ascii="宋体" w:hAnsi="宋体" w:cs="宋体"/>
                <w:b/>
                <w:bCs/>
                <w:color w:val="auto"/>
                <w:sz w:val="21"/>
                <w:szCs w:val="21"/>
                <w:highlight w:val="none"/>
                <w:lang w:eastAsia="zh-CN"/>
              </w:rPr>
              <w:t>此项得分可累计，但最多得</w:t>
            </w:r>
            <w:r>
              <w:rPr>
                <w:rFonts w:hint="eastAsia" w:hAnsi="宋体" w:cs="宋体"/>
                <w:b/>
                <w:bCs/>
                <w:color w:val="auto"/>
                <w:sz w:val="21"/>
                <w:szCs w:val="21"/>
                <w:highlight w:val="none"/>
                <w:lang w:val="en-US" w:eastAsia="zh-CN"/>
              </w:rPr>
              <w:t>10</w:t>
            </w:r>
            <w:r>
              <w:rPr>
                <w:rFonts w:hint="eastAsia" w:ascii="宋体" w:hAnsi="宋体" w:cs="宋体"/>
                <w:b/>
                <w:bCs/>
                <w:color w:val="auto"/>
                <w:sz w:val="21"/>
                <w:szCs w:val="21"/>
                <w:highlight w:val="none"/>
                <w:lang w:val="en-US" w:eastAsia="zh-CN"/>
              </w:rPr>
              <w:t>分</w:t>
            </w:r>
            <w:r>
              <w:rPr>
                <w:rFonts w:hint="eastAsia" w:ascii="宋体" w:hAnsi="宋体" w:cs="宋体"/>
                <w:b/>
                <w:bCs/>
                <w:color w:val="auto"/>
                <w:sz w:val="21"/>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3</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信用等级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认证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供应商具有AAA级企业信用等级证书的加5分，未提供不得分。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注：需提供有效期内的证书复印件或扫描件，加盖单位公章。</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4</w:t>
            </w:r>
          </w:p>
        </w:tc>
        <w:tc>
          <w:tcPr>
            <w:tcW w:w="1766" w:type="dxa"/>
            <w:tcBorders>
              <w:top w:val="single" w:color="auto" w:sz="4" w:space="0"/>
              <w:left w:val="single" w:color="auto" w:sz="4" w:space="0"/>
              <w:bottom w:val="single" w:color="auto" w:sz="4" w:space="0"/>
              <w:right w:val="single" w:color="auto" w:sz="4" w:space="0"/>
            </w:tcBorders>
            <w:vAlign w:val="center"/>
          </w:tcPr>
          <w:p>
            <w:pPr>
              <w:pStyle w:val="2"/>
              <w:ind w:left="420" w:leftChars="200"/>
              <w:rPr>
                <w:rFonts w:hint="eastAsia" w:ascii="Times New Roman" w:hAnsi="Times New Roman" w:eastAsia="宋体" w:cs="Times New Roman"/>
                <w:color w:val="auto"/>
                <w:kern w:val="0"/>
                <w:sz w:val="21"/>
                <w:szCs w:val="24"/>
                <w:highlight w:val="none"/>
                <w:lang w:val="en-US" w:eastAsia="zh-CN" w:bidi="ar-SA"/>
              </w:rPr>
            </w:pPr>
            <w:r>
              <w:rPr>
                <w:rFonts w:hint="eastAsia"/>
                <w:color w:val="auto"/>
                <w:highlight w:val="none"/>
                <w:lang w:val="en-US" w:eastAsia="zh-CN"/>
              </w:rPr>
              <w:t>类似业绩</w:t>
            </w:r>
            <w:r>
              <w:rPr>
                <w:rFonts w:hint="eastAsia" w:ascii="宋体" w:hAnsi="宋体" w:cs="Times New Roman"/>
                <w:color w:val="auto"/>
                <w:kern w:val="0"/>
                <w:sz w:val="21"/>
                <w:szCs w:val="21"/>
                <w:highlight w:val="none"/>
                <w:lang w:val="en-US" w:eastAsia="zh-CN" w:bidi="ar-SA"/>
              </w:rPr>
              <w:t>（15分）</w:t>
            </w:r>
          </w:p>
        </w:tc>
        <w:tc>
          <w:tcPr>
            <w:tcW w:w="4819" w:type="dxa"/>
            <w:tcBorders>
              <w:top w:val="single" w:color="auto" w:sz="4" w:space="0"/>
              <w:left w:val="single" w:color="auto" w:sz="4" w:space="0"/>
              <w:bottom w:val="single" w:color="auto" w:sz="4" w:space="0"/>
              <w:right w:val="single" w:color="auto" w:sz="4" w:space="0"/>
            </w:tcBorders>
            <w:vAlign w:val="center"/>
          </w:tcPr>
          <w:p>
            <w:pPr>
              <w:rPr>
                <w:rFonts w:hint="eastAsia"/>
                <w:color w:val="auto"/>
                <w:highlight w:val="none"/>
                <w:lang w:val="en-US" w:eastAsia="zh-CN"/>
              </w:rPr>
            </w:pPr>
            <w:r>
              <w:rPr>
                <w:rFonts w:hint="eastAsia"/>
                <w:color w:val="auto"/>
                <w:highlight w:val="none"/>
                <w:lang w:val="en-US" w:eastAsia="zh-CN"/>
              </w:rPr>
              <w:t>满足资格审查业绩要求的得9分；</w:t>
            </w:r>
          </w:p>
          <w:p>
            <w:pPr>
              <w:rPr>
                <w:rFonts w:hint="eastAsia"/>
                <w:color w:val="auto"/>
                <w:highlight w:val="none"/>
                <w:lang w:val="en-US" w:eastAsia="zh-CN"/>
              </w:rPr>
            </w:pPr>
            <w:r>
              <w:rPr>
                <w:rFonts w:hint="eastAsia"/>
                <w:color w:val="auto"/>
                <w:highlight w:val="none"/>
                <w:lang w:val="en-US" w:eastAsia="zh-CN"/>
              </w:rPr>
              <w:t>有国有大型企业、政府机关、学校等（重点反恐防暴）单位的服务经历，每另增加一个安保服务业绩，加3分。</w:t>
            </w:r>
          </w:p>
          <w:p>
            <w:pPr>
              <w:rPr>
                <w:rFonts w:hint="default" w:ascii="Times New Roman" w:hAnsi="Times New Roman" w:eastAsia="宋体" w:cs="Times New Roman"/>
                <w:color w:val="auto"/>
                <w:kern w:val="0"/>
                <w:sz w:val="21"/>
                <w:szCs w:val="24"/>
                <w:highlight w:val="none"/>
                <w:lang w:val="en-US" w:eastAsia="zh-CN" w:bidi="ar-SA"/>
              </w:rPr>
            </w:pPr>
            <w:r>
              <w:rPr>
                <w:rFonts w:hint="eastAsia"/>
                <w:b/>
                <w:bCs/>
                <w:color w:val="auto"/>
                <w:highlight w:val="none"/>
                <w:lang w:val="en-US" w:eastAsia="zh-CN"/>
              </w:rPr>
              <w:t>注：此项得分可累计，但最多得15分。需提供业绩合同复印件，加盖单位公章。</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olor w:val="auto"/>
                <w:szCs w:val="21"/>
                <w:lang w:val="en-US" w:eastAsia="zh-CN"/>
              </w:rPr>
            </w:pPr>
            <w:r>
              <w:rPr>
                <w:rFonts w:hint="eastAsia" w:ascii="宋体" w:hAnsi="宋体"/>
                <w:b/>
                <w:color w:val="auto"/>
                <w:kern w:val="0"/>
                <w:szCs w:val="21"/>
              </w:rPr>
              <w:t>合    计</w:t>
            </w:r>
            <w:r>
              <w:rPr>
                <w:rFonts w:hint="eastAsia" w:ascii="宋体" w:hAnsi="宋体"/>
                <w:b/>
                <w:color w:val="auto"/>
                <w:kern w:val="0"/>
                <w:szCs w:val="21"/>
                <w:lang w:eastAsia="zh-CN"/>
              </w:rPr>
              <w:t>（</w:t>
            </w:r>
            <w:r>
              <w:rPr>
                <w:rFonts w:hint="eastAsia" w:ascii="宋体" w:hAnsi="宋体"/>
                <w:b/>
                <w:color w:val="auto"/>
                <w:kern w:val="0"/>
                <w:szCs w:val="21"/>
                <w:lang w:val="en-US" w:eastAsia="zh-CN"/>
              </w:rPr>
              <w:t>40分）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jc w:val="both"/>
        <w:rPr>
          <w:rFonts w:hint="eastAsia" w:ascii="宋体" w:hAnsi="宋体"/>
          <w:kern w:val="0"/>
          <w:szCs w:val="21"/>
        </w:rPr>
      </w:pPr>
      <w:r>
        <w:rPr>
          <w:rFonts w:hint="eastAsia" w:ascii="宋体" w:hAnsi="宋体"/>
          <w:b/>
          <w:kern w:val="0"/>
          <w:szCs w:val="21"/>
        </w:rPr>
        <w:t>注：</w:t>
      </w:r>
      <w:r>
        <w:rPr>
          <w:rFonts w:hint="eastAsia" w:ascii="宋体" w:hAnsi="宋体"/>
          <w:kern w:val="0"/>
          <w:szCs w:val="21"/>
        </w:rPr>
        <w:t xml:space="preserve"> </w:t>
      </w:r>
    </w:p>
    <w:p>
      <w:pPr>
        <w:widowControl w:val="0"/>
        <w:adjustRightInd w:val="0"/>
        <w:snapToGrid w:val="0"/>
        <w:spacing w:line="312" w:lineRule="auto"/>
        <w:jc w:val="both"/>
        <w:rPr>
          <w:rFonts w:ascii="宋体" w:hAnsi="宋体"/>
          <w:szCs w:val="21"/>
        </w:rPr>
      </w:pPr>
      <w:r>
        <w:rPr>
          <w:rFonts w:hint="eastAsia" w:ascii="宋体" w:hAnsi="宋体"/>
          <w:kern w:val="0"/>
          <w:szCs w:val="21"/>
        </w:rPr>
        <w:t>1、</w:t>
      </w:r>
      <w:r>
        <w:rPr>
          <w:rFonts w:hint="eastAsia" w:ascii="宋体" w:hAnsi="宋体"/>
          <w:szCs w:val="21"/>
        </w:rPr>
        <w:t>本表由评审小组集体评议，统一计分。评审（谈判）小组成员中对结论有不同意见时，按少数服从多数的原则，确定得分。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lang w:val="en-US" w:eastAsia="zh-CN"/>
        </w:rPr>
        <w:t>商务</w:t>
      </w:r>
      <w:r>
        <w:rPr>
          <w:rFonts w:hint="eastAsia" w:ascii="宋体" w:hAnsi="宋体"/>
          <w:color w:val="auto"/>
          <w:kern w:val="0"/>
          <w:szCs w:val="21"/>
        </w:rPr>
        <w:t>文件中缺失某项评分因素的，该项评分因素计0分。</w:t>
      </w:r>
    </w:p>
    <w:p>
      <w:pPr>
        <w:widowControl w:val="0"/>
        <w:adjustRightInd w:val="0"/>
        <w:snapToGrid w:val="0"/>
        <w:spacing w:line="312" w:lineRule="auto"/>
        <w:jc w:val="both"/>
        <w:rPr>
          <w:rFonts w:ascii="宋体" w:hAnsi="宋体"/>
          <w:color w:val="auto"/>
          <w:sz w:val="24"/>
        </w:rPr>
      </w:pPr>
      <w:r>
        <w:rPr>
          <w:rFonts w:hint="eastAsia" w:ascii="宋体" w:hAnsi="宋体"/>
          <w:color w:val="auto"/>
          <w:kern w:val="0"/>
          <w:szCs w:val="21"/>
        </w:rPr>
        <w:t>3、各评分因素中基本合理项的最低分值不得低于该评分因素和评分标准最高分值的60%。</w:t>
      </w:r>
      <w:r>
        <w:rPr>
          <w:rFonts w:hint="eastAsia" w:ascii="宋体" w:hAnsi="宋体"/>
          <w:color w:val="auto"/>
          <w:szCs w:val="21"/>
        </w:rPr>
        <w:t>评审（谈判）小组</w:t>
      </w:r>
      <w:r>
        <w:rPr>
          <w:rFonts w:hint="eastAsia" w:ascii="宋体" w:hAnsi="宋体"/>
          <w:color w:val="auto"/>
          <w:kern w:val="0"/>
          <w:szCs w:val="21"/>
        </w:rPr>
        <w:t>对某评分因素评审计分低于该评分因素和评分标准最高分值的60%的，评委应说明原因。</w:t>
      </w:r>
    </w:p>
    <w:p>
      <w:pPr>
        <w:widowControl w:val="0"/>
        <w:jc w:val="both"/>
        <w:rPr>
          <w:rFonts w:ascii="宋体" w:hAnsi="宋体"/>
          <w:color w:val="auto"/>
          <w:sz w:val="24"/>
        </w:rPr>
      </w:pPr>
    </w:p>
    <w:p>
      <w:pPr>
        <w:widowControl w:val="0"/>
        <w:jc w:val="both"/>
        <w:rPr>
          <w:rFonts w:ascii="宋体" w:hAnsi="宋体"/>
          <w:bCs/>
          <w:color w:val="auto"/>
          <w:sz w:val="24"/>
        </w:rPr>
      </w:pPr>
      <w:r>
        <w:rPr>
          <w:rFonts w:hint="eastAsia" w:ascii="宋体" w:hAnsi="宋体"/>
          <w:color w:val="auto"/>
          <w:sz w:val="24"/>
        </w:rPr>
        <w:t>评审小组</w:t>
      </w:r>
      <w:r>
        <w:rPr>
          <w:rFonts w:ascii="宋体" w:hAnsi="宋体"/>
          <w:color w:val="auto"/>
          <w:sz w:val="24"/>
        </w:rPr>
        <w:t>全体成员签字：</w:t>
      </w:r>
    </w:p>
    <w:p>
      <w:pPr>
        <w:rPr>
          <w:rFonts w:hint="eastAsia" w:ascii="黑体" w:hAnsi="黑体" w:eastAsia="黑体"/>
          <w:sz w:val="32"/>
          <w:szCs w:val="32"/>
        </w:rPr>
      </w:pPr>
      <w:bookmarkStart w:id="31" w:name="_Toc76635714"/>
      <w:bookmarkStart w:id="32" w:name="_Toc77254135"/>
      <w:r>
        <w:rPr>
          <w:rFonts w:hint="eastAsia" w:ascii="黑体" w:hAnsi="黑体" w:eastAsia="黑体"/>
          <w:sz w:val="32"/>
          <w:szCs w:val="32"/>
        </w:rPr>
        <w:br w:type="page"/>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附表2</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技术</w:t>
      </w:r>
      <w:bookmarkEnd w:id="31"/>
      <w:bookmarkEnd w:id="32"/>
      <w:r>
        <w:rPr>
          <w:rFonts w:hint="eastAsia" w:ascii="黑体" w:hAnsi="黑体" w:eastAsia="黑体"/>
          <w:sz w:val="32"/>
          <w:szCs w:val="32"/>
        </w:rPr>
        <w:t>部分评分表</w:t>
      </w:r>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kern w:val="0"/>
          <w:sz w:val="24"/>
          <w:u w:val="single"/>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sz w:val="24"/>
          <w:u w:val="single"/>
          <w:lang w:val="en-US" w:eastAsia="zh-CN"/>
        </w:rPr>
        <w:t>岳阳城陵矶新港有限公司2024年保安服务项目</w:t>
      </w:r>
      <w:r>
        <w:rPr>
          <w:rFonts w:hint="eastAsia" w:ascii="宋体" w:hAnsi="宋体"/>
          <w:kern w:val="0"/>
          <w:sz w:val="24"/>
          <w:u w:val="single"/>
        </w:rPr>
        <w:t xml:space="preserve"> </w:t>
      </w:r>
    </w:p>
    <w:tbl>
      <w:tblPr>
        <w:tblStyle w:val="40"/>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95"/>
        <w:gridCol w:w="1353"/>
        <w:gridCol w:w="572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序号</w:t>
            </w:r>
          </w:p>
        </w:tc>
        <w:tc>
          <w:tcPr>
            <w:tcW w:w="1295"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评分因素</w:t>
            </w:r>
          </w:p>
        </w:tc>
        <w:tc>
          <w:tcPr>
            <w:tcW w:w="7078"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r>
              <w:rPr>
                <w:rFonts w:hint="eastAsia" w:ascii="宋体" w:hAnsi="宋体"/>
                <w:color w:val="auto"/>
                <w:kern w:val="0"/>
                <w:szCs w:val="21"/>
              </w:rPr>
              <w:t>评价内容/分值</w:t>
            </w:r>
          </w:p>
        </w:tc>
        <w:tc>
          <w:tcPr>
            <w:tcW w:w="1363"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r>
              <w:rPr>
                <w:rFonts w:hint="eastAsia" w:ascii="宋体" w:hAnsi="宋体"/>
                <w:color w:val="auto"/>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295"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7078"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c>
          <w:tcPr>
            <w:tcW w:w="1363"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color w:val="auto"/>
                <w:lang w:val="en-US" w:eastAsia="zh-CN"/>
              </w:rPr>
            </w:pPr>
            <w:r>
              <w:rPr>
                <w:rFonts w:hint="eastAsia"/>
                <w:color w:val="auto"/>
                <w:lang w:val="en-US" w:eastAsia="zh-CN"/>
              </w:rPr>
              <w:t>1</w:t>
            </w:r>
          </w:p>
        </w:tc>
        <w:tc>
          <w:tcPr>
            <w:tcW w:w="1295"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r>
              <w:rPr>
                <w:rFonts w:hint="eastAsia" w:ascii="宋体" w:hAnsi="宋体"/>
                <w:color w:val="auto"/>
                <w:szCs w:val="21"/>
                <w:lang w:val="en-US" w:eastAsia="zh-CN"/>
              </w:rPr>
              <w:t>服务方案</w:t>
            </w:r>
            <w:r>
              <w:rPr>
                <w:rFonts w:hint="eastAsia" w:ascii="Times New Roman" w:hAnsi="Times New Roman" w:eastAsia="宋体" w:cs="Times New Roman"/>
                <w:color w:val="auto"/>
                <w:szCs w:val="21"/>
              </w:rPr>
              <w:t>（</w:t>
            </w:r>
            <w:r>
              <w:rPr>
                <w:rFonts w:hint="eastAsia" w:cs="Times New Roman"/>
                <w:color w:val="auto"/>
                <w:szCs w:val="21"/>
                <w:lang w:val="en-US" w:eastAsia="zh-CN"/>
              </w:rPr>
              <w:t>30</w:t>
            </w:r>
            <w:r>
              <w:rPr>
                <w:rFonts w:hint="eastAsia" w:ascii="Times New Roman" w:hAnsi="Times New Roman" w:eastAsia="宋体" w:cs="Times New Roman"/>
                <w:color w:val="auto"/>
                <w:szCs w:val="21"/>
              </w:rPr>
              <w:t>分）</w:t>
            </w:r>
          </w:p>
        </w:tc>
        <w:tc>
          <w:tcPr>
            <w:tcW w:w="13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宋体" w:eastAsia="宋体" w:cs="Times New Roman"/>
                <w:color w:val="auto"/>
                <w:kern w:val="2"/>
                <w:sz w:val="21"/>
                <w:szCs w:val="21"/>
                <w:lang w:val="en-US" w:eastAsia="zh-CN" w:bidi="ar-SA"/>
              </w:rPr>
            </w:pPr>
            <w:r>
              <w:rPr>
                <w:rFonts w:hint="eastAsia" w:ascii="宋体" w:hAnsi="宋体" w:eastAsia="宋体" w:cs="Times New Roman"/>
                <w:color w:val="auto"/>
                <w:szCs w:val="21"/>
                <w:highlight w:val="none"/>
                <w:lang w:eastAsia="zh-CN"/>
              </w:rPr>
              <w:t>项目实施</w:t>
            </w:r>
            <w:r>
              <w:rPr>
                <w:rFonts w:hint="eastAsia" w:ascii="宋体" w:hAnsi="宋体" w:cs="Times New Roman"/>
                <w:color w:val="auto"/>
                <w:szCs w:val="21"/>
                <w:highlight w:val="none"/>
                <w:lang w:val="en-US" w:eastAsia="zh-CN"/>
              </w:rPr>
              <w:t>方案</w:t>
            </w:r>
            <w:r>
              <w:rPr>
                <w:rFonts w:hint="eastAsia" w:cs="Times New Roman"/>
                <w:color w:val="auto"/>
                <w:szCs w:val="21"/>
                <w:lang w:eastAsia="zh-CN"/>
              </w:rPr>
              <w:t>（</w:t>
            </w:r>
            <w:r>
              <w:rPr>
                <w:rFonts w:hint="eastAsia" w:cs="Times New Roman"/>
                <w:color w:val="auto"/>
                <w:szCs w:val="21"/>
                <w:lang w:val="en-US" w:eastAsia="zh-CN"/>
              </w:rPr>
              <w:t>10分）</w:t>
            </w:r>
          </w:p>
        </w:tc>
        <w:tc>
          <w:tcPr>
            <w:tcW w:w="572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210" w:firstLineChars="100"/>
              <w:jc w:val="both"/>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rPr>
              <w:t>根据供应商提供的实施方案（</w:t>
            </w:r>
            <w:r>
              <w:rPr>
                <w:rFonts w:hint="eastAsia" w:ascii="宋体" w:hAnsi="宋体"/>
                <w:color w:val="auto"/>
                <w:szCs w:val="21"/>
              </w:rPr>
              <w:t>方案内容包括</w:t>
            </w:r>
            <w:r>
              <w:rPr>
                <w:rFonts w:hint="eastAsia" w:ascii="宋体" w:hAnsi="宋体"/>
                <w:color w:val="auto"/>
                <w:szCs w:val="21"/>
                <w:lang w:val="en-US" w:eastAsia="zh-CN"/>
              </w:rPr>
              <w:t>1、</w:t>
            </w:r>
            <w:r>
              <w:rPr>
                <w:rFonts w:hint="eastAsia" w:ascii="宋体" w:hAnsi="宋体" w:eastAsia="宋体" w:cs="Times New Roman"/>
                <w:color w:val="auto"/>
                <w:szCs w:val="21"/>
                <w:highlight w:val="none"/>
              </w:rPr>
              <w:t>管理规章制度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监控、门卫、区域管理方案；</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巡逻、秩序维护管理；</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应急处突预案；</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保安器材配备</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进行</w:t>
            </w:r>
            <w:r>
              <w:rPr>
                <w:rFonts w:hint="eastAsia" w:ascii="宋体" w:hAnsi="宋体" w:eastAsia="宋体" w:cs="Times New Roman"/>
                <w:color w:val="auto"/>
                <w:szCs w:val="21"/>
                <w:highlight w:val="none"/>
                <w:lang w:val="en-US" w:eastAsia="zh-CN"/>
              </w:rPr>
              <w:t>综合评价</w:t>
            </w:r>
            <w:r>
              <w:rPr>
                <w:rFonts w:hint="eastAsia" w:ascii="宋体" w:hAnsi="宋体" w:cs="Times New Roman"/>
                <w:color w:val="auto"/>
                <w:szCs w:val="21"/>
                <w:highlight w:val="none"/>
                <w:lang w:val="en-US" w:eastAsia="zh-CN"/>
              </w:rPr>
              <w:t>。</w:t>
            </w:r>
          </w:p>
          <w:p>
            <w:pPr>
              <w:widowControl w:val="0"/>
              <w:spacing w:line="240" w:lineRule="auto"/>
              <w:ind w:firstLine="210" w:firstLineChars="100"/>
              <w:jc w:val="both"/>
              <w:rPr>
                <w:rFonts w:ascii="Times New Roman" w:hAnsi="Times New Roman" w:eastAsia="宋体" w:cs="Times New Roman"/>
                <w:color w:val="auto"/>
                <w:szCs w:val="21"/>
              </w:rPr>
            </w:pPr>
            <w:r>
              <w:rPr>
                <w:rFonts w:ascii="Times New Roman" w:hAnsi="Times New Roman" w:eastAsia="宋体" w:cs="Times New Roman"/>
                <w:color w:val="auto"/>
                <w:szCs w:val="21"/>
              </w:rPr>
              <w:t>措施方案具体详细、符合行业规定，全面实用有效的计</w:t>
            </w:r>
            <w:r>
              <w:rPr>
                <w:rFonts w:hint="eastAsia" w:cs="Times New Roman"/>
                <w:color w:val="auto"/>
                <w:szCs w:val="21"/>
                <w:lang w:val="en-US" w:eastAsia="zh-CN"/>
              </w:rPr>
              <w:t>9-10</w:t>
            </w:r>
            <w:r>
              <w:rPr>
                <w:rFonts w:ascii="Times New Roman" w:hAnsi="Times New Roman" w:eastAsia="宋体" w:cs="Times New Roman"/>
                <w:color w:val="auto"/>
                <w:szCs w:val="21"/>
              </w:rPr>
              <w:t>分；</w:t>
            </w:r>
          </w:p>
          <w:p>
            <w:pPr>
              <w:widowControl w:val="0"/>
              <w:spacing w:line="240" w:lineRule="auto"/>
              <w:ind w:firstLine="210" w:firstLineChars="100"/>
              <w:jc w:val="both"/>
              <w:rPr>
                <w:rFonts w:hint="eastAsia" w:cs="Times New Roman"/>
                <w:color w:val="auto"/>
                <w:szCs w:val="21"/>
                <w:lang w:eastAsia="zh-CN"/>
              </w:rPr>
            </w:pPr>
            <w:r>
              <w:rPr>
                <w:rFonts w:ascii="Times New Roman" w:hAnsi="Times New Roman" w:eastAsia="宋体" w:cs="Times New Roman"/>
                <w:color w:val="auto"/>
                <w:szCs w:val="21"/>
              </w:rPr>
              <w:t>措施方案较详细，符合行业规定，较有效的计</w:t>
            </w:r>
            <w:r>
              <w:rPr>
                <w:rFonts w:hint="eastAsia" w:cs="Times New Roman"/>
                <w:color w:val="auto"/>
                <w:szCs w:val="21"/>
                <w:lang w:val="en-US" w:eastAsia="zh-CN"/>
              </w:rPr>
              <w:t>7-8</w:t>
            </w:r>
            <w:r>
              <w:rPr>
                <w:rFonts w:ascii="Times New Roman" w:hAnsi="Times New Roman" w:eastAsia="宋体" w:cs="Times New Roman"/>
                <w:color w:val="auto"/>
                <w:szCs w:val="21"/>
              </w:rPr>
              <w:t>分</w:t>
            </w:r>
            <w:r>
              <w:rPr>
                <w:rFonts w:hint="eastAsia" w:cs="Times New Roman"/>
                <w:color w:val="auto"/>
                <w:szCs w:val="21"/>
                <w:lang w:eastAsia="zh-CN"/>
              </w:rPr>
              <w:t>；</w:t>
            </w:r>
          </w:p>
          <w:p>
            <w:pPr>
              <w:widowControl w:val="0"/>
              <w:spacing w:line="240" w:lineRule="auto"/>
              <w:ind w:firstLine="210" w:firstLineChars="100"/>
              <w:jc w:val="both"/>
              <w:rPr>
                <w:rFonts w:hint="eastAsia" w:ascii="Times New Roman" w:hAnsi="宋体" w:eastAsia="宋体" w:cs="Times New Roman"/>
                <w:color w:val="auto"/>
                <w:kern w:val="2"/>
                <w:sz w:val="21"/>
                <w:szCs w:val="21"/>
                <w:lang w:val="en-US" w:eastAsia="zh-CN" w:bidi="ar-SA"/>
              </w:rPr>
            </w:pPr>
            <w:r>
              <w:rPr>
                <w:rFonts w:ascii="Times New Roman" w:hAnsi="Times New Roman" w:eastAsia="宋体" w:cs="Times New Roman"/>
                <w:color w:val="auto"/>
                <w:szCs w:val="21"/>
              </w:rPr>
              <w:t>方案内容简单、实用性</w:t>
            </w:r>
            <w:r>
              <w:rPr>
                <w:rFonts w:hint="eastAsia" w:cs="Times New Roman"/>
                <w:color w:val="auto"/>
                <w:szCs w:val="21"/>
                <w:lang w:val="en-US" w:eastAsia="zh-CN"/>
              </w:rPr>
              <w:t>一般</w:t>
            </w:r>
            <w:r>
              <w:rPr>
                <w:rFonts w:ascii="Times New Roman" w:hAnsi="Times New Roman" w:eastAsia="宋体" w:cs="Times New Roman"/>
                <w:color w:val="auto"/>
                <w:szCs w:val="21"/>
              </w:rPr>
              <w:t>的计</w:t>
            </w:r>
            <w:r>
              <w:rPr>
                <w:rFonts w:hint="eastAsia" w:cs="Times New Roman"/>
                <w:color w:val="auto"/>
                <w:szCs w:val="21"/>
                <w:lang w:val="en-US" w:eastAsia="zh-CN"/>
              </w:rPr>
              <w:t>6</w:t>
            </w:r>
            <w:r>
              <w:rPr>
                <w:rFonts w:ascii="Times New Roman" w:hAnsi="Times New Roman" w:eastAsia="宋体" w:cs="Times New Roman"/>
                <w:color w:val="auto"/>
                <w:szCs w:val="21"/>
              </w:rPr>
              <w:t>分。</w:t>
            </w:r>
          </w:p>
        </w:tc>
        <w:tc>
          <w:tcPr>
            <w:tcW w:w="1363"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cs="Times New Roman"/>
                <w:color w:val="auto"/>
                <w:kern w:val="0"/>
                <w:sz w:val="21"/>
                <w:szCs w:val="21"/>
                <w:lang w:val="en-US" w:eastAsia="zh-CN" w:bidi="ar-SA"/>
              </w:rPr>
            </w:pPr>
          </w:p>
        </w:tc>
        <w:tc>
          <w:tcPr>
            <w:tcW w:w="1295"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jc w:val="center"/>
              <w:rPr>
                <w:rFonts w:hint="eastAsia"/>
                <w:color w:val="auto"/>
                <w:lang w:val="en-US" w:eastAsia="zh-CN"/>
              </w:rPr>
            </w:pPr>
            <w:r>
              <w:rPr>
                <w:rFonts w:hint="eastAsia"/>
                <w:color w:val="auto"/>
                <w:lang w:val="en-US" w:eastAsia="zh-CN"/>
              </w:rPr>
              <w:t>人员配备</w:t>
            </w:r>
          </w:p>
          <w:p>
            <w:pPr>
              <w:pStyle w:val="2"/>
              <w:ind w:left="0" w:leftChars="0" w:firstLine="0" w:firstLineChars="0"/>
              <w:jc w:val="center"/>
              <w:rPr>
                <w:rFonts w:hint="default"/>
                <w:color w:val="auto"/>
                <w:lang w:val="en-US" w:eastAsia="zh-CN"/>
              </w:rPr>
            </w:pPr>
            <w:r>
              <w:rPr>
                <w:rFonts w:hint="eastAsia" w:ascii="宋体" w:hAnsi="宋体" w:cs="Times New Roman"/>
                <w:color w:val="auto"/>
                <w:szCs w:val="21"/>
                <w:highlight w:val="none"/>
                <w:lang w:val="en-US" w:eastAsia="zh-CN"/>
              </w:rPr>
              <w:t>（10分）</w:t>
            </w:r>
          </w:p>
        </w:tc>
        <w:tc>
          <w:tcPr>
            <w:tcW w:w="5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left"/>
              <w:rPr>
                <w:rFonts w:hint="eastAsia" w:ascii="宋体" w:hAnsi="宋体"/>
                <w:color w:val="auto"/>
                <w:szCs w:val="21"/>
                <w:lang w:val="en-US" w:eastAsia="zh-CN"/>
              </w:rPr>
            </w:pPr>
            <w:r>
              <w:rPr>
                <w:rFonts w:hint="eastAsia" w:ascii="宋体" w:hAnsi="宋体"/>
                <w:color w:val="auto"/>
                <w:szCs w:val="21"/>
              </w:rPr>
              <w:t>根据供应商提供的人员配备、布岗方案（方案内容包括1、保安队伍的架构；2、人员配置；3、岗位职责；4、人员布岗方案）的详尽、合理、规范等因素进</w:t>
            </w:r>
            <w:r>
              <w:rPr>
                <w:rFonts w:hint="eastAsia" w:ascii="宋体" w:hAnsi="宋体"/>
                <w:color w:val="auto"/>
                <w:szCs w:val="21"/>
                <w:lang w:val="en-US" w:eastAsia="zh-CN"/>
              </w:rPr>
              <w:t>行综合评价。</w:t>
            </w:r>
          </w:p>
          <w:p>
            <w:pPr>
              <w:spacing w:line="300" w:lineRule="exact"/>
              <w:ind w:firstLine="210" w:firstLineChars="100"/>
              <w:jc w:val="left"/>
              <w:rPr>
                <w:rFonts w:hint="eastAsia" w:ascii="宋体" w:hAnsi="宋体"/>
                <w:color w:val="auto"/>
                <w:szCs w:val="21"/>
                <w:lang w:eastAsia="zh-CN"/>
              </w:rPr>
            </w:pPr>
            <w:r>
              <w:rPr>
                <w:rFonts w:hint="eastAsia" w:ascii="宋体" w:hAnsi="宋体"/>
                <w:color w:val="auto"/>
                <w:szCs w:val="21"/>
              </w:rPr>
              <w:t>方案完善合理、操作性强的计</w:t>
            </w:r>
            <w:r>
              <w:rPr>
                <w:rFonts w:hint="eastAsia" w:ascii="宋体" w:hAnsi="宋体"/>
                <w:color w:val="auto"/>
                <w:szCs w:val="21"/>
                <w:lang w:val="en-US" w:eastAsia="zh-CN"/>
              </w:rPr>
              <w:t>9-10</w:t>
            </w:r>
            <w:r>
              <w:rPr>
                <w:rFonts w:hint="eastAsia" w:ascii="宋体" w:hAnsi="宋体"/>
                <w:color w:val="auto"/>
                <w:szCs w:val="21"/>
              </w:rPr>
              <w:t>分</w:t>
            </w:r>
            <w:r>
              <w:rPr>
                <w:rFonts w:hint="eastAsia" w:ascii="宋体" w:hAnsi="宋体"/>
                <w:color w:val="auto"/>
                <w:szCs w:val="21"/>
                <w:lang w:eastAsia="zh-CN"/>
              </w:rPr>
              <w:t>；</w:t>
            </w:r>
          </w:p>
          <w:p>
            <w:pPr>
              <w:spacing w:line="300" w:lineRule="exact"/>
              <w:ind w:firstLine="210" w:firstLineChars="100"/>
              <w:jc w:val="left"/>
              <w:rPr>
                <w:rFonts w:hint="eastAsia" w:cs="Times New Roman"/>
                <w:color w:val="auto"/>
                <w:szCs w:val="21"/>
                <w:lang w:eastAsia="zh-CN"/>
              </w:rPr>
            </w:pPr>
            <w:r>
              <w:rPr>
                <w:rFonts w:ascii="Times New Roman" w:hAnsi="Times New Roman" w:eastAsia="宋体" w:cs="Times New Roman"/>
                <w:color w:val="auto"/>
                <w:szCs w:val="21"/>
              </w:rPr>
              <w:t>措施方案较详细，符合行业规定，较有效的计</w:t>
            </w:r>
            <w:r>
              <w:rPr>
                <w:rFonts w:hint="eastAsia" w:cs="Times New Roman"/>
                <w:color w:val="auto"/>
                <w:szCs w:val="21"/>
                <w:lang w:val="en-US" w:eastAsia="zh-CN"/>
              </w:rPr>
              <w:t>7-8</w:t>
            </w:r>
            <w:r>
              <w:rPr>
                <w:rFonts w:ascii="Times New Roman" w:hAnsi="Times New Roman" w:eastAsia="宋体" w:cs="Times New Roman"/>
                <w:color w:val="auto"/>
                <w:szCs w:val="21"/>
              </w:rPr>
              <w:t>分</w:t>
            </w:r>
            <w:r>
              <w:rPr>
                <w:rFonts w:hint="eastAsia" w:cs="Times New Roman"/>
                <w:color w:val="auto"/>
                <w:szCs w:val="21"/>
                <w:lang w:eastAsia="zh-CN"/>
              </w:rPr>
              <w:t>；</w:t>
            </w:r>
          </w:p>
          <w:p>
            <w:pPr>
              <w:spacing w:line="300" w:lineRule="exact"/>
              <w:ind w:firstLine="210" w:firstLineChars="100"/>
              <w:jc w:val="left"/>
              <w:rPr>
                <w:rFonts w:hint="eastAsia" w:ascii="宋体" w:hAnsi="宋体" w:eastAsia="宋体" w:cs="Times New Roman"/>
                <w:color w:val="auto"/>
                <w:kern w:val="2"/>
                <w:sz w:val="21"/>
                <w:szCs w:val="21"/>
                <w:lang w:val="en-US" w:eastAsia="zh-CN" w:bidi="ar-SA"/>
              </w:rPr>
            </w:pPr>
            <w:r>
              <w:rPr>
                <w:rFonts w:ascii="Times New Roman" w:hAnsi="Times New Roman" w:eastAsia="宋体" w:cs="Times New Roman"/>
                <w:color w:val="auto"/>
                <w:szCs w:val="21"/>
              </w:rPr>
              <w:t>方案内容简单、实用性</w:t>
            </w:r>
            <w:r>
              <w:rPr>
                <w:rFonts w:hint="eastAsia" w:cs="Times New Roman"/>
                <w:color w:val="auto"/>
                <w:szCs w:val="21"/>
                <w:lang w:val="en-US" w:eastAsia="zh-CN"/>
              </w:rPr>
              <w:t>一般</w:t>
            </w:r>
            <w:r>
              <w:rPr>
                <w:rFonts w:ascii="Times New Roman" w:hAnsi="Times New Roman" w:eastAsia="宋体" w:cs="Times New Roman"/>
                <w:color w:val="auto"/>
                <w:szCs w:val="21"/>
              </w:rPr>
              <w:t>的计</w:t>
            </w:r>
            <w:r>
              <w:rPr>
                <w:rFonts w:hint="eastAsia" w:cs="Times New Roman"/>
                <w:color w:val="auto"/>
                <w:szCs w:val="21"/>
                <w:lang w:val="en-US" w:eastAsia="zh-CN"/>
              </w:rPr>
              <w:t>6</w:t>
            </w:r>
            <w:r>
              <w:rPr>
                <w:rFonts w:ascii="Times New Roman" w:hAnsi="Times New Roman" w:eastAsia="宋体" w:cs="Times New Roman"/>
                <w:color w:val="auto"/>
                <w:szCs w:val="21"/>
              </w:rPr>
              <w:t>分。</w:t>
            </w:r>
          </w:p>
        </w:tc>
        <w:tc>
          <w:tcPr>
            <w:tcW w:w="1363"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p>
        </w:tc>
        <w:tc>
          <w:tcPr>
            <w:tcW w:w="1295"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lang w:val="en-US"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jc w:val="center"/>
              <w:rPr>
                <w:rFonts w:hint="eastAsia" w:ascii="宋体" w:hAnsi="宋体" w:cs="宋体"/>
                <w:color w:val="auto"/>
                <w:szCs w:val="21"/>
              </w:rPr>
            </w:pPr>
            <w:r>
              <w:rPr>
                <w:rFonts w:hint="eastAsia" w:ascii="宋体" w:hAnsi="宋体" w:eastAsia="宋体" w:cs="Times New Roman"/>
                <w:color w:val="auto"/>
                <w:szCs w:val="21"/>
                <w:highlight w:val="none"/>
                <w:lang w:val="en-US" w:eastAsia="zh-CN"/>
              </w:rPr>
              <w:t>服务期</w:t>
            </w:r>
            <w:r>
              <w:rPr>
                <w:rFonts w:hint="eastAsia" w:ascii="宋体" w:hAnsi="宋体" w:eastAsia="宋体" w:cs="Times New Roman"/>
                <w:color w:val="auto"/>
                <w:szCs w:val="21"/>
                <w:highlight w:val="none"/>
              </w:rPr>
              <w:t>保证措施</w:t>
            </w:r>
            <w:r>
              <w:rPr>
                <w:rFonts w:hint="eastAsia" w:cs="Times New Roman"/>
                <w:color w:val="auto"/>
                <w:szCs w:val="21"/>
                <w:lang w:eastAsia="zh-CN"/>
              </w:rPr>
              <w:t>（</w:t>
            </w:r>
            <w:r>
              <w:rPr>
                <w:rFonts w:hint="eastAsia" w:cs="Times New Roman"/>
                <w:color w:val="auto"/>
                <w:szCs w:val="21"/>
                <w:lang w:val="en-US" w:eastAsia="zh-CN"/>
              </w:rPr>
              <w:t>10分）</w:t>
            </w:r>
          </w:p>
        </w:tc>
        <w:tc>
          <w:tcPr>
            <w:tcW w:w="572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210" w:firstLineChars="100"/>
              <w:jc w:val="both"/>
              <w:rPr>
                <w:rFonts w:hint="eastAsia" w:cs="Times New Roman"/>
                <w:color w:val="auto"/>
                <w:spacing w:val="-6"/>
                <w:sz w:val="21"/>
                <w:szCs w:val="21"/>
                <w:highlight w:val="none"/>
                <w:lang w:eastAsia="zh-CN"/>
              </w:rPr>
            </w:pPr>
            <w:r>
              <w:rPr>
                <w:rFonts w:hint="eastAsia" w:ascii="宋体" w:hAnsi="宋体" w:eastAsia="宋体" w:cs="Times New Roman"/>
                <w:color w:val="auto"/>
                <w:szCs w:val="21"/>
                <w:highlight w:val="none"/>
              </w:rPr>
              <w:t>根据</w:t>
            </w:r>
            <w:r>
              <w:rPr>
                <w:rFonts w:hint="eastAsia" w:ascii="宋体" w:hAnsi="宋体" w:cs="Times New Roman"/>
                <w:color w:val="auto"/>
                <w:szCs w:val="21"/>
                <w:highlight w:val="none"/>
                <w:lang w:val="en-US" w:eastAsia="zh-CN"/>
              </w:rPr>
              <w:t>供应商提供的</w:t>
            </w:r>
            <w:r>
              <w:rPr>
                <w:rFonts w:ascii="宋体" w:hAnsi="宋体" w:eastAsia="宋体" w:cs="Times New Roman"/>
                <w:color w:val="auto"/>
                <w:szCs w:val="21"/>
                <w:highlight w:val="none"/>
              </w:rPr>
              <w:t>合理性、可靠性、安全性、保障措施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方案内容包括</w:t>
            </w:r>
            <w:r>
              <w:rPr>
                <w:rFonts w:hint="eastAsia" w:ascii="Times New Roman" w:hAnsi="Times New Roman" w:eastAsia="宋体" w:cs="Times New Roman"/>
                <w:color w:val="auto"/>
                <w:spacing w:val="-6"/>
                <w:sz w:val="21"/>
                <w:szCs w:val="21"/>
                <w:highlight w:val="none"/>
                <w:lang w:val="en-US" w:eastAsia="zh-CN"/>
              </w:rPr>
              <w:t>1、</w:t>
            </w:r>
            <w:r>
              <w:rPr>
                <w:rFonts w:hint="eastAsia" w:ascii="Times New Roman" w:hAnsi="Times New Roman" w:eastAsia="宋体" w:cs="Times New Roman"/>
                <w:color w:val="auto"/>
                <w:spacing w:val="-6"/>
                <w:sz w:val="21"/>
                <w:szCs w:val="21"/>
                <w:highlight w:val="none"/>
              </w:rPr>
              <w:t>安全保障</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突发事件</w:t>
            </w:r>
            <w:r>
              <w:rPr>
                <w:rFonts w:hint="eastAsia" w:ascii="Times New Roman" w:hAnsi="Times New Roman" w:eastAsia="宋体" w:cs="Times New Roman"/>
                <w:color w:val="auto"/>
                <w:spacing w:val="-6"/>
                <w:sz w:val="21"/>
                <w:szCs w:val="21"/>
                <w:highlight w:val="none"/>
                <w:lang w:eastAsia="zh-CN"/>
              </w:rPr>
              <w:t>措施</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3、</w:t>
            </w:r>
            <w:r>
              <w:rPr>
                <w:rFonts w:hint="eastAsia" w:ascii="Times New Roman" w:hAnsi="Times New Roman" w:eastAsia="宋体" w:cs="Times New Roman"/>
                <w:color w:val="auto"/>
                <w:spacing w:val="-6"/>
                <w:sz w:val="21"/>
                <w:szCs w:val="21"/>
                <w:highlight w:val="none"/>
              </w:rPr>
              <w:t>消防</w:t>
            </w:r>
            <w:r>
              <w:rPr>
                <w:rFonts w:hint="eastAsia" w:ascii="Times New Roman" w:hAnsi="Times New Roman" w:eastAsia="宋体" w:cs="Times New Roman"/>
                <w:color w:val="auto"/>
                <w:spacing w:val="-6"/>
                <w:sz w:val="21"/>
                <w:szCs w:val="21"/>
                <w:highlight w:val="none"/>
                <w:lang w:eastAsia="zh-CN"/>
              </w:rPr>
              <w:t>措施</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4、安保人员培训保障措施</w:t>
            </w:r>
            <w:r>
              <w:rPr>
                <w:rFonts w:hint="eastAsia" w:ascii="宋体" w:hAnsi="宋体" w:cs="Times New Roman"/>
                <w:color w:val="auto"/>
                <w:szCs w:val="21"/>
                <w:highlight w:val="none"/>
                <w:lang w:eastAsia="zh-CN"/>
              </w:rPr>
              <w:t>）</w:t>
            </w:r>
            <w:r>
              <w:rPr>
                <w:rFonts w:hint="eastAsia" w:ascii="Times New Roman" w:hAnsi="Times New Roman" w:eastAsia="宋体" w:cs="Times New Roman"/>
                <w:color w:val="auto"/>
                <w:spacing w:val="-6"/>
                <w:sz w:val="21"/>
                <w:szCs w:val="21"/>
                <w:highlight w:val="none"/>
              </w:rPr>
              <w:t>的应对措施及合理化建议</w:t>
            </w:r>
            <w:r>
              <w:rPr>
                <w:rFonts w:ascii="宋体" w:hAnsi="宋体" w:eastAsia="宋体" w:cs="Times New Roman"/>
                <w:color w:val="auto"/>
                <w:szCs w:val="21"/>
                <w:highlight w:val="none"/>
              </w:rPr>
              <w:t>进行综合评价</w:t>
            </w:r>
            <w:r>
              <w:rPr>
                <w:rFonts w:hint="eastAsia" w:cs="Times New Roman"/>
                <w:color w:val="auto"/>
                <w:spacing w:val="-6"/>
                <w:sz w:val="21"/>
                <w:szCs w:val="21"/>
                <w:highlight w:val="none"/>
                <w:lang w:eastAsia="zh-CN"/>
              </w:rPr>
              <w:t>。</w:t>
            </w:r>
          </w:p>
          <w:p>
            <w:pPr>
              <w:widowControl w:val="0"/>
              <w:spacing w:line="240" w:lineRule="auto"/>
              <w:ind w:firstLine="210" w:firstLineChars="100"/>
              <w:jc w:val="both"/>
              <w:rPr>
                <w:rFonts w:ascii="Times New Roman" w:hAnsi="Times New Roman" w:eastAsia="宋体" w:cs="Times New Roman"/>
                <w:color w:val="auto"/>
                <w:szCs w:val="21"/>
              </w:rPr>
            </w:pPr>
            <w:r>
              <w:rPr>
                <w:rFonts w:ascii="Times New Roman" w:hAnsi="Times New Roman" w:eastAsia="宋体" w:cs="Times New Roman"/>
                <w:color w:val="auto"/>
                <w:szCs w:val="21"/>
              </w:rPr>
              <w:t>方案具体详细，能完全满足采购工作需要，管理科学的计</w:t>
            </w:r>
            <w:r>
              <w:rPr>
                <w:rFonts w:hint="eastAsia" w:cs="Times New Roman"/>
                <w:color w:val="auto"/>
                <w:szCs w:val="21"/>
                <w:lang w:val="en-US" w:eastAsia="zh-CN"/>
              </w:rPr>
              <w:t>9-10</w:t>
            </w:r>
            <w:r>
              <w:rPr>
                <w:rFonts w:ascii="Times New Roman" w:hAnsi="Times New Roman" w:eastAsia="宋体" w:cs="Times New Roman"/>
                <w:color w:val="auto"/>
                <w:szCs w:val="21"/>
              </w:rPr>
              <w:t>分；</w:t>
            </w:r>
          </w:p>
          <w:p>
            <w:pPr>
              <w:widowControl w:val="0"/>
              <w:spacing w:line="240" w:lineRule="auto"/>
              <w:ind w:firstLine="210" w:firstLineChars="100"/>
              <w:jc w:val="both"/>
              <w:rPr>
                <w:rFonts w:hint="eastAsia" w:cs="Times New Roman"/>
                <w:color w:val="auto"/>
                <w:szCs w:val="21"/>
                <w:lang w:eastAsia="zh-CN"/>
              </w:rPr>
            </w:pPr>
            <w:r>
              <w:rPr>
                <w:rFonts w:ascii="Times New Roman" w:hAnsi="Times New Roman" w:eastAsia="宋体" w:cs="Times New Roman"/>
                <w:color w:val="auto"/>
                <w:szCs w:val="21"/>
              </w:rPr>
              <w:t>方案较详细，能基本满足采购工作需要的计</w:t>
            </w:r>
            <w:r>
              <w:rPr>
                <w:rFonts w:hint="eastAsia" w:cs="Times New Roman"/>
                <w:color w:val="auto"/>
                <w:szCs w:val="21"/>
                <w:lang w:val="en-US" w:eastAsia="zh-CN"/>
              </w:rPr>
              <w:t>7-8</w:t>
            </w:r>
            <w:r>
              <w:rPr>
                <w:rFonts w:ascii="Times New Roman" w:hAnsi="Times New Roman" w:eastAsia="宋体" w:cs="Times New Roman"/>
                <w:color w:val="auto"/>
                <w:szCs w:val="21"/>
              </w:rPr>
              <w:t>分</w:t>
            </w:r>
            <w:r>
              <w:rPr>
                <w:rFonts w:hint="eastAsia" w:cs="Times New Roman"/>
                <w:color w:val="auto"/>
                <w:szCs w:val="21"/>
                <w:lang w:eastAsia="zh-CN"/>
              </w:rPr>
              <w:t>；</w:t>
            </w:r>
          </w:p>
          <w:p>
            <w:pPr>
              <w:widowControl w:val="0"/>
              <w:spacing w:line="240" w:lineRule="auto"/>
              <w:ind w:firstLine="210" w:firstLineChars="100"/>
              <w:jc w:val="both"/>
              <w:rPr>
                <w:rFonts w:hint="eastAsia" w:ascii="宋体" w:hAnsi="宋体" w:cs="宋体"/>
                <w:color w:val="auto"/>
                <w:szCs w:val="21"/>
              </w:rPr>
            </w:pPr>
            <w:r>
              <w:rPr>
                <w:rFonts w:ascii="Times New Roman" w:hAnsi="Times New Roman" w:eastAsia="宋体" w:cs="Times New Roman"/>
                <w:color w:val="auto"/>
                <w:szCs w:val="21"/>
              </w:rPr>
              <w:t>方案内容简单、实用性</w:t>
            </w:r>
            <w:r>
              <w:rPr>
                <w:rFonts w:hint="eastAsia" w:cs="Times New Roman"/>
                <w:color w:val="auto"/>
                <w:szCs w:val="21"/>
                <w:lang w:val="en-US" w:eastAsia="zh-CN"/>
              </w:rPr>
              <w:t>一般</w:t>
            </w:r>
            <w:r>
              <w:rPr>
                <w:rFonts w:ascii="Times New Roman" w:hAnsi="Times New Roman" w:eastAsia="宋体" w:cs="Times New Roman"/>
                <w:color w:val="auto"/>
                <w:szCs w:val="21"/>
              </w:rPr>
              <w:t>的计</w:t>
            </w:r>
            <w:r>
              <w:rPr>
                <w:rFonts w:hint="eastAsia" w:cs="Times New Roman"/>
                <w:color w:val="auto"/>
                <w:szCs w:val="21"/>
                <w:lang w:val="en-US" w:eastAsia="zh-CN"/>
              </w:rPr>
              <w:t>6</w:t>
            </w:r>
            <w:r>
              <w:rPr>
                <w:rFonts w:ascii="Times New Roman" w:hAnsi="Times New Roman" w:eastAsia="宋体" w:cs="Times New Roman"/>
                <w:color w:val="auto"/>
                <w:szCs w:val="21"/>
              </w:rPr>
              <w:t>分。</w:t>
            </w:r>
          </w:p>
        </w:tc>
        <w:tc>
          <w:tcPr>
            <w:tcW w:w="1363"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1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rPr>
            </w:pPr>
            <w:r>
              <w:rPr>
                <w:rFonts w:hint="eastAsia" w:ascii="宋体" w:hAnsi="宋体"/>
                <w:b/>
                <w:color w:val="auto"/>
                <w:kern w:val="0"/>
                <w:szCs w:val="21"/>
              </w:rPr>
              <w:t>合    计</w:t>
            </w:r>
          </w:p>
        </w:tc>
        <w:tc>
          <w:tcPr>
            <w:tcW w:w="1363"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r>
    </w:tbl>
    <w:p>
      <w:pPr>
        <w:widowControl w:val="0"/>
        <w:adjustRightInd w:val="0"/>
        <w:snapToGrid w:val="0"/>
        <w:spacing w:line="312" w:lineRule="auto"/>
        <w:rPr>
          <w:rFonts w:ascii="宋体" w:hAnsi="宋体"/>
          <w:color w:val="auto"/>
          <w:kern w:val="0"/>
          <w:szCs w:val="21"/>
        </w:rPr>
      </w:pPr>
      <w:r>
        <w:rPr>
          <w:rFonts w:hint="eastAsia" w:ascii="宋体" w:hAnsi="宋体"/>
          <w:kern w:val="0"/>
          <w:szCs w:val="21"/>
        </w:rPr>
        <w:t>注：</w:t>
      </w:r>
      <w:r>
        <w:rPr>
          <w:rFonts w:hint="eastAsia" w:ascii="宋体" w:hAnsi="宋体"/>
          <w:color w:val="auto"/>
          <w:kern w:val="0"/>
          <w:szCs w:val="21"/>
        </w:rPr>
        <w:t>1、本表小计总分为</w:t>
      </w:r>
      <w:r>
        <w:rPr>
          <w:rFonts w:ascii="宋体" w:hAnsi="宋体"/>
          <w:color w:val="auto"/>
          <w:szCs w:val="21"/>
          <w:u w:val="single"/>
        </w:rPr>
        <w:t xml:space="preserve">  </w:t>
      </w:r>
      <w:r>
        <w:rPr>
          <w:rFonts w:hint="eastAsia" w:ascii="宋体" w:hAnsi="宋体"/>
          <w:color w:val="auto"/>
          <w:szCs w:val="21"/>
          <w:u w:val="single"/>
          <w:lang w:val="en-US" w:eastAsia="zh-CN"/>
        </w:rPr>
        <w:t>30</w:t>
      </w:r>
      <w:r>
        <w:rPr>
          <w:rFonts w:ascii="宋体" w:hAnsi="宋体"/>
          <w:color w:val="auto"/>
          <w:szCs w:val="21"/>
          <w:u w:val="single"/>
        </w:rPr>
        <w:t xml:space="preserve">  </w:t>
      </w:r>
      <w:r>
        <w:rPr>
          <w:rFonts w:hint="eastAsia" w:ascii="宋体" w:hAnsi="宋体"/>
          <w:color w:val="auto"/>
          <w:kern w:val="0"/>
          <w:szCs w:val="21"/>
        </w:rPr>
        <w:t>分。</w:t>
      </w:r>
    </w:p>
    <w:p>
      <w:pPr>
        <w:widowControl w:val="0"/>
        <w:adjustRightInd w:val="0"/>
        <w:snapToGrid w:val="0"/>
        <w:spacing w:line="312" w:lineRule="auto"/>
        <w:ind w:firstLine="420" w:firstLineChars="200"/>
        <w:rPr>
          <w:rFonts w:ascii="宋体" w:hAnsi="宋体"/>
          <w:color w:val="auto"/>
          <w:kern w:val="0"/>
          <w:szCs w:val="21"/>
        </w:rPr>
      </w:pPr>
      <w:r>
        <w:rPr>
          <w:rFonts w:hint="eastAsia" w:ascii="宋体" w:hAnsi="宋体"/>
          <w:color w:val="auto"/>
          <w:kern w:val="0"/>
          <w:szCs w:val="21"/>
        </w:rPr>
        <w:t>2、技术文件中缺失某项评分因素的，该项评分因素计0分。</w:t>
      </w:r>
    </w:p>
    <w:p>
      <w:pPr>
        <w:widowControl w:val="0"/>
        <w:adjustRightInd w:val="0"/>
        <w:snapToGrid w:val="0"/>
        <w:spacing w:line="312" w:lineRule="auto"/>
        <w:ind w:firstLine="420" w:firstLineChars="20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评审小组</w:t>
      </w:r>
      <w:r>
        <w:rPr>
          <w:rFonts w:ascii="宋体" w:hAnsi="宋体"/>
          <w:sz w:val="24"/>
        </w:rPr>
        <w:t>全体成员签字：</w:t>
      </w: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adjustRightInd w:val="0"/>
        <w:snapToGrid w:val="0"/>
        <w:spacing w:line="600" w:lineRule="exact"/>
        <w:jc w:val="center"/>
        <w:outlineLvl w:val="0"/>
        <w:rPr>
          <w:rFonts w:hint="eastAsia" w:ascii="黑体" w:hAnsi="黑体" w:eastAsia="黑体" w:cs="仿宋"/>
          <w:bCs/>
          <w:sz w:val="36"/>
          <w:szCs w:val="36"/>
          <w:lang w:val="en-US" w:eastAsia="zh-CN"/>
        </w:rPr>
      </w:pPr>
      <w:bookmarkStart w:id="33" w:name="_Toc32164"/>
      <w:bookmarkStart w:id="34" w:name="_Toc131134472"/>
      <w:bookmarkStart w:id="35" w:name="_Toc14815"/>
      <w:r>
        <w:rPr>
          <w:rFonts w:hint="eastAsia" w:ascii="黑体" w:hAnsi="黑体" w:eastAsia="黑体" w:cs="仿宋"/>
          <w:bCs/>
          <w:sz w:val="36"/>
          <w:szCs w:val="36"/>
          <w:lang w:val="en-US" w:eastAsia="zh-CN"/>
        </w:rPr>
        <w:t>第四章 合同条款及格式</w:t>
      </w:r>
      <w:bookmarkEnd w:id="33"/>
    </w:p>
    <w:p>
      <w:pPr>
        <w:pStyle w:val="2"/>
        <w:numPr>
          <w:ilvl w:val="0"/>
          <w:numId w:val="0"/>
        </w:numPr>
        <w:rPr>
          <w:rFonts w:hint="default"/>
          <w:sz w:val="16"/>
          <w:szCs w:val="20"/>
          <w:lang w:val="en-US" w:eastAsia="zh-CN"/>
        </w:rPr>
      </w:pPr>
    </w:p>
    <w:bookmarkEnd w:id="34"/>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岳阳城陵矶新港有限公司</w:t>
      </w:r>
    </w:p>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 w:hAnsi="仿宋" w:eastAsia="仿宋" w:cs="仿宋"/>
          <w:color w:val="auto"/>
          <w:sz w:val="44"/>
          <w:szCs w:val="44"/>
        </w:rPr>
      </w:pPr>
      <w:r>
        <w:rPr>
          <w:rFonts w:hint="eastAsia" w:ascii="仿宋" w:hAnsi="仿宋" w:eastAsia="仿宋" w:cs="仿宋"/>
          <w:b/>
          <w:bCs/>
          <w:color w:val="auto"/>
          <w:sz w:val="32"/>
          <w:szCs w:val="32"/>
          <w:u w:val="none"/>
          <w:lang w:val="en-US" w:eastAsia="zh-CN"/>
        </w:rPr>
        <w:t>2024年</w:t>
      </w:r>
      <w:r>
        <w:rPr>
          <w:rFonts w:hint="eastAsia" w:ascii="仿宋" w:hAnsi="仿宋" w:eastAsia="仿宋" w:cs="仿宋"/>
          <w:b/>
          <w:bCs/>
          <w:color w:val="auto"/>
          <w:sz w:val="32"/>
          <w:szCs w:val="32"/>
          <w:u w:val="none"/>
          <w:lang w:eastAsia="zh-CN"/>
        </w:rPr>
        <w:t>保安</w:t>
      </w:r>
      <w:r>
        <w:rPr>
          <w:rFonts w:hint="eastAsia" w:ascii="仿宋" w:hAnsi="仿宋" w:eastAsia="仿宋" w:cs="仿宋"/>
          <w:b/>
          <w:bCs/>
          <w:color w:val="auto"/>
          <w:sz w:val="32"/>
          <w:szCs w:val="32"/>
          <w:u w:val="none"/>
        </w:rPr>
        <w:t xml:space="preserve">服务合同 </w:t>
      </w:r>
      <w:r>
        <w:rPr>
          <w:rFonts w:hint="eastAsia" w:ascii="仿宋" w:hAnsi="仿宋" w:eastAsia="仿宋" w:cs="仿宋"/>
          <w:b/>
          <w:color w:val="auto"/>
          <w:sz w:val="32"/>
          <w:szCs w:val="32"/>
        </w:rPr>
        <w:t xml:space="preserve"> </w:t>
      </w:r>
      <w:r>
        <w:rPr>
          <w:rFonts w:hint="eastAsia" w:ascii="仿宋" w:hAnsi="仿宋" w:eastAsia="仿宋" w:cs="仿宋"/>
          <w:b/>
          <w:color w:val="auto"/>
          <w:sz w:val="44"/>
          <w:szCs w:val="44"/>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甲方：岳阳城陵矶新港有限公司</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依据中华人民共和国有关法律、法规，本着诚实信用、平等互利的原则</w:t>
      </w:r>
      <w:r>
        <w:rPr>
          <w:rFonts w:hint="eastAsia" w:ascii="宋体" w:hAnsi="宋体" w:cs="宋体"/>
          <w:color w:val="auto"/>
          <w:sz w:val="24"/>
          <w:szCs w:val="24"/>
          <w:lang w:eastAsia="zh-CN"/>
        </w:rPr>
        <w:t>，</w:t>
      </w:r>
      <w:r>
        <w:rPr>
          <w:rFonts w:hint="eastAsia" w:ascii="宋体" w:hAnsi="宋体" w:eastAsia="宋体" w:cs="宋体"/>
          <w:color w:val="auto"/>
          <w:sz w:val="24"/>
          <w:szCs w:val="24"/>
        </w:rPr>
        <w:t>甲、乙双方经友好协商，现就乙方为甲方提供保安服务事项达成一致意见，签订本合同。</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一、保安服务期限：</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本合同有效期12个月，自</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日起至</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日止。</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二、保安服务内容和方式：</w:t>
      </w:r>
      <w:r>
        <w:rPr>
          <w:rFonts w:hint="eastAsia" w:ascii="宋体" w:hAnsi="宋体" w:eastAsia="宋体" w:cs="宋体"/>
          <w:color w:val="auto"/>
          <w:sz w:val="24"/>
          <w:szCs w:val="24"/>
        </w:rPr>
        <w:t>乙方向甲方指派保安员10名，要求：身体健康，五官端正，年龄</w:t>
      </w:r>
      <w:r>
        <w:rPr>
          <w:rFonts w:hint="eastAsia" w:ascii="宋体" w:hAnsi="宋体" w:cs="宋体"/>
          <w:color w:val="auto"/>
          <w:sz w:val="24"/>
          <w:szCs w:val="24"/>
          <w:lang w:val="en-US" w:eastAsia="zh-CN"/>
        </w:rPr>
        <w:t>男18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岁之间，</w:t>
      </w:r>
      <w:r>
        <w:rPr>
          <w:rFonts w:hint="eastAsia" w:ascii="宋体" w:hAnsi="宋体" w:cs="宋体"/>
          <w:color w:val="auto"/>
          <w:sz w:val="24"/>
          <w:szCs w:val="24"/>
          <w:lang w:val="en-US" w:eastAsia="zh-CN"/>
        </w:rPr>
        <w:t>女18-50岁之间，</w:t>
      </w:r>
      <w:r>
        <w:rPr>
          <w:rFonts w:hint="eastAsia" w:ascii="宋体" w:hAnsi="宋体" w:eastAsia="宋体" w:cs="宋体"/>
          <w:color w:val="auto"/>
          <w:sz w:val="24"/>
          <w:szCs w:val="24"/>
        </w:rPr>
        <w:t>具体人员须</w:t>
      </w:r>
      <w:r>
        <w:rPr>
          <w:rFonts w:hint="eastAsia" w:ascii="宋体" w:hAnsi="宋体" w:eastAsia="宋体" w:cs="宋体"/>
          <w:color w:val="auto"/>
          <w:sz w:val="24"/>
          <w:szCs w:val="24"/>
          <w:lang w:eastAsia="zh-CN"/>
        </w:rPr>
        <w:t>由乙方提供人事档案</w:t>
      </w:r>
      <w:r>
        <w:rPr>
          <w:rFonts w:hint="eastAsia" w:ascii="宋体" w:hAnsi="宋体" w:eastAsia="宋体" w:cs="宋体"/>
          <w:color w:val="auto"/>
          <w:sz w:val="24"/>
          <w:szCs w:val="24"/>
        </w:rPr>
        <w:t>经甲方确认。</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乙方指派保安员负责对双方确认的生产、生活及办公区域实施安全保卫，做好防火、防盗、防破坏工作，防止侵害甲方财产安全的行为发生，维护甲方的正常生产、工作秩序</w:t>
      </w:r>
      <w:r>
        <w:rPr>
          <w:rFonts w:hint="eastAsia" w:ascii="宋体" w:hAnsi="宋体" w:cs="宋体"/>
          <w:color w:val="auto"/>
          <w:sz w:val="24"/>
          <w:szCs w:val="24"/>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合同期内，因乙方员工原因影响甲方工作</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乙方须及时派人补位：甲方可根据工作需要要求增派保安员，需增加保安员的，甲方要提前3个工作日书面通知乙</w:t>
      </w:r>
      <w:r>
        <w:rPr>
          <w:rFonts w:hint="eastAsia" w:ascii="宋体" w:hAnsi="宋体" w:cs="宋体"/>
          <w:color w:val="auto"/>
          <w:sz w:val="24"/>
          <w:szCs w:val="24"/>
          <w:lang w:eastAsia="zh-CN"/>
        </w:rPr>
        <w:t>方。</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乙方所派保安员的具体执勤岗位和巡逻区域由甲方统一安排，甲方如举行大型的活动(庆典、晚会等)和临时性的</w:t>
      </w:r>
      <w:r>
        <w:rPr>
          <w:rFonts w:hint="eastAsia" w:ascii="宋体" w:hAnsi="宋体" w:eastAsia="宋体" w:cs="宋体"/>
          <w:color w:val="auto"/>
          <w:sz w:val="24"/>
          <w:szCs w:val="24"/>
          <w:highlight w:val="none"/>
        </w:rPr>
        <w:t>任务，乙方应给予积极配合。</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三、费用标准：</w:t>
      </w:r>
      <w:r>
        <w:rPr>
          <w:rFonts w:hint="eastAsia" w:ascii="宋体" w:hAnsi="宋体" w:eastAsia="宋体" w:cs="宋体"/>
          <w:color w:val="auto"/>
          <w:sz w:val="24"/>
          <w:szCs w:val="24"/>
        </w:rPr>
        <w:t>保安服务费</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元/人/月。其中包括：单位和个人应缴纳的基本养老保险金、基本医疗保险金、失业保险金、工伤保险金、意外保险金、生育保险金等社保金及劳动报酬、节日加班费、管理费(含利税)、劳保福利费、伙食费等。其中50元为保安员三节(春节、端午节、中秋节)福利费。</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四、工作时间及方式：保安员实行8小时工作制，门卫班实行四班三运转：24小时倒班</w:t>
      </w:r>
      <w:r>
        <w:rPr>
          <w:rFonts w:hint="eastAsia" w:ascii="宋体" w:hAnsi="宋体" w:cs="宋体"/>
          <w:b w:val="0"/>
          <w:bCs w:val="0"/>
          <w:color w:val="auto"/>
          <w:sz w:val="24"/>
          <w:szCs w:val="24"/>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rPr>
        <w:t>五、保安服务质量考核：</w:t>
      </w:r>
      <w:r>
        <w:rPr>
          <w:rFonts w:hint="eastAsia" w:ascii="宋体" w:hAnsi="宋体" w:eastAsia="宋体" w:cs="宋体"/>
          <w:color w:val="auto"/>
          <w:sz w:val="24"/>
          <w:szCs w:val="24"/>
        </w:rPr>
        <w:t>按《保安服务质量考核细则》的规定实行月考核</w:t>
      </w:r>
      <w:r>
        <w:rPr>
          <w:rFonts w:hint="eastAsia" w:ascii="宋体" w:hAnsi="宋体" w:cs="宋体"/>
          <w:color w:val="auto"/>
          <w:sz w:val="24"/>
          <w:szCs w:val="24"/>
          <w:lang w:eastAsia="zh-CN"/>
        </w:rPr>
        <w:t>，</w:t>
      </w:r>
      <w:r>
        <w:rPr>
          <w:rFonts w:hint="eastAsia" w:ascii="宋体" w:hAnsi="宋体" w:eastAsia="宋体" w:cs="宋体"/>
          <w:color w:val="auto"/>
          <w:sz w:val="24"/>
          <w:szCs w:val="24"/>
        </w:rPr>
        <w:t>对达不到考核规定要求的按规定扣减保安服务费。《保安服务质量考核细则》为本协议的附件</w:t>
      </w:r>
      <w:r>
        <w:rPr>
          <w:rFonts w:hint="eastAsia" w:ascii="宋体" w:hAnsi="宋体" w:cs="宋体"/>
          <w:color w:val="auto"/>
          <w:sz w:val="24"/>
          <w:szCs w:val="24"/>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六、费用结算：</w:t>
      </w:r>
      <w:r>
        <w:rPr>
          <w:rFonts w:hint="eastAsia" w:ascii="宋体" w:hAnsi="宋体" w:cs="宋体"/>
          <w:b w:val="0"/>
          <w:bCs w:val="0"/>
          <w:color w:val="auto"/>
          <w:sz w:val="24"/>
          <w:szCs w:val="24"/>
          <w:highlight w:val="none"/>
          <w:lang w:val="en-US" w:eastAsia="zh-CN"/>
        </w:rPr>
        <w:t>按月支付，</w:t>
      </w:r>
      <w:r>
        <w:rPr>
          <w:rFonts w:hint="eastAsia" w:ascii="宋体" w:hAnsi="宋体" w:eastAsia="宋体" w:cs="宋体"/>
          <w:b w:val="0"/>
          <w:bCs w:val="0"/>
          <w:color w:val="auto"/>
          <w:sz w:val="24"/>
          <w:szCs w:val="24"/>
          <w:highlight w:val="none"/>
        </w:rPr>
        <w:t>每月15日前，由甲方向乙方出具上月考核明细，甲方收到乙方</w:t>
      </w:r>
      <w:r>
        <w:rPr>
          <w:rFonts w:hint="eastAsia" w:ascii="宋体" w:hAnsi="宋体" w:cs="宋体"/>
          <w:b w:val="0"/>
          <w:bCs w:val="0"/>
          <w:color w:val="auto"/>
          <w:sz w:val="24"/>
          <w:szCs w:val="24"/>
          <w:highlight w:val="none"/>
          <w:lang w:val="en-US" w:eastAsia="zh-CN"/>
        </w:rPr>
        <w:t>符合甲方要求的等额</w:t>
      </w:r>
      <w:r>
        <w:rPr>
          <w:rFonts w:hint="eastAsia" w:ascii="宋体" w:hAnsi="宋体" w:eastAsia="宋体" w:cs="宋体"/>
          <w:b w:val="0"/>
          <w:bCs w:val="0"/>
          <w:color w:val="auto"/>
          <w:sz w:val="24"/>
          <w:szCs w:val="24"/>
          <w:highlight w:val="none"/>
        </w:rPr>
        <w:t>发票后，将保安服务费以转账方式付给乙方。</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七、甲方的责权及义务：</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1、甲方对乙方的保安服务工作有权进行监督检查和管理，有权按《保安服务质量考核细则》进行考核。对有特殊贡献或在港区见义勇为者，给予适当奖励或慰问。</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2、甲方对乙方的保安服务工作不满意的有权提出整改要求，对不称职的队员有权提出调换。</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3、乙方因人员不到位、不足额，或因人员工作失职、违法犯罪行为给甲方造成不应有的损失时，甲方有权按月</w:t>
      </w:r>
      <w:r>
        <w:rPr>
          <w:rFonts w:hint="eastAsia" w:ascii="宋体" w:hAnsi="宋体" w:cs="宋体"/>
          <w:color w:val="auto"/>
          <w:sz w:val="24"/>
          <w:szCs w:val="24"/>
          <w:lang w:val="en-US" w:eastAsia="zh-CN"/>
        </w:rPr>
        <w:t>总</w:t>
      </w:r>
      <w:r>
        <w:rPr>
          <w:rFonts w:hint="eastAsia" w:ascii="宋体" w:hAnsi="宋体" w:eastAsia="宋体" w:cs="宋体"/>
          <w:color w:val="auto"/>
          <w:sz w:val="24"/>
          <w:szCs w:val="24"/>
        </w:rPr>
        <w:t>保安服务费</w:t>
      </w:r>
      <w:r>
        <w:rPr>
          <w:rFonts w:hint="eastAsia" w:ascii="宋体" w:hAnsi="宋体" w:cs="宋体"/>
          <w:color w:val="auto"/>
          <w:sz w:val="24"/>
          <w:szCs w:val="24"/>
          <w:lang w:eastAsia="zh-CN"/>
        </w:rPr>
        <w:t>总额</w:t>
      </w:r>
      <w:r>
        <w:rPr>
          <w:rFonts w:hint="eastAsia" w:ascii="宋体" w:hAnsi="宋体" w:eastAsia="宋体" w:cs="宋体"/>
          <w:color w:val="auto"/>
          <w:sz w:val="24"/>
          <w:szCs w:val="24"/>
        </w:rPr>
        <w:t>20%向乙方</w:t>
      </w:r>
      <w:r>
        <w:rPr>
          <w:rFonts w:hint="eastAsia" w:ascii="宋体" w:hAnsi="宋体" w:cs="宋体"/>
          <w:color w:val="auto"/>
          <w:sz w:val="24"/>
          <w:szCs w:val="24"/>
          <w:lang w:val="en-US" w:eastAsia="zh-CN"/>
        </w:rPr>
        <w:t>主张违约金；该金额不足以弥补甲方直接、间接损失的，甲方可另行主张。</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4、乙方保安员在甲方服务期间，有违法犯罪行为，由乙方或当地公安机关依法处理、追究责任，甲方有义务配合</w:t>
      </w:r>
      <w:r>
        <w:rPr>
          <w:rFonts w:hint="eastAsia" w:ascii="宋体" w:hAnsi="宋体" w:cs="宋体"/>
          <w:color w:val="auto"/>
          <w:sz w:val="24"/>
          <w:szCs w:val="24"/>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5、甲方应为乙方保安员提供</w:t>
      </w:r>
      <w:r>
        <w:rPr>
          <w:rFonts w:hint="eastAsia" w:ascii="宋体" w:hAnsi="宋体" w:cs="宋体"/>
          <w:color w:val="auto"/>
          <w:sz w:val="24"/>
          <w:szCs w:val="24"/>
          <w:lang w:eastAsia="zh-CN"/>
        </w:rPr>
        <w:t>办公</w:t>
      </w:r>
      <w:r>
        <w:rPr>
          <w:rFonts w:hint="eastAsia" w:ascii="宋体" w:hAnsi="宋体" w:eastAsia="宋体" w:cs="宋体"/>
          <w:color w:val="auto"/>
          <w:sz w:val="24"/>
          <w:szCs w:val="24"/>
        </w:rPr>
        <w:t>桌椅，水、电设施。</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6、乙方因保安员素质过低，或因保安服务质量原因给甲方造成重大影响</w:t>
      </w:r>
      <w:r>
        <w:rPr>
          <w:rFonts w:hint="eastAsia" w:ascii="宋体" w:hAnsi="宋体" w:cs="宋体"/>
          <w:color w:val="auto"/>
          <w:sz w:val="24"/>
          <w:szCs w:val="24"/>
          <w:lang w:eastAsia="zh-CN"/>
        </w:rPr>
        <w:t>，</w:t>
      </w:r>
      <w:r>
        <w:rPr>
          <w:rFonts w:hint="eastAsia" w:ascii="宋体" w:hAnsi="宋体" w:eastAsia="宋体" w:cs="宋体"/>
          <w:color w:val="auto"/>
          <w:sz w:val="24"/>
          <w:szCs w:val="24"/>
        </w:rPr>
        <w:t>甲方有权单方面解除或变更本协议</w:t>
      </w:r>
      <w:r>
        <w:rPr>
          <w:rFonts w:hint="eastAsia" w:ascii="宋体" w:hAnsi="宋体" w:cs="宋体"/>
          <w:color w:val="auto"/>
          <w:sz w:val="24"/>
          <w:szCs w:val="24"/>
          <w:lang w:eastAsia="zh-CN"/>
        </w:rPr>
        <w:t>并不再支付尚未支付费用</w:t>
      </w:r>
      <w:r>
        <w:rPr>
          <w:rFonts w:hint="eastAsia" w:ascii="宋体" w:hAnsi="宋体" w:eastAsia="宋体" w:cs="宋体"/>
          <w:color w:val="auto"/>
          <w:sz w:val="24"/>
          <w:szCs w:val="24"/>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八、乙方的责任及义务：</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1、乙方应严格遵守本协议规定的服务范围、服务项目、工作标准和要求。</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2、乙方保安员在甲方的职责范围： ①负责甲方指定岗位及区域的值勤与巡逻，严格履行岗位职责要求，按照甲方工作要求开展工作； ②遵守甲方各项规章制度； ③文明执勤，耐心细致，有理有节：④负责甲方安排的其他临时性保安工作。</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3、对发生在执勤区域内的刑事案件、治安案件和治安灾害事故，乙方应及时处置并报告甲方和当地公安机关，采取措施保护案发现场，协助公安机关侦查各类治安刑事案件。</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4、为保安人员配备制服及基本保安装备，并负责支付保安员的工资和福利费用，及时撤换甲方提出的不称职的保安员。</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5、乙方有对保安员进行教育、培训的义务</w:t>
      </w:r>
      <w:r>
        <w:rPr>
          <w:rFonts w:hint="eastAsia" w:ascii="宋体" w:hAnsi="宋体" w:cs="宋体"/>
          <w:color w:val="auto"/>
          <w:sz w:val="24"/>
          <w:szCs w:val="24"/>
          <w:lang w:eastAsia="zh-CN"/>
        </w:rPr>
        <w:t>。</w:t>
      </w:r>
      <w:r>
        <w:rPr>
          <w:rFonts w:hint="eastAsia" w:ascii="宋体" w:hAnsi="宋体" w:cs="宋体"/>
          <w:color w:val="auto"/>
          <w:sz w:val="24"/>
          <w:szCs w:val="24"/>
        </w:rPr>
        <w:t>并根据甲方的有关规章</w:t>
      </w:r>
      <w:r>
        <w:rPr>
          <w:rFonts w:hint="eastAsia" w:ascii="宋体" w:hAnsi="宋体" w:cs="宋体"/>
          <w:color w:val="auto"/>
          <w:sz w:val="24"/>
          <w:szCs w:val="24"/>
          <w:lang w:eastAsia="zh-CN"/>
        </w:rPr>
        <w:t>制度对</w:t>
      </w:r>
      <w:r>
        <w:rPr>
          <w:rFonts w:hint="eastAsia" w:ascii="宋体" w:hAnsi="宋体" w:cs="宋体"/>
          <w:color w:val="auto"/>
          <w:sz w:val="24"/>
          <w:szCs w:val="24"/>
        </w:rPr>
        <w:t>所属</w:t>
      </w:r>
      <w:r>
        <w:rPr>
          <w:rFonts w:hint="eastAsia" w:ascii="宋体" w:hAnsi="宋体" w:cs="宋体"/>
          <w:color w:val="auto"/>
          <w:sz w:val="24"/>
          <w:szCs w:val="24"/>
          <w:lang w:eastAsia="zh-CN"/>
        </w:rPr>
        <w:t>保安</w:t>
      </w:r>
      <w:r>
        <w:rPr>
          <w:rFonts w:hint="eastAsia" w:ascii="宋体" w:hAnsi="宋体" w:cs="宋体"/>
          <w:color w:val="auto"/>
          <w:sz w:val="24"/>
          <w:szCs w:val="24"/>
        </w:rPr>
        <w:t>员进行安全教育与《安规》考试。</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6、乙方应与乙方保安员签订书面劳动合同。</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7、乙方应按时办理乙方保安员的基本养老保险、基本医疗保险、失业保险</w:t>
      </w:r>
      <w:r>
        <w:rPr>
          <w:rFonts w:hint="eastAsia" w:ascii="宋体" w:hAnsi="宋体" w:cs="宋体"/>
          <w:color w:val="auto"/>
          <w:sz w:val="24"/>
          <w:szCs w:val="24"/>
          <w:lang w:eastAsia="zh-CN"/>
        </w:rPr>
        <w:t>、</w:t>
      </w:r>
      <w:r>
        <w:rPr>
          <w:rFonts w:hint="eastAsia" w:ascii="宋体" w:hAnsi="宋体" w:cs="宋体"/>
          <w:color w:val="auto"/>
          <w:sz w:val="24"/>
          <w:szCs w:val="24"/>
        </w:rPr>
        <w:t>工伤保险、生育保险的参保、续保、转移手续费，并落实相关待遇</w:t>
      </w:r>
      <w:r>
        <w:rPr>
          <w:rFonts w:hint="eastAsia" w:ascii="宋体" w:hAnsi="宋体" w:cs="宋体"/>
          <w:color w:val="auto"/>
          <w:sz w:val="24"/>
          <w:szCs w:val="24"/>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default" w:eastAsia="宋体" w:cs="宋体"/>
          <w:color w:val="auto"/>
          <w:sz w:val="24"/>
          <w:szCs w:val="24"/>
          <w:lang w:val="en-US" w:eastAsia="zh-CN"/>
        </w:rPr>
      </w:pPr>
      <w:r>
        <w:rPr>
          <w:rFonts w:hint="eastAsia" w:cs="宋体"/>
          <w:color w:val="auto"/>
          <w:sz w:val="24"/>
          <w:szCs w:val="24"/>
        </w:rPr>
        <w:t>8、</w:t>
      </w:r>
      <w:r>
        <w:rPr>
          <w:rFonts w:hint="eastAsia" w:ascii="宋体" w:hAnsi="宋体" w:cs="宋体"/>
          <w:color w:val="auto"/>
          <w:sz w:val="24"/>
          <w:szCs w:val="24"/>
        </w:rPr>
        <w:t>乙方</w:t>
      </w:r>
      <w:r>
        <w:rPr>
          <w:rFonts w:hint="eastAsia" w:cs="宋体"/>
          <w:color w:val="auto"/>
          <w:sz w:val="24"/>
          <w:szCs w:val="24"/>
        </w:rPr>
        <w:t>保安员因工伤亡时，由乙方负全责处理，甲方予以必要的协助，但各项费用由乙方负担</w:t>
      </w:r>
      <w:r>
        <w:rPr>
          <w:rFonts w:hint="eastAsia" w:cs="宋体"/>
          <w:color w:val="auto"/>
          <w:sz w:val="24"/>
          <w:szCs w:val="24"/>
          <w:lang w:eastAsia="zh-CN"/>
        </w:rPr>
        <w:t>。</w:t>
      </w:r>
      <w:r>
        <w:rPr>
          <w:rFonts w:hint="eastAsia" w:cs="宋体"/>
          <w:color w:val="auto"/>
          <w:sz w:val="24"/>
          <w:szCs w:val="24"/>
          <w:lang w:val="en-US" w:eastAsia="zh-CN"/>
        </w:rPr>
        <w:t>如由于乙方及乙方保安人员的原因，甲方垫付各项费用或因任何原因导致甲方对外承担责任的，甲方有权向乙方追偿，并可在服务费中直接抵扣。</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cs="宋体"/>
          <w:color w:val="auto"/>
          <w:sz w:val="24"/>
          <w:szCs w:val="24"/>
        </w:rPr>
        <w:t>九、</w:t>
      </w:r>
      <w:r>
        <w:rPr>
          <w:rFonts w:hint="eastAsia" w:ascii="宋体" w:hAnsi="宋体" w:cs="宋体"/>
          <w:color w:val="auto"/>
          <w:sz w:val="24"/>
          <w:szCs w:val="24"/>
        </w:rPr>
        <w:t>甲方不与乙方保安员发生任何权利义务关系，乙方不负责乙方保安员在甲方的私人往来账。</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十、合同的变</w:t>
      </w:r>
      <w:r>
        <w:rPr>
          <w:rFonts w:hint="eastAsia" w:cs="宋体"/>
          <w:color w:val="auto"/>
          <w:sz w:val="24"/>
          <w:szCs w:val="24"/>
        </w:rPr>
        <w:t xml:space="preserve">更、终止、解除和续订： </w:t>
      </w:r>
      <w:r>
        <w:rPr>
          <w:rFonts w:hint="eastAsia" w:ascii="宋体" w:hAnsi="宋体" w:cs="宋体"/>
          <w:color w:val="auto"/>
          <w:sz w:val="24"/>
          <w:szCs w:val="24"/>
        </w:rPr>
        <w:t>①</w:t>
      </w:r>
      <w:r>
        <w:rPr>
          <w:rFonts w:hint="eastAsia" w:cs="宋体"/>
          <w:color w:val="auto"/>
          <w:sz w:val="24"/>
          <w:szCs w:val="24"/>
        </w:rPr>
        <w:t>甲乙双方经协商可以变更本合同</w:t>
      </w:r>
      <w:r>
        <w:rPr>
          <w:rFonts w:hint="eastAsia" w:cs="宋体"/>
          <w:color w:val="auto"/>
          <w:sz w:val="24"/>
          <w:szCs w:val="24"/>
          <w:lang w:eastAsia="zh-CN"/>
        </w:rPr>
        <w:t>；</w:t>
      </w:r>
      <w:r>
        <w:rPr>
          <w:rFonts w:hint="eastAsia" w:cs="宋体"/>
          <w:color w:val="auto"/>
          <w:sz w:val="24"/>
          <w:szCs w:val="24"/>
        </w:rPr>
        <w:t xml:space="preserve"> </w:t>
      </w:r>
      <w:r>
        <w:rPr>
          <w:rFonts w:hint="eastAsia" w:ascii="宋体" w:hAnsi="宋体" w:cs="宋体"/>
          <w:color w:val="auto"/>
          <w:sz w:val="24"/>
          <w:szCs w:val="24"/>
        </w:rPr>
        <w:t>②</w:t>
      </w:r>
      <w:r>
        <w:rPr>
          <w:rFonts w:hint="eastAsia" w:cs="宋体"/>
          <w:color w:val="auto"/>
          <w:sz w:val="24"/>
          <w:szCs w:val="24"/>
        </w:rPr>
        <w:t>一方因不可抗力原因不能继续履行合同时，应及时通知对方</w:t>
      </w:r>
      <w:r>
        <w:rPr>
          <w:rFonts w:hint="eastAsia" w:cs="宋体"/>
          <w:color w:val="auto"/>
          <w:sz w:val="24"/>
          <w:szCs w:val="24"/>
          <w:lang w:eastAsia="zh-CN"/>
        </w:rPr>
        <w:t>。</w:t>
      </w:r>
      <w:r>
        <w:rPr>
          <w:rFonts w:hint="eastAsia" w:cs="宋体"/>
          <w:color w:val="auto"/>
          <w:sz w:val="24"/>
          <w:szCs w:val="24"/>
        </w:rPr>
        <w:t>由双方根据具体情况确定违约方承担部分责任或全部免责</w:t>
      </w:r>
      <w:r>
        <w:rPr>
          <w:rFonts w:hint="eastAsia" w:cs="宋体"/>
          <w:color w:val="auto"/>
          <w:sz w:val="24"/>
          <w:szCs w:val="24"/>
          <w:lang w:eastAsia="zh-CN"/>
        </w:rPr>
        <w:t>；</w:t>
      </w:r>
      <w:r>
        <w:rPr>
          <w:rFonts w:hint="eastAsia" w:ascii="宋体" w:hAnsi="宋体" w:cs="宋体"/>
          <w:color w:val="auto"/>
          <w:sz w:val="24"/>
          <w:szCs w:val="24"/>
        </w:rPr>
        <w:t>③</w:t>
      </w:r>
      <w:r>
        <w:rPr>
          <w:rFonts w:hint="eastAsia" w:cs="宋体"/>
          <w:color w:val="auto"/>
          <w:sz w:val="24"/>
          <w:szCs w:val="24"/>
        </w:rPr>
        <w:t>本合同期限届满即终止</w:t>
      </w:r>
      <w:r>
        <w:rPr>
          <w:rFonts w:hint="eastAsia" w:cs="宋体"/>
          <w:color w:val="auto"/>
          <w:sz w:val="24"/>
          <w:szCs w:val="24"/>
          <w:lang w:eastAsia="zh-CN"/>
        </w:rPr>
        <w:t>。</w:t>
      </w:r>
      <w:r>
        <w:rPr>
          <w:rFonts w:hint="eastAsia" w:cs="宋体"/>
          <w:color w:val="auto"/>
          <w:sz w:val="24"/>
          <w:szCs w:val="24"/>
        </w:rPr>
        <w:t>乙方要求续订，应在本合同期满前一个月内提出，由双方协商</w:t>
      </w:r>
      <w:r>
        <w:rPr>
          <w:rFonts w:hint="eastAsia" w:ascii="宋体" w:hAnsi="宋体" w:cs="宋体"/>
          <w:color w:val="auto"/>
          <w:sz w:val="24"/>
          <w:szCs w:val="24"/>
        </w:rPr>
        <w:t>确定。</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十一、在本合同履行</w:t>
      </w:r>
      <w:r>
        <w:rPr>
          <w:rFonts w:hint="eastAsia" w:cs="宋体"/>
          <w:color w:val="auto"/>
          <w:sz w:val="24"/>
          <w:szCs w:val="24"/>
        </w:rPr>
        <w:t>过程中如发生争议，由甲乙双方协商解决；协商不成</w:t>
      </w:r>
      <w:r>
        <w:rPr>
          <w:rFonts w:hint="eastAsia" w:cs="宋体"/>
          <w:color w:val="auto"/>
          <w:sz w:val="24"/>
          <w:szCs w:val="24"/>
          <w:lang w:eastAsia="zh-CN"/>
        </w:rPr>
        <w:t>，</w:t>
      </w:r>
      <w:r>
        <w:rPr>
          <w:rFonts w:hint="eastAsia" w:cs="宋体"/>
          <w:color w:val="auto"/>
          <w:sz w:val="24"/>
          <w:szCs w:val="24"/>
        </w:rPr>
        <w:t>甲乙双方均可向</w:t>
      </w:r>
      <w:r>
        <w:rPr>
          <w:rFonts w:hint="eastAsia" w:cs="宋体"/>
          <w:color w:val="auto"/>
          <w:sz w:val="24"/>
          <w:szCs w:val="24"/>
          <w:u w:val="none"/>
          <w:lang w:eastAsia="zh-CN"/>
        </w:rPr>
        <w:t>甲</w:t>
      </w:r>
      <w:r>
        <w:rPr>
          <w:rFonts w:hint="eastAsia" w:cs="宋体"/>
          <w:color w:val="auto"/>
          <w:sz w:val="24"/>
          <w:szCs w:val="24"/>
        </w:rPr>
        <w:t>方所</w:t>
      </w:r>
      <w:r>
        <w:rPr>
          <w:rFonts w:hint="eastAsia" w:ascii="宋体" w:hAnsi="宋体" w:cs="宋体"/>
          <w:color w:val="auto"/>
          <w:sz w:val="24"/>
          <w:szCs w:val="24"/>
        </w:rPr>
        <w:t>在地人民法院提起诉讼。</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十二、本协议一式四份，甲乙双方各执两份，签字盖章后生效。</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0" w:firstLineChars="0"/>
        <w:jc w:val="both"/>
        <w:textAlignment w:val="auto"/>
        <w:rPr>
          <w:rFonts w:hint="eastAsia" w:ascii="宋体" w:hAnsi="宋体" w:eastAsia="宋体" w:cs="宋体"/>
          <w:color w:val="auto"/>
          <w:sz w:val="24"/>
          <w:szCs w:val="24"/>
          <w:lang w:val="en-US" w:eastAsia="zh-CN"/>
        </w:rPr>
      </w:pP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cs="宋体"/>
          <w:color w:val="auto"/>
          <w:sz w:val="24"/>
          <w:u w:val="single"/>
          <w:lang w:val="en-US" w:eastAsia="zh-CN"/>
        </w:rPr>
      </w:pPr>
      <w:r>
        <w:rPr>
          <w:rFonts w:hint="eastAsia" w:ascii="宋体" w:hAnsi="宋体" w:cs="宋体"/>
          <w:color w:val="auto"/>
          <w:sz w:val="24"/>
          <w:u w:val="none"/>
          <w:lang w:val="en-US" w:eastAsia="zh-CN"/>
        </w:rPr>
        <w:t>甲方（公章）：</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乙方（公章）：</w:t>
      </w:r>
      <w:r>
        <w:rPr>
          <w:rFonts w:hint="eastAsia" w:ascii="宋体" w:hAnsi="宋体" w:cs="宋体"/>
          <w:color w:val="auto"/>
          <w:sz w:val="24"/>
          <w:u w:val="singl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sz w:val="24"/>
          <w:u w:val="single"/>
          <w:lang w:val="en-US" w:eastAsia="zh-CN"/>
        </w:rPr>
      </w:pPr>
      <w:r>
        <w:rPr>
          <w:rFonts w:hint="eastAsia" w:ascii="宋体" w:hAnsi="宋体" w:cs="宋体"/>
          <w:color w:val="auto"/>
          <w:sz w:val="24"/>
          <w:u w:val="none"/>
          <w:lang w:val="en-US" w:eastAsia="zh-CN"/>
        </w:rPr>
        <w:t xml:space="preserve">甲方代表：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kern w:val="2"/>
          <w:sz w:val="24"/>
          <w:szCs w:val="24"/>
          <w:u w:val="none"/>
          <w:lang w:val="en-US" w:eastAsia="zh-CN"/>
        </w:rPr>
        <w:t xml:space="preserve"> </w:t>
      </w:r>
      <w:r>
        <w:rPr>
          <w:rFonts w:hint="eastAsia" w:ascii="宋体" w:hAnsi="宋体" w:cs="宋体"/>
          <w:color w:val="auto"/>
          <w:sz w:val="24"/>
          <w:u w:val="none"/>
          <w:lang w:val="en-US" w:eastAsia="zh-CN"/>
        </w:rPr>
        <w:t>乙方代表：</w:t>
      </w:r>
      <w:r>
        <w:rPr>
          <w:rFonts w:hint="eastAsia" w:ascii="宋体" w:hAnsi="宋体" w:cs="宋体"/>
          <w:color w:val="auto"/>
          <w:sz w:val="24"/>
          <w:u w:val="singl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u w:val="none"/>
          <w:lang w:val="en-US" w:eastAsia="zh-CN"/>
        </w:rPr>
      </w:pPr>
      <w:r>
        <w:rPr>
          <w:rFonts w:hint="eastAsia" w:ascii="宋体" w:hAnsi="宋体" w:cs="宋体"/>
          <w:color w:val="auto"/>
          <w:sz w:val="24"/>
          <w:u w:val="none"/>
          <w:lang w:val="en-US" w:eastAsia="zh-CN"/>
        </w:rPr>
        <w:t xml:space="preserve">联系电话：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 xml:space="preserve"> 联系电话：</w:t>
      </w:r>
      <w:r>
        <w:rPr>
          <w:rFonts w:hint="eastAsia" w:ascii="宋体" w:hAnsi="宋体" w:cs="宋体"/>
          <w:color w:val="auto"/>
          <w:sz w:val="24"/>
          <w:u w:val="single"/>
          <w:lang w:val="en-US" w:eastAsia="zh-CN"/>
        </w:rPr>
        <w:t xml:space="preserve">                             </w:t>
      </w:r>
      <w:r>
        <w:rPr>
          <w:rFonts w:hint="eastAsia" w:ascii="宋体" w:hAnsi="宋体" w:cs="宋体"/>
          <w:color w:val="auto"/>
          <w:kern w:val="0"/>
          <w:sz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 xml:space="preserve">开 户 行：  </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cs="宋体"/>
          <w:color w:val="auto"/>
          <w:kern w:val="0"/>
          <w:sz w:val="24"/>
          <w:u w:val="none"/>
          <w:lang w:val="en-US" w:eastAsia="zh-CN"/>
        </w:rPr>
        <w:t>开 户 行：</w:t>
      </w:r>
      <w:r>
        <w:rPr>
          <w:rFonts w:hint="eastAsia" w:ascii="宋体" w:hAnsi="宋体" w:cs="宋体"/>
          <w:color w:val="auto"/>
          <w:sz w:val="24"/>
          <w:u w:val="single"/>
          <w:lang w:val="en-US" w:eastAsia="zh-CN"/>
        </w:rPr>
        <w:t xml:space="preserve">                             </w:t>
      </w:r>
      <w:r>
        <w:rPr>
          <w:rFonts w:hint="eastAsia" w:ascii="宋体" w:hAnsi="宋体" w:cs="宋体"/>
          <w:color w:val="auto"/>
          <w:kern w:val="0"/>
          <w:sz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 xml:space="preserve">账    号：  </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cs="宋体"/>
          <w:color w:val="auto"/>
          <w:kern w:val="0"/>
          <w:sz w:val="24"/>
          <w:u w:val="none"/>
          <w:lang w:val="en-US" w:eastAsia="zh-CN"/>
        </w:rPr>
        <w:t xml:space="preserve"> 账    号：</w:t>
      </w:r>
      <w:r>
        <w:rPr>
          <w:rFonts w:hint="eastAsia" w:ascii="宋体" w:hAnsi="宋体" w:cs="宋体"/>
          <w:color w:val="auto"/>
          <w:sz w:val="24"/>
          <w:u w:val="single"/>
          <w:lang w:val="en-US" w:eastAsia="zh-CN"/>
        </w:rPr>
        <w:t xml:space="preserve">                             </w:t>
      </w:r>
      <w:r>
        <w:rPr>
          <w:rFonts w:hint="eastAsia" w:ascii="宋体" w:hAnsi="宋体" w:cs="宋体"/>
          <w:color w:val="auto"/>
          <w:kern w:val="0"/>
          <w:sz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1440" w:firstLineChars="60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eastAsia="zh-CN"/>
        </w:rPr>
        <w:t>年</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en-US" w:eastAsia="zh-CN"/>
        </w:rPr>
        <w:t>月</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en-US" w:eastAsia="zh-CN"/>
        </w:rPr>
        <w:t xml:space="preserve">日               </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eastAsia="zh-CN"/>
        </w:rPr>
        <w:t>年</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en-US" w:eastAsia="zh-CN"/>
        </w:rPr>
        <w:t>月</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br w:type="page"/>
      </w:r>
    </w:p>
    <w:p>
      <w:pPr>
        <w:adjustRightInd/>
        <w:snapToGrid/>
        <w:spacing w:line="560" w:lineRule="exact"/>
        <w:ind w:firstLine="0" w:firstLineChars="0"/>
        <w:jc w:val="left"/>
        <w:outlineLvl w:val="9"/>
        <w:rPr>
          <w:rFonts w:hint="eastAsia" w:ascii="宋体" w:hAnsi="宋体" w:eastAsia="宋体" w:cs="宋体"/>
          <w:b w:val="0"/>
          <w:color w:val="auto"/>
          <w:kern w:val="0"/>
          <w:sz w:val="44"/>
          <w:szCs w:val="44"/>
          <w:lang w:eastAsia="zh-CN"/>
        </w:rPr>
      </w:pPr>
      <w:r>
        <w:rPr>
          <w:rFonts w:hint="eastAsia" w:ascii="宋体" w:hAnsi="宋体" w:cs="宋体"/>
          <w:b w:val="0"/>
          <w:color w:val="auto"/>
          <w:kern w:val="0"/>
          <w:sz w:val="44"/>
          <w:szCs w:val="44"/>
          <w:lang w:eastAsia="zh-CN"/>
        </w:rPr>
        <w:t>附件：</w:t>
      </w:r>
    </w:p>
    <w:p>
      <w:pPr>
        <w:adjustRightInd/>
        <w:snapToGrid/>
        <w:spacing w:line="560" w:lineRule="exact"/>
        <w:ind w:firstLine="0" w:firstLineChars="0"/>
        <w:jc w:val="center"/>
        <w:outlineLvl w:val="9"/>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eastAsiaTheme="minorEastAsia" w:cstheme="minorEastAsia"/>
          <w:b w:val="0"/>
          <w:bCs w:val="0"/>
          <w:color w:val="auto"/>
          <w:sz w:val="32"/>
          <w:szCs w:val="32"/>
        </w:rPr>
        <w:t>保安服务质量考核细则</w:t>
      </w:r>
    </w:p>
    <w:tbl>
      <w:tblPr>
        <w:tblStyle w:val="40"/>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3390"/>
        <w:gridCol w:w="5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内容</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日常</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管理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1、按规定着装，保持仪表整洁端庄，文明执勤。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2、严格遵守保安员规定，保持岗位、宿舍区卫生，整理好内务，打扫周围环境。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3、严格请销假制度。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4、爱护公物。</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1、不按规定着装，仪表不整的，每人次扣</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分（每分</w:t>
            </w: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元，下同）。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2、工作中精神状态不佳，执勤时打瞌睡或看小说等，做工作以外的事，每人次扣2分。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3、岗位卫生不整洁、物品不按规定摆放、每人次扣2分。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4、未经同意自行离开岗位、迟到或早退超过十分钟的，每人次扣5分。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5、损坏公物照价赔偿。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6、执勤中有不文明行为的每人次扣3分。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7、有违法行为的队员立即除名。不听从指挥，不服从管理，顶撞上级，队员之间不团结的每人次扣10分。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人员</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车辆  物资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1、对进出生产区的人员进行查证、登记和联系。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2、禁止闲杂人员进入本厂区域。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3、对进出车辆的登记、查验。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4、物资进出的登记和检查。</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1、未对进出人员查证而无证进入的每发现</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次，扣责任人</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2、外来联系工作，没经接待单位同意即放入或没有按要求登记的，每发现1人次责任人扣2分。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3、物资出港未核实登记的，每发现一起扣责任人5分。出门手续不齐，数量规格不符出港的，每起扣责任人10分，情节严重的予以清退。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4、每查获一起人员夹带物资出港的奖5分。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5、因工作失职，造成物资从门卫流失而未发现，立即将责任人清退，扣队长10分。如查实属内外勾结作案的，交公安机关处理。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治安</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防范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1、落实各项治安防范制度，熟悉厂区内重点、要害部位的防范措施。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2、参与处置种类突发事件。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3、完成上级领导交办的其他 临时工作任务。</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1、每天进行治安防范检查，无特殊原因未检查扣</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2、因检查巡视不到位，发生盗窃案件的，每次扣责任人5分，发生重大案件的扣10分。队长扣10分。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3、在区域内每月连续发生盗窃案件2起扣20分。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4、现场抓获犯罪嫌疑人的奖抓获人20分，队长10分。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5、延误处置突发事件每次扣10分。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6、未按时完成领导交办的工作任务的扣10分。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7、勇于同坏人坏事作斗争的奖10分。</w:t>
            </w:r>
          </w:p>
        </w:tc>
      </w:tr>
    </w:tbl>
    <w:p>
      <w:pPr>
        <w:spacing w:line="600" w:lineRule="exact"/>
        <w:jc w:val="center"/>
        <w:outlineLvl w:val="0"/>
        <w:rPr>
          <w:rFonts w:ascii="黑体" w:hAnsi="黑体" w:eastAsia="黑体" w:cs="仿宋"/>
          <w:b/>
          <w:color w:val="000000"/>
          <w:sz w:val="36"/>
          <w:szCs w:val="36"/>
        </w:rPr>
      </w:pPr>
      <w:bookmarkStart w:id="36" w:name="_Toc20122"/>
      <w:r>
        <w:rPr>
          <w:rFonts w:hint="eastAsia" w:ascii="黑体" w:hAnsi="黑体" w:eastAsia="黑体" w:cs="仿宋"/>
          <w:b/>
          <w:color w:val="000000"/>
          <w:sz w:val="36"/>
          <w:szCs w:val="36"/>
        </w:rPr>
        <w:t>第五章  采购需求</w:t>
      </w:r>
      <w:bookmarkEnd w:id="35"/>
      <w:bookmarkEnd w:id="36"/>
    </w:p>
    <w:p>
      <w:pPr>
        <w:keepNext w:val="0"/>
        <w:keepLines w:val="0"/>
        <w:pageBreakBefore w:val="0"/>
        <w:widowControl/>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sz w:val="24"/>
        </w:rPr>
      </w:pPr>
    </w:p>
    <w:p>
      <w:pPr>
        <w:pStyle w:val="10"/>
        <w:jc w:val="both"/>
        <w:rPr>
          <w:rFonts w:ascii="Arial" w:hAnsi="Arial"/>
          <w:color w:val="auto"/>
        </w:rPr>
      </w:pPr>
      <w:r>
        <w:rPr>
          <w:rFonts w:hint="eastAsia"/>
          <w:color w:val="auto"/>
          <w:lang w:val="en-US" w:eastAsia="zh-CN"/>
        </w:rPr>
        <w:t>一、</w:t>
      </w:r>
      <w:r>
        <w:rPr>
          <w:rFonts w:hint="eastAsia" w:ascii="黑体" w:hAnsi="黑体"/>
          <w:color w:val="auto"/>
        </w:rPr>
        <w:t xml:space="preserve">采购项目简介 </w:t>
      </w:r>
    </w:p>
    <w:p>
      <w:pPr>
        <w:keepNext w:val="0"/>
        <w:keepLines w:val="0"/>
        <w:widowControl/>
        <w:suppressLineNumbers w:val="0"/>
        <w:jc w:val="left"/>
        <w:rPr>
          <w:rFonts w:hint="eastAsia"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一</w:t>
      </w:r>
      <w:r>
        <w:rPr>
          <w:rFonts w:hint="eastAsia" w:ascii="宋体" w:hAnsi="宋体"/>
          <w:b w:val="0"/>
          <w:bCs w:val="0"/>
          <w:color w:val="auto"/>
          <w:sz w:val="24"/>
          <w:lang w:eastAsia="zh-CN"/>
        </w:rPr>
        <w:t>）</w:t>
      </w:r>
      <w:r>
        <w:rPr>
          <w:rFonts w:hint="eastAsia" w:ascii="宋体" w:hAnsi="宋体"/>
          <w:color w:val="auto"/>
          <w:sz w:val="24"/>
        </w:rPr>
        <w:t>采购项目名称:</w:t>
      </w:r>
      <w:r>
        <w:rPr>
          <w:rFonts w:hint="eastAsia" w:ascii="宋体" w:hAnsi="宋体" w:cs="Times New Roman"/>
          <w:color w:val="auto"/>
          <w:kern w:val="2"/>
          <w:sz w:val="24"/>
          <w:szCs w:val="24"/>
          <w:u w:val="none"/>
          <w:lang w:val="en-US" w:eastAsia="zh-CN" w:bidi="ar"/>
        </w:rPr>
        <w:t>2024年保安服务项目</w:t>
      </w:r>
    </w:p>
    <w:p>
      <w:pPr>
        <w:autoSpaceDE w:val="0"/>
        <w:spacing w:line="400" w:lineRule="exact"/>
        <w:jc w:val="both"/>
        <w:rPr>
          <w:rFonts w:hint="eastAsia" w:ascii="宋体" w:hAnsi="宋体"/>
          <w:b w:val="0"/>
          <w:bCs w:val="0"/>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二</w:t>
      </w:r>
      <w:r>
        <w:rPr>
          <w:rFonts w:hint="eastAsia" w:ascii="宋体" w:hAnsi="宋体"/>
          <w:b w:val="0"/>
          <w:bCs w:val="0"/>
          <w:color w:val="auto"/>
          <w:sz w:val="24"/>
          <w:lang w:eastAsia="zh-CN"/>
        </w:rPr>
        <w:t>）</w:t>
      </w:r>
      <w:r>
        <w:rPr>
          <w:rFonts w:hint="eastAsia" w:ascii="宋体" w:hAnsi="宋体"/>
          <w:color w:val="auto"/>
          <w:sz w:val="24"/>
        </w:rPr>
        <w:t>采购人:</w:t>
      </w:r>
      <w:r>
        <w:rPr>
          <w:rFonts w:hint="eastAsia" w:ascii="宋体" w:hAnsi="宋体"/>
          <w:color w:val="auto"/>
          <w:sz w:val="24"/>
          <w:u w:val="none"/>
          <w:lang w:eastAsia="zh-CN"/>
        </w:rPr>
        <w:t>岳阳城陵矶新港有限公司</w:t>
      </w:r>
    </w:p>
    <w:p>
      <w:pPr>
        <w:autoSpaceDE w:val="0"/>
        <w:spacing w:line="400" w:lineRule="exact"/>
        <w:jc w:val="both"/>
        <w:rPr>
          <w:rFonts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三</w:t>
      </w:r>
      <w:r>
        <w:rPr>
          <w:rFonts w:hint="eastAsia" w:ascii="宋体" w:hAnsi="宋体"/>
          <w:b w:val="0"/>
          <w:bCs w:val="0"/>
          <w:color w:val="auto"/>
          <w:sz w:val="24"/>
          <w:lang w:eastAsia="zh-CN"/>
        </w:rPr>
        <w:t>）</w:t>
      </w:r>
      <w:r>
        <w:rPr>
          <w:rFonts w:hint="eastAsia" w:ascii="宋体" w:hAnsi="宋体"/>
          <w:color w:val="auto"/>
          <w:sz w:val="24"/>
        </w:rPr>
        <w:t>采购项目资金落实情况:</w:t>
      </w:r>
      <w:r>
        <w:rPr>
          <w:rFonts w:hint="eastAsia" w:ascii="宋体" w:hAnsi="宋体"/>
          <w:color w:val="auto"/>
          <w:sz w:val="24"/>
          <w:u w:val="none"/>
          <w:lang w:eastAsia="zh-CN"/>
        </w:rPr>
        <w:t>已落实</w:t>
      </w:r>
    </w:p>
    <w:p>
      <w:pPr>
        <w:autoSpaceDE w:val="0"/>
        <w:spacing w:line="400" w:lineRule="exact"/>
        <w:jc w:val="both"/>
        <w:rPr>
          <w:rFonts w:hint="eastAsia" w:ascii="宋体" w:hAnsi="宋体" w:eastAsia="宋体"/>
          <w:color w:val="auto"/>
          <w:sz w:val="24"/>
          <w:lang w:val="en-US" w:eastAsia="zh-CN"/>
        </w:rPr>
      </w:pPr>
      <w:r>
        <w:rPr>
          <w:rFonts w:hint="eastAsia" w:ascii="宋体" w:hAnsi="宋体" w:eastAsia="宋体" w:cs="Times New Roman"/>
          <w:color w:val="auto"/>
          <w:sz w:val="24"/>
          <w:lang w:eastAsia="zh-CN"/>
        </w:rPr>
        <w:t>（</w:t>
      </w:r>
      <w:r>
        <w:rPr>
          <w:rFonts w:hint="eastAsia" w:ascii="宋体" w:hAnsi="宋体" w:cs="Times New Roman"/>
          <w:color w:val="auto"/>
          <w:sz w:val="24"/>
          <w:lang w:eastAsia="zh-CN"/>
        </w:rPr>
        <w:t>四</w:t>
      </w:r>
      <w:r>
        <w:rPr>
          <w:rFonts w:hint="eastAsia" w:ascii="宋体" w:hAnsi="宋体" w:eastAsia="宋体" w:cs="Times New Roman"/>
          <w:color w:val="auto"/>
          <w:sz w:val="24"/>
          <w:lang w:eastAsia="zh-CN"/>
        </w:rPr>
        <w:t>）</w:t>
      </w:r>
      <w:r>
        <w:rPr>
          <w:rFonts w:hint="eastAsia" w:ascii="宋体" w:hAnsi="宋体"/>
          <w:color w:val="auto"/>
          <w:sz w:val="24"/>
        </w:rPr>
        <w:t xml:space="preserve">采购项目概况: </w:t>
      </w:r>
      <w:r>
        <w:rPr>
          <w:rFonts w:hint="eastAsia" w:ascii="宋体" w:hAnsi="宋体" w:cs="Times New Roman"/>
          <w:i w:val="0"/>
          <w:iCs w:val="0"/>
          <w:caps w:val="0"/>
          <w:color w:val="auto"/>
          <w:spacing w:val="0"/>
          <w:sz w:val="24"/>
          <w:szCs w:val="24"/>
          <w:u w:val="none"/>
          <w:shd w:val="clear"/>
          <w:lang w:eastAsia="zh-CN"/>
        </w:rPr>
        <w:t>本项目由</w:t>
      </w:r>
      <w:r>
        <w:rPr>
          <w:rFonts w:hint="eastAsia" w:ascii="宋体" w:hAnsi="宋体"/>
          <w:color w:val="auto"/>
          <w:sz w:val="24"/>
          <w:u w:val="none"/>
          <w:lang w:val="en-US" w:eastAsia="zh-CN"/>
        </w:rPr>
        <w:t>供应商</w:t>
      </w:r>
      <w:r>
        <w:rPr>
          <w:rFonts w:hint="eastAsia" w:ascii="宋体" w:hAnsi="宋体"/>
          <w:color w:val="auto"/>
          <w:sz w:val="24"/>
          <w:lang w:eastAsia="zh-CN"/>
        </w:rPr>
        <w:t>指派保安员负责对双方确认的生产、生活及办公区域实施安全保卫工作。</w:t>
      </w:r>
    </w:p>
    <w:p>
      <w:pPr>
        <w:pStyle w:val="10"/>
        <w:jc w:val="both"/>
        <w:rPr>
          <w:rFonts w:ascii="Arial" w:hAnsi="Arial"/>
          <w:color w:val="auto"/>
        </w:rPr>
      </w:pPr>
      <w:r>
        <w:rPr>
          <w:rFonts w:hint="eastAsia"/>
          <w:color w:val="auto"/>
          <w:lang w:val="en-US" w:eastAsia="zh-CN"/>
        </w:rPr>
        <w:t>二、</w:t>
      </w:r>
      <w:r>
        <w:rPr>
          <w:rFonts w:hint="eastAsia" w:ascii="黑体" w:hAnsi="黑体"/>
          <w:color w:val="auto"/>
        </w:rPr>
        <w:t xml:space="preserve">采购范围及相关要求 </w:t>
      </w:r>
    </w:p>
    <w:p>
      <w:pPr>
        <w:autoSpaceDE w:val="0"/>
        <w:spacing w:line="400" w:lineRule="exact"/>
        <w:jc w:val="both"/>
        <w:rPr>
          <w:rFonts w:hint="eastAsia" w:ascii="宋体" w:hAnsi="宋体"/>
          <w:b w:val="0"/>
          <w:bCs w:val="0"/>
          <w:color w:val="FF0000"/>
          <w:sz w:val="24"/>
          <w:lang w:eastAsia="zh-CN"/>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一</w:t>
      </w:r>
      <w:r>
        <w:rPr>
          <w:rFonts w:hint="eastAsia" w:ascii="宋体" w:hAnsi="宋体"/>
          <w:b w:val="0"/>
          <w:bCs w:val="0"/>
          <w:color w:val="auto"/>
          <w:sz w:val="24"/>
          <w:lang w:eastAsia="zh-CN"/>
        </w:rPr>
        <w:t>）</w:t>
      </w:r>
      <w:r>
        <w:rPr>
          <w:rFonts w:hint="eastAsia" w:ascii="宋体" w:hAnsi="宋体"/>
          <w:b w:val="0"/>
          <w:bCs w:val="0"/>
          <w:color w:val="auto"/>
          <w:sz w:val="24"/>
        </w:rPr>
        <w:t>采购范围:</w:t>
      </w:r>
      <w:r>
        <w:rPr>
          <w:rFonts w:hint="eastAsia" w:ascii="宋体" w:hAnsi="宋体"/>
          <w:b w:val="0"/>
          <w:bCs w:val="0"/>
          <w:color w:val="auto"/>
          <w:sz w:val="24"/>
          <w:lang w:eastAsia="zh-CN"/>
        </w:rPr>
        <w:t>负责岳阳城陵矶新港有限公司办公楼、闸口门卫管理、周边巡逻巡控和安全保卫等服务。</w:t>
      </w:r>
      <w:r>
        <w:rPr>
          <w:rFonts w:hint="eastAsia" w:ascii="宋体" w:hAnsi="宋体" w:cs="Times New Roman"/>
          <w:color w:val="auto"/>
          <w:kern w:val="2"/>
          <w:sz w:val="24"/>
          <w:szCs w:val="24"/>
          <w:vertAlign w:val="baseline"/>
          <w:lang w:val="en-US" w:eastAsia="zh-CN" w:bidi="ar"/>
        </w:rPr>
        <w:t xml:space="preserve">  </w:t>
      </w:r>
      <w:r>
        <w:rPr>
          <w:rFonts w:hint="eastAsia" w:ascii="宋体" w:hAnsi="宋体" w:cs="Times New Roman"/>
          <w:color w:val="FF0000"/>
          <w:kern w:val="2"/>
          <w:sz w:val="24"/>
          <w:szCs w:val="24"/>
          <w:vertAlign w:val="baseline"/>
          <w:lang w:val="en-US" w:eastAsia="zh-CN" w:bidi="ar"/>
        </w:rPr>
        <w:t xml:space="preserve">    </w:t>
      </w:r>
      <w:r>
        <w:rPr>
          <w:rFonts w:hint="eastAsia" w:ascii="宋体" w:hAnsi="宋体"/>
          <w:b w:val="0"/>
          <w:bCs w:val="0"/>
          <w:color w:val="FF0000"/>
          <w:sz w:val="24"/>
        </w:rPr>
        <w:t xml:space="preserve"> </w:t>
      </w:r>
    </w:p>
    <w:p>
      <w:pPr>
        <w:autoSpaceDE w:val="0"/>
        <w:spacing w:line="400" w:lineRule="exact"/>
        <w:jc w:val="both"/>
        <w:rPr>
          <w:rFonts w:hint="eastAsia" w:ascii="宋体" w:hAnsi="宋体"/>
          <w:b w:val="0"/>
          <w:bCs w:val="0"/>
          <w:color w:val="auto"/>
          <w:sz w:val="24"/>
          <w:lang w:val="en-US" w:eastAsia="zh-CN"/>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二</w:t>
      </w:r>
      <w:r>
        <w:rPr>
          <w:rFonts w:hint="eastAsia" w:ascii="宋体" w:hAnsi="宋体"/>
          <w:b w:val="0"/>
          <w:bCs w:val="0"/>
          <w:color w:val="auto"/>
          <w:sz w:val="24"/>
          <w:lang w:eastAsia="zh-CN"/>
        </w:rPr>
        <w:t>）</w:t>
      </w:r>
      <w:r>
        <w:rPr>
          <w:rFonts w:hint="eastAsia" w:ascii="宋体" w:hAnsi="宋体"/>
          <w:b w:val="0"/>
          <w:bCs w:val="0"/>
          <w:color w:val="auto"/>
          <w:sz w:val="24"/>
        </w:rPr>
        <w:t>服务期限:</w:t>
      </w:r>
      <w:r>
        <w:rPr>
          <w:rFonts w:hint="eastAsia" w:ascii="宋体" w:hAnsi="宋体"/>
          <w:b w:val="0"/>
          <w:bCs w:val="0"/>
          <w:color w:val="auto"/>
          <w:sz w:val="24"/>
          <w:lang w:val="en-US" w:eastAsia="zh-CN"/>
        </w:rPr>
        <w:t>一年。</w:t>
      </w:r>
    </w:p>
    <w:p>
      <w:pPr>
        <w:autoSpaceDE w:val="0"/>
        <w:spacing w:line="400" w:lineRule="exact"/>
        <w:jc w:val="both"/>
        <w:rPr>
          <w:rFonts w:ascii="宋体" w:hAnsi="宋体"/>
          <w:b w:val="0"/>
          <w:bCs w:val="0"/>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三</w:t>
      </w:r>
      <w:r>
        <w:rPr>
          <w:rFonts w:hint="eastAsia" w:ascii="宋体" w:hAnsi="宋体"/>
          <w:b w:val="0"/>
          <w:bCs w:val="0"/>
          <w:color w:val="auto"/>
          <w:sz w:val="24"/>
          <w:lang w:eastAsia="zh-CN"/>
        </w:rPr>
        <w:t>）</w:t>
      </w:r>
      <w:r>
        <w:rPr>
          <w:rFonts w:hint="eastAsia" w:ascii="宋体" w:hAnsi="宋体"/>
          <w:b w:val="0"/>
          <w:bCs w:val="0"/>
          <w:color w:val="auto"/>
          <w:sz w:val="24"/>
        </w:rPr>
        <w:t xml:space="preserve">服务地点: </w:t>
      </w:r>
      <w:r>
        <w:rPr>
          <w:rFonts w:hint="eastAsia" w:ascii="宋体" w:hAnsi="宋体"/>
          <w:b w:val="0"/>
          <w:bCs w:val="0"/>
          <w:color w:val="auto"/>
          <w:sz w:val="24"/>
          <w:lang w:eastAsia="zh-CN"/>
        </w:rPr>
        <w:t>岳阳市云溪区岳阳城陵矶新港有限公司。</w:t>
      </w:r>
    </w:p>
    <w:p>
      <w:pPr>
        <w:autoSpaceDE w:val="0"/>
        <w:spacing w:line="400" w:lineRule="exact"/>
        <w:jc w:val="both"/>
        <w:rPr>
          <w:rFonts w:hint="eastAsia" w:ascii="宋体" w:hAnsi="宋体"/>
          <w:color w:val="auto"/>
          <w:sz w:val="24"/>
        </w:rPr>
      </w:pPr>
      <w:r>
        <w:rPr>
          <w:rFonts w:hint="eastAsia" w:ascii="宋体" w:hAnsi="宋体"/>
          <w:b w:val="0"/>
          <w:bCs w:val="0"/>
          <w:color w:val="auto"/>
          <w:sz w:val="24"/>
          <w:lang w:eastAsia="zh-CN"/>
        </w:rPr>
        <w:t>（</w:t>
      </w:r>
      <w:r>
        <w:rPr>
          <w:rFonts w:hint="eastAsia" w:ascii="宋体" w:hAnsi="宋体"/>
          <w:b w:val="0"/>
          <w:bCs w:val="0"/>
          <w:color w:val="auto"/>
          <w:sz w:val="24"/>
          <w:lang w:val="en-US" w:eastAsia="zh-CN"/>
        </w:rPr>
        <w:t>四</w:t>
      </w:r>
      <w:r>
        <w:rPr>
          <w:rFonts w:hint="eastAsia" w:ascii="宋体" w:hAnsi="宋体"/>
          <w:b w:val="0"/>
          <w:bCs w:val="0"/>
          <w:color w:val="auto"/>
          <w:sz w:val="24"/>
          <w:lang w:eastAsia="zh-CN"/>
        </w:rPr>
        <w:t>）</w:t>
      </w:r>
      <w:r>
        <w:rPr>
          <w:rFonts w:hint="eastAsia" w:ascii="宋体" w:hAnsi="宋体"/>
          <w:color w:val="auto"/>
          <w:sz w:val="24"/>
        </w:rPr>
        <w:t>服务标准:</w:t>
      </w:r>
    </w:p>
    <w:p>
      <w:pPr>
        <w:autoSpaceDE w:val="0"/>
        <w:spacing w:line="400" w:lineRule="exact"/>
        <w:ind w:firstLine="480" w:firstLineChars="200"/>
        <w:jc w:val="both"/>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s="Times New Roman"/>
          <w:i w:val="0"/>
          <w:iCs w:val="0"/>
          <w:caps w:val="0"/>
          <w:color w:val="auto"/>
          <w:spacing w:val="0"/>
          <w:sz w:val="24"/>
          <w:szCs w:val="24"/>
          <w:u w:val="none"/>
          <w:shd w:val="clear"/>
          <w:lang w:eastAsia="zh-CN"/>
        </w:rPr>
        <w:t>本项目由</w:t>
      </w:r>
      <w:r>
        <w:rPr>
          <w:rFonts w:hint="eastAsia" w:ascii="宋体" w:hAnsi="宋体"/>
          <w:color w:val="auto"/>
          <w:sz w:val="24"/>
          <w:u w:val="none"/>
          <w:lang w:val="en-US" w:eastAsia="zh-CN"/>
        </w:rPr>
        <w:t>供应商</w:t>
      </w:r>
      <w:r>
        <w:rPr>
          <w:rFonts w:hint="eastAsia" w:ascii="宋体" w:hAnsi="宋体"/>
          <w:color w:val="auto"/>
          <w:sz w:val="24"/>
          <w:lang w:eastAsia="zh-CN"/>
        </w:rPr>
        <w:t>指派保安员负责对双方确认的生产、生活及办公区域实施安全保卫及监督，做好防火、防盗、防破坏工作；</w:t>
      </w:r>
    </w:p>
    <w:p>
      <w:pPr>
        <w:autoSpaceDE w:val="0"/>
        <w:spacing w:line="400" w:lineRule="exact"/>
        <w:ind w:firstLine="480" w:firstLineChars="200"/>
        <w:jc w:val="both"/>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lang w:eastAsia="zh-CN"/>
        </w:rPr>
        <w:t>防止侵害公司财产安全的行为发生</w:t>
      </w:r>
      <w:r>
        <w:rPr>
          <w:rFonts w:hint="eastAsia" w:ascii="宋体" w:hAnsi="宋体" w:eastAsia="宋体" w:cs="Times New Roman"/>
          <w:color w:val="auto"/>
          <w:kern w:val="2"/>
          <w:sz w:val="24"/>
          <w:szCs w:val="24"/>
          <w:vertAlign w:val="baseline"/>
          <w:lang w:val="en-US" w:eastAsia="zh-CN" w:bidi="ar"/>
        </w:rPr>
        <w:t>，</w:t>
      </w:r>
      <w:r>
        <w:rPr>
          <w:rFonts w:hint="eastAsia" w:ascii="宋体" w:hAnsi="宋体"/>
          <w:color w:val="auto"/>
          <w:sz w:val="24"/>
          <w:lang w:eastAsia="zh-CN"/>
        </w:rPr>
        <w:t>维护公司正常工作秩序；</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olor w:val="auto"/>
          <w:sz w:val="24"/>
          <w:lang w:val="en-US" w:eastAsia="zh-CN"/>
        </w:rPr>
        <w:t>3、</w:t>
      </w:r>
      <w:r>
        <w:rPr>
          <w:rFonts w:hint="eastAsia" w:ascii="宋体" w:hAnsi="宋体" w:cs="Times New Roman"/>
          <w:color w:val="auto"/>
          <w:kern w:val="2"/>
          <w:sz w:val="24"/>
          <w:szCs w:val="24"/>
          <w:vertAlign w:val="baseline"/>
          <w:lang w:val="en-US" w:eastAsia="zh-CN" w:bidi="ar"/>
        </w:rPr>
        <w:t>做好办公楼、闸口进出人员和车辆管理工作；</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s="Times New Roman"/>
          <w:color w:val="auto"/>
          <w:kern w:val="2"/>
          <w:sz w:val="24"/>
          <w:szCs w:val="24"/>
          <w:vertAlign w:val="baseline"/>
          <w:lang w:val="en-US" w:eastAsia="zh-CN" w:bidi="ar"/>
        </w:rPr>
        <w:t>4、做好公司举办的大型活动安保任务和其他临时性任务；</w:t>
      </w:r>
    </w:p>
    <w:p>
      <w:pPr>
        <w:autoSpaceDE w:val="0"/>
        <w:spacing w:line="400" w:lineRule="exact"/>
        <w:ind w:firstLine="480" w:firstLineChars="200"/>
        <w:jc w:val="both"/>
        <w:rPr>
          <w:rFonts w:hint="eastAsia" w:ascii="宋体" w:hAnsi="宋体" w:cs="Times New Roman"/>
          <w:color w:val="auto"/>
          <w:kern w:val="2"/>
          <w:sz w:val="24"/>
          <w:szCs w:val="24"/>
          <w:vertAlign w:val="baseline"/>
          <w:lang w:val="en-US" w:eastAsia="zh-CN" w:bidi="ar"/>
        </w:rPr>
      </w:pPr>
      <w:r>
        <w:rPr>
          <w:rFonts w:hint="eastAsia" w:ascii="宋体" w:hAnsi="宋体" w:cs="Times New Roman"/>
          <w:color w:val="auto"/>
          <w:kern w:val="2"/>
          <w:sz w:val="24"/>
          <w:szCs w:val="24"/>
          <w:vertAlign w:val="baseline"/>
          <w:lang w:val="en-US" w:eastAsia="zh-CN" w:bidi="ar"/>
        </w:rPr>
        <w:t>5、落实各项治安防范制度，参与处置公司突发事件等。</w:t>
      </w:r>
    </w:p>
    <w:tbl>
      <w:tblPr>
        <w:tblStyle w:val="40"/>
        <w:tblW w:w="9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7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日常</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管理</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1、按规定着装，保持仪表整洁端庄，文明执勤。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2、严格遵守保安员规定，保持岗位、宿舍区卫生，整理好内务，打扫周围环境。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3、严格请销假制度。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4、爱护公物。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人员</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车辆物资</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1、对进出生产区的人员进行查证、登记和联系。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2、禁止闲杂人员进入本厂区域。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3、对进出车辆的登记、查验。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4、物资进出的登记和检查。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治安</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防范</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1、落实各项治安防范制度，熟悉厂区内重点、要害部位的防范措施。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2、参与处置种类突发事件。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3、完成上级领导交办的其他 临时工作任务。</w:t>
            </w:r>
          </w:p>
        </w:tc>
      </w:tr>
    </w:tbl>
    <w:p>
      <w:pPr>
        <w:pStyle w:val="2"/>
        <w:rPr>
          <w:rFonts w:hint="eastAsia"/>
          <w:lang w:val="en-US" w:eastAsia="zh-CN"/>
        </w:rPr>
      </w:pP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keepNext w:val="0"/>
        <w:keepLines w:val="0"/>
        <w:pageBreakBefore w:val="0"/>
        <w:widowControl/>
        <w:kinsoku/>
        <w:wordWrap/>
        <w:overflowPunct/>
        <w:topLinePunct w:val="0"/>
        <w:autoSpaceDE/>
        <w:autoSpaceDN/>
        <w:bidi w:val="0"/>
        <w:spacing w:line="312" w:lineRule="auto"/>
        <w:jc w:val="center"/>
        <w:textAlignment w:val="auto"/>
        <w:outlineLvl w:val="0"/>
        <w:rPr>
          <w:rFonts w:ascii="黑体" w:hAnsi="黑体" w:eastAsia="黑体" w:cs="仿宋"/>
          <w:b/>
          <w:color w:val="000000"/>
          <w:sz w:val="36"/>
          <w:szCs w:val="36"/>
        </w:rPr>
      </w:pPr>
      <w:bookmarkStart w:id="37" w:name="_Toc3583"/>
      <w:bookmarkStart w:id="38" w:name="_Toc20681"/>
      <w:r>
        <w:rPr>
          <w:rFonts w:hint="eastAsia" w:ascii="黑体" w:hAnsi="黑体" w:eastAsia="黑体" w:cs="仿宋"/>
          <w:b/>
          <w:color w:val="000000"/>
          <w:sz w:val="36"/>
          <w:szCs w:val="36"/>
        </w:rPr>
        <w:t>第六章  响应文件格式</w:t>
      </w:r>
      <w:bookmarkEnd w:id="37"/>
      <w:bookmarkEnd w:id="38"/>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39" w:name="_Toc8744"/>
      <w:bookmarkStart w:id="40" w:name="_Toc29495"/>
      <w:bookmarkStart w:id="41" w:name="_Toc27344"/>
      <w:r>
        <w:rPr>
          <w:rFonts w:hint="eastAsia" w:eastAsia="方正小标宋_GBK"/>
          <w:b/>
          <w:bCs/>
          <w:sz w:val="40"/>
          <w:szCs w:val="36"/>
        </w:rPr>
        <w:t>项目</w:t>
      </w:r>
      <w:bookmarkEnd w:id="39"/>
      <w:bookmarkEnd w:id="40"/>
      <w:bookmarkEnd w:id="41"/>
    </w:p>
    <w:p>
      <w:pPr>
        <w:widowControl w:val="0"/>
        <w:spacing w:before="240" w:beforeLines="100" w:after="240" w:afterLines="100" w:line="240" w:lineRule="auto"/>
        <w:jc w:val="center"/>
        <w:outlineLvl w:val="0"/>
        <w:rPr>
          <w:rFonts w:eastAsia="楷体_GB2312"/>
          <w:b/>
          <w:bCs/>
          <w:sz w:val="28"/>
          <w:szCs w:val="28"/>
        </w:rPr>
      </w:pPr>
      <w:bookmarkStart w:id="42" w:name="_Toc18375"/>
      <w:bookmarkStart w:id="43" w:name="_Toc18929"/>
      <w:bookmarkStart w:id="44" w:name="_Toc2419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42"/>
      <w:bookmarkEnd w:id="43"/>
      <w:bookmarkEnd w:id="44"/>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45" w:name="_Toc8423"/>
      <w:bookmarkStart w:id="46" w:name="_Toc19130"/>
      <w:bookmarkStart w:id="47" w:name="_Toc32664"/>
      <w:r>
        <w:rPr>
          <w:rFonts w:hint="eastAsia" w:eastAsia="方正小标宋_GBK"/>
          <w:b/>
          <w:bCs/>
          <w:spacing w:val="160"/>
          <w:sz w:val="72"/>
          <w:szCs w:val="72"/>
        </w:rPr>
        <w:t>响应</w:t>
      </w:r>
      <w:r>
        <w:rPr>
          <w:rFonts w:eastAsia="方正小标宋_GBK"/>
          <w:b/>
          <w:bCs/>
          <w:spacing w:val="160"/>
          <w:sz w:val="72"/>
          <w:szCs w:val="72"/>
        </w:rPr>
        <w:t>文件</w:t>
      </w:r>
      <w:bookmarkEnd w:id="45"/>
      <w:bookmarkEnd w:id="46"/>
      <w:bookmarkEnd w:id="47"/>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u w:val="single"/>
        </w:rPr>
      </w:pPr>
      <w:bookmarkStart w:id="48" w:name="_Toc2821"/>
      <w:bookmarkStart w:id="49" w:name="_Toc6103"/>
      <w:bookmarkStart w:id="50" w:name="_Toc1223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48"/>
      <w:bookmarkEnd w:id="49"/>
      <w:bookmarkEnd w:id="50"/>
      <w:r>
        <w:rPr>
          <w:rFonts w:eastAsia="黑体"/>
          <w:bCs/>
          <w:sz w:val="30"/>
          <w:szCs w:val="30"/>
          <w:u w:val="single"/>
        </w:rPr>
        <w:t xml:space="preserve"> </w:t>
      </w:r>
    </w:p>
    <w:p>
      <w:pPr>
        <w:spacing w:line="900" w:lineRule="exact"/>
        <w:jc w:val="center"/>
        <w:outlineLvl w:val="0"/>
        <w:rPr>
          <w:rFonts w:eastAsia="黑体"/>
          <w:sz w:val="30"/>
          <w:szCs w:val="30"/>
        </w:rPr>
      </w:pPr>
      <w:bookmarkStart w:id="51" w:name="_Toc17559"/>
      <w:bookmarkStart w:id="52" w:name="_Toc15964"/>
      <w:bookmarkStart w:id="53" w:name="_Toc8918"/>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51"/>
      <w:bookmarkEnd w:id="52"/>
      <w:bookmarkEnd w:id="53"/>
    </w:p>
    <w:p>
      <w:pPr>
        <w:adjustRightInd w:val="0"/>
        <w:snapToGrid w:val="0"/>
        <w:spacing w:line="600" w:lineRule="exact"/>
        <w:jc w:val="center"/>
        <w:outlineLvl w:val="9"/>
        <w:rPr>
          <w:rFonts w:hint="eastAsia" w:ascii="黑体" w:hAnsi="黑体" w:eastAsia="黑体" w:cs="仿宋"/>
          <w:sz w:val="36"/>
          <w:szCs w:val="36"/>
        </w:rPr>
      </w:pPr>
      <w:bookmarkStart w:id="54" w:name="_Toc29715"/>
      <w:bookmarkStart w:id="55" w:name="_Toc20786"/>
    </w:p>
    <w:p>
      <w:pPr>
        <w:adjustRightInd w:val="0"/>
        <w:snapToGrid w:val="0"/>
        <w:spacing w:line="600" w:lineRule="exact"/>
        <w:jc w:val="center"/>
        <w:outlineLvl w:val="0"/>
        <w:rPr>
          <w:rFonts w:ascii="黑体" w:hAnsi="黑体" w:eastAsia="黑体" w:cs="仿宋"/>
          <w:sz w:val="36"/>
          <w:szCs w:val="36"/>
        </w:rPr>
      </w:pPr>
      <w:bookmarkStart w:id="56" w:name="_Toc21303"/>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54"/>
      <w:bookmarkEnd w:id="55"/>
      <w:bookmarkEnd w:id="56"/>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hint="eastAsia" w:ascii="宋体" w:hAnsi="宋体" w:eastAsia="宋体" w:cs="仿宋"/>
          <w:color w:val="auto"/>
          <w:sz w:val="24"/>
          <w:lang w:eastAsia="zh-CN"/>
        </w:rPr>
      </w:pPr>
      <w:bookmarkStart w:id="57" w:name="_Toc8542"/>
      <w:bookmarkStart w:id="58" w:name="_Toc15415"/>
      <w:bookmarkStart w:id="59" w:name="_Toc17794"/>
      <w:r>
        <w:rPr>
          <w:rFonts w:hint="eastAsia" w:ascii="宋体" w:hAnsi="宋体" w:cs="仿宋"/>
          <w:color w:val="auto"/>
          <w:sz w:val="24"/>
        </w:rPr>
        <w:t>一、响应函</w:t>
      </w:r>
      <w:bookmarkEnd w:id="57"/>
      <w:bookmarkEnd w:id="58"/>
      <w:bookmarkEnd w:id="59"/>
    </w:p>
    <w:p>
      <w:pPr>
        <w:adjustRightInd w:val="0"/>
        <w:snapToGrid w:val="0"/>
        <w:spacing w:line="600" w:lineRule="exact"/>
        <w:jc w:val="both"/>
        <w:outlineLvl w:val="0"/>
        <w:rPr>
          <w:rFonts w:hint="eastAsia" w:ascii="宋体" w:hAnsi="宋体" w:eastAsia="宋体" w:cs="仿宋"/>
          <w:color w:val="auto"/>
          <w:sz w:val="24"/>
          <w:lang w:eastAsia="zh-CN"/>
        </w:rPr>
      </w:pPr>
      <w:bookmarkStart w:id="60" w:name="_Toc11759"/>
      <w:bookmarkStart w:id="61" w:name="_Toc3946"/>
      <w:bookmarkStart w:id="62" w:name="_Toc26783"/>
      <w:r>
        <w:rPr>
          <w:rFonts w:hint="eastAsia" w:ascii="宋体" w:hAnsi="宋体" w:cs="仿宋"/>
          <w:color w:val="auto"/>
          <w:sz w:val="24"/>
        </w:rPr>
        <w:t>二、授权委托书(适用于有委托代理人的情况)</w:t>
      </w:r>
      <w:bookmarkEnd w:id="60"/>
      <w:bookmarkEnd w:id="61"/>
      <w:bookmarkEnd w:id="62"/>
    </w:p>
    <w:p>
      <w:pPr>
        <w:adjustRightInd w:val="0"/>
        <w:snapToGrid w:val="0"/>
        <w:spacing w:line="600" w:lineRule="exact"/>
        <w:jc w:val="both"/>
        <w:outlineLvl w:val="0"/>
        <w:rPr>
          <w:rFonts w:hint="eastAsia" w:ascii="宋体" w:hAnsi="宋体" w:eastAsia="宋体" w:cs="仿宋"/>
          <w:color w:val="auto"/>
          <w:sz w:val="24"/>
          <w:lang w:eastAsia="zh-CN"/>
        </w:rPr>
      </w:pPr>
      <w:bookmarkStart w:id="63" w:name="_Toc10315"/>
      <w:bookmarkStart w:id="64" w:name="_Toc31579"/>
      <w:bookmarkStart w:id="65" w:name="_Toc28758"/>
      <w:r>
        <w:rPr>
          <w:rFonts w:hint="eastAsia" w:ascii="宋体" w:hAnsi="宋体" w:cs="仿宋"/>
          <w:color w:val="auto"/>
          <w:sz w:val="24"/>
          <w:lang w:val="en-US" w:eastAsia="zh-CN"/>
        </w:rPr>
        <w:t>三</w:t>
      </w:r>
      <w:r>
        <w:rPr>
          <w:rFonts w:hint="eastAsia" w:ascii="宋体" w:hAnsi="宋体" w:cs="仿宋"/>
          <w:color w:val="auto"/>
          <w:sz w:val="24"/>
        </w:rPr>
        <w:t>、商务和技术偏差表</w:t>
      </w:r>
      <w:bookmarkEnd w:id="63"/>
      <w:bookmarkEnd w:id="64"/>
      <w:bookmarkEnd w:id="65"/>
    </w:p>
    <w:p>
      <w:pPr>
        <w:adjustRightInd w:val="0"/>
        <w:snapToGrid w:val="0"/>
        <w:spacing w:line="600" w:lineRule="exact"/>
        <w:jc w:val="both"/>
        <w:outlineLvl w:val="0"/>
        <w:rPr>
          <w:rFonts w:hint="eastAsia" w:ascii="宋体" w:hAnsi="宋体" w:cs="仿宋"/>
          <w:color w:val="auto"/>
          <w:sz w:val="24"/>
        </w:rPr>
      </w:pPr>
      <w:bookmarkStart w:id="66" w:name="_Toc26518"/>
      <w:bookmarkStart w:id="67" w:name="_Toc2462"/>
      <w:bookmarkStart w:id="68" w:name="_Toc22297"/>
      <w:r>
        <w:rPr>
          <w:rFonts w:hint="eastAsia" w:ascii="宋体" w:hAnsi="宋体" w:cs="仿宋"/>
          <w:color w:val="auto"/>
          <w:sz w:val="24"/>
          <w:lang w:val="en-US" w:eastAsia="zh-CN"/>
        </w:rPr>
        <w:t>四</w:t>
      </w:r>
      <w:r>
        <w:rPr>
          <w:rFonts w:hint="eastAsia" w:ascii="宋体" w:hAnsi="宋体" w:cs="仿宋"/>
          <w:color w:val="auto"/>
          <w:sz w:val="24"/>
        </w:rPr>
        <w:t>、报价表</w:t>
      </w:r>
      <w:bookmarkEnd w:id="66"/>
      <w:bookmarkEnd w:id="67"/>
      <w:bookmarkEnd w:id="68"/>
    </w:p>
    <w:p>
      <w:pPr>
        <w:adjustRightInd w:val="0"/>
        <w:snapToGrid w:val="0"/>
        <w:spacing w:line="600" w:lineRule="exact"/>
        <w:jc w:val="both"/>
        <w:outlineLvl w:val="0"/>
        <w:rPr>
          <w:rFonts w:hint="eastAsia" w:ascii="宋体" w:hAnsi="宋体" w:eastAsia="宋体" w:cs="仿宋"/>
          <w:color w:val="auto"/>
          <w:sz w:val="24"/>
          <w:lang w:eastAsia="zh-CN"/>
        </w:rPr>
      </w:pPr>
      <w:bookmarkStart w:id="69" w:name="_Toc30624"/>
      <w:bookmarkStart w:id="70" w:name="_Toc14383"/>
      <w:bookmarkStart w:id="71" w:name="_Toc12688"/>
      <w:r>
        <w:rPr>
          <w:rFonts w:hint="eastAsia" w:ascii="宋体" w:hAnsi="宋体" w:cs="仿宋"/>
          <w:color w:val="auto"/>
          <w:sz w:val="24"/>
          <w:lang w:val="en-US" w:eastAsia="zh-CN"/>
        </w:rPr>
        <w:t>五</w:t>
      </w:r>
      <w:r>
        <w:rPr>
          <w:rFonts w:hint="eastAsia" w:ascii="宋体" w:hAnsi="宋体" w:cs="仿宋"/>
          <w:color w:val="auto"/>
          <w:sz w:val="24"/>
        </w:rPr>
        <w:t>、资格审查资料</w:t>
      </w:r>
      <w:bookmarkEnd w:id="69"/>
      <w:bookmarkEnd w:id="70"/>
      <w:bookmarkEnd w:id="71"/>
    </w:p>
    <w:p>
      <w:pPr>
        <w:adjustRightInd w:val="0"/>
        <w:snapToGrid w:val="0"/>
        <w:spacing w:line="600" w:lineRule="exact"/>
        <w:jc w:val="both"/>
        <w:outlineLvl w:val="0"/>
        <w:rPr>
          <w:rFonts w:hint="eastAsia" w:ascii="宋体" w:hAnsi="宋体" w:eastAsia="宋体" w:cs="仿宋"/>
          <w:color w:val="auto"/>
          <w:sz w:val="24"/>
          <w:lang w:eastAsia="zh-CN"/>
        </w:rPr>
      </w:pPr>
      <w:bookmarkStart w:id="72" w:name="_Toc11803"/>
      <w:bookmarkStart w:id="73" w:name="_Toc13827"/>
      <w:bookmarkStart w:id="74" w:name="_Toc26309"/>
      <w:r>
        <w:rPr>
          <w:rFonts w:hint="eastAsia" w:ascii="宋体" w:hAnsi="宋体" w:cs="仿宋"/>
          <w:color w:val="auto"/>
          <w:sz w:val="24"/>
          <w:lang w:val="en-US" w:eastAsia="zh-CN"/>
        </w:rPr>
        <w:t>六</w:t>
      </w:r>
      <w:r>
        <w:rPr>
          <w:rFonts w:hint="eastAsia" w:ascii="宋体" w:hAnsi="宋体" w:cs="仿宋"/>
          <w:color w:val="auto"/>
          <w:sz w:val="24"/>
        </w:rPr>
        <w:t>、响应方案</w:t>
      </w:r>
      <w:bookmarkEnd w:id="72"/>
      <w:bookmarkEnd w:id="73"/>
      <w:bookmarkEnd w:id="74"/>
    </w:p>
    <w:p>
      <w:pPr>
        <w:adjustRightInd w:val="0"/>
        <w:snapToGrid w:val="0"/>
        <w:spacing w:line="600" w:lineRule="exact"/>
        <w:jc w:val="both"/>
        <w:outlineLvl w:val="0"/>
        <w:rPr>
          <w:rFonts w:ascii="宋体" w:hAnsi="宋体" w:cs="仿宋"/>
          <w:color w:val="auto"/>
          <w:sz w:val="24"/>
        </w:rPr>
      </w:pPr>
      <w:bookmarkStart w:id="75" w:name="_Toc28560"/>
      <w:bookmarkStart w:id="76" w:name="_Toc9691"/>
      <w:bookmarkStart w:id="77" w:name="_Toc5712"/>
      <w:r>
        <w:rPr>
          <w:rFonts w:hint="eastAsia" w:ascii="宋体" w:hAnsi="宋体" w:cs="仿宋"/>
          <w:color w:val="auto"/>
          <w:sz w:val="24"/>
          <w:lang w:val="en-US" w:eastAsia="zh-CN"/>
        </w:rPr>
        <w:t>七</w:t>
      </w:r>
      <w:r>
        <w:rPr>
          <w:rFonts w:hint="eastAsia" w:ascii="宋体" w:hAnsi="宋体" w:cs="仿宋"/>
          <w:color w:val="auto"/>
          <w:sz w:val="24"/>
        </w:rPr>
        <w:t>、其他资料</w:t>
      </w:r>
      <w:bookmarkEnd w:id="75"/>
      <w:bookmarkEnd w:id="76"/>
      <w:bookmarkEnd w:id="77"/>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600" w:lineRule="exact"/>
        <w:jc w:val="center"/>
        <w:outlineLvl w:val="0"/>
        <w:rPr>
          <w:rFonts w:ascii="黑体" w:hAnsi="黑体" w:eastAsia="黑体" w:cs="仿宋"/>
          <w:sz w:val="36"/>
          <w:szCs w:val="36"/>
        </w:rPr>
      </w:pPr>
      <w:bookmarkStart w:id="78" w:name="_Toc30334"/>
      <w:bookmarkStart w:id="79" w:name="_Toc22262"/>
      <w:r>
        <w:rPr>
          <w:rFonts w:hint="eastAsia" w:ascii="黑体" w:hAnsi="黑体" w:eastAsia="黑体" w:cs="仿宋"/>
          <w:sz w:val="36"/>
          <w:szCs w:val="36"/>
        </w:rPr>
        <w:t>响应函</w:t>
      </w:r>
      <w:bookmarkEnd w:id="78"/>
      <w:bookmarkEnd w:id="79"/>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numPr>
          <w:ilvl w:val="0"/>
          <w:numId w:val="5"/>
        </w:numPr>
        <w:adjustRightInd w:val="0"/>
        <w:snapToGrid w:val="0"/>
        <w:spacing w:line="6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我方已仔细研究了</w:t>
      </w:r>
      <w:r>
        <w:rPr>
          <w:rFonts w:hint="eastAsia" w:cs="仿宋" w:asciiTheme="minorEastAsia" w:hAnsiTheme="minorEastAsia" w:eastAsiaTheme="minorEastAsia"/>
          <w:sz w:val="24"/>
          <w:lang w:val="en-US" w:eastAsia="zh-CN"/>
        </w:rPr>
        <w:t>贵公司《2024年保安服务项目》</w:t>
      </w:r>
      <w:r>
        <w:rPr>
          <w:rFonts w:hint="eastAsia" w:cs="仿宋" w:asciiTheme="minorEastAsia" w:hAnsiTheme="minorEastAsia" w:eastAsiaTheme="minorEastAsia"/>
          <w:sz w:val="24"/>
        </w:rPr>
        <w:t>采购文件的全部内容，</w:t>
      </w:r>
      <w:r>
        <w:rPr>
          <w:rFonts w:hint="eastAsia" w:ascii="宋体" w:hAnsi="宋体" w:eastAsia="宋体" w:cs="Times New Roman"/>
          <w:sz w:val="24"/>
        </w:rPr>
        <w:t>愿意以含税价人民币(大写)</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w:t>
      </w:r>
      <w:r>
        <w:rPr>
          <w:rFonts w:hint="eastAsia" w:ascii="宋体" w:hAnsi="宋体" w:cs="Times New Roman"/>
          <w:sz w:val="24"/>
          <w:lang w:eastAsia="zh-CN"/>
        </w:rPr>
        <w:t>：</w:t>
      </w:r>
      <w:r>
        <w:rPr>
          <w:rFonts w:hint="eastAsia" w:ascii="宋体" w:hAnsi="宋体" w:eastAsia="宋体" w:cs="Times New Roman"/>
          <w:sz w:val="24"/>
          <w:u w:val="single"/>
        </w:rPr>
        <w:t xml:space="preserve">       </w:t>
      </w:r>
      <w:r>
        <w:rPr>
          <w:rFonts w:hint="eastAsia" w:ascii="宋体" w:hAnsi="宋体" w:eastAsia="宋体" w:cs="Times New Roman"/>
          <w:sz w:val="24"/>
        </w:rPr>
        <w:t>)的报价</w:t>
      </w:r>
      <w:r>
        <w:rPr>
          <w:rFonts w:hint="eastAsia" w:ascii="宋体" w:hAnsi="宋体" w:cs="Times New Roman"/>
          <w:sz w:val="24"/>
          <w:lang w:eastAsia="zh-CN"/>
        </w:rPr>
        <w:t>，</w:t>
      </w:r>
      <w:r>
        <w:rPr>
          <w:rFonts w:hint="eastAsia" w:ascii="宋体" w:hAnsi="宋体" w:eastAsia="宋体" w:cs="Times New Roman"/>
          <w:sz w:val="24"/>
        </w:rPr>
        <w:t>（其中不含税价为:</w:t>
      </w:r>
      <w:r>
        <w:rPr>
          <w:rFonts w:hint="eastAsia" w:ascii="宋体" w:hAnsi="宋体" w:eastAsia="宋体" w:cs="Times New Roman"/>
          <w:sz w:val="24"/>
          <w:u w:val="single"/>
        </w:rPr>
        <w:t xml:space="preserve">       </w:t>
      </w:r>
      <w:r>
        <w:rPr>
          <w:rFonts w:hint="eastAsia" w:ascii="宋体" w:hAnsi="宋体" w:cs="Times New Roman"/>
          <w:sz w:val="24"/>
          <w:u w:val="none"/>
          <w:lang w:eastAsia="zh-CN"/>
        </w:rPr>
        <w:t>，</w:t>
      </w:r>
      <w:r>
        <w:rPr>
          <w:rFonts w:hint="eastAsia" w:ascii="宋体" w:hAnsi="宋体" w:eastAsia="宋体" w:cs="Times New Roman"/>
          <w:sz w:val="24"/>
        </w:rPr>
        <w:t>增值税税额为:</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cs="Times New Roman"/>
          <w:sz w:val="24"/>
          <w:u w:val="none"/>
          <w:lang w:eastAsia="zh-CN"/>
        </w:rPr>
        <w:t>，</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w:t>
      </w:r>
      <w:r>
        <w:rPr>
          <w:rFonts w:hint="eastAsia" w:ascii="宋体" w:hAnsi="宋体" w:cs="Times New Roman"/>
          <w:sz w:val="24"/>
          <w:lang w:val="en-US" w:eastAsia="zh-CN"/>
        </w:rPr>
        <w:t>5%差额</w:t>
      </w:r>
      <w:r>
        <w:rPr>
          <w:rFonts w:hint="eastAsia" w:ascii="宋体" w:hAnsi="宋体" w:eastAsia="宋体" w:cs="Times New Roman"/>
          <w:sz w:val="24"/>
          <w:lang w:val="en-US" w:eastAsia="zh-CN"/>
        </w:rPr>
        <w:t>增值税专用发票</w:t>
      </w:r>
      <w:r>
        <w:rPr>
          <w:rFonts w:hint="eastAsia" w:ascii="宋体" w:hAnsi="宋体" w:eastAsia="宋体" w:cs="Times New Roman"/>
          <w:sz w:val="24"/>
        </w:rPr>
        <w:t>)完成本项目服务，并按合同约定履行义务。</w:t>
      </w:r>
      <w:r>
        <w:rPr>
          <w:rFonts w:hint="eastAsia" w:cs="仿宋" w:asciiTheme="minorEastAsia" w:hAnsiTheme="minorEastAsia" w:eastAsiaTheme="minorEastAsia"/>
          <w:color w:val="auto"/>
          <w:sz w:val="24"/>
          <w:lang w:val="en-US" w:eastAsia="zh-CN"/>
        </w:rPr>
        <w:t>服务期限:一年</w:t>
      </w:r>
      <w:r>
        <w:rPr>
          <w:rFonts w:hint="eastAsia" w:ascii="宋体" w:hAnsi="宋体" w:cs="Times New Roman"/>
          <w:color w:val="auto"/>
          <w:sz w:val="24"/>
          <w:lang w:val="en-US" w:eastAsia="zh-CN"/>
        </w:rPr>
        <w:t>。</w:t>
      </w:r>
      <w:r>
        <w:rPr>
          <w:rFonts w:hint="eastAsia" w:cs="仿宋" w:asciiTheme="minorEastAsia" w:hAnsiTheme="minorEastAsia" w:eastAsiaTheme="minorEastAsia"/>
          <w:sz w:val="24"/>
          <w:lang w:val="en-US" w:eastAsia="zh-CN"/>
        </w:rPr>
        <w:t>响应文件有效期：响应截止日后90天。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(3)按照采购文件要求递交履约保证金;</w:t>
      </w:r>
    </w:p>
    <w:p>
      <w:pPr>
        <w:adjustRightInd w:val="0"/>
        <w:snapToGrid w:val="0"/>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6.我方在此声明，所递交的响应文件及有关资料内容完整、真实和准确，且不</w:t>
      </w:r>
      <w:r>
        <w:rPr>
          <w:rFonts w:hint="eastAsia" w:cs="仿宋" w:asciiTheme="minorEastAsia" w:hAnsiTheme="minorEastAsia" w:eastAsiaTheme="minorEastAsia"/>
          <w:color w:val="auto"/>
          <w:sz w:val="24"/>
          <w:lang w:val="en-US" w:eastAsia="zh-CN"/>
        </w:rPr>
        <w:t>存</w:t>
      </w:r>
      <w:r>
        <w:rPr>
          <w:rFonts w:hint="eastAsia" w:cs="仿宋" w:asciiTheme="minorEastAsia" w:hAnsiTheme="minorEastAsia" w:eastAsiaTheme="minorEastAsia"/>
          <w:color w:val="auto"/>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响应</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80" w:name="_Toc8439"/>
      <w:bookmarkStart w:id="81" w:name="_Toc31940"/>
      <w:r>
        <w:rPr>
          <w:rFonts w:hint="eastAsia" w:ascii="黑体" w:hAnsi="黑体" w:eastAsia="黑体" w:cs="仿宋"/>
          <w:sz w:val="36"/>
          <w:szCs w:val="36"/>
        </w:rPr>
        <w:t>二、授权委托书</w:t>
      </w:r>
      <w:bookmarkEnd w:id="80"/>
      <w:bookmarkEnd w:id="81"/>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w:t>
      </w:r>
      <w:r>
        <w:rPr>
          <w:rFonts w:hint="eastAsia" w:cs="仿宋" w:asciiTheme="minorEastAsia" w:hAnsiTheme="minorEastAsia" w:eastAsiaTheme="minorEastAsia"/>
          <w:color w:val="auto"/>
          <w:sz w:val="24"/>
        </w:rPr>
        <w:t>起至</w:t>
      </w:r>
      <w:r>
        <w:rPr>
          <w:rFonts w:hint="eastAsia" w:cs="仿宋" w:asciiTheme="minorEastAsia" w:hAnsiTheme="minorEastAsia" w:eastAsiaTheme="minorEastAsia"/>
          <w:color w:val="auto"/>
          <w:sz w:val="24"/>
          <w:u w:val="single"/>
        </w:rPr>
        <w:t xml:space="preserve">         </w:t>
      </w:r>
      <w:r>
        <w:rPr>
          <w:rFonts w:hint="eastAsia" w:cs="仿宋" w:asciiTheme="minorEastAsia" w:hAnsiTheme="minorEastAsia" w:eastAsiaTheme="minorEastAsia"/>
          <w:color w:val="auto"/>
          <w:sz w:val="24"/>
        </w:rPr>
        <w:t>采</w:t>
      </w:r>
      <w:r>
        <w:rPr>
          <w:rFonts w:hint="eastAsia" w:cs="仿宋" w:asciiTheme="minorEastAsia" w:hAnsiTheme="minorEastAsia" w:eastAsiaTheme="minorEastAsia"/>
          <w:sz w:val="24"/>
        </w:rPr>
        <w:t>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none"/>
          <w:lang w:val="en-US" w:eastAsia="zh-CN"/>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82" w:name="_Toc6507"/>
      <w:bookmarkStart w:id="83" w:name="_Toc24890"/>
      <w:r>
        <w:rPr>
          <w:rFonts w:hint="eastAsia" w:ascii="黑体" w:hAnsi="黑体" w:eastAsia="黑体" w:cs="仿宋"/>
          <w:sz w:val="36"/>
          <w:szCs w:val="36"/>
          <w:lang w:val="en-US" w:eastAsia="zh-CN"/>
        </w:rPr>
        <w:t>三</w:t>
      </w:r>
      <w:r>
        <w:rPr>
          <w:rFonts w:hint="eastAsia" w:ascii="黑体" w:hAnsi="黑体" w:eastAsia="黑体" w:cs="仿宋"/>
          <w:sz w:val="36"/>
          <w:szCs w:val="36"/>
        </w:rPr>
        <w:t>、商务和技术偏差表</w:t>
      </w:r>
      <w:bookmarkEnd w:id="82"/>
      <w:bookmarkEnd w:id="83"/>
    </w:p>
    <w:p>
      <w:pPr>
        <w:spacing w:line="600" w:lineRule="exact"/>
        <w:jc w:val="center"/>
        <w:rPr>
          <w:rFonts w:cs="仿宋" w:asciiTheme="minorEastAsia" w:hAnsiTheme="minorEastAsia" w:eastAsiaTheme="minorEastAsia"/>
          <w:sz w:val="24"/>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730"/>
        <w:gridCol w:w="300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730"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300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84" w:name="_Toc7165"/>
      <w:bookmarkStart w:id="85" w:name="_Toc11507"/>
      <w:bookmarkStart w:id="86" w:name="_Toc16238"/>
      <w:bookmarkStart w:id="87" w:name="_Toc7655"/>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84"/>
      <w:bookmarkEnd w:id="85"/>
      <w:bookmarkEnd w:id="86"/>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41"/>
        <w:tblpPr w:leftFromText="180" w:rightFromText="180" w:vertAnchor="text" w:horzAnchor="page" w:tblpX="1158" w:tblpY="63"/>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10"/>
        <w:gridCol w:w="842"/>
        <w:gridCol w:w="831"/>
        <w:gridCol w:w="627"/>
        <w:gridCol w:w="850"/>
        <w:gridCol w:w="1706"/>
        <w:gridCol w:w="961"/>
        <w:gridCol w:w="627"/>
        <w:gridCol w:w="85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序号</w:t>
            </w:r>
          </w:p>
        </w:tc>
        <w:tc>
          <w:tcPr>
            <w:tcW w:w="1210"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服务费用分项名称</w:t>
            </w:r>
          </w:p>
        </w:tc>
        <w:tc>
          <w:tcPr>
            <w:tcW w:w="842" w:type="dxa"/>
            <w:vMerge w:val="restart"/>
            <w:vAlign w:val="center"/>
          </w:tcPr>
          <w:p>
            <w:pPr>
              <w:widowControl/>
              <w:spacing w:line="312" w:lineRule="auto"/>
              <w:jc w:val="center"/>
              <w:rPr>
                <w:rFonts w:hint="default"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rPr>
              <w:t>数量</w:t>
            </w: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lang w:val="en-US" w:eastAsia="zh-CN"/>
              </w:rPr>
              <w:t>人）</w:t>
            </w:r>
          </w:p>
        </w:tc>
        <w:tc>
          <w:tcPr>
            <w:tcW w:w="2308" w:type="dxa"/>
            <w:gridSpan w:val="3"/>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单价</w:t>
            </w:r>
          </w:p>
        </w:tc>
        <w:tc>
          <w:tcPr>
            <w:tcW w:w="1706"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计算依据、过程和公式</w:t>
            </w:r>
          </w:p>
        </w:tc>
        <w:tc>
          <w:tcPr>
            <w:tcW w:w="2438" w:type="dxa"/>
            <w:gridSpan w:val="3"/>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总价</w:t>
            </w:r>
          </w:p>
        </w:tc>
        <w:tc>
          <w:tcPr>
            <w:tcW w:w="627"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1210"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842"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831"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不含税金额</w:t>
            </w:r>
          </w:p>
        </w:tc>
        <w:tc>
          <w:tcPr>
            <w:tcW w:w="627"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税额</w:t>
            </w:r>
          </w:p>
        </w:tc>
        <w:tc>
          <w:tcPr>
            <w:tcW w:w="850"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价税合计</w:t>
            </w:r>
          </w:p>
        </w:tc>
        <w:tc>
          <w:tcPr>
            <w:tcW w:w="1706"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961"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不含税金额</w:t>
            </w:r>
          </w:p>
        </w:tc>
        <w:tc>
          <w:tcPr>
            <w:tcW w:w="627"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税额</w:t>
            </w:r>
          </w:p>
        </w:tc>
        <w:tc>
          <w:tcPr>
            <w:tcW w:w="850"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价税合计</w:t>
            </w:r>
          </w:p>
        </w:tc>
        <w:tc>
          <w:tcPr>
            <w:tcW w:w="627" w:type="dxa"/>
            <w:vMerge w:val="continue"/>
            <w:vAlign w:val="center"/>
          </w:tcPr>
          <w:p>
            <w:pPr>
              <w:widowControl/>
              <w:spacing w:line="312" w:lineRule="auto"/>
              <w:jc w:val="center"/>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p>
        </w:tc>
        <w:tc>
          <w:tcPr>
            <w:tcW w:w="1210" w:type="dxa"/>
            <w:vAlign w:val="center"/>
          </w:tcPr>
          <w:p>
            <w:pPr>
              <w:widowControl/>
              <w:spacing w:line="312" w:lineRule="auto"/>
              <w:jc w:val="center"/>
              <w:rPr>
                <w:rFonts w:hint="default" w:cs="仿宋" w:asciiTheme="minorEastAsia" w:hAnsiTheme="minorEastAsia" w:eastAsiaTheme="minorEastAsia"/>
                <w:color w:val="auto"/>
                <w:sz w:val="24"/>
                <w:lang w:val="en-US"/>
              </w:rPr>
            </w:pPr>
            <w:r>
              <w:rPr>
                <w:rFonts w:hint="eastAsia" w:ascii="宋体" w:hAnsi="宋体" w:cs="宋体"/>
                <w:b w:val="0"/>
                <w:bCs w:val="0"/>
                <w:color w:val="auto"/>
                <w:kern w:val="2"/>
                <w:sz w:val="24"/>
                <w:szCs w:val="24"/>
                <w:u w:val="none"/>
                <w:lang w:val="en-US" w:eastAsia="zh-CN" w:bidi="ar"/>
              </w:rPr>
              <w:t>2024年保安服务项目</w:t>
            </w:r>
          </w:p>
        </w:tc>
        <w:tc>
          <w:tcPr>
            <w:tcW w:w="842" w:type="dxa"/>
            <w:vAlign w:val="center"/>
          </w:tcPr>
          <w:p>
            <w:pPr>
              <w:widowControl/>
              <w:spacing w:line="312" w:lineRule="auto"/>
              <w:jc w:val="center"/>
              <w:rPr>
                <w:rFonts w:hint="default"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lang w:val="en-US" w:eastAsia="zh-CN"/>
              </w:rPr>
              <w:t>10</w:t>
            </w:r>
          </w:p>
        </w:tc>
        <w:tc>
          <w:tcPr>
            <w:tcW w:w="831"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c>
          <w:tcPr>
            <w:tcW w:w="850" w:type="dxa"/>
            <w:vAlign w:val="center"/>
          </w:tcPr>
          <w:p>
            <w:pPr>
              <w:widowControl/>
              <w:spacing w:line="312" w:lineRule="auto"/>
              <w:jc w:val="center"/>
              <w:rPr>
                <w:rFonts w:cs="仿宋" w:asciiTheme="minorEastAsia" w:hAnsiTheme="minorEastAsia" w:eastAsiaTheme="minorEastAsia"/>
                <w:color w:val="auto"/>
                <w:sz w:val="24"/>
              </w:rPr>
            </w:pPr>
          </w:p>
        </w:tc>
        <w:tc>
          <w:tcPr>
            <w:tcW w:w="1706" w:type="dxa"/>
            <w:vAlign w:val="center"/>
          </w:tcPr>
          <w:p>
            <w:pPr>
              <w:widowControl/>
              <w:spacing w:line="312" w:lineRule="auto"/>
              <w:jc w:val="center"/>
              <w:rPr>
                <w:rFonts w:cs="仿宋" w:asciiTheme="minorEastAsia" w:hAnsiTheme="minorEastAsia" w:eastAsiaTheme="minorEastAsia"/>
                <w:color w:val="auto"/>
                <w:sz w:val="24"/>
              </w:rPr>
            </w:pPr>
          </w:p>
        </w:tc>
        <w:tc>
          <w:tcPr>
            <w:tcW w:w="961"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c>
          <w:tcPr>
            <w:tcW w:w="850"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gridSpan w:val="6"/>
            <w:vAlign w:val="center"/>
          </w:tcPr>
          <w:p>
            <w:pPr>
              <w:widowControl/>
              <w:spacing w:line="6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合计报价</w:t>
            </w:r>
          </w:p>
        </w:tc>
        <w:tc>
          <w:tcPr>
            <w:tcW w:w="4771" w:type="dxa"/>
            <w:gridSpan w:val="5"/>
            <w:vAlign w:val="center"/>
          </w:tcPr>
          <w:p>
            <w:pPr>
              <w:widowControl/>
              <w:spacing w:line="600" w:lineRule="exact"/>
              <w:jc w:val="center"/>
              <w:rPr>
                <w:rFonts w:cs="仿宋" w:asciiTheme="minorEastAsia" w:hAnsiTheme="minorEastAsia" w:eastAsiaTheme="minorEastAsia"/>
                <w:color w:val="auto"/>
                <w:sz w:val="24"/>
              </w:rPr>
            </w:pPr>
          </w:p>
        </w:tc>
      </w:tr>
    </w:tbl>
    <w:p>
      <w:pPr>
        <w:spacing w:line="600" w:lineRule="exact"/>
        <w:ind w:left="0" w:leftChars="0" w:firstLine="0" w:firstLineChars="0"/>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rPr>
        <w:t>注</w:t>
      </w:r>
      <w:r>
        <w:rPr>
          <w:rFonts w:hint="eastAsia" w:cs="仿宋" w:asciiTheme="minorEastAsia" w:hAnsiTheme="minorEastAsia" w:eastAsiaTheme="minorEastAsia"/>
          <w:color w:val="auto"/>
          <w:sz w:val="24"/>
          <w:lang w:val="en-US" w:eastAsia="zh-CN"/>
        </w:rPr>
        <w:t>:1、</w:t>
      </w:r>
      <w:r>
        <w:rPr>
          <w:rFonts w:hint="eastAsia" w:ascii="宋体" w:hAnsi="宋体"/>
          <w:b w:val="0"/>
          <w:bCs w:val="0"/>
          <w:color w:val="auto"/>
          <w:sz w:val="24"/>
          <w:u w:val="none"/>
          <w:lang w:val="en-US" w:eastAsia="zh-CN"/>
        </w:rPr>
        <w:t>采购人为本次采购编制了最高响应限价，最高限价：肆拾陆万伍仟元整（小写：</w:t>
      </w:r>
      <w:r>
        <w:rPr>
          <w:rFonts w:hint="default" w:ascii="宋体" w:hAnsi="宋体"/>
          <w:b w:val="0"/>
          <w:bCs w:val="0"/>
          <w:color w:val="auto"/>
          <w:sz w:val="24"/>
          <w:u w:val="none"/>
          <w:lang w:val="en-US" w:eastAsia="zh-CN"/>
        </w:rPr>
        <w:t>¥</w:t>
      </w:r>
      <w:r>
        <w:rPr>
          <w:rFonts w:hint="eastAsia" w:ascii="宋体" w:hAnsi="宋体"/>
          <w:b w:val="0"/>
          <w:bCs w:val="0"/>
          <w:color w:val="auto"/>
          <w:sz w:val="24"/>
          <w:u w:val="none"/>
          <w:lang w:val="en-US" w:eastAsia="zh-CN"/>
        </w:rPr>
        <w:t>465，0</w:t>
      </w:r>
      <w:r>
        <w:rPr>
          <w:rFonts w:hint="eastAsia" w:ascii="宋体" w:hAnsi="宋体"/>
          <w:b w:val="0"/>
          <w:bCs w:val="0"/>
          <w:color w:val="auto"/>
          <w:sz w:val="24"/>
          <w:highlight w:val="none"/>
          <w:u w:val="none"/>
          <w:lang w:val="en-US" w:eastAsia="zh-CN"/>
        </w:rPr>
        <w:t>00.00）。提供5%的差额增值税专用发票，超过最高限价的作废。如果报价人提供其他税率的增值税专用发票，采购人按5%的差额增值税税率调整报价后参与排序。</w:t>
      </w:r>
    </w:p>
    <w:p>
      <w:pPr>
        <w:spacing w:line="600" w:lineRule="exact"/>
        <w:ind w:left="0" w:leftChars="0"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2、</w:t>
      </w:r>
      <w:r>
        <w:rPr>
          <w:rFonts w:hint="eastAsia" w:cs="仿宋" w:asciiTheme="minorEastAsia" w:hAnsiTheme="minorEastAsia" w:eastAsiaTheme="minorEastAsia"/>
          <w:sz w:val="24"/>
          <w:highlight w:val="none"/>
        </w:rPr>
        <w:t>若分项费用的计算依据、过程和公式不便在表中表述，可单独另附表格或描述进行说明。</w:t>
      </w: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pStyle w:val="39"/>
        <w:rPr>
          <w:rFonts w:ascii="黑体" w:hAnsi="黑体" w:eastAsia="黑体" w:cs="仿宋"/>
          <w:sz w:val="36"/>
          <w:szCs w:val="36"/>
        </w:rPr>
      </w:pPr>
    </w:p>
    <w:p>
      <w:pPr>
        <w:numPr>
          <w:ilvl w:val="0"/>
          <w:numId w:val="0"/>
        </w:numPr>
        <w:jc w:val="center"/>
        <w:outlineLvl w:val="0"/>
        <w:rPr>
          <w:rFonts w:ascii="黑体" w:hAnsi="黑体" w:eastAsia="黑体" w:cs="仿宋"/>
          <w:sz w:val="36"/>
          <w:szCs w:val="36"/>
        </w:rPr>
      </w:pPr>
      <w:bookmarkStart w:id="88" w:name="_Toc15062"/>
      <w:r>
        <w:rPr>
          <w:rFonts w:hint="eastAsia" w:ascii="黑体" w:hAnsi="黑体" w:eastAsia="黑体" w:cs="仿宋"/>
          <w:sz w:val="36"/>
          <w:szCs w:val="36"/>
          <w:lang w:val="en-US" w:eastAsia="zh-CN"/>
        </w:rPr>
        <w:t>五、</w:t>
      </w:r>
      <w:r>
        <w:rPr>
          <w:rFonts w:hint="eastAsia" w:ascii="黑体" w:hAnsi="黑体" w:eastAsia="黑体" w:cs="仿宋"/>
          <w:sz w:val="36"/>
          <w:szCs w:val="36"/>
        </w:rPr>
        <w:t>资格审查资料</w:t>
      </w:r>
      <w:bookmarkEnd w:id="87"/>
      <w:bookmarkEnd w:id="88"/>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供应商还应根据供应商须知前</w:t>
      </w:r>
      <w:r>
        <w:rPr>
          <w:rFonts w:hint="eastAsia" w:cs="仿宋" w:asciiTheme="minorEastAsia" w:hAnsiTheme="minorEastAsia" w:eastAsiaTheme="minorEastAsia"/>
          <w:color w:val="auto"/>
          <w:sz w:val="24"/>
          <w:lang w:val="en-US" w:eastAsia="zh-CN"/>
        </w:rPr>
        <w:t>附</w:t>
      </w:r>
      <w:r>
        <w:rPr>
          <w:rFonts w:hint="eastAsia" w:cs="仿宋" w:asciiTheme="minorEastAsia" w:hAnsiTheme="minorEastAsia" w:eastAsiaTheme="minorEastAsia"/>
          <w:color w:val="auto"/>
          <w:sz w:val="24"/>
        </w:rPr>
        <w:t>表第3.5（</w:t>
      </w:r>
      <w:r>
        <w:rPr>
          <w:rFonts w:hint="eastAsia" w:cs="仿宋" w:asciiTheme="minorEastAsia" w:hAnsiTheme="minorEastAsia" w:eastAsiaTheme="minorEastAsia"/>
          <w:color w:val="auto"/>
          <w:sz w:val="24"/>
          <w:lang w:val="en-US" w:eastAsia="zh-CN"/>
        </w:rPr>
        <w:t>3</w:t>
      </w:r>
      <w:r>
        <w:rPr>
          <w:rFonts w:hint="eastAsia" w:cs="仿宋" w:asciiTheme="minorEastAsia" w:hAnsiTheme="minorEastAsia" w:eastAsiaTheme="minorEastAsia"/>
          <w:color w:val="auto"/>
          <w:sz w:val="24"/>
        </w:rPr>
        <w:t>）项、3.5（</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注：供应商应根据供应商须知前附表第3.5（4）项的要求在本表后附相关证明材料。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合同复印件不少于一份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pStyle w:val="39"/>
      </w:pPr>
    </w:p>
    <w:p>
      <w:pPr>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br w:type="page"/>
      </w:r>
    </w:p>
    <w:p>
      <w:pPr>
        <w:numPr>
          <w:ilvl w:val="0"/>
          <w:numId w:val="0"/>
        </w:numPr>
        <w:spacing w:line="600" w:lineRule="exact"/>
        <w:jc w:val="both"/>
        <w:rPr>
          <w:rFonts w:hint="eastAsia"/>
        </w:rPr>
      </w:pPr>
      <w:r>
        <w:rPr>
          <w:rFonts w:hint="eastAsia" w:cs="仿宋" w:asciiTheme="minorEastAsia" w:hAnsiTheme="minorEastAsia" w:eastAsiaTheme="minorEastAsia"/>
          <w:color w:val="auto"/>
          <w:sz w:val="24"/>
          <w:lang w:eastAsia="zh-CN"/>
        </w:rPr>
        <w:t>（</w:t>
      </w:r>
      <w:r>
        <w:rPr>
          <w:rFonts w:hint="eastAsia" w:cs="仿宋" w:asciiTheme="minorEastAsia" w:hAnsiTheme="minorEastAsia" w:eastAsiaTheme="minorEastAsia"/>
          <w:color w:val="auto"/>
          <w:sz w:val="24"/>
          <w:lang w:val="en-US" w:eastAsia="zh-CN"/>
        </w:rPr>
        <w:t>三）</w:t>
      </w:r>
      <w:r>
        <w:rPr>
          <w:rFonts w:hint="eastAsia" w:cs="仿宋" w:asciiTheme="minorEastAsia" w:hAnsiTheme="minorEastAsia" w:eastAsiaTheme="minorEastAsia"/>
          <w:color w:val="auto"/>
          <w:sz w:val="24"/>
        </w:rPr>
        <w:t>拟委任的人员汇总表</w:t>
      </w:r>
    </w:p>
    <w:tbl>
      <w:tblPr>
        <w:tblStyle w:val="40"/>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050"/>
        <w:gridCol w:w="923"/>
        <w:gridCol w:w="1523"/>
        <w:gridCol w:w="2669"/>
        <w:gridCol w:w="2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ageBreakBefore w:val="0"/>
        <w:kinsoku/>
        <w:wordWrap/>
        <w:overflowPunct/>
        <w:topLinePunct w:val="0"/>
        <w:autoSpaceDE/>
        <w:autoSpaceDN/>
        <w:bidi w:val="0"/>
        <w:adjustRightInd/>
        <w:snapToGrid/>
        <w:spacing w:line="440" w:lineRule="exact"/>
        <w:jc w:val="both"/>
        <w:textAlignment w:val="auto"/>
        <w:rPr>
          <w:rFonts w:hint="eastAsia" w:cs="仿宋" w:asciiTheme="minorEastAsia" w:hAnsiTheme="minorEastAsia" w:eastAsiaTheme="minorEastAsia"/>
          <w:sz w:val="24"/>
        </w:rPr>
      </w:pPr>
      <w:r>
        <w:rPr>
          <w:rFonts w:hint="eastAsia" w:cs="仿宋" w:asciiTheme="minorEastAsia" w:hAnsiTheme="minorEastAsia" w:eastAsiaTheme="minorEastAsia"/>
          <w:sz w:val="24"/>
          <w:lang w:eastAsia="zh-CN"/>
        </w:rPr>
        <w:t>注</w:t>
      </w:r>
      <w:r>
        <w:rPr>
          <w:rFonts w:hint="eastAsia" w:cs="仿宋" w:asciiTheme="minorEastAsia" w:hAnsiTheme="minorEastAsia" w:eastAsiaTheme="minorEastAsia"/>
          <w:sz w:val="24"/>
        </w:rPr>
        <w:t>：供应商应根据供应商须知前</w:t>
      </w:r>
      <w:r>
        <w:rPr>
          <w:rFonts w:hint="eastAsia" w:cs="仿宋" w:asciiTheme="minorEastAsia" w:hAnsiTheme="minorEastAsia" w:eastAsiaTheme="minorEastAsia"/>
          <w:sz w:val="24"/>
          <w:highlight w:val="none"/>
        </w:rPr>
        <w:t>附表第3.5（6）</w:t>
      </w:r>
      <w:r>
        <w:rPr>
          <w:rFonts w:hint="eastAsia" w:cs="仿宋" w:asciiTheme="minorEastAsia" w:hAnsiTheme="minorEastAsia" w:eastAsiaTheme="minorEastAsia"/>
          <w:sz w:val="24"/>
        </w:rPr>
        <w:t>项的要求在本表后附相关证明材料。</w:t>
      </w:r>
    </w:p>
    <w:p>
      <w:pPr>
        <w:pStyle w:val="9"/>
        <w:pageBreakBefore w:val="0"/>
        <w:kinsoku/>
        <w:wordWrap/>
        <w:overflowPunct/>
        <w:topLinePunct w:val="0"/>
        <w:autoSpaceDE/>
        <w:autoSpaceDN/>
        <w:bidi w:val="0"/>
        <w:adjustRightInd/>
        <w:snapToGrid/>
        <w:spacing w:line="440" w:lineRule="exact"/>
        <w:textAlignment w:val="auto"/>
        <w:rPr>
          <w:rFonts w:hint="eastAsia" w:cs="仿宋" w:asciiTheme="minorEastAsia" w:hAnsiTheme="minorEastAsia" w:eastAsiaTheme="minorEastAsia"/>
          <w:b w:val="0"/>
          <w:bCs w:val="0"/>
          <w:color w:val="auto"/>
          <w:kern w:val="2"/>
          <w:sz w:val="24"/>
          <w:szCs w:val="24"/>
          <w:lang w:val="en-US" w:eastAsia="zh-CN" w:bidi="ar-SA"/>
        </w:rPr>
      </w:pPr>
      <w:r>
        <w:rPr>
          <w:rFonts w:hint="eastAsia" w:cs="仿宋" w:asciiTheme="minorEastAsia" w:hAnsiTheme="minorEastAsia" w:eastAsiaTheme="minorEastAsia"/>
          <w:b w:val="0"/>
          <w:bCs w:val="0"/>
          <w:color w:val="auto"/>
          <w:kern w:val="2"/>
          <w:sz w:val="24"/>
          <w:szCs w:val="24"/>
          <w:lang w:val="en-US" w:eastAsia="zh-CN" w:bidi="ar-SA"/>
        </w:rPr>
        <w:t>如: 1.提供保安员证明复印件并加盖公章。</w:t>
      </w:r>
    </w:p>
    <w:p>
      <w:pPr>
        <w:pStyle w:val="9"/>
        <w:pageBreakBefore w:val="0"/>
        <w:kinsoku/>
        <w:wordWrap/>
        <w:overflowPunct/>
        <w:topLinePunct w:val="0"/>
        <w:autoSpaceDE/>
        <w:autoSpaceDN/>
        <w:bidi w:val="0"/>
        <w:adjustRightInd/>
        <w:snapToGrid/>
        <w:spacing w:line="440" w:lineRule="exact"/>
        <w:ind w:firstLine="480" w:firstLineChars="200"/>
        <w:textAlignment w:val="auto"/>
        <w:rPr>
          <w:rFonts w:hint="default"/>
          <w:color w:val="auto"/>
          <w:lang w:val="en-US" w:eastAsia="zh-CN"/>
        </w:rPr>
      </w:pPr>
      <w:r>
        <w:rPr>
          <w:rFonts w:hint="eastAsia" w:cs="仿宋" w:asciiTheme="minorEastAsia" w:hAnsiTheme="minorEastAsia" w:eastAsiaTheme="minorEastAsia"/>
          <w:b w:val="0"/>
          <w:bCs w:val="0"/>
          <w:color w:val="auto"/>
          <w:kern w:val="2"/>
          <w:sz w:val="24"/>
          <w:szCs w:val="24"/>
          <w:lang w:val="en-US" w:eastAsia="zh-CN" w:bidi="ar-SA"/>
        </w:rPr>
        <w:t>2.提供</w:t>
      </w:r>
      <w:r>
        <w:rPr>
          <w:rFonts w:hint="eastAsia" w:asciiTheme="minorEastAsia" w:hAnsiTheme="minorEastAsia" w:eastAsiaTheme="minorEastAsia" w:cstheme="minorEastAsia"/>
          <w:color w:val="auto"/>
          <w:sz w:val="24"/>
          <w:szCs w:val="24"/>
          <w:lang w:val="en-US" w:eastAsia="zh-CN"/>
        </w:rPr>
        <w:t>响应文件递交前</w:t>
      </w:r>
      <w:r>
        <w:rPr>
          <w:rFonts w:hint="eastAsia" w:asciiTheme="minorEastAsia" w:hAnsiTheme="minorEastAsia" w:eastAsiaTheme="minorEastAsia" w:cstheme="minorEastAsia"/>
          <w:color w:val="auto"/>
          <w:sz w:val="24"/>
          <w:szCs w:val="24"/>
          <w:highlight w:val="none"/>
          <w:lang w:val="en-US" w:eastAsia="zh-CN"/>
        </w:rPr>
        <w:t>购买的拟委派保安员工伤保险证明或承诺签合同前为拟委派保安员购买工伤保险的证明。</w:t>
      </w:r>
    </w:p>
    <w:p>
      <w:pPr>
        <w:pStyle w:val="39"/>
        <w:numPr>
          <w:ilvl w:val="0"/>
          <w:numId w:val="0"/>
        </w:numPr>
      </w:pPr>
    </w:p>
    <w:p>
      <w:pPr>
        <w:jc w:val="both"/>
        <w:rPr>
          <w:rFonts w:asciiTheme="minorEastAsia" w:hAnsiTheme="minorEastAsia" w:eastAsiaTheme="minorEastAsia"/>
          <w:sz w:val="24"/>
        </w:rPr>
      </w:pPr>
      <w:r>
        <w:rPr>
          <w:rFonts w:asciiTheme="minorEastAsia" w:hAnsiTheme="minorEastAsia" w:eastAsiaTheme="minorEastAsia"/>
          <w:sz w:val="24"/>
        </w:rPr>
        <w:br w:type="page"/>
      </w:r>
    </w:p>
    <w:p>
      <w:pPr>
        <w:jc w:val="both"/>
        <w:rPr>
          <w:rFonts w:cs="仿宋" w:asciiTheme="minorEastAsia" w:hAnsiTheme="minorEastAsia" w:eastAsiaTheme="minorEastAsia"/>
          <w:sz w:val="24"/>
        </w:rPr>
      </w:pPr>
    </w:p>
    <w:p>
      <w:pPr>
        <w:adjustRightInd w:val="0"/>
        <w:snapToGrid w:val="0"/>
        <w:spacing w:line="600" w:lineRule="exact"/>
        <w:jc w:val="center"/>
        <w:outlineLvl w:val="0"/>
        <w:rPr>
          <w:rFonts w:ascii="黑体" w:hAnsi="黑体" w:eastAsia="黑体" w:cs="仿宋"/>
          <w:sz w:val="36"/>
          <w:szCs w:val="36"/>
        </w:rPr>
      </w:pPr>
      <w:bookmarkStart w:id="89" w:name="_Toc8930"/>
      <w:bookmarkStart w:id="90" w:name="_Toc26861"/>
      <w:r>
        <w:rPr>
          <w:rFonts w:hint="eastAsia" w:ascii="黑体" w:hAnsi="黑体" w:eastAsia="黑体" w:cs="仿宋"/>
          <w:sz w:val="36"/>
          <w:szCs w:val="36"/>
          <w:lang w:val="en-US" w:eastAsia="zh-CN"/>
        </w:rPr>
        <w:t>六</w:t>
      </w:r>
      <w:r>
        <w:rPr>
          <w:rFonts w:hint="eastAsia" w:ascii="黑体" w:hAnsi="黑体" w:eastAsia="黑体" w:cs="仿宋"/>
          <w:sz w:val="36"/>
          <w:szCs w:val="36"/>
        </w:rPr>
        <w:t>、响应方案</w:t>
      </w:r>
      <w:bookmarkEnd w:id="89"/>
      <w:bookmarkEnd w:id="90"/>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(2)服务范围及内容;</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(3)服务工作的依据、工作目标;</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(4)服务机构设置(框图)、岗位职责;</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(5)拟投入本项目的服务人员及主要人员简历;</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(7)服务质量、进度、保密等保证措施;</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(8)服务工作重点、难点分析;</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keepNext w:val="0"/>
        <w:keepLines w:val="0"/>
        <w:pageBreakBefore w:val="0"/>
        <w:widowControl/>
        <w:kinsoku/>
        <w:wordWrap/>
        <w:overflowPunct/>
        <w:topLinePunct w:val="0"/>
        <w:autoSpaceDE/>
        <w:autoSpaceDN/>
        <w:bidi w:val="0"/>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91" w:name="_Toc981"/>
      <w:bookmarkStart w:id="92" w:name="_Toc13331"/>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bookmarkEnd w:id="91"/>
      <w:bookmarkEnd w:id="9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30"/>
          <w:szCs w:val="30"/>
        </w:rPr>
      </w:pPr>
    </w:p>
    <w:sectPr>
      <w:footerReference r:id="rId6"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9D2EBE-99B4-474D-B7E4-1A167636835F}"/>
  </w:font>
  <w:font w:name="黑体">
    <w:panose1 w:val="02010609060101010101"/>
    <w:charset w:val="86"/>
    <w:family w:val="auto"/>
    <w:pitch w:val="default"/>
    <w:sig w:usb0="800002BF" w:usb1="38CF7CFA" w:usb2="00000016" w:usb3="00000000" w:csb0="00040001" w:csb1="00000000"/>
    <w:embedRegular r:id="rId2" w:fontKey="{ABEDBA1B-CF74-440D-AA19-E2B6FB14E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96CC6271-954F-4F89-8DBC-8402A441EBAD}"/>
  </w:font>
  <w:font w:name="方正小标宋简体">
    <w:panose1 w:val="03000509000000000000"/>
    <w:charset w:val="86"/>
    <w:family w:val="auto"/>
    <w:pitch w:val="default"/>
    <w:sig w:usb0="00000001" w:usb1="080E0000" w:usb2="00000000" w:usb3="00000000" w:csb0="00040000" w:csb1="00000000"/>
    <w:embedRegular r:id="rId4" w:fontKey="{40012623-3245-4B27-8D94-195596A964D7}"/>
  </w:font>
  <w:font w:name="楷体_GB2312">
    <w:panose1 w:val="02010609030101010101"/>
    <w:charset w:val="86"/>
    <w:family w:val="modern"/>
    <w:pitch w:val="default"/>
    <w:sig w:usb0="00000001" w:usb1="080E0000" w:usb2="00000000" w:usb3="00000000" w:csb0="00040000" w:csb1="00000000"/>
    <w:embedRegular r:id="rId5" w:fontKey="{746F4DBA-BAC4-4B20-8851-E20072CC31EC}"/>
  </w:font>
  <w:font w:name="Wingdings 2">
    <w:panose1 w:val="05020102010507070707"/>
    <w:charset w:val="00"/>
    <w:family w:val="auto"/>
    <w:pitch w:val="default"/>
    <w:sig w:usb0="00000000" w:usb1="00000000" w:usb2="00000000" w:usb3="00000000" w:csb0="80000000" w:csb1="00000000"/>
    <w:embedRegular r:id="rId6" w:fontKey="{78D8BB07-C2C6-4AD4-B9B3-5AE6682354AB}"/>
  </w:font>
  <w:font w:name="华文中宋">
    <w:panose1 w:val="02010600040101010101"/>
    <w:charset w:val="86"/>
    <w:family w:val="auto"/>
    <w:pitch w:val="default"/>
    <w:sig w:usb0="00000287" w:usb1="080F0000" w:usb2="00000000" w:usb3="00000000" w:csb0="0004009F" w:csb1="DFD70000"/>
    <w:embedRegular r:id="rId7" w:fontKey="{9170D6B0-BDAC-456C-81B4-F5983A5B3798}"/>
  </w:font>
  <w:font w:name="方正小标宋_GBK">
    <w:panose1 w:val="02000000000000000000"/>
    <w:charset w:val="86"/>
    <w:family w:val="auto"/>
    <w:pitch w:val="default"/>
    <w:sig w:usb0="A00002BF" w:usb1="38CF7CFA" w:usb2="00082016" w:usb3="00000000" w:csb0="00040001" w:csb1="00000000"/>
    <w:embedRegular r:id="rId8" w:fontKey="{26FA6258-2F33-4C22-A13F-3406192873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w:t>
        </w:r>
        <w:r>
          <w:rPr>
            <w:sz w:val="20"/>
          </w:rP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31"/>
        <w:spacing w:line="280" w:lineRule="atLeast"/>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206D5765"/>
    <w:multiLevelType w:val="singleLevel"/>
    <w:tmpl w:val="206D5765"/>
    <w:lvl w:ilvl="0" w:tentative="0">
      <w:start w:val="1"/>
      <w:numFmt w:val="decimal"/>
      <w:suff w:val="nothing"/>
      <w:lvlText w:val="（%1）"/>
      <w:lvlJc w:val="left"/>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105B98"/>
    <w:multiLevelType w:val="singleLevel"/>
    <w:tmpl w:val="6B105B98"/>
    <w:lvl w:ilvl="0" w:tentative="0">
      <w:start w:val="1"/>
      <w:numFmt w:val="decimal"/>
      <w:lvlText w:val="%1."/>
      <w:lvlJc w:val="left"/>
      <w:pPr>
        <w:tabs>
          <w:tab w:val="left" w:pos="312"/>
        </w:tabs>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3B5"/>
    <w:rsid w:val="000B44D3"/>
    <w:rsid w:val="000B4936"/>
    <w:rsid w:val="000C4E44"/>
    <w:rsid w:val="000C5689"/>
    <w:rsid w:val="000D3A07"/>
    <w:rsid w:val="000E5829"/>
    <w:rsid w:val="000F2F60"/>
    <w:rsid w:val="000F3D59"/>
    <w:rsid w:val="000F65C5"/>
    <w:rsid w:val="00101210"/>
    <w:rsid w:val="0011157B"/>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752C8"/>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2345"/>
    <w:rsid w:val="00617F38"/>
    <w:rsid w:val="006417A4"/>
    <w:rsid w:val="006435FD"/>
    <w:rsid w:val="00645395"/>
    <w:rsid w:val="0065638A"/>
    <w:rsid w:val="00656CED"/>
    <w:rsid w:val="00660D70"/>
    <w:rsid w:val="00665B3C"/>
    <w:rsid w:val="00673382"/>
    <w:rsid w:val="00676BDB"/>
    <w:rsid w:val="00681BE2"/>
    <w:rsid w:val="00686532"/>
    <w:rsid w:val="00690B7C"/>
    <w:rsid w:val="006A12CE"/>
    <w:rsid w:val="006A499F"/>
    <w:rsid w:val="006B1EC2"/>
    <w:rsid w:val="006B3F31"/>
    <w:rsid w:val="006C735F"/>
    <w:rsid w:val="006D0CE9"/>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336E2"/>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1526B"/>
    <w:rsid w:val="009315C2"/>
    <w:rsid w:val="00935E41"/>
    <w:rsid w:val="00935ED2"/>
    <w:rsid w:val="009444C8"/>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1E3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80A12"/>
    <w:rsid w:val="010827C0"/>
    <w:rsid w:val="013D3F24"/>
    <w:rsid w:val="01406C76"/>
    <w:rsid w:val="014852B3"/>
    <w:rsid w:val="01657C13"/>
    <w:rsid w:val="01687703"/>
    <w:rsid w:val="01756573"/>
    <w:rsid w:val="017E0CD4"/>
    <w:rsid w:val="01987FE8"/>
    <w:rsid w:val="019E3125"/>
    <w:rsid w:val="01A63CBD"/>
    <w:rsid w:val="01AC7279"/>
    <w:rsid w:val="01B12206"/>
    <w:rsid w:val="01B85DEE"/>
    <w:rsid w:val="01DB7ED5"/>
    <w:rsid w:val="01E72DF1"/>
    <w:rsid w:val="01FA47FF"/>
    <w:rsid w:val="01FF193E"/>
    <w:rsid w:val="0200793B"/>
    <w:rsid w:val="022F7D7D"/>
    <w:rsid w:val="02343C60"/>
    <w:rsid w:val="024B6E08"/>
    <w:rsid w:val="025F37F9"/>
    <w:rsid w:val="02624152"/>
    <w:rsid w:val="02647ECA"/>
    <w:rsid w:val="02661E94"/>
    <w:rsid w:val="027D2D3A"/>
    <w:rsid w:val="02A93B2F"/>
    <w:rsid w:val="02AE07B4"/>
    <w:rsid w:val="02B0310F"/>
    <w:rsid w:val="02C40969"/>
    <w:rsid w:val="02C46BBB"/>
    <w:rsid w:val="02CB7F49"/>
    <w:rsid w:val="02CC3DD3"/>
    <w:rsid w:val="02CC5642"/>
    <w:rsid w:val="02D43120"/>
    <w:rsid w:val="02D70C7A"/>
    <w:rsid w:val="02D768EE"/>
    <w:rsid w:val="02FA613C"/>
    <w:rsid w:val="03080308"/>
    <w:rsid w:val="03092820"/>
    <w:rsid w:val="030B2A3C"/>
    <w:rsid w:val="03140B0F"/>
    <w:rsid w:val="031501B1"/>
    <w:rsid w:val="0323389B"/>
    <w:rsid w:val="03287ACA"/>
    <w:rsid w:val="033124A2"/>
    <w:rsid w:val="033C0E47"/>
    <w:rsid w:val="034321D6"/>
    <w:rsid w:val="0348159A"/>
    <w:rsid w:val="035E700F"/>
    <w:rsid w:val="03791753"/>
    <w:rsid w:val="037B371D"/>
    <w:rsid w:val="03885E3A"/>
    <w:rsid w:val="0388663C"/>
    <w:rsid w:val="03A171BE"/>
    <w:rsid w:val="03A569EC"/>
    <w:rsid w:val="03AD6786"/>
    <w:rsid w:val="03B24C65"/>
    <w:rsid w:val="03F92894"/>
    <w:rsid w:val="04014C5E"/>
    <w:rsid w:val="040B7E59"/>
    <w:rsid w:val="040F3E66"/>
    <w:rsid w:val="04123609"/>
    <w:rsid w:val="04277401"/>
    <w:rsid w:val="04292F02"/>
    <w:rsid w:val="042E0790"/>
    <w:rsid w:val="043F65ED"/>
    <w:rsid w:val="046E5030"/>
    <w:rsid w:val="04790E93"/>
    <w:rsid w:val="047D5273"/>
    <w:rsid w:val="04956A61"/>
    <w:rsid w:val="049E4A3D"/>
    <w:rsid w:val="04A82509"/>
    <w:rsid w:val="04E62E18"/>
    <w:rsid w:val="04E75FB3"/>
    <w:rsid w:val="04F528D6"/>
    <w:rsid w:val="04FE63B4"/>
    <w:rsid w:val="050D2E80"/>
    <w:rsid w:val="052B1173"/>
    <w:rsid w:val="052B1DE9"/>
    <w:rsid w:val="053242B0"/>
    <w:rsid w:val="05500BDA"/>
    <w:rsid w:val="05551D4C"/>
    <w:rsid w:val="0571302A"/>
    <w:rsid w:val="05725EBF"/>
    <w:rsid w:val="0580501B"/>
    <w:rsid w:val="05892B03"/>
    <w:rsid w:val="05A36F5B"/>
    <w:rsid w:val="05C605E1"/>
    <w:rsid w:val="05D435B9"/>
    <w:rsid w:val="05E25BFB"/>
    <w:rsid w:val="05EF1FFE"/>
    <w:rsid w:val="05EF2385"/>
    <w:rsid w:val="060C4B01"/>
    <w:rsid w:val="0615752A"/>
    <w:rsid w:val="0639166E"/>
    <w:rsid w:val="06587D46"/>
    <w:rsid w:val="066F6661"/>
    <w:rsid w:val="069074E0"/>
    <w:rsid w:val="069A3EBB"/>
    <w:rsid w:val="069F4940"/>
    <w:rsid w:val="06B64A6C"/>
    <w:rsid w:val="06BD229F"/>
    <w:rsid w:val="06C12B4D"/>
    <w:rsid w:val="06C62F02"/>
    <w:rsid w:val="0708351A"/>
    <w:rsid w:val="071C2DD7"/>
    <w:rsid w:val="0734173C"/>
    <w:rsid w:val="07470275"/>
    <w:rsid w:val="07591FC7"/>
    <w:rsid w:val="079528D4"/>
    <w:rsid w:val="0797664C"/>
    <w:rsid w:val="07BC60B3"/>
    <w:rsid w:val="07BD1743"/>
    <w:rsid w:val="07C37441"/>
    <w:rsid w:val="07C5765D"/>
    <w:rsid w:val="07C86D9E"/>
    <w:rsid w:val="07F046C2"/>
    <w:rsid w:val="07FD6DF7"/>
    <w:rsid w:val="081303C8"/>
    <w:rsid w:val="08183C31"/>
    <w:rsid w:val="08320503"/>
    <w:rsid w:val="08381F9E"/>
    <w:rsid w:val="08493DEA"/>
    <w:rsid w:val="088C0378"/>
    <w:rsid w:val="0895702F"/>
    <w:rsid w:val="08BE0D24"/>
    <w:rsid w:val="08BF26F2"/>
    <w:rsid w:val="08C17437"/>
    <w:rsid w:val="08D55229"/>
    <w:rsid w:val="08D77648"/>
    <w:rsid w:val="08F71A98"/>
    <w:rsid w:val="08F83980"/>
    <w:rsid w:val="08FB2C0B"/>
    <w:rsid w:val="0901547A"/>
    <w:rsid w:val="09063BDE"/>
    <w:rsid w:val="09092DE7"/>
    <w:rsid w:val="09175C96"/>
    <w:rsid w:val="094D7218"/>
    <w:rsid w:val="0957197B"/>
    <w:rsid w:val="09664528"/>
    <w:rsid w:val="096B1B3E"/>
    <w:rsid w:val="09710FA4"/>
    <w:rsid w:val="097430E9"/>
    <w:rsid w:val="097A6637"/>
    <w:rsid w:val="098D7D07"/>
    <w:rsid w:val="09970B85"/>
    <w:rsid w:val="09AD03A9"/>
    <w:rsid w:val="09B11A39"/>
    <w:rsid w:val="09B30424"/>
    <w:rsid w:val="09C6304D"/>
    <w:rsid w:val="09C7453D"/>
    <w:rsid w:val="09C851E3"/>
    <w:rsid w:val="09D27E0F"/>
    <w:rsid w:val="09D947CF"/>
    <w:rsid w:val="09DC0C8E"/>
    <w:rsid w:val="09E0077E"/>
    <w:rsid w:val="09E54C2D"/>
    <w:rsid w:val="09F479B8"/>
    <w:rsid w:val="0A073F5D"/>
    <w:rsid w:val="0A0D0974"/>
    <w:rsid w:val="0A3925DE"/>
    <w:rsid w:val="0A4C1970"/>
    <w:rsid w:val="0A511319"/>
    <w:rsid w:val="0A621193"/>
    <w:rsid w:val="0A6749FB"/>
    <w:rsid w:val="0A726EFC"/>
    <w:rsid w:val="0A80731A"/>
    <w:rsid w:val="0A854E82"/>
    <w:rsid w:val="0AA51080"/>
    <w:rsid w:val="0AAA48E8"/>
    <w:rsid w:val="0AD57BB7"/>
    <w:rsid w:val="0AD61B81"/>
    <w:rsid w:val="0ADD31D6"/>
    <w:rsid w:val="0AED2D32"/>
    <w:rsid w:val="0B0009AC"/>
    <w:rsid w:val="0B043F0E"/>
    <w:rsid w:val="0B1A1A6E"/>
    <w:rsid w:val="0B1F7084"/>
    <w:rsid w:val="0B2278BD"/>
    <w:rsid w:val="0B2823DD"/>
    <w:rsid w:val="0B3E09B3"/>
    <w:rsid w:val="0B633415"/>
    <w:rsid w:val="0B6B22C9"/>
    <w:rsid w:val="0B6E5916"/>
    <w:rsid w:val="0B6F6109"/>
    <w:rsid w:val="0B8418AA"/>
    <w:rsid w:val="0B8769D7"/>
    <w:rsid w:val="0B882E7B"/>
    <w:rsid w:val="0B896BF3"/>
    <w:rsid w:val="0B9F1F73"/>
    <w:rsid w:val="0BB27EF8"/>
    <w:rsid w:val="0BB97DD2"/>
    <w:rsid w:val="0BBB28E7"/>
    <w:rsid w:val="0BBC2B25"/>
    <w:rsid w:val="0BC77F22"/>
    <w:rsid w:val="0BC83278"/>
    <w:rsid w:val="0BCD6AE0"/>
    <w:rsid w:val="0BEE2CDB"/>
    <w:rsid w:val="0C030754"/>
    <w:rsid w:val="0C061FF2"/>
    <w:rsid w:val="0C1741FF"/>
    <w:rsid w:val="0C272694"/>
    <w:rsid w:val="0C3703FE"/>
    <w:rsid w:val="0C394176"/>
    <w:rsid w:val="0C49746F"/>
    <w:rsid w:val="0C7451AE"/>
    <w:rsid w:val="0C7D22B4"/>
    <w:rsid w:val="0C873133"/>
    <w:rsid w:val="0C8A49D1"/>
    <w:rsid w:val="0C8A677F"/>
    <w:rsid w:val="0C8F3D96"/>
    <w:rsid w:val="0C905B62"/>
    <w:rsid w:val="0C9940FC"/>
    <w:rsid w:val="0CB56E1A"/>
    <w:rsid w:val="0CBD4DA7"/>
    <w:rsid w:val="0CCF0636"/>
    <w:rsid w:val="0CD619C5"/>
    <w:rsid w:val="0CD67C16"/>
    <w:rsid w:val="0CDA7707"/>
    <w:rsid w:val="0CE628C0"/>
    <w:rsid w:val="0D055443"/>
    <w:rsid w:val="0D0E115E"/>
    <w:rsid w:val="0D13424E"/>
    <w:rsid w:val="0D1F15BD"/>
    <w:rsid w:val="0D244E26"/>
    <w:rsid w:val="0D493385"/>
    <w:rsid w:val="0D554381"/>
    <w:rsid w:val="0D643474"/>
    <w:rsid w:val="0D892EDB"/>
    <w:rsid w:val="0D921D8F"/>
    <w:rsid w:val="0D9D0734"/>
    <w:rsid w:val="0DA43871"/>
    <w:rsid w:val="0DA87805"/>
    <w:rsid w:val="0DAE2941"/>
    <w:rsid w:val="0DB759FC"/>
    <w:rsid w:val="0DC7755F"/>
    <w:rsid w:val="0DDF1A07"/>
    <w:rsid w:val="0DE40111"/>
    <w:rsid w:val="0DE45C36"/>
    <w:rsid w:val="0DE819AF"/>
    <w:rsid w:val="0DEA1BCB"/>
    <w:rsid w:val="0DEE0F90"/>
    <w:rsid w:val="0E0367E9"/>
    <w:rsid w:val="0E0802A4"/>
    <w:rsid w:val="0E372937"/>
    <w:rsid w:val="0E4312DC"/>
    <w:rsid w:val="0E460DCC"/>
    <w:rsid w:val="0E4D3F08"/>
    <w:rsid w:val="0E574D87"/>
    <w:rsid w:val="0E651252"/>
    <w:rsid w:val="0E682AF0"/>
    <w:rsid w:val="0E7771D7"/>
    <w:rsid w:val="0E8518F4"/>
    <w:rsid w:val="0E862CBC"/>
    <w:rsid w:val="0E891CDE"/>
    <w:rsid w:val="0E8D69FB"/>
    <w:rsid w:val="0E9B2EC6"/>
    <w:rsid w:val="0E9E2C6D"/>
    <w:rsid w:val="0EA93835"/>
    <w:rsid w:val="0EB46C44"/>
    <w:rsid w:val="0EB75826"/>
    <w:rsid w:val="0EB94B40"/>
    <w:rsid w:val="0EBD5F56"/>
    <w:rsid w:val="0ECA07E3"/>
    <w:rsid w:val="0ED63EFE"/>
    <w:rsid w:val="0EE505E5"/>
    <w:rsid w:val="0EEF6D6E"/>
    <w:rsid w:val="0EF95105"/>
    <w:rsid w:val="0EFE00D9"/>
    <w:rsid w:val="0F227143"/>
    <w:rsid w:val="0F384BB8"/>
    <w:rsid w:val="0F451083"/>
    <w:rsid w:val="0F5341AC"/>
    <w:rsid w:val="0F6E2388"/>
    <w:rsid w:val="0F87169C"/>
    <w:rsid w:val="0F890F70"/>
    <w:rsid w:val="0F9A2822"/>
    <w:rsid w:val="0FBF2BE4"/>
    <w:rsid w:val="0FC61971"/>
    <w:rsid w:val="0FD541B5"/>
    <w:rsid w:val="0FDA6F04"/>
    <w:rsid w:val="0FDC19E8"/>
    <w:rsid w:val="0FDC3796"/>
    <w:rsid w:val="0FE22574"/>
    <w:rsid w:val="100E76C7"/>
    <w:rsid w:val="10260EB5"/>
    <w:rsid w:val="102A0D6A"/>
    <w:rsid w:val="102B64CB"/>
    <w:rsid w:val="10437371"/>
    <w:rsid w:val="104A6951"/>
    <w:rsid w:val="105552F6"/>
    <w:rsid w:val="105D7981"/>
    <w:rsid w:val="106A648C"/>
    <w:rsid w:val="106C2D6C"/>
    <w:rsid w:val="10872D51"/>
    <w:rsid w:val="1088747A"/>
    <w:rsid w:val="108924C3"/>
    <w:rsid w:val="108E0C44"/>
    <w:rsid w:val="109E4EEF"/>
    <w:rsid w:val="10A122E9"/>
    <w:rsid w:val="10AF0EAA"/>
    <w:rsid w:val="10BE10ED"/>
    <w:rsid w:val="10D606A6"/>
    <w:rsid w:val="10E87F18"/>
    <w:rsid w:val="10EB31CA"/>
    <w:rsid w:val="10FA11A4"/>
    <w:rsid w:val="10FA6FF5"/>
    <w:rsid w:val="10FB5E9E"/>
    <w:rsid w:val="11044F70"/>
    <w:rsid w:val="111A11DE"/>
    <w:rsid w:val="11345723"/>
    <w:rsid w:val="115176A8"/>
    <w:rsid w:val="115832F0"/>
    <w:rsid w:val="115B4B8E"/>
    <w:rsid w:val="11600B1A"/>
    <w:rsid w:val="11692E07"/>
    <w:rsid w:val="116C7AB3"/>
    <w:rsid w:val="11786165"/>
    <w:rsid w:val="117F6ACF"/>
    <w:rsid w:val="11800151"/>
    <w:rsid w:val="11904838"/>
    <w:rsid w:val="11967974"/>
    <w:rsid w:val="119E5E08"/>
    <w:rsid w:val="11A227BD"/>
    <w:rsid w:val="11AC76CF"/>
    <w:rsid w:val="11C52008"/>
    <w:rsid w:val="11C826A1"/>
    <w:rsid w:val="11E102DC"/>
    <w:rsid w:val="11EC57E6"/>
    <w:rsid w:val="11F272A1"/>
    <w:rsid w:val="11FC3C7B"/>
    <w:rsid w:val="1202325C"/>
    <w:rsid w:val="12042B30"/>
    <w:rsid w:val="120E314D"/>
    <w:rsid w:val="121511E1"/>
    <w:rsid w:val="122431D2"/>
    <w:rsid w:val="12386C7D"/>
    <w:rsid w:val="124A64D9"/>
    <w:rsid w:val="124F46F3"/>
    <w:rsid w:val="12527D3F"/>
    <w:rsid w:val="12581307"/>
    <w:rsid w:val="12612E3B"/>
    <w:rsid w:val="126D1EBF"/>
    <w:rsid w:val="127001C5"/>
    <w:rsid w:val="128A572B"/>
    <w:rsid w:val="128E285B"/>
    <w:rsid w:val="12B207DE"/>
    <w:rsid w:val="12C80001"/>
    <w:rsid w:val="12D616CB"/>
    <w:rsid w:val="12E0359D"/>
    <w:rsid w:val="12E3308D"/>
    <w:rsid w:val="12E82452"/>
    <w:rsid w:val="12F26E2C"/>
    <w:rsid w:val="12F4756B"/>
    <w:rsid w:val="12FE1C75"/>
    <w:rsid w:val="131849C9"/>
    <w:rsid w:val="13217712"/>
    <w:rsid w:val="13274F64"/>
    <w:rsid w:val="13337B71"/>
    <w:rsid w:val="13482EF0"/>
    <w:rsid w:val="134E49AB"/>
    <w:rsid w:val="13511DA5"/>
    <w:rsid w:val="135C7CDA"/>
    <w:rsid w:val="136923D7"/>
    <w:rsid w:val="136F7F1D"/>
    <w:rsid w:val="138F3AB8"/>
    <w:rsid w:val="13927B6F"/>
    <w:rsid w:val="13A97E33"/>
    <w:rsid w:val="13AD711E"/>
    <w:rsid w:val="13B54A2A"/>
    <w:rsid w:val="13C609E5"/>
    <w:rsid w:val="13C95DDF"/>
    <w:rsid w:val="13DC1FB6"/>
    <w:rsid w:val="13E946D3"/>
    <w:rsid w:val="13EB21F9"/>
    <w:rsid w:val="13F84916"/>
    <w:rsid w:val="13FA068E"/>
    <w:rsid w:val="13FE6B7F"/>
    <w:rsid w:val="1403355B"/>
    <w:rsid w:val="14035CB1"/>
    <w:rsid w:val="14067033"/>
    <w:rsid w:val="141A663B"/>
    <w:rsid w:val="143F60A1"/>
    <w:rsid w:val="148E4E96"/>
    <w:rsid w:val="14A625C4"/>
    <w:rsid w:val="14AB1F6A"/>
    <w:rsid w:val="14AF1479"/>
    <w:rsid w:val="14C842E9"/>
    <w:rsid w:val="14CA66D7"/>
    <w:rsid w:val="14DE58BA"/>
    <w:rsid w:val="14E16630"/>
    <w:rsid w:val="1504385E"/>
    <w:rsid w:val="151A266A"/>
    <w:rsid w:val="153C6A85"/>
    <w:rsid w:val="155B4089"/>
    <w:rsid w:val="15732BFE"/>
    <w:rsid w:val="159C3FF8"/>
    <w:rsid w:val="15B36D47"/>
    <w:rsid w:val="15C947BC"/>
    <w:rsid w:val="15E056A4"/>
    <w:rsid w:val="15E6711C"/>
    <w:rsid w:val="15EE7D7F"/>
    <w:rsid w:val="15FE60B4"/>
    <w:rsid w:val="16053D68"/>
    <w:rsid w:val="16314BAD"/>
    <w:rsid w:val="16315EBE"/>
    <w:rsid w:val="163634D4"/>
    <w:rsid w:val="16372D32"/>
    <w:rsid w:val="1638724C"/>
    <w:rsid w:val="1653052A"/>
    <w:rsid w:val="165B0B3D"/>
    <w:rsid w:val="16646293"/>
    <w:rsid w:val="1675224E"/>
    <w:rsid w:val="1677417D"/>
    <w:rsid w:val="167C182F"/>
    <w:rsid w:val="167D1103"/>
    <w:rsid w:val="167D299D"/>
    <w:rsid w:val="168C1346"/>
    <w:rsid w:val="16AD3796"/>
    <w:rsid w:val="16B32D77"/>
    <w:rsid w:val="16C3120C"/>
    <w:rsid w:val="16FC3FE3"/>
    <w:rsid w:val="17023688"/>
    <w:rsid w:val="1703785A"/>
    <w:rsid w:val="1706734A"/>
    <w:rsid w:val="1720665E"/>
    <w:rsid w:val="173A4A9B"/>
    <w:rsid w:val="17512E9E"/>
    <w:rsid w:val="17594306"/>
    <w:rsid w:val="1763479D"/>
    <w:rsid w:val="176D1177"/>
    <w:rsid w:val="178169D1"/>
    <w:rsid w:val="17BB1EE3"/>
    <w:rsid w:val="17D47448"/>
    <w:rsid w:val="17D539F2"/>
    <w:rsid w:val="17E07680"/>
    <w:rsid w:val="17FD3D48"/>
    <w:rsid w:val="18023FB5"/>
    <w:rsid w:val="180D01EB"/>
    <w:rsid w:val="181204B3"/>
    <w:rsid w:val="18245CDA"/>
    <w:rsid w:val="183F48C2"/>
    <w:rsid w:val="18521EB8"/>
    <w:rsid w:val="18534811"/>
    <w:rsid w:val="18622CA6"/>
    <w:rsid w:val="186407CC"/>
    <w:rsid w:val="186C142F"/>
    <w:rsid w:val="1876405C"/>
    <w:rsid w:val="18794A11"/>
    <w:rsid w:val="18894FCC"/>
    <w:rsid w:val="188E75F7"/>
    <w:rsid w:val="1895743E"/>
    <w:rsid w:val="18A70A90"/>
    <w:rsid w:val="18B84674"/>
    <w:rsid w:val="18BF1EA7"/>
    <w:rsid w:val="18C272A1"/>
    <w:rsid w:val="18C33745"/>
    <w:rsid w:val="18DC65B5"/>
    <w:rsid w:val="19097045"/>
    <w:rsid w:val="19233D4A"/>
    <w:rsid w:val="192B2350"/>
    <w:rsid w:val="19341F4D"/>
    <w:rsid w:val="19461C80"/>
    <w:rsid w:val="19462639"/>
    <w:rsid w:val="194E767A"/>
    <w:rsid w:val="19575C3B"/>
    <w:rsid w:val="195E16BF"/>
    <w:rsid w:val="1968609A"/>
    <w:rsid w:val="196F7429"/>
    <w:rsid w:val="197611A4"/>
    <w:rsid w:val="19782E13"/>
    <w:rsid w:val="197C38F4"/>
    <w:rsid w:val="198429D5"/>
    <w:rsid w:val="19924D60"/>
    <w:rsid w:val="19946E8F"/>
    <w:rsid w:val="199E07F4"/>
    <w:rsid w:val="19A30E80"/>
    <w:rsid w:val="19AF3CC9"/>
    <w:rsid w:val="19C534ED"/>
    <w:rsid w:val="19C5529B"/>
    <w:rsid w:val="19CC645C"/>
    <w:rsid w:val="19FD4A34"/>
    <w:rsid w:val="1A2553F4"/>
    <w:rsid w:val="1A27763C"/>
    <w:rsid w:val="1A2A3350"/>
    <w:rsid w:val="1A347342"/>
    <w:rsid w:val="1A91517D"/>
    <w:rsid w:val="1A9A04D5"/>
    <w:rsid w:val="1A9D5A05"/>
    <w:rsid w:val="1AA43869"/>
    <w:rsid w:val="1AB33345"/>
    <w:rsid w:val="1ABF7F3C"/>
    <w:rsid w:val="1AC217DA"/>
    <w:rsid w:val="1AC63078"/>
    <w:rsid w:val="1AE16104"/>
    <w:rsid w:val="1AE57390"/>
    <w:rsid w:val="1AF37BE5"/>
    <w:rsid w:val="1AFA71C6"/>
    <w:rsid w:val="1AFD0A64"/>
    <w:rsid w:val="1AFD2812"/>
    <w:rsid w:val="1B09565B"/>
    <w:rsid w:val="1B19589E"/>
    <w:rsid w:val="1B1A1616"/>
    <w:rsid w:val="1B212E8F"/>
    <w:rsid w:val="1B3A2DE8"/>
    <w:rsid w:val="1B3F2E2B"/>
    <w:rsid w:val="1B4B7A22"/>
    <w:rsid w:val="1B642891"/>
    <w:rsid w:val="1B682381"/>
    <w:rsid w:val="1B7730E6"/>
    <w:rsid w:val="1B775278"/>
    <w:rsid w:val="1BC81072"/>
    <w:rsid w:val="1BCF10F6"/>
    <w:rsid w:val="1BD23C9F"/>
    <w:rsid w:val="1BF57933"/>
    <w:rsid w:val="1C161DDD"/>
    <w:rsid w:val="1C295ECB"/>
    <w:rsid w:val="1C3404B6"/>
    <w:rsid w:val="1C3D55BC"/>
    <w:rsid w:val="1C427EC4"/>
    <w:rsid w:val="1C444B9D"/>
    <w:rsid w:val="1C5823F6"/>
    <w:rsid w:val="1C5D17BA"/>
    <w:rsid w:val="1C5F3784"/>
    <w:rsid w:val="1C6F14EE"/>
    <w:rsid w:val="1C84143D"/>
    <w:rsid w:val="1C841655"/>
    <w:rsid w:val="1C8A55DB"/>
    <w:rsid w:val="1C931680"/>
    <w:rsid w:val="1CA13D9D"/>
    <w:rsid w:val="1CA76EDA"/>
    <w:rsid w:val="1CAD6B0C"/>
    <w:rsid w:val="1CAE0268"/>
    <w:rsid w:val="1CB6711D"/>
    <w:rsid w:val="1CC55A22"/>
    <w:rsid w:val="1CDC1A13"/>
    <w:rsid w:val="1CDD4482"/>
    <w:rsid w:val="1CE27F12"/>
    <w:rsid w:val="1CFE11EF"/>
    <w:rsid w:val="1D0B56BA"/>
    <w:rsid w:val="1D0E0D07"/>
    <w:rsid w:val="1D231209"/>
    <w:rsid w:val="1D28626C"/>
    <w:rsid w:val="1D31682F"/>
    <w:rsid w:val="1D6A0633"/>
    <w:rsid w:val="1D8A2A83"/>
    <w:rsid w:val="1D900FF2"/>
    <w:rsid w:val="1D9B6A3E"/>
    <w:rsid w:val="1D9E02DC"/>
    <w:rsid w:val="1DBE44DB"/>
    <w:rsid w:val="1DC15D79"/>
    <w:rsid w:val="1DE25147"/>
    <w:rsid w:val="1DF505D8"/>
    <w:rsid w:val="1E067C30"/>
    <w:rsid w:val="1E0F4D36"/>
    <w:rsid w:val="1E164317"/>
    <w:rsid w:val="1E1B2496"/>
    <w:rsid w:val="1E1F3B60"/>
    <w:rsid w:val="1E205195"/>
    <w:rsid w:val="1E27531B"/>
    <w:rsid w:val="1E4D0963"/>
    <w:rsid w:val="1E595086"/>
    <w:rsid w:val="1E6932A3"/>
    <w:rsid w:val="1E840285"/>
    <w:rsid w:val="1EA305EF"/>
    <w:rsid w:val="1EAE2748"/>
    <w:rsid w:val="1EAE454F"/>
    <w:rsid w:val="1EB458DE"/>
    <w:rsid w:val="1EC04283"/>
    <w:rsid w:val="1EC65D3D"/>
    <w:rsid w:val="1EC975DB"/>
    <w:rsid w:val="1EE461C3"/>
    <w:rsid w:val="1EEC5ECB"/>
    <w:rsid w:val="1EEE7112"/>
    <w:rsid w:val="1F0F7132"/>
    <w:rsid w:val="1F136AA8"/>
    <w:rsid w:val="1F1D3483"/>
    <w:rsid w:val="1F2E0BFF"/>
    <w:rsid w:val="1F3860BE"/>
    <w:rsid w:val="1F4849A4"/>
    <w:rsid w:val="1F5C052B"/>
    <w:rsid w:val="1F5D53A5"/>
    <w:rsid w:val="1F5E41C7"/>
    <w:rsid w:val="1F710084"/>
    <w:rsid w:val="1F8D23B7"/>
    <w:rsid w:val="1F9000F9"/>
    <w:rsid w:val="1FA63478"/>
    <w:rsid w:val="1FB42039"/>
    <w:rsid w:val="1FB60AF2"/>
    <w:rsid w:val="1FBF76D7"/>
    <w:rsid w:val="1FF07680"/>
    <w:rsid w:val="1FF97A4C"/>
    <w:rsid w:val="20140D2A"/>
    <w:rsid w:val="201D2648"/>
    <w:rsid w:val="202076CF"/>
    <w:rsid w:val="202645B9"/>
    <w:rsid w:val="20394D62"/>
    <w:rsid w:val="20406EA1"/>
    <w:rsid w:val="20573EE6"/>
    <w:rsid w:val="205A3A08"/>
    <w:rsid w:val="205E6558"/>
    <w:rsid w:val="205F1C6A"/>
    <w:rsid w:val="206770AC"/>
    <w:rsid w:val="20B46A83"/>
    <w:rsid w:val="20F54491"/>
    <w:rsid w:val="210756B9"/>
    <w:rsid w:val="21246D4B"/>
    <w:rsid w:val="212925B3"/>
    <w:rsid w:val="212E078A"/>
    <w:rsid w:val="213264FE"/>
    <w:rsid w:val="21361D5D"/>
    <w:rsid w:val="213D7E0C"/>
    <w:rsid w:val="214E5AAB"/>
    <w:rsid w:val="216929AF"/>
    <w:rsid w:val="217A1EA3"/>
    <w:rsid w:val="21AE4866"/>
    <w:rsid w:val="21D342CD"/>
    <w:rsid w:val="21D7200F"/>
    <w:rsid w:val="21E12E8E"/>
    <w:rsid w:val="21F52495"/>
    <w:rsid w:val="21F901D7"/>
    <w:rsid w:val="2212736A"/>
    <w:rsid w:val="22342FBD"/>
    <w:rsid w:val="22347EC0"/>
    <w:rsid w:val="2237219C"/>
    <w:rsid w:val="223905D4"/>
    <w:rsid w:val="224F1BA5"/>
    <w:rsid w:val="22675C42"/>
    <w:rsid w:val="227710FC"/>
    <w:rsid w:val="22804455"/>
    <w:rsid w:val="22851A6B"/>
    <w:rsid w:val="22910410"/>
    <w:rsid w:val="22A00653"/>
    <w:rsid w:val="22C71B7B"/>
    <w:rsid w:val="22C73E32"/>
    <w:rsid w:val="22C87E82"/>
    <w:rsid w:val="22D24584"/>
    <w:rsid w:val="22DF73CD"/>
    <w:rsid w:val="22E9024C"/>
    <w:rsid w:val="22F10EAE"/>
    <w:rsid w:val="22F15352"/>
    <w:rsid w:val="22FA4207"/>
    <w:rsid w:val="230D784D"/>
    <w:rsid w:val="231436CA"/>
    <w:rsid w:val="23201794"/>
    <w:rsid w:val="23270CEF"/>
    <w:rsid w:val="232C1EE7"/>
    <w:rsid w:val="23353491"/>
    <w:rsid w:val="23386ADD"/>
    <w:rsid w:val="233B037C"/>
    <w:rsid w:val="233D40F4"/>
    <w:rsid w:val="233E3859"/>
    <w:rsid w:val="235C54BC"/>
    <w:rsid w:val="23767606"/>
    <w:rsid w:val="23AB3753"/>
    <w:rsid w:val="23AE4FF1"/>
    <w:rsid w:val="23BE3486"/>
    <w:rsid w:val="23C63B08"/>
    <w:rsid w:val="23D04F68"/>
    <w:rsid w:val="23D9206E"/>
    <w:rsid w:val="23DA5DE6"/>
    <w:rsid w:val="23DF164F"/>
    <w:rsid w:val="23E657A3"/>
    <w:rsid w:val="23E66539"/>
    <w:rsid w:val="23ED3D6C"/>
    <w:rsid w:val="24156E1F"/>
    <w:rsid w:val="242157C3"/>
    <w:rsid w:val="245142FB"/>
    <w:rsid w:val="24570539"/>
    <w:rsid w:val="2472601F"/>
    <w:rsid w:val="247955FF"/>
    <w:rsid w:val="249F7694"/>
    <w:rsid w:val="24A217AC"/>
    <w:rsid w:val="24A26904"/>
    <w:rsid w:val="24A3267C"/>
    <w:rsid w:val="24CF5956"/>
    <w:rsid w:val="24D67F08"/>
    <w:rsid w:val="24D740D4"/>
    <w:rsid w:val="24DE1906"/>
    <w:rsid w:val="24F15196"/>
    <w:rsid w:val="25034217"/>
    <w:rsid w:val="251113EA"/>
    <w:rsid w:val="25137802"/>
    <w:rsid w:val="251610A0"/>
    <w:rsid w:val="251B0465"/>
    <w:rsid w:val="25270BB7"/>
    <w:rsid w:val="252E1F46"/>
    <w:rsid w:val="253D487F"/>
    <w:rsid w:val="254C3C10"/>
    <w:rsid w:val="254E4396"/>
    <w:rsid w:val="257A33DD"/>
    <w:rsid w:val="25B61F3B"/>
    <w:rsid w:val="25CD1458"/>
    <w:rsid w:val="25CE067B"/>
    <w:rsid w:val="25CE54D7"/>
    <w:rsid w:val="25D6438C"/>
    <w:rsid w:val="25E240DC"/>
    <w:rsid w:val="25E371D4"/>
    <w:rsid w:val="25E46D6D"/>
    <w:rsid w:val="25F018F1"/>
    <w:rsid w:val="25F413E1"/>
    <w:rsid w:val="25F969F8"/>
    <w:rsid w:val="26190E48"/>
    <w:rsid w:val="2629095F"/>
    <w:rsid w:val="262E5F76"/>
    <w:rsid w:val="264559B4"/>
    <w:rsid w:val="26491096"/>
    <w:rsid w:val="264D464E"/>
    <w:rsid w:val="264E6DB9"/>
    <w:rsid w:val="26527EB6"/>
    <w:rsid w:val="26566116"/>
    <w:rsid w:val="266100F9"/>
    <w:rsid w:val="2665195A"/>
    <w:rsid w:val="266863F9"/>
    <w:rsid w:val="266A16A4"/>
    <w:rsid w:val="267C3185"/>
    <w:rsid w:val="26995AE5"/>
    <w:rsid w:val="26A05072"/>
    <w:rsid w:val="26AF5308"/>
    <w:rsid w:val="26C07516"/>
    <w:rsid w:val="26C16DEA"/>
    <w:rsid w:val="26C2328E"/>
    <w:rsid w:val="26C54B2C"/>
    <w:rsid w:val="26C815B6"/>
    <w:rsid w:val="26EF7DFB"/>
    <w:rsid w:val="26F36771"/>
    <w:rsid w:val="27005B64"/>
    <w:rsid w:val="27064377"/>
    <w:rsid w:val="272D447F"/>
    <w:rsid w:val="273A5801"/>
    <w:rsid w:val="273E668C"/>
    <w:rsid w:val="275163C0"/>
    <w:rsid w:val="276232B6"/>
    <w:rsid w:val="2765535C"/>
    <w:rsid w:val="27A26C1B"/>
    <w:rsid w:val="27A657E5"/>
    <w:rsid w:val="27A75FE0"/>
    <w:rsid w:val="27C941A8"/>
    <w:rsid w:val="27EB4EDE"/>
    <w:rsid w:val="27F21AE8"/>
    <w:rsid w:val="280E42B1"/>
    <w:rsid w:val="28123DA1"/>
    <w:rsid w:val="28182E2E"/>
    <w:rsid w:val="28212236"/>
    <w:rsid w:val="282C4737"/>
    <w:rsid w:val="28327F9F"/>
    <w:rsid w:val="28397580"/>
    <w:rsid w:val="283E4B96"/>
    <w:rsid w:val="285B2719"/>
    <w:rsid w:val="2872440F"/>
    <w:rsid w:val="28754330"/>
    <w:rsid w:val="28771E56"/>
    <w:rsid w:val="28866D03"/>
    <w:rsid w:val="28B07116"/>
    <w:rsid w:val="28C22A4C"/>
    <w:rsid w:val="28C57065"/>
    <w:rsid w:val="28F83192"/>
    <w:rsid w:val="29127DD1"/>
    <w:rsid w:val="291D61F5"/>
    <w:rsid w:val="29231AB1"/>
    <w:rsid w:val="29256439"/>
    <w:rsid w:val="295108F9"/>
    <w:rsid w:val="29542197"/>
    <w:rsid w:val="29551B32"/>
    <w:rsid w:val="296B366F"/>
    <w:rsid w:val="298F1421"/>
    <w:rsid w:val="2996455E"/>
    <w:rsid w:val="29B10370"/>
    <w:rsid w:val="29BE7DB5"/>
    <w:rsid w:val="29D46E34"/>
    <w:rsid w:val="29DA6B40"/>
    <w:rsid w:val="29E452C9"/>
    <w:rsid w:val="29F11AD6"/>
    <w:rsid w:val="29F37C02"/>
    <w:rsid w:val="29FA54C6"/>
    <w:rsid w:val="29FD638B"/>
    <w:rsid w:val="2A007C29"/>
    <w:rsid w:val="2A1118C9"/>
    <w:rsid w:val="2A13795C"/>
    <w:rsid w:val="2A1A6F3D"/>
    <w:rsid w:val="2A5F32E0"/>
    <w:rsid w:val="2A9C2048"/>
    <w:rsid w:val="2A9E2EFD"/>
    <w:rsid w:val="2AA07CCA"/>
    <w:rsid w:val="2AA1765E"/>
    <w:rsid w:val="2AB16E31"/>
    <w:rsid w:val="2AB70C30"/>
    <w:rsid w:val="2ABF7AE4"/>
    <w:rsid w:val="2AE5579D"/>
    <w:rsid w:val="2B5238E7"/>
    <w:rsid w:val="2B591CE7"/>
    <w:rsid w:val="2B5F032F"/>
    <w:rsid w:val="2B6A1B7F"/>
    <w:rsid w:val="2B844FB6"/>
    <w:rsid w:val="2B911481"/>
    <w:rsid w:val="2B961722"/>
    <w:rsid w:val="2BA80578"/>
    <w:rsid w:val="2BAA42F0"/>
    <w:rsid w:val="2BC52ED8"/>
    <w:rsid w:val="2BD870AF"/>
    <w:rsid w:val="2BE36401"/>
    <w:rsid w:val="2BF10955"/>
    <w:rsid w:val="2BFA11C0"/>
    <w:rsid w:val="2C1443AA"/>
    <w:rsid w:val="2C195961"/>
    <w:rsid w:val="2C3A1B18"/>
    <w:rsid w:val="2C3E3082"/>
    <w:rsid w:val="2C3F0EDD"/>
    <w:rsid w:val="2C596FCF"/>
    <w:rsid w:val="2C711F07"/>
    <w:rsid w:val="2CA34C83"/>
    <w:rsid w:val="2CA4764A"/>
    <w:rsid w:val="2CB17B5A"/>
    <w:rsid w:val="2CB73169"/>
    <w:rsid w:val="2CBC3742"/>
    <w:rsid w:val="2CBE62A5"/>
    <w:rsid w:val="2CC6515A"/>
    <w:rsid w:val="2CCC343C"/>
    <w:rsid w:val="2CD0422B"/>
    <w:rsid w:val="2CDC1687"/>
    <w:rsid w:val="2CE37ABA"/>
    <w:rsid w:val="2CE91423"/>
    <w:rsid w:val="2CF75313"/>
    <w:rsid w:val="2D2A393B"/>
    <w:rsid w:val="2D2C463F"/>
    <w:rsid w:val="2D2F2CFF"/>
    <w:rsid w:val="2D376058"/>
    <w:rsid w:val="2D5425C2"/>
    <w:rsid w:val="2D736C6D"/>
    <w:rsid w:val="2D8A262B"/>
    <w:rsid w:val="2D8D5C78"/>
    <w:rsid w:val="2D9A3173"/>
    <w:rsid w:val="2DBF7DB3"/>
    <w:rsid w:val="2DCF44E2"/>
    <w:rsid w:val="2DE03FF9"/>
    <w:rsid w:val="2E101350"/>
    <w:rsid w:val="2E254102"/>
    <w:rsid w:val="2E277E7A"/>
    <w:rsid w:val="2E41641E"/>
    <w:rsid w:val="2E7110F5"/>
    <w:rsid w:val="2E944985"/>
    <w:rsid w:val="2EA9088F"/>
    <w:rsid w:val="2EC14298"/>
    <w:rsid w:val="2EE45D6B"/>
    <w:rsid w:val="2EED1EEA"/>
    <w:rsid w:val="2F0D3458"/>
    <w:rsid w:val="2F177EEF"/>
    <w:rsid w:val="2F193C67"/>
    <w:rsid w:val="2F202FA0"/>
    <w:rsid w:val="2F2A5E74"/>
    <w:rsid w:val="2F2D326E"/>
    <w:rsid w:val="2F350375"/>
    <w:rsid w:val="2F4F1437"/>
    <w:rsid w:val="2F511653"/>
    <w:rsid w:val="2F57478F"/>
    <w:rsid w:val="2F5B427F"/>
    <w:rsid w:val="2F6A001E"/>
    <w:rsid w:val="2F6B5909"/>
    <w:rsid w:val="2F710D5B"/>
    <w:rsid w:val="2F7B4DDE"/>
    <w:rsid w:val="2F7E7F6E"/>
    <w:rsid w:val="2FA06136"/>
    <w:rsid w:val="2FD26F55"/>
    <w:rsid w:val="2FDB716E"/>
    <w:rsid w:val="2FE222AB"/>
    <w:rsid w:val="2FF3462D"/>
    <w:rsid w:val="30096558"/>
    <w:rsid w:val="30196984"/>
    <w:rsid w:val="302A3C52"/>
    <w:rsid w:val="302E3742"/>
    <w:rsid w:val="30395C43"/>
    <w:rsid w:val="304765B2"/>
    <w:rsid w:val="30640EFC"/>
    <w:rsid w:val="3065119A"/>
    <w:rsid w:val="30675784"/>
    <w:rsid w:val="30782C0F"/>
    <w:rsid w:val="309061AB"/>
    <w:rsid w:val="30C606E6"/>
    <w:rsid w:val="30DE2DAE"/>
    <w:rsid w:val="30E72522"/>
    <w:rsid w:val="30F54260"/>
    <w:rsid w:val="310D77FB"/>
    <w:rsid w:val="31140B8A"/>
    <w:rsid w:val="31307046"/>
    <w:rsid w:val="313E5C07"/>
    <w:rsid w:val="31741628"/>
    <w:rsid w:val="318D4498"/>
    <w:rsid w:val="31945827"/>
    <w:rsid w:val="31975317"/>
    <w:rsid w:val="31A83080"/>
    <w:rsid w:val="31B5579D"/>
    <w:rsid w:val="321F2E13"/>
    <w:rsid w:val="322C0915"/>
    <w:rsid w:val="32356FD5"/>
    <w:rsid w:val="32384404"/>
    <w:rsid w:val="324A4137"/>
    <w:rsid w:val="32756EB2"/>
    <w:rsid w:val="327B0795"/>
    <w:rsid w:val="32805DAB"/>
    <w:rsid w:val="32821B23"/>
    <w:rsid w:val="32827D75"/>
    <w:rsid w:val="328C29A2"/>
    <w:rsid w:val="32A55811"/>
    <w:rsid w:val="32A73338"/>
    <w:rsid w:val="32AB3FC1"/>
    <w:rsid w:val="32C20171"/>
    <w:rsid w:val="32C54E01"/>
    <w:rsid w:val="32C739DA"/>
    <w:rsid w:val="32D65578"/>
    <w:rsid w:val="32F26CA9"/>
    <w:rsid w:val="32FD2138"/>
    <w:rsid w:val="3312147C"/>
    <w:rsid w:val="333A4144"/>
    <w:rsid w:val="33460DA3"/>
    <w:rsid w:val="334E5D5A"/>
    <w:rsid w:val="33641229"/>
    <w:rsid w:val="336E20A7"/>
    <w:rsid w:val="339248A7"/>
    <w:rsid w:val="339B73B2"/>
    <w:rsid w:val="339E5D33"/>
    <w:rsid w:val="33C323F3"/>
    <w:rsid w:val="33C57F19"/>
    <w:rsid w:val="33D60378"/>
    <w:rsid w:val="33E07C5F"/>
    <w:rsid w:val="33ED61CD"/>
    <w:rsid w:val="34427A54"/>
    <w:rsid w:val="345D45F6"/>
    <w:rsid w:val="34666F41"/>
    <w:rsid w:val="34675474"/>
    <w:rsid w:val="34874156"/>
    <w:rsid w:val="348E2A01"/>
    <w:rsid w:val="348F6779"/>
    <w:rsid w:val="349D092C"/>
    <w:rsid w:val="34C957E7"/>
    <w:rsid w:val="34CB3A4E"/>
    <w:rsid w:val="34E56399"/>
    <w:rsid w:val="34E94521"/>
    <w:rsid w:val="35032B89"/>
    <w:rsid w:val="351153E0"/>
    <w:rsid w:val="351705A2"/>
    <w:rsid w:val="3526336A"/>
    <w:rsid w:val="35352E7D"/>
    <w:rsid w:val="35747E49"/>
    <w:rsid w:val="357A4D33"/>
    <w:rsid w:val="359953B3"/>
    <w:rsid w:val="35A26038"/>
    <w:rsid w:val="35D97CAC"/>
    <w:rsid w:val="35EB3E83"/>
    <w:rsid w:val="35F03248"/>
    <w:rsid w:val="35F44AE6"/>
    <w:rsid w:val="35FC1BEC"/>
    <w:rsid w:val="35FD0385"/>
    <w:rsid w:val="36237721"/>
    <w:rsid w:val="36374E98"/>
    <w:rsid w:val="3647730B"/>
    <w:rsid w:val="365E4655"/>
    <w:rsid w:val="36913CE5"/>
    <w:rsid w:val="36B3674F"/>
    <w:rsid w:val="36C15C39"/>
    <w:rsid w:val="36D6068F"/>
    <w:rsid w:val="36D73248"/>
    <w:rsid w:val="36DD557A"/>
    <w:rsid w:val="36F00EA9"/>
    <w:rsid w:val="371056DD"/>
    <w:rsid w:val="371B0FF1"/>
    <w:rsid w:val="372E5DD5"/>
    <w:rsid w:val="3731566F"/>
    <w:rsid w:val="374B6987"/>
    <w:rsid w:val="376063D1"/>
    <w:rsid w:val="376E2676"/>
    <w:rsid w:val="37712166"/>
    <w:rsid w:val="379028BA"/>
    <w:rsid w:val="379B30ED"/>
    <w:rsid w:val="379F4F25"/>
    <w:rsid w:val="37A80B53"/>
    <w:rsid w:val="37AB74C2"/>
    <w:rsid w:val="37BF1123"/>
    <w:rsid w:val="37D050DF"/>
    <w:rsid w:val="37E36BED"/>
    <w:rsid w:val="37E40B8A"/>
    <w:rsid w:val="37E56DDC"/>
    <w:rsid w:val="37F25055"/>
    <w:rsid w:val="37F76B0F"/>
    <w:rsid w:val="37F94635"/>
    <w:rsid w:val="3810372D"/>
    <w:rsid w:val="381B087C"/>
    <w:rsid w:val="3821593A"/>
    <w:rsid w:val="38262F51"/>
    <w:rsid w:val="382D42DF"/>
    <w:rsid w:val="383A69FC"/>
    <w:rsid w:val="3842422E"/>
    <w:rsid w:val="3844212C"/>
    <w:rsid w:val="384653A1"/>
    <w:rsid w:val="38547ABE"/>
    <w:rsid w:val="38564CD5"/>
    <w:rsid w:val="385B51EE"/>
    <w:rsid w:val="385E26EA"/>
    <w:rsid w:val="387767B8"/>
    <w:rsid w:val="389820A0"/>
    <w:rsid w:val="38AE525C"/>
    <w:rsid w:val="38B92017"/>
    <w:rsid w:val="38D47F18"/>
    <w:rsid w:val="38E057F5"/>
    <w:rsid w:val="38E83D76"/>
    <w:rsid w:val="38EA6674"/>
    <w:rsid w:val="390959D2"/>
    <w:rsid w:val="39111E53"/>
    <w:rsid w:val="39113C01"/>
    <w:rsid w:val="39137979"/>
    <w:rsid w:val="391A0D07"/>
    <w:rsid w:val="391C3471"/>
    <w:rsid w:val="3951224F"/>
    <w:rsid w:val="395E460C"/>
    <w:rsid w:val="396F26D5"/>
    <w:rsid w:val="397B107A"/>
    <w:rsid w:val="397D1296"/>
    <w:rsid w:val="39875C71"/>
    <w:rsid w:val="398B39B3"/>
    <w:rsid w:val="39902D77"/>
    <w:rsid w:val="3995213C"/>
    <w:rsid w:val="399737E3"/>
    <w:rsid w:val="39A16D33"/>
    <w:rsid w:val="39A46823"/>
    <w:rsid w:val="39B747A8"/>
    <w:rsid w:val="39C62C3D"/>
    <w:rsid w:val="39D013C6"/>
    <w:rsid w:val="39F96B6F"/>
    <w:rsid w:val="3A086DB2"/>
    <w:rsid w:val="3A0D6176"/>
    <w:rsid w:val="3A127C30"/>
    <w:rsid w:val="3A1F5EA9"/>
    <w:rsid w:val="3A647D60"/>
    <w:rsid w:val="3A721AF6"/>
    <w:rsid w:val="3A8B49E9"/>
    <w:rsid w:val="3AB04490"/>
    <w:rsid w:val="3AB807D8"/>
    <w:rsid w:val="3ABC194A"/>
    <w:rsid w:val="3ACF085C"/>
    <w:rsid w:val="3AFC5296"/>
    <w:rsid w:val="3B0E03F8"/>
    <w:rsid w:val="3B2B40CB"/>
    <w:rsid w:val="3B443E1A"/>
    <w:rsid w:val="3B4E4C98"/>
    <w:rsid w:val="3B661F2B"/>
    <w:rsid w:val="3B732951"/>
    <w:rsid w:val="3B7A5A8D"/>
    <w:rsid w:val="3B7D732B"/>
    <w:rsid w:val="3B842468"/>
    <w:rsid w:val="3BA82A38"/>
    <w:rsid w:val="3BAB20EB"/>
    <w:rsid w:val="3BBF3A9C"/>
    <w:rsid w:val="3BDA29D0"/>
    <w:rsid w:val="3BE253E0"/>
    <w:rsid w:val="3BF33A92"/>
    <w:rsid w:val="3BF55114"/>
    <w:rsid w:val="3C0D6A40"/>
    <w:rsid w:val="3C110F96"/>
    <w:rsid w:val="3C1E0B0E"/>
    <w:rsid w:val="3C261771"/>
    <w:rsid w:val="3C28373B"/>
    <w:rsid w:val="3C44609B"/>
    <w:rsid w:val="3C487939"/>
    <w:rsid w:val="3C4E0CC8"/>
    <w:rsid w:val="3C7324DC"/>
    <w:rsid w:val="3C797AF3"/>
    <w:rsid w:val="3C9506A5"/>
    <w:rsid w:val="3C9568F7"/>
    <w:rsid w:val="3C9708C1"/>
    <w:rsid w:val="3CA01523"/>
    <w:rsid w:val="3CDC5C48"/>
    <w:rsid w:val="3CE30098"/>
    <w:rsid w:val="3CE433F0"/>
    <w:rsid w:val="3CE77CE3"/>
    <w:rsid w:val="3CEA279F"/>
    <w:rsid w:val="3CF67395"/>
    <w:rsid w:val="3CFE679F"/>
    <w:rsid w:val="3D05582A"/>
    <w:rsid w:val="3D145A6E"/>
    <w:rsid w:val="3D1E4B3E"/>
    <w:rsid w:val="3D3E0D3C"/>
    <w:rsid w:val="3D5B18EE"/>
    <w:rsid w:val="3D5B369C"/>
    <w:rsid w:val="3D5F6F75"/>
    <w:rsid w:val="3D6C3AFB"/>
    <w:rsid w:val="3D7309E6"/>
    <w:rsid w:val="3D7824A0"/>
    <w:rsid w:val="3D85696B"/>
    <w:rsid w:val="3D872DDD"/>
    <w:rsid w:val="3DA70690"/>
    <w:rsid w:val="3DE52599"/>
    <w:rsid w:val="3DFA1107"/>
    <w:rsid w:val="3DFE00DB"/>
    <w:rsid w:val="3E2D328B"/>
    <w:rsid w:val="3E576115"/>
    <w:rsid w:val="3E742C68"/>
    <w:rsid w:val="3EAC4F55"/>
    <w:rsid w:val="3EB412B6"/>
    <w:rsid w:val="3EB72B54"/>
    <w:rsid w:val="3EBC63BD"/>
    <w:rsid w:val="3EC61A1B"/>
    <w:rsid w:val="3ED43706"/>
    <w:rsid w:val="3EDB2CE7"/>
    <w:rsid w:val="3EF5367D"/>
    <w:rsid w:val="3F0062A9"/>
    <w:rsid w:val="3F1B30E3"/>
    <w:rsid w:val="3F23468E"/>
    <w:rsid w:val="3F3146B5"/>
    <w:rsid w:val="3F333D09"/>
    <w:rsid w:val="3F4A1C1A"/>
    <w:rsid w:val="3F5B7984"/>
    <w:rsid w:val="3F632CDC"/>
    <w:rsid w:val="3F6820A1"/>
    <w:rsid w:val="3F780536"/>
    <w:rsid w:val="3F836EDA"/>
    <w:rsid w:val="3F8E7D59"/>
    <w:rsid w:val="3F9B06C8"/>
    <w:rsid w:val="3F9E5AC2"/>
    <w:rsid w:val="3FA0183A"/>
    <w:rsid w:val="3FA07A8C"/>
    <w:rsid w:val="3FAC6431"/>
    <w:rsid w:val="3FB93C81"/>
    <w:rsid w:val="3FBF1EEE"/>
    <w:rsid w:val="3FC1012F"/>
    <w:rsid w:val="3FE03B95"/>
    <w:rsid w:val="40004FD0"/>
    <w:rsid w:val="400718BA"/>
    <w:rsid w:val="400B3A02"/>
    <w:rsid w:val="402C1320"/>
    <w:rsid w:val="4047615A"/>
    <w:rsid w:val="407707ED"/>
    <w:rsid w:val="40827192"/>
    <w:rsid w:val="408E5B37"/>
    <w:rsid w:val="40A62FA1"/>
    <w:rsid w:val="40B97EBB"/>
    <w:rsid w:val="40CD48B1"/>
    <w:rsid w:val="40E90FBF"/>
    <w:rsid w:val="40F77B80"/>
    <w:rsid w:val="410C362B"/>
    <w:rsid w:val="41176BAC"/>
    <w:rsid w:val="411B42E6"/>
    <w:rsid w:val="411D6F49"/>
    <w:rsid w:val="41313092"/>
    <w:rsid w:val="414A5F02"/>
    <w:rsid w:val="41562AF9"/>
    <w:rsid w:val="415C79E3"/>
    <w:rsid w:val="41AC44C7"/>
    <w:rsid w:val="41AE46E3"/>
    <w:rsid w:val="42073DF3"/>
    <w:rsid w:val="421F2EEA"/>
    <w:rsid w:val="422E75D1"/>
    <w:rsid w:val="42586730"/>
    <w:rsid w:val="425A1C32"/>
    <w:rsid w:val="425C1855"/>
    <w:rsid w:val="426E79CE"/>
    <w:rsid w:val="427B20EB"/>
    <w:rsid w:val="427D1648"/>
    <w:rsid w:val="427D40B5"/>
    <w:rsid w:val="42903DE8"/>
    <w:rsid w:val="42C43A92"/>
    <w:rsid w:val="42D8397F"/>
    <w:rsid w:val="42E3216A"/>
    <w:rsid w:val="42F205FF"/>
    <w:rsid w:val="430D3E24"/>
    <w:rsid w:val="430F7403"/>
    <w:rsid w:val="431247FD"/>
    <w:rsid w:val="43236A0A"/>
    <w:rsid w:val="43356112"/>
    <w:rsid w:val="43374264"/>
    <w:rsid w:val="434E3A0A"/>
    <w:rsid w:val="435E5C94"/>
    <w:rsid w:val="43664B49"/>
    <w:rsid w:val="437C555D"/>
    <w:rsid w:val="43807FB6"/>
    <w:rsid w:val="439369B8"/>
    <w:rsid w:val="439438FE"/>
    <w:rsid w:val="439D56D9"/>
    <w:rsid w:val="439D67BD"/>
    <w:rsid w:val="43A50A47"/>
    <w:rsid w:val="43E02B4D"/>
    <w:rsid w:val="43ED0597"/>
    <w:rsid w:val="43EE1136"/>
    <w:rsid w:val="43F565F9"/>
    <w:rsid w:val="44005915"/>
    <w:rsid w:val="440A3726"/>
    <w:rsid w:val="441F577B"/>
    <w:rsid w:val="44316F05"/>
    <w:rsid w:val="44365E73"/>
    <w:rsid w:val="447137A5"/>
    <w:rsid w:val="44913E48"/>
    <w:rsid w:val="449B1E09"/>
    <w:rsid w:val="44A57770"/>
    <w:rsid w:val="44AB315B"/>
    <w:rsid w:val="44B042CE"/>
    <w:rsid w:val="44B813D4"/>
    <w:rsid w:val="44BF6C07"/>
    <w:rsid w:val="44D14A1F"/>
    <w:rsid w:val="44DA759D"/>
    <w:rsid w:val="4503099B"/>
    <w:rsid w:val="4503536F"/>
    <w:rsid w:val="4518723E"/>
    <w:rsid w:val="452B429C"/>
    <w:rsid w:val="453D00CF"/>
    <w:rsid w:val="453D7EFA"/>
    <w:rsid w:val="454B049A"/>
    <w:rsid w:val="454F3AE7"/>
    <w:rsid w:val="455C26A8"/>
    <w:rsid w:val="45622D3C"/>
    <w:rsid w:val="456A0921"/>
    <w:rsid w:val="456A6B72"/>
    <w:rsid w:val="45761EBB"/>
    <w:rsid w:val="457F003D"/>
    <w:rsid w:val="45813EBC"/>
    <w:rsid w:val="45844431"/>
    <w:rsid w:val="45854E0B"/>
    <w:rsid w:val="458F65D9"/>
    <w:rsid w:val="45991206"/>
    <w:rsid w:val="459C2AA4"/>
    <w:rsid w:val="459D696F"/>
    <w:rsid w:val="45B722A2"/>
    <w:rsid w:val="45BC6CA2"/>
    <w:rsid w:val="45D50676"/>
    <w:rsid w:val="45DC3125"/>
    <w:rsid w:val="45F20916"/>
    <w:rsid w:val="46075579"/>
    <w:rsid w:val="460D10DC"/>
    <w:rsid w:val="46163ED6"/>
    <w:rsid w:val="461C2E0A"/>
    <w:rsid w:val="461C4066"/>
    <w:rsid w:val="46472313"/>
    <w:rsid w:val="46480423"/>
    <w:rsid w:val="464E479B"/>
    <w:rsid w:val="46651908"/>
    <w:rsid w:val="4670640B"/>
    <w:rsid w:val="46712183"/>
    <w:rsid w:val="46845A12"/>
    <w:rsid w:val="469B2D5C"/>
    <w:rsid w:val="46B300A5"/>
    <w:rsid w:val="46C44BD5"/>
    <w:rsid w:val="46EA4B04"/>
    <w:rsid w:val="46FD0ED7"/>
    <w:rsid w:val="471A6376"/>
    <w:rsid w:val="472C37BA"/>
    <w:rsid w:val="472C4F7A"/>
    <w:rsid w:val="473D3E13"/>
    <w:rsid w:val="47460F19"/>
    <w:rsid w:val="474B66A7"/>
    <w:rsid w:val="474E3AD1"/>
    <w:rsid w:val="47637D1D"/>
    <w:rsid w:val="47690CE9"/>
    <w:rsid w:val="477535AD"/>
    <w:rsid w:val="47835CCA"/>
    <w:rsid w:val="478B1022"/>
    <w:rsid w:val="479B1265"/>
    <w:rsid w:val="47B15A25"/>
    <w:rsid w:val="47C87B80"/>
    <w:rsid w:val="47D44A52"/>
    <w:rsid w:val="47E04ECA"/>
    <w:rsid w:val="47EB386F"/>
    <w:rsid w:val="47ED5839"/>
    <w:rsid w:val="47F24BFD"/>
    <w:rsid w:val="480706A9"/>
    <w:rsid w:val="485D1112"/>
    <w:rsid w:val="485F6737"/>
    <w:rsid w:val="4864156E"/>
    <w:rsid w:val="486A6E89"/>
    <w:rsid w:val="48853CC3"/>
    <w:rsid w:val="488A3088"/>
    <w:rsid w:val="48A73C3A"/>
    <w:rsid w:val="48B325DE"/>
    <w:rsid w:val="48CE566A"/>
    <w:rsid w:val="48CE77DB"/>
    <w:rsid w:val="48D04F3E"/>
    <w:rsid w:val="48D10CB7"/>
    <w:rsid w:val="48E82B89"/>
    <w:rsid w:val="48F13107"/>
    <w:rsid w:val="48FA645F"/>
    <w:rsid w:val="49035C1C"/>
    <w:rsid w:val="4904108C"/>
    <w:rsid w:val="49125987"/>
    <w:rsid w:val="4924528A"/>
    <w:rsid w:val="49295C0D"/>
    <w:rsid w:val="49333360"/>
    <w:rsid w:val="4934311A"/>
    <w:rsid w:val="493C6A78"/>
    <w:rsid w:val="49470F79"/>
    <w:rsid w:val="49753D38"/>
    <w:rsid w:val="49AF774E"/>
    <w:rsid w:val="49BF07A0"/>
    <w:rsid w:val="49C03205"/>
    <w:rsid w:val="49C75424"/>
    <w:rsid w:val="49CF169A"/>
    <w:rsid w:val="49D071C0"/>
    <w:rsid w:val="49D21B62"/>
    <w:rsid w:val="49DD15DE"/>
    <w:rsid w:val="49F64E79"/>
    <w:rsid w:val="4A0F43C9"/>
    <w:rsid w:val="4A2319E6"/>
    <w:rsid w:val="4A381CE6"/>
    <w:rsid w:val="4A38723F"/>
    <w:rsid w:val="4A507503"/>
    <w:rsid w:val="4A525E27"/>
    <w:rsid w:val="4A6A3171"/>
    <w:rsid w:val="4A7D10F6"/>
    <w:rsid w:val="4A9368A7"/>
    <w:rsid w:val="4A954692"/>
    <w:rsid w:val="4A9F72BE"/>
    <w:rsid w:val="4ABB1C1E"/>
    <w:rsid w:val="4ABB39CC"/>
    <w:rsid w:val="4AFB5026"/>
    <w:rsid w:val="4AFD3FE5"/>
    <w:rsid w:val="4B007BF5"/>
    <w:rsid w:val="4B1366F7"/>
    <w:rsid w:val="4B1F1850"/>
    <w:rsid w:val="4B2B7A60"/>
    <w:rsid w:val="4B2F1616"/>
    <w:rsid w:val="4B306190"/>
    <w:rsid w:val="4B321EE0"/>
    <w:rsid w:val="4B35377F"/>
    <w:rsid w:val="4B694A19"/>
    <w:rsid w:val="4B7324F9"/>
    <w:rsid w:val="4B773D82"/>
    <w:rsid w:val="4B9C1A50"/>
    <w:rsid w:val="4BA13D17"/>
    <w:rsid w:val="4BA24842"/>
    <w:rsid w:val="4BA66BCE"/>
    <w:rsid w:val="4BB5041C"/>
    <w:rsid w:val="4BB73BE9"/>
    <w:rsid w:val="4BE5472B"/>
    <w:rsid w:val="4BEB2031"/>
    <w:rsid w:val="4C143394"/>
    <w:rsid w:val="4C172E84"/>
    <w:rsid w:val="4C277E96"/>
    <w:rsid w:val="4C35155C"/>
    <w:rsid w:val="4C510125"/>
    <w:rsid w:val="4C516396"/>
    <w:rsid w:val="4C520360"/>
    <w:rsid w:val="4C5B0FC3"/>
    <w:rsid w:val="4C675291"/>
    <w:rsid w:val="4C6E68AE"/>
    <w:rsid w:val="4C9269AF"/>
    <w:rsid w:val="4C94111A"/>
    <w:rsid w:val="4C9444D5"/>
    <w:rsid w:val="4CC47F79"/>
    <w:rsid w:val="4CC748AA"/>
    <w:rsid w:val="4CD174D7"/>
    <w:rsid w:val="4CDE39A2"/>
    <w:rsid w:val="4D183358"/>
    <w:rsid w:val="4D225F85"/>
    <w:rsid w:val="4D2910C1"/>
    <w:rsid w:val="4D3F130B"/>
    <w:rsid w:val="4D467EC5"/>
    <w:rsid w:val="4D4D6AF7"/>
    <w:rsid w:val="4D597AF4"/>
    <w:rsid w:val="4D5C1C0C"/>
    <w:rsid w:val="4D637AFB"/>
    <w:rsid w:val="4D662315"/>
    <w:rsid w:val="4D6E6C73"/>
    <w:rsid w:val="4D7F5185"/>
    <w:rsid w:val="4D90451E"/>
    <w:rsid w:val="4D93478D"/>
    <w:rsid w:val="4DAE5A6A"/>
    <w:rsid w:val="4DB259B9"/>
    <w:rsid w:val="4DBC03F5"/>
    <w:rsid w:val="4DBC3CE3"/>
    <w:rsid w:val="4DBD7A5B"/>
    <w:rsid w:val="4DC25072"/>
    <w:rsid w:val="4DD03C33"/>
    <w:rsid w:val="4DDA060D"/>
    <w:rsid w:val="4DE4148C"/>
    <w:rsid w:val="4DF5092A"/>
    <w:rsid w:val="4DF53699"/>
    <w:rsid w:val="4E036B88"/>
    <w:rsid w:val="4E0D09E3"/>
    <w:rsid w:val="4E2A3343"/>
    <w:rsid w:val="4E2D2E33"/>
    <w:rsid w:val="4E2E3925"/>
    <w:rsid w:val="4E4011FA"/>
    <w:rsid w:val="4E45017D"/>
    <w:rsid w:val="4E451F2B"/>
    <w:rsid w:val="4E4E6079"/>
    <w:rsid w:val="4E5F0909"/>
    <w:rsid w:val="4E600B13"/>
    <w:rsid w:val="4E6200BB"/>
    <w:rsid w:val="4E6653E0"/>
    <w:rsid w:val="4E6A373F"/>
    <w:rsid w:val="4E6D48A2"/>
    <w:rsid w:val="4E6D76D3"/>
    <w:rsid w:val="4E8011B5"/>
    <w:rsid w:val="4E875D72"/>
    <w:rsid w:val="4E964534"/>
    <w:rsid w:val="4E984750"/>
    <w:rsid w:val="4EAC3D58"/>
    <w:rsid w:val="4EC96A44"/>
    <w:rsid w:val="4ECC264C"/>
    <w:rsid w:val="4ECC43FA"/>
    <w:rsid w:val="4ECE4F3D"/>
    <w:rsid w:val="4ED704C3"/>
    <w:rsid w:val="4ED96B17"/>
    <w:rsid w:val="4EDE5EDB"/>
    <w:rsid w:val="4EF179BD"/>
    <w:rsid w:val="4F073EC1"/>
    <w:rsid w:val="4F081F19"/>
    <w:rsid w:val="4F10554C"/>
    <w:rsid w:val="4F3858A1"/>
    <w:rsid w:val="4F432615"/>
    <w:rsid w:val="4F461B54"/>
    <w:rsid w:val="4F5543EF"/>
    <w:rsid w:val="4F675ED1"/>
    <w:rsid w:val="4F732AC8"/>
    <w:rsid w:val="4F7C19ED"/>
    <w:rsid w:val="4FBB623B"/>
    <w:rsid w:val="4FBC0F82"/>
    <w:rsid w:val="4FBF7ABB"/>
    <w:rsid w:val="4FC275AB"/>
    <w:rsid w:val="50007ACD"/>
    <w:rsid w:val="50153B7F"/>
    <w:rsid w:val="501C6CBB"/>
    <w:rsid w:val="50203001"/>
    <w:rsid w:val="502E6B39"/>
    <w:rsid w:val="50463D38"/>
    <w:rsid w:val="50487AB0"/>
    <w:rsid w:val="50487B81"/>
    <w:rsid w:val="50526B81"/>
    <w:rsid w:val="50615016"/>
    <w:rsid w:val="50740CF9"/>
    <w:rsid w:val="509C3BAA"/>
    <w:rsid w:val="50A56CB1"/>
    <w:rsid w:val="50A849F3"/>
    <w:rsid w:val="50B25872"/>
    <w:rsid w:val="50DE0415"/>
    <w:rsid w:val="50EC2B32"/>
    <w:rsid w:val="5100038B"/>
    <w:rsid w:val="511B3417"/>
    <w:rsid w:val="51200A2D"/>
    <w:rsid w:val="51271DBC"/>
    <w:rsid w:val="512E314A"/>
    <w:rsid w:val="514D4AED"/>
    <w:rsid w:val="515661FD"/>
    <w:rsid w:val="51597A9B"/>
    <w:rsid w:val="516E081B"/>
    <w:rsid w:val="51787213"/>
    <w:rsid w:val="51826FF2"/>
    <w:rsid w:val="51850890"/>
    <w:rsid w:val="5186383F"/>
    <w:rsid w:val="51890380"/>
    <w:rsid w:val="518A5EA7"/>
    <w:rsid w:val="51A274F2"/>
    <w:rsid w:val="51A452F8"/>
    <w:rsid w:val="51BA49DE"/>
    <w:rsid w:val="51C969CF"/>
    <w:rsid w:val="51CE738D"/>
    <w:rsid w:val="51D11D27"/>
    <w:rsid w:val="51D64D99"/>
    <w:rsid w:val="51E319DE"/>
    <w:rsid w:val="51ED4DB3"/>
    <w:rsid w:val="51F003FF"/>
    <w:rsid w:val="52171E30"/>
    <w:rsid w:val="52566F7B"/>
    <w:rsid w:val="5257047F"/>
    <w:rsid w:val="525941F7"/>
    <w:rsid w:val="525E180D"/>
    <w:rsid w:val="526D37FE"/>
    <w:rsid w:val="52707792"/>
    <w:rsid w:val="52770B21"/>
    <w:rsid w:val="52861D4B"/>
    <w:rsid w:val="52903990"/>
    <w:rsid w:val="52B633F7"/>
    <w:rsid w:val="52E02222"/>
    <w:rsid w:val="52FB705C"/>
    <w:rsid w:val="52FE08FA"/>
    <w:rsid w:val="53043CC0"/>
    <w:rsid w:val="53146370"/>
    <w:rsid w:val="53220A8C"/>
    <w:rsid w:val="532F31A9"/>
    <w:rsid w:val="53334A48"/>
    <w:rsid w:val="533F163E"/>
    <w:rsid w:val="53442347"/>
    <w:rsid w:val="534519E9"/>
    <w:rsid w:val="53642E53"/>
    <w:rsid w:val="536749FB"/>
    <w:rsid w:val="536A2433"/>
    <w:rsid w:val="5391176E"/>
    <w:rsid w:val="53AD7BDA"/>
    <w:rsid w:val="53BA6F17"/>
    <w:rsid w:val="53CE651E"/>
    <w:rsid w:val="53E73A84"/>
    <w:rsid w:val="53E977FC"/>
    <w:rsid w:val="53F046E7"/>
    <w:rsid w:val="5422686A"/>
    <w:rsid w:val="542A7446"/>
    <w:rsid w:val="54302D35"/>
    <w:rsid w:val="543C6AC9"/>
    <w:rsid w:val="544113E6"/>
    <w:rsid w:val="544F1858"/>
    <w:rsid w:val="545855A0"/>
    <w:rsid w:val="545C1D7C"/>
    <w:rsid w:val="547370C6"/>
    <w:rsid w:val="5481051A"/>
    <w:rsid w:val="54877909"/>
    <w:rsid w:val="549332C4"/>
    <w:rsid w:val="54996B2C"/>
    <w:rsid w:val="54AF700B"/>
    <w:rsid w:val="54CB0CB0"/>
    <w:rsid w:val="54F76B37"/>
    <w:rsid w:val="55004DFD"/>
    <w:rsid w:val="55020B76"/>
    <w:rsid w:val="550D66AE"/>
    <w:rsid w:val="552D54C7"/>
    <w:rsid w:val="553920BD"/>
    <w:rsid w:val="55546EF7"/>
    <w:rsid w:val="555E60BF"/>
    <w:rsid w:val="55653F0F"/>
    <w:rsid w:val="55683C90"/>
    <w:rsid w:val="55767D2F"/>
    <w:rsid w:val="55807CEC"/>
    <w:rsid w:val="559C353C"/>
    <w:rsid w:val="55C951EF"/>
    <w:rsid w:val="55CC2F32"/>
    <w:rsid w:val="55DD0C9B"/>
    <w:rsid w:val="55E24503"/>
    <w:rsid w:val="55E97640"/>
    <w:rsid w:val="562E14F6"/>
    <w:rsid w:val="563805C7"/>
    <w:rsid w:val="564725B8"/>
    <w:rsid w:val="564850A0"/>
    <w:rsid w:val="564C7BCE"/>
    <w:rsid w:val="564E7084"/>
    <w:rsid w:val="56551179"/>
    <w:rsid w:val="56553E52"/>
    <w:rsid w:val="566B62A7"/>
    <w:rsid w:val="56820D5B"/>
    <w:rsid w:val="56905D0D"/>
    <w:rsid w:val="569C5ECE"/>
    <w:rsid w:val="56AC3ADE"/>
    <w:rsid w:val="56BE6D1E"/>
    <w:rsid w:val="56C43C09"/>
    <w:rsid w:val="56CD51B3"/>
    <w:rsid w:val="56D17126"/>
    <w:rsid w:val="56D46542"/>
    <w:rsid w:val="56DC0F52"/>
    <w:rsid w:val="56E46059"/>
    <w:rsid w:val="56E9078B"/>
    <w:rsid w:val="56F42740"/>
    <w:rsid w:val="56FE536D"/>
    <w:rsid w:val="57096D7C"/>
    <w:rsid w:val="57106E4E"/>
    <w:rsid w:val="5714449B"/>
    <w:rsid w:val="57342B3C"/>
    <w:rsid w:val="57390153"/>
    <w:rsid w:val="57393E1A"/>
    <w:rsid w:val="573C28F9"/>
    <w:rsid w:val="573F5C03"/>
    <w:rsid w:val="57402ECA"/>
    <w:rsid w:val="574F3973"/>
    <w:rsid w:val="57544F8D"/>
    <w:rsid w:val="576553EC"/>
    <w:rsid w:val="576E23B2"/>
    <w:rsid w:val="57700BAA"/>
    <w:rsid w:val="57720C71"/>
    <w:rsid w:val="5778511F"/>
    <w:rsid w:val="578810DA"/>
    <w:rsid w:val="57A36AAD"/>
    <w:rsid w:val="57C02622"/>
    <w:rsid w:val="57CA34A1"/>
    <w:rsid w:val="57CF249D"/>
    <w:rsid w:val="57EA769F"/>
    <w:rsid w:val="57FA1FD8"/>
    <w:rsid w:val="57FD3E2B"/>
    <w:rsid w:val="580764A3"/>
    <w:rsid w:val="582901C7"/>
    <w:rsid w:val="582B2191"/>
    <w:rsid w:val="583059FA"/>
    <w:rsid w:val="58331046"/>
    <w:rsid w:val="58333DF6"/>
    <w:rsid w:val="583F3E8F"/>
    <w:rsid w:val="58594A89"/>
    <w:rsid w:val="585D40C1"/>
    <w:rsid w:val="585D60C3"/>
    <w:rsid w:val="587F24DD"/>
    <w:rsid w:val="58D740C7"/>
    <w:rsid w:val="58F76517"/>
    <w:rsid w:val="590D7AE9"/>
    <w:rsid w:val="59151B75"/>
    <w:rsid w:val="591F1435"/>
    <w:rsid w:val="592C3741"/>
    <w:rsid w:val="593C43F0"/>
    <w:rsid w:val="594074E8"/>
    <w:rsid w:val="59594ADC"/>
    <w:rsid w:val="59613991"/>
    <w:rsid w:val="59617E35"/>
    <w:rsid w:val="596B1802"/>
    <w:rsid w:val="596E391A"/>
    <w:rsid w:val="597265D0"/>
    <w:rsid w:val="59745DBA"/>
    <w:rsid w:val="59771406"/>
    <w:rsid w:val="597933D0"/>
    <w:rsid w:val="597B2CA5"/>
    <w:rsid w:val="598471A6"/>
    <w:rsid w:val="599C5E75"/>
    <w:rsid w:val="59BD5424"/>
    <w:rsid w:val="59D10B16"/>
    <w:rsid w:val="59E20F76"/>
    <w:rsid w:val="59E63722"/>
    <w:rsid w:val="5A032154"/>
    <w:rsid w:val="5A0A383A"/>
    <w:rsid w:val="5A1F5D24"/>
    <w:rsid w:val="5A3410A5"/>
    <w:rsid w:val="5A736072"/>
    <w:rsid w:val="5A763830"/>
    <w:rsid w:val="5A8B33BB"/>
    <w:rsid w:val="5A9102A6"/>
    <w:rsid w:val="5A9A53AC"/>
    <w:rsid w:val="5AB525E2"/>
    <w:rsid w:val="5ABC3575"/>
    <w:rsid w:val="5ABE7E1B"/>
    <w:rsid w:val="5AD703AE"/>
    <w:rsid w:val="5ADF7263"/>
    <w:rsid w:val="5AEA194B"/>
    <w:rsid w:val="5AED1980"/>
    <w:rsid w:val="5AF50835"/>
    <w:rsid w:val="5AFA67D1"/>
    <w:rsid w:val="5AFD12A8"/>
    <w:rsid w:val="5AFE1DDF"/>
    <w:rsid w:val="5B081745"/>
    <w:rsid w:val="5B0F5D9A"/>
    <w:rsid w:val="5B1C2265"/>
    <w:rsid w:val="5B2555BE"/>
    <w:rsid w:val="5B3114AB"/>
    <w:rsid w:val="5B40505E"/>
    <w:rsid w:val="5B490B80"/>
    <w:rsid w:val="5B5C6B06"/>
    <w:rsid w:val="5B6A3BAC"/>
    <w:rsid w:val="5B6D0D13"/>
    <w:rsid w:val="5B6E42E3"/>
    <w:rsid w:val="5B7618C6"/>
    <w:rsid w:val="5B9C28AF"/>
    <w:rsid w:val="5BA477A6"/>
    <w:rsid w:val="5BBA4C11"/>
    <w:rsid w:val="5BE2525D"/>
    <w:rsid w:val="5BEF34D6"/>
    <w:rsid w:val="5BF44F90"/>
    <w:rsid w:val="5C043425"/>
    <w:rsid w:val="5C0A578E"/>
    <w:rsid w:val="5C0C4088"/>
    <w:rsid w:val="5C1D0043"/>
    <w:rsid w:val="5C205D85"/>
    <w:rsid w:val="5C3D6937"/>
    <w:rsid w:val="5C4E46A0"/>
    <w:rsid w:val="5C6914DA"/>
    <w:rsid w:val="5C762BE0"/>
    <w:rsid w:val="5C7A36E7"/>
    <w:rsid w:val="5C7D3B22"/>
    <w:rsid w:val="5C86208C"/>
    <w:rsid w:val="5C90041D"/>
    <w:rsid w:val="5C901CA9"/>
    <w:rsid w:val="5C9A5B38"/>
    <w:rsid w:val="5CBA3AE4"/>
    <w:rsid w:val="5CBC5AAE"/>
    <w:rsid w:val="5CC46506"/>
    <w:rsid w:val="5CF3349A"/>
    <w:rsid w:val="5CF526CE"/>
    <w:rsid w:val="5CF54B1C"/>
    <w:rsid w:val="5CFA65D6"/>
    <w:rsid w:val="5CFF06CE"/>
    <w:rsid w:val="5D3A638B"/>
    <w:rsid w:val="5D50245B"/>
    <w:rsid w:val="5D5F28DD"/>
    <w:rsid w:val="5D650ECF"/>
    <w:rsid w:val="5D69550A"/>
    <w:rsid w:val="5D7734CC"/>
    <w:rsid w:val="5D7C6FEB"/>
    <w:rsid w:val="5D812854"/>
    <w:rsid w:val="5DAC0A6D"/>
    <w:rsid w:val="5DBE7604"/>
    <w:rsid w:val="5E007081"/>
    <w:rsid w:val="5E074C6F"/>
    <w:rsid w:val="5E0771FD"/>
    <w:rsid w:val="5E086AD1"/>
    <w:rsid w:val="5E16446C"/>
    <w:rsid w:val="5E2113DA"/>
    <w:rsid w:val="5E287173"/>
    <w:rsid w:val="5E2C0A11"/>
    <w:rsid w:val="5E5835B4"/>
    <w:rsid w:val="5E624433"/>
    <w:rsid w:val="5E7A79CF"/>
    <w:rsid w:val="5E7B3747"/>
    <w:rsid w:val="5E875C48"/>
    <w:rsid w:val="5E8E347A"/>
    <w:rsid w:val="5EC450EE"/>
    <w:rsid w:val="5ECE1AC8"/>
    <w:rsid w:val="5EDD7F5D"/>
    <w:rsid w:val="5EE611DF"/>
    <w:rsid w:val="5EF3152F"/>
    <w:rsid w:val="5EF64B7B"/>
    <w:rsid w:val="5F015CCB"/>
    <w:rsid w:val="5F2D226A"/>
    <w:rsid w:val="5F3202A9"/>
    <w:rsid w:val="5F381638"/>
    <w:rsid w:val="5F441D8B"/>
    <w:rsid w:val="5F4F0E5B"/>
    <w:rsid w:val="5F50072F"/>
    <w:rsid w:val="5F531FCE"/>
    <w:rsid w:val="5F553F98"/>
    <w:rsid w:val="5F69359F"/>
    <w:rsid w:val="5F8510CB"/>
    <w:rsid w:val="5F9F1931"/>
    <w:rsid w:val="5FA22F35"/>
    <w:rsid w:val="5FA8056B"/>
    <w:rsid w:val="5FAA42E4"/>
    <w:rsid w:val="5FC1162D"/>
    <w:rsid w:val="5FC1264B"/>
    <w:rsid w:val="5FC5301A"/>
    <w:rsid w:val="5FDC0215"/>
    <w:rsid w:val="5FDF6A96"/>
    <w:rsid w:val="5FE07D05"/>
    <w:rsid w:val="5FE315A4"/>
    <w:rsid w:val="5FE64BF0"/>
    <w:rsid w:val="5FEF619A"/>
    <w:rsid w:val="60121E89"/>
    <w:rsid w:val="601D2D07"/>
    <w:rsid w:val="60536011"/>
    <w:rsid w:val="60624BBE"/>
    <w:rsid w:val="60695F4D"/>
    <w:rsid w:val="606A3A73"/>
    <w:rsid w:val="607448F1"/>
    <w:rsid w:val="607B5C80"/>
    <w:rsid w:val="609A5B53"/>
    <w:rsid w:val="60A70834"/>
    <w:rsid w:val="60AB46AA"/>
    <w:rsid w:val="60AD6C1B"/>
    <w:rsid w:val="60B66CB8"/>
    <w:rsid w:val="60CE1487"/>
    <w:rsid w:val="60E16353"/>
    <w:rsid w:val="60F32C11"/>
    <w:rsid w:val="61055719"/>
    <w:rsid w:val="6109328C"/>
    <w:rsid w:val="61131A15"/>
    <w:rsid w:val="61371BA7"/>
    <w:rsid w:val="615C33BC"/>
    <w:rsid w:val="615F10FE"/>
    <w:rsid w:val="6190756E"/>
    <w:rsid w:val="61B256D1"/>
    <w:rsid w:val="61BE5496"/>
    <w:rsid w:val="61D0169D"/>
    <w:rsid w:val="61D2367E"/>
    <w:rsid w:val="61DF3FED"/>
    <w:rsid w:val="61F96E5C"/>
    <w:rsid w:val="61FE0491"/>
    <w:rsid w:val="620121B5"/>
    <w:rsid w:val="620B4DE2"/>
    <w:rsid w:val="620F042E"/>
    <w:rsid w:val="6211064A"/>
    <w:rsid w:val="62167C0D"/>
    <w:rsid w:val="621F43E9"/>
    <w:rsid w:val="622247BC"/>
    <w:rsid w:val="62233ED9"/>
    <w:rsid w:val="6236151B"/>
    <w:rsid w:val="624327CD"/>
    <w:rsid w:val="62525166"/>
    <w:rsid w:val="628F6C91"/>
    <w:rsid w:val="62AE5E99"/>
    <w:rsid w:val="62AF1C11"/>
    <w:rsid w:val="62B114E5"/>
    <w:rsid w:val="62B2525D"/>
    <w:rsid w:val="62B5766A"/>
    <w:rsid w:val="62C05BCC"/>
    <w:rsid w:val="62D82F16"/>
    <w:rsid w:val="62EC076F"/>
    <w:rsid w:val="63041F5D"/>
    <w:rsid w:val="63071A4D"/>
    <w:rsid w:val="630D7C5F"/>
    <w:rsid w:val="63310F09"/>
    <w:rsid w:val="63424833"/>
    <w:rsid w:val="6356208C"/>
    <w:rsid w:val="635A1B7D"/>
    <w:rsid w:val="636C257A"/>
    <w:rsid w:val="639130C5"/>
    <w:rsid w:val="639F1C85"/>
    <w:rsid w:val="63A23524"/>
    <w:rsid w:val="63A364C9"/>
    <w:rsid w:val="63A728E8"/>
    <w:rsid w:val="63A92B04"/>
    <w:rsid w:val="63AB24E0"/>
    <w:rsid w:val="63B53257"/>
    <w:rsid w:val="63B55005"/>
    <w:rsid w:val="63B75221"/>
    <w:rsid w:val="63B84F56"/>
    <w:rsid w:val="63E72DC8"/>
    <w:rsid w:val="63FA510E"/>
    <w:rsid w:val="63FA61A4"/>
    <w:rsid w:val="641E704E"/>
    <w:rsid w:val="64236413"/>
    <w:rsid w:val="64540CC2"/>
    <w:rsid w:val="64562C48"/>
    <w:rsid w:val="646F3406"/>
    <w:rsid w:val="6481138B"/>
    <w:rsid w:val="648556EE"/>
    <w:rsid w:val="64B74DAD"/>
    <w:rsid w:val="64C21846"/>
    <w:rsid w:val="64E63914"/>
    <w:rsid w:val="64FD4EB5"/>
    <w:rsid w:val="65037FF2"/>
    <w:rsid w:val="651B17E0"/>
    <w:rsid w:val="652C12F7"/>
    <w:rsid w:val="65385EEE"/>
    <w:rsid w:val="653A7EB8"/>
    <w:rsid w:val="6545060B"/>
    <w:rsid w:val="654C3747"/>
    <w:rsid w:val="655F347A"/>
    <w:rsid w:val="65670581"/>
    <w:rsid w:val="658630FD"/>
    <w:rsid w:val="658A426F"/>
    <w:rsid w:val="658E5B0E"/>
    <w:rsid w:val="65956E9C"/>
    <w:rsid w:val="65B654C1"/>
    <w:rsid w:val="65B75E9B"/>
    <w:rsid w:val="65BA2DA7"/>
    <w:rsid w:val="65C23A09"/>
    <w:rsid w:val="65DD1E20"/>
    <w:rsid w:val="662A7E8C"/>
    <w:rsid w:val="662E109F"/>
    <w:rsid w:val="663754B0"/>
    <w:rsid w:val="663E10C6"/>
    <w:rsid w:val="66402D0B"/>
    <w:rsid w:val="66453C5A"/>
    <w:rsid w:val="664561D7"/>
    <w:rsid w:val="665C3E5E"/>
    <w:rsid w:val="665F56FC"/>
    <w:rsid w:val="66613222"/>
    <w:rsid w:val="66680A54"/>
    <w:rsid w:val="6679056C"/>
    <w:rsid w:val="66862B0C"/>
    <w:rsid w:val="66985D66"/>
    <w:rsid w:val="66BE68C6"/>
    <w:rsid w:val="66C33EDD"/>
    <w:rsid w:val="66D41C46"/>
    <w:rsid w:val="66EA1469"/>
    <w:rsid w:val="67010561"/>
    <w:rsid w:val="671464E6"/>
    <w:rsid w:val="671604B0"/>
    <w:rsid w:val="67191D4F"/>
    <w:rsid w:val="67210E21"/>
    <w:rsid w:val="673B3A73"/>
    <w:rsid w:val="674943E2"/>
    <w:rsid w:val="6759039D"/>
    <w:rsid w:val="676034DA"/>
    <w:rsid w:val="67650AF0"/>
    <w:rsid w:val="676E05AF"/>
    <w:rsid w:val="676E3E49"/>
    <w:rsid w:val="67787F21"/>
    <w:rsid w:val="6780592A"/>
    <w:rsid w:val="67852F40"/>
    <w:rsid w:val="679E66D6"/>
    <w:rsid w:val="67DB2C51"/>
    <w:rsid w:val="68030A35"/>
    <w:rsid w:val="68104F00"/>
    <w:rsid w:val="68203558"/>
    <w:rsid w:val="683C5CF5"/>
    <w:rsid w:val="68444BA9"/>
    <w:rsid w:val="68562B5B"/>
    <w:rsid w:val="68614624"/>
    <w:rsid w:val="68680C6F"/>
    <w:rsid w:val="686B311E"/>
    <w:rsid w:val="686B527C"/>
    <w:rsid w:val="686D5EAE"/>
    <w:rsid w:val="689B5E52"/>
    <w:rsid w:val="68A14CED"/>
    <w:rsid w:val="68B7537B"/>
    <w:rsid w:val="68B91BAE"/>
    <w:rsid w:val="68D91796"/>
    <w:rsid w:val="68F62348"/>
    <w:rsid w:val="68FB6716"/>
    <w:rsid w:val="6912159C"/>
    <w:rsid w:val="69270753"/>
    <w:rsid w:val="6942733B"/>
    <w:rsid w:val="694806C9"/>
    <w:rsid w:val="694F2539"/>
    <w:rsid w:val="6953779A"/>
    <w:rsid w:val="696A6E60"/>
    <w:rsid w:val="69787200"/>
    <w:rsid w:val="69815A80"/>
    <w:rsid w:val="699456BD"/>
    <w:rsid w:val="699D0A15"/>
    <w:rsid w:val="699D27C3"/>
    <w:rsid w:val="69A2427D"/>
    <w:rsid w:val="69AE0348"/>
    <w:rsid w:val="69C2047C"/>
    <w:rsid w:val="69C916A5"/>
    <w:rsid w:val="69C97A5C"/>
    <w:rsid w:val="69D16911"/>
    <w:rsid w:val="69D73BEE"/>
    <w:rsid w:val="69D81A4D"/>
    <w:rsid w:val="69DD3507"/>
    <w:rsid w:val="6A1730CA"/>
    <w:rsid w:val="6A18009C"/>
    <w:rsid w:val="6A33233D"/>
    <w:rsid w:val="6A4175F2"/>
    <w:rsid w:val="6A582B8E"/>
    <w:rsid w:val="6A6432E1"/>
    <w:rsid w:val="6A745C1A"/>
    <w:rsid w:val="6A775908"/>
    <w:rsid w:val="6A88415A"/>
    <w:rsid w:val="6AAD2EDA"/>
    <w:rsid w:val="6AAF57D6"/>
    <w:rsid w:val="6AB17B65"/>
    <w:rsid w:val="6AC65D4A"/>
    <w:rsid w:val="6AD40467"/>
    <w:rsid w:val="6ADE12E5"/>
    <w:rsid w:val="6AF503DD"/>
    <w:rsid w:val="6AFB4BCD"/>
    <w:rsid w:val="6AFE6FAA"/>
    <w:rsid w:val="6B170353"/>
    <w:rsid w:val="6B2009D5"/>
    <w:rsid w:val="6B234F4A"/>
    <w:rsid w:val="6B286A04"/>
    <w:rsid w:val="6B2B3DFF"/>
    <w:rsid w:val="6B3727A3"/>
    <w:rsid w:val="6B3F724F"/>
    <w:rsid w:val="6B405AFC"/>
    <w:rsid w:val="6B480E55"/>
    <w:rsid w:val="6B533C17"/>
    <w:rsid w:val="6B5670CE"/>
    <w:rsid w:val="6B577AEB"/>
    <w:rsid w:val="6B6D1EE7"/>
    <w:rsid w:val="6B7010B3"/>
    <w:rsid w:val="6B854E06"/>
    <w:rsid w:val="6B8974A3"/>
    <w:rsid w:val="6B9D6AAA"/>
    <w:rsid w:val="6BA617D2"/>
    <w:rsid w:val="6BA936A1"/>
    <w:rsid w:val="6BAF4A30"/>
    <w:rsid w:val="6BB973ED"/>
    <w:rsid w:val="6BC06C3D"/>
    <w:rsid w:val="6BCA186A"/>
    <w:rsid w:val="6BCC758B"/>
    <w:rsid w:val="6BDF4621"/>
    <w:rsid w:val="6C180827"/>
    <w:rsid w:val="6C3D028D"/>
    <w:rsid w:val="6C4433CA"/>
    <w:rsid w:val="6C613F7C"/>
    <w:rsid w:val="6C6770B8"/>
    <w:rsid w:val="6C755C79"/>
    <w:rsid w:val="6CAE4CE7"/>
    <w:rsid w:val="6CB202B7"/>
    <w:rsid w:val="6CE60925"/>
    <w:rsid w:val="6CE95D1F"/>
    <w:rsid w:val="6CED3A62"/>
    <w:rsid w:val="6CF62B75"/>
    <w:rsid w:val="6D0520F7"/>
    <w:rsid w:val="6D1763FC"/>
    <w:rsid w:val="6D2A0812"/>
    <w:rsid w:val="6D4A4A10"/>
    <w:rsid w:val="6D6432C5"/>
    <w:rsid w:val="6D68605C"/>
    <w:rsid w:val="6D692946"/>
    <w:rsid w:val="6DA5433C"/>
    <w:rsid w:val="6DD733CE"/>
    <w:rsid w:val="6DF413C5"/>
    <w:rsid w:val="6DF606F4"/>
    <w:rsid w:val="6DFB21AE"/>
    <w:rsid w:val="6E045AB2"/>
    <w:rsid w:val="6E0F1600"/>
    <w:rsid w:val="6E1A0886"/>
    <w:rsid w:val="6E1F7C4B"/>
    <w:rsid w:val="6E2B2A93"/>
    <w:rsid w:val="6E511DCE"/>
    <w:rsid w:val="6E5F273D"/>
    <w:rsid w:val="6E7F06E9"/>
    <w:rsid w:val="6E891568"/>
    <w:rsid w:val="6E8D72AA"/>
    <w:rsid w:val="6E965D59"/>
    <w:rsid w:val="6E9F6FDD"/>
    <w:rsid w:val="6EAF7543"/>
    <w:rsid w:val="6EBD3FAC"/>
    <w:rsid w:val="6EC627BC"/>
    <w:rsid w:val="6EDA0016"/>
    <w:rsid w:val="6EF959BC"/>
    <w:rsid w:val="6F06705D"/>
    <w:rsid w:val="6F0F5AC4"/>
    <w:rsid w:val="6F173018"/>
    <w:rsid w:val="6F1E1004"/>
    <w:rsid w:val="6F321E6A"/>
    <w:rsid w:val="6F467459"/>
    <w:rsid w:val="6F5C6481"/>
    <w:rsid w:val="6F806E0F"/>
    <w:rsid w:val="6F8A5598"/>
    <w:rsid w:val="6F8C57B4"/>
    <w:rsid w:val="6F8E45BC"/>
    <w:rsid w:val="6F901F07"/>
    <w:rsid w:val="6FA0300D"/>
    <w:rsid w:val="6FA10B33"/>
    <w:rsid w:val="6FA665A6"/>
    <w:rsid w:val="6FB3610E"/>
    <w:rsid w:val="6FCD1928"/>
    <w:rsid w:val="6FD45398"/>
    <w:rsid w:val="6FDD4D6B"/>
    <w:rsid w:val="6FF3138F"/>
    <w:rsid w:val="6FF60E7F"/>
    <w:rsid w:val="70061528"/>
    <w:rsid w:val="70115CB9"/>
    <w:rsid w:val="702754DC"/>
    <w:rsid w:val="70381498"/>
    <w:rsid w:val="70390E66"/>
    <w:rsid w:val="703F258D"/>
    <w:rsid w:val="704C7282"/>
    <w:rsid w:val="70757FF6"/>
    <w:rsid w:val="707A560C"/>
    <w:rsid w:val="70943FBF"/>
    <w:rsid w:val="70A73F27"/>
    <w:rsid w:val="70B36D70"/>
    <w:rsid w:val="70D67037"/>
    <w:rsid w:val="70DC6FB8"/>
    <w:rsid w:val="70E46F2A"/>
    <w:rsid w:val="70EC49AE"/>
    <w:rsid w:val="70F35097"/>
    <w:rsid w:val="70F574F2"/>
    <w:rsid w:val="70F73101"/>
    <w:rsid w:val="71094BE2"/>
    <w:rsid w:val="711A294B"/>
    <w:rsid w:val="71291E2C"/>
    <w:rsid w:val="71333A0D"/>
    <w:rsid w:val="7135696F"/>
    <w:rsid w:val="71397EC1"/>
    <w:rsid w:val="713A24A7"/>
    <w:rsid w:val="71431EA2"/>
    <w:rsid w:val="71502811"/>
    <w:rsid w:val="715215D5"/>
    <w:rsid w:val="71582D07"/>
    <w:rsid w:val="715916C6"/>
    <w:rsid w:val="7159690E"/>
    <w:rsid w:val="718030F6"/>
    <w:rsid w:val="71850CD9"/>
    <w:rsid w:val="71B132B0"/>
    <w:rsid w:val="71EC42E8"/>
    <w:rsid w:val="71EF3DD8"/>
    <w:rsid w:val="71F71538"/>
    <w:rsid w:val="722A12B4"/>
    <w:rsid w:val="722C0BFF"/>
    <w:rsid w:val="722D66AE"/>
    <w:rsid w:val="72565C05"/>
    <w:rsid w:val="727F33AE"/>
    <w:rsid w:val="72952E6E"/>
    <w:rsid w:val="729606F7"/>
    <w:rsid w:val="72B55021"/>
    <w:rsid w:val="72B654DE"/>
    <w:rsid w:val="72DA0623"/>
    <w:rsid w:val="72F5541E"/>
    <w:rsid w:val="72FB055A"/>
    <w:rsid w:val="73142AD7"/>
    <w:rsid w:val="73155AC0"/>
    <w:rsid w:val="731A6C33"/>
    <w:rsid w:val="733046A8"/>
    <w:rsid w:val="73357F10"/>
    <w:rsid w:val="734359DE"/>
    <w:rsid w:val="734819F2"/>
    <w:rsid w:val="734B4C3E"/>
    <w:rsid w:val="73587D13"/>
    <w:rsid w:val="73873F40"/>
    <w:rsid w:val="73927CFE"/>
    <w:rsid w:val="73B272DC"/>
    <w:rsid w:val="73BC5AD9"/>
    <w:rsid w:val="73C179F6"/>
    <w:rsid w:val="73E3171A"/>
    <w:rsid w:val="73E831D5"/>
    <w:rsid w:val="73ED07EB"/>
    <w:rsid w:val="73FC23C5"/>
    <w:rsid w:val="74177616"/>
    <w:rsid w:val="74322674"/>
    <w:rsid w:val="743C4CEA"/>
    <w:rsid w:val="74610332"/>
    <w:rsid w:val="747B7BA5"/>
    <w:rsid w:val="74894EF3"/>
    <w:rsid w:val="748A5876"/>
    <w:rsid w:val="74980BA6"/>
    <w:rsid w:val="74A013B9"/>
    <w:rsid w:val="74A72748"/>
    <w:rsid w:val="74B12652"/>
    <w:rsid w:val="74B9247B"/>
    <w:rsid w:val="74C23A26"/>
    <w:rsid w:val="74DF2843"/>
    <w:rsid w:val="74EC45FF"/>
    <w:rsid w:val="750758DC"/>
    <w:rsid w:val="751A73BE"/>
    <w:rsid w:val="751F6782"/>
    <w:rsid w:val="75214678"/>
    <w:rsid w:val="75243D99"/>
    <w:rsid w:val="754601B3"/>
    <w:rsid w:val="75466405"/>
    <w:rsid w:val="75632A66"/>
    <w:rsid w:val="75693EA1"/>
    <w:rsid w:val="75722D56"/>
    <w:rsid w:val="758E56B6"/>
    <w:rsid w:val="759848F7"/>
    <w:rsid w:val="75994786"/>
    <w:rsid w:val="75AD0232"/>
    <w:rsid w:val="75AF5D58"/>
    <w:rsid w:val="75BC2223"/>
    <w:rsid w:val="75C537CD"/>
    <w:rsid w:val="75E874BC"/>
    <w:rsid w:val="760A7432"/>
    <w:rsid w:val="761B5E70"/>
    <w:rsid w:val="76421559"/>
    <w:rsid w:val="764D1C01"/>
    <w:rsid w:val="766528BB"/>
    <w:rsid w:val="76654669"/>
    <w:rsid w:val="7671300D"/>
    <w:rsid w:val="768F5B89"/>
    <w:rsid w:val="7693567A"/>
    <w:rsid w:val="769767EC"/>
    <w:rsid w:val="76A45257"/>
    <w:rsid w:val="76AC673B"/>
    <w:rsid w:val="76BD44A5"/>
    <w:rsid w:val="76D452AF"/>
    <w:rsid w:val="76E25CB9"/>
    <w:rsid w:val="76F0487A"/>
    <w:rsid w:val="76F66791"/>
    <w:rsid w:val="772E7A2D"/>
    <w:rsid w:val="773806DF"/>
    <w:rsid w:val="775D50C0"/>
    <w:rsid w:val="776E39F1"/>
    <w:rsid w:val="777D3C34"/>
    <w:rsid w:val="779416A9"/>
    <w:rsid w:val="77974CF6"/>
    <w:rsid w:val="779F3BAA"/>
    <w:rsid w:val="77AB07A1"/>
    <w:rsid w:val="77C27899"/>
    <w:rsid w:val="77D221D2"/>
    <w:rsid w:val="77E45A61"/>
    <w:rsid w:val="77E872FF"/>
    <w:rsid w:val="77E912C9"/>
    <w:rsid w:val="77F165A1"/>
    <w:rsid w:val="780305DD"/>
    <w:rsid w:val="781947C3"/>
    <w:rsid w:val="78340447"/>
    <w:rsid w:val="783C764B"/>
    <w:rsid w:val="783F0B6E"/>
    <w:rsid w:val="783F0EE9"/>
    <w:rsid w:val="78414C61"/>
    <w:rsid w:val="78422AC1"/>
    <w:rsid w:val="785036AB"/>
    <w:rsid w:val="78593D75"/>
    <w:rsid w:val="78654DF4"/>
    <w:rsid w:val="7889320F"/>
    <w:rsid w:val="78B611AB"/>
    <w:rsid w:val="78CF4397"/>
    <w:rsid w:val="78EF0B61"/>
    <w:rsid w:val="78F56666"/>
    <w:rsid w:val="79102FB2"/>
    <w:rsid w:val="79164F33"/>
    <w:rsid w:val="79181E66"/>
    <w:rsid w:val="79216A1F"/>
    <w:rsid w:val="79246A5D"/>
    <w:rsid w:val="792A3948"/>
    <w:rsid w:val="794E5888"/>
    <w:rsid w:val="795E2969"/>
    <w:rsid w:val="79696379"/>
    <w:rsid w:val="79773031"/>
    <w:rsid w:val="797A042B"/>
    <w:rsid w:val="799E680F"/>
    <w:rsid w:val="79A27982"/>
    <w:rsid w:val="79A74F98"/>
    <w:rsid w:val="79B55907"/>
    <w:rsid w:val="79C618C2"/>
    <w:rsid w:val="79C70B90"/>
    <w:rsid w:val="79CD2C51"/>
    <w:rsid w:val="79E166FC"/>
    <w:rsid w:val="79E77FA9"/>
    <w:rsid w:val="79E81839"/>
    <w:rsid w:val="79F94A81"/>
    <w:rsid w:val="79FC7092"/>
    <w:rsid w:val="7A195E96"/>
    <w:rsid w:val="7A350C02"/>
    <w:rsid w:val="7A4D1FE3"/>
    <w:rsid w:val="7A61631D"/>
    <w:rsid w:val="7A7255A6"/>
    <w:rsid w:val="7A8333F9"/>
    <w:rsid w:val="7A8552D9"/>
    <w:rsid w:val="7A8772A3"/>
    <w:rsid w:val="7A8E7F0B"/>
    <w:rsid w:val="7A94551C"/>
    <w:rsid w:val="7AC06F63"/>
    <w:rsid w:val="7ACD62E1"/>
    <w:rsid w:val="7ACD6C80"/>
    <w:rsid w:val="7AD718AD"/>
    <w:rsid w:val="7AE85216"/>
    <w:rsid w:val="7B042C8A"/>
    <w:rsid w:val="7B0A57DF"/>
    <w:rsid w:val="7B0D52CF"/>
    <w:rsid w:val="7B1D5512"/>
    <w:rsid w:val="7B1F2413"/>
    <w:rsid w:val="7B4231CA"/>
    <w:rsid w:val="7B675264"/>
    <w:rsid w:val="7B694BFB"/>
    <w:rsid w:val="7B8515EA"/>
    <w:rsid w:val="7B8763AA"/>
    <w:rsid w:val="7B98728E"/>
    <w:rsid w:val="7BA028BB"/>
    <w:rsid w:val="7BAE260E"/>
    <w:rsid w:val="7BC167E5"/>
    <w:rsid w:val="7BC77B74"/>
    <w:rsid w:val="7BD32392"/>
    <w:rsid w:val="7BFD3595"/>
    <w:rsid w:val="7C02295A"/>
    <w:rsid w:val="7C120DEF"/>
    <w:rsid w:val="7C214815"/>
    <w:rsid w:val="7C4116D4"/>
    <w:rsid w:val="7C417926"/>
    <w:rsid w:val="7C4B4301"/>
    <w:rsid w:val="7C6349A9"/>
    <w:rsid w:val="7C7B2E38"/>
    <w:rsid w:val="7C7E46D6"/>
    <w:rsid w:val="7C9537CE"/>
    <w:rsid w:val="7C95557C"/>
    <w:rsid w:val="7C9D3B1C"/>
    <w:rsid w:val="7CA103C5"/>
    <w:rsid w:val="7CD460A4"/>
    <w:rsid w:val="7CD51E1C"/>
    <w:rsid w:val="7CD73DB3"/>
    <w:rsid w:val="7CDD105F"/>
    <w:rsid w:val="7CE70EAD"/>
    <w:rsid w:val="7CE908BA"/>
    <w:rsid w:val="7D020E63"/>
    <w:rsid w:val="7D034197"/>
    <w:rsid w:val="7D2F66B3"/>
    <w:rsid w:val="7D311748"/>
    <w:rsid w:val="7D31427A"/>
    <w:rsid w:val="7D5611AF"/>
    <w:rsid w:val="7D564542"/>
    <w:rsid w:val="7D7428B1"/>
    <w:rsid w:val="7D75194E"/>
    <w:rsid w:val="7D893333"/>
    <w:rsid w:val="7DB1356C"/>
    <w:rsid w:val="7DC26844"/>
    <w:rsid w:val="7DCC1471"/>
    <w:rsid w:val="7DD10836"/>
    <w:rsid w:val="7DE20C95"/>
    <w:rsid w:val="7DFC1342"/>
    <w:rsid w:val="7E152E18"/>
    <w:rsid w:val="7E2D1F10"/>
    <w:rsid w:val="7E3808B5"/>
    <w:rsid w:val="7E4339B3"/>
    <w:rsid w:val="7E447317"/>
    <w:rsid w:val="7E461224"/>
    <w:rsid w:val="7E4E04AC"/>
    <w:rsid w:val="7E713F67"/>
    <w:rsid w:val="7E813212"/>
    <w:rsid w:val="7E971A7F"/>
    <w:rsid w:val="7EAA17B2"/>
    <w:rsid w:val="7EAF501B"/>
    <w:rsid w:val="7EC108AA"/>
    <w:rsid w:val="7ECF1219"/>
    <w:rsid w:val="7ED607F9"/>
    <w:rsid w:val="7EEA6053"/>
    <w:rsid w:val="7EF25A1F"/>
    <w:rsid w:val="7EFF7750"/>
    <w:rsid w:val="7F121DC3"/>
    <w:rsid w:val="7F1C3D32"/>
    <w:rsid w:val="7F21759B"/>
    <w:rsid w:val="7F435763"/>
    <w:rsid w:val="7F482D79"/>
    <w:rsid w:val="7F4C286A"/>
    <w:rsid w:val="7F4F04D8"/>
    <w:rsid w:val="7F517173"/>
    <w:rsid w:val="7F531E4A"/>
    <w:rsid w:val="7F536173"/>
    <w:rsid w:val="7F791185"/>
    <w:rsid w:val="7F912972"/>
    <w:rsid w:val="7FA73CE8"/>
    <w:rsid w:val="7FB4040F"/>
    <w:rsid w:val="7FBD3767"/>
    <w:rsid w:val="7FC72D31"/>
    <w:rsid w:val="7FE24F7C"/>
    <w:rsid w:val="7FE56F23"/>
    <w:rsid w:val="7FEE5D4B"/>
    <w:rsid w:val="7FF13411"/>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7">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8">
    <w:name w:val="heading 2"/>
    <w:basedOn w:val="1"/>
    <w:next w:val="9"/>
    <w:link w:val="51"/>
    <w:qFormat/>
    <w:uiPriority w:val="0"/>
    <w:pPr>
      <w:spacing w:before="100" w:beforeAutospacing="1" w:after="100" w:afterAutospacing="1"/>
      <w:outlineLvl w:val="1"/>
    </w:pPr>
    <w:rPr>
      <w:rFonts w:ascii="宋体" w:hAnsi="宋体"/>
      <w:b/>
      <w:bCs/>
      <w:kern w:val="0"/>
      <w:sz w:val="36"/>
      <w:szCs w:val="36"/>
    </w:rPr>
  </w:style>
  <w:style w:type="paragraph" w:styleId="9">
    <w:name w:val="heading 3"/>
    <w:basedOn w:val="8"/>
    <w:next w:val="1"/>
    <w:qFormat/>
    <w:uiPriority w:val="0"/>
    <w:pPr>
      <w:keepNext/>
      <w:keepLines/>
      <w:widowControl w:val="0"/>
      <w:spacing w:before="120" w:after="120" w:line="312" w:lineRule="auto"/>
      <w:outlineLvl w:val="2"/>
    </w:pPr>
    <w:rPr>
      <w:rFonts w:ascii="Calibri" w:hAnsi="Calibri" w:eastAsia="黑体"/>
      <w:b w:val="0"/>
      <w:kern w:val="2"/>
      <w:sz w:val="28"/>
    </w:rPr>
  </w:style>
  <w:style w:type="paragraph" w:styleId="10">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unhideWhenUsed/>
    <w:qFormat/>
    <w:uiPriority w:val="99"/>
    <w:pPr>
      <w:autoSpaceDE w:val="0"/>
      <w:autoSpaceDN w:val="0"/>
      <w:adjustRightInd w:val="0"/>
      <w:jc w:val="left"/>
    </w:pPr>
    <w:rPr>
      <w:kern w:val="0"/>
    </w:rPr>
  </w:style>
  <w:style w:type="paragraph" w:styleId="3">
    <w:name w:val="Body Text Indent"/>
    <w:basedOn w:val="1"/>
    <w:next w:val="4"/>
    <w:qFormat/>
    <w:uiPriority w:val="0"/>
    <w:pPr>
      <w:spacing w:after="120"/>
      <w:ind w:left="420" w:leftChars="200"/>
    </w:pPr>
  </w:style>
  <w:style w:type="paragraph" w:styleId="4">
    <w:name w:val="annotation subject"/>
    <w:basedOn w:val="5"/>
    <w:next w:val="5"/>
    <w:link w:val="176"/>
    <w:semiHidden/>
    <w:qFormat/>
    <w:uiPriority w:val="0"/>
    <w:rPr>
      <w:b/>
      <w:bCs/>
    </w:rPr>
  </w:style>
  <w:style w:type="paragraph" w:styleId="5">
    <w:name w:val="annotation text"/>
    <w:basedOn w:val="1"/>
    <w:link w:val="168"/>
    <w:semiHidden/>
    <w:qFormat/>
    <w:uiPriority w:val="0"/>
    <w:rPr>
      <w:rFonts w:asciiTheme="minorHAnsi" w:hAnsiTheme="minorHAnsi" w:eastAsiaTheme="minorEastAsia" w:cstheme="minorBidi"/>
    </w:rPr>
  </w:style>
  <w:style w:type="paragraph" w:customStyle="1" w:styleId="6">
    <w:name w:val="正文1"/>
    <w:qFormat/>
    <w:uiPriority w:val="0"/>
    <w:pPr>
      <w:widowControl w:val="0"/>
      <w:ind w:firstLine="540"/>
      <w:jc w:val="both"/>
    </w:pPr>
    <w:rPr>
      <w:rFonts w:ascii="Times New Roman" w:hAnsi="Times New Roman" w:eastAsia="宋体" w:cs="Times New Roman"/>
      <w:kern w:val="2"/>
      <w:sz w:val="24"/>
      <w:szCs w:val="20"/>
      <w:lang w:val="en-US" w:eastAsia="zh-CN" w:bidi="ar-SA"/>
    </w:rPr>
  </w:style>
  <w:style w:type="paragraph" w:styleId="11">
    <w:name w:val="index 8"/>
    <w:basedOn w:val="1"/>
    <w:next w:val="1"/>
    <w:qFormat/>
    <w:uiPriority w:val="0"/>
    <w:pPr>
      <w:ind w:left="1680" w:hanging="210"/>
    </w:pPr>
    <w:rPr>
      <w:rFonts w:ascii="Calibri" w:hAnsi="Calibri"/>
      <w:sz w:val="20"/>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index 5"/>
    <w:basedOn w:val="1"/>
    <w:next w:val="1"/>
    <w:qFormat/>
    <w:uiPriority w:val="0"/>
    <w:pPr>
      <w:ind w:left="1050" w:hanging="210"/>
    </w:pPr>
    <w:rPr>
      <w:rFonts w:ascii="Calibri" w:hAnsi="Calibri"/>
      <w:sz w:val="20"/>
      <w:szCs w:val="20"/>
    </w:rPr>
  </w:style>
  <w:style w:type="paragraph" w:styleId="14">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79"/>
    <w:semiHidden/>
    <w:unhideWhenUsed/>
    <w:qFormat/>
    <w:uiPriority w:val="99"/>
    <w:pPr>
      <w:spacing w:after="120"/>
    </w:pPr>
    <w:rPr>
      <w:sz w:val="16"/>
      <w:szCs w:val="16"/>
    </w:rPr>
  </w:style>
  <w:style w:type="paragraph" w:styleId="17">
    <w:name w:val="Body Text"/>
    <w:basedOn w:val="1"/>
    <w:next w:val="18"/>
    <w:link w:val="184"/>
    <w:semiHidden/>
    <w:unhideWhenUsed/>
    <w:qFormat/>
    <w:uiPriority w:val="99"/>
    <w:pPr>
      <w:spacing w:after="120"/>
    </w:pPr>
  </w:style>
  <w:style w:type="paragraph" w:customStyle="1" w:styleId="18">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0"/>
    <w:qFormat/>
    <w:uiPriority w:val="99"/>
    <w:pPr>
      <w:ind w:left="100" w:leftChars="2500"/>
    </w:pPr>
    <w:rPr>
      <w:rFonts w:asciiTheme="minorHAnsi" w:hAnsiTheme="minorHAnsi" w:eastAsiaTheme="minorEastAsia" w:cstheme="minorBidi"/>
    </w:rPr>
  </w:style>
  <w:style w:type="paragraph" w:styleId="23">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7"/>
    <w:semiHidden/>
    <w:qFormat/>
    <w:uiPriority w:val="0"/>
    <w:pPr>
      <w:snapToGrid w:val="0"/>
    </w:pPr>
    <w:rPr>
      <w:rFonts w:asciiTheme="minorHAnsi" w:hAnsiTheme="minorHAnsi" w:eastAsiaTheme="minorEastAsia" w:cstheme="minorBidi"/>
    </w:rPr>
  </w:style>
  <w:style w:type="paragraph" w:styleId="25">
    <w:name w:val="Balloon Text"/>
    <w:basedOn w:val="1"/>
    <w:link w:val="146"/>
    <w:qFormat/>
    <w:uiPriority w:val="99"/>
    <w:rPr>
      <w:rFonts w:asciiTheme="minorHAnsi" w:hAnsiTheme="minorHAnsi" w:eastAsiaTheme="minorEastAsia" w:cstheme="minorBidi"/>
      <w:sz w:val="18"/>
      <w:szCs w:val="18"/>
    </w:rPr>
  </w:style>
  <w:style w:type="paragraph" w:styleId="26">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49"/>
    <w:qFormat/>
    <w:uiPriority w:val="99"/>
    <w:pPr>
      <w:snapToGrid w:val="0"/>
    </w:pPr>
    <w:rPr>
      <w:rFonts w:asciiTheme="minorHAnsi" w:hAnsiTheme="minorHAnsi" w:eastAsiaTheme="minorEastAsia" w:cstheme="minorBidi"/>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HTML Preformatted"/>
    <w:basedOn w:val="1"/>
    <w:link w:val="154"/>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Body Text First Indent"/>
    <w:basedOn w:val="17"/>
    <w:qFormat/>
    <w:uiPriority w:val="0"/>
    <w:pPr>
      <w:autoSpaceDE w:val="0"/>
      <w:autoSpaceDN w:val="0"/>
      <w:adjustRightInd w:val="0"/>
      <w:ind w:firstLine="420"/>
      <w:textAlignment w:val="baseline"/>
    </w:pPr>
    <w:rPr>
      <w:rFonts w:ascii="宋体"/>
      <w:sz w:val="34"/>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99"/>
    <w:rPr>
      <w:rFonts w:ascii="Times New Roman"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color w:val="CC0000"/>
    </w:rPr>
  </w:style>
  <w:style w:type="character" w:styleId="47">
    <w:name w:val="Hyperlink"/>
    <w:qFormat/>
    <w:uiPriority w:val="99"/>
    <w:rPr>
      <w:color w:val="0000FF"/>
      <w:spacing w:val="0"/>
      <w:w w:val="100"/>
      <w:szCs w:val="21"/>
      <w:u w:val="single"/>
      <w:lang w:val="en-US" w:eastAsia="zh-CN"/>
    </w:rPr>
  </w:style>
  <w:style w:type="character" w:styleId="48">
    <w:name w:val="footnote reference"/>
    <w:qFormat/>
    <w:uiPriority w:val="0"/>
    <w:rPr>
      <w:vertAlign w:val="superscript"/>
    </w:rPr>
  </w:style>
  <w:style w:type="paragraph" w:customStyle="1" w:styleId="49">
    <w:name w:val="Body Text Indent 21"/>
    <w:basedOn w:val="1"/>
    <w:next w:val="27"/>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1 字符"/>
    <w:basedOn w:val="42"/>
    <w:link w:val="7"/>
    <w:qFormat/>
    <w:uiPriority w:val="0"/>
    <w:rPr>
      <w:rFonts w:ascii="Times New Roman" w:hAnsi="Times New Roman" w:eastAsia="宋体" w:cs="Times New Roman"/>
      <w:b/>
      <w:bCs/>
      <w:kern w:val="44"/>
      <w:sz w:val="44"/>
      <w:szCs w:val="44"/>
    </w:rPr>
  </w:style>
  <w:style w:type="character" w:customStyle="1" w:styleId="51">
    <w:name w:val="标题 2 字符"/>
    <w:basedOn w:val="42"/>
    <w:link w:val="8"/>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2"/>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34"/>
    <w:pPr>
      <w:ind w:firstLine="420" w:firstLineChars="200"/>
    </w:pPr>
    <w:rPr>
      <w:rFonts w:ascii="宋体" w:hAnsi="宋体" w:cs="宋体"/>
      <w:kern w:val="0"/>
      <w:sz w:val="24"/>
    </w:rPr>
  </w:style>
  <w:style w:type="paragraph" w:customStyle="1" w:styleId="78">
    <w:name w:val="封面一致性程度标识2"/>
    <w:basedOn w:val="79"/>
    <w:qFormat/>
    <w:uiPriority w:val="0"/>
    <w:pPr>
      <w:framePr w:wrap="around" w:y="4469"/>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wrap="around" w:y="4469"/>
    </w:pPr>
  </w:style>
  <w:style w:type="paragraph" w:customStyle="1" w:styleId="83">
    <w:name w:val="其他发布日期"/>
    <w:basedOn w:val="84"/>
    <w:qFormat/>
    <w:uiPriority w:val="0"/>
    <w:pPr>
      <w:framePr w:wrap="around"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wrap="around"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31"/>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framePr w:wrap="around"/>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wrap="around"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wrap="around"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2"/>
    <w:link w:val="25"/>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2"/>
    <w:link w:val="27"/>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wrap="around"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2"/>
    <w:link w:val="35"/>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2"/>
    <w:link w:val="31"/>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2"/>
    <w:link w:val="23"/>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118"/>
    <w:qFormat/>
    <w:uiPriority w:val="0"/>
    <w:pPr>
      <w:framePr w:wrap="around"/>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2"/>
    <w:link w:val="26"/>
    <w:semiHidden/>
    <w:qFormat/>
    <w:uiPriority w:val="99"/>
    <w:rPr>
      <w:rFonts w:ascii="Times New Roman" w:hAnsi="Times New Roman" w:eastAsia="宋体" w:cs="Times New Roman"/>
      <w:sz w:val="18"/>
      <w:szCs w:val="18"/>
    </w:rPr>
  </w:style>
  <w:style w:type="character" w:customStyle="1" w:styleId="168">
    <w:name w:val="批注文字 字符"/>
    <w:basedOn w:val="42"/>
    <w:link w:val="5"/>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字符"/>
    <w:basedOn w:val="42"/>
    <w:link w:val="22"/>
    <w:semiHidden/>
    <w:qFormat/>
    <w:uiPriority w:val="99"/>
    <w:rPr>
      <w:rFonts w:ascii="Times New Roman" w:hAnsi="Times New Roman" w:eastAsia="宋体" w:cs="Times New Roman"/>
      <w:szCs w:val="24"/>
    </w:rPr>
  </w:style>
  <w:style w:type="character" w:customStyle="1" w:styleId="171">
    <w:name w:val="文档结构图 字符"/>
    <w:basedOn w:val="42"/>
    <w:link w:val="14"/>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4"/>
    <w:semiHidden/>
    <w:qFormat/>
    <w:uiPriority w:val="99"/>
    <w:rPr>
      <w:rFonts w:ascii="Times New Roman" w:hAnsi="Times New Roman" w:eastAsia="宋体" w:cs="Times New Roman"/>
      <w:b/>
      <w:bCs/>
      <w:szCs w:val="24"/>
    </w:rPr>
  </w:style>
  <w:style w:type="character" w:customStyle="1" w:styleId="177">
    <w:name w:val="尾注文本 字符"/>
    <w:basedOn w:val="42"/>
    <w:link w:val="24"/>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2"/>
    <w:link w:val="16"/>
    <w:semiHidden/>
    <w:qFormat/>
    <w:uiPriority w:val="99"/>
    <w:rPr>
      <w:rFonts w:ascii="Times New Roman" w:hAnsi="Times New Roman" w:eastAsia="宋体" w:cs="Times New Roman"/>
      <w:sz w:val="16"/>
      <w:szCs w:val="16"/>
    </w:rPr>
  </w:style>
  <w:style w:type="character" w:customStyle="1" w:styleId="180">
    <w:name w:val="标题 字符"/>
    <w:basedOn w:val="42"/>
    <w:link w:val="38"/>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2"/>
    <w:link w:val="20"/>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2"/>
    <w:link w:val="17"/>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2"/>
    <w:link w:val="10"/>
    <w:semiHidden/>
    <w:qFormat/>
    <w:uiPriority w:val="9"/>
    <w:rPr>
      <w:rFonts w:asciiTheme="majorHAnsi" w:hAnsiTheme="majorHAnsi" w:eastAsiaTheme="majorEastAsia" w:cstheme="majorBidi"/>
      <w:b/>
      <w:bCs/>
      <w:kern w:val="2"/>
      <w:sz w:val="28"/>
      <w:szCs w:val="28"/>
    </w:rPr>
  </w:style>
  <w:style w:type="paragraph" w:customStyle="1" w:styleId="187">
    <w:name w:val="_Style 2"/>
    <w:basedOn w:val="7"/>
    <w:next w:val="1"/>
    <w:qFormat/>
    <w:uiPriority w:val="0"/>
    <w:pPr>
      <w:spacing w:before="480" w:after="0" w:line="276" w:lineRule="auto"/>
      <w:outlineLvl w:val="9"/>
    </w:pPr>
    <w:rPr>
      <w:rFonts w:ascii="Cambria" w:hAnsi="Cambria"/>
      <w:color w:val="365F91"/>
      <w:kern w:val="0"/>
      <w:sz w:val="28"/>
      <w:szCs w:val="28"/>
    </w:rPr>
  </w:style>
  <w:style w:type="table" w:customStyle="1" w:styleId="188">
    <w:name w:val="网格型5"/>
    <w:basedOn w:val="4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imes New Roman" w:hAnsi="Times New Roman" w:eastAsia="宋体" w:cs="Times New Roman"/>
      <w:sz w:val="20"/>
      <w:szCs w:val="20"/>
    </w:rPr>
  </w:style>
  <w:style w:type="character" w:customStyle="1" w:styleId="190">
    <w:name w:val="font31"/>
    <w:basedOn w:val="42"/>
    <w:qFormat/>
    <w:uiPriority w:val="0"/>
    <w:rPr>
      <w:rFonts w:hint="eastAsia" w:ascii="宋体" w:hAnsi="宋体" w:eastAsia="宋体" w:cs="宋体"/>
      <w:color w:val="000000"/>
      <w:sz w:val="24"/>
      <w:szCs w:val="24"/>
      <w:u w:val="single"/>
    </w:rPr>
  </w:style>
  <w:style w:type="character" w:customStyle="1" w:styleId="191">
    <w:name w:val="font41"/>
    <w:basedOn w:val="42"/>
    <w:qFormat/>
    <w:uiPriority w:val="0"/>
    <w:rPr>
      <w:rFonts w:hint="default" w:ascii="Times New Roman" w:hAnsi="Times New Roman" w:cs="Times New Roman"/>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8148D4D9</Template>
  <Company>china</Company>
  <Pages>47</Pages>
  <Words>18546</Words>
  <Characters>19932</Characters>
  <Lines>73</Lines>
  <Paragraphs>62</Paragraphs>
  <TotalTime>0</TotalTime>
  <ScaleCrop>false</ScaleCrop>
  <LinksUpToDate>false</LinksUpToDate>
  <CharactersWithSpaces>21864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2021-09-06T09:12:00Z</cp:lastPrinted>
  <dcterms:modified xsi:type="dcterms:W3CDTF">2023-08-30T07:00:23Z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20187E4216284010B8E0511CEEBBDBFD</vt:lpwstr>
  </property>
  <property fmtid="{D5CDD505-2E9C-101B-9397-08002B2CF9AE}" pid="4" name="commondata">
    <vt:lpwstr>eyJoZGlkIjoiZjc2MzE4MjRhZTJhYTg4YWE5N2Y0YTFlOGY4YTA3YmIifQ==</vt:lpwstr>
  </property>
</Properties>
</file>