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00" w:lineRule="exact"/>
        <w:jc w:val="both"/>
        <w:rPr>
          <w:rFonts w:hint="default" w:ascii="黑体" w:hAnsi="黑体" w:eastAsia="黑体"/>
          <w:sz w:val="36"/>
          <w:szCs w:val="36"/>
          <w:lang w:val="en-US" w:eastAsia="zh-CN"/>
        </w:rPr>
      </w:pPr>
      <w:r>
        <w:rPr>
          <w:rFonts w:hint="eastAsia" w:ascii="黑体" w:hAnsi="黑体" w:eastAsia="黑体"/>
          <w:sz w:val="36"/>
          <w:szCs w:val="36"/>
          <w:lang w:val="en-US" w:eastAsia="zh-CN"/>
        </w:rPr>
        <w:t xml:space="preserve">                     </w:t>
      </w:r>
    </w:p>
    <w:p>
      <w:pPr>
        <w:snapToGrid w:val="0"/>
        <w:spacing w:line="900" w:lineRule="exact"/>
        <w:jc w:val="center"/>
        <w:rPr>
          <w:rFonts w:hint="eastAsia" w:ascii="黑体" w:hAnsi="黑体" w:eastAsia="黑体"/>
          <w:sz w:val="36"/>
          <w:szCs w:val="36"/>
          <w:lang w:val="en-US" w:eastAsia="zh-CN"/>
        </w:rPr>
      </w:pPr>
      <w:r>
        <w:rPr>
          <w:rFonts w:hint="eastAsia" w:ascii="黑体" w:hAnsi="黑体" w:eastAsia="黑体"/>
          <w:sz w:val="36"/>
          <w:szCs w:val="36"/>
          <w:lang w:val="en-US" w:eastAsia="zh-CN"/>
        </w:rPr>
        <w:t>岳阳港城陵矶港区松阳湖三期工程初步设计审查服务</w:t>
      </w:r>
    </w:p>
    <w:p>
      <w:pPr>
        <w:snapToGrid w:val="0"/>
        <w:spacing w:line="900" w:lineRule="exact"/>
        <w:jc w:val="both"/>
        <w:rPr>
          <w:rFonts w:ascii="黑体" w:hAnsi="黑体" w:eastAsia="黑体"/>
          <w:sz w:val="36"/>
          <w:szCs w:val="36"/>
        </w:rPr>
      </w:pPr>
    </w:p>
    <w:p>
      <w:pPr>
        <w:snapToGrid w:val="0"/>
        <w:spacing w:line="900" w:lineRule="exact"/>
        <w:jc w:val="center"/>
        <w:rPr>
          <w:rFonts w:ascii="黑体" w:hAnsi="黑体" w:eastAsia="黑体" w:cs="宋体"/>
          <w:b/>
          <w:color w:val="000000"/>
          <w:kern w:val="0"/>
          <w:sz w:val="72"/>
          <w:szCs w:val="72"/>
        </w:rPr>
      </w:pPr>
      <w:r>
        <w:rPr>
          <w:rFonts w:hint="eastAsia" w:ascii="黑体" w:hAnsi="黑体" w:eastAsia="黑体" w:cs="宋体"/>
          <w:b/>
          <w:color w:val="000000"/>
          <w:kern w:val="0"/>
          <w:sz w:val="72"/>
          <w:szCs w:val="72"/>
        </w:rPr>
        <w:t>询</w:t>
      </w:r>
    </w:p>
    <w:p>
      <w:pPr>
        <w:snapToGrid w:val="0"/>
        <w:spacing w:line="900" w:lineRule="exact"/>
        <w:jc w:val="center"/>
        <w:rPr>
          <w:rFonts w:ascii="黑体" w:hAnsi="黑体" w:eastAsia="黑体" w:cs="宋体"/>
          <w:b/>
          <w:color w:val="000000"/>
          <w:kern w:val="0"/>
          <w:sz w:val="72"/>
          <w:szCs w:val="72"/>
        </w:rPr>
      </w:pPr>
    </w:p>
    <w:p>
      <w:pPr>
        <w:snapToGrid w:val="0"/>
        <w:spacing w:line="900" w:lineRule="exact"/>
        <w:jc w:val="center"/>
        <w:rPr>
          <w:rFonts w:ascii="黑体" w:hAnsi="黑体" w:eastAsia="黑体" w:cs="宋体"/>
          <w:b/>
          <w:color w:val="000000"/>
          <w:kern w:val="0"/>
          <w:sz w:val="72"/>
          <w:szCs w:val="72"/>
        </w:rPr>
      </w:pPr>
      <w:r>
        <w:rPr>
          <w:rFonts w:hint="eastAsia" w:ascii="黑体" w:hAnsi="黑体" w:eastAsia="黑体" w:cs="宋体"/>
          <w:b/>
          <w:color w:val="000000"/>
          <w:kern w:val="0"/>
          <w:sz w:val="72"/>
          <w:szCs w:val="72"/>
        </w:rPr>
        <w:t>价</w:t>
      </w:r>
    </w:p>
    <w:p>
      <w:pPr>
        <w:snapToGrid w:val="0"/>
        <w:spacing w:line="900" w:lineRule="exact"/>
        <w:jc w:val="center"/>
        <w:rPr>
          <w:rFonts w:ascii="黑体" w:hAnsi="黑体" w:eastAsia="黑体" w:cs="宋体"/>
          <w:b/>
          <w:color w:val="000000"/>
          <w:kern w:val="0"/>
          <w:sz w:val="72"/>
          <w:szCs w:val="72"/>
        </w:rPr>
      </w:pPr>
    </w:p>
    <w:p>
      <w:pPr>
        <w:snapToGrid w:val="0"/>
        <w:spacing w:line="900" w:lineRule="exact"/>
        <w:jc w:val="center"/>
        <w:rPr>
          <w:rFonts w:ascii="黑体" w:hAnsi="黑体" w:eastAsia="黑体" w:cs="宋体"/>
          <w:b/>
          <w:color w:val="000000"/>
          <w:kern w:val="0"/>
          <w:sz w:val="72"/>
          <w:szCs w:val="72"/>
        </w:rPr>
      </w:pPr>
      <w:r>
        <w:rPr>
          <w:rFonts w:hint="eastAsia" w:ascii="黑体" w:hAnsi="黑体" w:eastAsia="黑体" w:cs="宋体"/>
          <w:b/>
          <w:color w:val="000000"/>
          <w:kern w:val="0"/>
          <w:sz w:val="72"/>
          <w:szCs w:val="72"/>
        </w:rPr>
        <w:t xml:space="preserve">文 </w:t>
      </w:r>
    </w:p>
    <w:p>
      <w:pPr>
        <w:snapToGrid w:val="0"/>
        <w:spacing w:line="900" w:lineRule="exact"/>
        <w:jc w:val="center"/>
        <w:rPr>
          <w:rFonts w:ascii="黑体" w:hAnsi="黑体" w:eastAsia="黑体" w:cs="宋体"/>
          <w:b/>
          <w:color w:val="000000"/>
          <w:kern w:val="0"/>
          <w:sz w:val="72"/>
          <w:szCs w:val="72"/>
        </w:rPr>
      </w:pPr>
    </w:p>
    <w:p>
      <w:pPr>
        <w:spacing w:line="480" w:lineRule="auto"/>
        <w:jc w:val="center"/>
      </w:pPr>
      <w:r>
        <w:rPr>
          <w:rFonts w:hint="eastAsia" w:ascii="黑体" w:hAnsi="黑体" w:eastAsia="黑体" w:cs="宋体"/>
          <w:b/>
          <w:color w:val="000000"/>
          <w:kern w:val="0"/>
          <w:sz w:val="72"/>
          <w:szCs w:val="72"/>
        </w:rPr>
        <w:t>件</w:t>
      </w:r>
      <w:permStart w:id="0" w:edGrp="everyone"/>
    </w:p>
    <w:p>
      <w:pPr>
        <w:spacing w:line="600" w:lineRule="exact"/>
      </w:pPr>
    </w:p>
    <w:p>
      <w:pPr>
        <w:snapToGrid w:val="0"/>
        <w:spacing w:line="900" w:lineRule="exact"/>
        <w:jc w:val="center"/>
        <w:rPr>
          <w:rFonts w:ascii="黑体" w:hAnsi="黑体" w:eastAsia="黑体"/>
          <w:bCs/>
          <w:sz w:val="48"/>
          <w:szCs w:val="48"/>
        </w:rPr>
      </w:pPr>
      <w:r>
        <w:rPr>
          <w:rFonts w:hint="eastAsia" w:ascii="黑体" w:hAnsi="黑体" w:eastAsia="黑体"/>
          <w:bCs/>
          <w:sz w:val="48"/>
          <w:szCs w:val="48"/>
        </w:rPr>
        <w:t>湖南省港务集团有限公司</w:t>
      </w:r>
    </w:p>
    <w:p>
      <w:pPr>
        <w:tabs>
          <w:tab w:val="left" w:pos="0"/>
          <w:tab w:val="left" w:pos="4185"/>
        </w:tabs>
        <w:spacing w:line="288" w:lineRule="auto"/>
        <w:ind w:right="-6"/>
        <w:jc w:val="center"/>
        <w:rPr>
          <w:rFonts w:ascii="方正小标宋简体" w:hAnsi="黑体" w:eastAsia="方正小标宋简体"/>
          <w:sz w:val="36"/>
          <w:szCs w:val="36"/>
        </w:rPr>
      </w:pPr>
      <w:r>
        <w:rPr>
          <w:rFonts w:hint="eastAsia" w:ascii="黑体" w:hAnsi="黑体" w:eastAsia="黑体"/>
          <w:bCs/>
          <w:sz w:val="48"/>
          <w:szCs w:val="48"/>
        </w:rPr>
        <w:t>二О二</w:t>
      </w:r>
      <w:r>
        <w:rPr>
          <w:rFonts w:hint="eastAsia" w:ascii="黑体" w:hAnsi="黑体" w:eastAsia="黑体"/>
          <w:bCs/>
          <w:sz w:val="48"/>
          <w:szCs w:val="48"/>
          <w:lang w:val="en-US" w:eastAsia="zh-CN"/>
        </w:rPr>
        <w:t>三</w:t>
      </w:r>
      <w:r>
        <w:rPr>
          <w:rFonts w:hint="eastAsia" w:ascii="黑体" w:hAnsi="黑体" w:eastAsia="黑体"/>
          <w:bCs/>
          <w:sz w:val="48"/>
          <w:szCs w:val="48"/>
        </w:rPr>
        <w:t>年</w:t>
      </w:r>
      <w:r>
        <w:rPr>
          <w:rFonts w:hint="eastAsia" w:ascii="黑体" w:hAnsi="黑体" w:eastAsia="黑体"/>
          <w:bCs/>
          <w:sz w:val="48"/>
          <w:szCs w:val="48"/>
          <w:lang w:val="en-US" w:eastAsia="zh-CN"/>
        </w:rPr>
        <w:t>八</w:t>
      </w:r>
      <w:r>
        <w:rPr>
          <w:rFonts w:hint="eastAsia" w:ascii="黑体" w:hAnsi="黑体" w:eastAsia="黑体"/>
          <w:bCs/>
          <w:sz w:val="48"/>
          <w:szCs w:val="48"/>
        </w:rPr>
        <w:t>月</w:t>
      </w:r>
    </w:p>
    <w:permEnd w:id="0"/>
    <w:p>
      <w:pPr>
        <w:widowControl w:val="0"/>
        <w:adjustRightInd w:val="0"/>
        <w:snapToGrid w:val="0"/>
        <w:spacing w:line="265" w:lineRule="auto"/>
        <w:ind w:hanging="10"/>
        <w:jc w:val="center"/>
        <w:rPr>
          <w:rFonts w:eastAsia="楷体_GB2312"/>
          <w:b/>
          <w:sz w:val="28"/>
          <w:szCs w:val="28"/>
        </w:rPr>
      </w:pPr>
    </w:p>
    <w:p>
      <w:pPr>
        <w:pStyle w:val="8"/>
      </w:pPr>
    </w:p>
    <w:p>
      <w:pPr>
        <w:pStyle w:val="190"/>
        <w:keepNext w:val="0"/>
        <w:keepLines w:val="0"/>
        <w:widowControl w:val="0"/>
        <w:spacing w:before="0" w:line="600" w:lineRule="exact"/>
        <w:ind w:left="440"/>
        <w:jc w:val="center"/>
        <w:rPr>
          <w:rFonts w:ascii="黑体" w:hAnsi="黑体" w:eastAsia="黑体"/>
          <w:b w:val="0"/>
          <w:color w:val="auto"/>
          <w:sz w:val="44"/>
          <w:szCs w:val="44"/>
          <w:lang w:val="zh-CN"/>
        </w:rPr>
      </w:pPr>
      <w:r>
        <w:rPr>
          <w:rFonts w:ascii="黑体" w:hAnsi="黑体" w:eastAsia="黑体"/>
          <w:b w:val="0"/>
          <w:color w:val="auto"/>
          <w:sz w:val="44"/>
          <w:szCs w:val="44"/>
          <w:lang w:val="zh-CN"/>
        </w:rPr>
        <w:t>目    录</w:t>
      </w:r>
    </w:p>
    <w:p>
      <w:pPr>
        <w:jc w:val="center"/>
        <w:rPr>
          <w:rFonts w:eastAsia="华文楷体"/>
          <w:sz w:val="28"/>
          <w:szCs w:val="28"/>
          <w:lang w:val="zh-CN"/>
        </w:rPr>
      </w:pPr>
    </w:p>
    <w:p>
      <w:pPr>
        <w:pStyle w:val="28"/>
        <w:tabs>
          <w:tab w:val="right" w:leader="dot" w:pos="8948"/>
          <w:tab w:val="clear" w:pos="9242"/>
        </w:tabs>
        <w:adjustRightInd w:val="0"/>
        <w:snapToGrid w:val="0"/>
        <w:spacing w:before="60" w:after="60"/>
        <w:rPr>
          <w:rFonts w:ascii="微软雅黑" w:hAnsi="微软雅黑" w:eastAsia="微软雅黑"/>
          <w:bCs/>
          <w:caps/>
          <w:sz w:val="24"/>
          <w:szCs w:val="24"/>
        </w:rPr>
      </w:pPr>
      <w:r>
        <w:rPr>
          <w:rFonts w:ascii="微软雅黑" w:hAnsi="微软雅黑" w:eastAsia="微软雅黑"/>
          <w:sz w:val="24"/>
          <w:szCs w:val="24"/>
        </w:rPr>
        <w:fldChar w:fldCharType="begin"/>
      </w:r>
      <w:r>
        <w:rPr>
          <w:rFonts w:ascii="微软雅黑" w:hAnsi="微软雅黑" w:eastAsia="微软雅黑"/>
          <w:sz w:val="24"/>
          <w:szCs w:val="24"/>
        </w:rPr>
        <w:instrText xml:space="preserve"> TOC \o "1-3" \h \z \u </w:instrText>
      </w:r>
      <w:r>
        <w:rPr>
          <w:rFonts w:ascii="微软雅黑" w:hAnsi="微软雅黑" w:eastAsia="微软雅黑"/>
          <w:sz w:val="24"/>
          <w:szCs w:val="24"/>
        </w:rPr>
        <w:fldChar w:fldCharType="separate"/>
      </w:r>
      <w:r>
        <w:fldChar w:fldCharType="begin"/>
      </w:r>
      <w:r>
        <w:instrText xml:space="preserve"> HYPERLINK \l "_Toc77254096" </w:instrText>
      </w:r>
      <w:r>
        <w:fldChar w:fldCharType="separate"/>
      </w:r>
      <w:r>
        <w:rPr>
          <w:rStyle w:val="48"/>
          <w:rFonts w:hint="eastAsia" w:ascii="微软雅黑" w:hAnsi="微软雅黑" w:eastAsia="微软雅黑"/>
          <w:sz w:val="24"/>
          <w:szCs w:val="24"/>
        </w:rPr>
        <w:t>第一章</w:t>
      </w:r>
      <w:r>
        <w:rPr>
          <w:rStyle w:val="48"/>
          <w:rFonts w:ascii="微软雅黑" w:hAnsi="微软雅黑" w:eastAsia="微软雅黑"/>
          <w:sz w:val="24"/>
          <w:szCs w:val="24"/>
        </w:rPr>
        <w:t xml:space="preserve">  </w:t>
      </w:r>
      <w:r>
        <w:rPr>
          <w:rStyle w:val="48"/>
          <w:rFonts w:hint="eastAsia" w:ascii="微软雅黑" w:hAnsi="微软雅黑" w:eastAsia="微软雅黑"/>
          <w:sz w:val="24"/>
          <w:szCs w:val="24"/>
        </w:rPr>
        <w:t>采购公告</w:t>
      </w:r>
      <w:r>
        <w:rPr>
          <w:rFonts w:ascii="微软雅黑" w:hAnsi="微软雅黑" w:eastAsia="微软雅黑"/>
          <w:sz w:val="24"/>
          <w:szCs w:val="24"/>
        </w:rPr>
        <w:tab/>
      </w:r>
      <w:r>
        <w:rPr>
          <w:rFonts w:hint="eastAsia" w:ascii="微软雅黑" w:hAnsi="微软雅黑" w:eastAsia="微软雅黑"/>
          <w:sz w:val="24"/>
          <w:szCs w:val="24"/>
          <w:lang w:val="en-US" w:eastAsia="zh-CN"/>
        </w:rPr>
        <w:t>1</w:t>
      </w:r>
      <w:r>
        <w:rPr>
          <w:rFonts w:hint="eastAsia" w:ascii="微软雅黑" w:hAnsi="微软雅黑" w:eastAsia="微软雅黑"/>
          <w:sz w:val="24"/>
          <w:szCs w:val="24"/>
        </w:rPr>
        <w:fldChar w:fldCharType="end"/>
      </w:r>
    </w:p>
    <w:p>
      <w:pPr>
        <w:pStyle w:val="28"/>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"_Toc77254106" </w:instrText>
      </w:r>
      <w:r>
        <w:fldChar w:fldCharType="separate"/>
      </w:r>
      <w:r>
        <w:rPr>
          <w:rStyle w:val="48"/>
          <w:rFonts w:hint="eastAsia" w:ascii="微软雅黑" w:hAnsi="微软雅黑" w:eastAsia="微软雅黑"/>
          <w:sz w:val="24"/>
          <w:szCs w:val="24"/>
        </w:rPr>
        <w:t>第二章</w:t>
      </w:r>
      <w:r>
        <w:rPr>
          <w:rStyle w:val="48"/>
          <w:rFonts w:ascii="微软雅黑" w:hAnsi="微软雅黑" w:eastAsia="微软雅黑"/>
          <w:sz w:val="24"/>
          <w:szCs w:val="24"/>
        </w:rPr>
        <w:t xml:space="preserve">  </w:t>
      </w:r>
      <w:r>
        <w:rPr>
          <w:rStyle w:val="48"/>
          <w:rFonts w:hint="eastAsia" w:ascii="微软雅黑" w:hAnsi="微软雅黑" w:eastAsia="微软雅黑"/>
          <w:sz w:val="24"/>
          <w:szCs w:val="24"/>
        </w:rPr>
        <w:t>供应商须知</w:t>
      </w:r>
      <w:r>
        <w:rPr>
          <w:rFonts w:ascii="微软雅黑" w:hAnsi="微软雅黑" w:eastAsia="微软雅黑"/>
          <w:sz w:val="24"/>
          <w:szCs w:val="24"/>
        </w:rPr>
        <w:tab/>
      </w:r>
      <w:r>
        <w:rPr>
          <w:rFonts w:hint="eastAsia" w:ascii="微软雅黑" w:hAnsi="微软雅黑" w:eastAsia="微软雅黑"/>
          <w:sz w:val="24"/>
          <w:szCs w:val="24"/>
          <w:lang w:val="en-US" w:eastAsia="zh-CN"/>
        </w:rPr>
        <w:t>5</w:t>
      </w:r>
      <w:r>
        <w:rPr>
          <w:rFonts w:hint="eastAsia" w:ascii="微软雅黑" w:hAnsi="微软雅黑" w:eastAsia="微软雅黑"/>
          <w:sz w:val="24"/>
          <w:szCs w:val="24"/>
        </w:rPr>
        <w:fldChar w:fldCharType="end"/>
      </w:r>
    </w:p>
    <w:p>
      <w:pPr>
        <w:pStyle w:val="28"/>
        <w:tabs>
          <w:tab w:val="right" w:leader="dot" w:pos="8948"/>
          <w:tab w:val="clear" w:pos="9242"/>
        </w:tabs>
        <w:adjustRightInd w:val="0"/>
        <w:snapToGrid w:val="0"/>
        <w:spacing w:before="60" w:after="60"/>
        <w:rPr>
          <w:rFonts w:hint="eastAsia" w:ascii="微软雅黑" w:hAnsi="微软雅黑" w:eastAsia="微软雅黑"/>
          <w:sz w:val="24"/>
          <w:szCs w:val="24"/>
          <w:lang w:eastAsia="zh-CN"/>
        </w:rPr>
      </w:pPr>
      <w:r>
        <w:fldChar w:fldCharType="begin"/>
      </w:r>
      <w:r>
        <w:instrText xml:space="preserve"> HYPERLINK \l "_Toc77254124" </w:instrText>
      </w:r>
      <w:r>
        <w:fldChar w:fldCharType="separate"/>
      </w:r>
      <w:r>
        <w:rPr>
          <w:rStyle w:val="48"/>
          <w:rFonts w:hint="eastAsia" w:ascii="微软雅黑" w:hAnsi="微软雅黑" w:eastAsia="微软雅黑"/>
          <w:sz w:val="24"/>
          <w:szCs w:val="24"/>
        </w:rPr>
        <w:t>第三章</w:t>
      </w:r>
      <w:r>
        <w:rPr>
          <w:rStyle w:val="48"/>
          <w:rFonts w:ascii="微软雅黑" w:hAnsi="微软雅黑" w:eastAsia="微软雅黑"/>
          <w:sz w:val="24"/>
          <w:szCs w:val="24"/>
        </w:rPr>
        <w:t xml:space="preserve"> </w:t>
      </w:r>
      <w:r>
        <w:rPr>
          <w:rStyle w:val="48"/>
          <w:rFonts w:hint="eastAsia" w:ascii="微软雅黑" w:hAnsi="微软雅黑" w:eastAsia="微软雅黑"/>
          <w:sz w:val="24"/>
          <w:szCs w:val="24"/>
        </w:rPr>
        <w:t>评标办</w:t>
      </w:r>
      <w:bookmarkStart w:id="0" w:name="_Hlt79481237"/>
      <w:bookmarkStart w:id="1" w:name="_Hlt79481238"/>
      <w:r>
        <w:rPr>
          <w:rStyle w:val="48"/>
          <w:rFonts w:hint="eastAsia" w:ascii="微软雅黑" w:hAnsi="微软雅黑" w:eastAsia="微软雅黑"/>
          <w:sz w:val="24"/>
          <w:szCs w:val="24"/>
        </w:rPr>
        <w:t>法</w:t>
      </w:r>
      <w:bookmarkEnd w:id="0"/>
      <w:bookmarkEnd w:id="1"/>
      <w:r>
        <w:rPr>
          <w:rFonts w:ascii="微软雅黑" w:hAnsi="微软雅黑" w:eastAsia="微软雅黑"/>
          <w:sz w:val="24"/>
          <w:szCs w:val="24"/>
        </w:rPr>
        <w:tab/>
      </w:r>
      <w:r>
        <w:rPr>
          <w:rFonts w:hint="eastAsia" w:ascii="微软雅黑" w:hAnsi="微软雅黑" w:eastAsia="微软雅黑"/>
          <w:sz w:val="24"/>
          <w:szCs w:val="24"/>
          <w:lang w:val="en-US" w:eastAsia="zh-CN"/>
        </w:rPr>
        <w:t>2</w:t>
      </w:r>
      <w:r>
        <w:rPr>
          <w:rFonts w:hint="eastAsia" w:ascii="微软雅黑" w:hAnsi="微软雅黑" w:eastAsia="微软雅黑"/>
          <w:sz w:val="24"/>
          <w:szCs w:val="24"/>
        </w:rPr>
        <w:fldChar w:fldCharType="end"/>
      </w:r>
      <w:r>
        <w:rPr>
          <w:rFonts w:hint="eastAsia" w:ascii="微软雅黑" w:hAnsi="微软雅黑" w:eastAsia="微软雅黑"/>
          <w:sz w:val="24"/>
          <w:szCs w:val="24"/>
          <w:lang w:val="en-US" w:eastAsia="zh-CN"/>
        </w:rPr>
        <w:t>5</w:t>
      </w:r>
    </w:p>
    <w:p>
      <w:pPr>
        <w:pStyle w:val="28"/>
        <w:tabs>
          <w:tab w:val="right" w:leader="dot" w:pos="8948"/>
          <w:tab w:val="clear" w:pos="9242"/>
        </w:tabs>
        <w:adjustRightInd w:val="0"/>
        <w:snapToGrid w:val="0"/>
        <w:spacing w:before="60" w:after="60"/>
        <w:rPr>
          <w:rFonts w:hint="eastAsia" w:ascii="微软雅黑" w:hAnsi="微软雅黑" w:eastAsia="微软雅黑"/>
          <w:bCs/>
          <w:caps/>
          <w:sz w:val="24"/>
          <w:szCs w:val="24"/>
          <w:lang w:eastAsia="zh-CN"/>
        </w:rPr>
      </w:pPr>
      <w:r>
        <w:fldChar w:fldCharType="begin"/>
      </w:r>
      <w:r>
        <w:instrText xml:space="preserve"> HYPERLINK \l "_Toc77254138" </w:instrText>
      </w:r>
      <w:r>
        <w:fldChar w:fldCharType="separate"/>
      </w:r>
      <w:r>
        <w:rPr>
          <w:rStyle w:val="48"/>
          <w:rFonts w:hint="eastAsia" w:ascii="微软雅黑" w:hAnsi="微软雅黑" w:eastAsia="微软雅黑"/>
          <w:sz w:val="24"/>
          <w:szCs w:val="24"/>
        </w:rPr>
        <w:t>第四章</w:t>
      </w:r>
      <w:r>
        <w:rPr>
          <w:rStyle w:val="48"/>
          <w:rFonts w:ascii="微软雅黑" w:hAnsi="微软雅黑" w:eastAsia="微软雅黑"/>
          <w:sz w:val="24"/>
          <w:szCs w:val="24"/>
        </w:rPr>
        <w:t xml:space="preserve"> </w:t>
      </w:r>
      <w:r>
        <w:rPr>
          <w:rStyle w:val="48"/>
          <w:rFonts w:hint="eastAsia" w:ascii="微软雅黑" w:hAnsi="微软雅黑" w:eastAsia="微软雅黑"/>
          <w:sz w:val="24"/>
          <w:szCs w:val="24"/>
        </w:rPr>
        <w:t>合同条款及格式</w:t>
      </w:r>
      <w:r>
        <w:rPr>
          <w:rFonts w:ascii="微软雅黑" w:hAnsi="微软雅黑" w:eastAsia="微软雅黑"/>
          <w:sz w:val="24"/>
          <w:szCs w:val="24"/>
        </w:rPr>
        <w:tab/>
      </w:r>
      <w:r>
        <w:rPr>
          <w:rFonts w:hint="eastAsia" w:ascii="微软雅黑" w:hAnsi="微软雅黑" w:eastAsia="微软雅黑"/>
          <w:sz w:val="24"/>
          <w:szCs w:val="24"/>
        </w:rPr>
        <w:t>3</w:t>
      </w:r>
      <w:r>
        <w:rPr>
          <w:rFonts w:hint="eastAsia" w:ascii="微软雅黑" w:hAnsi="微软雅黑" w:eastAsia="微软雅黑"/>
          <w:sz w:val="24"/>
          <w:szCs w:val="24"/>
        </w:rPr>
        <w:fldChar w:fldCharType="end"/>
      </w:r>
      <w:r>
        <w:rPr>
          <w:rFonts w:hint="eastAsia" w:ascii="微软雅黑" w:hAnsi="微软雅黑" w:eastAsia="微软雅黑"/>
          <w:sz w:val="24"/>
          <w:szCs w:val="24"/>
          <w:lang w:val="en-US" w:eastAsia="zh-CN"/>
        </w:rPr>
        <w:t>1</w:t>
      </w:r>
    </w:p>
    <w:p>
      <w:pPr>
        <w:pStyle w:val="28"/>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"_Toc77254286" </w:instrText>
      </w:r>
      <w:r>
        <w:fldChar w:fldCharType="separate"/>
      </w:r>
      <w:r>
        <w:rPr>
          <w:rStyle w:val="48"/>
          <w:rFonts w:hint="eastAsia" w:ascii="微软雅黑" w:hAnsi="微软雅黑" w:eastAsia="微软雅黑"/>
          <w:sz w:val="24"/>
          <w:szCs w:val="24"/>
        </w:rPr>
        <w:t>第五章</w:t>
      </w:r>
      <w:r>
        <w:rPr>
          <w:rStyle w:val="48"/>
          <w:rFonts w:ascii="微软雅黑" w:hAnsi="微软雅黑" w:eastAsia="微软雅黑"/>
          <w:sz w:val="24"/>
          <w:szCs w:val="24"/>
        </w:rPr>
        <w:t xml:space="preserve"> </w:t>
      </w:r>
      <w:r>
        <w:rPr>
          <w:rStyle w:val="48"/>
          <w:rFonts w:hint="eastAsia" w:ascii="微软雅黑" w:hAnsi="微软雅黑" w:eastAsia="微软雅黑"/>
          <w:sz w:val="24"/>
          <w:szCs w:val="24"/>
        </w:rPr>
        <w:t>采购需求</w:t>
      </w:r>
      <w:r>
        <w:rPr>
          <w:rFonts w:ascii="微软雅黑" w:hAnsi="微软雅黑" w:eastAsia="微软雅黑"/>
          <w:sz w:val="24"/>
          <w:szCs w:val="24"/>
        </w:rPr>
        <w:tab/>
      </w:r>
      <w:r>
        <w:rPr>
          <w:rFonts w:hint="eastAsia" w:ascii="微软雅黑" w:hAnsi="微软雅黑" w:eastAsia="微软雅黑"/>
          <w:sz w:val="24"/>
          <w:szCs w:val="24"/>
        </w:rPr>
        <w:t>3</w:t>
      </w:r>
      <w:r>
        <w:rPr>
          <w:rFonts w:hint="eastAsia" w:ascii="微软雅黑" w:hAnsi="微软雅黑" w:eastAsia="微软雅黑"/>
          <w:sz w:val="24"/>
          <w:szCs w:val="24"/>
          <w:lang w:val="en-US" w:eastAsia="zh-CN"/>
        </w:rPr>
        <w:t>7</w:t>
      </w:r>
      <w:r>
        <w:rPr>
          <w:rFonts w:hint="eastAsia" w:ascii="微软雅黑" w:hAnsi="微软雅黑" w:eastAsia="微软雅黑"/>
          <w:sz w:val="24"/>
          <w:szCs w:val="24"/>
        </w:rPr>
        <w:fldChar w:fldCharType="end"/>
      </w:r>
    </w:p>
    <w:p>
      <w:pPr>
        <w:pStyle w:val="28"/>
        <w:tabs>
          <w:tab w:val="right" w:leader="dot" w:pos="8948"/>
          <w:tab w:val="clear" w:pos="9242"/>
        </w:tabs>
        <w:adjustRightInd w:val="0"/>
        <w:snapToGrid w:val="0"/>
        <w:spacing w:before="60" w:after="60"/>
        <w:rPr>
          <w:rFonts w:hint="eastAsia" w:ascii="微软雅黑" w:hAnsi="微软雅黑" w:eastAsia="微软雅黑"/>
          <w:bCs/>
          <w:caps/>
          <w:sz w:val="24"/>
          <w:szCs w:val="24"/>
          <w:lang w:val="en-US" w:eastAsia="zh-CN"/>
        </w:rPr>
      </w:pPr>
      <w:r>
        <w:fldChar w:fldCharType="begin"/>
      </w:r>
      <w:r>
        <w:instrText xml:space="preserve"> HYPERLINK \l "_Toc77254297" </w:instrText>
      </w:r>
      <w:r>
        <w:fldChar w:fldCharType="separate"/>
      </w:r>
      <w:r>
        <w:rPr>
          <w:rStyle w:val="48"/>
          <w:rFonts w:hint="eastAsia" w:ascii="微软雅黑" w:hAnsi="微软雅黑" w:eastAsia="微软雅黑"/>
          <w:sz w:val="24"/>
          <w:szCs w:val="24"/>
        </w:rPr>
        <w:t>第六章</w:t>
      </w:r>
      <w:r>
        <w:rPr>
          <w:rStyle w:val="48"/>
          <w:rFonts w:ascii="微软雅黑" w:hAnsi="微软雅黑" w:eastAsia="微软雅黑"/>
          <w:sz w:val="24"/>
          <w:szCs w:val="24"/>
        </w:rPr>
        <w:t xml:space="preserve"> </w:t>
      </w:r>
      <w:r>
        <w:rPr>
          <w:rStyle w:val="48"/>
          <w:rFonts w:hint="eastAsia" w:ascii="微软雅黑" w:hAnsi="微软雅黑" w:eastAsia="微软雅黑"/>
          <w:sz w:val="24"/>
          <w:szCs w:val="24"/>
        </w:rPr>
        <w:t>响应文件格式</w:t>
      </w:r>
      <w:r>
        <w:rPr>
          <w:rFonts w:ascii="微软雅黑" w:hAnsi="微软雅黑" w:eastAsia="微软雅黑"/>
          <w:sz w:val="24"/>
          <w:szCs w:val="24"/>
        </w:rPr>
        <w:tab/>
      </w:r>
      <w:r>
        <w:rPr>
          <w:rFonts w:hint="eastAsia" w:ascii="微软雅黑" w:hAnsi="微软雅黑" w:eastAsia="微软雅黑"/>
          <w:sz w:val="24"/>
          <w:szCs w:val="24"/>
          <w:lang w:val="en-US" w:eastAsia="zh-CN"/>
        </w:rPr>
        <w:t>4</w:t>
      </w:r>
      <w:r>
        <w:rPr>
          <w:rFonts w:hint="eastAsia" w:ascii="微软雅黑" w:hAnsi="微软雅黑" w:eastAsia="微软雅黑"/>
          <w:sz w:val="24"/>
          <w:szCs w:val="24"/>
        </w:rPr>
        <w:fldChar w:fldCharType="end"/>
      </w:r>
      <w:r>
        <w:rPr>
          <w:rFonts w:hint="eastAsia" w:ascii="微软雅黑" w:hAnsi="微软雅黑" w:eastAsia="微软雅黑"/>
          <w:sz w:val="24"/>
          <w:szCs w:val="24"/>
          <w:lang w:val="en-US" w:eastAsia="zh-CN"/>
        </w:rPr>
        <w:t>0</w:t>
      </w:r>
    </w:p>
    <w:p>
      <w:pPr>
        <w:pStyle w:val="34"/>
        <w:tabs>
          <w:tab w:val="right" w:leader="dot" w:pos="8948"/>
        </w:tabs>
        <w:adjustRightInd w:val="0"/>
        <w:snapToGrid w:val="0"/>
        <w:rPr>
          <w:rFonts w:hint="eastAsia" w:ascii="微软雅黑" w:hAnsi="微软雅黑" w:eastAsia="微软雅黑"/>
          <w:smallCaps/>
          <w:sz w:val="24"/>
          <w:szCs w:val="24"/>
          <w:lang w:eastAsia="zh-CN"/>
        </w:rPr>
      </w:pPr>
      <w:r>
        <w:fldChar w:fldCharType="begin"/>
      </w:r>
      <w:r>
        <w:instrText xml:space="preserve"> HYPERLINK \l "_Toc77254298" </w:instrText>
      </w:r>
      <w:r>
        <w:fldChar w:fldCharType="separate"/>
      </w:r>
      <w:r>
        <w:rPr>
          <w:rStyle w:val="48"/>
          <w:rFonts w:hint="eastAsia" w:ascii="微软雅黑" w:hAnsi="微软雅黑" w:eastAsia="微软雅黑"/>
          <w:sz w:val="24"/>
          <w:szCs w:val="24"/>
        </w:rPr>
        <w:t>一、响应函</w:t>
      </w:r>
      <w:r>
        <w:rPr>
          <w:rFonts w:ascii="微软雅黑" w:hAnsi="微软雅黑" w:eastAsia="微软雅黑"/>
          <w:sz w:val="24"/>
          <w:szCs w:val="24"/>
        </w:rPr>
        <w:tab/>
      </w:r>
      <w:r>
        <w:rPr>
          <w:rFonts w:hint="eastAsia" w:ascii="微软雅黑" w:hAnsi="微软雅黑" w:eastAsia="微软雅黑"/>
          <w:sz w:val="24"/>
          <w:szCs w:val="24"/>
          <w:lang w:val="en-US" w:eastAsia="zh-CN"/>
        </w:rPr>
        <w:t>4</w:t>
      </w:r>
      <w:r>
        <w:rPr>
          <w:rFonts w:hint="eastAsia" w:ascii="微软雅黑" w:hAnsi="微软雅黑" w:eastAsia="微软雅黑"/>
          <w:sz w:val="24"/>
          <w:szCs w:val="24"/>
        </w:rPr>
        <w:fldChar w:fldCharType="end"/>
      </w:r>
      <w:r>
        <w:rPr>
          <w:rFonts w:hint="eastAsia" w:ascii="微软雅黑" w:hAnsi="微软雅黑" w:eastAsia="微软雅黑"/>
          <w:sz w:val="24"/>
          <w:szCs w:val="24"/>
          <w:lang w:val="en-US" w:eastAsia="zh-CN"/>
        </w:rPr>
        <w:t>2</w:t>
      </w:r>
    </w:p>
    <w:p>
      <w:pPr>
        <w:pStyle w:val="34"/>
        <w:tabs>
          <w:tab w:val="right" w:leader="dot" w:pos="8948"/>
        </w:tabs>
        <w:adjustRightInd w:val="0"/>
        <w:snapToGrid w:val="0"/>
        <w:rPr>
          <w:rFonts w:hint="eastAsia" w:ascii="微软雅黑" w:hAnsi="微软雅黑" w:eastAsia="微软雅黑"/>
          <w:smallCaps/>
          <w:sz w:val="24"/>
          <w:szCs w:val="24"/>
          <w:lang w:eastAsia="zh-CN"/>
        </w:rPr>
      </w:pPr>
      <w:r>
        <w:fldChar w:fldCharType="begin"/>
      </w:r>
      <w:r>
        <w:instrText xml:space="preserve"> HYPERLINK \l "_Toc77254299" </w:instrText>
      </w:r>
      <w:r>
        <w:fldChar w:fldCharType="separate"/>
      </w:r>
      <w:r>
        <w:rPr>
          <w:rStyle w:val="48"/>
          <w:rFonts w:hint="eastAsia" w:ascii="微软雅黑" w:hAnsi="微软雅黑" w:eastAsia="微软雅黑"/>
          <w:sz w:val="24"/>
          <w:szCs w:val="24"/>
        </w:rPr>
        <w:t>二、授权委托书</w:t>
      </w:r>
      <w:r>
        <w:rPr>
          <w:rFonts w:ascii="微软雅黑" w:hAnsi="微软雅黑" w:eastAsia="微软雅黑"/>
          <w:sz w:val="24"/>
          <w:szCs w:val="24"/>
        </w:rPr>
        <w:tab/>
      </w:r>
      <w:r>
        <w:rPr>
          <w:rFonts w:hint="eastAsia" w:ascii="微软雅黑" w:hAnsi="微软雅黑" w:eastAsia="微软雅黑"/>
          <w:sz w:val="24"/>
          <w:szCs w:val="24"/>
          <w:lang w:val="en-US" w:eastAsia="zh-CN"/>
        </w:rPr>
        <w:t>4</w:t>
      </w:r>
      <w:r>
        <w:rPr>
          <w:rFonts w:hint="eastAsia" w:ascii="微软雅黑" w:hAnsi="微软雅黑" w:eastAsia="微软雅黑"/>
          <w:sz w:val="24"/>
          <w:szCs w:val="24"/>
        </w:rPr>
        <w:fldChar w:fldCharType="end"/>
      </w:r>
      <w:r>
        <w:rPr>
          <w:rFonts w:hint="eastAsia" w:ascii="微软雅黑" w:hAnsi="微软雅黑" w:eastAsia="微软雅黑"/>
          <w:sz w:val="24"/>
          <w:szCs w:val="24"/>
          <w:lang w:val="en-US" w:eastAsia="zh-CN"/>
        </w:rPr>
        <w:t>5</w:t>
      </w:r>
    </w:p>
    <w:p>
      <w:pPr>
        <w:pStyle w:val="34"/>
        <w:tabs>
          <w:tab w:val="right" w:leader="dot" w:pos="8948"/>
        </w:tabs>
        <w:adjustRightInd w:val="0"/>
        <w:snapToGrid w:val="0"/>
        <w:rPr>
          <w:rFonts w:hint="eastAsia" w:ascii="微软雅黑" w:hAnsi="微软雅黑" w:eastAsia="微软雅黑"/>
          <w:smallCaps/>
          <w:sz w:val="24"/>
          <w:szCs w:val="24"/>
          <w:lang w:eastAsia="zh-CN"/>
        </w:rPr>
      </w:pPr>
      <w:r>
        <w:fldChar w:fldCharType="begin"/>
      </w:r>
      <w:r>
        <w:instrText xml:space="preserve"> HYPERLINK \l "_Toc77254302" </w:instrText>
      </w:r>
      <w:r>
        <w:fldChar w:fldCharType="separate"/>
      </w:r>
      <w:r>
        <w:rPr>
          <w:rStyle w:val="48"/>
          <w:rFonts w:hint="eastAsia" w:ascii="微软雅黑" w:hAnsi="微软雅黑" w:eastAsia="微软雅黑"/>
          <w:sz w:val="24"/>
          <w:szCs w:val="24"/>
        </w:rPr>
        <w:t>三、商务和技术偏差表</w:t>
      </w:r>
      <w:r>
        <w:rPr>
          <w:rFonts w:ascii="微软雅黑" w:hAnsi="微软雅黑" w:eastAsia="微软雅黑"/>
          <w:sz w:val="24"/>
          <w:szCs w:val="24"/>
        </w:rPr>
        <w:tab/>
      </w:r>
      <w:r>
        <w:rPr>
          <w:rFonts w:hint="eastAsia" w:ascii="微软雅黑" w:hAnsi="微软雅黑" w:eastAsia="微软雅黑"/>
          <w:sz w:val="24"/>
          <w:szCs w:val="24"/>
          <w:lang w:val="en-US" w:eastAsia="zh-CN"/>
        </w:rPr>
        <w:t>4</w:t>
      </w:r>
      <w:r>
        <w:rPr>
          <w:rFonts w:hint="eastAsia" w:ascii="微软雅黑" w:hAnsi="微软雅黑" w:eastAsia="微软雅黑"/>
          <w:sz w:val="24"/>
          <w:szCs w:val="24"/>
        </w:rPr>
        <w:fldChar w:fldCharType="end"/>
      </w:r>
      <w:r>
        <w:rPr>
          <w:rFonts w:hint="eastAsia" w:ascii="微软雅黑" w:hAnsi="微软雅黑" w:eastAsia="微软雅黑"/>
          <w:sz w:val="24"/>
          <w:szCs w:val="24"/>
          <w:lang w:val="en-US" w:eastAsia="zh-CN"/>
        </w:rPr>
        <w:t>6</w:t>
      </w:r>
    </w:p>
    <w:p>
      <w:pPr>
        <w:pStyle w:val="34"/>
        <w:tabs>
          <w:tab w:val="right" w:leader="dot" w:pos="8948"/>
        </w:tabs>
        <w:adjustRightInd w:val="0"/>
        <w:snapToGrid w:val="0"/>
        <w:rPr>
          <w:rFonts w:hint="eastAsia" w:ascii="微软雅黑" w:hAnsi="微软雅黑" w:eastAsia="微软雅黑"/>
          <w:smallCaps/>
          <w:sz w:val="24"/>
          <w:szCs w:val="24"/>
          <w:lang w:eastAsia="zh-CN"/>
        </w:rPr>
      </w:pPr>
      <w:r>
        <w:fldChar w:fldCharType="begin"/>
      </w:r>
      <w:r>
        <w:instrText xml:space="preserve"> HYPERLINK \l "_Toc77254304" </w:instrText>
      </w:r>
      <w:r>
        <w:fldChar w:fldCharType="separate"/>
      </w:r>
      <w:r>
        <w:rPr>
          <w:rStyle w:val="48"/>
          <w:rFonts w:hint="eastAsia" w:ascii="微软雅黑" w:hAnsi="微软雅黑" w:eastAsia="微软雅黑"/>
          <w:sz w:val="24"/>
          <w:szCs w:val="24"/>
        </w:rPr>
        <w:t>四、报价表</w:t>
      </w:r>
      <w:r>
        <w:rPr>
          <w:rFonts w:ascii="微软雅黑" w:hAnsi="微软雅黑" w:eastAsia="微软雅黑"/>
          <w:sz w:val="24"/>
          <w:szCs w:val="24"/>
        </w:rPr>
        <w:tab/>
      </w:r>
      <w:r>
        <w:rPr>
          <w:rFonts w:hint="eastAsia" w:ascii="微软雅黑" w:hAnsi="微软雅黑" w:eastAsia="微软雅黑"/>
          <w:sz w:val="24"/>
          <w:szCs w:val="24"/>
          <w:lang w:val="en-US" w:eastAsia="zh-CN"/>
        </w:rPr>
        <w:t>4</w:t>
      </w:r>
      <w:r>
        <w:rPr>
          <w:rFonts w:hint="eastAsia" w:ascii="微软雅黑" w:hAnsi="微软雅黑" w:eastAsia="微软雅黑"/>
          <w:sz w:val="24"/>
          <w:szCs w:val="24"/>
        </w:rPr>
        <w:fldChar w:fldCharType="end"/>
      </w:r>
      <w:r>
        <w:rPr>
          <w:rFonts w:hint="eastAsia" w:ascii="微软雅黑" w:hAnsi="微软雅黑" w:eastAsia="微软雅黑"/>
          <w:sz w:val="24"/>
          <w:szCs w:val="24"/>
          <w:lang w:val="en-US" w:eastAsia="zh-CN"/>
        </w:rPr>
        <w:t>7</w:t>
      </w:r>
    </w:p>
    <w:p>
      <w:pPr>
        <w:pStyle w:val="34"/>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"_Toc77254308" </w:instrText>
      </w:r>
      <w:r>
        <w:fldChar w:fldCharType="separate"/>
      </w:r>
      <w:r>
        <w:rPr>
          <w:rStyle w:val="48"/>
          <w:rFonts w:hint="eastAsia" w:ascii="微软雅黑" w:hAnsi="微软雅黑" w:eastAsia="微软雅黑"/>
          <w:sz w:val="24"/>
          <w:szCs w:val="24"/>
        </w:rPr>
        <w:t>五、资格审查资料</w:t>
      </w:r>
      <w:r>
        <w:rPr>
          <w:rFonts w:ascii="微软雅黑" w:hAnsi="微软雅黑" w:eastAsia="微软雅黑"/>
          <w:sz w:val="24"/>
          <w:szCs w:val="24"/>
        </w:rPr>
        <w:tab/>
      </w:r>
      <w:r>
        <w:rPr>
          <w:rFonts w:hint="eastAsia" w:ascii="微软雅黑" w:hAnsi="微软雅黑" w:eastAsia="微软雅黑"/>
          <w:sz w:val="24"/>
          <w:szCs w:val="24"/>
          <w:lang w:val="en-US" w:eastAsia="zh-CN"/>
        </w:rPr>
        <w:t>48</w:t>
      </w:r>
      <w:r>
        <w:rPr>
          <w:rFonts w:hint="eastAsia" w:ascii="微软雅黑" w:hAnsi="微软雅黑" w:eastAsia="微软雅黑"/>
          <w:sz w:val="24"/>
          <w:szCs w:val="24"/>
        </w:rPr>
        <w:fldChar w:fldCharType="end"/>
      </w:r>
    </w:p>
    <w:p>
      <w:pPr>
        <w:pStyle w:val="34"/>
        <w:tabs>
          <w:tab w:val="right" w:leader="dot" w:pos="8948"/>
        </w:tabs>
        <w:adjustRightInd w:val="0"/>
        <w:snapToGrid w:val="0"/>
        <w:rPr>
          <w:rFonts w:hint="eastAsia" w:ascii="微软雅黑" w:hAnsi="微软雅黑" w:eastAsia="微软雅黑"/>
          <w:smallCaps/>
          <w:sz w:val="24"/>
          <w:szCs w:val="24"/>
          <w:lang w:eastAsia="zh-CN"/>
        </w:rPr>
      </w:pPr>
      <w:r>
        <w:fldChar w:fldCharType="begin"/>
      </w:r>
      <w:r>
        <w:instrText xml:space="preserve"> HYPERLINK \l "_Toc77254309" </w:instrText>
      </w:r>
      <w:r>
        <w:fldChar w:fldCharType="separate"/>
      </w:r>
      <w:r>
        <w:rPr>
          <w:rStyle w:val="48"/>
          <w:rFonts w:hint="eastAsia" w:ascii="微软雅黑" w:hAnsi="微软雅黑" w:eastAsia="微软雅黑"/>
          <w:sz w:val="24"/>
          <w:szCs w:val="24"/>
        </w:rPr>
        <w:t>六、响应方案</w:t>
      </w:r>
      <w:r>
        <w:rPr>
          <w:rFonts w:ascii="微软雅黑" w:hAnsi="微软雅黑" w:eastAsia="微软雅黑"/>
          <w:sz w:val="24"/>
          <w:szCs w:val="24"/>
        </w:rPr>
        <w:tab/>
      </w:r>
      <w:r>
        <w:rPr>
          <w:rFonts w:hint="eastAsia" w:ascii="微软雅黑" w:hAnsi="微软雅黑" w:eastAsia="微软雅黑"/>
          <w:sz w:val="24"/>
          <w:szCs w:val="24"/>
          <w:lang w:val="en-US" w:eastAsia="zh-CN"/>
        </w:rPr>
        <w:t>5</w:t>
      </w:r>
      <w:r>
        <w:rPr>
          <w:rFonts w:hint="eastAsia" w:ascii="微软雅黑" w:hAnsi="微软雅黑" w:eastAsia="微软雅黑"/>
          <w:sz w:val="24"/>
          <w:szCs w:val="24"/>
        </w:rPr>
        <w:fldChar w:fldCharType="end"/>
      </w:r>
      <w:r>
        <w:rPr>
          <w:rFonts w:hint="eastAsia" w:ascii="微软雅黑" w:hAnsi="微软雅黑" w:eastAsia="微软雅黑"/>
          <w:sz w:val="24"/>
          <w:szCs w:val="24"/>
          <w:lang w:val="en-US" w:eastAsia="zh-CN"/>
        </w:rPr>
        <w:t>0</w:t>
      </w:r>
    </w:p>
    <w:p>
      <w:pPr>
        <w:pStyle w:val="34"/>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"_Toc77254310" </w:instrText>
      </w:r>
      <w:r>
        <w:fldChar w:fldCharType="separate"/>
      </w:r>
      <w:r>
        <w:rPr>
          <w:rStyle w:val="48"/>
          <w:rFonts w:hint="eastAsia" w:ascii="微软雅黑" w:hAnsi="微软雅黑" w:eastAsia="微软雅黑"/>
          <w:sz w:val="24"/>
          <w:szCs w:val="24"/>
        </w:rPr>
        <w:t>七、其他资料</w:t>
      </w:r>
      <w:r>
        <w:rPr>
          <w:rFonts w:ascii="微软雅黑" w:hAnsi="微软雅黑" w:eastAsia="微软雅黑"/>
          <w:sz w:val="24"/>
          <w:szCs w:val="24"/>
        </w:rPr>
        <w:tab/>
      </w:r>
      <w:r>
        <w:rPr>
          <w:rFonts w:hint="eastAsia" w:ascii="微软雅黑" w:hAnsi="微软雅黑" w:eastAsia="微软雅黑"/>
          <w:sz w:val="24"/>
          <w:szCs w:val="24"/>
          <w:lang w:val="en-US" w:eastAsia="zh-CN"/>
        </w:rPr>
        <w:t>51</w:t>
      </w:r>
      <w:r>
        <w:rPr>
          <w:rFonts w:hint="eastAsia" w:ascii="微软雅黑" w:hAnsi="微软雅黑" w:eastAsia="微软雅黑"/>
          <w:sz w:val="24"/>
          <w:szCs w:val="24"/>
        </w:rPr>
        <w:fldChar w:fldCharType="end"/>
      </w:r>
    </w:p>
    <w:p>
      <w:pPr>
        <w:pStyle w:val="28"/>
        <w:widowControl w:val="0"/>
        <w:tabs>
          <w:tab w:val="right" w:leader="dot" w:pos="8948"/>
          <w:tab w:val="clear" w:pos="9242"/>
        </w:tabs>
        <w:adjustRightInd w:val="0"/>
        <w:snapToGrid w:val="0"/>
        <w:spacing w:before="60" w:after="60" w:line="312" w:lineRule="auto"/>
        <w:rPr>
          <w:rFonts w:ascii="Times New Roman"/>
          <w:sz w:val="24"/>
          <w:szCs w:val="24"/>
        </w:rPr>
      </w:pPr>
      <w:r>
        <w:rPr>
          <w:rFonts w:ascii="微软雅黑" w:hAnsi="微软雅黑" w:eastAsia="微软雅黑"/>
          <w:sz w:val="24"/>
          <w:szCs w:val="24"/>
          <w:lang w:val="zh-CN"/>
        </w:rPr>
        <w:fldChar w:fldCharType="end"/>
      </w:r>
    </w:p>
    <w:p>
      <w:pPr>
        <w:widowControl w:val="0"/>
        <w:adjustRightInd w:val="0"/>
        <w:snapToGrid w:val="0"/>
        <w:spacing w:line="240" w:lineRule="auto"/>
        <w:ind w:firstLine="420" w:firstLineChars="200"/>
        <w:rPr>
          <w:szCs w:val="21"/>
        </w:rPr>
      </w:pPr>
    </w:p>
    <w:p>
      <w:pPr>
        <w:pStyle w:val="8"/>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tabs>
          <w:tab w:val="center" w:pos="4490"/>
        </w:tabs>
        <w:bidi w:val="0"/>
        <w:jc w:val="left"/>
        <w:rPr>
          <w:rFonts w:hint="eastAsia" w:eastAsia="宋体"/>
          <w:lang w:eastAsia="zh-CN"/>
        </w:rPr>
        <w:sectPr>
          <w:pgSz w:w="12240" w:h="15840"/>
          <w:pgMar w:top="1400" w:right="1680" w:bottom="1120" w:left="1580" w:header="0" w:footer="921" w:gutter="0"/>
          <w:cols w:space="720" w:num="1"/>
        </w:sectPr>
      </w:pPr>
    </w:p>
    <w:p>
      <w:pPr>
        <w:pStyle w:val="80"/>
        <w:numPr>
          <w:ilvl w:val="0"/>
          <w:numId w:val="1"/>
        </w:numPr>
        <w:spacing w:line="600" w:lineRule="exact"/>
        <w:ind w:left="0" w:firstLine="0" w:firstLineChars="0"/>
        <w:jc w:val="center"/>
        <w:rPr>
          <w:rFonts w:ascii="黑体" w:hAnsi="黑体" w:eastAsia="黑体" w:cs="仿宋"/>
          <w:b/>
          <w:color w:val="000000"/>
          <w:sz w:val="44"/>
          <w:szCs w:val="44"/>
        </w:rPr>
      </w:pPr>
      <w:r>
        <w:rPr>
          <w:rFonts w:hint="eastAsia" w:ascii="黑体" w:hAnsi="黑体" w:eastAsia="黑体" w:cs="仿宋"/>
          <w:b/>
          <w:color w:val="000000"/>
          <w:sz w:val="44"/>
          <w:szCs w:val="44"/>
        </w:rPr>
        <w:t>采购公告</w:t>
      </w:r>
    </w:p>
    <w:p>
      <w:pPr>
        <w:snapToGrid w:val="0"/>
        <w:spacing w:line="900" w:lineRule="exact"/>
        <w:jc w:val="center"/>
        <w:rPr>
          <w:rFonts w:hint="eastAsia" w:ascii="黑体" w:hAnsi="黑体" w:eastAsia="黑体" w:cs="宋体"/>
          <w:kern w:val="0"/>
          <w:sz w:val="32"/>
          <w:szCs w:val="32"/>
          <w:lang w:val="en-US" w:eastAsia="zh-CN" w:bidi="ar-SA"/>
        </w:rPr>
      </w:pPr>
      <w:permStart w:id="1" w:edGrp="everyone"/>
      <w:r>
        <w:rPr>
          <w:rFonts w:hint="eastAsia" w:ascii="黑体" w:hAnsi="黑体" w:eastAsia="黑体" w:cs="宋体"/>
          <w:kern w:val="0"/>
          <w:sz w:val="32"/>
          <w:szCs w:val="32"/>
          <w:lang w:val="en-US" w:eastAsia="zh-CN" w:bidi="ar-SA"/>
        </w:rPr>
        <w:t>岳阳港城陵矶港区松阳湖三期工程初步设计审查服务</w:t>
      </w:r>
    </w:p>
    <w:p>
      <w:pPr>
        <w:pStyle w:val="37"/>
        <w:spacing w:before="0" w:beforeAutospacing="0" w:after="0" w:afterAutospacing="0"/>
        <w:jc w:val="center"/>
        <w:rPr>
          <w:rFonts w:hint="eastAsia" w:ascii="黑体" w:hAnsi="黑体" w:eastAsia="黑体" w:cs="宋体"/>
          <w:kern w:val="0"/>
          <w:sz w:val="32"/>
          <w:szCs w:val="32"/>
          <w:lang w:val="en-US" w:eastAsia="zh-CN" w:bidi="ar-SA"/>
        </w:rPr>
      </w:pPr>
      <w:r>
        <w:rPr>
          <w:rFonts w:hint="eastAsia" w:ascii="黑体" w:hAnsi="黑体" w:eastAsia="黑体" w:cs="宋体"/>
          <w:kern w:val="0"/>
          <w:sz w:val="32"/>
          <w:szCs w:val="32"/>
          <w:lang w:val="en-US" w:eastAsia="zh-CN" w:bidi="ar-SA"/>
        </w:rPr>
        <w:t>询价</w:t>
      </w:r>
      <w:permEnd w:id="1"/>
      <w:r>
        <w:rPr>
          <w:rFonts w:hint="eastAsia" w:ascii="黑体" w:hAnsi="黑体" w:eastAsia="黑体" w:cs="宋体"/>
          <w:kern w:val="0"/>
          <w:sz w:val="32"/>
          <w:szCs w:val="32"/>
          <w:lang w:val="en-US" w:eastAsia="zh-CN" w:bidi="ar-SA"/>
        </w:rPr>
        <w:t>采购公告</w:t>
      </w:r>
    </w:p>
    <w:p>
      <w:pPr>
        <w:pStyle w:val="37"/>
        <w:spacing w:before="0" w:beforeAutospacing="0" w:after="0" w:afterAutospacing="0"/>
        <w:ind w:firstLine="2880" w:firstLineChars="1200"/>
        <w:jc w:val="both"/>
        <w:rPr>
          <w:rFonts w:cs="Times New Roman"/>
          <w:kern w:val="2"/>
        </w:rPr>
      </w:pPr>
      <w:r>
        <w:rPr>
          <w:rFonts w:hint="eastAsia" w:cs="Times New Roman"/>
          <w:kern w:val="2"/>
        </w:rPr>
        <w:t xml:space="preserve"> </w:t>
      </w:r>
    </w:p>
    <w:p>
      <w:pPr>
        <w:autoSpaceDE w:val="0"/>
        <w:spacing w:line="400" w:lineRule="exact"/>
        <w:ind w:firstLine="480" w:firstLineChars="200"/>
        <w:rPr>
          <w:rFonts w:hint="eastAsia" w:ascii="宋体" w:hAnsi="宋体"/>
          <w:color w:val="000000"/>
          <w:sz w:val="24"/>
          <w:lang w:val="en-US" w:eastAsia="zh-CN"/>
        </w:rPr>
      </w:pPr>
      <w:r>
        <w:rPr>
          <w:rFonts w:hint="eastAsia" w:ascii="宋体" w:hAnsi="宋体"/>
          <w:color w:val="000000"/>
          <w:sz w:val="24"/>
          <w:lang w:val="en-US" w:eastAsia="zh-CN"/>
        </w:rPr>
        <w:t xml:space="preserve">岳阳港城陵矶港区松阳湖三期工程初步设计审查服务已具备采购条件，现公开邀请供应商参加采购活动。 </w:t>
      </w:r>
    </w:p>
    <w:p>
      <w:pPr>
        <w:pStyle w:val="9"/>
        <w:jc w:val="both"/>
        <w:rPr>
          <w:rFonts w:ascii="Arial" w:hAnsi="Arial"/>
        </w:rPr>
      </w:pPr>
      <w:r>
        <w:rPr>
          <w:rFonts w:hint="eastAsia"/>
        </w:rPr>
        <w:t xml:space="preserve">1 </w:t>
      </w:r>
      <w:r>
        <w:rPr>
          <w:rFonts w:hint="eastAsia" w:ascii="黑体" w:hAnsi="黑体"/>
        </w:rPr>
        <w:t xml:space="preserve">采购项目简介 </w:t>
      </w:r>
    </w:p>
    <w:p>
      <w:pPr>
        <w:autoSpaceDE w:val="0"/>
        <w:spacing w:line="400" w:lineRule="exact"/>
        <w:jc w:val="both"/>
        <w:rPr>
          <w:rFonts w:hint="eastAsia" w:ascii="宋体" w:hAnsi="宋体"/>
          <w:sz w:val="24"/>
        </w:rPr>
      </w:pPr>
      <w:r>
        <w:rPr>
          <w:rFonts w:hint="eastAsia" w:ascii="宋体" w:hAnsi="宋体"/>
          <w:b/>
          <w:bCs/>
          <w:sz w:val="24"/>
        </w:rPr>
        <w:t>1.1</w:t>
      </w:r>
      <w:r>
        <w:rPr>
          <w:rFonts w:hint="eastAsia" w:ascii="宋体" w:hAnsi="宋体"/>
          <w:sz w:val="24"/>
        </w:rPr>
        <w:t xml:space="preserve"> 采购项目名称:</w:t>
      </w:r>
      <w:r>
        <w:rPr>
          <w:rFonts w:hint="eastAsia" w:ascii="宋体" w:hAnsi="宋体"/>
          <w:color w:val="000000"/>
          <w:sz w:val="24"/>
          <w:lang w:val="en-US" w:eastAsia="zh-CN"/>
        </w:rPr>
        <w:t>岳阳港城陵矶港区松阳湖三期工程初步设计审查服务</w:t>
      </w:r>
    </w:p>
    <w:p>
      <w:pPr>
        <w:autoSpaceDE w:val="0"/>
        <w:spacing w:line="400" w:lineRule="exact"/>
        <w:rPr>
          <w:rFonts w:ascii="宋体" w:hAnsi="宋体"/>
          <w:sz w:val="24"/>
        </w:rPr>
      </w:pPr>
      <w:r>
        <w:rPr>
          <w:rFonts w:hint="eastAsia" w:ascii="宋体" w:hAnsi="宋体"/>
          <w:b/>
          <w:bCs/>
          <w:sz w:val="24"/>
        </w:rPr>
        <w:t>1.2</w:t>
      </w:r>
      <w:r>
        <w:rPr>
          <w:rFonts w:hint="eastAsia" w:ascii="宋体" w:hAnsi="宋体"/>
          <w:sz w:val="24"/>
        </w:rPr>
        <w:t xml:space="preserve"> 采购人: </w:t>
      </w:r>
      <w:permStart w:id="2" w:edGrp="everyone"/>
      <w:r>
        <w:rPr>
          <w:rFonts w:hint="eastAsia" w:ascii="宋体" w:hAnsi="宋体"/>
          <w:sz w:val="24"/>
        </w:rPr>
        <w:t>_湖南省港务集团有限公司</w:t>
      </w:r>
      <w:permEnd w:id="2"/>
    </w:p>
    <w:p>
      <w:pPr>
        <w:autoSpaceDE w:val="0"/>
        <w:spacing w:line="400" w:lineRule="exact"/>
        <w:rPr>
          <w:rFonts w:ascii="宋体" w:hAnsi="宋体"/>
          <w:sz w:val="24"/>
        </w:rPr>
      </w:pPr>
      <w:r>
        <w:rPr>
          <w:rFonts w:hint="eastAsia" w:ascii="宋体" w:hAnsi="宋体"/>
          <w:b/>
          <w:bCs/>
          <w:sz w:val="24"/>
        </w:rPr>
        <w:t>1.3</w:t>
      </w:r>
      <w:r>
        <w:rPr>
          <w:rFonts w:hint="eastAsia" w:ascii="宋体" w:hAnsi="宋体"/>
          <w:sz w:val="24"/>
        </w:rPr>
        <w:t xml:space="preserve"> 采购代理机构:</w:t>
      </w:r>
      <w:permStart w:id="3" w:edGrp="everyone"/>
      <w:r>
        <w:rPr>
          <w:rFonts w:hint="eastAsia" w:ascii="宋体" w:hAnsi="宋体"/>
          <w:sz w:val="24"/>
        </w:rPr>
        <w:t>_无____</w:t>
      </w:r>
      <w:permEnd w:id="3"/>
    </w:p>
    <w:p>
      <w:pPr>
        <w:autoSpaceDE w:val="0"/>
        <w:spacing w:line="400" w:lineRule="exact"/>
        <w:rPr>
          <w:rFonts w:ascii="宋体" w:hAnsi="宋体"/>
          <w:sz w:val="24"/>
        </w:rPr>
      </w:pPr>
      <w:r>
        <w:rPr>
          <w:rFonts w:hint="eastAsia" w:ascii="宋体" w:hAnsi="宋体"/>
          <w:b/>
          <w:bCs/>
          <w:sz w:val="24"/>
        </w:rPr>
        <w:t xml:space="preserve">1.4 </w:t>
      </w:r>
      <w:r>
        <w:rPr>
          <w:rFonts w:hint="eastAsia" w:ascii="宋体" w:hAnsi="宋体"/>
          <w:sz w:val="24"/>
        </w:rPr>
        <w:t>采购项目资金落实情况:</w:t>
      </w:r>
      <w:permStart w:id="4" w:edGrp="everyone"/>
      <w:r>
        <w:rPr>
          <w:rFonts w:hint="eastAsia" w:ascii="宋体" w:hAnsi="宋体"/>
          <w:sz w:val="24"/>
        </w:rPr>
        <w:t>_已落实_</w:t>
      </w:r>
      <w:permEnd w:id="4"/>
    </w:p>
    <w:p>
      <w:pPr>
        <w:autoSpaceDE w:val="0"/>
        <w:spacing w:line="400" w:lineRule="exact"/>
        <w:rPr>
          <w:rFonts w:ascii="宋体" w:hAnsi="宋体"/>
          <w:sz w:val="24"/>
        </w:rPr>
      </w:pPr>
      <w:r>
        <w:rPr>
          <w:rFonts w:hint="eastAsia" w:ascii="宋体" w:hAnsi="宋体"/>
          <w:b/>
          <w:bCs/>
          <w:sz w:val="24"/>
        </w:rPr>
        <w:t xml:space="preserve">1.5 </w:t>
      </w:r>
      <w:r>
        <w:rPr>
          <w:rFonts w:hint="eastAsia" w:ascii="宋体" w:hAnsi="宋体"/>
          <w:sz w:val="24"/>
        </w:rPr>
        <w:t>采购项目概况:</w:t>
      </w:r>
      <w:permStart w:id="5" w:edGrp="everyone"/>
      <w:r>
        <w:rPr>
          <w:rFonts w:hint="eastAsia" w:ascii="宋体" w:hAnsi="宋体"/>
          <w:sz w:val="24"/>
        </w:rPr>
        <w:t xml:space="preserve"> </w:t>
      </w:r>
      <w:r>
        <w:rPr>
          <w:rFonts w:hint="eastAsia"/>
          <w:spacing w:val="-3"/>
          <w:sz w:val="24"/>
          <w:szCs w:val="24"/>
          <w:lang w:eastAsia="zh-CN"/>
        </w:rPr>
        <w:t>本工程拟新建6个5000吨级（兼顾10000吨级）泊位，包含4个件杂货泊位和2个通用泊位，使用港口岸线758m，后方建设用地365.6亩，码头设计吞吐量为760万吨/年。工程建设内容主要包括前沿码头，后方堆场、仓库、粮食筒仓及相关配套设施。</w:t>
      </w:r>
      <w:permEnd w:id="5"/>
    </w:p>
    <w:p>
      <w:pPr>
        <w:pStyle w:val="9"/>
        <w:jc w:val="both"/>
        <w:rPr>
          <w:rFonts w:ascii="Arial" w:hAnsi="Arial"/>
        </w:rPr>
      </w:pPr>
      <w:permStart w:id="6" w:edGrp="everyone"/>
      <w:r>
        <w:rPr>
          <w:rFonts w:hint="eastAsia"/>
        </w:rPr>
        <w:t>2．</w:t>
      </w:r>
      <w:r>
        <w:rPr>
          <w:rFonts w:hint="eastAsia" w:ascii="黑体" w:hAnsi="黑体"/>
        </w:rPr>
        <w:t>采购范围及相关要求</w:t>
      </w:r>
    </w:p>
    <w:p>
      <w:pPr>
        <w:autoSpaceDE w:val="0"/>
        <w:spacing w:line="400" w:lineRule="exact"/>
        <w:rPr>
          <w:rFonts w:hint="eastAsia" w:ascii="宋体" w:hAnsi="宋体" w:eastAsia="宋体" w:cs="宋体"/>
          <w:spacing w:val="-3"/>
          <w:sz w:val="24"/>
          <w:szCs w:val="24"/>
          <w:lang w:val="en-US" w:eastAsia="zh-CN"/>
        </w:rPr>
      </w:pPr>
      <w:r>
        <w:rPr>
          <w:rFonts w:hint="eastAsia" w:ascii="宋体" w:hAnsi="宋体" w:eastAsia="宋体" w:cs="宋体"/>
          <w:b/>
          <w:bCs/>
          <w:spacing w:val="-3"/>
          <w:sz w:val="24"/>
          <w:szCs w:val="24"/>
          <w:lang w:eastAsia="zh-CN"/>
        </w:rPr>
        <w:t>2.1</w:t>
      </w:r>
      <w:r>
        <w:rPr>
          <w:rFonts w:hint="eastAsia" w:ascii="宋体" w:hAnsi="宋体" w:eastAsia="宋体" w:cs="宋体"/>
          <w:spacing w:val="-3"/>
          <w:sz w:val="24"/>
          <w:szCs w:val="24"/>
          <w:lang w:eastAsia="zh-CN"/>
        </w:rPr>
        <w:t xml:space="preserve"> 采购范围: 根据国家法律法规、交通部的有关规定和行业规范</w:t>
      </w:r>
      <w:r>
        <w:rPr>
          <w:rFonts w:hint="eastAsia" w:ascii="宋体" w:hAnsi="宋体" w:eastAsia="宋体" w:cs="宋体"/>
          <w:spacing w:val="-3"/>
          <w:sz w:val="24"/>
          <w:szCs w:val="24"/>
          <w:lang w:val="en-US" w:eastAsia="zh-CN"/>
        </w:rPr>
        <w:t>对初步设计进行审查，出具审查报告</w:t>
      </w:r>
      <w:r>
        <w:rPr>
          <w:rFonts w:hint="eastAsia" w:ascii="宋体" w:hAnsi="宋体" w:cs="宋体"/>
          <w:spacing w:val="-3"/>
          <w:sz w:val="24"/>
          <w:szCs w:val="24"/>
          <w:lang w:val="en-US" w:eastAsia="zh-CN"/>
        </w:rPr>
        <w:t>，并</w:t>
      </w:r>
      <w:r>
        <w:rPr>
          <w:rFonts w:hint="eastAsia" w:ascii="宋体" w:hAnsi="宋体" w:eastAsia="宋体" w:cs="宋体"/>
          <w:spacing w:val="-3"/>
          <w:sz w:val="24"/>
          <w:szCs w:val="24"/>
          <w:lang w:val="en-US" w:eastAsia="zh-CN"/>
        </w:rPr>
        <w:t>协助询价人取得初步设计批复</w:t>
      </w:r>
      <w:r>
        <w:rPr>
          <w:rFonts w:hint="eastAsia" w:ascii="宋体" w:hAnsi="宋体" w:cs="宋体"/>
          <w:spacing w:val="-3"/>
          <w:sz w:val="24"/>
          <w:szCs w:val="24"/>
          <w:lang w:val="en-US" w:eastAsia="zh-CN"/>
        </w:rPr>
        <w:t>。</w:t>
      </w:r>
    </w:p>
    <w:p>
      <w:pPr>
        <w:autoSpaceDE w:val="0"/>
        <w:spacing w:line="400" w:lineRule="exact"/>
        <w:rPr>
          <w:rFonts w:hint="eastAsia" w:ascii="宋体" w:hAnsi="宋体" w:eastAsia="宋体" w:cs="宋体"/>
          <w:spacing w:val="-3"/>
          <w:sz w:val="24"/>
          <w:szCs w:val="24"/>
          <w:lang w:val="en-US" w:eastAsia="zh-CN"/>
        </w:rPr>
      </w:pPr>
      <w:r>
        <w:rPr>
          <w:rFonts w:hint="eastAsia" w:ascii="宋体" w:hAnsi="宋体" w:eastAsia="宋体" w:cs="宋体"/>
          <w:b/>
          <w:bCs/>
          <w:spacing w:val="-3"/>
          <w:sz w:val="24"/>
          <w:szCs w:val="24"/>
          <w:lang w:eastAsia="zh-CN"/>
        </w:rPr>
        <w:t>2.2</w:t>
      </w:r>
      <w:r>
        <w:rPr>
          <w:rFonts w:hint="eastAsia" w:ascii="宋体" w:hAnsi="宋体" w:eastAsia="宋体" w:cs="宋体"/>
          <w:spacing w:val="-3"/>
          <w:sz w:val="24"/>
          <w:szCs w:val="24"/>
          <w:lang w:eastAsia="zh-CN"/>
        </w:rPr>
        <w:t xml:space="preserve"> </w:t>
      </w:r>
      <w:r>
        <w:rPr>
          <w:rFonts w:hint="eastAsia" w:ascii="宋体" w:hAnsi="宋体" w:eastAsia="宋体" w:cs="宋体"/>
          <w:spacing w:val="-3"/>
          <w:sz w:val="24"/>
          <w:szCs w:val="24"/>
          <w:lang w:val="en-US" w:eastAsia="zh-CN"/>
        </w:rPr>
        <w:t>工期</w:t>
      </w:r>
      <w:r>
        <w:rPr>
          <w:rFonts w:hint="eastAsia" w:ascii="宋体" w:hAnsi="宋体" w:eastAsia="宋体" w:cs="宋体"/>
          <w:spacing w:val="-3"/>
          <w:sz w:val="24"/>
          <w:szCs w:val="24"/>
          <w:lang w:eastAsia="zh-CN"/>
        </w:rPr>
        <w:t>:合同签订后</w:t>
      </w:r>
      <w:r>
        <w:rPr>
          <w:rFonts w:hint="eastAsia" w:ascii="宋体" w:hAnsi="宋体" w:eastAsia="宋体" w:cs="宋体"/>
          <w:spacing w:val="-3"/>
          <w:sz w:val="24"/>
          <w:szCs w:val="24"/>
          <w:lang w:val="en-US" w:eastAsia="zh-CN"/>
        </w:rPr>
        <w:t>7个日历天提交审查报告。</w:t>
      </w:r>
    </w:p>
    <w:p>
      <w:pPr>
        <w:autoSpaceDE w:val="0"/>
        <w:spacing w:line="400" w:lineRule="exact"/>
        <w:rPr>
          <w:rFonts w:hint="eastAsia" w:ascii="宋体" w:hAnsi="宋体" w:eastAsia="宋体" w:cs="宋体"/>
          <w:spacing w:val="-3"/>
          <w:sz w:val="24"/>
          <w:szCs w:val="24"/>
          <w:lang w:val="en-US" w:eastAsia="zh-CN"/>
        </w:rPr>
      </w:pPr>
      <w:r>
        <w:rPr>
          <w:rFonts w:hint="eastAsia" w:ascii="宋体" w:hAnsi="宋体" w:eastAsia="宋体" w:cs="宋体"/>
          <w:b/>
          <w:bCs/>
          <w:spacing w:val="-3"/>
          <w:sz w:val="24"/>
          <w:szCs w:val="24"/>
          <w:lang w:val="en-US" w:eastAsia="zh-CN"/>
        </w:rPr>
        <w:t xml:space="preserve">2.3 </w:t>
      </w:r>
      <w:r>
        <w:rPr>
          <w:rFonts w:hint="eastAsia" w:ascii="宋体" w:hAnsi="宋体" w:eastAsia="宋体" w:cs="宋体"/>
          <w:spacing w:val="-3"/>
          <w:sz w:val="24"/>
          <w:szCs w:val="24"/>
          <w:lang w:val="en-US" w:eastAsia="zh-CN"/>
        </w:rPr>
        <w:t>服务地点：岳阳城陵矶</w:t>
      </w:r>
    </w:p>
    <w:p>
      <w:pPr>
        <w:autoSpaceDE w:val="0"/>
        <w:spacing w:line="400" w:lineRule="exact"/>
        <w:rPr>
          <w:rFonts w:hint="eastAsia" w:ascii="宋体" w:hAnsi="宋体" w:eastAsia="宋体" w:cs="宋体"/>
          <w:spacing w:val="-3"/>
          <w:sz w:val="24"/>
          <w:szCs w:val="24"/>
          <w:lang w:val="en-US" w:eastAsia="zh-CN"/>
        </w:rPr>
      </w:pPr>
      <w:r>
        <w:rPr>
          <w:rFonts w:hint="eastAsia" w:ascii="宋体" w:hAnsi="宋体" w:eastAsia="宋体" w:cs="宋体"/>
          <w:b/>
          <w:bCs/>
          <w:spacing w:val="-3"/>
          <w:sz w:val="24"/>
          <w:szCs w:val="24"/>
          <w:lang w:val="en-US" w:eastAsia="zh-CN"/>
        </w:rPr>
        <w:t xml:space="preserve">2.4 </w:t>
      </w:r>
      <w:r>
        <w:rPr>
          <w:rFonts w:hint="eastAsia" w:ascii="宋体" w:hAnsi="宋体" w:eastAsia="宋体" w:cs="宋体"/>
          <w:spacing w:val="-3"/>
          <w:sz w:val="24"/>
          <w:szCs w:val="24"/>
          <w:lang w:val="en-US" w:eastAsia="zh-CN"/>
        </w:rPr>
        <w:t>服务要求：详见“第五章 采购要求”。</w:t>
      </w:r>
    </w:p>
    <w:permEnd w:id="6"/>
    <w:p>
      <w:pPr>
        <w:pStyle w:val="9"/>
        <w:jc w:val="both"/>
        <w:rPr>
          <w:rFonts w:ascii="Arial" w:hAnsi="Arial"/>
        </w:rPr>
      </w:pPr>
      <w:r>
        <w:rPr>
          <w:rFonts w:hint="eastAsia"/>
        </w:rPr>
        <w:t xml:space="preserve">3 </w:t>
      </w:r>
      <w:r>
        <w:rPr>
          <w:rFonts w:hint="eastAsia" w:ascii="黑体" w:hAnsi="黑体"/>
        </w:rPr>
        <w:t>供应商资格要求</w:t>
      </w:r>
    </w:p>
    <w:p>
      <w:pPr>
        <w:autoSpaceDE w:val="0"/>
        <w:spacing w:line="400" w:lineRule="exact"/>
        <w:jc w:val="both"/>
        <w:rPr>
          <w:rFonts w:ascii="宋体" w:hAnsi="宋体"/>
          <w:sz w:val="24"/>
        </w:rPr>
      </w:pPr>
      <w:r>
        <w:rPr>
          <w:rFonts w:hint="eastAsia" w:ascii="宋体" w:hAnsi="宋体"/>
          <w:b/>
          <w:bCs/>
          <w:sz w:val="24"/>
        </w:rPr>
        <w:t>3.1</w:t>
      </w:r>
      <w:r>
        <w:rPr>
          <w:rFonts w:hint="eastAsia" w:ascii="宋体" w:hAnsi="宋体"/>
          <w:sz w:val="24"/>
        </w:rPr>
        <w:t>供应商不得存在下列情形之一:</w:t>
      </w:r>
    </w:p>
    <w:p>
      <w:pPr>
        <w:autoSpaceDE w:val="0"/>
        <w:spacing w:line="400" w:lineRule="exact"/>
        <w:ind w:firstLine="240" w:firstLineChars="100"/>
        <w:jc w:val="both"/>
        <w:rPr>
          <w:rFonts w:ascii="宋体" w:hAnsi="宋体"/>
          <w:sz w:val="24"/>
        </w:rPr>
      </w:pPr>
      <w:permStart w:id="7" w:edGrp="everyone"/>
      <w:r>
        <w:rPr>
          <w:rFonts w:hint="eastAsia" w:ascii="宋体" w:hAnsi="宋体"/>
          <w:sz w:val="24"/>
        </w:rPr>
        <w:t>（1）处于被责令停产停业、暂扣或者吊销执照、暂扣或者吊销许可证、吊销资质证书状态;</w:t>
      </w:r>
    </w:p>
    <w:p>
      <w:pPr>
        <w:autoSpaceDE w:val="0"/>
        <w:spacing w:line="400" w:lineRule="exact"/>
        <w:ind w:firstLine="240" w:firstLineChars="100"/>
        <w:jc w:val="both"/>
        <w:rPr>
          <w:rFonts w:ascii="宋体" w:hAnsi="宋体"/>
          <w:sz w:val="24"/>
        </w:rPr>
      </w:pPr>
      <w:r>
        <w:rPr>
          <w:rFonts w:hint="eastAsia" w:ascii="宋体" w:hAnsi="宋体"/>
          <w:sz w:val="24"/>
        </w:rPr>
        <w:t>（2）进入清算程序，或被宣告破产，或其他丧失履约能力的情形;</w:t>
      </w:r>
    </w:p>
    <w:p>
      <w:pPr>
        <w:autoSpaceDE w:val="0"/>
        <w:spacing w:line="400" w:lineRule="exact"/>
        <w:ind w:firstLine="240" w:firstLineChars="100"/>
        <w:jc w:val="both"/>
        <w:rPr>
          <w:rFonts w:hint="eastAsia" w:ascii="宋体" w:hAnsi="宋体"/>
          <w:sz w:val="24"/>
        </w:rPr>
      </w:pPr>
      <w:r>
        <w:rPr>
          <w:rFonts w:hint="eastAsia" w:ascii="宋体" w:hAnsi="宋体"/>
          <w:sz w:val="24"/>
        </w:rPr>
        <w:t>（3）被采购人或采购人上级单位纳入黑名单；</w:t>
      </w:r>
    </w:p>
    <w:p>
      <w:pPr>
        <w:autoSpaceDE w:val="0"/>
        <w:spacing w:line="400" w:lineRule="exact"/>
        <w:ind w:firstLine="240" w:firstLineChars="100"/>
        <w:jc w:val="both"/>
        <w:rPr>
          <w:rFonts w:ascii="宋体" w:hAnsi="宋体"/>
          <w:sz w:val="24"/>
        </w:rPr>
      </w:pPr>
      <w:r>
        <w:rPr>
          <w:rFonts w:hint="eastAsia" w:ascii="宋体" w:hAnsi="宋体"/>
          <w:sz w:val="24"/>
        </w:rPr>
        <w:t>（4）为投资参股本项目的法人单位；</w:t>
      </w:r>
    </w:p>
    <w:p>
      <w:pPr>
        <w:autoSpaceDE w:val="0"/>
        <w:spacing w:line="400" w:lineRule="exact"/>
        <w:ind w:firstLine="240" w:firstLineChars="100"/>
        <w:jc w:val="both"/>
        <w:rPr>
          <w:rFonts w:ascii="宋体" w:hAnsi="宋体"/>
          <w:sz w:val="24"/>
        </w:rPr>
      </w:pPr>
      <w:r>
        <w:rPr>
          <w:rFonts w:hint="eastAsia" w:ascii="宋体" w:hAnsi="宋体"/>
          <w:sz w:val="24"/>
        </w:rPr>
        <w:t>（5）具有直接管理和被管理关系的母子(分)公司，或同一母公司的子(分)公司，或法定代表人为同一人的两个或两个以上法人，同时投同一标段。</w:t>
      </w:r>
    </w:p>
    <w:permEnd w:id="7"/>
    <w:p>
      <w:pPr>
        <w:autoSpaceDE w:val="0"/>
        <w:spacing w:line="400" w:lineRule="exact"/>
        <w:jc w:val="both"/>
        <w:rPr>
          <w:rFonts w:ascii="宋体" w:hAnsi="宋体"/>
          <w:sz w:val="24"/>
        </w:rPr>
      </w:pPr>
      <w:r>
        <w:rPr>
          <w:rFonts w:hint="eastAsia" w:ascii="宋体" w:hAnsi="宋体"/>
          <w:sz w:val="24"/>
        </w:rPr>
        <w:t>3.2供应商应满足如下要求:</w:t>
      </w:r>
    </w:p>
    <w:tbl>
      <w:tblPr>
        <w:tblStyle w:val="4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1"/>
        <w:gridCol w:w="1565"/>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1" w:type="dxa"/>
          </w:tcPr>
          <w:p>
            <w:pPr>
              <w:widowControl w:val="0"/>
              <w:spacing w:line="320" w:lineRule="exact"/>
              <w:jc w:val="center"/>
              <w:rPr>
                <w:rFonts w:ascii="宋体" w:hAnsi="宋体"/>
                <w:sz w:val="24"/>
              </w:rPr>
            </w:pPr>
            <w:permStart w:id="8" w:edGrp="everyone"/>
            <w:r>
              <w:rPr>
                <w:rFonts w:hint="eastAsia" w:ascii="宋体" w:hAnsi="宋体"/>
                <w:sz w:val="24"/>
              </w:rPr>
              <w:t>资格条件</w:t>
            </w:r>
          </w:p>
        </w:tc>
        <w:tc>
          <w:tcPr>
            <w:tcW w:w="1565" w:type="dxa"/>
          </w:tcPr>
          <w:p>
            <w:pPr>
              <w:widowControl w:val="0"/>
              <w:spacing w:line="320" w:lineRule="exact"/>
              <w:jc w:val="center"/>
              <w:rPr>
                <w:rFonts w:ascii="宋体" w:hAnsi="宋体"/>
                <w:sz w:val="24"/>
              </w:rPr>
            </w:pPr>
            <w:r>
              <w:rPr>
                <w:rFonts w:hint="eastAsia" w:ascii="宋体" w:hAnsi="宋体"/>
                <w:sz w:val="24"/>
              </w:rPr>
              <w:t>对供应商要求</w:t>
            </w:r>
          </w:p>
        </w:tc>
        <w:tc>
          <w:tcPr>
            <w:tcW w:w="5443" w:type="dxa"/>
          </w:tcPr>
          <w:p>
            <w:pPr>
              <w:widowControl w:val="0"/>
              <w:spacing w:line="320" w:lineRule="exact"/>
              <w:jc w:val="center"/>
              <w:rPr>
                <w:rFonts w:ascii="宋体" w:hAnsi="宋体"/>
                <w:sz w:val="24"/>
              </w:rPr>
            </w:pPr>
            <w:r>
              <w:rPr>
                <w:rFonts w:hint="eastAsia" w:ascii="宋体" w:hAnsi="宋体"/>
                <w:sz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1" w:type="dxa"/>
          </w:tcPr>
          <w:p>
            <w:pPr>
              <w:widowControl w:val="0"/>
              <w:spacing w:line="320" w:lineRule="exact"/>
              <w:jc w:val="both"/>
              <w:rPr>
                <w:rFonts w:ascii="宋体" w:hAnsi="宋体"/>
                <w:sz w:val="24"/>
              </w:rPr>
            </w:pPr>
            <w:r>
              <w:rPr>
                <w:rFonts w:hint="eastAsia" w:ascii="宋体" w:hAnsi="宋体"/>
                <w:sz w:val="24"/>
              </w:rPr>
              <w:t>（1）依法设立</w:t>
            </w:r>
          </w:p>
        </w:tc>
        <w:tc>
          <w:tcPr>
            <w:tcW w:w="1565" w:type="dxa"/>
          </w:tcPr>
          <w:p>
            <w:pPr>
              <w:widowControl w:val="0"/>
              <w:spacing w:line="320" w:lineRule="exact"/>
              <w:jc w:val="both"/>
              <w:rPr>
                <w:rStyle w:val="44"/>
                <w:u w:val="single"/>
              </w:rPr>
            </w:pPr>
            <w:r>
              <w:rPr>
                <w:rStyle w:val="44"/>
                <w:rFonts w:hint="eastAsia"/>
                <w:u w:val="single"/>
              </w:rPr>
              <w:sym w:font="Wingdings 2" w:char="00A3"/>
            </w: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w:t>
            </w:r>
          </w:p>
        </w:tc>
        <w:tc>
          <w:tcPr>
            <w:tcW w:w="5443" w:type="dxa"/>
          </w:tcPr>
          <w:p>
            <w:pPr>
              <w:widowControl w:val="0"/>
              <w:spacing w:line="320" w:lineRule="exact"/>
              <w:jc w:val="both"/>
              <w:rPr>
                <w:rStyle w:val="44"/>
                <w:u w:val="single"/>
              </w:rPr>
            </w:pP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适用,见采购文件供应商须知前附表3.5（1）。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1" w:type="dxa"/>
          </w:tcPr>
          <w:p>
            <w:pPr>
              <w:widowControl w:val="0"/>
              <w:spacing w:line="320" w:lineRule="exact"/>
              <w:jc w:val="both"/>
              <w:rPr>
                <w:rFonts w:ascii="宋体" w:hAnsi="宋体"/>
                <w:sz w:val="24"/>
              </w:rPr>
            </w:pPr>
            <w:r>
              <w:rPr>
                <w:rFonts w:hint="eastAsia" w:ascii="宋体" w:hAnsi="宋体"/>
                <w:sz w:val="24"/>
              </w:rPr>
              <w:t>（2）资质要求</w:t>
            </w:r>
          </w:p>
        </w:tc>
        <w:tc>
          <w:tcPr>
            <w:tcW w:w="1565" w:type="dxa"/>
          </w:tcPr>
          <w:p>
            <w:pPr>
              <w:widowControl w:val="0"/>
              <w:spacing w:line="320" w:lineRule="exact"/>
              <w:jc w:val="both"/>
              <w:rPr>
                <w:rStyle w:val="44"/>
                <w:u w:val="single"/>
              </w:rPr>
            </w:pPr>
            <w:r>
              <w:rPr>
                <w:rStyle w:val="44"/>
                <w:rFonts w:hint="eastAsia"/>
                <w:u w:val="single"/>
              </w:rPr>
              <w:sym w:font="Wingdings 2" w:char="00A3"/>
            </w: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w:t>
            </w:r>
          </w:p>
        </w:tc>
        <w:tc>
          <w:tcPr>
            <w:tcW w:w="5443" w:type="dxa"/>
          </w:tcPr>
          <w:p>
            <w:pPr>
              <w:widowControl w:val="0"/>
              <w:spacing w:line="320" w:lineRule="exact"/>
              <w:jc w:val="both"/>
              <w:rPr>
                <w:rStyle w:val="44"/>
                <w:u w:val="single"/>
              </w:rPr>
            </w:pP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适用,见采购文件供应商须知前附表3.5（2）。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1" w:type="dxa"/>
          </w:tcPr>
          <w:p>
            <w:pPr>
              <w:widowControl w:val="0"/>
              <w:spacing w:line="320" w:lineRule="exact"/>
              <w:jc w:val="both"/>
              <w:rPr>
                <w:rFonts w:ascii="宋体" w:hAnsi="宋体"/>
                <w:sz w:val="24"/>
              </w:rPr>
            </w:pPr>
            <w:r>
              <w:rPr>
                <w:rFonts w:hint="eastAsia" w:ascii="宋体" w:hAnsi="宋体"/>
                <w:sz w:val="24"/>
              </w:rPr>
              <w:t>（3）财务要求</w:t>
            </w:r>
          </w:p>
        </w:tc>
        <w:tc>
          <w:tcPr>
            <w:tcW w:w="1565" w:type="dxa"/>
          </w:tcPr>
          <w:p>
            <w:pPr>
              <w:widowControl w:val="0"/>
              <w:spacing w:line="320" w:lineRule="exact"/>
              <w:jc w:val="both"/>
              <w:rPr>
                <w:rStyle w:val="44"/>
                <w:u w:val="single"/>
              </w:rPr>
            </w:pPr>
            <w:r>
              <w:rPr>
                <w:rStyle w:val="44"/>
                <w:rFonts w:hint="eastAsia"/>
                <w:u w:val="single"/>
              </w:rPr>
              <w:sym w:font="Wingdings 2" w:char="0052"/>
            </w: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t>□适用</w:t>
            </w:r>
          </w:p>
        </w:tc>
        <w:tc>
          <w:tcPr>
            <w:tcW w:w="5443" w:type="dxa"/>
          </w:tcPr>
          <w:p>
            <w:pPr>
              <w:widowControl w:val="0"/>
              <w:spacing w:line="320" w:lineRule="exact"/>
              <w:jc w:val="both"/>
              <w:rPr>
                <w:rStyle w:val="44"/>
                <w:u w:val="single"/>
              </w:rPr>
            </w:pPr>
            <w:r>
              <w:rPr>
                <w:rStyle w:val="44"/>
                <w:rFonts w:hint="eastAsia"/>
                <w:u w:val="single"/>
              </w:rPr>
              <w:sym w:font="Wingdings 2" w:char="0052"/>
            </w: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t>□适用,见采购文件供应商须知前附表3.5（3）。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1" w:type="dxa"/>
          </w:tcPr>
          <w:p>
            <w:pPr>
              <w:widowControl w:val="0"/>
              <w:spacing w:line="320" w:lineRule="exact"/>
              <w:jc w:val="both"/>
              <w:rPr>
                <w:rFonts w:ascii="宋体" w:hAnsi="宋体"/>
                <w:sz w:val="24"/>
              </w:rPr>
            </w:pPr>
            <w:r>
              <w:rPr>
                <w:rFonts w:hint="eastAsia" w:ascii="宋体" w:hAnsi="宋体"/>
                <w:sz w:val="24"/>
              </w:rPr>
              <w:t>（4）业绩要求</w:t>
            </w:r>
          </w:p>
        </w:tc>
        <w:tc>
          <w:tcPr>
            <w:tcW w:w="1565" w:type="dxa"/>
          </w:tcPr>
          <w:p>
            <w:pPr>
              <w:widowControl w:val="0"/>
              <w:spacing w:line="320" w:lineRule="exact"/>
              <w:jc w:val="both"/>
              <w:rPr>
                <w:rStyle w:val="44"/>
                <w:u w:val="single"/>
              </w:rPr>
            </w:pPr>
            <w:r>
              <w:rPr>
                <w:rStyle w:val="44"/>
                <w:rFonts w:hint="eastAsia"/>
                <w:u w:val="single"/>
              </w:rPr>
              <w:sym w:font="Wingdings 2" w:char="00A3"/>
            </w: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w:t>
            </w:r>
          </w:p>
        </w:tc>
        <w:tc>
          <w:tcPr>
            <w:tcW w:w="5443" w:type="dxa"/>
          </w:tcPr>
          <w:p>
            <w:pPr>
              <w:widowControl w:val="0"/>
              <w:spacing w:line="320" w:lineRule="exact"/>
              <w:jc w:val="both"/>
              <w:rPr>
                <w:rStyle w:val="44"/>
                <w:u w:val="single"/>
              </w:rPr>
            </w:pP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适用,见采购文件供应商须知前附表3.5（4）。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1" w:type="dxa"/>
          </w:tcPr>
          <w:p>
            <w:pPr>
              <w:widowControl w:val="0"/>
              <w:spacing w:line="320" w:lineRule="exact"/>
              <w:jc w:val="both"/>
              <w:rPr>
                <w:rFonts w:ascii="宋体" w:hAnsi="宋体"/>
                <w:sz w:val="24"/>
              </w:rPr>
            </w:pPr>
            <w:r>
              <w:rPr>
                <w:rFonts w:hint="eastAsia" w:ascii="宋体" w:hAnsi="宋体"/>
                <w:sz w:val="24"/>
              </w:rPr>
              <w:t>（5）信誉要求</w:t>
            </w:r>
          </w:p>
        </w:tc>
        <w:tc>
          <w:tcPr>
            <w:tcW w:w="1565" w:type="dxa"/>
          </w:tcPr>
          <w:p>
            <w:pPr>
              <w:widowControl w:val="0"/>
              <w:spacing w:line="320" w:lineRule="exact"/>
              <w:jc w:val="both"/>
              <w:rPr>
                <w:rStyle w:val="44"/>
                <w:u w:val="single"/>
              </w:rPr>
            </w:pP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w:t>
            </w:r>
          </w:p>
        </w:tc>
        <w:tc>
          <w:tcPr>
            <w:tcW w:w="5443" w:type="dxa"/>
          </w:tcPr>
          <w:p>
            <w:pPr>
              <w:widowControl w:val="0"/>
              <w:spacing w:line="320" w:lineRule="exact"/>
              <w:jc w:val="both"/>
              <w:rPr>
                <w:rStyle w:val="44"/>
                <w:u w:val="single"/>
              </w:rPr>
            </w:pP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适用,见采购文件供应商须知前附表3.5（5）。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1" w:type="dxa"/>
          </w:tcPr>
          <w:p>
            <w:pPr>
              <w:widowControl w:val="0"/>
              <w:spacing w:line="288" w:lineRule="auto"/>
              <w:jc w:val="both"/>
              <w:rPr>
                <w:rFonts w:ascii="宋体" w:hAnsi="宋体"/>
                <w:sz w:val="24"/>
              </w:rPr>
            </w:pPr>
            <w:r>
              <w:rPr>
                <w:rFonts w:hint="eastAsia" w:ascii="宋体" w:hAnsi="宋体"/>
                <w:sz w:val="24"/>
              </w:rPr>
              <w:t>（6）承担本项目的主要人员要求</w:t>
            </w:r>
          </w:p>
        </w:tc>
        <w:tc>
          <w:tcPr>
            <w:tcW w:w="1565" w:type="dxa"/>
          </w:tcPr>
          <w:p>
            <w:pPr>
              <w:widowControl w:val="0"/>
              <w:spacing w:line="320" w:lineRule="exact"/>
              <w:jc w:val="both"/>
              <w:rPr>
                <w:rStyle w:val="44"/>
                <w:u w:val="single"/>
              </w:rPr>
            </w:pPr>
            <w:r>
              <w:rPr>
                <w:rStyle w:val="44"/>
                <w:rFonts w:hint="eastAsia"/>
                <w:u w:val="single"/>
              </w:rPr>
              <w:sym w:font="Wingdings 2" w:char="00A3"/>
            </w: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w:t>
            </w:r>
          </w:p>
        </w:tc>
        <w:tc>
          <w:tcPr>
            <w:tcW w:w="5443" w:type="dxa"/>
          </w:tcPr>
          <w:p>
            <w:pPr>
              <w:widowControl w:val="0"/>
              <w:spacing w:line="320" w:lineRule="exact"/>
              <w:jc w:val="both"/>
              <w:rPr>
                <w:rStyle w:val="44"/>
                <w:u w:val="single"/>
              </w:rPr>
            </w:pPr>
            <w:r>
              <w:rPr>
                <w:rStyle w:val="44"/>
                <w:rFonts w:hint="eastAsia"/>
                <w:u w:val="single"/>
              </w:rPr>
              <w:sym w:font="Wingdings 2" w:char="00A3"/>
            </w: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适用,见采购文件供应商须知前附表3.5（6）。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881" w:type="dxa"/>
          </w:tcPr>
          <w:p>
            <w:pPr>
              <w:widowControl w:val="0"/>
              <w:spacing w:line="320" w:lineRule="exact"/>
              <w:jc w:val="both"/>
              <w:rPr>
                <w:rFonts w:ascii="宋体" w:hAnsi="宋体"/>
                <w:sz w:val="24"/>
              </w:rPr>
            </w:pPr>
            <w:r>
              <w:rPr>
                <w:rFonts w:hint="eastAsia" w:ascii="宋体" w:hAnsi="宋体"/>
                <w:sz w:val="24"/>
              </w:rPr>
              <w:t>（7）其他要求</w:t>
            </w:r>
          </w:p>
        </w:tc>
        <w:tc>
          <w:tcPr>
            <w:tcW w:w="1565" w:type="dxa"/>
          </w:tcPr>
          <w:p>
            <w:pPr>
              <w:widowControl w:val="0"/>
              <w:spacing w:line="320" w:lineRule="exact"/>
              <w:jc w:val="both"/>
              <w:rPr>
                <w:rStyle w:val="44"/>
                <w:u w:val="single"/>
              </w:rPr>
            </w:pPr>
            <w:r>
              <w:rPr>
                <w:rStyle w:val="44"/>
                <w:rFonts w:hint="eastAsia"/>
                <w:u w:val="single"/>
              </w:rPr>
              <w:sym w:font="Wingdings 2" w:char="0052"/>
            </w: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t>□适用</w:t>
            </w:r>
          </w:p>
        </w:tc>
        <w:tc>
          <w:tcPr>
            <w:tcW w:w="5443" w:type="dxa"/>
          </w:tcPr>
          <w:p>
            <w:pPr>
              <w:widowControl w:val="0"/>
              <w:spacing w:line="320" w:lineRule="exact"/>
              <w:jc w:val="both"/>
              <w:rPr>
                <w:rStyle w:val="44"/>
                <w:u w:val="single"/>
              </w:rPr>
            </w:pP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t>□适用,见采购文件供应商须知前附表3.5（7）。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1" w:type="dxa"/>
            <w:vAlign w:val="center"/>
          </w:tcPr>
          <w:p>
            <w:pPr>
              <w:widowControl w:val="0"/>
              <w:spacing w:line="288" w:lineRule="auto"/>
              <w:jc w:val="both"/>
              <w:rPr>
                <w:rFonts w:ascii="宋体" w:hAnsi="宋体"/>
                <w:sz w:val="24"/>
              </w:rPr>
            </w:pPr>
            <w:r>
              <w:rPr>
                <w:rFonts w:hint="eastAsia" w:ascii="宋体" w:hAnsi="宋体"/>
                <w:sz w:val="24"/>
              </w:rPr>
              <w:t>（8）供应商不存在第一章3.1款情形的证明材料</w:t>
            </w:r>
          </w:p>
        </w:tc>
        <w:tc>
          <w:tcPr>
            <w:tcW w:w="1565" w:type="dxa"/>
          </w:tcPr>
          <w:p>
            <w:pPr>
              <w:widowControl w:val="0"/>
              <w:spacing w:line="320" w:lineRule="exact"/>
              <w:jc w:val="both"/>
              <w:rPr>
                <w:rStyle w:val="44"/>
                <w:u w:val="single"/>
              </w:rPr>
            </w:pP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w:t>
            </w:r>
          </w:p>
        </w:tc>
        <w:tc>
          <w:tcPr>
            <w:tcW w:w="5443" w:type="dxa"/>
          </w:tcPr>
          <w:p>
            <w:pPr>
              <w:widowControl w:val="0"/>
              <w:spacing w:line="320" w:lineRule="exact"/>
              <w:jc w:val="both"/>
              <w:rPr>
                <w:rStyle w:val="44"/>
                <w:u w:val="single"/>
              </w:rPr>
            </w:pP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适用,见采购文件供应商须知前附表3.5（8）。</w:t>
            </w:r>
          </w:p>
        </w:tc>
      </w:tr>
      <w:permEnd w:id="8"/>
    </w:tbl>
    <w:p>
      <w:pPr>
        <w:pStyle w:val="9"/>
        <w:jc w:val="both"/>
        <w:rPr>
          <w:rFonts w:ascii="Arial" w:hAnsi="Arial"/>
        </w:rPr>
      </w:pPr>
      <w:r>
        <w:rPr>
          <w:rFonts w:hint="eastAsia"/>
        </w:rPr>
        <w:t xml:space="preserve">4 </w:t>
      </w:r>
      <w:r>
        <w:rPr>
          <w:rFonts w:hint="eastAsia" w:ascii="黑体" w:hAnsi="黑体"/>
        </w:rPr>
        <w:t>响应保证金</w:t>
      </w:r>
    </w:p>
    <w:tbl>
      <w:tblPr>
        <w:tblStyle w:val="4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597"/>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2" w:type="dxa"/>
          </w:tcPr>
          <w:p>
            <w:pPr>
              <w:widowControl w:val="0"/>
              <w:autoSpaceDE w:val="0"/>
              <w:spacing w:line="400" w:lineRule="exact"/>
              <w:jc w:val="both"/>
              <w:rPr>
                <w:rFonts w:ascii="黑体" w:hAnsi="黑体"/>
              </w:rPr>
            </w:pPr>
            <w:r>
              <w:rPr>
                <w:rFonts w:hint="eastAsia" w:ascii="黑体" w:hAnsi="黑体"/>
              </w:rPr>
              <w:t>响应</w:t>
            </w:r>
            <w:r>
              <w:rPr>
                <w:rFonts w:hint="eastAsia" w:ascii="宋体" w:hAnsi="宋体"/>
                <w:sz w:val="24"/>
              </w:rPr>
              <w:t>保证金的递交</w:t>
            </w:r>
          </w:p>
        </w:tc>
        <w:tc>
          <w:tcPr>
            <w:tcW w:w="3597" w:type="dxa"/>
          </w:tcPr>
          <w:p>
            <w:pPr>
              <w:widowControl w:val="0"/>
              <w:autoSpaceDE w:val="0"/>
              <w:spacing w:line="400" w:lineRule="exact"/>
              <w:jc w:val="both"/>
              <w:rPr>
                <w:rFonts w:ascii="黑体" w:hAnsi="黑体"/>
              </w:rPr>
            </w:pPr>
            <w:r>
              <w:rPr>
                <w:rFonts w:hint="eastAsia" w:ascii="宋体" w:hAnsi="宋体"/>
                <w:sz w:val="24"/>
              </w:rPr>
              <w:t>不退还响应保证金的其他情形</w:t>
            </w:r>
          </w:p>
        </w:tc>
        <w:tc>
          <w:tcPr>
            <w:tcW w:w="3285" w:type="dxa"/>
          </w:tcPr>
          <w:p>
            <w:pPr>
              <w:widowControl w:val="0"/>
              <w:autoSpaceDE w:val="0"/>
              <w:spacing w:line="400" w:lineRule="exact"/>
              <w:jc w:val="both"/>
              <w:rPr>
                <w:rFonts w:ascii="黑体" w:hAnsi="黑体"/>
              </w:rPr>
            </w:pPr>
            <w:r>
              <w:rPr>
                <w:rFonts w:hint="eastAsia" w:ascii="宋体" w:hAnsi="宋体"/>
                <w:sz w:val="24"/>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宋体" w:hAnsi="宋体"/>
                <w:sz w:val="24"/>
              </w:rPr>
            </w:pPr>
            <w:permStart w:id="9" w:edGrp="everyone" w:colFirst="0" w:colLast="0"/>
            <w:permStart w:id="10" w:edGrp="everyone" w:colFirst="1" w:colLast="1"/>
            <w:permStart w:id="11" w:edGrp="everyone" w:colFirst="2" w:colLast="2"/>
            <w:r>
              <w:rPr>
                <w:rStyle w:val="44"/>
                <w:rFonts w:hint="eastAsia"/>
              </w:rPr>
              <w:sym w:font="Wingdings 2" w:char="0052"/>
            </w:r>
            <w:r>
              <w:rPr>
                <w:rFonts w:hint="eastAsia" w:ascii="宋体" w:hAnsi="宋体"/>
                <w:sz w:val="24"/>
              </w:rPr>
              <w:t>不要求递交</w:t>
            </w:r>
          </w:p>
          <w:p>
            <w:pPr>
              <w:widowControl w:val="0"/>
              <w:autoSpaceDE w:val="0"/>
              <w:spacing w:line="400" w:lineRule="exact"/>
              <w:jc w:val="both"/>
              <w:rPr>
                <w:rFonts w:ascii="宋体" w:hAnsi="宋体"/>
                <w:sz w:val="24"/>
              </w:rPr>
            </w:pPr>
            <w:r>
              <w:rPr>
                <w:rStyle w:val="44"/>
                <w:rFonts w:hint="eastAsia"/>
              </w:rPr>
              <w:t>□</w:t>
            </w:r>
            <w:r>
              <w:rPr>
                <w:rFonts w:hint="eastAsia" w:ascii="宋体" w:hAnsi="宋体"/>
                <w:sz w:val="24"/>
              </w:rPr>
              <w:t>要求递交</w:t>
            </w:r>
          </w:p>
          <w:p>
            <w:pPr>
              <w:widowControl w:val="0"/>
              <w:autoSpaceDE w:val="0"/>
              <w:spacing w:line="400" w:lineRule="exact"/>
              <w:jc w:val="both"/>
              <w:rPr>
                <w:rFonts w:ascii="宋体" w:hAnsi="宋体"/>
                <w:sz w:val="24"/>
              </w:rPr>
            </w:pPr>
            <w:r>
              <w:rPr>
                <w:rFonts w:hint="eastAsia" w:ascii="宋体" w:hAnsi="宋体"/>
                <w:sz w:val="24"/>
              </w:rPr>
              <w:t>保证金金额：_________；</w:t>
            </w:r>
          </w:p>
          <w:p>
            <w:pPr>
              <w:widowControl w:val="0"/>
              <w:autoSpaceDE w:val="0"/>
              <w:spacing w:line="400" w:lineRule="exact"/>
              <w:jc w:val="both"/>
              <w:rPr>
                <w:rFonts w:ascii="宋体" w:hAnsi="宋体"/>
                <w:sz w:val="24"/>
              </w:rPr>
            </w:pPr>
            <w:r>
              <w:rPr>
                <w:rFonts w:hint="eastAsia" w:ascii="宋体" w:hAnsi="宋体"/>
                <w:sz w:val="24"/>
              </w:rPr>
              <w:t>保证金形式：________；</w:t>
            </w:r>
          </w:p>
        </w:tc>
        <w:tc>
          <w:tcPr>
            <w:tcW w:w="3597" w:type="dxa"/>
          </w:tcPr>
          <w:p>
            <w:pPr>
              <w:widowControl w:val="0"/>
              <w:autoSpaceDE w:val="0"/>
              <w:spacing w:line="400" w:lineRule="exact"/>
              <w:jc w:val="both"/>
              <w:rPr>
                <w:rFonts w:ascii="宋体" w:hAnsi="宋体"/>
                <w:sz w:val="24"/>
              </w:rPr>
            </w:pPr>
            <w:r>
              <w:rPr>
                <w:rStyle w:val="44"/>
                <w:rFonts w:hint="eastAsia"/>
              </w:rPr>
              <w:sym w:font="Wingdings 2" w:char="0052"/>
            </w:r>
            <w:r>
              <w:rPr>
                <w:rFonts w:hint="eastAsia" w:ascii="宋体" w:hAnsi="宋体"/>
                <w:sz w:val="24"/>
              </w:rPr>
              <w:t>不适用</w:t>
            </w:r>
          </w:p>
          <w:p>
            <w:pPr>
              <w:widowControl w:val="0"/>
              <w:autoSpaceDE w:val="0"/>
              <w:spacing w:line="400" w:lineRule="exact"/>
              <w:jc w:val="both"/>
              <w:rPr>
                <w:rFonts w:ascii="宋体" w:hAnsi="宋体"/>
                <w:sz w:val="24"/>
              </w:rPr>
            </w:pPr>
            <w:r>
              <w:rPr>
                <w:rStyle w:val="44"/>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c>
          <w:tcPr>
            <w:tcW w:w="3285" w:type="dxa"/>
          </w:tcPr>
          <w:p>
            <w:pPr>
              <w:widowControl w:val="0"/>
              <w:autoSpaceDE w:val="0"/>
              <w:spacing w:line="400" w:lineRule="exact"/>
              <w:jc w:val="both"/>
              <w:rPr>
                <w:rFonts w:ascii="宋体" w:hAnsi="宋体"/>
                <w:sz w:val="24"/>
              </w:rPr>
            </w:pPr>
            <w:r>
              <w:rPr>
                <w:rStyle w:val="44"/>
                <w:rFonts w:hint="eastAsia"/>
              </w:rPr>
              <w:sym w:font="Wingdings 2" w:char="0052"/>
            </w:r>
            <w:r>
              <w:rPr>
                <w:rFonts w:hint="eastAsia" w:ascii="宋体" w:hAnsi="宋体"/>
                <w:sz w:val="24"/>
              </w:rPr>
              <w:t>不适用</w:t>
            </w:r>
          </w:p>
          <w:p>
            <w:pPr>
              <w:widowControl w:val="0"/>
              <w:autoSpaceDE w:val="0"/>
              <w:spacing w:line="400" w:lineRule="exact"/>
              <w:jc w:val="both"/>
              <w:rPr>
                <w:rFonts w:ascii="宋体" w:hAnsi="宋体"/>
                <w:sz w:val="24"/>
              </w:rPr>
            </w:pPr>
            <w:r>
              <w:rPr>
                <w:rStyle w:val="44"/>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r>
      <w:permEnd w:id="9"/>
      <w:permEnd w:id="10"/>
      <w:permEnd w:id="11"/>
    </w:tbl>
    <w:p>
      <w:pPr>
        <w:pStyle w:val="9"/>
        <w:jc w:val="both"/>
        <w:rPr>
          <w:rFonts w:ascii="Arial" w:hAnsi="Arial"/>
        </w:rPr>
      </w:pPr>
      <w:r>
        <w:rPr>
          <w:rFonts w:hint="eastAsia"/>
        </w:rPr>
        <w:t>5</w:t>
      </w:r>
      <w:r>
        <w:t xml:space="preserve"> </w:t>
      </w:r>
      <w:r>
        <w:rPr>
          <w:rFonts w:hint="eastAsia" w:ascii="黑体" w:hAnsi="黑体"/>
        </w:rPr>
        <w:t>确定成交供应商的方法</w:t>
      </w:r>
    </w:p>
    <w:p>
      <w:pPr>
        <w:keepNext w:val="0"/>
        <w:keepLines w:val="0"/>
        <w:pageBreakBefore w:val="0"/>
        <w:widowControl/>
        <w:kinsoku/>
        <w:wordWrap/>
        <w:overflowPunct/>
        <w:topLinePunct w:val="0"/>
        <w:autoSpaceDE w:val="0"/>
        <w:autoSpaceDN/>
        <w:bidi w:val="0"/>
        <w:adjustRightInd/>
        <w:snapToGrid/>
        <w:spacing w:line="240" w:lineRule="auto"/>
        <w:ind w:firstLine="482" w:firstLineChars="200"/>
        <w:jc w:val="both"/>
        <w:textAlignment w:val="auto"/>
        <w:rPr>
          <w:rStyle w:val="44"/>
          <w:rFonts w:hint="eastAsia"/>
        </w:rPr>
      </w:pPr>
      <w:r>
        <w:rPr>
          <w:rFonts w:hint="eastAsia" w:ascii="宋体" w:hAnsi="宋体"/>
          <w:b/>
          <w:bCs/>
          <w:sz w:val="24"/>
        </w:rPr>
        <w:t>5.1</w:t>
      </w:r>
      <w:permStart w:id="12" w:edGrp="everyone"/>
      <w:r>
        <w:rPr>
          <w:rStyle w:val="44"/>
          <w:rFonts w:hint="eastAsia"/>
        </w:rPr>
        <w:t>综合评分法</w:t>
      </w:r>
    </w:p>
    <w:permEnd w:id="12"/>
    <w:p>
      <w:pPr>
        <w:keepNext w:val="0"/>
        <w:keepLines w:val="0"/>
        <w:pageBreakBefore w:val="0"/>
        <w:widowControl/>
        <w:kinsoku/>
        <w:wordWrap/>
        <w:overflowPunct/>
        <w:topLinePunct w:val="0"/>
        <w:autoSpaceDE w:val="0"/>
        <w:autoSpaceDN/>
        <w:bidi w:val="0"/>
        <w:adjustRightInd/>
        <w:snapToGrid/>
        <w:spacing w:line="240" w:lineRule="auto"/>
        <w:ind w:firstLine="482" w:firstLineChars="200"/>
        <w:jc w:val="both"/>
        <w:textAlignment w:val="auto"/>
        <w:rPr>
          <w:rFonts w:ascii="宋体" w:hAnsi="宋体"/>
          <w:sz w:val="24"/>
        </w:rPr>
      </w:pPr>
      <w:r>
        <w:rPr>
          <w:rFonts w:hint="eastAsia" w:ascii="宋体" w:hAnsi="宋体"/>
          <w:b/>
          <w:bCs/>
          <w:sz w:val="24"/>
        </w:rPr>
        <w:t>5.2</w:t>
      </w:r>
      <w:r>
        <w:rPr>
          <w:rFonts w:hint="eastAsia" w:ascii="宋体" w:hAnsi="宋体"/>
          <w:sz w:val="24"/>
        </w:rPr>
        <w:t xml:space="preserve"> 采购人应当确定排名第一的成交候选供应商为成交供应商。若排名第一的成交候选供应商未通过履约能力和报价核查，采购人应按推荐的名单排序依次确定其他成交候选供应商为成交供应商。 </w:t>
      </w:r>
    </w:p>
    <w:p>
      <w:pPr>
        <w:pStyle w:val="9"/>
        <w:keepNext w:val="0"/>
        <w:keepLines w:val="0"/>
        <w:widowControl w:val="0"/>
        <w:adjustRightInd w:val="0"/>
        <w:snapToGrid w:val="0"/>
        <w:spacing w:after="0" w:line="312" w:lineRule="auto"/>
        <w:jc w:val="both"/>
        <w:rPr>
          <w:rFonts w:hint="eastAsia"/>
          <w:color w:val="000000"/>
        </w:rPr>
      </w:pPr>
      <w:r>
        <w:rPr>
          <w:rFonts w:hint="eastAsia"/>
        </w:rPr>
        <w:t>6</w:t>
      </w:r>
      <w:r>
        <w:rPr>
          <w:rFonts w:hint="eastAsia"/>
          <w:color w:val="000000"/>
        </w:rPr>
        <w:t>．最高投标限价</w:t>
      </w:r>
      <w:bookmarkStart w:id="2" w:name="_Toc38287094"/>
      <w:bookmarkStart w:id="3" w:name="_Toc40274970"/>
    </w:p>
    <w:p>
      <w:pPr>
        <w:pStyle w:val="9"/>
        <w:keepNext w:val="0"/>
        <w:keepLines w:val="0"/>
        <w:pageBreakBefore w:val="0"/>
        <w:widowControl w:val="0"/>
        <w:kinsoku/>
        <w:wordWrap/>
        <w:overflowPunct/>
        <w:topLinePunct w:val="0"/>
        <w:autoSpaceDN/>
        <w:bidi w:val="0"/>
        <w:adjustRightInd w:val="0"/>
        <w:snapToGrid w:val="0"/>
        <w:spacing w:after="0" w:line="360" w:lineRule="exact"/>
        <w:ind w:firstLine="482" w:firstLineChars="200"/>
        <w:jc w:val="both"/>
        <w:textAlignment w:val="auto"/>
        <w:rPr>
          <w:rFonts w:ascii="宋体" w:hAnsi="宋体"/>
          <w:b w:val="0"/>
          <w:bCs w:val="0"/>
          <w:sz w:val="24"/>
          <w:highlight w:val="none"/>
        </w:rPr>
      </w:pPr>
      <w:r>
        <w:rPr>
          <w:rFonts w:hint="eastAsia" w:ascii="宋体" w:hAnsi="宋体"/>
          <w:b/>
          <w:bCs/>
          <w:sz w:val="24"/>
        </w:rPr>
        <w:t>6.1</w:t>
      </w:r>
      <w:r>
        <w:rPr>
          <w:rFonts w:hint="eastAsia" w:ascii="宋体" w:hAnsi="宋体"/>
          <w:b w:val="0"/>
          <w:bCs w:val="0"/>
          <w:sz w:val="24"/>
          <w:lang w:val="en-US" w:eastAsia="zh-CN"/>
        </w:rPr>
        <w:t>采购</w:t>
      </w:r>
      <w:r>
        <w:rPr>
          <w:rFonts w:hint="eastAsia" w:ascii="宋体" w:hAnsi="宋体"/>
          <w:b w:val="0"/>
          <w:bCs w:val="0"/>
          <w:sz w:val="24"/>
        </w:rPr>
        <w:t>人为本次招标编制了最高投标</w:t>
      </w:r>
      <w:r>
        <w:rPr>
          <w:rFonts w:hint="eastAsia" w:ascii="宋体" w:hAnsi="宋体"/>
          <w:b w:val="0"/>
          <w:bCs w:val="0"/>
          <w:sz w:val="24"/>
          <w:highlight w:val="none"/>
        </w:rPr>
        <w:t>限价，最高限价：</w:t>
      </w:r>
      <w:r>
        <w:rPr>
          <w:rFonts w:hint="eastAsia" w:ascii="宋体" w:hAnsi="宋体"/>
          <w:b w:val="0"/>
          <w:bCs w:val="0"/>
          <w:sz w:val="24"/>
          <w:highlight w:val="none"/>
          <w:lang w:val="en-US" w:eastAsia="zh-CN"/>
        </w:rPr>
        <w:t>肆拾万元整</w:t>
      </w:r>
      <w:r>
        <w:rPr>
          <w:rFonts w:hint="eastAsia" w:ascii="宋体" w:hAnsi="宋体"/>
          <w:b w:val="0"/>
          <w:bCs w:val="0"/>
          <w:sz w:val="24"/>
          <w:highlight w:val="none"/>
        </w:rPr>
        <w:t xml:space="preserve"> （小写：￥ </w:t>
      </w:r>
      <w:r>
        <w:rPr>
          <w:rFonts w:hint="eastAsia" w:ascii="宋体" w:hAnsi="宋体"/>
          <w:b w:val="0"/>
          <w:bCs w:val="0"/>
          <w:sz w:val="24"/>
          <w:highlight w:val="none"/>
          <w:lang w:val="en-US" w:eastAsia="zh-CN"/>
        </w:rPr>
        <w:t>400000</w:t>
      </w:r>
      <w:r>
        <w:rPr>
          <w:rFonts w:hint="eastAsia" w:ascii="宋体" w:hAnsi="宋体"/>
          <w:b w:val="0"/>
          <w:bCs w:val="0"/>
          <w:sz w:val="24"/>
          <w:highlight w:val="none"/>
        </w:rPr>
        <w:t>元）。</w:t>
      </w:r>
    </w:p>
    <w:p>
      <w:pPr>
        <w:keepNext w:val="0"/>
        <w:keepLines w:val="0"/>
        <w:pageBreakBefore w:val="0"/>
        <w:kinsoku/>
        <w:wordWrap/>
        <w:overflowPunct/>
        <w:topLinePunct w:val="0"/>
        <w:autoSpaceDE w:val="0"/>
        <w:autoSpaceDN/>
        <w:bidi w:val="0"/>
        <w:spacing w:line="360" w:lineRule="exact"/>
        <w:ind w:firstLine="482" w:firstLineChars="200"/>
        <w:jc w:val="both"/>
        <w:textAlignment w:val="auto"/>
        <w:rPr>
          <w:rFonts w:ascii="宋体" w:hAnsi="宋体"/>
          <w:sz w:val="24"/>
        </w:rPr>
      </w:pPr>
      <w:r>
        <w:rPr>
          <w:rFonts w:hint="eastAsia" w:ascii="宋体" w:hAnsi="宋体"/>
          <w:b/>
          <w:bCs/>
          <w:sz w:val="24"/>
        </w:rPr>
        <w:t>6.2</w:t>
      </w:r>
      <w:r>
        <w:rPr>
          <w:rFonts w:hint="eastAsia" w:ascii="宋体" w:hAnsi="宋体"/>
          <w:sz w:val="24"/>
          <w:lang w:eastAsia="zh-CN"/>
        </w:rPr>
        <w:t>供应商</w:t>
      </w:r>
      <w:r>
        <w:rPr>
          <w:rFonts w:hint="eastAsia" w:ascii="宋体" w:hAnsi="宋体"/>
          <w:sz w:val="24"/>
        </w:rPr>
        <w:t>投标报价应不高于最高投标限价，否则其投标将被否决。</w:t>
      </w:r>
      <w:bookmarkEnd w:id="2"/>
      <w:bookmarkEnd w:id="3"/>
    </w:p>
    <w:p>
      <w:pPr>
        <w:pStyle w:val="9"/>
        <w:jc w:val="both"/>
        <w:rPr>
          <w:rFonts w:ascii="Arial" w:hAnsi="Arial"/>
          <w:highlight w:val="none"/>
        </w:rPr>
      </w:pPr>
      <w:r>
        <w:rPr>
          <w:rFonts w:hint="eastAsia"/>
          <w:highlight w:val="none"/>
        </w:rPr>
        <w:t>7.</w:t>
      </w:r>
      <w:r>
        <w:rPr>
          <w:rFonts w:hint="eastAsia" w:ascii="黑体" w:hAnsi="黑体"/>
          <w:highlight w:val="none"/>
        </w:rPr>
        <w:t>采购文件获取</w:t>
      </w:r>
    </w:p>
    <w:p>
      <w:pPr>
        <w:pageBreakBefore w:val="0"/>
        <w:kinsoku/>
        <w:wordWrap/>
        <w:overflowPunct/>
        <w:topLinePunct w:val="0"/>
        <w:autoSpaceDE w:val="0"/>
        <w:autoSpaceDN/>
        <w:bidi w:val="0"/>
        <w:adjustRightInd/>
        <w:snapToGrid/>
        <w:spacing w:line="360" w:lineRule="exact"/>
        <w:ind w:firstLine="482" w:firstLineChars="200"/>
        <w:jc w:val="both"/>
        <w:textAlignment w:val="auto"/>
        <w:rPr>
          <w:rFonts w:ascii="宋体" w:hAnsi="宋体"/>
          <w:sz w:val="24"/>
          <w:highlight w:val="none"/>
        </w:rPr>
      </w:pPr>
      <w:r>
        <w:rPr>
          <w:rFonts w:hint="eastAsia" w:ascii="宋体" w:hAnsi="宋体"/>
          <w:b/>
          <w:bCs/>
          <w:sz w:val="24"/>
          <w:highlight w:val="none"/>
        </w:rPr>
        <w:t>7.1</w:t>
      </w:r>
      <w:r>
        <w:rPr>
          <w:rFonts w:hint="eastAsia" w:ascii="宋体" w:hAnsi="宋体"/>
          <w:sz w:val="24"/>
          <w:highlight w:val="none"/>
        </w:rPr>
        <w:t xml:space="preserve"> 供应商应当于</w:t>
      </w:r>
      <w:r>
        <w:rPr>
          <w:rFonts w:hint="eastAsia" w:ascii="宋体" w:hAnsi="宋体"/>
          <w:sz w:val="24"/>
          <w:highlight w:val="none"/>
          <w:u w:val="single"/>
        </w:rPr>
        <w:t>202</w:t>
      </w:r>
      <w:r>
        <w:rPr>
          <w:rFonts w:hint="eastAsia" w:ascii="宋体" w:hAnsi="宋体"/>
          <w:sz w:val="24"/>
          <w:highlight w:val="none"/>
          <w:u w:val="single"/>
          <w:lang w:val="en-US" w:eastAsia="zh-CN"/>
        </w:rPr>
        <w:t>3</w:t>
      </w:r>
      <w:r>
        <w:rPr>
          <w:rFonts w:hint="eastAsia" w:ascii="宋体" w:hAnsi="宋体"/>
          <w:sz w:val="24"/>
          <w:highlight w:val="none"/>
        </w:rPr>
        <w:t>年</w:t>
      </w:r>
      <w:r>
        <w:rPr>
          <w:rFonts w:hint="eastAsia" w:ascii="宋体" w:hAnsi="宋体"/>
          <w:sz w:val="24"/>
          <w:highlight w:val="none"/>
          <w:u w:val="single"/>
          <w:lang w:val="en-US" w:eastAsia="zh-CN"/>
        </w:rPr>
        <w:t>8</w:t>
      </w:r>
      <w:r>
        <w:rPr>
          <w:rFonts w:hint="eastAsia" w:ascii="宋体" w:hAnsi="宋体"/>
          <w:sz w:val="24"/>
          <w:highlight w:val="none"/>
        </w:rPr>
        <w:t>月</w:t>
      </w:r>
      <w:r>
        <w:rPr>
          <w:rFonts w:hint="eastAsia" w:ascii="宋体" w:hAnsi="宋体"/>
          <w:sz w:val="24"/>
          <w:highlight w:val="none"/>
          <w:u w:val="single"/>
          <w:lang w:val="en-US" w:eastAsia="zh-CN"/>
        </w:rPr>
        <w:t>23</w:t>
      </w:r>
      <w:r>
        <w:rPr>
          <w:rFonts w:hint="eastAsia" w:ascii="宋体" w:hAnsi="宋体"/>
          <w:sz w:val="24"/>
          <w:highlight w:val="none"/>
        </w:rPr>
        <w:t>日</w:t>
      </w:r>
      <w:r>
        <w:rPr>
          <w:rFonts w:hint="eastAsia" w:ascii="宋体" w:hAnsi="宋体"/>
          <w:sz w:val="24"/>
          <w:highlight w:val="none"/>
          <w:u w:val="single"/>
        </w:rPr>
        <w:t>8</w:t>
      </w:r>
      <w:r>
        <w:rPr>
          <w:rFonts w:hint="eastAsia" w:ascii="宋体" w:hAnsi="宋体"/>
          <w:sz w:val="24"/>
          <w:highlight w:val="none"/>
        </w:rPr>
        <w:t>时</w:t>
      </w:r>
      <w:r>
        <w:rPr>
          <w:rFonts w:hint="eastAsia" w:ascii="宋体" w:hAnsi="宋体"/>
          <w:sz w:val="24"/>
          <w:highlight w:val="none"/>
          <w:u w:val="single"/>
        </w:rPr>
        <w:t>30</w:t>
      </w:r>
      <w:r>
        <w:rPr>
          <w:rFonts w:hint="eastAsia" w:ascii="宋体" w:hAnsi="宋体"/>
          <w:sz w:val="24"/>
          <w:highlight w:val="none"/>
        </w:rPr>
        <w:t>分至</w:t>
      </w:r>
      <w:r>
        <w:rPr>
          <w:rFonts w:hint="eastAsia" w:ascii="宋体" w:hAnsi="宋体"/>
          <w:sz w:val="24"/>
          <w:highlight w:val="none"/>
          <w:u w:val="single"/>
        </w:rPr>
        <w:t>202</w:t>
      </w:r>
      <w:r>
        <w:rPr>
          <w:rFonts w:hint="eastAsia" w:ascii="宋体" w:hAnsi="宋体"/>
          <w:sz w:val="24"/>
          <w:highlight w:val="none"/>
          <w:u w:val="single"/>
          <w:lang w:val="en-US" w:eastAsia="zh-CN"/>
        </w:rPr>
        <w:t>3</w:t>
      </w:r>
      <w:r>
        <w:rPr>
          <w:rFonts w:hint="eastAsia" w:ascii="宋体" w:hAnsi="宋体"/>
          <w:sz w:val="24"/>
          <w:highlight w:val="none"/>
        </w:rPr>
        <w:t>年</w:t>
      </w:r>
      <w:r>
        <w:rPr>
          <w:rFonts w:hint="eastAsia" w:ascii="宋体" w:hAnsi="宋体"/>
          <w:sz w:val="24"/>
          <w:highlight w:val="none"/>
          <w:u w:val="single"/>
          <w:lang w:val="en-US" w:eastAsia="zh-CN"/>
        </w:rPr>
        <w:t>8</w:t>
      </w:r>
      <w:r>
        <w:rPr>
          <w:rFonts w:hint="eastAsia" w:ascii="宋体" w:hAnsi="宋体"/>
          <w:sz w:val="24"/>
          <w:highlight w:val="none"/>
        </w:rPr>
        <w:t>月</w:t>
      </w:r>
      <w:r>
        <w:rPr>
          <w:rFonts w:hint="eastAsia" w:ascii="宋体" w:hAnsi="宋体"/>
          <w:sz w:val="24"/>
          <w:highlight w:val="none"/>
          <w:u w:val="single"/>
          <w:lang w:val="en-US" w:eastAsia="zh-CN"/>
        </w:rPr>
        <w:t>28</w:t>
      </w:r>
      <w:r>
        <w:rPr>
          <w:rFonts w:hint="eastAsia" w:ascii="宋体" w:hAnsi="宋体"/>
          <w:sz w:val="24"/>
          <w:highlight w:val="none"/>
        </w:rPr>
        <w:t>日</w:t>
      </w:r>
      <w:r>
        <w:rPr>
          <w:rFonts w:hint="eastAsia" w:ascii="宋体" w:hAnsi="宋体"/>
          <w:sz w:val="24"/>
          <w:highlight w:val="none"/>
          <w:u w:val="single"/>
        </w:rPr>
        <w:t>1</w:t>
      </w:r>
      <w:r>
        <w:rPr>
          <w:rFonts w:hint="eastAsia" w:ascii="宋体" w:hAnsi="宋体"/>
          <w:sz w:val="24"/>
          <w:highlight w:val="none"/>
          <w:u w:val="single"/>
          <w:lang w:val="en-US" w:eastAsia="zh-CN"/>
        </w:rPr>
        <w:t>2</w:t>
      </w:r>
      <w:r>
        <w:rPr>
          <w:rFonts w:hint="eastAsia" w:ascii="宋体" w:hAnsi="宋体"/>
          <w:sz w:val="24"/>
          <w:highlight w:val="none"/>
        </w:rPr>
        <w:t>时</w:t>
      </w:r>
      <w:r>
        <w:rPr>
          <w:rFonts w:hint="eastAsia" w:ascii="宋体" w:hAnsi="宋体"/>
          <w:sz w:val="24"/>
          <w:highlight w:val="none"/>
          <w:u w:val="single"/>
          <w:lang w:val="en-US" w:eastAsia="zh-CN"/>
        </w:rPr>
        <w:t>0</w:t>
      </w:r>
      <w:r>
        <w:rPr>
          <w:rFonts w:hint="eastAsia" w:ascii="宋体" w:hAnsi="宋体"/>
          <w:sz w:val="24"/>
          <w:highlight w:val="none"/>
          <w:u w:val="single"/>
        </w:rPr>
        <w:t>0</w:t>
      </w:r>
      <w:r>
        <w:rPr>
          <w:rFonts w:hint="eastAsia" w:ascii="宋体" w:hAnsi="宋体"/>
          <w:sz w:val="24"/>
          <w:highlight w:val="none"/>
        </w:rPr>
        <w:t>分，</w:t>
      </w:r>
      <w:r>
        <w:rPr>
          <w:rFonts w:hint="eastAsia" w:ascii="宋体" w:hAnsi="宋体"/>
          <w:sz w:val="24"/>
          <w:highlight w:val="none"/>
          <w:u w:val="single"/>
        </w:rPr>
        <w:t>网上直接下载</w:t>
      </w:r>
      <w:r>
        <w:rPr>
          <w:rFonts w:hint="eastAsia" w:ascii="宋体" w:hAnsi="宋体"/>
          <w:sz w:val="24"/>
          <w:highlight w:val="none"/>
        </w:rPr>
        <w:t>获取采购文件，报价文件最迟应于</w:t>
      </w:r>
      <w:r>
        <w:rPr>
          <w:rFonts w:hint="eastAsia" w:ascii="宋体" w:hAnsi="宋体"/>
          <w:sz w:val="24"/>
          <w:highlight w:val="none"/>
          <w:u w:val="single"/>
        </w:rPr>
        <w:t>202</w:t>
      </w:r>
      <w:r>
        <w:rPr>
          <w:rFonts w:hint="eastAsia" w:ascii="宋体" w:hAnsi="宋体"/>
          <w:sz w:val="24"/>
          <w:highlight w:val="none"/>
          <w:u w:val="single"/>
          <w:lang w:val="en-US" w:eastAsia="zh-CN"/>
        </w:rPr>
        <w:t>3</w:t>
      </w:r>
      <w:r>
        <w:rPr>
          <w:rFonts w:hint="eastAsia" w:ascii="宋体" w:hAnsi="宋体"/>
          <w:sz w:val="24"/>
          <w:highlight w:val="none"/>
        </w:rPr>
        <w:t>年</w:t>
      </w:r>
      <w:r>
        <w:rPr>
          <w:rFonts w:hint="eastAsia" w:ascii="宋体" w:hAnsi="宋体"/>
          <w:sz w:val="24"/>
          <w:highlight w:val="none"/>
          <w:u w:val="single"/>
          <w:lang w:val="en-US" w:eastAsia="zh-CN"/>
        </w:rPr>
        <w:t>8</w:t>
      </w:r>
      <w:r>
        <w:rPr>
          <w:rFonts w:hint="eastAsia" w:ascii="宋体" w:hAnsi="宋体"/>
          <w:sz w:val="24"/>
          <w:highlight w:val="none"/>
        </w:rPr>
        <w:t>月</w:t>
      </w:r>
      <w:r>
        <w:rPr>
          <w:rFonts w:hint="eastAsia" w:ascii="宋体" w:hAnsi="宋体"/>
          <w:sz w:val="24"/>
          <w:highlight w:val="none"/>
          <w:u w:val="single"/>
          <w:lang w:val="en-US" w:eastAsia="zh-CN"/>
        </w:rPr>
        <w:t>28</w:t>
      </w:r>
      <w:r>
        <w:rPr>
          <w:rFonts w:hint="eastAsia" w:ascii="宋体" w:hAnsi="宋体"/>
          <w:sz w:val="24"/>
          <w:highlight w:val="none"/>
        </w:rPr>
        <w:t>日</w:t>
      </w:r>
      <w:r>
        <w:rPr>
          <w:rFonts w:hint="eastAsia" w:ascii="宋体" w:hAnsi="宋体"/>
          <w:sz w:val="24"/>
          <w:highlight w:val="none"/>
          <w:u w:val="single"/>
        </w:rPr>
        <w:t>1</w:t>
      </w:r>
      <w:r>
        <w:rPr>
          <w:rFonts w:hint="eastAsia" w:ascii="宋体" w:hAnsi="宋体"/>
          <w:sz w:val="24"/>
          <w:highlight w:val="none"/>
          <w:u w:val="single"/>
          <w:lang w:val="en-US" w:eastAsia="zh-CN"/>
        </w:rPr>
        <w:t>2</w:t>
      </w:r>
      <w:r>
        <w:rPr>
          <w:rFonts w:hint="eastAsia" w:ascii="宋体" w:hAnsi="宋体"/>
          <w:sz w:val="24"/>
          <w:highlight w:val="none"/>
        </w:rPr>
        <w:t>时</w:t>
      </w:r>
      <w:r>
        <w:rPr>
          <w:rFonts w:hint="eastAsia" w:ascii="宋体" w:hAnsi="宋体"/>
          <w:sz w:val="24"/>
          <w:highlight w:val="none"/>
          <w:u w:val="single"/>
          <w:lang w:val="en-US" w:eastAsia="zh-CN"/>
        </w:rPr>
        <w:t>0</w:t>
      </w:r>
      <w:r>
        <w:rPr>
          <w:rFonts w:hint="eastAsia" w:ascii="宋体" w:hAnsi="宋体"/>
          <w:sz w:val="24"/>
          <w:highlight w:val="none"/>
          <w:u w:val="single"/>
        </w:rPr>
        <w:t>0</w:t>
      </w:r>
      <w:r>
        <w:rPr>
          <w:rFonts w:hint="eastAsia" w:ascii="宋体" w:hAnsi="宋体"/>
          <w:sz w:val="24"/>
          <w:highlight w:val="none"/>
        </w:rPr>
        <w:t>分送达</w:t>
      </w:r>
      <w:r>
        <w:rPr>
          <w:rFonts w:hint="eastAsia" w:ascii="宋体" w:hAnsi="宋体"/>
          <w:sz w:val="24"/>
          <w:highlight w:val="none"/>
          <w:u w:val="single"/>
        </w:rPr>
        <w:t>湖南省港务集团有限公司工程管理部（岳阳市云溪区沿江西路50米湖南省港务集团信息化大楼307室）</w:t>
      </w:r>
      <w:r>
        <w:rPr>
          <w:rFonts w:hint="eastAsia" w:ascii="宋体" w:hAnsi="宋体"/>
          <w:sz w:val="24"/>
          <w:highlight w:val="none"/>
        </w:rPr>
        <w:t>，逾期送达的或者未送达指定地点的文件，不予受理。</w:t>
      </w:r>
    </w:p>
    <w:p>
      <w:pPr>
        <w:pageBreakBefore w:val="0"/>
        <w:widowControl w:val="0"/>
        <w:kinsoku/>
        <w:wordWrap/>
        <w:overflowPunct/>
        <w:topLinePunct w:val="0"/>
        <w:autoSpaceDN/>
        <w:bidi w:val="0"/>
        <w:adjustRightInd/>
        <w:snapToGrid/>
        <w:spacing w:line="360" w:lineRule="exact"/>
        <w:ind w:firstLine="482" w:firstLineChars="200"/>
        <w:jc w:val="both"/>
        <w:textAlignment w:val="auto"/>
        <w:rPr>
          <w:rFonts w:ascii="宋体" w:hAnsi="宋体"/>
          <w:sz w:val="24"/>
          <w:highlight w:val="none"/>
        </w:rPr>
      </w:pPr>
      <w:r>
        <w:rPr>
          <w:rFonts w:hint="eastAsia" w:ascii="宋体" w:hAnsi="宋体"/>
          <w:b/>
          <w:bCs/>
          <w:sz w:val="24"/>
          <w:highlight w:val="none"/>
        </w:rPr>
        <w:t xml:space="preserve">7.2 </w:t>
      </w:r>
      <w:r>
        <w:rPr>
          <w:rFonts w:hint="eastAsia" w:ascii="宋体" w:hAnsi="宋体"/>
          <w:sz w:val="24"/>
          <w:highlight w:val="none"/>
        </w:rPr>
        <w:t>供应商若对本项目采购需求、资格要求等有疑问的，应当于202</w:t>
      </w:r>
      <w:r>
        <w:rPr>
          <w:rFonts w:hint="eastAsia" w:ascii="宋体" w:hAnsi="宋体"/>
          <w:sz w:val="24"/>
          <w:highlight w:val="none"/>
          <w:lang w:val="en-US" w:eastAsia="zh-CN"/>
        </w:rPr>
        <w:t>3</w:t>
      </w:r>
      <w:r>
        <w:rPr>
          <w:rFonts w:hint="eastAsia" w:ascii="宋体" w:hAnsi="宋体"/>
          <w:sz w:val="24"/>
          <w:highlight w:val="none"/>
        </w:rPr>
        <w:t>年</w:t>
      </w:r>
      <w:r>
        <w:rPr>
          <w:rFonts w:hint="eastAsia" w:ascii="宋体" w:hAnsi="宋体"/>
          <w:sz w:val="24"/>
          <w:highlight w:val="none"/>
          <w:lang w:val="en-US" w:eastAsia="zh-CN"/>
        </w:rPr>
        <w:t>8</w:t>
      </w:r>
      <w:r>
        <w:rPr>
          <w:rFonts w:hint="eastAsia" w:ascii="宋体" w:hAnsi="宋体"/>
          <w:sz w:val="24"/>
          <w:highlight w:val="none"/>
        </w:rPr>
        <w:t>月</w:t>
      </w:r>
      <w:r>
        <w:rPr>
          <w:rFonts w:hint="eastAsia" w:ascii="宋体" w:hAnsi="宋体"/>
          <w:sz w:val="24"/>
          <w:highlight w:val="none"/>
          <w:lang w:val="en-US" w:eastAsia="zh-CN"/>
        </w:rPr>
        <w:t>25</w:t>
      </w:r>
      <w:r>
        <w:rPr>
          <w:rFonts w:hint="eastAsia" w:ascii="宋体" w:hAnsi="宋体"/>
          <w:sz w:val="24"/>
          <w:highlight w:val="none"/>
        </w:rPr>
        <w:t>日17时30分前向采购人提出澄清要求</w:t>
      </w:r>
      <w:r>
        <w:rPr>
          <w:rFonts w:hint="eastAsia" w:ascii="宋体" w:hAnsi="宋体"/>
          <w:sz w:val="24"/>
          <w:highlight w:val="none"/>
          <w:lang w:eastAsia="zh-CN"/>
        </w:rPr>
        <w:t>（</w:t>
      </w:r>
      <w:r>
        <w:rPr>
          <w:rFonts w:hint="eastAsia" w:ascii="宋体" w:hAnsi="宋体"/>
          <w:bCs/>
          <w:sz w:val="24"/>
          <w:highlight w:val="none"/>
        </w:rPr>
        <w:t>公休日除外</w:t>
      </w:r>
      <w:r>
        <w:rPr>
          <w:rFonts w:hint="eastAsia" w:ascii="宋体" w:hAnsi="宋体"/>
          <w:sz w:val="24"/>
          <w:highlight w:val="none"/>
          <w:lang w:eastAsia="zh-CN"/>
        </w:rPr>
        <w:t>）</w:t>
      </w:r>
      <w:r>
        <w:rPr>
          <w:rFonts w:hint="eastAsia" w:ascii="宋体" w:hAnsi="宋体"/>
          <w:sz w:val="24"/>
          <w:highlight w:val="none"/>
        </w:rPr>
        <w:t>。</w:t>
      </w:r>
    </w:p>
    <w:p>
      <w:pPr>
        <w:pageBreakBefore w:val="0"/>
        <w:widowControl w:val="0"/>
        <w:kinsoku/>
        <w:wordWrap/>
        <w:overflowPunct/>
        <w:topLinePunct w:val="0"/>
        <w:autoSpaceDN/>
        <w:bidi w:val="0"/>
        <w:adjustRightInd/>
        <w:snapToGrid/>
        <w:spacing w:line="360" w:lineRule="exact"/>
        <w:ind w:firstLine="482" w:firstLineChars="200"/>
        <w:jc w:val="both"/>
        <w:textAlignment w:val="auto"/>
        <w:rPr>
          <w:rFonts w:ascii="宋体" w:hAnsi="宋体"/>
          <w:sz w:val="24"/>
          <w:highlight w:val="none"/>
        </w:rPr>
      </w:pPr>
      <w:r>
        <w:rPr>
          <w:rFonts w:hint="eastAsia" w:ascii="宋体" w:hAnsi="宋体"/>
          <w:b/>
          <w:bCs/>
          <w:sz w:val="24"/>
          <w:highlight w:val="none"/>
        </w:rPr>
        <w:t xml:space="preserve">7.3 </w:t>
      </w:r>
      <w:r>
        <w:rPr>
          <w:rFonts w:hint="eastAsia" w:ascii="宋体" w:hAnsi="宋体"/>
          <w:sz w:val="24"/>
          <w:highlight w:val="none"/>
        </w:rPr>
        <w:t>本次询价不接受联合体报价。</w:t>
      </w:r>
    </w:p>
    <w:p>
      <w:pPr>
        <w:pStyle w:val="9"/>
        <w:pageBreakBefore w:val="0"/>
        <w:kinsoku/>
        <w:wordWrap/>
        <w:overflowPunct/>
        <w:topLinePunct w:val="0"/>
        <w:autoSpaceDN/>
        <w:bidi w:val="0"/>
        <w:adjustRightInd/>
        <w:snapToGrid/>
        <w:spacing w:line="360" w:lineRule="exact"/>
        <w:jc w:val="both"/>
        <w:textAlignment w:val="auto"/>
        <w:rPr>
          <w:rFonts w:hint="eastAsia"/>
        </w:rPr>
      </w:pPr>
      <w:r>
        <w:rPr>
          <w:rFonts w:hint="eastAsia"/>
        </w:rPr>
        <w:t>8.项目终止的情况</w:t>
      </w:r>
    </w:p>
    <w:p>
      <w:pPr>
        <w:pStyle w:val="9"/>
        <w:ind w:firstLine="480" w:firstLineChars="200"/>
        <w:jc w:val="both"/>
        <w:rPr>
          <w:rFonts w:hint="eastAsia"/>
        </w:rPr>
      </w:pPr>
      <w:r>
        <w:rPr>
          <w:rFonts w:hint="eastAsia" w:ascii="宋体" w:hAnsi="宋体" w:eastAsia="宋体" w:cs="Times New Roman"/>
          <w:b w:val="0"/>
          <w:bCs/>
          <w:kern w:val="2"/>
          <w:sz w:val="24"/>
          <w:szCs w:val="24"/>
          <w:lang w:val="en-US" w:eastAsia="zh-CN" w:bidi="ar-SA"/>
        </w:rPr>
        <w:t>在采购过程中及合同签订前，因项目审批、采购人发生改变等不可预见的因素，采购人可随时终止本项目的采购活动或终止合同的签署，采购人对此不承担任何赔偿与责任。</w:t>
      </w:r>
    </w:p>
    <w:p>
      <w:pPr>
        <w:pStyle w:val="9"/>
        <w:jc w:val="both"/>
      </w:pPr>
      <w:r>
        <w:rPr>
          <w:rFonts w:hint="eastAsia"/>
          <w:lang w:val="en-US" w:eastAsia="zh-CN"/>
        </w:rPr>
        <w:t>9.</w:t>
      </w:r>
      <w:r>
        <w:rPr>
          <w:rFonts w:hint="eastAsia"/>
        </w:rPr>
        <w:t>发布</w:t>
      </w:r>
      <w:r>
        <w:rPr>
          <w:rFonts w:hint="eastAsia" w:ascii="黑体" w:hAnsi="黑体"/>
        </w:rPr>
        <w:t>公告的</w:t>
      </w:r>
      <w:r>
        <w:rPr>
          <w:rFonts w:hint="eastAsia"/>
        </w:rPr>
        <w:t>媒介</w:t>
      </w:r>
    </w:p>
    <w:p>
      <w:pPr>
        <w:widowControl w:val="0"/>
        <w:spacing w:line="312" w:lineRule="auto"/>
        <w:ind w:firstLine="480" w:firstLineChars="200"/>
        <w:jc w:val="both"/>
        <w:rPr>
          <w:rFonts w:ascii="宋体" w:hAnsi="宋体" w:cs="宋体"/>
          <w:sz w:val="24"/>
        </w:rPr>
      </w:pPr>
      <w:r>
        <w:rPr>
          <w:rFonts w:hint="eastAsia" w:ascii="宋体" w:hAnsi="宋体"/>
          <w:bCs/>
          <w:sz w:val="24"/>
        </w:rPr>
        <w:t>本次采购公告</w:t>
      </w:r>
      <w:r>
        <w:rPr>
          <w:rFonts w:hint="eastAsia" w:ascii="宋体" w:hAnsi="宋体"/>
          <w:sz w:val="24"/>
        </w:rPr>
        <w:t>发布的媒介:</w:t>
      </w:r>
      <w:permStart w:id="13" w:edGrp="everyone"/>
      <w:r>
        <w:rPr>
          <w:rFonts w:hint="eastAsia" w:ascii="宋体" w:hAnsi="宋体" w:cs="宋体"/>
          <w:sz w:val="24"/>
        </w:rPr>
        <w:t xml:space="preserve"> 中国招标投标公共服务平台（http：//www.cebpubservice.com）、湖南省湘水集团有限公司网站（http：//www.hnsxsjt.com）、</w:t>
      </w:r>
      <w:r>
        <w:rPr>
          <w:rFonts w:hint="eastAsia" w:ascii="宋体" w:hAnsi="宋体" w:cs="宋体"/>
          <w:sz w:val="24"/>
          <w:u w:val="none"/>
        </w:rPr>
        <w:t>湖南省港务集团有限公司</w:t>
      </w:r>
      <w:r>
        <w:rPr>
          <w:rFonts w:hint="eastAsia" w:ascii="宋体" w:hAnsi="宋体" w:cs="宋体"/>
          <w:sz w:val="24"/>
          <w:highlight w:val="yellow"/>
          <w:u w:val="none"/>
        </w:rPr>
        <w:t>（</w:t>
      </w:r>
      <w:r>
        <w:rPr>
          <w:rFonts w:hint="eastAsia" w:ascii="宋体" w:hAnsi="宋体" w:cs="宋体"/>
          <w:sz w:val="24"/>
          <w:highlight w:val="yellow"/>
        </w:rPr>
        <w:t>http://www.hnsgwjt.com）</w:t>
      </w:r>
      <w:r>
        <w:rPr>
          <w:rFonts w:hint="eastAsia" w:ascii="宋体" w:hAnsi="宋体" w:cs="宋体"/>
          <w:sz w:val="24"/>
        </w:rPr>
        <w:t>上发布。</w:t>
      </w:r>
    </w:p>
    <w:p>
      <w:pPr>
        <w:pStyle w:val="9"/>
        <w:jc w:val="both"/>
      </w:pPr>
      <w:bookmarkStart w:id="4" w:name="_Toc77254104"/>
      <w:bookmarkStart w:id="5" w:name="_Toc512257471"/>
      <w:bookmarkStart w:id="6" w:name="_Toc76635692"/>
      <w:bookmarkStart w:id="7" w:name="_Toc79596547"/>
      <w:r>
        <w:rPr>
          <w:rFonts w:hint="eastAsia"/>
          <w:lang w:val="en-US" w:eastAsia="zh-CN"/>
        </w:rPr>
        <w:t>10</w:t>
      </w:r>
      <w:r>
        <w:rPr>
          <w:rFonts w:hint="eastAsia"/>
        </w:rPr>
        <w:t>.</w:t>
      </w:r>
      <w:r>
        <w:t>监督</w:t>
      </w:r>
      <w:bookmarkEnd w:id="4"/>
      <w:bookmarkEnd w:id="5"/>
      <w:bookmarkEnd w:id="6"/>
      <w:r>
        <w:rPr>
          <w:rFonts w:hint="eastAsia"/>
        </w:rPr>
        <w:t>部门</w:t>
      </w:r>
      <w:bookmarkEnd w:id="7"/>
    </w:p>
    <w:p>
      <w:pPr>
        <w:widowControl w:val="0"/>
        <w:spacing w:line="312" w:lineRule="auto"/>
        <w:ind w:firstLine="480" w:firstLineChars="200"/>
        <w:jc w:val="both"/>
        <w:rPr>
          <w:rFonts w:ascii="宋体" w:hAnsi="宋体"/>
          <w:bCs/>
          <w:sz w:val="24"/>
        </w:rPr>
      </w:pPr>
      <w:r>
        <w:rPr>
          <w:rFonts w:hint="eastAsia" w:ascii="宋体" w:hAnsi="宋体"/>
          <w:bCs/>
          <w:sz w:val="24"/>
        </w:rPr>
        <w:t xml:space="preserve">本次采购监督部门为湖南省港务集团纪检监察部 ，电话： </w:t>
      </w:r>
      <w:r>
        <w:rPr>
          <w:rFonts w:hint="eastAsia" w:ascii="宋体" w:hAnsi="宋体"/>
          <w:bCs/>
          <w:sz w:val="24"/>
          <w:lang w:val="zh-CN"/>
        </w:rPr>
        <w:t>0730-8426255</w:t>
      </w:r>
      <w:r>
        <w:rPr>
          <w:rFonts w:hint="eastAsia" w:ascii="宋体" w:hAnsi="宋体"/>
          <w:bCs/>
          <w:sz w:val="24"/>
        </w:rPr>
        <w:t xml:space="preserve"> 。</w:t>
      </w:r>
    </w:p>
    <w:permEnd w:id="13"/>
    <w:p>
      <w:pPr>
        <w:pStyle w:val="9"/>
        <w:jc w:val="both"/>
        <w:rPr>
          <w:rFonts w:ascii="Arial" w:hAnsi="Arial"/>
        </w:rPr>
      </w:pPr>
      <w:r>
        <w:rPr>
          <w:rFonts w:hint="eastAsia"/>
        </w:rPr>
        <w:t>1</w:t>
      </w:r>
      <w:r>
        <w:rPr>
          <w:rFonts w:hint="eastAsia"/>
          <w:lang w:val="en-US" w:eastAsia="zh-CN"/>
        </w:rPr>
        <w:t>1</w:t>
      </w:r>
      <w:r>
        <w:rPr>
          <w:rFonts w:hint="eastAsia"/>
        </w:rPr>
        <w:t>.</w:t>
      </w:r>
      <w:r>
        <w:rPr>
          <w:rFonts w:hint="eastAsia" w:ascii="黑体" w:hAnsi="黑体"/>
        </w:rPr>
        <w:t>联系方式</w:t>
      </w:r>
    </w:p>
    <w:p>
      <w:pPr>
        <w:autoSpaceDE w:val="0"/>
        <w:spacing w:line="400" w:lineRule="exact"/>
        <w:ind w:firstLine="240" w:firstLineChars="100"/>
        <w:rPr>
          <w:rFonts w:ascii="宋体" w:hAnsi="宋体"/>
          <w:sz w:val="24"/>
        </w:rPr>
      </w:pPr>
      <w:permStart w:id="14" w:edGrp="everyone"/>
      <w:r>
        <w:rPr>
          <w:rFonts w:hint="eastAsia" w:ascii="宋体" w:hAnsi="宋体"/>
          <w:sz w:val="24"/>
        </w:rPr>
        <w:t xml:space="preserve">采 购 人: </w:t>
      </w:r>
      <w:r>
        <w:rPr>
          <w:rFonts w:hint="eastAsia" w:ascii="宋体" w:hAnsi="宋体"/>
          <w:sz w:val="24"/>
          <w:u w:val="single"/>
        </w:rPr>
        <w:t xml:space="preserve"> 湖南省港务集团有限公司                     </w:t>
      </w:r>
      <w:r>
        <w:rPr>
          <w:rFonts w:hint="eastAsia" w:ascii="宋体" w:hAnsi="宋体"/>
          <w:sz w:val="24"/>
        </w:rPr>
        <w:t xml:space="preserve">   </w:t>
      </w:r>
    </w:p>
    <w:p>
      <w:pPr>
        <w:autoSpaceDE w:val="0"/>
        <w:spacing w:line="400" w:lineRule="exact"/>
        <w:ind w:firstLine="240" w:firstLineChars="100"/>
        <w:rPr>
          <w:rFonts w:ascii="宋体" w:hAnsi="宋体"/>
          <w:sz w:val="24"/>
        </w:rPr>
      </w:pPr>
      <w:r>
        <w:rPr>
          <w:rFonts w:hint="eastAsia" w:ascii="宋体" w:hAnsi="宋体"/>
          <w:sz w:val="24"/>
        </w:rPr>
        <w:t>地    址:</w:t>
      </w:r>
      <w:r>
        <w:rPr>
          <w:rFonts w:hint="eastAsia" w:ascii="宋体" w:hAnsi="宋体"/>
          <w:sz w:val="24"/>
          <w:u w:val="single"/>
        </w:rPr>
        <w:t xml:space="preserve">  岳阳市云溪区沿江西路50米湖南省港务集团信息化大楼307室   </w:t>
      </w:r>
    </w:p>
    <w:p>
      <w:pPr>
        <w:spacing w:line="440" w:lineRule="exact"/>
        <w:ind w:firstLine="240" w:firstLineChars="100"/>
        <w:rPr>
          <w:rFonts w:hint="eastAsia" w:ascii="黑体" w:hAnsi="黑体" w:eastAsia="黑体"/>
          <w:sz w:val="32"/>
          <w:szCs w:val="32"/>
        </w:rPr>
      </w:pPr>
      <w:r>
        <w:rPr>
          <w:rFonts w:hint="eastAsia" w:ascii="宋体" w:hAnsi="宋体"/>
          <w:sz w:val="24"/>
        </w:rPr>
        <w:t xml:space="preserve">联 系 人: </w:t>
      </w:r>
      <w:r>
        <w:rPr>
          <w:rFonts w:hint="eastAsia" w:ascii="宋体" w:hAnsi="宋体"/>
          <w:sz w:val="24"/>
          <w:u w:val="single"/>
        </w:rPr>
        <w:t xml:space="preserve">  刘女士                     </w:t>
      </w:r>
      <w:r>
        <w:rPr>
          <w:rFonts w:hint="eastAsia" w:ascii="宋体" w:hAnsi="宋体"/>
          <w:sz w:val="24"/>
        </w:rPr>
        <w:t xml:space="preserve">   电    话: </w:t>
      </w:r>
      <w:r>
        <w:rPr>
          <w:rFonts w:hint="eastAsia" w:ascii="宋体" w:hAnsi="宋体"/>
          <w:sz w:val="24"/>
          <w:u w:val="single"/>
        </w:rPr>
        <w:t xml:space="preserve"> </w:t>
      </w:r>
      <w:r>
        <w:rPr>
          <w:rFonts w:hint="eastAsia"/>
          <w:color w:val="000000" w:themeColor="text1"/>
          <w:sz w:val="24"/>
          <w:u w:val="single"/>
          <w14:textFill>
            <w14:solidFill>
              <w14:schemeClr w14:val="tx1"/>
            </w14:solidFill>
          </w14:textFill>
        </w:rPr>
        <w:t>0730-8426237</w:t>
      </w:r>
      <w:permEnd w:id="14"/>
      <w:bookmarkStart w:id="8" w:name="_Toc517787494"/>
      <w:bookmarkStart w:id="9" w:name="_Toc234832861"/>
    </w:p>
    <w:p>
      <w:pPr>
        <w:spacing w:line="240" w:lineRule="auto"/>
        <w:jc w:val="center"/>
        <w:rPr>
          <w:rFonts w:ascii="黑体" w:hAnsi="黑体" w:eastAsia="黑体"/>
          <w:sz w:val="32"/>
          <w:szCs w:val="32"/>
        </w:rPr>
      </w:pPr>
      <w:r>
        <w:rPr>
          <w:rFonts w:hint="eastAsia" w:ascii="黑体" w:hAnsi="黑体" w:eastAsia="黑体"/>
          <w:sz w:val="32"/>
          <w:szCs w:val="32"/>
        </w:rPr>
        <w:t>第二章  供应商须知</w:t>
      </w:r>
      <w:bookmarkEnd w:id="8"/>
      <w:bookmarkEnd w:id="9"/>
    </w:p>
    <w:p>
      <w:pPr>
        <w:pStyle w:val="6"/>
        <w:spacing w:before="240" w:after="240" w:line="600" w:lineRule="exact"/>
        <w:jc w:val="both"/>
        <w:rPr>
          <w:rFonts w:ascii="仿宋" w:hAnsi="仿宋" w:eastAsia="仿宋" w:cs="仿宋"/>
          <w:sz w:val="30"/>
          <w:szCs w:val="30"/>
        </w:rPr>
      </w:pPr>
      <w:bookmarkStart w:id="10" w:name="_Toc234832862"/>
      <w:bookmarkStart w:id="11" w:name="_Toc517787495"/>
      <w:r>
        <w:rPr>
          <w:rFonts w:hint="eastAsia" w:ascii="仿宋" w:hAnsi="仿宋" w:eastAsia="仿宋" w:cs="仿宋"/>
          <w:sz w:val="30"/>
          <w:szCs w:val="30"/>
        </w:rPr>
        <w:t>供应商须知前附表</w:t>
      </w:r>
      <w:bookmarkEnd w:id="10"/>
      <w:bookmarkEnd w:id="11"/>
    </w:p>
    <w:tbl>
      <w:tblPr>
        <w:tblStyle w:val="41"/>
        <w:tblW w:w="9854" w:type="dxa"/>
        <w:tblInd w:w="0" w:type="dxa"/>
        <w:tblLayout w:type="fixed"/>
        <w:tblCellMar>
          <w:top w:w="0" w:type="dxa"/>
          <w:left w:w="108" w:type="dxa"/>
          <w:bottom w:w="0" w:type="dxa"/>
          <w:right w:w="108" w:type="dxa"/>
        </w:tblCellMar>
      </w:tblPr>
      <w:tblGrid>
        <w:gridCol w:w="1415"/>
        <w:gridCol w:w="3090"/>
        <w:gridCol w:w="5349"/>
      </w:tblGrid>
      <w:tr>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编  列  内  容</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15" w:edGrp="everyone"/>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询价</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□竞争性谈判</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□单一来源</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□直接采购</w:t>
            </w:r>
            <w:permEnd w:id="15"/>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16" w:edGrp="everyone"/>
            <w:r>
              <w:rPr>
                <w:rFonts w:hint="eastAsia" w:cs="仿宋" w:asciiTheme="minorEastAsia" w:hAnsiTheme="minorEastAsia" w:eastAsiaTheme="minorEastAsia"/>
                <w:sz w:val="24"/>
              </w:rPr>
              <w:sym w:font="Wingdings 2" w:char="00A3"/>
            </w:r>
            <w:r>
              <w:rPr>
                <w:rFonts w:hint="eastAsia" w:cs="仿宋" w:asciiTheme="minorEastAsia" w:hAnsiTheme="minorEastAsia" w:eastAsiaTheme="minorEastAsia"/>
                <w:sz w:val="24"/>
              </w:rPr>
              <w:t>最低价法（同质比价法和同价比质法）</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综合评分法（性价比法）</w:t>
            </w:r>
            <w:permEnd w:id="16"/>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17" w:edGrp="everyone"/>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不组织</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□组织，踏勘时间：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踏勘集中地点：             </w:t>
            </w:r>
            <w:permEnd w:id="17"/>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18" w:edGrp="everyone"/>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不召开</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□召开，召开时间：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召开地点：                 </w:t>
            </w:r>
            <w:permEnd w:id="18"/>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分包</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19" w:edGrp="everyone"/>
            <w:r>
              <w:rPr>
                <w:rFonts w:hint="eastAsia" w:cs="仿宋" w:asciiTheme="minorEastAsia" w:hAnsiTheme="minorEastAsia" w:eastAsiaTheme="minorEastAsia"/>
                <w:sz w:val="24"/>
              </w:rPr>
              <w:t>不得分包的内容：不允许分包</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对分包供应商的要求：               </w:t>
            </w:r>
            <w:permEnd w:id="19"/>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20" w:edGrp="everyone"/>
            <w:r>
              <w:rPr>
                <w:rFonts w:hint="eastAsia" w:cs="仿宋" w:asciiTheme="minorEastAsia" w:hAnsiTheme="minorEastAsia" w:eastAsiaTheme="minorEastAsia"/>
                <w:sz w:val="24"/>
              </w:rPr>
              <w:t>允许偏差的范围：不允许重大偏差，允许细微偏差</w:t>
            </w:r>
            <w:permEnd w:id="20"/>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5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2.1(7)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permStart w:id="21" w:edGrp="everyone"/>
            <w:r>
              <w:rPr>
                <w:rFonts w:hint="eastAsia" w:cs="仿宋" w:asciiTheme="minorEastAsia" w:hAnsiTheme="minorEastAsia" w:eastAsiaTheme="minorEastAsia"/>
                <w:sz w:val="24"/>
                <w:highlight w:val="none"/>
                <w:lang w:val="en-US" w:eastAsia="zh-CN"/>
              </w:rPr>
              <w:t>无</w:t>
            </w:r>
            <w:r>
              <w:rPr>
                <w:rFonts w:hint="eastAsia" w:cs="仿宋" w:asciiTheme="minorEastAsia" w:hAnsiTheme="minorEastAsia" w:eastAsiaTheme="minorEastAsia"/>
                <w:sz w:val="24"/>
                <w:highlight w:val="none"/>
              </w:rPr>
              <w:t xml:space="preserve">                    </w:t>
            </w:r>
            <w:permEnd w:id="21"/>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permStart w:id="22" w:edGrp="everyone"/>
            <w:r>
              <w:rPr>
                <w:rFonts w:hint="eastAsia" w:cs="仿宋" w:asciiTheme="minorEastAsia" w:hAnsiTheme="minorEastAsia" w:eastAsiaTheme="minorEastAsia"/>
                <w:sz w:val="24"/>
                <w:highlight w:val="none"/>
              </w:rPr>
              <w:t>截止时间：202</w:t>
            </w:r>
            <w:r>
              <w:rPr>
                <w:rFonts w:hint="eastAsia" w:cs="仿宋" w:asciiTheme="minorEastAsia" w:hAnsiTheme="minorEastAsia" w:eastAsiaTheme="minorEastAsia"/>
                <w:sz w:val="24"/>
                <w:highlight w:val="none"/>
                <w:lang w:val="en-US" w:eastAsia="zh-CN"/>
              </w:rPr>
              <w:t>3</w:t>
            </w:r>
            <w:r>
              <w:rPr>
                <w:rFonts w:hint="eastAsia" w:cs="仿宋" w:asciiTheme="minorEastAsia" w:hAnsiTheme="minorEastAsia" w:eastAsiaTheme="minorEastAsia"/>
                <w:sz w:val="24"/>
                <w:highlight w:val="none"/>
              </w:rPr>
              <w:t>年</w:t>
            </w:r>
            <w:r>
              <w:rPr>
                <w:rFonts w:hint="eastAsia" w:cs="仿宋" w:asciiTheme="minorEastAsia" w:hAnsiTheme="minorEastAsia" w:eastAsiaTheme="minorEastAsia"/>
                <w:sz w:val="24"/>
                <w:highlight w:val="none"/>
                <w:lang w:val="en-US" w:eastAsia="zh-CN"/>
              </w:rPr>
              <w:t>8</w:t>
            </w:r>
            <w:r>
              <w:rPr>
                <w:rFonts w:hint="eastAsia" w:cs="仿宋" w:asciiTheme="minorEastAsia" w:hAnsiTheme="minorEastAsia" w:eastAsiaTheme="minorEastAsia"/>
                <w:sz w:val="24"/>
                <w:highlight w:val="none"/>
              </w:rPr>
              <w:t>月</w:t>
            </w:r>
            <w:r>
              <w:rPr>
                <w:rFonts w:hint="eastAsia" w:cs="仿宋" w:asciiTheme="minorEastAsia" w:hAnsiTheme="minorEastAsia" w:eastAsiaTheme="minorEastAsia"/>
                <w:sz w:val="24"/>
                <w:highlight w:val="none"/>
                <w:lang w:val="en-US" w:eastAsia="zh-CN"/>
              </w:rPr>
              <w:t>25</w:t>
            </w:r>
            <w:r>
              <w:rPr>
                <w:rFonts w:hint="eastAsia" w:cs="仿宋" w:asciiTheme="minorEastAsia" w:hAnsiTheme="minorEastAsia" w:eastAsiaTheme="minorEastAsia"/>
                <w:sz w:val="24"/>
                <w:highlight w:val="none"/>
              </w:rPr>
              <w:t>日1</w:t>
            </w:r>
            <w:r>
              <w:rPr>
                <w:rFonts w:hint="eastAsia" w:cs="仿宋" w:asciiTheme="minorEastAsia" w:hAnsiTheme="minorEastAsia" w:eastAsiaTheme="minorEastAsia"/>
                <w:sz w:val="24"/>
                <w:highlight w:val="none"/>
                <w:lang w:val="en-US" w:eastAsia="zh-CN"/>
              </w:rPr>
              <w:t>7</w:t>
            </w:r>
            <w:r>
              <w:rPr>
                <w:rFonts w:hint="eastAsia" w:cs="仿宋" w:asciiTheme="minorEastAsia" w:hAnsiTheme="minorEastAsia" w:eastAsiaTheme="minorEastAsia"/>
                <w:sz w:val="24"/>
                <w:highlight w:val="none"/>
              </w:rPr>
              <w:t>时</w:t>
            </w:r>
            <w:r>
              <w:rPr>
                <w:rFonts w:hint="eastAsia" w:cs="仿宋" w:asciiTheme="minorEastAsia" w:hAnsiTheme="minorEastAsia" w:eastAsiaTheme="minorEastAsia"/>
                <w:sz w:val="24"/>
                <w:highlight w:val="none"/>
                <w:lang w:val="en-US" w:eastAsia="zh-CN"/>
              </w:rPr>
              <w:t>3</w:t>
            </w:r>
            <w:r>
              <w:rPr>
                <w:rFonts w:hint="eastAsia" w:cs="仿宋" w:asciiTheme="minorEastAsia" w:hAnsiTheme="minorEastAsia" w:eastAsiaTheme="minorEastAsia"/>
                <w:sz w:val="24"/>
                <w:highlight w:val="none"/>
              </w:rPr>
              <w:t>0分</w:t>
            </w:r>
            <w:r>
              <w:rPr>
                <w:rFonts w:hint="eastAsia" w:cs="仿宋" w:asciiTheme="minorEastAsia" w:hAnsiTheme="minorEastAsia" w:eastAsiaTheme="minorEastAsia"/>
                <w:sz w:val="24"/>
                <w:highlight w:val="none"/>
                <w:lang w:val="en-US" w:eastAsia="zh-CN"/>
              </w:rPr>
              <w:t>前</w:t>
            </w:r>
            <w:r>
              <w:rPr>
                <w:rFonts w:hint="eastAsia" w:cs="仿宋" w:asciiTheme="minorEastAsia" w:hAnsiTheme="minorEastAsia" w:eastAsiaTheme="minorEastAsia"/>
                <w:sz w:val="24"/>
                <w:highlight w:val="none"/>
              </w:rPr>
              <w:t>。</w:t>
            </w:r>
            <w:permEnd w:id="22"/>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permStart w:id="23" w:edGrp="everyone"/>
            <w:r>
              <w:rPr>
                <w:rFonts w:hint="eastAsia" w:cs="仿宋" w:asciiTheme="minorEastAsia" w:hAnsiTheme="minorEastAsia" w:eastAsiaTheme="minorEastAsia"/>
                <w:sz w:val="24"/>
                <w:highlight w:val="none"/>
              </w:rPr>
              <w:t>确认的最晚时间：202</w:t>
            </w:r>
            <w:r>
              <w:rPr>
                <w:rFonts w:hint="eastAsia" w:cs="仿宋" w:asciiTheme="minorEastAsia" w:hAnsiTheme="minorEastAsia" w:eastAsiaTheme="minorEastAsia"/>
                <w:sz w:val="24"/>
                <w:highlight w:val="none"/>
                <w:lang w:val="en-US" w:eastAsia="zh-CN"/>
              </w:rPr>
              <w:t>3</w:t>
            </w:r>
            <w:r>
              <w:rPr>
                <w:rFonts w:hint="eastAsia" w:cs="仿宋" w:asciiTheme="minorEastAsia" w:hAnsiTheme="minorEastAsia" w:eastAsiaTheme="minorEastAsia"/>
                <w:sz w:val="24"/>
                <w:highlight w:val="none"/>
              </w:rPr>
              <w:t>年</w:t>
            </w:r>
            <w:r>
              <w:rPr>
                <w:rFonts w:hint="eastAsia" w:cs="仿宋" w:asciiTheme="minorEastAsia" w:hAnsiTheme="minorEastAsia" w:eastAsiaTheme="minorEastAsia"/>
                <w:sz w:val="24"/>
                <w:highlight w:val="none"/>
                <w:lang w:val="en-US" w:eastAsia="zh-CN"/>
              </w:rPr>
              <w:t>8</w:t>
            </w:r>
            <w:r>
              <w:rPr>
                <w:rFonts w:hint="eastAsia" w:cs="仿宋" w:asciiTheme="minorEastAsia" w:hAnsiTheme="minorEastAsia" w:eastAsiaTheme="minorEastAsia"/>
                <w:sz w:val="24"/>
                <w:highlight w:val="none"/>
              </w:rPr>
              <w:t>月</w:t>
            </w:r>
            <w:r>
              <w:rPr>
                <w:rFonts w:hint="eastAsia" w:cs="仿宋" w:asciiTheme="minorEastAsia" w:hAnsiTheme="minorEastAsia" w:eastAsiaTheme="minorEastAsia"/>
                <w:sz w:val="24"/>
                <w:highlight w:val="none"/>
                <w:lang w:val="en-US" w:eastAsia="zh-CN"/>
              </w:rPr>
              <w:t>28</w:t>
            </w:r>
            <w:r>
              <w:rPr>
                <w:rFonts w:hint="eastAsia" w:cs="仿宋" w:asciiTheme="minorEastAsia" w:hAnsiTheme="minorEastAsia" w:eastAsiaTheme="minorEastAsia"/>
                <w:sz w:val="24"/>
                <w:highlight w:val="none"/>
              </w:rPr>
              <w:t>日1</w:t>
            </w:r>
            <w:r>
              <w:rPr>
                <w:rFonts w:hint="eastAsia" w:cs="仿宋" w:asciiTheme="minorEastAsia" w:hAnsiTheme="minorEastAsia" w:eastAsiaTheme="minorEastAsia"/>
                <w:sz w:val="24"/>
                <w:highlight w:val="none"/>
                <w:lang w:val="en-US" w:eastAsia="zh-CN"/>
              </w:rPr>
              <w:t>2</w:t>
            </w:r>
            <w:r>
              <w:rPr>
                <w:rFonts w:hint="eastAsia" w:cs="仿宋" w:asciiTheme="minorEastAsia" w:hAnsiTheme="minorEastAsia" w:eastAsiaTheme="minorEastAsia"/>
                <w:sz w:val="24"/>
                <w:highlight w:val="none"/>
              </w:rPr>
              <w:t>时</w:t>
            </w:r>
            <w:r>
              <w:rPr>
                <w:rFonts w:hint="eastAsia" w:cs="仿宋" w:asciiTheme="minorEastAsia" w:hAnsiTheme="minorEastAsia" w:eastAsiaTheme="minorEastAsia"/>
                <w:sz w:val="24"/>
                <w:highlight w:val="none"/>
                <w:lang w:val="en-US" w:eastAsia="zh-CN"/>
              </w:rPr>
              <w:t>0</w:t>
            </w:r>
            <w:r>
              <w:rPr>
                <w:rFonts w:hint="eastAsia" w:cs="仿宋" w:asciiTheme="minorEastAsia" w:hAnsiTheme="minorEastAsia" w:eastAsiaTheme="minorEastAsia"/>
                <w:sz w:val="24"/>
                <w:highlight w:val="none"/>
              </w:rPr>
              <w:t>0分。</w:t>
            </w:r>
          </w:p>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确定的方式：收到纸质版文件为准                       </w:t>
            </w:r>
            <w:permEnd w:id="23"/>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3.1.1（9）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permStart w:id="24" w:edGrp="everyone"/>
            <w:r>
              <w:rPr>
                <w:rFonts w:hint="eastAsia" w:cs="仿宋" w:asciiTheme="minorEastAsia" w:hAnsiTheme="minorEastAsia" w:eastAsiaTheme="minorEastAsia"/>
                <w:sz w:val="24"/>
                <w:highlight w:val="none"/>
              </w:rPr>
              <w:t xml:space="preserve">资料名称：无                         </w:t>
            </w:r>
            <w:permEnd w:id="24"/>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□无</w:t>
            </w:r>
          </w:p>
          <w:p>
            <w:pPr>
              <w:spacing w:line="288" w:lineRule="auto"/>
              <w:jc w:val="both"/>
              <w:rPr>
                <w:rFonts w:hint="default" w:cs="仿宋" w:asciiTheme="minorEastAsia" w:hAnsiTheme="minorEastAsia" w:eastAsiaTheme="minorEastAsia"/>
                <w:sz w:val="24"/>
                <w:highlight w:val="none"/>
                <w:lang w:val="en-US" w:eastAsia="zh-CN"/>
              </w:rPr>
            </w:pPr>
            <w:r>
              <w:rPr>
                <w:rFonts w:hint="eastAsia" w:cs="仿宋" w:asciiTheme="minorEastAsia" w:hAnsiTheme="minorEastAsia" w:eastAsiaTheme="minorEastAsia"/>
                <w:sz w:val="24"/>
                <w:highlight w:val="none"/>
              </w:rPr>
              <w:sym w:font="Wingdings 2" w:char="0052"/>
            </w:r>
            <w:r>
              <w:rPr>
                <w:rFonts w:hint="eastAsia" w:cs="仿宋" w:asciiTheme="minorEastAsia" w:hAnsiTheme="minorEastAsia" w:eastAsiaTheme="minorEastAsia"/>
                <w:sz w:val="24"/>
                <w:highlight w:val="none"/>
              </w:rPr>
              <w:t>有，最高限价</w:t>
            </w:r>
            <w:r>
              <w:rPr>
                <w:rFonts w:hint="eastAsia" w:cs="仿宋" w:asciiTheme="minorEastAsia" w:hAnsiTheme="minorEastAsia" w:eastAsiaTheme="minorEastAsia"/>
                <w:sz w:val="24"/>
                <w:highlight w:val="none"/>
                <w:lang w:val="en-US" w:eastAsia="zh-CN"/>
              </w:rPr>
              <w:t>40</w:t>
            </w:r>
            <w:r>
              <w:rPr>
                <w:rFonts w:hint="eastAsia" w:cs="仿宋" w:asciiTheme="minorEastAsia" w:hAnsiTheme="minorEastAsia" w:eastAsiaTheme="minorEastAsia"/>
                <w:sz w:val="24"/>
                <w:highlight w:val="none"/>
              </w:rPr>
              <w:t>万元，大写含税价：</w:t>
            </w:r>
            <w:r>
              <w:rPr>
                <w:rFonts w:hint="eastAsia" w:cs="仿宋" w:asciiTheme="minorEastAsia" w:hAnsiTheme="minorEastAsia" w:eastAsiaTheme="minorEastAsia"/>
                <w:sz w:val="24"/>
                <w:highlight w:val="none"/>
                <w:lang w:val="en-US" w:eastAsia="zh-CN"/>
              </w:rPr>
              <w:t>肆拾万元</w:t>
            </w:r>
          </w:p>
        </w:tc>
      </w:tr>
      <w:tr>
        <w:tblPrEx>
          <w:tblCellMar>
            <w:top w:w="0" w:type="dxa"/>
            <w:left w:w="108" w:type="dxa"/>
            <w:bottom w:w="0" w:type="dxa"/>
            <w:right w:w="108" w:type="dxa"/>
          </w:tblCellMar>
        </w:tblPrEx>
        <w:trPr>
          <w:trHeight w:val="7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报价唯一</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25" w:edGrp="everyone"/>
            <w:r>
              <w:rPr>
                <w:rFonts w:hint="eastAsia" w:cs="仿宋" w:asciiTheme="minorEastAsia" w:hAnsiTheme="minorEastAsia" w:eastAsiaTheme="minorEastAsia"/>
                <w:sz w:val="24"/>
              </w:rPr>
              <w:t xml:space="preserve">递交响应文件截止之日起90日        </w:t>
            </w:r>
            <w:permEnd w:id="25"/>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26" w:edGrp="everyone"/>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不要求递交</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□要求递交，</w:t>
            </w:r>
          </w:p>
          <w:p>
            <w:pPr>
              <w:spacing w:line="288" w:lineRule="auto"/>
              <w:ind w:firstLine="360" w:firstLineChars="15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保证金的金额：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保证金的形式：           </w:t>
            </w:r>
            <w:permEnd w:id="26"/>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27" w:edGrp="everyone"/>
            <w:r>
              <w:rPr>
                <w:rFonts w:hint="eastAsia" w:cs="仿宋" w:asciiTheme="minorEastAsia" w:hAnsiTheme="minorEastAsia" w:eastAsiaTheme="minorEastAsia"/>
                <w:sz w:val="24"/>
              </w:rPr>
              <w:t xml:space="preserve">       无                           </w:t>
            </w:r>
            <w:permEnd w:id="27"/>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不退还响应保证金的其他情形</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28" w:edGrp="everyone"/>
            <w:r>
              <w:rPr>
                <w:rFonts w:hint="eastAsia" w:cs="仿宋" w:asciiTheme="minorEastAsia" w:hAnsiTheme="minorEastAsia" w:eastAsiaTheme="minorEastAsia"/>
                <w:sz w:val="24"/>
              </w:rPr>
              <w:t xml:space="preserve">       无                           </w:t>
            </w:r>
            <w:permEnd w:id="28"/>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4"/>
                <w:rFonts w:asciiTheme="minorEastAsia" w:hAnsiTheme="minorEastAsia" w:eastAsiaTheme="minorEastAsia"/>
                <w:b w:val="0"/>
                <w:color w:val="000000"/>
                <w:sz w:val="24"/>
              </w:rPr>
            </w:pPr>
            <w:r>
              <w:rPr>
                <w:rStyle w:val="44"/>
                <w:rFonts w:hint="eastAsia" w:asciiTheme="minorEastAsia" w:hAnsiTheme="minorEastAsia" w:eastAsiaTheme="minorEastAsia"/>
                <w:b w:val="0"/>
                <w:color w:val="000000"/>
                <w:sz w:val="24"/>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440" w:lineRule="exact"/>
              <w:rPr>
                <w:sz w:val="24"/>
              </w:rPr>
            </w:pPr>
            <w:permStart w:id="29" w:edGrp="everyone"/>
            <w:r>
              <w:rPr>
                <w:rFonts w:hint="eastAsia"/>
                <w:sz w:val="24"/>
              </w:rPr>
              <w:sym w:font="Wingdings 2" w:char="00A3"/>
            </w:r>
            <w:r>
              <w:rPr>
                <w:rFonts w:hint="eastAsia"/>
                <w:sz w:val="24"/>
              </w:rPr>
              <w:t>不适用。</w:t>
            </w:r>
          </w:p>
          <w:p>
            <w:pPr>
              <w:spacing w:line="440" w:lineRule="exact"/>
              <w:rPr>
                <w:sz w:val="24"/>
              </w:rPr>
            </w:pPr>
            <w:r>
              <w:rPr>
                <w:rFonts w:hint="eastAsia"/>
                <w:sz w:val="24"/>
              </w:rPr>
              <w:sym w:font="Wingdings 2" w:char="0052"/>
            </w:r>
            <w:r>
              <w:rPr>
                <w:rFonts w:hint="eastAsia"/>
                <w:sz w:val="24"/>
              </w:rPr>
              <w:t>适用。在中华人民共和国合法注册、具有独立法人资格，具有有效的营业执照，符合本次招标采购项目的营业范围，有能力完成本次招标采购项目及所要求的服务；需提供法人营业执照(或事业单位法人证书)副本（全本）的复印件（并加盖单位章）。</w:t>
            </w:r>
            <w:permEnd w:id="29"/>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yellow"/>
              </w:rPr>
            </w:pPr>
            <w:r>
              <w:rPr>
                <w:rStyle w:val="44"/>
                <w:rFonts w:hint="eastAsia" w:asciiTheme="minorEastAsia" w:hAnsiTheme="minorEastAsia" w:eastAsiaTheme="minorEastAsia"/>
                <w:b w:val="0"/>
                <w:color w:val="000000"/>
                <w:sz w:val="24"/>
                <w:highlight w:val="none"/>
              </w:rPr>
              <w:t>资质要求证明材料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highlight w:val="yellow"/>
              </w:rPr>
            </w:pPr>
            <w:permStart w:id="30" w:edGrp="everyone"/>
            <w:r>
              <w:rPr>
                <w:rFonts w:hint="eastAsia" w:cs="宋体" w:asciiTheme="minorEastAsia" w:hAnsiTheme="minorEastAsia" w:eastAsiaTheme="minorEastAsia"/>
                <w:color w:val="000000"/>
                <w:sz w:val="24"/>
                <w:highlight w:val="yellow"/>
              </w:rPr>
              <w:t>□不适用</w:t>
            </w:r>
          </w:p>
          <w:p>
            <w:pPr>
              <w:spacing w:line="288" w:lineRule="auto"/>
              <w:jc w:val="both"/>
              <w:rPr>
                <w:rFonts w:cs="宋体" w:asciiTheme="minorEastAsia" w:hAnsiTheme="minorEastAsia"/>
                <w:color w:val="000000"/>
                <w:sz w:val="24"/>
                <w:highlight w:val="yellow"/>
              </w:rPr>
            </w:pPr>
            <w:r>
              <w:rPr>
                <w:rFonts w:hint="eastAsia" w:cs="宋体" w:asciiTheme="minorEastAsia" w:hAnsiTheme="minorEastAsia" w:eastAsiaTheme="minorEastAsia"/>
                <w:color w:val="000000"/>
                <w:sz w:val="24"/>
                <w:highlight w:val="yellow"/>
              </w:rPr>
              <w:sym w:font="Wingdings 2" w:char="0052"/>
            </w:r>
            <w:r>
              <w:rPr>
                <w:rFonts w:hint="eastAsia" w:cs="宋体" w:asciiTheme="minorEastAsia" w:hAnsiTheme="minorEastAsia" w:eastAsiaTheme="minorEastAsia"/>
                <w:color w:val="000000"/>
                <w:sz w:val="24"/>
                <w:highlight w:val="yellow"/>
              </w:rPr>
              <w:t>适用。</w:t>
            </w:r>
            <w:r>
              <w:rPr>
                <w:rFonts w:hint="eastAsia"/>
                <w:sz w:val="24"/>
                <w:highlight w:val="yellow"/>
              </w:rPr>
              <w:t>供应商需备</w:t>
            </w:r>
            <w:r>
              <w:rPr>
                <w:rFonts w:hint="eastAsia"/>
                <w:sz w:val="24"/>
                <w:szCs w:val="24"/>
                <w:highlight w:val="yellow"/>
                <w:lang w:eastAsia="zh-CN"/>
              </w:rPr>
              <w:t>工程勘察综合类甲级资质</w:t>
            </w:r>
            <w:r>
              <w:rPr>
                <w:rFonts w:hint="eastAsia"/>
                <w:sz w:val="24"/>
                <w:szCs w:val="24"/>
                <w:highlight w:val="yellow"/>
                <w:lang w:val="en-US" w:eastAsia="zh-CN"/>
              </w:rPr>
              <w:t>或</w:t>
            </w:r>
            <w:r>
              <w:rPr>
                <w:rFonts w:hint="eastAsia"/>
                <w:sz w:val="24"/>
                <w:szCs w:val="24"/>
                <w:highlight w:val="yellow"/>
                <w:lang w:eastAsia="zh-CN"/>
              </w:rPr>
              <w:t>水运行业工程设计甲级（或水运专业工程设计甲级或工程设计综合甲级）资质</w:t>
            </w:r>
            <w:r>
              <w:rPr>
                <w:rFonts w:hint="eastAsia"/>
                <w:sz w:val="24"/>
                <w:highlight w:val="yellow"/>
              </w:rPr>
              <w:t>。提供资质证书复印件并加盖公章。</w:t>
            </w:r>
            <w:permEnd w:id="30"/>
          </w:p>
        </w:tc>
      </w:tr>
      <w:tr>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31" w:edGrp="everyone" w:colFirst="2" w:colLast="2"/>
            <w:r>
              <w:rPr>
                <w:rFonts w:hint="eastAsia" w:cs="仿宋" w:asciiTheme="minorEastAsia" w:hAnsiTheme="minorEastAsia" w:eastAsiaTheme="minorEastAsia"/>
                <w:sz w:val="24"/>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4"/>
                <w:rFonts w:asciiTheme="minorEastAsia" w:hAnsiTheme="minorEastAsia" w:eastAsiaTheme="minorEastAsia"/>
                <w:b w:val="0"/>
                <w:color w:val="000000"/>
                <w:sz w:val="24"/>
              </w:rPr>
            </w:pPr>
            <w:r>
              <w:rPr>
                <w:rStyle w:val="44"/>
                <w:rFonts w:hint="eastAsia" w:asciiTheme="minorEastAsia" w:hAnsiTheme="minorEastAsia" w:eastAsiaTheme="minorEastAsia"/>
                <w:b w:val="0"/>
                <w:color w:val="000000"/>
                <w:sz w:val="24"/>
              </w:rPr>
              <w:t>财务要求证明材料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□适用。供应商应提供经会计师事务所或审计机构审计的近年财务会计报表复印件，包括资产负债表，现金流量表、利润表等。近年财务会计报表年份是指：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年（供应商的成立时间少于该规定年份的，应提供成立以来的财务会计报表）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□适用。供应商应提供近年财务会计报表复印件，包括资产负债表，现金流量表、利润表等。近年财务会计报表年份是指：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年（供应商的成立时间少于该规定年份的，应提供成立以来的财务会计报表）</w:t>
            </w:r>
          </w:p>
          <w:p>
            <w:pPr>
              <w:spacing w:line="288" w:lineRule="auto"/>
              <w:jc w:val="both"/>
              <w:rPr>
                <w:rFonts w:asciiTheme="minorEastAsia" w:hAnsiTheme="minorEastAsia" w:eastAsiaTheme="minorEastAsia"/>
                <w:color w:val="000000"/>
                <w:sz w:val="24"/>
              </w:rPr>
            </w:pPr>
            <w:r>
              <w:rPr>
                <w:rFonts w:hint="eastAsia" w:cs="宋体" w:asciiTheme="minorEastAsia" w:hAnsiTheme="minorEastAsia" w:eastAsiaTheme="minorEastAsia"/>
                <w:color w:val="000000"/>
                <w:sz w:val="24"/>
              </w:rPr>
              <w:t>（注：有财务要求的，应选择两种财务会计报表中的一种作为财务证明资料。）</w:t>
            </w:r>
          </w:p>
        </w:tc>
      </w:tr>
      <w:permEnd w:id="31"/>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32" w:edGrp="everyone" w:colFirst="2" w:colLast="2"/>
            <w:r>
              <w:rPr>
                <w:rFonts w:hint="eastAsia" w:cs="宋体" w:asciiTheme="minorEastAsia" w:hAnsiTheme="minorEastAsia" w:eastAsiaTheme="minorEastAsia"/>
                <w:color w:val="000000"/>
                <w:sz w:val="24"/>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highlight w:val="none"/>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widowControl w:val="0"/>
              <w:spacing w:line="288" w:lineRule="auto"/>
              <w:jc w:val="both"/>
              <w:rPr>
                <w:rFonts w:hint="default" w:cs="宋体" w:asciiTheme="minorEastAsia" w:hAnsiTheme="minorEastAsia" w:eastAsiaTheme="minorEastAsia"/>
                <w:color w:val="000000" w:themeColor="text1"/>
                <w:sz w:val="24"/>
                <w:lang w:val="en-US"/>
                <w14:textFill>
                  <w14:solidFill>
                    <w14:schemeClr w14:val="tx1"/>
                  </w14:solidFill>
                </w14:textFill>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w:t>
            </w:r>
            <w:r>
              <w:rPr>
                <w:rFonts w:hint="eastAsia" w:cs="宋体" w:asciiTheme="minorEastAsia" w:hAnsiTheme="minorEastAsia" w:eastAsiaTheme="minorEastAsia"/>
                <w:color w:val="000000" w:themeColor="text1"/>
                <w:sz w:val="24"/>
                <w14:textFill>
                  <w14:solidFill>
                    <w14:schemeClr w14:val="tx1"/>
                  </w14:solidFill>
                </w14:textFill>
              </w:rPr>
              <w:t>近5年</w:t>
            </w:r>
            <w:r>
              <w:rPr>
                <w:rFonts w:hint="eastAsia" w:cs="宋体" w:asciiTheme="minorEastAsia" w:hAnsiTheme="minorEastAsia" w:eastAsiaTheme="minorEastAsia"/>
                <w:color w:val="000000" w:themeColor="text1"/>
                <w:sz w:val="24"/>
                <w:lang w:val="en-US" w:eastAsia="zh-CN"/>
                <w14:textFill>
                  <w14:solidFill>
                    <w14:schemeClr w14:val="tx1"/>
                  </w14:solidFill>
                </w14:textFill>
              </w:rPr>
              <w:t>内</w:t>
            </w:r>
            <w:r>
              <w:rPr>
                <w:rFonts w:hint="eastAsia" w:cs="宋体" w:asciiTheme="minorEastAsia" w:hAnsiTheme="minorEastAsia" w:eastAsiaTheme="minorEastAsia"/>
                <w:color w:val="000000" w:themeColor="text1"/>
                <w:sz w:val="24"/>
                <w14:textFill>
                  <w14:solidFill>
                    <w14:schemeClr w14:val="tx1"/>
                  </w14:solidFill>
                </w14:textFill>
              </w:rPr>
              <w:t>（从报价文件提交截止日期往前推算</w:t>
            </w:r>
            <w:r>
              <w:rPr>
                <w:rFonts w:hint="eastAsia" w:cs="宋体" w:asciiTheme="minorEastAsia" w:hAnsiTheme="minorEastAsia" w:eastAsiaTheme="minorEastAsia"/>
                <w:color w:val="000000" w:themeColor="text1"/>
                <w:sz w:val="24"/>
                <w:lang w:val="en-US" w:eastAsia="zh-CN"/>
                <w14:textFill>
                  <w14:solidFill>
                    <w14:schemeClr w14:val="tx1"/>
                  </w14:solidFill>
                </w14:textFill>
              </w:rPr>
              <w:t>60个月</w:t>
            </w:r>
            <w:r>
              <w:rPr>
                <w:rFonts w:hint="eastAsia" w:cs="宋体" w:asciiTheme="minorEastAsia" w:hAnsiTheme="minorEastAsia" w:eastAsiaTheme="minorEastAsia"/>
                <w:color w:val="000000" w:themeColor="text1"/>
                <w:sz w:val="24"/>
                <w:lang w:eastAsia="zh-CN"/>
                <w14:textFill>
                  <w14:solidFill>
                    <w14:schemeClr w14:val="tx1"/>
                  </w14:solidFill>
                </w14:textFill>
              </w:rPr>
              <w:t>）</w:t>
            </w:r>
            <w:r>
              <w:rPr>
                <w:rFonts w:hint="eastAsia" w:cs="宋体" w:asciiTheme="minorEastAsia" w:hAnsiTheme="minorEastAsia" w:eastAsiaTheme="minorEastAsia"/>
                <w:color w:val="000000" w:themeColor="text1"/>
                <w:sz w:val="24"/>
                <w:lang w:val="en-US" w:eastAsia="zh-CN"/>
                <w14:textFill>
                  <w14:solidFill>
                    <w14:schemeClr w14:val="tx1"/>
                  </w14:solidFill>
                </w14:textFill>
              </w:rPr>
              <w:t>至少</w:t>
            </w:r>
            <w:r>
              <w:rPr>
                <w:rFonts w:hint="eastAsia" w:cs="宋体" w:asciiTheme="minorEastAsia" w:hAnsiTheme="minorEastAsia" w:eastAsiaTheme="minorEastAsia"/>
                <w:color w:val="000000" w:themeColor="text1"/>
                <w:sz w:val="24"/>
                <w14:textFill>
                  <w14:solidFill>
                    <w14:schemeClr w14:val="tx1"/>
                  </w14:solidFill>
                </w14:textFill>
              </w:rPr>
              <w:t>完成过一个泊位等级</w:t>
            </w:r>
            <w:r>
              <w:rPr>
                <w:rFonts w:hint="eastAsia" w:cs="宋体" w:asciiTheme="minorEastAsia" w:hAnsiTheme="minorEastAsia" w:eastAsiaTheme="minorEastAsia"/>
                <w:color w:val="000000" w:themeColor="text1"/>
                <w:sz w:val="24"/>
                <w:lang w:val="en-US" w:eastAsia="zh-CN"/>
                <w14:textFill>
                  <w14:solidFill>
                    <w14:schemeClr w14:val="tx1"/>
                  </w14:solidFill>
                </w14:textFill>
              </w:rPr>
              <w:t>5</w:t>
            </w:r>
            <w:r>
              <w:rPr>
                <w:rFonts w:hint="eastAsia" w:cs="宋体" w:asciiTheme="minorEastAsia" w:hAnsiTheme="minorEastAsia" w:eastAsiaTheme="minorEastAsia"/>
                <w:color w:val="000000" w:themeColor="text1"/>
                <w:sz w:val="24"/>
                <w14:textFill>
                  <w14:solidFill>
                    <w14:schemeClr w14:val="tx1"/>
                  </w14:solidFill>
                </w14:textFill>
              </w:rPr>
              <w:t>000吨及以上新建码头工程的设计或设计咨询工作</w:t>
            </w:r>
            <w:r>
              <w:rPr>
                <w:rFonts w:hint="eastAsia" w:cs="宋体" w:asciiTheme="minorEastAsia" w:hAnsiTheme="minorEastAsia" w:eastAsiaTheme="minorEastAsia"/>
                <w:color w:val="000000" w:themeColor="text1"/>
                <w:sz w:val="24"/>
                <w:lang w:eastAsia="zh-CN"/>
                <w14:textFill>
                  <w14:solidFill>
                    <w14:schemeClr w14:val="tx1"/>
                  </w14:solidFill>
                </w14:textFill>
              </w:rPr>
              <w:t>。</w:t>
            </w:r>
            <w:r>
              <w:rPr>
                <w:rFonts w:hint="eastAsia" w:cs="宋体" w:asciiTheme="minorEastAsia" w:hAnsiTheme="minorEastAsia" w:eastAsiaTheme="minorEastAsia"/>
                <w:color w:val="000000" w:themeColor="text1"/>
                <w:sz w:val="24"/>
                <w:lang w:val="en-US" w:eastAsia="zh-CN"/>
                <w14:textFill>
                  <w14:solidFill>
                    <w14:schemeClr w14:val="tx1"/>
                  </w14:solidFill>
                </w14:textFill>
              </w:rPr>
              <w:t>提供合同复印件，业绩时间以合同上签订的日期为准。</w:t>
            </w:r>
          </w:p>
          <w:p>
            <w:pPr>
              <w:widowControl w:val="0"/>
              <w:spacing w:line="288" w:lineRule="auto"/>
              <w:jc w:val="both"/>
              <w:rPr>
                <w:rFonts w:hint="eastAsia" w:cs="宋体" w:asciiTheme="minorEastAsia" w:hAnsiTheme="minorEastAsia" w:eastAsiaTheme="minorEastAsia"/>
                <w:color w:val="000000"/>
                <w:sz w:val="24"/>
                <w:u w:val="single"/>
                <w:lang w:eastAsia="zh-CN"/>
              </w:rPr>
            </w:pPr>
            <w:r>
              <w:rPr>
                <w:rFonts w:hint="eastAsia" w:cs="宋体" w:asciiTheme="minorEastAsia" w:hAnsiTheme="minorEastAsia" w:eastAsiaTheme="minorEastAsia"/>
                <w:color w:val="000000" w:themeColor="text1"/>
                <w:sz w:val="24"/>
                <w14:textFill>
                  <w14:solidFill>
                    <w14:schemeClr w14:val="tx1"/>
                  </w14:solidFill>
                </w14:textFill>
              </w:rPr>
              <w:t>供应商应提供近年的类似项目情况表（格式见第</w:t>
            </w:r>
            <w:r>
              <w:rPr>
                <w:rFonts w:hint="eastAsia" w:cs="宋体" w:asciiTheme="minorEastAsia" w:hAnsiTheme="minorEastAsia" w:eastAsiaTheme="minorEastAsia"/>
                <w:color w:val="000000"/>
                <w:sz w:val="24"/>
              </w:rPr>
              <w:t>六章“响应文件格式”五、资格审查资料（三）近年的类似项目情况表），以证明供应商具有承担本项目要求的业绩。近</w:t>
            </w:r>
            <w:r>
              <w:rPr>
                <w:rFonts w:hint="eastAsia" w:cs="宋体" w:asciiTheme="minorEastAsia" w:hAnsiTheme="minorEastAsia" w:eastAsiaTheme="minorEastAsia"/>
                <w:color w:val="000000"/>
                <w:sz w:val="24"/>
                <w:lang w:val="en-US" w:eastAsia="zh-CN"/>
              </w:rPr>
              <w:t>5</w:t>
            </w:r>
            <w:r>
              <w:rPr>
                <w:rFonts w:hint="eastAsia" w:cs="宋体" w:asciiTheme="minorEastAsia" w:hAnsiTheme="minorEastAsia" w:eastAsiaTheme="minorEastAsia"/>
                <w:color w:val="000000"/>
                <w:sz w:val="24"/>
              </w:rPr>
              <w:t xml:space="preserve">年是指 </w:t>
            </w:r>
            <w:r>
              <w:rPr>
                <w:rFonts w:hint="eastAsia" w:cs="宋体" w:asciiTheme="minorEastAsia" w:hAnsiTheme="minorEastAsia" w:eastAsiaTheme="minorEastAsia"/>
                <w:color w:val="000000"/>
                <w:sz w:val="24"/>
                <w:u w:val="single"/>
                <w:lang w:val="en-US" w:eastAsia="zh-CN"/>
              </w:rPr>
              <w:t>报价</w:t>
            </w:r>
            <w:r>
              <w:rPr>
                <w:rFonts w:hint="eastAsia" w:cs="宋体" w:asciiTheme="minorEastAsia" w:hAnsiTheme="minorEastAsia" w:eastAsiaTheme="minorEastAsia"/>
                <w:color w:val="000000"/>
                <w:sz w:val="24"/>
                <w:u w:val="single"/>
              </w:rPr>
              <w:t>截止日期往前推算</w:t>
            </w:r>
            <w:r>
              <w:rPr>
                <w:rFonts w:hint="eastAsia" w:cs="宋体" w:asciiTheme="minorEastAsia" w:hAnsiTheme="minorEastAsia" w:eastAsiaTheme="minorEastAsia"/>
                <w:color w:val="000000"/>
                <w:sz w:val="24"/>
                <w:u w:val="single"/>
                <w:lang w:val="en-US" w:eastAsia="zh-CN"/>
              </w:rPr>
              <w:t>60</w:t>
            </w:r>
            <w:r>
              <w:rPr>
                <w:rFonts w:hint="eastAsia" w:cs="宋体" w:asciiTheme="minorEastAsia" w:hAnsiTheme="minorEastAsia" w:eastAsiaTheme="minorEastAsia"/>
                <w:color w:val="000000"/>
                <w:sz w:val="24"/>
                <w:u w:val="single"/>
              </w:rPr>
              <w:t>个月</w:t>
            </w:r>
            <w:r>
              <w:rPr>
                <w:rFonts w:hint="eastAsia" w:cs="宋体" w:asciiTheme="minorEastAsia" w:hAnsiTheme="minorEastAsia" w:eastAsiaTheme="minorEastAsia"/>
                <w:color w:val="000000"/>
                <w:sz w:val="24"/>
                <w:u w:val="single"/>
                <w:lang w:eastAsia="zh-CN"/>
              </w:rPr>
              <w:t>。</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业绩证明材料：</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合同/订单</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中标通知书/成交通知书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竣工 验收报告/验收证明</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□业主证明</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其他材料：</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lang w:val="en-US" w:eastAsia="zh-CN"/>
              </w:rPr>
              <w:t xml:space="preserve">   </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业绩证明材料种类要求：</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需同时提供上述勾选的所有证明材料</w:t>
            </w:r>
          </w:p>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其他要求：</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 xml:space="preserve">                    </w:t>
            </w:r>
          </w:p>
        </w:tc>
      </w:tr>
      <w:permEnd w:id="32"/>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33" w:edGrp="everyone" w:colFirst="2" w:colLast="2"/>
            <w:r>
              <w:rPr>
                <w:rFonts w:hint="eastAsia" w:cs="宋体" w:asciiTheme="minorEastAsia" w:hAnsiTheme="minorEastAsia" w:eastAsiaTheme="minorEastAsia"/>
                <w:color w:val="000000"/>
                <w:sz w:val="24"/>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yellow"/>
              </w:rPr>
            </w:pPr>
            <w:r>
              <w:rPr>
                <w:rFonts w:hint="eastAsia" w:cs="宋体" w:asciiTheme="minorEastAsia" w:hAnsiTheme="minorEastAsia" w:eastAsiaTheme="minorEastAsia"/>
                <w:color w:val="000000"/>
                <w:sz w:val="24"/>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pStyle w:val="19"/>
              <w:spacing w:after="0" w:line="312" w:lineRule="auto"/>
              <w:ind w:left="0" w:leftChars="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适用。供应商应提供相关信誉情况的证明材料，  包括：1．全国企业信用信息公示系统中未列入严重违法失信企业名单的网页截图，加盖公章。</w:t>
            </w:r>
          </w:p>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rPr>
              <w:t>2．被最高人民法院在“信用中国”网站（www.creditchina.gov.cn）中未列入失信被执行人名单的网页截图，加盖公章。</w:t>
            </w:r>
          </w:p>
        </w:tc>
      </w:tr>
      <w:permEnd w:id="33"/>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34" w:edGrp="everyone" w:colFirst="2" w:colLast="2"/>
            <w:r>
              <w:rPr>
                <w:rFonts w:hint="eastAsia" w:cs="宋体" w:asciiTheme="minorEastAsia" w:hAnsiTheme="minorEastAsia" w:eastAsiaTheme="minorEastAsia"/>
                <w:color w:val="000000"/>
                <w:sz w:val="24"/>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不适用</w:t>
            </w:r>
          </w:p>
          <w:p>
            <w:pPr>
              <w:wordWrap w:val="0"/>
              <w:jc w:val="both"/>
              <w:rPr>
                <w:rFonts w:hint="eastAsia" w:cs="宋体" w:asciiTheme="minorEastAsia" w:hAnsiTheme="minorEastAsia" w:eastAsiaTheme="minorEastAsia"/>
                <w:color w:val="000000"/>
                <w:kern w:val="2"/>
                <w:sz w:val="24"/>
                <w:szCs w:val="24"/>
                <w:highlight w:val="none"/>
                <w:lang w:val="en-US" w:eastAsia="zh-CN" w:bidi="ar-SA"/>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w:t>
            </w:r>
            <w:r>
              <w:rPr>
                <w:rFonts w:hint="eastAsia" w:cs="宋体" w:asciiTheme="minorEastAsia" w:hAnsiTheme="minorEastAsia" w:eastAsiaTheme="minorEastAsia"/>
                <w:color w:val="000000"/>
                <w:kern w:val="2"/>
                <w:sz w:val="24"/>
                <w:szCs w:val="24"/>
                <w:lang w:val="en-US" w:eastAsia="zh-CN" w:bidi="ar-SA"/>
              </w:rPr>
              <w:t>。</w:t>
            </w:r>
            <w:r>
              <w:rPr>
                <w:rFonts w:hint="eastAsia" w:cs="宋体" w:asciiTheme="minorEastAsia" w:hAnsiTheme="minorEastAsia" w:eastAsiaTheme="minorEastAsia"/>
                <w:color w:val="000000"/>
                <w:kern w:val="2"/>
                <w:sz w:val="24"/>
                <w:szCs w:val="24"/>
                <w:highlight w:val="yellow"/>
                <w:lang w:val="en-US" w:eastAsia="zh-CN" w:bidi="ar-SA"/>
              </w:rPr>
              <w:t>拟派的项目负责人必须为水运类高级工程师或以上职称，同时具有注册土木工程师（港口与航道工程）资格</w:t>
            </w:r>
            <w:r>
              <w:rPr>
                <w:rFonts w:hint="eastAsia" w:cs="宋体" w:asciiTheme="minorEastAsia" w:hAnsiTheme="minorEastAsia" w:eastAsiaTheme="minorEastAsia"/>
                <w:color w:val="000000"/>
                <w:kern w:val="2"/>
                <w:sz w:val="24"/>
                <w:szCs w:val="24"/>
                <w:highlight w:val="none"/>
                <w:lang w:val="en-US" w:eastAsia="zh-CN" w:bidi="ar-SA"/>
              </w:rPr>
              <w:t>，近5年内作为项目负责人主持过1个或以上5000吨或以上新建码头工程的设计或设计咨询工作；</w:t>
            </w:r>
          </w:p>
          <w:p>
            <w:pPr>
              <w:numPr>
                <w:ilvl w:val="0"/>
                <w:numId w:val="2"/>
              </w:numPr>
              <w:wordWrap w:val="0"/>
              <w:jc w:val="both"/>
              <w:rPr>
                <w:rFonts w:hint="eastAsia" w:cs="宋体" w:asciiTheme="minorEastAsia" w:hAnsiTheme="minorEastAsia" w:eastAsiaTheme="minorEastAsia"/>
                <w:color w:val="000000"/>
                <w:kern w:val="2"/>
                <w:sz w:val="24"/>
                <w:szCs w:val="24"/>
                <w:highlight w:val="none"/>
                <w:lang w:val="en-US" w:eastAsia="zh-CN" w:bidi="ar-SA"/>
              </w:rPr>
            </w:pPr>
            <w:r>
              <w:rPr>
                <w:rFonts w:hint="eastAsia" w:cs="宋体" w:asciiTheme="minorEastAsia" w:hAnsiTheme="minorEastAsia" w:eastAsiaTheme="minorEastAsia"/>
                <w:color w:val="000000"/>
                <w:kern w:val="2"/>
                <w:sz w:val="24"/>
                <w:szCs w:val="24"/>
                <w:highlight w:val="none"/>
                <w:lang w:val="en-US" w:eastAsia="zh-CN" w:bidi="ar-SA"/>
              </w:rPr>
              <w:t>拟派人员需提供合同和相关证件复印件，合同需体现项目负责人业绩的主要信息。</w:t>
            </w:r>
          </w:p>
          <w:p>
            <w:pPr>
              <w:numPr>
                <w:ilvl w:val="0"/>
                <w:numId w:val="2"/>
              </w:numPr>
              <w:wordWrap w:val="0"/>
              <w:jc w:val="both"/>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kern w:val="2"/>
                <w:sz w:val="24"/>
                <w:szCs w:val="24"/>
                <w:lang w:val="en-US" w:eastAsia="zh-CN" w:bidi="ar-SA"/>
              </w:rPr>
              <w:t>拟派人员必须为本单位自有人员，须提供投标截止时间前3个月内的社保缴费证明（并加盖缴费证明专用章）或其他能够证明参加社保的有效证明材料（并加盖社保机构单位章）。</w:t>
            </w:r>
          </w:p>
          <w:p>
            <w:pPr>
              <w:widowControl w:val="0"/>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供应商应提供拟委任的主要人员汇总表和主要人员简历表（格式见第六章“响应文件格式”五、资格审查资料（四）拟委任的主要人员汇总表和（五）主要人员简历表）。</w:t>
            </w:r>
          </w:p>
        </w:tc>
      </w:tr>
      <w:permEnd w:id="34"/>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35" w:edGrp="everyone" w:colFirst="2" w:colLast="2"/>
            <w:r>
              <w:rPr>
                <w:rFonts w:hint="eastAsia" w:cs="宋体" w:asciiTheme="minorEastAsia" w:hAnsiTheme="minorEastAsia" w:eastAsiaTheme="minorEastAsia"/>
                <w:color w:val="000000"/>
                <w:sz w:val="24"/>
              </w:rPr>
              <w:t>3.5（7）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  无 </w:t>
            </w:r>
          </w:p>
        </w:tc>
      </w:tr>
      <w:permEnd w:id="35"/>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36" w:edGrp="everyone" w:colFirst="2" w:colLast="2"/>
            <w:r>
              <w:rPr>
                <w:rFonts w:hint="eastAsia" w:cs="宋体" w:asciiTheme="minorEastAsia" w:hAnsiTheme="minorEastAsia" w:eastAsiaTheme="minorEastAsia"/>
                <w:color w:val="000000"/>
                <w:sz w:val="24"/>
              </w:rPr>
              <w:t>3.5（8）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□不需要提供证明材料</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需要提供证明材料，包括：</w:t>
            </w:r>
            <w:r>
              <w:rPr>
                <w:rFonts w:hint="eastAsia" w:cs="宋体" w:asciiTheme="minorEastAsia" w:hAnsiTheme="minorEastAsia" w:eastAsiaTheme="minorEastAsia"/>
                <w:color w:val="000000"/>
                <w:sz w:val="24"/>
                <w:u w:val="single"/>
              </w:rPr>
              <w:t xml:space="preserve">  提供承诺函              </w:t>
            </w:r>
          </w:p>
        </w:tc>
      </w:tr>
      <w:permEnd w:id="36"/>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37" w:edGrp="everyone" w:colFirst="2" w:colLast="2"/>
            <w:r>
              <w:rPr>
                <w:rFonts w:hint="eastAsia" w:cs="宋体" w:asciiTheme="minorEastAsia" w:hAnsiTheme="minorEastAsia" w:eastAsiaTheme="minorEastAsia"/>
                <w:color w:val="000000"/>
                <w:sz w:val="24"/>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  无 </w:t>
            </w:r>
          </w:p>
        </w:tc>
      </w:tr>
      <w:permEnd w:id="37"/>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38" w:edGrp="everyone" w:colFirst="2" w:colLast="2"/>
            <w:r>
              <w:rPr>
                <w:rFonts w:hint="eastAsia" w:cs="宋体" w:asciiTheme="minorEastAsia" w:hAnsiTheme="minorEastAsia" w:eastAsiaTheme="minorEastAsia"/>
                <w:color w:val="000000"/>
                <w:sz w:val="24"/>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供应商只能提出唯一响应方案</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□供应商可提出多个响应方案</w:t>
            </w:r>
          </w:p>
        </w:tc>
      </w:tr>
      <w:permEnd w:id="38"/>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39" w:edGrp="everyone" w:colFirst="2" w:colLast="2"/>
            <w:r>
              <w:rPr>
                <w:rFonts w:hint="eastAsia" w:cs="宋体" w:asciiTheme="minorEastAsia" w:hAnsiTheme="minorEastAsia" w:eastAsiaTheme="minorEastAsia"/>
                <w:color w:val="000000"/>
                <w:sz w:val="24"/>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提供纸质版响应文件三份：一正两副          是否要求提供电子版响应文件：</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不要求</w:t>
            </w:r>
          </w:p>
          <w:p>
            <w:pPr>
              <w:spacing w:line="288" w:lineRule="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要求，提供电子版响应文件壹份（U盘）</w:t>
            </w:r>
          </w:p>
        </w:tc>
      </w:tr>
      <w:permEnd w:id="39"/>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40" w:edGrp="everyone" w:colFirst="2" w:colLast="2"/>
            <w:r>
              <w:rPr>
                <w:rFonts w:hint="eastAsia" w:cs="宋体" w:asciiTheme="minorEastAsia" w:hAnsiTheme="minorEastAsia" w:eastAsiaTheme="minorEastAsia"/>
                <w:color w:val="000000"/>
                <w:sz w:val="24"/>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响应文件须密封包装，并在封套的封口处加盖供应商单位章。</w:t>
            </w:r>
          </w:p>
        </w:tc>
      </w:tr>
      <w:permEnd w:id="40"/>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41" w:edGrp="everyone" w:colFirst="2" w:colLast="2"/>
            <w:r>
              <w:rPr>
                <w:rFonts w:hint="eastAsia" w:cs="宋体" w:asciiTheme="minorEastAsia" w:hAnsiTheme="minorEastAsia" w:eastAsiaTheme="minorEastAsia"/>
                <w:color w:val="000000"/>
                <w:sz w:val="24"/>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适用，供应商名称、</w:t>
            </w:r>
            <w:r>
              <w:rPr>
                <w:rFonts w:hint="eastAsia" w:cs="宋体" w:asciiTheme="minorEastAsia" w:hAnsiTheme="minorEastAsia" w:eastAsiaTheme="minorEastAsia"/>
                <w:color w:val="000000"/>
                <w:sz w:val="24"/>
                <w:u w:val="single"/>
              </w:rPr>
              <w:t xml:space="preserve">（项目名称）响应文件、联系方式                                        </w:t>
            </w:r>
          </w:p>
        </w:tc>
      </w:tr>
      <w:permEnd w:id="41"/>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permStart w:id="42" w:edGrp="everyone" w:colFirst="2" w:colLast="2"/>
            <w:r>
              <w:rPr>
                <w:rFonts w:hint="eastAsia" w:cs="宋体" w:asciiTheme="minorEastAsia" w:hAnsiTheme="minorEastAsia" w:eastAsiaTheme="minorEastAsia"/>
                <w:color w:val="000000"/>
                <w:sz w:val="24"/>
                <w:highlight w:val="none"/>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截止</w:t>
            </w:r>
            <w:r>
              <w:rPr>
                <w:rFonts w:hint="eastAsia" w:cs="宋体" w:asciiTheme="minorEastAsia" w:hAnsiTheme="minorEastAsia" w:eastAsiaTheme="minorEastAsia"/>
                <w:sz w:val="24"/>
              </w:rPr>
              <w:t>时间：</w:t>
            </w:r>
            <w:r>
              <w:rPr>
                <w:rFonts w:hint="eastAsia" w:cs="宋体" w:asciiTheme="minorEastAsia" w:hAnsiTheme="minorEastAsia" w:eastAsiaTheme="minorEastAsia"/>
                <w:sz w:val="24"/>
                <w:u w:val="single"/>
              </w:rPr>
              <w:t xml:space="preserve"> 202</w:t>
            </w:r>
            <w:r>
              <w:rPr>
                <w:rFonts w:hint="eastAsia" w:cs="宋体" w:asciiTheme="minorEastAsia" w:hAnsiTheme="minorEastAsia" w:eastAsiaTheme="minorEastAsia"/>
                <w:sz w:val="24"/>
                <w:u w:val="single"/>
                <w:lang w:val="en-US" w:eastAsia="zh-CN"/>
              </w:rPr>
              <w:t>3</w:t>
            </w:r>
            <w:r>
              <w:rPr>
                <w:rFonts w:hint="eastAsia" w:cs="宋体" w:asciiTheme="minorEastAsia" w:hAnsiTheme="minorEastAsia" w:eastAsiaTheme="minorEastAsia"/>
                <w:sz w:val="24"/>
                <w:u w:val="single"/>
              </w:rPr>
              <w:t>年</w:t>
            </w:r>
            <w:r>
              <w:rPr>
                <w:rFonts w:hint="eastAsia" w:cs="宋体" w:asciiTheme="minorEastAsia" w:hAnsiTheme="minorEastAsia" w:eastAsiaTheme="minorEastAsia"/>
                <w:sz w:val="24"/>
                <w:u w:val="single"/>
                <w:lang w:val="en-US" w:eastAsia="zh-CN"/>
              </w:rPr>
              <w:t>8</w:t>
            </w:r>
            <w:r>
              <w:rPr>
                <w:rFonts w:hint="eastAsia" w:cs="宋体" w:asciiTheme="minorEastAsia" w:hAnsiTheme="minorEastAsia" w:eastAsiaTheme="minorEastAsia"/>
                <w:sz w:val="24"/>
                <w:u w:val="single"/>
              </w:rPr>
              <w:t>月</w:t>
            </w:r>
            <w:r>
              <w:rPr>
                <w:rFonts w:hint="eastAsia" w:cs="宋体" w:asciiTheme="minorEastAsia" w:hAnsiTheme="minorEastAsia" w:eastAsiaTheme="minorEastAsia"/>
                <w:sz w:val="24"/>
                <w:u w:val="single"/>
                <w:lang w:val="en-US" w:eastAsia="zh-CN"/>
              </w:rPr>
              <w:t>28</w:t>
            </w:r>
            <w:r>
              <w:rPr>
                <w:rFonts w:hint="eastAsia" w:cs="宋体" w:asciiTheme="minorEastAsia" w:hAnsiTheme="minorEastAsia" w:eastAsiaTheme="minorEastAsia"/>
                <w:sz w:val="24"/>
                <w:u w:val="single"/>
              </w:rPr>
              <w:t>日1</w:t>
            </w:r>
            <w:r>
              <w:rPr>
                <w:rFonts w:hint="eastAsia" w:cs="宋体" w:asciiTheme="minorEastAsia" w:hAnsiTheme="minorEastAsia" w:eastAsiaTheme="minorEastAsia"/>
                <w:sz w:val="24"/>
                <w:u w:val="single"/>
                <w:lang w:val="en-US" w:eastAsia="zh-CN"/>
              </w:rPr>
              <w:t>2</w:t>
            </w:r>
            <w:r>
              <w:rPr>
                <w:rFonts w:hint="eastAsia" w:cs="宋体" w:asciiTheme="minorEastAsia" w:hAnsiTheme="minorEastAsia" w:eastAsiaTheme="minorEastAsia"/>
                <w:sz w:val="24"/>
                <w:u w:val="single"/>
              </w:rPr>
              <w:t>时</w:t>
            </w:r>
            <w:r>
              <w:rPr>
                <w:rFonts w:hint="eastAsia" w:cs="宋体" w:asciiTheme="minorEastAsia" w:hAnsiTheme="minorEastAsia" w:eastAsiaTheme="minorEastAsia"/>
                <w:sz w:val="24"/>
                <w:u w:val="single"/>
                <w:lang w:val="en-US" w:eastAsia="zh-CN"/>
              </w:rPr>
              <w:t>0</w:t>
            </w:r>
            <w:r>
              <w:rPr>
                <w:rFonts w:hint="eastAsia" w:cs="宋体" w:asciiTheme="minorEastAsia" w:hAnsiTheme="minorEastAsia" w:eastAsiaTheme="minorEastAsia"/>
                <w:sz w:val="24"/>
                <w:u w:val="single"/>
              </w:rPr>
              <w:t xml:space="preserve">0分        </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递交响应文件的地点：</w:t>
            </w:r>
            <w:r>
              <w:rPr>
                <w:rFonts w:hint="eastAsia" w:cs="宋体" w:asciiTheme="minorEastAsia" w:hAnsiTheme="minorEastAsia" w:eastAsiaTheme="minorEastAsia"/>
                <w:color w:val="000000"/>
                <w:sz w:val="24"/>
                <w:u w:val="single"/>
              </w:rPr>
              <w:t xml:space="preserve"> </w:t>
            </w:r>
            <w:r>
              <w:rPr>
                <w:rFonts w:hint="eastAsia" w:asciiTheme="minorEastAsia" w:hAnsiTheme="minorEastAsia" w:eastAsiaTheme="minorEastAsia"/>
                <w:snapToGrid w:val="0"/>
                <w:sz w:val="24"/>
                <w:u w:val="single"/>
              </w:rPr>
              <w:t>岳阳市云溪区沿江西路50米湖南省港务集团信息化大楼</w:t>
            </w:r>
            <w:r>
              <w:rPr>
                <w:rFonts w:hint="eastAsia"/>
                <w:color w:val="000000" w:themeColor="text1"/>
                <w:sz w:val="24"/>
                <w:u w:val="single"/>
                <w14:textFill>
                  <w14:solidFill>
                    <w14:schemeClr w14:val="tx1"/>
                  </w14:solidFill>
                </w14:textFill>
              </w:rPr>
              <w:t>307室</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 xml:space="preserve">                    </w:t>
            </w:r>
          </w:p>
        </w:tc>
      </w:tr>
      <w:permEnd w:id="42"/>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43" w:edGrp="everyone" w:colFirst="2" w:colLast="2"/>
            <w:r>
              <w:rPr>
                <w:rFonts w:hint="eastAsia" w:cs="宋体" w:asciiTheme="minorEastAsia" w:hAnsiTheme="minorEastAsia" w:eastAsiaTheme="minorEastAsia"/>
                <w:color w:val="000000"/>
                <w:sz w:val="24"/>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□是，退还时间：</w:t>
            </w:r>
            <w:r>
              <w:rPr>
                <w:rFonts w:hint="eastAsia" w:cs="宋体" w:asciiTheme="minorEastAsia" w:hAnsiTheme="minorEastAsia" w:eastAsiaTheme="minorEastAsia"/>
                <w:color w:val="000000"/>
                <w:sz w:val="24"/>
                <w:u w:val="single"/>
              </w:rPr>
              <w:t xml:space="preserve">                   </w:t>
            </w:r>
          </w:p>
        </w:tc>
      </w:tr>
      <w:permEnd w:id="43"/>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44" w:edGrp="everyone" w:colFirst="2" w:colLast="2"/>
            <w:r>
              <w:rPr>
                <w:rFonts w:hint="eastAsia" w:cs="宋体" w:asciiTheme="minorEastAsia" w:hAnsiTheme="minorEastAsia" w:eastAsiaTheme="minorEastAsia"/>
                <w:color w:val="000000"/>
                <w:sz w:val="24"/>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w:t>
            </w:r>
          </w:p>
        </w:tc>
      </w:tr>
      <w:permEnd w:id="44"/>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45" w:edGrp="everyone" w:colFirst="2" w:colLast="2"/>
            <w:r>
              <w:rPr>
                <w:rFonts w:hint="eastAsia" w:cs="宋体" w:asciiTheme="minorEastAsia" w:hAnsiTheme="minorEastAsia" w:eastAsiaTheme="minorEastAsia"/>
                <w:color w:val="000000"/>
                <w:sz w:val="24"/>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湖南省港务集团有限公司602开标室</w:t>
            </w:r>
          </w:p>
        </w:tc>
      </w:tr>
      <w:permEnd w:id="45"/>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46" w:edGrp="everyone" w:colFirst="2" w:colLast="2"/>
            <w:r>
              <w:rPr>
                <w:rFonts w:hint="eastAsia" w:cs="宋体" w:asciiTheme="minorEastAsia" w:hAnsiTheme="minorEastAsia" w:eastAsiaTheme="minorEastAsia"/>
                <w:color w:val="000000"/>
                <w:sz w:val="24"/>
              </w:rPr>
              <w:t>5.2（4）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开启顺序：</w:t>
            </w:r>
            <w:r>
              <w:rPr>
                <w:rFonts w:hint="eastAsia" w:cs="宋体" w:asciiTheme="minorEastAsia" w:hAnsiTheme="minorEastAsia" w:eastAsiaTheme="minorEastAsia"/>
                <w:color w:val="000000"/>
                <w:sz w:val="24"/>
                <w:u w:val="single"/>
              </w:rPr>
              <w:t xml:space="preserve">   随机 </w:t>
            </w:r>
            <w:r>
              <w:rPr>
                <w:rFonts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其他应公布的信息：</w:t>
            </w:r>
            <w:r>
              <w:rPr>
                <w:rFonts w:hint="eastAsia" w:cs="宋体" w:asciiTheme="minorEastAsia" w:hAnsiTheme="minorEastAsia" w:eastAsiaTheme="minorEastAsia"/>
                <w:color w:val="000000"/>
                <w:sz w:val="24"/>
                <w:u w:val="single"/>
              </w:rPr>
              <w:t xml:space="preserve">                  </w:t>
            </w:r>
          </w:p>
        </w:tc>
      </w:tr>
      <w:permEnd w:id="46"/>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评审（谈判）小组的组建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评标（谈判）小组构成：3人。</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评审（谈判）专家确定方式：采购代表1人，在湖南省港务集团有限公司综合评标专家库中随机抽取2人。</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评审小组推荐成交候选供应商的数量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不超过3个，并标明推荐顺序。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47" w:edGrp="everyone" w:colFirst="2" w:colLast="2"/>
            <w:r>
              <w:rPr>
                <w:rFonts w:hint="eastAsia" w:cs="宋体" w:asciiTheme="minorEastAsia" w:hAnsiTheme="minorEastAsia" w:eastAsiaTheme="minorEastAsia"/>
                <w:color w:val="000000"/>
                <w:sz w:val="24"/>
              </w:rPr>
              <w:t>6.7.2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推荐成交候选供应商的排序及数量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数量：</w:t>
            </w:r>
            <w:r>
              <w:rPr>
                <w:rFonts w:hint="eastAsia" w:cs="宋体" w:asciiTheme="minorEastAsia" w:hAnsiTheme="minorEastAsia" w:eastAsiaTheme="minorEastAsia"/>
                <w:color w:val="000000"/>
                <w:sz w:val="24"/>
                <w:u w:val="single"/>
              </w:rPr>
              <w:t xml:space="preserve"> 1-3 家  </w:t>
            </w:r>
          </w:p>
        </w:tc>
      </w:tr>
      <w:permEnd w:id="47"/>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48" w:edGrp="everyone" w:colFirst="2" w:colLast="2"/>
            <w:r>
              <w:rPr>
                <w:rFonts w:hint="eastAsia" w:cs="宋体" w:asciiTheme="minorEastAsia" w:hAnsiTheme="minorEastAsia" w:eastAsiaTheme="minorEastAsia"/>
                <w:color w:val="000000"/>
                <w:sz w:val="24"/>
              </w:rPr>
              <w:t>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成交候选供应商公示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公示媒介：</w:t>
            </w:r>
            <w:r>
              <w:rPr>
                <w:rFonts w:hint="eastAsia" w:ascii="宋体" w:hAnsi="宋体" w:cs="宋体"/>
                <w:sz w:val="24"/>
              </w:rPr>
              <w:t>中国招标投标公共服务平台（http：//www.cebpubservice.com）、湖南省湘水集团有限公司网站（http：//www.hnsxsjt.com）、</w:t>
            </w:r>
            <w:r>
              <w:rPr>
                <w:rFonts w:hint="eastAsia" w:ascii="宋体" w:hAnsi="宋体" w:cs="宋体"/>
                <w:sz w:val="24"/>
                <w:u w:val="single"/>
              </w:rPr>
              <w:t xml:space="preserve">                                   湖南省港务集团有限公司</w:t>
            </w:r>
            <w:r>
              <w:rPr>
                <w:rFonts w:hint="eastAsia" w:ascii="宋体" w:hAnsi="宋体" w:cs="宋体"/>
                <w:sz w:val="24"/>
                <w:highlight w:val="yellow"/>
              </w:rPr>
              <w:t>（http://www.hnsgwjt.com）</w:t>
            </w:r>
            <w:r>
              <w:rPr>
                <w:rFonts w:hint="eastAsia" w:ascii="宋体" w:hAnsi="宋体" w:cs="宋体"/>
                <w:sz w:val="24"/>
              </w:rPr>
              <w:t>上发布。</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公示期限：</w:t>
            </w:r>
            <w:r>
              <w:rPr>
                <w:rFonts w:hint="eastAsia" w:cs="宋体" w:asciiTheme="minorEastAsia" w:hAnsiTheme="minorEastAsia" w:eastAsiaTheme="minorEastAsia"/>
                <w:color w:val="000000"/>
                <w:sz w:val="24"/>
                <w:u w:val="single"/>
              </w:rPr>
              <w:t xml:space="preserve"> 3个工作日                 </w:t>
            </w:r>
          </w:p>
        </w:tc>
      </w:tr>
      <w:permEnd w:id="48"/>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49" w:edGrp="everyone" w:colFirst="2" w:colLast="2"/>
            <w:r>
              <w:rPr>
                <w:rFonts w:hint="eastAsia" w:cs="宋体" w:asciiTheme="minorEastAsia" w:hAnsiTheme="minorEastAsia" w:eastAsiaTheme="minorEastAsia"/>
                <w:color w:val="000000"/>
                <w:sz w:val="24"/>
              </w:rPr>
              <w:t>7.7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不要求提交</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□要求递交</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履约保证金金额：</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履约保证金形式：</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履约保证金有效期限：</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递交时间：</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w:t>
            </w:r>
            <w:r>
              <w:rPr>
                <w:rFonts w:hint="eastAsia" w:cs="宋体" w:asciiTheme="minorEastAsia" w:hAnsiTheme="minorEastAsia" w:eastAsiaTheme="minorEastAsia"/>
                <w:color w:val="000000"/>
                <w:sz w:val="24"/>
                <w:u w:val="single"/>
              </w:rPr>
              <w:t xml:space="preserve">                  </w:t>
            </w:r>
          </w:p>
        </w:tc>
      </w:tr>
      <w:permEnd w:id="49"/>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50" w:edGrp="everyone" w:colFirst="2" w:colLast="2"/>
            <w:r>
              <w:rPr>
                <w:rFonts w:hint="eastAsia" w:cs="宋体" w:asciiTheme="minorEastAsia" w:hAnsiTheme="minorEastAsia" w:eastAsiaTheme="minorEastAsia"/>
                <w:color w:val="000000"/>
                <w:sz w:val="24"/>
              </w:rPr>
              <w:t>8.1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联系人：</w:t>
            </w:r>
            <w:r>
              <w:rPr>
                <w:rFonts w:hint="eastAsia" w:cs="宋体" w:asciiTheme="minorEastAsia" w:hAnsiTheme="minorEastAsia" w:eastAsiaTheme="minorEastAsia"/>
                <w:color w:val="000000"/>
                <w:sz w:val="24"/>
                <w:u w:val="single"/>
              </w:rPr>
              <w:t xml:space="preserve"> 湖南省港务集团纪检监察部                 </w:t>
            </w:r>
          </w:p>
          <w:p>
            <w:pPr>
              <w:spacing w:line="288" w:lineRule="auto"/>
              <w:jc w:val="both"/>
              <w:rPr>
                <w:highlight w:val="yellow"/>
                <w:lang w:val="zh-CN"/>
              </w:rPr>
            </w:pPr>
            <w:r>
              <w:rPr>
                <w:rFonts w:hint="eastAsia" w:cs="宋体" w:asciiTheme="minorEastAsia" w:hAnsiTheme="minorEastAsia" w:eastAsiaTheme="minorEastAsia"/>
                <w:color w:val="000000"/>
                <w:sz w:val="24"/>
              </w:rPr>
              <w:t>联系电话：</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lang w:val="zh-CN"/>
              </w:rPr>
              <w:t>0730-</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lang w:val="zh-CN"/>
              </w:rPr>
              <w:t>8426255</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通信地址：</w:t>
            </w:r>
            <w:r>
              <w:rPr>
                <w:rFonts w:hint="eastAsia" w:cs="宋体" w:asciiTheme="minorEastAsia" w:hAnsiTheme="minorEastAsia" w:eastAsiaTheme="minorEastAsia"/>
                <w:color w:val="000000"/>
                <w:sz w:val="24"/>
                <w:u w:val="single"/>
              </w:rPr>
              <w:t xml:space="preserve">湖南省岳阳市云溪区沿江西路50米                  </w:t>
            </w:r>
            <w:r>
              <w:rPr>
                <w:rFonts w:hint="eastAsia" w:cs="宋体" w:asciiTheme="minorEastAsia" w:hAnsiTheme="minorEastAsia" w:eastAsiaTheme="minorEastAsia"/>
                <w:color w:val="000000"/>
                <w:sz w:val="24"/>
              </w:rPr>
              <w:t xml:space="preserve">                  </w:t>
            </w:r>
          </w:p>
        </w:tc>
      </w:tr>
      <w:permEnd w:id="50"/>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51" w:edGrp="everyone" w:colFirst="2" w:colLast="2"/>
            <w:r>
              <w:rPr>
                <w:rFonts w:hint="eastAsia" w:cs="宋体" w:asciiTheme="minorEastAsia" w:hAnsiTheme="minorEastAsia" w:eastAsiaTheme="minorEastAsia"/>
                <w:color w:val="000000"/>
                <w:sz w:val="24"/>
              </w:rPr>
              <w:t>10.1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采购代理服务费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不要求承担</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□要求承担</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费用标准或金额：</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交费时间：</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交费方式：</w:t>
            </w:r>
            <w:r>
              <w:rPr>
                <w:rFonts w:hint="eastAsia" w:cs="宋体" w:asciiTheme="minorEastAsia" w:hAnsiTheme="minorEastAsia" w:eastAsiaTheme="minorEastAsia"/>
                <w:color w:val="000000"/>
                <w:sz w:val="24"/>
                <w:u w:val="single"/>
              </w:rPr>
              <w:t xml:space="preserve">                  </w:t>
            </w:r>
          </w:p>
        </w:tc>
      </w:tr>
      <w:permEnd w:id="51"/>
    </w:tbl>
    <w:p>
      <w:pPr>
        <w:spacing w:line="240" w:lineRule="auto"/>
        <w:jc w:val="center"/>
        <w:rPr>
          <w:rFonts w:ascii="仿宋" w:hAnsi="仿宋" w:eastAsia="仿宋" w:cs="仿宋"/>
          <w:sz w:val="30"/>
          <w:szCs w:val="30"/>
        </w:rPr>
      </w:pPr>
      <w:r>
        <w:rPr>
          <w:rFonts w:ascii="仿宋" w:hAnsi="仿宋" w:eastAsia="仿宋" w:cs="仿宋"/>
          <w:b/>
          <w:bCs/>
          <w:sz w:val="30"/>
          <w:szCs w:val="30"/>
        </w:rPr>
        <w:br w:type="page"/>
      </w:r>
      <w:permStart w:id="52" w:edGrp="everyone"/>
      <w:r>
        <w:rPr>
          <w:rFonts w:hint="eastAsia" w:ascii="华文中宋" w:hAnsi="华文中宋" w:eastAsia="华文中宋" w:cs="仿宋"/>
          <w:b/>
          <w:bCs/>
          <w:sz w:val="30"/>
          <w:szCs w:val="30"/>
        </w:rPr>
        <w:t>第二章 供应商须知正文</w:t>
      </w:r>
      <w:permEnd w:id="52"/>
    </w:p>
    <w:p>
      <w:pPr>
        <w:adjustRightInd w:val="0"/>
        <w:snapToGrid w:val="0"/>
        <w:spacing w:before="120" w:beforeLines="50" w:after="120" w:afterLines="50" w:line="312" w:lineRule="auto"/>
        <w:jc w:val="both"/>
        <w:rPr>
          <w:rFonts w:ascii="宋体" w:hAnsi="宋体" w:cs="仿宋"/>
          <w:b/>
          <w:bCs/>
          <w:sz w:val="24"/>
        </w:rPr>
      </w:pPr>
      <w:r>
        <w:rPr>
          <w:rFonts w:hint="eastAsia" w:ascii="宋体" w:hAnsi="宋体" w:cs="仿宋"/>
          <w:b/>
          <w:bCs/>
          <w:sz w:val="24"/>
        </w:rPr>
        <w:t>1 总则</w:t>
      </w:r>
    </w:p>
    <w:p>
      <w:pPr>
        <w:adjustRightInd w:val="0"/>
        <w:snapToGrid w:val="0"/>
        <w:spacing w:line="312" w:lineRule="auto"/>
        <w:jc w:val="both"/>
        <w:rPr>
          <w:rFonts w:ascii="宋体" w:hAnsi="宋体" w:cs="仿宋"/>
          <w:b/>
          <w:bCs/>
          <w:sz w:val="24"/>
        </w:rPr>
      </w:pPr>
      <w:r>
        <w:rPr>
          <w:rFonts w:hint="eastAsia" w:ascii="宋体" w:hAnsi="宋体" w:cs="仿宋"/>
          <w:b/>
          <w:bCs/>
          <w:sz w:val="24"/>
        </w:rPr>
        <w:t>1.1采购方法和评审办法</w:t>
      </w:r>
    </w:p>
    <w:p>
      <w:pPr>
        <w:pStyle w:val="75"/>
        <w:spacing w:before="120" w:after="120" w:line="312" w:lineRule="auto"/>
        <w:ind w:left="426" w:firstLine="48" w:firstLineChars="20"/>
        <w:jc w:val="both"/>
        <w:rPr>
          <w:rFonts w:hint="eastAsia"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本项目采用供应商须知前附表规定的采购方式和评审办法。</w:t>
      </w:r>
    </w:p>
    <w:p>
      <w:pPr>
        <w:pStyle w:val="69"/>
        <w:spacing w:line="312" w:lineRule="auto"/>
        <w:ind w:firstLine="0" w:firstLineChars="0"/>
        <w:rPr>
          <w:rFonts w:hint="eastAsia"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1.1.1采购方法</w:t>
      </w:r>
    </w:p>
    <w:p>
      <w:pPr>
        <w:pStyle w:val="69"/>
        <w:spacing w:line="312" w:lineRule="auto"/>
        <w:ind w:firstLine="453" w:firstLineChars="189"/>
        <w:rPr>
          <w:rFonts w:hint="eastAsia"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询价采购，是指按照规定程序就采购项目向符合资格要求的供应商进行询价，通过评审、比较确定成交供应商的采购方式。</w:t>
      </w:r>
    </w:p>
    <w:p>
      <w:pPr>
        <w:pStyle w:val="69"/>
        <w:spacing w:line="312" w:lineRule="auto"/>
        <w:ind w:firstLine="0" w:firstLineChars="0"/>
        <w:rPr>
          <w:rFonts w:hint="eastAsia"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1.1.2评审办法</w:t>
      </w:r>
    </w:p>
    <w:p>
      <w:pPr>
        <w:pStyle w:val="69"/>
        <w:spacing w:line="312" w:lineRule="auto"/>
        <w:ind w:firstLine="480" w:firstLineChars="200"/>
        <w:rPr>
          <w:rFonts w:hint="eastAsia"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综合评分法（性价比法），潜在供应商服务水平有较大差别的，可采用综合评分法，在最大限度地满足采购文件实质性要求前提下，按照采购文件规定的要求对供应商的商务、技术和价格等进行综合评审，根据需求，按评审最终得分排名先后顺序依次推荐中选供应商的评审办法。按综合性能最优原则确定成交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1.2采购项目概况和供应商资格要求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采购项目概况和供应商资格要求见第一章“采购公告”。</w:t>
      </w:r>
    </w:p>
    <w:p>
      <w:pPr>
        <w:adjustRightInd w:val="0"/>
        <w:snapToGrid w:val="0"/>
        <w:spacing w:line="312" w:lineRule="auto"/>
        <w:jc w:val="both"/>
        <w:rPr>
          <w:rFonts w:ascii="宋体" w:hAnsi="宋体" w:cs="仿宋"/>
          <w:b/>
          <w:bCs/>
          <w:sz w:val="24"/>
        </w:rPr>
      </w:pPr>
      <w:r>
        <w:rPr>
          <w:rFonts w:hint="eastAsia" w:ascii="宋体" w:hAnsi="宋体" w:cs="仿宋"/>
          <w:b/>
          <w:bCs/>
          <w:sz w:val="24"/>
        </w:rPr>
        <w:t>1.3 费用承担</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供应商准备和参加采购活动所发生的各种费用由供应商自行承担。</w:t>
      </w:r>
    </w:p>
    <w:p>
      <w:pPr>
        <w:adjustRightInd w:val="0"/>
        <w:snapToGrid w:val="0"/>
        <w:spacing w:line="312" w:lineRule="auto"/>
        <w:jc w:val="both"/>
        <w:rPr>
          <w:rFonts w:ascii="宋体" w:hAnsi="宋体" w:cs="仿宋"/>
          <w:b/>
          <w:bCs/>
          <w:sz w:val="24"/>
        </w:rPr>
      </w:pPr>
      <w:r>
        <w:rPr>
          <w:rFonts w:hint="eastAsia" w:ascii="宋体" w:hAnsi="宋体" w:cs="仿宋"/>
          <w:b/>
          <w:bCs/>
          <w:sz w:val="24"/>
        </w:rPr>
        <w:t>1.4保密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sz w:val="24"/>
        </w:rPr>
      </w:pPr>
      <w:r>
        <w:rPr>
          <w:rFonts w:hint="eastAsia" w:ascii="宋体" w:hAnsi="宋体" w:cs="仿宋"/>
          <w:b/>
          <w:bCs/>
          <w:sz w:val="24"/>
        </w:rPr>
        <w:t>1.5语言文字</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采购文件和响应文件使用的语言文字为中文。专用术语使用外文的，应附有中文注释。</w:t>
      </w:r>
    </w:p>
    <w:p>
      <w:pPr>
        <w:adjustRightInd w:val="0"/>
        <w:snapToGrid w:val="0"/>
        <w:spacing w:line="312" w:lineRule="auto"/>
        <w:jc w:val="both"/>
        <w:rPr>
          <w:rFonts w:ascii="宋体" w:hAnsi="宋体" w:cs="仿宋"/>
          <w:b/>
          <w:bCs/>
          <w:sz w:val="24"/>
        </w:rPr>
      </w:pPr>
      <w:r>
        <w:rPr>
          <w:rFonts w:hint="eastAsia" w:ascii="宋体" w:hAnsi="宋体" w:cs="仿宋"/>
          <w:b/>
          <w:bCs/>
          <w:sz w:val="24"/>
        </w:rPr>
        <w:t>1.6计量单位</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所有计量均采用中华人民共和国法定计量单位。</w:t>
      </w:r>
    </w:p>
    <w:p>
      <w:pPr>
        <w:adjustRightInd w:val="0"/>
        <w:snapToGrid w:val="0"/>
        <w:spacing w:line="312" w:lineRule="auto"/>
        <w:jc w:val="both"/>
        <w:rPr>
          <w:rFonts w:ascii="宋体" w:hAnsi="宋体" w:cs="仿宋"/>
          <w:b/>
          <w:bCs/>
          <w:sz w:val="24"/>
        </w:rPr>
      </w:pPr>
      <w:r>
        <w:rPr>
          <w:rFonts w:hint="eastAsia" w:ascii="宋体" w:hAnsi="宋体" w:cs="仿宋"/>
          <w:b/>
          <w:bCs/>
          <w:sz w:val="24"/>
        </w:rPr>
        <w:t>1.7踏勘现场</w:t>
      </w:r>
    </w:p>
    <w:p>
      <w:pPr>
        <w:adjustRightInd w:val="0"/>
        <w:snapToGrid w:val="0"/>
        <w:spacing w:line="312" w:lineRule="auto"/>
        <w:jc w:val="both"/>
        <w:rPr>
          <w:rFonts w:ascii="宋体" w:hAnsi="宋体" w:cs="仿宋"/>
          <w:sz w:val="24"/>
        </w:rPr>
      </w:pPr>
      <w:r>
        <w:rPr>
          <w:rFonts w:hint="eastAsia" w:ascii="宋体" w:hAnsi="宋体" w:cs="仿宋"/>
          <w:sz w:val="24"/>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sz w:val="24"/>
        </w:rPr>
      </w:pPr>
      <w:r>
        <w:rPr>
          <w:rFonts w:hint="eastAsia" w:ascii="宋体" w:hAnsi="宋体" w:cs="仿宋"/>
          <w:sz w:val="24"/>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sz w:val="24"/>
        </w:rPr>
      </w:pPr>
      <w:r>
        <w:rPr>
          <w:rFonts w:hint="eastAsia" w:ascii="宋体" w:hAnsi="宋体" w:cs="仿宋"/>
          <w:sz w:val="24"/>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sz w:val="24"/>
        </w:rPr>
      </w:pPr>
      <w:r>
        <w:rPr>
          <w:rFonts w:hint="eastAsia" w:ascii="宋体" w:hAnsi="宋体" w:cs="仿宋"/>
          <w:b/>
          <w:bCs/>
          <w:sz w:val="24"/>
        </w:rPr>
        <w:t>1.8采购预备会</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sz w:val="24"/>
        </w:rPr>
      </w:pPr>
      <w:r>
        <w:rPr>
          <w:rFonts w:hint="eastAsia" w:ascii="宋体" w:hAnsi="宋体" w:cs="仿宋"/>
          <w:b/>
          <w:bCs/>
          <w:sz w:val="24"/>
        </w:rPr>
        <w:t>1.9分包(A、C)</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供应商拟在成交后将成交项目的部分工作进行分包的，应符合供应商须知前附表的规定，并在响应文件中作出说明。</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分包供应商不得将分包项目再次分包。成交供应商就应当就分包项目向采购人负责，分包供应商就分包项目承担连带责任。</w:t>
      </w:r>
    </w:p>
    <w:p>
      <w:pPr>
        <w:adjustRightInd w:val="0"/>
        <w:snapToGrid w:val="0"/>
        <w:spacing w:line="312" w:lineRule="auto"/>
        <w:jc w:val="both"/>
        <w:rPr>
          <w:rFonts w:ascii="宋体" w:hAnsi="宋体" w:cs="仿宋"/>
          <w:b/>
          <w:bCs/>
          <w:sz w:val="24"/>
        </w:rPr>
      </w:pPr>
      <w:r>
        <w:rPr>
          <w:rFonts w:hint="eastAsia" w:ascii="宋体" w:hAnsi="宋体" w:cs="仿宋"/>
          <w:b/>
          <w:bCs/>
          <w:sz w:val="24"/>
        </w:rPr>
        <w:t>1.10响应和偏差</w:t>
      </w:r>
    </w:p>
    <w:p>
      <w:pPr>
        <w:adjustRightInd w:val="0"/>
        <w:snapToGrid w:val="0"/>
        <w:spacing w:line="312" w:lineRule="auto"/>
        <w:jc w:val="both"/>
        <w:rPr>
          <w:rFonts w:ascii="宋体" w:hAnsi="宋体" w:cs="仿宋"/>
          <w:sz w:val="24"/>
        </w:rPr>
      </w:pPr>
      <w:r>
        <w:rPr>
          <w:rFonts w:hint="eastAsia" w:ascii="宋体" w:hAnsi="宋体" w:cs="仿宋"/>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2采购文件</w:t>
      </w:r>
    </w:p>
    <w:p>
      <w:pPr>
        <w:adjustRightInd w:val="0"/>
        <w:snapToGrid w:val="0"/>
        <w:spacing w:line="312" w:lineRule="auto"/>
        <w:jc w:val="both"/>
        <w:rPr>
          <w:rFonts w:ascii="宋体" w:hAnsi="宋体" w:cs="仿宋"/>
          <w:b/>
          <w:bCs/>
          <w:sz w:val="24"/>
        </w:rPr>
      </w:pPr>
      <w:r>
        <w:rPr>
          <w:rFonts w:hint="eastAsia" w:ascii="宋体" w:hAnsi="宋体" w:cs="仿宋"/>
          <w:b/>
          <w:bCs/>
          <w:sz w:val="24"/>
        </w:rPr>
        <w:t>2.1采购文件的组成</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本采购文件包括:</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(1)采购公告:</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(2)供应商须知;</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(3)评审办法;</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(4)合同条款及格式;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(5)采购需求;</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(6)响应文件格式;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(7)供应商须知前附表规定的其他资料。</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采购人依照本章规定，对采购文件所作的澄清、修改，构成采购文件的组成部分。</w:t>
      </w:r>
    </w:p>
    <w:p>
      <w:pPr>
        <w:adjustRightInd w:val="0"/>
        <w:snapToGrid w:val="0"/>
        <w:spacing w:line="312" w:lineRule="auto"/>
        <w:jc w:val="both"/>
        <w:rPr>
          <w:rFonts w:ascii="宋体" w:hAnsi="宋体" w:cs="仿宋"/>
          <w:b/>
          <w:bCs/>
          <w:sz w:val="24"/>
        </w:rPr>
      </w:pPr>
      <w:r>
        <w:rPr>
          <w:rFonts w:hint="eastAsia" w:ascii="宋体" w:hAnsi="宋体" w:cs="仿宋"/>
          <w:b/>
          <w:bCs/>
          <w:sz w:val="24"/>
        </w:rPr>
        <w:t>2.2采购文件的澄清和修改</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sz w:val="24"/>
        </w:rPr>
      </w:pPr>
      <w:r>
        <w:rPr>
          <w:rFonts w:hint="eastAsia" w:ascii="宋体" w:hAnsi="宋体" w:cs="仿宋"/>
          <w:b/>
          <w:bCs/>
          <w:sz w:val="24"/>
        </w:rPr>
        <w:t>3响应文件</w:t>
      </w:r>
    </w:p>
    <w:p>
      <w:pPr>
        <w:adjustRightInd w:val="0"/>
        <w:snapToGrid w:val="0"/>
        <w:spacing w:line="312" w:lineRule="auto"/>
        <w:jc w:val="both"/>
        <w:rPr>
          <w:rFonts w:ascii="宋体" w:hAnsi="宋体" w:cs="仿宋"/>
          <w:b/>
          <w:bCs/>
          <w:sz w:val="24"/>
        </w:rPr>
      </w:pPr>
      <w:r>
        <w:rPr>
          <w:rFonts w:hint="eastAsia" w:ascii="宋体" w:hAnsi="宋体" w:cs="仿宋"/>
          <w:b/>
          <w:bCs/>
          <w:sz w:val="24"/>
        </w:rPr>
        <w:t>3.1响应文件的组成</w:t>
      </w:r>
    </w:p>
    <w:p>
      <w:pPr>
        <w:adjustRightInd w:val="0"/>
        <w:snapToGrid w:val="0"/>
        <w:spacing w:line="312" w:lineRule="auto"/>
        <w:jc w:val="both"/>
        <w:rPr>
          <w:rFonts w:ascii="宋体" w:hAnsi="宋体" w:cs="仿宋"/>
          <w:sz w:val="24"/>
        </w:rPr>
      </w:pPr>
      <w:r>
        <w:rPr>
          <w:rFonts w:hint="eastAsia" w:ascii="宋体" w:hAnsi="宋体" w:cs="仿宋"/>
          <w:sz w:val="24"/>
        </w:rPr>
        <w:t>3.1.1响应文件应包括下列内容:</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(1)响应函;</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(2)授权委托书(如有);</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(3)联合体协议书(如有);</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(4)响应保证金(如有);</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(5)商务和技术偏差表;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(6)报价表;</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(7)资格审查资料;</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(8)响应方案;</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(9)供应商须知前附表规定的其他资料。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供应商在评审过程中作出的符合采购文件要求的澄清、说明和补正，构成响应文件的组成部分。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3.2报价</w:t>
      </w:r>
    </w:p>
    <w:p>
      <w:pPr>
        <w:adjustRightInd w:val="0"/>
        <w:snapToGrid w:val="0"/>
        <w:spacing w:line="312" w:lineRule="auto"/>
        <w:jc w:val="both"/>
        <w:rPr>
          <w:rFonts w:ascii="宋体" w:hAnsi="宋体" w:cs="仿宋"/>
          <w:color w:val="FF0000"/>
          <w:sz w:val="24"/>
        </w:rPr>
      </w:pPr>
      <w:r>
        <w:rPr>
          <w:rFonts w:hint="eastAsia" w:ascii="宋体" w:hAnsi="宋体" w:cs="仿宋"/>
          <w:sz w:val="24"/>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sz w:val="24"/>
        </w:rPr>
      </w:pPr>
      <w:r>
        <w:rPr>
          <w:rFonts w:hint="eastAsia" w:ascii="宋体" w:hAnsi="宋体" w:cs="仿宋"/>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sz w:val="24"/>
        </w:rPr>
      </w:pPr>
      <w:r>
        <w:rPr>
          <w:rFonts w:hint="eastAsia" w:ascii="宋体" w:hAnsi="宋体" w:cs="仿宋"/>
          <w:sz w:val="24"/>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sz w:val="24"/>
        </w:rPr>
      </w:pPr>
      <w:r>
        <w:rPr>
          <w:rFonts w:hint="eastAsia" w:ascii="宋体" w:hAnsi="宋体" w:cs="仿宋"/>
          <w:sz w:val="24"/>
        </w:rPr>
        <w:t>3.2.4报价的其他要求见供应商须知前附表。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3.3响应文件有效期</w:t>
      </w:r>
    </w:p>
    <w:p>
      <w:pPr>
        <w:adjustRightInd w:val="0"/>
        <w:snapToGrid w:val="0"/>
        <w:spacing w:line="312" w:lineRule="auto"/>
        <w:jc w:val="both"/>
        <w:rPr>
          <w:rFonts w:ascii="宋体" w:hAnsi="宋体" w:cs="仿宋"/>
          <w:sz w:val="24"/>
        </w:rPr>
      </w:pPr>
      <w:r>
        <w:rPr>
          <w:rFonts w:hint="eastAsia" w:ascii="宋体" w:hAnsi="宋体" w:cs="仿宋"/>
          <w:sz w:val="24"/>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sz w:val="24"/>
        </w:rPr>
      </w:pPr>
      <w:r>
        <w:rPr>
          <w:rFonts w:hint="eastAsia" w:ascii="宋体" w:hAnsi="宋体" w:cs="仿宋"/>
          <w:sz w:val="24"/>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3.4响应保证金</w:t>
      </w:r>
    </w:p>
    <w:p>
      <w:pPr>
        <w:adjustRightInd w:val="0"/>
        <w:snapToGrid w:val="0"/>
        <w:spacing w:line="312" w:lineRule="auto"/>
        <w:jc w:val="both"/>
        <w:rPr>
          <w:rFonts w:ascii="宋体" w:hAnsi="宋体" w:cs="仿宋"/>
          <w:sz w:val="24"/>
        </w:rPr>
      </w:pPr>
      <w:r>
        <w:rPr>
          <w:rFonts w:hint="eastAsia" w:ascii="宋体" w:hAnsi="宋体" w:cs="仿宋"/>
          <w:sz w:val="24"/>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pPr>
        <w:adjustRightInd w:val="0"/>
        <w:snapToGrid w:val="0"/>
        <w:spacing w:line="312" w:lineRule="auto"/>
        <w:jc w:val="both"/>
        <w:rPr>
          <w:rFonts w:ascii="宋体" w:hAnsi="宋体" w:cs="仿宋"/>
          <w:sz w:val="24"/>
        </w:rPr>
      </w:pPr>
      <w:r>
        <w:rPr>
          <w:rFonts w:hint="eastAsia" w:ascii="宋体" w:hAnsi="宋体" w:cs="仿宋"/>
          <w:sz w:val="24"/>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pPr>
        <w:adjustRightInd w:val="0"/>
        <w:snapToGrid w:val="0"/>
        <w:spacing w:line="312" w:lineRule="auto"/>
        <w:jc w:val="both"/>
        <w:rPr>
          <w:rFonts w:ascii="宋体" w:hAnsi="宋体" w:cs="仿宋"/>
          <w:sz w:val="24"/>
        </w:rPr>
      </w:pPr>
      <w:r>
        <w:rPr>
          <w:rFonts w:hint="eastAsia" w:ascii="宋体" w:hAnsi="宋体" w:cs="仿宋"/>
          <w:sz w:val="24"/>
        </w:rPr>
        <w:t>3.4.3有下列情形之一的，响应保证金将不予退还:</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(1)供应商在响应文件有效期内撤销响应文件；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(2)成交供应商在收到成交通知书后，无正当理由不与采购人订立合同，在签订合同时向采购人提出附加条件，或者不按照采购文件要求递交履约保证金；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(3)发生供应商须知前附表规定的其他不予退还响应保证金的情形。</w:t>
      </w:r>
    </w:p>
    <w:p>
      <w:pPr>
        <w:adjustRightInd w:val="0"/>
        <w:snapToGrid w:val="0"/>
        <w:spacing w:line="312" w:lineRule="auto"/>
        <w:ind w:left="120" w:hanging="120" w:hangingChars="50"/>
        <w:jc w:val="both"/>
        <w:rPr>
          <w:rFonts w:ascii="宋体" w:hAnsi="宋体" w:cs="仿宋"/>
          <w:b/>
          <w:bCs/>
          <w:sz w:val="24"/>
        </w:rPr>
      </w:pPr>
      <w:r>
        <w:rPr>
          <w:rFonts w:hint="eastAsia" w:ascii="宋体" w:hAnsi="宋体" w:cs="仿宋"/>
          <w:b/>
          <w:bCs/>
          <w:sz w:val="24"/>
        </w:rPr>
        <w:t>3.5资格审查资料</w:t>
      </w:r>
    </w:p>
    <w:p>
      <w:pPr>
        <w:adjustRightInd w:val="0"/>
        <w:snapToGrid w:val="0"/>
        <w:spacing w:line="312" w:lineRule="auto"/>
        <w:ind w:left="149" w:leftChars="71" w:firstLine="360" w:firstLineChars="150"/>
        <w:jc w:val="both"/>
        <w:rPr>
          <w:rFonts w:ascii="宋体" w:hAnsi="宋体" w:cs="仿宋"/>
          <w:sz w:val="24"/>
        </w:rPr>
      </w:pPr>
      <w:r>
        <w:rPr>
          <w:rFonts w:hint="eastAsia" w:ascii="宋体" w:hAnsi="宋体" w:cs="仿宋"/>
          <w:sz w:val="24"/>
        </w:rPr>
        <w:t>供应商应提供供应商须知前附表3.5(1)-3.5(9)中规定的资格审查资料，以证明其满足第一章“采购公告”对供应商的各项资格要求。</w:t>
      </w:r>
    </w:p>
    <w:p>
      <w:pPr>
        <w:adjustRightInd w:val="0"/>
        <w:snapToGrid w:val="0"/>
        <w:spacing w:line="312" w:lineRule="auto"/>
        <w:jc w:val="both"/>
        <w:rPr>
          <w:rFonts w:ascii="宋体" w:hAnsi="宋体" w:cs="仿宋"/>
          <w:b/>
          <w:bCs/>
          <w:sz w:val="24"/>
        </w:rPr>
      </w:pPr>
      <w:r>
        <w:rPr>
          <w:rFonts w:hint="eastAsia" w:ascii="宋体" w:hAnsi="宋体" w:cs="仿宋"/>
          <w:b/>
          <w:bCs/>
          <w:sz w:val="24"/>
        </w:rPr>
        <w:t>3.6响应方案</w:t>
      </w:r>
    </w:p>
    <w:p>
      <w:pPr>
        <w:adjustRightInd w:val="0"/>
        <w:snapToGrid w:val="0"/>
        <w:spacing w:line="312" w:lineRule="auto"/>
        <w:jc w:val="both"/>
        <w:rPr>
          <w:rFonts w:ascii="宋体" w:hAnsi="宋体" w:cs="仿宋"/>
          <w:sz w:val="24"/>
        </w:rPr>
      </w:pPr>
      <w:r>
        <w:rPr>
          <w:rFonts w:hint="eastAsia" w:ascii="宋体" w:hAnsi="宋体" w:cs="仿宋"/>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sz w:val="24"/>
        </w:rPr>
      </w:pPr>
      <w:r>
        <w:rPr>
          <w:rFonts w:hint="eastAsia" w:ascii="宋体" w:hAnsi="宋体" w:cs="仿宋"/>
          <w:sz w:val="24"/>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sz w:val="24"/>
        </w:rPr>
      </w:pPr>
      <w:r>
        <w:rPr>
          <w:rFonts w:hint="eastAsia" w:ascii="宋体" w:hAnsi="宋体" w:cs="仿宋"/>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3.7响应文件的编制</w:t>
      </w:r>
    </w:p>
    <w:p>
      <w:pPr>
        <w:adjustRightInd w:val="0"/>
        <w:snapToGrid w:val="0"/>
        <w:spacing w:line="312" w:lineRule="auto"/>
        <w:jc w:val="both"/>
        <w:rPr>
          <w:rFonts w:ascii="宋体" w:hAnsi="宋体" w:cs="仿宋"/>
          <w:sz w:val="24"/>
        </w:rPr>
      </w:pPr>
      <w:r>
        <w:rPr>
          <w:rFonts w:hint="eastAsia" w:ascii="宋体" w:hAnsi="宋体" w:cs="仿宋"/>
          <w:sz w:val="24"/>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3.7.2响应文件应用不褪色的的材料书写或打印。</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sz w:val="24"/>
        </w:rPr>
      </w:pPr>
      <w:r>
        <w:rPr>
          <w:rFonts w:hint="eastAsia" w:ascii="宋体" w:hAnsi="宋体" w:cs="仿宋"/>
          <w:sz w:val="24"/>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hint="eastAsia" w:ascii="宋体" w:hAnsi="宋体" w:cs="仿宋"/>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ascii="宋体" w:hAnsi="宋体" w:cs="仿宋"/>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sz w:val="24"/>
        </w:rPr>
      </w:pPr>
      <w:r>
        <w:rPr>
          <w:rFonts w:ascii="宋体" w:hAnsi="宋体" w:cs="仿宋"/>
          <w:sz w:val="24"/>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sz w:val="24"/>
        </w:rPr>
      </w:pPr>
      <w:r>
        <w:rPr>
          <w:rFonts w:hint="eastAsia" w:ascii="宋体" w:hAnsi="宋体" w:cs="仿宋"/>
          <w:b/>
          <w:bCs/>
          <w:sz w:val="24"/>
        </w:rPr>
        <w:t>4响应文件的递交</w:t>
      </w:r>
    </w:p>
    <w:p>
      <w:pPr>
        <w:adjustRightInd w:val="0"/>
        <w:snapToGrid w:val="0"/>
        <w:spacing w:line="312" w:lineRule="auto"/>
        <w:jc w:val="both"/>
        <w:rPr>
          <w:rFonts w:ascii="宋体" w:hAnsi="宋体" w:cs="仿宋"/>
          <w:b/>
          <w:bCs/>
          <w:sz w:val="24"/>
        </w:rPr>
      </w:pPr>
      <w:r>
        <w:rPr>
          <w:rFonts w:ascii="宋体" w:hAnsi="宋体" w:cs="仿宋"/>
          <w:b/>
          <w:bCs/>
          <w:sz w:val="24"/>
        </w:rPr>
        <w:t>4.1响应文件的包装与标记</w:t>
      </w:r>
    </w:p>
    <w:p>
      <w:pPr>
        <w:adjustRightInd w:val="0"/>
        <w:snapToGrid w:val="0"/>
        <w:spacing w:line="312" w:lineRule="auto"/>
        <w:jc w:val="both"/>
        <w:rPr>
          <w:rFonts w:ascii="宋体" w:hAnsi="宋体" w:cs="仿宋"/>
          <w:sz w:val="24"/>
        </w:rPr>
      </w:pPr>
      <w:r>
        <w:rPr>
          <w:rFonts w:ascii="宋体" w:hAnsi="宋体" w:cs="仿宋"/>
          <w:sz w:val="24"/>
        </w:rPr>
        <w:t>4.1.1响应文件应安善包装。供应商须知前附表规定响应文件应密封的，响应文件应按要求密封。</w:t>
      </w:r>
    </w:p>
    <w:p>
      <w:pPr>
        <w:adjustRightInd w:val="0"/>
        <w:snapToGrid w:val="0"/>
        <w:spacing w:line="312" w:lineRule="auto"/>
        <w:jc w:val="both"/>
        <w:rPr>
          <w:rFonts w:ascii="宋体" w:hAnsi="宋体" w:cs="仿宋"/>
          <w:sz w:val="24"/>
        </w:rPr>
      </w:pPr>
      <w:r>
        <w:rPr>
          <w:rFonts w:ascii="宋体" w:hAnsi="宋体" w:cs="仿宋"/>
          <w:sz w:val="24"/>
        </w:rPr>
        <w:t>4.1.2响应文件封套上应载明的内容见供应商须知前附表。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4.2响应文件的递交</w:t>
      </w:r>
    </w:p>
    <w:p>
      <w:pPr>
        <w:adjustRightInd w:val="0"/>
        <w:snapToGrid w:val="0"/>
        <w:spacing w:line="312" w:lineRule="auto"/>
        <w:jc w:val="both"/>
        <w:rPr>
          <w:rFonts w:ascii="宋体" w:hAnsi="宋体" w:cs="仿宋"/>
          <w:sz w:val="24"/>
        </w:rPr>
      </w:pPr>
      <w:r>
        <w:rPr>
          <w:rFonts w:hint="eastAsia" w:ascii="宋体" w:hAnsi="宋体" w:cs="仿宋"/>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sz w:val="24"/>
        </w:rPr>
      </w:pPr>
      <w:r>
        <w:rPr>
          <w:rFonts w:hint="eastAsia" w:ascii="宋体" w:hAnsi="宋体" w:cs="仿宋"/>
          <w:sz w:val="24"/>
        </w:rPr>
        <w:t>4.2.2除供应商须知前附表另有规定外，供应商所提交的响应文件不于退还。</w:t>
      </w:r>
    </w:p>
    <w:p>
      <w:pPr>
        <w:adjustRightInd w:val="0"/>
        <w:snapToGrid w:val="0"/>
        <w:spacing w:line="312" w:lineRule="auto"/>
        <w:jc w:val="both"/>
        <w:rPr>
          <w:rFonts w:ascii="宋体" w:hAnsi="宋体" w:cs="仿宋"/>
          <w:b/>
          <w:bCs/>
          <w:sz w:val="24"/>
        </w:rPr>
      </w:pPr>
      <w:r>
        <w:rPr>
          <w:rFonts w:hint="eastAsia" w:ascii="宋体" w:hAnsi="宋体" w:cs="仿宋"/>
          <w:b/>
          <w:bCs/>
          <w:sz w:val="24"/>
        </w:rPr>
        <w:t>4.3响应文件的修改与撤回</w:t>
      </w:r>
    </w:p>
    <w:p>
      <w:pPr>
        <w:adjustRightInd w:val="0"/>
        <w:snapToGrid w:val="0"/>
        <w:spacing w:line="312" w:lineRule="auto"/>
        <w:jc w:val="both"/>
        <w:rPr>
          <w:rFonts w:ascii="宋体" w:hAnsi="宋体" w:cs="仿宋"/>
          <w:sz w:val="24"/>
        </w:rPr>
      </w:pPr>
      <w:r>
        <w:rPr>
          <w:rFonts w:hint="eastAsia" w:ascii="宋体" w:hAnsi="宋体" w:cs="仿宋"/>
          <w:sz w:val="24"/>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sz w:val="24"/>
        </w:rPr>
      </w:pPr>
      <w:r>
        <w:rPr>
          <w:rFonts w:hint="eastAsia" w:ascii="宋体" w:hAnsi="宋体" w:cs="仿宋"/>
          <w:sz w:val="24"/>
        </w:rPr>
        <w:t>4.3.2</w:t>
      </w:r>
      <w:r>
        <w:rPr>
          <w:rFonts w:ascii="宋体" w:hAnsi="宋体" w:cs="仿宋"/>
          <w:sz w:val="24"/>
        </w:rPr>
        <w:t>响应文件的修改文件或供应商</w:t>
      </w:r>
      <w:r>
        <w:rPr>
          <w:rFonts w:hint="eastAsia" w:ascii="宋体" w:hAnsi="宋体" w:cs="仿宋"/>
          <w:sz w:val="24"/>
        </w:rPr>
        <w:t>撤</w:t>
      </w:r>
      <w:r>
        <w:rPr>
          <w:rFonts w:ascii="宋体" w:hAnsi="宋体" w:cs="仿宋"/>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sz w:val="24"/>
        </w:rPr>
      </w:pPr>
      <w:r>
        <w:rPr>
          <w:rFonts w:hint="eastAsia" w:ascii="宋体" w:hAnsi="宋体" w:cs="仿宋"/>
          <w:sz w:val="24"/>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sz w:val="24"/>
        </w:rPr>
      </w:pPr>
      <w:r>
        <w:rPr>
          <w:rFonts w:hint="eastAsia" w:ascii="宋体" w:hAnsi="宋体" w:cs="仿宋"/>
          <w:b/>
          <w:bCs/>
          <w:sz w:val="24"/>
        </w:rPr>
        <w:t>5开启响应文件</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sz w:val="24"/>
        </w:rPr>
        <w:t>采购人一般不公开开启响应文件。</w:t>
      </w:r>
      <w:r>
        <w:rPr>
          <w:rFonts w:hint="eastAsia" w:ascii="宋体" w:hAnsi="宋体" w:cs="仿宋"/>
          <w:bCs/>
          <w:sz w:val="24"/>
        </w:rPr>
        <w:t>如</w:t>
      </w:r>
      <w:r>
        <w:rPr>
          <w:rFonts w:hint="eastAsia" w:ascii="宋体" w:hAnsi="宋体" w:cs="仿宋"/>
          <w:sz w:val="24"/>
        </w:rPr>
        <w:t>供应商须知前附表规定公开开启响应文件的，开启活动应按本条规定执行。</w:t>
      </w:r>
    </w:p>
    <w:p>
      <w:pPr>
        <w:adjustRightInd w:val="0"/>
        <w:snapToGrid w:val="0"/>
        <w:spacing w:line="312" w:lineRule="auto"/>
        <w:jc w:val="both"/>
        <w:rPr>
          <w:rFonts w:ascii="宋体" w:hAnsi="宋体" w:cs="仿宋"/>
          <w:b/>
          <w:bCs/>
          <w:sz w:val="24"/>
        </w:rPr>
      </w:pPr>
      <w:r>
        <w:rPr>
          <w:rFonts w:hint="eastAsia" w:ascii="宋体" w:hAnsi="宋体" w:cs="仿宋"/>
          <w:b/>
          <w:bCs/>
          <w:sz w:val="24"/>
        </w:rPr>
        <w:t>5.1开启响应文件的时间和地点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sz w:val="24"/>
        </w:rPr>
      </w:pPr>
      <w:r>
        <w:rPr>
          <w:rFonts w:hint="eastAsia" w:ascii="宋体" w:hAnsi="宋体" w:cs="仿宋"/>
          <w:b/>
          <w:bCs/>
          <w:sz w:val="24"/>
        </w:rPr>
        <w:t>5.2开启程序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主持人按下列程序公开开启响应文件: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(2)开启会议结束。</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bCs/>
          <w:sz w:val="24"/>
        </w:rPr>
        <w:t>5.3递交响应文件的供应商不足的情形</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sz w:val="24"/>
        </w:rPr>
      </w:pPr>
      <w:r>
        <w:rPr>
          <w:rFonts w:hint="eastAsia" w:ascii="宋体" w:hAnsi="宋体" w:cs="仿宋"/>
          <w:b/>
          <w:bCs/>
          <w:sz w:val="24"/>
        </w:rPr>
        <w:t>6评审（适用于询价采购）</w:t>
      </w:r>
    </w:p>
    <w:p>
      <w:pPr>
        <w:adjustRightInd w:val="0"/>
        <w:snapToGrid w:val="0"/>
        <w:spacing w:line="312" w:lineRule="auto"/>
        <w:jc w:val="both"/>
        <w:rPr>
          <w:rFonts w:ascii="宋体" w:hAnsi="宋体" w:cs="仿宋"/>
          <w:b/>
          <w:bCs/>
          <w:sz w:val="24"/>
        </w:rPr>
      </w:pPr>
      <w:r>
        <w:rPr>
          <w:rFonts w:hint="eastAsia" w:ascii="宋体" w:hAnsi="宋体" w:cs="仿宋"/>
          <w:b/>
          <w:bCs/>
          <w:sz w:val="24"/>
        </w:rPr>
        <w:t>6.1评审小组</w:t>
      </w:r>
    </w:p>
    <w:p>
      <w:pPr>
        <w:adjustRightInd w:val="0"/>
        <w:snapToGrid w:val="0"/>
        <w:spacing w:line="312" w:lineRule="auto"/>
        <w:jc w:val="both"/>
        <w:rPr>
          <w:rFonts w:ascii="宋体" w:hAnsi="宋体" w:cs="仿宋"/>
          <w:sz w:val="24"/>
        </w:rPr>
      </w:pPr>
      <w:r>
        <w:rPr>
          <w:rFonts w:hint="eastAsia" w:ascii="宋体" w:hAnsi="宋体" w:cs="仿宋"/>
          <w:sz w:val="24"/>
        </w:rPr>
        <w:t>6.1.1评审由采购人组建的评审小组负责。</w:t>
      </w:r>
    </w:p>
    <w:p>
      <w:pPr>
        <w:adjustRightInd w:val="0"/>
        <w:snapToGrid w:val="0"/>
        <w:spacing w:line="312" w:lineRule="auto"/>
        <w:jc w:val="both"/>
        <w:rPr>
          <w:rFonts w:ascii="宋体" w:hAnsi="宋体" w:cs="仿宋"/>
          <w:sz w:val="24"/>
        </w:rPr>
      </w:pPr>
      <w:r>
        <w:rPr>
          <w:rFonts w:hint="eastAsia" w:ascii="宋体" w:hAnsi="宋体" w:cs="仿宋"/>
          <w:sz w:val="24"/>
        </w:rPr>
        <w:t>6.1.2评审小组成员有下列情形之的，应当回避:</w:t>
      </w:r>
    </w:p>
    <w:p>
      <w:pPr>
        <w:adjustRightInd w:val="0"/>
        <w:snapToGrid w:val="0"/>
        <w:spacing w:line="312" w:lineRule="auto"/>
        <w:ind w:left="716" w:leftChars="284" w:hanging="120" w:hangingChars="50"/>
        <w:jc w:val="both"/>
        <w:rPr>
          <w:rFonts w:ascii="宋体" w:hAnsi="宋体" w:cs="仿宋"/>
          <w:sz w:val="24"/>
        </w:rPr>
      </w:pPr>
      <w:r>
        <w:rPr>
          <w:rFonts w:hint="eastAsia" w:ascii="宋体" w:hAnsi="宋体" w:cs="仿宋"/>
          <w:sz w:val="24"/>
        </w:rPr>
        <w:t>（1）供应商主要负责人或供应商主要负责人的近亲属;</w:t>
      </w:r>
    </w:p>
    <w:p>
      <w:pPr>
        <w:adjustRightInd w:val="0"/>
        <w:snapToGrid w:val="0"/>
        <w:spacing w:line="312" w:lineRule="auto"/>
        <w:ind w:left="716" w:leftChars="284" w:hanging="120" w:hangingChars="50"/>
        <w:jc w:val="both"/>
        <w:rPr>
          <w:rFonts w:ascii="宋体" w:hAnsi="宋体" w:cs="仿宋"/>
          <w:sz w:val="24"/>
        </w:rPr>
      </w:pPr>
      <w:r>
        <w:rPr>
          <w:rFonts w:hint="eastAsia" w:ascii="宋体" w:hAnsi="宋体" w:cs="仿宋"/>
          <w:sz w:val="24"/>
        </w:rPr>
        <w:t>(2)与供应商有经济利益关系或其他利害关系，可能影响公正评审的。</w:t>
      </w:r>
    </w:p>
    <w:p>
      <w:pPr>
        <w:adjustRightInd w:val="0"/>
        <w:snapToGrid w:val="0"/>
        <w:spacing w:line="312" w:lineRule="auto"/>
        <w:jc w:val="both"/>
        <w:rPr>
          <w:rFonts w:ascii="宋体" w:hAnsi="宋体" w:cs="仿宋"/>
          <w:sz w:val="24"/>
        </w:rPr>
      </w:pPr>
      <w:r>
        <w:rPr>
          <w:rFonts w:hint="eastAsia" w:ascii="宋体" w:hAnsi="宋体" w:cs="仿宋"/>
          <w:sz w:val="24"/>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sz w:val="24"/>
        </w:rPr>
      </w:pPr>
      <w:r>
        <w:rPr>
          <w:rFonts w:hint="eastAsia" w:ascii="宋体" w:hAnsi="宋体" w:cs="仿宋"/>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6.2评审</w:t>
      </w:r>
    </w:p>
    <w:p>
      <w:pPr>
        <w:adjustRightInd w:val="0"/>
        <w:snapToGrid w:val="0"/>
        <w:spacing w:line="312" w:lineRule="auto"/>
        <w:jc w:val="both"/>
        <w:rPr>
          <w:rFonts w:ascii="宋体" w:hAnsi="宋体" w:cs="仿宋"/>
          <w:sz w:val="24"/>
        </w:rPr>
      </w:pPr>
      <w:r>
        <w:rPr>
          <w:rFonts w:hint="eastAsia" w:ascii="宋体" w:hAnsi="宋体" w:cs="仿宋"/>
          <w:sz w:val="24"/>
        </w:rPr>
        <w:t>6.2.1评审小组按照第三章“评审办法”规定的评审标准和程序对响应文件进行评审和比较。</w:t>
      </w:r>
    </w:p>
    <w:p>
      <w:pPr>
        <w:adjustRightInd w:val="0"/>
        <w:snapToGrid w:val="0"/>
        <w:spacing w:line="312" w:lineRule="auto"/>
        <w:jc w:val="both"/>
        <w:rPr>
          <w:rFonts w:ascii="宋体" w:hAnsi="宋体" w:cs="仿宋"/>
          <w:color w:val="000000" w:themeColor="text1"/>
          <w:sz w:val="24"/>
          <w14:textFill>
            <w14:solidFill>
              <w14:schemeClr w14:val="tx1"/>
            </w14:solidFill>
          </w14:textFill>
        </w:rPr>
      </w:pPr>
      <w:r>
        <w:rPr>
          <w:rFonts w:hint="eastAsia" w:ascii="宋体" w:hAnsi="宋体" w:cs="仿宋"/>
          <w:sz w:val="24"/>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7合同授予</w:t>
      </w:r>
    </w:p>
    <w:p>
      <w:pPr>
        <w:adjustRightInd w:val="0"/>
        <w:snapToGrid w:val="0"/>
        <w:spacing w:line="312" w:lineRule="auto"/>
        <w:jc w:val="both"/>
        <w:rPr>
          <w:rFonts w:ascii="宋体" w:hAnsi="宋体" w:cs="仿宋"/>
          <w:b/>
          <w:bCs/>
          <w:sz w:val="24"/>
        </w:rPr>
      </w:pPr>
      <w:r>
        <w:rPr>
          <w:rFonts w:hint="eastAsia" w:ascii="宋体" w:hAnsi="宋体" w:cs="仿宋"/>
          <w:b/>
          <w:bCs/>
          <w:sz w:val="24"/>
        </w:rPr>
        <w:t>7.1成交候选供应商报价核查(B)</w:t>
      </w:r>
    </w:p>
    <w:p>
      <w:pPr>
        <w:widowControl w:val="0"/>
        <w:adjustRightInd w:val="0"/>
        <w:snapToGrid w:val="0"/>
        <w:spacing w:line="312" w:lineRule="auto"/>
        <w:ind w:firstLine="475" w:firstLineChars="198"/>
        <w:jc w:val="both"/>
        <w:rPr>
          <w:rFonts w:ascii="宋体" w:hAnsi="宋体" w:cs="仿宋"/>
          <w:sz w:val="24"/>
        </w:rPr>
      </w:pPr>
      <w:r>
        <w:rPr>
          <w:rFonts w:hint="eastAsia" w:ascii="宋体" w:hAnsi="宋体" w:cs="仿宋"/>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sz w:val="24"/>
        </w:rPr>
      </w:pPr>
      <w:r>
        <w:rPr>
          <w:rFonts w:hint="eastAsia" w:ascii="宋体" w:hAnsi="宋体" w:cs="仿宋"/>
          <w:b/>
          <w:bCs/>
          <w:sz w:val="24"/>
        </w:rPr>
        <w:t>7.2</w:t>
      </w:r>
      <w:r>
        <w:rPr>
          <w:rFonts w:hint="eastAsia" w:ascii="宋体" w:hAnsi="宋体" w:cs="宋体"/>
          <w:b/>
          <w:bCs/>
          <w:sz w:val="24"/>
        </w:rPr>
        <w:t>成交候选</w:t>
      </w:r>
      <w:r>
        <w:rPr>
          <w:rFonts w:hint="eastAsia" w:ascii="宋体" w:hAnsi="宋体" w:cs="仿宋"/>
          <w:b/>
          <w:bCs/>
          <w:sz w:val="24"/>
        </w:rPr>
        <w:t>供应商</w:t>
      </w:r>
      <w:r>
        <w:rPr>
          <w:rFonts w:hint="eastAsia" w:ascii="宋体" w:hAnsi="宋体" w:cs="宋体"/>
          <w:b/>
          <w:bCs/>
          <w:sz w:val="24"/>
        </w:rPr>
        <w:t xml:space="preserve">公示 </w:t>
      </w:r>
    </w:p>
    <w:p>
      <w:pPr>
        <w:widowControl w:val="0"/>
        <w:adjustRightInd w:val="0"/>
        <w:snapToGrid w:val="0"/>
        <w:spacing w:line="312" w:lineRule="auto"/>
        <w:ind w:firstLine="480" w:firstLineChars="200"/>
        <w:jc w:val="both"/>
        <w:rPr>
          <w:rFonts w:ascii="宋体" w:hAnsi="宋体" w:cs="宋体"/>
          <w:sz w:val="24"/>
        </w:rPr>
      </w:pPr>
      <w:r>
        <w:rPr>
          <w:rFonts w:hint="eastAsia" w:ascii="宋体" w:hAnsi="宋体" w:cs="宋体"/>
          <w:sz w:val="24"/>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sz w:val="24"/>
        </w:rPr>
      </w:pPr>
      <w:bookmarkStart w:id="12" w:name="_Toc24135"/>
      <w:r>
        <w:rPr>
          <w:rFonts w:hint="eastAsia" w:ascii="宋体" w:hAnsi="宋体" w:cs="宋体"/>
          <w:b/>
          <w:bCs/>
          <w:sz w:val="24"/>
        </w:rPr>
        <w:t>7.3成交结果异议</w:t>
      </w:r>
      <w:bookmarkEnd w:id="12"/>
      <w:r>
        <w:rPr>
          <w:rFonts w:hint="eastAsia" w:ascii="宋体" w:hAnsi="宋体" w:cs="宋体"/>
          <w:b/>
          <w:bCs/>
          <w:sz w:val="24"/>
        </w:rPr>
        <w:t xml:space="preserve"> </w:t>
      </w:r>
    </w:p>
    <w:p>
      <w:pPr>
        <w:adjustRightInd w:val="0"/>
        <w:snapToGrid w:val="0"/>
        <w:spacing w:line="312" w:lineRule="auto"/>
        <w:ind w:firstLine="424" w:firstLineChars="177"/>
        <w:jc w:val="both"/>
        <w:rPr>
          <w:rFonts w:ascii="宋体" w:hAnsi="宋体" w:cs="宋体"/>
          <w:sz w:val="24"/>
        </w:rPr>
      </w:pPr>
      <w:r>
        <w:rPr>
          <w:rFonts w:hint="eastAsia" w:ascii="宋体" w:hAnsi="宋体" w:cs="宋体"/>
          <w:sz w:val="24"/>
        </w:rPr>
        <w:t>供应商或者其他利害关系人对采购结果有异议的，应当在成交候选供应商公示期间提出。</w:t>
      </w:r>
    </w:p>
    <w:p>
      <w:pPr>
        <w:adjustRightInd w:val="0"/>
        <w:snapToGrid w:val="0"/>
        <w:spacing w:line="312" w:lineRule="auto"/>
        <w:jc w:val="both"/>
        <w:rPr>
          <w:rFonts w:ascii="宋体" w:hAnsi="宋体" w:cs="仿宋"/>
          <w:b/>
          <w:bCs/>
          <w:sz w:val="24"/>
        </w:rPr>
      </w:pPr>
      <w:r>
        <w:rPr>
          <w:rFonts w:hint="eastAsia" w:ascii="宋体" w:hAnsi="宋体" w:cs="仿宋"/>
          <w:b/>
          <w:bCs/>
          <w:sz w:val="24"/>
        </w:rPr>
        <w:t>7.4成交候选供应商履约能力核查</w:t>
      </w:r>
    </w:p>
    <w:p>
      <w:pPr>
        <w:spacing w:line="312" w:lineRule="auto"/>
        <w:ind w:firstLine="453" w:firstLineChars="189"/>
        <w:jc w:val="both"/>
        <w:rPr>
          <w:rFonts w:ascii="宋体" w:hAnsi="宋体" w:cs="仿宋"/>
          <w:sz w:val="24"/>
        </w:rPr>
      </w:pPr>
      <w:r>
        <w:rPr>
          <w:rFonts w:hint="eastAsia" w:ascii="宋体" w:hAnsi="宋体" w:cs="仿宋"/>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sz w:val="24"/>
        </w:rPr>
      </w:pPr>
      <w:r>
        <w:rPr>
          <w:rFonts w:hint="eastAsia" w:ascii="宋体" w:hAnsi="宋体" w:cs="仿宋"/>
          <w:b/>
          <w:bCs/>
          <w:sz w:val="24"/>
        </w:rPr>
        <w:t>7.5发出成交通知书</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7.6履约保证金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sz w:val="24"/>
        </w:rPr>
        <w:t>10</w:t>
      </w:r>
      <w:r>
        <w:rPr>
          <w:rFonts w:hint="eastAsia" w:ascii="宋体" w:hAnsi="宋体" w:cs="仿宋"/>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7.7签订合同</w:t>
      </w:r>
    </w:p>
    <w:p>
      <w:pPr>
        <w:adjustRightInd w:val="0"/>
        <w:snapToGrid w:val="0"/>
        <w:spacing w:line="312" w:lineRule="auto"/>
        <w:jc w:val="both"/>
        <w:rPr>
          <w:rFonts w:ascii="宋体" w:hAnsi="宋体" w:cs="仿宋"/>
          <w:sz w:val="24"/>
        </w:rPr>
      </w:pPr>
      <w:r>
        <w:rPr>
          <w:rFonts w:hint="eastAsia" w:ascii="宋体" w:hAnsi="宋体" w:cs="仿宋"/>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sz w:val="24"/>
        </w:rPr>
      </w:pPr>
      <w:r>
        <w:rPr>
          <w:rFonts w:hint="eastAsia" w:ascii="宋体" w:hAnsi="宋体" w:cs="仿宋"/>
          <w:sz w:val="24"/>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sz w:val="24"/>
        </w:rPr>
      </w:pPr>
      <w:r>
        <w:rPr>
          <w:rFonts w:hint="eastAsia" w:ascii="宋体" w:hAnsi="宋体" w:cs="仿宋"/>
          <w:sz w:val="24"/>
        </w:rPr>
        <w:t>7.7.3联合体成交的，联合体各方应当共同与采购人签订合同，就成交项目向采购人承担连带责任。</w:t>
      </w:r>
    </w:p>
    <w:p>
      <w:pPr>
        <w:adjustRightInd w:val="0"/>
        <w:snapToGrid w:val="0"/>
        <w:spacing w:line="312" w:lineRule="auto"/>
        <w:jc w:val="both"/>
        <w:rPr>
          <w:rFonts w:ascii="宋体" w:hAnsi="宋体" w:cs="仿宋"/>
          <w:sz w:val="24"/>
        </w:rPr>
      </w:pPr>
      <w:r>
        <w:rPr>
          <w:rFonts w:hint="eastAsia" w:ascii="宋体" w:hAnsi="宋体" w:cs="仿宋"/>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sz w:val="24"/>
        </w:rPr>
      </w:pPr>
      <w:r>
        <w:rPr>
          <w:rFonts w:hint="eastAsia" w:ascii="宋体" w:hAnsi="宋体" w:cs="仿宋"/>
          <w:b/>
          <w:bCs/>
          <w:sz w:val="24"/>
        </w:rPr>
        <w:t>7.</w:t>
      </w:r>
      <w:r>
        <w:rPr>
          <w:rFonts w:ascii="宋体" w:hAnsi="宋体" w:cs="仿宋"/>
          <w:b/>
          <w:bCs/>
          <w:sz w:val="24"/>
        </w:rPr>
        <w:t>8</w:t>
      </w:r>
      <w:r>
        <w:rPr>
          <w:rFonts w:hint="eastAsia" w:ascii="宋体" w:hAnsi="宋体" w:cs="仿宋"/>
          <w:b/>
          <w:bCs/>
          <w:sz w:val="24"/>
        </w:rPr>
        <w:t>特殊情形处理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sz w:val="24"/>
        </w:rPr>
      </w:pPr>
      <w:r>
        <w:rPr>
          <w:rFonts w:hint="eastAsia" w:ascii="宋体" w:hAnsi="宋体" w:cs="仿宋"/>
          <w:b/>
          <w:bCs/>
          <w:sz w:val="24"/>
        </w:rPr>
        <w:t>8异议</w:t>
      </w:r>
    </w:p>
    <w:p>
      <w:pPr>
        <w:adjustRightInd w:val="0"/>
        <w:snapToGrid w:val="0"/>
        <w:spacing w:line="312" w:lineRule="auto"/>
        <w:jc w:val="both"/>
        <w:rPr>
          <w:rFonts w:ascii="宋体" w:hAnsi="宋体" w:cs="仿宋"/>
          <w:b/>
          <w:bCs/>
          <w:sz w:val="24"/>
        </w:rPr>
      </w:pPr>
      <w:r>
        <w:rPr>
          <w:rFonts w:hint="eastAsia" w:ascii="宋体" w:hAnsi="宋体" w:cs="仿宋"/>
          <w:b/>
          <w:bCs/>
          <w:sz w:val="24"/>
        </w:rPr>
        <w:t>8.1提出异议</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(1)异议人名称、地址、邮政编码、联系人及联系电话;</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异议函应由异议人的法定代表人(单位负责人)或其授权的代理人签字并加盖单位章。</w:t>
      </w:r>
    </w:p>
    <w:p>
      <w:pPr>
        <w:adjustRightInd w:val="0"/>
        <w:snapToGrid w:val="0"/>
        <w:spacing w:line="312" w:lineRule="auto"/>
        <w:jc w:val="both"/>
        <w:rPr>
          <w:rFonts w:ascii="宋体" w:hAnsi="宋体" w:cs="仿宋"/>
          <w:b/>
          <w:bCs/>
          <w:sz w:val="24"/>
        </w:rPr>
      </w:pPr>
      <w:r>
        <w:rPr>
          <w:rFonts w:hint="eastAsia" w:ascii="宋体" w:hAnsi="宋体" w:cs="仿宋"/>
          <w:b/>
          <w:bCs/>
          <w:sz w:val="24"/>
        </w:rPr>
        <w:t>8.2异议处理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采购人认为异议不成立或不影响采购结果的，可以继续进行采购活动。</w:t>
      </w:r>
    </w:p>
    <w:p>
      <w:pPr>
        <w:adjustRightInd w:val="0"/>
        <w:snapToGrid w:val="0"/>
        <w:spacing w:line="312" w:lineRule="auto"/>
        <w:jc w:val="both"/>
        <w:rPr>
          <w:rFonts w:ascii="宋体" w:hAnsi="宋体" w:cs="仿宋"/>
          <w:b/>
          <w:bCs/>
          <w:sz w:val="24"/>
        </w:rPr>
      </w:pPr>
      <w:r>
        <w:rPr>
          <w:rFonts w:hint="eastAsia" w:ascii="宋体" w:hAnsi="宋体" w:cs="仿宋"/>
          <w:b/>
          <w:bCs/>
          <w:sz w:val="24"/>
        </w:rPr>
        <w:t>9纪律要求</w:t>
      </w:r>
    </w:p>
    <w:p>
      <w:pPr>
        <w:adjustRightInd w:val="0"/>
        <w:snapToGrid w:val="0"/>
        <w:spacing w:line="312" w:lineRule="auto"/>
        <w:jc w:val="both"/>
        <w:rPr>
          <w:rFonts w:ascii="宋体" w:hAnsi="宋体" w:cs="仿宋"/>
          <w:b/>
          <w:bCs/>
          <w:sz w:val="24"/>
        </w:rPr>
      </w:pPr>
      <w:r>
        <w:rPr>
          <w:rFonts w:hint="eastAsia" w:ascii="宋体" w:hAnsi="宋体" w:cs="仿宋"/>
          <w:b/>
          <w:bCs/>
          <w:sz w:val="24"/>
        </w:rPr>
        <w:t>9.1对采购人的纪律要求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sz w:val="24"/>
        </w:rPr>
      </w:pPr>
      <w:r>
        <w:rPr>
          <w:rFonts w:hint="eastAsia" w:ascii="宋体" w:hAnsi="宋体" w:cs="仿宋"/>
          <w:b/>
          <w:bCs/>
          <w:sz w:val="24"/>
        </w:rPr>
        <w:t>9.2对供应商的纪律要求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sz w:val="24"/>
        </w:rPr>
      </w:pPr>
      <w:r>
        <w:rPr>
          <w:rFonts w:hint="eastAsia" w:ascii="宋体" w:hAnsi="宋体" w:cs="仿宋"/>
          <w:b/>
          <w:bCs/>
          <w:sz w:val="24"/>
        </w:rPr>
        <w:t>9.3对评审小组成员的纪律要求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9.4对与采购活动有关的工作人员的纪律要求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sz w:val="24"/>
        </w:rPr>
      </w:pPr>
      <w:r>
        <w:rPr>
          <w:rFonts w:hint="eastAsia" w:ascii="宋体" w:hAnsi="宋体" w:cs="仿宋"/>
          <w:b/>
          <w:bCs/>
          <w:sz w:val="24"/>
        </w:rPr>
        <w:t>10</w:t>
      </w:r>
      <w:r>
        <w:rPr>
          <w:rFonts w:ascii="宋体" w:hAnsi="宋体" w:cs="仿宋"/>
          <w:b/>
          <w:bCs/>
          <w:sz w:val="24"/>
        </w:rPr>
        <w:t xml:space="preserve"> </w:t>
      </w:r>
      <w:r>
        <w:rPr>
          <w:rFonts w:hint="eastAsia" w:ascii="宋体" w:hAnsi="宋体" w:cs="仿宋"/>
          <w:b/>
          <w:bCs/>
          <w:sz w:val="24"/>
        </w:rPr>
        <w:t>需要补充的其他内容</w:t>
      </w:r>
    </w:p>
    <w:p>
      <w:pPr>
        <w:adjustRightInd w:val="0"/>
        <w:snapToGrid w:val="0"/>
        <w:spacing w:line="312" w:lineRule="auto"/>
        <w:jc w:val="both"/>
        <w:rPr>
          <w:rFonts w:ascii="宋体" w:hAnsi="宋体" w:cs="仿宋"/>
          <w:b/>
          <w:bCs/>
          <w:sz w:val="24"/>
        </w:rPr>
      </w:pPr>
      <w:r>
        <w:rPr>
          <w:rFonts w:hint="eastAsia" w:ascii="宋体" w:hAnsi="宋体" w:cs="仿宋"/>
          <w:b/>
          <w:bCs/>
          <w:sz w:val="24"/>
        </w:rPr>
        <w:t>10.1采购代理服务费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供应商须知前附表规定由供应商承担采购代理服务费的，供应商应按照供应商须知前附表规定的费用标准或金额、交费时间和方式向采购代理机构支付代理服务费。</w:t>
      </w:r>
    </w:p>
    <w:p>
      <w:pPr>
        <w:adjustRightInd w:val="0"/>
        <w:snapToGrid w:val="0"/>
        <w:spacing w:line="312" w:lineRule="auto"/>
        <w:jc w:val="both"/>
        <w:rPr>
          <w:rFonts w:ascii="宋体" w:hAnsi="宋体" w:cs="仿宋"/>
          <w:b/>
          <w:bCs/>
          <w:sz w:val="24"/>
        </w:rPr>
      </w:pPr>
      <w:r>
        <w:rPr>
          <w:rFonts w:hint="eastAsia" w:ascii="宋体" w:hAnsi="宋体" w:cs="仿宋"/>
          <w:b/>
          <w:bCs/>
          <w:sz w:val="24"/>
        </w:rPr>
        <w:t>10.2其他</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需更补充的其他内容:见供应商须知前附表。</w:t>
      </w:r>
    </w:p>
    <w:p>
      <w:pPr>
        <w:adjustRightInd w:val="0"/>
        <w:snapToGrid w:val="0"/>
        <w:spacing w:line="312" w:lineRule="auto"/>
        <w:jc w:val="both"/>
        <w:rPr>
          <w:rFonts w:ascii="宋体" w:hAnsi="宋体" w:cs="仿宋"/>
          <w:sz w:val="24"/>
        </w:rPr>
      </w:pPr>
    </w:p>
    <w:p>
      <w:pPr>
        <w:adjustRightInd w:val="0"/>
        <w:snapToGrid w:val="0"/>
        <w:spacing w:line="312" w:lineRule="auto"/>
        <w:ind w:firstLine="453" w:firstLineChars="189"/>
        <w:jc w:val="both"/>
        <w:rPr>
          <w:rFonts w:ascii="宋体" w:hAnsi="宋体" w:cs="仿宋"/>
          <w:sz w:val="24"/>
        </w:rPr>
      </w:pPr>
    </w:p>
    <w:p>
      <w:pPr>
        <w:spacing w:line="312" w:lineRule="auto"/>
        <w:jc w:val="both"/>
        <w:rPr>
          <w:rFonts w:ascii="宋体" w:hAnsi="宋体" w:cs="仿宋"/>
          <w:sz w:val="24"/>
        </w:rPr>
      </w:pPr>
      <w:r>
        <w:rPr>
          <w:rFonts w:hint="eastAsia" w:ascii="宋体" w:hAnsi="宋体" w:cs="仿宋"/>
          <w:sz w:val="24"/>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附件1  开启记录表</w:t>
      </w:r>
    </w:p>
    <w:p>
      <w:pPr>
        <w:adjustRightInd w:val="0"/>
        <w:snapToGrid w:val="0"/>
        <w:spacing w:line="600" w:lineRule="exact"/>
        <w:ind w:firstLine="721" w:firstLineChars="200"/>
        <w:jc w:val="center"/>
        <w:rPr>
          <w:rFonts w:ascii="华文中宋" w:hAnsi="华文中宋" w:eastAsia="华文中宋" w:cs="仿宋"/>
          <w:b/>
          <w:bCs/>
          <w:sz w:val="36"/>
          <w:szCs w:val="36"/>
        </w:rPr>
      </w:pPr>
    </w:p>
    <w:p>
      <w:pPr>
        <w:adjustRightInd w:val="0"/>
        <w:snapToGrid w:val="0"/>
        <w:spacing w:line="600" w:lineRule="exact"/>
        <w:ind w:firstLine="721"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开启记录表</w:t>
      </w:r>
    </w:p>
    <w:p>
      <w:pPr>
        <w:adjustRightInd w:val="0"/>
        <w:snapToGrid w:val="0"/>
        <w:spacing w:line="600" w:lineRule="exact"/>
        <w:ind w:firstLine="721" w:firstLineChars="200"/>
        <w:jc w:val="center"/>
        <w:rPr>
          <w:rFonts w:ascii="华文中宋" w:hAnsi="华文中宋" w:eastAsia="华文中宋" w:cs="仿宋"/>
          <w:b/>
          <w:bCs/>
          <w:sz w:val="36"/>
          <w:szCs w:val="36"/>
        </w:rPr>
      </w:pPr>
    </w:p>
    <w:p>
      <w:pPr>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开启时间：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月</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日</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时</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分</w:t>
      </w:r>
    </w:p>
    <w:tbl>
      <w:tblPr>
        <w:tblStyle w:val="42"/>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2212"/>
        <w:gridCol w:w="1838"/>
        <w:gridCol w:w="1838"/>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 号</w:t>
            </w:r>
          </w:p>
        </w:tc>
        <w:tc>
          <w:tcPr>
            <w:tcW w:w="1238"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密封情况</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报价</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bl>
    <w:p>
      <w:pPr>
        <w:spacing w:line="240" w:lineRule="auto"/>
        <w:jc w:val="both"/>
        <w:rPr>
          <w:rFonts w:cs="仿宋" w:asciiTheme="minorEastAsia" w:hAnsiTheme="minorEastAsia" w:eastAsiaTheme="minorEastAsia"/>
          <w:sz w:val="24"/>
        </w:rPr>
      </w:pPr>
    </w:p>
    <w:p>
      <w:pPr>
        <w:spacing w:line="240" w:lineRule="auto"/>
        <w:ind w:firstLine="1200" w:firstLineChars="500"/>
        <w:jc w:val="both"/>
        <w:rPr>
          <w:rFonts w:cs="仿宋" w:asciiTheme="minorEastAsia" w:hAnsiTheme="minorEastAsia" w:eastAsiaTheme="minorEastAsia"/>
          <w:sz w:val="24"/>
          <w:u w:val="single"/>
        </w:rPr>
      </w:pPr>
      <w:r>
        <w:rPr>
          <w:rFonts w:hint="eastAsia" w:cs="仿宋" w:asciiTheme="minorEastAsia" w:hAnsiTheme="minorEastAsia" w:eastAsiaTheme="minorEastAsia"/>
          <w:sz w:val="24"/>
        </w:rPr>
        <w:t>采购人代表：</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 xml:space="preserve">      记录人：</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监督人：</w:t>
      </w:r>
      <w:r>
        <w:rPr>
          <w:rFonts w:hint="eastAsia" w:cs="仿宋" w:asciiTheme="minorEastAsia" w:hAnsiTheme="minorEastAsia" w:eastAsiaTheme="minorEastAsia"/>
          <w:sz w:val="24"/>
          <w:u w:val="single"/>
        </w:rPr>
        <w:t xml:space="preserve">        </w:t>
      </w:r>
    </w:p>
    <w:p>
      <w:pPr>
        <w:spacing w:line="240" w:lineRule="auto"/>
        <w:jc w:val="both"/>
        <w:rPr>
          <w:rFonts w:cs="仿宋" w:asciiTheme="minorEastAsia" w:hAnsiTheme="minorEastAsia" w:eastAsiaTheme="minorEastAsia"/>
          <w:sz w:val="24"/>
        </w:rPr>
      </w:pPr>
    </w:p>
    <w:p>
      <w:pPr>
        <w:spacing w:line="240" w:lineRule="auto"/>
        <w:jc w:val="both"/>
        <w:rPr>
          <w:rFonts w:ascii="仿宋" w:hAnsi="仿宋" w:eastAsia="仿宋" w:cs="仿宋"/>
          <w:sz w:val="30"/>
          <w:szCs w:val="30"/>
        </w:rPr>
      </w:pPr>
    </w:p>
    <w:p>
      <w:pPr>
        <w:spacing w:line="240" w:lineRule="auto"/>
        <w:jc w:val="both"/>
        <w:rPr>
          <w:rFonts w:ascii="仿宋" w:hAnsi="仿宋" w:eastAsia="仿宋" w:cs="仿宋"/>
          <w:sz w:val="30"/>
          <w:szCs w:val="30"/>
        </w:rPr>
      </w:pPr>
      <w:r>
        <w:rPr>
          <w:rFonts w:ascii="仿宋" w:hAnsi="仿宋" w:eastAsia="仿宋" w:cs="仿宋"/>
          <w:sz w:val="30"/>
          <w:szCs w:val="30"/>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附件2  问题澄清通知</w:t>
      </w:r>
    </w:p>
    <w:p>
      <w:pPr>
        <w:adjustRightInd w:val="0"/>
        <w:snapToGrid w:val="0"/>
        <w:spacing w:line="600" w:lineRule="exact"/>
        <w:ind w:firstLine="721" w:firstLineChars="200"/>
        <w:jc w:val="center"/>
        <w:rPr>
          <w:rFonts w:ascii="华文中宋" w:hAnsi="华文中宋" w:eastAsia="华文中宋" w:cs="仿宋"/>
          <w:b/>
          <w:bCs/>
          <w:sz w:val="36"/>
          <w:szCs w:val="36"/>
        </w:rPr>
      </w:pPr>
    </w:p>
    <w:p>
      <w:pPr>
        <w:adjustRightInd w:val="0"/>
        <w:snapToGrid w:val="0"/>
        <w:spacing w:line="600" w:lineRule="exact"/>
        <w:ind w:firstLine="721"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问题澄清通知</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ind w:left="210" w:leftChars="100" w:firstLine="240" w:firstLineChars="100"/>
        <w:jc w:val="both"/>
        <w:rPr>
          <w:rFonts w:ascii="宋体" w:hAnsi="宋体" w:cs="仿宋"/>
          <w:sz w:val="24"/>
          <w:u w:val="single"/>
        </w:rPr>
      </w:pPr>
      <w:r>
        <w:rPr>
          <w:rFonts w:hint="eastAsia" w:ascii="宋体" w:hAnsi="宋体" w:cs="仿宋"/>
          <w:sz w:val="24"/>
          <w:u w:val="single"/>
        </w:rPr>
        <w:t>(供应商名称):</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评审小组对你方的响应文件进行了仔细的审查，现需你方对下列问题以书面形式予以澄清、说明和补正:</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1.</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2.</w:t>
      </w:r>
    </w:p>
    <w:p>
      <w:pPr>
        <w:adjustRightInd w:val="0"/>
        <w:snapToGrid w:val="0"/>
        <w:spacing w:line="600" w:lineRule="exact"/>
        <w:ind w:left="508" w:leftChars="242" w:firstLine="496" w:firstLineChars="207"/>
        <w:jc w:val="both"/>
        <w:rPr>
          <w:rFonts w:ascii="宋体" w:hAnsi="宋体" w:cs="仿宋"/>
          <w:sz w:val="24"/>
        </w:rPr>
      </w:pPr>
      <w:r>
        <w:rPr>
          <w:rFonts w:hint="eastAsia" w:ascii="宋体" w:hAnsi="宋体" w:cs="仿宋"/>
          <w:sz w:val="24"/>
        </w:rPr>
        <w:t>......</w:t>
      </w:r>
    </w:p>
    <w:p>
      <w:pPr>
        <w:adjustRightInd w:val="0"/>
        <w:snapToGrid w:val="0"/>
        <w:spacing w:line="600" w:lineRule="exact"/>
        <w:ind w:left="141" w:leftChars="67" w:firstLine="566" w:firstLineChars="236"/>
        <w:jc w:val="both"/>
        <w:rPr>
          <w:rFonts w:ascii="宋体" w:hAnsi="宋体" w:cs="仿宋"/>
          <w:sz w:val="24"/>
        </w:rPr>
      </w:pPr>
      <w:r>
        <w:rPr>
          <w:rFonts w:hint="eastAsia" w:ascii="宋体" w:hAnsi="宋体" w:cs="仿宋"/>
          <w:sz w:val="24"/>
        </w:rPr>
        <w:t>请将上述问题的澄清、说明和补正于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宋体" w:hAnsi="宋体" w:cs="仿宋"/>
          <w:sz w:val="24"/>
          <w:u w:val="single"/>
        </w:rPr>
        <w:t xml:space="preserve">  </w:t>
      </w:r>
      <w:r>
        <w:rPr>
          <w:rFonts w:hint="eastAsia" w:ascii="宋体" w:hAnsi="宋体" w:cs="仿宋"/>
          <w:sz w:val="24"/>
        </w:rPr>
        <w:t>时前递交至</w:t>
      </w:r>
      <w:r>
        <w:rPr>
          <w:rFonts w:hint="eastAsia" w:ascii="宋体" w:hAnsi="宋体" w:cs="仿宋"/>
          <w:sz w:val="24"/>
          <w:u w:val="single"/>
        </w:rPr>
        <w:t>(详细地址)</w:t>
      </w:r>
      <w:r>
        <w:rPr>
          <w:rFonts w:hint="eastAsia" w:ascii="宋体" w:hAnsi="宋体" w:cs="仿宋"/>
          <w:sz w:val="24"/>
        </w:rPr>
        <w:t>或发电子邮件至</w:t>
      </w:r>
      <w:r>
        <w:rPr>
          <w:rFonts w:hint="eastAsia" w:ascii="宋体" w:hAnsi="宋体" w:cs="仿宋"/>
          <w:sz w:val="24"/>
          <w:u w:val="single"/>
        </w:rPr>
        <w:t>(电子邮箱地址)</w:t>
      </w:r>
      <w:r>
        <w:rPr>
          <w:rFonts w:hint="eastAsia" w:ascii="宋体" w:hAnsi="宋体" w:cs="仿宋"/>
          <w:sz w:val="24"/>
        </w:rPr>
        <w:t>。采用电子邮件方式的，应在</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日_时前将原件递交至</w:t>
      </w:r>
      <w:r>
        <w:rPr>
          <w:rFonts w:hint="eastAsia" w:ascii="宋体" w:hAnsi="宋体" w:cs="仿宋"/>
          <w:sz w:val="24"/>
          <w:u w:val="single"/>
        </w:rPr>
        <w:t>(详细地址)</w:t>
      </w:r>
      <w:r>
        <w:rPr>
          <w:rFonts w:hint="eastAsia" w:ascii="宋体" w:hAnsi="宋体" w:cs="仿宋"/>
          <w:sz w:val="24"/>
        </w:rPr>
        <w:t>。</w:t>
      </w:r>
    </w:p>
    <w:p>
      <w:pPr>
        <w:adjustRightInd w:val="0"/>
        <w:snapToGrid w:val="0"/>
        <w:spacing w:line="600" w:lineRule="exact"/>
        <w:ind w:left="141" w:leftChars="67" w:firstLine="566" w:firstLineChars="236"/>
        <w:jc w:val="both"/>
        <w:rPr>
          <w:rFonts w:ascii="宋体" w:hAnsi="宋体" w:cs="仿宋"/>
          <w:sz w:val="24"/>
        </w:rPr>
      </w:pPr>
    </w:p>
    <w:p>
      <w:pPr>
        <w:adjustRightInd w:val="0"/>
        <w:snapToGrid w:val="0"/>
        <w:spacing w:line="600" w:lineRule="exact"/>
        <w:ind w:left="210" w:leftChars="100" w:firstLine="240" w:firstLineChars="100"/>
        <w:jc w:val="both"/>
        <w:rPr>
          <w:rFonts w:ascii="宋体" w:hAnsi="宋体" w:cs="仿宋"/>
          <w:sz w:val="24"/>
        </w:rPr>
      </w:pPr>
    </w:p>
    <w:p>
      <w:pPr>
        <w:adjustRightInd w:val="0"/>
        <w:snapToGrid w:val="0"/>
        <w:spacing w:line="600" w:lineRule="exact"/>
        <w:ind w:left="210" w:leftChars="100" w:firstLine="240" w:firstLineChars="100"/>
        <w:jc w:val="both"/>
        <w:rPr>
          <w:rFonts w:ascii="宋体" w:hAnsi="宋体" w:cs="仿宋"/>
          <w:sz w:val="24"/>
        </w:rPr>
      </w:pPr>
    </w:p>
    <w:p>
      <w:pPr>
        <w:adjustRightInd w:val="0"/>
        <w:snapToGrid w:val="0"/>
        <w:spacing w:line="600" w:lineRule="exact"/>
        <w:ind w:left="210" w:leftChars="100" w:firstLine="4560" w:firstLineChars="1900"/>
        <w:jc w:val="both"/>
        <w:rPr>
          <w:rFonts w:ascii="宋体" w:hAnsi="宋体" w:cs="仿宋"/>
          <w:sz w:val="24"/>
          <w:u w:val="single"/>
        </w:rPr>
      </w:pPr>
      <w:r>
        <w:rPr>
          <w:rFonts w:hint="eastAsia" w:ascii="宋体" w:hAnsi="宋体" w:cs="仿宋"/>
          <w:sz w:val="24"/>
        </w:rPr>
        <w:t>采购人(或采购代理机构):</w:t>
      </w:r>
      <w:r>
        <w:rPr>
          <w:rFonts w:hint="eastAsia" w:ascii="宋体" w:hAnsi="宋体" w:cs="仿宋"/>
          <w:sz w:val="24"/>
          <w:u w:val="single"/>
        </w:rPr>
        <w:t>(签字或盖单位章)</w:t>
      </w:r>
    </w:p>
    <w:p>
      <w:pPr>
        <w:spacing w:line="600" w:lineRule="exact"/>
        <w:ind w:firstLine="6480" w:firstLineChars="2700"/>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附件3  问题的澄清</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问题的澄清</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jc w:val="both"/>
        <w:rPr>
          <w:rFonts w:ascii="宋体" w:hAnsi="宋体" w:cs="仿宋"/>
          <w:sz w:val="24"/>
        </w:rPr>
      </w:pPr>
      <w:r>
        <w:rPr>
          <w:rFonts w:hint="eastAsia" w:ascii="宋体" w:hAnsi="宋体" w:cs="仿宋"/>
          <w:sz w:val="24"/>
        </w:rPr>
        <w:t>评审小组:</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问题澄清通知(编号:</w:t>
      </w:r>
      <w:r>
        <w:rPr>
          <w:rFonts w:hint="eastAsia" w:ascii="宋体" w:hAnsi="宋体" w:cs="仿宋"/>
          <w:sz w:val="24"/>
          <w:u w:val="single"/>
        </w:rPr>
        <w:t xml:space="preserve">                </w:t>
      </w:r>
      <w:r>
        <w:rPr>
          <w:rFonts w:hint="eastAsia" w:ascii="宋体" w:hAnsi="宋体" w:cs="仿宋"/>
          <w:sz w:val="24"/>
        </w:rPr>
        <w:t>)已收悉，现澄清、说明和补正如下：</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1.</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2.</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上述问题澄清、说明和补正，构成我方响应文件的组成部分。</w:t>
      </w:r>
    </w:p>
    <w:p>
      <w:pPr>
        <w:adjustRightInd w:val="0"/>
        <w:snapToGrid w:val="0"/>
        <w:spacing w:line="600" w:lineRule="exact"/>
        <w:ind w:firstLine="530" w:firstLineChars="221"/>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3410" w:firstLineChars="1421"/>
        <w:jc w:val="both"/>
        <w:rPr>
          <w:rFonts w:ascii="宋体" w:hAnsi="宋体" w:cs="仿宋"/>
          <w:sz w:val="24"/>
          <w:u w:val="single"/>
        </w:rPr>
      </w:pPr>
      <w:r>
        <w:rPr>
          <w:rFonts w:hint="eastAsia" w:ascii="宋体" w:hAnsi="宋体" w:cs="仿宋"/>
          <w:sz w:val="24"/>
        </w:rPr>
        <w:t>法定代表人(单位负责人)或其授权的代理人:</w:t>
      </w:r>
      <w:r>
        <w:rPr>
          <w:rFonts w:ascii="宋体" w:hAnsi="宋体" w:cs="仿宋"/>
          <w:sz w:val="24"/>
          <w:u w:val="single"/>
        </w:rPr>
        <w:t xml:space="preserve">  </w:t>
      </w:r>
      <w:r>
        <w:rPr>
          <w:rFonts w:hint="eastAsia" w:ascii="宋体" w:hAnsi="宋体" w:cs="仿宋"/>
          <w:sz w:val="24"/>
          <w:u w:val="single"/>
        </w:rPr>
        <w:t>(签字)</w:t>
      </w:r>
      <w:r>
        <w:rPr>
          <w:rFonts w:ascii="宋体" w:hAnsi="宋体" w:cs="仿宋"/>
          <w:sz w:val="24"/>
          <w:u w:val="single"/>
        </w:rPr>
        <w:t xml:space="preserve">  </w:t>
      </w:r>
    </w:p>
    <w:p>
      <w:pPr>
        <w:spacing w:line="600" w:lineRule="exact"/>
        <w:ind w:firstLine="5570" w:firstLineChars="2321"/>
        <w:jc w:val="both"/>
        <w:rPr>
          <w:rFonts w:ascii="宋体" w:hAnsi="宋体" w:cs="仿宋"/>
          <w:sz w:val="24"/>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rPr>
        <w:t>日</w:t>
      </w:r>
      <w:r>
        <w:rPr>
          <w:rFonts w:hint="eastAsia" w:ascii="宋体" w:hAnsi="宋体" w:cs="仿宋"/>
          <w:sz w:val="24"/>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附件4  成交通知书</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成交通知书</w:t>
      </w:r>
    </w:p>
    <w:p>
      <w:pPr>
        <w:adjustRightInd w:val="0"/>
        <w:snapToGrid w:val="0"/>
        <w:spacing w:line="600" w:lineRule="exact"/>
        <w:ind w:firstLine="721"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u w:val="single"/>
        </w:rPr>
        <w:t>(成交供应商名称)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你方所递交的</w:t>
      </w:r>
      <w:r>
        <w:rPr>
          <w:rFonts w:hint="eastAsia" w:ascii="宋体" w:hAnsi="宋体" w:cs="仿宋"/>
          <w:sz w:val="24"/>
          <w:u w:val="single"/>
        </w:rPr>
        <w:t>(项目名称)</w:t>
      </w:r>
      <w:r>
        <w:rPr>
          <w:rFonts w:hint="eastAsia" w:ascii="宋体" w:hAnsi="宋体" w:cs="仿宋"/>
          <w:sz w:val="24"/>
        </w:rPr>
        <w:t>的响应文件已被我方接受，被确定为成交供应商。</w:t>
      </w:r>
    </w:p>
    <w:p>
      <w:pPr>
        <w:adjustRightInd w:val="0"/>
        <w:snapToGrid w:val="0"/>
        <w:spacing w:line="600" w:lineRule="exact"/>
        <w:ind w:firstLine="480" w:firstLineChars="200"/>
        <w:jc w:val="both"/>
        <w:rPr>
          <w:rFonts w:ascii="宋体" w:hAnsi="宋体" w:cs="仿宋"/>
          <w:sz w:val="24"/>
          <w:u w:val="single"/>
        </w:rPr>
      </w:pPr>
      <w:r>
        <w:rPr>
          <w:rFonts w:hint="eastAsia" w:ascii="宋体" w:hAnsi="宋体" w:cs="仿宋"/>
          <w:sz w:val="24"/>
        </w:rPr>
        <w:t>成交价:</w:t>
      </w:r>
      <w:r>
        <w:rPr>
          <w:rFonts w:hint="eastAsia" w:ascii="宋体" w:hAnsi="宋体" w:cs="仿宋"/>
          <w:sz w:val="24"/>
          <w:u w:val="single"/>
        </w:rPr>
        <w:t xml:space="preserve">         </w:t>
      </w:r>
      <w:r>
        <w:rPr>
          <w:rFonts w:hint="eastAsia" w:ascii="宋体" w:hAnsi="宋体" w:cs="仿宋"/>
          <w:sz w:val="24"/>
        </w:rPr>
        <w:t xml:space="preserve"> 。</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请你方在接到本通知书后的</w:t>
      </w:r>
      <w:r>
        <w:rPr>
          <w:rFonts w:hint="eastAsia" w:ascii="宋体" w:hAnsi="宋体" w:cs="仿宋"/>
          <w:sz w:val="24"/>
          <w:u w:val="single"/>
        </w:rPr>
        <w:t xml:space="preserve">    </w:t>
      </w:r>
      <w:r>
        <w:rPr>
          <w:rFonts w:hint="eastAsia" w:ascii="宋体" w:hAnsi="宋体" w:cs="仿宋"/>
          <w:sz w:val="24"/>
        </w:rPr>
        <w:t>日内到</w:t>
      </w:r>
      <w:r>
        <w:rPr>
          <w:rFonts w:hint="eastAsia" w:ascii="宋体" w:hAnsi="宋体" w:cs="仿宋"/>
          <w:sz w:val="24"/>
          <w:u w:val="single"/>
        </w:rPr>
        <w:t>(指定地点)</w:t>
      </w:r>
      <w:r>
        <w:rPr>
          <w:rFonts w:hint="eastAsia" w:ascii="宋体" w:hAnsi="宋体" w:cs="仿宋"/>
          <w:sz w:val="24"/>
        </w:rPr>
        <w:t>与我方签订采购合同，并按采购文件第二章“供应商须知”第7.6款规定向我方递交履约保证金。</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特此通知。</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采购人(或采购代理机构):</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6240" w:firstLineChars="2600"/>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附件5  确认通知</w:t>
      </w:r>
    </w:p>
    <w:p>
      <w:pPr>
        <w:adjustRightInd w:val="0"/>
        <w:snapToGrid w:val="0"/>
        <w:spacing w:line="600" w:lineRule="exact"/>
        <w:ind w:firstLine="721" w:firstLineChars="200"/>
        <w:jc w:val="both"/>
        <w:rPr>
          <w:rFonts w:ascii="华文中宋" w:hAnsi="华文中宋" w:eastAsia="华文中宋" w:cs="仿宋"/>
          <w:b/>
          <w:bCs/>
          <w:sz w:val="36"/>
          <w:szCs w:val="36"/>
        </w:rPr>
      </w:pPr>
    </w:p>
    <w:p>
      <w:pPr>
        <w:adjustRightInd w:val="0"/>
        <w:snapToGrid w:val="0"/>
        <w:spacing w:line="600" w:lineRule="exact"/>
        <w:ind w:firstLine="721"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确认通知</w:t>
      </w:r>
    </w:p>
    <w:p>
      <w:pPr>
        <w:adjustRightInd w:val="0"/>
        <w:snapToGrid w:val="0"/>
        <w:spacing w:line="600" w:lineRule="exact"/>
        <w:ind w:firstLine="721"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b/>
          <w:bCs/>
          <w:sz w:val="24"/>
        </w:rPr>
      </w:pPr>
      <w:r>
        <w:rPr>
          <w:rFonts w:hint="eastAsia" w:ascii="宋体" w:hAnsi="宋体" w:cs="仿宋"/>
          <w:sz w:val="24"/>
          <w:u w:val="single"/>
        </w:rPr>
        <w:t xml:space="preserve">           （采购人或采购代理机构名称)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日发出的的</w:t>
      </w:r>
      <w:r>
        <w:rPr>
          <w:rFonts w:hint="eastAsia" w:ascii="宋体" w:hAnsi="宋体" w:cs="仿宋"/>
          <w:sz w:val="24"/>
          <w:u w:val="single"/>
        </w:rPr>
        <w:t>(项目名称)</w:t>
      </w:r>
      <w:r>
        <w:rPr>
          <w:rFonts w:hint="eastAsia" w:ascii="宋体" w:hAnsi="宋体" w:cs="仿宋"/>
          <w:sz w:val="24"/>
        </w:rPr>
        <w:t>采购文件的澄清/修改的通知，我方已于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日收到。</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特此确认。</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pStyle w:val="80"/>
        <w:spacing w:line="600" w:lineRule="exact"/>
        <w:ind w:left="420" w:firstLine="5280" w:firstLineChars="2200"/>
        <w:jc w:val="both"/>
        <w:rPr>
          <w:rFonts w:cs="仿宋"/>
          <w:b/>
          <w:color w:val="000000"/>
        </w:rPr>
      </w:pP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年</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月</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日</w:t>
      </w:r>
    </w:p>
    <w:p>
      <w:pPr>
        <w:spacing w:line="240" w:lineRule="auto"/>
        <w:jc w:val="both"/>
        <w:rPr>
          <w:rFonts w:ascii="宋体" w:hAnsi="宋体" w:cs="仿宋"/>
          <w:b/>
          <w:color w:val="000000"/>
          <w:kern w:val="0"/>
          <w:sz w:val="24"/>
        </w:rPr>
      </w:pPr>
      <w:r>
        <w:rPr>
          <w:rFonts w:ascii="宋体" w:hAnsi="宋体" w:cs="仿宋"/>
          <w:b/>
          <w:color w:val="000000"/>
          <w:sz w:val="24"/>
        </w:rPr>
        <w:br w:type="page"/>
      </w:r>
    </w:p>
    <w:p>
      <w:pPr>
        <w:adjustRightInd w:val="0"/>
        <w:snapToGrid w:val="0"/>
        <w:spacing w:line="600" w:lineRule="exact"/>
        <w:jc w:val="center"/>
        <w:rPr>
          <w:rFonts w:ascii="黑体" w:hAnsi="黑体" w:eastAsia="黑体" w:cs="仿宋"/>
          <w:bCs/>
          <w:sz w:val="36"/>
          <w:szCs w:val="36"/>
        </w:rPr>
      </w:pPr>
      <w:bookmarkStart w:id="13" w:name="_Toc76635709"/>
      <w:bookmarkStart w:id="14" w:name="_Toc77254130"/>
      <w:r>
        <w:rPr>
          <w:rFonts w:hint="eastAsia" w:ascii="黑体" w:hAnsi="黑体" w:eastAsia="黑体" w:cs="仿宋"/>
          <w:bCs/>
          <w:sz w:val="36"/>
          <w:szCs w:val="36"/>
        </w:rPr>
        <w:t>第三章 评审办法</w:t>
      </w:r>
    </w:p>
    <w:p>
      <w:pPr>
        <w:adjustRightInd w:val="0"/>
        <w:snapToGrid w:val="0"/>
        <w:spacing w:before="120" w:beforeLines="50" w:after="120" w:afterLines="50" w:line="312" w:lineRule="auto"/>
        <w:jc w:val="center"/>
        <w:rPr>
          <w:rFonts w:ascii="黑体" w:hAnsi="黑体" w:eastAsia="黑体" w:cs="仿宋"/>
          <w:bCs/>
          <w:sz w:val="32"/>
          <w:szCs w:val="32"/>
        </w:rPr>
      </w:pPr>
      <w:r>
        <w:rPr>
          <w:rFonts w:hint="eastAsia" w:ascii="黑体" w:hAnsi="黑体" w:eastAsia="黑体" w:cs="仿宋"/>
          <w:bCs/>
          <w:sz w:val="32"/>
          <w:szCs w:val="32"/>
        </w:rPr>
        <w:t>评审办法前附表</w:t>
      </w:r>
    </w:p>
    <w:tbl>
      <w:tblPr>
        <w:tblStyle w:val="42"/>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573"/>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22" w:type="dxa"/>
            <w:gridSpan w:val="2"/>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条款号及名称</w:t>
            </w:r>
          </w:p>
        </w:tc>
        <w:tc>
          <w:tcPr>
            <w:tcW w:w="1573"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评审因素</w:t>
            </w:r>
          </w:p>
        </w:tc>
        <w:tc>
          <w:tcPr>
            <w:tcW w:w="5676"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综合评</w:t>
            </w:r>
            <w:r>
              <w:rPr>
                <w:rFonts w:hint="eastAsia" w:cs="仿宋" w:asciiTheme="minorEastAsia" w:hAnsiTheme="minorEastAsia" w:eastAsiaTheme="minorEastAsia"/>
                <w:szCs w:val="21"/>
                <w:lang w:val="en-US" w:eastAsia="zh-CN"/>
              </w:rPr>
              <w:t>估</w:t>
            </w:r>
            <w:r>
              <w:rPr>
                <w:rFonts w:hint="eastAsia" w:cs="仿宋" w:asciiTheme="minorEastAsia" w:hAnsiTheme="minorEastAsia" w:eastAsiaTheme="minorEastAsia"/>
                <w:szCs w:val="21"/>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2.1.1</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形式评审标准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供应商名称</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ascii="宋体" w:hAnsi="宋体"/>
                <w:szCs w:val="21"/>
              </w:rPr>
              <w:t>与</w:t>
            </w:r>
            <w:r>
              <w:rPr>
                <w:rFonts w:ascii="宋体" w:hAnsi="宋体"/>
                <w:szCs w:val="21"/>
              </w:rPr>
              <w:t>营业执照</w:t>
            </w:r>
            <w:r>
              <w:rPr>
                <w:rFonts w:hint="eastAsia" w:ascii="宋体" w:hAnsi="宋体"/>
                <w:szCs w:val="21"/>
              </w:rPr>
              <w:t>或事业单位法人证书</w:t>
            </w:r>
            <w:r>
              <w:rPr>
                <w:rFonts w:ascii="宋体" w:hAnsi="宋体"/>
                <w:szCs w:val="21"/>
              </w:rPr>
              <w:t>、资质证书一致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响应文件签字盖章</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vAlign w:val="center"/>
          </w:tcPr>
          <w:p>
            <w:pPr>
              <w:widowControl w:val="0"/>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响应文件格式</w:t>
            </w:r>
          </w:p>
        </w:tc>
        <w:tc>
          <w:tcPr>
            <w:tcW w:w="5676" w:type="dxa"/>
            <w:vAlign w:val="center"/>
          </w:tcPr>
          <w:p>
            <w:pPr>
              <w:widowControl w:val="0"/>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符合第六章“响应文件格式”的要求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报价唯一</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ascii="宋体" w:hAnsi="宋体"/>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2.1.2</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资格评审标准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依法设立</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资质要求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财务要求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业绩要求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信誉要求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人员要求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无符合第一章第3.1款及供应商须知前附表第3.5（6）款规定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其他要求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不存在第一章第3.</w:t>
            </w:r>
            <w:r>
              <w:rPr>
                <w:rFonts w:hint="eastAsia" w:cs="仿宋" w:asciiTheme="minorEastAsia" w:hAnsiTheme="minorEastAsia" w:eastAsiaTheme="minorEastAsia"/>
                <w:szCs w:val="21"/>
                <w:lang w:val="en-US" w:eastAsia="zh-CN"/>
              </w:rPr>
              <w:t>1</w:t>
            </w:r>
            <w:r>
              <w:rPr>
                <w:rFonts w:hint="eastAsia" w:cs="仿宋" w:asciiTheme="minorEastAsia" w:hAnsiTheme="minorEastAsia" w:eastAsiaTheme="minorEastAsia"/>
                <w:szCs w:val="21"/>
              </w:rPr>
              <w:t>款情形</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联合体供应商</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2.1.3</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响应性评审标准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响应文件有效期</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响应方案</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hint="default"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服务要求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完成期限</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合同条款</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对非关键条款的偏差</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2.2.2</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评审价格</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不得超过最高限价</w:t>
            </w:r>
            <w:r>
              <w:rPr>
                <w:rFonts w:hint="eastAsia" w:cs="仿宋" w:asciiTheme="minorEastAsia" w:hAnsiTheme="minorEastAsia" w:eastAsiaTheme="minorEastAsia"/>
                <w:szCs w:val="21"/>
                <w:lang w:val="en-US" w:eastAsia="zh-CN"/>
              </w:rPr>
              <w:t>40</w:t>
            </w:r>
            <w:r>
              <w:rPr>
                <w:rFonts w:hint="eastAsia" w:cs="仿宋" w:asciiTheme="minorEastAsia" w:hAnsiTheme="minorEastAsia" w:eastAsiaTheme="minorEastAsia"/>
                <w:szCs w:val="21"/>
              </w:rPr>
              <w:t>万元，大写含税价格：</w:t>
            </w:r>
            <w:r>
              <w:rPr>
                <w:rFonts w:hint="eastAsia" w:cs="仿宋" w:asciiTheme="minorEastAsia" w:hAnsiTheme="minorEastAsia" w:eastAsiaTheme="minorEastAsia"/>
                <w:szCs w:val="21"/>
                <w:lang w:val="en-US" w:eastAsia="zh-CN"/>
              </w:rPr>
              <w:t>肆拾万元</w:t>
            </w:r>
            <w:r>
              <w:rPr>
                <w:rFonts w:hint="eastAsia" w:cs="仿宋" w:asciiTheme="minorEastAsia" w:hAnsiTheme="minorEastAsia" w:eastAsiaTheme="minorEastAsia"/>
                <w:szCs w:val="21"/>
              </w:rPr>
              <w:t>；</w:t>
            </w:r>
          </w:p>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符合第三章第2.2.2项的规定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 详细评审标准和程序（综合评分法）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3.1</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分值构成（总分100分）</w:t>
            </w:r>
          </w:p>
        </w:tc>
        <w:tc>
          <w:tcPr>
            <w:tcW w:w="5676" w:type="dxa"/>
          </w:tcPr>
          <w:p>
            <w:pPr>
              <w:widowControl/>
              <w:numPr>
                <w:ilvl w:val="0"/>
                <w:numId w:val="3"/>
              </w:numPr>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商务部分：</w:t>
            </w:r>
            <w:r>
              <w:rPr>
                <w:rFonts w:hint="eastAsia" w:cs="仿宋" w:asciiTheme="minorEastAsia" w:hAnsiTheme="minorEastAsia" w:eastAsiaTheme="minorEastAsia"/>
                <w:szCs w:val="21"/>
                <w:u w:val="single"/>
              </w:rPr>
              <w:t xml:space="preserve">   4</w:t>
            </w:r>
            <w:r>
              <w:rPr>
                <w:rFonts w:hint="eastAsia" w:cs="仿宋" w:asciiTheme="minorEastAsia" w:hAnsiTheme="minorEastAsia" w:eastAsiaTheme="minorEastAsia"/>
                <w:szCs w:val="21"/>
                <w:u w:val="single"/>
                <w:lang w:val="en-US" w:eastAsia="zh-CN"/>
              </w:rPr>
              <w:t>0</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分</w:t>
            </w:r>
          </w:p>
          <w:p>
            <w:pPr>
              <w:widowControl/>
              <w:numPr>
                <w:ilvl w:val="0"/>
                <w:numId w:val="3"/>
              </w:numPr>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技术部分：</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u w:val="single"/>
                <w:lang w:val="en-US" w:eastAsia="zh-CN"/>
              </w:rPr>
              <w:t>30</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分</w:t>
            </w:r>
          </w:p>
          <w:p>
            <w:pPr>
              <w:widowControl/>
              <w:numPr>
                <w:ilvl w:val="0"/>
                <w:numId w:val="3"/>
              </w:numPr>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报价部分：</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u w:val="single"/>
                <w:lang w:val="en-US" w:eastAsia="zh-CN"/>
              </w:rPr>
              <w:t>30</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3.2（2）</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评审基准价计算方法</w:t>
            </w:r>
          </w:p>
        </w:tc>
        <w:tc>
          <w:tcPr>
            <w:tcW w:w="5676" w:type="dxa"/>
          </w:tcPr>
          <w:p>
            <w:pPr>
              <w:widowControl/>
              <w:spacing w:line="240" w:lineRule="auto"/>
              <w:jc w:val="left"/>
              <w:rPr>
                <w:rFonts w:cs="仿宋" w:asciiTheme="minorEastAsia" w:hAnsiTheme="minorEastAsia" w:eastAsiaTheme="minorEastAsia"/>
                <w:szCs w:val="21"/>
              </w:rPr>
            </w:pPr>
            <w:r>
              <w:rPr>
                <w:rFonts w:hint="eastAsia" w:asciiTheme="minorEastAsia" w:hAnsiTheme="minorEastAsia" w:eastAsiaTheme="minorEastAsia"/>
                <w:szCs w:val="21"/>
              </w:rPr>
              <w:t>通过初步评审的最低评审价格为评审基准价，其供应商报价分为满分。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条款号</w:t>
            </w:r>
          </w:p>
        </w:tc>
        <w:tc>
          <w:tcPr>
            <w:tcW w:w="2825" w:type="dxa"/>
            <w:gridSpan w:val="2"/>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评分因素</w:t>
            </w:r>
          </w:p>
        </w:tc>
        <w:tc>
          <w:tcPr>
            <w:tcW w:w="5676" w:type="dxa"/>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3.3（1）</w:t>
            </w:r>
          </w:p>
        </w:tc>
        <w:tc>
          <w:tcPr>
            <w:tcW w:w="2825" w:type="dxa"/>
            <w:gridSpan w:val="2"/>
          </w:tcPr>
          <w:p>
            <w:pPr>
              <w:widowControl w:val="0"/>
              <w:adjustRightInd w:val="0"/>
              <w:snapToGrid w:val="0"/>
              <w:spacing w:line="288" w:lineRule="auto"/>
              <w:jc w:val="center"/>
              <w:rPr>
                <w:rFonts w:ascii="宋体" w:hAnsi="宋体"/>
                <w:szCs w:val="21"/>
              </w:rPr>
            </w:pPr>
            <w:r>
              <w:rPr>
                <w:rFonts w:hint="eastAsia" w:ascii="宋体" w:hAnsi="宋体"/>
                <w:szCs w:val="21"/>
              </w:rPr>
              <w:t>商务部分评分标准</w:t>
            </w:r>
          </w:p>
        </w:tc>
        <w:tc>
          <w:tcPr>
            <w:tcW w:w="5676" w:type="dxa"/>
            <w:vAlign w:val="center"/>
          </w:tcPr>
          <w:p>
            <w:pPr>
              <w:widowControl w:val="0"/>
              <w:adjustRightInd w:val="0"/>
              <w:snapToGrid w:val="0"/>
              <w:spacing w:line="288" w:lineRule="auto"/>
              <w:jc w:val="center"/>
              <w:rPr>
                <w:rFonts w:ascii="宋体" w:hAnsi="宋体"/>
                <w:szCs w:val="21"/>
              </w:rPr>
            </w:pPr>
            <w:r>
              <w:rPr>
                <w:rFonts w:hint="eastAsia" w:ascii="宋体" w:hAnsi="宋体"/>
                <w:szCs w:val="21"/>
              </w:rPr>
              <w:t>详见本章</w:t>
            </w:r>
            <w:r>
              <w:rPr>
                <w:rFonts w:hint="eastAsia" w:ascii="宋体" w:hAnsi="宋体"/>
                <w:b/>
                <w:szCs w:val="21"/>
              </w:rPr>
              <w:t>附表1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3.3（2）</w:t>
            </w:r>
          </w:p>
        </w:tc>
        <w:tc>
          <w:tcPr>
            <w:tcW w:w="2825" w:type="dxa"/>
            <w:gridSpan w:val="2"/>
          </w:tcPr>
          <w:p>
            <w:pPr>
              <w:widowControl w:val="0"/>
              <w:adjustRightInd w:val="0"/>
              <w:snapToGrid w:val="0"/>
              <w:spacing w:line="288" w:lineRule="auto"/>
              <w:jc w:val="center"/>
              <w:rPr>
                <w:rFonts w:ascii="宋体" w:hAnsi="宋体"/>
                <w:szCs w:val="21"/>
              </w:rPr>
            </w:pPr>
            <w:r>
              <w:rPr>
                <w:rFonts w:hint="eastAsia" w:ascii="宋体" w:hAnsi="宋体"/>
                <w:szCs w:val="21"/>
              </w:rPr>
              <w:t>技术部分评分标准</w:t>
            </w:r>
          </w:p>
        </w:tc>
        <w:tc>
          <w:tcPr>
            <w:tcW w:w="5676" w:type="dxa"/>
            <w:vAlign w:val="center"/>
          </w:tcPr>
          <w:p>
            <w:pPr>
              <w:widowControl w:val="0"/>
              <w:adjustRightInd w:val="0"/>
              <w:snapToGrid w:val="0"/>
              <w:spacing w:line="288" w:lineRule="auto"/>
              <w:jc w:val="center"/>
              <w:rPr>
                <w:rFonts w:ascii="宋体" w:hAnsi="宋体"/>
                <w:szCs w:val="21"/>
              </w:rPr>
            </w:pPr>
            <w:r>
              <w:rPr>
                <w:rFonts w:hint="eastAsia" w:ascii="宋体" w:hAnsi="宋体"/>
                <w:szCs w:val="21"/>
              </w:rPr>
              <w:t>详见本章</w:t>
            </w:r>
            <w:r>
              <w:rPr>
                <w:rFonts w:hint="eastAsia" w:ascii="宋体" w:hAnsi="宋体"/>
                <w:b/>
                <w:szCs w:val="21"/>
              </w:rPr>
              <w:t>附表2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3.3（3）</w:t>
            </w:r>
          </w:p>
        </w:tc>
        <w:tc>
          <w:tcPr>
            <w:tcW w:w="2825" w:type="dxa"/>
            <w:gridSpan w:val="2"/>
          </w:tcPr>
          <w:p>
            <w:pPr>
              <w:widowControl/>
              <w:adjustRightInd w:val="0"/>
              <w:snapToGrid w:val="0"/>
              <w:spacing w:line="288" w:lineRule="auto"/>
              <w:jc w:val="center"/>
              <w:rPr>
                <w:rFonts w:hint="eastAsia" w:ascii="宋体" w:hAnsi="宋体"/>
                <w:szCs w:val="21"/>
              </w:rPr>
            </w:pPr>
          </w:p>
          <w:p>
            <w:pPr>
              <w:widowControl/>
              <w:adjustRightInd w:val="0"/>
              <w:snapToGrid w:val="0"/>
              <w:spacing w:line="288" w:lineRule="auto"/>
              <w:jc w:val="center"/>
              <w:rPr>
                <w:rFonts w:cs="仿宋" w:asciiTheme="minorEastAsia" w:hAnsiTheme="minorEastAsia" w:eastAsiaTheme="minorEastAsia"/>
                <w:szCs w:val="21"/>
              </w:rPr>
            </w:pPr>
            <w:r>
              <w:rPr>
                <w:rFonts w:hint="eastAsia" w:ascii="宋体" w:hAnsi="宋体"/>
                <w:szCs w:val="21"/>
              </w:rPr>
              <w:t>报价评分标准</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asciiTheme="minorEastAsia" w:hAnsiTheme="minorEastAsia" w:eastAsiaTheme="minorEastAsia"/>
                <w:szCs w:val="21"/>
              </w:rPr>
              <w:t>通过初步评审的最低评审价格为评审基准价，其供应商报价分为满分。其他供应商的报价分统一按照下列公式计算：报价得分＝（评审基准价／评审价格）</w:t>
            </w:r>
            <w:r>
              <w:rPr>
                <w:rFonts w:asciiTheme="minorEastAsia" w:hAnsiTheme="minorEastAsia" w:eastAsiaTheme="minorEastAsia"/>
                <w:szCs w:val="21"/>
              </w:rPr>
              <w:t>×</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30</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（投标报价分）。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pPr>
              <w:widowControl w:val="0"/>
              <w:adjustRightInd w:val="0"/>
              <w:snapToGrid w:val="0"/>
              <w:spacing w:line="288" w:lineRule="auto"/>
              <w:jc w:val="both"/>
              <w:rPr>
                <w:rFonts w:asciiTheme="minorEastAsia" w:hAnsiTheme="minorEastAsia" w:eastAsiaTheme="minorEastAsia"/>
                <w:szCs w:val="21"/>
              </w:rPr>
            </w:pPr>
            <w:r>
              <w:rPr>
                <w:rFonts w:hint="eastAsia" w:asciiTheme="minorEastAsia" w:hAnsiTheme="minorEastAsia" w:eastAsiaTheme="minorEastAsia"/>
                <w:szCs w:val="21"/>
              </w:rPr>
              <w:t xml:space="preserve">3.4.1 </w:t>
            </w:r>
          </w:p>
        </w:tc>
        <w:tc>
          <w:tcPr>
            <w:tcW w:w="2825" w:type="dxa"/>
            <w:gridSpan w:val="2"/>
            <w:vAlign w:val="center"/>
          </w:tcPr>
          <w:p>
            <w:pPr>
              <w:widowControl w:val="0"/>
              <w:adjustRightInd w:val="0"/>
              <w:snapToGrid w:val="0"/>
              <w:spacing w:line="288" w:lineRule="auto"/>
              <w:jc w:val="both"/>
              <w:rPr>
                <w:rFonts w:asciiTheme="minorEastAsia" w:hAnsiTheme="minorEastAsia" w:eastAsiaTheme="minorEastAsia"/>
                <w:szCs w:val="21"/>
              </w:rPr>
            </w:pPr>
            <w:r>
              <w:rPr>
                <w:rFonts w:hint="eastAsia" w:asciiTheme="minorEastAsia" w:hAnsiTheme="minorEastAsia" w:eastAsiaTheme="minorEastAsia"/>
                <w:szCs w:val="21"/>
              </w:rPr>
              <w:t>供应商最终得分的计算方法</w:t>
            </w:r>
          </w:p>
        </w:tc>
        <w:tc>
          <w:tcPr>
            <w:tcW w:w="5676" w:type="dxa"/>
            <w:vAlign w:val="center"/>
          </w:tcPr>
          <w:p>
            <w:pPr>
              <w:widowControl w:val="0"/>
              <w:adjustRightInd w:val="0"/>
              <w:snapToGrid w:val="0"/>
              <w:spacing w:line="288" w:lineRule="auto"/>
              <w:jc w:val="both"/>
              <w:rPr>
                <w:rFonts w:asciiTheme="minorEastAsia" w:hAnsiTheme="minorEastAsia" w:eastAsiaTheme="minorEastAsia"/>
                <w:szCs w:val="21"/>
              </w:rPr>
            </w:pPr>
            <w:r>
              <w:rPr>
                <w:rFonts w:hint="eastAsia" w:asciiTheme="minorEastAsia" w:hAnsiTheme="minorEastAsia" w:eastAsiaTheme="minorEastAsia"/>
                <w:szCs w:val="21"/>
              </w:rPr>
              <w:t>供应商最终得分为商务部分、技术部分、投标报价3个方面评价得分之和。</w:t>
            </w:r>
          </w:p>
        </w:tc>
      </w:tr>
    </w:tbl>
    <w:p>
      <w:pPr>
        <w:spacing w:line="288" w:lineRule="auto"/>
        <w:jc w:val="both"/>
        <w:rPr>
          <w:rFonts w:ascii="宋体" w:hAnsi="宋体" w:cs="仿宋"/>
          <w:sz w:val="24"/>
        </w:rPr>
      </w:pPr>
      <w:r>
        <w:rPr>
          <w:rFonts w:hint="eastAsia" w:ascii="宋体" w:hAnsi="宋体" w:cs="仿宋"/>
          <w:sz w:val="24"/>
        </w:rPr>
        <w:br w:type="page"/>
      </w:r>
    </w:p>
    <w:p>
      <w:pPr>
        <w:adjustRightInd w:val="0"/>
        <w:snapToGrid w:val="0"/>
        <w:spacing w:line="312" w:lineRule="auto"/>
        <w:jc w:val="center"/>
        <w:rPr>
          <w:rFonts w:ascii="宋体" w:hAnsi="宋体" w:cs="仿宋"/>
          <w:b/>
          <w:bCs/>
          <w:sz w:val="36"/>
          <w:szCs w:val="36"/>
        </w:rPr>
      </w:pPr>
      <w:r>
        <w:rPr>
          <w:rFonts w:hint="eastAsia" w:ascii="宋体" w:hAnsi="宋体" w:cs="仿宋"/>
          <w:b/>
          <w:bCs/>
          <w:sz w:val="36"/>
          <w:szCs w:val="36"/>
        </w:rPr>
        <w:t>评审办法正文</w:t>
      </w:r>
    </w:p>
    <w:p>
      <w:pPr>
        <w:adjustRightInd w:val="0"/>
        <w:snapToGrid w:val="0"/>
        <w:spacing w:line="312" w:lineRule="auto"/>
        <w:jc w:val="both"/>
        <w:rPr>
          <w:rFonts w:ascii="宋体" w:hAnsi="宋体" w:cs="仿宋"/>
          <w:b/>
          <w:bCs/>
          <w:sz w:val="36"/>
          <w:szCs w:val="36"/>
        </w:rPr>
      </w:pPr>
    </w:p>
    <w:p>
      <w:pPr>
        <w:adjustRightInd w:val="0"/>
        <w:snapToGrid w:val="0"/>
        <w:spacing w:line="312" w:lineRule="auto"/>
        <w:jc w:val="both"/>
        <w:rPr>
          <w:rFonts w:ascii="宋体" w:hAnsi="宋体" w:cs="仿宋"/>
          <w:b/>
          <w:bCs/>
          <w:sz w:val="24"/>
        </w:rPr>
      </w:pPr>
      <w:r>
        <w:rPr>
          <w:rFonts w:hint="eastAsia" w:ascii="宋体" w:hAnsi="宋体" w:cs="仿宋"/>
          <w:b/>
          <w:bCs/>
          <w:sz w:val="24"/>
        </w:rPr>
        <w:t>1评审方法(综合评分法)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本次评审采用综合评分法。评审小组对满足采购文件实质性要求的响应文件，按照本章第3条规定的评分标准进行打分，并按得分由高到低的顺序推荐成交候选供应商。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2初步评审标准和程序</w:t>
      </w:r>
    </w:p>
    <w:p>
      <w:pPr>
        <w:adjustRightInd w:val="0"/>
        <w:snapToGrid w:val="0"/>
        <w:spacing w:line="312" w:lineRule="auto"/>
        <w:jc w:val="both"/>
        <w:rPr>
          <w:rFonts w:ascii="宋体" w:hAnsi="宋体" w:cs="仿宋"/>
          <w:b/>
          <w:bCs/>
          <w:sz w:val="24"/>
        </w:rPr>
      </w:pPr>
      <w:r>
        <w:rPr>
          <w:rFonts w:hint="eastAsia" w:ascii="宋体" w:hAnsi="宋体" w:cs="仿宋"/>
          <w:b/>
          <w:bCs/>
          <w:sz w:val="24"/>
        </w:rPr>
        <w:t>2.1初步评审标准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2.1.1形式评审标准:见评审办法前附表。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2.1.2资格评审标准:见评审办法前附表。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2.1.3响应性评审标准:见评审办法前附表。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2.2初步评审程序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评审价格若超过最高限价(如有)，其响应文件将被视为无效。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2.2.4供应商有串通，弄虚作假、行贿等违法行为的，其响应文件将被视为无效。</w:t>
      </w:r>
    </w:p>
    <w:p>
      <w:pPr>
        <w:adjustRightInd w:val="0"/>
        <w:snapToGrid w:val="0"/>
        <w:spacing w:line="312" w:lineRule="auto"/>
        <w:jc w:val="both"/>
        <w:rPr>
          <w:rFonts w:ascii="宋体" w:hAnsi="宋体" w:cs="仿宋"/>
          <w:sz w:val="24"/>
        </w:rPr>
      </w:pPr>
      <w:r>
        <w:rPr>
          <w:rFonts w:hint="eastAsia" w:ascii="宋体" w:hAnsi="宋体" w:cs="仿宋"/>
          <w:b/>
          <w:bCs/>
          <w:sz w:val="24"/>
        </w:rPr>
        <w:t>3详细评审标准和程序(综合评分法)</w:t>
      </w:r>
    </w:p>
    <w:p>
      <w:pPr>
        <w:adjustRightInd w:val="0"/>
        <w:snapToGrid w:val="0"/>
        <w:spacing w:line="312" w:lineRule="auto"/>
        <w:jc w:val="both"/>
        <w:rPr>
          <w:rFonts w:ascii="宋体" w:hAnsi="宋体" w:cs="仿宋"/>
          <w:b/>
          <w:bCs/>
          <w:sz w:val="24"/>
        </w:rPr>
      </w:pPr>
      <w:r>
        <w:rPr>
          <w:rFonts w:hint="eastAsia" w:ascii="宋体" w:hAnsi="宋体" w:cs="仿宋"/>
          <w:b/>
          <w:bCs/>
          <w:sz w:val="24"/>
        </w:rPr>
        <w:t>3.1分值构成</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(1)商务部分:见评审办法前附表;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(2)技术部分:见评审办法前附表;</w:t>
      </w:r>
    </w:p>
    <w:p>
      <w:pPr>
        <w:adjustRightInd w:val="0"/>
        <w:snapToGrid w:val="0"/>
        <w:spacing w:line="312" w:lineRule="auto"/>
        <w:ind w:firstLine="321" w:firstLineChars="134"/>
        <w:jc w:val="both"/>
        <w:rPr>
          <w:rFonts w:ascii="宋体" w:hAnsi="宋体" w:cs="仿宋"/>
          <w:sz w:val="24"/>
        </w:rPr>
      </w:pPr>
      <w:r>
        <w:rPr>
          <w:rFonts w:hint="eastAsia" w:ascii="宋体" w:hAnsi="宋体" w:cs="仿宋"/>
          <w:sz w:val="24"/>
        </w:rPr>
        <w:t xml:space="preserve"> (3)报价:见评审办法前附表;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3.2评分标准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(1)商务评分标准:见评审办法前附表;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(2)技术评分标准:见评审办法前附表;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(3)报价评分标准: 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3.3评分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成员按照评分标准独立对供应商的商务、技术和其他因素进行评分。报价评分由评审小组统一计算。各项得分汇总后为该成员给供应商的评分总分，评分值计算保留小数点后两位，小数点后第三位“四舍五入”。</w:t>
      </w:r>
    </w:p>
    <w:p>
      <w:pPr>
        <w:adjustRightInd w:val="0"/>
        <w:snapToGrid w:val="0"/>
        <w:spacing w:line="312" w:lineRule="auto"/>
        <w:jc w:val="both"/>
        <w:rPr>
          <w:rFonts w:ascii="宋体" w:hAnsi="宋体" w:cs="仿宋"/>
          <w:sz w:val="24"/>
        </w:rPr>
      </w:pPr>
      <w:r>
        <w:rPr>
          <w:rFonts w:hint="eastAsia" w:ascii="宋体" w:hAnsi="宋体" w:cs="仿宋"/>
          <w:b/>
          <w:bCs/>
          <w:sz w:val="24"/>
        </w:rPr>
        <w:t>3.4汇总</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评审小组汇总每个成员对供应商的评分总分，每个供应商的评分总分的算术平均值为供应商最终得分。</w:t>
      </w:r>
    </w:p>
    <w:p>
      <w:pPr>
        <w:adjustRightInd w:val="0"/>
        <w:snapToGrid w:val="0"/>
        <w:spacing w:line="312" w:lineRule="auto"/>
        <w:jc w:val="both"/>
        <w:rPr>
          <w:rFonts w:ascii="宋体" w:hAnsi="宋体" w:cs="仿宋"/>
          <w:b/>
          <w:bCs/>
          <w:sz w:val="24"/>
        </w:rPr>
      </w:pPr>
      <w:r>
        <w:rPr>
          <w:rFonts w:hint="eastAsia" w:ascii="宋体" w:hAnsi="宋体" w:cs="仿宋"/>
          <w:b/>
          <w:bCs/>
          <w:sz w:val="24"/>
        </w:rPr>
        <w:t>3.5排序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pPr>
        <w:adjustRightInd w:val="0"/>
        <w:snapToGrid w:val="0"/>
        <w:spacing w:line="312" w:lineRule="auto"/>
        <w:jc w:val="both"/>
        <w:rPr>
          <w:rFonts w:ascii="宋体" w:hAnsi="宋体" w:cs="仿宋"/>
          <w:b/>
          <w:bCs/>
          <w:sz w:val="24"/>
        </w:rPr>
      </w:pPr>
      <w:r>
        <w:rPr>
          <w:rFonts w:hint="eastAsia" w:ascii="宋体" w:hAnsi="宋体" w:cs="仿宋"/>
          <w:b/>
          <w:bCs/>
          <w:sz w:val="24"/>
        </w:rPr>
        <w:t>4评审结果</w:t>
      </w:r>
    </w:p>
    <w:p>
      <w:pPr>
        <w:adjustRightInd w:val="0"/>
        <w:snapToGrid w:val="0"/>
        <w:spacing w:line="312" w:lineRule="auto"/>
        <w:jc w:val="both"/>
        <w:rPr>
          <w:rFonts w:ascii="宋体" w:hAnsi="宋体" w:cs="仿宋"/>
          <w:b/>
          <w:bCs/>
          <w:sz w:val="24"/>
        </w:rPr>
      </w:pPr>
      <w:r>
        <w:rPr>
          <w:rFonts w:hint="eastAsia" w:ascii="宋体" w:hAnsi="宋体" w:cs="仿宋"/>
          <w:b/>
          <w:bCs/>
          <w:sz w:val="24"/>
        </w:rPr>
        <w:t>4.1提交书面评审报告</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评审小组完成评审后，应当向采购人提交书面评审报告。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4.2推荐成交候选供应商排序要求及数量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评审小组应在书面评审报告中按照供应商排列的优先顺序向采购人推荐成交候选供应商(排序或不排序)。成交候选供应商的排序要求及数量见第二章“供应商须知”。</w:t>
      </w:r>
    </w:p>
    <w:p>
      <w:pPr>
        <w:widowControl w:val="0"/>
        <w:snapToGrid w:val="0"/>
        <w:spacing w:line="490" w:lineRule="exact"/>
        <w:jc w:val="both"/>
        <w:outlineLvl w:val="0"/>
        <w:rPr>
          <w:rFonts w:ascii="黑体" w:hAnsi="黑体" w:eastAsia="黑体" w:cs="宋体"/>
          <w:kern w:val="44"/>
          <w:sz w:val="32"/>
          <w:szCs w:val="32"/>
        </w:rPr>
      </w:pPr>
    </w:p>
    <w:p>
      <w:pPr>
        <w:pStyle w:val="51"/>
        <w:rPr>
          <w:rFonts w:ascii="黑体" w:hAnsi="黑体" w:eastAsia="黑体" w:cs="宋体"/>
          <w:kern w:val="44"/>
          <w:sz w:val="32"/>
          <w:szCs w:val="32"/>
        </w:rPr>
      </w:pPr>
    </w:p>
    <w:p>
      <w:pPr>
        <w:pStyle w:val="51"/>
        <w:rPr>
          <w:rFonts w:ascii="黑体" w:hAnsi="黑体" w:eastAsia="黑体" w:cs="宋体"/>
          <w:kern w:val="44"/>
          <w:sz w:val="32"/>
          <w:szCs w:val="32"/>
        </w:rPr>
      </w:pPr>
    </w:p>
    <w:p>
      <w:pPr>
        <w:pStyle w:val="51"/>
        <w:rPr>
          <w:rFonts w:ascii="黑体" w:hAnsi="黑体" w:eastAsia="黑体" w:cs="宋体"/>
          <w:kern w:val="44"/>
          <w:sz w:val="32"/>
          <w:szCs w:val="32"/>
        </w:rPr>
      </w:pPr>
    </w:p>
    <w:p>
      <w:pPr>
        <w:pStyle w:val="51"/>
        <w:rPr>
          <w:rFonts w:ascii="黑体" w:hAnsi="黑体" w:eastAsia="黑体" w:cs="宋体"/>
          <w:kern w:val="44"/>
          <w:sz w:val="32"/>
          <w:szCs w:val="32"/>
        </w:rPr>
      </w:pPr>
    </w:p>
    <w:p>
      <w:pPr>
        <w:pStyle w:val="51"/>
        <w:rPr>
          <w:rFonts w:ascii="黑体" w:hAnsi="黑体" w:eastAsia="黑体" w:cs="宋体"/>
          <w:kern w:val="44"/>
          <w:sz w:val="32"/>
          <w:szCs w:val="32"/>
        </w:rPr>
      </w:pPr>
    </w:p>
    <w:p>
      <w:pPr>
        <w:pStyle w:val="51"/>
        <w:rPr>
          <w:rFonts w:ascii="黑体" w:hAnsi="黑体" w:eastAsia="黑体" w:cs="宋体"/>
          <w:kern w:val="44"/>
          <w:sz w:val="32"/>
          <w:szCs w:val="32"/>
        </w:rPr>
      </w:pPr>
    </w:p>
    <w:p>
      <w:pPr>
        <w:pStyle w:val="51"/>
        <w:rPr>
          <w:rFonts w:ascii="黑体" w:hAnsi="黑体" w:eastAsia="黑体" w:cs="宋体"/>
          <w:kern w:val="44"/>
          <w:sz w:val="32"/>
          <w:szCs w:val="32"/>
        </w:rPr>
      </w:pPr>
    </w:p>
    <w:p>
      <w:pPr>
        <w:pStyle w:val="51"/>
        <w:rPr>
          <w:rFonts w:ascii="黑体" w:hAnsi="黑体" w:eastAsia="黑体" w:cs="宋体"/>
          <w:kern w:val="44"/>
          <w:sz w:val="32"/>
          <w:szCs w:val="32"/>
        </w:rPr>
      </w:pPr>
    </w:p>
    <w:p>
      <w:pPr>
        <w:pStyle w:val="51"/>
        <w:rPr>
          <w:rFonts w:ascii="黑体" w:hAnsi="黑体" w:eastAsia="黑体" w:cs="宋体"/>
          <w:kern w:val="44"/>
          <w:sz w:val="32"/>
          <w:szCs w:val="32"/>
        </w:rPr>
      </w:pPr>
    </w:p>
    <w:p>
      <w:pPr>
        <w:pStyle w:val="51"/>
        <w:rPr>
          <w:rFonts w:ascii="黑体" w:hAnsi="黑体" w:eastAsia="黑体" w:cs="宋体"/>
          <w:kern w:val="44"/>
          <w:sz w:val="32"/>
          <w:szCs w:val="32"/>
        </w:rPr>
      </w:pPr>
    </w:p>
    <w:p>
      <w:pPr>
        <w:pStyle w:val="51"/>
        <w:rPr>
          <w:rFonts w:ascii="黑体" w:hAnsi="黑体" w:eastAsia="黑体" w:cs="宋体"/>
          <w:kern w:val="44"/>
          <w:sz w:val="32"/>
          <w:szCs w:val="32"/>
        </w:rPr>
      </w:pPr>
    </w:p>
    <w:p>
      <w:pPr>
        <w:pStyle w:val="51"/>
        <w:rPr>
          <w:rFonts w:ascii="黑体" w:hAnsi="黑体" w:eastAsia="黑体" w:cs="宋体"/>
          <w:kern w:val="44"/>
          <w:sz w:val="32"/>
          <w:szCs w:val="32"/>
        </w:rPr>
      </w:pPr>
    </w:p>
    <w:p>
      <w:pPr>
        <w:pStyle w:val="51"/>
        <w:rPr>
          <w:rFonts w:ascii="黑体" w:hAnsi="黑体" w:eastAsia="黑体" w:cs="宋体"/>
          <w:kern w:val="44"/>
          <w:sz w:val="32"/>
          <w:szCs w:val="32"/>
        </w:rPr>
      </w:pPr>
    </w:p>
    <w:p>
      <w:pPr>
        <w:pStyle w:val="51"/>
        <w:rPr>
          <w:rFonts w:ascii="黑体" w:hAnsi="黑体" w:eastAsia="黑体" w:cs="宋体"/>
          <w:kern w:val="44"/>
          <w:sz w:val="32"/>
          <w:szCs w:val="32"/>
        </w:rPr>
      </w:pPr>
    </w:p>
    <w:p>
      <w:pPr>
        <w:pStyle w:val="51"/>
        <w:rPr>
          <w:rFonts w:ascii="黑体" w:hAnsi="黑体" w:eastAsia="黑体" w:cs="宋体"/>
          <w:kern w:val="44"/>
          <w:sz w:val="32"/>
          <w:szCs w:val="32"/>
        </w:rPr>
      </w:pPr>
    </w:p>
    <w:p>
      <w:pPr>
        <w:pStyle w:val="51"/>
        <w:rPr>
          <w:rFonts w:ascii="黑体" w:hAnsi="黑体" w:eastAsia="黑体" w:cs="宋体"/>
          <w:kern w:val="44"/>
          <w:sz w:val="32"/>
          <w:szCs w:val="32"/>
        </w:rPr>
      </w:pPr>
    </w:p>
    <w:p>
      <w:pPr>
        <w:pStyle w:val="51"/>
        <w:rPr>
          <w:rFonts w:ascii="黑体" w:hAnsi="黑体" w:eastAsia="黑体" w:cs="宋体"/>
          <w:kern w:val="44"/>
          <w:sz w:val="32"/>
          <w:szCs w:val="32"/>
        </w:rPr>
      </w:pPr>
    </w:p>
    <w:p>
      <w:pPr>
        <w:pStyle w:val="51"/>
        <w:rPr>
          <w:rFonts w:ascii="黑体" w:hAnsi="黑体" w:eastAsia="黑体" w:cs="宋体"/>
          <w:kern w:val="44"/>
          <w:sz w:val="32"/>
          <w:szCs w:val="32"/>
        </w:rPr>
      </w:pPr>
    </w:p>
    <w:p>
      <w:pPr>
        <w:pStyle w:val="51"/>
        <w:rPr>
          <w:rFonts w:ascii="黑体" w:hAnsi="黑体" w:eastAsia="黑体" w:cs="宋体"/>
          <w:kern w:val="44"/>
          <w:sz w:val="32"/>
          <w:szCs w:val="32"/>
        </w:rPr>
      </w:pPr>
    </w:p>
    <w:p>
      <w:pPr>
        <w:pStyle w:val="51"/>
        <w:rPr>
          <w:rFonts w:ascii="黑体" w:hAnsi="黑体" w:eastAsia="黑体" w:cs="宋体"/>
          <w:kern w:val="44"/>
          <w:sz w:val="32"/>
          <w:szCs w:val="32"/>
        </w:rPr>
      </w:pPr>
    </w:p>
    <w:p>
      <w:pPr>
        <w:pStyle w:val="51"/>
        <w:rPr>
          <w:rFonts w:ascii="黑体" w:hAnsi="黑体" w:eastAsia="黑体" w:cs="宋体"/>
          <w:kern w:val="44"/>
          <w:sz w:val="32"/>
          <w:szCs w:val="32"/>
        </w:rPr>
      </w:pPr>
    </w:p>
    <w:p>
      <w:pPr>
        <w:pStyle w:val="51"/>
        <w:rPr>
          <w:rFonts w:ascii="黑体" w:hAnsi="黑体" w:eastAsia="黑体" w:cs="宋体"/>
          <w:kern w:val="44"/>
          <w:sz w:val="32"/>
          <w:szCs w:val="32"/>
        </w:rPr>
      </w:pPr>
    </w:p>
    <w:p>
      <w:pPr>
        <w:pStyle w:val="51"/>
        <w:rPr>
          <w:rFonts w:ascii="黑体" w:hAnsi="黑体" w:eastAsia="黑体" w:cs="宋体"/>
          <w:kern w:val="44"/>
          <w:sz w:val="32"/>
          <w:szCs w:val="32"/>
        </w:rPr>
      </w:pPr>
    </w:p>
    <w:p>
      <w:pPr>
        <w:pStyle w:val="51"/>
        <w:rPr>
          <w:rFonts w:ascii="黑体" w:hAnsi="黑体" w:eastAsia="黑体" w:cs="宋体"/>
          <w:kern w:val="44"/>
          <w:sz w:val="32"/>
          <w:szCs w:val="32"/>
        </w:rPr>
      </w:pPr>
    </w:p>
    <w:p>
      <w:pPr>
        <w:pStyle w:val="51"/>
        <w:rPr>
          <w:rFonts w:ascii="黑体" w:hAnsi="黑体" w:eastAsia="黑体" w:cs="宋体"/>
          <w:kern w:val="44"/>
          <w:sz w:val="32"/>
          <w:szCs w:val="32"/>
        </w:rPr>
      </w:pPr>
    </w:p>
    <w:p>
      <w:pPr>
        <w:pStyle w:val="51"/>
        <w:rPr>
          <w:rFonts w:ascii="黑体" w:hAnsi="黑体" w:eastAsia="黑体" w:cs="宋体"/>
          <w:kern w:val="44"/>
          <w:sz w:val="32"/>
          <w:szCs w:val="32"/>
        </w:rPr>
      </w:pPr>
    </w:p>
    <w:p>
      <w:pPr>
        <w:pStyle w:val="51"/>
        <w:rPr>
          <w:rFonts w:ascii="黑体" w:hAnsi="黑体" w:eastAsia="黑体" w:cs="宋体"/>
          <w:kern w:val="44"/>
          <w:sz w:val="32"/>
          <w:szCs w:val="32"/>
        </w:rPr>
      </w:pPr>
    </w:p>
    <w:p>
      <w:pPr>
        <w:pStyle w:val="51"/>
        <w:rPr>
          <w:rFonts w:ascii="黑体" w:hAnsi="黑体" w:eastAsia="黑体" w:cs="宋体"/>
          <w:kern w:val="44"/>
          <w:sz w:val="32"/>
          <w:szCs w:val="32"/>
        </w:rPr>
      </w:pPr>
    </w:p>
    <w:p>
      <w:pPr>
        <w:pStyle w:val="51"/>
        <w:rPr>
          <w:rFonts w:ascii="黑体" w:hAnsi="黑体" w:eastAsia="黑体" w:cs="宋体"/>
          <w:kern w:val="44"/>
          <w:sz w:val="32"/>
          <w:szCs w:val="32"/>
        </w:rPr>
      </w:pPr>
    </w:p>
    <w:p>
      <w:pPr>
        <w:pStyle w:val="51"/>
        <w:rPr>
          <w:rFonts w:ascii="黑体" w:hAnsi="黑体" w:eastAsia="黑体" w:cs="宋体"/>
          <w:kern w:val="44"/>
          <w:sz w:val="32"/>
          <w:szCs w:val="32"/>
        </w:rPr>
      </w:pPr>
    </w:p>
    <w:p>
      <w:pPr>
        <w:widowControl w:val="0"/>
        <w:snapToGrid w:val="0"/>
        <w:spacing w:line="490" w:lineRule="exact"/>
        <w:jc w:val="both"/>
        <w:outlineLvl w:val="0"/>
        <w:rPr>
          <w:rFonts w:hint="eastAsia" w:ascii="黑体" w:hAnsi="黑体" w:eastAsia="黑体" w:cs="宋体"/>
          <w:kern w:val="44"/>
          <w:sz w:val="32"/>
          <w:szCs w:val="32"/>
        </w:rPr>
      </w:pPr>
      <w:r>
        <w:rPr>
          <w:rFonts w:hint="eastAsia" w:ascii="黑体" w:hAnsi="黑体" w:eastAsia="黑体" w:cs="宋体"/>
          <w:kern w:val="44"/>
          <w:sz w:val="32"/>
          <w:szCs w:val="32"/>
        </w:rPr>
        <w:t xml:space="preserve">附表1  </w:t>
      </w:r>
    </w:p>
    <w:p>
      <w:pPr>
        <w:widowControl w:val="0"/>
        <w:snapToGrid w:val="0"/>
        <w:spacing w:line="490" w:lineRule="exact"/>
        <w:jc w:val="center"/>
        <w:outlineLvl w:val="0"/>
        <w:rPr>
          <w:rFonts w:ascii="黑体" w:hAnsi="黑体" w:eastAsia="黑体" w:cs="宋体"/>
          <w:kern w:val="44"/>
          <w:sz w:val="32"/>
          <w:szCs w:val="32"/>
        </w:rPr>
      </w:pPr>
      <w:r>
        <w:rPr>
          <w:rFonts w:hint="eastAsia" w:ascii="黑体" w:hAnsi="黑体" w:eastAsia="黑体" w:cs="宋体"/>
          <w:kern w:val="44"/>
          <w:sz w:val="32"/>
          <w:szCs w:val="32"/>
        </w:rPr>
        <w:t>商务部分评分表</w:t>
      </w:r>
    </w:p>
    <w:p>
      <w:pPr>
        <w:snapToGrid w:val="0"/>
        <w:spacing w:line="400" w:lineRule="exact"/>
        <w:jc w:val="both"/>
        <w:rPr>
          <w:rFonts w:ascii="宋体" w:hAnsi="宋体"/>
          <w:sz w:val="24"/>
        </w:rPr>
      </w:pPr>
      <w:r>
        <w:rPr>
          <w:rFonts w:hint="eastAsia" w:ascii="宋体" w:hAnsi="宋体"/>
          <w:sz w:val="24"/>
        </w:rPr>
        <w:t xml:space="preserve">              </w:t>
      </w:r>
    </w:p>
    <w:tbl>
      <w:tblPr>
        <w:tblStyle w:val="41"/>
        <w:tblW w:w="10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856"/>
        <w:gridCol w:w="4819"/>
        <w:gridCol w:w="1121"/>
        <w:gridCol w:w="1121"/>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ascii="宋体" w:hAnsi="宋体"/>
                <w:kern w:val="0"/>
                <w:szCs w:val="21"/>
              </w:rPr>
            </w:pPr>
            <w:r>
              <w:rPr>
                <w:rFonts w:hint="eastAsia" w:ascii="宋体" w:hAnsi="宋体"/>
                <w:kern w:val="0"/>
                <w:szCs w:val="21"/>
              </w:rPr>
              <w:t>序号</w:t>
            </w:r>
          </w:p>
        </w:tc>
        <w:tc>
          <w:tcPr>
            <w:tcW w:w="1856"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ascii="宋体" w:hAnsi="宋体"/>
                <w:kern w:val="0"/>
                <w:szCs w:val="21"/>
              </w:rPr>
            </w:pPr>
            <w:r>
              <w:rPr>
                <w:rFonts w:hint="eastAsia" w:ascii="宋体" w:hAnsi="宋体"/>
                <w:kern w:val="0"/>
                <w:szCs w:val="21"/>
              </w:rPr>
              <w:t>评分因素</w:t>
            </w:r>
          </w:p>
        </w:tc>
        <w:tc>
          <w:tcPr>
            <w:tcW w:w="4819"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ascii="宋体" w:hAnsi="宋体"/>
                <w:kern w:val="0"/>
                <w:szCs w:val="21"/>
              </w:rPr>
            </w:pPr>
            <w:r>
              <w:rPr>
                <w:rFonts w:hint="eastAsia" w:ascii="宋体" w:hAnsi="宋体"/>
                <w:kern w:val="0"/>
                <w:szCs w:val="21"/>
              </w:rPr>
              <w:t>评价内容/分值</w:t>
            </w:r>
          </w:p>
        </w:tc>
        <w:tc>
          <w:tcPr>
            <w:tcW w:w="3254" w:type="dxa"/>
            <w:gridSpan w:val="3"/>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r>
              <w:rPr>
                <w:rFonts w:hint="eastAsia" w:ascii="宋体" w:hAnsi="宋体"/>
                <w:kern w:val="0"/>
                <w:szCs w:val="21"/>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vMerge w:val="continue"/>
            <w:tcBorders>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c>
          <w:tcPr>
            <w:tcW w:w="1856" w:type="dxa"/>
            <w:vMerge w:val="continue"/>
            <w:tcBorders>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c>
          <w:tcPr>
            <w:tcW w:w="4819" w:type="dxa"/>
            <w:vMerge w:val="continue"/>
            <w:tcBorders>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599"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ascii="宋体" w:hAnsi="宋体"/>
                <w:kern w:val="0"/>
                <w:szCs w:val="21"/>
              </w:rPr>
            </w:pPr>
            <w:r>
              <w:rPr>
                <w:rFonts w:hint="eastAsia" w:ascii="宋体" w:hAnsi="宋体"/>
                <w:kern w:val="0"/>
                <w:szCs w:val="21"/>
              </w:rPr>
              <w:t>1</w:t>
            </w:r>
          </w:p>
        </w:tc>
        <w:tc>
          <w:tcPr>
            <w:tcW w:w="1856" w:type="dxa"/>
            <w:vMerge w:val="restart"/>
            <w:tcBorders>
              <w:top w:val="single" w:color="auto" w:sz="4" w:space="0"/>
              <w:left w:val="single" w:color="auto" w:sz="4" w:space="0"/>
              <w:right w:val="single" w:color="auto" w:sz="4" w:space="0"/>
            </w:tcBorders>
            <w:vAlign w:val="center"/>
          </w:tcPr>
          <w:p>
            <w:pPr>
              <w:spacing w:before="100" w:beforeAutospacing="1" w:after="100" w:afterAutospacing="1"/>
              <w:jc w:val="center"/>
              <w:rPr>
                <w:rFonts w:ascii="宋体" w:hAnsi="宋体"/>
                <w:kern w:val="0"/>
                <w:szCs w:val="21"/>
              </w:rPr>
            </w:pPr>
            <w:r>
              <w:rPr>
                <w:rFonts w:hint="eastAsia" w:ascii="宋体" w:hAnsi="宋体" w:cs="宋体"/>
                <w:color w:val="000000"/>
                <w:szCs w:val="21"/>
                <w:highlight w:val="none"/>
              </w:rPr>
              <w:t>项目负责人</w:t>
            </w:r>
            <w:r>
              <w:rPr>
                <w:rFonts w:ascii="宋体" w:hAnsi="宋体" w:cs="宋体"/>
                <w:color w:val="000000"/>
                <w:szCs w:val="21"/>
                <w:highlight w:val="none"/>
              </w:rPr>
              <w:t xml:space="preserve">    </w:t>
            </w:r>
            <w:r>
              <w:rPr>
                <w:rFonts w:hint="eastAsia" w:ascii="宋体" w:hAnsi="宋体" w:cs="宋体"/>
                <w:color w:val="000000"/>
                <w:szCs w:val="21"/>
                <w:highlight w:val="none"/>
              </w:rPr>
              <w:t>（</w:t>
            </w:r>
            <w:r>
              <w:rPr>
                <w:rFonts w:ascii="宋体" w:hAnsi="宋体" w:cs="宋体"/>
                <w:color w:val="000000"/>
                <w:szCs w:val="21"/>
                <w:highlight w:val="none"/>
              </w:rPr>
              <w:t>15分</w:t>
            </w:r>
            <w:r>
              <w:rPr>
                <w:rFonts w:hint="eastAsia" w:ascii="宋体" w:hAnsi="宋体" w:cs="宋体"/>
                <w:color w:val="000000"/>
                <w:szCs w:val="21"/>
              </w:rPr>
              <w:t>）</w:t>
            </w:r>
          </w:p>
        </w:tc>
        <w:tc>
          <w:tcPr>
            <w:tcW w:w="48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宋体" w:hAnsi="宋体"/>
                <w:szCs w:val="21"/>
                <w:highlight w:val="none"/>
                <w:lang w:eastAsia="zh-CN"/>
              </w:rPr>
            </w:pPr>
            <w:r>
              <w:rPr>
                <w:rFonts w:hint="eastAsia" w:ascii="宋体" w:hAnsi="宋体"/>
                <w:szCs w:val="21"/>
                <w:highlight w:val="none"/>
                <w:lang w:val="en-US" w:eastAsia="zh-CN"/>
              </w:rPr>
              <w:t>项目负责人</w:t>
            </w:r>
            <w:r>
              <w:rPr>
                <w:rFonts w:ascii="宋体" w:hAnsi="宋体"/>
                <w:szCs w:val="21"/>
                <w:highlight w:val="none"/>
              </w:rPr>
              <w:t>满足资格审查</w:t>
            </w:r>
            <w:r>
              <w:rPr>
                <w:rFonts w:hint="eastAsia" w:ascii="宋体" w:hAnsi="宋体"/>
                <w:szCs w:val="21"/>
                <w:highlight w:val="none"/>
              </w:rPr>
              <w:t>条件</w:t>
            </w:r>
            <w:r>
              <w:rPr>
                <w:rFonts w:ascii="宋体" w:hAnsi="宋体"/>
                <w:szCs w:val="21"/>
                <w:highlight w:val="none"/>
              </w:rPr>
              <w:t>要求的，</w:t>
            </w:r>
            <w:r>
              <w:rPr>
                <w:rFonts w:hint="eastAsia" w:ascii="宋体" w:hAnsi="宋体"/>
                <w:szCs w:val="21"/>
                <w:highlight w:val="none"/>
              </w:rPr>
              <w:t xml:space="preserve">得 </w:t>
            </w:r>
            <w:r>
              <w:rPr>
                <w:rFonts w:hint="eastAsia" w:ascii="宋体" w:hAnsi="宋体"/>
                <w:szCs w:val="21"/>
                <w:highlight w:val="none"/>
                <w:lang w:val="en-US" w:eastAsia="zh-CN"/>
              </w:rPr>
              <w:t>9</w:t>
            </w:r>
            <w:r>
              <w:rPr>
                <w:rFonts w:hint="eastAsia" w:ascii="宋体" w:hAnsi="宋体"/>
                <w:szCs w:val="21"/>
                <w:highlight w:val="none"/>
              </w:rPr>
              <w:t xml:space="preserve"> 分，</w:t>
            </w:r>
            <w:r>
              <w:rPr>
                <w:rFonts w:ascii="宋体" w:hAnsi="宋体"/>
                <w:szCs w:val="21"/>
                <w:highlight w:val="none"/>
              </w:rPr>
              <w:t>自2018年1月1日以来获得</w:t>
            </w:r>
            <w:r>
              <w:rPr>
                <w:rFonts w:hint="eastAsia" w:ascii="宋体" w:hAnsi="宋体"/>
                <w:szCs w:val="21"/>
                <w:highlight w:val="none"/>
                <w:lang w:val="en-US" w:eastAsia="zh-CN"/>
              </w:rPr>
              <w:t>1项</w:t>
            </w:r>
            <w:r>
              <w:rPr>
                <w:rFonts w:ascii="宋体" w:hAnsi="宋体"/>
                <w:szCs w:val="21"/>
                <w:highlight w:val="none"/>
              </w:rPr>
              <w:t>省部级</w:t>
            </w:r>
            <w:r>
              <w:rPr>
                <w:rFonts w:hint="eastAsia" w:ascii="宋体" w:hAnsi="宋体"/>
                <w:szCs w:val="21"/>
                <w:highlight w:val="none"/>
                <w:lang w:val="en-US" w:eastAsia="zh-CN"/>
              </w:rPr>
              <w:t>码头工程</w:t>
            </w:r>
            <w:r>
              <w:rPr>
                <w:rFonts w:ascii="宋体" w:hAnsi="宋体"/>
                <w:szCs w:val="21"/>
                <w:highlight w:val="none"/>
              </w:rPr>
              <w:t>设计奖（</w:t>
            </w:r>
            <w:r>
              <w:rPr>
                <w:rFonts w:hint="eastAsia" w:ascii="宋体" w:hAnsi="宋体"/>
                <w:szCs w:val="21"/>
                <w:highlight w:val="none"/>
                <w:lang w:val="en-US" w:eastAsia="zh-CN"/>
              </w:rPr>
              <w:t>以</w:t>
            </w:r>
            <w:r>
              <w:rPr>
                <w:rFonts w:ascii="宋体" w:hAnsi="宋体"/>
                <w:szCs w:val="21"/>
                <w:highlight w:val="none"/>
              </w:rPr>
              <w:t>奖状或获奖证书为准</w:t>
            </w:r>
            <w:r>
              <w:rPr>
                <w:rFonts w:hint="eastAsia" w:ascii="宋体" w:hAnsi="宋体"/>
                <w:szCs w:val="21"/>
                <w:highlight w:val="none"/>
                <w:lang w:eastAsia="zh-CN"/>
              </w:rPr>
              <w:t>，</w:t>
            </w:r>
            <w:r>
              <w:rPr>
                <w:rFonts w:hint="eastAsia" w:ascii="宋体" w:hAnsi="宋体"/>
                <w:szCs w:val="21"/>
                <w:highlight w:val="none"/>
                <w:lang w:val="en-US" w:eastAsia="zh-CN"/>
              </w:rPr>
              <w:t>需体现项目负责人的主要信息</w:t>
            </w:r>
            <w:r>
              <w:rPr>
                <w:rFonts w:ascii="宋体" w:hAnsi="宋体"/>
                <w:szCs w:val="21"/>
                <w:highlight w:val="none"/>
              </w:rPr>
              <w:t>），加</w:t>
            </w:r>
            <w:r>
              <w:rPr>
                <w:rFonts w:hint="eastAsia" w:ascii="宋体" w:hAnsi="宋体"/>
                <w:szCs w:val="21"/>
                <w:highlight w:val="none"/>
                <w:lang w:val="en-US" w:eastAsia="zh-CN"/>
              </w:rPr>
              <w:t>3</w:t>
            </w:r>
            <w:r>
              <w:rPr>
                <w:rFonts w:ascii="宋体" w:hAnsi="宋体"/>
                <w:szCs w:val="21"/>
                <w:highlight w:val="none"/>
              </w:rPr>
              <w:t>分，最多加</w:t>
            </w:r>
            <w:r>
              <w:rPr>
                <w:rFonts w:hint="eastAsia" w:ascii="宋体" w:hAnsi="宋体"/>
                <w:szCs w:val="21"/>
                <w:highlight w:val="none"/>
                <w:lang w:val="en-US" w:eastAsia="zh-CN"/>
              </w:rPr>
              <w:t>3</w:t>
            </w:r>
            <w:r>
              <w:rPr>
                <w:rFonts w:ascii="宋体" w:hAnsi="宋体"/>
                <w:szCs w:val="21"/>
                <w:highlight w:val="none"/>
              </w:rPr>
              <w:t>分</w:t>
            </w:r>
            <w:r>
              <w:rPr>
                <w:rFonts w:hint="eastAsia" w:ascii="宋体" w:hAnsi="宋体"/>
                <w:szCs w:val="21"/>
                <w:highlight w:val="none"/>
                <w:lang w:eastAsia="zh-CN"/>
              </w:rPr>
              <w:t>。</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599" w:type="dxa"/>
            <w:vMerge w:val="continue"/>
            <w:tcBorders>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kern w:val="0"/>
                <w:szCs w:val="21"/>
              </w:rPr>
            </w:pPr>
          </w:p>
        </w:tc>
        <w:tc>
          <w:tcPr>
            <w:tcW w:w="1856" w:type="dxa"/>
            <w:vMerge w:val="continue"/>
            <w:tcBorders>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cs="宋体"/>
                <w:color w:val="000000"/>
                <w:szCs w:val="21"/>
                <w:highlight w:val="none"/>
              </w:rPr>
            </w:pPr>
          </w:p>
        </w:tc>
        <w:tc>
          <w:tcPr>
            <w:tcW w:w="48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宋体" w:hAnsi="宋体"/>
                <w:szCs w:val="21"/>
                <w:highlight w:val="none"/>
              </w:rPr>
            </w:pPr>
            <w:r>
              <w:rPr>
                <w:rFonts w:hint="eastAsia" w:ascii="宋体" w:hAnsi="宋体"/>
                <w:szCs w:val="21"/>
                <w:highlight w:val="none"/>
                <w:lang w:val="en-US" w:eastAsia="zh-CN"/>
              </w:rPr>
              <w:t>作为项目负责人</w:t>
            </w:r>
            <w:r>
              <w:rPr>
                <w:rFonts w:hint="eastAsia" w:ascii="宋体" w:hAnsi="宋体"/>
                <w:szCs w:val="21"/>
                <w:highlight w:val="none"/>
              </w:rPr>
              <w:t>每</w:t>
            </w:r>
            <w:r>
              <w:rPr>
                <w:rFonts w:hint="eastAsia" w:ascii="宋体" w:hAnsi="宋体"/>
                <w:szCs w:val="21"/>
                <w:highlight w:val="none"/>
                <w:lang w:val="en-US" w:eastAsia="zh-CN"/>
              </w:rPr>
              <w:t>额外</w:t>
            </w:r>
            <w:r>
              <w:rPr>
                <w:rFonts w:hint="eastAsia" w:ascii="宋体" w:hAnsi="宋体"/>
                <w:szCs w:val="21"/>
                <w:highlight w:val="none"/>
              </w:rPr>
              <w:t xml:space="preserve">增加一个类似项目业绩加 </w:t>
            </w:r>
            <w:r>
              <w:rPr>
                <w:rFonts w:hint="eastAsia" w:ascii="宋体" w:hAnsi="宋体"/>
                <w:szCs w:val="21"/>
                <w:highlight w:val="none"/>
                <w:lang w:val="en-US" w:eastAsia="zh-CN"/>
              </w:rPr>
              <w:t>3</w:t>
            </w:r>
            <w:r>
              <w:rPr>
                <w:rFonts w:hint="eastAsia" w:ascii="宋体" w:hAnsi="宋体"/>
                <w:szCs w:val="21"/>
                <w:highlight w:val="none"/>
              </w:rPr>
              <w:t xml:space="preserve"> 分，最多加 </w:t>
            </w:r>
            <w:r>
              <w:rPr>
                <w:rFonts w:hint="eastAsia" w:ascii="宋体" w:hAnsi="宋体"/>
                <w:szCs w:val="21"/>
                <w:highlight w:val="none"/>
                <w:lang w:val="en-US" w:eastAsia="zh-CN"/>
              </w:rPr>
              <w:t>3</w:t>
            </w:r>
            <w:r>
              <w:rPr>
                <w:rFonts w:hint="eastAsia" w:ascii="宋体" w:hAnsi="宋体"/>
                <w:szCs w:val="21"/>
                <w:highlight w:val="none"/>
              </w:rPr>
              <w:t xml:space="preserve"> 分。</w:t>
            </w:r>
            <w:r>
              <w:rPr>
                <w:rFonts w:hint="eastAsia" w:ascii="宋体" w:hAnsi="宋体"/>
                <w:szCs w:val="21"/>
                <w:highlight w:val="none"/>
                <w:lang w:val="en-US" w:eastAsia="zh-CN"/>
              </w:rPr>
              <w:t>提供合同和相关证明复印件，需体现项目负责人业绩的主要信息，否则不计分。</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r>
              <w:rPr>
                <w:rFonts w:hint="eastAsia" w:ascii="宋体" w:hAnsi="宋体"/>
                <w:kern w:val="0"/>
                <w:szCs w:val="21"/>
              </w:rPr>
              <w:t>2</w:t>
            </w:r>
          </w:p>
        </w:tc>
        <w:tc>
          <w:tcPr>
            <w:tcW w:w="185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jc w:val="center"/>
              <w:rPr>
                <w:rFonts w:ascii="宋体" w:hAnsi="宋体"/>
                <w:kern w:val="0"/>
                <w:sz w:val="18"/>
                <w:szCs w:val="18"/>
              </w:rPr>
            </w:pPr>
            <w:r>
              <w:rPr>
                <w:rFonts w:hint="eastAsia" w:ascii="宋体" w:hAnsi="宋体" w:cs="宋体"/>
                <w:color w:val="000000"/>
                <w:szCs w:val="21"/>
                <w:highlight w:val="none"/>
                <w:lang w:val="en-US" w:eastAsia="zh-CN"/>
              </w:rPr>
              <w:t>获奖情况</w:t>
            </w:r>
            <w:r>
              <w:rPr>
                <w:rFonts w:ascii="宋体" w:hAnsi="宋体" w:cs="宋体"/>
                <w:color w:val="000000"/>
                <w:szCs w:val="21"/>
                <w:highlight w:val="none"/>
              </w:rPr>
              <w:t xml:space="preserve">  </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8</w:t>
            </w:r>
            <w:r>
              <w:rPr>
                <w:rFonts w:ascii="宋体" w:hAnsi="宋体" w:cs="宋体"/>
                <w:color w:val="000000"/>
                <w:szCs w:val="21"/>
                <w:highlight w:val="none"/>
              </w:rPr>
              <w:t>分）</w:t>
            </w:r>
          </w:p>
        </w:tc>
        <w:tc>
          <w:tcPr>
            <w:tcW w:w="48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ascii="宋体" w:hAnsi="宋体"/>
                <w:bCs/>
                <w:szCs w:val="21"/>
                <w:highlight w:val="none"/>
              </w:rPr>
            </w:pPr>
            <w:r>
              <w:rPr>
                <w:rFonts w:hint="eastAsia" w:ascii="宋体" w:hAnsi="宋体"/>
                <w:szCs w:val="21"/>
                <w:highlight w:val="none"/>
                <w:lang w:val="en-US" w:eastAsia="zh-CN"/>
              </w:rPr>
              <w:t>供应商</w:t>
            </w:r>
            <w:r>
              <w:rPr>
                <w:rFonts w:ascii="宋体" w:hAnsi="宋体"/>
                <w:szCs w:val="21"/>
                <w:highlight w:val="none"/>
              </w:rPr>
              <w:t>自2018年1月1日以来获得</w:t>
            </w:r>
            <w:r>
              <w:rPr>
                <w:rFonts w:hint="eastAsia" w:ascii="宋体" w:hAnsi="宋体"/>
                <w:szCs w:val="21"/>
                <w:highlight w:val="none"/>
              </w:rPr>
              <w:t>1项</w:t>
            </w:r>
            <w:r>
              <w:rPr>
                <w:rFonts w:ascii="宋体" w:hAnsi="宋体"/>
                <w:szCs w:val="21"/>
                <w:highlight w:val="none"/>
              </w:rPr>
              <w:t>省部级水运工程咨询奖或设计奖（奖状或获奖证书为准），</w:t>
            </w:r>
            <w:r>
              <w:rPr>
                <w:rFonts w:hint="eastAsia" w:ascii="宋体" w:hAnsi="宋体"/>
                <w:szCs w:val="21"/>
                <w:highlight w:val="none"/>
              </w:rPr>
              <w:t>加</w:t>
            </w:r>
            <w:r>
              <w:rPr>
                <w:rFonts w:hint="eastAsia" w:ascii="宋体" w:hAnsi="宋体"/>
                <w:szCs w:val="21"/>
                <w:highlight w:val="none"/>
                <w:lang w:val="en-US" w:eastAsia="zh-CN"/>
              </w:rPr>
              <w:t>4</w:t>
            </w:r>
            <w:r>
              <w:rPr>
                <w:rFonts w:hint="eastAsia" w:ascii="宋体" w:hAnsi="宋体"/>
                <w:szCs w:val="21"/>
                <w:highlight w:val="none"/>
              </w:rPr>
              <w:t>分，</w:t>
            </w:r>
            <w:r>
              <w:rPr>
                <w:rFonts w:hint="eastAsia" w:ascii="宋体" w:hAnsi="宋体"/>
                <w:kern w:val="0"/>
                <w:szCs w:val="21"/>
                <w:highlight w:val="none"/>
              </w:rPr>
              <w:t>每增加1</w:t>
            </w:r>
            <w:r>
              <w:rPr>
                <w:rFonts w:hint="eastAsia" w:ascii="宋体" w:hAnsi="宋体"/>
                <w:szCs w:val="21"/>
                <w:highlight w:val="none"/>
              </w:rPr>
              <w:t>项</w:t>
            </w:r>
            <w:r>
              <w:rPr>
                <w:rFonts w:ascii="宋体" w:hAnsi="宋体"/>
                <w:szCs w:val="21"/>
                <w:highlight w:val="none"/>
              </w:rPr>
              <w:t>省部级水运工程咨询奖或设计奖</w:t>
            </w:r>
            <w:r>
              <w:rPr>
                <w:rFonts w:hint="eastAsia" w:ascii="宋体" w:hAnsi="宋体"/>
                <w:kern w:val="0"/>
                <w:szCs w:val="21"/>
                <w:highlight w:val="none"/>
              </w:rPr>
              <w:t>加</w:t>
            </w:r>
            <w:r>
              <w:rPr>
                <w:rFonts w:hint="eastAsia" w:ascii="宋体" w:hAnsi="宋体"/>
                <w:kern w:val="0"/>
                <w:szCs w:val="21"/>
                <w:highlight w:val="none"/>
                <w:u w:val="single"/>
                <w:lang w:val="en-US" w:eastAsia="zh-CN"/>
              </w:rPr>
              <w:t>4</w:t>
            </w:r>
            <w:r>
              <w:rPr>
                <w:rFonts w:hint="eastAsia" w:ascii="宋体" w:hAnsi="宋体"/>
                <w:kern w:val="0"/>
                <w:szCs w:val="21"/>
                <w:highlight w:val="none"/>
              </w:rPr>
              <w:t>分，本项最多得</w:t>
            </w:r>
            <w:r>
              <w:rPr>
                <w:rFonts w:hint="eastAsia" w:ascii="宋体" w:hAnsi="宋体"/>
                <w:kern w:val="0"/>
                <w:szCs w:val="21"/>
                <w:highlight w:val="none"/>
                <w:u w:val="single"/>
                <w:lang w:val="en-US" w:eastAsia="zh-CN"/>
              </w:rPr>
              <w:t>8</w:t>
            </w:r>
            <w:r>
              <w:rPr>
                <w:rFonts w:hint="eastAsia" w:ascii="宋体" w:hAnsi="宋体"/>
                <w:kern w:val="0"/>
                <w:szCs w:val="21"/>
                <w:highlight w:val="none"/>
              </w:rPr>
              <w:t>分。</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r>
              <w:rPr>
                <w:rFonts w:hint="eastAsia" w:ascii="宋体" w:hAnsi="宋体"/>
                <w:kern w:val="0"/>
                <w:szCs w:val="21"/>
              </w:rPr>
              <w:t>3</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cs="宋体"/>
                <w:color w:val="000000"/>
                <w:szCs w:val="21"/>
              </w:rPr>
              <w:t>业绩（</w:t>
            </w:r>
            <w:r>
              <w:rPr>
                <w:rFonts w:hint="eastAsia" w:ascii="宋体" w:hAnsi="宋体" w:cs="宋体"/>
                <w:color w:val="000000"/>
                <w:szCs w:val="21"/>
                <w:lang w:val="en-US" w:eastAsia="zh-CN"/>
              </w:rPr>
              <w:t>15</w:t>
            </w:r>
            <w:r>
              <w:rPr>
                <w:rFonts w:hint="eastAsia" w:ascii="宋体" w:hAnsi="宋体" w:cs="宋体"/>
                <w:color w:val="000000"/>
                <w:szCs w:val="21"/>
              </w:rPr>
              <w:t>分）</w:t>
            </w:r>
          </w:p>
        </w:tc>
        <w:tc>
          <w:tcPr>
            <w:tcW w:w="4819"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rPr>
                <w:rFonts w:hint="default" w:ascii="宋体" w:hAnsi="宋体" w:eastAsia="宋体" w:cs="Times New Roman"/>
                <w:color w:val="000000"/>
                <w:kern w:val="0"/>
                <w:sz w:val="21"/>
                <w:szCs w:val="21"/>
                <w:highlight w:val="none"/>
                <w:lang w:val="en-US" w:eastAsia="zh-CN" w:bidi="ar-SA"/>
              </w:rPr>
            </w:pPr>
            <w:r>
              <w:rPr>
                <w:rFonts w:ascii="宋体" w:hAnsi="宋体"/>
                <w:kern w:val="0"/>
                <w:szCs w:val="21"/>
                <w:highlight w:val="none"/>
              </w:rPr>
              <w:t>满足资格审查业绩要求的，</w:t>
            </w:r>
            <w:r>
              <w:rPr>
                <w:rFonts w:hint="eastAsia" w:ascii="宋体" w:hAnsi="宋体"/>
                <w:kern w:val="0"/>
                <w:szCs w:val="21"/>
                <w:highlight w:val="none"/>
              </w:rPr>
              <w:t xml:space="preserve">得 </w:t>
            </w:r>
            <w:r>
              <w:rPr>
                <w:rFonts w:hint="eastAsia" w:ascii="宋体" w:hAnsi="宋体"/>
                <w:kern w:val="0"/>
                <w:szCs w:val="21"/>
                <w:highlight w:val="none"/>
                <w:u w:val="single"/>
              </w:rPr>
              <w:t xml:space="preserve"> </w:t>
            </w:r>
            <w:r>
              <w:rPr>
                <w:rFonts w:hint="eastAsia" w:ascii="宋体" w:hAnsi="宋体" w:eastAsia="宋体"/>
                <w:kern w:val="0"/>
                <w:szCs w:val="21"/>
                <w:highlight w:val="none"/>
                <w:u w:val="single"/>
                <w:lang w:val="en-US" w:eastAsia="zh-CN"/>
              </w:rPr>
              <w:t>9</w:t>
            </w:r>
            <w:r>
              <w:rPr>
                <w:rFonts w:hint="eastAsia" w:ascii="宋体" w:hAnsi="宋体"/>
                <w:kern w:val="0"/>
                <w:szCs w:val="21"/>
                <w:highlight w:val="none"/>
                <w:u w:val="single"/>
              </w:rPr>
              <w:t xml:space="preserve"> </w:t>
            </w:r>
            <w:r>
              <w:rPr>
                <w:rFonts w:hint="eastAsia" w:ascii="宋体" w:hAnsi="宋体"/>
                <w:kern w:val="0"/>
                <w:szCs w:val="21"/>
                <w:highlight w:val="none"/>
              </w:rPr>
              <w:t>分，每增加一个类似项目业绩加</w:t>
            </w:r>
            <w:r>
              <w:rPr>
                <w:rFonts w:hint="eastAsia" w:ascii="宋体" w:hAnsi="宋体"/>
                <w:kern w:val="0"/>
                <w:szCs w:val="21"/>
                <w:highlight w:val="none"/>
                <w:u w:val="single"/>
              </w:rPr>
              <w:t xml:space="preserve"> </w:t>
            </w:r>
            <w:r>
              <w:rPr>
                <w:rFonts w:hint="eastAsia" w:ascii="宋体" w:hAnsi="宋体" w:eastAsia="宋体"/>
                <w:kern w:val="0"/>
                <w:szCs w:val="21"/>
                <w:highlight w:val="none"/>
                <w:u w:val="single"/>
                <w:lang w:val="en-US" w:eastAsia="zh-CN"/>
              </w:rPr>
              <w:t>3</w:t>
            </w:r>
            <w:r>
              <w:rPr>
                <w:rFonts w:hint="eastAsia" w:ascii="宋体" w:hAnsi="宋体"/>
                <w:kern w:val="0"/>
                <w:szCs w:val="21"/>
                <w:highlight w:val="none"/>
                <w:u w:val="single"/>
              </w:rPr>
              <w:t xml:space="preserve"> </w:t>
            </w:r>
            <w:r>
              <w:rPr>
                <w:rFonts w:hint="eastAsia" w:ascii="宋体" w:hAnsi="宋体"/>
                <w:kern w:val="0"/>
                <w:szCs w:val="21"/>
                <w:highlight w:val="none"/>
              </w:rPr>
              <w:t>分，最多加</w:t>
            </w:r>
            <w:r>
              <w:rPr>
                <w:rFonts w:hint="eastAsia" w:ascii="宋体" w:hAnsi="宋体"/>
                <w:kern w:val="0"/>
                <w:szCs w:val="21"/>
                <w:highlight w:val="none"/>
                <w:u w:val="single"/>
              </w:rPr>
              <w:t xml:space="preserve"> </w:t>
            </w:r>
            <w:r>
              <w:rPr>
                <w:rFonts w:hint="eastAsia" w:ascii="宋体" w:hAnsi="宋体" w:eastAsia="宋体"/>
                <w:kern w:val="0"/>
                <w:szCs w:val="21"/>
                <w:highlight w:val="none"/>
                <w:u w:val="single"/>
                <w:lang w:val="en-US" w:eastAsia="zh-CN"/>
              </w:rPr>
              <w:t>6</w:t>
            </w:r>
            <w:r>
              <w:rPr>
                <w:rFonts w:hint="eastAsia" w:ascii="宋体" w:hAnsi="宋体"/>
                <w:kern w:val="0"/>
                <w:szCs w:val="21"/>
                <w:highlight w:val="none"/>
                <w:u w:val="single"/>
              </w:rPr>
              <w:t xml:space="preserve"> </w:t>
            </w:r>
            <w:r>
              <w:rPr>
                <w:rFonts w:hint="eastAsia" w:ascii="宋体" w:hAnsi="宋体"/>
                <w:kern w:val="0"/>
                <w:szCs w:val="21"/>
                <w:highlight w:val="none"/>
              </w:rPr>
              <w:t>分。</w:t>
            </w:r>
            <w:r>
              <w:rPr>
                <w:rFonts w:hint="eastAsia" w:ascii="宋体" w:hAnsi="宋体"/>
                <w:kern w:val="0"/>
                <w:szCs w:val="21"/>
                <w:highlight w:val="none"/>
                <w:lang w:val="en-US" w:eastAsia="zh-CN"/>
              </w:rPr>
              <w:t>提供合同复印件，业绩时间以合同签订日期为准。</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highlight w:val="yellow"/>
              </w:rPr>
            </w:pPr>
            <w:r>
              <w:rPr>
                <w:rFonts w:hint="eastAsia" w:ascii="宋体" w:hAnsi="宋体"/>
                <w:kern w:val="0"/>
                <w:szCs w:val="21"/>
                <w:highlight w:val="none"/>
              </w:rPr>
              <w:t>4</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r>
              <w:rPr>
                <w:rFonts w:hint="eastAsia" w:ascii="宋体" w:hAnsi="宋体"/>
                <w:kern w:val="0"/>
                <w:szCs w:val="21"/>
              </w:rPr>
              <w:t>投标文件完整性</w:t>
            </w:r>
          </w:p>
          <w:p>
            <w:pPr>
              <w:jc w:val="center"/>
              <w:rPr>
                <w:rFonts w:ascii="宋体" w:hAnsi="宋体"/>
                <w:kern w:val="0"/>
                <w:szCs w:val="21"/>
                <w:highlight w:val="yellow"/>
              </w:rPr>
            </w:pPr>
            <w:r>
              <w:rPr>
                <w:rFonts w:hint="eastAsia" w:ascii="宋体" w:hAnsi="宋体" w:cs="宋体"/>
                <w:kern w:val="0"/>
                <w:szCs w:val="21"/>
              </w:rPr>
              <w:t xml:space="preserve">（ </w:t>
            </w:r>
            <w:r>
              <w:rPr>
                <w:rFonts w:hint="eastAsia" w:ascii="宋体" w:hAnsi="宋体" w:cs="宋体"/>
                <w:kern w:val="0"/>
                <w:szCs w:val="21"/>
                <w:lang w:val="en-US" w:eastAsia="zh-CN"/>
              </w:rPr>
              <w:t>2</w:t>
            </w:r>
            <w:r>
              <w:rPr>
                <w:rFonts w:hint="eastAsia" w:ascii="宋体" w:hAnsi="宋体" w:cs="宋体"/>
                <w:kern w:val="0"/>
                <w:szCs w:val="21"/>
              </w:rPr>
              <w:t>分）</w:t>
            </w:r>
          </w:p>
        </w:tc>
        <w:tc>
          <w:tcPr>
            <w:tcW w:w="481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hint="default"/>
                <w:highlight w:val="yellow"/>
                <w:lang w:val="en-US"/>
              </w:rPr>
            </w:pPr>
            <w:r>
              <w:rPr>
                <w:rFonts w:hint="eastAsia" w:ascii="宋体" w:hAnsi="宋体"/>
                <w:kern w:val="0"/>
                <w:szCs w:val="21"/>
              </w:rPr>
              <w:t>符合</w:t>
            </w:r>
            <w:r>
              <w:rPr>
                <w:rFonts w:hint="eastAsia" w:ascii="宋体" w:hAnsi="宋体"/>
                <w:kern w:val="0"/>
                <w:szCs w:val="21"/>
                <w:lang w:val="en-US" w:eastAsia="zh-CN"/>
              </w:rPr>
              <w:t>询价</w:t>
            </w:r>
            <w:r>
              <w:rPr>
                <w:rFonts w:hint="eastAsia" w:ascii="宋体" w:hAnsi="宋体"/>
                <w:kern w:val="0"/>
                <w:szCs w:val="21"/>
              </w:rPr>
              <w:t>文件要求,得</w:t>
            </w:r>
            <w:r>
              <w:rPr>
                <w:rFonts w:hint="eastAsia" w:ascii="宋体" w:hAnsi="宋体"/>
                <w:kern w:val="0"/>
                <w:szCs w:val="21"/>
                <w:lang w:val="en-US" w:eastAsia="zh-CN"/>
              </w:rPr>
              <w:t>2</w:t>
            </w:r>
            <w:r>
              <w:rPr>
                <w:rFonts w:hint="eastAsia" w:ascii="宋体" w:hAnsi="宋体"/>
                <w:kern w:val="0"/>
                <w:szCs w:val="21"/>
              </w:rPr>
              <w:t>分；基本符合</w:t>
            </w:r>
            <w:r>
              <w:rPr>
                <w:rFonts w:hint="eastAsia" w:ascii="宋体" w:hAnsi="宋体"/>
                <w:kern w:val="0"/>
                <w:szCs w:val="21"/>
                <w:lang w:val="en-US" w:eastAsia="zh-CN"/>
              </w:rPr>
              <w:t>询价</w:t>
            </w:r>
            <w:r>
              <w:rPr>
                <w:rFonts w:hint="eastAsia" w:ascii="宋体" w:hAnsi="宋体"/>
                <w:kern w:val="0"/>
                <w:szCs w:val="21"/>
              </w:rPr>
              <w:t xml:space="preserve">文件要求，得 </w:t>
            </w:r>
            <w:r>
              <w:rPr>
                <w:rFonts w:hint="eastAsia" w:ascii="宋体" w:hAnsi="宋体"/>
                <w:kern w:val="0"/>
                <w:szCs w:val="21"/>
                <w:lang w:val="en-US" w:eastAsia="zh-CN"/>
              </w:rPr>
              <w:t>1.2</w:t>
            </w:r>
            <w:r>
              <w:rPr>
                <w:rFonts w:hint="eastAsia" w:ascii="宋体" w:hAnsi="宋体"/>
                <w:kern w:val="0"/>
                <w:szCs w:val="21"/>
              </w:rPr>
              <w:t xml:space="preserve"> 分。</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highlight w:val="yellow"/>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highlight w:val="yellow"/>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4"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szCs w:val="21"/>
              </w:rPr>
            </w:pPr>
            <w:r>
              <w:rPr>
                <w:rFonts w:hint="eastAsia" w:ascii="宋体" w:hAnsi="宋体"/>
                <w:b/>
                <w:kern w:val="0"/>
                <w:szCs w:val="21"/>
              </w:rPr>
              <w:t xml:space="preserve">合    计     </w:t>
            </w:r>
            <w:r>
              <w:rPr>
                <w:rFonts w:ascii="宋体" w:hAnsi="宋体"/>
                <w:b/>
                <w:kern w:val="0"/>
                <w:szCs w:val="21"/>
              </w:rPr>
              <w:t>4</w:t>
            </w:r>
            <w:r>
              <w:rPr>
                <w:rFonts w:hint="eastAsia" w:ascii="宋体" w:hAnsi="宋体"/>
                <w:b/>
                <w:kern w:val="0"/>
                <w:szCs w:val="21"/>
                <w:lang w:val="en-US" w:eastAsia="zh-CN"/>
              </w:rPr>
              <w:t>0</w:t>
            </w:r>
            <w:r>
              <w:rPr>
                <w:rFonts w:hint="eastAsia" w:ascii="宋体" w:hAnsi="宋体"/>
                <w:b/>
                <w:kern w:val="0"/>
                <w:szCs w:val="21"/>
              </w:rPr>
              <w:t xml:space="preserve">   分</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r>
    </w:tbl>
    <w:p>
      <w:pPr>
        <w:widowControl w:val="0"/>
        <w:adjustRightInd w:val="0"/>
        <w:snapToGrid w:val="0"/>
        <w:spacing w:line="312" w:lineRule="auto"/>
        <w:jc w:val="both"/>
        <w:rPr>
          <w:rFonts w:ascii="宋体" w:hAnsi="宋体"/>
          <w:szCs w:val="21"/>
        </w:rPr>
      </w:pPr>
      <w:r>
        <w:rPr>
          <w:rFonts w:hint="eastAsia" w:ascii="宋体" w:hAnsi="宋体"/>
          <w:b/>
          <w:kern w:val="0"/>
          <w:szCs w:val="21"/>
        </w:rPr>
        <w:t>注：</w:t>
      </w:r>
      <w:r>
        <w:rPr>
          <w:rFonts w:hint="eastAsia" w:ascii="宋体" w:hAnsi="宋体"/>
          <w:kern w:val="0"/>
          <w:szCs w:val="21"/>
        </w:rPr>
        <w:t xml:space="preserve"> 1、</w:t>
      </w:r>
      <w:r>
        <w:rPr>
          <w:rFonts w:hint="eastAsia" w:ascii="宋体" w:hAnsi="宋体"/>
          <w:szCs w:val="21"/>
        </w:rPr>
        <w:t>本表由评审（谈判）小组集体评议，统一计分。评审（谈判）小组成员中对结论有不同意见时，按少数服从多数的原则，确定得分。</w:t>
      </w:r>
    </w:p>
    <w:p>
      <w:pPr>
        <w:widowControl w:val="0"/>
        <w:adjustRightInd w:val="0"/>
        <w:snapToGrid w:val="0"/>
        <w:spacing w:line="312" w:lineRule="auto"/>
        <w:ind w:firstLine="420" w:firstLineChars="200"/>
        <w:jc w:val="both"/>
        <w:rPr>
          <w:rFonts w:ascii="宋体" w:hAnsi="宋体"/>
          <w:kern w:val="0"/>
          <w:szCs w:val="21"/>
        </w:rPr>
      </w:pPr>
      <w:r>
        <w:rPr>
          <w:rFonts w:hint="eastAsia" w:ascii="宋体" w:hAnsi="宋体"/>
          <w:kern w:val="0"/>
          <w:szCs w:val="21"/>
        </w:rPr>
        <w:t>2、各评分因素中基本合理项的最低分值不得低于该评分因素和评分标准最高分值的60%。</w:t>
      </w:r>
      <w:r>
        <w:rPr>
          <w:rFonts w:hint="eastAsia" w:ascii="宋体" w:hAnsi="宋体"/>
          <w:szCs w:val="21"/>
        </w:rPr>
        <w:t>评审（谈判）小组</w:t>
      </w:r>
      <w:r>
        <w:rPr>
          <w:rFonts w:hint="eastAsia" w:ascii="宋体" w:hAnsi="宋体"/>
          <w:kern w:val="0"/>
          <w:szCs w:val="21"/>
        </w:rPr>
        <w:t>对某评分因素评审计分低于该评分因素和评分标准最高分值的60%的，评委应说明原因。</w:t>
      </w:r>
    </w:p>
    <w:p>
      <w:pPr>
        <w:widowControl w:val="0"/>
        <w:jc w:val="both"/>
        <w:rPr>
          <w:rFonts w:ascii="宋体" w:hAnsi="宋体"/>
          <w:sz w:val="24"/>
        </w:rPr>
      </w:pPr>
    </w:p>
    <w:p>
      <w:pPr>
        <w:widowControl w:val="0"/>
        <w:jc w:val="both"/>
        <w:rPr>
          <w:rFonts w:ascii="宋体" w:hAnsi="宋体"/>
          <w:sz w:val="24"/>
        </w:rPr>
      </w:pPr>
    </w:p>
    <w:p>
      <w:pPr>
        <w:widowControl w:val="0"/>
        <w:jc w:val="both"/>
        <w:rPr>
          <w:rFonts w:ascii="宋体" w:hAnsi="宋体"/>
          <w:bCs/>
          <w:sz w:val="24"/>
        </w:rPr>
      </w:pPr>
      <w:r>
        <w:rPr>
          <w:rFonts w:hint="eastAsia" w:ascii="宋体" w:hAnsi="宋体"/>
          <w:sz w:val="24"/>
        </w:rPr>
        <w:t>评审（谈判）小组</w:t>
      </w:r>
      <w:r>
        <w:rPr>
          <w:rFonts w:ascii="宋体" w:hAnsi="宋体"/>
          <w:sz w:val="24"/>
        </w:rPr>
        <w:t>全体成员签字：</w:t>
      </w:r>
    </w:p>
    <w:p>
      <w:pPr>
        <w:widowControl w:val="0"/>
        <w:snapToGrid w:val="0"/>
        <w:spacing w:line="240" w:lineRule="auto"/>
        <w:jc w:val="both"/>
        <w:outlineLvl w:val="2"/>
        <w:rPr>
          <w:rFonts w:ascii="黑体" w:hAnsi="黑体" w:eastAsia="黑体"/>
          <w:sz w:val="32"/>
          <w:szCs w:val="32"/>
        </w:rPr>
      </w:pPr>
    </w:p>
    <w:p>
      <w:pPr>
        <w:widowControl w:val="0"/>
        <w:snapToGrid w:val="0"/>
        <w:spacing w:line="240" w:lineRule="auto"/>
        <w:jc w:val="both"/>
        <w:outlineLvl w:val="2"/>
        <w:rPr>
          <w:rFonts w:ascii="黑体" w:hAnsi="黑体" w:eastAsia="黑体"/>
          <w:sz w:val="32"/>
          <w:szCs w:val="32"/>
        </w:rPr>
      </w:pPr>
    </w:p>
    <w:p>
      <w:pPr>
        <w:widowControl w:val="0"/>
        <w:snapToGrid w:val="0"/>
        <w:spacing w:line="240" w:lineRule="auto"/>
        <w:outlineLvl w:val="2"/>
        <w:rPr>
          <w:rFonts w:hint="eastAsia" w:ascii="黑体" w:hAnsi="黑体" w:eastAsia="黑体"/>
          <w:sz w:val="32"/>
          <w:szCs w:val="32"/>
        </w:rPr>
      </w:pPr>
    </w:p>
    <w:p>
      <w:pPr>
        <w:widowControl w:val="0"/>
        <w:snapToGrid w:val="0"/>
        <w:spacing w:line="240" w:lineRule="auto"/>
        <w:outlineLvl w:val="2"/>
        <w:rPr>
          <w:rFonts w:hint="eastAsia" w:ascii="黑体" w:hAnsi="黑体" w:eastAsia="黑体"/>
          <w:sz w:val="32"/>
          <w:szCs w:val="32"/>
        </w:rPr>
      </w:pPr>
    </w:p>
    <w:p>
      <w:pPr>
        <w:widowControl w:val="0"/>
        <w:snapToGrid w:val="0"/>
        <w:spacing w:line="240" w:lineRule="auto"/>
        <w:outlineLvl w:val="2"/>
        <w:rPr>
          <w:rFonts w:ascii="黑体" w:hAnsi="黑体" w:eastAsia="黑体"/>
          <w:sz w:val="32"/>
          <w:szCs w:val="32"/>
        </w:rPr>
      </w:pPr>
      <w:r>
        <w:rPr>
          <w:rFonts w:hint="eastAsia" w:ascii="黑体" w:hAnsi="黑体" w:eastAsia="黑体"/>
          <w:sz w:val="32"/>
          <w:szCs w:val="32"/>
        </w:rPr>
        <w:t xml:space="preserve">附表2 </w:t>
      </w:r>
    </w:p>
    <w:p>
      <w:pPr>
        <w:widowControl w:val="0"/>
        <w:snapToGrid w:val="0"/>
        <w:spacing w:line="240" w:lineRule="auto"/>
        <w:jc w:val="center"/>
        <w:outlineLvl w:val="2"/>
        <w:rPr>
          <w:rFonts w:ascii="黑体" w:hAnsi="黑体" w:eastAsia="黑体"/>
          <w:sz w:val="32"/>
          <w:szCs w:val="32"/>
        </w:rPr>
      </w:pPr>
      <w:r>
        <w:rPr>
          <w:rFonts w:hint="eastAsia" w:ascii="黑体" w:hAnsi="黑体" w:eastAsia="黑体"/>
          <w:sz w:val="32"/>
          <w:szCs w:val="32"/>
        </w:rPr>
        <w:t>技术部分评分表</w:t>
      </w:r>
    </w:p>
    <w:p>
      <w:pPr>
        <w:widowControl w:val="0"/>
        <w:adjustRightInd w:val="0"/>
        <w:snapToGrid w:val="0"/>
        <w:spacing w:line="312" w:lineRule="auto"/>
        <w:jc w:val="both"/>
        <w:rPr>
          <w:rFonts w:ascii="宋体" w:hAnsi="宋体"/>
          <w:kern w:val="0"/>
          <w:sz w:val="24"/>
        </w:rPr>
      </w:pPr>
    </w:p>
    <w:tbl>
      <w:tblPr>
        <w:tblStyle w:val="41"/>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267"/>
        <w:gridCol w:w="2930"/>
        <w:gridCol w:w="737"/>
        <w:gridCol w:w="796"/>
        <w:gridCol w:w="796"/>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7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ascii="宋体" w:hAnsi="宋体" w:eastAsia="宋体" w:cs="Times New Roman"/>
                <w:b/>
                <w:color w:val="000000"/>
                <w:sz w:val="21"/>
                <w:szCs w:val="21"/>
              </w:rPr>
            </w:pPr>
            <w:r>
              <w:rPr>
                <w:rFonts w:hint="eastAsia" w:ascii="宋体" w:hAnsi="宋体" w:eastAsia="宋体" w:cs="Times New Roman"/>
                <w:b/>
                <w:color w:val="000000"/>
                <w:sz w:val="21"/>
                <w:szCs w:val="21"/>
              </w:rPr>
              <w:t>序号</w:t>
            </w:r>
          </w:p>
        </w:tc>
        <w:tc>
          <w:tcPr>
            <w:tcW w:w="226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ascii="宋体" w:hAnsi="宋体" w:eastAsia="宋体" w:cs="Times New Roman"/>
                <w:b/>
                <w:color w:val="000000"/>
                <w:sz w:val="21"/>
                <w:szCs w:val="21"/>
              </w:rPr>
            </w:pPr>
            <w:r>
              <w:rPr>
                <w:rFonts w:hint="eastAsia" w:ascii="宋体" w:hAnsi="宋体" w:eastAsia="宋体" w:cs="Times New Roman"/>
                <w:b/>
                <w:color w:val="000000"/>
                <w:sz w:val="21"/>
                <w:szCs w:val="21"/>
              </w:rPr>
              <w:t>评分因素</w:t>
            </w:r>
          </w:p>
        </w:tc>
        <w:tc>
          <w:tcPr>
            <w:tcW w:w="366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ascii="宋体" w:hAnsi="宋体" w:eastAsia="宋体" w:cs="Times New Roman"/>
                <w:b/>
                <w:color w:val="000000"/>
                <w:sz w:val="21"/>
                <w:szCs w:val="21"/>
              </w:rPr>
            </w:pPr>
            <w:r>
              <w:rPr>
                <w:rFonts w:hint="eastAsia" w:ascii="宋体" w:hAnsi="宋体" w:eastAsia="宋体" w:cs="Times New Roman"/>
                <w:b/>
                <w:color w:val="000000"/>
                <w:kern w:val="0"/>
                <w:sz w:val="21"/>
                <w:szCs w:val="21"/>
              </w:rPr>
              <w:t>评分标准</w:t>
            </w:r>
            <w:r>
              <w:rPr>
                <w:rFonts w:hint="eastAsia" w:ascii="宋体" w:hAnsi="宋体" w:eastAsia="宋体" w:cs="Times New Roman"/>
                <w:b/>
                <w:color w:val="000000"/>
                <w:sz w:val="21"/>
                <w:szCs w:val="21"/>
              </w:rPr>
              <w:t>/分值</w:t>
            </w:r>
          </w:p>
        </w:tc>
        <w:tc>
          <w:tcPr>
            <w:tcW w:w="2388"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ascii="宋体" w:hAnsi="宋体" w:eastAsia="宋体" w:cs="Times New Roman"/>
                <w:b/>
                <w:color w:val="000000"/>
                <w:sz w:val="21"/>
                <w:szCs w:val="21"/>
              </w:rPr>
            </w:pPr>
            <w:r>
              <w:rPr>
                <w:rFonts w:hint="eastAsia" w:ascii="宋体" w:hAnsi="宋体" w:eastAsia="宋体" w:cs="Times New Roman"/>
                <w:b/>
                <w:color w:val="000000"/>
                <w:sz w:val="21"/>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783" w:type="dxa"/>
            <w:vMerge w:val="continue"/>
            <w:tcBorders>
              <w:top w:val="single" w:color="auto" w:sz="4" w:space="0"/>
              <w:left w:val="single" w:color="auto" w:sz="4" w:space="0"/>
              <w:bottom w:val="single" w:color="auto" w:sz="4" w:space="0"/>
              <w:right w:val="single" w:color="auto" w:sz="4" w:space="0"/>
            </w:tcBorders>
            <w:noWrap w:val="0"/>
            <w:vAlign w:val="center"/>
          </w:tcPr>
          <w:p>
            <w:pPr>
              <w:spacing w:after="0" w:line="240" w:lineRule="auto"/>
              <w:rPr>
                <w:rFonts w:ascii="宋体" w:hAnsi="宋体" w:eastAsia="宋体" w:cs="Times New Roman"/>
                <w:b/>
                <w:color w:val="000000"/>
                <w:sz w:val="21"/>
                <w:szCs w:val="21"/>
              </w:rPr>
            </w:pPr>
          </w:p>
        </w:tc>
        <w:tc>
          <w:tcPr>
            <w:tcW w:w="2267" w:type="dxa"/>
            <w:vMerge w:val="continue"/>
            <w:tcBorders>
              <w:top w:val="single" w:color="auto" w:sz="4" w:space="0"/>
              <w:left w:val="single" w:color="auto" w:sz="4" w:space="0"/>
              <w:bottom w:val="single" w:color="auto" w:sz="4" w:space="0"/>
              <w:right w:val="single" w:color="auto" w:sz="4" w:space="0"/>
            </w:tcBorders>
            <w:noWrap w:val="0"/>
            <w:vAlign w:val="center"/>
          </w:tcPr>
          <w:p>
            <w:pPr>
              <w:spacing w:after="0" w:line="240" w:lineRule="auto"/>
              <w:rPr>
                <w:rFonts w:ascii="宋体" w:hAnsi="宋体" w:eastAsia="宋体" w:cs="Times New Roman"/>
                <w:b/>
                <w:color w:val="000000"/>
                <w:sz w:val="21"/>
                <w:szCs w:val="21"/>
              </w:rPr>
            </w:pPr>
          </w:p>
        </w:tc>
        <w:tc>
          <w:tcPr>
            <w:tcW w:w="366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after="0" w:line="240" w:lineRule="auto"/>
              <w:rPr>
                <w:rFonts w:ascii="宋体" w:hAnsi="宋体" w:eastAsia="宋体" w:cs="Times New Roman"/>
                <w:b/>
                <w:color w:val="000000"/>
                <w:sz w:val="21"/>
                <w:szCs w:val="21"/>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ascii="宋体" w:hAnsi="宋体" w:eastAsia="宋体" w:cs="Times New Roman"/>
                <w:b/>
                <w:color w:val="000000"/>
                <w:sz w:val="21"/>
                <w:szCs w:val="21"/>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ascii="宋体" w:hAnsi="宋体" w:eastAsia="宋体" w:cs="Times New Roman"/>
                <w:b/>
                <w:color w:val="000000"/>
                <w:sz w:val="21"/>
                <w:szCs w:val="21"/>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ascii="宋体" w:hAnsi="宋体"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78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1</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240" w:lineRule="auto"/>
              <w:jc w:val="both"/>
              <w:rPr>
                <w:rFonts w:ascii="宋体" w:hAnsi="宋体" w:eastAsia="宋体" w:cs="Times New Roman"/>
                <w:color w:val="000000"/>
                <w:sz w:val="21"/>
                <w:szCs w:val="21"/>
                <w:highlight w:val="none"/>
              </w:rPr>
            </w:pPr>
            <w:r>
              <w:rPr>
                <w:rFonts w:ascii="oúì?" w:hAnsi="oúì?"/>
                <w:highlight w:val="none"/>
              </w:rPr>
              <w:t>对项目的咨询工作内容、工作方案及工作思路</w:t>
            </w:r>
          </w:p>
        </w:tc>
        <w:tc>
          <w:tcPr>
            <w:tcW w:w="2930"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both"/>
              <w:rPr>
                <w:rFonts w:ascii="宋体" w:hAnsi="宋体" w:eastAsia="宋体" w:cs="Times New Roman"/>
                <w:color w:val="000000"/>
                <w:sz w:val="21"/>
                <w:szCs w:val="21"/>
                <w:highlight w:val="none"/>
              </w:rPr>
            </w:pPr>
            <w:r>
              <w:rPr>
                <w:rFonts w:ascii="宋体" w:hAnsi="宋体"/>
                <w:szCs w:val="21"/>
                <w:highlight w:val="none"/>
              </w:rPr>
              <w:t>基本符合项目实际情况的得</w:t>
            </w:r>
            <w:r>
              <w:rPr>
                <w:rFonts w:hint="eastAsia" w:ascii="宋体" w:hAnsi="宋体" w:eastAsia="宋体"/>
                <w:szCs w:val="21"/>
                <w:highlight w:val="none"/>
                <w:lang w:val="en-US" w:eastAsia="zh-CN"/>
              </w:rPr>
              <w:t>6.0</w:t>
            </w:r>
            <w:r>
              <w:rPr>
                <w:rFonts w:ascii="宋体" w:hAnsi="宋体"/>
                <w:szCs w:val="21"/>
                <w:highlight w:val="none"/>
              </w:rPr>
              <w:t>-</w:t>
            </w:r>
            <w:r>
              <w:rPr>
                <w:rFonts w:hint="eastAsia" w:ascii="宋体" w:hAnsi="宋体" w:eastAsia="宋体"/>
                <w:szCs w:val="21"/>
                <w:highlight w:val="none"/>
                <w:lang w:val="en-US" w:eastAsia="zh-CN"/>
              </w:rPr>
              <w:t>7.3</w:t>
            </w:r>
            <w:r>
              <w:rPr>
                <w:rFonts w:ascii="宋体" w:hAnsi="宋体"/>
                <w:szCs w:val="21"/>
                <w:highlight w:val="none"/>
              </w:rPr>
              <w:t>分；较好的，得</w:t>
            </w:r>
            <w:r>
              <w:rPr>
                <w:rFonts w:hint="eastAsia" w:ascii="宋体" w:hAnsi="宋体" w:eastAsia="宋体"/>
                <w:szCs w:val="21"/>
                <w:highlight w:val="none"/>
                <w:lang w:val="en-US" w:eastAsia="zh-CN"/>
              </w:rPr>
              <w:t>7.4</w:t>
            </w:r>
            <w:r>
              <w:rPr>
                <w:rFonts w:ascii="宋体" w:hAnsi="宋体"/>
                <w:szCs w:val="21"/>
                <w:highlight w:val="none"/>
              </w:rPr>
              <w:t>-</w:t>
            </w:r>
            <w:r>
              <w:rPr>
                <w:rFonts w:hint="eastAsia" w:ascii="宋体" w:hAnsi="宋体" w:eastAsia="宋体"/>
                <w:szCs w:val="21"/>
                <w:highlight w:val="none"/>
                <w:lang w:val="en-US" w:eastAsia="zh-CN"/>
              </w:rPr>
              <w:t>8.6</w:t>
            </w:r>
            <w:r>
              <w:rPr>
                <w:rFonts w:ascii="宋体" w:hAnsi="宋体"/>
                <w:szCs w:val="21"/>
                <w:highlight w:val="none"/>
              </w:rPr>
              <w:t>分；好的，得</w:t>
            </w:r>
            <w:r>
              <w:rPr>
                <w:rFonts w:hint="eastAsia" w:ascii="宋体" w:hAnsi="宋体" w:eastAsia="宋体"/>
                <w:szCs w:val="21"/>
                <w:highlight w:val="none"/>
                <w:lang w:val="en-US" w:eastAsia="zh-CN"/>
              </w:rPr>
              <w:t>8.7</w:t>
            </w:r>
            <w:r>
              <w:rPr>
                <w:rFonts w:ascii="宋体" w:hAnsi="宋体"/>
                <w:szCs w:val="21"/>
                <w:highlight w:val="none"/>
              </w:rPr>
              <w:t>-1</w:t>
            </w:r>
            <w:r>
              <w:rPr>
                <w:rFonts w:hint="eastAsia" w:ascii="宋体" w:hAnsi="宋体" w:eastAsia="宋体"/>
                <w:szCs w:val="21"/>
                <w:highlight w:val="none"/>
                <w:lang w:val="en-US" w:eastAsia="zh-CN"/>
              </w:rPr>
              <w:t>0</w:t>
            </w:r>
            <w:r>
              <w:rPr>
                <w:rFonts w:ascii="宋体" w:hAnsi="宋体"/>
                <w:szCs w:val="21"/>
                <w:highlight w:val="none"/>
              </w:rPr>
              <w:t>分。</w:t>
            </w:r>
          </w:p>
        </w:tc>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hint="default"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10</w:t>
            </w:r>
          </w:p>
        </w:tc>
        <w:tc>
          <w:tcPr>
            <w:tcW w:w="7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ascii="宋体" w:hAnsi="宋体" w:eastAsia="宋体" w:cs="Times New Roman"/>
                <w:color w:val="000000"/>
                <w:sz w:val="21"/>
                <w:szCs w:val="21"/>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ascii="宋体" w:hAnsi="宋体" w:eastAsia="宋体" w:cs="Times New Roman"/>
                <w:color w:val="000000"/>
                <w:sz w:val="21"/>
                <w:szCs w:val="21"/>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ascii="宋体" w:hAnsi="宋体"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2</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240" w:lineRule="auto"/>
              <w:jc w:val="center"/>
              <w:rPr>
                <w:rFonts w:hint="eastAsia" w:ascii="oúì?" w:hAnsi="oúì?"/>
                <w:highlight w:val="none"/>
              </w:rPr>
            </w:pPr>
          </w:p>
          <w:p>
            <w:pPr>
              <w:widowControl w:val="0"/>
              <w:adjustRightInd w:val="0"/>
              <w:snapToGrid w:val="0"/>
              <w:spacing w:line="240" w:lineRule="auto"/>
              <w:jc w:val="center"/>
              <w:rPr>
                <w:rFonts w:hint="eastAsia" w:ascii="宋体" w:hAnsi="宋体" w:eastAsia="宋体" w:cs="Times New Roman"/>
                <w:color w:val="000000"/>
                <w:sz w:val="21"/>
                <w:szCs w:val="21"/>
                <w:highlight w:val="none"/>
              </w:rPr>
            </w:pPr>
            <w:r>
              <w:rPr>
                <w:rFonts w:hint="eastAsia" w:ascii="oúì?" w:hAnsi="oúì?"/>
                <w:highlight w:val="none"/>
              </w:rPr>
              <w:t>对项目的特点、关键技术问题的认识及其对策措施</w:t>
            </w:r>
          </w:p>
        </w:tc>
        <w:tc>
          <w:tcPr>
            <w:tcW w:w="2930"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both"/>
              <w:rPr>
                <w:rFonts w:ascii="宋体" w:hAnsi="宋体" w:eastAsia="宋体" w:cs="Times New Roman"/>
                <w:color w:val="000000"/>
                <w:sz w:val="21"/>
                <w:szCs w:val="21"/>
                <w:highlight w:val="none"/>
              </w:rPr>
            </w:pPr>
            <w:r>
              <w:rPr>
                <w:rFonts w:ascii="宋体" w:hAnsi="宋体"/>
                <w:szCs w:val="21"/>
                <w:highlight w:val="none"/>
              </w:rPr>
              <w:t>基本符合项目实际情况的得</w:t>
            </w:r>
            <w:r>
              <w:rPr>
                <w:rFonts w:hint="eastAsia" w:ascii="宋体" w:hAnsi="宋体" w:eastAsia="宋体"/>
                <w:szCs w:val="21"/>
                <w:highlight w:val="none"/>
                <w:lang w:val="en-US" w:eastAsia="zh-CN"/>
              </w:rPr>
              <w:t>6.0</w:t>
            </w:r>
            <w:r>
              <w:rPr>
                <w:rFonts w:ascii="宋体" w:hAnsi="宋体"/>
                <w:szCs w:val="21"/>
                <w:highlight w:val="none"/>
              </w:rPr>
              <w:t>-</w:t>
            </w:r>
            <w:r>
              <w:rPr>
                <w:rFonts w:hint="eastAsia" w:ascii="宋体" w:hAnsi="宋体" w:eastAsia="宋体"/>
                <w:szCs w:val="21"/>
                <w:highlight w:val="none"/>
                <w:lang w:val="en-US" w:eastAsia="zh-CN"/>
              </w:rPr>
              <w:t>7.3</w:t>
            </w:r>
            <w:r>
              <w:rPr>
                <w:rFonts w:ascii="宋体" w:hAnsi="宋体"/>
                <w:szCs w:val="21"/>
                <w:highlight w:val="none"/>
              </w:rPr>
              <w:t>分；较好的，得</w:t>
            </w:r>
            <w:r>
              <w:rPr>
                <w:rFonts w:hint="eastAsia" w:ascii="宋体" w:hAnsi="宋体" w:eastAsia="宋体"/>
                <w:szCs w:val="21"/>
                <w:highlight w:val="none"/>
                <w:lang w:val="en-US" w:eastAsia="zh-CN"/>
              </w:rPr>
              <w:t>7.4</w:t>
            </w:r>
            <w:r>
              <w:rPr>
                <w:rFonts w:ascii="宋体" w:hAnsi="宋体"/>
                <w:szCs w:val="21"/>
                <w:highlight w:val="none"/>
              </w:rPr>
              <w:t>-</w:t>
            </w:r>
            <w:r>
              <w:rPr>
                <w:rFonts w:hint="eastAsia" w:ascii="宋体" w:hAnsi="宋体" w:eastAsia="宋体"/>
                <w:szCs w:val="21"/>
                <w:highlight w:val="none"/>
                <w:lang w:val="en-US" w:eastAsia="zh-CN"/>
              </w:rPr>
              <w:t>8.6</w:t>
            </w:r>
            <w:r>
              <w:rPr>
                <w:rFonts w:ascii="宋体" w:hAnsi="宋体"/>
                <w:szCs w:val="21"/>
                <w:highlight w:val="none"/>
              </w:rPr>
              <w:t>分；好的，得</w:t>
            </w:r>
            <w:r>
              <w:rPr>
                <w:rFonts w:hint="eastAsia" w:ascii="宋体" w:hAnsi="宋体" w:eastAsia="宋体"/>
                <w:szCs w:val="21"/>
                <w:highlight w:val="none"/>
                <w:lang w:val="en-US" w:eastAsia="zh-CN"/>
              </w:rPr>
              <w:t>8.7</w:t>
            </w:r>
            <w:r>
              <w:rPr>
                <w:rFonts w:ascii="宋体" w:hAnsi="宋体"/>
                <w:szCs w:val="21"/>
                <w:highlight w:val="none"/>
              </w:rPr>
              <w:t>-1</w:t>
            </w:r>
            <w:r>
              <w:rPr>
                <w:rFonts w:hint="eastAsia" w:ascii="宋体" w:hAnsi="宋体" w:eastAsia="宋体"/>
                <w:szCs w:val="21"/>
                <w:highlight w:val="none"/>
                <w:lang w:val="en-US" w:eastAsia="zh-CN"/>
              </w:rPr>
              <w:t>0</w:t>
            </w:r>
            <w:r>
              <w:rPr>
                <w:rFonts w:ascii="宋体" w:hAnsi="宋体"/>
                <w:szCs w:val="21"/>
                <w:highlight w:val="none"/>
              </w:rPr>
              <w:t>分。</w:t>
            </w:r>
          </w:p>
        </w:tc>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hint="default"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10</w:t>
            </w:r>
          </w:p>
        </w:tc>
        <w:tc>
          <w:tcPr>
            <w:tcW w:w="7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ascii="宋体" w:hAnsi="宋体" w:eastAsia="宋体" w:cs="Times New Roman"/>
                <w:color w:val="000000"/>
                <w:sz w:val="21"/>
                <w:szCs w:val="21"/>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ascii="宋体" w:hAnsi="宋体" w:eastAsia="宋体" w:cs="Times New Roman"/>
                <w:color w:val="000000"/>
                <w:sz w:val="21"/>
                <w:szCs w:val="21"/>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ascii="宋体" w:hAnsi="宋体"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3</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240" w:lineRule="auto"/>
              <w:jc w:val="center"/>
              <w:rPr>
                <w:rFonts w:ascii="oúì?" w:hAnsi="oúì?"/>
                <w:highlight w:val="none"/>
              </w:rPr>
            </w:pPr>
          </w:p>
          <w:p>
            <w:pPr>
              <w:widowControl w:val="0"/>
              <w:adjustRightInd w:val="0"/>
              <w:snapToGrid w:val="0"/>
              <w:spacing w:line="240" w:lineRule="auto"/>
              <w:jc w:val="center"/>
              <w:rPr>
                <w:rFonts w:hint="eastAsia" w:ascii="宋体" w:hAnsi="宋体" w:eastAsia="宋体" w:cs="Times New Roman"/>
                <w:color w:val="000000"/>
                <w:sz w:val="21"/>
                <w:szCs w:val="21"/>
                <w:highlight w:val="none"/>
              </w:rPr>
            </w:pPr>
            <w:r>
              <w:rPr>
                <w:rFonts w:ascii="oúì?" w:hAnsi="oúì?"/>
                <w:highlight w:val="none"/>
              </w:rPr>
              <w:t>咨询工作质量及保障措施</w:t>
            </w:r>
          </w:p>
        </w:tc>
        <w:tc>
          <w:tcPr>
            <w:tcW w:w="2930"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rPr>
                <w:rFonts w:ascii="宋体" w:hAnsi="宋体" w:eastAsia="宋体" w:cs="Times New Roman"/>
                <w:color w:val="000000"/>
                <w:sz w:val="21"/>
                <w:szCs w:val="21"/>
                <w:highlight w:val="none"/>
              </w:rPr>
            </w:pPr>
            <w:r>
              <w:rPr>
                <w:rFonts w:ascii="宋体" w:hAnsi="宋体"/>
                <w:szCs w:val="21"/>
                <w:highlight w:val="none"/>
              </w:rPr>
              <w:t>基本满足本项目要求的得3-3.6分；较好的，得3.7-4.3分；好的，得 4.4-5分。分。</w:t>
            </w:r>
          </w:p>
        </w:tc>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hint="eastAsia" w:ascii="宋体" w:hAnsi="宋体" w:eastAsia="宋体" w:cs="Times New Roman"/>
                <w:color w:val="000000"/>
                <w:sz w:val="21"/>
                <w:szCs w:val="21"/>
                <w:highlight w:val="none"/>
                <w:lang w:val="en-US" w:eastAsia="zh-CN"/>
              </w:rPr>
            </w:pPr>
            <w:r>
              <w:rPr>
                <w:rFonts w:hint="eastAsia" w:ascii="宋体" w:hAnsi="宋体" w:eastAsia="宋体" w:cs="Times New Roman"/>
                <w:color w:val="000000"/>
                <w:sz w:val="21"/>
                <w:szCs w:val="21"/>
                <w:highlight w:val="none"/>
                <w:lang w:val="en-US" w:eastAsia="zh-CN"/>
              </w:rPr>
              <w:t>5</w:t>
            </w:r>
          </w:p>
        </w:tc>
        <w:tc>
          <w:tcPr>
            <w:tcW w:w="7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ascii="宋体" w:hAnsi="宋体" w:eastAsia="宋体" w:cs="Times New Roman"/>
                <w:color w:val="000000"/>
                <w:sz w:val="21"/>
                <w:szCs w:val="21"/>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ascii="宋体" w:hAnsi="宋体" w:eastAsia="宋体" w:cs="Times New Roman"/>
                <w:color w:val="000000"/>
                <w:sz w:val="21"/>
                <w:szCs w:val="21"/>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ascii="宋体" w:hAnsi="宋体"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exact"/>
          <w:jc w:val="center"/>
        </w:trPr>
        <w:tc>
          <w:tcPr>
            <w:tcW w:w="78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hint="eastAsia" w:ascii="宋体" w:hAnsi="宋体" w:eastAsia="宋体" w:cs="Times New Roman"/>
                <w:b/>
                <w:color w:val="000000"/>
                <w:sz w:val="21"/>
                <w:szCs w:val="21"/>
                <w:lang w:eastAsia="zh-CN"/>
              </w:rPr>
            </w:pPr>
            <w:r>
              <w:rPr>
                <w:rFonts w:hint="eastAsia" w:ascii="宋体" w:hAnsi="宋体" w:eastAsia="宋体" w:cs="Times New Roman"/>
                <w:b w:val="0"/>
                <w:bCs/>
                <w:color w:val="000000"/>
                <w:sz w:val="21"/>
                <w:szCs w:val="21"/>
                <w:lang w:val="en-US" w:eastAsia="zh-CN"/>
              </w:rPr>
              <w:t>4</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240" w:lineRule="auto"/>
              <w:jc w:val="both"/>
              <w:rPr>
                <w:rFonts w:ascii="oúì?" w:hAnsi="oúì?"/>
                <w:highlight w:val="none"/>
              </w:rPr>
            </w:pPr>
            <w:r>
              <w:rPr>
                <w:rFonts w:ascii="oúì?" w:hAnsi="oúì?"/>
                <w:highlight w:val="none"/>
              </w:rPr>
              <w:t>对</w:t>
            </w:r>
            <w:r>
              <w:rPr>
                <w:rFonts w:hint="eastAsia" w:ascii="oúì?" w:hAnsi="oúì?"/>
                <w:highlight w:val="none"/>
              </w:rPr>
              <w:t>询价</w:t>
            </w:r>
            <w:r>
              <w:rPr>
                <w:rFonts w:ascii="oúì?" w:hAnsi="oúì?"/>
                <w:highlight w:val="none"/>
              </w:rPr>
              <w:t>项目的咨询进度计划及进度管理措施</w:t>
            </w:r>
          </w:p>
          <w:p>
            <w:pPr>
              <w:widowControl w:val="0"/>
              <w:adjustRightInd w:val="0"/>
              <w:snapToGrid w:val="0"/>
              <w:spacing w:after="0" w:line="240" w:lineRule="auto"/>
              <w:jc w:val="center"/>
              <w:rPr>
                <w:rFonts w:ascii="宋体" w:hAnsi="宋体" w:eastAsia="宋体" w:cs="Times New Roman"/>
                <w:b/>
                <w:color w:val="000000"/>
                <w:sz w:val="21"/>
                <w:szCs w:val="21"/>
                <w:highlight w:val="none"/>
              </w:rPr>
            </w:pPr>
          </w:p>
        </w:tc>
        <w:tc>
          <w:tcPr>
            <w:tcW w:w="2930"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both"/>
              <w:rPr>
                <w:rFonts w:ascii="宋体" w:hAnsi="宋体" w:eastAsia="宋体" w:cs="Times New Roman"/>
                <w:color w:val="000000"/>
                <w:sz w:val="21"/>
                <w:szCs w:val="21"/>
                <w:highlight w:val="none"/>
              </w:rPr>
            </w:pPr>
            <w:r>
              <w:rPr>
                <w:rFonts w:ascii="宋体" w:hAnsi="宋体"/>
                <w:szCs w:val="21"/>
                <w:highlight w:val="none"/>
              </w:rPr>
              <w:t>基本满足本项目要求的得3-3.6分；较好的，得3.7-4.3分；好的，得4.4-5分。</w:t>
            </w:r>
          </w:p>
        </w:tc>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5</w:t>
            </w:r>
          </w:p>
        </w:tc>
        <w:tc>
          <w:tcPr>
            <w:tcW w:w="7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ascii="宋体" w:hAnsi="宋体" w:eastAsia="宋体" w:cs="Times New Roman"/>
                <w:color w:val="000000"/>
                <w:sz w:val="21"/>
                <w:szCs w:val="21"/>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ascii="宋体" w:hAnsi="宋体" w:eastAsia="宋体" w:cs="Times New Roman"/>
                <w:color w:val="000000"/>
                <w:sz w:val="21"/>
                <w:szCs w:val="21"/>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ascii="宋体" w:hAnsi="宋体"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980"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ascii="宋体" w:hAnsi="宋体" w:eastAsia="宋体" w:cs="Times New Roman"/>
                <w:color w:val="000000"/>
                <w:sz w:val="21"/>
                <w:szCs w:val="21"/>
              </w:rPr>
            </w:pPr>
            <w:r>
              <w:rPr>
                <w:rFonts w:hint="eastAsia" w:ascii="宋体" w:hAnsi="宋体" w:eastAsia="宋体" w:cs="Times New Roman"/>
                <w:b/>
                <w:color w:val="000000"/>
                <w:sz w:val="21"/>
                <w:szCs w:val="21"/>
              </w:rPr>
              <w:t>合计</w:t>
            </w:r>
          </w:p>
        </w:tc>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hint="default" w:ascii="宋体" w:hAnsi="宋体" w:eastAsia="宋体" w:cs="Times New Roman"/>
                <w:color w:val="000000"/>
                <w:sz w:val="21"/>
                <w:szCs w:val="21"/>
                <w:lang w:val="en-US" w:eastAsia="zh-CN"/>
              </w:rPr>
            </w:pPr>
            <w:r>
              <w:rPr>
                <w:rFonts w:hint="eastAsia" w:ascii="宋体" w:hAnsi="宋体" w:cs="Times New Roman"/>
                <w:color w:val="000000"/>
                <w:sz w:val="21"/>
                <w:szCs w:val="21"/>
                <w:lang w:val="en-US" w:eastAsia="zh-CN"/>
              </w:rPr>
              <w:t>30</w:t>
            </w:r>
          </w:p>
        </w:tc>
        <w:tc>
          <w:tcPr>
            <w:tcW w:w="7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ascii="宋体" w:hAnsi="宋体" w:eastAsia="宋体" w:cs="Times New Roman"/>
                <w:color w:val="000000"/>
                <w:sz w:val="21"/>
                <w:szCs w:val="21"/>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ascii="宋体" w:hAnsi="宋体" w:eastAsia="宋体" w:cs="Times New Roman"/>
                <w:color w:val="000000"/>
                <w:sz w:val="21"/>
                <w:szCs w:val="21"/>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240" w:lineRule="auto"/>
              <w:jc w:val="center"/>
              <w:rPr>
                <w:rFonts w:ascii="宋体" w:hAnsi="宋体" w:eastAsia="宋体" w:cs="Times New Roman"/>
                <w:color w:val="000000"/>
                <w:sz w:val="21"/>
                <w:szCs w:val="21"/>
              </w:rPr>
            </w:pPr>
          </w:p>
        </w:tc>
      </w:tr>
    </w:tbl>
    <w:p>
      <w:pPr>
        <w:widowControl w:val="0"/>
        <w:adjustRightInd w:val="0"/>
        <w:snapToGrid w:val="0"/>
        <w:spacing w:line="312" w:lineRule="auto"/>
        <w:ind w:firstLine="315" w:firstLineChars="150"/>
        <w:rPr>
          <w:rFonts w:ascii="宋体" w:hAnsi="宋体"/>
          <w:kern w:val="0"/>
          <w:szCs w:val="21"/>
        </w:rPr>
      </w:pPr>
      <w:r>
        <w:rPr>
          <w:rFonts w:hint="eastAsia" w:ascii="宋体" w:hAnsi="宋体"/>
          <w:kern w:val="0"/>
          <w:szCs w:val="21"/>
        </w:rPr>
        <w:t>注：1、本表小计总分为</w:t>
      </w:r>
      <w:r>
        <w:rPr>
          <w:rFonts w:ascii="宋体" w:hAnsi="宋体"/>
          <w:szCs w:val="21"/>
          <w:u w:val="single"/>
        </w:rPr>
        <w:t xml:space="preserve">  </w:t>
      </w:r>
      <w:r>
        <w:rPr>
          <w:rFonts w:hint="eastAsia" w:ascii="宋体" w:hAnsi="宋体"/>
          <w:szCs w:val="21"/>
          <w:u w:val="single"/>
          <w:lang w:val="en-US" w:eastAsia="zh-CN"/>
        </w:rPr>
        <w:t>30</w:t>
      </w:r>
      <w:r>
        <w:rPr>
          <w:rFonts w:ascii="宋体" w:hAnsi="宋体"/>
          <w:szCs w:val="21"/>
          <w:u w:val="single"/>
        </w:rPr>
        <w:t xml:space="preserve">  </w:t>
      </w:r>
      <w:r>
        <w:rPr>
          <w:rFonts w:hint="eastAsia" w:ascii="宋体" w:hAnsi="宋体"/>
          <w:kern w:val="0"/>
          <w:szCs w:val="21"/>
        </w:rPr>
        <w:t>分。</w:t>
      </w:r>
    </w:p>
    <w:p>
      <w:pPr>
        <w:widowControl w:val="0"/>
        <w:adjustRightInd w:val="0"/>
        <w:snapToGrid w:val="0"/>
        <w:spacing w:line="312" w:lineRule="auto"/>
        <w:ind w:firstLine="735" w:firstLineChars="350"/>
        <w:rPr>
          <w:rFonts w:ascii="宋体" w:hAnsi="宋体"/>
          <w:kern w:val="0"/>
          <w:szCs w:val="21"/>
        </w:rPr>
      </w:pPr>
      <w:r>
        <w:rPr>
          <w:rFonts w:hint="eastAsia" w:ascii="宋体" w:hAnsi="宋体"/>
          <w:kern w:val="0"/>
          <w:szCs w:val="21"/>
        </w:rPr>
        <w:t>2、技术文件中缺失某项评分因素的，该项评分因素计0分。</w:t>
      </w:r>
    </w:p>
    <w:p>
      <w:pPr>
        <w:widowControl w:val="0"/>
        <w:adjustRightInd w:val="0"/>
        <w:snapToGrid w:val="0"/>
        <w:spacing w:line="312" w:lineRule="auto"/>
        <w:ind w:firstLine="735" w:firstLineChars="350"/>
        <w:rPr>
          <w:rFonts w:ascii="宋体" w:hAnsi="宋体"/>
          <w:kern w:val="0"/>
          <w:szCs w:val="21"/>
        </w:rPr>
      </w:pPr>
      <w:r>
        <w:rPr>
          <w:rFonts w:hint="eastAsia" w:ascii="宋体" w:hAnsi="宋体"/>
          <w:kern w:val="0"/>
          <w:szCs w:val="21"/>
        </w:rPr>
        <w:t>3、该项评分内容计分，由</w:t>
      </w:r>
      <w:r>
        <w:rPr>
          <w:rFonts w:hint="eastAsia" w:ascii="宋体" w:hAnsi="宋体"/>
          <w:szCs w:val="21"/>
        </w:rPr>
        <w:t>评审（谈判）小组</w:t>
      </w:r>
      <w:r>
        <w:rPr>
          <w:rFonts w:hint="eastAsia" w:ascii="宋体" w:hAnsi="宋体"/>
          <w:kern w:val="0"/>
          <w:szCs w:val="21"/>
        </w:rPr>
        <w:t>集体评议，评委根据集体评议意见，自主评分。</w:t>
      </w:r>
      <w:r>
        <w:rPr>
          <w:rFonts w:hint="eastAsia" w:ascii="宋体" w:hAnsi="宋体"/>
          <w:b/>
          <w:kern w:val="0"/>
          <w:szCs w:val="21"/>
        </w:rPr>
        <w:t>技术文件得分为评委个人评审计分的算术平均值。</w:t>
      </w:r>
    </w:p>
    <w:p>
      <w:pPr>
        <w:widowControl w:val="0"/>
        <w:adjustRightInd w:val="0"/>
        <w:snapToGrid w:val="0"/>
        <w:spacing w:line="312" w:lineRule="auto"/>
        <w:ind w:firstLine="735" w:firstLineChars="350"/>
        <w:rPr>
          <w:rFonts w:ascii="宋体" w:hAnsi="宋体"/>
          <w:kern w:val="0"/>
          <w:szCs w:val="21"/>
        </w:rPr>
      </w:pPr>
      <w:r>
        <w:rPr>
          <w:rFonts w:hint="eastAsia" w:ascii="宋体" w:hAnsi="宋体"/>
          <w:kern w:val="0"/>
          <w:szCs w:val="21"/>
        </w:rPr>
        <w:t>4、采购人可根据项目的具体特点和需要设置合理的评分因素，项目没有具体需要的不得设置为评分因素内容。</w:t>
      </w:r>
    </w:p>
    <w:p>
      <w:pPr>
        <w:widowControl w:val="0"/>
        <w:adjustRightInd w:val="0"/>
        <w:snapToGrid w:val="0"/>
        <w:spacing w:line="312" w:lineRule="auto"/>
        <w:ind w:firstLine="735" w:firstLineChars="350"/>
        <w:rPr>
          <w:rFonts w:ascii="宋体" w:hAnsi="宋体"/>
          <w:kern w:val="0"/>
          <w:szCs w:val="21"/>
        </w:rPr>
      </w:pPr>
      <w:r>
        <w:rPr>
          <w:rFonts w:hint="eastAsia" w:ascii="宋体" w:hAnsi="宋体"/>
          <w:kern w:val="0"/>
          <w:szCs w:val="21"/>
        </w:rPr>
        <w:t>5、</w:t>
      </w:r>
      <w:r>
        <w:rPr>
          <w:rFonts w:hint="eastAsia" w:ascii="宋体" w:hAnsi="宋体"/>
          <w:b/>
          <w:kern w:val="0"/>
          <w:szCs w:val="21"/>
        </w:rPr>
        <w:t>各评分因素中基本合理项的最低分值不得低于该评分因素和评分标准最高分值的60%。评审（谈判）小组对某评分因素评审计分低于该评分因素和评分标准最高分值的60%的，评委应说明原因。</w:t>
      </w:r>
    </w:p>
    <w:p>
      <w:pPr>
        <w:widowControl w:val="0"/>
        <w:adjustRightInd w:val="0"/>
        <w:snapToGrid w:val="0"/>
        <w:spacing w:line="312" w:lineRule="auto"/>
        <w:ind w:firstLine="480" w:firstLineChars="200"/>
        <w:jc w:val="both"/>
        <w:rPr>
          <w:rFonts w:ascii="黑体" w:hAnsi="黑体" w:eastAsia="黑体" w:cs="仿宋"/>
          <w:b/>
          <w:color w:val="000000"/>
          <w:sz w:val="36"/>
          <w:szCs w:val="36"/>
        </w:rPr>
      </w:pPr>
      <w:r>
        <w:rPr>
          <w:rFonts w:hint="eastAsia" w:ascii="宋体" w:hAnsi="宋体"/>
          <w:sz w:val="24"/>
        </w:rPr>
        <w:t>评审（谈判）小组</w:t>
      </w:r>
      <w:r>
        <w:rPr>
          <w:rFonts w:ascii="宋体" w:hAnsi="宋体"/>
          <w:sz w:val="24"/>
        </w:rPr>
        <w:t>全体成员签字：</w:t>
      </w:r>
      <w:bookmarkEnd w:id="13"/>
      <w:bookmarkEnd w:id="14"/>
    </w:p>
    <w:p>
      <w:pPr>
        <w:pStyle w:val="80"/>
        <w:spacing w:line="600" w:lineRule="exact"/>
        <w:ind w:left="420" w:firstLine="0" w:firstLineChars="0"/>
        <w:jc w:val="center"/>
        <w:rPr>
          <w:rFonts w:hint="eastAsia" w:ascii="黑体" w:hAnsi="黑体" w:eastAsia="黑体" w:cs="仿宋"/>
          <w:b/>
          <w:color w:val="000000"/>
          <w:sz w:val="36"/>
          <w:szCs w:val="36"/>
        </w:rPr>
      </w:pPr>
    </w:p>
    <w:p>
      <w:pPr>
        <w:pStyle w:val="80"/>
        <w:spacing w:line="600" w:lineRule="exact"/>
        <w:ind w:left="420" w:firstLine="0" w:firstLineChars="0"/>
        <w:jc w:val="center"/>
        <w:rPr>
          <w:rFonts w:hint="eastAsia" w:ascii="黑体" w:hAnsi="黑体" w:eastAsia="黑体" w:cs="仿宋"/>
          <w:b/>
          <w:color w:val="000000"/>
          <w:sz w:val="36"/>
          <w:szCs w:val="36"/>
        </w:rPr>
      </w:pPr>
    </w:p>
    <w:p>
      <w:pPr>
        <w:pStyle w:val="80"/>
        <w:spacing w:line="600" w:lineRule="exact"/>
        <w:ind w:left="420" w:firstLine="0" w:firstLineChars="0"/>
        <w:jc w:val="center"/>
        <w:rPr>
          <w:rFonts w:hint="eastAsia" w:ascii="黑体" w:hAnsi="黑体" w:eastAsia="黑体" w:cs="仿宋"/>
          <w:b/>
          <w:color w:val="000000"/>
          <w:sz w:val="36"/>
          <w:szCs w:val="36"/>
        </w:rPr>
      </w:pPr>
    </w:p>
    <w:p>
      <w:pPr>
        <w:pStyle w:val="80"/>
        <w:spacing w:line="600" w:lineRule="exact"/>
        <w:ind w:left="420" w:firstLine="0" w:firstLineChars="0"/>
        <w:jc w:val="center"/>
        <w:rPr>
          <w:rFonts w:hint="eastAsia" w:ascii="黑体" w:hAnsi="黑体" w:eastAsia="黑体" w:cs="仿宋"/>
          <w:b/>
          <w:color w:val="000000"/>
          <w:sz w:val="36"/>
          <w:szCs w:val="36"/>
        </w:rPr>
      </w:pPr>
    </w:p>
    <w:p>
      <w:pPr>
        <w:pStyle w:val="80"/>
        <w:spacing w:line="600" w:lineRule="exact"/>
        <w:ind w:left="420" w:firstLine="0" w:firstLineChars="0"/>
        <w:jc w:val="center"/>
        <w:rPr>
          <w:rFonts w:cs="仿宋" w:asciiTheme="minorEastAsia" w:hAnsiTheme="minorEastAsia" w:eastAsiaTheme="minorEastAsia"/>
          <w:sz w:val="24"/>
        </w:rPr>
      </w:pPr>
      <w:r>
        <w:rPr>
          <w:rFonts w:hint="eastAsia" w:ascii="黑体" w:hAnsi="黑体" w:eastAsia="黑体" w:cs="仿宋"/>
          <w:b/>
          <w:color w:val="000000"/>
          <w:sz w:val="36"/>
          <w:szCs w:val="36"/>
        </w:rPr>
        <w:t>第四章  合同条款及格式</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color w:val="000000"/>
          <w:sz w:val="24"/>
        </w:rPr>
      </w:pPr>
    </w:p>
    <w:p>
      <w:pPr>
        <w:keepNext w:val="0"/>
        <w:keepLines w:val="0"/>
        <w:pageBreakBefore w:val="0"/>
        <w:kinsoku/>
        <w:wordWrap/>
        <w:overflowPunct/>
        <w:topLinePunct w:val="0"/>
        <w:autoSpaceDE w:val="0"/>
        <w:autoSpaceDN/>
        <w:bidi w:val="0"/>
        <w:adjustRightInd/>
        <w:snapToGrid/>
        <w:spacing w:line="440" w:lineRule="exact"/>
        <w:ind w:firstLine="480" w:firstLineChars="200"/>
        <w:jc w:val="both"/>
        <w:textAlignment w:val="auto"/>
        <w:rPr>
          <w:color w:val="000000"/>
          <w:sz w:val="24"/>
        </w:rPr>
      </w:pPr>
      <w:r>
        <w:rPr>
          <w:rFonts w:hint="eastAsia"/>
          <w:color w:val="000000"/>
          <w:sz w:val="24"/>
        </w:rPr>
        <w:t>根据《中华人民共和国民法典》有关规定，合同双方就</w:t>
      </w:r>
      <w:r>
        <w:rPr>
          <w:rFonts w:hint="eastAsia" w:ascii="宋体" w:hAnsi="宋体"/>
          <w:color w:val="000000"/>
          <w:sz w:val="24"/>
          <w:u w:val="single"/>
          <w:lang w:val="en-US" w:eastAsia="zh-CN"/>
        </w:rPr>
        <w:t>岳阳港城陵矶港区松阳湖三期工程初步设计审查服务</w:t>
      </w:r>
      <w:r>
        <w:rPr>
          <w:rFonts w:hint="eastAsia"/>
          <w:color w:val="000000"/>
          <w:kern w:val="28"/>
          <w:sz w:val="24"/>
          <w:u w:val="single"/>
        </w:rPr>
        <w:t>，</w:t>
      </w:r>
      <w:r>
        <w:rPr>
          <w:rFonts w:hint="eastAsia"/>
          <w:color w:val="000000"/>
          <w:sz w:val="24"/>
        </w:rPr>
        <w:t>本着平等互利和诚实信用的原则，</w:t>
      </w:r>
      <w:r>
        <w:rPr>
          <w:rFonts w:hint="eastAsia"/>
          <w:color w:val="000000"/>
          <w:kern w:val="28"/>
          <w:sz w:val="24"/>
        </w:rPr>
        <w:t>经双方协商达成共识，特此签订本合同如下。</w:t>
      </w:r>
    </w:p>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一、项目名称</w:t>
      </w:r>
    </w:p>
    <w:p>
      <w:pPr>
        <w:keepNext w:val="0"/>
        <w:keepLines w:val="0"/>
        <w:pageBreakBefore w:val="0"/>
        <w:kinsoku/>
        <w:wordWrap/>
        <w:overflowPunct/>
        <w:topLinePunct w:val="0"/>
        <w:autoSpaceDE w:val="0"/>
        <w:autoSpaceDN/>
        <w:bidi w:val="0"/>
        <w:adjustRightInd/>
        <w:snapToGrid/>
        <w:spacing w:line="440" w:lineRule="exact"/>
        <w:jc w:val="both"/>
        <w:textAlignment w:val="auto"/>
        <w:rPr>
          <w:rFonts w:hint="eastAsia" w:ascii="宋体" w:hAnsi="宋体"/>
          <w:sz w:val="24"/>
          <w:u w:val="single"/>
        </w:rPr>
      </w:pPr>
      <w:r>
        <w:rPr>
          <w:rFonts w:hint="eastAsia" w:ascii="宋体" w:hAnsi="宋体"/>
          <w:bCs/>
          <w:color w:val="000000"/>
          <w:sz w:val="24"/>
        </w:rPr>
        <w:t>项目名称：</w:t>
      </w:r>
      <w:r>
        <w:rPr>
          <w:rFonts w:hint="eastAsia" w:ascii="宋体" w:hAnsi="宋体"/>
          <w:color w:val="000000"/>
          <w:sz w:val="24"/>
          <w:u w:val="single"/>
          <w:lang w:val="en-US" w:eastAsia="zh-CN"/>
        </w:rPr>
        <w:t>岳阳港城陵矶港区松阳湖三期工程初步设计审查服务</w:t>
      </w:r>
    </w:p>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Times New Roman"/>
          <w:b/>
          <w:bCs/>
          <w:color w:val="000000"/>
          <w:sz w:val="24"/>
          <w:szCs w:val="24"/>
        </w:rPr>
      </w:pPr>
      <w:r>
        <w:rPr>
          <w:rFonts w:hint="eastAsia" w:ascii="宋体" w:hAnsi="宋体" w:eastAsia="宋体" w:cs="Times New Roman"/>
          <w:b/>
          <w:bCs/>
          <w:color w:val="000000"/>
          <w:sz w:val="24"/>
          <w:szCs w:val="24"/>
        </w:rPr>
        <w:t>二、双方责任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1、甲方责任：（1）负责及时向乙方提供</w:t>
      </w:r>
      <w:r>
        <w:rPr>
          <w:rFonts w:hint="eastAsia" w:ascii="宋体" w:hAnsi="宋体"/>
          <w:sz w:val="24"/>
          <w:u w:val="single"/>
          <w:lang w:val="en-US" w:eastAsia="zh-CN"/>
        </w:rPr>
        <w:t>初步设计</w:t>
      </w:r>
      <w:r>
        <w:rPr>
          <w:rFonts w:hint="eastAsia" w:ascii="宋体" w:hAnsi="宋体"/>
          <w:sz w:val="24"/>
          <w:u w:val="single"/>
        </w:rPr>
        <w:t>图纸</w:t>
      </w:r>
      <w:r>
        <w:rPr>
          <w:rFonts w:hint="eastAsia" w:ascii="宋体" w:hAnsi="宋体"/>
          <w:color w:val="000000"/>
          <w:sz w:val="24"/>
          <w:u w:val="single"/>
        </w:rPr>
        <w:t>等</w:t>
      </w:r>
      <w:r>
        <w:rPr>
          <w:rFonts w:hint="eastAsia" w:ascii="宋体" w:hAnsi="宋体"/>
          <w:sz w:val="24"/>
        </w:rPr>
        <w:t>相关文件，以满足乙方执行本合同的必备条件。（2）负责配合乙方和专家的现场勘查工作。（3）在本合同执行过程中，甲方配合乙方提供相关执行本合同所需的支持和帮助。（4）安排人员负责向乙方解答本工程项目有关问题。（5）按时支付乙方合同款。</w:t>
      </w:r>
    </w:p>
    <w:p>
      <w:pPr>
        <w:autoSpaceDE w:val="0"/>
        <w:spacing w:line="400" w:lineRule="exact"/>
        <w:ind w:firstLine="480" w:firstLineChars="200"/>
        <w:rPr>
          <w:rFonts w:ascii="宋体" w:hAnsi="宋体"/>
          <w:sz w:val="24"/>
          <w:highlight w:val="none"/>
        </w:rPr>
      </w:pPr>
      <w:r>
        <w:rPr>
          <w:rFonts w:hint="eastAsia" w:ascii="宋体" w:hAnsi="宋体"/>
          <w:sz w:val="24"/>
          <w:highlight w:val="none"/>
        </w:rPr>
        <w:t>2、乙方责任：</w:t>
      </w:r>
      <w:r>
        <w:rPr>
          <w:rFonts w:hint="eastAsia" w:ascii="宋体" w:hAnsi="宋体" w:eastAsia="宋体" w:cs="宋体"/>
          <w:spacing w:val="-3"/>
          <w:sz w:val="24"/>
          <w:szCs w:val="24"/>
          <w:highlight w:val="none"/>
          <w:lang w:eastAsia="zh-CN"/>
        </w:rPr>
        <w:t>根据国家法律法规、交通部的有关规定和行业规范</w:t>
      </w:r>
      <w:r>
        <w:rPr>
          <w:rFonts w:hint="eastAsia" w:ascii="宋体" w:hAnsi="宋体" w:eastAsia="宋体" w:cs="宋体"/>
          <w:spacing w:val="-3"/>
          <w:sz w:val="24"/>
          <w:szCs w:val="24"/>
          <w:highlight w:val="none"/>
          <w:lang w:val="en-US" w:eastAsia="zh-CN"/>
        </w:rPr>
        <w:t>对初步设计进行审查，出具审查报告</w:t>
      </w:r>
      <w:r>
        <w:rPr>
          <w:rFonts w:hint="eastAsia" w:ascii="宋体" w:hAnsi="宋体" w:cs="宋体"/>
          <w:spacing w:val="-3"/>
          <w:sz w:val="24"/>
          <w:szCs w:val="24"/>
          <w:highlight w:val="none"/>
          <w:lang w:val="en-US" w:eastAsia="zh-CN"/>
        </w:rPr>
        <w:t>，并</w:t>
      </w:r>
      <w:r>
        <w:rPr>
          <w:rFonts w:hint="eastAsia" w:ascii="宋体" w:hAnsi="宋体" w:eastAsia="宋体" w:cs="宋体"/>
          <w:spacing w:val="-3"/>
          <w:sz w:val="24"/>
          <w:szCs w:val="24"/>
          <w:highlight w:val="none"/>
          <w:lang w:val="en-US" w:eastAsia="zh-CN"/>
        </w:rPr>
        <w:t>协助询价人取得初步设计批复</w:t>
      </w:r>
      <w:r>
        <w:rPr>
          <w:rFonts w:hint="eastAsia" w:ascii="宋体" w:hAnsi="宋体" w:cs="宋体"/>
          <w:spacing w:val="-3"/>
          <w:sz w:val="24"/>
          <w:szCs w:val="24"/>
          <w:highlight w:val="none"/>
          <w:lang w:val="en-US" w:eastAsia="zh-CN"/>
        </w:rPr>
        <w:t>。</w:t>
      </w:r>
      <w:r>
        <w:rPr>
          <w:rFonts w:hint="eastAsia" w:ascii="宋体" w:hAnsi="宋体"/>
          <w:sz w:val="24"/>
          <w:highlight w:val="none"/>
        </w:rPr>
        <w:t>包括但不限于以下方面的</w:t>
      </w:r>
      <w:r>
        <w:rPr>
          <w:rFonts w:hint="eastAsia" w:ascii="宋体" w:hAnsi="宋体" w:eastAsia="宋体" w:cs="宋体"/>
          <w:sz w:val="24"/>
          <w:highlight w:val="none"/>
        </w:rPr>
        <w:t>审查：①总平面布置的合理性；②码头装卸设备设计、选型及工艺设计的合理性；③散货料场、生产辅助建筑物等主体工程地基基础、主体结构的合理性和安全稳定性；④污水处理、港区绿化及配套工程的完整性和合理性；⑤工程施工条件、方法、进度和工期的合理性；⑥图纸和施工说明的完整性及表述的清晰性；⑦</w:t>
      </w:r>
      <w:r>
        <w:rPr>
          <w:rFonts w:hint="eastAsia" w:ascii="宋体" w:hAnsi="宋体" w:cs="宋体"/>
          <w:sz w:val="24"/>
          <w:highlight w:val="none"/>
          <w:lang w:val="en-US" w:eastAsia="zh-CN"/>
        </w:rPr>
        <w:t>初步设计概算</w:t>
      </w:r>
      <w:r>
        <w:rPr>
          <w:rFonts w:hint="eastAsia" w:ascii="宋体" w:hAnsi="宋体" w:eastAsia="宋体" w:cs="宋体"/>
          <w:sz w:val="24"/>
          <w:highlight w:val="none"/>
        </w:rPr>
        <w:t>；⑧技术设计、重大设计变更和调整（如果有）的技术咨询服务；⑨编写</w:t>
      </w:r>
      <w:r>
        <w:rPr>
          <w:rFonts w:hint="eastAsia" w:ascii="宋体" w:hAnsi="宋体" w:cs="宋体"/>
          <w:sz w:val="24"/>
          <w:highlight w:val="none"/>
          <w:lang w:val="en-US" w:eastAsia="zh-CN"/>
        </w:rPr>
        <w:t>初步设计</w:t>
      </w:r>
      <w:r>
        <w:rPr>
          <w:rFonts w:hint="eastAsia" w:ascii="宋体" w:hAnsi="宋体" w:eastAsia="宋体" w:cs="宋体"/>
          <w:sz w:val="24"/>
          <w:highlight w:val="none"/>
        </w:rPr>
        <w:t>审查</w:t>
      </w:r>
      <w:r>
        <w:rPr>
          <w:rFonts w:hint="eastAsia" w:ascii="宋体" w:hAnsi="宋体"/>
          <w:sz w:val="24"/>
          <w:highlight w:val="none"/>
        </w:rPr>
        <w:t>报告。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highlight w:val="none"/>
        </w:rPr>
      </w:pPr>
      <w:r>
        <w:rPr>
          <w:rFonts w:hint="eastAsia" w:ascii="宋体" w:hAnsi="宋体"/>
          <w:sz w:val="24"/>
          <w:highlight w:val="none"/>
        </w:rPr>
        <w:t>（2）</w:t>
      </w:r>
      <w:r>
        <w:rPr>
          <w:rFonts w:hint="eastAsia" w:ascii="宋体" w:hAnsi="宋体"/>
          <w:sz w:val="24"/>
          <w:highlight w:val="none"/>
          <w:lang w:val="en-US" w:eastAsia="zh-CN"/>
        </w:rPr>
        <w:t>协助询价人</w:t>
      </w:r>
      <w:r>
        <w:rPr>
          <w:rFonts w:hint="eastAsia" w:ascii="宋体" w:hAnsi="宋体"/>
          <w:sz w:val="24"/>
          <w:highlight w:val="none"/>
          <w:u w:val="none"/>
        </w:rPr>
        <w:t>通过</w:t>
      </w:r>
      <w:r>
        <w:rPr>
          <w:rFonts w:hint="eastAsia" w:ascii="宋体" w:hAnsi="宋体"/>
          <w:color w:val="000000"/>
          <w:sz w:val="24"/>
          <w:highlight w:val="none"/>
          <w:u w:val="none"/>
          <w:lang w:val="en-US" w:eastAsia="zh-CN"/>
        </w:rPr>
        <w:t>岳阳港城陵矶港区松阳湖三期工程的初步设计</w:t>
      </w:r>
      <w:r>
        <w:rPr>
          <w:rFonts w:hint="eastAsia" w:ascii="宋体" w:hAnsi="宋体" w:eastAsia="宋体"/>
          <w:sz w:val="24"/>
          <w:highlight w:val="none"/>
          <w:lang w:val="en-US" w:eastAsia="zh-CN"/>
        </w:rPr>
        <w:t>行政</w:t>
      </w:r>
      <w:r>
        <w:rPr>
          <w:rFonts w:hint="eastAsia" w:ascii="宋体" w:hAnsi="宋体"/>
          <w:sz w:val="24"/>
          <w:highlight w:val="none"/>
        </w:rPr>
        <w:t>主管部门的审查。</w:t>
      </w:r>
    </w:p>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Times New Roman"/>
          <w:b/>
          <w:bCs/>
          <w:color w:val="000000"/>
          <w:sz w:val="24"/>
          <w:szCs w:val="24"/>
          <w:highlight w:val="none"/>
        </w:rPr>
      </w:pPr>
      <w:r>
        <w:rPr>
          <w:rFonts w:hint="eastAsia" w:ascii="宋体" w:hAnsi="宋体" w:eastAsia="宋体" w:cs="Times New Roman"/>
          <w:b/>
          <w:bCs/>
          <w:color w:val="000000"/>
          <w:sz w:val="24"/>
          <w:szCs w:val="24"/>
          <w:highlight w:val="none"/>
        </w:rPr>
        <w:t>三、合同金额及支付方式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r>
        <w:rPr>
          <w:rFonts w:hint="eastAsia" w:ascii="宋体" w:hAnsi="宋体"/>
          <w:sz w:val="24"/>
          <w:highlight w:val="none"/>
        </w:rPr>
        <w:t>1、本合同总价款：人民币</w:t>
      </w:r>
      <w:r>
        <w:rPr>
          <w:rFonts w:hint="eastAsia" w:ascii="宋体" w:hAnsi="宋体"/>
          <w:sz w:val="24"/>
          <w:highlight w:val="none"/>
          <w:u w:val="single"/>
        </w:rPr>
        <w:t xml:space="preserve">                </w:t>
      </w:r>
      <w:r>
        <w:rPr>
          <w:rFonts w:hint="eastAsia" w:ascii="宋体" w:hAnsi="宋体"/>
          <w:sz w:val="24"/>
          <w:highlight w:val="none"/>
        </w:rPr>
        <w:t>元，此金额为含税价，税率6%。</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sz w:val="24"/>
          <w:highlight w:val="none"/>
        </w:rPr>
      </w:pPr>
      <w:r>
        <w:rPr>
          <w:rFonts w:hint="eastAsia" w:ascii="宋体" w:hAnsi="宋体"/>
          <w:sz w:val="24"/>
          <w:highlight w:val="none"/>
        </w:rPr>
        <w:t>2、本合</w:t>
      </w:r>
      <w:r>
        <w:rPr>
          <w:rFonts w:hint="eastAsia"/>
          <w:color w:val="000000"/>
          <w:sz w:val="24"/>
          <w:highlight w:val="none"/>
        </w:rPr>
        <w:t>同总价包括</w:t>
      </w:r>
      <w:r>
        <w:rPr>
          <w:rFonts w:hint="eastAsia" w:ascii="宋体" w:hAnsi="宋体"/>
          <w:color w:val="000000"/>
          <w:sz w:val="24"/>
          <w:highlight w:val="none"/>
        </w:rPr>
        <w:t>本项目现场勘察费、审查会务费等所有费用。</w:t>
      </w:r>
    </w:p>
    <w:p>
      <w:pPr>
        <w:keepNext w:val="0"/>
        <w:keepLines w:val="0"/>
        <w:pageBreakBefore w:val="0"/>
        <w:widowControl w:val="0"/>
        <w:kinsoku/>
        <w:wordWrap/>
        <w:overflowPunct/>
        <w:topLinePunct w:val="0"/>
        <w:autoSpaceDE/>
        <w:autoSpaceDN/>
        <w:bidi w:val="0"/>
        <w:adjustRightInd/>
        <w:snapToGrid/>
        <w:spacing w:line="440" w:lineRule="exact"/>
        <w:ind w:firstLine="463" w:firstLineChars="193"/>
        <w:jc w:val="both"/>
        <w:textAlignment w:val="auto"/>
        <w:rPr>
          <w:rFonts w:ascii="宋体" w:hAnsi="宋体"/>
          <w:sz w:val="24"/>
          <w:highlight w:val="none"/>
        </w:rPr>
      </w:pPr>
      <w:r>
        <w:rPr>
          <w:rFonts w:hint="eastAsia" w:ascii="宋体" w:hAnsi="宋体"/>
          <w:sz w:val="24"/>
          <w:highlight w:val="none"/>
        </w:rPr>
        <w:t>本项目合同为</w:t>
      </w:r>
      <w:r>
        <w:rPr>
          <w:rFonts w:hint="eastAsia" w:ascii="宋体" w:hAnsi="宋体"/>
          <w:sz w:val="24"/>
          <w:highlight w:val="none"/>
          <w:lang w:val="en-US" w:eastAsia="zh-CN"/>
        </w:rPr>
        <w:t>固定总价合同</w:t>
      </w:r>
      <w:r>
        <w:rPr>
          <w:rFonts w:hint="eastAsia" w:ascii="宋体" w:hAnsi="宋体"/>
          <w:sz w:val="24"/>
          <w:highlight w:val="none"/>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r>
        <w:rPr>
          <w:rFonts w:hint="eastAsia" w:ascii="宋体" w:hAnsi="宋体"/>
          <w:sz w:val="24"/>
          <w:highlight w:val="none"/>
        </w:rPr>
        <w:t>3、技术服务费用的支付方式：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highlight w:val="none"/>
          <w:lang w:eastAsia="zh-CN"/>
        </w:rPr>
      </w:pPr>
      <w:r>
        <w:rPr>
          <w:rFonts w:hint="eastAsia" w:ascii="宋体" w:hAnsi="宋体"/>
          <w:sz w:val="24"/>
          <w:highlight w:val="none"/>
          <w:lang w:val="en-US" w:eastAsia="zh-CN"/>
        </w:rPr>
        <w:t>初步设计</w:t>
      </w:r>
      <w:r>
        <w:rPr>
          <w:rFonts w:hint="eastAsia" w:ascii="宋体" w:hAnsi="宋体"/>
          <w:sz w:val="24"/>
          <w:highlight w:val="none"/>
        </w:rPr>
        <w:t>通过相关主管部门审查并取得批复后</w:t>
      </w:r>
      <w:r>
        <w:rPr>
          <w:rFonts w:hint="eastAsia" w:ascii="宋体" w:hAnsi="宋体"/>
          <w:sz w:val="24"/>
          <w:highlight w:val="none"/>
          <w:lang w:val="en-US" w:eastAsia="zh-CN"/>
        </w:rPr>
        <w:t>一次性</w:t>
      </w:r>
      <w:r>
        <w:rPr>
          <w:rFonts w:hint="eastAsia" w:ascii="宋体" w:hAnsi="宋体"/>
          <w:sz w:val="24"/>
          <w:highlight w:val="none"/>
        </w:rPr>
        <w:t>支付全部合同金额</w:t>
      </w:r>
      <w:r>
        <w:rPr>
          <w:rFonts w:hint="eastAsia" w:ascii="宋体" w:hAnsi="宋体"/>
          <w:sz w:val="24"/>
          <w:highlight w:val="none"/>
          <w:lang w:eastAsia="zh-CN"/>
        </w:rPr>
        <w:t>，</w:t>
      </w:r>
      <w:r>
        <w:rPr>
          <w:rFonts w:hint="eastAsia" w:ascii="宋体" w:hAnsi="宋体"/>
          <w:sz w:val="24"/>
          <w:highlight w:val="none"/>
          <w:lang w:val="en-US" w:eastAsia="zh-CN"/>
        </w:rPr>
        <w:t>付款前需开具相应金额的增值税专用发票</w:t>
      </w:r>
      <w:r>
        <w:rPr>
          <w:rFonts w:hint="eastAsia" w:ascii="宋体" w:hAnsi="宋体"/>
          <w:sz w:val="24"/>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color w:val="000000"/>
          <w:sz w:val="24"/>
          <w:highlight w:val="none"/>
        </w:rPr>
      </w:pPr>
      <w:r>
        <w:rPr>
          <w:rFonts w:hint="eastAsia" w:ascii="宋体" w:hAnsi="宋体"/>
          <w:sz w:val="24"/>
          <w:highlight w:val="none"/>
        </w:rPr>
        <w:t>4、乙</w:t>
      </w:r>
      <w:r>
        <w:rPr>
          <w:rFonts w:hint="eastAsia"/>
          <w:color w:val="000000"/>
          <w:sz w:val="24"/>
          <w:highlight w:val="none"/>
        </w:rPr>
        <w:t>方账户：</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color w:val="000000"/>
          <w:sz w:val="24"/>
        </w:rPr>
      </w:pPr>
      <w:r>
        <w:rPr>
          <w:rFonts w:hint="eastAsia"/>
          <w:color w:val="000000"/>
          <w:sz w:val="24"/>
        </w:rPr>
        <w:t>账户名：</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color w:val="000000"/>
          <w:sz w:val="24"/>
        </w:rPr>
      </w:pPr>
      <w:r>
        <w:rPr>
          <w:rFonts w:hint="eastAsia"/>
          <w:color w:val="000000"/>
          <w:sz w:val="24"/>
        </w:rPr>
        <w:t>开户行：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color w:val="000000"/>
          <w:sz w:val="24"/>
        </w:rPr>
      </w:pPr>
      <w:r>
        <w:rPr>
          <w:rFonts w:hint="eastAsia"/>
          <w:color w:val="000000"/>
          <w:sz w:val="24"/>
        </w:rPr>
        <w:t>账户：</w:t>
      </w:r>
    </w:p>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Times New Roman"/>
          <w:b/>
          <w:bCs/>
          <w:color w:val="000000"/>
          <w:sz w:val="24"/>
          <w:szCs w:val="24"/>
        </w:rPr>
      </w:pPr>
      <w:r>
        <w:rPr>
          <w:rFonts w:hint="eastAsia" w:ascii="宋体" w:hAnsi="宋体" w:eastAsia="宋体" w:cs="Times New Roman"/>
          <w:b/>
          <w:bCs/>
          <w:color w:val="000000"/>
          <w:sz w:val="24"/>
          <w:szCs w:val="24"/>
        </w:rPr>
        <w:t>四、违约金或损失赔偿计算方法</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1、甲乙双方应严格遵守本合同，不履行合同的，应承担违约责任。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2、因乙方原因延迟交付，应当按日向甲方支付违约金，每日支付技术服务费总额的5‰，违约金最高为技术服务费总额的50%。</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3、因甲方原因终止合同执行，乙方按实际工作内容收取费用。</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color w:val="000000"/>
          <w:sz w:val="24"/>
        </w:rPr>
      </w:pPr>
      <w:r>
        <w:rPr>
          <w:rFonts w:hint="eastAsia" w:ascii="宋体" w:hAnsi="宋体"/>
          <w:sz w:val="24"/>
        </w:rPr>
        <w:t>4、因乙</w:t>
      </w:r>
      <w:r>
        <w:rPr>
          <w:rFonts w:hint="eastAsia"/>
          <w:color w:val="000000"/>
          <w:sz w:val="24"/>
        </w:rPr>
        <w:t>方原因终止合同执行，甲方不支付乙方任何费用，并且乙方须赔偿甲方相应的损失。</w:t>
      </w:r>
    </w:p>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Times New Roman"/>
          <w:b/>
          <w:bCs/>
          <w:color w:val="000000"/>
          <w:sz w:val="24"/>
          <w:szCs w:val="24"/>
        </w:rPr>
      </w:pPr>
      <w:r>
        <w:rPr>
          <w:rFonts w:hint="eastAsia" w:ascii="宋体" w:hAnsi="宋体" w:eastAsia="宋体" w:cs="Times New Roman"/>
          <w:b/>
          <w:bCs/>
          <w:color w:val="000000"/>
          <w:sz w:val="24"/>
          <w:szCs w:val="24"/>
        </w:rPr>
        <w:t>五、解决争议办法</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color w:val="000000"/>
          <w:sz w:val="24"/>
        </w:rPr>
      </w:pPr>
      <w:r>
        <w:rPr>
          <w:rFonts w:hint="eastAsia"/>
          <w:color w:val="000000"/>
          <w:sz w:val="24"/>
        </w:rPr>
        <w:t>在合同履行过程中发生争议或者纠纷，双方应本着互信互谅的原则进行协商解决。若当事人不愿协商解决，应向岳阳市云溪区人民法院提起诉讼。</w:t>
      </w:r>
    </w:p>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Times New Roman"/>
          <w:b/>
          <w:bCs/>
          <w:color w:val="000000"/>
          <w:sz w:val="24"/>
          <w:szCs w:val="24"/>
        </w:rPr>
      </w:pPr>
      <w:r>
        <w:rPr>
          <w:rFonts w:hint="eastAsia" w:ascii="宋体" w:hAnsi="宋体" w:eastAsia="宋体" w:cs="Times New Roman"/>
          <w:b/>
          <w:bCs/>
          <w:color w:val="000000"/>
          <w:sz w:val="24"/>
          <w:szCs w:val="24"/>
        </w:rPr>
        <w:t>六、不可抗力</w:t>
      </w:r>
    </w:p>
    <w:p>
      <w:pPr>
        <w:keepNext w:val="0"/>
        <w:keepLines w:val="0"/>
        <w:pageBreakBefore w:val="0"/>
        <w:kinsoku/>
        <w:wordWrap/>
        <w:overflowPunct/>
        <w:topLinePunct w:val="0"/>
        <w:autoSpaceDE/>
        <w:autoSpaceDN/>
        <w:bidi w:val="0"/>
        <w:adjustRightInd/>
        <w:snapToGrid/>
        <w:spacing w:line="440" w:lineRule="exact"/>
        <w:ind w:firstLine="480"/>
        <w:textAlignment w:val="auto"/>
        <w:rPr>
          <w:color w:val="000000"/>
          <w:sz w:val="24"/>
        </w:rPr>
      </w:pPr>
      <w:r>
        <w:rPr>
          <w:rFonts w:hint="eastAsia"/>
          <w:color w:val="000000"/>
          <w:sz w:val="24"/>
        </w:rPr>
        <w:t>任何一方由于不可抗力原因不能履行合同时，应在不可抗力事件发生后24小时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Times New Roman"/>
          <w:b/>
          <w:bCs/>
          <w:color w:val="000000"/>
          <w:sz w:val="24"/>
          <w:szCs w:val="24"/>
        </w:rPr>
      </w:pPr>
      <w:r>
        <w:rPr>
          <w:rFonts w:hint="eastAsia" w:ascii="宋体" w:hAnsi="宋体" w:eastAsia="宋体" w:cs="Times New Roman"/>
          <w:b/>
          <w:bCs/>
          <w:color w:val="000000"/>
          <w:sz w:val="24"/>
          <w:szCs w:val="24"/>
        </w:rPr>
        <w:t>七、合同生效</w:t>
      </w:r>
    </w:p>
    <w:p>
      <w:pPr>
        <w:keepNext w:val="0"/>
        <w:keepLines w:val="0"/>
        <w:pageBreakBefore w:val="0"/>
        <w:tabs>
          <w:tab w:val="left" w:pos="800"/>
        </w:tabs>
        <w:kinsoku/>
        <w:wordWrap/>
        <w:overflowPunct/>
        <w:topLinePunct w:val="0"/>
        <w:autoSpaceDE/>
        <w:autoSpaceDN/>
        <w:bidi w:val="0"/>
        <w:adjustRightInd/>
        <w:snapToGrid/>
        <w:spacing w:line="440" w:lineRule="exact"/>
        <w:ind w:firstLine="600" w:firstLineChars="250"/>
        <w:textAlignment w:val="auto"/>
        <w:rPr>
          <w:color w:val="000000"/>
          <w:sz w:val="24"/>
        </w:rPr>
      </w:pPr>
      <w:r>
        <w:rPr>
          <w:rFonts w:hint="eastAsia"/>
          <w:color w:val="000000"/>
          <w:sz w:val="24"/>
        </w:rPr>
        <w:t>本合同自甲乙双方的法定代表人或其授权代理人签字盖章之日起生效。</w:t>
      </w:r>
    </w:p>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Times New Roman"/>
          <w:b/>
          <w:bCs/>
          <w:color w:val="000000"/>
          <w:sz w:val="24"/>
          <w:szCs w:val="24"/>
        </w:rPr>
      </w:pPr>
      <w:r>
        <w:rPr>
          <w:rFonts w:hint="eastAsia" w:ascii="宋体" w:hAnsi="宋体" w:eastAsia="宋体" w:cs="Times New Roman"/>
          <w:b/>
          <w:bCs/>
          <w:color w:val="000000"/>
          <w:sz w:val="24"/>
          <w:szCs w:val="24"/>
        </w:rPr>
        <w:t>八、其他</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eastAsia="宋体"/>
          <w:color w:val="000000"/>
          <w:sz w:val="24"/>
          <w:u w:val="single"/>
          <w:lang w:val="en-US" w:eastAsia="zh-CN"/>
        </w:rPr>
      </w:pPr>
      <w:r>
        <w:rPr>
          <w:rFonts w:hint="eastAsia"/>
          <w:color w:val="000000"/>
          <w:sz w:val="24"/>
        </w:rPr>
        <w:t>1、本工程项目报告书委托单位（甲方）为</w:t>
      </w:r>
      <w:r>
        <w:rPr>
          <w:rFonts w:hint="eastAsia"/>
          <w:color w:val="000000"/>
          <w:sz w:val="24"/>
          <w:u w:val="single"/>
          <w:lang w:val="en-US" w:eastAsia="zh-CN"/>
        </w:rPr>
        <w:t>湖南省港务集团</w:t>
      </w:r>
      <w:r>
        <w:rPr>
          <w:rFonts w:hint="eastAsia"/>
          <w:color w:val="000000"/>
          <w:sz w:val="24"/>
          <w:u w:val="single"/>
        </w:rPr>
        <w:t>有限公司</w:t>
      </w:r>
      <w:r>
        <w:rPr>
          <w:rFonts w:hint="eastAsia"/>
          <w:color w:val="000000"/>
          <w:sz w:val="24"/>
        </w:rPr>
        <w:t>，受托方（乙方）单位为：</w:t>
      </w:r>
      <w:r>
        <w:rPr>
          <w:rFonts w:hint="eastAsia"/>
          <w:color w:val="000000"/>
          <w:sz w:val="24"/>
          <w:u w:val="single"/>
          <w:lang w:val="en-US" w:eastAsia="zh-CN"/>
        </w:rPr>
        <w:t xml:space="preserve">                        </w:t>
      </w:r>
    </w:p>
    <w:p>
      <w:pPr>
        <w:keepNext w:val="0"/>
        <w:keepLines w:val="0"/>
        <w:pageBreakBefore w:val="0"/>
        <w:kinsoku/>
        <w:wordWrap/>
        <w:overflowPunct/>
        <w:topLinePunct w:val="0"/>
        <w:autoSpaceDE/>
        <w:autoSpaceDN/>
        <w:bidi w:val="0"/>
        <w:adjustRightInd/>
        <w:snapToGrid/>
        <w:spacing w:line="440" w:lineRule="exact"/>
        <w:ind w:firstLine="472" w:firstLineChars="197"/>
        <w:textAlignment w:val="auto"/>
        <w:rPr>
          <w:color w:val="000000"/>
          <w:sz w:val="24"/>
        </w:rPr>
      </w:pPr>
      <w:r>
        <w:rPr>
          <w:rFonts w:hint="eastAsia"/>
          <w:color w:val="000000"/>
          <w:sz w:val="24"/>
        </w:rPr>
        <w:t>2、本合同未尽事宜，经双方协商一致后可另作补充规定，补充规定与本合同具有同等法律效力。</w:t>
      </w:r>
    </w:p>
    <w:p>
      <w:pPr>
        <w:keepNext w:val="0"/>
        <w:keepLines w:val="0"/>
        <w:pageBreakBefore w:val="0"/>
        <w:kinsoku/>
        <w:wordWrap/>
        <w:overflowPunct/>
        <w:topLinePunct w:val="0"/>
        <w:autoSpaceDE/>
        <w:autoSpaceDN/>
        <w:bidi w:val="0"/>
        <w:adjustRightInd/>
        <w:snapToGrid/>
        <w:spacing w:line="440" w:lineRule="exact"/>
        <w:ind w:left="357" w:leftChars="170" w:firstLine="117" w:firstLineChars="49"/>
        <w:textAlignment w:val="auto"/>
        <w:rPr>
          <w:color w:val="000000"/>
          <w:sz w:val="24"/>
        </w:rPr>
      </w:pPr>
      <w:r>
        <w:rPr>
          <w:rFonts w:hint="eastAsia"/>
          <w:color w:val="000000"/>
          <w:sz w:val="24"/>
        </w:rPr>
        <w:t>3、本合同一式四份，甲方执</w:t>
      </w:r>
      <w:r>
        <w:rPr>
          <w:rFonts w:hint="eastAsia"/>
          <w:color w:val="000000"/>
          <w:sz w:val="24"/>
          <w:u w:val="single"/>
        </w:rPr>
        <w:t>贰</w:t>
      </w:r>
      <w:r>
        <w:rPr>
          <w:rFonts w:hint="eastAsia"/>
          <w:color w:val="000000"/>
          <w:sz w:val="24"/>
        </w:rPr>
        <w:t>份，乙方执</w:t>
      </w:r>
      <w:r>
        <w:rPr>
          <w:rFonts w:hint="eastAsia"/>
          <w:color w:val="000000"/>
          <w:sz w:val="24"/>
          <w:u w:val="single"/>
        </w:rPr>
        <w:t>贰</w:t>
      </w:r>
      <w:r>
        <w:rPr>
          <w:rFonts w:hint="eastAsia"/>
          <w:color w:val="000000"/>
          <w:sz w:val="24"/>
        </w:rPr>
        <w:t>份，具有同等法律效力。</w:t>
      </w:r>
    </w:p>
    <w:p>
      <w:pPr>
        <w:keepNext w:val="0"/>
        <w:keepLines w:val="0"/>
        <w:pageBreakBefore w:val="0"/>
        <w:kinsoku/>
        <w:wordWrap/>
        <w:overflowPunct/>
        <w:topLinePunct w:val="0"/>
        <w:autoSpaceDE/>
        <w:autoSpaceDN/>
        <w:bidi w:val="0"/>
        <w:adjustRightInd/>
        <w:snapToGrid/>
        <w:spacing w:line="312" w:lineRule="auto"/>
        <w:textAlignment w:val="auto"/>
        <w:rPr>
          <w:rFonts w:hint="eastAsia"/>
          <w:color w:val="000000"/>
          <w:sz w:val="24"/>
        </w:rPr>
      </w:pPr>
    </w:p>
    <w:p>
      <w:pPr>
        <w:keepNext w:val="0"/>
        <w:keepLines w:val="0"/>
        <w:pageBreakBefore w:val="0"/>
        <w:kinsoku/>
        <w:wordWrap/>
        <w:overflowPunct/>
        <w:topLinePunct w:val="0"/>
        <w:autoSpaceDE/>
        <w:autoSpaceDN/>
        <w:bidi w:val="0"/>
        <w:adjustRightInd/>
        <w:snapToGrid/>
        <w:spacing w:line="312" w:lineRule="auto"/>
        <w:textAlignment w:val="auto"/>
        <w:rPr>
          <w:rFonts w:hint="eastAsia"/>
          <w:color w:val="000000"/>
          <w:sz w:val="24"/>
        </w:rPr>
      </w:pPr>
    </w:p>
    <w:p>
      <w:pPr>
        <w:pStyle w:val="2"/>
        <w:rPr>
          <w:rFonts w:hint="eastAsia"/>
          <w:color w:val="000000"/>
          <w:sz w:val="24"/>
        </w:rPr>
      </w:pPr>
    </w:p>
    <w:p>
      <w:pPr>
        <w:pStyle w:val="2"/>
        <w:rPr>
          <w:rFonts w:hint="eastAsia"/>
          <w:color w:val="000000"/>
          <w:sz w:val="24"/>
        </w:rPr>
      </w:pPr>
    </w:p>
    <w:p>
      <w:pPr>
        <w:pStyle w:val="2"/>
        <w:rPr>
          <w:rFonts w:hint="eastAsia"/>
          <w:color w:val="000000"/>
          <w:sz w:val="24"/>
        </w:rPr>
      </w:pPr>
    </w:p>
    <w:p>
      <w:pPr>
        <w:pStyle w:val="2"/>
        <w:ind w:left="0" w:leftChars="0" w:firstLine="0" w:firstLineChars="0"/>
        <w:rPr>
          <w:rFonts w:hint="eastAsia"/>
          <w:color w:val="000000"/>
          <w:sz w:val="24"/>
        </w:rPr>
      </w:pPr>
    </w:p>
    <w:p>
      <w:pPr>
        <w:keepNext w:val="0"/>
        <w:keepLines w:val="0"/>
        <w:pageBreakBefore w:val="0"/>
        <w:kinsoku/>
        <w:wordWrap/>
        <w:overflowPunct/>
        <w:topLinePunct w:val="0"/>
        <w:autoSpaceDE/>
        <w:autoSpaceDN/>
        <w:bidi w:val="0"/>
        <w:adjustRightInd/>
        <w:snapToGrid/>
        <w:spacing w:line="312" w:lineRule="auto"/>
        <w:textAlignment w:val="auto"/>
        <w:rPr>
          <w:color w:val="000000"/>
          <w:sz w:val="24"/>
        </w:rPr>
      </w:pPr>
      <w:r>
        <w:rPr>
          <w:rFonts w:hint="eastAsia"/>
          <w:color w:val="000000"/>
          <w:sz w:val="24"/>
        </w:rPr>
        <w:t>（以下无正文）</w:t>
      </w:r>
    </w:p>
    <w:p>
      <w:pPr>
        <w:spacing w:line="360" w:lineRule="auto"/>
        <w:ind w:firstLine="480" w:firstLineChars="200"/>
        <w:rPr>
          <w:sz w:val="24"/>
        </w:rPr>
      </w:pPr>
    </w:p>
    <w:p>
      <w:pPr>
        <w:pStyle w:val="51"/>
      </w:pPr>
    </w:p>
    <w:p>
      <w:pPr>
        <w:spacing w:line="360" w:lineRule="auto"/>
        <w:ind w:firstLine="480" w:firstLineChars="200"/>
        <w:rPr>
          <w:sz w:val="24"/>
        </w:rPr>
      </w:pPr>
      <w:r>
        <w:rPr>
          <w:sz w:val="24"/>
        </w:rPr>
        <w:t>发包人：（盖单位章）</w:t>
      </w:r>
      <w:r>
        <w:rPr>
          <w:rFonts w:hint="eastAsia"/>
          <w:sz w:val="24"/>
        </w:rPr>
        <w:t xml:space="preserve">                            </w:t>
      </w:r>
      <w:r>
        <w:rPr>
          <w:sz w:val="24"/>
        </w:rPr>
        <w:t>服务人：（盖单位章）</w:t>
      </w:r>
    </w:p>
    <w:p>
      <w:pPr>
        <w:spacing w:line="360" w:lineRule="auto"/>
        <w:ind w:firstLine="480" w:firstLineChars="200"/>
        <w:rPr>
          <w:sz w:val="24"/>
        </w:rPr>
      </w:pPr>
    </w:p>
    <w:p>
      <w:pPr>
        <w:spacing w:line="360" w:lineRule="auto"/>
        <w:ind w:firstLine="480" w:firstLineChars="200"/>
        <w:rPr>
          <w:sz w:val="24"/>
        </w:rPr>
      </w:pPr>
      <w:r>
        <w:rPr>
          <w:sz w:val="24"/>
        </w:rPr>
        <w:t>法定代表人或其委托代理人：（签字）</w:t>
      </w:r>
      <w:r>
        <w:rPr>
          <w:rFonts w:hint="eastAsia"/>
          <w:sz w:val="24"/>
        </w:rPr>
        <w:t xml:space="preserve">           </w:t>
      </w:r>
      <w:r>
        <w:rPr>
          <w:sz w:val="24"/>
        </w:rPr>
        <w:t>法定代表人或其委托代理人：（签字）</w:t>
      </w:r>
    </w:p>
    <w:p>
      <w:pPr>
        <w:spacing w:line="360" w:lineRule="auto"/>
        <w:ind w:firstLine="720" w:firstLineChars="300"/>
        <w:rPr>
          <w:sz w:val="24"/>
        </w:rPr>
      </w:pPr>
    </w:p>
    <w:p>
      <w:pPr>
        <w:spacing w:line="360" w:lineRule="auto"/>
        <w:ind w:firstLine="1200" w:firstLineChars="500"/>
        <w:rPr>
          <w:sz w:val="24"/>
        </w:rPr>
      </w:pPr>
      <w:r>
        <w:rPr>
          <w:sz w:val="24"/>
        </w:rPr>
        <w:t>年</w:t>
      </w:r>
      <w:r>
        <w:rPr>
          <w:rFonts w:hint="eastAsia"/>
          <w:sz w:val="24"/>
        </w:rPr>
        <w:t xml:space="preserve">   </w:t>
      </w:r>
      <w:r>
        <w:rPr>
          <w:sz w:val="24"/>
        </w:rPr>
        <w:t>月</w:t>
      </w:r>
      <w:r>
        <w:rPr>
          <w:rFonts w:hint="eastAsia"/>
          <w:sz w:val="24"/>
        </w:rPr>
        <w:t xml:space="preserve">   </w:t>
      </w:r>
      <w:r>
        <w:rPr>
          <w:sz w:val="24"/>
        </w:rPr>
        <w:t>日</w:t>
      </w: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w:t>
      </w:r>
    </w:p>
    <w:p>
      <w:pPr>
        <w:spacing w:line="360" w:lineRule="auto"/>
        <w:ind w:firstLine="480" w:firstLineChars="200"/>
        <w:rPr>
          <w:sz w:val="24"/>
        </w:rPr>
      </w:pPr>
      <w:r>
        <w:rPr>
          <w:rFonts w:hint="eastAsia"/>
          <w:sz w:val="24"/>
        </w:rPr>
        <w:br w:type="page"/>
      </w:r>
    </w:p>
    <w:p>
      <w:pPr>
        <w:spacing w:line="240" w:lineRule="auto"/>
        <w:rPr>
          <w:rFonts w:ascii="Times New Roman" w:eastAsia="黑体" w:cs="Times New Roman"/>
          <w:color w:val="000000"/>
          <w:sz w:val="28"/>
          <w:szCs w:val="32"/>
        </w:rPr>
      </w:pPr>
      <w:r>
        <w:rPr>
          <w:rFonts w:hint="eastAsia" w:ascii="宋体" w:hAnsi="宋体" w:eastAsia="宋体" w:cs="Times New Roman"/>
          <w:b/>
          <w:bCs/>
          <w:color w:val="000000"/>
          <w:sz w:val="24"/>
          <w:szCs w:val="24"/>
        </w:rPr>
        <w:t>附件一：</w:t>
      </w:r>
    </w:p>
    <w:p>
      <w:pPr>
        <w:pStyle w:val="193"/>
        <w:autoSpaceDE/>
        <w:autoSpaceDN/>
        <w:adjustRightInd/>
        <w:spacing w:before="240" w:after="240" w:line="490" w:lineRule="exact"/>
        <w:jc w:val="center"/>
        <w:rPr>
          <w:rFonts w:ascii="黑体" w:hAnsi="黑体" w:eastAsia="黑体" w:cs="Times New Roman"/>
          <w:b/>
          <w:color w:val="000000"/>
          <w:sz w:val="32"/>
          <w:szCs w:val="32"/>
        </w:rPr>
      </w:pPr>
      <w:r>
        <w:rPr>
          <w:rFonts w:ascii="黑体" w:hAnsi="黑体" w:eastAsia="黑体" w:cs="Times New Roman"/>
          <w:b/>
          <w:color w:val="000000"/>
          <w:sz w:val="32"/>
          <w:szCs w:val="32"/>
        </w:rPr>
        <w:t>廉政责任书（格式）</w:t>
      </w:r>
    </w:p>
    <w:p>
      <w:pPr>
        <w:spacing w:after="0" w:line="312" w:lineRule="auto"/>
        <w:ind w:firstLine="480" w:firstLineChars="200"/>
        <w:rPr>
          <w:rFonts w:ascii="宋体" w:hAnsi="宋体" w:eastAsia="宋体"/>
          <w:color w:val="000000"/>
          <w:sz w:val="24"/>
          <w:szCs w:val="24"/>
          <w:u w:val="single"/>
        </w:rPr>
      </w:pPr>
      <w:r>
        <w:rPr>
          <w:rFonts w:hint="eastAsia" w:ascii="宋体" w:hAnsi="宋体" w:eastAsia="宋体"/>
          <w:color w:val="000000"/>
          <w:sz w:val="24"/>
          <w:szCs w:val="24"/>
        </w:rPr>
        <w:t>咨询服务</w:t>
      </w:r>
      <w:r>
        <w:rPr>
          <w:rFonts w:ascii="宋体" w:hAnsi="宋体" w:eastAsia="宋体"/>
          <w:color w:val="000000"/>
          <w:sz w:val="24"/>
          <w:szCs w:val="24"/>
        </w:rPr>
        <w:t>项目名称：</w:t>
      </w:r>
      <w:r>
        <w:rPr>
          <w:rFonts w:ascii="宋体" w:hAnsi="宋体" w:eastAsia="宋体"/>
          <w:color w:val="000000"/>
          <w:sz w:val="24"/>
          <w:szCs w:val="24"/>
          <w:u w:val="single"/>
        </w:rPr>
        <w:t xml:space="preserve">                                        </w:t>
      </w:r>
    </w:p>
    <w:p>
      <w:pPr>
        <w:spacing w:after="0" w:line="312" w:lineRule="auto"/>
        <w:ind w:firstLine="480" w:firstLineChars="200"/>
        <w:rPr>
          <w:rFonts w:ascii="宋体" w:hAnsi="宋体" w:eastAsia="宋体"/>
          <w:color w:val="000000"/>
          <w:sz w:val="24"/>
          <w:szCs w:val="24"/>
          <w:u w:val="single"/>
        </w:rPr>
      </w:pPr>
      <w:r>
        <w:rPr>
          <w:rFonts w:hint="eastAsia" w:ascii="宋体" w:hAnsi="宋体" w:eastAsia="宋体"/>
          <w:color w:val="000000"/>
          <w:sz w:val="24"/>
          <w:szCs w:val="24"/>
        </w:rPr>
        <w:t>咨询服务</w:t>
      </w:r>
      <w:r>
        <w:rPr>
          <w:rFonts w:ascii="宋体" w:hAnsi="宋体" w:eastAsia="宋体"/>
          <w:color w:val="000000"/>
          <w:sz w:val="24"/>
          <w:szCs w:val="24"/>
        </w:rPr>
        <w:t>项目地址：</w:t>
      </w:r>
      <w:r>
        <w:rPr>
          <w:rFonts w:ascii="宋体" w:hAnsi="宋体" w:eastAsia="宋体"/>
          <w:color w:val="000000"/>
          <w:sz w:val="24"/>
          <w:szCs w:val="24"/>
          <w:u w:val="single"/>
        </w:rPr>
        <w:t xml:space="preserve">                                        </w:t>
      </w:r>
    </w:p>
    <w:p>
      <w:pPr>
        <w:spacing w:after="0" w:line="312" w:lineRule="auto"/>
        <w:ind w:firstLine="480" w:firstLineChars="200"/>
        <w:rPr>
          <w:rFonts w:ascii="宋体" w:hAnsi="宋体" w:eastAsia="宋体"/>
          <w:color w:val="000000"/>
          <w:sz w:val="24"/>
          <w:szCs w:val="24"/>
          <w:u w:val="single"/>
        </w:rPr>
      </w:pPr>
      <w:r>
        <w:rPr>
          <w:rFonts w:ascii="宋体" w:hAnsi="宋体" w:eastAsia="宋体"/>
          <w:color w:val="000000"/>
          <w:sz w:val="24"/>
          <w:szCs w:val="24"/>
        </w:rPr>
        <w:t>发包人（甲方）：</w:t>
      </w:r>
      <w:r>
        <w:rPr>
          <w:rFonts w:ascii="宋体" w:hAnsi="宋体" w:eastAsia="宋体"/>
          <w:color w:val="000000"/>
          <w:sz w:val="24"/>
          <w:szCs w:val="24"/>
          <w:u w:val="single"/>
        </w:rPr>
        <w:t xml:space="preserve">                                       </w:t>
      </w:r>
    </w:p>
    <w:p>
      <w:pPr>
        <w:spacing w:after="0" w:line="312"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咨询</w:t>
      </w:r>
      <w:r>
        <w:rPr>
          <w:rFonts w:ascii="宋体" w:hAnsi="宋体" w:eastAsia="宋体"/>
          <w:color w:val="000000"/>
          <w:sz w:val="24"/>
          <w:szCs w:val="24"/>
        </w:rPr>
        <w:t>人（乙方）：</w:t>
      </w:r>
      <w:r>
        <w:rPr>
          <w:rFonts w:ascii="宋体" w:hAnsi="宋体" w:eastAsia="宋体"/>
          <w:color w:val="000000"/>
          <w:sz w:val="24"/>
          <w:szCs w:val="24"/>
          <w:u w:val="single"/>
        </w:rPr>
        <w:t xml:space="preserve">                                       </w:t>
      </w:r>
    </w:p>
    <w:p>
      <w:pPr>
        <w:spacing w:after="0" w:line="312" w:lineRule="auto"/>
        <w:ind w:firstLine="480" w:firstLineChars="200"/>
        <w:rPr>
          <w:rFonts w:ascii="宋体" w:hAnsi="宋体" w:eastAsia="宋体"/>
          <w:color w:val="000000"/>
          <w:sz w:val="24"/>
          <w:szCs w:val="24"/>
        </w:rPr>
      </w:pPr>
    </w:p>
    <w:p>
      <w:pPr>
        <w:spacing w:after="0" w:line="312" w:lineRule="auto"/>
        <w:ind w:firstLine="480" w:firstLineChars="200"/>
        <w:rPr>
          <w:rFonts w:ascii="宋体" w:hAnsi="宋体" w:eastAsia="宋体"/>
          <w:color w:val="000000"/>
          <w:sz w:val="24"/>
          <w:szCs w:val="24"/>
        </w:rPr>
      </w:pPr>
      <w:r>
        <w:rPr>
          <w:rFonts w:ascii="宋体" w:hAnsi="宋体" w:eastAsia="宋体"/>
          <w:color w:val="000000"/>
          <w:sz w:val="24"/>
          <w:szCs w:val="24"/>
        </w:rPr>
        <w:t>为加强</w:t>
      </w:r>
      <w:r>
        <w:rPr>
          <w:rFonts w:hint="eastAsia" w:ascii="宋体" w:hAnsi="宋体" w:eastAsia="宋体"/>
          <w:color w:val="000000"/>
          <w:sz w:val="24"/>
          <w:szCs w:val="24"/>
        </w:rPr>
        <w:t>项目实施过程中</w:t>
      </w:r>
      <w:r>
        <w:rPr>
          <w:rFonts w:ascii="宋体" w:hAnsi="宋体" w:eastAsia="宋体"/>
          <w:color w:val="000000"/>
          <w:sz w:val="24"/>
          <w:szCs w:val="24"/>
        </w:rPr>
        <w:t>的廉政建设，规范承发包双方的各项活动，防止发生各种谋取不正当利益的违法违纪行为，保护国家、集体和当事人的合法权益，根据国家有关法律法规和廉政建设责任制规定，特订立本廉政责任书。</w:t>
      </w:r>
    </w:p>
    <w:p>
      <w:pPr>
        <w:spacing w:after="0" w:line="312" w:lineRule="auto"/>
        <w:ind w:firstLine="480" w:firstLineChars="200"/>
        <w:rPr>
          <w:rFonts w:ascii="宋体" w:hAnsi="宋体" w:eastAsia="宋体"/>
          <w:color w:val="000000"/>
          <w:sz w:val="24"/>
          <w:szCs w:val="24"/>
        </w:rPr>
      </w:pPr>
      <w:r>
        <w:rPr>
          <w:rFonts w:ascii="宋体" w:hAnsi="宋体" w:eastAsia="宋体"/>
          <w:color w:val="000000"/>
          <w:sz w:val="24"/>
          <w:szCs w:val="24"/>
        </w:rPr>
        <w:t>第一条  甲乙双方的责任</w:t>
      </w:r>
    </w:p>
    <w:p>
      <w:pPr>
        <w:spacing w:after="0" w:line="312" w:lineRule="auto"/>
        <w:ind w:firstLine="480" w:firstLineChars="200"/>
        <w:rPr>
          <w:rFonts w:ascii="宋体" w:hAnsi="宋体" w:eastAsia="宋体"/>
          <w:color w:val="000000"/>
          <w:sz w:val="24"/>
          <w:szCs w:val="24"/>
        </w:rPr>
      </w:pPr>
      <w:r>
        <w:rPr>
          <w:rFonts w:ascii="宋体" w:hAnsi="宋体" w:eastAsia="宋体"/>
          <w:color w:val="000000"/>
          <w:sz w:val="24"/>
          <w:szCs w:val="24"/>
        </w:rPr>
        <w:t>（一）应严格遵守国家关于市场准入、项目招标投标、工程建设、施工安装和市场活动等有关法律、法规，相关政策，以及廉政建设的各项规定。</w:t>
      </w:r>
    </w:p>
    <w:p>
      <w:pPr>
        <w:spacing w:after="0" w:line="312" w:lineRule="auto"/>
        <w:ind w:firstLine="480" w:firstLineChars="200"/>
        <w:rPr>
          <w:rFonts w:ascii="宋体" w:hAnsi="宋体" w:eastAsia="宋体"/>
          <w:color w:val="000000"/>
          <w:sz w:val="24"/>
          <w:szCs w:val="24"/>
        </w:rPr>
      </w:pPr>
      <w:r>
        <w:rPr>
          <w:rFonts w:ascii="宋体" w:hAnsi="宋体" w:eastAsia="宋体"/>
          <w:color w:val="000000"/>
          <w:sz w:val="24"/>
          <w:szCs w:val="24"/>
        </w:rPr>
        <w:t>（二）严格执行项目承发包合同文件，自觉按合同办事。</w:t>
      </w:r>
    </w:p>
    <w:p>
      <w:pPr>
        <w:spacing w:after="0" w:line="312" w:lineRule="auto"/>
        <w:ind w:firstLine="480" w:firstLineChars="200"/>
        <w:rPr>
          <w:rFonts w:ascii="宋体" w:hAnsi="宋体" w:eastAsia="宋体"/>
          <w:color w:val="000000"/>
          <w:sz w:val="24"/>
          <w:szCs w:val="24"/>
        </w:rPr>
      </w:pPr>
      <w:r>
        <w:rPr>
          <w:rFonts w:ascii="宋体" w:hAnsi="宋体" w:eastAsia="宋体"/>
          <w:color w:val="000000"/>
          <w:sz w:val="24"/>
          <w:szCs w:val="24"/>
        </w:rPr>
        <w:t>（三）业务活动必须坚持公开、公平、公正、诚信、透明的原则（除法律法规另有规定者外）。不得为获取不正当的利益，损害国家、集体和对方利益，不得违反工程建设管理、施工安装的规章制度。</w:t>
      </w:r>
    </w:p>
    <w:p>
      <w:pPr>
        <w:spacing w:after="0" w:line="312" w:lineRule="auto"/>
        <w:ind w:firstLine="480" w:firstLineChars="200"/>
        <w:rPr>
          <w:rFonts w:ascii="宋体" w:hAnsi="宋体" w:eastAsia="宋体"/>
          <w:color w:val="000000"/>
          <w:sz w:val="24"/>
          <w:szCs w:val="24"/>
        </w:rPr>
      </w:pPr>
      <w:r>
        <w:rPr>
          <w:rFonts w:ascii="宋体" w:hAnsi="宋体" w:eastAsia="宋体"/>
          <w:color w:val="000000"/>
          <w:sz w:val="24"/>
          <w:szCs w:val="24"/>
        </w:rPr>
        <w:t>（四）发现对方在业务活动中有违规、违纪、违法行为的，应及时提醒对方，情节严重的，应向其上级主管部门或纪检监察、司法等有关机关举报。</w:t>
      </w:r>
    </w:p>
    <w:p>
      <w:pPr>
        <w:spacing w:after="0" w:line="312" w:lineRule="auto"/>
        <w:ind w:firstLine="480" w:firstLineChars="200"/>
        <w:rPr>
          <w:rFonts w:ascii="宋体" w:hAnsi="宋体" w:eastAsia="宋体"/>
          <w:color w:val="000000"/>
          <w:sz w:val="24"/>
          <w:szCs w:val="24"/>
        </w:rPr>
      </w:pPr>
      <w:r>
        <w:rPr>
          <w:rFonts w:ascii="宋体" w:hAnsi="宋体" w:eastAsia="宋体"/>
          <w:color w:val="000000"/>
          <w:sz w:val="24"/>
          <w:szCs w:val="24"/>
        </w:rPr>
        <w:t>第二条  甲方的责任</w:t>
      </w:r>
    </w:p>
    <w:p>
      <w:pPr>
        <w:spacing w:after="0" w:line="312" w:lineRule="auto"/>
        <w:ind w:firstLine="480" w:firstLineChars="200"/>
        <w:rPr>
          <w:rFonts w:ascii="宋体" w:hAnsi="宋体" w:eastAsia="宋体"/>
          <w:color w:val="000000"/>
          <w:sz w:val="24"/>
          <w:szCs w:val="24"/>
        </w:rPr>
      </w:pPr>
      <w:r>
        <w:rPr>
          <w:rFonts w:ascii="宋体" w:hAnsi="宋体" w:eastAsia="宋体"/>
          <w:color w:val="000000"/>
          <w:sz w:val="24"/>
          <w:szCs w:val="24"/>
        </w:rPr>
        <w:t>甲方</w:t>
      </w:r>
      <w:r>
        <w:rPr>
          <w:rFonts w:hint="eastAsia" w:ascii="宋体" w:hAnsi="宋体" w:eastAsia="宋体"/>
          <w:color w:val="000000"/>
          <w:sz w:val="24"/>
          <w:szCs w:val="24"/>
        </w:rPr>
        <w:t>及其</w:t>
      </w:r>
      <w:r>
        <w:rPr>
          <w:rFonts w:ascii="宋体" w:hAnsi="宋体" w:eastAsia="宋体"/>
          <w:color w:val="000000"/>
          <w:sz w:val="24"/>
          <w:szCs w:val="24"/>
        </w:rPr>
        <w:t>工作人员，在</w:t>
      </w:r>
      <w:r>
        <w:rPr>
          <w:rFonts w:hint="eastAsia" w:ascii="宋体" w:hAnsi="宋体" w:eastAsia="宋体"/>
          <w:color w:val="000000"/>
          <w:sz w:val="24"/>
          <w:szCs w:val="24"/>
        </w:rPr>
        <w:t>项目执行过程中</w:t>
      </w:r>
      <w:r>
        <w:rPr>
          <w:rFonts w:ascii="宋体" w:hAnsi="宋体" w:eastAsia="宋体"/>
          <w:color w:val="000000"/>
          <w:sz w:val="24"/>
          <w:szCs w:val="24"/>
        </w:rPr>
        <w:t>应遵守以下规定：</w:t>
      </w:r>
    </w:p>
    <w:p>
      <w:pPr>
        <w:spacing w:after="0" w:line="312" w:lineRule="auto"/>
        <w:ind w:firstLine="480" w:firstLineChars="200"/>
        <w:rPr>
          <w:rFonts w:ascii="宋体" w:hAnsi="宋体" w:eastAsia="宋体"/>
          <w:color w:val="000000"/>
          <w:sz w:val="24"/>
          <w:szCs w:val="24"/>
        </w:rPr>
      </w:pPr>
      <w:r>
        <w:rPr>
          <w:rFonts w:ascii="宋体" w:hAnsi="宋体" w:eastAsia="宋体"/>
          <w:color w:val="000000"/>
          <w:sz w:val="24"/>
          <w:szCs w:val="24"/>
        </w:rPr>
        <w:t>（一）不准向乙方和相关单位索要或接受回扣、礼金、有价证券、贵重物品和好处费、感谢费等。</w:t>
      </w:r>
    </w:p>
    <w:p>
      <w:pPr>
        <w:spacing w:after="0" w:line="312" w:lineRule="auto"/>
        <w:ind w:firstLine="480" w:firstLineChars="200"/>
        <w:rPr>
          <w:rFonts w:ascii="宋体" w:hAnsi="宋体" w:eastAsia="宋体"/>
          <w:color w:val="000000"/>
          <w:sz w:val="24"/>
          <w:szCs w:val="24"/>
        </w:rPr>
      </w:pPr>
      <w:r>
        <w:rPr>
          <w:rFonts w:ascii="宋体" w:hAnsi="宋体" w:eastAsia="宋体"/>
          <w:color w:val="000000"/>
          <w:sz w:val="24"/>
          <w:szCs w:val="24"/>
        </w:rPr>
        <w:t>（二）不准在乙方和相关单位报销任何应由甲方或个人支付的费人。</w:t>
      </w:r>
    </w:p>
    <w:p>
      <w:pPr>
        <w:spacing w:after="0" w:line="312" w:lineRule="auto"/>
        <w:ind w:firstLine="480" w:firstLineChars="200"/>
        <w:rPr>
          <w:rFonts w:ascii="宋体" w:hAnsi="宋体" w:eastAsia="宋体"/>
          <w:color w:val="000000"/>
          <w:sz w:val="24"/>
          <w:szCs w:val="24"/>
        </w:rPr>
      </w:pPr>
      <w:r>
        <w:rPr>
          <w:rFonts w:ascii="宋体" w:hAnsi="宋体" w:eastAsia="宋体"/>
          <w:color w:val="000000"/>
          <w:sz w:val="24"/>
          <w:szCs w:val="24"/>
        </w:rPr>
        <w:t>（三）不准要求、暗示或接受乙方和相关单位为个人装修住房、婚丧嫁娶、配偶子女的工作安排以及出国（境）、旅游等提供方便。</w:t>
      </w:r>
    </w:p>
    <w:p>
      <w:pPr>
        <w:spacing w:after="0" w:line="312" w:lineRule="auto"/>
        <w:ind w:firstLine="480" w:firstLineChars="200"/>
        <w:rPr>
          <w:rFonts w:ascii="宋体" w:hAnsi="宋体" w:eastAsia="宋体"/>
          <w:color w:val="000000"/>
          <w:sz w:val="24"/>
          <w:szCs w:val="24"/>
        </w:rPr>
      </w:pPr>
      <w:r>
        <w:rPr>
          <w:rFonts w:ascii="宋体" w:hAnsi="宋体" w:eastAsia="宋体"/>
          <w:color w:val="000000"/>
          <w:sz w:val="24"/>
          <w:szCs w:val="24"/>
        </w:rPr>
        <w:t>（四）不准参加有可能影响公正执行公务的乙方和相关单位的宴请和健身、娱乐等活动。</w:t>
      </w:r>
    </w:p>
    <w:p>
      <w:pPr>
        <w:spacing w:after="0" w:line="312" w:lineRule="auto"/>
        <w:ind w:firstLine="480" w:firstLineChars="200"/>
        <w:rPr>
          <w:rFonts w:ascii="宋体" w:hAnsi="宋体" w:eastAsia="宋体"/>
          <w:color w:val="000000"/>
          <w:sz w:val="24"/>
          <w:szCs w:val="24"/>
        </w:rPr>
      </w:pPr>
      <w:r>
        <w:rPr>
          <w:rFonts w:ascii="宋体" w:hAnsi="宋体" w:eastAsia="宋体"/>
          <w:color w:val="000000"/>
          <w:sz w:val="24"/>
          <w:szCs w:val="24"/>
        </w:rPr>
        <w:t>（五）不准向乙方介绍或为配偶、子女、亲属参与同甲方项目合同有关的设备、材料、工程分包、劳务等经济活动。不得以任何理由向乙方和相关单位推荐分包单位和要求乙方购买项目合同规定以外的材料、设备等。</w:t>
      </w:r>
    </w:p>
    <w:p>
      <w:pPr>
        <w:spacing w:after="0" w:line="312" w:lineRule="auto"/>
        <w:ind w:firstLine="480" w:firstLineChars="200"/>
        <w:rPr>
          <w:rFonts w:ascii="宋体" w:hAnsi="宋体" w:eastAsia="宋体"/>
          <w:color w:val="000000"/>
          <w:sz w:val="24"/>
          <w:szCs w:val="24"/>
        </w:rPr>
      </w:pPr>
      <w:r>
        <w:rPr>
          <w:rFonts w:ascii="宋体" w:hAnsi="宋体" w:eastAsia="宋体"/>
          <w:color w:val="000000"/>
          <w:sz w:val="24"/>
          <w:szCs w:val="24"/>
        </w:rPr>
        <w:t>第三条  乙方的责任</w:t>
      </w:r>
    </w:p>
    <w:p>
      <w:pPr>
        <w:spacing w:after="0" w:line="312" w:lineRule="auto"/>
        <w:ind w:firstLine="480" w:firstLineChars="200"/>
        <w:rPr>
          <w:rFonts w:ascii="宋体" w:hAnsi="宋体" w:eastAsia="宋体"/>
          <w:color w:val="000000"/>
          <w:sz w:val="24"/>
          <w:szCs w:val="24"/>
        </w:rPr>
      </w:pPr>
      <w:r>
        <w:rPr>
          <w:rFonts w:ascii="宋体" w:hAnsi="宋体" w:eastAsia="宋体"/>
          <w:color w:val="000000"/>
          <w:sz w:val="24"/>
          <w:szCs w:val="24"/>
        </w:rPr>
        <w:t>应与甲方保持正常的业务交往，按照有关法律法规和程序开展业务工作，</w:t>
      </w:r>
      <w:r>
        <w:rPr>
          <w:rFonts w:hint="eastAsia" w:ascii="宋体" w:hAnsi="宋体" w:eastAsia="宋体"/>
          <w:color w:val="000000"/>
          <w:sz w:val="24"/>
          <w:szCs w:val="24"/>
        </w:rPr>
        <w:t>并</w:t>
      </w:r>
      <w:r>
        <w:rPr>
          <w:rFonts w:ascii="宋体" w:hAnsi="宋体" w:eastAsia="宋体"/>
          <w:color w:val="000000"/>
          <w:sz w:val="24"/>
          <w:szCs w:val="24"/>
        </w:rPr>
        <w:t>遵守以下规定：</w:t>
      </w:r>
    </w:p>
    <w:p>
      <w:pPr>
        <w:spacing w:after="0" w:line="312" w:lineRule="auto"/>
        <w:ind w:firstLine="480" w:firstLineChars="200"/>
        <w:rPr>
          <w:rFonts w:ascii="宋体" w:hAnsi="宋体" w:eastAsia="宋体"/>
          <w:color w:val="000000"/>
          <w:sz w:val="24"/>
          <w:szCs w:val="24"/>
        </w:rPr>
      </w:pPr>
      <w:r>
        <w:rPr>
          <w:rFonts w:ascii="宋体" w:hAnsi="宋体" w:eastAsia="宋体"/>
          <w:color w:val="000000"/>
          <w:sz w:val="24"/>
          <w:szCs w:val="24"/>
        </w:rPr>
        <w:t>（一）不准以任何理由向甲方、相关单位及其工作人员索要、接受或赠送礼、有价证券、贵重物品和回扣、好处费、感谢费等。</w:t>
      </w:r>
    </w:p>
    <w:p>
      <w:pPr>
        <w:spacing w:after="0" w:line="312" w:lineRule="auto"/>
        <w:ind w:firstLine="480" w:firstLineChars="200"/>
        <w:rPr>
          <w:rFonts w:ascii="宋体" w:hAnsi="宋体" w:eastAsia="宋体"/>
          <w:color w:val="000000"/>
          <w:sz w:val="24"/>
          <w:szCs w:val="24"/>
        </w:rPr>
      </w:pPr>
      <w:r>
        <w:rPr>
          <w:rFonts w:ascii="宋体" w:hAnsi="宋体" w:eastAsia="宋体"/>
          <w:color w:val="000000"/>
          <w:sz w:val="24"/>
          <w:szCs w:val="24"/>
        </w:rPr>
        <w:t>（二）不准以任何理由为甲方和相关单位报销应由对方或个人支付的费用。</w:t>
      </w:r>
    </w:p>
    <w:p>
      <w:pPr>
        <w:spacing w:after="0" w:line="312" w:lineRule="auto"/>
        <w:ind w:firstLine="480" w:firstLineChars="200"/>
        <w:rPr>
          <w:rFonts w:ascii="宋体" w:hAnsi="宋体" w:eastAsia="宋体"/>
          <w:color w:val="000000"/>
          <w:sz w:val="24"/>
          <w:szCs w:val="24"/>
        </w:rPr>
      </w:pPr>
      <w:r>
        <w:rPr>
          <w:rFonts w:ascii="宋体" w:hAnsi="宋体" w:eastAsia="宋体"/>
          <w:color w:val="000000"/>
          <w:sz w:val="24"/>
          <w:szCs w:val="24"/>
        </w:rPr>
        <w:t>（三）不准接受或暗示为甲方、相关单位或个人装修住房、婚丧嫁娶、配偶子女的工作安排以及出国（境）、旅游等提供方便。</w:t>
      </w:r>
    </w:p>
    <w:p>
      <w:pPr>
        <w:spacing w:after="0" w:line="312" w:lineRule="auto"/>
        <w:ind w:firstLine="480" w:firstLineChars="200"/>
        <w:rPr>
          <w:rFonts w:ascii="宋体" w:hAnsi="宋体" w:eastAsia="宋体"/>
          <w:color w:val="000000"/>
          <w:sz w:val="24"/>
          <w:szCs w:val="24"/>
        </w:rPr>
      </w:pPr>
      <w:r>
        <w:rPr>
          <w:rFonts w:ascii="宋体" w:hAnsi="宋体" w:eastAsia="宋体"/>
          <w:color w:val="000000"/>
          <w:sz w:val="24"/>
          <w:szCs w:val="24"/>
        </w:rPr>
        <w:t>（四）不准以任何理由为甲方、相关单位或个人、组织提供有可能影响公正执行公务的宴请、健身、娱乐等活动。</w:t>
      </w:r>
    </w:p>
    <w:p>
      <w:pPr>
        <w:spacing w:after="0" w:line="312" w:lineRule="auto"/>
        <w:ind w:firstLine="480" w:firstLineChars="200"/>
        <w:rPr>
          <w:rFonts w:ascii="宋体" w:hAnsi="宋体" w:eastAsia="宋体"/>
          <w:color w:val="000000"/>
          <w:sz w:val="24"/>
          <w:szCs w:val="24"/>
        </w:rPr>
      </w:pPr>
      <w:r>
        <w:rPr>
          <w:rFonts w:ascii="宋体" w:hAnsi="宋体" w:eastAsia="宋体"/>
          <w:color w:val="000000"/>
          <w:sz w:val="24"/>
          <w:szCs w:val="24"/>
        </w:rPr>
        <w:t>第四条  违约责任</w:t>
      </w:r>
    </w:p>
    <w:p>
      <w:pPr>
        <w:spacing w:after="0" w:line="312" w:lineRule="auto"/>
        <w:ind w:firstLine="480" w:firstLineChars="200"/>
        <w:rPr>
          <w:rFonts w:ascii="宋体" w:hAnsi="宋体" w:eastAsia="宋体"/>
          <w:color w:val="000000"/>
          <w:sz w:val="24"/>
          <w:szCs w:val="24"/>
        </w:rPr>
      </w:pPr>
      <w:r>
        <w:rPr>
          <w:rFonts w:ascii="宋体" w:hAnsi="宋体" w:eastAsia="宋体"/>
          <w:color w:val="000000"/>
          <w:sz w:val="24"/>
          <w:szCs w:val="24"/>
        </w:rPr>
        <w:t>（一）甲方工作人员有违反责任书第一、二条责任行为的，按照管理权限，依据有关法律法规和规定给予党纪、政纪处分或组织处理；涉嫌犯罪，移交司法机关追究刑事责任；给乙方单位造成经济损失的，应予以赔偿。</w:t>
      </w:r>
    </w:p>
    <w:p>
      <w:pPr>
        <w:spacing w:after="0" w:line="312" w:lineRule="auto"/>
        <w:ind w:firstLine="480" w:firstLineChars="200"/>
        <w:rPr>
          <w:rFonts w:ascii="宋体" w:hAnsi="宋体" w:eastAsia="宋体"/>
          <w:color w:val="000000"/>
          <w:sz w:val="24"/>
          <w:szCs w:val="24"/>
        </w:rPr>
      </w:pPr>
      <w:r>
        <w:rPr>
          <w:rFonts w:ascii="宋体" w:hAnsi="宋体" w:eastAsia="宋体"/>
          <w:color w:val="000000"/>
          <w:sz w:val="24"/>
          <w:szCs w:val="24"/>
        </w:rPr>
        <w:t>（二）乙方工作人员有违反本责任书第一、三条责任行为的，按照管理权限，依据有关法律法规和规定给予党纪、政纪处分或组织处理；涉嫌犯罪，移交司法机关追究刑事责任；给甲方单位造成经济损失的，应予以赔偿。</w:t>
      </w:r>
    </w:p>
    <w:p>
      <w:pPr>
        <w:spacing w:after="0" w:line="312" w:lineRule="auto"/>
        <w:ind w:firstLine="480" w:firstLineChars="200"/>
        <w:rPr>
          <w:rFonts w:ascii="宋体" w:hAnsi="宋体" w:eastAsia="宋体"/>
          <w:color w:val="000000"/>
          <w:sz w:val="24"/>
          <w:szCs w:val="24"/>
        </w:rPr>
      </w:pPr>
      <w:r>
        <w:rPr>
          <w:rFonts w:ascii="宋体" w:hAnsi="宋体" w:eastAsia="宋体"/>
          <w:color w:val="000000"/>
          <w:sz w:val="24"/>
          <w:szCs w:val="24"/>
        </w:rPr>
        <w:t>第五条  本责任书作为</w:t>
      </w:r>
      <w:r>
        <w:rPr>
          <w:rFonts w:hint="eastAsia" w:ascii="宋体" w:hAnsi="宋体" w:eastAsia="宋体"/>
          <w:color w:val="000000"/>
          <w:sz w:val="24"/>
          <w:szCs w:val="24"/>
        </w:rPr>
        <w:t>项目</w:t>
      </w:r>
      <w:r>
        <w:rPr>
          <w:rFonts w:ascii="宋体" w:hAnsi="宋体" w:eastAsia="宋体"/>
          <w:color w:val="000000"/>
          <w:sz w:val="24"/>
          <w:szCs w:val="24"/>
        </w:rPr>
        <w:t>合同的附件，与</w:t>
      </w:r>
      <w:r>
        <w:rPr>
          <w:rFonts w:hint="eastAsia" w:ascii="宋体" w:hAnsi="宋体" w:eastAsia="宋体"/>
          <w:color w:val="000000"/>
          <w:sz w:val="24"/>
          <w:szCs w:val="24"/>
        </w:rPr>
        <w:t>项目</w:t>
      </w:r>
      <w:r>
        <w:rPr>
          <w:rFonts w:ascii="宋体" w:hAnsi="宋体" w:eastAsia="宋体"/>
          <w:color w:val="000000"/>
          <w:sz w:val="24"/>
          <w:szCs w:val="24"/>
        </w:rPr>
        <w:t>合同具有同等法律效力。经双方签署后生效。</w:t>
      </w:r>
    </w:p>
    <w:p>
      <w:pPr>
        <w:spacing w:after="0" w:line="312" w:lineRule="auto"/>
        <w:ind w:firstLine="480" w:firstLineChars="200"/>
        <w:rPr>
          <w:rFonts w:ascii="宋体" w:hAnsi="宋体" w:eastAsia="宋体"/>
          <w:color w:val="000000"/>
          <w:sz w:val="24"/>
          <w:szCs w:val="24"/>
        </w:rPr>
      </w:pPr>
      <w:r>
        <w:rPr>
          <w:rFonts w:ascii="宋体" w:hAnsi="宋体" w:eastAsia="宋体"/>
          <w:color w:val="000000"/>
          <w:sz w:val="24"/>
          <w:szCs w:val="24"/>
        </w:rPr>
        <w:t>第六条  本责任书的有效期为双方签署之日至该工程项目竣工验收合格时止。</w:t>
      </w:r>
    </w:p>
    <w:p>
      <w:pPr>
        <w:spacing w:after="0" w:line="312" w:lineRule="auto"/>
        <w:ind w:firstLine="480" w:firstLineChars="200"/>
        <w:rPr>
          <w:rFonts w:ascii="宋体" w:hAnsi="宋体" w:eastAsia="宋体"/>
          <w:color w:val="000000"/>
          <w:sz w:val="24"/>
          <w:szCs w:val="24"/>
        </w:rPr>
      </w:pPr>
      <w:r>
        <w:rPr>
          <w:rFonts w:ascii="宋体" w:hAnsi="宋体" w:eastAsia="宋体"/>
          <w:color w:val="000000"/>
          <w:sz w:val="24"/>
          <w:szCs w:val="24"/>
        </w:rPr>
        <w:t>第七条  本责任和本</w:t>
      </w:r>
      <w:r>
        <w:rPr>
          <w:rFonts w:hint="eastAsia" w:ascii="宋体" w:hAnsi="宋体" w:eastAsia="宋体"/>
          <w:color w:val="000000"/>
          <w:sz w:val="24"/>
          <w:szCs w:val="24"/>
        </w:rPr>
        <w:t>项目</w:t>
      </w:r>
      <w:r>
        <w:rPr>
          <w:rFonts w:ascii="宋体" w:hAnsi="宋体" w:eastAsia="宋体"/>
          <w:color w:val="000000"/>
          <w:sz w:val="24"/>
          <w:szCs w:val="24"/>
        </w:rPr>
        <w:t>合同同时使用，由双方法定代表人或其授权的代理人签署与加盖公章后生效，</w:t>
      </w:r>
      <w:r>
        <w:rPr>
          <w:rFonts w:hint="eastAsia" w:ascii="宋体" w:hAnsi="宋体" w:eastAsia="宋体"/>
          <w:color w:val="000000"/>
          <w:sz w:val="24"/>
          <w:szCs w:val="24"/>
        </w:rPr>
        <w:t>项目完成</w:t>
      </w:r>
      <w:r>
        <w:rPr>
          <w:rFonts w:ascii="宋体" w:hAnsi="宋体" w:eastAsia="宋体"/>
          <w:color w:val="000000"/>
          <w:sz w:val="24"/>
          <w:szCs w:val="24"/>
        </w:rPr>
        <w:t>验收后失效。</w:t>
      </w:r>
    </w:p>
    <w:p>
      <w:pPr>
        <w:spacing w:after="0" w:line="312" w:lineRule="auto"/>
        <w:ind w:firstLine="480" w:firstLineChars="200"/>
        <w:rPr>
          <w:rFonts w:ascii="宋体" w:hAnsi="宋体" w:eastAsia="宋体"/>
          <w:color w:val="000000"/>
          <w:sz w:val="24"/>
          <w:szCs w:val="24"/>
        </w:rPr>
      </w:pPr>
    </w:p>
    <w:p>
      <w:pPr>
        <w:pStyle w:val="194"/>
        <w:autoSpaceDE/>
        <w:autoSpaceDN/>
        <w:adjustRightInd/>
        <w:spacing w:line="312" w:lineRule="auto"/>
        <w:jc w:val="both"/>
        <w:rPr>
          <w:rFonts w:hint="eastAsia" w:hAnsi="宋体" w:cs="Times New Roman"/>
          <w:color w:val="000000"/>
        </w:rPr>
      </w:pPr>
      <w:r>
        <w:rPr>
          <w:rFonts w:hAnsi="宋体" w:cs="Times New Roman"/>
          <w:color w:val="000000"/>
        </w:rPr>
        <w:t>发包人：</w:t>
      </w:r>
      <w:r>
        <w:rPr>
          <w:rFonts w:hAnsi="宋体" w:cs="Times New Roman"/>
          <w:color w:val="000000"/>
          <w:u w:val="single"/>
        </w:rPr>
        <w:t xml:space="preserve">      （盖单位公章）  </w:t>
      </w:r>
      <w:r>
        <w:rPr>
          <w:rFonts w:hAnsi="宋体" w:cs="Times New Roman"/>
          <w:color w:val="000000"/>
        </w:rPr>
        <w:t xml:space="preserve"> </w:t>
      </w:r>
      <w:r>
        <w:rPr>
          <w:rFonts w:hint="eastAsia" w:hAnsi="宋体" w:cs="Times New Roman"/>
          <w:color w:val="000000"/>
        </w:rPr>
        <w:t xml:space="preserve">       </w:t>
      </w:r>
      <w:r>
        <w:rPr>
          <w:rFonts w:hAnsi="宋体" w:cs="Times New Roman"/>
          <w:color w:val="000000"/>
        </w:rPr>
        <w:t xml:space="preserve">  </w:t>
      </w:r>
      <w:r>
        <w:rPr>
          <w:rFonts w:hint="eastAsia" w:hAnsi="宋体" w:cs="Times New Roman"/>
          <w:color w:val="000000"/>
        </w:rPr>
        <w:t>咨询</w:t>
      </w:r>
      <w:r>
        <w:rPr>
          <w:rFonts w:hAnsi="宋体" w:cs="Times New Roman"/>
          <w:color w:val="000000"/>
        </w:rPr>
        <w:t>人：</w:t>
      </w:r>
      <w:r>
        <w:rPr>
          <w:rFonts w:hAnsi="宋体" w:cs="Times New Roman"/>
          <w:color w:val="000000"/>
          <w:u w:val="single"/>
        </w:rPr>
        <w:t xml:space="preserve">    （盖单位公章）   </w:t>
      </w:r>
    </w:p>
    <w:p>
      <w:pPr>
        <w:pStyle w:val="194"/>
        <w:autoSpaceDE/>
        <w:autoSpaceDN/>
        <w:adjustRightInd/>
        <w:spacing w:line="312" w:lineRule="auto"/>
        <w:jc w:val="both"/>
        <w:rPr>
          <w:rFonts w:hAnsi="宋体" w:cs="Times New Roman"/>
          <w:color w:val="000000"/>
        </w:rPr>
      </w:pPr>
      <w:r>
        <w:rPr>
          <w:rFonts w:hAnsi="宋体" w:cs="Times New Roman"/>
          <w:color w:val="000000"/>
        </w:rPr>
        <w:t>法定代表人或其委托代理人</w:t>
      </w:r>
      <w:r>
        <w:rPr>
          <w:rFonts w:hint="eastAsia" w:hAnsi="宋体" w:cs="Times New Roman"/>
          <w:color w:val="000000"/>
        </w:rPr>
        <w:t>:</w:t>
      </w:r>
      <w:r>
        <w:rPr>
          <w:rFonts w:hAnsi="宋体" w:cs="Times New Roman"/>
          <w:color w:val="000000"/>
          <w:u w:val="single"/>
        </w:rPr>
        <w:t xml:space="preserve">（签字） </w:t>
      </w:r>
      <w:r>
        <w:rPr>
          <w:rFonts w:hint="eastAsia" w:hAnsi="宋体" w:cs="Times New Roman"/>
          <w:color w:val="000000"/>
          <w:u w:val="single"/>
        </w:rPr>
        <w:t xml:space="preserve"> </w:t>
      </w:r>
      <w:r>
        <w:rPr>
          <w:rFonts w:hint="eastAsia" w:hAnsi="宋体" w:cs="Times New Roman"/>
          <w:color w:val="000000"/>
        </w:rPr>
        <w:t xml:space="preserve">  法</w:t>
      </w:r>
      <w:r>
        <w:rPr>
          <w:rFonts w:hAnsi="宋体" w:cs="Times New Roman"/>
          <w:color w:val="000000"/>
        </w:rPr>
        <w:t>定代表人或其委托代理人：</w:t>
      </w:r>
      <w:r>
        <w:rPr>
          <w:rFonts w:hAnsi="宋体" w:cs="Times New Roman"/>
          <w:color w:val="000000"/>
          <w:u w:val="single"/>
        </w:rPr>
        <w:t xml:space="preserve">  （签字）    </w:t>
      </w:r>
    </w:p>
    <w:p>
      <w:pPr>
        <w:pStyle w:val="194"/>
        <w:autoSpaceDE/>
        <w:autoSpaceDN/>
        <w:adjustRightInd/>
        <w:spacing w:line="312" w:lineRule="auto"/>
        <w:ind w:firstLine="480" w:firstLineChars="200"/>
        <w:jc w:val="both"/>
        <w:rPr>
          <w:rFonts w:hint="eastAsia" w:hAnsi="宋体" w:cs="Times New Roman"/>
          <w:color w:val="000000"/>
        </w:rPr>
      </w:pPr>
    </w:p>
    <w:p>
      <w:pPr>
        <w:spacing w:line="600" w:lineRule="exact"/>
        <w:jc w:val="center"/>
        <w:rPr>
          <w:rFonts w:hint="eastAsia" w:ascii="黑体" w:hAnsi="黑体" w:eastAsia="黑体" w:cs="仿宋"/>
          <w:b/>
          <w:color w:val="000000"/>
          <w:sz w:val="36"/>
          <w:szCs w:val="36"/>
        </w:rPr>
      </w:pPr>
    </w:p>
    <w:p>
      <w:pPr>
        <w:spacing w:line="600" w:lineRule="exact"/>
        <w:jc w:val="center"/>
        <w:rPr>
          <w:rFonts w:hint="eastAsia" w:ascii="黑体" w:hAnsi="黑体" w:eastAsia="黑体" w:cs="仿宋"/>
          <w:b/>
          <w:color w:val="000000"/>
          <w:sz w:val="36"/>
          <w:szCs w:val="36"/>
        </w:rPr>
      </w:pPr>
    </w:p>
    <w:p>
      <w:pPr>
        <w:spacing w:line="600" w:lineRule="exact"/>
        <w:jc w:val="center"/>
        <w:rPr>
          <w:rFonts w:hint="eastAsia" w:ascii="黑体" w:hAnsi="黑体" w:eastAsia="黑体" w:cs="仿宋"/>
          <w:b/>
          <w:color w:val="000000"/>
          <w:sz w:val="36"/>
          <w:szCs w:val="36"/>
        </w:rPr>
      </w:pPr>
    </w:p>
    <w:p>
      <w:pPr>
        <w:pStyle w:val="51"/>
        <w:jc w:val="both"/>
        <w:rPr>
          <w:rFonts w:hint="eastAsia" w:ascii="黑体" w:hAnsi="黑体" w:eastAsia="黑体" w:cs="仿宋"/>
          <w:b/>
          <w:color w:val="000000"/>
          <w:sz w:val="36"/>
          <w:szCs w:val="36"/>
        </w:rPr>
      </w:pPr>
    </w:p>
    <w:p>
      <w:pPr>
        <w:pStyle w:val="51"/>
        <w:jc w:val="both"/>
        <w:rPr>
          <w:rFonts w:hint="eastAsia"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r>
        <w:rPr>
          <w:rFonts w:hint="eastAsia" w:ascii="黑体" w:hAnsi="黑体" w:eastAsia="黑体" w:cs="仿宋"/>
          <w:b/>
          <w:color w:val="000000"/>
          <w:sz w:val="36"/>
          <w:szCs w:val="36"/>
        </w:rPr>
        <w:t>第五章  采购需求</w:t>
      </w:r>
    </w:p>
    <w:p>
      <w:pPr>
        <w:adjustRightInd w:val="0"/>
        <w:snapToGrid w:val="0"/>
        <w:spacing w:line="312" w:lineRule="auto"/>
        <w:rPr>
          <w:rFonts w:ascii="宋体" w:hAnsi="宋体"/>
          <w:b/>
          <w:sz w:val="24"/>
        </w:rPr>
      </w:pPr>
      <w:r>
        <w:rPr>
          <w:rFonts w:hint="eastAsia" w:ascii="宋体" w:hAnsi="宋体"/>
          <w:b/>
          <w:sz w:val="24"/>
        </w:rPr>
        <w:t xml:space="preserve"> </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一、工程名称</w:t>
      </w:r>
    </w:p>
    <w:p>
      <w:pPr>
        <w:spacing w:line="360" w:lineRule="auto"/>
        <w:ind w:firstLine="480" w:firstLineChars="200"/>
        <w:rPr>
          <w:rFonts w:ascii="宋体" w:hAnsi="宋体"/>
          <w:color w:val="000000"/>
          <w:sz w:val="24"/>
        </w:rPr>
      </w:pPr>
      <w:r>
        <w:rPr>
          <w:rFonts w:hint="eastAsia" w:ascii="宋体" w:hAnsi="宋体"/>
          <w:color w:val="000000"/>
          <w:sz w:val="24"/>
          <w:lang w:val="en-US" w:eastAsia="zh-CN"/>
        </w:rPr>
        <w:t>岳阳港城陵矶港区松阳湖三期工程初步设计审查服务</w:t>
      </w:r>
    </w:p>
    <w:p>
      <w:pPr>
        <w:spacing w:line="360" w:lineRule="auto"/>
        <w:ind w:firstLine="562" w:firstLineChars="200"/>
        <w:rPr>
          <w:rFonts w:ascii="宋体" w:hAnsi="宋体" w:cs="宋体"/>
          <w:b/>
          <w:sz w:val="28"/>
          <w:szCs w:val="28"/>
        </w:rPr>
      </w:pPr>
      <w:r>
        <w:rPr>
          <w:rFonts w:hint="eastAsia" w:ascii="宋体" w:hAnsi="宋体" w:cs="宋体"/>
          <w:b/>
          <w:sz w:val="28"/>
          <w:szCs w:val="28"/>
        </w:rPr>
        <w:t>二、工程地点</w:t>
      </w:r>
    </w:p>
    <w:p>
      <w:pPr>
        <w:spacing w:line="360" w:lineRule="auto"/>
        <w:ind w:firstLine="480" w:firstLineChars="200"/>
        <w:rPr>
          <w:rFonts w:ascii="宋体" w:hAnsi="宋体"/>
          <w:sz w:val="24"/>
        </w:rPr>
      </w:pPr>
      <w:r>
        <w:rPr>
          <w:rFonts w:hint="eastAsia" w:ascii="宋体" w:hAnsi="宋体"/>
          <w:sz w:val="24"/>
        </w:rPr>
        <w:t>岳阳</w:t>
      </w:r>
      <w:r>
        <w:rPr>
          <w:rFonts w:hint="eastAsia" w:ascii="宋体" w:hAnsi="宋体"/>
          <w:sz w:val="24"/>
          <w:lang w:val="en-US" w:eastAsia="zh-CN"/>
        </w:rPr>
        <w:t>城陵矶</w:t>
      </w:r>
    </w:p>
    <w:p>
      <w:pPr>
        <w:spacing w:line="360" w:lineRule="auto"/>
        <w:ind w:left="420"/>
        <w:rPr>
          <w:rFonts w:ascii="宋体" w:hAnsi="宋体" w:cs="宋体"/>
          <w:b/>
          <w:bCs/>
          <w:sz w:val="28"/>
          <w:szCs w:val="28"/>
        </w:rPr>
      </w:pPr>
      <w:r>
        <w:rPr>
          <w:rFonts w:hint="eastAsia" w:ascii="宋体" w:hAnsi="宋体" w:eastAsia="宋体" w:cs="宋体"/>
          <w:b/>
          <w:bCs/>
          <w:sz w:val="28"/>
          <w:szCs w:val="28"/>
          <w:lang w:val="en-US" w:eastAsia="zh-CN"/>
        </w:rPr>
        <w:t>三、</w:t>
      </w:r>
      <w:r>
        <w:rPr>
          <w:rFonts w:hint="eastAsia" w:ascii="宋体" w:hAnsi="宋体" w:cs="宋体"/>
          <w:b/>
          <w:bCs/>
          <w:sz w:val="28"/>
          <w:szCs w:val="28"/>
        </w:rPr>
        <w:t>服务要求如下：</w:t>
      </w:r>
    </w:p>
    <w:p>
      <w:pPr>
        <w:autoSpaceDE w:val="0"/>
        <w:spacing w:line="400" w:lineRule="exact"/>
        <w:ind w:firstLine="468" w:firstLineChars="200"/>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eastAsia="zh-CN"/>
        </w:rPr>
        <w:t>根据国家法律法规、交通部的有关规定和行业规范</w:t>
      </w:r>
      <w:r>
        <w:rPr>
          <w:rFonts w:hint="eastAsia" w:ascii="宋体" w:hAnsi="宋体" w:eastAsia="宋体" w:cs="宋体"/>
          <w:spacing w:val="-3"/>
          <w:sz w:val="24"/>
          <w:szCs w:val="24"/>
          <w:lang w:val="en-US" w:eastAsia="zh-CN"/>
        </w:rPr>
        <w:t>对初步设计进行审查，出具审查报告</w:t>
      </w:r>
      <w:r>
        <w:rPr>
          <w:rFonts w:hint="eastAsia" w:ascii="宋体" w:hAnsi="宋体" w:cs="宋体"/>
          <w:spacing w:val="-3"/>
          <w:sz w:val="24"/>
          <w:szCs w:val="24"/>
          <w:lang w:val="en-US" w:eastAsia="zh-CN"/>
        </w:rPr>
        <w:t>，并</w:t>
      </w:r>
      <w:r>
        <w:rPr>
          <w:rFonts w:hint="eastAsia" w:ascii="宋体" w:hAnsi="宋体" w:eastAsia="宋体" w:cs="宋体"/>
          <w:spacing w:val="-3"/>
          <w:sz w:val="24"/>
          <w:szCs w:val="24"/>
          <w:lang w:val="en-US" w:eastAsia="zh-CN"/>
        </w:rPr>
        <w:t>协助询价人取得初步设计批复</w:t>
      </w:r>
      <w:r>
        <w:rPr>
          <w:rFonts w:hint="eastAsia" w:ascii="宋体" w:hAnsi="宋体" w:cs="宋体"/>
          <w:spacing w:val="-3"/>
          <w:sz w:val="24"/>
          <w:szCs w:val="24"/>
          <w:lang w:val="en-US" w:eastAsia="zh-CN"/>
        </w:rPr>
        <w:t>。</w:t>
      </w:r>
    </w:p>
    <w:p>
      <w:pPr>
        <w:bidi w:val="0"/>
        <w:jc w:val="center"/>
        <w:rPr>
          <w:rFonts w:hint="eastAsia" w:ascii="黑体" w:hAnsi="黑体" w:eastAsia="黑体" w:cs="仿宋"/>
          <w:b/>
          <w:color w:val="000000"/>
          <w:sz w:val="36"/>
          <w:szCs w:val="36"/>
        </w:rPr>
      </w:pPr>
    </w:p>
    <w:p>
      <w:pPr>
        <w:bidi w:val="0"/>
        <w:jc w:val="center"/>
        <w:rPr>
          <w:rFonts w:hint="eastAsia" w:ascii="黑体" w:hAnsi="黑体" w:eastAsia="黑体" w:cs="仿宋"/>
          <w:b/>
          <w:color w:val="000000"/>
          <w:sz w:val="36"/>
          <w:szCs w:val="36"/>
        </w:rPr>
      </w:pPr>
    </w:p>
    <w:p>
      <w:pPr>
        <w:bidi w:val="0"/>
        <w:jc w:val="center"/>
        <w:rPr>
          <w:rFonts w:hint="eastAsia" w:ascii="黑体" w:hAnsi="黑体" w:eastAsia="黑体" w:cs="仿宋"/>
          <w:b/>
          <w:color w:val="000000"/>
          <w:sz w:val="36"/>
          <w:szCs w:val="36"/>
        </w:rPr>
      </w:pPr>
    </w:p>
    <w:p>
      <w:pPr>
        <w:bidi w:val="0"/>
        <w:jc w:val="center"/>
        <w:rPr>
          <w:rFonts w:hint="eastAsia" w:ascii="黑体" w:hAnsi="黑体" w:eastAsia="黑体" w:cs="仿宋"/>
          <w:b/>
          <w:color w:val="000000"/>
          <w:sz w:val="36"/>
          <w:szCs w:val="36"/>
        </w:rPr>
      </w:pPr>
    </w:p>
    <w:p>
      <w:pPr>
        <w:bidi w:val="0"/>
        <w:jc w:val="center"/>
        <w:rPr>
          <w:rFonts w:hint="eastAsia" w:ascii="黑体" w:hAnsi="黑体" w:eastAsia="黑体" w:cs="仿宋"/>
          <w:b/>
          <w:color w:val="000000"/>
          <w:sz w:val="36"/>
          <w:szCs w:val="36"/>
        </w:rPr>
      </w:pPr>
    </w:p>
    <w:p>
      <w:pPr>
        <w:bidi w:val="0"/>
        <w:jc w:val="center"/>
        <w:rPr>
          <w:rFonts w:hint="eastAsia" w:ascii="黑体" w:hAnsi="黑体" w:eastAsia="黑体" w:cs="仿宋"/>
          <w:b/>
          <w:color w:val="000000"/>
          <w:sz w:val="36"/>
          <w:szCs w:val="36"/>
        </w:rPr>
      </w:pPr>
    </w:p>
    <w:p>
      <w:pPr>
        <w:bidi w:val="0"/>
        <w:jc w:val="center"/>
        <w:rPr>
          <w:rFonts w:hint="eastAsia" w:ascii="黑体" w:hAnsi="黑体" w:eastAsia="黑体" w:cs="仿宋"/>
          <w:b/>
          <w:color w:val="000000"/>
          <w:sz w:val="36"/>
          <w:szCs w:val="36"/>
        </w:rPr>
      </w:pPr>
    </w:p>
    <w:p>
      <w:pPr>
        <w:bidi w:val="0"/>
        <w:jc w:val="center"/>
        <w:rPr>
          <w:rFonts w:hint="eastAsia" w:ascii="黑体" w:hAnsi="黑体" w:eastAsia="黑体" w:cs="仿宋"/>
          <w:b/>
          <w:color w:val="000000"/>
          <w:sz w:val="36"/>
          <w:szCs w:val="36"/>
        </w:rPr>
      </w:pPr>
    </w:p>
    <w:p>
      <w:pPr>
        <w:bidi w:val="0"/>
        <w:jc w:val="center"/>
        <w:rPr>
          <w:rFonts w:hint="eastAsia" w:ascii="黑体" w:hAnsi="黑体" w:eastAsia="黑体" w:cs="仿宋"/>
          <w:b/>
          <w:color w:val="000000"/>
          <w:sz w:val="36"/>
          <w:szCs w:val="36"/>
        </w:rPr>
      </w:pPr>
    </w:p>
    <w:p>
      <w:pPr>
        <w:bidi w:val="0"/>
        <w:jc w:val="center"/>
        <w:rPr>
          <w:rFonts w:hint="eastAsia" w:ascii="黑体" w:hAnsi="黑体" w:eastAsia="黑体" w:cs="仿宋"/>
          <w:b/>
          <w:color w:val="000000"/>
          <w:sz w:val="36"/>
          <w:szCs w:val="36"/>
        </w:rPr>
      </w:pPr>
    </w:p>
    <w:p>
      <w:pPr>
        <w:bidi w:val="0"/>
        <w:jc w:val="center"/>
        <w:rPr>
          <w:rFonts w:hint="eastAsia" w:ascii="黑体" w:hAnsi="黑体" w:eastAsia="黑体" w:cs="仿宋"/>
          <w:b/>
          <w:color w:val="000000"/>
          <w:sz w:val="36"/>
          <w:szCs w:val="36"/>
        </w:rPr>
      </w:pPr>
    </w:p>
    <w:p>
      <w:pPr>
        <w:bidi w:val="0"/>
        <w:jc w:val="center"/>
        <w:rPr>
          <w:rFonts w:hint="eastAsia" w:ascii="黑体" w:hAnsi="黑体" w:eastAsia="黑体" w:cs="仿宋"/>
          <w:b/>
          <w:color w:val="000000"/>
          <w:sz w:val="36"/>
          <w:szCs w:val="36"/>
        </w:rPr>
      </w:pPr>
    </w:p>
    <w:p>
      <w:pPr>
        <w:bidi w:val="0"/>
        <w:jc w:val="center"/>
        <w:rPr>
          <w:rFonts w:hint="eastAsia" w:ascii="黑体" w:hAnsi="黑体" w:eastAsia="黑体" w:cs="仿宋"/>
          <w:b/>
          <w:color w:val="000000"/>
          <w:sz w:val="36"/>
          <w:szCs w:val="36"/>
        </w:rPr>
      </w:pPr>
    </w:p>
    <w:p>
      <w:pPr>
        <w:bidi w:val="0"/>
        <w:jc w:val="center"/>
        <w:rPr>
          <w:rFonts w:hint="eastAsia" w:ascii="黑体" w:hAnsi="黑体" w:eastAsia="黑体" w:cs="仿宋"/>
          <w:b/>
          <w:color w:val="000000"/>
          <w:sz w:val="36"/>
          <w:szCs w:val="36"/>
        </w:rPr>
      </w:pPr>
    </w:p>
    <w:p>
      <w:pPr>
        <w:bidi w:val="0"/>
        <w:jc w:val="center"/>
        <w:rPr>
          <w:rFonts w:hint="eastAsia" w:ascii="黑体" w:hAnsi="黑体" w:eastAsia="黑体" w:cs="仿宋"/>
          <w:b/>
          <w:color w:val="000000"/>
          <w:sz w:val="36"/>
          <w:szCs w:val="36"/>
        </w:rPr>
      </w:pPr>
    </w:p>
    <w:p>
      <w:pPr>
        <w:bidi w:val="0"/>
        <w:jc w:val="center"/>
        <w:rPr>
          <w:rFonts w:hint="eastAsia" w:ascii="黑体" w:hAnsi="黑体" w:eastAsia="黑体" w:cs="仿宋"/>
          <w:b/>
          <w:color w:val="000000"/>
          <w:sz w:val="36"/>
          <w:szCs w:val="36"/>
        </w:rPr>
      </w:pPr>
    </w:p>
    <w:p>
      <w:pPr>
        <w:bidi w:val="0"/>
        <w:jc w:val="center"/>
        <w:rPr>
          <w:rFonts w:hint="eastAsia" w:ascii="黑体" w:hAnsi="黑体" w:eastAsia="黑体" w:cs="仿宋"/>
          <w:b/>
          <w:color w:val="000000"/>
          <w:sz w:val="36"/>
          <w:szCs w:val="36"/>
        </w:rPr>
      </w:pPr>
    </w:p>
    <w:p>
      <w:pPr>
        <w:bidi w:val="0"/>
        <w:jc w:val="center"/>
        <w:rPr>
          <w:rFonts w:hint="eastAsia" w:ascii="黑体" w:hAnsi="黑体" w:eastAsia="黑体" w:cs="仿宋"/>
          <w:b/>
          <w:color w:val="000000"/>
          <w:sz w:val="36"/>
          <w:szCs w:val="36"/>
        </w:rPr>
      </w:pPr>
    </w:p>
    <w:p>
      <w:pPr>
        <w:bidi w:val="0"/>
        <w:jc w:val="center"/>
        <w:rPr>
          <w:rFonts w:hint="eastAsia" w:ascii="黑体" w:hAnsi="黑体" w:eastAsia="黑体" w:cs="仿宋"/>
          <w:b/>
          <w:color w:val="000000"/>
          <w:sz w:val="36"/>
          <w:szCs w:val="36"/>
        </w:rPr>
      </w:pPr>
    </w:p>
    <w:p>
      <w:pPr>
        <w:bidi w:val="0"/>
        <w:jc w:val="center"/>
        <w:rPr>
          <w:rFonts w:hint="eastAsia" w:ascii="黑体" w:hAnsi="黑体" w:eastAsia="黑体" w:cs="仿宋"/>
          <w:b/>
          <w:color w:val="000000"/>
          <w:sz w:val="36"/>
          <w:szCs w:val="36"/>
        </w:rPr>
      </w:pPr>
    </w:p>
    <w:p>
      <w:pPr>
        <w:bidi w:val="0"/>
        <w:jc w:val="center"/>
        <w:rPr>
          <w:rFonts w:hint="eastAsia" w:ascii="黑体" w:hAnsi="黑体" w:eastAsia="黑体" w:cs="仿宋"/>
          <w:b/>
          <w:color w:val="000000"/>
          <w:sz w:val="36"/>
          <w:szCs w:val="36"/>
        </w:rPr>
      </w:pPr>
    </w:p>
    <w:p>
      <w:pPr>
        <w:bidi w:val="0"/>
        <w:jc w:val="center"/>
        <w:rPr>
          <w:rFonts w:hint="eastAsia" w:ascii="黑体" w:hAnsi="黑体" w:eastAsia="黑体" w:cs="仿宋"/>
          <w:b/>
          <w:color w:val="000000"/>
          <w:sz w:val="36"/>
          <w:szCs w:val="36"/>
        </w:rPr>
      </w:pPr>
    </w:p>
    <w:p>
      <w:pPr>
        <w:bidi w:val="0"/>
        <w:jc w:val="center"/>
        <w:rPr>
          <w:rFonts w:hint="eastAsia" w:ascii="黑体" w:hAnsi="黑体" w:eastAsia="黑体" w:cs="仿宋"/>
          <w:b/>
          <w:color w:val="000000"/>
          <w:sz w:val="36"/>
          <w:szCs w:val="36"/>
        </w:rPr>
      </w:pPr>
    </w:p>
    <w:p>
      <w:pPr>
        <w:bidi w:val="0"/>
        <w:jc w:val="both"/>
        <w:rPr>
          <w:rFonts w:hint="eastAsia" w:ascii="黑体" w:hAnsi="黑体" w:eastAsia="黑体" w:cs="仿宋"/>
          <w:b/>
          <w:color w:val="000000"/>
          <w:sz w:val="36"/>
          <w:szCs w:val="36"/>
        </w:rPr>
      </w:pPr>
    </w:p>
    <w:p>
      <w:pPr>
        <w:bidi w:val="0"/>
        <w:jc w:val="center"/>
        <w:rPr>
          <w:rFonts w:ascii="黑体" w:hAnsi="黑体" w:eastAsia="黑体" w:cs="仿宋"/>
          <w:b/>
          <w:color w:val="000000"/>
          <w:sz w:val="36"/>
          <w:szCs w:val="36"/>
        </w:rPr>
      </w:pPr>
      <w:r>
        <w:rPr>
          <w:rFonts w:hint="eastAsia" w:ascii="黑体" w:hAnsi="黑体" w:eastAsia="黑体" w:cs="仿宋"/>
          <w:b/>
          <w:color w:val="000000"/>
          <w:sz w:val="36"/>
          <w:szCs w:val="36"/>
        </w:rPr>
        <w:t>第六章  响应文件格式</w:t>
      </w:r>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eastAsia="方正小标宋_GBK"/>
          <w:b/>
          <w:bCs/>
          <w:sz w:val="40"/>
          <w:szCs w:val="36"/>
        </w:rPr>
      </w:pPr>
      <w:r>
        <w:rPr>
          <w:rFonts w:hint="eastAsia" w:eastAsia="方正小标宋_GBK"/>
          <w:bCs/>
          <w:sz w:val="48"/>
          <w:szCs w:val="44"/>
          <w:u w:val="single"/>
        </w:rPr>
        <w:t xml:space="preserve">       </w:t>
      </w:r>
      <w:r>
        <w:rPr>
          <w:rFonts w:eastAsia="方正小标宋_GBK"/>
          <w:bCs/>
          <w:sz w:val="48"/>
          <w:szCs w:val="44"/>
          <w:u w:val="single"/>
        </w:rPr>
        <w:t xml:space="preserve">            </w:t>
      </w:r>
      <w:r>
        <w:rPr>
          <w:rFonts w:hint="eastAsia" w:eastAsia="方正小标宋_GBK"/>
          <w:b/>
          <w:bCs/>
          <w:sz w:val="40"/>
          <w:szCs w:val="36"/>
        </w:rPr>
        <w:t>项目</w:t>
      </w:r>
    </w:p>
    <w:p>
      <w:pPr>
        <w:widowControl w:val="0"/>
        <w:spacing w:before="240" w:beforeLines="100" w:after="240" w:afterLines="100" w:line="240" w:lineRule="auto"/>
        <w:jc w:val="center"/>
        <w:rPr>
          <w:rFonts w:eastAsia="楷体_GB2312"/>
          <w:b/>
          <w:bCs/>
          <w:sz w:val="28"/>
          <w:szCs w:val="28"/>
        </w:rPr>
      </w:pPr>
      <w:r>
        <w:rPr>
          <w:rFonts w:eastAsia="楷体_GB2312"/>
          <w:b/>
          <w:bCs/>
          <w:sz w:val="28"/>
          <w:szCs w:val="28"/>
        </w:rPr>
        <w:t>（项目</w:t>
      </w:r>
      <w:r>
        <w:rPr>
          <w:rFonts w:hint="eastAsia" w:eastAsia="楷体_GB2312"/>
          <w:b/>
          <w:bCs/>
          <w:sz w:val="28"/>
          <w:szCs w:val="28"/>
        </w:rPr>
        <w:t>采购</w:t>
      </w:r>
      <w:r>
        <w:rPr>
          <w:rFonts w:eastAsia="楷体_GB2312"/>
          <w:b/>
          <w:bCs/>
          <w:sz w:val="28"/>
          <w:szCs w:val="28"/>
        </w:rPr>
        <w:t>编号：</w:t>
      </w:r>
      <w:r>
        <w:rPr>
          <w:rFonts w:eastAsia="楷体_GB2312"/>
          <w:b/>
          <w:bCs/>
          <w:sz w:val="28"/>
          <w:szCs w:val="28"/>
          <w:u w:val="single"/>
        </w:rPr>
        <w:t xml:space="preserve">   </w:t>
      </w:r>
      <w:r>
        <w:rPr>
          <w:rFonts w:hint="eastAsia" w:eastAsia="楷体_GB2312"/>
          <w:b/>
          <w:bCs/>
          <w:sz w:val="28"/>
          <w:szCs w:val="28"/>
          <w:u w:val="single"/>
        </w:rPr>
        <w:t>填入项目采购编号</w:t>
      </w:r>
      <w:r>
        <w:rPr>
          <w:rFonts w:eastAsia="楷体_GB2312"/>
          <w:b/>
          <w:bCs/>
          <w:sz w:val="28"/>
          <w:szCs w:val="28"/>
          <w:u w:val="single"/>
        </w:rPr>
        <w:t xml:space="preserve">     </w:t>
      </w:r>
      <w:r>
        <w:rPr>
          <w:rFonts w:eastAsia="楷体_GB2312"/>
          <w:b/>
          <w:bCs/>
          <w:sz w:val="28"/>
          <w:szCs w:val="28"/>
        </w:rPr>
        <w:t>）</w:t>
      </w:r>
    </w:p>
    <w:p>
      <w:pPr>
        <w:widowControl w:val="0"/>
        <w:adjustRightInd w:val="0"/>
        <w:snapToGrid w:val="0"/>
        <w:rPr>
          <w:b/>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r>
        <w:rPr>
          <w:rFonts w:hint="eastAsia" w:eastAsia="方正小标宋_GBK"/>
          <w:b/>
          <w:bCs/>
          <w:spacing w:val="160"/>
          <w:sz w:val="72"/>
          <w:szCs w:val="72"/>
        </w:rPr>
        <w:t>响应</w:t>
      </w:r>
      <w:r>
        <w:rPr>
          <w:rFonts w:eastAsia="方正小标宋_GBK"/>
          <w:b/>
          <w:bCs/>
          <w:spacing w:val="160"/>
          <w:sz w:val="72"/>
          <w:szCs w:val="72"/>
        </w:rPr>
        <w:t>文件</w:t>
      </w: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900" w:lineRule="exact"/>
        <w:jc w:val="center"/>
        <w:rPr>
          <w:rFonts w:eastAsia="黑体"/>
          <w:bCs/>
          <w:sz w:val="30"/>
          <w:szCs w:val="30"/>
        </w:rPr>
      </w:pPr>
      <w:r>
        <w:rPr>
          <w:rFonts w:hint="eastAsia" w:eastAsia="黑体"/>
          <w:bCs/>
          <w:sz w:val="30"/>
          <w:szCs w:val="30"/>
        </w:rPr>
        <w:t>供 应 商</w:t>
      </w:r>
      <w:r>
        <w:rPr>
          <w:rFonts w:eastAsia="黑体"/>
          <w:bCs/>
          <w:sz w:val="30"/>
          <w:szCs w:val="30"/>
        </w:rPr>
        <w:t>：</w:t>
      </w:r>
      <w:r>
        <w:rPr>
          <w:rFonts w:eastAsia="黑体"/>
          <w:bCs/>
          <w:sz w:val="30"/>
          <w:szCs w:val="30"/>
          <w:u w:val="single"/>
        </w:rPr>
        <w:t xml:space="preserve">  </w:t>
      </w:r>
      <w:r>
        <w:rPr>
          <w:rFonts w:hint="eastAsia" w:eastAsia="黑体"/>
          <w:bCs/>
          <w:sz w:val="30"/>
          <w:szCs w:val="30"/>
          <w:u w:val="single"/>
        </w:rPr>
        <w:t>供应商</w:t>
      </w:r>
      <w:r>
        <w:rPr>
          <w:rFonts w:eastAsia="黑体"/>
          <w:bCs/>
          <w:sz w:val="30"/>
          <w:szCs w:val="30"/>
          <w:u w:val="single"/>
        </w:rPr>
        <w:t xml:space="preserve">全称并盖单位公章 </w:t>
      </w:r>
    </w:p>
    <w:p>
      <w:pPr>
        <w:spacing w:line="900" w:lineRule="exact"/>
        <w:jc w:val="center"/>
        <w:rPr>
          <w:rFonts w:eastAsia="黑体"/>
          <w:sz w:val="30"/>
          <w:szCs w:val="30"/>
        </w:rPr>
      </w:pPr>
      <w:r>
        <w:rPr>
          <w:rFonts w:eastAsia="黑体"/>
          <w:sz w:val="30"/>
          <w:szCs w:val="30"/>
        </w:rPr>
        <w:t>日</w:t>
      </w:r>
      <w:r>
        <w:rPr>
          <w:rFonts w:hint="eastAsia" w:eastAsia="黑体"/>
          <w:sz w:val="30"/>
          <w:szCs w:val="30"/>
        </w:rPr>
        <w:t xml:space="preserve">   </w:t>
      </w:r>
      <w:r>
        <w:rPr>
          <w:rFonts w:eastAsia="黑体"/>
          <w:sz w:val="30"/>
          <w:szCs w:val="30"/>
        </w:rPr>
        <w:t>期：</w:t>
      </w:r>
      <w:r>
        <w:rPr>
          <w:rFonts w:eastAsia="黑体"/>
          <w:sz w:val="30"/>
          <w:szCs w:val="30"/>
          <w:u w:val="single"/>
        </w:rPr>
        <w:t xml:space="preserve">      </w:t>
      </w:r>
      <w:r>
        <w:rPr>
          <w:rFonts w:eastAsia="黑体"/>
          <w:sz w:val="30"/>
          <w:szCs w:val="30"/>
        </w:rPr>
        <w:t>年</w:t>
      </w:r>
      <w:r>
        <w:rPr>
          <w:rFonts w:eastAsia="黑体"/>
          <w:sz w:val="30"/>
          <w:szCs w:val="30"/>
          <w:u w:val="single"/>
        </w:rPr>
        <w:t xml:space="preserve">    </w:t>
      </w:r>
      <w:r>
        <w:rPr>
          <w:rFonts w:eastAsia="黑体"/>
          <w:sz w:val="30"/>
          <w:szCs w:val="30"/>
        </w:rPr>
        <w:t>月</w:t>
      </w:r>
      <w:r>
        <w:rPr>
          <w:rFonts w:eastAsia="黑体"/>
          <w:sz w:val="30"/>
          <w:szCs w:val="30"/>
          <w:u w:val="single"/>
        </w:rPr>
        <w:t xml:space="preserve">    </w:t>
      </w:r>
      <w:r>
        <w:rPr>
          <w:rFonts w:eastAsia="黑体"/>
          <w:sz w:val="30"/>
          <w:szCs w:val="30"/>
        </w:rPr>
        <w:t>日</w:t>
      </w:r>
    </w:p>
    <w:p>
      <w:pPr>
        <w:adjustRightInd w:val="0"/>
        <w:snapToGrid w:val="0"/>
        <w:spacing w:line="600" w:lineRule="exact"/>
        <w:jc w:val="center"/>
        <w:rPr>
          <w:rFonts w:hint="eastAsia" w:ascii="黑体" w:hAnsi="黑体" w:eastAsia="黑体" w:cs="仿宋"/>
          <w:sz w:val="36"/>
          <w:szCs w:val="36"/>
        </w:rPr>
      </w:pPr>
      <w:permStart w:id="53" w:edGrp="everyone"/>
    </w:p>
    <w:p>
      <w:p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 xml:space="preserve">目 </w:t>
      </w:r>
      <w:r>
        <w:rPr>
          <w:rFonts w:ascii="黑体" w:hAnsi="黑体" w:eastAsia="黑体" w:cs="仿宋"/>
          <w:sz w:val="36"/>
          <w:szCs w:val="36"/>
        </w:rPr>
        <w:t xml:space="preserve"> </w:t>
      </w:r>
      <w:r>
        <w:rPr>
          <w:rFonts w:hint="eastAsia" w:ascii="黑体" w:hAnsi="黑体" w:eastAsia="黑体" w:cs="仿宋"/>
          <w:sz w:val="36"/>
          <w:szCs w:val="36"/>
        </w:rPr>
        <w:t>录</w:t>
      </w:r>
    </w:p>
    <w:p>
      <w:pPr>
        <w:adjustRightInd w:val="0"/>
        <w:snapToGrid w:val="0"/>
        <w:spacing w:line="600" w:lineRule="exact"/>
        <w:jc w:val="both"/>
        <w:rPr>
          <w:rFonts w:ascii="宋体" w:hAnsi="宋体" w:cs="仿宋"/>
          <w:sz w:val="36"/>
          <w:szCs w:val="36"/>
        </w:rPr>
      </w:pPr>
    </w:p>
    <w:p>
      <w:pPr>
        <w:adjustRightInd w:val="0"/>
        <w:snapToGrid w:val="0"/>
        <w:spacing w:line="600" w:lineRule="exact"/>
        <w:jc w:val="both"/>
        <w:rPr>
          <w:rFonts w:ascii="宋体" w:hAnsi="宋体" w:cs="仿宋"/>
          <w:sz w:val="24"/>
        </w:rPr>
      </w:pPr>
      <w:r>
        <w:rPr>
          <w:rFonts w:hint="eastAsia" w:ascii="宋体" w:hAnsi="宋体" w:cs="仿宋"/>
          <w:sz w:val="24"/>
        </w:rPr>
        <w:t>一、响应函</w:t>
      </w:r>
    </w:p>
    <w:p>
      <w:pPr>
        <w:adjustRightInd w:val="0"/>
        <w:snapToGrid w:val="0"/>
        <w:spacing w:line="600" w:lineRule="exact"/>
        <w:jc w:val="both"/>
        <w:rPr>
          <w:rFonts w:ascii="宋体" w:hAnsi="宋体" w:cs="仿宋"/>
          <w:sz w:val="24"/>
        </w:rPr>
      </w:pPr>
      <w:r>
        <w:rPr>
          <w:rFonts w:hint="eastAsia" w:ascii="宋体" w:hAnsi="宋体" w:cs="仿宋"/>
          <w:sz w:val="24"/>
        </w:rPr>
        <w:t>二、授权委托书(适用于有委托代理人的情况)</w:t>
      </w:r>
    </w:p>
    <w:p>
      <w:pPr>
        <w:adjustRightInd w:val="0"/>
        <w:snapToGrid w:val="0"/>
        <w:spacing w:line="600" w:lineRule="exact"/>
        <w:jc w:val="both"/>
        <w:rPr>
          <w:rFonts w:ascii="宋体" w:hAnsi="宋体" w:cs="仿宋"/>
          <w:sz w:val="24"/>
        </w:rPr>
      </w:pPr>
      <w:r>
        <w:rPr>
          <w:rFonts w:hint="eastAsia" w:ascii="宋体" w:hAnsi="宋体" w:cs="仿宋"/>
          <w:sz w:val="24"/>
        </w:rPr>
        <w:t>三、商务和技术偏差表</w:t>
      </w:r>
    </w:p>
    <w:p>
      <w:pPr>
        <w:adjustRightInd w:val="0"/>
        <w:snapToGrid w:val="0"/>
        <w:spacing w:line="600" w:lineRule="exact"/>
        <w:jc w:val="both"/>
        <w:rPr>
          <w:rFonts w:ascii="宋体" w:hAnsi="宋体" w:cs="仿宋"/>
          <w:sz w:val="24"/>
        </w:rPr>
      </w:pPr>
      <w:r>
        <w:rPr>
          <w:rFonts w:hint="eastAsia" w:ascii="宋体" w:hAnsi="宋体" w:cs="仿宋"/>
          <w:sz w:val="24"/>
        </w:rPr>
        <w:t>四、报价表</w:t>
      </w:r>
    </w:p>
    <w:p>
      <w:pPr>
        <w:adjustRightInd w:val="0"/>
        <w:snapToGrid w:val="0"/>
        <w:spacing w:line="600" w:lineRule="exact"/>
        <w:jc w:val="both"/>
        <w:rPr>
          <w:rFonts w:ascii="宋体" w:hAnsi="宋体" w:cs="仿宋"/>
          <w:sz w:val="24"/>
        </w:rPr>
      </w:pPr>
      <w:r>
        <w:rPr>
          <w:rFonts w:hint="eastAsia" w:ascii="宋体" w:hAnsi="宋体" w:cs="仿宋"/>
          <w:sz w:val="24"/>
        </w:rPr>
        <w:t>五、资格审查资料</w:t>
      </w:r>
    </w:p>
    <w:p>
      <w:pPr>
        <w:adjustRightInd w:val="0"/>
        <w:snapToGrid w:val="0"/>
        <w:spacing w:line="600" w:lineRule="exact"/>
        <w:jc w:val="both"/>
        <w:rPr>
          <w:rFonts w:ascii="宋体" w:hAnsi="宋体" w:cs="仿宋"/>
          <w:sz w:val="24"/>
        </w:rPr>
      </w:pPr>
      <w:r>
        <w:rPr>
          <w:rFonts w:hint="eastAsia" w:ascii="宋体" w:hAnsi="宋体" w:cs="仿宋"/>
          <w:sz w:val="24"/>
        </w:rPr>
        <w:t>六、响应方案</w:t>
      </w:r>
    </w:p>
    <w:p>
      <w:pPr>
        <w:adjustRightInd w:val="0"/>
        <w:snapToGrid w:val="0"/>
        <w:spacing w:line="600" w:lineRule="exact"/>
        <w:jc w:val="both"/>
        <w:rPr>
          <w:rFonts w:ascii="宋体" w:hAnsi="宋体" w:cs="仿宋"/>
          <w:sz w:val="24"/>
        </w:rPr>
      </w:pPr>
      <w:r>
        <w:rPr>
          <w:rFonts w:hint="eastAsia" w:ascii="宋体" w:hAnsi="宋体" w:cs="仿宋"/>
          <w:sz w:val="24"/>
        </w:rPr>
        <w:t>七、其他资料</w:t>
      </w:r>
    </w:p>
    <w:p>
      <w:pPr>
        <w:spacing w:line="600" w:lineRule="exact"/>
        <w:jc w:val="both"/>
        <w:rPr>
          <w:rFonts w:ascii="仿宋" w:hAnsi="仿宋" w:eastAsia="仿宋" w:cs="仿宋"/>
          <w:sz w:val="30"/>
          <w:szCs w:val="30"/>
        </w:rPr>
      </w:pPr>
      <w:r>
        <w:rPr>
          <w:rFonts w:hint="eastAsia" w:ascii="仿宋" w:hAnsi="仿宋" w:eastAsia="仿宋" w:cs="仿宋"/>
          <w:sz w:val="30"/>
          <w:szCs w:val="30"/>
        </w:rPr>
        <w:br w:type="page"/>
      </w:r>
    </w:p>
    <w:p>
      <w:pPr>
        <w:numPr>
          <w:ilvl w:val="0"/>
          <w:numId w:val="4"/>
        </w:num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响应函</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(采购人名称):</w:t>
      </w:r>
    </w:p>
    <w:p>
      <w:pPr>
        <w:adjustRightInd w:val="0"/>
        <w:snapToGrid w:val="0"/>
        <w:spacing w:line="600" w:lineRule="exact"/>
        <w:rPr>
          <w:rFonts w:cs="仿宋" w:asciiTheme="minorEastAsia" w:hAnsiTheme="minorEastAsia" w:eastAsiaTheme="minorEastAsia"/>
          <w:sz w:val="24"/>
        </w:rPr>
      </w:pPr>
      <w:r>
        <w:rPr>
          <w:rFonts w:hint="eastAsia" w:cs="仿宋" w:asciiTheme="minorEastAsia" w:hAnsiTheme="minorEastAsia" w:eastAsiaTheme="minorEastAsia"/>
          <w:sz w:val="24"/>
        </w:rPr>
        <w:t>1.我方已仔细研究了__(项目名称)采购文件的全部内容，愿意以含税价人民币(大写)(￥</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)的报价（其中：不含税价为: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;增值税税额为: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)完成/提供本项目工程/货物/服务，并按合同约定履行义务。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2.我方的响应文件包括下列内容:</w:t>
      </w:r>
    </w:p>
    <w:p>
      <w:pPr>
        <w:adjustRightInd w:val="0"/>
        <w:snapToGrid w:val="0"/>
        <w:spacing w:line="600" w:lineRule="exact"/>
        <w:jc w:val="both"/>
        <w:rPr>
          <w:rFonts w:ascii="宋体" w:hAnsi="宋体" w:cs="仿宋"/>
          <w:sz w:val="24"/>
        </w:rPr>
      </w:pPr>
      <w:r>
        <w:rPr>
          <w:rFonts w:hint="eastAsia" w:ascii="宋体" w:hAnsi="宋体" w:cs="仿宋"/>
          <w:sz w:val="24"/>
        </w:rPr>
        <w:t>（1）响应函</w:t>
      </w:r>
    </w:p>
    <w:p>
      <w:pPr>
        <w:adjustRightInd w:val="0"/>
        <w:snapToGrid w:val="0"/>
        <w:spacing w:line="600" w:lineRule="exact"/>
        <w:jc w:val="both"/>
        <w:rPr>
          <w:rFonts w:ascii="宋体" w:hAnsi="宋体" w:cs="仿宋"/>
          <w:sz w:val="24"/>
        </w:rPr>
      </w:pPr>
      <w:r>
        <w:rPr>
          <w:rFonts w:hint="eastAsia" w:ascii="宋体" w:hAnsi="宋体" w:cs="仿宋"/>
          <w:sz w:val="24"/>
        </w:rPr>
        <w:t>（2）授权委托书(适用于有委托代理人的情况)</w:t>
      </w:r>
    </w:p>
    <w:p>
      <w:pPr>
        <w:adjustRightInd w:val="0"/>
        <w:snapToGrid w:val="0"/>
        <w:spacing w:line="600" w:lineRule="exact"/>
        <w:jc w:val="both"/>
        <w:rPr>
          <w:rFonts w:ascii="宋体" w:hAnsi="宋体" w:cs="仿宋"/>
          <w:sz w:val="24"/>
        </w:rPr>
      </w:pPr>
      <w:r>
        <w:rPr>
          <w:rFonts w:hint="eastAsia" w:ascii="宋体" w:hAnsi="宋体" w:cs="仿宋"/>
          <w:sz w:val="24"/>
        </w:rPr>
        <w:t>（3）商务和技术偏差表</w:t>
      </w:r>
    </w:p>
    <w:p>
      <w:pPr>
        <w:adjustRightInd w:val="0"/>
        <w:snapToGrid w:val="0"/>
        <w:spacing w:line="600" w:lineRule="exact"/>
        <w:jc w:val="both"/>
        <w:rPr>
          <w:rFonts w:ascii="宋体" w:hAnsi="宋体" w:cs="仿宋"/>
          <w:sz w:val="24"/>
        </w:rPr>
      </w:pPr>
      <w:r>
        <w:rPr>
          <w:rFonts w:hint="eastAsia" w:ascii="宋体" w:hAnsi="宋体" w:cs="仿宋"/>
          <w:sz w:val="24"/>
        </w:rPr>
        <w:t>（4）报价表</w:t>
      </w:r>
    </w:p>
    <w:p>
      <w:pPr>
        <w:adjustRightInd w:val="0"/>
        <w:snapToGrid w:val="0"/>
        <w:spacing w:line="600" w:lineRule="exact"/>
        <w:jc w:val="both"/>
        <w:rPr>
          <w:rFonts w:ascii="宋体" w:hAnsi="宋体" w:cs="仿宋"/>
          <w:sz w:val="24"/>
        </w:rPr>
      </w:pPr>
      <w:r>
        <w:rPr>
          <w:rFonts w:hint="eastAsia" w:ascii="宋体" w:hAnsi="宋体" w:cs="仿宋"/>
          <w:sz w:val="24"/>
        </w:rPr>
        <w:t>（5）资格审查资料</w:t>
      </w:r>
    </w:p>
    <w:p>
      <w:pPr>
        <w:adjustRightInd w:val="0"/>
        <w:snapToGrid w:val="0"/>
        <w:spacing w:line="600" w:lineRule="exact"/>
        <w:jc w:val="both"/>
        <w:rPr>
          <w:rFonts w:ascii="宋体" w:hAnsi="宋体" w:cs="仿宋"/>
          <w:sz w:val="24"/>
        </w:rPr>
      </w:pPr>
      <w:r>
        <w:rPr>
          <w:rFonts w:hint="eastAsia" w:ascii="宋体" w:hAnsi="宋体" w:cs="仿宋"/>
          <w:sz w:val="24"/>
        </w:rPr>
        <w:t>（6）响应方案</w:t>
      </w:r>
    </w:p>
    <w:p>
      <w:pPr>
        <w:adjustRightInd w:val="0"/>
        <w:snapToGrid w:val="0"/>
        <w:spacing w:line="600" w:lineRule="exact"/>
        <w:jc w:val="both"/>
        <w:rPr>
          <w:rFonts w:ascii="宋体" w:hAnsi="宋体" w:cs="仿宋"/>
          <w:sz w:val="24"/>
        </w:rPr>
      </w:pPr>
      <w:r>
        <w:rPr>
          <w:rFonts w:hint="eastAsia" w:ascii="宋体" w:hAnsi="宋体" w:cs="仿宋"/>
          <w:sz w:val="24"/>
        </w:rPr>
        <w:t>（7）其他资料</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3.我方承诺除商务和技术偏差表列出的偏差外，我方响应采购文件的全部要求。</w:t>
      </w:r>
    </w:p>
    <w:p>
      <w:pPr>
        <w:numPr>
          <w:ilvl w:val="0"/>
          <w:numId w:val="5"/>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我方承诺在采购文件规定的响应文件有效期内不撤销响应文件。</w:t>
      </w:r>
    </w:p>
    <w:p>
      <w:pPr>
        <w:numPr>
          <w:ilvl w:val="0"/>
          <w:numId w:val="5"/>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如我方成交，我方承诺:</w:t>
      </w:r>
    </w:p>
    <w:p>
      <w:pPr>
        <w:tabs>
          <w:tab w:val="left" w:pos="312"/>
        </w:tabs>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(2)在签订合同时不向你方提出附加条件;</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(3)在合同约定的期限内完成合同规定的全部义务。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6.我方在此声明，所递交的响应文件及有关资料内容完整、真实和准确，且不开在第一章“采购公告”中规定的供应商不得存在的情形。</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7.(其他补充说明)。</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供应商:________________________(盖单位章)</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法定代表人(单位负责人)或其授权的代理人:(签字) </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地址:____________________________________________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电子邮箱：_______________________________________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电话：____________________________________________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传真：____________________________________________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邮政编码：_______________________________________</w:t>
      </w:r>
    </w:p>
    <w:p>
      <w:pPr>
        <w:spacing w:line="600" w:lineRule="exact"/>
        <w:jc w:val="both"/>
        <w:rPr>
          <w:rFonts w:cs="仿宋" w:asciiTheme="minorEastAsia" w:hAnsiTheme="minorEastAsia" w:eastAsiaTheme="minorEastAsia"/>
          <w:sz w:val="24"/>
        </w:rPr>
      </w:pPr>
    </w:p>
    <w:p>
      <w:pPr>
        <w:spacing w:line="600" w:lineRule="exact"/>
        <w:ind w:firstLine="7200" w:firstLineChars="30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年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 xml:space="preserve">月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240" w:lineRule="auto"/>
        <w:jc w:val="both"/>
        <w:rPr>
          <w:rFonts w:cs="仿宋" w:asciiTheme="minorEastAsia" w:hAnsiTheme="minorEastAsia" w:eastAsiaTheme="minorEastAsia"/>
          <w:sz w:val="24"/>
        </w:rPr>
      </w:pPr>
      <w:r>
        <w:rPr>
          <w:rFonts w:cs="仿宋" w:asciiTheme="minorEastAsia" w:hAnsiTheme="minorEastAsia" w:eastAsiaTheme="minorEastAsia"/>
          <w:sz w:val="24"/>
        </w:rPr>
        <w:br w:type="page"/>
      </w:r>
    </w:p>
    <w:p>
      <w:pPr>
        <w:spacing w:line="400" w:lineRule="exact"/>
        <w:jc w:val="center"/>
        <w:rPr>
          <w:rFonts w:asciiTheme="minorEastAsia" w:hAnsiTheme="minorEastAsia" w:eastAsiaTheme="minorEastAsia"/>
          <w:color w:val="000000"/>
          <w:sz w:val="24"/>
        </w:rPr>
      </w:pPr>
      <w:r>
        <w:rPr>
          <w:rFonts w:hint="eastAsia" w:cs="宋体" w:asciiTheme="minorEastAsia" w:hAnsiTheme="minorEastAsia" w:eastAsiaTheme="minorEastAsia"/>
          <w:b/>
          <w:color w:val="000000"/>
          <w:kern w:val="0"/>
          <w:sz w:val="36"/>
          <w:szCs w:val="36"/>
        </w:rPr>
        <w:t>附：守法诚信承诺书</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××公司：</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1、我司已仔细阅读《××单位××文件》（以下</w:t>
      </w:r>
      <w:r>
        <w:rPr>
          <w:rFonts w:cs="仿宋" w:asciiTheme="minorEastAsia" w:hAnsiTheme="minorEastAsia" w:eastAsiaTheme="minorEastAsia"/>
          <w:sz w:val="24"/>
        </w:rPr>
        <w:t>简称</w:t>
      </w:r>
      <w:r>
        <w:rPr>
          <w:rFonts w:hint="eastAsia" w:cs="仿宋" w:asciiTheme="minorEastAsia" w:hAnsiTheme="minorEastAsia" w:eastAsiaTheme="minorEastAsia"/>
          <w:sz w:val="24"/>
        </w:rPr>
        <w:t>采购</w:t>
      </w:r>
      <w:r>
        <w:rPr>
          <w:rFonts w:cs="仿宋" w:asciiTheme="minorEastAsia" w:hAnsiTheme="minorEastAsia" w:eastAsiaTheme="minorEastAsia"/>
          <w:sz w:val="24"/>
        </w:rPr>
        <w:t>文件）</w:t>
      </w:r>
      <w:r>
        <w:rPr>
          <w:rFonts w:hint="eastAsia" w:cs="仿宋" w:asciiTheme="minorEastAsia" w:hAnsiTheme="minorEastAsia" w:eastAsiaTheme="minorEastAsia"/>
          <w:sz w:val="24"/>
        </w:rPr>
        <w:t>，包括采</w:t>
      </w:r>
      <w:r>
        <w:rPr>
          <w:rFonts w:cs="仿宋" w:asciiTheme="minorEastAsia" w:hAnsiTheme="minorEastAsia" w:eastAsiaTheme="minorEastAsia"/>
          <w:sz w:val="24"/>
        </w:rPr>
        <w:t>购</w:t>
      </w:r>
      <w:r>
        <w:rPr>
          <w:rFonts w:hint="eastAsia" w:cs="仿宋" w:asciiTheme="minorEastAsia" w:hAnsiTheme="minorEastAsia" w:eastAsiaTheme="minorEastAsia"/>
          <w:sz w:val="24"/>
        </w:rPr>
        <w:t>文件的澄清或修改说明</w:t>
      </w:r>
      <w:r>
        <w:rPr>
          <w:rFonts w:cs="仿宋" w:asciiTheme="minorEastAsia" w:hAnsiTheme="minorEastAsia" w:eastAsiaTheme="minorEastAsia"/>
          <w:sz w:val="24"/>
        </w:rPr>
        <w:t>，</w:t>
      </w:r>
      <w:r>
        <w:rPr>
          <w:rFonts w:hint="eastAsia" w:cs="仿宋" w:asciiTheme="minorEastAsia" w:hAnsiTheme="minorEastAsia" w:eastAsiaTheme="minorEastAsia"/>
          <w:sz w:val="24"/>
        </w:rPr>
        <w:t>完全支持并响应，不存在误解或不明。</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2、遵纪守法，不触底线，公平公正参与竞争。我司提供的《响应文件》及其资料真实合法有效。</w:t>
      </w:r>
      <w:r>
        <w:rPr>
          <w:rFonts w:cs="仿宋" w:asciiTheme="minorEastAsia" w:hAnsiTheme="minorEastAsia" w:eastAsiaTheme="minorEastAsia"/>
          <w:sz w:val="24"/>
        </w:rPr>
        <w:t xml:space="preserve"> </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3、响应期间没有因质量或</w:t>
      </w:r>
      <w:r>
        <w:rPr>
          <w:rFonts w:cs="仿宋" w:asciiTheme="minorEastAsia" w:hAnsiTheme="minorEastAsia" w:eastAsiaTheme="minorEastAsia"/>
          <w:sz w:val="24"/>
        </w:rPr>
        <w:t>服务</w:t>
      </w:r>
      <w:r>
        <w:rPr>
          <w:rFonts w:hint="eastAsia" w:cs="仿宋" w:asciiTheme="minorEastAsia" w:hAnsiTheme="minorEastAsia" w:eastAsiaTheme="minorEastAsia"/>
          <w:sz w:val="24"/>
        </w:rPr>
        <w:t>问题被采购人或采购人上级</w:t>
      </w:r>
      <w:r>
        <w:rPr>
          <w:rFonts w:cs="仿宋" w:asciiTheme="minorEastAsia" w:hAnsiTheme="minorEastAsia" w:eastAsiaTheme="minorEastAsia"/>
          <w:sz w:val="24"/>
        </w:rPr>
        <w:t>机构</w:t>
      </w:r>
      <w:r>
        <w:rPr>
          <w:rFonts w:hint="eastAsia" w:cs="仿宋" w:asciiTheme="minorEastAsia" w:hAnsiTheme="minorEastAsia" w:eastAsiaTheme="minorEastAsia"/>
          <w:sz w:val="24"/>
        </w:rPr>
        <w:t>通报且在整改期内。</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5、无联合体另外报价。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7</w:t>
      </w:r>
      <w:r>
        <w:rPr>
          <w:rFonts w:hint="eastAsia" w:cs="仿宋" w:asciiTheme="minorEastAsia" w:hAnsiTheme="minorEastAsia" w:eastAsiaTheme="minorEastAsia"/>
          <w:sz w:val="24"/>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8</w:t>
      </w:r>
      <w:r>
        <w:rPr>
          <w:rFonts w:hint="eastAsia" w:cs="仿宋" w:asciiTheme="minorEastAsia" w:hAnsiTheme="minorEastAsia" w:eastAsiaTheme="minorEastAsia"/>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9</w:t>
      </w:r>
      <w:r>
        <w:rPr>
          <w:rFonts w:hint="eastAsia" w:cs="仿宋" w:asciiTheme="minorEastAsia" w:hAnsiTheme="minorEastAsia" w:eastAsiaTheme="minorEastAsia"/>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专此承诺。</w:t>
      </w:r>
    </w:p>
    <w:p>
      <w:pPr>
        <w:spacing w:line="360" w:lineRule="auto"/>
        <w:ind w:firstLine="4320" w:firstLineChars="18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w:t>
      </w:r>
      <w:r>
        <w:rPr>
          <w:rFonts w:cs="仿宋" w:asciiTheme="minorEastAsia" w:hAnsiTheme="minorEastAsia" w:eastAsiaTheme="minorEastAsia"/>
          <w:sz w:val="24"/>
        </w:rPr>
        <w:t>（</w:t>
      </w:r>
      <w:r>
        <w:rPr>
          <w:rFonts w:hint="eastAsia" w:cs="仿宋" w:asciiTheme="minorEastAsia" w:hAnsiTheme="minorEastAsia" w:eastAsiaTheme="minorEastAsia"/>
          <w:sz w:val="24"/>
        </w:rPr>
        <w:t>印刷体全称</w:t>
      </w:r>
      <w:r>
        <w:rPr>
          <w:rFonts w:cs="仿宋" w:asciiTheme="minorEastAsia" w:hAnsiTheme="minorEastAsia" w:eastAsiaTheme="minorEastAsia"/>
          <w:sz w:val="24"/>
        </w:rPr>
        <w:t>+</w:t>
      </w:r>
      <w:r>
        <w:rPr>
          <w:rFonts w:hint="eastAsia" w:cs="仿宋" w:asciiTheme="minorEastAsia" w:hAnsiTheme="minorEastAsia" w:eastAsiaTheme="minorEastAsia"/>
          <w:sz w:val="24"/>
        </w:rPr>
        <w:t>单位公章</w:t>
      </w:r>
      <w:r>
        <w:rPr>
          <w:rFonts w:cs="仿宋" w:asciiTheme="minorEastAsia" w:hAnsiTheme="minorEastAsia" w:eastAsiaTheme="minorEastAsia"/>
          <w:sz w:val="24"/>
        </w:rPr>
        <w:t>）：</w:t>
      </w:r>
    </w:p>
    <w:p>
      <w:pPr>
        <w:spacing w:line="360" w:lineRule="auto"/>
        <w:ind w:firstLine="3600" w:firstLineChars="15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承诺单位法定代表人或其委托代理人（印刷体+</w:t>
      </w:r>
      <w:r>
        <w:rPr>
          <w:rFonts w:cs="仿宋" w:asciiTheme="minorEastAsia" w:hAnsiTheme="minorEastAsia" w:eastAsiaTheme="minorEastAsia"/>
          <w:sz w:val="24"/>
        </w:rPr>
        <w:t>签字）：</w:t>
      </w:r>
    </w:p>
    <w:p>
      <w:pPr>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年</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月</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600" w:lineRule="exact"/>
        <w:jc w:val="center"/>
        <w:rPr>
          <w:rFonts w:ascii="黑体" w:hAnsi="黑体" w:eastAsia="黑体" w:cs="仿宋"/>
          <w:sz w:val="36"/>
          <w:szCs w:val="36"/>
        </w:rPr>
      </w:pPr>
      <w:r>
        <w:rPr>
          <w:rFonts w:hint="eastAsia" w:cs="仿宋" w:asciiTheme="minorEastAsia" w:hAnsiTheme="minorEastAsia" w:eastAsiaTheme="minorEastAsia"/>
          <w:sz w:val="24"/>
        </w:rPr>
        <w:br w:type="page"/>
      </w:r>
      <w:r>
        <w:rPr>
          <w:rFonts w:hint="eastAsia" w:ascii="黑体" w:hAnsi="黑体" w:eastAsia="黑体" w:cs="仿宋"/>
          <w:sz w:val="36"/>
          <w:szCs w:val="36"/>
        </w:rPr>
        <w:t>二、授权委托书</w:t>
      </w:r>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委托期限:自本委托书签署之日起至</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年_月</w:t>
      </w:r>
      <w:r>
        <w:rPr>
          <w:rFonts w:hint="eastAsia" w:cs="仿宋" w:asciiTheme="minorEastAsia" w:hAnsiTheme="minorEastAsia" w:eastAsiaTheme="minorEastAsia"/>
          <w:sz w:val="24"/>
          <w:lang w:val="en-US" w:eastAsia="zh-CN"/>
        </w:rPr>
        <w:t xml:space="preserve">  </w:t>
      </w:r>
      <w:r>
        <w:rPr>
          <w:rFonts w:hint="eastAsia" w:cs="仿宋" w:asciiTheme="minorEastAsia" w:hAnsiTheme="minorEastAsia" w:eastAsiaTheme="minorEastAsia"/>
          <w:sz w:val="24"/>
        </w:rPr>
        <w:t>日</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center"/>
        <w:rPr>
          <w:rFonts w:ascii="黑体" w:hAnsi="黑体" w:eastAsia="黑体" w:cs="仿宋"/>
          <w:sz w:val="36"/>
          <w:szCs w:val="36"/>
          <w:highlight w:val="none"/>
        </w:rPr>
      </w:pPr>
      <w:r>
        <w:rPr>
          <w:rFonts w:hint="eastAsia" w:ascii="黑体" w:hAnsi="黑体" w:eastAsia="黑体" w:cs="仿宋"/>
          <w:sz w:val="36"/>
          <w:szCs w:val="36"/>
          <w:highlight w:val="none"/>
        </w:rPr>
        <w:t>三、商务和技术偏差表</w:t>
      </w:r>
    </w:p>
    <w:p>
      <w:pPr>
        <w:spacing w:line="600" w:lineRule="exact"/>
        <w:jc w:val="center"/>
        <w:rPr>
          <w:rFonts w:cs="仿宋" w:asciiTheme="minorEastAsia" w:hAnsiTheme="minorEastAsia" w:eastAsiaTheme="minorEastAsia"/>
          <w:sz w:val="24"/>
        </w:rPr>
      </w:pPr>
    </w:p>
    <w:tbl>
      <w:tblPr>
        <w:tblStyle w:val="4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3"/>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246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采购文件章节及条款号</w:t>
            </w:r>
          </w:p>
        </w:tc>
        <w:tc>
          <w:tcPr>
            <w:tcW w:w="2464"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响应文件章节及条款号</w:t>
            </w:r>
          </w:p>
        </w:tc>
        <w:tc>
          <w:tcPr>
            <w:tcW w:w="2464" w:type="dxa"/>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bl>
    <w:p>
      <w:pPr>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供应商保证：除商务和技术偏差表列出的偏差外，供应商响应采购文件的全部要求。</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numPr>
          <w:ilvl w:val="0"/>
          <w:numId w:val="6"/>
        </w:numPr>
        <w:spacing w:line="600" w:lineRule="exact"/>
        <w:ind w:left="420"/>
        <w:jc w:val="center"/>
        <w:rPr>
          <w:rFonts w:ascii="黑体" w:hAnsi="黑体" w:eastAsia="黑体" w:cs="仿宋"/>
          <w:sz w:val="36"/>
          <w:szCs w:val="36"/>
        </w:rPr>
      </w:pPr>
      <w:r>
        <w:rPr>
          <w:rFonts w:hint="eastAsia" w:ascii="黑体" w:hAnsi="黑体" w:eastAsia="黑体" w:cs="仿宋"/>
          <w:sz w:val="36"/>
          <w:szCs w:val="36"/>
        </w:rPr>
        <w:t>报价表</w:t>
      </w:r>
    </w:p>
    <w:p>
      <w:pPr>
        <w:widowControl w:val="0"/>
        <w:adjustRightInd w:val="0"/>
        <w:snapToGrid w:val="0"/>
        <w:spacing w:after="0" w:line="360" w:lineRule="auto"/>
        <w:rPr>
          <w:rFonts w:ascii="宋体" w:hAnsi="宋体" w:eastAsia="宋体" w:cs="Times New Roman"/>
          <w:color w:val="000000"/>
          <w:sz w:val="21"/>
        </w:rPr>
      </w:pPr>
    </w:p>
    <w:p>
      <w:pPr>
        <w:pStyle w:val="8"/>
        <w:keepNext w:val="0"/>
        <w:keepLines w:val="0"/>
        <w:widowControl w:val="0"/>
        <w:adjustRightInd w:val="0"/>
        <w:snapToGrid w:val="0"/>
        <w:spacing w:before="120" w:beforeLines="50" w:after="120" w:afterLines="50" w:line="240" w:lineRule="auto"/>
        <w:ind w:left="0" w:right="0" w:firstLine="0"/>
        <w:jc w:val="center"/>
        <w:rPr>
          <w:rFonts w:ascii="宋体" w:hAnsi="宋体" w:eastAsia="宋体" w:cs="Times New Roman"/>
          <w:b/>
          <w:bCs/>
          <w:color w:val="000000"/>
        </w:rPr>
      </w:pPr>
      <w:bookmarkStart w:id="15" w:name="_Toc82675420"/>
      <w:r>
        <w:rPr>
          <w:rFonts w:ascii="宋体" w:hAnsi="宋体" w:eastAsia="宋体" w:cs="Times New Roman"/>
          <w:b/>
          <w:bCs/>
          <w:color w:val="000000"/>
        </w:rPr>
        <w:t>（一</w:t>
      </w:r>
      <w:r>
        <w:rPr>
          <w:rFonts w:hint="eastAsia" w:ascii="宋体" w:hAnsi="宋体" w:eastAsia="宋体" w:cs="Times New Roman"/>
          <w:b/>
          <w:bCs/>
          <w:color w:val="000000"/>
        </w:rPr>
        <w:t>）</w:t>
      </w:r>
      <w:r>
        <w:rPr>
          <w:rFonts w:hint="eastAsia" w:ascii="宋体" w:hAnsi="宋体" w:eastAsia="宋体" w:cs="Times New Roman"/>
          <w:b/>
          <w:bCs/>
          <w:color w:val="000000"/>
          <w:szCs w:val="32"/>
        </w:rPr>
        <w:t>咨询服务</w:t>
      </w:r>
      <w:r>
        <w:rPr>
          <w:rFonts w:hint="eastAsia" w:ascii="宋体" w:hAnsi="宋体" w:eastAsia="宋体" w:cs="Times New Roman"/>
          <w:b/>
          <w:bCs/>
          <w:color w:val="000000"/>
        </w:rPr>
        <w:t>费用清单</w:t>
      </w:r>
      <w:r>
        <w:rPr>
          <w:rFonts w:ascii="宋体" w:hAnsi="宋体" w:eastAsia="宋体" w:cs="Times New Roman"/>
          <w:b/>
          <w:bCs/>
          <w:color w:val="000000"/>
        </w:rPr>
        <w:t>说明</w:t>
      </w:r>
      <w:bookmarkEnd w:id="15"/>
    </w:p>
    <w:p>
      <w:pPr>
        <w:widowControl w:val="0"/>
        <w:rPr>
          <w:rFonts w:ascii="宋体" w:hAnsi="宋体" w:eastAsia="宋体" w:cs="Times New Roman"/>
          <w:color w:val="000000"/>
        </w:rPr>
      </w:pPr>
    </w:p>
    <w:p>
      <w:pPr>
        <w:widowControl w:val="0"/>
        <w:rPr>
          <w:rFonts w:ascii="宋体" w:hAnsi="宋体" w:eastAsia="宋体" w:cs="Times New Roman"/>
          <w:color w:val="000000"/>
        </w:rPr>
      </w:pPr>
    </w:p>
    <w:p>
      <w:pPr>
        <w:pStyle w:val="8"/>
        <w:keepNext w:val="0"/>
        <w:keepLines w:val="0"/>
        <w:widowControl w:val="0"/>
        <w:adjustRightInd w:val="0"/>
        <w:snapToGrid w:val="0"/>
        <w:spacing w:before="120" w:beforeLines="50" w:after="120" w:afterLines="50" w:line="240" w:lineRule="auto"/>
        <w:ind w:left="0" w:right="0" w:firstLine="0"/>
        <w:jc w:val="center"/>
        <w:rPr>
          <w:rFonts w:ascii="宋体" w:hAnsi="宋体" w:eastAsia="宋体" w:cs="Times New Roman"/>
          <w:b/>
          <w:bCs/>
          <w:color w:val="000000"/>
        </w:rPr>
      </w:pPr>
      <w:bookmarkStart w:id="16" w:name="_Toc82675421"/>
      <w:r>
        <w:rPr>
          <w:rFonts w:ascii="宋体" w:hAnsi="宋体" w:eastAsia="宋体" w:cs="Times New Roman"/>
          <w:b/>
          <w:bCs/>
          <w:color w:val="000000"/>
        </w:rPr>
        <w:t>（二）</w:t>
      </w:r>
      <w:r>
        <w:rPr>
          <w:rFonts w:hint="eastAsia" w:ascii="宋体" w:hAnsi="宋体" w:eastAsia="宋体" w:cs="Times New Roman"/>
          <w:b/>
          <w:bCs/>
          <w:color w:val="000000"/>
          <w:szCs w:val="32"/>
        </w:rPr>
        <w:t>咨询服务</w:t>
      </w:r>
      <w:r>
        <w:rPr>
          <w:rFonts w:hint="eastAsia" w:ascii="宋体" w:hAnsi="宋体" w:eastAsia="宋体" w:cs="Times New Roman"/>
          <w:b/>
          <w:bCs/>
          <w:color w:val="000000"/>
        </w:rPr>
        <w:t>费用清单</w:t>
      </w:r>
      <w:bookmarkEnd w:id="16"/>
      <w:r>
        <w:rPr>
          <w:rFonts w:ascii="宋体" w:hAnsi="宋体" w:eastAsia="宋体" w:cs="Times New Roman"/>
          <w:b/>
          <w:bCs/>
          <w:color w:val="000000"/>
        </w:rPr>
        <w:t xml:space="preserve"> </w:t>
      </w:r>
    </w:p>
    <w:p>
      <w:pPr>
        <w:widowControl w:val="0"/>
        <w:adjustRightInd w:val="0"/>
        <w:snapToGrid w:val="0"/>
        <w:spacing w:after="0" w:line="360" w:lineRule="auto"/>
        <w:jc w:val="right"/>
        <w:rPr>
          <w:rFonts w:ascii="宋体" w:hAnsi="宋体" w:eastAsia="宋体" w:cs="Times New Roman"/>
          <w:color w:val="000000"/>
          <w:sz w:val="24"/>
          <w:szCs w:val="24"/>
        </w:rPr>
      </w:pPr>
      <w:r>
        <w:rPr>
          <w:rFonts w:ascii="宋体" w:hAnsi="宋体" w:eastAsia="宋体" w:cs="Times New Roman"/>
          <w:color w:val="000000"/>
          <w:sz w:val="24"/>
          <w:szCs w:val="24"/>
        </w:rPr>
        <w:t xml:space="preserve">单位：元 </w:t>
      </w:r>
    </w:p>
    <w:tbl>
      <w:tblPr>
        <w:tblStyle w:val="41"/>
        <w:tblW w:w="4968" w:type="pct"/>
        <w:tblInd w:w="0" w:type="dxa"/>
        <w:tblLayout w:type="autofit"/>
        <w:tblCellMar>
          <w:top w:w="6" w:type="dxa"/>
          <w:left w:w="108" w:type="dxa"/>
          <w:bottom w:w="0" w:type="dxa"/>
          <w:right w:w="91" w:type="dxa"/>
        </w:tblCellMar>
      </w:tblPr>
      <w:tblGrid>
        <w:gridCol w:w="732"/>
        <w:gridCol w:w="3114"/>
        <w:gridCol w:w="1682"/>
        <w:gridCol w:w="1682"/>
        <w:gridCol w:w="1910"/>
      </w:tblGrid>
      <w:tr>
        <w:tblPrEx>
          <w:tblCellMar>
            <w:top w:w="6" w:type="dxa"/>
            <w:left w:w="108" w:type="dxa"/>
            <w:bottom w:w="0" w:type="dxa"/>
            <w:right w:w="91" w:type="dxa"/>
          </w:tblCellMar>
        </w:tblPrEx>
        <w:trPr>
          <w:trHeight w:val="567" w:hRule="atLeast"/>
        </w:trPr>
        <w:tc>
          <w:tcPr>
            <w:tcW w:w="402" w:type="pct"/>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after="0"/>
              <w:jc w:val="center"/>
              <w:rPr>
                <w:rFonts w:ascii="宋体" w:hAnsi="宋体" w:eastAsia="宋体" w:cs="Times New Roman"/>
                <w:color w:val="000000"/>
                <w:sz w:val="21"/>
                <w:szCs w:val="21"/>
              </w:rPr>
            </w:pPr>
            <w:r>
              <w:rPr>
                <w:rFonts w:ascii="宋体" w:hAnsi="宋体" w:eastAsia="宋体" w:cs="Times New Roman"/>
                <w:color w:val="000000"/>
                <w:sz w:val="21"/>
                <w:szCs w:val="21"/>
              </w:rPr>
              <w:t>序号</w:t>
            </w:r>
          </w:p>
        </w:tc>
        <w:tc>
          <w:tcPr>
            <w:tcW w:w="1707" w:type="pct"/>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after="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服务费用分</w:t>
            </w:r>
            <w:r>
              <w:rPr>
                <w:rFonts w:ascii="宋体" w:hAnsi="宋体" w:eastAsia="宋体" w:cs="Times New Roman"/>
                <w:color w:val="000000"/>
                <w:sz w:val="21"/>
                <w:szCs w:val="21"/>
              </w:rPr>
              <w:t>项名称</w:t>
            </w:r>
          </w:p>
        </w:tc>
        <w:tc>
          <w:tcPr>
            <w:tcW w:w="922" w:type="pct"/>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after="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单</w:t>
            </w:r>
            <w:r>
              <w:rPr>
                <w:rFonts w:ascii="宋体" w:hAnsi="宋体" w:eastAsia="宋体" w:cs="Times New Roman"/>
                <w:color w:val="000000"/>
                <w:sz w:val="21"/>
                <w:szCs w:val="21"/>
              </w:rPr>
              <w:t>价（元）</w:t>
            </w:r>
          </w:p>
        </w:tc>
        <w:tc>
          <w:tcPr>
            <w:tcW w:w="922" w:type="pct"/>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after="0"/>
              <w:jc w:val="center"/>
              <w:rPr>
                <w:rFonts w:ascii="宋体" w:hAnsi="宋体" w:eastAsia="宋体" w:cs="Times New Roman"/>
                <w:color w:val="000000"/>
                <w:sz w:val="21"/>
                <w:szCs w:val="21"/>
              </w:rPr>
            </w:pPr>
            <w:r>
              <w:rPr>
                <w:rFonts w:ascii="宋体" w:hAnsi="宋体" w:eastAsia="宋体" w:cs="Times New Roman"/>
                <w:color w:val="000000"/>
                <w:sz w:val="21"/>
                <w:szCs w:val="21"/>
              </w:rPr>
              <w:t>总价（元）</w:t>
            </w:r>
          </w:p>
        </w:tc>
        <w:tc>
          <w:tcPr>
            <w:tcW w:w="1047" w:type="pct"/>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after="0"/>
              <w:jc w:val="center"/>
              <w:rPr>
                <w:rFonts w:ascii="宋体" w:hAnsi="宋体" w:eastAsia="宋体" w:cs="Times New Roman"/>
                <w:color w:val="000000"/>
                <w:sz w:val="21"/>
                <w:szCs w:val="21"/>
              </w:rPr>
            </w:pPr>
            <w:r>
              <w:rPr>
                <w:rFonts w:ascii="宋体" w:hAnsi="宋体" w:eastAsia="宋体" w:cs="Times New Roman"/>
                <w:color w:val="000000"/>
                <w:sz w:val="21"/>
                <w:szCs w:val="21"/>
              </w:rPr>
              <w:t>备注</w:t>
            </w:r>
          </w:p>
        </w:tc>
      </w:tr>
      <w:tr>
        <w:tblPrEx>
          <w:tblCellMar>
            <w:top w:w="6" w:type="dxa"/>
            <w:left w:w="108" w:type="dxa"/>
            <w:bottom w:w="0" w:type="dxa"/>
            <w:right w:w="91" w:type="dxa"/>
          </w:tblCellMar>
        </w:tblPrEx>
        <w:trPr>
          <w:trHeight w:val="567" w:hRule="atLeast"/>
        </w:trPr>
        <w:tc>
          <w:tcPr>
            <w:tcW w:w="402" w:type="pct"/>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after="0"/>
              <w:jc w:val="center"/>
              <w:rPr>
                <w:rFonts w:ascii="宋体" w:hAnsi="宋体" w:eastAsia="宋体" w:cs="Times New Roman"/>
                <w:color w:val="000000"/>
                <w:sz w:val="21"/>
                <w:szCs w:val="21"/>
              </w:rPr>
            </w:pPr>
            <w:r>
              <w:rPr>
                <w:rFonts w:ascii="宋体" w:hAnsi="宋体" w:eastAsia="宋体" w:cs="Times New Roman"/>
                <w:color w:val="000000"/>
                <w:sz w:val="21"/>
                <w:szCs w:val="21"/>
              </w:rPr>
              <w:t>1</w:t>
            </w:r>
          </w:p>
        </w:tc>
        <w:tc>
          <w:tcPr>
            <w:tcW w:w="1707" w:type="pct"/>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after="0"/>
              <w:jc w:val="center"/>
              <w:rPr>
                <w:rFonts w:ascii="宋体" w:hAnsi="宋体" w:eastAsia="宋体" w:cs="Times New Roman"/>
                <w:color w:val="000000"/>
                <w:sz w:val="21"/>
                <w:szCs w:val="21"/>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pPr>
              <w:widowControl w:val="0"/>
              <w:adjustRightInd w:val="0"/>
              <w:snapToGrid w:val="0"/>
              <w:spacing w:after="0"/>
              <w:jc w:val="center"/>
              <w:rPr>
                <w:rFonts w:ascii="宋体" w:hAnsi="宋体" w:eastAsia="宋体" w:cs="Times New Roman"/>
                <w:color w:val="000000"/>
                <w:sz w:val="21"/>
                <w:szCs w:val="21"/>
              </w:rPr>
            </w:pPr>
          </w:p>
        </w:tc>
        <w:tc>
          <w:tcPr>
            <w:tcW w:w="922" w:type="pct"/>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after="0"/>
              <w:jc w:val="center"/>
              <w:rPr>
                <w:rFonts w:ascii="宋体" w:hAnsi="宋体" w:eastAsia="宋体" w:cs="Times New Roman"/>
                <w:color w:val="000000"/>
                <w:sz w:val="21"/>
                <w:szCs w:val="21"/>
              </w:rPr>
            </w:pPr>
          </w:p>
        </w:tc>
        <w:tc>
          <w:tcPr>
            <w:tcW w:w="1047" w:type="pct"/>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after="0"/>
              <w:jc w:val="center"/>
              <w:rPr>
                <w:rFonts w:ascii="宋体" w:hAnsi="宋体" w:eastAsia="宋体" w:cs="Times New Roman"/>
                <w:color w:val="000000"/>
                <w:sz w:val="21"/>
                <w:szCs w:val="21"/>
              </w:rPr>
            </w:pPr>
          </w:p>
        </w:tc>
      </w:tr>
      <w:tr>
        <w:tblPrEx>
          <w:tblCellMar>
            <w:top w:w="6" w:type="dxa"/>
            <w:left w:w="108" w:type="dxa"/>
            <w:bottom w:w="0" w:type="dxa"/>
            <w:right w:w="91" w:type="dxa"/>
          </w:tblCellMar>
        </w:tblPrEx>
        <w:trPr>
          <w:trHeight w:val="567" w:hRule="atLeast"/>
        </w:trPr>
        <w:tc>
          <w:tcPr>
            <w:tcW w:w="402" w:type="pct"/>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after="0"/>
              <w:jc w:val="center"/>
              <w:rPr>
                <w:rFonts w:ascii="宋体" w:hAnsi="宋体" w:eastAsia="宋体" w:cs="Times New Roman"/>
                <w:color w:val="000000"/>
                <w:sz w:val="21"/>
                <w:szCs w:val="21"/>
              </w:rPr>
            </w:pPr>
            <w:r>
              <w:rPr>
                <w:rFonts w:ascii="宋体" w:hAnsi="宋体" w:eastAsia="宋体" w:cs="Times New Roman"/>
                <w:color w:val="000000"/>
                <w:sz w:val="21"/>
                <w:szCs w:val="21"/>
              </w:rPr>
              <w:t>2</w:t>
            </w:r>
          </w:p>
        </w:tc>
        <w:tc>
          <w:tcPr>
            <w:tcW w:w="1707" w:type="pct"/>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after="0"/>
              <w:jc w:val="center"/>
              <w:rPr>
                <w:rFonts w:ascii="宋体" w:hAnsi="宋体" w:eastAsia="宋体" w:cs="Times New Roman"/>
                <w:color w:val="000000"/>
                <w:sz w:val="21"/>
                <w:szCs w:val="21"/>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pPr>
              <w:widowControl w:val="0"/>
              <w:adjustRightInd w:val="0"/>
              <w:snapToGrid w:val="0"/>
              <w:spacing w:after="0"/>
              <w:jc w:val="center"/>
              <w:rPr>
                <w:rFonts w:ascii="宋体" w:hAnsi="宋体" w:eastAsia="宋体" w:cs="Times New Roman"/>
                <w:color w:val="000000"/>
                <w:sz w:val="21"/>
                <w:szCs w:val="21"/>
              </w:rPr>
            </w:pPr>
          </w:p>
        </w:tc>
        <w:tc>
          <w:tcPr>
            <w:tcW w:w="922" w:type="pct"/>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after="0"/>
              <w:jc w:val="center"/>
              <w:rPr>
                <w:rFonts w:ascii="宋体" w:hAnsi="宋体" w:eastAsia="宋体" w:cs="Times New Roman"/>
                <w:color w:val="000000"/>
                <w:sz w:val="21"/>
                <w:szCs w:val="21"/>
              </w:rPr>
            </w:pPr>
          </w:p>
        </w:tc>
        <w:tc>
          <w:tcPr>
            <w:tcW w:w="1047" w:type="pct"/>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after="0"/>
              <w:jc w:val="center"/>
              <w:rPr>
                <w:rFonts w:ascii="宋体" w:hAnsi="宋体" w:eastAsia="宋体" w:cs="Times New Roman"/>
                <w:color w:val="000000"/>
                <w:sz w:val="21"/>
                <w:szCs w:val="21"/>
              </w:rPr>
            </w:pPr>
          </w:p>
        </w:tc>
      </w:tr>
      <w:tr>
        <w:tblPrEx>
          <w:tblCellMar>
            <w:top w:w="6" w:type="dxa"/>
            <w:left w:w="108" w:type="dxa"/>
            <w:bottom w:w="0" w:type="dxa"/>
            <w:right w:w="91" w:type="dxa"/>
          </w:tblCellMar>
        </w:tblPrEx>
        <w:trPr>
          <w:trHeight w:val="567" w:hRule="atLeast"/>
        </w:trPr>
        <w:tc>
          <w:tcPr>
            <w:tcW w:w="402" w:type="pct"/>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after="0"/>
              <w:jc w:val="center"/>
              <w:rPr>
                <w:rFonts w:ascii="宋体" w:hAnsi="宋体" w:eastAsia="宋体" w:cs="Times New Roman"/>
                <w:color w:val="000000"/>
                <w:sz w:val="21"/>
                <w:szCs w:val="21"/>
              </w:rPr>
            </w:pPr>
            <w:r>
              <w:rPr>
                <w:rFonts w:ascii="宋体" w:hAnsi="宋体" w:eastAsia="宋体" w:cs="Times New Roman"/>
                <w:color w:val="000000"/>
                <w:sz w:val="21"/>
                <w:szCs w:val="21"/>
              </w:rPr>
              <w:t>3</w:t>
            </w:r>
          </w:p>
        </w:tc>
        <w:tc>
          <w:tcPr>
            <w:tcW w:w="1707" w:type="pct"/>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after="0"/>
              <w:jc w:val="center"/>
              <w:rPr>
                <w:rFonts w:ascii="宋体" w:hAnsi="宋体" w:eastAsia="宋体" w:cs="Times New Roman"/>
                <w:color w:val="000000"/>
                <w:sz w:val="21"/>
                <w:szCs w:val="21"/>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pPr>
              <w:widowControl w:val="0"/>
              <w:adjustRightInd w:val="0"/>
              <w:snapToGrid w:val="0"/>
              <w:spacing w:after="0"/>
              <w:jc w:val="center"/>
              <w:rPr>
                <w:rFonts w:ascii="宋体" w:hAnsi="宋体" w:eastAsia="宋体" w:cs="Times New Roman"/>
                <w:color w:val="000000"/>
                <w:sz w:val="21"/>
                <w:szCs w:val="21"/>
              </w:rPr>
            </w:pPr>
          </w:p>
        </w:tc>
        <w:tc>
          <w:tcPr>
            <w:tcW w:w="922" w:type="pct"/>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after="0"/>
              <w:jc w:val="center"/>
              <w:rPr>
                <w:rFonts w:ascii="宋体" w:hAnsi="宋体" w:eastAsia="宋体" w:cs="Times New Roman"/>
                <w:color w:val="000000"/>
                <w:sz w:val="21"/>
                <w:szCs w:val="21"/>
              </w:rPr>
            </w:pPr>
          </w:p>
        </w:tc>
        <w:tc>
          <w:tcPr>
            <w:tcW w:w="1047" w:type="pct"/>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after="0"/>
              <w:jc w:val="center"/>
              <w:rPr>
                <w:rFonts w:ascii="宋体" w:hAnsi="宋体" w:eastAsia="宋体" w:cs="Times New Roman"/>
                <w:color w:val="000000"/>
                <w:sz w:val="21"/>
                <w:szCs w:val="21"/>
              </w:rPr>
            </w:pPr>
          </w:p>
        </w:tc>
      </w:tr>
      <w:tr>
        <w:tblPrEx>
          <w:tblCellMar>
            <w:top w:w="6" w:type="dxa"/>
            <w:left w:w="108" w:type="dxa"/>
            <w:bottom w:w="0" w:type="dxa"/>
            <w:right w:w="91" w:type="dxa"/>
          </w:tblCellMar>
        </w:tblPrEx>
        <w:trPr>
          <w:trHeight w:val="567" w:hRule="atLeast"/>
        </w:trPr>
        <w:tc>
          <w:tcPr>
            <w:tcW w:w="402" w:type="pct"/>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after="0"/>
              <w:jc w:val="center"/>
              <w:rPr>
                <w:rFonts w:ascii="宋体" w:hAnsi="宋体" w:eastAsia="宋体" w:cs="Times New Roman"/>
                <w:color w:val="000000"/>
                <w:sz w:val="21"/>
                <w:szCs w:val="21"/>
              </w:rPr>
            </w:pPr>
            <w:r>
              <w:rPr>
                <w:rFonts w:ascii="宋体" w:hAnsi="宋体" w:eastAsia="宋体" w:cs="Times New Roman"/>
                <w:color w:val="000000"/>
                <w:sz w:val="21"/>
                <w:szCs w:val="21"/>
              </w:rPr>
              <w:t>4</w:t>
            </w:r>
          </w:p>
        </w:tc>
        <w:tc>
          <w:tcPr>
            <w:tcW w:w="1707" w:type="pct"/>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after="0"/>
              <w:jc w:val="center"/>
              <w:rPr>
                <w:rFonts w:ascii="宋体" w:hAnsi="宋体" w:eastAsia="宋体" w:cs="Times New Roman"/>
                <w:color w:val="000000"/>
                <w:sz w:val="21"/>
                <w:szCs w:val="21"/>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pPr>
              <w:widowControl w:val="0"/>
              <w:adjustRightInd w:val="0"/>
              <w:snapToGrid w:val="0"/>
              <w:spacing w:after="0"/>
              <w:jc w:val="center"/>
              <w:rPr>
                <w:rFonts w:ascii="宋体" w:hAnsi="宋体" w:eastAsia="宋体" w:cs="Times New Roman"/>
                <w:color w:val="000000"/>
                <w:sz w:val="21"/>
                <w:szCs w:val="21"/>
              </w:rPr>
            </w:pPr>
          </w:p>
        </w:tc>
        <w:tc>
          <w:tcPr>
            <w:tcW w:w="922" w:type="pct"/>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after="0"/>
              <w:jc w:val="center"/>
              <w:rPr>
                <w:rFonts w:ascii="宋体" w:hAnsi="宋体" w:eastAsia="宋体" w:cs="Times New Roman"/>
                <w:color w:val="000000"/>
                <w:sz w:val="21"/>
                <w:szCs w:val="21"/>
              </w:rPr>
            </w:pPr>
          </w:p>
        </w:tc>
        <w:tc>
          <w:tcPr>
            <w:tcW w:w="1047" w:type="pct"/>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after="0"/>
              <w:jc w:val="center"/>
              <w:rPr>
                <w:rFonts w:ascii="宋体" w:hAnsi="宋体" w:eastAsia="宋体" w:cs="Times New Roman"/>
                <w:color w:val="000000"/>
                <w:sz w:val="21"/>
                <w:szCs w:val="21"/>
              </w:rPr>
            </w:pPr>
          </w:p>
        </w:tc>
      </w:tr>
      <w:tr>
        <w:tblPrEx>
          <w:tblCellMar>
            <w:top w:w="6" w:type="dxa"/>
            <w:left w:w="108" w:type="dxa"/>
            <w:bottom w:w="0" w:type="dxa"/>
            <w:right w:w="91" w:type="dxa"/>
          </w:tblCellMar>
        </w:tblPrEx>
        <w:trPr>
          <w:trHeight w:val="567" w:hRule="atLeast"/>
        </w:trPr>
        <w:tc>
          <w:tcPr>
            <w:tcW w:w="402" w:type="pct"/>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after="0"/>
              <w:jc w:val="center"/>
              <w:rPr>
                <w:rFonts w:ascii="宋体" w:hAnsi="宋体" w:eastAsia="宋体" w:cs="Times New Roman"/>
                <w:color w:val="000000"/>
                <w:sz w:val="21"/>
                <w:szCs w:val="21"/>
              </w:rPr>
            </w:pPr>
            <w:r>
              <w:rPr>
                <w:rFonts w:ascii="宋体" w:hAnsi="宋体" w:eastAsia="宋体" w:cs="Times New Roman"/>
                <w:color w:val="000000"/>
                <w:sz w:val="21"/>
                <w:szCs w:val="21"/>
              </w:rPr>
              <w:t>5</w:t>
            </w:r>
          </w:p>
        </w:tc>
        <w:tc>
          <w:tcPr>
            <w:tcW w:w="1707" w:type="pct"/>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after="0"/>
              <w:jc w:val="center"/>
              <w:rPr>
                <w:rFonts w:ascii="宋体" w:hAnsi="宋体" w:eastAsia="宋体" w:cs="Times New Roman"/>
                <w:color w:val="000000"/>
                <w:sz w:val="21"/>
                <w:szCs w:val="21"/>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pPr>
              <w:widowControl w:val="0"/>
              <w:adjustRightInd w:val="0"/>
              <w:snapToGrid w:val="0"/>
              <w:spacing w:after="0"/>
              <w:jc w:val="center"/>
              <w:rPr>
                <w:rFonts w:ascii="宋体" w:hAnsi="宋体" w:eastAsia="宋体" w:cs="Times New Roman"/>
                <w:color w:val="000000"/>
                <w:sz w:val="21"/>
                <w:szCs w:val="21"/>
              </w:rPr>
            </w:pPr>
          </w:p>
        </w:tc>
        <w:tc>
          <w:tcPr>
            <w:tcW w:w="922" w:type="pct"/>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after="0"/>
              <w:jc w:val="center"/>
              <w:rPr>
                <w:rFonts w:ascii="宋体" w:hAnsi="宋体" w:eastAsia="宋体" w:cs="Times New Roman"/>
                <w:color w:val="000000"/>
                <w:sz w:val="21"/>
                <w:szCs w:val="21"/>
              </w:rPr>
            </w:pPr>
          </w:p>
        </w:tc>
        <w:tc>
          <w:tcPr>
            <w:tcW w:w="1047" w:type="pct"/>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after="0"/>
              <w:jc w:val="center"/>
              <w:rPr>
                <w:rFonts w:ascii="宋体" w:hAnsi="宋体" w:eastAsia="宋体" w:cs="Times New Roman"/>
                <w:color w:val="000000"/>
                <w:sz w:val="21"/>
                <w:szCs w:val="21"/>
              </w:rPr>
            </w:pPr>
          </w:p>
        </w:tc>
      </w:tr>
      <w:tr>
        <w:tblPrEx>
          <w:tblCellMar>
            <w:top w:w="6" w:type="dxa"/>
            <w:left w:w="108" w:type="dxa"/>
            <w:bottom w:w="0" w:type="dxa"/>
            <w:right w:w="91" w:type="dxa"/>
          </w:tblCellMar>
        </w:tblPrEx>
        <w:trPr>
          <w:trHeight w:val="567" w:hRule="atLeast"/>
        </w:trPr>
        <w:tc>
          <w:tcPr>
            <w:tcW w:w="2109" w:type="pct"/>
            <w:gridSpan w:val="2"/>
            <w:tcBorders>
              <w:top w:val="single" w:color="000000" w:sz="4" w:space="0"/>
              <w:left w:val="single" w:color="000000" w:sz="4" w:space="0"/>
              <w:bottom w:val="single" w:color="auto" w:sz="4" w:space="0"/>
              <w:right w:val="single" w:color="000000" w:sz="4" w:space="0"/>
            </w:tcBorders>
            <w:noWrap w:val="0"/>
            <w:vAlign w:val="center"/>
          </w:tcPr>
          <w:p>
            <w:pPr>
              <w:widowControl w:val="0"/>
              <w:adjustRightInd w:val="0"/>
              <w:snapToGrid w:val="0"/>
              <w:spacing w:after="0"/>
              <w:jc w:val="center"/>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rPr>
              <w:t>投标报价总计</w:t>
            </w:r>
            <w:r>
              <w:rPr>
                <w:rFonts w:hint="eastAsia" w:ascii="宋体" w:hAnsi="宋体" w:cs="Times New Roman"/>
                <w:color w:val="000000"/>
                <w:sz w:val="21"/>
                <w:szCs w:val="21"/>
                <w:lang w:eastAsia="zh-CN"/>
              </w:rPr>
              <w:t>（</w:t>
            </w:r>
            <w:r>
              <w:rPr>
                <w:rFonts w:hint="eastAsia" w:ascii="宋体" w:hAnsi="宋体" w:cs="Times New Roman"/>
                <w:color w:val="000000"/>
                <w:sz w:val="21"/>
                <w:szCs w:val="21"/>
                <w:lang w:val="en-US" w:eastAsia="zh-CN"/>
              </w:rPr>
              <w:t>含税价</w:t>
            </w:r>
            <w:r>
              <w:rPr>
                <w:rFonts w:hint="eastAsia" w:ascii="宋体" w:hAnsi="宋体" w:cs="Times New Roman"/>
                <w:color w:val="000000"/>
                <w:sz w:val="21"/>
                <w:szCs w:val="21"/>
                <w:lang w:eastAsia="zh-CN"/>
              </w:rPr>
              <w:t>）</w:t>
            </w:r>
          </w:p>
        </w:tc>
        <w:tc>
          <w:tcPr>
            <w:tcW w:w="2891"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after="0"/>
              <w:jc w:val="center"/>
              <w:rPr>
                <w:rFonts w:ascii="宋体" w:hAnsi="宋体" w:eastAsia="宋体" w:cs="Times New Roman"/>
                <w:color w:val="000000"/>
                <w:sz w:val="21"/>
                <w:szCs w:val="21"/>
              </w:rPr>
            </w:pPr>
          </w:p>
        </w:tc>
      </w:tr>
    </w:tbl>
    <w:p>
      <w:pPr>
        <w:adjustRightInd w:val="0"/>
        <w:snapToGrid w:val="0"/>
        <w:spacing w:before="120" w:beforeLines="50" w:line="312" w:lineRule="auto"/>
        <w:rPr>
          <w:rFonts w:ascii="宋体" w:hAnsi="宋体"/>
          <w:color w:val="000000"/>
          <w:sz w:val="21"/>
          <w:szCs w:val="21"/>
        </w:rPr>
      </w:pPr>
      <w:r>
        <w:rPr>
          <w:rFonts w:hint="eastAsia" w:ascii="宋体" w:hAnsi="宋体"/>
          <w:color w:val="000000"/>
          <w:sz w:val="21"/>
          <w:szCs w:val="21"/>
        </w:rPr>
        <w:t>注：</w:t>
      </w:r>
      <w:r>
        <w:rPr>
          <w:rFonts w:hint="eastAsia" w:ascii="宋体" w:hAnsi="宋体" w:eastAsia="宋体"/>
          <w:color w:val="000000"/>
          <w:sz w:val="21"/>
          <w:szCs w:val="21"/>
          <w:lang w:val="en-US" w:eastAsia="zh-CN"/>
        </w:rPr>
        <w:t>1、</w:t>
      </w:r>
      <w:r>
        <w:rPr>
          <w:rFonts w:hint="eastAsia" w:ascii="宋体" w:hAnsi="宋体"/>
          <w:color w:val="000000"/>
          <w:sz w:val="21"/>
          <w:szCs w:val="21"/>
        </w:rPr>
        <w:t>投标人应根据本</w:t>
      </w:r>
      <w:r>
        <w:rPr>
          <w:rFonts w:hint="eastAsia" w:ascii="宋体" w:hAnsi="宋体" w:eastAsia="宋体"/>
          <w:color w:val="000000"/>
          <w:sz w:val="21"/>
          <w:szCs w:val="21"/>
          <w:lang w:val="en-US" w:eastAsia="zh-CN"/>
        </w:rPr>
        <w:t>招标</w:t>
      </w:r>
      <w:r>
        <w:rPr>
          <w:rFonts w:hint="eastAsia" w:ascii="宋体" w:hAnsi="宋体"/>
          <w:color w:val="000000"/>
          <w:sz w:val="21"/>
          <w:szCs w:val="21"/>
        </w:rPr>
        <w:t>项目工程特点和服务工作内容，分别列出并填写本表各项目；</w:t>
      </w:r>
    </w:p>
    <w:p>
      <w:pPr>
        <w:adjustRightInd w:val="0"/>
        <w:snapToGrid w:val="0"/>
        <w:spacing w:before="120" w:beforeLines="50" w:line="312" w:lineRule="auto"/>
        <w:rPr>
          <w:rFonts w:ascii="宋体" w:hAnsi="宋体"/>
          <w:color w:val="000000"/>
          <w:sz w:val="21"/>
          <w:szCs w:val="21"/>
        </w:rPr>
      </w:pPr>
      <w:r>
        <w:rPr>
          <w:rFonts w:hint="eastAsia" w:ascii="宋体" w:hAnsi="宋体" w:eastAsia="宋体"/>
          <w:color w:val="000000"/>
          <w:sz w:val="21"/>
          <w:szCs w:val="21"/>
          <w:lang w:val="en-US" w:eastAsia="zh-CN"/>
        </w:rPr>
        <w:t>2、</w:t>
      </w:r>
      <w:r>
        <w:rPr>
          <w:rFonts w:hint="eastAsia" w:ascii="宋体" w:hAnsi="宋体"/>
          <w:color w:val="000000"/>
          <w:sz w:val="21"/>
          <w:szCs w:val="21"/>
          <w:lang w:val="en-US" w:eastAsia="zh-CN"/>
        </w:rPr>
        <w:t>供应商</w:t>
      </w:r>
      <w:r>
        <w:rPr>
          <w:rFonts w:hint="eastAsia" w:ascii="宋体" w:hAnsi="宋体"/>
          <w:color w:val="000000"/>
          <w:sz w:val="21"/>
          <w:szCs w:val="21"/>
        </w:rPr>
        <w:t>应将详细的计算依据、计算过程及优惠附在报价清单后。</w:t>
      </w:r>
    </w:p>
    <w:p>
      <w:pPr>
        <w:spacing w:line="360" w:lineRule="auto"/>
        <w:rPr>
          <w:kern w:val="0"/>
        </w:rPr>
      </w:pPr>
      <w:r>
        <w:rPr>
          <w:rFonts w:hint="eastAsia"/>
          <w:kern w:val="0"/>
        </w:rPr>
        <w:t xml:space="preserve">   </w:t>
      </w:r>
    </w:p>
    <w:p>
      <w:pPr>
        <w:widowControl w:val="0"/>
        <w:adjustRightInd w:val="0"/>
        <w:snapToGrid w:val="0"/>
        <w:spacing w:after="0"/>
        <w:rPr>
          <w:rFonts w:ascii="宋体" w:hAnsi="宋体" w:eastAsia="宋体" w:cs="Times New Roman"/>
          <w:color w:val="000000"/>
          <w:sz w:val="28"/>
          <w:szCs w:val="24"/>
        </w:rPr>
      </w:pPr>
    </w:p>
    <w:p>
      <w:pPr>
        <w:widowControl w:val="0"/>
        <w:autoSpaceDE w:val="0"/>
        <w:adjustRightInd w:val="0"/>
        <w:snapToGrid w:val="0"/>
        <w:spacing w:after="0" w:line="360" w:lineRule="auto"/>
        <w:ind w:firstLine="4228" w:firstLineChars="1762"/>
        <w:rPr>
          <w:rFonts w:hint="eastAsia" w:ascii="宋体" w:hAnsi="宋体" w:eastAsia="宋体" w:cs="Times New Roman"/>
          <w:color w:val="000000"/>
          <w:sz w:val="24"/>
          <w:szCs w:val="24"/>
        </w:rPr>
      </w:pPr>
    </w:p>
    <w:p>
      <w:pPr>
        <w:widowControl w:val="0"/>
        <w:autoSpaceDE w:val="0"/>
        <w:adjustRightInd w:val="0"/>
        <w:snapToGrid w:val="0"/>
        <w:spacing w:after="0" w:line="360" w:lineRule="auto"/>
        <w:ind w:firstLine="4228" w:firstLineChars="1762"/>
        <w:rPr>
          <w:rFonts w:hint="eastAsia" w:ascii="宋体" w:hAnsi="宋体" w:eastAsia="宋体" w:cs="Times New Roman"/>
          <w:color w:val="000000"/>
          <w:sz w:val="24"/>
          <w:szCs w:val="24"/>
          <w:u w:val="single"/>
        </w:rPr>
      </w:pPr>
      <w:r>
        <w:rPr>
          <w:rFonts w:ascii="宋体" w:hAnsi="宋体" w:eastAsia="宋体" w:cs="Times New Roman"/>
          <w:color w:val="000000"/>
          <w:sz w:val="24"/>
          <w:szCs w:val="24"/>
        </w:rPr>
        <w:t>投  标  人：</w:t>
      </w:r>
      <w:r>
        <w:rPr>
          <w:rFonts w:ascii="宋体" w:hAnsi="宋体" w:eastAsia="宋体" w:cs="Times New Roman"/>
          <w:color w:val="000000"/>
          <w:sz w:val="24"/>
          <w:szCs w:val="24"/>
          <w:u w:val="single"/>
        </w:rPr>
        <w:t xml:space="preserve">    （全称）</w:t>
      </w:r>
      <w:r>
        <w:rPr>
          <w:rFonts w:hint="eastAsia" w:ascii="宋体" w:hAnsi="宋体" w:eastAsia="宋体" w:cs="Times New Roman"/>
          <w:color w:val="000000"/>
          <w:sz w:val="24"/>
          <w:szCs w:val="24"/>
          <w:u w:val="single"/>
        </w:rPr>
        <w:t xml:space="preserve">   </w:t>
      </w:r>
      <w:r>
        <w:rPr>
          <w:rFonts w:ascii="宋体" w:hAnsi="宋体" w:eastAsia="宋体" w:cs="Times New Roman"/>
          <w:color w:val="000000"/>
          <w:sz w:val="24"/>
          <w:szCs w:val="24"/>
          <w:u w:val="single"/>
        </w:rPr>
        <w:t xml:space="preserve">  </w:t>
      </w:r>
    </w:p>
    <w:p>
      <w:pPr>
        <w:widowControl w:val="0"/>
        <w:autoSpaceDE w:val="0"/>
        <w:adjustRightInd w:val="0"/>
        <w:snapToGrid w:val="0"/>
        <w:spacing w:after="0" w:line="360" w:lineRule="auto"/>
        <w:ind w:firstLine="5668" w:firstLineChars="2362"/>
        <w:rPr>
          <w:rFonts w:ascii="宋体" w:hAnsi="宋体" w:eastAsia="宋体" w:cs="Times New Roman"/>
          <w:color w:val="000000"/>
          <w:sz w:val="24"/>
          <w:szCs w:val="24"/>
          <w:u w:val="single"/>
        </w:rPr>
      </w:pPr>
      <w:r>
        <w:rPr>
          <w:rFonts w:ascii="宋体" w:hAnsi="宋体" w:eastAsia="宋体" w:cs="Times New Roman"/>
          <w:color w:val="000000"/>
          <w:sz w:val="24"/>
          <w:szCs w:val="24"/>
        </w:rPr>
        <w:t>（盖单位章）</w:t>
      </w:r>
    </w:p>
    <w:p>
      <w:pPr>
        <w:widowControl w:val="0"/>
        <w:adjustRightInd w:val="0"/>
        <w:snapToGrid w:val="0"/>
        <w:spacing w:after="0" w:line="360" w:lineRule="auto"/>
        <w:ind w:firstLine="4320" w:firstLineChars="1800"/>
        <w:rPr>
          <w:rFonts w:ascii="宋体" w:hAnsi="宋体" w:eastAsia="宋体" w:cs="Times New Roman"/>
          <w:color w:val="000000"/>
          <w:sz w:val="24"/>
          <w:szCs w:val="24"/>
        </w:rPr>
      </w:pPr>
      <w:r>
        <w:rPr>
          <w:rFonts w:ascii="宋体" w:hAnsi="宋体" w:eastAsia="宋体" w:cs="Times New Roman"/>
          <w:color w:val="000000"/>
          <w:sz w:val="24"/>
          <w:szCs w:val="24"/>
        </w:rPr>
        <w:t>法定代表人：</w:t>
      </w: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rPr>
        <w:t>（签名）</w:t>
      </w:r>
    </w:p>
    <w:p>
      <w:pPr>
        <w:widowControl w:val="0"/>
        <w:adjustRightInd w:val="0"/>
        <w:snapToGrid w:val="0"/>
        <w:spacing w:after="0" w:line="360" w:lineRule="auto"/>
        <w:ind w:firstLine="4708" w:firstLineChars="1962"/>
        <w:jc w:val="both"/>
        <w:rPr>
          <w:rFonts w:ascii="宋体" w:hAnsi="宋体" w:eastAsia="宋体" w:cs="Times New Roman"/>
          <w:color w:val="000000"/>
          <w:sz w:val="24"/>
          <w:szCs w:val="24"/>
        </w:rPr>
      </w:pP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rPr>
        <w:t>年</w:t>
      </w: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rPr>
        <w:t>月</w:t>
      </w: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rPr>
        <w:t>日</w:t>
      </w:r>
    </w:p>
    <w:p>
      <w:pPr>
        <w:widowControl w:val="0"/>
        <w:adjustRightInd w:val="0"/>
        <w:snapToGrid w:val="0"/>
        <w:spacing w:after="0" w:line="360" w:lineRule="auto"/>
        <w:rPr>
          <w:rFonts w:ascii="宋体" w:hAnsi="宋体" w:eastAsia="宋体" w:cs="Times New Roman"/>
          <w:color w:val="000000"/>
          <w:sz w:val="24"/>
          <w:szCs w:val="24"/>
        </w:rPr>
      </w:pPr>
    </w:p>
    <w:p>
      <w:pPr>
        <w:sectPr>
          <w:footerReference r:id="rId5" w:type="default"/>
          <w:pgSz w:w="12240" w:h="15840"/>
          <w:pgMar w:top="1400" w:right="1680" w:bottom="1120" w:left="1580" w:header="0" w:footer="921" w:gutter="0"/>
          <w:pgNumType w:fmt="decimal" w:start="1"/>
          <w:cols w:space="720" w:num="1"/>
        </w:sectPr>
      </w:pPr>
    </w:p>
    <w:p>
      <w:pPr>
        <w:spacing w:line="600" w:lineRule="exact"/>
        <w:jc w:val="center"/>
        <w:rPr>
          <w:rFonts w:ascii="黑体" w:hAnsi="黑体" w:eastAsia="黑体" w:cs="仿宋"/>
          <w:sz w:val="36"/>
          <w:szCs w:val="36"/>
        </w:rPr>
      </w:pPr>
      <w:r>
        <w:rPr>
          <w:rFonts w:hint="eastAsia" w:ascii="黑体" w:hAnsi="黑体" w:eastAsia="黑体" w:cs="仿宋"/>
          <w:sz w:val="36"/>
          <w:szCs w:val="36"/>
        </w:rPr>
        <w:t>五、资格审查资料</w:t>
      </w:r>
    </w:p>
    <w:p>
      <w:pPr>
        <w:spacing w:line="600" w:lineRule="exact"/>
        <w:jc w:val="center"/>
        <w:rPr>
          <w:rFonts w:ascii="黑体" w:hAnsi="黑体" w:eastAsia="黑体" w:cs="仿宋"/>
          <w:sz w:val="36"/>
          <w:szCs w:val="36"/>
        </w:rPr>
      </w:pP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（一）基本情况</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供应商应根据供应商须知前附表第3.5（1）项和第3.5（2）项的要求提供主体资格证明及相关资质证明资料。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供应商还应根据供应商须知前地表第3.5（5）项、第3.5（7）项和第3.5（8）项的要求提供其他相关证明材料。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（二）近年财务状况</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供应商应根据供应商须知前附表第3.5（3）项的要求提供近年财务会计报表复印件，没有要求则可以不提供。</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（三）近年的类似项目情况表</w:t>
      </w:r>
    </w:p>
    <w:tbl>
      <w:tblPr>
        <w:tblStyle w:val="4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项目名称</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服务内容</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委托人/发包人名称</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委托人/发包人联系人及电话</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合同价格</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服务是否完成</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项目负责人（如有）</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项目概况及供应商履约情况</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注：供应商应根据供应商须知前附表第3.5（4）项的要求在本表后附相关证明材料。</w:t>
      </w:r>
    </w:p>
    <w:p>
      <w:pPr>
        <w:spacing w:line="600" w:lineRule="exact"/>
        <w:jc w:val="both"/>
        <w:rPr>
          <w:rFonts w:hint="eastAsia" w:cs="仿宋" w:asciiTheme="minorEastAsia" w:hAnsiTheme="minorEastAsia" w:eastAsiaTheme="minorEastAsia"/>
          <w:sz w:val="24"/>
        </w:rPr>
      </w:pPr>
      <w:bookmarkStart w:id="17" w:name="_GoBack"/>
      <w:bookmarkEnd w:id="17"/>
    </w:p>
    <w:p>
      <w:pPr>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（四）拟委任的主要人员汇总表</w:t>
      </w:r>
    </w:p>
    <w:tbl>
      <w:tblPr>
        <w:tblStyle w:val="4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本项目任职</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姓名</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职称</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专业</w:t>
            </w:r>
          </w:p>
        </w:tc>
        <w:tc>
          <w:tcPr>
            <w:tcW w:w="3285" w:type="dxa"/>
            <w:gridSpan w:val="3"/>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执业或职业资格证明</w:t>
            </w: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证书名称</w:t>
            </w: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级别</w:t>
            </w: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证号</w:t>
            </w:r>
          </w:p>
        </w:tc>
        <w:tc>
          <w:tcPr>
            <w:tcW w:w="1095"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p>
    <w:p>
      <w:pPr>
        <w:pStyle w:val="6"/>
        <w:spacing w:before="0" w:after="0" w:line="380" w:lineRule="atLeast"/>
        <w:jc w:val="both"/>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（五）主要人员简</w:t>
      </w:r>
      <w:r>
        <w:rPr>
          <w:rFonts w:asciiTheme="minorEastAsia" w:hAnsiTheme="minorEastAsia" w:eastAsiaTheme="minorEastAsia"/>
          <w:b w:val="0"/>
          <w:sz w:val="24"/>
          <w:szCs w:val="24"/>
        </w:rPr>
        <w:t>历表</w:t>
      </w:r>
    </w:p>
    <w:p>
      <w:pPr>
        <w:autoSpaceDE w:val="0"/>
        <w:autoSpaceDN w:val="0"/>
        <w:spacing w:line="400" w:lineRule="atLeast"/>
        <w:jc w:val="both"/>
        <w:textAlignment w:val="bottom"/>
        <w:rPr>
          <w:rFonts w:asciiTheme="minorEastAsia" w:hAnsiTheme="minorEastAsia" w:eastAsiaTheme="minorEastAsia"/>
          <w:sz w:val="24"/>
        </w:rPr>
      </w:pPr>
    </w:p>
    <w:tbl>
      <w:tblPr>
        <w:tblStyle w:val="41"/>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89"/>
        <w:gridCol w:w="238"/>
        <w:gridCol w:w="1615"/>
        <w:gridCol w:w="1177"/>
        <w:gridCol w:w="1534"/>
        <w:gridCol w:w="374"/>
        <w:gridCol w:w="1714"/>
        <w:gridCol w:w="42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7" w:hRule="atLeast"/>
        </w:trPr>
        <w:tc>
          <w:tcPr>
            <w:tcW w:w="1189"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姓    名</w:t>
            </w:r>
          </w:p>
        </w:tc>
        <w:tc>
          <w:tcPr>
            <w:tcW w:w="1853"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年    龄</w:t>
            </w:r>
          </w:p>
        </w:tc>
        <w:tc>
          <w:tcPr>
            <w:tcW w:w="1534" w:type="dxa"/>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hint="eastAsia" w:cs="仿宋" w:asciiTheme="minorEastAsia" w:hAnsiTheme="minorEastAsia" w:eastAsiaTheme="minorEastAsia"/>
                <w:sz w:val="24"/>
              </w:rPr>
              <w:t>执业或职业资格证书名称</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189"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职称</w:t>
            </w:r>
          </w:p>
        </w:tc>
        <w:tc>
          <w:tcPr>
            <w:tcW w:w="1853"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学    历</w:t>
            </w:r>
          </w:p>
        </w:tc>
        <w:tc>
          <w:tcPr>
            <w:tcW w:w="1534" w:type="dxa"/>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拟在本</w:t>
            </w:r>
            <w:r>
              <w:rPr>
                <w:rFonts w:hint="eastAsia" w:asciiTheme="minorEastAsia" w:hAnsiTheme="minorEastAsia" w:eastAsiaTheme="minorEastAsia"/>
                <w:sz w:val="24"/>
              </w:rPr>
              <w:t>项目</w:t>
            </w:r>
            <w:r>
              <w:rPr>
                <w:rFonts w:asciiTheme="minorEastAsia" w:hAnsiTheme="minorEastAsia" w:eastAsiaTheme="minorEastAsia"/>
                <w:sz w:val="24"/>
              </w:rPr>
              <w:t>任职</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189"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工作年限</w:t>
            </w:r>
          </w:p>
        </w:tc>
        <w:tc>
          <w:tcPr>
            <w:tcW w:w="4564" w:type="dxa"/>
            <w:gridSpan w:val="4"/>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2088"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hint="eastAsia" w:asciiTheme="minorEastAsia" w:hAnsiTheme="minorEastAsia" w:eastAsiaTheme="minorEastAsia"/>
                <w:sz w:val="24"/>
              </w:rPr>
              <w:t>从事</w:t>
            </w:r>
            <w:r>
              <w:rPr>
                <w:rFonts w:asciiTheme="minorEastAsia" w:hAnsiTheme="minorEastAsia" w:eastAsiaTheme="minorEastAsia"/>
                <w:sz w:val="24"/>
              </w:rPr>
              <w:t>类似</w:t>
            </w:r>
            <w:r>
              <w:rPr>
                <w:rFonts w:hint="eastAsia" w:asciiTheme="minorEastAsia" w:hAnsiTheme="minorEastAsia" w:eastAsiaTheme="minorEastAsia"/>
                <w:sz w:val="24"/>
              </w:rPr>
              <w:t>工作</w:t>
            </w:r>
            <w:r>
              <w:rPr>
                <w:rFonts w:asciiTheme="minorEastAsia" w:hAnsiTheme="minorEastAsia" w:eastAsiaTheme="minorEastAsia"/>
                <w:sz w:val="24"/>
              </w:rPr>
              <w:t>年限</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189" w:type="dxa"/>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asciiTheme="minorEastAsia" w:hAnsiTheme="minorEastAsia" w:eastAsiaTheme="minorEastAsia"/>
                <w:sz w:val="24"/>
              </w:rPr>
              <w:t>毕业学校</w:t>
            </w:r>
          </w:p>
        </w:tc>
        <w:tc>
          <w:tcPr>
            <w:tcW w:w="8505" w:type="dxa"/>
            <w:gridSpan w:val="8"/>
            <w:vAlign w:val="center"/>
          </w:tcPr>
          <w:p>
            <w:pPr>
              <w:autoSpaceDE w:val="0"/>
              <w:autoSpaceDN w:val="0"/>
              <w:spacing w:before="60" w:beforeLines="25" w:after="60" w:afterLines="25" w:line="400" w:lineRule="atLeast"/>
              <w:ind w:left="-187" w:leftChars="-89"/>
              <w:jc w:val="both"/>
              <w:textAlignment w:val="bottom"/>
              <w:rPr>
                <w:rFonts w:asciiTheme="minorEastAsia" w:hAnsiTheme="minorEastAsia" w:eastAsiaTheme="minorEastAsia"/>
                <w:sz w:val="24"/>
              </w:rPr>
            </w:pPr>
            <w:r>
              <w:rPr>
                <w:rFonts w:asciiTheme="minorEastAsia" w:hAnsiTheme="minorEastAsia" w:eastAsiaTheme="minorEastAsia"/>
                <w:sz w:val="24"/>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hint="eastAsia" w:asciiTheme="minorEastAsia" w:hAnsiTheme="minorEastAsia" w:eastAsiaTheme="minorEastAsia"/>
                <w:sz w:val="24"/>
              </w:rPr>
              <w:t>主要工作</w:t>
            </w:r>
            <w:r>
              <w:rPr>
                <w:rFonts w:asciiTheme="minorEastAsia" w:hAnsiTheme="minorEastAsia" w:eastAsiaTheme="minorEastAsia"/>
                <w:sz w:val="24"/>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asciiTheme="minorEastAsia" w:hAnsiTheme="minorEastAsia" w:eastAsiaTheme="minorEastAsia"/>
                <w:sz w:val="24"/>
              </w:rPr>
              <w:t>时  间</w:t>
            </w:r>
          </w:p>
        </w:tc>
        <w:tc>
          <w:tcPr>
            <w:tcW w:w="4700" w:type="dxa"/>
            <w:gridSpan w:val="4"/>
            <w:vAlign w:val="center"/>
          </w:tcPr>
          <w:p>
            <w:pPr>
              <w:pStyle w:val="186"/>
              <w:adjustRightInd/>
              <w:snapToGrid/>
              <w:spacing w:before="60" w:beforeLines="25" w:after="60" w:afterLines="25" w:line="400" w:lineRule="atLeast"/>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参加过的类似项目</w:t>
            </w:r>
          </w:p>
        </w:tc>
        <w:tc>
          <w:tcPr>
            <w:tcW w:w="2142" w:type="dxa"/>
            <w:gridSpan w:val="2"/>
            <w:vAlign w:val="center"/>
          </w:tcPr>
          <w:p>
            <w:pPr>
              <w:pStyle w:val="186"/>
              <w:adjustRightInd/>
              <w:snapToGrid/>
              <w:spacing w:before="60" w:beforeLines="25" w:after="60" w:afterLines="25" w:line="400" w:lineRule="atLeast"/>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担任职务</w:t>
            </w:r>
          </w:p>
        </w:tc>
        <w:tc>
          <w:tcPr>
            <w:tcW w:w="1425" w:type="dxa"/>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asciiTheme="minorEastAsia" w:hAnsiTheme="minorEastAsia" w:eastAsiaTheme="minorEastAsia"/>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注：供应商应根据供应商须知前附表第3.5（6）项的要求在本表后附相关证明材料。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六、响应方案</w:t>
      </w:r>
    </w:p>
    <w:p>
      <w:pPr>
        <w:pStyle w:val="2"/>
      </w:pP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响应方案一般包括(但不限于)下列内容:</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(1)对项目的理解;</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(2)服务范围及内容;</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(3)服务工作的依据、工作目标;</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(4)服务机构设置(框图)、岗位职责;</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(5)拟投入本项目的服务人员及主要人员简历;</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(6)服务质量、进度、保密等保证措施;</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(7)服务工作重点、难点分析;</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(8)对本项目的合理化建议。</w:t>
      </w:r>
    </w:p>
    <w:p>
      <w:pPr>
        <w:adjustRightInd w:val="0"/>
        <w:snapToGrid w:val="0"/>
        <w:spacing w:line="600" w:lineRule="exact"/>
        <w:jc w:val="center"/>
        <w:rPr>
          <w:rFonts w:ascii="黑体" w:hAnsi="黑体" w:eastAsia="黑体" w:cs="仿宋"/>
          <w:sz w:val="36"/>
          <w:szCs w:val="36"/>
        </w:rPr>
      </w:pPr>
    </w:p>
    <w:p>
      <w:pPr>
        <w:adjustRightInd w:val="0"/>
        <w:snapToGrid w:val="0"/>
        <w:spacing w:line="600" w:lineRule="exact"/>
        <w:jc w:val="center"/>
        <w:rPr>
          <w:rFonts w:ascii="黑体" w:hAnsi="黑体" w:eastAsia="黑体" w:cs="仿宋"/>
          <w:sz w:val="36"/>
          <w:szCs w:val="36"/>
        </w:rPr>
      </w:pPr>
    </w:p>
    <w:p>
      <w:pPr>
        <w:adjustRightInd w:val="0"/>
        <w:snapToGrid w:val="0"/>
        <w:spacing w:line="600" w:lineRule="exact"/>
        <w:jc w:val="center"/>
        <w:rPr>
          <w:rFonts w:ascii="黑体" w:hAnsi="黑体" w:eastAsia="黑体" w:cs="仿宋"/>
          <w:sz w:val="36"/>
          <w:szCs w:val="36"/>
        </w:rPr>
      </w:pPr>
    </w:p>
    <w:p>
      <w:pPr>
        <w:adjustRightInd w:val="0"/>
        <w:snapToGrid w:val="0"/>
        <w:spacing w:line="600" w:lineRule="exact"/>
        <w:jc w:val="center"/>
        <w:rPr>
          <w:rFonts w:ascii="黑体" w:hAnsi="黑体" w:eastAsia="黑体" w:cs="仿宋"/>
          <w:sz w:val="36"/>
          <w:szCs w:val="36"/>
        </w:rPr>
      </w:pPr>
    </w:p>
    <w:p>
      <w:pPr>
        <w:adjustRightInd w:val="0"/>
        <w:snapToGrid w:val="0"/>
        <w:spacing w:line="600" w:lineRule="exact"/>
        <w:jc w:val="center"/>
        <w:rPr>
          <w:rFonts w:ascii="黑体" w:hAnsi="黑体" w:eastAsia="黑体" w:cs="仿宋"/>
          <w:sz w:val="36"/>
          <w:szCs w:val="36"/>
        </w:rPr>
      </w:pPr>
    </w:p>
    <w:p>
      <w:pPr>
        <w:pStyle w:val="2"/>
      </w:pPr>
    </w:p>
    <w:p>
      <w:pPr>
        <w:adjustRightInd w:val="0"/>
        <w:snapToGrid w:val="0"/>
        <w:spacing w:line="600" w:lineRule="exact"/>
        <w:jc w:val="center"/>
        <w:rPr>
          <w:rFonts w:ascii="黑体" w:hAnsi="黑体" w:eastAsia="黑体" w:cs="仿宋"/>
          <w:sz w:val="36"/>
          <w:szCs w:val="36"/>
        </w:rPr>
      </w:pPr>
    </w:p>
    <w:p>
      <w:pPr>
        <w:adjustRightInd w:val="0"/>
        <w:snapToGrid w:val="0"/>
        <w:spacing w:line="600" w:lineRule="exact"/>
        <w:jc w:val="center"/>
        <w:rPr>
          <w:rFonts w:ascii="黑体" w:hAnsi="黑体" w:eastAsia="黑体" w:cs="仿宋"/>
          <w:sz w:val="36"/>
          <w:szCs w:val="36"/>
        </w:rPr>
      </w:pPr>
    </w:p>
    <w:p>
      <w:pPr>
        <w:adjustRightInd w:val="0"/>
        <w:snapToGrid w:val="0"/>
        <w:spacing w:line="600" w:lineRule="exact"/>
        <w:jc w:val="center"/>
        <w:rPr>
          <w:rFonts w:ascii="黑体" w:hAnsi="黑体" w:eastAsia="黑体" w:cs="仿宋"/>
          <w:sz w:val="36"/>
          <w:szCs w:val="36"/>
        </w:rPr>
      </w:pPr>
    </w:p>
    <w:p>
      <w:pPr>
        <w:adjustRightInd w:val="0"/>
        <w:snapToGrid w:val="0"/>
        <w:spacing w:line="600" w:lineRule="exact"/>
        <w:jc w:val="center"/>
        <w:rPr>
          <w:rFonts w:ascii="黑体" w:hAnsi="黑体" w:eastAsia="黑体" w:cs="仿宋"/>
          <w:sz w:val="36"/>
          <w:szCs w:val="36"/>
        </w:rPr>
      </w:pPr>
    </w:p>
    <w:p>
      <w:pPr>
        <w:adjustRightInd w:val="0"/>
        <w:snapToGrid w:val="0"/>
        <w:spacing w:line="600" w:lineRule="exact"/>
        <w:jc w:val="both"/>
        <w:rPr>
          <w:rFonts w:ascii="黑体" w:hAnsi="黑体" w:eastAsia="黑体" w:cs="仿宋"/>
          <w:sz w:val="36"/>
          <w:szCs w:val="36"/>
        </w:rPr>
      </w:pPr>
    </w:p>
    <w:p>
      <w:p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七、其他资料</w:t>
      </w:r>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供应商需提交的其他资料。</w:t>
      </w:r>
    </w:p>
    <w:permEnd w:id="53"/>
    <w:p>
      <w:pPr>
        <w:spacing w:line="240" w:lineRule="auto"/>
        <w:jc w:val="both"/>
        <w:rPr>
          <w:rFonts w:asciiTheme="minorEastAsia" w:hAnsiTheme="minorEastAsia" w:eastAsiaTheme="minorEastAsia"/>
          <w:sz w:val="24"/>
        </w:rPr>
      </w:pPr>
    </w:p>
    <w:sectPr>
      <w:footerReference r:id="rId6" w:type="default"/>
      <w:pgSz w:w="11906" w:h="16838"/>
      <w:pgMar w:top="1440" w:right="1080" w:bottom="1440" w:left="1080" w:header="851" w:footer="1344"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oúì?">
    <w:altName w:val="宋体"/>
    <w:panose1 w:val="00000000000000000000"/>
    <w:charset w:val="86"/>
    <w:family w:val="roman"/>
    <w:pitch w:val="default"/>
    <w:sig w:usb0="00000000" w:usb1="00000000" w:usb2="00000000"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before="120" w:after="1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561331"/>
                          </w:sdtPr>
                          <w:sdtEndPr>
                            <w:rPr>
                              <w:sz w:val="20"/>
                            </w:rPr>
                          </w:sdtEndPr>
                          <w:sdtContent>
                            <w:p>
                              <w:pPr>
                                <w:pStyle w:val="27"/>
                                <w:spacing w:before="120" w:after="120"/>
                                <w:jc w:val="center"/>
                                <w:rPr>
                                  <w:sz w:val="20"/>
                                </w:rPr>
                              </w:pPr>
                              <w:r>
                                <w:rPr>
                                  <w:sz w:val="20"/>
                                </w:rPr>
                                <w:fldChar w:fldCharType="begin"/>
                              </w:r>
                              <w:r>
                                <w:rPr>
                                  <w:sz w:val="20"/>
                                </w:rPr>
                                <w:instrText xml:space="preserve"> PAGE   \* MERGEFORMAT </w:instrText>
                              </w:r>
                              <w:r>
                                <w:rPr>
                                  <w:sz w:val="20"/>
                                </w:rPr>
                                <w:fldChar w:fldCharType="separate"/>
                              </w:r>
                              <w:r>
                                <w:rPr>
                                  <w:sz w:val="20"/>
                                  <w:lang w:val="zh-CN"/>
                                </w:rPr>
                                <w:t>1</w:t>
                              </w:r>
                              <w:r>
                                <w:rPr>
                                  <w:sz w:val="20"/>
                                </w:rPr>
                                <w:fldChar w:fldCharType="end"/>
                              </w:r>
                            </w:p>
                          </w:sdtContent>
                        </w:sdt>
                        <w:p>
                          <w:pPr>
                            <w:pStyle w:val="5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0561331"/>
                    </w:sdtPr>
                    <w:sdtEndPr>
                      <w:rPr>
                        <w:sz w:val="20"/>
                      </w:rPr>
                    </w:sdtEndPr>
                    <w:sdtContent>
                      <w:p>
                        <w:pPr>
                          <w:pStyle w:val="27"/>
                          <w:spacing w:before="120" w:after="120"/>
                          <w:jc w:val="center"/>
                          <w:rPr>
                            <w:sz w:val="20"/>
                          </w:rPr>
                        </w:pPr>
                        <w:r>
                          <w:rPr>
                            <w:sz w:val="20"/>
                          </w:rPr>
                          <w:fldChar w:fldCharType="begin"/>
                        </w:r>
                        <w:r>
                          <w:rPr>
                            <w:sz w:val="20"/>
                          </w:rPr>
                          <w:instrText xml:space="preserve"> PAGE   \* MERGEFORMAT </w:instrText>
                        </w:r>
                        <w:r>
                          <w:rPr>
                            <w:sz w:val="20"/>
                          </w:rPr>
                          <w:fldChar w:fldCharType="separate"/>
                        </w:r>
                        <w:r>
                          <w:rPr>
                            <w:sz w:val="20"/>
                            <w:lang w:val="zh-CN"/>
                          </w:rPr>
                          <w:t>1</w:t>
                        </w:r>
                        <w:r>
                          <w:rPr>
                            <w:sz w:val="20"/>
                          </w:rPr>
                          <w:fldChar w:fldCharType="end"/>
                        </w:r>
                      </w:p>
                    </w:sdtContent>
                  </w:sdt>
                  <w:p>
                    <w:pPr>
                      <w:pStyle w:val="51"/>
                    </w:pPr>
                  </w:p>
                </w:txbxContent>
              </v:textbox>
            </v:shape>
          </w:pict>
        </mc:Fallback>
      </mc:AlternateContent>
    </w:r>
  </w:p>
  <w:p>
    <w:pPr>
      <w:pStyle w:val="2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4F26E"/>
    <w:multiLevelType w:val="singleLevel"/>
    <w:tmpl w:val="DBA4F26E"/>
    <w:lvl w:ilvl="0" w:tentative="0">
      <w:start w:val="1"/>
      <w:numFmt w:val="decimal"/>
      <w:suff w:val="nothing"/>
      <w:lvlText w:val="（%1）"/>
      <w:lvlJc w:val="left"/>
    </w:lvl>
  </w:abstractNum>
  <w:abstractNum w:abstractNumId="1">
    <w:nsid w:val="03ECED67"/>
    <w:multiLevelType w:val="singleLevel"/>
    <w:tmpl w:val="03ECED67"/>
    <w:lvl w:ilvl="0" w:tentative="0">
      <w:start w:val="4"/>
      <w:numFmt w:val="decimal"/>
      <w:lvlText w:val="%1."/>
      <w:lvlJc w:val="left"/>
      <w:pPr>
        <w:tabs>
          <w:tab w:val="left" w:pos="312"/>
        </w:tabs>
      </w:pPr>
    </w:lvl>
  </w:abstractNum>
  <w:abstractNum w:abstractNumId="2">
    <w:nsid w:val="3601A173"/>
    <w:multiLevelType w:val="singleLevel"/>
    <w:tmpl w:val="3601A173"/>
    <w:lvl w:ilvl="0" w:tentative="0">
      <w:start w:val="1"/>
      <w:numFmt w:val="chineseCounting"/>
      <w:suff w:val="nothing"/>
      <w:lvlText w:val="%1、"/>
      <w:lvlJc w:val="left"/>
      <w:rPr>
        <w:rFonts w:hint="eastAsia"/>
      </w:rPr>
    </w:lvl>
  </w:abstractNum>
  <w:abstractNum w:abstractNumId="3">
    <w:nsid w:val="36AFE274"/>
    <w:multiLevelType w:val="singleLevel"/>
    <w:tmpl w:val="36AFE274"/>
    <w:lvl w:ilvl="0" w:tentative="0">
      <w:start w:val="1"/>
      <w:numFmt w:val="decimal"/>
      <w:lvlText w:val="%1."/>
      <w:lvlJc w:val="left"/>
      <w:pPr>
        <w:tabs>
          <w:tab w:val="left" w:pos="312"/>
        </w:tabs>
      </w:pPr>
    </w:lvl>
  </w:abstractNum>
  <w:abstractNum w:abstractNumId="4">
    <w:nsid w:val="61E8E4BA"/>
    <w:multiLevelType w:val="singleLevel"/>
    <w:tmpl w:val="61E8E4BA"/>
    <w:lvl w:ilvl="0" w:tentative="0">
      <w:start w:val="4"/>
      <w:numFmt w:val="chineseCounting"/>
      <w:suff w:val="nothing"/>
      <w:lvlText w:val="%1、"/>
      <w:lvlJc w:val="left"/>
      <w:rPr>
        <w:rFonts w:hint="eastAsia"/>
      </w:rPr>
    </w:lvl>
  </w:abstractNum>
  <w:abstractNum w:abstractNumId="5">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dit="readOnly" w:formatting="1"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mMDAxZWI1NmNiOWRkMjNhZTU4MTMxNWQ3ODZhOTkifQ=="/>
  </w:docVars>
  <w:rsids>
    <w:rsidRoot w:val="00124EA9"/>
    <w:rsid w:val="000021E0"/>
    <w:rsid w:val="00002637"/>
    <w:rsid w:val="00004047"/>
    <w:rsid w:val="00010F56"/>
    <w:rsid w:val="00024612"/>
    <w:rsid w:val="00041843"/>
    <w:rsid w:val="00044051"/>
    <w:rsid w:val="00045372"/>
    <w:rsid w:val="00045996"/>
    <w:rsid w:val="00053E1B"/>
    <w:rsid w:val="0006009C"/>
    <w:rsid w:val="00077817"/>
    <w:rsid w:val="00080B47"/>
    <w:rsid w:val="000A0047"/>
    <w:rsid w:val="000A7926"/>
    <w:rsid w:val="000B4936"/>
    <w:rsid w:val="000C4E44"/>
    <w:rsid w:val="000C5689"/>
    <w:rsid w:val="000D0FD0"/>
    <w:rsid w:val="000D3A07"/>
    <w:rsid w:val="000E5829"/>
    <w:rsid w:val="000F2F60"/>
    <w:rsid w:val="000F3D59"/>
    <w:rsid w:val="000F572C"/>
    <w:rsid w:val="000F65C5"/>
    <w:rsid w:val="00101210"/>
    <w:rsid w:val="00124EA9"/>
    <w:rsid w:val="00133753"/>
    <w:rsid w:val="00141200"/>
    <w:rsid w:val="001421A1"/>
    <w:rsid w:val="0014231F"/>
    <w:rsid w:val="001429F5"/>
    <w:rsid w:val="00143EE9"/>
    <w:rsid w:val="00144A0B"/>
    <w:rsid w:val="00155F5F"/>
    <w:rsid w:val="0016577A"/>
    <w:rsid w:val="00172E5F"/>
    <w:rsid w:val="00175066"/>
    <w:rsid w:val="00186D78"/>
    <w:rsid w:val="001A1831"/>
    <w:rsid w:val="001A77A4"/>
    <w:rsid w:val="001B2C90"/>
    <w:rsid w:val="001B336A"/>
    <w:rsid w:val="001D03F9"/>
    <w:rsid w:val="001F28D4"/>
    <w:rsid w:val="001F55EE"/>
    <w:rsid w:val="00200C8B"/>
    <w:rsid w:val="0020642B"/>
    <w:rsid w:val="00210B19"/>
    <w:rsid w:val="0021628B"/>
    <w:rsid w:val="0022239A"/>
    <w:rsid w:val="00240105"/>
    <w:rsid w:val="00244E9B"/>
    <w:rsid w:val="0026094B"/>
    <w:rsid w:val="00281C9C"/>
    <w:rsid w:val="002832EF"/>
    <w:rsid w:val="0028390B"/>
    <w:rsid w:val="00292A27"/>
    <w:rsid w:val="002A13A6"/>
    <w:rsid w:val="002A3646"/>
    <w:rsid w:val="002A69B8"/>
    <w:rsid w:val="002B225E"/>
    <w:rsid w:val="002B7B11"/>
    <w:rsid w:val="002D3DCC"/>
    <w:rsid w:val="002D460A"/>
    <w:rsid w:val="002E1D5F"/>
    <w:rsid w:val="002F4C12"/>
    <w:rsid w:val="0031048F"/>
    <w:rsid w:val="003220EE"/>
    <w:rsid w:val="003276E9"/>
    <w:rsid w:val="003332ED"/>
    <w:rsid w:val="00333AC7"/>
    <w:rsid w:val="003346E3"/>
    <w:rsid w:val="00335C6C"/>
    <w:rsid w:val="00340982"/>
    <w:rsid w:val="00341BE1"/>
    <w:rsid w:val="00343219"/>
    <w:rsid w:val="00352B11"/>
    <w:rsid w:val="003536C1"/>
    <w:rsid w:val="00371495"/>
    <w:rsid w:val="00392340"/>
    <w:rsid w:val="003A008A"/>
    <w:rsid w:val="003A21A4"/>
    <w:rsid w:val="003A35E6"/>
    <w:rsid w:val="003A47A2"/>
    <w:rsid w:val="003A7BE3"/>
    <w:rsid w:val="003B1B7D"/>
    <w:rsid w:val="003C0E8A"/>
    <w:rsid w:val="003C71AC"/>
    <w:rsid w:val="003E7A6F"/>
    <w:rsid w:val="004179C4"/>
    <w:rsid w:val="004212E9"/>
    <w:rsid w:val="00445025"/>
    <w:rsid w:val="004477E9"/>
    <w:rsid w:val="004528FC"/>
    <w:rsid w:val="004529AE"/>
    <w:rsid w:val="00464986"/>
    <w:rsid w:val="00470510"/>
    <w:rsid w:val="00474349"/>
    <w:rsid w:val="00477005"/>
    <w:rsid w:val="00480E54"/>
    <w:rsid w:val="00482A85"/>
    <w:rsid w:val="0048561B"/>
    <w:rsid w:val="00494772"/>
    <w:rsid w:val="004A6BC6"/>
    <w:rsid w:val="004B2465"/>
    <w:rsid w:val="004B24C9"/>
    <w:rsid w:val="004B3E4A"/>
    <w:rsid w:val="004D1DCD"/>
    <w:rsid w:val="004D2DC8"/>
    <w:rsid w:val="004D702E"/>
    <w:rsid w:val="004F03C7"/>
    <w:rsid w:val="004F1CF3"/>
    <w:rsid w:val="004F7BD5"/>
    <w:rsid w:val="004F7F0C"/>
    <w:rsid w:val="0050258D"/>
    <w:rsid w:val="0051116B"/>
    <w:rsid w:val="00514DA0"/>
    <w:rsid w:val="00527EEC"/>
    <w:rsid w:val="005307B3"/>
    <w:rsid w:val="005458F8"/>
    <w:rsid w:val="0054718F"/>
    <w:rsid w:val="0055203E"/>
    <w:rsid w:val="0057297F"/>
    <w:rsid w:val="0057563C"/>
    <w:rsid w:val="00580488"/>
    <w:rsid w:val="0058176A"/>
    <w:rsid w:val="005864F4"/>
    <w:rsid w:val="005932FF"/>
    <w:rsid w:val="005A24DF"/>
    <w:rsid w:val="005A43ED"/>
    <w:rsid w:val="005A70E0"/>
    <w:rsid w:val="005B251E"/>
    <w:rsid w:val="005C4BCE"/>
    <w:rsid w:val="005E5529"/>
    <w:rsid w:val="005E5C66"/>
    <w:rsid w:val="005F29AC"/>
    <w:rsid w:val="005F3C29"/>
    <w:rsid w:val="005F499C"/>
    <w:rsid w:val="00602185"/>
    <w:rsid w:val="00612206"/>
    <w:rsid w:val="00617F38"/>
    <w:rsid w:val="006417A4"/>
    <w:rsid w:val="006435FD"/>
    <w:rsid w:val="00645395"/>
    <w:rsid w:val="0065638A"/>
    <w:rsid w:val="00656CED"/>
    <w:rsid w:val="00660D70"/>
    <w:rsid w:val="00665B3C"/>
    <w:rsid w:val="00673382"/>
    <w:rsid w:val="00676BDB"/>
    <w:rsid w:val="00686532"/>
    <w:rsid w:val="00690B7C"/>
    <w:rsid w:val="006A12CE"/>
    <w:rsid w:val="006A499F"/>
    <w:rsid w:val="006B1EC2"/>
    <w:rsid w:val="006B3F31"/>
    <w:rsid w:val="006C735F"/>
    <w:rsid w:val="006D3E72"/>
    <w:rsid w:val="006E037A"/>
    <w:rsid w:val="006E0909"/>
    <w:rsid w:val="006E37CB"/>
    <w:rsid w:val="006E4993"/>
    <w:rsid w:val="006E5C39"/>
    <w:rsid w:val="00702A69"/>
    <w:rsid w:val="007265BE"/>
    <w:rsid w:val="00734D60"/>
    <w:rsid w:val="007555FC"/>
    <w:rsid w:val="007623DE"/>
    <w:rsid w:val="00767FCD"/>
    <w:rsid w:val="00770FF3"/>
    <w:rsid w:val="00771629"/>
    <w:rsid w:val="00773441"/>
    <w:rsid w:val="00773E3D"/>
    <w:rsid w:val="00784672"/>
    <w:rsid w:val="00784F8A"/>
    <w:rsid w:val="00785C21"/>
    <w:rsid w:val="007964EF"/>
    <w:rsid w:val="007C2355"/>
    <w:rsid w:val="007C74E8"/>
    <w:rsid w:val="007D0497"/>
    <w:rsid w:val="007D29D4"/>
    <w:rsid w:val="007D3081"/>
    <w:rsid w:val="007E1F23"/>
    <w:rsid w:val="007E4510"/>
    <w:rsid w:val="007F096D"/>
    <w:rsid w:val="007F3D4A"/>
    <w:rsid w:val="0080745B"/>
    <w:rsid w:val="00822A51"/>
    <w:rsid w:val="00824B55"/>
    <w:rsid w:val="00855A14"/>
    <w:rsid w:val="00863B59"/>
    <w:rsid w:val="00867D79"/>
    <w:rsid w:val="008705DF"/>
    <w:rsid w:val="008762E6"/>
    <w:rsid w:val="00883782"/>
    <w:rsid w:val="00892349"/>
    <w:rsid w:val="00892DCC"/>
    <w:rsid w:val="008933B7"/>
    <w:rsid w:val="00896688"/>
    <w:rsid w:val="008A4531"/>
    <w:rsid w:val="008A6664"/>
    <w:rsid w:val="008B2D72"/>
    <w:rsid w:val="008C623B"/>
    <w:rsid w:val="008F6B51"/>
    <w:rsid w:val="0090589A"/>
    <w:rsid w:val="009315C2"/>
    <w:rsid w:val="00935E41"/>
    <w:rsid w:val="00935ED2"/>
    <w:rsid w:val="009413B0"/>
    <w:rsid w:val="00954F74"/>
    <w:rsid w:val="00955643"/>
    <w:rsid w:val="009573B9"/>
    <w:rsid w:val="00965E94"/>
    <w:rsid w:val="00970629"/>
    <w:rsid w:val="00983877"/>
    <w:rsid w:val="009A1BD2"/>
    <w:rsid w:val="009A24B1"/>
    <w:rsid w:val="009B084E"/>
    <w:rsid w:val="009B5405"/>
    <w:rsid w:val="009B626F"/>
    <w:rsid w:val="009B66AE"/>
    <w:rsid w:val="00A02DDD"/>
    <w:rsid w:val="00A12741"/>
    <w:rsid w:val="00A15750"/>
    <w:rsid w:val="00A2148B"/>
    <w:rsid w:val="00A2462C"/>
    <w:rsid w:val="00A27204"/>
    <w:rsid w:val="00A33D67"/>
    <w:rsid w:val="00A3767B"/>
    <w:rsid w:val="00A41388"/>
    <w:rsid w:val="00A477C0"/>
    <w:rsid w:val="00A507DC"/>
    <w:rsid w:val="00A54E02"/>
    <w:rsid w:val="00A67EC8"/>
    <w:rsid w:val="00A81F80"/>
    <w:rsid w:val="00A868EF"/>
    <w:rsid w:val="00A906E2"/>
    <w:rsid w:val="00AA0F15"/>
    <w:rsid w:val="00AD2A48"/>
    <w:rsid w:val="00AD2C8A"/>
    <w:rsid w:val="00AD6819"/>
    <w:rsid w:val="00AE15F3"/>
    <w:rsid w:val="00AF4CC2"/>
    <w:rsid w:val="00B01BCC"/>
    <w:rsid w:val="00B25D89"/>
    <w:rsid w:val="00B33F50"/>
    <w:rsid w:val="00B3664B"/>
    <w:rsid w:val="00B439A9"/>
    <w:rsid w:val="00B4446C"/>
    <w:rsid w:val="00B60605"/>
    <w:rsid w:val="00B64A25"/>
    <w:rsid w:val="00B6591E"/>
    <w:rsid w:val="00B66C84"/>
    <w:rsid w:val="00B75297"/>
    <w:rsid w:val="00B80BE7"/>
    <w:rsid w:val="00B82043"/>
    <w:rsid w:val="00B91731"/>
    <w:rsid w:val="00B9193D"/>
    <w:rsid w:val="00B92BED"/>
    <w:rsid w:val="00B938D9"/>
    <w:rsid w:val="00B95169"/>
    <w:rsid w:val="00BA4291"/>
    <w:rsid w:val="00BA6815"/>
    <w:rsid w:val="00BA6DC7"/>
    <w:rsid w:val="00BA783A"/>
    <w:rsid w:val="00BB00AF"/>
    <w:rsid w:val="00BB1B83"/>
    <w:rsid w:val="00BB53FF"/>
    <w:rsid w:val="00BC08B5"/>
    <w:rsid w:val="00BC5446"/>
    <w:rsid w:val="00BD7A21"/>
    <w:rsid w:val="00BF2669"/>
    <w:rsid w:val="00C03C07"/>
    <w:rsid w:val="00C12666"/>
    <w:rsid w:val="00C14B63"/>
    <w:rsid w:val="00C16814"/>
    <w:rsid w:val="00C22565"/>
    <w:rsid w:val="00C50F7B"/>
    <w:rsid w:val="00C52E06"/>
    <w:rsid w:val="00C53A90"/>
    <w:rsid w:val="00C54AC5"/>
    <w:rsid w:val="00C7182C"/>
    <w:rsid w:val="00C80A31"/>
    <w:rsid w:val="00C938B5"/>
    <w:rsid w:val="00C94DBF"/>
    <w:rsid w:val="00CB2271"/>
    <w:rsid w:val="00CB35D3"/>
    <w:rsid w:val="00CE020B"/>
    <w:rsid w:val="00CE71D2"/>
    <w:rsid w:val="00CE7226"/>
    <w:rsid w:val="00CE7D8E"/>
    <w:rsid w:val="00CF36EE"/>
    <w:rsid w:val="00D1160E"/>
    <w:rsid w:val="00D1328D"/>
    <w:rsid w:val="00D26E74"/>
    <w:rsid w:val="00D27461"/>
    <w:rsid w:val="00D30D7D"/>
    <w:rsid w:val="00D32AD3"/>
    <w:rsid w:val="00D35B47"/>
    <w:rsid w:val="00D44DE9"/>
    <w:rsid w:val="00D4514A"/>
    <w:rsid w:val="00D51582"/>
    <w:rsid w:val="00D52D42"/>
    <w:rsid w:val="00D5313A"/>
    <w:rsid w:val="00D56D4E"/>
    <w:rsid w:val="00D812B2"/>
    <w:rsid w:val="00D841AD"/>
    <w:rsid w:val="00D86B1B"/>
    <w:rsid w:val="00D90F37"/>
    <w:rsid w:val="00D92EB2"/>
    <w:rsid w:val="00D962D6"/>
    <w:rsid w:val="00DA2E85"/>
    <w:rsid w:val="00DA3A70"/>
    <w:rsid w:val="00DA6572"/>
    <w:rsid w:val="00DB2007"/>
    <w:rsid w:val="00DC3790"/>
    <w:rsid w:val="00DC758D"/>
    <w:rsid w:val="00DD03AC"/>
    <w:rsid w:val="00DD081E"/>
    <w:rsid w:val="00DD63AD"/>
    <w:rsid w:val="00DD7197"/>
    <w:rsid w:val="00DF2B35"/>
    <w:rsid w:val="00E006FA"/>
    <w:rsid w:val="00E07092"/>
    <w:rsid w:val="00E10A95"/>
    <w:rsid w:val="00E25112"/>
    <w:rsid w:val="00E263FD"/>
    <w:rsid w:val="00E30201"/>
    <w:rsid w:val="00E44E6A"/>
    <w:rsid w:val="00E5145F"/>
    <w:rsid w:val="00E5459C"/>
    <w:rsid w:val="00E61B4A"/>
    <w:rsid w:val="00E65DCA"/>
    <w:rsid w:val="00E828A3"/>
    <w:rsid w:val="00E839E1"/>
    <w:rsid w:val="00E8703F"/>
    <w:rsid w:val="00EA3253"/>
    <w:rsid w:val="00EB3032"/>
    <w:rsid w:val="00EB36F8"/>
    <w:rsid w:val="00EB3D32"/>
    <w:rsid w:val="00EB45C5"/>
    <w:rsid w:val="00EC1A38"/>
    <w:rsid w:val="00EC394D"/>
    <w:rsid w:val="00EC4B84"/>
    <w:rsid w:val="00EC5AF3"/>
    <w:rsid w:val="00ED0C16"/>
    <w:rsid w:val="00EE75AA"/>
    <w:rsid w:val="00F014DF"/>
    <w:rsid w:val="00F0428D"/>
    <w:rsid w:val="00F067FF"/>
    <w:rsid w:val="00F138CF"/>
    <w:rsid w:val="00F17C9D"/>
    <w:rsid w:val="00F31726"/>
    <w:rsid w:val="00F40991"/>
    <w:rsid w:val="00F449A4"/>
    <w:rsid w:val="00F51761"/>
    <w:rsid w:val="00F51B37"/>
    <w:rsid w:val="00F552F8"/>
    <w:rsid w:val="00F725CC"/>
    <w:rsid w:val="00F76C2C"/>
    <w:rsid w:val="00F86C0E"/>
    <w:rsid w:val="00FA688E"/>
    <w:rsid w:val="00FB7FEC"/>
    <w:rsid w:val="00FC0CDA"/>
    <w:rsid w:val="00FC2557"/>
    <w:rsid w:val="00FC3155"/>
    <w:rsid w:val="00FD0360"/>
    <w:rsid w:val="00FD4D0F"/>
    <w:rsid w:val="00FD78D6"/>
    <w:rsid w:val="00FE3439"/>
    <w:rsid w:val="00FE5003"/>
    <w:rsid w:val="00FF43B1"/>
    <w:rsid w:val="00FF670A"/>
    <w:rsid w:val="015D4263"/>
    <w:rsid w:val="016110F4"/>
    <w:rsid w:val="01993D60"/>
    <w:rsid w:val="01AC7279"/>
    <w:rsid w:val="01B372CB"/>
    <w:rsid w:val="01BB3CD7"/>
    <w:rsid w:val="01CD028F"/>
    <w:rsid w:val="01D76005"/>
    <w:rsid w:val="01F71C64"/>
    <w:rsid w:val="020967F0"/>
    <w:rsid w:val="0227311A"/>
    <w:rsid w:val="02701D8B"/>
    <w:rsid w:val="02C82FD8"/>
    <w:rsid w:val="03244E14"/>
    <w:rsid w:val="04451C17"/>
    <w:rsid w:val="047C353A"/>
    <w:rsid w:val="04A65DBC"/>
    <w:rsid w:val="04DC4690"/>
    <w:rsid w:val="05C8377A"/>
    <w:rsid w:val="05CD3A4B"/>
    <w:rsid w:val="05EF1FFE"/>
    <w:rsid w:val="071C2DD7"/>
    <w:rsid w:val="07C12195"/>
    <w:rsid w:val="07DE2FBD"/>
    <w:rsid w:val="0882554E"/>
    <w:rsid w:val="08826D5B"/>
    <w:rsid w:val="08876C3D"/>
    <w:rsid w:val="08C77405"/>
    <w:rsid w:val="09343645"/>
    <w:rsid w:val="09970B85"/>
    <w:rsid w:val="09C6304D"/>
    <w:rsid w:val="09E7100A"/>
    <w:rsid w:val="09EE0038"/>
    <w:rsid w:val="0AED2D32"/>
    <w:rsid w:val="0AEE1748"/>
    <w:rsid w:val="0AF00027"/>
    <w:rsid w:val="0B0D605F"/>
    <w:rsid w:val="0B272FBD"/>
    <w:rsid w:val="0B300652"/>
    <w:rsid w:val="0B534E7F"/>
    <w:rsid w:val="0BD85BDA"/>
    <w:rsid w:val="0C063A7E"/>
    <w:rsid w:val="0C905B62"/>
    <w:rsid w:val="0C9B6897"/>
    <w:rsid w:val="0CBE1A2C"/>
    <w:rsid w:val="0CCC561D"/>
    <w:rsid w:val="0CD44FE7"/>
    <w:rsid w:val="0CE02BCB"/>
    <w:rsid w:val="0D414932"/>
    <w:rsid w:val="0D6B6FBD"/>
    <w:rsid w:val="0D8B5F9E"/>
    <w:rsid w:val="0DB759FC"/>
    <w:rsid w:val="0DBD1316"/>
    <w:rsid w:val="0E1F3EB9"/>
    <w:rsid w:val="0E891CDE"/>
    <w:rsid w:val="0E894C6A"/>
    <w:rsid w:val="0ECC307F"/>
    <w:rsid w:val="0F250657"/>
    <w:rsid w:val="0FE216C6"/>
    <w:rsid w:val="1029705A"/>
    <w:rsid w:val="10A157BC"/>
    <w:rsid w:val="10D715D2"/>
    <w:rsid w:val="110C1E59"/>
    <w:rsid w:val="111776E1"/>
    <w:rsid w:val="112343A2"/>
    <w:rsid w:val="113B3D20"/>
    <w:rsid w:val="115E4704"/>
    <w:rsid w:val="118539B9"/>
    <w:rsid w:val="119E5E08"/>
    <w:rsid w:val="11AE7087"/>
    <w:rsid w:val="12362DDF"/>
    <w:rsid w:val="13692E14"/>
    <w:rsid w:val="136C60D7"/>
    <w:rsid w:val="13BF06B9"/>
    <w:rsid w:val="13BF31B2"/>
    <w:rsid w:val="145076DA"/>
    <w:rsid w:val="149C34F4"/>
    <w:rsid w:val="14B70C0B"/>
    <w:rsid w:val="14B766A7"/>
    <w:rsid w:val="1500069C"/>
    <w:rsid w:val="15912658"/>
    <w:rsid w:val="15CE61A9"/>
    <w:rsid w:val="160A7A1D"/>
    <w:rsid w:val="160B7CDB"/>
    <w:rsid w:val="16314BAD"/>
    <w:rsid w:val="166D00B9"/>
    <w:rsid w:val="17100B20"/>
    <w:rsid w:val="17594306"/>
    <w:rsid w:val="17D539F2"/>
    <w:rsid w:val="17DD7BFF"/>
    <w:rsid w:val="17DF02C7"/>
    <w:rsid w:val="17FA7AA4"/>
    <w:rsid w:val="18961368"/>
    <w:rsid w:val="18A90CBA"/>
    <w:rsid w:val="18E4741C"/>
    <w:rsid w:val="19097045"/>
    <w:rsid w:val="193C52A5"/>
    <w:rsid w:val="195B37A8"/>
    <w:rsid w:val="196A4431"/>
    <w:rsid w:val="1A104EBC"/>
    <w:rsid w:val="1AB76431"/>
    <w:rsid w:val="1ABA20D4"/>
    <w:rsid w:val="1AEE5086"/>
    <w:rsid w:val="1C2276D5"/>
    <w:rsid w:val="1D082A55"/>
    <w:rsid w:val="1D5D05DC"/>
    <w:rsid w:val="1D970CFC"/>
    <w:rsid w:val="1DA022A7"/>
    <w:rsid w:val="1DAB68D7"/>
    <w:rsid w:val="1DBB01B3"/>
    <w:rsid w:val="1DC53ABB"/>
    <w:rsid w:val="1DC7279C"/>
    <w:rsid w:val="1DEC3661"/>
    <w:rsid w:val="1E1F3B60"/>
    <w:rsid w:val="1E5803E7"/>
    <w:rsid w:val="1E901304"/>
    <w:rsid w:val="1F031D0C"/>
    <w:rsid w:val="1F0979D8"/>
    <w:rsid w:val="1F0E357C"/>
    <w:rsid w:val="1F0F644E"/>
    <w:rsid w:val="1F2E0BFF"/>
    <w:rsid w:val="1F833B5F"/>
    <w:rsid w:val="1F9D58D9"/>
    <w:rsid w:val="1FB37BD1"/>
    <w:rsid w:val="1FBF76D7"/>
    <w:rsid w:val="205D54C9"/>
    <w:rsid w:val="20F56E6A"/>
    <w:rsid w:val="210E5B18"/>
    <w:rsid w:val="212E078A"/>
    <w:rsid w:val="213E3A2F"/>
    <w:rsid w:val="216C1696"/>
    <w:rsid w:val="22CD0ADC"/>
    <w:rsid w:val="22CD7475"/>
    <w:rsid w:val="23331D17"/>
    <w:rsid w:val="235B5479"/>
    <w:rsid w:val="23A34879"/>
    <w:rsid w:val="23BE1A45"/>
    <w:rsid w:val="240A10E9"/>
    <w:rsid w:val="244C69D6"/>
    <w:rsid w:val="249146F7"/>
    <w:rsid w:val="24C25045"/>
    <w:rsid w:val="24CF2408"/>
    <w:rsid w:val="251610A0"/>
    <w:rsid w:val="25313DAC"/>
    <w:rsid w:val="25670F4C"/>
    <w:rsid w:val="2578297E"/>
    <w:rsid w:val="2584425C"/>
    <w:rsid w:val="260770CA"/>
    <w:rsid w:val="264E6DB9"/>
    <w:rsid w:val="26A05072"/>
    <w:rsid w:val="26A22F8C"/>
    <w:rsid w:val="26E937DE"/>
    <w:rsid w:val="274B1A62"/>
    <w:rsid w:val="27567236"/>
    <w:rsid w:val="27637EB2"/>
    <w:rsid w:val="27E311ED"/>
    <w:rsid w:val="2872440F"/>
    <w:rsid w:val="28B235E8"/>
    <w:rsid w:val="28EE7628"/>
    <w:rsid w:val="29152BC1"/>
    <w:rsid w:val="294F2DD3"/>
    <w:rsid w:val="295E13D6"/>
    <w:rsid w:val="295F1BEE"/>
    <w:rsid w:val="29E8423F"/>
    <w:rsid w:val="29FE7C6D"/>
    <w:rsid w:val="2A7757C9"/>
    <w:rsid w:val="2A810C26"/>
    <w:rsid w:val="2AA915E9"/>
    <w:rsid w:val="2AB628FE"/>
    <w:rsid w:val="2AEB642C"/>
    <w:rsid w:val="2B370856"/>
    <w:rsid w:val="2B7E34FB"/>
    <w:rsid w:val="2BB311E2"/>
    <w:rsid w:val="2BF10955"/>
    <w:rsid w:val="2C7F01E4"/>
    <w:rsid w:val="2CA6525C"/>
    <w:rsid w:val="2D101F87"/>
    <w:rsid w:val="2D2B320F"/>
    <w:rsid w:val="2D933C05"/>
    <w:rsid w:val="2DEC6D70"/>
    <w:rsid w:val="2E312601"/>
    <w:rsid w:val="2E41641E"/>
    <w:rsid w:val="2E472857"/>
    <w:rsid w:val="2E944985"/>
    <w:rsid w:val="2F1D08F4"/>
    <w:rsid w:val="2F6261C2"/>
    <w:rsid w:val="2FA63021"/>
    <w:rsid w:val="2FCB45CD"/>
    <w:rsid w:val="2FD26F55"/>
    <w:rsid w:val="30096558"/>
    <w:rsid w:val="30564A47"/>
    <w:rsid w:val="30D51E0F"/>
    <w:rsid w:val="30DE2DAE"/>
    <w:rsid w:val="312A040D"/>
    <w:rsid w:val="31755D3D"/>
    <w:rsid w:val="31AD6526"/>
    <w:rsid w:val="31B22151"/>
    <w:rsid w:val="323D10CB"/>
    <w:rsid w:val="3240150B"/>
    <w:rsid w:val="32756EB2"/>
    <w:rsid w:val="328A0351"/>
    <w:rsid w:val="32947966"/>
    <w:rsid w:val="329D4C70"/>
    <w:rsid w:val="32CB6281"/>
    <w:rsid w:val="339248A7"/>
    <w:rsid w:val="347E184F"/>
    <w:rsid w:val="34874156"/>
    <w:rsid w:val="34936269"/>
    <w:rsid w:val="34DC45DC"/>
    <w:rsid w:val="34DD74E5"/>
    <w:rsid w:val="34F111A0"/>
    <w:rsid w:val="34F33B54"/>
    <w:rsid w:val="35032B89"/>
    <w:rsid w:val="351E6AD6"/>
    <w:rsid w:val="35E068D3"/>
    <w:rsid w:val="35FA48FF"/>
    <w:rsid w:val="36237A11"/>
    <w:rsid w:val="369E5F5A"/>
    <w:rsid w:val="36D57A86"/>
    <w:rsid w:val="36EC5253"/>
    <w:rsid w:val="379B30ED"/>
    <w:rsid w:val="37B50E0E"/>
    <w:rsid w:val="37D12492"/>
    <w:rsid w:val="37E36BED"/>
    <w:rsid w:val="3806709E"/>
    <w:rsid w:val="381F0AD4"/>
    <w:rsid w:val="38302D1E"/>
    <w:rsid w:val="38CE345B"/>
    <w:rsid w:val="38F94373"/>
    <w:rsid w:val="390636E6"/>
    <w:rsid w:val="39C96499"/>
    <w:rsid w:val="3A1D0739"/>
    <w:rsid w:val="3A5E7CCF"/>
    <w:rsid w:val="3AB17686"/>
    <w:rsid w:val="3AF93B99"/>
    <w:rsid w:val="3B057795"/>
    <w:rsid w:val="3B2B40CB"/>
    <w:rsid w:val="3B734580"/>
    <w:rsid w:val="3B766B5A"/>
    <w:rsid w:val="3B786F8B"/>
    <w:rsid w:val="3C100595"/>
    <w:rsid w:val="3CCF005B"/>
    <w:rsid w:val="3D461FBA"/>
    <w:rsid w:val="3D5B45EF"/>
    <w:rsid w:val="3E3511B8"/>
    <w:rsid w:val="3F0013D8"/>
    <w:rsid w:val="3F044229"/>
    <w:rsid w:val="3F747742"/>
    <w:rsid w:val="3FB93C81"/>
    <w:rsid w:val="3FE1257F"/>
    <w:rsid w:val="3FEA1C2A"/>
    <w:rsid w:val="407A02DD"/>
    <w:rsid w:val="40C81736"/>
    <w:rsid w:val="40CD665F"/>
    <w:rsid w:val="40EF4A1C"/>
    <w:rsid w:val="41A614C3"/>
    <w:rsid w:val="41A84E5D"/>
    <w:rsid w:val="41B63597"/>
    <w:rsid w:val="41CE0EB7"/>
    <w:rsid w:val="4219017E"/>
    <w:rsid w:val="425272A4"/>
    <w:rsid w:val="42B9360E"/>
    <w:rsid w:val="439D4A0F"/>
    <w:rsid w:val="43BC1982"/>
    <w:rsid w:val="44553D96"/>
    <w:rsid w:val="44D14A1F"/>
    <w:rsid w:val="44EF214B"/>
    <w:rsid w:val="4503099B"/>
    <w:rsid w:val="451C76CE"/>
    <w:rsid w:val="452F78E8"/>
    <w:rsid w:val="453D7EFA"/>
    <w:rsid w:val="45523EA9"/>
    <w:rsid w:val="45DD5636"/>
    <w:rsid w:val="45FD2E1E"/>
    <w:rsid w:val="46236E22"/>
    <w:rsid w:val="463D1554"/>
    <w:rsid w:val="46431172"/>
    <w:rsid w:val="46480423"/>
    <w:rsid w:val="468E4AE3"/>
    <w:rsid w:val="46BB288D"/>
    <w:rsid w:val="46C44BD5"/>
    <w:rsid w:val="46FD0ED7"/>
    <w:rsid w:val="473A1C92"/>
    <w:rsid w:val="47466C1A"/>
    <w:rsid w:val="47592E4A"/>
    <w:rsid w:val="476F66C2"/>
    <w:rsid w:val="47D44A52"/>
    <w:rsid w:val="48B457DA"/>
    <w:rsid w:val="49055724"/>
    <w:rsid w:val="49061DFF"/>
    <w:rsid w:val="495F2766"/>
    <w:rsid w:val="49A15B9F"/>
    <w:rsid w:val="49D40A5E"/>
    <w:rsid w:val="49E352A4"/>
    <w:rsid w:val="4A037596"/>
    <w:rsid w:val="4A625DAC"/>
    <w:rsid w:val="4BA044F9"/>
    <w:rsid w:val="4BB73BE9"/>
    <w:rsid w:val="4BEB2031"/>
    <w:rsid w:val="4C2C5768"/>
    <w:rsid w:val="4C8D7FB6"/>
    <w:rsid w:val="4CAA37B2"/>
    <w:rsid w:val="4CD27DDA"/>
    <w:rsid w:val="4CFB75B5"/>
    <w:rsid w:val="4D77105A"/>
    <w:rsid w:val="4D7D047C"/>
    <w:rsid w:val="4D8E45DE"/>
    <w:rsid w:val="4DA67EC1"/>
    <w:rsid w:val="4DC537EF"/>
    <w:rsid w:val="4DF47F35"/>
    <w:rsid w:val="4E5E70BD"/>
    <w:rsid w:val="4E5F0909"/>
    <w:rsid w:val="4E6200BB"/>
    <w:rsid w:val="4EC14021"/>
    <w:rsid w:val="4F542C5F"/>
    <w:rsid w:val="4F5A0385"/>
    <w:rsid w:val="4F7855EA"/>
    <w:rsid w:val="4F7C7BCE"/>
    <w:rsid w:val="4F940716"/>
    <w:rsid w:val="4FAF7130"/>
    <w:rsid w:val="4FE319FB"/>
    <w:rsid w:val="50203001"/>
    <w:rsid w:val="50613214"/>
    <w:rsid w:val="51255AE1"/>
    <w:rsid w:val="515B1A65"/>
    <w:rsid w:val="516140B5"/>
    <w:rsid w:val="51D42213"/>
    <w:rsid w:val="520004CA"/>
    <w:rsid w:val="521E5740"/>
    <w:rsid w:val="522358DC"/>
    <w:rsid w:val="529308D2"/>
    <w:rsid w:val="533D162C"/>
    <w:rsid w:val="53E549BF"/>
    <w:rsid w:val="53ED6794"/>
    <w:rsid w:val="5422279F"/>
    <w:rsid w:val="549239F0"/>
    <w:rsid w:val="54C32B11"/>
    <w:rsid w:val="54DC56F8"/>
    <w:rsid w:val="557117DE"/>
    <w:rsid w:val="55B40561"/>
    <w:rsid w:val="55B40674"/>
    <w:rsid w:val="56367C5B"/>
    <w:rsid w:val="56677807"/>
    <w:rsid w:val="566F2C01"/>
    <w:rsid w:val="56820D5B"/>
    <w:rsid w:val="56990737"/>
    <w:rsid w:val="57096D7C"/>
    <w:rsid w:val="57634CB3"/>
    <w:rsid w:val="577E46FF"/>
    <w:rsid w:val="579B0911"/>
    <w:rsid w:val="58726012"/>
    <w:rsid w:val="58D06D06"/>
    <w:rsid w:val="58EF37E0"/>
    <w:rsid w:val="58FE0B8D"/>
    <w:rsid w:val="59B97F94"/>
    <w:rsid w:val="59BF67D8"/>
    <w:rsid w:val="59D5260B"/>
    <w:rsid w:val="59F510C8"/>
    <w:rsid w:val="5A190D99"/>
    <w:rsid w:val="5A465B9D"/>
    <w:rsid w:val="5A533C21"/>
    <w:rsid w:val="5A631C3C"/>
    <w:rsid w:val="5AF679C0"/>
    <w:rsid w:val="5AF71073"/>
    <w:rsid w:val="5B6270CB"/>
    <w:rsid w:val="5B812149"/>
    <w:rsid w:val="5BB24FC7"/>
    <w:rsid w:val="5BE77BBC"/>
    <w:rsid w:val="5C0922F3"/>
    <w:rsid w:val="5C5C7AAC"/>
    <w:rsid w:val="5C9744CD"/>
    <w:rsid w:val="5D1E4A62"/>
    <w:rsid w:val="5D4A6996"/>
    <w:rsid w:val="5D5A5542"/>
    <w:rsid w:val="5D7A4FCB"/>
    <w:rsid w:val="5D87033A"/>
    <w:rsid w:val="5D940B49"/>
    <w:rsid w:val="5DBD75BE"/>
    <w:rsid w:val="5DDB3A67"/>
    <w:rsid w:val="5E007081"/>
    <w:rsid w:val="5E2979F3"/>
    <w:rsid w:val="5E394652"/>
    <w:rsid w:val="5E646A2E"/>
    <w:rsid w:val="5EA92355"/>
    <w:rsid w:val="5F2E04F4"/>
    <w:rsid w:val="5F5A7169"/>
    <w:rsid w:val="5F600FC9"/>
    <w:rsid w:val="5F831A87"/>
    <w:rsid w:val="5F8E3BF6"/>
    <w:rsid w:val="5FA558FD"/>
    <w:rsid w:val="5FA65F58"/>
    <w:rsid w:val="5FC52CF8"/>
    <w:rsid w:val="5FC5301A"/>
    <w:rsid w:val="60410FB0"/>
    <w:rsid w:val="608457E2"/>
    <w:rsid w:val="60E14966"/>
    <w:rsid w:val="61037A48"/>
    <w:rsid w:val="616D757D"/>
    <w:rsid w:val="61783AE7"/>
    <w:rsid w:val="617C259E"/>
    <w:rsid w:val="62342CE6"/>
    <w:rsid w:val="62525166"/>
    <w:rsid w:val="632B72A3"/>
    <w:rsid w:val="63310F09"/>
    <w:rsid w:val="63327A10"/>
    <w:rsid w:val="63505113"/>
    <w:rsid w:val="63A46BCE"/>
    <w:rsid w:val="63B84F56"/>
    <w:rsid w:val="63ED139D"/>
    <w:rsid w:val="64557A48"/>
    <w:rsid w:val="646326B7"/>
    <w:rsid w:val="64665F9D"/>
    <w:rsid w:val="64862E7E"/>
    <w:rsid w:val="64FA5613"/>
    <w:rsid w:val="65571836"/>
    <w:rsid w:val="65E54EB0"/>
    <w:rsid w:val="65FD3712"/>
    <w:rsid w:val="663E10C6"/>
    <w:rsid w:val="666552E6"/>
    <w:rsid w:val="668B7395"/>
    <w:rsid w:val="66C756DB"/>
    <w:rsid w:val="66D122B6"/>
    <w:rsid w:val="66FD4D74"/>
    <w:rsid w:val="676E0C3A"/>
    <w:rsid w:val="677443E6"/>
    <w:rsid w:val="67B945ED"/>
    <w:rsid w:val="67C25F42"/>
    <w:rsid w:val="67CD5453"/>
    <w:rsid w:val="67DB2C51"/>
    <w:rsid w:val="682B7F8C"/>
    <w:rsid w:val="68556DB7"/>
    <w:rsid w:val="68562B5B"/>
    <w:rsid w:val="686B311E"/>
    <w:rsid w:val="68AB6164"/>
    <w:rsid w:val="68B151A2"/>
    <w:rsid w:val="68EC14C9"/>
    <w:rsid w:val="68F71C1C"/>
    <w:rsid w:val="69547E9C"/>
    <w:rsid w:val="6A5E0A36"/>
    <w:rsid w:val="6A843C76"/>
    <w:rsid w:val="6AAA1AFA"/>
    <w:rsid w:val="6AE84B3E"/>
    <w:rsid w:val="6B2F5A5F"/>
    <w:rsid w:val="6B3F724F"/>
    <w:rsid w:val="6B533C17"/>
    <w:rsid w:val="6B8307E0"/>
    <w:rsid w:val="6B860FE6"/>
    <w:rsid w:val="6C647510"/>
    <w:rsid w:val="6C686F88"/>
    <w:rsid w:val="6C7745F7"/>
    <w:rsid w:val="6C865790"/>
    <w:rsid w:val="6C9003BD"/>
    <w:rsid w:val="6DA41436"/>
    <w:rsid w:val="6E0F7A08"/>
    <w:rsid w:val="6E5E463A"/>
    <w:rsid w:val="6EBC7B8F"/>
    <w:rsid w:val="6EBD7FFE"/>
    <w:rsid w:val="6EC13E25"/>
    <w:rsid w:val="6EDA6465"/>
    <w:rsid w:val="6EF262AC"/>
    <w:rsid w:val="6F3A1809"/>
    <w:rsid w:val="6F8B6A13"/>
    <w:rsid w:val="6F98167D"/>
    <w:rsid w:val="6FD11419"/>
    <w:rsid w:val="6FD45398"/>
    <w:rsid w:val="701A07AF"/>
    <w:rsid w:val="70241EE0"/>
    <w:rsid w:val="70DF7B65"/>
    <w:rsid w:val="71285AAC"/>
    <w:rsid w:val="71594D33"/>
    <w:rsid w:val="715C2F1C"/>
    <w:rsid w:val="71B72167"/>
    <w:rsid w:val="71C31377"/>
    <w:rsid w:val="71E74047"/>
    <w:rsid w:val="71F42B7C"/>
    <w:rsid w:val="7205398F"/>
    <w:rsid w:val="7238655B"/>
    <w:rsid w:val="727367B7"/>
    <w:rsid w:val="727B51E2"/>
    <w:rsid w:val="72A8130B"/>
    <w:rsid w:val="734608FB"/>
    <w:rsid w:val="735008A6"/>
    <w:rsid w:val="735D2DA4"/>
    <w:rsid w:val="736613A8"/>
    <w:rsid w:val="736C43E3"/>
    <w:rsid w:val="73BC5AD9"/>
    <w:rsid w:val="73D85E91"/>
    <w:rsid w:val="73F174CC"/>
    <w:rsid w:val="742F0E63"/>
    <w:rsid w:val="7453751A"/>
    <w:rsid w:val="74576169"/>
    <w:rsid w:val="746453A7"/>
    <w:rsid w:val="74766108"/>
    <w:rsid w:val="74AA048A"/>
    <w:rsid w:val="74E20649"/>
    <w:rsid w:val="75E17EDC"/>
    <w:rsid w:val="76013066"/>
    <w:rsid w:val="76013836"/>
    <w:rsid w:val="76412354"/>
    <w:rsid w:val="76490038"/>
    <w:rsid w:val="764D1C01"/>
    <w:rsid w:val="765F4872"/>
    <w:rsid w:val="76AA651F"/>
    <w:rsid w:val="76B850E0"/>
    <w:rsid w:val="77400CB2"/>
    <w:rsid w:val="77401EC1"/>
    <w:rsid w:val="77A40E96"/>
    <w:rsid w:val="785F380B"/>
    <w:rsid w:val="78865DD8"/>
    <w:rsid w:val="78CA23D8"/>
    <w:rsid w:val="79387CB6"/>
    <w:rsid w:val="793B59A2"/>
    <w:rsid w:val="793E01E7"/>
    <w:rsid w:val="794C72DA"/>
    <w:rsid w:val="79703A50"/>
    <w:rsid w:val="79771CC2"/>
    <w:rsid w:val="79A347F2"/>
    <w:rsid w:val="7A0C4A94"/>
    <w:rsid w:val="7B1D6C80"/>
    <w:rsid w:val="7B2D37A3"/>
    <w:rsid w:val="7B5D7ABB"/>
    <w:rsid w:val="7B99300E"/>
    <w:rsid w:val="7B99444A"/>
    <w:rsid w:val="7BAB5214"/>
    <w:rsid w:val="7BCF57C7"/>
    <w:rsid w:val="7BE401C5"/>
    <w:rsid w:val="7C375547"/>
    <w:rsid w:val="7C943EFA"/>
    <w:rsid w:val="7C956EB2"/>
    <w:rsid w:val="7DB1356C"/>
    <w:rsid w:val="7DB473AA"/>
    <w:rsid w:val="7DCB58AA"/>
    <w:rsid w:val="7DCE725B"/>
    <w:rsid w:val="7E611BB9"/>
    <w:rsid w:val="7E6A7DAC"/>
    <w:rsid w:val="7E7278BD"/>
    <w:rsid w:val="7E7F64E4"/>
    <w:rsid w:val="7EBA497D"/>
    <w:rsid w:val="7ECA78E9"/>
    <w:rsid w:val="7EFA3575"/>
    <w:rsid w:val="7F0030A6"/>
    <w:rsid w:val="7F190573"/>
    <w:rsid w:val="7F384243"/>
    <w:rsid w:val="7FB566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name="annotation reference"/>
    <w:lsdException w:uiPriority="99" w:name="line number"/>
    <w:lsdException w:qFormat="1" w:unhideWhenUsed="0" w:uiPriority="99"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6">
    <w:name w:val="heading 1"/>
    <w:basedOn w:val="1"/>
    <w:next w:val="1"/>
    <w:link w:val="53"/>
    <w:qFormat/>
    <w:uiPriority w:val="0"/>
    <w:pPr>
      <w:keepNext/>
      <w:keepLines/>
      <w:spacing w:before="340" w:after="330" w:line="578" w:lineRule="auto"/>
      <w:outlineLvl w:val="0"/>
    </w:pPr>
    <w:rPr>
      <w:b/>
      <w:bCs/>
      <w:kern w:val="44"/>
      <w:sz w:val="44"/>
      <w:szCs w:val="44"/>
    </w:rPr>
  </w:style>
  <w:style w:type="paragraph" w:styleId="7">
    <w:name w:val="heading 2"/>
    <w:basedOn w:val="1"/>
    <w:next w:val="8"/>
    <w:link w:val="54"/>
    <w:qFormat/>
    <w:uiPriority w:val="0"/>
    <w:pPr>
      <w:spacing w:before="100" w:beforeAutospacing="1" w:after="100" w:afterAutospacing="1"/>
      <w:outlineLvl w:val="1"/>
    </w:pPr>
    <w:rPr>
      <w:rFonts w:ascii="宋体" w:hAnsi="宋体"/>
      <w:b/>
      <w:bCs/>
      <w:kern w:val="0"/>
      <w:sz w:val="36"/>
      <w:szCs w:val="36"/>
    </w:rPr>
  </w:style>
  <w:style w:type="paragraph" w:styleId="8">
    <w:name w:val="heading 3"/>
    <w:basedOn w:val="7"/>
    <w:next w:val="1"/>
    <w:qFormat/>
    <w:uiPriority w:val="0"/>
    <w:pPr>
      <w:keepNext/>
      <w:keepLines/>
      <w:spacing w:before="260" w:after="260" w:line="415" w:lineRule="auto"/>
      <w:outlineLvl w:val="2"/>
    </w:pPr>
    <w:rPr>
      <w:sz w:val="32"/>
      <w:szCs w:val="32"/>
    </w:rPr>
  </w:style>
  <w:style w:type="paragraph" w:styleId="9">
    <w:name w:val="heading 4"/>
    <w:basedOn w:val="1"/>
    <w:next w:val="1"/>
    <w:link w:val="189"/>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10">
    <w:name w:val="heading 5"/>
    <w:basedOn w:val="1"/>
    <w:next w:val="1"/>
    <w:qFormat/>
    <w:uiPriority w:val="0"/>
    <w:pPr>
      <w:keepNext/>
      <w:keepLines/>
      <w:spacing w:before="120" w:after="120"/>
      <w:outlineLvl w:val="4"/>
    </w:pPr>
    <w:rPr>
      <w:rFonts w:eastAsia="黑体"/>
      <w:bCs/>
      <w:sz w:val="28"/>
      <w:szCs w:val="28"/>
    </w:rPr>
  </w:style>
  <w:style w:type="paragraph" w:styleId="11">
    <w:name w:val="heading 6"/>
    <w:basedOn w:val="1"/>
    <w:next w:val="1"/>
    <w:qFormat/>
    <w:uiPriority w:val="0"/>
    <w:pPr>
      <w:keepNext/>
      <w:keepLines/>
      <w:tabs>
        <w:tab w:val="left" w:pos="1440"/>
      </w:tabs>
      <w:spacing w:before="120" w:after="120"/>
      <w:ind w:hanging="1151" w:hangingChars="480"/>
      <w:outlineLvl w:val="5"/>
    </w:pPr>
    <w:rPr>
      <w:rFonts w:ascii="Arial" w:hAnsi="Arial" w:eastAsia="黑体"/>
      <w:bCs/>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ind w:firstLine="420"/>
      <w:textAlignment w:val="baseline"/>
    </w:pPr>
    <w:rPr>
      <w:rFonts w:ascii="宋体"/>
      <w:sz w:val="34"/>
    </w:rPr>
  </w:style>
  <w:style w:type="paragraph" w:styleId="3">
    <w:name w:val="Body Text"/>
    <w:basedOn w:val="1"/>
    <w:next w:val="4"/>
    <w:link w:val="187"/>
    <w:semiHidden/>
    <w:unhideWhenUsed/>
    <w:qFormat/>
    <w:uiPriority w:val="99"/>
    <w:pPr>
      <w:spacing w:after="120"/>
    </w:pPr>
  </w:style>
  <w:style w:type="paragraph" w:customStyle="1" w:styleId="4">
    <w:name w:val="Body Text Indent 21"/>
    <w:basedOn w:val="1"/>
    <w:next w:val="5"/>
    <w:qFormat/>
    <w:uiPriority w:val="0"/>
    <w:pPr>
      <w:overflowPunct w:val="0"/>
      <w:autoSpaceDE w:val="0"/>
      <w:autoSpaceDN w:val="0"/>
      <w:adjustRightInd w:val="0"/>
      <w:spacing w:line="360" w:lineRule="auto"/>
      <w:ind w:firstLine="555"/>
      <w:textAlignment w:val="baseline"/>
    </w:pPr>
    <w:rPr>
      <w:rFonts w:ascii="宋体"/>
      <w:spacing w:val="12"/>
      <w:kern w:val="0"/>
      <w:sz w:val="24"/>
    </w:rPr>
  </w:style>
  <w:style w:type="paragraph" w:styleId="5">
    <w:name w:val="header"/>
    <w:basedOn w:val="1"/>
    <w:link w:val="152"/>
    <w:qFormat/>
    <w:uiPriority w:val="99"/>
    <w:pPr>
      <w:snapToGrid w:val="0"/>
    </w:pPr>
    <w:rPr>
      <w:rFonts w:asciiTheme="minorHAnsi" w:hAnsiTheme="minorHAnsi" w:eastAsiaTheme="minorEastAsia" w:cstheme="minorBidi"/>
      <w:sz w:val="18"/>
      <w:szCs w:val="18"/>
    </w:rPr>
  </w:style>
  <w:style w:type="paragraph" w:styleId="12">
    <w:name w:val="index 8"/>
    <w:basedOn w:val="1"/>
    <w:next w:val="1"/>
    <w:qFormat/>
    <w:uiPriority w:val="0"/>
    <w:pPr>
      <w:ind w:left="1680" w:hanging="210"/>
    </w:pPr>
    <w:rPr>
      <w:rFonts w:ascii="Calibri" w:hAnsi="Calibri"/>
      <w:sz w:val="20"/>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index 5"/>
    <w:basedOn w:val="1"/>
    <w:next w:val="1"/>
    <w:qFormat/>
    <w:uiPriority w:val="0"/>
    <w:pPr>
      <w:ind w:left="1050" w:hanging="210"/>
    </w:pPr>
    <w:rPr>
      <w:rFonts w:ascii="Calibri" w:hAnsi="Calibri"/>
      <w:sz w:val="20"/>
      <w:szCs w:val="20"/>
    </w:rPr>
  </w:style>
  <w:style w:type="paragraph" w:styleId="15">
    <w:name w:val="Document Map"/>
    <w:basedOn w:val="1"/>
    <w:link w:val="174"/>
    <w:semiHidden/>
    <w:qFormat/>
    <w:uiPriority w:val="0"/>
    <w:pPr>
      <w:shd w:val="clear" w:color="auto" w:fill="000080"/>
    </w:pPr>
    <w:rPr>
      <w:rFonts w:asciiTheme="minorHAnsi" w:hAnsiTheme="minorHAnsi" w:eastAsiaTheme="minorEastAsia" w:cstheme="minorBidi"/>
    </w:rPr>
  </w:style>
  <w:style w:type="paragraph" w:styleId="16">
    <w:name w:val="annotation text"/>
    <w:basedOn w:val="1"/>
    <w:link w:val="171"/>
    <w:semiHidden/>
    <w:qFormat/>
    <w:uiPriority w:val="0"/>
    <w:rPr>
      <w:rFonts w:asciiTheme="minorHAnsi" w:hAnsiTheme="minorHAnsi" w:eastAsiaTheme="minorEastAsia" w:cstheme="minorBidi"/>
    </w:rPr>
  </w:style>
  <w:style w:type="paragraph" w:styleId="17">
    <w:name w:val="index 6"/>
    <w:basedOn w:val="1"/>
    <w:next w:val="1"/>
    <w:qFormat/>
    <w:uiPriority w:val="0"/>
    <w:pPr>
      <w:ind w:left="1260" w:hanging="210"/>
    </w:pPr>
    <w:rPr>
      <w:rFonts w:ascii="Calibri" w:hAnsi="Calibri"/>
      <w:sz w:val="20"/>
      <w:szCs w:val="20"/>
    </w:rPr>
  </w:style>
  <w:style w:type="paragraph" w:styleId="18">
    <w:name w:val="Body Text 3"/>
    <w:basedOn w:val="1"/>
    <w:link w:val="182"/>
    <w:semiHidden/>
    <w:unhideWhenUsed/>
    <w:qFormat/>
    <w:uiPriority w:val="99"/>
    <w:pPr>
      <w:spacing w:after="120"/>
    </w:pPr>
    <w:rPr>
      <w:sz w:val="16"/>
      <w:szCs w:val="16"/>
    </w:rPr>
  </w:style>
  <w:style w:type="paragraph" w:styleId="19">
    <w:name w:val="Body Text Indent"/>
    <w:basedOn w:val="1"/>
    <w:unhideWhenUsed/>
    <w:qFormat/>
    <w:uiPriority w:val="99"/>
    <w:pPr>
      <w:spacing w:after="120"/>
      <w:ind w:left="420" w:leftChars="200"/>
    </w:pPr>
  </w:style>
  <w:style w:type="paragraph" w:styleId="20">
    <w:name w:val="index 4"/>
    <w:basedOn w:val="1"/>
    <w:next w:val="1"/>
    <w:qFormat/>
    <w:uiPriority w:val="0"/>
    <w:pPr>
      <w:ind w:left="840" w:hanging="210"/>
    </w:pPr>
    <w:rPr>
      <w:rFonts w:ascii="Calibri" w:hAnsi="Calibri"/>
      <w:sz w:val="20"/>
      <w:szCs w:val="20"/>
    </w:rPr>
  </w:style>
  <w:style w:type="paragraph" w:styleId="21">
    <w:name w:val="Plain Text"/>
    <w:basedOn w:val="1"/>
    <w:link w:val="185"/>
    <w:unhideWhenUsed/>
    <w:qFormat/>
    <w:uiPriority w:val="99"/>
    <w:pPr>
      <w:widowControl w:val="0"/>
      <w:spacing w:line="240" w:lineRule="auto"/>
      <w:jc w:val="both"/>
    </w:pPr>
    <w:rPr>
      <w:rFonts w:ascii="宋体" w:hAnsi="Courier New" w:cs="Courier New"/>
      <w:szCs w:val="21"/>
    </w:rPr>
  </w:style>
  <w:style w:type="paragraph" w:styleId="22">
    <w:name w:val="index 3"/>
    <w:basedOn w:val="1"/>
    <w:next w:val="1"/>
    <w:qFormat/>
    <w:uiPriority w:val="0"/>
    <w:pPr>
      <w:ind w:left="630" w:hanging="210"/>
    </w:pPr>
    <w:rPr>
      <w:rFonts w:ascii="Calibri" w:hAnsi="Calibri"/>
      <w:sz w:val="20"/>
      <w:szCs w:val="20"/>
    </w:rPr>
  </w:style>
  <w:style w:type="paragraph" w:styleId="23">
    <w:name w:val="Date"/>
    <w:basedOn w:val="1"/>
    <w:next w:val="1"/>
    <w:link w:val="173"/>
    <w:qFormat/>
    <w:uiPriority w:val="99"/>
    <w:pPr>
      <w:ind w:left="100" w:leftChars="2500"/>
    </w:pPr>
    <w:rPr>
      <w:rFonts w:asciiTheme="minorHAnsi" w:hAnsiTheme="minorHAnsi" w:eastAsiaTheme="minorEastAsia" w:cstheme="minorBidi"/>
    </w:rPr>
  </w:style>
  <w:style w:type="paragraph" w:styleId="24">
    <w:name w:val="Body Text Indent 2"/>
    <w:basedOn w:val="1"/>
    <w:link w:val="163"/>
    <w:qFormat/>
    <w:uiPriority w:val="99"/>
    <w:pPr>
      <w:spacing w:after="120" w:line="480" w:lineRule="auto"/>
      <w:ind w:left="420" w:leftChars="200"/>
    </w:pPr>
    <w:rPr>
      <w:rFonts w:asciiTheme="minorHAnsi" w:hAnsiTheme="minorHAnsi" w:eastAsiaTheme="minorEastAsia" w:cstheme="minorBidi"/>
    </w:rPr>
  </w:style>
  <w:style w:type="paragraph" w:styleId="25">
    <w:name w:val="endnote text"/>
    <w:basedOn w:val="1"/>
    <w:link w:val="180"/>
    <w:semiHidden/>
    <w:qFormat/>
    <w:uiPriority w:val="0"/>
    <w:pPr>
      <w:snapToGrid w:val="0"/>
    </w:pPr>
    <w:rPr>
      <w:rFonts w:asciiTheme="minorHAnsi" w:hAnsiTheme="minorHAnsi" w:eastAsiaTheme="minorEastAsia" w:cstheme="minorBidi"/>
    </w:rPr>
  </w:style>
  <w:style w:type="paragraph" w:styleId="26">
    <w:name w:val="Balloon Text"/>
    <w:basedOn w:val="1"/>
    <w:link w:val="149"/>
    <w:qFormat/>
    <w:uiPriority w:val="99"/>
    <w:rPr>
      <w:rFonts w:asciiTheme="minorHAnsi" w:hAnsiTheme="minorHAnsi" w:eastAsiaTheme="minorEastAsia" w:cstheme="minorBidi"/>
      <w:sz w:val="18"/>
      <w:szCs w:val="18"/>
    </w:rPr>
  </w:style>
  <w:style w:type="paragraph" w:styleId="27">
    <w:name w:val="footer"/>
    <w:basedOn w:val="1"/>
    <w:link w:val="170"/>
    <w:qFormat/>
    <w:uiPriority w:val="99"/>
    <w:pPr>
      <w:snapToGrid w:val="0"/>
      <w:ind w:right="210" w:rightChars="100"/>
      <w:jc w:val="right"/>
    </w:pPr>
    <w:rPr>
      <w:rFonts w:asciiTheme="minorHAnsi" w:hAnsiTheme="minorHAnsi" w:eastAsiaTheme="minorEastAsia" w:cstheme="minorBidi"/>
      <w:sz w:val="18"/>
      <w:szCs w:val="18"/>
    </w:rPr>
  </w:style>
  <w:style w:type="paragraph" w:styleId="28">
    <w:name w:val="toc 1"/>
    <w:basedOn w:val="1"/>
    <w:next w:val="1"/>
    <w:semiHidden/>
    <w:qFormat/>
    <w:uiPriority w:val="0"/>
    <w:pPr>
      <w:tabs>
        <w:tab w:val="right" w:leader="dot" w:pos="9242"/>
      </w:tabs>
      <w:spacing w:beforeLines="25" w:afterLines="25"/>
    </w:pPr>
    <w:rPr>
      <w:rFonts w:ascii="宋体"/>
      <w:szCs w:val="21"/>
    </w:rPr>
  </w:style>
  <w:style w:type="paragraph" w:styleId="29">
    <w:name w:val="index heading"/>
    <w:basedOn w:val="1"/>
    <w:next w:val="30"/>
    <w:qFormat/>
    <w:uiPriority w:val="0"/>
    <w:pPr>
      <w:spacing w:before="120" w:after="120"/>
      <w:jc w:val="center"/>
    </w:pPr>
    <w:rPr>
      <w:rFonts w:ascii="Calibri" w:hAnsi="Calibri"/>
      <w:b/>
      <w:bCs/>
      <w:iCs/>
      <w:szCs w:val="20"/>
    </w:rPr>
  </w:style>
  <w:style w:type="paragraph" w:styleId="30">
    <w:name w:val="index 1"/>
    <w:basedOn w:val="1"/>
    <w:next w:val="1"/>
    <w:unhideWhenUsed/>
    <w:qFormat/>
    <w:uiPriority w:val="0"/>
  </w:style>
  <w:style w:type="paragraph" w:styleId="31">
    <w:name w:val="footnote text"/>
    <w:basedOn w:val="1"/>
    <w:link w:val="159"/>
    <w:qFormat/>
    <w:uiPriority w:val="0"/>
    <w:pPr>
      <w:tabs>
        <w:tab w:val="left" w:pos="0"/>
      </w:tabs>
      <w:snapToGrid w:val="0"/>
      <w:ind w:left="720" w:hanging="357"/>
    </w:pPr>
    <w:rPr>
      <w:rFonts w:ascii="宋体" w:hAnsiTheme="minorHAnsi" w:eastAsiaTheme="minorEastAsia" w:cstheme="minorBidi"/>
      <w:sz w:val="18"/>
      <w:szCs w:val="18"/>
    </w:rPr>
  </w:style>
  <w:style w:type="paragraph" w:styleId="32">
    <w:name w:val="index 7"/>
    <w:basedOn w:val="1"/>
    <w:next w:val="1"/>
    <w:qFormat/>
    <w:uiPriority w:val="0"/>
    <w:pPr>
      <w:ind w:left="1470" w:hanging="210"/>
    </w:pPr>
    <w:rPr>
      <w:rFonts w:ascii="Calibri" w:hAnsi="Calibri"/>
      <w:sz w:val="20"/>
      <w:szCs w:val="20"/>
    </w:rPr>
  </w:style>
  <w:style w:type="paragraph" w:styleId="33">
    <w:name w:val="index 9"/>
    <w:basedOn w:val="1"/>
    <w:next w:val="1"/>
    <w:qFormat/>
    <w:uiPriority w:val="0"/>
    <w:pPr>
      <w:ind w:left="1890" w:hanging="210"/>
    </w:pPr>
    <w:rPr>
      <w:rFonts w:ascii="Calibri" w:hAnsi="Calibri"/>
      <w:sz w:val="20"/>
      <w:szCs w:val="20"/>
    </w:rPr>
  </w:style>
  <w:style w:type="paragraph" w:styleId="34">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35">
    <w:name w:val="Body Text 2"/>
    <w:basedOn w:val="1"/>
    <w:qFormat/>
    <w:uiPriority w:val="0"/>
    <w:rPr>
      <w:bCs/>
      <w:kern w:val="0"/>
      <w:sz w:val="28"/>
      <w:szCs w:val="20"/>
    </w:rPr>
  </w:style>
  <w:style w:type="paragraph" w:styleId="36">
    <w:name w:val="HTML Preformatted"/>
    <w:basedOn w:val="1"/>
    <w:link w:val="157"/>
    <w:qFormat/>
    <w:uiPriority w:val="0"/>
    <w:rPr>
      <w:rFonts w:ascii="Courier New" w:hAnsi="Courier New" w:cs="Courier New" w:eastAsiaTheme="minorEastAsia"/>
      <w:szCs w:val="22"/>
    </w:rPr>
  </w:style>
  <w:style w:type="paragraph" w:styleId="37">
    <w:name w:val="Normal (Web)"/>
    <w:basedOn w:val="1"/>
    <w:unhideWhenUsed/>
    <w:qFormat/>
    <w:uiPriority w:val="99"/>
    <w:pPr>
      <w:spacing w:before="100" w:beforeAutospacing="1" w:after="100" w:afterAutospacing="1"/>
    </w:pPr>
    <w:rPr>
      <w:rFonts w:ascii="宋体" w:hAnsi="宋体" w:cs="宋体"/>
      <w:kern w:val="0"/>
      <w:sz w:val="24"/>
    </w:rPr>
  </w:style>
  <w:style w:type="paragraph" w:styleId="38">
    <w:name w:val="index 2"/>
    <w:basedOn w:val="1"/>
    <w:next w:val="1"/>
    <w:qFormat/>
    <w:uiPriority w:val="0"/>
    <w:pPr>
      <w:ind w:left="420" w:hanging="210"/>
    </w:pPr>
    <w:rPr>
      <w:rFonts w:ascii="Calibri" w:hAnsi="Calibri"/>
      <w:sz w:val="20"/>
      <w:szCs w:val="20"/>
    </w:rPr>
  </w:style>
  <w:style w:type="paragraph" w:styleId="39">
    <w:name w:val="Title"/>
    <w:basedOn w:val="1"/>
    <w:link w:val="183"/>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6"/>
    <w:next w:val="16"/>
    <w:link w:val="179"/>
    <w:semiHidden/>
    <w:qFormat/>
    <w:uiPriority w:val="0"/>
    <w:rPr>
      <w:b/>
      <w:bCs/>
    </w:rPr>
  </w:style>
  <w:style w:type="table" w:styleId="42">
    <w:name w:val="Table Grid"/>
    <w:basedOn w:val="4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qFormat/>
    <w:uiPriority w:val="22"/>
    <w:rPr>
      <w:b/>
      <w:bCs/>
    </w:rPr>
  </w:style>
  <w:style w:type="character" w:styleId="45">
    <w:name w:val="page number"/>
    <w:qFormat/>
    <w:uiPriority w:val="99"/>
    <w:rPr>
      <w:rFonts w:ascii="Times New Roman" w:hAnsi="Times New Roman" w:eastAsia="宋体"/>
      <w:sz w:val="18"/>
    </w:rPr>
  </w:style>
  <w:style w:type="character" w:styleId="46">
    <w:name w:val="FollowedHyperlink"/>
    <w:qFormat/>
    <w:uiPriority w:val="0"/>
    <w:rPr>
      <w:color w:val="800080"/>
      <w:u w:val="single"/>
    </w:rPr>
  </w:style>
  <w:style w:type="character" w:styleId="47">
    <w:name w:val="Emphasis"/>
    <w:qFormat/>
    <w:uiPriority w:val="20"/>
    <w:rPr>
      <w:color w:val="CC0000"/>
    </w:rPr>
  </w:style>
  <w:style w:type="character" w:styleId="48">
    <w:name w:val="Hyperlink"/>
    <w:qFormat/>
    <w:uiPriority w:val="99"/>
    <w:rPr>
      <w:color w:val="0000FF"/>
      <w:spacing w:val="0"/>
      <w:w w:val="100"/>
      <w:szCs w:val="21"/>
      <w:u w:val="single"/>
      <w:lang w:val="en-US" w:eastAsia="zh-CN"/>
    </w:rPr>
  </w:style>
  <w:style w:type="character" w:styleId="49">
    <w:name w:val="annotation reference"/>
    <w:basedOn w:val="43"/>
    <w:semiHidden/>
    <w:unhideWhenUsed/>
    <w:qFormat/>
    <w:uiPriority w:val="0"/>
    <w:rPr>
      <w:sz w:val="21"/>
      <w:szCs w:val="21"/>
    </w:rPr>
  </w:style>
  <w:style w:type="character" w:styleId="50">
    <w:name w:val="footnote reference"/>
    <w:qFormat/>
    <w:uiPriority w:val="0"/>
    <w:rPr>
      <w:vertAlign w:val="superscript"/>
    </w:rPr>
  </w:style>
  <w:style w:type="paragraph" w:customStyle="1" w:styleId="51">
    <w:name w:val="BodyText"/>
    <w:basedOn w:val="1"/>
    <w:qFormat/>
    <w:uiPriority w:val="0"/>
    <w:pPr>
      <w:jc w:val="center"/>
      <w:textAlignment w:val="baseline"/>
    </w:pPr>
    <w:rPr>
      <w:rFonts w:ascii="仿宋_GB2312" w:hAnsi="ˎ̥" w:eastAsia="仿宋_GB2312"/>
      <w:sz w:val="24"/>
    </w:rPr>
  </w:style>
  <w:style w:type="paragraph" w:customStyle="1" w:styleId="52">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character" w:customStyle="1" w:styleId="53">
    <w:name w:val="标题 1 Char"/>
    <w:basedOn w:val="43"/>
    <w:link w:val="6"/>
    <w:qFormat/>
    <w:uiPriority w:val="0"/>
    <w:rPr>
      <w:rFonts w:ascii="Times New Roman" w:hAnsi="Times New Roman" w:eastAsia="宋体" w:cs="Times New Roman"/>
      <w:b/>
      <w:bCs/>
      <w:kern w:val="44"/>
      <w:sz w:val="44"/>
      <w:szCs w:val="44"/>
    </w:rPr>
  </w:style>
  <w:style w:type="character" w:customStyle="1" w:styleId="54">
    <w:name w:val="标题 2 Char"/>
    <w:basedOn w:val="43"/>
    <w:link w:val="7"/>
    <w:qFormat/>
    <w:uiPriority w:val="0"/>
    <w:rPr>
      <w:rFonts w:ascii="宋体" w:hAnsi="宋体" w:eastAsia="宋体" w:cs="Times New Roman"/>
      <w:b/>
      <w:bCs/>
      <w:kern w:val="0"/>
      <w:sz w:val="36"/>
      <w:szCs w:val="36"/>
    </w:rPr>
  </w:style>
  <w:style w:type="character" w:customStyle="1" w:styleId="55">
    <w:name w:val="批注文字 Char"/>
    <w:semiHidden/>
    <w:qFormat/>
    <w:uiPriority w:val="0"/>
    <w:rPr>
      <w:szCs w:val="24"/>
    </w:rPr>
  </w:style>
  <w:style w:type="character" w:customStyle="1" w:styleId="56">
    <w:name w:val="批注主题 Char"/>
    <w:semiHidden/>
    <w:qFormat/>
    <w:uiPriority w:val="0"/>
    <w:rPr>
      <w:b/>
      <w:bCs/>
      <w:szCs w:val="24"/>
    </w:rPr>
  </w:style>
  <w:style w:type="character" w:customStyle="1" w:styleId="57">
    <w:name w:val="文档结构图 Char"/>
    <w:semiHidden/>
    <w:qFormat/>
    <w:uiPriority w:val="0"/>
    <w:rPr>
      <w:szCs w:val="24"/>
      <w:shd w:val="clear" w:color="auto" w:fill="000080"/>
    </w:rPr>
  </w:style>
  <w:style w:type="character" w:customStyle="1" w:styleId="58">
    <w:name w:val="脚注文本 Char"/>
    <w:qFormat/>
    <w:uiPriority w:val="0"/>
    <w:rPr>
      <w:rFonts w:ascii="宋体"/>
      <w:sz w:val="18"/>
      <w:szCs w:val="18"/>
    </w:rPr>
  </w:style>
  <w:style w:type="character" w:customStyle="1" w:styleId="59">
    <w:name w:val="con"/>
    <w:qFormat/>
    <w:uiPriority w:val="0"/>
  </w:style>
  <w:style w:type="character" w:customStyle="1" w:styleId="60">
    <w:name w:val="bar-label2"/>
    <w:qFormat/>
    <w:uiPriority w:val="99"/>
  </w:style>
  <w:style w:type="character" w:customStyle="1" w:styleId="61">
    <w:name w:val="正文文本缩进 2 Char"/>
    <w:qFormat/>
    <w:uiPriority w:val="99"/>
    <w:rPr>
      <w:szCs w:val="24"/>
    </w:rPr>
  </w:style>
  <w:style w:type="character" w:customStyle="1" w:styleId="62">
    <w:name w:val="日期 Char"/>
    <w:qFormat/>
    <w:uiPriority w:val="99"/>
    <w:rPr>
      <w:szCs w:val="24"/>
    </w:rPr>
  </w:style>
  <w:style w:type="character" w:customStyle="1" w:styleId="63">
    <w:name w:val="页脚 Char"/>
    <w:qFormat/>
    <w:locked/>
    <w:uiPriority w:val="99"/>
    <w:rPr>
      <w:sz w:val="18"/>
      <w:szCs w:val="18"/>
    </w:rPr>
  </w:style>
  <w:style w:type="character" w:customStyle="1" w:styleId="64">
    <w:name w:val="apple-converted-space"/>
    <w:basedOn w:val="43"/>
    <w:qFormat/>
    <w:uiPriority w:val="0"/>
  </w:style>
  <w:style w:type="character" w:customStyle="1" w:styleId="65">
    <w:name w:val="批注框文本 Char"/>
    <w:qFormat/>
    <w:uiPriority w:val="99"/>
    <w:rPr>
      <w:sz w:val="18"/>
      <w:szCs w:val="18"/>
    </w:rPr>
  </w:style>
  <w:style w:type="character" w:customStyle="1" w:styleId="66">
    <w:name w:val="页眉 Char"/>
    <w:qFormat/>
    <w:locked/>
    <w:uiPriority w:val="99"/>
    <w:rPr>
      <w:sz w:val="18"/>
      <w:szCs w:val="18"/>
    </w:rPr>
  </w:style>
  <w:style w:type="character" w:customStyle="1" w:styleId="67">
    <w:name w:val="首示例 Char"/>
    <w:link w:val="68"/>
    <w:qFormat/>
    <w:uiPriority w:val="0"/>
    <w:rPr>
      <w:rFonts w:ascii="宋体" w:hAnsi="宋体"/>
      <w:sz w:val="18"/>
      <w:szCs w:val="18"/>
    </w:rPr>
  </w:style>
  <w:style w:type="paragraph" w:customStyle="1" w:styleId="68">
    <w:name w:val="首示例"/>
    <w:next w:val="69"/>
    <w:link w:val="67"/>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69">
    <w:name w:val="段"/>
    <w:link w:val="70"/>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70">
    <w:name w:val="段 Char"/>
    <w:link w:val="69"/>
    <w:qFormat/>
    <w:uiPriority w:val="0"/>
    <w:rPr>
      <w:rFonts w:ascii="宋体"/>
    </w:rPr>
  </w:style>
  <w:style w:type="character" w:customStyle="1" w:styleId="71">
    <w:name w:val="附录公式 Char"/>
    <w:basedOn w:val="70"/>
    <w:link w:val="72"/>
    <w:qFormat/>
    <w:uiPriority w:val="0"/>
    <w:rPr>
      <w:rFonts w:ascii="宋体"/>
    </w:rPr>
  </w:style>
  <w:style w:type="paragraph" w:customStyle="1" w:styleId="72">
    <w:name w:val="附录公式"/>
    <w:basedOn w:val="69"/>
    <w:next w:val="69"/>
    <w:link w:val="71"/>
    <w:qFormat/>
    <w:uiPriority w:val="0"/>
  </w:style>
  <w:style w:type="character" w:customStyle="1" w:styleId="73">
    <w:name w:val="发布"/>
    <w:qFormat/>
    <w:uiPriority w:val="0"/>
    <w:rPr>
      <w:rFonts w:ascii="黑体" w:eastAsia="黑体"/>
      <w:spacing w:val="85"/>
      <w:w w:val="100"/>
      <w:position w:val="3"/>
      <w:sz w:val="28"/>
      <w:szCs w:val="28"/>
    </w:rPr>
  </w:style>
  <w:style w:type="character" w:customStyle="1" w:styleId="74">
    <w:name w:val="一级条标题 Char"/>
    <w:link w:val="75"/>
    <w:qFormat/>
    <w:uiPriority w:val="0"/>
    <w:rPr>
      <w:rFonts w:ascii="黑体" w:eastAsia="黑体"/>
      <w:szCs w:val="21"/>
    </w:rPr>
  </w:style>
  <w:style w:type="paragraph" w:customStyle="1" w:styleId="75">
    <w:name w:val="一级条标题"/>
    <w:next w:val="69"/>
    <w:link w:val="74"/>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76">
    <w:name w:val="HTML 预设格式 Char"/>
    <w:qFormat/>
    <w:uiPriority w:val="0"/>
    <w:rPr>
      <w:rFonts w:ascii="Courier New" w:hAnsi="Courier New" w:cs="Courier New"/>
    </w:rPr>
  </w:style>
  <w:style w:type="character" w:customStyle="1" w:styleId="77">
    <w:name w:val="尾注文本 Char"/>
    <w:semiHidden/>
    <w:qFormat/>
    <w:uiPriority w:val="0"/>
    <w:rPr>
      <w:szCs w:val="24"/>
    </w:rPr>
  </w:style>
  <w:style w:type="paragraph" w:customStyle="1" w:styleId="78">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79">
    <w:name w:val="reader-word-layer"/>
    <w:basedOn w:val="1"/>
    <w:qFormat/>
    <w:uiPriority w:val="0"/>
    <w:pPr>
      <w:spacing w:before="100" w:beforeAutospacing="1" w:after="100" w:afterAutospacing="1" w:line="240" w:lineRule="auto"/>
    </w:pPr>
    <w:rPr>
      <w:rFonts w:ascii="宋体" w:hAnsi="宋体" w:cs="宋体"/>
      <w:kern w:val="0"/>
      <w:sz w:val="24"/>
    </w:rPr>
  </w:style>
  <w:style w:type="paragraph" w:styleId="80">
    <w:name w:val="List Paragraph"/>
    <w:basedOn w:val="1"/>
    <w:qFormat/>
    <w:uiPriority w:val="34"/>
    <w:pPr>
      <w:ind w:firstLine="420" w:firstLineChars="200"/>
    </w:pPr>
    <w:rPr>
      <w:rFonts w:ascii="宋体" w:hAnsi="宋体" w:cs="宋体"/>
      <w:kern w:val="0"/>
      <w:sz w:val="24"/>
    </w:rPr>
  </w:style>
  <w:style w:type="paragraph" w:customStyle="1" w:styleId="81">
    <w:name w:val="封面一致性程度标识2"/>
    <w:basedOn w:val="82"/>
    <w:qFormat/>
    <w:uiPriority w:val="0"/>
    <w:pPr>
      <w:framePr w:wrap="around" w:y="4469"/>
    </w:pPr>
  </w:style>
  <w:style w:type="paragraph" w:customStyle="1" w:styleId="82">
    <w:name w:val="封面一致性程度标识"/>
    <w:basedOn w:val="83"/>
    <w:qFormat/>
    <w:uiPriority w:val="0"/>
    <w:pPr>
      <w:framePr w:wrap="around"/>
      <w:spacing w:before="440"/>
    </w:pPr>
    <w:rPr>
      <w:rFonts w:ascii="宋体" w:eastAsia="宋体"/>
    </w:rPr>
  </w:style>
  <w:style w:type="paragraph" w:customStyle="1" w:styleId="83">
    <w:name w:val="封面标准英文名称"/>
    <w:basedOn w:val="84"/>
    <w:qFormat/>
    <w:uiPriority w:val="0"/>
    <w:pPr>
      <w:framePr w:wrap="around"/>
      <w:spacing w:before="370" w:line="400" w:lineRule="exact"/>
    </w:pPr>
    <w:rPr>
      <w:rFonts w:ascii="Times New Roman"/>
      <w:sz w:val="28"/>
      <w:szCs w:val="28"/>
    </w:rPr>
  </w:style>
  <w:style w:type="paragraph" w:customStyle="1" w:styleId="8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5">
    <w:name w:val="封面标准英文名称2"/>
    <w:basedOn w:val="83"/>
    <w:qFormat/>
    <w:uiPriority w:val="0"/>
    <w:pPr>
      <w:framePr w:wrap="around" w:y="4469"/>
    </w:pPr>
  </w:style>
  <w:style w:type="paragraph" w:customStyle="1" w:styleId="86">
    <w:name w:val="其他发布日期"/>
    <w:basedOn w:val="87"/>
    <w:qFormat/>
    <w:uiPriority w:val="0"/>
    <w:pPr>
      <w:framePr w:wrap="around" w:vAnchor="page" w:hAnchor="text" w:x="1419"/>
    </w:pPr>
  </w:style>
  <w:style w:type="paragraph" w:customStyle="1" w:styleId="87">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88">
    <w:name w:val="正文公式编号制表符"/>
    <w:basedOn w:val="69"/>
    <w:next w:val="69"/>
    <w:qFormat/>
    <w:uiPriority w:val="0"/>
    <w:pPr>
      <w:ind w:firstLine="0" w:firstLineChars="0"/>
    </w:pPr>
  </w:style>
  <w:style w:type="paragraph" w:customStyle="1" w:styleId="89">
    <w:name w:val="正文表标题"/>
    <w:next w:val="69"/>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90">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91">
    <w:name w:val="一级无"/>
    <w:basedOn w:val="75"/>
    <w:qFormat/>
    <w:uiPriority w:val="0"/>
  </w:style>
  <w:style w:type="paragraph" w:customStyle="1" w:styleId="92">
    <w:name w:val="图的脚注"/>
    <w:next w:val="69"/>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93">
    <w:name w:val="图标脚注说明"/>
    <w:basedOn w:val="69"/>
    <w:qFormat/>
    <w:uiPriority w:val="0"/>
    <w:pPr>
      <w:ind w:left="840" w:hanging="420" w:firstLineChars="0"/>
    </w:pPr>
    <w:rPr>
      <w:sz w:val="18"/>
      <w:szCs w:val="18"/>
    </w:rPr>
  </w:style>
  <w:style w:type="paragraph" w:customStyle="1" w:styleId="94">
    <w:name w:val="示例后文字"/>
    <w:basedOn w:val="69"/>
    <w:next w:val="69"/>
    <w:qFormat/>
    <w:uiPriority w:val="0"/>
    <w:pPr>
      <w:ind w:firstLine="360"/>
    </w:pPr>
    <w:rPr>
      <w:sz w:val="18"/>
    </w:rPr>
  </w:style>
  <w:style w:type="paragraph" w:customStyle="1" w:styleId="95">
    <w:name w:val="实施日期"/>
    <w:basedOn w:val="87"/>
    <w:qFormat/>
    <w:uiPriority w:val="0"/>
    <w:pPr>
      <w:framePr w:wrap="around" w:vAnchor="page" w:hAnchor="text"/>
      <w:jc w:val="right"/>
    </w:pPr>
  </w:style>
  <w:style w:type="paragraph" w:customStyle="1" w:styleId="96">
    <w:name w:val="前言、引言标题"/>
    <w:next w:val="69"/>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9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9">
    <w:name w:val="列出段落1"/>
    <w:basedOn w:val="1"/>
    <w:qFormat/>
    <w:uiPriority w:val="0"/>
    <w:pPr>
      <w:widowControl w:val="0"/>
      <w:spacing w:line="240" w:lineRule="auto"/>
      <w:ind w:firstLine="420" w:firstLineChars="200"/>
      <w:jc w:val="both"/>
    </w:pPr>
    <w:rPr>
      <w:rFonts w:ascii="Calibri" w:hAnsi="Calibri"/>
      <w:szCs w:val="22"/>
    </w:rPr>
  </w:style>
  <w:style w:type="paragraph" w:customStyle="1" w:styleId="100">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101">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102">
    <w:name w:val="条文脚注"/>
    <w:basedOn w:val="31"/>
    <w:qFormat/>
    <w:uiPriority w:val="0"/>
    <w:pPr>
      <w:ind w:left="0" w:firstLine="0"/>
      <w:jc w:val="both"/>
    </w:pPr>
  </w:style>
  <w:style w:type="paragraph" w:customStyle="1" w:styleId="103">
    <w:name w:val="附录一级无"/>
    <w:basedOn w:val="104"/>
    <w:qFormat/>
    <w:uiPriority w:val="0"/>
    <w:pPr>
      <w:tabs>
        <w:tab w:val="left" w:pos="360"/>
      </w:tabs>
      <w:spacing w:beforeLines="0" w:afterLines="0"/>
    </w:pPr>
    <w:rPr>
      <w:rFonts w:ascii="宋体" w:eastAsia="宋体"/>
      <w:szCs w:val="21"/>
    </w:rPr>
  </w:style>
  <w:style w:type="paragraph" w:customStyle="1" w:styleId="104">
    <w:name w:val="附录一级条标题"/>
    <w:basedOn w:val="105"/>
    <w:next w:val="69"/>
    <w:qFormat/>
    <w:uiPriority w:val="0"/>
    <w:pPr>
      <w:tabs>
        <w:tab w:val="left" w:pos="360"/>
      </w:tabs>
      <w:autoSpaceDN w:val="0"/>
      <w:spacing w:beforeLines="50" w:afterLines="50"/>
      <w:outlineLvl w:val="2"/>
    </w:pPr>
  </w:style>
  <w:style w:type="paragraph" w:customStyle="1" w:styleId="105">
    <w:name w:val="附录章标题"/>
    <w:next w:val="69"/>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106">
    <w:name w:val="附录五级无"/>
    <w:basedOn w:val="107"/>
    <w:qFormat/>
    <w:uiPriority w:val="0"/>
    <w:pPr>
      <w:tabs>
        <w:tab w:val="left" w:pos="360"/>
      </w:tabs>
      <w:spacing w:beforeLines="0" w:afterLines="0"/>
    </w:pPr>
    <w:rPr>
      <w:rFonts w:ascii="宋体" w:eastAsia="宋体"/>
      <w:szCs w:val="21"/>
    </w:rPr>
  </w:style>
  <w:style w:type="paragraph" w:customStyle="1" w:styleId="107">
    <w:name w:val="附录五级条标题"/>
    <w:basedOn w:val="108"/>
    <w:next w:val="69"/>
    <w:qFormat/>
    <w:uiPriority w:val="0"/>
    <w:pPr>
      <w:tabs>
        <w:tab w:val="left" w:pos="360"/>
      </w:tabs>
      <w:outlineLvl w:val="6"/>
    </w:pPr>
  </w:style>
  <w:style w:type="paragraph" w:customStyle="1" w:styleId="108">
    <w:name w:val="附录四级条标题"/>
    <w:basedOn w:val="109"/>
    <w:next w:val="69"/>
    <w:qFormat/>
    <w:uiPriority w:val="0"/>
    <w:pPr>
      <w:tabs>
        <w:tab w:val="left" w:pos="360"/>
      </w:tabs>
    </w:pPr>
  </w:style>
  <w:style w:type="paragraph" w:customStyle="1" w:styleId="109">
    <w:name w:val="附录三级条标题"/>
    <w:basedOn w:val="110"/>
    <w:next w:val="69"/>
    <w:qFormat/>
    <w:uiPriority w:val="0"/>
    <w:pPr>
      <w:tabs>
        <w:tab w:val="left" w:pos="360"/>
      </w:tabs>
    </w:pPr>
  </w:style>
  <w:style w:type="paragraph" w:customStyle="1" w:styleId="110">
    <w:name w:val="附录二级条标题"/>
    <w:basedOn w:val="1"/>
    <w:next w:val="69"/>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11">
    <w:name w:val="附录图标题"/>
    <w:basedOn w:val="1"/>
    <w:next w:val="69"/>
    <w:qFormat/>
    <w:uiPriority w:val="0"/>
    <w:pPr>
      <w:tabs>
        <w:tab w:val="left" w:pos="363"/>
      </w:tabs>
      <w:spacing w:beforeLines="50" w:afterLines="50"/>
      <w:jc w:val="center"/>
    </w:pPr>
    <w:rPr>
      <w:rFonts w:ascii="黑体" w:eastAsia="黑体"/>
      <w:szCs w:val="21"/>
    </w:rPr>
  </w:style>
  <w:style w:type="paragraph" w:customStyle="1" w:styleId="112">
    <w:name w:val="附录图标号"/>
    <w:basedOn w:val="1"/>
    <w:qFormat/>
    <w:uiPriority w:val="0"/>
    <w:pPr>
      <w:keepNext/>
      <w:pageBreakBefore/>
      <w:spacing w:line="14" w:lineRule="exact"/>
      <w:ind w:firstLine="363"/>
      <w:jc w:val="center"/>
      <w:outlineLvl w:val="0"/>
    </w:pPr>
    <w:rPr>
      <w:color w:val="FFFFFF"/>
    </w:rPr>
  </w:style>
  <w:style w:type="paragraph" w:customStyle="1" w:styleId="113">
    <w:name w:val="附录四级无"/>
    <w:basedOn w:val="108"/>
    <w:qFormat/>
    <w:uiPriority w:val="0"/>
    <w:pPr>
      <w:tabs>
        <w:tab w:val="clear" w:pos="360"/>
      </w:tabs>
      <w:spacing w:beforeLines="0" w:afterLines="0"/>
      <w:outlineLvl w:val="5"/>
    </w:pPr>
    <w:rPr>
      <w:rFonts w:ascii="宋体" w:eastAsia="宋体"/>
      <w:szCs w:val="21"/>
    </w:rPr>
  </w:style>
  <w:style w:type="paragraph" w:customStyle="1" w:styleId="114">
    <w:name w:val="附录三级无"/>
    <w:basedOn w:val="109"/>
    <w:qFormat/>
    <w:uiPriority w:val="0"/>
  </w:style>
  <w:style w:type="paragraph" w:customStyle="1" w:styleId="115">
    <w:name w:val="注："/>
    <w:next w:val="69"/>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116">
    <w:name w:val="附录公式编号制表符"/>
    <w:basedOn w:val="1"/>
    <w:next w:val="69"/>
    <w:qFormat/>
    <w:uiPriority w:val="0"/>
    <w:pPr>
      <w:tabs>
        <w:tab w:val="center" w:pos="4201"/>
        <w:tab w:val="right" w:leader="dot" w:pos="9298"/>
      </w:tabs>
      <w:autoSpaceDE w:val="0"/>
      <w:autoSpaceDN w:val="0"/>
    </w:pPr>
    <w:rPr>
      <w:rFonts w:ascii="宋体"/>
      <w:kern w:val="0"/>
      <w:szCs w:val="20"/>
    </w:rPr>
  </w:style>
  <w:style w:type="paragraph" w:customStyle="1" w:styleId="117">
    <w:name w:val="附录二级无"/>
    <w:basedOn w:val="110"/>
    <w:qFormat/>
    <w:uiPriority w:val="0"/>
  </w:style>
  <w:style w:type="paragraph" w:customStyle="1" w:styleId="118">
    <w:name w:val="附录标题"/>
    <w:basedOn w:val="69"/>
    <w:next w:val="69"/>
    <w:qFormat/>
    <w:uiPriority w:val="0"/>
    <w:pPr>
      <w:ind w:firstLine="0" w:firstLineChars="0"/>
      <w:jc w:val="center"/>
    </w:pPr>
    <w:rPr>
      <w:rFonts w:ascii="黑体" w:eastAsia="黑体"/>
    </w:rPr>
  </w:style>
  <w:style w:type="paragraph" w:customStyle="1" w:styleId="119">
    <w:name w:val="参考文献"/>
    <w:basedOn w:val="1"/>
    <w:next w:val="69"/>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0">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121">
    <w:name w:val="封面标准文稿类别"/>
    <w:basedOn w:val="82"/>
    <w:qFormat/>
    <w:uiPriority w:val="0"/>
    <w:pPr>
      <w:framePr w:wrap="around"/>
      <w:spacing w:after="160" w:line="240" w:lineRule="auto"/>
    </w:pPr>
    <w:rPr>
      <w:sz w:val="24"/>
    </w:rPr>
  </w:style>
  <w:style w:type="paragraph" w:customStyle="1" w:styleId="122">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123">
    <w:name w:val="其他实施日期"/>
    <w:basedOn w:val="95"/>
    <w:qFormat/>
    <w:uiPriority w:val="0"/>
    <w:pPr>
      <w:framePr w:wrap="around" w:vAnchor="margin" w:hAnchor="page"/>
    </w:pPr>
  </w:style>
  <w:style w:type="paragraph" w:customStyle="1" w:styleId="12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5">
    <w:name w:val="发布部门"/>
    <w:next w:val="69"/>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126">
    <w:name w:val="注：（正文）"/>
    <w:basedOn w:val="115"/>
    <w:next w:val="69"/>
    <w:qFormat/>
    <w:uiPriority w:val="0"/>
  </w:style>
  <w:style w:type="paragraph" w:customStyle="1" w:styleId="127">
    <w:name w:val="参考文献、索引标题"/>
    <w:basedOn w:val="1"/>
    <w:next w:val="69"/>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30">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131">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32">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133">
    <w:name w:val="示例×："/>
    <w:basedOn w:val="134"/>
    <w:qFormat/>
    <w:uiPriority w:val="0"/>
    <w:pPr>
      <w:spacing w:beforeLines="0" w:afterLines="0"/>
      <w:ind w:firstLine="363"/>
      <w:outlineLvl w:val="9"/>
    </w:pPr>
    <w:rPr>
      <w:rFonts w:ascii="宋体" w:eastAsia="宋体"/>
      <w:sz w:val="18"/>
      <w:szCs w:val="18"/>
    </w:rPr>
  </w:style>
  <w:style w:type="paragraph" w:customStyle="1" w:styleId="134">
    <w:name w:val="章标题"/>
    <w:next w:val="69"/>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135">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136">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37">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138">
    <w:name w:val="五级无"/>
    <w:basedOn w:val="139"/>
    <w:qFormat/>
    <w:uiPriority w:val="0"/>
    <w:pPr>
      <w:spacing w:beforeLines="0" w:afterLines="0"/>
      <w:outlineLvl w:val="6"/>
    </w:pPr>
    <w:rPr>
      <w:rFonts w:ascii="宋体" w:eastAsia="宋体"/>
    </w:rPr>
  </w:style>
  <w:style w:type="paragraph" w:customStyle="1" w:styleId="139">
    <w:name w:val="五级条标题"/>
    <w:basedOn w:val="140"/>
    <w:next w:val="69"/>
    <w:qFormat/>
    <w:uiPriority w:val="0"/>
  </w:style>
  <w:style w:type="paragraph" w:customStyle="1" w:styleId="140">
    <w:name w:val="四级条标题"/>
    <w:basedOn w:val="141"/>
    <w:next w:val="69"/>
    <w:qFormat/>
    <w:uiPriority w:val="0"/>
  </w:style>
  <w:style w:type="paragraph" w:customStyle="1" w:styleId="141">
    <w:name w:val="三级条标题"/>
    <w:basedOn w:val="142"/>
    <w:next w:val="69"/>
    <w:qFormat/>
    <w:uiPriority w:val="0"/>
  </w:style>
  <w:style w:type="paragraph" w:customStyle="1" w:styleId="142">
    <w:name w:val="二级条标题"/>
    <w:basedOn w:val="75"/>
    <w:next w:val="69"/>
    <w:qFormat/>
    <w:uiPriority w:val="0"/>
  </w:style>
  <w:style w:type="paragraph" w:customStyle="1" w:styleId="143">
    <w:name w:val="四级无"/>
    <w:basedOn w:val="140"/>
    <w:qFormat/>
    <w:uiPriority w:val="0"/>
  </w:style>
  <w:style w:type="paragraph" w:customStyle="1" w:styleId="144">
    <w:name w:val="三级无"/>
    <w:basedOn w:val="141"/>
    <w:qFormat/>
    <w:uiPriority w:val="0"/>
  </w:style>
  <w:style w:type="paragraph" w:customStyle="1" w:styleId="145">
    <w:name w:val="其他标准标志"/>
    <w:basedOn w:val="129"/>
    <w:qFormat/>
    <w:uiPriority w:val="0"/>
    <w:pPr>
      <w:framePr w:w="6101" w:wrap="around" w:vAnchor="page" w:hAnchor="page" w:x="4673" w:y="942"/>
    </w:pPr>
    <w:rPr>
      <w:w w:val="130"/>
    </w:rPr>
  </w:style>
  <w:style w:type="paragraph" w:customStyle="1" w:styleId="146">
    <w:name w:val="目次、标准名称标题"/>
    <w:basedOn w:val="1"/>
    <w:next w:val="69"/>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14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8">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149">
    <w:name w:val="批注框文本 Char1"/>
    <w:basedOn w:val="43"/>
    <w:link w:val="26"/>
    <w:semiHidden/>
    <w:qFormat/>
    <w:uiPriority w:val="99"/>
    <w:rPr>
      <w:rFonts w:ascii="Times New Roman" w:hAnsi="Times New Roman" w:eastAsia="宋体" w:cs="Times New Roman"/>
      <w:sz w:val="18"/>
      <w:szCs w:val="18"/>
    </w:rPr>
  </w:style>
  <w:style w:type="paragraph" w:customStyle="1" w:styleId="150">
    <w:name w:val="列项◆（三级）"/>
    <w:basedOn w:val="1"/>
    <w:qFormat/>
    <w:uiPriority w:val="99"/>
    <w:pPr>
      <w:tabs>
        <w:tab w:val="left" w:pos="969"/>
      </w:tabs>
      <w:ind w:left="969" w:hanging="414"/>
    </w:pPr>
    <w:rPr>
      <w:rFonts w:ascii="宋体"/>
      <w:szCs w:val="21"/>
    </w:rPr>
  </w:style>
  <w:style w:type="paragraph" w:customStyle="1" w:styleId="151">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152">
    <w:name w:val="页眉 Char1"/>
    <w:basedOn w:val="43"/>
    <w:link w:val="5"/>
    <w:semiHidden/>
    <w:qFormat/>
    <w:uiPriority w:val="99"/>
    <w:rPr>
      <w:rFonts w:ascii="Times New Roman" w:hAnsi="Times New Roman" w:eastAsia="宋体" w:cs="Times New Roman"/>
      <w:sz w:val="18"/>
      <w:szCs w:val="18"/>
    </w:rPr>
  </w:style>
  <w:style w:type="paragraph" w:customStyle="1" w:styleId="153">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154">
    <w:name w:val="其他发布部门"/>
    <w:basedOn w:val="125"/>
    <w:qFormat/>
    <w:uiPriority w:val="0"/>
    <w:pPr>
      <w:framePr w:wrap="around" w:y="15310"/>
      <w:spacing w:line="0" w:lineRule="atLeast"/>
    </w:pPr>
    <w:rPr>
      <w:rFonts w:ascii="黑体" w:eastAsia="黑体"/>
      <w:b w:val="0"/>
    </w:rPr>
  </w:style>
  <w:style w:type="paragraph" w:customStyle="1" w:styleId="155">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156">
    <w:name w:val="正文图标题"/>
    <w:next w:val="69"/>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157">
    <w:name w:val="HTML 预设格式 Char1"/>
    <w:basedOn w:val="43"/>
    <w:link w:val="36"/>
    <w:semiHidden/>
    <w:qFormat/>
    <w:uiPriority w:val="99"/>
    <w:rPr>
      <w:rFonts w:ascii="Courier New" w:hAnsi="Courier New" w:eastAsia="宋体" w:cs="Courier New"/>
      <w:sz w:val="20"/>
      <w:szCs w:val="20"/>
    </w:rPr>
  </w:style>
  <w:style w:type="paragraph" w:customStyle="1" w:styleId="158">
    <w:name w:val="附录标识"/>
    <w:basedOn w:val="1"/>
    <w:next w:val="69"/>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159">
    <w:name w:val="脚注文本 Char1"/>
    <w:basedOn w:val="43"/>
    <w:link w:val="31"/>
    <w:semiHidden/>
    <w:qFormat/>
    <w:uiPriority w:val="99"/>
    <w:rPr>
      <w:rFonts w:ascii="Times New Roman" w:hAnsi="Times New Roman" w:eastAsia="宋体" w:cs="Times New Roman"/>
      <w:sz w:val="18"/>
      <w:szCs w:val="18"/>
    </w:rPr>
  </w:style>
  <w:style w:type="paragraph" w:customStyle="1" w:styleId="160">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161">
    <w:name w:val="二级无"/>
    <w:basedOn w:val="142"/>
    <w:qFormat/>
    <w:uiPriority w:val="0"/>
  </w:style>
  <w:style w:type="paragraph" w:customStyle="1" w:styleId="162">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163">
    <w:name w:val="正文文本缩进 2 Char1"/>
    <w:basedOn w:val="43"/>
    <w:link w:val="24"/>
    <w:semiHidden/>
    <w:qFormat/>
    <w:uiPriority w:val="99"/>
    <w:rPr>
      <w:rFonts w:ascii="Times New Roman" w:hAnsi="Times New Roman" w:eastAsia="宋体" w:cs="Times New Roman"/>
      <w:szCs w:val="24"/>
    </w:rPr>
  </w:style>
  <w:style w:type="paragraph" w:customStyle="1" w:styleId="164">
    <w:name w:val="封面标准文稿编辑信息2"/>
    <w:basedOn w:val="165"/>
    <w:qFormat/>
    <w:uiPriority w:val="0"/>
    <w:pPr>
      <w:framePr w:wrap="around" w:y="4469"/>
    </w:pPr>
  </w:style>
  <w:style w:type="paragraph" w:customStyle="1" w:styleId="165">
    <w:name w:val="封面标准文稿编辑信息"/>
    <w:basedOn w:val="121"/>
    <w:qFormat/>
    <w:uiPriority w:val="0"/>
    <w:pPr>
      <w:framePr w:wrap="around"/>
      <w:spacing w:before="180" w:line="180" w:lineRule="exact"/>
    </w:pPr>
    <w:rPr>
      <w:sz w:val="21"/>
    </w:rPr>
  </w:style>
  <w:style w:type="paragraph" w:customStyle="1" w:styleId="166">
    <w:name w:val="附录表标题"/>
    <w:basedOn w:val="1"/>
    <w:next w:val="69"/>
    <w:qFormat/>
    <w:uiPriority w:val="0"/>
    <w:pPr>
      <w:tabs>
        <w:tab w:val="left" w:pos="180"/>
      </w:tabs>
      <w:spacing w:beforeLines="50" w:afterLines="50"/>
      <w:jc w:val="center"/>
    </w:pPr>
    <w:rPr>
      <w:rFonts w:ascii="黑体" w:eastAsia="黑体"/>
      <w:szCs w:val="21"/>
    </w:rPr>
  </w:style>
  <w:style w:type="paragraph" w:customStyle="1" w:styleId="167">
    <w:name w:val="标准书眉_偶数页"/>
    <w:basedOn w:val="151"/>
    <w:next w:val="1"/>
    <w:qFormat/>
    <w:uiPriority w:val="0"/>
    <w:pPr>
      <w:jc w:val="left"/>
    </w:pPr>
  </w:style>
  <w:style w:type="paragraph" w:customStyle="1" w:styleId="168">
    <w:name w:val="附录表标号"/>
    <w:basedOn w:val="1"/>
    <w:next w:val="69"/>
    <w:qFormat/>
    <w:uiPriority w:val="0"/>
    <w:pPr>
      <w:spacing w:line="14" w:lineRule="exact"/>
      <w:ind w:left="811" w:hanging="448"/>
      <w:jc w:val="center"/>
      <w:outlineLvl w:val="0"/>
    </w:pPr>
    <w:rPr>
      <w:color w:val="FFFFFF"/>
    </w:rPr>
  </w:style>
  <w:style w:type="paragraph" w:customStyle="1" w:styleId="169">
    <w:name w:val="图表脚注说明"/>
    <w:basedOn w:val="1"/>
    <w:qFormat/>
    <w:uiPriority w:val="0"/>
    <w:pPr>
      <w:ind w:left="544" w:hanging="181"/>
    </w:pPr>
    <w:rPr>
      <w:rFonts w:ascii="宋体"/>
      <w:sz w:val="18"/>
      <w:szCs w:val="18"/>
    </w:rPr>
  </w:style>
  <w:style w:type="character" w:customStyle="1" w:styleId="170">
    <w:name w:val="页脚 Char1"/>
    <w:basedOn w:val="43"/>
    <w:link w:val="27"/>
    <w:semiHidden/>
    <w:qFormat/>
    <w:uiPriority w:val="99"/>
    <w:rPr>
      <w:rFonts w:ascii="Times New Roman" w:hAnsi="Times New Roman" w:eastAsia="宋体" w:cs="Times New Roman"/>
      <w:sz w:val="18"/>
      <w:szCs w:val="18"/>
    </w:rPr>
  </w:style>
  <w:style w:type="character" w:customStyle="1" w:styleId="171">
    <w:name w:val="批注文字 Char1"/>
    <w:basedOn w:val="43"/>
    <w:link w:val="16"/>
    <w:semiHidden/>
    <w:qFormat/>
    <w:uiPriority w:val="99"/>
    <w:rPr>
      <w:rFonts w:ascii="Times New Roman" w:hAnsi="Times New Roman" w:eastAsia="宋体" w:cs="Times New Roman"/>
      <w:szCs w:val="24"/>
    </w:rPr>
  </w:style>
  <w:style w:type="paragraph" w:customStyle="1" w:styleId="172">
    <w:name w:val="封面标准名称2"/>
    <w:basedOn w:val="84"/>
    <w:qFormat/>
    <w:uiPriority w:val="0"/>
    <w:pPr>
      <w:framePr w:wrap="around" w:y="4469"/>
      <w:spacing w:beforeLines="630"/>
    </w:pPr>
  </w:style>
  <w:style w:type="character" w:customStyle="1" w:styleId="173">
    <w:name w:val="日期 Char1"/>
    <w:basedOn w:val="43"/>
    <w:link w:val="23"/>
    <w:semiHidden/>
    <w:qFormat/>
    <w:uiPriority w:val="99"/>
    <w:rPr>
      <w:rFonts w:ascii="Times New Roman" w:hAnsi="Times New Roman" w:eastAsia="宋体" w:cs="Times New Roman"/>
      <w:szCs w:val="24"/>
    </w:rPr>
  </w:style>
  <w:style w:type="character" w:customStyle="1" w:styleId="174">
    <w:name w:val="文档结构图 Char1"/>
    <w:basedOn w:val="43"/>
    <w:link w:val="15"/>
    <w:semiHidden/>
    <w:qFormat/>
    <w:uiPriority w:val="99"/>
    <w:rPr>
      <w:rFonts w:ascii="宋体" w:hAnsi="Times New Roman" w:eastAsia="宋体" w:cs="Times New Roman"/>
      <w:sz w:val="18"/>
      <w:szCs w:val="18"/>
    </w:rPr>
  </w:style>
  <w:style w:type="paragraph" w:customStyle="1" w:styleId="175">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176">
    <w:name w:val="封面标准文稿类别2"/>
    <w:basedOn w:val="121"/>
    <w:qFormat/>
    <w:uiPriority w:val="0"/>
    <w:pPr>
      <w:framePr w:wrap="around" w:y="4469"/>
    </w:pPr>
  </w:style>
  <w:style w:type="paragraph" w:customStyle="1" w:styleId="177">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178">
    <w:name w:val="终结线"/>
    <w:basedOn w:val="1"/>
    <w:qFormat/>
    <w:uiPriority w:val="0"/>
    <w:pPr>
      <w:framePr w:hSpace="181" w:vSpace="181" w:wrap="around" w:vAnchor="text" w:hAnchor="margin" w:xAlign="center" w:y="285"/>
    </w:pPr>
  </w:style>
  <w:style w:type="character" w:customStyle="1" w:styleId="179">
    <w:name w:val="批注主题 Char1"/>
    <w:basedOn w:val="171"/>
    <w:link w:val="40"/>
    <w:semiHidden/>
    <w:qFormat/>
    <w:uiPriority w:val="99"/>
    <w:rPr>
      <w:rFonts w:ascii="Times New Roman" w:hAnsi="Times New Roman" w:eastAsia="宋体" w:cs="Times New Roman"/>
      <w:b/>
      <w:bCs/>
      <w:szCs w:val="24"/>
    </w:rPr>
  </w:style>
  <w:style w:type="character" w:customStyle="1" w:styleId="180">
    <w:name w:val="尾注文本 Char1"/>
    <w:basedOn w:val="43"/>
    <w:link w:val="25"/>
    <w:semiHidden/>
    <w:qFormat/>
    <w:uiPriority w:val="99"/>
    <w:rPr>
      <w:rFonts w:ascii="Times New Roman" w:hAnsi="Times New Roman" w:eastAsia="宋体" w:cs="Times New Roman"/>
      <w:szCs w:val="24"/>
    </w:rPr>
  </w:style>
  <w:style w:type="paragraph" w:customStyle="1" w:styleId="181">
    <w:name w:val="示例"/>
    <w:next w:val="132"/>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182">
    <w:name w:val="正文文本 3 Char"/>
    <w:basedOn w:val="43"/>
    <w:link w:val="18"/>
    <w:semiHidden/>
    <w:qFormat/>
    <w:uiPriority w:val="99"/>
    <w:rPr>
      <w:rFonts w:ascii="Times New Roman" w:hAnsi="Times New Roman" w:eastAsia="宋体" w:cs="Times New Roman"/>
      <w:sz w:val="16"/>
      <w:szCs w:val="16"/>
    </w:rPr>
  </w:style>
  <w:style w:type="character" w:customStyle="1" w:styleId="183">
    <w:name w:val="标题 Char"/>
    <w:basedOn w:val="43"/>
    <w:link w:val="39"/>
    <w:qFormat/>
    <w:uiPriority w:val="0"/>
    <w:rPr>
      <w:rFonts w:ascii="Arial" w:hAnsi="Arial" w:eastAsia="宋体" w:cs="Times New Roman"/>
      <w:b/>
      <w:kern w:val="0"/>
      <w:sz w:val="32"/>
      <w:szCs w:val="20"/>
    </w:rPr>
  </w:style>
  <w:style w:type="paragraph" w:customStyle="1" w:styleId="184">
    <w:name w:val="p0"/>
    <w:basedOn w:val="1"/>
    <w:qFormat/>
    <w:uiPriority w:val="0"/>
    <w:pPr>
      <w:spacing w:line="240" w:lineRule="auto"/>
      <w:jc w:val="both"/>
    </w:pPr>
    <w:rPr>
      <w:kern w:val="0"/>
      <w:szCs w:val="21"/>
    </w:rPr>
  </w:style>
  <w:style w:type="character" w:customStyle="1" w:styleId="185">
    <w:name w:val="纯文本 Char"/>
    <w:basedOn w:val="43"/>
    <w:link w:val="21"/>
    <w:qFormat/>
    <w:uiPriority w:val="99"/>
    <w:rPr>
      <w:rFonts w:ascii="宋体" w:hAnsi="Courier New" w:eastAsia="宋体" w:cs="Courier New"/>
      <w:szCs w:val="21"/>
    </w:rPr>
  </w:style>
  <w:style w:type="paragraph" w:customStyle="1" w:styleId="18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87">
    <w:name w:val="正文文本 Char"/>
    <w:basedOn w:val="43"/>
    <w:link w:val="3"/>
    <w:semiHidden/>
    <w:qFormat/>
    <w:uiPriority w:val="99"/>
    <w:rPr>
      <w:kern w:val="2"/>
      <w:sz w:val="21"/>
      <w:szCs w:val="24"/>
    </w:rPr>
  </w:style>
  <w:style w:type="paragraph" w:customStyle="1" w:styleId="188">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89">
    <w:name w:val="标题 4 Char"/>
    <w:basedOn w:val="43"/>
    <w:link w:val="9"/>
    <w:semiHidden/>
    <w:qFormat/>
    <w:uiPriority w:val="9"/>
    <w:rPr>
      <w:rFonts w:asciiTheme="majorHAnsi" w:hAnsiTheme="majorHAnsi" w:eastAsiaTheme="majorEastAsia" w:cstheme="majorBidi"/>
      <w:b/>
      <w:bCs/>
      <w:kern w:val="2"/>
      <w:sz w:val="28"/>
      <w:szCs w:val="28"/>
    </w:rPr>
  </w:style>
  <w:style w:type="paragraph" w:customStyle="1" w:styleId="190">
    <w:name w:val="_Style 2"/>
    <w:basedOn w:val="6"/>
    <w:next w:val="1"/>
    <w:qFormat/>
    <w:uiPriority w:val="0"/>
    <w:pPr>
      <w:spacing w:before="480" w:after="0" w:line="276" w:lineRule="auto"/>
      <w:outlineLvl w:val="9"/>
    </w:pPr>
    <w:rPr>
      <w:rFonts w:ascii="Cambria" w:hAnsi="Cambria"/>
      <w:color w:val="365F91"/>
      <w:kern w:val="0"/>
      <w:sz w:val="28"/>
      <w:szCs w:val="28"/>
    </w:rPr>
  </w:style>
  <w:style w:type="character" w:customStyle="1" w:styleId="191">
    <w:name w:val="_Style 4"/>
    <w:qFormat/>
    <w:uiPriority w:val="31"/>
    <w:rPr>
      <w:smallCaps/>
      <w:color w:val="C0504D"/>
      <w:u w:val="single"/>
    </w:rPr>
  </w:style>
  <w:style w:type="paragraph" w:customStyle="1" w:styleId="192">
    <w:name w:val="纯文本1"/>
    <w:basedOn w:val="1"/>
    <w:qFormat/>
    <w:uiPriority w:val="0"/>
    <w:rPr>
      <w:rFonts w:ascii="宋体" w:hAnsi="Courier New" w:cs="Courier New"/>
      <w:szCs w:val="21"/>
    </w:rPr>
  </w:style>
  <w:style w:type="paragraph" w:customStyle="1" w:styleId="193">
    <w:name w:val="CM99"/>
    <w:basedOn w:val="52"/>
    <w:next w:val="52"/>
    <w:qFormat/>
    <w:uiPriority w:val="0"/>
    <w:pPr>
      <w:spacing w:after="443"/>
    </w:pPr>
  </w:style>
  <w:style w:type="paragraph" w:customStyle="1" w:styleId="194">
    <w:name w:val="CM80"/>
    <w:basedOn w:val="52"/>
    <w:next w:val="52"/>
    <w:qFormat/>
    <w:uiPriority w:val="0"/>
    <w:pPr>
      <w:spacing w:line="440" w:lineRule="atLeast"/>
    </w:pPr>
  </w:style>
  <w:style w:type="character" w:customStyle="1" w:styleId="195">
    <w:name w:val="fontstyle01"/>
    <w:basedOn w:val="43"/>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4AE736-7186-4166-9CE3-E0E33BF39A2C}">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50</Pages>
  <Words>19778</Words>
  <Characters>21282</Characters>
  <Lines>267</Lines>
  <Paragraphs>75</Paragraphs>
  <TotalTime>9</TotalTime>
  <ScaleCrop>false</ScaleCrop>
  <LinksUpToDate>false</LinksUpToDate>
  <CharactersWithSpaces>23533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2022-04-06T04:02:00Z</dcterms:created>
  <dc:creator>lenovo</dc:creator>
  <cp:lastModifiedBy>刘远洋</cp:lastModifiedBy>
  <cp:lastPrinted>2022-04-13T08:22:00Z</cp:lastPrinted>
  <dcterms:modified xsi:type="dcterms:W3CDTF">2023-08-22T02:57:49Z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8DEFD29FB80546B3999A5C7AFDA39F97_13</vt:lpwstr>
  </property>
</Properties>
</file>