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leftChars="0"/>
        <w:jc w:val="center"/>
        <w:textAlignment w:val="auto"/>
        <w:outlineLvl w:val="0"/>
        <w:rPr>
          <w:rFonts w:hint="eastAsia" w:ascii="黑体" w:hAnsi="黑体" w:eastAsia="黑体" w:cs="黑体"/>
          <w:spacing w:val="-23"/>
          <w:w w:val="100"/>
          <w:sz w:val="44"/>
          <w:szCs w:val="44"/>
          <w:highlight w:val="none"/>
          <w:lang w:val="en-US" w:eastAsia="zh-CN"/>
        </w:rPr>
      </w:pPr>
      <w:bookmarkStart w:id="0" w:name="_Toc5497"/>
      <w:bookmarkStart w:id="1" w:name="_Toc12445"/>
    </w:p>
    <w:bookmarkEnd w:id="0"/>
    <w:bookmarkEnd w:id="1"/>
    <w:p>
      <w:pPr>
        <w:keepNext w:val="0"/>
        <w:keepLines w:val="0"/>
        <w:pageBreakBefore w:val="0"/>
        <w:widowControl w:val="0"/>
        <w:kinsoku/>
        <w:wordWrap/>
        <w:overflowPunct/>
        <w:topLinePunct w:val="0"/>
        <w:autoSpaceDE/>
        <w:autoSpaceDN/>
        <w:bidi w:val="0"/>
        <w:adjustRightInd/>
        <w:snapToGrid/>
        <w:spacing w:line="800" w:lineRule="exact"/>
        <w:ind w:left="0" w:leftChars="0"/>
        <w:jc w:val="center"/>
        <w:textAlignment w:val="auto"/>
        <w:outlineLvl w:val="0"/>
        <w:rPr>
          <w:rFonts w:hint="default" w:ascii="黑体" w:hAnsi="黑体" w:eastAsia="黑体" w:cs="黑体"/>
          <w:spacing w:val="-23"/>
          <w:w w:val="100"/>
          <w:sz w:val="44"/>
          <w:szCs w:val="44"/>
          <w:highlight w:val="none"/>
          <w:lang w:val="en-US" w:eastAsia="zh-CN"/>
        </w:rPr>
      </w:pPr>
      <w:r>
        <w:rPr>
          <w:rFonts w:hint="eastAsia" w:ascii="黑体" w:hAnsi="黑体" w:eastAsia="黑体" w:cs="黑体"/>
          <w:spacing w:val="-23"/>
          <w:w w:val="100"/>
          <w:sz w:val="44"/>
          <w:szCs w:val="44"/>
          <w:highlight w:val="none"/>
          <w:lang w:val="en-US" w:eastAsia="zh-CN"/>
        </w:rPr>
        <w:t>岳阳水上绿色航运环保有限责任公司</w:t>
      </w:r>
    </w:p>
    <w:p>
      <w:pPr>
        <w:keepNext w:val="0"/>
        <w:keepLines w:val="0"/>
        <w:pageBreakBefore w:val="0"/>
        <w:widowControl w:val="0"/>
        <w:kinsoku/>
        <w:wordWrap/>
        <w:overflowPunct/>
        <w:topLinePunct w:val="0"/>
        <w:autoSpaceDE/>
        <w:autoSpaceDN/>
        <w:bidi w:val="0"/>
        <w:adjustRightInd/>
        <w:snapToGrid/>
        <w:spacing w:line="800" w:lineRule="exact"/>
        <w:ind w:left="0" w:leftChars="0"/>
        <w:jc w:val="center"/>
        <w:textAlignment w:val="auto"/>
        <w:rPr>
          <w:rFonts w:hint="default" w:ascii="黑体" w:hAnsi="黑体" w:eastAsia="黑体" w:cs="黑体"/>
          <w:spacing w:val="-23"/>
          <w:w w:val="100"/>
          <w:sz w:val="44"/>
          <w:szCs w:val="44"/>
          <w:highlight w:val="none"/>
          <w:lang w:val="en-US" w:eastAsia="zh-CN"/>
        </w:rPr>
      </w:pPr>
      <w:r>
        <w:rPr>
          <w:rFonts w:hint="eastAsia" w:ascii="黑体" w:hAnsi="黑体" w:eastAsia="黑体" w:cs="黑体"/>
          <w:spacing w:val="-23"/>
          <w:w w:val="100"/>
          <w:sz w:val="44"/>
          <w:szCs w:val="44"/>
          <w:highlight w:val="none"/>
          <w:lang w:val="en-US" w:eastAsia="zh-CN"/>
        </w:rPr>
        <w:t>保安、厨师外包服务项目</w:t>
      </w:r>
    </w:p>
    <w:p>
      <w:pPr>
        <w:pStyle w:val="39"/>
        <w:ind w:left="0" w:leftChars="0" w:firstLine="0" w:firstLineChars="0"/>
        <w:rPr>
          <w:highlight w:val="none"/>
        </w:rPr>
      </w:pPr>
    </w:p>
    <w:p>
      <w:pPr>
        <w:snapToGrid w:val="0"/>
        <w:spacing w:line="900" w:lineRule="exact"/>
        <w:jc w:val="center"/>
        <w:rPr>
          <w:rFonts w:hint="eastAsia" w:ascii="黑体" w:hAnsi="黑体" w:eastAsia="黑体" w:cs="宋体"/>
          <w:b/>
          <w:color w:val="000000"/>
          <w:kern w:val="0"/>
          <w:sz w:val="72"/>
          <w:szCs w:val="72"/>
          <w:highlight w:val="none"/>
        </w:rPr>
      </w:pPr>
      <w:r>
        <w:rPr>
          <w:rFonts w:hint="eastAsia" w:ascii="黑体" w:hAnsi="黑体" w:eastAsia="黑体" w:cs="宋体"/>
          <w:b/>
          <w:color w:val="000000"/>
          <w:kern w:val="0"/>
          <w:sz w:val="72"/>
          <w:szCs w:val="72"/>
          <w:highlight w:val="none"/>
        </w:rPr>
        <w:t>询</w:t>
      </w:r>
      <w:r>
        <w:rPr>
          <w:rFonts w:hint="eastAsia" w:ascii="黑体" w:hAnsi="黑体" w:eastAsia="黑体" w:cs="宋体"/>
          <w:b/>
          <w:color w:val="000000"/>
          <w:kern w:val="0"/>
          <w:sz w:val="72"/>
          <w:szCs w:val="72"/>
          <w:highlight w:val="none"/>
          <w:lang w:val="en-US" w:eastAsia="zh-CN"/>
        </w:rPr>
        <w:t xml:space="preserve"> </w:t>
      </w:r>
      <w:r>
        <w:rPr>
          <w:rFonts w:hint="eastAsia" w:ascii="黑体" w:hAnsi="黑体" w:eastAsia="黑体" w:cs="宋体"/>
          <w:b/>
          <w:color w:val="000000"/>
          <w:kern w:val="0"/>
          <w:sz w:val="72"/>
          <w:szCs w:val="72"/>
          <w:highlight w:val="none"/>
        </w:rPr>
        <w:t>价</w:t>
      </w:r>
      <w:r>
        <w:rPr>
          <w:rFonts w:hint="eastAsia" w:ascii="黑体" w:hAnsi="黑体" w:eastAsia="黑体" w:cs="宋体"/>
          <w:b/>
          <w:color w:val="000000"/>
          <w:kern w:val="0"/>
          <w:sz w:val="72"/>
          <w:szCs w:val="72"/>
          <w:highlight w:val="none"/>
          <w:lang w:val="en-US" w:eastAsia="zh-CN"/>
        </w:rPr>
        <w:t xml:space="preserve"> </w:t>
      </w:r>
      <w:r>
        <w:rPr>
          <w:rFonts w:hint="eastAsia" w:ascii="黑体" w:hAnsi="黑体" w:eastAsia="黑体" w:cs="宋体"/>
          <w:b/>
          <w:color w:val="000000"/>
          <w:kern w:val="0"/>
          <w:sz w:val="72"/>
          <w:szCs w:val="72"/>
          <w:highlight w:val="none"/>
        </w:rPr>
        <w:t>文</w:t>
      </w:r>
      <w:r>
        <w:rPr>
          <w:rFonts w:hint="eastAsia" w:ascii="黑体" w:hAnsi="黑体" w:eastAsia="黑体" w:cs="宋体"/>
          <w:b/>
          <w:color w:val="000000"/>
          <w:kern w:val="0"/>
          <w:sz w:val="72"/>
          <w:szCs w:val="72"/>
          <w:highlight w:val="none"/>
          <w:lang w:val="en-US" w:eastAsia="zh-CN"/>
        </w:rPr>
        <w:t xml:space="preserve"> </w:t>
      </w:r>
      <w:r>
        <w:rPr>
          <w:rFonts w:hint="eastAsia" w:ascii="黑体" w:hAnsi="黑体" w:eastAsia="黑体" w:cs="宋体"/>
          <w:b/>
          <w:color w:val="000000"/>
          <w:kern w:val="0"/>
          <w:sz w:val="72"/>
          <w:szCs w:val="72"/>
          <w:highlight w:val="none"/>
        </w:rPr>
        <w:t>件</w:t>
      </w:r>
    </w:p>
    <w:p>
      <w:pPr>
        <w:pStyle w:val="39"/>
        <w:rPr>
          <w:rFonts w:hint="eastAsia" w:ascii="黑体" w:hAnsi="黑体" w:eastAsia="黑体" w:cs="黑体"/>
          <w:b w:val="0"/>
          <w:bCs w:val="0"/>
          <w:kern w:val="2"/>
          <w:sz w:val="28"/>
          <w:szCs w:val="28"/>
          <w:highlight w:val="none"/>
          <w:lang w:val="en-US" w:eastAsia="zh-CN" w:bidi="ar-SA"/>
        </w:rPr>
      </w:pPr>
    </w:p>
    <w:p>
      <w:pPr>
        <w:keepNext w:val="0"/>
        <w:keepLines w:val="0"/>
        <w:widowControl/>
        <w:suppressLineNumbers w:val="0"/>
        <w:jc w:val="center"/>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采购编号：省港服（2023）年询第26号（城港）</w:t>
      </w:r>
    </w:p>
    <w:p>
      <w:pPr>
        <w:pStyle w:val="39"/>
        <w:jc w:val="center"/>
        <w:rPr>
          <w:rFonts w:hint="default" w:ascii="黑体" w:hAnsi="黑体" w:eastAsia="黑体" w:cs="宋体"/>
          <w:b/>
          <w:color w:val="000000"/>
          <w:kern w:val="0"/>
          <w:sz w:val="72"/>
          <w:szCs w:val="72"/>
          <w:highlight w:val="none"/>
          <w:lang w:val="en-US"/>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pStyle w:val="39"/>
        <w:rPr>
          <w:rFonts w:hint="eastAsia" w:ascii="黑体" w:hAnsi="黑体" w:eastAsia="黑体" w:cs="宋体"/>
          <w:b/>
          <w:color w:val="000000"/>
          <w:kern w:val="0"/>
          <w:sz w:val="72"/>
          <w:szCs w:val="72"/>
          <w:highlight w:val="none"/>
        </w:rPr>
      </w:pPr>
    </w:p>
    <w:p>
      <w:pPr>
        <w:keepNext w:val="0"/>
        <w:keepLines w:val="0"/>
        <w:pageBreakBefore w:val="0"/>
        <w:widowControl/>
        <w:kinsoku/>
        <w:wordWrap/>
        <w:overflowPunct/>
        <w:topLinePunct w:val="0"/>
        <w:autoSpaceDE/>
        <w:autoSpaceDN/>
        <w:bidi w:val="0"/>
        <w:adjustRightInd/>
        <w:snapToGrid w:val="0"/>
        <w:spacing w:line="800" w:lineRule="exact"/>
        <w:jc w:val="center"/>
        <w:textAlignment w:val="auto"/>
        <w:rPr>
          <w:rFonts w:hint="eastAsia" w:ascii="黑体" w:hAnsi="黑体" w:eastAsia="黑体"/>
          <w:bCs/>
          <w:sz w:val="44"/>
          <w:szCs w:val="44"/>
          <w:highlight w:val="none"/>
        </w:rPr>
      </w:pPr>
    </w:p>
    <w:p>
      <w:pPr>
        <w:keepNext w:val="0"/>
        <w:keepLines w:val="0"/>
        <w:pageBreakBefore w:val="0"/>
        <w:widowControl/>
        <w:kinsoku/>
        <w:wordWrap/>
        <w:overflowPunct/>
        <w:topLinePunct w:val="0"/>
        <w:autoSpaceDE/>
        <w:autoSpaceDN/>
        <w:bidi w:val="0"/>
        <w:adjustRightInd/>
        <w:snapToGrid w:val="0"/>
        <w:spacing w:line="800" w:lineRule="exact"/>
        <w:jc w:val="center"/>
        <w:textAlignment w:val="auto"/>
        <w:rPr>
          <w:rFonts w:ascii="方正小标宋简体" w:hAnsi="黑体" w:eastAsia="方正小标宋简体"/>
          <w:sz w:val="36"/>
          <w:szCs w:val="36"/>
          <w:highlight w:val="none"/>
        </w:rPr>
      </w:pPr>
      <w:r>
        <w:rPr>
          <w:rFonts w:hint="eastAsia" w:ascii="黑体" w:hAnsi="黑体" w:eastAsia="黑体"/>
          <w:bCs/>
          <w:sz w:val="44"/>
          <w:szCs w:val="44"/>
          <w:highlight w:val="none"/>
        </w:rPr>
        <w:t>二О二</w:t>
      </w:r>
      <w:r>
        <w:rPr>
          <w:rFonts w:hint="eastAsia" w:ascii="黑体" w:hAnsi="黑体" w:eastAsia="黑体"/>
          <w:bCs/>
          <w:sz w:val="44"/>
          <w:szCs w:val="44"/>
          <w:highlight w:val="none"/>
          <w:lang w:val="en-US" w:eastAsia="zh-CN"/>
        </w:rPr>
        <w:t>三</w:t>
      </w:r>
      <w:r>
        <w:rPr>
          <w:rFonts w:hint="eastAsia" w:ascii="黑体" w:hAnsi="黑体" w:eastAsia="黑体"/>
          <w:bCs/>
          <w:sz w:val="44"/>
          <w:szCs w:val="44"/>
          <w:highlight w:val="none"/>
        </w:rPr>
        <w:t>年</w:t>
      </w:r>
      <w:r>
        <w:rPr>
          <w:rFonts w:hint="eastAsia" w:ascii="黑体" w:hAnsi="黑体" w:eastAsia="黑体"/>
          <w:bCs/>
          <w:sz w:val="44"/>
          <w:szCs w:val="44"/>
          <w:highlight w:val="none"/>
          <w:lang w:val="en-US" w:eastAsia="zh-CN"/>
        </w:rPr>
        <w:t>八月</w:t>
      </w:r>
    </w:p>
    <w:p>
      <w:pPr>
        <w:widowControl w:val="0"/>
        <w:adjustRightInd w:val="0"/>
        <w:snapToGrid w:val="0"/>
        <w:spacing w:line="265" w:lineRule="auto"/>
        <w:ind w:hanging="10"/>
        <w:jc w:val="center"/>
        <w:rPr>
          <w:rFonts w:eastAsia="楷体_GB2312"/>
          <w:b/>
          <w:sz w:val="28"/>
          <w:szCs w:val="28"/>
          <w:highlight w:val="none"/>
        </w:rPr>
      </w:pPr>
    </w:p>
    <w:p>
      <w:pPr>
        <w:pStyle w:val="39"/>
        <w:rPr>
          <w:rFonts w:eastAsia="楷体_GB2312"/>
          <w:b/>
          <w:sz w:val="28"/>
          <w:szCs w:val="28"/>
          <w:highlight w:val="none"/>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ascii="宋体" w:hAnsi="宋体" w:eastAsia="宋体" w:cs="Times New Roman"/>
          <w:b/>
          <w:bCs/>
          <w:kern w:val="2"/>
          <w:sz w:val="24"/>
          <w:szCs w:val="32"/>
          <w:highlight w:val="none"/>
          <w:lang w:val="en-US" w:eastAsia="zh-CN" w:bidi="ar-SA"/>
        </w:rPr>
        <w:sectPr>
          <w:pgSz w:w="11906" w:h="16838"/>
          <w:pgMar w:top="1440" w:right="1080" w:bottom="1440" w:left="1080" w:header="851" w:footer="1344" w:gutter="0"/>
          <w:cols w:space="720" w:num="1"/>
          <w:docGrid w:linePitch="312" w:charSpace="0"/>
        </w:sectPr>
      </w:pPr>
    </w:p>
    <w:sdt>
      <w:sdtPr>
        <w:rPr>
          <w:rFonts w:ascii="宋体" w:hAnsi="宋体" w:eastAsia="宋体" w:cs="Times New Roman"/>
          <w:b/>
          <w:bCs/>
          <w:kern w:val="2"/>
          <w:sz w:val="24"/>
          <w:szCs w:val="32"/>
          <w:highlight w:val="none"/>
          <w:lang w:val="en-US" w:eastAsia="zh-CN" w:bidi="ar-SA"/>
        </w:rPr>
        <w:id w:val="147456414"/>
        <w15:color w:val="DBDBDB"/>
        <w:docPartObj>
          <w:docPartGallery w:val="Table of Contents"/>
          <w:docPartUnique/>
        </w:docPartObj>
      </w:sdtPr>
      <w:sdtEndPr>
        <w:rPr>
          <w:rFonts w:ascii="宋体" w:hAnsi="宋体" w:eastAsia="宋体" w:cs="Times New Roman"/>
          <w:b w:val="0"/>
          <w:bCs w:val="0"/>
          <w:kern w:val="2"/>
          <w:sz w:val="24"/>
          <w:szCs w:val="32"/>
          <w:highlight w:val="none"/>
          <w:lang w:val="en-US" w:eastAsia="zh-CN" w:bidi="ar-SA"/>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ascii="宋体" w:hAnsi="宋体" w:eastAsia="宋体"/>
              <w:b/>
              <w:bCs/>
              <w:sz w:val="40"/>
              <w:szCs w:val="48"/>
              <w:highlight w:val="none"/>
            </w:rPr>
          </w:pPr>
          <w:r>
            <w:rPr>
              <w:rFonts w:ascii="宋体" w:hAnsi="宋体" w:eastAsia="宋体"/>
              <w:b/>
              <w:bCs/>
              <w:sz w:val="40"/>
              <w:szCs w:val="48"/>
              <w:highlight w:val="none"/>
            </w:rPr>
            <w:t>目录</w:t>
          </w:r>
        </w:p>
        <w:p>
          <w:pPr>
            <w:pStyle w:val="2"/>
            <w:rPr>
              <w:highlight w:val="none"/>
            </w:rPr>
          </w:pP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sz w:val="24"/>
              <w:szCs w:val="24"/>
              <w:highlight w:val="none"/>
            </w:rPr>
          </w:pPr>
          <w:r>
            <w:rPr>
              <w:b w:val="0"/>
              <w:bCs w:val="0"/>
              <w:sz w:val="28"/>
              <w:szCs w:val="28"/>
              <w:highlight w:val="none"/>
            </w:rPr>
            <w:fldChar w:fldCharType="begin"/>
          </w:r>
          <w:r>
            <w:rPr>
              <w:b w:val="0"/>
              <w:bCs w:val="0"/>
              <w:sz w:val="28"/>
              <w:szCs w:val="28"/>
              <w:highlight w:val="none"/>
            </w:rPr>
            <w:instrText xml:space="preserve">TOC \o "1-1" \h \u </w:instrText>
          </w:r>
          <w:r>
            <w:rPr>
              <w:b w:val="0"/>
              <w:bCs w:val="0"/>
              <w:sz w:val="28"/>
              <w:szCs w:val="28"/>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_Toc28656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56"/>
              <w:highlight w:val="none"/>
            </w:rPr>
            <w:t>第一章 采购公告</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_Toc28656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_Toc15060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4"/>
              <w:highlight w:val="none"/>
            </w:rPr>
            <w:t>第二章 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_Toc15060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_Toc505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rPr>
            <w:t>第三章 评审办法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_Toc505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_Toc32164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lang w:val="en-US" w:eastAsia="zh-CN"/>
            </w:rPr>
            <w:t>第四章 合同条款及格式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_Toc32164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30</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_Toc20122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rPr>
            <w:t>第五章 采购需求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_Toc20122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_Toc20681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rPr>
            <w:t>第六章 响应文件格式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_Toc20681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36</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_Toc22262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rPr>
            <w:t>一、 响应函</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_Toc22262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38</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_Toc31940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rPr>
            <w:t>二、授权委托书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_Toc31940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_Toc6507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lang w:val="en-US" w:eastAsia="zh-CN"/>
            </w:rPr>
            <w:t>三</w:t>
          </w:r>
          <w:r>
            <w:rPr>
              <w:rFonts w:hint="eastAsia" w:ascii="宋体" w:hAnsi="宋体" w:eastAsia="宋体" w:cs="宋体"/>
              <w:b w:val="0"/>
              <w:bCs w:val="0"/>
              <w:sz w:val="24"/>
              <w:szCs w:val="48"/>
              <w:highlight w:val="none"/>
            </w:rPr>
            <w:t>、商务和技术偏差表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_Toc6507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_Toc11507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lang w:eastAsia="zh-CN"/>
            </w:rPr>
            <w:t>四</w:t>
          </w:r>
          <w:r>
            <w:rPr>
              <w:rFonts w:hint="eastAsia" w:ascii="宋体" w:hAnsi="宋体" w:eastAsia="宋体" w:cs="宋体"/>
              <w:b w:val="0"/>
              <w:bCs w:val="0"/>
              <w:sz w:val="24"/>
              <w:szCs w:val="48"/>
              <w:highlight w:val="none"/>
            </w:rPr>
            <w:t>、报价表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_Toc11507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_Toc15062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lang w:val="en-US" w:eastAsia="zh-CN"/>
            </w:rPr>
            <w:t>五、</w:t>
          </w:r>
          <w:r>
            <w:rPr>
              <w:rFonts w:hint="eastAsia" w:ascii="宋体" w:hAnsi="宋体" w:eastAsia="宋体" w:cs="宋体"/>
              <w:b w:val="0"/>
              <w:bCs w:val="0"/>
              <w:sz w:val="24"/>
              <w:szCs w:val="48"/>
              <w:highlight w:val="none"/>
            </w:rPr>
            <w:t>资格审查资料</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_Toc15062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_Toc26861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lang w:val="en-US" w:eastAsia="zh-CN"/>
            </w:rPr>
            <w:t>六</w:t>
          </w:r>
          <w:r>
            <w:rPr>
              <w:rFonts w:hint="eastAsia" w:ascii="宋体" w:hAnsi="宋体" w:eastAsia="宋体" w:cs="宋体"/>
              <w:b w:val="0"/>
              <w:bCs w:val="0"/>
              <w:sz w:val="24"/>
              <w:szCs w:val="48"/>
              <w:highlight w:val="none"/>
            </w:rPr>
            <w:t>、响应方案</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_Toc26861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46</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89"/>
            <w:keepNext w:val="0"/>
            <w:keepLines w:val="0"/>
            <w:pageBreakBefore w:val="0"/>
            <w:widowControl/>
            <w:tabs>
              <w:tab w:val="right" w:leader="dot" w:pos="9746"/>
            </w:tabs>
            <w:kinsoku/>
            <w:wordWrap/>
            <w:overflowPunct/>
            <w:topLinePunct w:val="0"/>
            <w:autoSpaceDE/>
            <w:autoSpaceDN/>
            <w:bidi w:val="0"/>
            <w:adjustRightInd/>
            <w:snapToGrid/>
            <w:spacing w:line="520" w:lineRule="exact"/>
            <w:ind w:firstLine="240" w:firstLineChars="100"/>
            <w:textAlignment w:val="auto"/>
            <w:rPr>
              <w:b w:val="0"/>
              <w:bCs w:val="0"/>
              <w:sz w:val="28"/>
              <w:szCs w:val="28"/>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_Toc981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48"/>
              <w:highlight w:val="none"/>
              <w:lang w:val="en-US" w:eastAsia="zh-CN"/>
            </w:rPr>
            <w:t>七</w:t>
          </w:r>
          <w:r>
            <w:rPr>
              <w:rFonts w:hint="eastAsia" w:ascii="宋体" w:hAnsi="宋体" w:eastAsia="宋体" w:cs="宋体"/>
              <w:b w:val="0"/>
              <w:bCs w:val="0"/>
              <w:sz w:val="24"/>
              <w:szCs w:val="48"/>
              <w:highlight w:val="none"/>
            </w:rPr>
            <w:t>、其他资料</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_Toc981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47</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keepNext w:val="0"/>
            <w:keepLines w:val="0"/>
            <w:pageBreakBefore w:val="0"/>
            <w:widowControl/>
            <w:kinsoku/>
            <w:wordWrap/>
            <w:overflowPunct/>
            <w:topLinePunct w:val="0"/>
            <w:autoSpaceDE/>
            <w:autoSpaceDN/>
            <w:bidi w:val="0"/>
            <w:adjustRightInd/>
            <w:snapToGrid/>
            <w:spacing w:line="600" w:lineRule="exact"/>
            <w:textAlignment w:val="auto"/>
            <w:rPr>
              <w:highlight w:val="none"/>
            </w:rPr>
          </w:pPr>
          <w:r>
            <w:rPr>
              <w:b w:val="0"/>
              <w:bCs w:val="0"/>
              <w:sz w:val="28"/>
              <w:szCs w:val="28"/>
              <w:highlight w:val="none"/>
            </w:rPr>
            <w:fldChar w:fldCharType="end"/>
          </w:r>
        </w:p>
      </w:sdtContent>
    </w:sdt>
    <w:p>
      <w:pPr>
        <w:pStyle w:val="77"/>
        <w:numPr>
          <w:ilvl w:val="0"/>
          <w:numId w:val="1"/>
        </w:numPr>
        <w:spacing w:line="600" w:lineRule="exact"/>
        <w:ind w:firstLineChars="0"/>
        <w:jc w:val="center"/>
        <w:outlineLvl w:val="0"/>
        <w:rPr>
          <w:rFonts w:ascii="黑体" w:hAnsi="黑体" w:eastAsia="黑体" w:cs="仿宋"/>
          <w:b/>
          <w:color w:val="000000"/>
          <w:sz w:val="44"/>
          <w:szCs w:val="44"/>
          <w:highlight w:val="none"/>
        </w:rPr>
        <w:sectPr>
          <w:footerReference r:id="rId5" w:type="default"/>
          <w:pgSz w:w="11906" w:h="16838"/>
          <w:pgMar w:top="1440" w:right="1080" w:bottom="1440" w:left="1080" w:header="851" w:footer="1344" w:gutter="0"/>
          <w:pgNumType w:start="1"/>
          <w:cols w:space="720" w:num="1"/>
          <w:docGrid w:linePitch="312" w:charSpace="0"/>
        </w:sectPr>
      </w:pPr>
      <w:bookmarkStart w:id="2" w:name="_Toc28656"/>
      <w:bookmarkStart w:id="3" w:name="_Toc27163"/>
    </w:p>
    <w:p>
      <w:pPr>
        <w:pStyle w:val="77"/>
        <w:numPr>
          <w:ilvl w:val="0"/>
          <w:numId w:val="1"/>
        </w:numPr>
        <w:spacing w:line="600" w:lineRule="exact"/>
        <w:ind w:firstLineChars="0"/>
        <w:jc w:val="center"/>
        <w:outlineLvl w:val="0"/>
        <w:rPr>
          <w:rFonts w:ascii="黑体" w:hAnsi="黑体" w:eastAsia="黑体" w:cs="仿宋"/>
          <w:b/>
          <w:color w:val="000000"/>
          <w:sz w:val="44"/>
          <w:szCs w:val="44"/>
          <w:highlight w:val="none"/>
        </w:rPr>
      </w:pPr>
      <w:r>
        <w:rPr>
          <w:rFonts w:hint="eastAsia" w:ascii="黑体" w:hAnsi="黑体" w:eastAsia="黑体" w:cs="仿宋"/>
          <w:b/>
          <w:color w:val="000000"/>
          <w:sz w:val="44"/>
          <w:szCs w:val="44"/>
          <w:highlight w:val="none"/>
        </w:rPr>
        <w:t>采购公告</w:t>
      </w:r>
      <w:bookmarkEnd w:id="2"/>
      <w:bookmarkEnd w:id="3"/>
    </w:p>
    <w:p>
      <w:pPr>
        <w:pStyle w:val="77"/>
        <w:spacing w:line="600" w:lineRule="exact"/>
        <w:ind w:left="1785" w:firstLine="0" w:firstLineChars="0"/>
        <w:rPr>
          <w:rFonts w:ascii="黑体" w:hAnsi="黑体" w:eastAsia="黑体" w:cs="仿宋"/>
          <w:b/>
          <w:color w:val="000000"/>
          <w:sz w:val="44"/>
          <w:szCs w:val="44"/>
          <w:highlight w:val="none"/>
        </w:rPr>
      </w:pPr>
    </w:p>
    <w:p>
      <w:pPr>
        <w:pStyle w:val="35"/>
        <w:spacing w:before="0" w:beforeAutospacing="0" w:after="0" w:afterAutospacing="0"/>
        <w:jc w:val="center"/>
        <w:rPr>
          <w:rFonts w:hint="eastAsia" w:ascii="黑体" w:hAnsi="黑体" w:eastAsia="黑体" w:cs="Times New Roman"/>
          <w:color w:val="auto"/>
          <w:kern w:val="2"/>
          <w:sz w:val="32"/>
          <w:szCs w:val="32"/>
          <w:highlight w:val="none"/>
          <w:u w:val="none"/>
          <w:lang w:val="en-US" w:eastAsia="zh-CN" w:bidi="ar"/>
        </w:rPr>
      </w:pPr>
      <w:r>
        <w:rPr>
          <w:rFonts w:hint="eastAsia" w:ascii="黑体" w:hAnsi="黑体" w:eastAsia="黑体" w:cs="Times New Roman"/>
          <w:color w:val="auto"/>
          <w:kern w:val="2"/>
          <w:sz w:val="32"/>
          <w:szCs w:val="32"/>
          <w:highlight w:val="none"/>
          <w:u w:val="none"/>
          <w:lang w:val="en-US" w:eastAsia="zh-CN" w:bidi="ar"/>
        </w:rPr>
        <w:t>岳阳水上绿色航运环保有限责任公司</w:t>
      </w:r>
    </w:p>
    <w:p>
      <w:pPr>
        <w:pStyle w:val="35"/>
        <w:spacing w:before="0" w:beforeAutospacing="0" w:after="0" w:afterAutospacing="0"/>
        <w:jc w:val="center"/>
        <w:rPr>
          <w:rFonts w:hint="eastAsia" w:ascii="黑体" w:hAnsi="黑体" w:eastAsia="黑体"/>
          <w:color w:val="auto"/>
          <w:sz w:val="32"/>
          <w:szCs w:val="32"/>
          <w:highlight w:val="none"/>
          <w:u w:val="none"/>
        </w:rPr>
      </w:pPr>
      <w:r>
        <w:rPr>
          <w:rFonts w:hint="eastAsia" w:ascii="黑体" w:hAnsi="黑体" w:eastAsia="黑体" w:cs="Times New Roman"/>
          <w:color w:val="auto"/>
          <w:kern w:val="2"/>
          <w:sz w:val="32"/>
          <w:szCs w:val="32"/>
          <w:highlight w:val="none"/>
          <w:u w:val="none"/>
          <w:lang w:val="en-US" w:eastAsia="zh-CN" w:bidi="ar"/>
        </w:rPr>
        <w:t>保安、厨师外包服务项目询价</w:t>
      </w:r>
      <w:r>
        <w:rPr>
          <w:rFonts w:hint="eastAsia" w:ascii="黑体" w:hAnsi="黑体" w:eastAsia="黑体"/>
          <w:color w:val="auto"/>
          <w:sz w:val="32"/>
          <w:szCs w:val="32"/>
          <w:highlight w:val="none"/>
          <w:u w:val="none"/>
        </w:rPr>
        <w:t>公告</w:t>
      </w:r>
    </w:p>
    <w:p>
      <w:pPr>
        <w:pStyle w:val="35"/>
        <w:spacing w:before="0" w:beforeAutospacing="0" w:after="0" w:afterAutospacing="0"/>
        <w:jc w:val="center"/>
        <w:rPr>
          <w:rFonts w:hint="eastAsia" w:ascii="黑体" w:hAnsi="黑体" w:eastAsia="黑体"/>
          <w:color w:val="auto"/>
          <w:sz w:val="32"/>
          <w:szCs w:val="32"/>
          <w:highlight w:val="none"/>
          <w:u w:val="none"/>
        </w:rPr>
      </w:pPr>
    </w:p>
    <w:p>
      <w:pPr>
        <w:autoSpaceDE w:val="0"/>
        <w:spacing w:line="400" w:lineRule="exact"/>
        <w:ind w:firstLine="480" w:firstLineChars="200"/>
        <w:jc w:val="both"/>
        <w:rPr>
          <w:rFonts w:hint="eastAsia" w:ascii="宋体" w:hAnsi="宋体"/>
          <w:color w:val="auto"/>
          <w:sz w:val="24"/>
          <w:highlight w:val="none"/>
          <w:u w:val="none"/>
          <w:lang w:eastAsia="zh-CN"/>
        </w:rPr>
      </w:pPr>
      <w:r>
        <w:rPr>
          <w:rFonts w:hint="eastAsia" w:ascii="宋体" w:hAnsi="宋体"/>
          <w:color w:val="auto"/>
          <w:sz w:val="24"/>
          <w:highlight w:val="none"/>
          <w:u w:val="none"/>
          <w:lang w:val="en-US" w:eastAsia="zh-CN"/>
        </w:rPr>
        <w:t>岳阳水上绿色航运环保有限责任公司保安、厨师外包服务项目经湖南省港务集团有限公司批准</w:t>
      </w:r>
      <w:r>
        <w:rPr>
          <w:rFonts w:hint="eastAsia" w:ascii="宋体" w:hAnsi="宋体"/>
          <w:color w:val="auto"/>
          <w:sz w:val="24"/>
          <w:highlight w:val="none"/>
          <w:u w:val="none"/>
          <w:lang w:eastAsia="zh-CN"/>
        </w:rPr>
        <w:t xml:space="preserve">已具备采购条件，现公开邀请供应商参加采购活动。 </w:t>
      </w:r>
    </w:p>
    <w:p>
      <w:pPr>
        <w:pStyle w:val="8"/>
        <w:jc w:val="both"/>
        <w:rPr>
          <w:rFonts w:ascii="Arial" w:hAnsi="Arial"/>
          <w:color w:val="auto"/>
          <w:highlight w:val="none"/>
        </w:rPr>
      </w:pPr>
      <w:r>
        <w:rPr>
          <w:rFonts w:hint="eastAsia"/>
          <w:color w:val="auto"/>
          <w:highlight w:val="none"/>
          <w:lang w:val="en-US" w:eastAsia="zh-CN"/>
        </w:rPr>
        <w:t>一、</w:t>
      </w:r>
      <w:r>
        <w:rPr>
          <w:rFonts w:hint="eastAsia" w:ascii="黑体" w:hAnsi="黑体"/>
          <w:color w:val="auto"/>
          <w:highlight w:val="none"/>
        </w:rPr>
        <w:t xml:space="preserve">采购项目简介 </w:t>
      </w:r>
    </w:p>
    <w:p>
      <w:pPr>
        <w:keepNext w:val="0"/>
        <w:keepLines w:val="0"/>
        <w:widowControl/>
        <w:suppressLineNumbers w:val="0"/>
        <w:jc w:val="left"/>
        <w:rPr>
          <w:rFonts w:hint="eastAsia" w:ascii="宋体" w:hAnsi="宋体"/>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一</w:t>
      </w:r>
      <w:r>
        <w:rPr>
          <w:rFonts w:hint="eastAsia" w:ascii="宋体" w:hAnsi="宋体"/>
          <w:b w:val="0"/>
          <w:bCs w:val="0"/>
          <w:color w:val="auto"/>
          <w:sz w:val="24"/>
          <w:highlight w:val="none"/>
          <w:lang w:eastAsia="zh-CN"/>
        </w:rPr>
        <w:t>）</w:t>
      </w:r>
      <w:r>
        <w:rPr>
          <w:rFonts w:hint="eastAsia" w:ascii="宋体" w:hAnsi="宋体"/>
          <w:color w:val="auto"/>
          <w:sz w:val="24"/>
          <w:highlight w:val="none"/>
        </w:rPr>
        <w:t>采购项目名称:</w:t>
      </w:r>
      <w:r>
        <w:rPr>
          <w:rFonts w:hint="eastAsia" w:ascii="宋体" w:hAnsi="宋体"/>
          <w:color w:val="auto"/>
          <w:sz w:val="24"/>
          <w:highlight w:val="none"/>
          <w:lang w:eastAsia="zh-CN"/>
        </w:rPr>
        <w:t>岳阳水上绿色航运环保有限责任公司</w:t>
      </w:r>
      <w:r>
        <w:rPr>
          <w:rFonts w:hint="eastAsia" w:ascii="宋体" w:hAnsi="宋体" w:cs="Times New Roman"/>
          <w:color w:val="auto"/>
          <w:kern w:val="2"/>
          <w:sz w:val="24"/>
          <w:szCs w:val="24"/>
          <w:highlight w:val="none"/>
          <w:u w:val="none"/>
          <w:lang w:val="en-US" w:eastAsia="zh-CN" w:bidi="ar"/>
        </w:rPr>
        <w:t>保安、厨师外包服务项目</w:t>
      </w:r>
    </w:p>
    <w:p>
      <w:pPr>
        <w:autoSpaceDE w:val="0"/>
        <w:spacing w:line="400" w:lineRule="exact"/>
        <w:jc w:val="both"/>
        <w:rPr>
          <w:rFonts w:hint="eastAsia" w:ascii="宋体" w:hAnsi="宋体"/>
          <w:b w:val="0"/>
          <w:bCs w:val="0"/>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二</w:t>
      </w:r>
      <w:r>
        <w:rPr>
          <w:rFonts w:hint="eastAsia" w:ascii="宋体" w:hAnsi="宋体"/>
          <w:b w:val="0"/>
          <w:bCs w:val="0"/>
          <w:color w:val="auto"/>
          <w:sz w:val="24"/>
          <w:highlight w:val="none"/>
          <w:lang w:eastAsia="zh-CN"/>
        </w:rPr>
        <w:t>）</w:t>
      </w:r>
      <w:r>
        <w:rPr>
          <w:rFonts w:hint="eastAsia" w:ascii="宋体" w:hAnsi="宋体"/>
          <w:color w:val="auto"/>
          <w:sz w:val="24"/>
          <w:highlight w:val="none"/>
        </w:rPr>
        <w:t>采购人:</w:t>
      </w:r>
      <w:r>
        <w:rPr>
          <w:rFonts w:hint="eastAsia" w:ascii="宋体" w:hAnsi="宋体"/>
          <w:color w:val="auto"/>
          <w:sz w:val="24"/>
          <w:highlight w:val="none"/>
          <w:u w:val="none"/>
          <w:lang w:eastAsia="zh-CN"/>
        </w:rPr>
        <w:t>岳阳水上绿色航运环保有限责任公司</w:t>
      </w:r>
    </w:p>
    <w:p>
      <w:pPr>
        <w:autoSpaceDE w:val="0"/>
        <w:spacing w:line="400" w:lineRule="exact"/>
        <w:jc w:val="both"/>
        <w:rPr>
          <w:rFonts w:ascii="宋体" w:hAnsi="宋体"/>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三</w:t>
      </w:r>
      <w:r>
        <w:rPr>
          <w:rFonts w:hint="eastAsia" w:ascii="宋体" w:hAnsi="宋体"/>
          <w:b w:val="0"/>
          <w:bCs w:val="0"/>
          <w:color w:val="auto"/>
          <w:sz w:val="24"/>
          <w:highlight w:val="none"/>
          <w:lang w:eastAsia="zh-CN"/>
        </w:rPr>
        <w:t>）</w:t>
      </w:r>
      <w:r>
        <w:rPr>
          <w:rFonts w:hint="eastAsia" w:ascii="宋体" w:hAnsi="宋体"/>
          <w:color w:val="auto"/>
          <w:sz w:val="24"/>
          <w:highlight w:val="none"/>
        </w:rPr>
        <w:t>采购项目资金落实情况:</w:t>
      </w:r>
      <w:r>
        <w:rPr>
          <w:rFonts w:hint="eastAsia" w:ascii="宋体" w:hAnsi="宋体"/>
          <w:color w:val="auto"/>
          <w:sz w:val="24"/>
          <w:highlight w:val="none"/>
          <w:u w:val="none"/>
          <w:lang w:eastAsia="zh-CN"/>
        </w:rPr>
        <w:t>已落实</w:t>
      </w:r>
    </w:p>
    <w:p>
      <w:pPr>
        <w:autoSpaceDE w:val="0"/>
        <w:spacing w:line="400" w:lineRule="exact"/>
        <w:jc w:val="both"/>
        <w:rPr>
          <w:rFonts w:hint="eastAsia" w:ascii="宋体" w:hAnsi="宋体" w:eastAsia="宋体"/>
          <w:color w:val="auto"/>
          <w:sz w:val="24"/>
          <w:highlight w:val="none"/>
          <w:lang w:val="en-US" w:eastAsia="zh-CN"/>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四</w:t>
      </w:r>
      <w:r>
        <w:rPr>
          <w:rFonts w:hint="eastAsia" w:ascii="宋体" w:hAnsi="宋体" w:eastAsia="宋体" w:cs="Times New Roman"/>
          <w:color w:val="auto"/>
          <w:sz w:val="24"/>
          <w:highlight w:val="none"/>
          <w:lang w:eastAsia="zh-CN"/>
        </w:rPr>
        <w:t>）</w:t>
      </w:r>
      <w:r>
        <w:rPr>
          <w:rFonts w:hint="eastAsia" w:ascii="宋体" w:hAnsi="宋体"/>
          <w:color w:val="auto"/>
          <w:sz w:val="24"/>
          <w:highlight w:val="none"/>
        </w:rPr>
        <w:t xml:space="preserve">采购项目概况: </w:t>
      </w:r>
      <w:r>
        <w:rPr>
          <w:rFonts w:hint="eastAsia" w:ascii="宋体" w:hAnsi="宋体" w:cs="Times New Roman"/>
          <w:i w:val="0"/>
          <w:iCs w:val="0"/>
          <w:caps w:val="0"/>
          <w:color w:val="auto"/>
          <w:spacing w:val="0"/>
          <w:sz w:val="24"/>
          <w:szCs w:val="24"/>
          <w:highlight w:val="none"/>
          <w:u w:val="none"/>
          <w:shd w:val="clear"/>
          <w:lang w:eastAsia="zh-CN"/>
        </w:rPr>
        <w:t>本项目由</w:t>
      </w:r>
      <w:r>
        <w:rPr>
          <w:rFonts w:hint="eastAsia" w:ascii="宋体" w:hAnsi="宋体"/>
          <w:color w:val="auto"/>
          <w:sz w:val="24"/>
          <w:highlight w:val="none"/>
          <w:u w:val="none"/>
          <w:lang w:val="en-US" w:eastAsia="zh-CN"/>
        </w:rPr>
        <w:t>供应商</w:t>
      </w:r>
      <w:r>
        <w:rPr>
          <w:rFonts w:hint="eastAsia" w:ascii="宋体" w:hAnsi="宋体"/>
          <w:color w:val="auto"/>
          <w:sz w:val="24"/>
          <w:highlight w:val="none"/>
          <w:lang w:eastAsia="zh-CN"/>
        </w:rPr>
        <w:t>指派保安员负责对双方确认的生产、生活及办公区域实施安全保卫工作；指派厨师对甲方工作人员提供每日三餐的餐饮服务，标准为“四菜一汤、两荤两素”，餐食原材料由甲方提供。</w:t>
      </w:r>
    </w:p>
    <w:p>
      <w:pPr>
        <w:pStyle w:val="8"/>
        <w:jc w:val="both"/>
        <w:rPr>
          <w:rFonts w:ascii="Arial" w:hAnsi="Arial"/>
          <w:color w:val="auto"/>
          <w:highlight w:val="none"/>
        </w:rPr>
      </w:pPr>
      <w:r>
        <w:rPr>
          <w:rFonts w:hint="eastAsia"/>
          <w:color w:val="auto"/>
          <w:highlight w:val="none"/>
          <w:lang w:val="en-US" w:eastAsia="zh-CN"/>
        </w:rPr>
        <w:t>二、</w:t>
      </w:r>
      <w:r>
        <w:rPr>
          <w:rFonts w:hint="eastAsia" w:ascii="黑体" w:hAnsi="黑体"/>
          <w:color w:val="auto"/>
          <w:highlight w:val="none"/>
        </w:rPr>
        <w:t xml:space="preserve">采购范围及相关要求 </w:t>
      </w:r>
    </w:p>
    <w:p>
      <w:pPr>
        <w:autoSpaceDE w:val="0"/>
        <w:spacing w:line="400" w:lineRule="exact"/>
        <w:jc w:val="both"/>
        <w:rPr>
          <w:rFonts w:hint="eastAsia" w:ascii="宋体" w:hAnsi="宋体"/>
          <w:b w:val="0"/>
          <w:bCs w:val="0"/>
          <w:color w:val="FF0000"/>
          <w:sz w:val="24"/>
          <w:highlight w:val="none"/>
          <w:lang w:eastAsia="zh-CN"/>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一</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采购范围:</w:t>
      </w:r>
      <w:r>
        <w:rPr>
          <w:rFonts w:hint="eastAsia" w:ascii="宋体" w:hAnsi="宋体"/>
          <w:b w:val="0"/>
          <w:bCs w:val="0"/>
          <w:color w:val="auto"/>
          <w:sz w:val="24"/>
          <w:highlight w:val="none"/>
          <w:lang w:eastAsia="zh-CN"/>
        </w:rPr>
        <w:t>保安负责岳阳水上绿色航运环保有限责任公司办公楼、闸口门卫管理、周边巡逻巡控和安全保卫等服务，厨师负责公司工作人员每日三餐。</w:t>
      </w:r>
      <w:r>
        <w:rPr>
          <w:rFonts w:hint="eastAsia" w:ascii="宋体" w:hAnsi="宋体" w:cs="Times New Roman"/>
          <w:color w:val="auto"/>
          <w:kern w:val="2"/>
          <w:sz w:val="24"/>
          <w:szCs w:val="24"/>
          <w:highlight w:val="none"/>
          <w:vertAlign w:val="baseline"/>
          <w:lang w:val="en-US" w:eastAsia="zh-CN" w:bidi="ar"/>
        </w:rPr>
        <w:t xml:space="preserve">  </w:t>
      </w:r>
      <w:r>
        <w:rPr>
          <w:rFonts w:hint="eastAsia" w:ascii="宋体" w:hAnsi="宋体" w:cs="Times New Roman"/>
          <w:color w:val="FF0000"/>
          <w:kern w:val="2"/>
          <w:sz w:val="24"/>
          <w:szCs w:val="24"/>
          <w:highlight w:val="none"/>
          <w:vertAlign w:val="baseline"/>
          <w:lang w:val="en-US" w:eastAsia="zh-CN" w:bidi="ar"/>
        </w:rPr>
        <w:t xml:space="preserve">    </w:t>
      </w:r>
      <w:r>
        <w:rPr>
          <w:rFonts w:hint="eastAsia" w:ascii="宋体" w:hAnsi="宋体"/>
          <w:b w:val="0"/>
          <w:bCs w:val="0"/>
          <w:color w:val="FF0000"/>
          <w:sz w:val="24"/>
          <w:highlight w:val="none"/>
        </w:rPr>
        <w:t xml:space="preserve"> </w:t>
      </w:r>
    </w:p>
    <w:p>
      <w:pPr>
        <w:autoSpaceDE w:val="0"/>
        <w:spacing w:line="400" w:lineRule="exact"/>
        <w:jc w:val="both"/>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二</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服务期限:</w:t>
      </w:r>
      <w:r>
        <w:rPr>
          <w:rFonts w:hint="eastAsia" w:ascii="宋体" w:hAnsi="宋体"/>
          <w:b w:val="0"/>
          <w:bCs w:val="0"/>
          <w:color w:val="auto"/>
          <w:sz w:val="24"/>
          <w:highlight w:val="none"/>
          <w:lang w:val="en-US" w:eastAsia="zh-CN"/>
        </w:rPr>
        <w:t>一年。</w:t>
      </w:r>
    </w:p>
    <w:p>
      <w:pPr>
        <w:autoSpaceDE w:val="0"/>
        <w:spacing w:line="400" w:lineRule="exact"/>
        <w:jc w:val="both"/>
        <w:rPr>
          <w:rFonts w:ascii="宋体" w:hAnsi="宋体"/>
          <w:b w:val="0"/>
          <w:bCs w:val="0"/>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三</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服务地点:</w:t>
      </w:r>
      <w:r>
        <w:rPr>
          <w:rFonts w:hint="eastAsia" w:ascii="宋体" w:hAnsi="宋体"/>
          <w:b w:val="0"/>
          <w:bCs w:val="0"/>
          <w:color w:val="auto"/>
          <w:sz w:val="24"/>
          <w:highlight w:val="none"/>
          <w:lang w:eastAsia="zh-CN"/>
        </w:rPr>
        <w:t>岳阳水上绿色航运环保有限责任公司。</w:t>
      </w:r>
    </w:p>
    <w:p>
      <w:pPr>
        <w:autoSpaceDE w:val="0"/>
        <w:spacing w:line="400" w:lineRule="exact"/>
        <w:jc w:val="both"/>
        <w:rPr>
          <w:rFonts w:hint="eastAsia" w:ascii="宋体" w:hAnsi="宋体"/>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四</w:t>
      </w:r>
      <w:r>
        <w:rPr>
          <w:rFonts w:hint="eastAsia" w:ascii="宋体" w:hAnsi="宋体"/>
          <w:b w:val="0"/>
          <w:bCs w:val="0"/>
          <w:color w:val="auto"/>
          <w:sz w:val="24"/>
          <w:highlight w:val="none"/>
          <w:lang w:eastAsia="zh-CN"/>
        </w:rPr>
        <w:t>）</w:t>
      </w:r>
      <w:r>
        <w:rPr>
          <w:rFonts w:hint="eastAsia" w:ascii="宋体" w:hAnsi="宋体"/>
          <w:color w:val="auto"/>
          <w:sz w:val="24"/>
          <w:highlight w:val="none"/>
        </w:rPr>
        <w:t>服务标准:</w:t>
      </w:r>
    </w:p>
    <w:p>
      <w:pPr>
        <w:autoSpaceDE w:val="0"/>
        <w:spacing w:line="400" w:lineRule="exact"/>
        <w:ind w:firstLine="480" w:firstLineChars="200"/>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保安：</w:t>
      </w:r>
    </w:p>
    <w:p>
      <w:pPr>
        <w:autoSpaceDE w:val="0"/>
        <w:spacing w:line="400" w:lineRule="exact"/>
        <w:ind w:firstLine="480" w:firstLineChars="200"/>
        <w:jc w:val="both"/>
        <w:rPr>
          <w:rFonts w:hint="eastAsia" w:ascii="宋体" w:hAnsi="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负责对双方确认的生产、生活及办公区域实施安全保卫及监督，做好防火、防盗、防破坏工作；</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lang w:eastAsia="zh-CN"/>
        </w:rPr>
        <w:t>防止侵害公司财产安全的行为发生</w:t>
      </w:r>
      <w:r>
        <w:rPr>
          <w:rFonts w:hint="eastAsia" w:ascii="宋体" w:hAnsi="宋体" w:eastAsia="宋体" w:cs="Times New Roman"/>
          <w:color w:val="auto"/>
          <w:kern w:val="2"/>
          <w:sz w:val="24"/>
          <w:szCs w:val="24"/>
          <w:highlight w:val="none"/>
          <w:vertAlign w:val="baseline"/>
          <w:lang w:val="en-US" w:eastAsia="zh-CN" w:bidi="ar"/>
        </w:rPr>
        <w:t>，</w:t>
      </w:r>
      <w:r>
        <w:rPr>
          <w:rFonts w:hint="eastAsia" w:ascii="宋体" w:hAnsi="宋体"/>
          <w:color w:val="auto"/>
          <w:sz w:val="24"/>
          <w:highlight w:val="none"/>
          <w:lang w:eastAsia="zh-CN"/>
        </w:rPr>
        <w:t>维护公司正常工作秩序；</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s="Times New Roman"/>
          <w:color w:val="auto"/>
          <w:kern w:val="2"/>
          <w:sz w:val="24"/>
          <w:szCs w:val="24"/>
          <w:highlight w:val="none"/>
          <w:vertAlign w:val="baseline"/>
          <w:lang w:val="en-US" w:eastAsia="zh-CN" w:bidi="ar"/>
        </w:rPr>
      </w:pPr>
      <w:r>
        <w:rPr>
          <w:rFonts w:hint="eastAsia" w:ascii="宋体" w:hAnsi="宋体"/>
          <w:color w:val="auto"/>
          <w:sz w:val="24"/>
          <w:highlight w:val="none"/>
          <w:lang w:val="en-US" w:eastAsia="zh-CN"/>
        </w:rPr>
        <w:t>3、</w:t>
      </w:r>
      <w:r>
        <w:rPr>
          <w:rFonts w:hint="eastAsia" w:ascii="宋体" w:hAnsi="宋体" w:cs="Times New Roman"/>
          <w:color w:val="auto"/>
          <w:kern w:val="2"/>
          <w:sz w:val="24"/>
          <w:szCs w:val="24"/>
          <w:highlight w:val="none"/>
          <w:vertAlign w:val="baseline"/>
          <w:lang w:val="en-US" w:eastAsia="zh-CN" w:bidi="ar"/>
        </w:rPr>
        <w:t>做好闸口进出人员和车辆管理工作；</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s="Times New Roman"/>
          <w:color w:val="auto"/>
          <w:kern w:val="2"/>
          <w:sz w:val="24"/>
          <w:szCs w:val="24"/>
          <w:highlight w:val="none"/>
          <w:vertAlign w:val="baseline"/>
          <w:lang w:val="en-US" w:eastAsia="zh-CN" w:bidi="ar"/>
        </w:rPr>
      </w:pPr>
      <w:r>
        <w:rPr>
          <w:rFonts w:hint="eastAsia" w:ascii="宋体" w:hAnsi="宋体" w:cs="Times New Roman"/>
          <w:color w:val="auto"/>
          <w:kern w:val="2"/>
          <w:sz w:val="24"/>
          <w:szCs w:val="24"/>
          <w:highlight w:val="none"/>
          <w:vertAlign w:val="baseline"/>
          <w:lang w:val="en-US" w:eastAsia="zh-CN" w:bidi="ar"/>
        </w:rPr>
        <w:t>4、做好公司举办的大型活动安保任务和其他临时性任务；</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s="Times New Roman"/>
          <w:color w:val="auto"/>
          <w:kern w:val="2"/>
          <w:sz w:val="24"/>
          <w:szCs w:val="24"/>
          <w:highlight w:val="none"/>
          <w:vertAlign w:val="baseline"/>
          <w:lang w:val="en-US" w:eastAsia="zh-CN" w:bidi="ar"/>
        </w:rPr>
      </w:pPr>
      <w:r>
        <w:rPr>
          <w:rFonts w:hint="eastAsia" w:ascii="宋体" w:hAnsi="宋体" w:cs="Times New Roman"/>
          <w:color w:val="auto"/>
          <w:kern w:val="2"/>
          <w:sz w:val="24"/>
          <w:szCs w:val="24"/>
          <w:highlight w:val="none"/>
          <w:vertAlign w:val="baseline"/>
          <w:lang w:val="en-US" w:eastAsia="zh-CN" w:bidi="ar"/>
        </w:rPr>
        <w:t>5、落实各项治安防范制度，参与处置公司突发事件等。</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s="Times New Roman"/>
          <w:color w:val="auto"/>
          <w:kern w:val="2"/>
          <w:sz w:val="24"/>
          <w:szCs w:val="24"/>
          <w:highlight w:val="none"/>
          <w:vertAlign w:val="baseline"/>
          <w:lang w:val="en-US" w:eastAsia="zh-CN" w:bidi="ar"/>
        </w:rPr>
      </w:pPr>
      <w:r>
        <w:rPr>
          <w:rFonts w:hint="eastAsia" w:ascii="宋体" w:hAnsi="宋体" w:cs="Times New Roman"/>
          <w:color w:val="auto"/>
          <w:kern w:val="2"/>
          <w:sz w:val="24"/>
          <w:szCs w:val="24"/>
          <w:highlight w:val="none"/>
          <w:vertAlign w:val="baseline"/>
          <w:lang w:val="en-US" w:eastAsia="zh-CN" w:bidi="ar"/>
        </w:rPr>
        <w:t>厨师：</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olor w:val="auto"/>
          <w:sz w:val="24"/>
          <w:highlight w:val="none"/>
          <w:u w:val="none"/>
          <w:lang w:val="en-US" w:eastAsia="zh-CN"/>
        </w:rPr>
      </w:pPr>
      <w:r>
        <w:rPr>
          <w:rFonts w:hint="eastAsia" w:ascii="宋体" w:hAnsi="宋体" w:cs="Times New Roman"/>
          <w:color w:val="auto"/>
          <w:kern w:val="2"/>
          <w:sz w:val="24"/>
          <w:szCs w:val="24"/>
          <w:highlight w:val="none"/>
          <w:vertAlign w:val="baseline"/>
          <w:lang w:val="en-US" w:eastAsia="zh-CN" w:bidi="ar"/>
        </w:rPr>
        <w:t>1、对甲方工作人员提供每日三餐的餐饮服务，标准为“四菜一汤、</w:t>
      </w:r>
      <w:r>
        <w:rPr>
          <w:rFonts w:hint="eastAsia" w:ascii="宋体" w:hAnsi="宋体"/>
          <w:color w:val="auto"/>
          <w:sz w:val="24"/>
          <w:highlight w:val="none"/>
          <w:u w:val="none"/>
          <w:lang w:val="en-US" w:eastAsia="zh-CN"/>
        </w:rPr>
        <w:t>两荤两素”；</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2、严格遵守食品安全卫生质量管理规定，做好食用原材料的存放、清洗、加工等各环节卫生质量管理；</w:t>
      </w:r>
    </w:p>
    <w:p>
      <w:pPr>
        <w:pStyle w:val="4"/>
        <w:ind w:left="0" w:leftChars="0" w:firstLine="480" w:firstLineChars="0"/>
        <w:rPr>
          <w:rFonts w:hint="eastAsia"/>
          <w:lang w:val="en-US" w:eastAsia="zh-CN"/>
        </w:rPr>
      </w:pPr>
      <w:r>
        <w:rPr>
          <w:rFonts w:hint="eastAsia"/>
          <w:lang w:val="en-US" w:eastAsia="zh-CN"/>
        </w:rPr>
        <w:t>3、做好食堂卫生，餐具消毒等工作；</w:t>
      </w:r>
    </w:p>
    <w:p>
      <w:pPr>
        <w:pStyle w:val="4"/>
        <w:ind w:left="0" w:leftChars="0" w:firstLine="480" w:firstLineChars="0"/>
        <w:rPr>
          <w:rFonts w:hint="eastAsia"/>
          <w:lang w:val="en-US" w:eastAsia="zh-CN"/>
        </w:rPr>
      </w:pPr>
      <w:r>
        <w:rPr>
          <w:rFonts w:hint="eastAsia"/>
          <w:lang w:val="en-US" w:eastAsia="zh-CN"/>
        </w:rPr>
        <w:t>4、做好食堂灶具、桌椅、冰箱等设备的维护工作；</w:t>
      </w:r>
    </w:p>
    <w:p>
      <w:pPr>
        <w:pStyle w:val="4"/>
        <w:ind w:left="0" w:leftChars="0" w:firstLine="480" w:firstLineChars="0"/>
        <w:rPr>
          <w:rFonts w:hint="default"/>
          <w:lang w:val="en-US" w:eastAsia="zh-CN"/>
        </w:rPr>
      </w:pPr>
      <w:r>
        <w:rPr>
          <w:rFonts w:hint="eastAsia"/>
          <w:lang w:val="en-US" w:eastAsia="zh-CN"/>
        </w:rPr>
        <w:t>5、做好食堂日常安全管理，确保用气、用水、用电安全。</w:t>
      </w:r>
    </w:p>
    <w:p>
      <w:pPr>
        <w:pStyle w:val="8"/>
        <w:jc w:val="both"/>
        <w:rPr>
          <w:rFonts w:hint="eastAsia"/>
          <w:color w:val="auto"/>
          <w:highlight w:val="none"/>
          <w:lang w:val="en-US" w:eastAsia="zh-CN"/>
        </w:rPr>
      </w:pPr>
      <w:r>
        <w:rPr>
          <w:rFonts w:hint="eastAsia"/>
          <w:color w:val="auto"/>
          <w:highlight w:val="none"/>
          <w:lang w:val="en-US" w:eastAsia="zh-CN"/>
        </w:rPr>
        <w:t>三、供应商资格要求</w:t>
      </w:r>
    </w:p>
    <w:p>
      <w:pPr>
        <w:ind w:firstLine="0" w:firstLineChars="0"/>
        <w:rPr>
          <w:rFonts w:ascii="宋体" w:hAnsi="宋体"/>
          <w:color w:val="auto"/>
          <w:sz w:val="24"/>
          <w:highlight w:val="none"/>
        </w:rPr>
      </w:pPr>
      <w:r>
        <w:rPr>
          <w:rFonts w:hint="eastAsia" w:ascii="宋体" w:hAnsi="宋体"/>
          <w:b w:val="0"/>
          <w:bCs w:val="0"/>
          <w:color w:val="auto"/>
          <w:sz w:val="24"/>
          <w:highlight w:val="none"/>
          <w:lang w:val="en-US" w:eastAsia="zh-CN"/>
        </w:rPr>
        <w:t>（一）</w:t>
      </w:r>
      <w:r>
        <w:rPr>
          <w:rFonts w:hint="eastAsia" w:ascii="宋体" w:hAnsi="宋体"/>
          <w:color w:val="auto"/>
          <w:sz w:val="24"/>
          <w:highlight w:val="none"/>
        </w:rPr>
        <w:t>供应商不得存在下列情形之一:</w:t>
      </w:r>
    </w:p>
    <w:p>
      <w:pPr>
        <w:autoSpaceDE w:val="0"/>
        <w:spacing w:line="400" w:lineRule="exact"/>
        <w:ind w:firstLine="480" w:firstLineChars="200"/>
        <w:jc w:val="both"/>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处于被责令停产停业、暂扣或者吊销执照、暂扣或者吊销许可证、吊销资质证书状态;</w:t>
      </w:r>
    </w:p>
    <w:p>
      <w:pPr>
        <w:autoSpaceDE w:val="0"/>
        <w:spacing w:line="400" w:lineRule="exact"/>
        <w:ind w:firstLine="480" w:firstLineChars="200"/>
        <w:jc w:val="both"/>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进入清算程序，或被宣告破产，或其他丧失履约能力的情形;</w:t>
      </w:r>
    </w:p>
    <w:p>
      <w:pPr>
        <w:autoSpaceDE w:val="0"/>
        <w:spacing w:line="400" w:lineRule="exact"/>
        <w:ind w:firstLine="480" w:firstLineChars="200"/>
        <w:jc w:val="both"/>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被采购人或采购人上级单位纳入黑名单</w:t>
      </w:r>
      <w:r>
        <w:rPr>
          <w:rFonts w:hint="eastAsia" w:ascii="宋体" w:hAnsi="宋体"/>
          <w:color w:val="auto"/>
          <w:sz w:val="24"/>
          <w:highlight w:val="none"/>
          <w:lang w:eastAsia="zh-CN"/>
        </w:rPr>
        <w:t>；</w:t>
      </w:r>
    </w:p>
    <w:p>
      <w:pPr>
        <w:autoSpaceDE/>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4.</w:t>
      </w:r>
      <w:r>
        <w:rPr>
          <w:rFonts w:hint="eastAsia"/>
          <w:color w:val="auto"/>
          <w:sz w:val="24"/>
          <w:szCs w:val="24"/>
          <w:highlight w:val="none"/>
        </w:rPr>
        <w:t>涉及正在诉讼的案件且经审查委员会认定会对承担本项目造成重大影响</w:t>
      </w:r>
      <w:r>
        <w:rPr>
          <w:rFonts w:hint="eastAsia"/>
          <w:color w:val="auto"/>
          <w:sz w:val="24"/>
          <w:szCs w:val="24"/>
          <w:highlight w:val="none"/>
          <w:lang w:eastAsia="zh-CN"/>
        </w:rPr>
        <w:t>。</w:t>
      </w:r>
    </w:p>
    <w:p>
      <w:pPr>
        <w:autoSpaceDE w:val="0"/>
        <w:spacing w:line="400" w:lineRule="exact"/>
        <w:jc w:val="both"/>
        <w:rPr>
          <w:rFonts w:ascii="宋体" w:hAnsi="宋体"/>
          <w:color w:val="auto"/>
          <w:sz w:val="24"/>
          <w:highlight w:val="none"/>
        </w:rPr>
      </w:pPr>
      <w:r>
        <w:rPr>
          <w:rFonts w:hint="eastAsia" w:ascii="宋体" w:hAnsi="宋体"/>
          <w:b w:val="0"/>
          <w:bCs w:val="0"/>
          <w:color w:val="auto"/>
          <w:sz w:val="24"/>
          <w:highlight w:val="none"/>
          <w:lang w:val="en-US" w:eastAsia="zh-CN"/>
        </w:rPr>
        <w:t>（二）供应</w:t>
      </w:r>
      <w:r>
        <w:rPr>
          <w:rFonts w:hint="eastAsia" w:ascii="宋体" w:hAnsi="宋体"/>
          <w:color w:val="auto"/>
          <w:sz w:val="24"/>
          <w:highlight w:val="none"/>
        </w:rPr>
        <w:t>商应满足如下要求:</w:t>
      </w:r>
    </w:p>
    <w:tbl>
      <w:tblPr>
        <w:tblStyle w:val="4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color w:val="auto"/>
                <w:sz w:val="24"/>
                <w:highlight w:val="none"/>
              </w:rPr>
            </w:pPr>
            <w:r>
              <w:rPr>
                <w:rFonts w:hint="eastAsia" w:ascii="宋体" w:hAnsi="宋体"/>
                <w:color w:val="auto"/>
                <w:sz w:val="24"/>
                <w:highlight w:val="none"/>
              </w:rPr>
              <w:t>资格条件</w:t>
            </w:r>
          </w:p>
        </w:tc>
        <w:tc>
          <w:tcPr>
            <w:tcW w:w="1786" w:type="dxa"/>
          </w:tcPr>
          <w:p>
            <w:pPr>
              <w:widowControl w:val="0"/>
              <w:spacing w:line="320" w:lineRule="exact"/>
              <w:jc w:val="center"/>
              <w:rPr>
                <w:rFonts w:ascii="宋体" w:hAnsi="宋体"/>
                <w:color w:val="auto"/>
                <w:sz w:val="24"/>
                <w:highlight w:val="none"/>
              </w:rPr>
            </w:pPr>
            <w:r>
              <w:rPr>
                <w:rFonts w:hint="eastAsia" w:ascii="宋体" w:hAnsi="宋体"/>
                <w:color w:val="auto"/>
                <w:sz w:val="24"/>
                <w:highlight w:val="none"/>
              </w:rPr>
              <w:t>对供应商要求</w:t>
            </w:r>
          </w:p>
        </w:tc>
        <w:tc>
          <w:tcPr>
            <w:tcW w:w="5443" w:type="dxa"/>
          </w:tcPr>
          <w:p>
            <w:pPr>
              <w:widowControl w:val="0"/>
              <w:spacing w:line="320" w:lineRule="exact"/>
              <w:jc w:val="center"/>
              <w:rPr>
                <w:rFonts w:ascii="宋体" w:hAnsi="宋体"/>
                <w:color w:val="auto"/>
                <w:sz w:val="24"/>
                <w:highlight w:val="none"/>
              </w:rPr>
            </w:pPr>
            <w:r>
              <w:rPr>
                <w:rFonts w:hint="eastAsia" w:ascii="宋体" w:hAnsi="宋体"/>
                <w:color w:val="auto"/>
                <w:sz w:val="24"/>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rPr>
            </w:pPr>
            <w:r>
              <w:rPr>
                <w:rFonts w:hint="eastAsia" w:ascii="宋体" w:hAnsi="宋体"/>
                <w:color w:val="auto"/>
                <w:sz w:val="24"/>
                <w:highlight w:val="none"/>
              </w:rPr>
              <w:t>（1）依法设立</w:t>
            </w:r>
          </w:p>
        </w:tc>
        <w:tc>
          <w:tcPr>
            <w:tcW w:w="1786" w:type="dxa"/>
          </w:tcPr>
          <w:p>
            <w:pPr>
              <w:widowControl w:val="0"/>
              <w:spacing w:line="320" w:lineRule="exact"/>
              <w:jc w:val="both"/>
              <w:rPr>
                <w:rStyle w:val="43"/>
                <w:color w:val="auto"/>
                <w:highlight w:val="none"/>
                <w:u w:val="single"/>
              </w:rPr>
            </w:pP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52"/>
            </w:r>
            <w:r>
              <w:rPr>
                <w:rStyle w:val="43"/>
                <w:rFonts w:hint="eastAsia"/>
                <w:color w:val="auto"/>
                <w:highlight w:val="none"/>
                <w:u w:val="single"/>
              </w:rPr>
              <w:t>适用</w:t>
            </w:r>
          </w:p>
        </w:tc>
        <w:tc>
          <w:tcPr>
            <w:tcW w:w="5443" w:type="dxa"/>
          </w:tcPr>
          <w:p>
            <w:pPr>
              <w:widowControl w:val="0"/>
              <w:spacing w:line="320" w:lineRule="exact"/>
              <w:jc w:val="both"/>
              <w:rPr>
                <w:rStyle w:val="43"/>
                <w:color w:val="auto"/>
                <w:highlight w:val="none"/>
                <w:u w:val="single"/>
              </w:rPr>
            </w:pP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52"/>
            </w:r>
            <w:r>
              <w:rPr>
                <w:rStyle w:val="43"/>
                <w:rFonts w:hint="eastAsia"/>
                <w:color w:val="auto"/>
                <w:highlight w:val="none"/>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rPr>
            </w:pPr>
            <w:r>
              <w:rPr>
                <w:rFonts w:hint="eastAsia" w:ascii="宋体" w:hAnsi="宋体"/>
                <w:color w:val="auto"/>
                <w:sz w:val="24"/>
                <w:highlight w:val="none"/>
              </w:rPr>
              <w:t>（2）资质要求</w:t>
            </w:r>
          </w:p>
        </w:tc>
        <w:tc>
          <w:tcPr>
            <w:tcW w:w="1786"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A3"/>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52"/>
            </w:r>
            <w:r>
              <w:rPr>
                <w:rStyle w:val="43"/>
                <w:rFonts w:hint="eastAsia"/>
                <w:color w:val="auto"/>
                <w:highlight w:val="none"/>
                <w:u w:val="single"/>
              </w:rPr>
              <w:t>适用</w:t>
            </w:r>
          </w:p>
        </w:tc>
        <w:tc>
          <w:tcPr>
            <w:tcW w:w="5443"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A3"/>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52"/>
            </w:r>
            <w:r>
              <w:rPr>
                <w:rStyle w:val="43"/>
                <w:rFonts w:hint="eastAsia"/>
                <w:color w:val="auto"/>
                <w:highlight w:val="none"/>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rPr>
            </w:pPr>
            <w:r>
              <w:rPr>
                <w:rFonts w:hint="eastAsia" w:ascii="宋体" w:hAnsi="宋体"/>
                <w:color w:val="auto"/>
                <w:sz w:val="24"/>
                <w:highlight w:val="none"/>
              </w:rPr>
              <w:t>（3）财务要求</w:t>
            </w:r>
          </w:p>
        </w:tc>
        <w:tc>
          <w:tcPr>
            <w:tcW w:w="1786"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52"/>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A3"/>
            </w:r>
            <w:r>
              <w:rPr>
                <w:rStyle w:val="43"/>
                <w:rFonts w:hint="eastAsia"/>
                <w:color w:val="auto"/>
                <w:highlight w:val="none"/>
                <w:u w:val="single"/>
              </w:rPr>
              <w:t>适用</w:t>
            </w:r>
          </w:p>
        </w:tc>
        <w:tc>
          <w:tcPr>
            <w:tcW w:w="5443"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52"/>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A3"/>
            </w:r>
            <w:r>
              <w:rPr>
                <w:rStyle w:val="43"/>
                <w:rFonts w:hint="eastAsia"/>
                <w:color w:val="auto"/>
                <w:highlight w:val="none"/>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rPr>
            </w:pPr>
            <w:r>
              <w:rPr>
                <w:rFonts w:hint="eastAsia" w:ascii="宋体" w:hAnsi="宋体"/>
                <w:color w:val="auto"/>
                <w:sz w:val="24"/>
                <w:highlight w:val="none"/>
              </w:rPr>
              <w:t>（4）业绩要求</w:t>
            </w:r>
          </w:p>
        </w:tc>
        <w:tc>
          <w:tcPr>
            <w:tcW w:w="1786"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A3"/>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52"/>
            </w:r>
            <w:r>
              <w:rPr>
                <w:rStyle w:val="43"/>
                <w:rFonts w:hint="eastAsia"/>
                <w:color w:val="auto"/>
                <w:highlight w:val="none"/>
                <w:u w:val="single"/>
              </w:rPr>
              <w:t>适用</w:t>
            </w:r>
          </w:p>
        </w:tc>
        <w:tc>
          <w:tcPr>
            <w:tcW w:w="5443"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A3"/>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52"/>
            </w:r>
            <w:r>
              <w:rPr>
                <w:rStyle w:val="43"/>
                <w:rFonts w:hint="eastAsia"/>
                <w:color w:val="auto"/>
                <w:highlight w:val="none"/>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rPr>
            </w:pPr>
            <w:r>
              <w:rPr>
                <w:rFonts w:hint="eastAsia" w:ascii="宋体" w:hAnsi="宋体"/>
                <w:color w:val="auto"/>
                <w:sz w:val="24"/>
                <w:highlight w:val="none"/>
              </w:rPr>
              <w:t>（5）信誉要求</w:t>
            </w:r>
          </w:p>
        </w:tc>
        <w:tc>
          <w:tcPr>
            <w:tcW w:w="1786"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A3"/>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52"/>
            </w:r>
            <w:r>
              <w:rPr>
                <w:rStyle w:val="43"/>
                <w:rFonts w:hint="eastAsia"/>
                <w:color w:val="auto"/>
                <w:highlight w:val="none"/>
                <w:u w:val="single"/>
              </w:rPr>
              <w:t>适用</w:t>
            </w:r>
          </w:p>
        </w:tc>
        <w:tc>
          <w:tcPr>
            <w:tcW w:w="5443"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A3"/>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52"/>
            </w:r>
            <w:r>
              <w:rPr>
                <w:rStyle w:val="43"/>
                <w:rFonts w:hint="eastAsia"/>
                <w:color w:val="auto"/>
                <w:highlight w:val="none"/>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color w:val="auto"/>
                <w:sz w:val="24"/>
                <w:highlight w:val="none"/>
              </w:rPr>
            </w:pPr>
            <w:r>
              <w:rPr>
                <w:rFonts w:hint="eastAsia" w:ascii="宋体" w:hAnsi="宋体"/>
                <w:color w:val="auto"/>
                <w:sz w:val="24"/>
                <w:highlight w:val="none"/>
              </w:rPr>
              <w:t>（6）承担本项目的主要人员要求</w:t>
            </w:r>
          </w:p>
        </w:tc>
        <w:tc>
          <w:tcPr>
            <w:tcW w:w="1786" w:type="dxa"/>
          </w:tcPr>
          <w:p>
            <w:pPr>
              <w:widowControl w:val="0"/>
              <w:spacing w:line="320" w:lineRule="exact"/>
              <w:jc w:val="both"/>
              <w:rPr>
                <w:rStyle w:val="43"/>
                <w:color w:val="auto"/>
                <w:highlight w:val="none"/>
                <w:u w:val="single"/>
              </w:rPr>
            </w:pP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52"/>
            </w:r>
            <w:r>
              <w:rPr>
                <w:rStyle w:val="43"/>
                <w:rFonts w:hint="eastAsia"/>
                <w:color w:val="auto"/>
                <w:highlight w:val="none"/>
                <w:u w:val="single"/>
              </w:rPr>
              <w:t>适用</w:t>
            </w:r>
          </w:p>
        </w:tc>
        <w:tc>
          <w:tcPr>
            <w:tcW w:w="5443" w:type="dxa"/>
          </w:tcPr>
          <w:p>
            <w:pPr>
              <w:widowControl w:val="0"/>
              <w:spacing w:line="320" w:lineRule="exact"/>
              <w:jc w:val="both"/>
              <w:rPr>
                <w:rStyle w:val="43"/>
                <w:color w:val="auto"/>
                <w:highlight w:val="none"/>
                <w:u w:val="single"/>
              </w:rPr>
            </w:pP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52"/>
            </w:r>
            <w:r>
              <w:rPr>
                <w:rStyle w:val="43"/>
                <w:rFonts w:hint="eastAsia"/>
                <w:color w:val="auto"/>
                <w:highlight w:val="none"/>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highlight w:val="none"/>
              </w:rPr>
            </w:pPr>
            <w:r>
              <w:rPr>
                <w:rFonts w:hint="eastAsia" w:ascii="宋体" w:hAnsi="宋体"/>
                <w:color w:val="auto"/>
                <w:sz w:val="24"/>
                <w:highlight w:val="none"/>
              </w:rPr>
              <w:t>（7）其他要求</w:t>
            </w:r>
          </w:p>
        </w:tc>
        <w:tc>
          <w:tcPr>
            <w:tcW w:w="1786"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52"/>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t>□适用</w:t>
            </w:r>
          </w:p>
        </w:tc>
        <w:tc>
          <w:tcPr>
            <w:tcW w:w="5443"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52"/>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color w:val="auto"/>
                <w:sz w:val="24"/>
                <w:highlight w:val="none"/>
              </w:rPr>
            </w:pPr>
            <w:r>
              <w:rPr>
                <w:rFonts w:hint="eastAsia" w:ascii="宋体" w:hAnsi="宋体"/>
                <w:color w:val="auto"/>
                <w:sz w:val="24"/>
                <w:highlight w:val="none"/>
              </w:rPr>
              <w:t>（8）供应商不存在第一章3.1款情形的证明材料</w:t>
            </w:r>
          </w:p>
        </w:tc>
        <w:tc>
          <w:tcPr>
            <w:tcW w:w="1786"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52"/>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A3"/>
            </w:r>
            <w:r>
              <w:rPr>
                <w:rStyle w:val="43"/>
                <w:rFonts w:hint="eastAsia"/>
                <w:color w:val="auto"/>
                <w:highlight w:val="none"/>
                <w:u w:val="single"/>
              </w:rPr>
              <w:t>适用</w:t>
            </w:r>
          </w:p>
        </w:tc>
        <w:tc>
          <w:tcPr>
            <w:tcW w:w="5443" w:type="dxa"/>
          </w:tcPr>
          <w:p>
            <w:pPr>
              <w:widowControl w:val="0"/>
              <w:spacing w:line="320" w:lineRule="exact"/>
              <w:jc w:val="both"/>
              <w:rPr>
                <w:rStyle w:val="43"/>
                <w:color w:val="auto"/>
                <w:highlight w:val="none"/>
                <w:u w:val="single"/>
              </w:rPr>
            </w:pPr>
            <w:r>
              <w:rPr>
                <w:rStyle w:val="43"/>
                <w:rFonts w:hint="eastAsia"/>
                <w:color w:val="auto"/>
                <w:highlight w:val="none"/>
                <w:u w:val="single"/>
              </w:rPr>
              <w:sym w:font="Wingdings 2" w:char="0052"/>
            </w:r>
            <w:r>
              <w:rPr>
                <w:rStyle w:val="43"/>
                <w:rFonts w:hint="eastAsia"/>
                <w:color w:val="auto"/>
                <w:highlight w:val="none"/>
                <w:u w:val="single"/>
              </w:rPr>
              <w:t xml:space="preserve">不适用  </w:t>
            </w:r>
          </w:p>
          <w:p>
            <w:pPr>
              <w:widowControl w:val="0"/>
              <w:spacing w:line="320" w:lineRule="exact"/>
              <w:jc w:val="both"/>
              <w:rPr>
                <w:rFonts w:ascii="宋体" w:hAnsi="宋体"/>
                <w:color w:val="auto"/>
                <w:sz w:val="24"/>
                <w:highlight w:val="none"/>
              </w:rPr>
            </w:pPr>
            <w:r>
              <w:rPr>
                <w:rStyle w:val="43"/>
                <w:rFonts w:hint="eastAsia"/>
                <w:color w:val="auto"/>
                <w:highlight w:val="none"/>
                <w:u w:val="single"/>
              </w:rPr>
              <w:sym w:font="Wingdings 2" w:char="00A3"/>
            </w:r>
            <w:r>
              <w:rPr>
                <w:rStyle w:val="43"/>
                <w:rFonts w:hint="eastAsia"/>
                <w:color w:val="auto"/>
                <w:highlight w:val="none"/>
                <w:u w:val="single"/>
              </w:rPr>
              <w:t>适用,见采购文件供应商须知前附表3.5（8）。</w:t>
            </w:r>
          </w:p>
        </w:tc>
      </w:tr>
    </w:tbl>
    <w:p>
      <w:pPr>
        <w:pStyle w:val="8"/>
        <w:jc w:val="both"/>
        <w:rPr>
          <w:rFonts w:ascii="Arial" w:hAnsi="Arial"/>
          <w:highlight w:val="none"/>
        </w:rPr>
      </w:pPr>
      <w:r>
        <w:rPr>
          <w:rFonts w:hint="eastAsia"/>
          <w:highlight w:val="none"/>
          <w:lang w:val="en-US" w:eastAsia="zh-CN"/>
        </w:rPr>
        <w:t>四、</w:t>
      </w:r>
      <w:r>
        <w:rPr>
          <w:highlight w:val="none"/>
        </w:rPr>
        <w:t xml:space="preserve"> </w:t>
      </w:r>
      <w:r>
        <w:rPr>
          <w:rFonts w:hint="eastAsia" w:ascii="黑体" w:hAnsi="黑体"/>
          <w:highlight w:val="none"/>
        </w:rPr>
        <w:t>确定成交供应商的方法</w:t>
      </w:r>
    </w:p>
    <w:p>
      <w:pPr>
        <w:autoSpaceDE w:val="0"/>
        <w:spacing w:line="400" w:lineRule="exact"/>
        <w:jc w:val="both"/>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（一）最低价法</w:t>
      </w:r>
    </w:p>
    <w:p>
      <w:pPr>
        <w:autoSpaceDE w:val="0"/>
        <w:spacing w:line="400" w:lineRule="exact"/>
        <w:jc w:val="both"/>
        <w:rPr>
          <w:rFonts w:hint="eastAsia" w:ascii="宋体" w:hAnsi="宋体"/>
          <w:sz w:val="24"/>
          <w:highlight w:val="none"/>
          <w:lang w:val="en-US" w:eastAsia="zh-CN"/>
        </w:rPr>
      </w:pPr>
      <w:r>
        <w:rPr>
          <w:rFonts w:hint="eastAsia" w:ascii="宋体" w:hAnsi="宋体"/>
          <w:b w:val="0"/>
          <w:bCs w:val="0"/>
          <w:sz w:val="24"/>
          <w:highlight w:val="none"/>
          <w:lang w:val="en-US" w:eastAsia="zh-CN"/>
        </w:rPr>
        <w:t>（二）</w:t>
      </w:r>
      <w:r>
        <w:rPr>
          <w:rFonts w:hint="eastAsia" w:ascii="宋体" w:hAnsi="宋体"/>
          <w:sz w:val="24"/>
          <w:highlight w:val="none"/>
          <w:lang w:val="en-US" w:eastAsia="zh-CN"/>
        </w:rPr>
        <w:t xml:space="preserve">采购人应当确定排名第一的成交候选供应商为成交供应商。若排名第一的成交候选供应商未通过履约能力和报价核查，采购人应按推荐的名单排序依次确定其他成交候选供应商为成交供应商。 </w:t>
      </w:r>
    </w:p>
    <w:p>
      <w:pPr>
        <w:pStyle w:val="8"/>
        <w:keepNext w:val="0"/>
        <w:keepLines w:val="0"/>
        <w:widowControl w:val="0"/>
        <w:adjustRightInd w:val="0"/>
        <w:snapToGrid w:val="0"/>
        <w:spacing w:after="0" w:line="312" w:lineRule="auto"/>
        <w:ind w:firstLine="0" w:firstLineChars="0"/>
        <w:jc w:val="both"/>
        <w:rPr>
          <w:color w:val="000000"/>
          <w:highlight w:val="none"/>
        </w:rPr>
      </w:pPr>
      <w:r>
        <w:rPr>
          <w:rFonts w:hint="eastAsia"/>
          <w:highlight w:val="none"/>
          <w:lang w:val="en-US" w:eastAsia="zh-CN"/>
        </w:rPr>
        <w:t>六、</w:t>
      </w:r>
      <w:r>
        <w:rPr>
          <w:rFonts w:hint="eastAsia"/>
          <w:color w:val="000000"/>
          <w:highlight w:val="none"/>
        </w:rPr>
        <w:t>最高</w:t>
      </w:r>
      <w:r>
        <w:rPr>
          <w:rFonts w:hint="eastAsia"/>
          <w:color w:val="000000"/>
          <w:highlight w:val="none"/>
          <w:lang w:eastAsia="zh-CN"/>
        </w:rPr>
        <w:t>响应</w:t>
      </w:r>
      <w:r>
        <w:rPr>
          <w:rFonts w:hint="eastAsia"/>
          <w:color w:val="000000"/>
          <w:highlight w:val="none"/>
        </w:rPr>
        <w:t>限价</w:t>
      </w:r>
    </w:p>
    <w:p>
      <w:pPr>
        <w:pageBreakBefore w:val="0"/>
        <w:widowControl/>
        <w:kinsoku/>
        <w:wordWrap/>
        <w:overflowPunct/>
        <w:topLinePunct w:val="0"/>
        <w:autoSpaceDN/>
        <w:bidi w:val="0"/>
        <w:adjustRightInd/>
        <w:snapToGrid/>
        <w:spacing w:line="560" w:lineRule="exact"/>
        <w:textAlignment w:val="auto"/>
        <w:rPr>
          <w:rFonts w:hint="eastAsia" w:asciiTheme="minorEastAsia" w:hAnsiTheme="minorEastAsia" w:eastAsiaTheme="minorEastAsia" w:cstheme="minorEastAsia"/>
          <w:b w:val="0"/>
          <w:bCs w:val="0"/>
          <w:kern w:val="2"/>
          <w:sz w:val="24"/>
          <w:szCs w:val="24"/>
          <w:highlight w:val="none"/>
          <w:lang w:val="en-US" w:eastAsia="zh-CN" w:bidi="ar-SA"/>
        </w:rPr>
      </w:pPr>
      <w:bookmarkStart w:id="4" w:name="_Toc38287094"/>
      <w:bookmarkStart w:id="5" w:name="_Toc40274970"/>
      <w:r>
        <w:rPr>
          <w:rFonts w:hint="eastAsia" w:asciiTheme="minorEastAsia" w:hAnsiTheme="minorEastAsia" w:eastAsiaTheme="minorEastAsia" w:cstheme="minorEastAsia"/>
          <w:b/>
          <w:bCs/>
          <w:kern w:val="2"/>
          <w:sz w:val="24"/>
          <w:szCs w:val="24"/>
          <w:highlight w:val="none"/>
          <w:lang w:val="en-US" w:eastAsia="zh-CN" w:bidi="ar-SA"/>
        </w:rPr>
        <w:t>（一）</w:t>
      </w:r>
      <w:r>
        <w:rPr>
          <w:rFonts w:hint="eastAsia" w:asciiTheme="minorEastAsia" w:hAnsiTheme="minorEastAsia" w:eastAsiaTheme="minorEastAsia" w:cstheme="minorEastAsia"/>
          <w:b w:val="0"/>
          <w:bCs w:val="0"/>
          <w:kern w:val="2"/>
          <w:sz w:val="24"/>
          <w:szCs w:val="24"/>
          <w:highlight w:val="none"/>
          <w:lang w:val="en-US" w:eastAsia="zh-CN" w:bidi="ar-SA"/>
        </w:rPr>
        <w:t>询价人为本次采购编制了最高响应限价含6% 增值税</w:t>
      </w:r>
      <w:r>
        <w:rPr>
          <w:rFonts w:hint="eastAsia" w:ascii="宋体" w:hAnsi="宋体"/>
          <w:b w:val="0"/>
          <w:bCs w:val="0"/>
          <w:color w:val="auto"/>
          <w:sz w:val="24"/>
          <w:highlight w:val="none"/>
          <w:u w:val="none"/>
          <w:lang w:val="en-US" w:eastAsia="zh-CN"/>
        </w:rPr>
        <w:t>：贰拾壹万陆仟肆佰肆拾元整（小写：</w:t>
      </w:r>
      <w:r>
        <w:rPr>
          <w:rFonts w:hint="default" w:ascii="宋体" w:hAnsi="宋体"/>
          <w:b w:val="0"/>
          <w:bCs w:val="0"/>
          <w:color w:val="auto"/>
          <w:sz w:val="24"/>
          <w:highlight w:val="none"/>
          <w:u w:val="none"/>
          <w:lang w:val="en-US" w:eastAsia="zh-CN"/>
        </w:rPr>
        <w:t>¥</w:t>
      </w:r>
      <w:r>
        <w:rPr>
          <w:rFonts w:hint="eastAsia" w:ascii="宋体" w:hAnsi="宋体"/>
          <w:b w:val="0"/>
          <w:bCs w:val="0"/>
          <w:color w:val="auto"/>
          <w:sz w:val="24"/>
          <w:highlight w:val="none"/>
          <w:u w:val="none"/>
          <w:lang w:val="en-US" w:eastAsia="zh-CN"/>
        </w:rPr>
        <w:t>216440.00）。</w:t>
      </w:r>
    </w:p>
    <w:p>
      <w:pPr>
        <w:pageBreakBefore w:val="0"/>
        <w:widowControl/>
        <w:kinsoku/>
        <w:wordWrap/>
        <w:overflowPunct/>
        <w:topLinePunct w:val="0"/>
        <w:autoSpaceDN/>
        <w:bidi w:val="0"/>
        <w:adjustRightInd/>
        <w:snapToGrid/>
        <w:spacing w:line="560" w:lineRule="exac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（二）</w:t>
      </w:r>
      <w:r>
        <w:rPr>
          <w:rFonts w:hint="eastAsia" w:asciiTheme="minorEastAsia" w:hAnsiTheme="minorEastAsia" w:eastAsiaTheme="minorEastAsia" w:cstheme="minorEastAsia"/>
          <w:b w:val="0"/>
          <w:bCs w:val="0"/>
          <w:kern w:val="2"/>
          <w:sz w:val="24"/>
          <w:szCs w:val="24"/>
          <w:highlight w:val="none"/>
          <w:lang w:val="en-US" w:eastAsia="zh-CN" w:bidi="ar-SA"/>
        </w:rPr>
        <w:t>报价人的报价应不高于最高限价，否则其报价将被否决。</w:t>
      </w:r>
      <w:bookmarkEnd w:id="4"/>
      <w:bookmarkEnd w:id="5"/>
    </w:p>
    <w:p>
      <w:pPr>
        <w:pStyle w:val="39"/>
        <w:rPr>
          <w:highlight w:val="none"/>
        </w:rPr>
      </w:pPr>
    </w:p>
    <w:p>
      <w:pPr>
        <w:pStyle w:val="8"/>
        <w:jc w:val="both"/>
        <w:rPr>
          <w:rFonts w:ascii="Arial" w:hAnsi="Arial"/>
          <w:highlight w:val="none"/>
        </w:rPr>
      </w:pPr>
      <w:r>
        <w:rPr>
          <w:rFonts w:hint="eastAsia" w:ascii="黑体" w:hAnsi="黑体"/>
          <w:highlight w:val="none"/>
          <w:lang w:val="en-US" w:eastAsia="zh-CN"/>
        </w:rPr>
        <w:t>六、</w:t>
      </w:r>
      <w:r>
        <w:rPr>
          <w:rFonts w:hint="eastAsia" w:ascii="黑体" w:hAnsi="黑体"/>
          <w:highlight w:val="none"/>
        </w:rPr>
        <w:t>采购文件获取</w:t>
      </w:r>
    </w:p>
    <w:p>
      <w:pPr>
        <w:autoSpaceDE w:val="0"/>
        <w:spacing w:line="400" w:lineRule="exact"/>
        <w:jc w:val="both"/>
        <w:rPr>
          <w:rFonts w:hint="eastAsia" w:ascii="宋体" w:hAnsi="宋体"/>
          <w:sz w:val="24"/>
          <w:highlight w:val="none"/>
          <w:lang w:val="en-US" w:eastAsia="zh-CN"/>
        </w:rPr>
      </w:pPr>
      <w:r>
        <w:rPr>
          <w:rFonts w:hint="eastAsia" w:ascii="宋体" w:hAnsi="宋体"/>
          <w:b/>
          <w:bCs/>
          <w:sz w:val="24"/>
          <w:highlight w:val="none"/>
          <w:lang w:val="en-US" w:eastAsia="zh-CN"/>
        </w:rPr>
        <w:t>（一）</w:t>
      </w:r>
      <w:r>
        <w:rPr>
          <w:rFonts w:hint="eastAsia" w:ascii="宋体" w:hAnsi="宋体"/>
          <w:sz w:val="24"/>
          <w:highlight w:val="none"/>
          <w:lang w:val="en-US" w:eastAsia="zh-CN"/>
        </w:rPr>
        <w:t>供应商应当于</w:t>
      </w:r>
      <w:r>
        <w:rPr>
          <w:rFonts w:hint="eastAsia" w:ascii="宋体" w:hAnsi="宋体"/>
          <w:b/>
          <w:bCs/>
          <w:sz w:val="24"/>
          <w:highlight w:val="none"/>
          <w:lang w:val="en-US" w:eastAsia="zh-CN"/>
        </w:rPr>
        <w:t>2023年8月15日至2023年8月19日</w:t>
      </w:r>
      <w:r>
        <w:rPr>
          <w:rFonts w:hint="eastAsia" w:ascii="宋体" w:hAnsi="宋体"/>
          <w:sz w:val="24"/>
          <w:highlight w:val="none"/>
          <w:lang w:val="en-US" w:eastAsia="zh-CN"/>
        </w:rPr>
        <w:t>，网上直接下载获取采购文件，报价文件最迟应于</w:t>
      </w:r>
      <w:r>
        <w:rPr>
          <w:rFonts w:hint="eastAsia" w:ascii="宋体" w:hAnsi="宋体"/>
          <w:b/>
          <w:bCs/>
          <w:sz w:val="24"/>
          <w:highlight w:val="none"/>
          <w:lang w:val="en-US" w:eastAsia="zh-CN"/>
        </w:rPr>
        <w:t>2023年8月21日15时00分</w:t>
      </w:r>
      <w:r>
        <w:rPr>
          <w:rFonts w:hint="eastAsia" w:ascii="宋体" w:hAnsi="宋体"/>
          <w:sz w:val="24"/>
          <w:highlight w:val="none"/>
          <w:lang w:val="en-US" w:eastAsia="zh-CN"/>
        </w:rPr>
        <w:t>送达湖南省港务集团有限公司六楼602开评标室，逾期送达的或者未送达指定地点的文件，不予受理。</w:t>
      </w:r>
    </w:p>
    <w:p>
      <w:pPr>
        <w:autoSpaceDE w:val="0"/>
        <w:spacing w:line="400" w:lineRule="exact"/>
        <w:jc w:val="both"/>
        <w:rPr>
          <w:rFonts w:hint="eastAsia" w:ascii="宋体" w:hAnsi="宋体"/>
          <w:sz w:val="24"/>
          <w:highlight w:val="none"/>
          <w:lang w:val="en-US" w:eastAsia="zh-CN"/>
        </w:rPr>
      </w:pPr>
      <w:r>
        <w:rPr>
          <w:rFonts w:hint="eastAsia" w:ascii="宋体" w:hAnsi="宋体"/>
          <w:b/>
          <w:bCs/>
          <w:sz w:val="24"/>
          <w:highlight w:val="none"/>
          <w:lang w:val="en-US" w:eastAsia="zh-CN"/>
        </w:rPr>
        <w:t>（二）</w:t>
      </w:r>
      <w:r>
        <w:rPr>
          <w:rFonts w:hint="eastAsia" w:ascii="宋体" w:hAnsi="宋体"/>
          <w:sz w:val="24"/>
          <w:highlight w:val="none"/>
          <w:lang w:val="en-US" w:eastAsia="zh-CN"/>
        </w:rPr>
        <w:t xml:space="preserve"> 供应商若对本项目采购需求、资格要求等有疑问的，应当于</w:t>
      </w:r>
      <w:r>
        <w:rPr>
          <w:rFonts w:hint="eastAsia" w:ascii="宋体" w:hAnsi="宋体"/>
          <w:b/>
          <w:bCs/>
          <w:sz w:val="24"/>
          <w:highlight w:val="none"/>
          <w:lang w:val="en-US" w:eastAsia="zh-CN"/>
        </w:rPr>
        <w:t>2023年8月20日17时30分</w:t>
      </w:r>
      <w:r>
        <w:rPr>
          <w:rFonts w:hint="eastAsia" w:ascii="宋体" w:hAnsi="宋体"/>
          <w:sz w:val="24"/>
          <w:highlight w:val="none"/>
          <w:lang w:val="en-US" w:eastAsia="zh-CN"/>
        </w:rPr>
        <w:t>前向采购人提出澄清要求。</w:t>
      </w:r>
    </w:p>
    <w:p>
      <w:pPr>
        <w:pStyle w:val="8"/>
        <w:jc w:val="both"/>
        <w:rPr>
          <w:highlight w:val="none"/>
        </w:rPr>
      </w:pPr>
      <w:r>
        <w:rPr>
          <w:rFonts w:hint="eastAsia"/>
          <w:highlight w:val="none"/>
          <w:lang w:val="en-US" w:eastAsia="zh-CN"/>
        </w:rPr>
        <w:t>七、</w:t>
      </w:r>
      <w:r>
        <w:rPr>
          <w:rFonts w:hint="eastAsia"/>
          <w:highlight w:val="none"/>
        </w:rPr>
        <w:t>发布</w:t>
      </w:r>
      <w:r>
        <w:rPr>
          <w:rFonts w:hint="eastAsia" w:ascii="黑体" w:hAnsi="黑体"/>
          <w:highlight w:val="none"/>
        </w:rPr>
        <w:t>公告的</w:t>
      </w:r>
      <w:r>
        <w:rPr>
          <w:rFonts w:hint="eastAsia"/>
          <w:highlight w:val="none"/>
        </w:rPr>
        <w:t>媒介</w:t>
      </w:r>
    </w:p>
    <w:p>
      <w:pPr>
        <w:autoSpaceDE w:val="0"/>
        <w:spacing w:line="400" w:lineRule="exact"/>
        <w:jc w:val="both"/>
        <w:rPr>
          <w:rFonts w:hint="eastAsia" w:ascii="宋体" w:hAnsi="宋体"/>
          <w:sz w:val="24"/>
          <w:highlight w:val="none"/>
          <w:lang w:val="en-US" w:eastAsia="zh-CN"/>
        </w:rPr>
      </w:pPr>
      <w:r>
        <w:rPr>
          <w:rFonts w:hint="eastAsia" w:ascii="宋体" w:hAnsi="宋体"/>
          <w:sz w:val="24"/>
          <w:highlight w:val="none"/>
          <w:lang w:val="en-US" w:eastAsia="zh-CN"/>
        </w:rPr>
        <w:t>本次采购公告发布的媒介:中国采购响应公共服务平台（http：//www.cebpubservice.com）、湖南省湘水集团有限公司网站（http：//www.hnsxsjt.com）、湖南省港务集团有限公司（http://www.hnsgwjt.com）上发布。</w:t>
      </w:r>
    </w:p>
    <w:p>
      <w:pPr>
        <w:pStyle w:val="8"/>
        <w:jc w:val="both"/>
        <w:rPr>
          <w:highlight w:val="none"/>
        </w:rPr>
      </w:pPr>
      <w:bookmarkStart w:id="6" w:name="_Toc76635692"/>
      <w:bookmarkStart w:id="7" w:name="_Toc512257471"/>
      <w:bookmarkStart w:id="8" w:name="_Toc77254104"/>
      <w:bookmarkStart w:id="9" w:name="_Toc79596547"/>
      <w:r>
        <w:rPr>
          <w:rFonts w:hint="eastAsia"/>
          <w:highlight w:val="none"/>
          <w:lang w:val="en-US" w:eastAsia="zh-CN"/>
        </w:rPr>
        <w:t>八、</w:t>
      </w:r>
      <w:r>
        <w:rPr>
          <w:highlight w:val="none"/>
        </w:rPr>
        <w:t>监督</w:t>
      </w:r>
      <w:bookmarkEnd w:id="6"/>
      <w:bookmarkEnd w:id="7"/>
      <w:bookmarkEnd w:id="8"/>
      <w:r>
        <w:rPr>
          <w:rFonts w:hint="eastAsia"/>
          <w:highlight w:val="none"/>
        </w:rPr>
        <w:t>部门</w:t>
      </w:r>
      <w:bookmarkEnd w:id="9"/>
    </w:p>
    <w:p>
      <w:pPr>
        <w:autoSpaceDE w:val="0"/>
        <w:spacing w:line="400" w:lineRule="exact"/>
        <w:jc w:val="both"/>
        <w:rPr>
          <w:rFonts w:hint="eastAsia" w:ascii="宋体" w:hAnsi="宋体"/>
          <w:sz w:val="24"/>
          <w:highlight w:val="none"/>
          <w:lang w:val="en-US" w:eastAsia="zh-CN"/>
        </w:rPr>
      </w:pPr>
      <w:r>
        <w:rPr>
          <w:rFonts w:hint="eastAsia" w:ascii="宋体" w:hAnsi="宋体"/>
          <w:sz w:val="24"/>
          <w:highlight w:val="none"/>
          <w:lang w:val="en-US" w:eastAsia="zh-CN"/>
        </w:rPr>
        <w:t>本次采购监督部门为岳阳水上绿色航运环保有限责任公司综合部，电话：13762002905。</w:t>
      </w:r>
    </w:p>
    <w:p>
      <w:pPr>
        <w:pStyle w:val="8"/>
        <w:jc w:val="both"/>
        <w:rPr>
          <w:rFonts w:ascii="Arial" w:hAnsi="Arial"/>
          <w:highlight w:val="none"/>
        </w:rPr>
      </w:pPr>
      <w:r>
        <w:rPr>
          <w:rFonts w:hint="eastAsia"/>
          <w:highlight w:val="none"/>
          <w:lang w:val="en-US" w:eastAsia="zh-CN"/>
        </w:rPr>
        <w:t>九、</w:t>
      </w:r>
      <w:r>
        <w:rPr>
          <w:rFonts w:hint="eastAsia" w:ascii="黑体" w:hAnsi="黑体"/>
          <w:highlight w:val="none"/>
        </w:rPr>
        <w:t>联系方式</w:t>
      </w:r>
    </w:p>
    <w:p>
      <w:pPr>
        <w:autoSpaceDE w:val="0"/>
        <w:spacing w:line="400" w:lineRule="exact"/>
        <w:jc w:val="both"/>
        <w:rPr>
          <w:rFonts w:hint="eastAsia" w:ascii="宋体" w:hAnsi="宋体"/>
          <w:sz w:val="24"/>
          <w:highlight w:val="none"/>
          <w:lang w:val="en-US" w:eastAsia="zh-CN"/>
        </w:rPr>
      </w:pPr>
      <w:r>
        <w:rPr>
          <w:rFonts w:hint="eastAsia" w:ascii="宋体" w:hAnsi="宋体"/>
          <w:sz w:val="24"/>
          <w:highlight w:val="none"/>
          <w:lang w:val="en-US" w:eastAsia="zh-CN"/>
        </w:rPr>
        <w:t xml:space="preserve">采 购 人: 岳阳水上绿色航运环保有限责任公司             </w:t>
      </w:r>
    </w:p>
    <w:p>
      <w:pPr>
        <w:autoSpaceDE w:val="0"/>
        <w:spacing w:line="400" w:lineRule="exact"/>
        <w:jc w:val="both"/>
        <w:rPr>
          <w:rFonts w:hint="eastAsia" w:ascii="宋体" w:hAnsi="宋体"/>
          <w:sz w:val="24"/>
          <w:highlight w:val="none"/>
          <w:lang w:val="en-US" w:eastAsia="zh-CN"/>
        </w:rPr>
      </w:pPr>
      <w:r>
        <w:rPr>
          <w:rFonts w:hint="eastAsia" w:ascii="宋体" w:hAnsi="宋体"/>
          <w:sz w:val="24"/>
          <w:highlight w:val="none"/>
          <w:lang w:val="en-US" w:eastAsia="zh-CN"/>
        </w:rPr>
        <w:t xml:space="preserve">地    址: 岳阳市云溪区陆城镇枫桥湖村乌石矶组6号            </w:t>
      </w:r>
    </w:p>
    <w:p>
      <w:pPr>
        <w:autoSpaceDE w:val="0"/>
        <w:spacing w:line="400" w:lineRule="exact"/>
        <w:jc w:val="both"/>
        <w:rPr>
          <w:rFonts w:hint="eastAsia" w:ascii="宋体" w:hAnsi="宋体"/>
          <w:sz w:val="24"/>
          <w:highlight w:val="none"/>
          <w:lang w:val="en-US" w:eastAsia="zh-CN"/>
        </w:rPr>
      </w:pPr>
      <w:bookmarkStart w:id="10" w:name="_Toc234832861"/>
      <w:bookmarkStart w:id="11" w:name="_Toc517787494"/>
      <w:r>
        <w:rPr>
          <w:rFonts w:hint="eastAsia" w:ascii="宋体" w:hAnsi="宋体"/>
          <w:sz w:val="24"/>
          <w:highlight w:val="none"/>
          <w:lang w:val="en-US" w:eastAsia="zh-CN"/>
        </w:rPr>
        <w:t>联 系 人: 何欣</w:t>
      </w:r>
    </w:p>
    <w:p>
      <w:pPr>
        <w:autoSpaceDE w:val="0"/>
        <w:spacing w:line="400" w:lineRule="exact"/>
        <w:jc w:val="both"/>
        <w:rPr>
          <w:rFonts w:hint="default" w:ascii="宋体" w:hAnsi="宋体"/>
          <w:sz w:val="24"/>
          <w:highlight w:val="none"/>
          <w:lang w:val="en-US" w:eastAsia="zh-CN"/>
        </w:rPr>
      </w:pPr>
      <w:r>
        <w:rPr>
          <w:rFonts w:hint="eastAsia" w:ascii="宋体" w:hAnsi="宋体"/>
          <w:sz w:val="24"/>
          <w:highlight w:val="none"/>
          <w:lang w:val="en-US" w:eastAsia="zh-CN"/>
        </w:rPr>
        <w:t>电    话: 15367305393</w:t>
      </w:r>
    </w:p>
    <w:p>
      <w:pPr>
        <w:rPr>
          <w:rFonts w:hint="eastAsia" w:ascii="黑体" w:hAnsi="黑体" w:eastAsia="黑体"/>
          <w:sz w:val="32"/>
          <w:szCs w:val="32"/>
          <w:highlight w:val="none"/>
        </w:rPr>
      </w:pPr>
      <w:bookmarkStart w:id="91" w:name="_GoBack"/>
      <w:bookmarkEnd w:id="91"/>
      <w:r>
        <w:rPr>
          <w:rFonts w:hint="eastAsia" w:ascii="黑体" w:hAnsi="黑体" w:eastAsia="黑体"/>
          <w:sz w:val="32"/>
          <w:szCs w:val="32"/>
          <w:highlight w:val="none"/>
        </w:rPr>
        <w:br w:type="page"/>
      </w:r>
    </w:p>
    <w:p>
      <w:pPr>
        <w:autoSpaceDE w:val="0"/>
        <w:spacing w:line="400" w:lineRule="exact"/>
        <w:jc w:val="center"/>
        <w:outlineLvl w:val="0"/>
        <w:rPr>
          <w:rFonts w:ascii="黑体" w:hAnsi="黑体" w:eastAsia="黑体"/>
          <w:sz w:val="32"/>
          <w:szCs w:val="32"/>
          <w:highlight w:val="none"/>
        </w:rPr>
      </w:pPr>
      <w:bookmarkStart w:id="12" w:name="_Toc12457"/>
      <w:bookmarkStart w:id="13" w:name="_Toc15060"/>
      <w:r>
        <w:rPr>
          <w:rFonts w:hint="eastAsia" w:ascii="黑体" w:hAnsi="黑体" w:eastAsia="黑体"/>
          <w:sz w:val="32"/>
          <w:szCs w:val="32"/>
          <w:highlight w:val="none"/>
        </w:rPr>
        <w:t>第二章  供应商须知</w:t>
      </w:r>
      <w:bookmarkEnd w:id="10"/>
      <w:bookmarkEnd w:id="11"/>
      <w:bookmarkEnd w:id="12"/>
      <w:bookmarkEnd w:id="13"/>
    </w:p>
    <w:p>
      <w:pPr>
        <w:pStyle w:val="5"/>
        <w:spacing w:before="240" w:after="240" w:line="600" w:lineRule="exact"/>
        <w:jc w:val="center"/>
        <w:rPr>
          <w:rFonts w:ascii="仿宋" w:hAnsi="仿宋" w:eastAsia="仿宋" w:cs="仿宋"/>
          <w:sz w:val="30"/>
          <w:szCs w:val="30"/>
          <w:highlight w:val="none"/>
        </w:rPr>
      </w:pPr>
      <w:bookmarkStart w:id="14" w:name="_Toc706"/>
      <w:bookmarkStart w:id="15" w:name="_Toc517787495"/>
      <w:bookmarkStart w:id="16" w:name="_Toc234832862"/>
      <w:bookmarkStart w:id="17" w:name="_Toc3471"/>
      <w:bookmarkStart w:id="18" w:name="_Toc21813"/>
      <w:r>
        <w:rPr>
          <w:rFonts w:hint="eastAsia" w:ascii="仿宋" w:hAnsi="仿宋" w:eastAsia="仿宋" w:cs="仿宋"/>
          <w:sz w:val="30"/>
          <w:szCs w:val="30"/>
          <w:highlight w:val="none"/>
        </w:rPr>
        <w:t>供应商须知前附表</w:t>
      </w:r>
      <w:r>
        <w:rPr>
          <w:rStyle w:val="48"/>
          <w:rFonts w:hint="eastAsia" w:ascii="仿宋" w:hAnsi="仿宋" w:eastAsia="仿宋" w:cs="仿宋"/>
          <w:sz w:val="30"/>
          <w:szCs w:val="30"/>
          <w:highlight w:val="none"/>
        </w:rPr>
        <w:footnoteReference w:id="0"/>
      </w:r>
      <w:bookmarkEnd w:id="14"/>
      <w:bookmarkEnd w:id="15"/>
      <w:bookmarkEnd w:id="16"/>
      <w:bookmarkEnd w:id="17"/>
      <w:bookmarkEnd w:id="18"/>
    </w:p>
    <w:tbl>
      <w:tblPr>
        <w:tblStyle w:val="40"/>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sym w:font="Wingdings 2" w:char="0052"/>
            </w:r>
            <w:r>
              <w:rPr>
                <w:rFonts w:hint="eastAsia" w:cs="仿宋" w:asciiTheme="minorEastAsia" w:hAnsiTheme="minorEastAsia" w:eastAsiaTheme="minorEastAsia"/>
                <w:sz w:val="24"/>
                <w:highlight w:val="none"/>
              </w:rPr>
              <w:t>询价</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sym w:font="Wingdings 2" w:char="0052"/>
            </w:r>
            <w:r>
              <w:rPr>
                <w:rFonts w:hint="eastAsia" w:cs="仿宋" w:asciiTheme="minorEastAsia" w:hAnsiTheme="minorEastAsia" w:eastAsiaTheme="minorEastAsia"/>
                <w:color w:val="auto"/>
                <w:sz w:val="24"/>
                <w:highlight w:val="none"/>
                <w:lang w:eastAsia="zh-CN"/>
              </w:rPr>
              <w:t>最低价法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sym w:font="Wingdings 2" w:char="0052"/>
            </w:r>
            <w:r>
              <w:rPr>
                <w:rFonts w:hint="eastAsia" w:cs="仿宋" w:asciiTheme="minorEastAsia" w:hAnsiTheme="minorEastAsia" w:eastAsiaTheme="minorEastAsia"/>
                <w:color w:val="auto"/>
                <w:sz w:val="24"/>
                <w:highlight w:val="none"/>
              </w:rPr>
              <w:t xml:space="preserve">不组织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sym w:font="Wingdings 2" w:char="0052"/>
            </w:r>
            <w:r>
              <w:rPr>
                <w:rFonts w:hint="eastAsia" w:cs="仿宋" w:asciiTheme="minorEastAsia" w:hAnsiTheme="minorEastAsia" w:eastAsiaTheme="minorEastAsia"/>
                <w:color w:val="auto"/>
                <w:sz w:val="24"/>
                <w:highlight w:val="none"/>
              </w:rPr>
              <w:t xml:space="preserve">不召开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val="en-US" w:eastAsia="zh-CN"/>
              </w:rPr>
              <w:t>本项目不允许分包</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允许偏差的范围：</w:t>
            </w:r>
            <w:r>
              <w:rPr>
                <w:rFonts w:hint="eastAsia" w:cs="仿宋" w:asciiTheme="minorEastAsia" w:hAnsiTheme="minorEastAsia" w:eastAsiaTheme="minorEastAsia"/>
                <w:color w:val="auto"/>
                <w:sz w:val="24"/>
                <w:highlight w:val="none"/>
                <w:u w:val="single"/>
                <w:lang w:eastAsia="zh-CN"/>
              </w:rPr>
              <w:t>细微偏差</w:t>
            </w: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u w:val="none"/>
              </w:rPr>
              <w:t>响应</w:t>
            </w:r>
            <w:r>
              <w:rPr>
                <w:rFonts w:hint="eastAsia" w:ascii="宋体" w:hAnsi="宋体" w:cs="宋体"/>
                <w:color w:val="auto"/>
                <w:sz w:val="24"/>
                <w:highlight w:val="none"/>
                <w:u w:val="none"/>
              </w:rPr>
              <w:t>文件在实质上响应</w:t>
            </w:r>
            <w:r>
              <w:rPr>
                <w:rFonts w:hint="eastAsia" w:ascii="宋体" w:hAnsi="宋体" w:cs="宋体"/>
                <w:color w:val="auto"/>
                <w:sz w:val="24"/>
                <w:highlight w:val="none"/>
                <w:u w:val="none"/>
                <w:lang w:eastAsia="zh-CN"/>
              </w:rPr>
              <w:t>采购</w:t>
            </w:r>
            <w:r>
              <w:rPr>
                <w:rFonts w:hint="eastAsia" w:ascii="宋体" w:hAnsi="宋体" w:cs="宋体"/>
                <w:color w:val="auto"/>
                <w:sz w:val="24"/>
                <w:highlight w:val="none"/>
                <w:u w:val="none"/>
              </w:rPr>
              <w:t>文件要求，但存在含义不明确的内容、明显文字或计算错误等情况，此条件下允许供应商进行澄清解释。</w:t>
            </w:r>
          </w:p>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允许偏差的项数：</w:t>
            </w:r>
            <w:r>
              <w:rPr>
                <w:rFonts w:hint="eastAsia" w:cs="仿宋" w:asciiTheme="minorEastAsia" w:hAnsiTheme="minorEastAsia" w:eastAsiaTheme="minorEastAsia"/>
                <w:color w:val="auto"/>
                <w:sz w:val="24"/>
                <w:highlight w:val="none"/>
                <w:u w:val="single"/>
              </w:rPr>
              <w:t>3</w:t>
            </w:r>
            <w:r>
              <w:rPr>
                <w:rFonts w:hint="eastAsia" w:cs="仿宋" w:asciiTheme="minorEastAsia" w:hAnsiTheme="minorEastAsia" w:eastAsiaTheme="minorEastAsia"/>
                <w:color w:val="auto"/>
                <w:sz w:val="24"/>
                <w:highlight w:val="none"/>
                <w:u w:val="none"/>
              </w:rPr>
              <w:t>项</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资料名称：</w:t>
            </w:r>
            <w:r>
              <w:rPr>
                <w:rFonts w:hint="eastAsia" w:cs="仿宋" w:asciiTheme="minorEastAsia" w:hAnsiTheme="minorEastAsia" w:eastAsiaTheme="minorEastAsia"/>
                <w:color w:val="auto"/>
                <w:sz w:val="24"/>
                <w:highlight w:val="none"/>
                <w:lang w:eastAsia="zh-CN"/>
              </w:rPr>
              <w:t>采购人对采购文件的澄清、通知等文件（如有）</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截止时间：</w:t>
            </w:r>
            <w:r>
              <w:rPr>
                <w:rFonts w:hint="eastAsia" w:ascii="宋体" w:hAnsi="宋体"/>
                <w:color w:val="auto"/>
                <w:sz w:val="24"/>
                <w:highlight w:val="none"/>
                <w:u w:val="single"/>
                <w:lang w:val="en-US" w:eastAsia="zh-CN"/>
              </w:rPr>
              <w:t xml:space="preserve">2023 </w:t>
            </w:r>
            <w:r>
              <w:rPr>
                <w:rFonts w:hint="eastAsia" w:ascii="宋体" w:hAnsi="宋体"/>
                <w:color w:val="auto"/>
                <w:sz w:val="24"/>
                <w:highlight w:val="none"/>
              </w:rPr>
              <w:t>年</w:t>
            </w:r>
            <w:r>
              <w:rPr>
                <w:rFonts w:hint="eastAsia" w:ascii="宋体" w:hAnsi="宋体"/>
                <w:color w:val="auto"/>
                <w:sz w:val="24"/>
                <w:highlight w:val="none"/>
                <w:u w:val="single"/>
                <w:lang w:val="en-US" w:eastAsia="zh-CN"/>
              </w:rPr>
              <w:t>8</w:t>
            </w:r>
            <w:r>
              <w:rPr>
                <w:rFonts w:hint="eastAsia" w:ascii="宋体" w:hAnsi="宋体"/>
                <w:color w:val="auto"/>
                <w:sz w:val="24"/>
                <w:highlight w:val="none"/>
              </w:rPr>
              <w:t>月</w:t>
            </w:r>
            <w:r>
              <w:rPr>
                <w:rFonts w:hint="eastAsia" w:ascii="宋体" w:hAnsi="宋体"/>
                <w:color w:val="auto"/>
                <w:sz w:val="24"/>
                <w:highlight w:val="none"/>
                <w:u w:val="single"/>
                <w:lang w:val="en-US" w:eastAsia="zh-CN"/>
              </w:rPr>
              <w:t>20</w:t>
            </w:r>
            <w:r>
              <w:rPr>
                <w:rFonts w:hint="eastAsia" w:ascii="宋体" w:hAnsi="宋体"/>
                <w:color w:val="auto"/>
                <w:sz w:val="24"/>
                <w:highlight w:val="none"/>
              </w:rPr>
              <w:t>日</w:t>
            </w:r>
            <w:r>
              <w:rPr>
                <w:rFonts w:hint="eastAsia" w:ascii="宋体" w:hAnsi="宋体"/>
                <w:color w:val="auto"/>
                <w:sz w:val="24"/>
                <w:highlight w:val="none"/>
                <w:u w:val="single"/>
                <w:lang w:val="en-US" w:eastAsia="zh-CN"/>
              </w:rPr>
              <w:t>17</w:t>
            </w:r>
            <w:r>
              <w:rPr>
                <w:rFonts w:hint="eastAsia" w:ascii="宋体" w:hAnsi="宋体"/>
                <w:color w:val="auto"/>
                <w:sz w:val="24"/>
                <w:highlight w:val="none"/>
              </w:rPr>
              <w:t>时</w:t>
            </w:r>
            <w:r>
              <w:rPr>
                <w:rFonts w:hint="eastAsia" w:ascii="宋体" w:hAnsi="宋体"/>
                <w:color w:val="auto"/>
                <w:sz w:val="24"/>
                <w:highlight w:val="none"/>
                <w:u w:val="single"/>
                <w:lang w:val="en-US" w:eastAsia="zh-CN"/>
              </w:rPr>
              <w:t>30</w:t>
            </w:r>
            <w:r>
              <w:rPr>
                <w:rFonts w:hint="eastAsia" w:ascii="宋体" w:hAnsi="宋体"/>
                <w:color w:val="auto"/>
                <w:sz w:val="24"/>
                <w:highlight w:val="none"/>
              </w:rPr>
              <w:t>分</w:t>
            </w:r>
            <w:r>
              <w:rPr>
                <w:rFonts w:hint="eastAsia" w:ascii="宋体" w:hAnsi="宋体"/>
                <w:color w:val="auto"/>
                <w:sz w:val="24"/>
                <w:highlight w:val="none"/>
                <w:lang w:val="en-US" w:eastAsia="zh-CN"/>
              </w:rPr>
              <w:t>前</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确认的最晚时间：</w:t>
            </w:r>
            <w:r>
              <w:rPr>
                <w:rFonts w:hint="eastAsia" w:cs="仿宋" w:asciiTheme="minorEastAsia" w:hAnsiTheme="minorEastAsia" w:eastAsiaTheme="minorEastAsia"/>
                <w:color w:val="auto"/>
                <w:sz w:val="24"/>
                <w:highlight w:val="none"/>
                <w:lang w:eastAsia="zh-CN"/>
              </w:rPr>
              <w:t>收到采购人的澄清文件后</w:t>
            </w:r>
            <w:r>
              <w:rPr>
                <w:rFonts w:hint="eastAsia" w:cs="仿宋" w:asciiTheme="minorEastAsia" w:hAnsiTheme="minorEastAsia" w:eastAsiaTheme="minorEastAsia"/>
                <w:color w:val="auto"/>
                <w:sz w:val="24"/>
                <w:highlight w:val="none"/>
                <w:lang w:val="en-US" w:eastAsia="zh-CN"/>
              </w:rPr>
              <w:t>24小时之内。（以采购人澄清文件发出的时间为准）</w:t>
            </w:r>
          </w:p>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确定的方式：</w:t>
            </w:r>
            <w:r>
              <w:rPr>
                <w:rFonts w:hint="eastAsia" w:cs="仿宋" w:asciiTheme="minorEastAsia" w:hAnsiTheme="minorEastAsia" w:eastAsiaTheme="minorEastAsia"/>
                <w:color w:val="auto"/>
                <w:sz w:val="24"/>
                <w:highlight w:val="none"/>
                <w:u w:val="single"/>
                <w:lang w:eastAsia="zh-CN"/>
              </w:rPr>
              <w:t>以书面形式进行确认</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资料名称：</w:t>
            </w:r>
            <w:r>
              <w:rPr>
                <w:rFonts w:hint="eastAsia" w:cs="仿宋" w:asciiTheme="minorEastAsia" w:hAnsiTheme="minorEastAsia" w:eastAsiaTheme="minorEastAsia"/>
                <w:color w:val="auto"/>
                <w:sz w:val="24"/>
                <w:highlight w:val="none"/>
                <w:lang w:eastAsia="zh-CN"/>
              </w:rPr>
              <w:t>采购人对采购文件的澄清、通知等文件（如有）</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采购标的数量增减幅度：</w:t>
            </w:r>
            <w:r>
              <w:rPr>
                <w:rFonts w:hint="eastAsia" w:cs="仿宋" w:asciiTheme="minorEastAsia" w:hAnsiTheme="minorEastAsia" w:eastAsiaTheme="minorEastAsia"/>
                <w:color w:val="auto"/>
                <w:sz w:val="24"/>
                <w:highlight w:val="none"/>
                <w:lang w:val="en-US" w:eastAsia="zh-CN"/>
              </w:rPr>
              <w:t>无</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sym w:font="Wingdings 2" w:char="0052"/>
            </w:r>
            <w:r>
              <w:rPr>
                <w:rFonts w:hint="eastAsia" w:cs="仿宋" w:asciiTheme="minorEastAsia" w:hAnsiTheme="minorEastAsia" w:eastAsiaTheme="minorEastAsia"/>
                <w:color w:val="auto"/>
                <w:sz w:val="24"/>
                <w:highlight w:val="none"/>
              </w:rPr>
              <w:t>有，最高限价或其计算方法：</w:t>
            </w:r>
            <w:r>
              <w:rPr>
                <w:rFonts w:hint="eastAsia" w:ascii="宋体" w:hAnsi="宋体"/>
                <w:b w:val="0"/>
                <w:bCs w:val="0"/>
                <w:color w:val="auto"/>
                <w:sz w:val="24"/>
                <w:highlight w:val="none"/>
                <w:u w:val="none"/>
                <w:lang w:val="en-US" w:eastAsia="zh-CN"/>
              </w:rPr>
              <w:t>贰拾壹万陆仟肆佰肆拾元整（小写：</w:t>
            </w:r>
            <w:r>
              <w:rPr>
                <w:rFonts w:hint="default" w:ascii="宋体" w:hAnsi="宋体"/>
                <w:b w:val="0"/>
                <w:bCs w:val="0"/>
                <w:color w:val="auto"/>
                <w:sz w:val="24"/>
                <w:highlight w:val="none"/>
                <w:u w:val="none"/>
                <w:lang w:val="en-US" w:eastAsia="zh-CN"/>
              </w:rPr>
              <w:t>¥</w:t>
            </w:r>
            <w:r>
              <w:rPr>
                <w:rFonts w:hint="eastAsia" w:ascii="宋体" w:hAnsi="宋体"/>
                <w:b w:val="0"/>
                <w:bCs w:val="0"/>
                <w:color w:val="auto"/>
                <w:sz w:val="24"/>
                <w:highlight w:val="none"/>
                <w:u w:val="none"/>
                <w:lang w:val="en-US" w:eastAsia="zh-CN"/>
              </w:rPr>
              <w:t>216440.00）</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ascii="宋体" w:hAnsi="宋体" w:cs="宋体"/>
                <w:sz w:val="24"/>
                <w:szCs w:val="24"/>
                <w:highlight w:val="none"/>
                <w:lang w:val="en-US" w:eastAsia="zh-CN"/>
              </w:rPr>
              <w:t>报价含</w:t>
            </w:r>
            <w:r>
              <w:rPr>
                <w:rFonts w:hint="eastAsia" w:ascii="宋体" w:hAnsi="宋体" w:eastAsia="宋体" w:cs="宋体"/>
                <w:sz w:val="24"/>
                <w:szCs w:val="24"/>
                <w:highlight w:val="none"/>
              </w:rPr>
              <w:t>单位和个人应缴纳的基本养老保险金、基本医疗保险金、失业保险金、工伤保险金、意外保险金、生育保险金等社保金及劳动报酬、节日加班费、管理费(含</w:t>
            </w:r>
            <w:r>
              <w:rPr>
                <w:rFonts w:hint="eastAsia" w:ascii="宋体" w:hAnsi="宋体" w:eastAsia="宋体" w:cs="宋体"/>
                <w:color w:val="auto"/>
                <w:sz w:val="24"/>
                <w:szCs w:val="24"/>
                <w:highlight w:val="none"/>
              </w:rPr>
              <w:t>利</w:t>
            </w:r>
            <w:r>
              <w:rPr>
                <w:rFonts w:hint="eastAsia" w:ascii="宋体" w:hAnsi="宋体" w:eastAsia="宋体" w:cs="宋体"/>
                <w:sz w:val="24"/>
                <w:szCs w:val="24"/>
                <w:highlight w:val="none"/>
              </w:rPr>
              <w:t>税)、</w:t>
            </w:r>
            <w:r>
              <w:rPr>
                <w:rFonts w:hint="eastAsia" w:ascii="宋体" w:hAnsi="宋体" w:cs="宋体"/>
                <w:sz w:val="24"/>
                <w:szCs w:val="24"/>
                <w:highlight w:val="none"/>
                <w:lang w:eastAsia="zh-CN"/>
              </w:rPr>
              <w:t>交通补助</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防寒防暑</w:t>
            </w:r>
            <w:r>
              <w:rPr>
                <w:rFonts w:hint="eastAsia" w:ascii="宋体" w:hAnsi="宋体" w:eastAsia="宋体" w:cs="宋体"/>
                <w:sz w:val="24"/>
                <w:szCs w:val="24"/>
                <w:highlight w:val="none"/>
              </w:rPr>
              <w:t>等</w:t>
            </w:r>
            <w:r>
              <w:rPr>
                <w:rFonts w:hint="eastAsia" w:ascii="宋体" w:hAnsi="宋体" w:cs="宋体"/>
                <w:sz w:val="24"/>
                <w:szCs w:val="24"/>
                <w:highlight w:val="none"/>
                <w:lang w:val="en-US" w:eastAsia="zh-CN"/>
              </w:rPr>
              <w:t>所有费用。</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sym w:font="Wingdings 2" w:char="0052"/>
            </w:r>
            <w:r>
              <w:rPr>
                <w:rFonts w:hint="eastAsia" w:cs="仿宋" w:asciiTheme="minorEastAsia" w:hAnsiTheme="minorEastAsia" w:eastAsiaTheme="minorEastAsia"/>
                <w:color w:val="auto"/>
                <w:sz w:val="24"/>
                <w:highlight w:val="none"/>
              </w:rPr>
              <w:t xml:space="preserve">不要求递交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val="en-US" w:eastAsia="zh-CN"/>
              </w:rPr>
              <w:t>无</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val="en-US" w:eastAsia="zh-CN"/>
              </w:rPr>
              <w:t>无</w:t>
            </w:r>
            <w:r>
              <w:rPr>
                <w:rFonts w:hint="eastAsia" w:cs="仿宋"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3"/>
                <w:rFonts w:asciiTheme="minorEastAsia" w:hAnsiTheme="minorEastAsia" w:eastAsiaTheme="minorEastAsia"/>
                <w:b w:val="0"/>
                <w:color w:val="auto"/>
                <w:sz w:val="24"/>
                <w:highlight w:val="none"/>
              </w:rPr>
            </w:pPr>
            <w:r>
              <w:rPr>
                <w:rStyle w:val="43"/>
                <w:rFonts w:hint="eastAsia" w:asciiTheme="minorEastAsia" w:hAnsiTheme="minorEastAsia" w:eastAsiaTheme="minorEastAsia"/>
                <w:b w:val="0"/>
                <w:color w:val="auto"/>
                <w:sz w:val="24"/>
                <w:highlight w:val="none"/>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t>供应商应</w:t>
            </w:r>
            <w:r>
              <w:rPr>
                <w:rFonts w:hint="eastAsia" w:asciiTheme="minorEastAsia" w:hAnsiTheme="minorEastAsia" w:eastAsiaTheme="minorEastAsia" w:cstheme="minorEastAsia"/>
                <w:color w:val="auto"/>
                <w:sz w:val="24"/>
                <w:szCs w:val="24"/>
                <w:highlight w:val="none"/>
                <w:lang w:eastAsia="zh-CN"/>
              </w:rPr>
              <w:t>具有</w:t>
            </w:r>
            <w:r>
              <w:rPr>
                <w:rFonts w:hint="eastAsia" w:asciiTheme="minorEastAsia" w:hAnsiTheme="minorEastAsia" w:eastAsiaTheme="minorEastAsia" w:cstheme="minorEastAsia"/>
                <w:color w:val="auto"/>
                <w:sz w:val="24"/>
                <w:szCs w:val="24"/>
                <w:highlight w:val="none"/>
              </w:rPr>
              <w:t>市场监管部门或其他行政机关颁发的可以合法开展</w:t>
            </w:r>
            <w:r>
              <w:rPr>
                <w:rFonts w:hint="eastAsia" w:asciiTheme="minorEastAsia" w:hAnsiTheme="minorEastAsia" w:eastAsiaTheme="minorEastAsia" w:cstheme="minorEastAsia"/>
                <w:color w:val="auto"/>
                <w:sz w:val="24"/>
                <w:szCs w:val="24"/>
                <w:highlight w:val="none"/>
                <w:lang w:eastAsia="zh-CN"/>
              </w:rPr>
              <w:t>安保</w:t>
            </w:r>
            <w:r>
              <w:rPr>
                <w:rFonts w:hint="eastAsia" w:asciiTheme="minorEastAsia" w:hAnsiTheme="minorEastAsia" w:eastAsiaTheme="minorEastAsia" w:cstheme="minorEastAsia"/>
                <w:color w:val="auto"/>
                <w:sz w:val="24"/>
                <w:szCs w:val="24"/>
                <w:highlight w:val="none"/>
              </w:rPr>
              <w:t>业务的</w:t>
            </w:r>
            <w:r>
              <w:rPr>
                <w:rFonts w:hint="eastAsia" w:asciiTheme="minorEastAsia" w:hAnsiTheme="minorEastAsia" w:eastAsiaTheme="minorEastAsia" w:cstheme="minorEastAsia"/>
                <w:color w:val="auto"/>
                <w:sz w:val="24"/>
                <w:szCs w:val="24"/>
                <w:highlight w:val="none"/>
                <w:lang w:eastAsia="zh-CN"/>
              </w:rPr>
              <w:t>营业</w:t>
            </w:r>
            <w:r>
              <w:rPr>
                <w:rFonts w:hint="eastAsia" w:asciiTheme="minorEastAsia" w:hAnsiTheme="minorEastAsia" w:eastAsiaTheme="minorEastAsia" w:cstheme="minorEastAsia"/>
                <w:color w:val="auto"/>
                <w:sz w:val="24"/>
                <w:szCs w:val="24"/>
                <w:highlight w:val="none"/>
              </w:rPr>
              <w:t>执照或证书</w:t>
            </w:r>
            <w:r>
              <w:rPr>
                <w:rFonts w:hint="eastAsia" w:asciiTheme="minorEastAsia" w:hAnsiTheme="minorEastAsia" w:eastAsiaTheme="minorEastAsia" w:cstheme="minorEastAsia"/>
                <w:color w:val="auto"/>
                <w:sz w:val="24"/>
                <w:szCs w:val="24"/>
                <w:highlight w:val="none"/>
                <w:lang w:eastAsia="zh-CN"/>
              </w:rPr>
              <w:t>，提供复印件。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Style w:val="43"/>
                <w:rFonts w:hint="eastAsia" w:asciiTheme="minorEastAsia" w:hAnsiTheme="minorEastAsia" w:eastAsiaTheme="minorEastAsia"/>
                <w:b w:val="0"/>
                <w:color w:val="auto"/>
                <w:sz w:val="24"/>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tcPr>
          <w:p>
            <w:pPr>
              <w:widowControl w:val="0"/>
              <w:spacing w:line="32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供应商应提供相关资质证书的复印件，以证明供应商具有承担本项目要求的资质。</w:t>
            </w:r>
          </w:p>
          <w:p>
            <w:pPr>
              <w:spacing w:line="288" w:lineRule="auto"/>
              <w:jc w:val="both"/>
              <w:rPr>
                <w:rFonts w:cs="宋体" w:asciiTheme="minorEastAsia" w:hAnsiTheme="minorEastAsia" w:eastAsiaTheme="minorEastAsia"/>
                <w:color w:val="auto"/>
                <w:sz w:val="24"/>
                <w:highlight w:val="none"/>
              </w:rPr>
            </w:pPr>
            <w:r>
              <w:rPr>
                <w:rFonts w:hint="eastAsia" w:asciiTheme="minorEastAsia" w:hAnsiTheme="minorEastAsia" w:eastAsiaTheme="minorEastAsia" w:cstheme="minorEastAsia"/>
                <w:color w:val="auto"/>
                <w:sz w:val="24"/>
                <w:highlight w:val="none"/>
              </w:rPr>
              <w:t>资质证书包括：</w:t>
            </w:r>
            <w:r>
              <w:rPr>
                <w:rFonts w:hint="eastAsia" w:asciiTheme="minorEastAsia" w:hAnsiTheme="minorEastAsia" w:eastAsiaTheme="minorEastAsia" w:cstheme="minorEastAsia"/>
                <w:color w:val="auto"/>
                <w:sz w:val="24"/>
                <w:highlight w:val="none"/>
                <w:lang w:val="en-US" w:eastAsia="zh-CN"/>
              </w:rPr>
              <w:t>具备保安服务许可证</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3"/>
                <w:rFonts w:asciiTheme="minorEastAsia" w:hAnsiTheme="minorEastAsia" w:eastAsiaTheme="minorEastAsia"/>
                <w:b w:val="0"/>
                <w:color w:val="auto"/>
                <w:sz w:val="24"/>
                <w:highlight w:val="none"/>
              </w:rPr>
            </w:pPr>
            <w:r>
              <w:rPr>
                <w:rStyle w:val="43"/>
                <w:rFonts w:hint="eastAsia" w:asciiTheme="minorEastAsia" w:hAnsiTheme="minorEastAsia" w:eastAsiaTheme="minorEastAsia"/>
                <w:b w:val="0"/>
                <w:color w:val="auto"/>
                <w:sz w:val="24"/>
                <w:highlight w:val="none"/>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不适用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highlight w:val="none"/>
                <w:u w:val="single"/>
                <w:lang w:eastAsia="zh-CN"/>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适用。</w:t>
            </w:r>
            <w:r>
              <w:rPr>
                <w:rFonts w:hint="eastAsia" w:asciiTheme="minorEastAsia" w:hAnsiTheme="minorEastAsia" w:eastAsiaTheme="minorEastAsia" w:cstheme="minorEastAsia"/>
                <w:color w:val="auto"/>
                <w:sz w:val="24"/>
                <w:highlight w:val="none"/>
              </w:rPr>
              <w:t>供应商应提供近</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年的类似项目情况表（格式见第六章“响应文件格式”</w:t>
            </w:r>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、资格审查资料（</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）近年的类似项目情况表），以证明供应商具有承担本项目要求的业绩。</w:t>
            </w:r>
            <w:r>
              <w:rPr>
                <w:rFonts w:hint="eastAsia" w:cs="宋体" w:asciiTheme="minorEastAsia" w:hAnsiTheme="minorEastAsia" w:eastAsiaTheme="minorEastAsia"/>
                <w:color w:val="auto"/>
                <w:sz w:val="24"/>
                <w:highlight w:val="none"/>
              </w:rPr>
              <w:t>近年是指递交响应文件截止日前3年</w:t>
            </w:r>
            <w:r>
              <w:rPr>
                <w:rFonts w:hint="eastAsia" w:cs="宋体" w:asciiTheme="minorEastAsia" w:hAnsiTheme="minorEastAsia" w:eastAsiaTheme="minorEastAsia"/>
                <w:color w:val="auto"/>
                <w:sz w:val="24"/>
                <w:highlight w:val="none"/>
                <w:lang w:eastAsia="zh-CN"/>
              </w:rPr>
              <w:t>。</w:t>
            </w:r>
          </w:p>
          <w:p>
            <w:pPr>
              <w:widowControl w:val="0"/>
              <w:spacing w:line="32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业绩证明材料</w:t>
            </w:r>
            <w:r>
              <w:rPr>
                <w:rFonts w:hint="eastAsia" w:asciiTheme="minorEastAsia" w:hAnsiTheme="minorEastAsia" w:eastAsiaTheme="minorEastAsia" w:cstheme="minorEastAsia"/>
                <w:color w:val="auto"/>
                <w:sz w:val="24"/>
                <w:highlight w:val="none"/>
                <w:lang w:val="en-US" w:eastAsia="zh-CN"/>
              </w:rPr>
              <w:t>：</w:t>
            </w:r>
          </w:p>
          <w:p>
            <w:pPr>
              <w:widowControl w:val="0"/>
              <w:spacing w:line="32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合同/订单</w:t>
            </w:r>
          </w:p>
          <w:p>
            <w:pPr>
              <w:spacing w:line="288" w:lineRule="auto"/>
              <w:jc w:val="both"/>
              <w:rPr>
                <w:rFonts w:cs="仿宋"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业绩证明材料种类要求：</w:t>
            </w:r>
            <w:r>
              <w:rPr>
                <w:rFonts w:hint="eastAsia" w:cs="宋体" w:asciiTheme="minorEastAsia" w:hAnsiTheme="minorEastAsia" w:eastAsiaTheme="minorEastAsia"/>
                <w:color w:val="auto"/>
                <w:sz w:val="24"/>
                <w:highlight w:val="none"/>
                <w:u w:val="none"/>
                <w:lang w:val="en-US" w:eastAsia="zh-CN"/>
              </w:rPr>
              <w:t>供应商须</w:t>
            </w:r>
            <w:r>
              <w:rPr>
                <w:rFonts w:hint="eastAsia" w:cs="宋体" w:asciiTheme="minorEastAsia" w:hAnsiTheme="minorEastAsia" w:eastAsiaTheme="minorEastAsia"/>
                <w:color w:val="auto"/>
                <w:sz w:val="24"/>
                <w:highlight w:val="none"/>
                <w:u w:val="none"/>
              </w:rPr>
              <w:t>提供</w:t>
            </w:r>
            <w:r>
              <w:rPr>
                <w:rFonts w:hint="eastAsia" w:cs="宋体" w:asciiTheme="minorEastAsia" w:hAnsiTheme="minorEastAsia" w:eastAsiaTheme="minorEastAsia"/>
                <w:color w:val="auto"/>
                <w:sz w:val="24"/>
                <w:highlight w:val="none"/>
                <w:u w:val="none"/>
                <w:lang w:eastAsia="zh-CN"/>
              </w:rPr>
              <w:t>至少</w:t>
            </w:r>
            <w:r>
              <w:rPr>
                <w:rFonts w:hint="eastAsia" w:cs="宋体" w:asciiTheme="minorEastAsia" w:hAnsiTheme="minorEastAsia" w:eastAsiaTheme="minorEastAsia"/>
                <w:color w:val="auto"/>
                <w:sz w:val="24"/>
                <w:highlight w:val="none"/>
                <w:u w:val="single"/>
                <w:lang w:val="en-US" w:eastAsia="zh-CN"/>
              </w:rPr>
              <w:t>1</w:t>
            </w:r>
            <w:r>
              <w:rPr>
                <w:rFonts w:hint="eastAsia" w:cs="宋体" w:asciiTheme="minorEastAsia" w:hAnsiTheme="minorEastAsia" w:eastAsiaTheme="minorEastAsia"/>
                <w:color w:val="auto"/>
                <w:sz w:val="24"/>
                <w:highlight w:val="none"/>
                <w:u w:val="none"/>
                <w:lang w:eastAsia="zh-CN"/>
              </w:rPr>
              <w:t>个</w:t>
            </w:r>
            <w:r>
              <w:rPr>
                <w:rFonts w:hint="eastAsia" w:cs="宋体" w:asciiTheme="minorEastAsia" w:hAnsiTheme="minorEastAsia" w:eastAsiaTheme="minorEastAsia"/>
                <w:color w:val="auto"/>
                <w:sz w:val="24"/>
                <w:highlight w:val="none"/>
                <w:u w:val="none"/>
                <w:lang w:val="en-US" w:eastAsia="zh-CN"/>
              </w:rPr>
              <w:t>保安服务合同</w:t>
            </w:r>
            <w:r>
              <w:rPr>
                <w:rFonts w:hint="eastAsia" w:cs="宋体" w:asciiTheme="minorEastAsia" w:hAnsiTheme="minorEastAsia" w:eastAsiaTheme="minorEastAsia"/>
                <w:color w:val="auto"/>
                <w:sz w:val="24"/>
                <w:highlight w:val="none"/>
                <w:u w:val="none"/>
                <w:lang w:eastAsia="zh-CN"/>
              </w:rPr>
              <w:t>业绩证明材料</w:t>
            </w:r>
            <w:r>
              <w:rPr>
                <w:rFonts w:hint="eastAsia" w:cs="宋体" w:asciiTheme="minorEastAsia" w:hAnsiTheme="minorEastAsia" w:eastAsiaTheme="minorEastAsia"/>
                <w:b/>
                <w:bCs/>
                <w:color w:val="auto"/>
                <w:sz w:val="24"/>
                <w:highlight w:val="none"/>
                <w:u w:val="none"/>
                <w:lang w:val="en-US" w:eastAsia="zh-CN"/>
              </w:rPr>
              <w:t>，</w:t>
            </w:r>
            <w:r>
              <w:rPr>
                <w:rFonts w:hint="eastAsia" w:cs="宋体" w:asciiTheme="minorEastAsia" w:hAnsiTheme="minorEastAsia" w:eastAsiaTheme="minorEastAsia"/>
                <w:b w:val="0"/>
                <w:bCs w:val="0"/>
                <w:color w:val="auto"/>
                <w:sz w:val="24"/>
                <w:highlight w:val="none"/>
                <w:u w:val="none"/>
                <w:lang w:val="en-US" w:eastAsia="zh-CN"/>
              </w:rPr>
              <w:t>材料</w:t>
            </w:r>
            <w:r>
              <w:rPr>
                <w:rFonts w:hint="eastAsia" w:cs="宋体" w:asciiTheme="minorEastAsia" w:hAnsiTheme="minorEastAsia" w:eastAsiaTheme="minorEastAsia"/>
                <w:b w:val="0"/>
                <w:bCs w:val="0"/>
                <w:color w:val="auto"/>
                <w:sz w:val="24"/>
                <w:highlight w:val="none"/>
              </w:rPr>
              <w:t>内容包含合同</w:t>
            </w:r>
            <w:r>
              <w:rPr>
                <w:rFonts w:hint="eastAsia" w:cs="宋体" w:asciiTheme="minorEastAsia" w:hAnsiTheme="minorEastAsia" w:eastAsiaTheme="minorEastAsia"/>
                <w:b w:val="0"/>
                <w:bCs w:val="0"/>
                <w:color w:val="auto"/>
                <w:sz w:val="24"/>
                <w:highlight w:val="none"/>
                <w:lang w:val="en-US" w:eastAsia="zh-CN"/>
              </w:rPr>
              <w:t>复印件。</w:t>
            </w:r>
            <w:r>
              <w:rPr>
                <w:rFonts w:hint="eastAsia" w:cs="宋体"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适用</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000000"/>
                <w:sz w:val="24"/>
                <w:highlight w:val="none"/>
              </w:rPr>
              <w:t>需要提供证明材料，包括：</w:t>
            </w:r>
            <w:r>
              <w:rPr>
                <w:rFonts w:hint="eastAsia" w:cs="宋体" w:asciiTheme="minorEastAsia" w:hAnsiTheme="minorEastAsia" w:eastAsiaTheme="minorEastAsia"/>
                <w:color w:val="000000"/>
                <w:sz w:val="24"/>
                <w:highlight w:val="none"/>
                <w:u w:val="none"/>
              </w:rPr>
              <w:t xml:space="preserve"> 信用中国</w:t>
            </w:r>
            <w:r>
              <w:rPr>
                <w:rFonts w:hint="eastAsia" w:ascii="宋体" w:hAnsi="宋体" w:cs="宋体"/>
                <w:sz w:val="24"/>
                <w:highlight w:val="none"/>
                <w:u w:val="none"/>
              </w:rPr>
              <w:t>（https://www.creditchina.gov.cn/）网站上所下载的“企业信用信息报告”第1、2页复印件。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both"/>
              <w:rPr>
                <w:rFonts w:hint="eastAsia" w:asciiTheme="minorEastAsia" w:hAnsiTheme="minorEastAsia" w:eastAsiaTheme="minorEastAsia" w:cstheme="minorEastAsia"/>
                <w:color w:val="auto"/>
                <w:sz w:val="24"/>
                <w:highlight w:val="none"/>
                <w:u w:val="none"/>
                <w:lang w:val="en-US" w:eastAsia="zh-CN"/>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适用。</w:t>
            </w:r>
            <w:r>
              <w:rPr>
                <w:rFonts w:hint="eastAsia" w:asciiTheme="minorEastAsia" w:hAnsiTheme="minorEastAsia" w:eastAsiaTheme="minorEastAsia" w:cstheme="minorEastAsia"/>
                <w:color w:val="auto"/>
                <w:sz w:val="24"/>
                <w:highlight w:val="none"/>
                <w:u w:val="none"/>
                <w:lang w:eastAsia="zh-CN"/>
              </w:rPr>
              <w:t>供应商应提供拟委任的人员汇总表（格式见第六章“响应文件格式”五、资格审查资料（三）拟委任的人员汇总表。</w:t>
            </w:r>
          </w:p>
          <w:p>
            <w:pPr>
              <w:spacing w:line="288" w:lineRule="auto"/>
              <w:jc w:val="both"/>
              <w:rPr>
                <w:rFonts w:hint="default" w:cs="宋体" w:asciiTheme="minorEastAsia" w:hAnsiTheme="minorEastAsia" w:eastAsiaTheme="minorEastAsia"/>
                <w:color w:val="auto"/>
                <w:sz w:val="24"/>
                <w:highlight w:val="none"/>
                <w:lang w:val="en-US"/>
              </w:rPr>
            </w:pPr>
            <w:r>
              <w:rPr>
                <w:rFonts w:hint="eastAsia" w:ascii="宋体" w:hAnsi="宋体" w:eastAsia="宋体" w:cs="宋体"/>
                <w:sz w:val="24"/>
                <w:szCs w:val="24"/>
                <w:highlight w:val="none"/>
              </w:rPr>
              <w:t>保安员</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名，要求：身体健康，五官端正</w:t>
            </w:r>
            <w:r>
              <w:rPr>
                <w:rFonts w:hint="eastAsia" w:ascii="宋体" w:hAnsi="宋体" w:cs="宋体"/>
                <w:sz w:val="24"/>
                <w:szCs w:val="24"/>
                <w:highlight w:val="none"/>
                <w:lang w:eastAsia="zh-CN"/>
              </w:rPr>
              <w:t>，（</w:t>
            </w:r>
            <w:r>
              <w:rPr>
                <w:rFonts w:hint="eastAsia" w:asciiTheme="minorEastAsia" w:hAnsiTheme="minorEastAsia" w:eastAsiaTheme="minorEastAsia" w:cstheme="minorEastAsia"/>
                <w:color w:val="auto"/>
                <w:sz w:val="24"/>
                <w:highlight w:val="none"/>
                <w:u w:val="none"/>
                <w:lang w:val="en-US" w:eastAsia="zh-CN"/>
              </w:rPr>
              <w:t>男）年龄18-60岁之间，（女）18-55岁之间，</w:t>
            </w:r>
            <w:r>
              <w:rPr>
                <w:rFonts w:hint="eastAsia" w:ascii="宋体" w:hAnsi="宋体" w:eastAsia="宋体" w:cs="宋体"/>
                <w:sz w:val="24"/>
                <w:szCs w:val="24"/>
                <w:highlight w:val="none"/>
              </w:rPr>
              <w:t>具体人员须</w:t>
            </w:r>
            <w:r>
              <w:rPr>
                <w:rFonts w:hint="eastAsia" w:ascii="宋体" w:hAnsi="宋体" w:eastAsia="宋体" w:cs="宋体"/>
                <w:sz w:val="24"/>
                <w:szCs w:val="24"/>
                <w:highlight w:val="none"/>
                <w:lang w:eastAsia="zh-CN"/>
              </w:rPr>
              <w:t>由乙方提供人事档案</w:t>
            </w:r>
            <w:r>
              <w:rPr>
                <w:rFonts w:hint="eastAsia" w:ascii="宋体" w:hAnsi="宋体" w:eastAsia="宋体" w:cs="宋体"/>
                <w:sz w:val="24"/>
                <w:szCs w:val="24"/>
                <w:highlight w:val="none"/>
              </w:rPr>
              <w:t>经甲方确认</w:t>
            </w:r>
            <w:r>
              <w:rPr>
                <w:rFonts w:hint="eastAsia" w:asciiTheme="minorEastAsia" w:hAnsiTheme="minorEastAsia" w:eastAsiaTheme="minorEastAsia" w:cstheme="minorEastAsia"/>
                <w:color w:val="auto"/>
                <w:sz w:val="24"/>
                <w:szCs w:val="24"/>
                <w:highlight w:val="none"/>
                <w:lang w:val="en-US"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不需要提供证明材料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提供证据</w:t>
            </w:r>
            <w:r>
              <w:rPr>
                <w:rFonts w:hint="eastAsia" w:cs="宋体" w:asciiTheme="minorEastAsia" w:hAnsiTheme="minorEastAsia" w:eastAsiaTheme="minorEastAsia"/>
                <w:color w:val="auto"/>
                <w:sz w:val="24"/>
                <w:highlight w:val="none"/>
                <w:lang w:eastAsia="zh-CN"/>
              </w:rPr>
              <w:t>或</w:t>
            </w:r>
            <w:r>
              <w:rPr>
                <w:rFonts w:hint="eastAsia" w:cs="宋体" w:asciiTheme="minorEastAsia" w:hAnsiTheme="minorEastAsia" w:eastAsiaTheme="minorEastAsia"/>
                <w:color w:val="auto"/>
                <w:sz w:val="24"/>
                <w:highlight w:val="none"/>
              </w:rPr>
              <w:t>证明材料复印件</w:t>
            </w:r>
            <w:r>
              <w:rPr>
                <w:rFonts w:hint="eastAsia" w:cs="宋体" w:asciiTheme="minorEastAsia" w:hAnsiTheme="minorEastAsia" w:eastAsiaTheme="minorEastAsia"/>
                <w:color w:val="auto"/>
                <w:sz w:val="24"/>
                <w:highlight w:val="none"/>
                <w:lang w:eastAsia="zh-CN"/>
              </w:rPr>
              <w:t>或扫描件。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供应商只能提出唯一响应方案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是否要求提供电子版响应文件：</w:t>
            </w: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lang w:val="en-US" w:eastAsia="zh-CN"/>
              </w:rPr>
              <w:t>不</w:t>
            </w:r>
            <w:r>
              <w:rPr>
                <w:rFonts w:hint="eastAsia" w:cs="宋体" w:asciiTheme="minorEastAsia" w:hAnsiTheme="minorEastAsia" w:eastAsiaTheme="minorEastAsia"/>
                <w:color w:val="auto"/>
                <w:sz w:val="24"/>
                <w:highlight w:val="none"/>
              </w:rPr>
              <w:t>要求</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default" w:eastAsia="宋体" w:cs="宋体" w:asciiTheme="minorEastAsia" w:hAnsiTheme="minorEastAsia"/>
                <w:color w:val="auto"/>
                <w:sz w:val="24"/>
                <w:highlight w:val="none"/>
                <w:lang w:val="en-US" w:eastAsia="zh-CN"/>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适用，供应商名称</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none"/>
                <w:lang w:eastAsia="zh-CN"/>
              </w:rPr>
              <w:t>岳阳水上绿色航运环保有限责任公司保安、厨师外包</w:t>
            </w:r>
            <w:r>
              <w:rPr>
                <w:rFonts w:hint="eastAsia" w:cs="宋体" w:asciiTheme="minorEastAsia" w:hAnsiTheme="minorEastAsia" w:eastAsiaTheme="minorEastAsia"/>
                <w:color w:val="auto"/>
                <w:sz w:val="24"/>
                <w:highlight w:val="none"/>
                <w:u w:val="none"/>
                <w:lang w:val="en-US" w:eastAsia="zh-CN"/>
              </w:rPr>
              <w:t>服务项目</w:t>
            </w:r>
            <w:r>
              <w:rPr>
                <w:rFonts w:hint="eastAsia" w:cs="宋体" w:asciiTheme="minorEastAsia" w:hAnsiTheme="minorEastAsia" w:eastAsiaTheme="minorEastAsia"/>
                <w:color w:val="auto"/>
                <w:sz w:val="24"/>
                <w:highlight w:val="none"/>
                <w:u w:val="none"/>
              </w:rPr>
              <w:t>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截止时间：</w:t>
            </w:r>
            <w:r>
              <w:rPr>
                <w:rFonts w:hint="eastAsia" w:ascii="宋体" w:hAnsi="宋体"/>
                <w:color w:val="auto"/>
                <w:sz w:val="24"/>
                <w:highlight w:val="none"/>
                <w:u w:val="single"/>
                <w:lang w:val="en-US" w:eastAsia="zh-CN"/>
              </w:rPr>
              <w:t>2023</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21</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15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single"/>
              </w:rPr>
              <w:t>分</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递交响应文件的地点：</w:t>
            </w:r>
            <w:r>
              <w:rPr>
                <w:rFonts w:hint="eastAsia" w:cs="宋体" w:asciiTheme="minorEastAsia" w:hAnsiTheme="minorEastAsia" w:eastAsiaTheme="minorEastAsia"/>
                <w:color w:val="auto"/>
                <w:sz w:val="24"/>
                <w:highlight w:val="none"/>
                <w:u w:val="single"/>
                <w:lang w:val="en-US" w:eastAsia="zh-CN"/>
              </w:rPr>
              <w:t>湖南省港务集团有限公司六楼602开评标室</w:t>
            </w:r>
            <w:r>
              <w:rPr>
                <w:rFonts w:hint="eastAsia" w:cs="宋体"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湖南省港务集团有限公司六楼602开评标室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开启顺序：</w:t>
            </w:r>
            <w:r>
              <w:rPr>
                <w:rFonts w:hint="eastAsia" w:cs="宋体" w:asciiTheme="minorEastAsia" w:hAnsiTheme="minorEastAsia" w:eastAsiaTheme="minorEastAsia"/>
                <w:color w:val="auto"/>
                <w:sz w:val="24"/>
                <w:highlight w:val="none"/>
                <w:u w:val="single"/>
              </w:rPr>
              <w:t xml:space="preserve">   随机 </w:t>
            </w:r>
            <w:r>
              <w:rPr>
                <w:rFonts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rPr>
              <w:t xml:space="preserve">     </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其他应公布的信息：</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无</w:t>
            </w:r>
            <w:r>
              <w:rPr>
                <w:rFonts w:hint="eastAsia" w:cs="宋体" w:asciiTheme="minorEastAsia" w:hAnsiTheme="minorEastAsia" w:eastAsiaTheme="minorEastAsia"/>
                <w:color w:val="auto"/>
                <w:sz w:val="24"/>
                <w:highlight w:val="none"/>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评审（谈判）小组的组建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w:t>
            </w:r>
            <w:r>
              <w:rPr>
                <w:rFonts w:hint="eastAsia" w:cs="宋体" w:asciiTheme="minorEastAsia" w:hAnsiTheme="minorEastAsia" w:eastAsiaTheme="minorEastAsia"/>
                <w:color w:val="auto"/>
                <w:sz w:val="24"/>
                <w:highlight w:val="none"/>
                <w:lang w:eastAsia="zh-CN"/>
              </w:rPr>
              <w:t>审</w:t>
            </w:r>
            <w:r>
              <w:rPr>
                <w:rFonts w:hint="eastAsia" w:cs="宋体" w:asciiTheme="minorEastAsia" w:hAnsiTheme="minorEastAsia" w:eastAsiaTheme="minorEastAsia"/>
                <w:color w:val="auto"/>
                <w:sz w:val="24"/>
                <w:highlight w:val="none"/>
              </w:rPr>
              <w:t>小组构成</w:t>
            </w:r>
            <w:r>
              <w:rPr>
                <w:rFonts w:hint="eastAsia" w:cs="宋体" w:asciiTheme="minorEastAsia" w:hAnsiTheme="minorEastAsia" w:eastAsiaTheme="minorEastAsia"/>
                <w:color w:val="auto"/>
                <w:sz w:val="24"/>
                <w:highlight w:val="none"/>
                <w:u w:val="none"/>
              </w:rPr>
              <w:t>：</w:t>
            </w:r>
            <w:r>
              <w:rPr>
                <w:rFonts w:hint="eastAsia" w:cs="宋体" w:asciiTheme="minorEastAsia" w:hAnsiTheme="minorEastAsia" w:eastAsiaTheme="minorEastAsia"/>
                <w:color w:val="auto"/>
                <w:sz w:val="24"/>
                <w:highlight w:val="none"/>
                <w:lang w:eastAsia="zh-CN"/>
              </w:rPr>
              <w:t>评审小组由业主单位代表（</w:t>
            </w:r>
            <w:r>
              <w:rPr>
                <w:rFonts w:hint="eastAsia" w:cs="宋体" w:asciiTheme="minorEastAsia" w:hAnsiTheme="minorEastAsia" w:eastAsiaTheme="minorEastAsia"/>
                <w:color w:val="auto"/>
                <w:sz w:val="24"/>
                <w:highlight w:val="none"/>
                <w:lang w:val="en-US" w:eastAsia="zh-CN"/>
              </w:rPr>
              <w:t>1名）和评审专家（2名）组成，共</w:t>
            </w:r>
            <w:r>
              <w:rPr>
                <w:rFonts w:hint="eastAsia" w:cs="宋体" w:asciiTheme="minorEastAsia" w:hAnsiTheme="minorEastAsia" w:eastAsiaTheme="minorEastAsia"/>
                <w:color w:val="auto"/>
                <w:sz w:val="24"/>
                <w:highlight w:val="none"/>
                <w:u w:val="single"/>
                <w:lang w:val="en-US" w:eastAsia="zh-CN"/>
              </w:rPr>
              <w:t>3</w:t>
            </w:r>
            <w:r>
              <w:rPr>
                <w:rFonts w:hint="eastAsia" w:cs="宋体" w:asciiTheme="minorEastAsia" w:hAnsiTheme="minorEastAsia" w:eastAsiaTheme="minorEastAsia"/>
                <w:color w:val="auto"/>
                <w:sz w:val="24"/>
                <w:highlight w:val="none"/>
                <w:lang w:val="en-US" w:eastAsia="zh-CN"/>
              </w:rPr>
              <w:t>人</w:t>
            </w:r>
            <w:r>
              <w:rPr>
                <w:rFonts w:hint="eastAsia" w:cs="宋体" w:asciiTheme="minorEastAsia" w:hAnsiTheme="minorEastAsia" w:eastAsiaTheme="minorEastAsia"/>
                <w:color w:val="auto"/>
                <w:sz w:val="24"/>
                <w:highlight w:val="none"/>
              </w:rPr>
              <w:t>。</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评审专家确定方式：</w:t>
            </w:r>
            <w:r>
              <w:rPr>
                <w:rFonts w:hint="eastAsia" w:cs="宋体" w:asciiTheme="minorEastAsia" w:hAnsiTheme="minorEastAsia" w:eastAsiaTheme="minorEastAsia"/>
                <w:color w:val="auto"/>
                <w:sz w:val="24"/>
                <w:highlight w:val="none"/>
                <w:u w:val="single"/>
              </w:rPr>
              <w:t>在湖南省湘水集团有限公司综合评标专家库中随机抽取。</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lang w:val="en-US" w:eastAsia="zh-CN"/>
              </w:rPr>
              <w:t>2</w:t>
            </w:r>
            <w:r>
              <w:rPr>
                <w:rFonts w:hint="eastAsia" w:cs="宋体" w:asciiTheme="minorEastAsia" w:hAnsiTheme="minorEastAsia" w:eastAsiaTheme="minorEastAsia"/>
                <w:b/>
                <w:bCs/>
                <w:color w:val="auto"/>
                <w:sz w:val="24"/>
                <w:highlight w:val="none"/>
              </w:rPr>
              <w:t>-3个</w:t>
            </w:r>
            <w:r>
              <w:rPr>
                <w:rFonts w:hint="eastAsia" w:cs="宋体" w:asciiTheme="minorEastAsia" w:hAnsiTheme="minorEastAsia" w:eastAsiaTheme="minorEastAsia"/>
                <w:color w:val="auto"/>
                <w:sz w:val="24"/>
                <w:highlight w:val="none"/>
              </w:rPr>
              <w:t>（不超过3个），并标明推荐顺序。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cs="宋体" w:asciiTheme="minorEastAsia" w:hAnsiTheme="minorEastAsia"/>
                <w:color w:val="auto"/>
                <w:sz w:val="24"/>
                <w:highlight w:val="none"/>
                <w:u w:val="none"/>
              </w:rPr>
            </w:pPr>
            <w:r>
              <w:rPr>
                <w:rFonts w:hint="eastAsia" w:cs="宋体" w:asciiTheme="minorEastAsia" w:hAnsiTheme="minorEastAsia" w:eastAsiaTheme="minorEastAsia"/>
                <w:color w:val="auto"/>
                <w:sz w:val="24"/>
                <w:highlight w:val="none"/>
              </w:rPr>
              <w:t>公示媒介：</w:t>
            </w:r>
            <w:r>
              <w:rPr>
                <w:rFonts w:hint="eastAsia" w:ascii="宋体" w:hAnsi="宋体" w:cs="宋体"/>
                <w:color w:val="auto"/>
                <w:sz w:val="24"/>
                <w:highlight w:val="none"/>
                <w:u w:val="none"/>
              </w:rPr>
              <w:t>中国</w:t>
            </w:r>
            <w:r>
              <w:rPr>
                <w:rFonts w:hint="eastAsia" w:ascii="宋体" w:hAnsi="宋体" w:cs="宋体"/>
                <w:color w:val="auto"/>
                <w:sz w:val="24"/>
                <w:highlight w:val="none"/>
                <w:u w:val="none"/>
                <w:lang w:eastAsia="zh-CN"/>
              </w:rPr>
              <w:t>采购响应</w:t>
            </w:r>
            <w:r>
              <w:rPr>
                <w:rFonts w:hint="eastAsia" w:ascii="宋体" w:hAnsi="宋体" w:cs="宋体"/>
                <w:color w:val="auto"/>
                <w:sz w:val="24"/>
                <w:highlight w:val="none"/>
                <w:u w:val="none"/>
              </w:rPr>
              <w:t>公共服务平台（http：//www.cebpubservice.com）、湖南省湘水集团有限公司网站（http：//www.hnsxsjt.com）</w:t>
            </w:r>
            <w:r>
              <w:rPr>
                <w:rFonts w:hint="eastAsia" w:ascii="宋体" w:hAnsi="宋体" w:cs="宋体"/>
                <w:color w:val="auto"/>
                <w:sz w:val="24"/>
                <w:highlight w:val="none"/>
                <w:u w:val="none"/>
                <w:lang w:eastAsia="zh-CN"/>
              </w:rPr>
              <w:t>、湖南省港务集团有限公司网站（</w:t>
            </w:r>
            <w:r>
              <w:rPr>
                <w:rFonts w:hint="eastAsia" w:ascii="宋体" w:hAnsi="宋体" w:cs="宋体"/>
                <w:color w:val="auto"/>
                <w:sz w:val="24"/>
                <w:highlight w:val="none"/>
                <w:u w:val="none"/>
              </w:rPr>
              <w:t>http://www.hnsgwjt.com</w:t>
            </w:r>
            <w:r>
              <w:rPr>
                <w:rFonts w:hint="eastAsia" w:ascii="宋体" w:hAnsi="宋体" w:cs="宋体"/>
                <w:color w:val="auto"/>
                <w:sz w:val="24"/>
                <w:highlight w:val="none"/>
                <w:u w:val="none"/>
                <w:lang w:eastAsia="zh-CN"/>
              </w:rPr>
              <w:t>）。</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u w:val="none"/>
              </w:rPr>
              <w:t xml:space="preserve">公示期限： </w:t>
            </w:r>
            <w:r>
              <w:rPr>
                <w:rFonts w:hint="eastAsia" w:cs="宋体" w:asciiTheme="minorEastAsia" w:hAnsiTheme="minorEastAsia" w:eastAsiaTheme="minorEastAsia"/>
                <w:color w:val="auto"/>
                <w:sz w:val="24"/>
                <w:highlight w:val="none"/>
                <w:u w:val="none"/>
                <w:lang w:val="en-US" w:eastAsia="zh-CN"/>
              </w:rPr>
              <w:t>3</w:t>
            </w:r>
            <w:r>
              <w:rPr>
                <w:rFonts w:hint="eastAsia" w:cs="宋体" w:asciiTheme="minorEastAsia" w:hAnsiTheme="minorEastAsia" w:eastAsiaTheme="minorEastAsia"/>
                <w:color w:val="auto"/>
                <w:sz w:val="24"/>
                <w:highlight w:val="none"/>
                <w:u w:val="none"/>
              </w:rPr>
              <w:t xml:space="preserve">个工作日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不要求提交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color w:val="auto"/>
                <w:highlight w:val="none"/>
              </w:rPr>
            </w:pPr>
            <w:r>
              <w:rPr>
                <w:rFonts w:hint="eastAsia" w:cs="宋体" w:asciiTheme="minorEastAsia" w:hAnsiTheme="minorEastAsia" w:eastAsiaTheme="minorEastAsia"/>
                <w:color w:val="auto"/>
                <w:sz w:val="24"/>
                <w:highlight w:val="none"/>
              </w:rPr>
              <w:t>联</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系</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人：</w:t>
            </w:r>
            <w:r>
              <w:rPr>
                <w:rFonts w:hint="eastAsia" w:cs="宋体" w:asciiTheme="minorEastAsia" w:hAnsiTheme="minorEastAsia" w:eastAsiaTheme="minorEastAsia"/>
                <w:color w:val="auto"/>
                <w:sz w:val="24"/>
                <w:highlight w:val="none"/>
                <w:u w:val="single"/>
                <w:lang w:val="en-US" w:eastAsia="zh-CN"/>
              </w:rPr>
              <w:t>欧阳桥喜</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联系电话：</w:t>
            </w:r>
            <w:r>
              <w:rPr>
                <w:rFonts w:hint="eastAsia" w:cs="宋体" w:asciiTheme="minorEastAsia" w:hAnsiTheme="minorEastAsia" w:eastAsiaTheme="minorEastAsia"/>
                <w:color w:val="auto"/>
                <w:sz w:val="24"/>
                <w:highlight w:val="none"/>
                <w:u w:val="single"/>
                <w:lang w:val="en-US" w:eastAsia="zh-CN"/>
              </w:rPr>
              <w:t>13762002905</w:t>
            </w:r>
            <w:r>
              <w:rPr>
                <w:rFonts w:hint="eastAsia" w:cs="宋体" w:asciiTheme="minorEastAsia" w:hAnsiTheme="minorEastAsia" w:eastAsiaTheme="minorEastAsia"/>
                <w:color w:val="auto"/>
                <w:sz w:val="24"/>
                <w:highlight w:val="none"/>
              </w:rPr>
              <w:t xml:space="preserve">           </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通信地址：</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岳阳水上绿色航运环保有限责任公司</w:t>
            </w:r>
            <w:r>
              <w:rPr>
                <w:rFonts w:hint="eastAsia" w:cs="宋体"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sym w:font="Wingdings 2" w:char="0052"/>
            </w:r>
            <w:r>
              <w:rPr>
                <w:rFonts w:hint="eastAsia" w:cs="宋体" w:asciiTheme="minorEastAsia" w:hAnsiTheme="minorEastAsia" w:eastAsiaTheme="minorEastAsia"/>
                <w:color w:val="auto"/>
                <w:sz w:val="24"/>
                <w:highlight w:val="none"/>
              </w:rPr>
              <w:t>不要求承担</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eastAsia="zh-CN"/>
              </w:rPr>
              <w:t>供应商提供的相关证明文件若为复印件，必须加盖单位公章。</w:t>
            </w:r>
          </w:p>
          <w:p>
            <w:pPr>
              <w:spacing w:line="288" w:lineRule="auto"/>
              <w:jc w:val="both"/>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lang w:eastAsia="zh-CN"/>
              </w:rPr>
              <w:t>本项目</w:t>
            </w:r>
            <w:r>
              <w:rPr>
                <w:rFonts w:hint="eastAsia" w:cs="宋体" w:asciiTheme="minorEastAsia" w:hAnsiTheme="minorEastAsia" w:eastAsiaTheme="minorEastAsia"/>
                <w:b/>
                <w:bCs/>
                <w:color w:val="auto"/>
                <w:sz w:val="24"/>
                <w:highlight w:val="none"/>
                <w:u w:val="single"/>
                <w:lang w:eastAsia="zh-CN"/>
              </w:rPr>
              <w:t>不接受</w:t>
            </w:r>
            <w:r>
              <w:rPr>
                <w:rFonts w:hint="eastAsia" w:cs="宋体" w:asciiTheme="minorEastAsia" w:hAnsiTheme="minorEastAsia" w:eastAsiaTheme="minorEastAsia"/>
                <w:color w:val="auto"/>
                <w:sz w:val="24"/>
                <w:highlight w:val="none"/>
                <w:lang w:eastAsia="zh-CN"/>
              </w:rPr>
              <w:t>联合体响应。</w:t>
            </w:r>
          </w:p>
          <w:p>
            <w:pPr>
              <w:spacing w:line="288" w:lineRule="auto"/>
              <w:jc w:val="both"/>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3.响应文件份数：</w:t>
            </w:r>
            <w:r>
              <w:rPr>
                <w:rFonts w:hint="eastAsia" w:cs="宋体" w:asciiTheme="minorEastAsia" w:hAnsiTheme="minorEastAsia" w:eastAsiaTheme="minorEastAsia"/>
                <w:color w:val="auto"/>
                <w:sz w:val="24"/>
                <w:highlight w:val="none"/>
                <w:u w:val="single"/>
              </w:rPr>
              <w:t>正本1份</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val="0"/>
                <w:bCs w:val="0"/>
                <w:color w:val="auto"/>
                <w:sz w:val="24"/>
                <w:highlight w:val="none"/>
                <w:u w:val="single"/>
              </w:rPr>
              <w:t>副本 2 份</w:t>
            </w:r>
            <w:r>
              <w:rPr>
                <w:rFonts w:hint="eastAsia" w:cs="宋体" w:asciiTheme="minorEastAsia" w:hAnsiTheme="minorEastAsia" w:eastAsiaTheme="minorEastAsia"/>
                <w:b w:val="0"/>
                <w:bCs w:val="0"/>
                <w:color w:val="auto"/>
                <w:sz w:val="24"/>
                <w:highlight w:val="none"/>
                <w:u w:val="none"/>
                <w:lang w:eastAsia="zh-CN"/>
              </w:rPr>
              <w:t>。</w:t>
            </w:r>
          </w:p>
        </w:tc>
      </w:tr>
    </w:tbl>
    <w:p>
      <w:pPr>
        <w:spacing w:line="240" w:lineRule="auto"/>
        <w:jc w:val="center"/>
        <w:outlineLvl w:val="0"/>
        <w:rPr>
          <w:rFonts w:ascii="仿宋" w:hAnsi="仿宋" w:eastAsia="仿宋" w:cs="仿宋"/>
          <w:sz w:val="30"/>
          <w:szCs w:val="30"/>
          <w:highlight w:val="none"/>
        </w:rPr>
      </w:pPr>
      <w:r>
        <w:rPr>
          <w:rFonts w:ascii="仿宋" w:hAnsi="仿宋" w:eastAsia="仿宋" w:cs="仿宋"/>
          <w:b/>
          <w:bCs/>
          <w:sz w:val="30"/>
          <w:szCs w:val="30"/>
          <w:highlight w:val="none"/>
        </w:rPr>
        <w:br w:type="page"/>
      </w:r>
      <w:bookmarkStart w:id="19" w:name="_Toc19160"/>
      <w:bookmarkStart w:id="20" w:name="_Toc14289"/>
      <w:bookmarkStart w:id="21" w:name="_Toc22935"/>
      <w:r>
        <w:rPr>
          <w:rFonts w:hint="eastAsia" w:ascii="华文中宋" w:hAnsi="华文中宋" w:eastAsia="华文中宋" w:cs="仿宋"/>
          <w:b/>
          <w:bCs/>
          <w:sz w:val="30"/>
          <w:szCs w:val="30"/>
          <w:highlight w:val="none"/>
        </w:rPr>
        <w:t>供应商须知正文</w:t>
      </w:r>
      <w:bookmarkEnd w:id="19"/>
      <w:bookmarkEnd w:id="20"/>
      <w:bookmarkEnd w:id="21"/>
    </w:p>
    <w:p>
      <w:pPr>
        <w:adjustRightInd w:val="0"/>
        <w:snapToGrid w:val="0"/>
        <w:spacing w:before="120" w:beforeLines="50" w:after="120" w:afterLines="50" w:line="312" w:lineRule="auto"/>
        <w:jc w:val="both"/>
        <w:rPr>
          <w:rFonts w:ascii="宋体" w:hAnsi="宋体" w:cs="仿宋"/>
          <w:b/>
          <w:bCs/>
          <w:sz w:val="24"/>
          <w:highlight w:val="none"/>
        </w:rPr>
      </w:pPr>
      <w:r>
        <w:rPr>
          <w:rFonts w:hint="eastAsia" w:ascii="宋体" w:hAnsi="宋体" w:cs="仿宋"/>
          <w:b/>
          <w:bCs/>
          <w:sz w:val="24"/>
          <w:highlight w:val="none"/>
        </w:rPr>
        <w:t>1 总则</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1.1采购方法和评审办法</w:t>
      </w:r>
    </w:p>
    <w:p>
      <w:pPr>
        <w:pStyle w:val="72"/>
        <w:spacing w:before="120" w:after="120" w:line="312" w:lineRule="auto"/>
        <w:ind w:left="426" w:firstLine="48" w:firstLineChars="20"/>
        <w:jc w:val="both"/>
        <w:rPr>
          <w:rFonts w:ascii="宋体" w:hAnsi="宋体" w:eastAsia="宋体" w:cs="仿宋"/>
          <w:sz w:val="24"/>
          <w:szCs w:val="24"/>
          <w:highlight w:val="none"/>
        </w:rPr>
      </w:pPr>
      <w:r>
        <w:rPr>
          <w:rFonts w:hint="eastAsia" w:ascii="宋体" w:hAnsi="宋体" w:eastAsia="宋体" w:cs="仿宋"/>
          <w:sz w:val="24"/>
          <w:szCs w:val="24"/>
          <w:highlight w:val="none"/>
        </w:rPr>
        <w:t>本项目采用供应商须知前附表规定的采购方式和评审办法。</w:t>
      </w:r>
    </w:p>
    <w:p>
      <w:pPr>
        <w:pStyle w:val="66"/>
        <w:spacing w:line="312" w:lineRule="auto"/>
        <w:ind w:firstLine="0" w:firstLineChars="0"/>
        <w:rPr>
          <w:rFonts w:hint="eastAsia" w:ascii="宋体" w:hAnsi="宋体" w:eastAsia="宋体" w:cs="仿宋"/>
          <w:b/>
          <w:bCs/>
          <w:kern w:val="2"/>
          <w:sz w:val="24"/>
          <w:szCs w:val="24"/>
          <w:highlight w:val="none"/>
          <w:lang w:val="en-US" w:eastAsia="zh-CN" w:bidi="ar-SA"/>
        </w:rPr>
      </w:pPr>
      <w:r>
        <w:rPr>
          <w:rFonts w:hint="eastAsia" w:ascii="宋体" w:hAnsi="宋体" w:eastAsia="宋体" w:cs="仿宋"/>
          <w:b/>
          <w:bCs/>
          <w:kern w:val="2"/>
          <w:sz w:val="24"/>
          <w:szCs w:val="24"/>
          <w:highlight w:val="none"/>
          <w:lang w:val="en-US" w:eastAsia="zh-CN" w:bidi="ar-SA"/>
        </w:rPr>
        <w:t>1.1.1采购方法</w:t>
      </w:r>
    </w:p>
    <w:p>
      <w:pPr>
        <w:pStyle w:val="66"/>
        <w:spacing w:line="312" w:lineRule="auto"/>
        <w:ind w:firstLine="453" w:firstLineChars="189"/>
        <w:rPr>
          <w:rFonts w:hAnsi="宋体" w:eastAsia="宋体" w:cs="仿宋"/>
          <w:sz w:val="24"/>
          <w:szCs w:val="24"/>
          <w:highlight w:val="none"/>
        </w:rPr>
      </w:pPr>
      <w:r>
        <w:rPr>
          <w:rFonts w:hint="eastAsia" w:hAnsi="宋体" w:eastAsia="宋体" w:cs="仿宋"/>
          <w:sz w:val="24"/>
          <w:szCs w:val="24"/>
          <w:highlight w:val="none"/>
        </w:rPr>
        <w:t>询价采购，是指按照规定程序就采购项目向符合资格要求的供应商进行询价，通过评审、比较确定成交供应商的采购方式。</w:t>
      </w:r>
    </w:p>
    <w:p>
      <w:pPr>
        <w:pStyle w:val="66"/>
        <w:spacing w:line="312" w:lineRule="auto"/>
        <w:ind w:firstLine="0" w:firstLineChars="0"/>
        <w:rPr>
          <w:rFonts w:hint="eastAsia" w:ascii="宋体" w:hAnsi="宋体" w:eastAsia="宋体" w:cs="仿宋"/>
          <w:b/>
          <w:bCs/>
          <w:kern w:val="2"/>
          <w:sz w:val="24"/>
          <w:szCs w:val="24"/>
          <w:highlight w:val="none"/>
          <w:lang w:val="en-US" w:eastAsia="zh-CN" w:bidi="ar-SA"/>
        </w:rPr>
      </w:pPr>
      <w:r>
        <w:rPr>
          <w:rFonts w:hint="eastAsia" w:ascii="宋体" w:hAnsi="宋体" w:eastAsia="宋体" w:cs="仿宋"/>
          <w:b/>
          <w:bCs/>
          <w:kern w:val="2"/>
          <w:sz w:val="24"/>
          <w:szCs w:val="24"/>
          <w:highlight w:val="none"/>
          <w:lang w:val="en-US" w:eastAsia="zh-CN" w:bidi="ar-SA"/>
        </w:rPr>
        <w:t>1.1.2评审办法</w:t>
      </w:r>
    </w:p>
    <w:p>
      <w:pPr>
        <w:pStyle w:val="66"/>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pStyle w:val="66"/>
        <w:spacing w:line="312" w:lineRule="auto"/>
        <w:ind w:firstLine="453" w:firstLineChars="189"/>
        <w:rPr>
          <w:rFonts w:hAnsi="宋体" w:eastAsia="宋体" w:cs="仿宋"/>
          <w:sz w:val="24"/>
          <w:szCs w:val="24"/>
        </w:rPr>
      </w:pPr>
      <w:r>
        <w:rPr>
          <w:rFonts w:hint="eastAsia" w:hAnsi="宋体" w:eastAsia="宋体" w:cs="仿宋"/>
          <w:sz w:val="24"/>
          <w:szCs w:val="24"/>
        </w:rPr>
        <w:t>同质比价法，遵循最低价法评审原则，在资质、业绩、信誉等条件均满足询价文件要求的前提下，按价格最低原则确定成交供应商。</w:t>
      </w:r>
    </w:p>
    <w:p>
      <w:pPr>
        <w:pStyle w:val="66"/>
        <w:spacing w:line="312" w:lineRule="auto"/>
        <w:ind w:firstLine="453" w:firstLineChars="189"/>
        <w:rPr>
          <w:rFonts w:hAnsi="宋体" w:eastAsia="宋体" w:cs="仿宋"/>
          <w:sz w:val="24"/>
          <w:szCs w:val="24"/>
        </w:rPr>
      </w:pPr>
      <w:r>
        <w:rPr>
          <w:rFonts w:hint="eastAsia" w:hAnsi="宋体" w:eastAsia="宋体" w:cs="仿宋"/>
          <w:sz w:val="24"/>
          <w:szCs w:val="24"/>
        </w:rPr>
        <w:t>同价比质法，遵循最低价法评审原则，若报价相同，应选择质量、服务承诺及优惠条件较优的供应商。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1.2采购项目概况和供应商资格要求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采购项目概况和供应商资格要求见第一章“采购公告”。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1.3 费用承担</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供应商准备和参加采购活动所发生的各种费用由供应商自行承担。</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1.4保密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1.5语言文字</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1.6计量单位</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所有计量均采用中华人民共和国法定计量单位。</w:t>
      </w:r>
    </w:p>
    <w:p>
      <w:pPr>
        <w:adjustRightInd w:val="0"/>
        <w:snapToGrid w:val="0"/>
        <w:spacing w:line="312" w:lineRule="auto"/>
        <w:jc w:val="both"/>
        <w:rPr>
          <w:rFonts w:ascii="宋体" w:hAnsi="宋体" w:cs="仿宋"/>
          <w:sz w:val="24"/>
          <w:highlight w:val="none"/>
        </w:rPr>
      </w:pPr>
      <w:r>
        <w:rPr>
          <w:rFonts w:hint="eastAsia" w:ascii="宋体" w:hAnsi="宋体" w:cs="仿宋"/>
          <w:b/>
          <w:bCs/>
          <w:sz w:val="24"/>
          <w:highlight w:val="none"/>
        </w:rPr>
        <w:t>1.7踏勘现场</w:t>
      </w:r>
      <w:r>
        <w:rPr>
          <w:rFonts w:hint="eastAsia" w:ascii="宋体" w:hAnsi="宋体" w:cs="仿宋"/>
          <w:b/>
          <w:bCs/>
          <w:sz w:val="24"/>
          <w:highlight w:val="none"/>
          <w:lang w:eastAsia="zh-CN"/>
        </w:rPr>
        <w:t>（本项目不组织踏勘现场）</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1.8采购预备会</w:t>
      </w:r>
      <w:r>
        <w:rPr>
          <w:rFonts w:hint="eastAsia" w:ascii="宋体" w:hAnsi="宋体" w:cs="仿宋"/>
          <w:b/>
          <w:bCs/>
          <w:sz w:val="24"/>
          <w:highlight w:val="none"/>
          <w:lang w:eastAsia="zh-CN"/>
        </w:rPr>
        <w:t>（本项目不召开采购预备会）</w:t>
      </w:r>
    </w:p>
    <w:p>
      <w:pPr>
        <w:adjustRightInd w:val="0"/>
        <w:snapToGrid w:val="0"/>
        <w:spacing w:line="312" w:lineRule="auto"/>
        <w:ind w:firstLine="0" w:firstLineChars="0"/>
        <w:jc w:val="both"/>
        <w:rPr>
          <w:rFonts w:ascii="宋体" w:hAnsi="宋体" w:cs="仿宋"/>
          <w:b/>
          <w:bCs/>
          <w:sz w:val="24"/>
          <w:highlight w:val="none"/>
        </w:rPr>
      </w:pPr>
      <w:r>
        <w:rPr>
          <w:rFonts w:hint="eastAsia" w:ascii="宋体" w:hAnsi="宋体" w:cs="仿宋"/>
          <w:b/>
          <w:bCs/>
          <w:sz w:val="24"/>
          <w:highlight w:val="none"/>
        </w:rPr>
        <w:t>1.9分包</w:t>
      </w:r>
      <w:r>
        <w:rPr>
          <w:rFonts w:hint="eastAsia" w:ascii="宋体" w:hAnsi="宋体" w:cs="仿宋"/>
          <w:b/>
          <w:bCs/>
          <w:sz w:val="24"/>
          <w:highlight w:val="none"/>
          <w:lang w:eastAsia="zh-CN"/>
        </w:rPr>
        <w:t>（本项目不允许分包）</w:t>
      </w:r>
    </w:p>
    <w:p>
      <w:pPr>
        <w:adjustRightInd w:val="0"/>
        <w:snapToGrid w:val="0"/>
        <w:spacing w:line="312" w:lineRule="auto"/>
        <w:jc w:val="both"/>
        <w:rPr>
          <w:rFonts w:ascii="宋体" w:hAnsi="宋体" w:cs="仿宋"/>
          <w:b/>
          <w:bCs/>
          <w:color w:val="FF0000"/>
          <w:sz w:val="24"/>
          <w:highlight w:val="none"/>
        </w:rPr>
      </w:pPr>
      <w:r>
        <w:rPr>
          <w:rFonts w:hint="eastAsia" w:ascii="宋体" w:hAnsi="宋体" w:cs="仿宋"/>
          <w:b/>
          <w:bCs/>
          <w:sz w:val="24"/>
          <w:highlight w:val="none"/>
        </w:rPr>
        <w:t>1.10响应和偏差</w:t>
      </w:r>
    </w:p>
    <w:p>
      <w:pPr>
        <w:adjustRightInd w:val="0"/>
        <w:snapToGrid w:val="0"/>
        <w:spacing w:line="312" w:lineRule="auto"/>
        <w:jc w:val="both"/>
        <w:rPr>
          <w:rFonts w:ascii="宋体" w:hAnsi="宋体" w:cs="仿宋"/>
          <w:sz w:val="24"/>
          <w:highlight w:val="none"/>
        </w:rPr>
      </w:pPr>
      <w:r>
        <w:rPr>
          <w:rFonts w:hint="eastAsia" w:ascii="宋体" w:hAnsi="宋体" w:cs="仿宋"/>
          <w:color w:val="auto"/>
          <w:sz w:val="24"/>
          <w:highlight w:val="none"/>
        </w:rPr>
        <w:t>1.10.1采购需求和合同草案中的关键条款均以“*”符号标记。</w:t>
      </w:r>
      <w:r>
        <w:rPr>
          <w:rFonts w:hint="eastAsia" w:ascii="宋体" w:hAnsi="宋体" w:cs="仿宋"/>
          <w:sz w:val="24"/>
          <w:highlight w:val="none"/>
        </w:rPr>
        <w:t>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2采购文件</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2.1采购文件的组成</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本采购文件包括:</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(1)采购公告:</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(2)供应商须知;</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(3)评审办法;</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(4)合同条款及格式;</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(5)采购需求;</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(6)响应文件格式;</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(7)供应商须知前附表规定的其他资料。</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采购人依照本章规定，对采购文件所作的澄清、修改，构成采购文件的组成部分。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2.2采购文件的澄清和修改</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2.2.4除非确有必要，采购人有权拒绝回复供应商在</w:t>
      </w:r>
      <w:r>
        <w:rPr>
          <w:rFonts w:hint="eastAsia" w:ascii="宋体" w:hAnsi="宋体" w:cs="仿宋"/>
          <w:color w:val="auto"/>
          <w:sz w:val="24"/>
          <w:highlight w:val="none"/>
        </w:rPr>
        <w:t>本章第2.2.1项规定的时</w:t>
      </w:r>
      <w:r>
        <w:rPr>
          <w:rFonts w:hint="eastAsia" w:ascii="宋体" w:hAnsi="宋体" w:cs="仿宋"/>
          <w:sz w:val="24"/>
          <w:highlight w:val="none"/>
        </w:rPr>
        <w:t>间后提出的任何澄清要求。</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3响应文件</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3.1响应文件的组成</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3.1.1响应文件应包括下列内容:</w:t>
      </w:r>
    </w:p>
    <w:p>
      <w:pPr>
        <w:adjustRightInd w:val="0"/>
        <w:snapToGrid w:val="0"/>
        <w:spacing w:line="312" w:lineRule="auto"/>
        <w:ind w:firstLine="480" w:firstLineChars="200"/>
        <w:jc w:val="both"/>
        <w:rPr>
          <w:rFonts w:ascii="宋体" w:hAnsi="宋体" w:cs="仿宋"/>
          <w:sz w:val="24"/>
          <w:highlight w:val="none"/>
        </w:rPr>
      </w:pPr>
      <w:r>
        <w:rPr>
          <w:rFonts w:hint="eastAsia" w:ascii="宋体" w:hAnsi="宋体" w:cs="仿宋"/>
          <w:sz w:val="24"/>
          <w:highlight w:val="none"/>
        </w:rPr>
        <w:t>(1)响应函;</w:t>
      </w:r>
    </w:p>
    <w:p>
      <w:pPr>
        <w:adjustRightInd w:val="0"/>
        <w:snapToGrid w:val="0"/>
        <w:spacing w:line="312" w:lineRule="auto"/>
        <w:ind w:firstLine="480" w:firstLineChars="200"/>
        <w:jc w:val="both"/>
        <w:rPr>
          <w:rFonts w:ascii="宋体" w:hAnsi="宋体" w:cs="仿宋"/>
          <w:sz w:val="24"/>
          <w:highlight w:val="none"/>
        </w:rPr>
      </w:pPr>
      <w:r>
        <w:rPr>
          <w:rFonts w:hint="eastAsia" w:ascii="宋体" w:hAnsi="宋体" w:cs="仿宋"/>
          <w:sz w:val="24"/>
          <w:highlight w:val="none"/>
        </w:rPr>
        <w:t>(2)授权委托书(如有);</w:t>
      </w:r>
    </w:p>
    <w:p>
      <w:pPr>
        <w:adjustRightInd w:val="0"/>
        <w:snapToGrid w:val="0"/>
        <w:spacing w:line="312" w:lineRule="auto"/>
        <w:ind w:firstLine="480" w:firstLineChars="200"/>
        <w:jc w:val="both"/>
        <w:rPr>
          <w:rFonts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rPr>
        <w:t>)商务和技术偏差表;</w:t>
      </w:r>
    </w:p>
    <w:p>
      <w:pPr>
        <w:adjustRightInd w:val="0"/>
        <w:snapToGrid w:val="0"/>
        <w:spacing w:line="312" w:lineRule="auto"/>
        <w:ind w:firstLine="480" w:firstLineChars="200"/>
        <w:jc w:val="both"/>
        <w:rPr>
          <w:rFonts w:hint="eastAsia"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4</w:t>
      </w:r>
      <w:r>
        <w:rPr>
          <w:rFonts w:hint="eastAsia" w:ascii="宋体" w:hAnsi="宋体" w:cs="仿宋"/>
          <w:sz w:val="24"/>
          <w:highlight w:val="none"/>
        </w:rPr>
        <w:t>)报价表;</w:t>
      </w:r>
    </w:p>
    <w:p>
      <w:pPr>
        <w:adjustRightInd w:val="0"/>
        <w:snapToGrid w:val="0"/>
        <w:spacing w:line="312" w:lineRule="auto"/>
        <w:ind w:firstLine="480" w:firstLineChars="200"/>
        <w:jc w:val="both"/>
        <w:rPr>
          <w:rFonts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5</w:t>
      </w:r>
      <w:r>
        <w:rPr>
          <w:rFonts w:hint="eastAsia" w:ascii="宋体" w:hAnsi="宋体" w:cs="仿宋"/>
          <w:sz w:val="24"/>
          <w:highlight w:val="none"/>
        </w:rPr>
        <w:t>)资格审查资料;</w:t>
      </w:r>
    </w:p>
    <w:p>
      <w:pPr>
        <w:adjustRightInd w:val="0"/>
        <w:snapToGrid w:val="0"/>
        <w:spacing w:line="312" w:lineRule="auto"/>
        <w:ind w:firstLine="480" w:firstLineChars="200"/>
        <w:jc w:val="both"/>
        <w:rPr>
          <w:rFonts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6</w:t>
      </w:r>
      <w:r>
        <w:rPr>
          <w:rFonts w:hint="eastAsia" w:ascii="宋体" w:hAnsi="宋体" w:cs="仿宋"/>
          <w:sz w:val="24"/>
          <w:highlight w:val="none"/>
        </w:rPr>
        <w:t>)响应方案;</w:t>
      </w:r>
    </w:p>
    <w:p>
      <w:pPr>
        <w:adjustRightInd w:val="0"/>
        <w:snapToGrid w:val="0"/>
        <w:spacing w:line="312" w:lineRule="auto"/>
        <w:ind w:firstLine="480" w:firstLineChars="200"/>
        <w:jc w:val="both"/>
        <w:rPr>
          <w:rFonts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7</w:t>
      </w:r>
      <w:r>
        <w:rPr>
          <w:rFonts w:hint="eastAsia" w:ascii="宋体" w:hAnsi="宋体" w:cs="仿宋"/>
          <w:sz w:val="24"/>
          <w:highlight w:val="none"/>
        </w:rPr>
        <w:t>)供应商须知前附表规定的其他资料。</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3.1.2供应商的法定代表人(单位负责人)亲自签署响应文件、亲自参加采购的，响应文件不包括第3.1.1(2)所指的授权委托书。</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3.2报价</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3.2.4报价的其他要求见供应商须知前附表。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3.3响应文件有效期</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3.4响应保证金</w:t>
      </w:r>
      <w:r>
        <w:rPr>
          <w:rFonts w:hint="eastAsia" w:ascii="宋体" w:hAnsi="宋体" w:cs="仿宋"/>
          <w:b/>
          <w:bCs w:val="0"/>
          <w:sz w:val="24"/>
          <w:highlight w:val="none"/>
        </w:rPr>
        <w:t>（本项目不</w:t>
      </w:r>
      <w:r>
        <w:rPr>
          <w:rFonts w:hint="eastAsia" w:ascii="宋体" w:hAnsi="宋体" w:cs="仿宋"/>
          <w:b/>
          <w:bCs w:val="0"/>
          <w:sz w:val="24"/>
          <w:highlight w:val="none"/>
          <w:lang w:val="en-US" w:eastAsia="zh-CN"/>
        </w:rPr>
        <w:t>要求</w:t>
      </w:r>
      <w:r>
        <w:rPr>
          <w:rFonts w:hint="eastAsia" w:ascii="宋体" w:hAnsi="宋体" w:cs="仿宋"/>
          <w:b/>
          <w:bCs w:val="0"/>
          <w:sz w:val="24"/>
          <w:highlight w:val="none"/>
          <w:lang w:eastAsia="zh-CN"/>
        </w:rPr>
        <w:t>递交</w:t>
      </w:r>
      <w:r>
        <w:rPr>
          <w:rFonts w:hint="eastAsia" w:ascii="宋体" w:hAnsi="宋体" w:cs="仿宋"/>
          <w:b/>
          <w:bCs w:val="0"/>
          <w:sz w:val="24"/>
          <w:highlight w:val="none"/>
        </w:rPr>
        <w:t>）</w:t>
      </w:r>
    </w:p>
    <w:p>
      <w:pPr>
        <w:adjustRightInd w:val="0"/>
        <w:snapToGrid w:val="0"/>
        <w:spacing w:line="312" w:lineRule="auto"/>
        <w:ind w:left="120" w:hanging="120" w:hangingChars="50"/>
        <w:jc w:val="both"/>
        <w:rPr>
          <w:rFonts w:ascii="宋体" w:hAnsi="宋体" w:cs="仿宋"/>
          <w:b/>
          <w:bCs/>
          <w:color w:val="auto"/>
          <w:sz w:val="24"/>
          <w:highlight w:val="none"/>
        </w:rPr>
      </w:pPr>
      <w:r>
        <w:rPr>
          <w:rFonts w:hint="eastAsia" w:ascii="宋体" w:hAnsi="宋体" w:cs="仿宋"/>
          <w:b/>
          <w:bCs/>
          <w:sz w:val="24"/>
          <w:highlight w:val="none"/>
        </w:rPr>
        <w:t>3.5资格审查资料</w:t>
      </w:r>
    </w:p>
    <w:p>
      <w:pPr>
        <w:adjustRightInd w:val="0"/>
        <w:snapToGrid w:val="0"/>
        <w:spacing w:line="312" w:lineRule="auto"/>
        <w:ind w:left="149" w:leftChars="71" w:firstLine="360" w:firstLineChars="150"/>
        <w:jc w:val="both"/>
        <w:rPr>
          <w:rFonts w:ascii="宋体" w:hAnsi="宋体" w:cs="仿宋"/>
          <w:sz w:val="24"/>
          <w:highlight w:val="none"/>
        </w:rPr>
      </w:pPr>
      <w:r>
        <w:rPr>
          <w:rFonts w:hint="eastAsia" w:ascii="宋体" w:hAnsi="宋体" w:cs="仿宋"/>
          <w:color w:val="auto"/>
          <w:sz w:val="24"/>
          <w:highlight w:val="none"/>
        </w:rPr>
        <w:t>供应商应提供供应商须知前附表3.5(1)-3.5(</w:t>
      </w:r>
      <w:r>
        <w:rPr>
          <w:rFonts w:hint="eastAsia" w:ascii="宋体" w:hAnsi="宋体" w:cs="仿宋"/>
          <w:color w:val="auto"/>
          <w:sz w:val="24"/>
          <w:highlight w:val="none"/>
          <w:lang w:val="en-US" w:eastAsia="zh-CN"/>
        </w:rPr>
        <w:t>8</w:t>
      </w:r>
      <w:r>
        <w:rPr>
          <w:rFonts w:hint="eastAsia" w:ascii="宋体" w:hAnsi="宋体" w:cs="仿宋"/>
          <w:color w:val="auto"/>
          <w:sz w:val="24"/>
          <w:highlight w:val="none"/>
        </w:rPr>
        <w:t>)中规定</w:t>
      </w:r>
      <w:r>
        <w:rPr>
          <w:rFonts w:hint="eastAsia" w:ascii="宋体" w:hAnsi="宋体" w:cs="仿宋"/>
          <w:sz w:val="24"/>
          <w:highlight w:val="none"/>
        </w:rPr>
        <w:t>的资格审查资料，以证明其满足第一章“采购公告”对供应商的各项资格要求。</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sz w:val="24"/>
          <w:highlight w:val="none"/>
        </w:rPr>
        <w:t>3.</w:t>
      </w:r>
      <w:r>
        <w:rPr>
          <w:rFonts w:hint="eastAsia" w:ascii="宋体" w:hAnsi="宋体" w:cs="仿宋"/>
          <w:b/>
          <w:bCs/>
          <w:color w:val="auto"/>
          <w:sz w:val="24"/>
          <w:highlight w:val="none"/>
        </w:rPr>
        <w:t>6响应方案</w:t>
      </w:r>
    </w:p>
    <w:p>
      <w:pPr>
        <w:adjustRightInd w:val="0"/>
        <w:snapToGrid w:val="0"/>
        <w:spacing w:line="312" w:lineRule="auto"/>
        <w:jc w:val="both"/>
        <w:rPr>
          <w:rFonts w:ascii="宋体" w:hAnsi="宋体" w:cs="仿宋"/>
          <w:sz w:val="24"/>
          <w:highlight w:val="none"/>
        </w:rPr>
      </w:pPr>
      <w:r>
        <w:rPr>
          <w:rFonts w:hint="eastAsia" w:ascii="宋体" w:hAnsi="宋体" w:cs="仿宋"/>
          <w:color w:val="auto"/>
          <w:sz w:val="24"/>
          <w:highlight w:val="none"/>
        </w:rPr>
        <w:t>3.6.1响应文件应当对采购文件中的实质性内容作出响应。采购需求中明确为关键条款(标记“*”)的，供应商</w:t>
      </w:r>
      <w:r>
        <w:rPr>
          <w:rFonts w:hint="eastAsia" w:ascii="宋体" w:hAnsi="宋体" w:cs="仿宋"/>
          <w:sz w:val="24"/>
          <w:highlight w:val="none"/>
        </w:rPr>
        <w:t>还应按照供应商须知前附表的规定提供有关证据或证明材料。</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3.7响应文件的编制</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3.7.2响应文件应用不褪色的的材料书写或打印。</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响应函应由供应商的法定代表人(单位负责人)或其授权的代理人签字并加盖单位章。</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highlight w:val="none"/>
        </w:rPr>
      </w:pPr>
      <w:r>
        <w:rPr>
          <w:rFonts w:ascii="宋体" w:hAnsi="宋体" w:cs="仿宋"/>
          <w:sz w:val="24"/>
          <w:highlight w:val="none"/>
        </w:rPr>
        <w:t>3.7.5响应文件正本一份，副本份数见供应商须知前附表。正本和副本的封面右上角应清楚地标记“正本”或“副本”的字样。供应商应根据供应商须知前附表要求提供电子版文件。当副本和正本不</w:t>
      </w:r>
      <w:r>
        <w:rPr>
          <w:rFonts w:hint="eastAsia" w:ascii="宋体" w:hAnsi="宋体" w:cs="仿宋"/>
          <w:sz w:val="24"/>
          <w:highlight w:val="none"/>
          <w:lang w:val="en-US" w:eastAsia="zh-CN"/>
        </w:rPr>
        <w:t>一</w:t>
      </w:r>
      <w:r>
        <w:rPr>
          <w:rFonts w:ascii="宋体" w:hAnsi="宋体" w:cs="仿宋"/>
          <w:sz w:val="24"/>
          <w:highlight w:val="none"/>
        </w:rPr>
        <w:t>致，或电子版文件和纸质正本文件不一致时，以纸质正本文件为准。</w:t>
      </w:r>
    </w:p>
    <w:p>
      <w:pPr>
        <w:adjustRightInd w:val="0"/>
        <w:snapToGrid w:val="0"/>
        <w:spacing w:line="312" w:lineRule="auto"/>
        <w:jc w:val="both"/>
        <w:rPr>
          <w:rFonts w:ascii="宋体" w:hAnsi="宋体" w:cs="仿宋"/>
          <w:sz w:val="24"/>
          <w:highlight w:val="none"/>
        </w:rPr>
      </w:pPr>
      <w:r>
        <w:rPr>
          <w:rFonts w:ascii="宋体" w:hAnsi="宋体" w:cs="仿宋"/>
          <w:sz w:val="24"/>
          <w:highlight w:val="none"/>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4响应文件的递交</w:t>
      </w:r>
    </w:p>
    <w:p>
      <w:pPr>
        <w:adjustRightInd w:val="0"/>
        <w:snapToGrid w:val="0"/>
        <w:spacing w:line="312" w:lineRule="auto"/>
        <w:jc w:val="both"/>
        <w:rPr>
          <w:rFonts w:ascii="宋体" w:hAnsi="宋体" w:cs="仿宋"/>
          <w:b/>
          <w:bCs/>
          <w:sz w:val="24"/>
          <w:highlight w:val="none"/>
        </w:rPr>
      </w:pPr>
      <w:r>
        <w:rPr>
          <w:rFonts w:ascii="宋体" w:hAnsi="宋体" w:cs="仿宋"/>
          <w:b/>
          <w:bCs/>
          <w:sz w:val="24"/>
          <w:highlight w:val="none"/>
        </w:rPr>
        <w:t>4.1响应文件的包装与标记</w:t>
      </w:r>
    </w:p>
    <w:p>
      <w:pPr>
        <w:adjustRightInd w:val="0"/>
        <w:snapToGrid w:val="0"/>
        <w:spacing w:line="312" w:lineRule="auto"/>
        <w:jc w:val="both"/>
        <w:rPr>
          <w:rFonts w:ascii="宋体" w:hAnsi="宋体" w:cs="仿宋"/>
          <w:color w:val="auto"/>
          <w:sz w:val="24"/>
          <w:highlight w:val="none"/>
        </w:rPr>
      </w:pPr>
      <w:r>
        <w:rPr>
          <w:rFonts w:ascii="宋体" w:hAnsi="宋体" w:cs="仿宋"/>
          <w:sz w:val="24"/>
          <w:highlight w:val="none"/>
        </w:rPr>
        <w:t>4.1.1响应文件应</w:t>
      </w:r>
      <w:r>
        <w:rPr>
          <w:rFonts w:ascii="宋体" w:hAnsi="宋体" w:cs="仿宋"/>
          <w:color w:val="auto"/>
          <w:sz w:val="24"/>
          <w:highlight w:val="none"/>
        </w:rPr>
        <w:t>安善包装。供应商须知前附表规定响应文件应密封的，响应文件应按要求密封。</w:t>
      </w:r>
    </w:p>
    <w:p>
      <w:pPr>
        <w:adjustRightInd w:val="0"/>
        <w:snapToGrid w:val="0"/>
        <w:spacing w:line="312" w:lineRule="auto"/>
        <w:jc w:val="both"/>
        <w:rPr>
          <w:rFonts w:ascii="宋体" w:hAnsi="宋体" w:cs="仿宋"/>
          <w:color w:val="auto"/>
          <w:sz w:val="24"/>
          <w:highlight w:val="none"/>
        </w:rPr>
      </w:pPr>
      <w:r>
        <w:rPr>
          <w:rFonts w:ascii="宋体" w:hAnsi="宋体" w:cs="仿宋"/>
          <w:color w:val="auto"/>
          <w:sz w:val="24"/>
          <w:highlight w:val="none"/>
        </w:rPr>
        <w:t>4.1.2响应文件封套上应载明的内容见供应商须知前附表。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4.2响应文件的递交</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4.2.2除供应商须知前附表另有规定外，供应商所提交的响应文件不</w:t>
      </w:r>
      <w:r>
        <w:rPr>
          <w:rFonts w:hint="eastAsia" w:ascii="宋体" w:hAnsi="宋体" w:cs="仿宋"/>
          <w:sz w:val="24"/>
          <w:highlight w:val="none"/>
          <w:lang w:val="en-US" w:eastAsia="zh-CN"/>
        </w:rPr>
        <w:t>予</w:t>
      </w:r>
      <w:r>
        <w:rPr>
          <w:rFonts w:hint="eastAsia" w:ascii="宋体" w:hAnsi="宋体" w:cs="仿宋"/>
          <w:sz w:val="24"/>
          <w:highlight w:val="none"/>
        </w:rPr>
        <w:t>退还。</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4.3响应文件的修改与撤回</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4.3.1在</w:t>
      </w:r>
      <w:r>
        <w:rPr>
          <w:rFonts w:hint="eastAsia" w:ascii="宋体" w:hAnsi="宋体" w:cs="仿宋"/>
          <w:color w:val="auto"/>
          <w:sz w:val="24"/>
          <w:highlight w:val="none"/>
        </w:rPr>
        <w:t>本章第4.2.1项规定的递交响应文件的截止时间前，供应商可以修改或撤回已递交的响应文件。</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4.3.2</w:t>
      </w:r>
      <w:r>
        <w:rPr>
          <w:rFonts w:ascii="宋体" w:hAnsi="宋体" w:cs="仿宋"/>
          <w:sz w:val="24"/>
          <w:highlight w:val="none"/>
        </w:rPr>
        <w:t>响应文件的修改文件或供应商</w:t>
      </w:r>
      <w:r>
        <w:rPr>
          <w:rFonts w:hint="eastAsia" w:ascii="宋体" w:hAnsi="宋体" w:cs="仿宋"/>
          <w:sz w:val="24"/>
          <w:highlight w:val="none"/>
        </w:rPr>
        <w:t>撤</w:t>
      </w:r>
      <w:r>
        <w:rPr>
          <w:rFonts w:ascii="宋体" w:hAnsi="宋体" w:cs="仿宋"/>
          <w:sz w:val="24"/>
          <w:highlight w:val="none"/>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4.3.4修改的内容为响应文件的组成部分。响应文件的修改文件应</w:t>
      </w:r>
      <w:r>
        <w:rPr>
          <w:rFonts w:hint="eastAsia" w:ascii="宋体" w:hAnsi="宋体" w:cs="仿宋"/>
          <w:color w:val="auto"/>
          <w:sz w:val="24"/>
          <w:highlight w:val="none"/>
        </w:rPr>
        <w:t>按照本章第3条、第4条的</w:t>
      </w:r>
      <w:r>
        <w:rPr>
          <w:rFonts w:hint="eastAsia" w:ascii="宋体" w:hAnsi="宋体" w:cs="仿宋"/>
          <w:sz w:val="24"/>
          <w:highlight w:val="none"/>
        </w:rPr>
        <w:t>规定进行编制、包装、标记和递交，并注明“修改”字样。</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5开启响应文件</w:t>
      </w:r>
    </w:p>
    <w:p>
      <w:pPr>
        <w:adjustRightInd w:val="0"/>
        <w:snapToGrid w:val="0"/>
        <w:spacing w:line="312" w:lineRule="auto"/>
        <w:ind w:firstLine="455" w:firstLineChars="189"/>
        <w:jc w:val="both"/>
        <w:rPr>
          <w:rFonts w:ascii="宋体" w:hAnsi="宋体" w:cs="仿宋"/>
          <w:sz w:val="24"/>
          <w:highlight w:val="none"/>
        </w:rPr>
      </w:pPr>
      <w:r>
        <w:rPr>
          <w:rFonts w:hint="eastAsia" w:ascii="宋体" w:hAnsi="宋体" w:cs="仿宋"/>
          <w:b/>
          <w:sz w:val="24"/>
          <w:highlight w:val="none"/>
        </w:rPr>
        <w:t>采购人一般不公开开启响应文件。</w:t>
      </w:r>
      <w:r>
        <w:rPr>
          <w:rFonts w:hint="eastAsia" w:ascii="宋体" w:hAnsi="宋体" w:cs="仿宋"/>
          <w:b w:val="0"/>
          <w:bCs/>
          <w:sz w:val="24"/>
          <w:highlight w:val="none"/>
        </w:rPr>
        <w:t>如</w:t>
      </w:r>
      <w:r>
        <w:rPr>
          <w:rFonts w:hint="eastAsia" w:ascii="宋体" w:hAnsi="宋体" w:cs="仿宋"/>
          <w:sz w:val="24"/>
          <w:highlight w:val="none"/>
        </w:rPr>
        <w:t>供应商须知前附表规定公开开启响应文件的，开启活动应按本条规定执行。</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5.1开启响应文件的时间和地点</w:t>
      </w:r>
    </w:p>
    <w:p>
      <w:pPr>
        <w:adjustRightInd w:val="0"/>
        <w:snapToGrid w:val="0"/>
        <w:spacing w:line="312" w:lineRule="auto"/>
        <w:ind w:firstLine="453" w:firstLineChars="189"/>
        <w:jc w:val="both"/>
        <w:rPr>
          <w:rFonts w:hint="eastAsia" w:ascii="宋体" w:hAnsi="宋体" w:eastAsia="宋体" w:cs="仿宋"/>
          <w:color w:val="FF0000"/>
          <w:sz w:val="24"/>
          <w:highlight w:val="none"/>
          <w:lang w:eastAsia="zh-CN"/>
        </w:rPr>
      </w:pPr>
      <w:r>
        <w:rPr>
          <w:rFonts w:hint="eastAsia" w:ascii="宋体" w:hAnsi="宋体" w:cs="仿宋"/>
          <w:color w:val="auto"/>
          <w:sz w:val="24"/>
          <w:highlight w:val="none"/>
        </w:rPr>
        <w:t>采购人在本章第4.2.1项规定的递交响应文件的截止时间和地点公开开启响应文件</w:t>
      </w:r>
      <w:r>
        <w:rPr>
          <w:rFonts w:hint="eastAsia" w:ascii="宋体" w:hAnsi="宋体" w:cs="仿宋"/>
          <w:color w:val="auto"/>
          <w:sz w:val="24"/>
          <w:highlight w:val="none"/>
          <w:lang w:eastAsia="zh-CN"/>
        </w:rPr>
        <w:t>。</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5.2开启程序</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主持人按下列程序公开开启响应文件:</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highlight w:val="none"/>
          <w:lang w:eastAsia="zh-CN"/>
        </w:rPr>
      </w:pPr>
      <w:r>
        <w:rPr>
          <w:rFonts w:hint="eastAsia" w:ascii="宋体" w:hAnsi="宋体" w:cs="仿宋"/>
          <w:sz w:val="24"/>
          <w:highlight w:val="none"/>
        </w:rPr>
        <w:t>(2)开启会议结束。</w:t>
      </w:r>
    </w:p>
    <w:p>
      <w:pPr>
        <w:adjustRightInd w:val="0"/>
        <w:snapToGrid w:val="0"/>
        <w:spacing w:line="312" w:lineRule="auto"/>
        <w:ind w:firstLine="455" w:firstLineChars="189"/>
        <w:jc w:val="both"/>
        <w:rPr>
          <w:rFonts w:ascii="宋体" w:hAnsi="宋体" w:cs="仿宋"/>
          <w:sz w:val="24"/>
          <w:highlight w:val="none"/>
        </w:rPr>
      </w:pPr>
      <w:r>
        <w:rPr>
          <w:rFonts w:hint="eastAsia" w:ascii="宋体" w:hAnsi="宋体" w:cs="仿宋"/>
          <w:b/>
          <w:bCs/>
          <w:sz w:val="24"/>
          <w:highlight w:val="none"/>
        </w:rPr>
        <w:t>5.3递交响应文件的供应商不足的情形</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6评审</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6.1评审小组</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6.1.1评审由采购人组建的评审小组负责。</w:t>
      </w:r>
    </w:p>
    <w:p>
      <w:pPr>
        <w:adjustRightInd w:val="0"/>
        <w:snapToGrid w:val="0"/>
        <w:spacing w:line="312" w:lineRule="auto"/>
        <w:jc w:val="both"/>
        <w:rPr>
          <w:rFonts w:hint="eastAsia" w:ascii="宋体" w:hAnsi="宋体" w:cs="仿宋"/>
          <w:sz w:val="24"/>
          <w:highlight w:val="none"/>
        </w:rPr>
      </w:pPr>
      <w:r>
        <w:rPr>
          <w:rFonts w:hint="eastAsia" w:ascii="宋体" w:hAnsi="宋体" w:cs="仿宋"/>
          <w:sz w:val="24"/>
          <w:highlight w:val="none"/>
        </w:rPr>
        <w:t>6.1.2评审小组成员有下列情形之的，应当回避:</w:t>
      </w:r>
    </w:p>
    <w:p>
      <w:pPr>
        <w:numPr>
          <w:ilvl w:val="0"/>
          <w:numId w:val="2"/>
        </w:numPr>
        <w:adjustRightInd w:val="0"/>
        <w:snapToGrid w:val="0"/>
        <w:spacing w:line="312" w:lineRule="auto"/>
        <w:ind w:firstLine="240" w:firstLineChars="100"/>
        <w:jc w:val="both"/>
        <w:rPr>
          <w:rFonts w:hint="eastAsia" w:ascii="宋体" w:hAnsi="宋体" w:cs="仿宋"/>
          <w:sz w:val="24"/>
          <w:highlight w:val="none"/>
        </w:rPr>
      </w:pPr>
      <w:r>
        <w:rPr>
          <w:rFonts w:hint="eastAsia" w:ascii="宋体" w:hAnsi="宋体" w:cs="仿宋"/>
          <w:sz w:val="24"/>
          <w:highlight w:val="none"/>
        </w:rPr>
        <w:t>供应商主要负责人或供应商主要负责人的近亲属;</w:t>
      </w:r>
    </w:p>
    <w:p>
      <w:pPr>
        <w:numPr>
          <w:ilvl w:val="0"/>
          <w:numId w:val="2"/>
        </w:numPr>
        <w:adjustRightInd w:val="0"/>
        <w:snapToGrid w:val="0"/>
        <w:spacing w:line="312" w:lineRule="auto"/>
        <w:ind w:firstLine="240" w:firstLineChars="100"/>
        <w:jc w:val="both"/>
        <w:rPr>
          <w:rFonts w:ascii="宋体" w:hAnsi="宋体" w:cs="仿宋"/>
          <w:sz w:val="24"/>
          <w:highlight w:val="none"/>
        </w:rPr>
      </w:pPr>
      <w:r>
        <w:rPr>
          <w:rFonts w:hint="eastAsia" w:ascii="宋体" w:hAnsi="宋体" w:cs="仿宋"/>
          <w:sz w:val="24"/>
          <w:highlight w:val="none"/>
        </w:rPr>
        <w:t>与供应商有经济利益关系或其他利害关系，可能影响公正评审的。</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6.1.3评审小组组建后，评审小组成员共同推选或由采购人指定评审小组组长，评审小组组长负责组织评审工作。</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6.2评审</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6.2.1评审小组按照第</w:t>
      </w:r>
      <w:r>
        <w:rPr>
          <w:rFonts w:hint="eastAsia" w:ascii="宋体" w:hAnsi="宋体" w:cs="仿宋"/>
          <w:color w:val="auto"/>
          <w:sz w:val="24"/>
          <w:highlight w:val="none"/>
        </w:rPr>
        <w:t>三章“评审办法”规定</w:t>
      </w:r>
      <w:r>
        <w:rPr>
          <w:rFonts w:hint="eastAsia" w:ascii="宋体" w:hAnsi="宋体" w:cs="仿宋"/>
          <w:sz w:val="24"/>
          <w:highlight w:val="none"/>
        </w:rPr>
        <w:t>的评审标准和程序对响应文件进行评审和比较。</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sz w:val="24"/>
          <w:highlight w:val="none"/>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7合同授予</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7.1成交候选供应商报价核查</w:t>
      </w:r>
    </w:p>
    <w:p>
      <w:pPr>
        <w:widowControl w:val="0"/>
        <w:adjustRightInd w:val="0"/>
        <w:snapToGrid w:val="0"/>
        <w:spacing w:line="312" w:lineRule="auto"/>
        <w:ind w:firstLine="475" w:firstLineChars="198"/>
        <w:jc w:val="both"/>
        <w:rPr>
          <w:rFonts w:ascii="宋体" w:hAnsi="宋体" w:cs="仿宋"/>
          <w:sz w:val="24"/>
          <w:highlight w:val="none"/>
        </w:rPr>
      </w:pPr>
      <w:r>
        <w:rPr>
          <w:rFonts w:hint="eastAsia" w:ascii="宋体" w:hAnsi="宋体" w:cs="仿宋"/>
          <w:sz w:val="24"/>
          <w:highlight w:val="none"/>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highlight w:val="none"/>
        </w:rPr>
      </w:pPr>
      <w:r>
        <w:rPr>
          <w:rFonts w:hint="eastAsia" w:ascii="宋体" w:hAnsi="宋体" w:cs="仿宋"/>
          <w:b/>
          <w:bCs/>
          <w:sz w:val="24"/>
          <w:highlight w:val="none"/>
        </w:rPr>
        <w:t>7.2</w:t>
      </w:r>
      <w:r>
        <w:rPr>
          <w:rFonts w:hint="eastAsia" w:ascii="宋体" w:hAnsi="宋体" w:cs="宋体"/>
          <w:b/>
          <w:bCs/>
          <w:sz w:val="24"/>
          <w:highlight w:val="none"/>
        </w:rPr>
        <w:t>成交候选</w:t>
      </w:r>
      <w:r>
        <w:rPr>
          <w:rFonts w:hint="eastAsia" w:ascii="宋体" w:hAnsi="宋体" w:cs="仿宋"/>
          <w:b/>
          <w:bCs/>
          <w:sz w:val="24"/>
          <w:highlight w:val="none"/>
        </w:rPr>
        <w:t>供应商</w:t>
      </w:r>
      <w:r>
        <w:rPr>
          <w:rFonts w:hint="eastAsia" w:ascii="宋体" w:hAnsi="宋体" w:cs="宋体"/>
          <w:b/>
          <w:bCs/>
          <w:sz w:val="24"/>
          <w:highlight w:val="none"/>
        </w:rPr>
        <w:t xml:space="preserve">公示 </w:t>
      </w:r>
    </w:p>
    <w:p>
      <w:pPr>
        <w:widowControl w:val="0"/>
        <w:adjustRightInd w:val="0"/>
        <w:snapToGrid w:val="0"/>
        <w:spacing w:line="312" w:lineRule="auto"/>
        <w:ind w:firstLine="480" w:firstLineChars="200"/>
        <w:jc w:val="both"/>
        <w:rPr>
          <w:rFonts w:ascii="宋体" w:hAnsi="宋体" w:cs="宋体"/>
          <w:sz w:val="24"/>
          <w:highlight w:val="none"/>
        </w:rPr>
      </w:pPr>
      <w:r>
        <w:rPr>
          <w:rFonts w:hint="eastAsia" w:ascii="宋体" w:hAnsi="宋体" w:cs="宋体"/>
          <w:sz w:val="24"/>
          <w:highlight w:val="none"/>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highlight w:val="none"/>
        </w:rPr>
      </w:pPr>
      <w:bookmarkStart w:id="22" w:name="_Toc24135"/>
      <w:r>
        <w:rPr>
          <w:rFonts w:hint="eastAsia" w:ascii="宋体" w:hAnsi="宋体" w:cs="宋体"/>
          <w:b/>
          <w:bCs/>
          <w:sz w:val="24"/>
          <w:highlight w:val="none"/>
        </w:rPr>
        <w:t>7.3成交结果异议</w:t>
      </w:r>
      <w:bookmarkEnd w:id="22"/>
      <w:r>
        <w:rPr>
          <w:rFonts w:hint="eastAsia" w:ascii="宋体" w:hAnsi="宋体" w:cs="宋体"/>
          <w:b/>
          <w:bCs/>
          <w:sz w:val="24"/>
          <w:highlight w:val="none"/>
        </w:rPr>
        <w:t xml:space="preserve"> </w:t>
      </w:r>
    </w:p>
    <w:p>
      <w:pPr>
        <w:adjustRightInd w:val="0"/>
        <w:snapToGrid w:val="0"/>
        <w:spacing w:line="312" w:lineRule="auto"/>
        <w:ind w:firstLine="424" w:firstLineChars="177"/>
        <w:jc w:val="both"/>
        <w:rPr>
          <w:rFonts w:ascii="宋体" w:hAnsi="宋体" w:cs="宋体"/>
          <w:sz w:val="24"/>
          <w:highlight w:val="none"/>
        </w:rPr>
      </w:pPr>
      <w:r>
        <w:rPr>
          <w:rFonts w:hint="eastAsia" w:ascii="宋体" w:hAnsi="宋体" w:cs="宋体"/>
          <w:sz w:val="24"/>
          <w:highlight w:val="none"/>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7.4成交候选供应商履约能力核查</w:t>
      </w:r>
    </w:p>
    <w:p>
      <w:pPr>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7.5发出成交通知书</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公示期结束后，</w:t>
      </w:r>
      <w:r>
        <w:rPr>
          <w:rFonts w:hint="eastAsia" w:ascii="宋体" w:hAnsi="宋体" w:cs="仿宋"/>
          <w:color w:val="auto"/>
          <w:sz w:val="24"/>
          <w:highlight w:val="none"/>
        </w:rPr>
        <w:t>在本章第3.3款规定</w:t>
      </w:r>
      <w:r>
        <w:rPr>
          <w:rFonts w:hint="eastAsia" w:ascii="宋体" w:hAnsi="宋体" w:cs="仿宋"/>
          <w:sz w:val="24"/>
          <w:highlight w:val="none"/>
        </w:rPr>
        <w:t>的响应文件有效期内，采购人以书面形式向成交供应商发出成交通知书，并将成交结果书面通知所有提交响应文件的供应商。</w:t>
      </w:r>
    </w:p>
    <w:p>
      <w:pPr>
        <w:adjustRightInd w:val="0"/>
        <w:snapToGrid w:val="0"/>
        <w:spacing w:line="312" w:lineRule="auto"/>
        <w:jc w:val="both"/>
        <w:rPr>
          <w:rFonts w:hint="eastAsia" w:ascii="宋体" w:hAnsi="宋体" w:cs="仿宋"/>
          <w:b/>
          <w:bCs/>
          <w:sz w:val="24"/>
          <w:highlight w:val="none"/>
        </w:rPr>
      </w:pPr>
      <w:r>
        <w:rPr>
          <w:rFonts w:hint="eastAsia" w:ascii="宋体" w:hAnsi="宋体" w:cs="仿宋"/>
          <w:b/>
          <w:bCs/>
          <w:sz w:val="24"/>
          <w:highlight w:val="none"/>
        </w:rPr>
        <w:t>7.6履约保证金</w:t>
      </w:r>
    </w:p>
    <w:p>
      <w:pPr>
        <w:keepNext w:val="0"/>
        <w:keepLines w:val="0"/>
        <w:pageBreakBefore w:val="0"/>
        <w:widowControl/>
        <w:kinsoku/>
        <w:wordWrap/>
        <w:overflowPunct/>
        <w:topLinePunct w:val="0"/>
        <w:autoSpaceDE/>
        <w:autoSpaceDN/>
        <w:bidi w:val="0"/>
        <w:adjustRightInd w:val="0"/>
        <w:snapToGrid w:val="0"/>
        <w:spacing w:line="312" w:lineRule="auto"/>
        <w:ind w:firstLine="480" w:firstLineChars="200"/>
        <w:jc w:val="both"/>
        <w:textAlignment w:val="auto"/>
        <w:rPr>
          <w:rFonts w:hint="default" w:ascii="宋体" w:hAnsi="宋体" w:eastAsia="宋体" w:cs="仿宋"/>
          <w:b w:val="0"/>
          <w:bCs w:val="0"/>
          <w:sz w:val="24"/>
          <w:highlight w:val="none"/>
          <w:lang w:val="en-US" w:eastAsia="zh-CN"/>
        </w:rPr>
      </w:pPr>
      <w:r>
        <w:rPr>
          <w:rFonts w:hint="eastAsia" w:ascii="宋体" w:hAnsi="宋体" w:cs="仿宋"/>
          <w:b w:val="0"/>
          <w:bCs w:val="0"/>
          <w:sz w:val="24"/>
          <w:highlight w:val="none"/>
          <w:lang w:val="en-US" w:eastAsia="zh-CN"/>
        </w:rPr>
        <w:t>本项目不要求提交履约保证金。</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7.7签订合同</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w:t>
      </w:r>
      <w:r>
        <w:rPr>
          <w:rFonts w:ascii="宋体" w:hAnsi="宋体" w:cs="仿宋"/>
          <w:b/>
          <w:bCs/>
          <w:sz w:val="24"/>
          <w:highlight w:val="none"/>
        </w:rPr>
        <w:t>8</w:t>
      </w:r>
      <w:r>
        <w:rPr>
          <w:rFonts w:hint="eastAsia" w:ascii="宋体" w:hAnsi="宋体" w:cs="仿宋"/>
          <w:b/>
          <w:bCs/>
          <w:sz w:val="24"/>
          <w:highlight w:val="none"/>
        </w:rPr>
        <w:t>特殊情形处理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8异议</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8.1提出异议</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8.2异议处理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采购人认为异议不成立或不影响采购结果的，可以继续进行采购活动。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9纪律要求</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9.1对采购人的纪律要求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9.2对供应商的纪律要求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9.3对评审小组成员的纪律要求</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sz w:val="24"/>
          <w:highlight w:val="none"/>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w:t>
      </w:r>
      <w:r>
        <w:rPr>
          <w:rFonts w:hint="eastAsia" w:ascii="宋体" w:hAnsi="宋体" w:cs="仿宋"/>
          <w:color w:val="auto"/>
          <w:sz w:val="24"/>
          <w:highlight w:val="none"/>
        </w:rPr>
        <w:t>，不得使用第三章“评审办法”没有规定的评审因素和标准进行评审。</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9.4对与采购活动有关的工作人员的纪律要求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10其他</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需更补充的其他内容:见供应商须知前附表。</w:t>
      </w:r>
    </w:p>
    <w:p>
      <w:pPr>
        <w:adjustRightInd w:val="0"/>
        <w:snapToGrid w:val="0"/>
        <w:spacing w:line="312" w:lineRule="auto"/>
        <w:jc w:val="both"/>
        <w:rPr>
          <w:rFonts w:ascii="宋体" w:hAnsi="宋体" w:cs="仿宋"/>
          <w:sz w:val="24"/>
          <w:highlight w:val="none"/>
        </w:rPr>
      </w:pPr>
    </w:p>
    <w:p>
      <w:pPr>
        <w:adjustRightInd w:val="0"/>
        <w:snapToGrid w:val="0"/>
        <w:spacing w:line="312" w:lineRule="auto"/>
        <w:ind w:firstLine="453" w:firstLineChars="189"/>
        <w:jc w:val="both"/>
        <w:rPr>
          <w:rFonts w:ascii="宋体" w:hAnsi="宋体" w:cs="仿宋"/>
          <w:sz w:val="24"/>
          <w:highlight w:val="none"/>
        </w:rPr>
      </w:pPr>
    </w:p>
    <w:p>
      <w:pPr>
        <w:spacing w:line="312" w:lineRule="auto"/>
        <w:jc w:val="both"/>
        <w:rPr>
          <w:rFonts w:ascii="宋体" w:hAnsi="宋体" w:cs="仿宋"/>
          <w:sz w:val="24"/>
          <w:highlight w:val="none"/>
        </w:rPr>
      </w:pPr>
      <w:r>
        <w:rPr>
          <w:rFonts w:hint="eastAsia" w:ascii="宋体" w:hAnsi="宋体" w:cs="仿宋"/>
          <w:sz w:val="24"/>
          <w:highlight w:val="none"/>
        </w:rPr>
        <w:br w:type="page"/>
      </w:r>
    </w:p>
    <w:p>
      <w:pPr>
        <w:adjustRightInd w:val="0"/>
        <w:snapToGrid w:val="0"/>
        <w:spacing w:line="600" w:lineRule="exact"/>
        <w:ind w:firstLine="600" w:firstLineChars="200"/>
        <w:outlineLvl w:val="0"/>
        <w:rPr>
          <w:rFonts w:ascii="宋体" w:hAnsi="宋体" w:cs="仿宋"/>
          <w:sz w:val="30"/>
          <w:szCs w:val="30"/>
          <w:highlight w:val="none"/>
        </w:rPr>
      </w:pPr>
      <w:bookmarkStart w:id="23" w:name="_Toc1511"/>
      <w:r>
        <w:rPr>
          <w:rFonts w:hint="eastAsia" w:ascii="宋体" w:hAnsi="宋体" w:cs="仿宋"/>
          <w:sz w:val="30"/>
          <w:szCs w:val="30"/>
          <w:highlight w:val="none"/>
        </w:rPr>
        <w:t>附件1  开启记录表</w:t>
      </w:r>
      <w:bookmarkEnd w:id="23"/>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开启记录表</w:t>
      </w:r>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p>
    <w:p>
      <w:pPr>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开启时间：</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年</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月</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日</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时</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分</w:t>
      </w:r>
    </w:p>
    <w:tbl>
      <w:tblPr>
        <w:tblStyle w:val="41"/>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 号</w:t>
            </w:r>
          </w:p>
        </w:tc>
        <w:tc>
          <w:tcPr>
            <w:tcW w:w="1238"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bl>
    <w:p>
      <w:pPr>
        <w:spacing w:line="240" w:lineRule="auto"/>
        <w:jc w:val="both"/>
        <w:rPr>
          <w:rFonts w:cs="仿宋" w:asciiTheme="minorEastAsia" w:hAnsiTheme="minorEastAsia" w:eastAsiaTheme="minorEastAsia"/>
          <w:sz w:val="24"/>
          <w:highlight w:val="none"/>
        </w:rPr>
      </w:pPr>
    </w:p>
    <w:p>
      <w:pPr>
        <w:spacing w:line="240" w:lineRule="auto"/>
        <w:ind w:firstLine="1200" w:firstLineChars="500"/>
        <w:jc w:val="both"/>
        <w:rPr>
          <w:rFonts w:cs="仿宋" w:asciiTheme="minorEastAsia" w:hAnsiTheme="minorEastAsia" w:eastAsiaTheme="minorEastAsia"/>
          <w:sz w:val="24"/>
          <w:highlight w:val="none"/>
          <w:u w:val="single"/>
        </w:rPr>
      </w:pPr>
      <w:r>
        <w:rPr>
          <w:rFonts w:hint="eastAsia" w:cs="仿宋" w:asciiTheme="minorEastAsia" w:hAnsiTheme="minorEastAsia" w:eastAsiaTheme="minorEastAsia"/>
          <w:sz w:val="24"/>
          <w:highlight w:val="none"/>
        </w:rPr>
        <w:t>采购人代表：</w:t>
      </w:r>
      <w:r>
        <w:rPr>
          <w:rFonts w:hint="eastAsia"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 xml:space="preserve">      记录人：</w:t>
      </w:r>
      <w:r>
        <w:rPr>
          <w:rFonts w:hint="eastAsia"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监督人：</w:t>
      </w:r>
      <w:r>
        <w:rPr>
          <w:rFonts w:hint="eastAsia" w:cs="仿宋" w:asciiTheme="minorEastAsia" w:hAnsiTheme="minorEastAsia" w:eastAsiaTheme="minorEastAsia"/>
          <w:sz w:val="24"/>
          <w:highlight w:val="none"/>
          <w:u w:val="single"/>
        </w:rPr>
        <w:t xml:space="preserve">        </w:t>
      </w:r>
    </w:p>
    <w:p>
      <w:pPr>
        <w:spacing w:line="240" w:lineRule="auto"/>
        <w:jc w:val="both"/>
        <w:rPr>
          <w:rFonts w:cs="仿宋" w:asciiTheme="minorEastAsia" w:hAnsiTheme="minorEastAsia" w:eastAsiaTheme="minorEastAsia"/>
          <w:sz w:val="24"/>
          <w:highlight w:val="none"/>
        </w:rPr>
      </w:pPr>
    </w:p>
    <w:p>
      <w:pPr>
        <w:spacing w:line="240" w:lineRule="auto"/>
        <w:jc w:val="both"/>
        <w:rPr>
          <w:rFonts w:ascii="仿宋" w:hAnsi="仿宋" w:eastAsia="仿宋" w:cs="仿宋"/>
          <w:sz w:val="30"/>
          <w:szCs w:val="30"/>
          <w:highlight w:val="none"/>
        </w:rPr>
      </w:pPr>
    </w:p>
    <w:p>
      <w:pPr>
        <w:spacing w:line="240" w:lineRule="auto"/>
        <w:jc w:val="both"/>
        <w:rPr>
          <w:rFonts w:ascii="仿宋" w:hAnsi="仿宋" w:eastAsia="仿宋" w:cs="仿宋"/>
          <w:sz w:val="30"/>
          <w:szCs w:val="30"/>
          <w:highlight w:val="none"/>
        </w:rPr>
      </w:pPr>
      <w:r>
        <w:rPr>
          <w:rFonts w:ascii="仿宋" w:hAnsi="仿宋" w:eastAsia="仿宋" w:cs="仿宋"/>
          <w:sz w:val="30"/>
          <w:szCs w:val="30"/>
          <w:highlight w:val="none"/>
        </w:rPr>
        <w:br w:type="page"/>
      </w:r>
    </w:p>
    <w:p>
      <w:pPr>
        <w:adjustRightInd w:val="0"/>
        <w:snapToGrid w:val="0"/>
        <w:spacing w:line="600" w:lineRule="exact"/>
        <w:ind w:firstLine="600" w:firstLineChars="200"/>
        <w:rPr>
          <w:rFonts w:ascii="宋体" w:hAnsi="宋体" w:cs="仿宋"/>
          <w:sz w:val="30"/>
          <w:szCs w:val="30"/>
          <w:highlight w:val="none"/>
        </w:rPr>
      </w:pPr>
      <w:r>
        <w:rPr>
          <w:rFonts w:hint="eastAsia" w:ascii="宋体" w:hAnsi="宋体" w:cs="仿宋"/>
          <w:sz w:val="30"/>
          <w:szCs w:val="30"/>
          <w:highlight w:val="none"/>
        </w:rPr>
        <w:t>附件2  问题澄清通知</w:t>
      </w:r>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问题澄清通知</w:t>
      </w:r>
    </w:p>
    <w:p>
      <w:pPr>
        <w:adjustRightInd w:val="0"/>
        <w:snapToGrid w:val="0"/>
        <w:spacing w:line="600" w:lineRule="exact"/>
        <w:ind w:firstLine="480" w:firstLineChars="200"/>
        <w:jc w:val="center"/>
        <w:rPr>
          <w:rFonts w:ascii="宋体" w:hAnsi="宋体" w:cs="仿宋"/>
          <w:sz w:val="24"/>
          <w:highlight w:val="none"/>
        </w:rPr>
      </w:pPr>
      <w:r>
        <w:rPr>
          <w:rFonts w:hint="eastAsia" w:ascii="宋体" w:hAnsi="宋体" w:cs="仿宋"/>
          <w:sz w:val="24"/>
          <w:highlight w:val="none"/>
        </w:rPr>
        <w:t>(编号:</w:t>
      </w:r>
      <w:r>
        <w:rPr>
          <w:rFonts w:hint="eastAsia" w:ascii="宋体" w:hAnsi="宋体" w:cs="仿宋"/>
          <w:sz w:val="24"/>
          <w:highlight w:val="none"/>
          <w:u w:val="single"/>
        </w:rPr>
        <w:t xml:space="preserve">          </w:t>
      </w:r>
      <w:r>
        <w:rPr>
          <w:rFonts w:hint="eastAsia" w:ascii="宋体" w:hAnsi="宋体" w:cs="仿宋"/>
          <w:sz w:val="24"/>
          <w:highlight w:val="none"/>
        </w:rPr>
        <w:t>）</w:t>
      </w:r>
    </w:p>
    <w:p>
      <w:pPr>
        <w:adjustRightInd w:val="0"/>
        <w:snapToGrid w:val="0"/>
        <w:spacing w:line="600" w:lineRule="exact"/>
        <w:ind w:left="210" w:leftChars="100" w:firstLine="240" w:firstLineChars="100"/>
        <w:jc w:val="both"/>
        <w:rPr>
          <w:rFonts w:ascii="宋体" w:hAnsi="宋体" w:cs="仿宋"/>
          <w:sz w:val="24"/>
          <w:highlight w:val="none"/>
          <w:u w:val="single"/>
        </w:rPr>
      </w:pPr>
      <w:r>
        <w:rPr>
          <w:rFonts w:hint="eastAsia" w:ascii="宋体" w:hAnsi="宋体" w:cs="仿宋"/>
          <w:sz w:val="24"/>
          <w:highlight w:val="none"/>
          <w:u w:val="single"/>
        </w:rPr>
        <w:t>(供应商名称):</w:t>
      </w:r>
    </w:p>
    <w:p>
      <w:pPr>
        <w:adjustRightInd w:val="0"/>
        <w:snapToGrid w:val="0"/>
        <w:spacing w:line="600" w:lineRule="exact"/>
        <w:ind w:left="210" w:leftChars="100" w:firstLine="496" w:firstLineChars="207"/>
        <w:jc w:val="both"/>
        <w:rPr>
          <w:rFonts w:ascii="宋体" w:hAnsi="宋体" w:cs="仿宋"/>
          <w:sz w:val="24"/>
          <w:highlight w:val="none"/>
        </w:rPr>
      </w:pPr>
      <w:r>
        <w:rPr>
          <w:rFonts w:hint="eastAsia" w:ascii="宋体" w:hAnsi="宋体" w:cs="仿宋"/>
          <w:sz w:val="24"/>
          <w:highlight w:val="none"/>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highlight w:val="none"/>
        </w:rPr>
      </w:pPr>
      <w:r>
        <w:rPr>
          <w:rFonts w:hint="eastAsia" w:ascii="宋体" w:hAnsi="宋体" w:cs="仿宋"/>
          <w:sz w:val="24"/>
          <w:highlight w:val="none"/>
        </w:rPr>
        <w:t>1.</w:t>
      </w:r>
    </w:p>
    <w:p>
      <w:pPr>
        <w:adjustRightInd w:val="0"/>
        <w:snapToGrid w:val="0"/>
        <w:spacing w:line="600" w:lineRule="exact"/>
        <w:ind w:left="210" w:leftChars="100" w:firstLine="496" w:firstLineChars="207"/>
        <w:jc w:val="both"/>
        <w:rPr>
          <w:rFonts w:ascii="宋体" w:hAnsi="宋体" w:cs="仿宋"/>
          <w:sz w:val="24"/>
          <w:highlight w:val="none"/>
        </w:rPr>
      </w:pPr>
      <w:r>
        <w:rPr>
          <w:rFonts w:hint="eastAsia" w:ascii="宋体" w:hAnsi="宋体" w:cs="仿宋"/>
          <w:sz w:val="24"/>
          <w:highlight w:val="none"/>
        </w:rPr>
        <w:t>2.</w:t>
      </w:r>
    </w:p>
    <w:p>
      <w:pPr>
        <w:adjustRightInd w:val="0"/>
        <w:snapToGrid w:val="0"/>
        <w:spacing w:line="600" w:lineRule="exact"/>
        <w:ind w:left="508" w:leftChars="242" w:firstLine="496" w:firstLineChars="207"/>
        <w:jc w:val="both"/>
        <w:rPr>
          <w:rFonts w:ascii="宋体" w:hAnsi="宋体" w:cs="仿宋"/>
          <w:sz w:val="24"/>
          <w:highlight w:val="none"/>
        </w:rPr>
      </w:pPr>
      <w:r>
        <w:rPr>
          <w:rFonts w:hint="eastAsia" w:ascii="宋体" w:hAnsi="宋体" w:cs="仿宋"/>
          <w:sz w:val="24"/>
          <w:highlight w:val="none"/>
        </w:rPr>
        <w:t>......</w:t>
      </w:r>
    </w:p>
    <w:p>
      <w:pPr>
        <w:adjustRightInd w:val="0"/>
        <w:snapToGrid w:val="0"/>
        <w:spacing w:line="600" w:lineRule="exact"/>
        <w:ind w:left="141" w:leftChars="67" w:firstLine="566" w:firstLineChars="236"/>
        <w:jc w:val="both"/>
        <w:rPr>
          <w:rFonts w:ascii="宋体" w:hAnsi="宋体" w:cs="仿宋"/>
          <w:sz w:val="24"/>
          <w:highlight w:val="none"/>
        </w:rPr>
      </w:pPr>
      <w:r>
        <w:rPr>
          <w:rFonts w:hint="eastAsia" w:ascii="宋体" w:hAnsi="宋体" w:cs="仿宋"/>
          <w:sz w:val="24"/>
          <w:highlight w:val="none"/>
        </w:rPr>
        <w:t>请将上述问题的澄清、说明和补正于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宋体" w:hAnsi="宋体" w:cs="仿宋"/>
          <w:sz w:val="24"/>
          <w:highlight w:val="none"/>
          <w:u w:val="single"/>
        </w:rPr>
        <w:t xml:space="preserve">  </w:t>
      </w:r>
      <w:r>
        <w:rPr>
          <w:rFonts w:hint="eastAsia" w:ascii="宋体" w:hAnsi="宋体" w:cs="仿宋"/>
          <w:sz w:val="24"/>
          <w:highlight w:val="none"/>
        </w:rPr>
        <w:t>时前递交至</w:t>
      </w:r>
      <w:r>
        <w:rPr>
          <w:rFonts w:hint="eastAsia" w:ascii="宋体" w:hAnsi="宋体" w:cs="仿宋"/>
          <w:sz w:val="24"/>
          <w:highlight w:val="none"/>
          <w:u w:val="single"/>
        </w:rPr>
        <w:t>(详细地址)</w:t>
      </w:r>
      <w:r>
        <w:rPr>
          <w:rFonts w:hint="eastAsia" w:ascii="宋体" w:hAnsi="宋体" w:cs="仿宋"/>
          <w:sz w:val="24"/>
          <w:highlight w:val="none"/>
        </w:rPr>
        <w:t>或发电子邮件至</w:t>
      </w:r>
      <w:r>
        <w:rPr>
          <w:rFonts w:hint="eastAsia" w:ascii="宋体" w:hAnsi="宋体" w:cs="仿宋"/>
          <w:sz w:val="24"/>
          <w:highlight w:val="none"/>
          <w:u w:val="single"/>
        </w:rPr>
        <w:t>(电子邮箱地址)</w:t>
      </w:r>
      <w:r>
        <w:rPr>
          <w:rFonts w:hint="eastAsia" w:ascii="宋体" w:hAnsi="宋体" w:cs="仿宋"/>
          <w:sz w:val="24"/>
          <w:highlight w:val="none"/>
        </w:rPr>
        <w:t>。采用电子邮件方式的，应在</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日_</w:t>
      </w:r>
      <w:r>
        <w:rPr>
          <w:rFonts w:hint="eastAsia" w:ascii="宋体" w:hAnsi="宋体" w:cs="仿宋"/>
          <w:sz w:val="24"/>
          <w:highlight w:val="none"/>
          <w:u w:val="single"/>
          <w:lang w:val="en-US" w:eastAsia="zh-CN"/>
        </w:rPr>
        <w:t xml:space="preserve"> </w:t>
      </w:r>
      <w:r>
        <w:rPr>
          <w:rFonts w:hint="eastAsia" w:ascii="宋体" w:hAnsi="宋体" w:cs="仿宋"/>
          <w:sz w:val="24"/>
          <w:highlight w:val="none"/>
        </w:rPr>
        <w:t>时前将原件递交至</w:t>
      </w:r>
      <w:r>
        <w:rPr>
          <w:rFonts w:hint="eastAsia" w:ascii="宋体" w:hAnsi="宋体" w:cs="仿宋"/>
          <w:sz w:val="24"/>
          <w:highlight w:val="none"/>
          <w:u w:val="single"/>
        </w:rPr>
        <w:t>(详细地址)</w:t>
      </w:r>
      <w:r>
        <w:rPr>
          <w:rFonts w:hint="eastAsia" w:ascii="宋体" w:hAnsi="宋体" w:cs="仿宋"/>
          <w:sz w:val="24"/>
          <w:highlight w:val="none"/>
        </w:rPr>
        <w:t>。</w:t>
      </w:r>
    </w:p>
    <w:p>
      <w:pPr>
        <w:adjustRightInd w:val="0"/>
        <w:snapToGrid w:val="0"/>
        <w:spacing w:line="600" w:lineRule="exact"/>
        <w:ind w:left="141" w:leftChars="67" w:firstLine="566" w:firstLineChars="236"/>
        <w:jc w:val="both"/>
        <w:rPr>
          <w:rFonts w:ascii="宋体" w:hAnsi="宋体" w:cs="仿宋"/>
          <w:sz w:val="24"/>
          <w:highlight w:val="none"/>
        </w:rPr>
      </w:pPr>
    </w:p>
    <w:p>
      <w:pPr>
        <w:adjustRightInd w:val="0"/>
        <w:snapToGrid w:val="0"/>
        <w:spacing w:line="600" w:lineRule="exact"/>
        <w:ind w:left="210" w:leftChars="100" w:firstLine="240" w:firstLineChars="100"/>
        <w:jc w:val="both"/>
        <w:rPr>
          <w:rFonts w:ascii="宋体" w:hAnsi="宋体" w:cs="仿宋"/>
          <w:sz w:val="24"/>
          <w:highlight w:val="none"/>
        </w:rPr>
      </w:pPr>
    </w:p>
    <w:p>
      <w:pPr>
        <w:adjustRightInd w:val="0"/>
        <w:snapToGrid w:val="0"/>
        <w:spacing w:line="600" w:lineRule="exact"/>
        <w:ind w:left="210" w:leftChars="100" w:firstLine="240" w:firstLineChars="100"/>
        <w:jc w:val="both"/>
        <w:rPr>
          <w:rFonts w:ascii="宋体" w:hAnsi="宋体" w:cs="仿宋"/>
          <w:sz w:val="24"/>
          <w:highlight w:val="none"/>
        </w:rPr>
      </w:pPr>
    </w:p>
    <w:p>
      <w:pPr>
        <w:adjustRightInd w:val="0"/>
        <w:snapToGrid w:val="0"/>
        <w:spacing w:line="600" w:lineRule="exact"/>
        <w:ind w:left="210" w:leftChars="100" w:firstLine="4560" w:firstLineChars="1900"/>
        <w:jc w:val="both"/>
        <w:rPr>
          <w:rFonts w:ascii="宋体" w:hAnsi="宋体" w:cs="仿宋"/>
          <w:sz w:val="24"/>
          <w:highlight w:val="none"/>
          <w:u w:val="single"/>
        </w:rPr>
      </w:pPr>
      <w:r>
        <w:rPr>
          <w:rFonts w:hint="eastAsia" w:ascii="宋体" w:hAnsi="宋体" w:cs="仿宋"/>
          <w:sz w:val="24"/>
          <w:highlight w:val="none"/>
        </w:rPr>
        <w:t>采购人(或采购代理机构):</w:t>
      </w:r>
      <w:r>
        <w:rPr>
          <w:rFonts w:hint="eastAsia" w:ascii="宋体" w:hAnsi="宋体" w:cs="仿宋"/>
          <w:sz w:val="24"/>
          <w:highlight w:val="none"/>
          <w:u w:val="single"/>
        </w:rPr>
        <w:t>(签字或盖单位章)</w:t>
      </w:r>
    </w:p>
    <w:p>
      <w:pPr>
        <w:spacing w:line="600" w:lineRule="exact"/>
        <w:ind w:firstLine="6480" w:firstLineChars="2700"/>
        <w:jc w:val="both"/>
        <w:rPr>
          <w:rFonts w:ascii="仿宋" w:hAnsi="仿宋" w:eastAsia="仿宋" w:cs="仿宋"/>
          <w:sz w:val="30"/>
          <w:szCs w:val="30"/>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仿宋" w:hAnsi="仿宋" w:eastAsia="仿宋" w:cs="仿宋"/>
          <w:sz w:val="30"/>
          <w:szCs w:val="30"/>
          <w:highlight w:val="none"/>
        </w:rPr>
        <w:br w:type="page"/>
      </w: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附件3  问题的澄清</w:t>
      </w:r>
    </w:p>
    <w:p>
      <w:pPr>
        <w:adjustRightInd w:val="0"/>
        <w:snapToGrid w:val="0"/>
        <w:spacing w:line="600" w:lineRule="exact"/>
        <w:jc w:val="center"/>
        <w:rPr>
          <w:rFonts w:ascii="华文中宋" w:hAnsi="华文中宋" w:eastAsia="华文中宋" w:cs="仿宋"/>
          <w:b/>
          <w:bCs/>
          <w:sz w:val="36"/>
          <w:szCs w:val="36"/>
          <w:highlight w:val="none"/>
        </w:rPr>
      </w:pPr>
    </w:p>
    <w:p>
      <w:pPr>
        <w:adjustRightInd w:val="0"/>
        <w:snapToGrid w:val="0"/>
        <w:spacing w:line="600" w:lineRule="exact"/>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问题的澄清</w:t>
      </w:r>
    </w:p>
    <w:p>
      <w:pPr>
        <w:adjustRightInd w:val="0"/>
        <w:snapToGrid w:val="0"/>
        <w:spacing w:line="600" w:lineRule="exact"/>
        <w:ind w:firstLine="480" w:firstLineChars="200"/>
        <w:jc w:val="center"/>
        <w:rPr>
          <w:rFonts w:ascii="宋体" w:hAnsi="宋体" w:cs="仿宋"/>
          <w:sz w:val="24"/>
          <w:highlight w:val="none"/>
        </w:rPr>
      </w:pPr>
      <w:r>
        <w:rPr>
          <w:rFonts w:hint="eastAsia" w:ascii="宋体" w:hAnsi="宋体" w:cs="仿宋"/>
          <w:sz w:val="24"/>
          <w:highlight w:val="none"/>
        </w:rPr>
        <w:t>(编号:</w:t>
      </w:r>
      <w:r>
        <w:rPr>
          <w:rFonts w:hint="eastAsia" w:ascii="宋体" w:hAnsi="宋体" w:cs="仿宋"/>
          <w:sz w:val="24"/>
          <w:highlight w:val="none"/>
          <w:u w:val="single"/>
        </w:rPr>
        <w:t xml:space="preserve">                 </w:t>
      </w:r>
      <w:r>
        <w:rPr>
          <w:rFonts w:hint="eastAsia" w:ascii="宋体" w:hAnsi="宋体" w:cs="仿宋"/>
          <w:sz w:val="24"/>
          <w:highlight w:val="none"/>
        </w:rPr>
        <w:t>)</w:t>
      </w: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rPr>
        <w:t>评审小组:</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问题澄清通知(编号:</w:t>
      </w:r>
      <w:r>
        <w:rPr>
          <w:rFonts w:hint="eastAsia" w:ascii="宋体" w:hAnsi="宋体" w:cs="仿宋"/>
          <w:sz w:val="24"/>
          <w:highlight w:val="none"/>
          <w:u w:val="single"/>
        </w:rPr>
        <w:t xml:space="preserve">                </w:t>
      </w:r>
      <w:r>
        <w:rPr>
          <w:rFonts w:hint="eastAsia" w:ascii="宋体" w:hAnsi="宋体" w:cs="仿宋"/>
          <w:sz w:val="24"/>
          <w:highlight w:val="none"/>
        </w:rPr>
        <w:t>)已收悉，现澄清、说明和补正如下：</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1.</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2.</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highlight w:val="none"/>
        </w:rPr>
      </w:pPr>
    </w:p>
    <w:p>
      <w:pPr>
        <w:adjustRightInd w:val="0"/>
        <w:snapToGrid w:val="0"/>
        <w:spacing w:line="60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adjustRightInd w:val="0"/>
        <w:snapToGrid w:val="0"/>
        <w:spacing w:line="600" w:lineRule="exact"/>
        <w:ind w:firstLine="3410" w:firstLineChars="1421"/>
        <w:jc w:val="both"/>
        <w:rPr>
          <w:rFonts w:ascii="宋体" w:hAnsi="宋体" w:cs="仿宋"/>
          <w:sz w:val="24"/>
          <w:highlight w:val="none"/>
          <w:u w:val="single"/>
        </w:rPr>
      </w:pPr>
      <w:r>
        <w:rPr>
          <w:rFonts w:hint="eastAsia" w:ascii="宋体" w:hAnsi="宋体" w:cs="仿宋"/>
          <w:sz w:val="24"/>
          <w:highlight w:val="none"/>
        </w:rPr>
        <w:t>法定代表人(单位负责人)或其授权的代理人:</w:t>
      </w:r>
      <w:r>
        <w:rPr>
          <w:rFonts w:ascii="宋体" w:hAnsi="宋体" w:cs="仿宋"/>
          <w:sz w:val="24"/>
          <w:highlight w:val="none"/>
          <w:u w:val="single"/>
        </w:rPr>
        <w:t xml:space="preserve">  </w:t>
      </w:r>
      <w:r>
        <w:rPr>
          <w:rFonts w:hint="eastAsia" w:ascii="宋体" w:hAnsi="宋体" w:cs="仿宋"/>
          <w:sz w:val="24"/>
          <w:highlight w:val="none"/>
          <w:u w:val="single"/>
        </w:rPr>
        <w:t>(签字)</w:t>
      </w:r>
      <w:r>
        <w:rPr>
          <w:rFonts w:ascii="宋体" w:hAnsi="宋体" w:cs="仿宋"/>
          <w:sz w:val="24"/>
          <w:highlight w:val="none"/>
          <w:u w:val="single"/>
        </w:rPr>
        <w:t xml:space="preserve">  </w:t>
      </w:r>
    </w:p>
    <w:p>
      <w:pPr>
        <w:spacing w:line="600" w:lineRule="exact"/>
        <w:ind w:firstLine="5570" w:firstLineChars="2321"/>
        <w:jc w:val="both"/>
        <w:rPr>
          <w:rFonts w:ascii="宋体" w:hAnsi="宋体" w:cs="仿宋"/>
          <w:sz w:val="24"/>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rPr>
        <w:t>日</w:t>
      </w:r>
      <w:r>
        <w:rPr>
          <w:rFonts w:hint="eastAsia" w:ascii="宋体" w:hAnsi="宋体" w:cs="仿宋"/>
          <w:sz w:val="24"/>
          <w:highlight w:val="none"/>
        </w:rPr>
        <w:br w:type="page"/>
      </w: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附件4  成交通知书</w:t>
      </w:r>
    </w:p>
    <w:p>
      <w:pPr>
        <w:adjustRightInd w:val="0"/>
        <w:snapToGrid w:val="0"/>
        <w:spacing w:line="600" w:lineRule="exact"/>
        <w:jc w:val="center"/>
        <w:rPr>
          <w:rFonts w:ascii="华文中宋" w:hAnsi="华文中宋" w:eastAsia="华文中宋" w:cs="仿宋"/>
          <w:b/>
          <w:bCs/>
          <w:sz w:val="36"/>
          <w:szCs w:val="36"/>
          <w:highlight w:val="none"/>
        </w:rPr>
      </w:pPr>
    </w:p>
    <w:p>
      <w:pPr>
        <w:adjustRightInd w:val="0"/>
        <w:snapToGrid w:val="0"/>
        <w:spacing w:line="600" w:lineRule="exact"/>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成交通知书</w:t>
      </w:r>
    </w:p>
    <w:p>
      <w:pPr>
        <w:adjustRightInd w:val="0"/>
        <w:snapToGrid w:val="0"/>
        <w:spacing w:line="600" w:lineRule="exact"/>
        <w:ind w:firstLine="721" w:firstLineChars="200"/>
        <w:jc w:val="both"/>
        <w:rPr>
          <w:rFonts w:ascii="华文中宋" w:hAnsi="华文中宋" w:eastAsia="华文中宋" w:cs="仿宋"/>
          <w:b/>
          <w:bCs/>
          <w:sz w:val="36"/>
          <w:szCs w:val="36"/>
          <w:highlight w:val="none"/>
        </w:rPr>
      </w:pP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u w:val="single"/>
        </w:rPr>
        <w:t>(成交供应商名称)</w:t>
      </w:r>
      <w:r>
        <w:rPr>
          <w:rFonts w:hint="eastAsia" w:ascii="宋体" w:hAnsi="宋体" w:cs="仿宋"/>
          <w:sz w:val="24"/>
          <w:highlight w:val="none"/>
        </w:rPr>
        <w:t>:</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你方所递交的</w:t>
      </w:r>
      <w:r>
        <w:rPr>
          <w:rFonts w:hint="eastAsia" w:ascii="宋体" w:hAnsi="宋体" w:cs="仿宋"/>
          <w:sz w:val="24"/>
          <w:highlight w:val="none"/>
          <w:u w:val="single"/>
        </w:rPr>
        <w:t>(项目名称)</w:t>
      </w:r>
      <w:r>
        <w:rPr>
          <w:rFonts w:hint="eastAsia" w:ascii="宋体" w:hAnsi="宋体" w:cs="仿宋"/>
          <w:sz w:val="24"/>
          <w:highlight w:val="none"/>
        </w:rPr>
        <w:t>的响应文件已被我方接受，被确定为成交供应商。</w:t>
      </w:r>
    </w:p>
    <w:p>
      <w:pPr>
        <w:adjustRightInd w:val="0"/>
        <w:snapToGrid w:val="0"/>
        <w:spacing w:line="600" w:lineRule="exact"/>
        <w:ind w:firstLine="480" w:firstLineChars="200"/>
        <w:jc w:val="both"/>
        <w:rPr>
          <w:rFonts w:ascii="宋体" w:hAnsi="宋体" w:cs="仿宋"/>
          <w:sz w:val="24"/>
          <w:highlight w:val="none"/>
          <w:u w:val="single"/>
        </w:rPr>
      </w:pPr>
      <w:r>
        <w:rPr>
          <w:rFonts w:hint="eastAsia" w:ascii="宋体" w:hAnsi="宋体" w:cs="仿宋"/>
          <w:sz w:val="24"/>
          <w:highlight w:val="none"/>
        </w:rPr>
        <w:t>成交价:</w:t>
      </w:r>
      <w:r>
        <w:rPr>
          <w:rFonts w:hint="eastAsia" w:ascii="宋体" w:hAnsi="宋体" w:cs="仿宋"/>
          <w:sz w:val="24"/>
          <w:highlight w:val="none"/>
          <w:u w:val="single"/>
        </w:rPr>
        <w:t xml:space="preserve">         </w:t>
      </w:r>
      <w:r>
        <w:rPr>
          <w:rFonts w:hint="eastAsia" w:ascii="宋体" w:hAnsi="宋体" w:cs="仿宋"/>
          <w:sz w:val="24"/>
          <w:highlight w:val="none"/>
        </w:rPr>
        <w:t xml:space="preserve"> 。</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请你方在接到本通知书后的</w:t>
      </w:r>
      <w:r>
        <w:rPr>
          <w:rFonts w:hint="eastAsia" w:ascii="宋体" w:hAnsi="宋体" w:cs="仿宋"/>
          <w:sz w:val="24"/>
          <w:highlight w:val="none"/>
          <w:u w:val="single"/>
        </w:rPr>
        <w:t xml:space="preserve">    </w:t>
      </w:r>
      <w:r>
        <w:rPr>
          <w:rFonts w:hint="eastAsia" w:ascii="宋体" w:hAnsi="宋体" w:cs="仿宋"/>
          <w:sz w:val="24"/>
          <w:highlight w:val="none"/>
        </w:rPr>
        <w:t>日内到</w:t>
      </w:r>
      <w:r>
        <w:rPr>
          <w:rFonts w:hint="eastAsia" w:ascii="宋体" w:hAnsi="宋体" w:cs="仿宋"/>
          <w:sz w:val="24"/>
          <w:highlight w:val="none"/>
          <w:u w:val="single"/>
        </w:rPr>
        <w:t>(指定地点)</w:t>
      </w:r>
      <w:r>
        <w:rPr>
          <w:rFonts w:hint="eastAsia" w:ascii="宋体" w:hAnsi="宋体" w:cs="仿宋"/>
          <w:sz w:val="24"/>
          <w:highlight w:val="none"/>
        </w:rPr>
        <w:t>与我方签订采购合同。</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特此通知。</w:t>
      </w: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5090" w:firstLineChars="2121"/>
        <w:jc w:val="both"/>
        <w:rPr>
          <w:rFonts w:ascii="宋体" w:hAnsi="宋体" w:cs="仿宋"/>
          <w:sz w:val="24"/>
          <w:highlight w:val="none"/>
          <w:u w:val="single"/>
        </w:rPr>
      </w:pPr>
      <w:r>
        <w:rPr>
          <w:rFonts w:hint="eastAsia" w:ascii="宋体" w:hAnsi="宋体" w:cs="仿宋"/>
          <w:sz w:val="24"/>
          <w:highlight w:val="none"/>
        </w:rPr>
        <w:t>采购人(或采购代理机构):</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adjustRightInd w:val="0"/>
        <w:snapToGrid w:val="0"/>
        <w:spacing w:line="600" w:lineRule="exact"/>
        <w:ind w:firstLine="6240" w:firstLineChars="2600"/>
        <w:jc w:val="both"/>
        <w:rPr>
          <w:rFonts w:ascii="仿宋" w:hAnsi="仿宋" w:eastAsia="仿宋" w:cs="仿宋"/>
          <w:sz w:val="30"/>
          <w:szCs w:val="30"/>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仿宋" w:hAnsi="仿宋" w:eastAsia="仿宋" w:cs="仿宋"/>
          <w:sz w:val="30"/>
          <w:szCs w:val="30"/>
          <w:highlight w:val="none"/>
        </w:rPr>
        <w:br w:type="page"/>
      </w: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附件5  确认通知</w:t>
      </w:r>
    </w:p>
    <w:p>
      <w:pPr>
        <w:adjustRightInd w:val="0"/>
        <w:snapToGrid w:val="0"/>
        <w:spacing w:line="600" w:lineRule="exact"/>
        <w:ind w:firstLine="721" w:firstLineChars="200"/>
        <w:jc w:val="both"/>
        <w:rPr>
          <w:rFonts w:ascii="华文中宋" w:hAnsi="华文中宋" w:eastAsia="华文中宋" w:cs="仿宋"/>
          <w:b/>
          <w:bCs/>
          <w:sz w:val="36"/>
          <w:szCs w:val="36"/>
          <w:highlight w:val="none"/>
        </w:rPr>
      </w:pPr>
    </w:p>
    <w:p>
      <w:pPr>
        <w:adjustRightInd w:val="0"/>
        <w:snapToGrid w:val="0"/>
        <w:spacing w:line="600" w:lineRule="exact"/>
        <w:ind w:firstLine="721"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确认通知</w:t>
      </w:r>
    </w:p>
    <w:p>
      <w:pPr>
        <w:adjustRightInd w:val="0"/>
        <w:snapToGrid w:val="0"/>
        <w:spacing w:line="600" w:lineRule="exact"/>
        <w:ind w:firstLine="721" w:firstLineChars="200"/>
        <w:jc w:val="both"/>
        <w:rPr>
          <w:rFonts w:ascii="华文中宋" w:hAnsi="华文中宋" w:eastAsia="华文中宋" w:cs="仿宋"/>
          <w:b/>
          <w:bCs/>
          <w:sz w:val="36"/>
          <w:szCs w:val="36"/>
          <w:highlight w:val="none"/>
        </w:rPr>
      </w:pPr>
    </w:p>
    <w:p>
      <w:pPr>
        <w:adjustRightInd w:val="0"/>
        <w:snapToGrid w:val="0"/>
        <w:spacing w:line="600" w:lineRule="exact"/>
        <w:ind w:firstLine="480" w:firstLineChars="200"/>
        <w:jc w:val="both"/>
        <w:rPr>
          <w:rFonts w:ascii="宋体" w:hAnsi="宋体" w:cs="仿宋"/>
          <w:b/>
          <w:bCs/>
          <w:sz w:val="24"/>
          <w:highlight w:val="none"/>
        </w:rPr>
      </w:pPr>
      <w:r>
        <w:rPr>
          <w:rFonts w:hint="eastAsia" w:ascii="宋体" w:hAnsi="宋体" w:cs="仿宋"/>
          <w:sz w:val="24"/>
          <w:highlight w:val="none"/>
          <w:u w:val="single"/>
        </w:rPr>
        <w:t xml:space="preserve">           （采购人或采购代理机构名称)</w:t>
      </w:r>
      <w:r>
        <w:rPr>
          <w:rFonts w:hint="eastAsia" w:ascii="宋体" w:hAnsi="宋体" w:cs="仿宋"/>
          <w:sz w:val="24"/>
          <w:highlight w:val="none"/>
        </w:rPr>
        <w:t>:</w:t>
      </w:r>
    </w:p>
    <w:p>
      <w:pPr>
        <w:adjustRightInd w:val="0"/>
        <w:snapToGrid w:val="0"/>
        <w:spacing w:line="600" w:lineRule="exact"/>
        <w:ind w:left="239" w:leftChars="114" w:firstLine="240" w:firstLineChars="100"/>
        <w:jc w:val="both"/>
        <w:rPr>
          <w:rFonts w:ascii="宋体" w:hAnsi="宋体" w:cs="仿宋"/>
          <w:sz w:val="24"/>
          <w:highlight w:val="none"/>
        </w:rPr>
      </w:pPr>
      <w:r>
        <w:rPr>
          <w:rFonts w:hint="eastAsia" w:ascii="宋体" w:hAnsi="宋体" w:cs="仿宋"/>
          <w:sz w:val="24"/>
          <w:highlight w:val="none"/>
        </w:rPr>
        <w:t>你方于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日发出的的</w:t>
      </w:r>
      <w:r>
        <w:rPr>
          <w:rFonts w:hint="eastAsia" w:ascii="宋体" w:hAnsi="宋体" w:cs="仿宋"/>
          <w:sz w:val="24"/>
          <w:highlight w:val="none"/>
          <w:u w:val="single"/>
        </w:rPr>
        <w:t>(项目名称)</w:t>
      </w:r>
      <w:r>
        <w:rPr>
          <w:rFonts w:hint="eastAsia" w:ascii="宋体" w:hAnsi="宋体" w:cs="仿宋"/>
          <w:sz w:val="24"/>
          <w:highlight w:val="none"/>
        </w:rPr>
        <w:t>采购文件的澄清/修改的通知，我方已于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non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日收到。</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特此确认。</w:t>
      </w: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pStyle w:val="77"/>
        <w:spacing w:line="600" w:lineRule="exact"/>
        <w:ind w:left="420" w:firstLine="5280" w:firstLineChars="2200"/>
        <w:jc w:val="both"/>
        <w:rPr>
          <w:rFonts w:cs="仿宋"/>
          <w:b/>
          <w:color w:val="000000"/>
          <w:highlight w:val="none"/>
        </w:rPr>
      </w:pP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年</w:t>
      </w:r>
      <w:r>
        <w:rPr>
          <w:rFonts w:hint="eastAsia" w:cs="仿宋"/>
          <w:highlight w:val="none"/>
          <w:u w:val="single"/>
        </w:rPr>
        <w:t xml:space="preserve"> </w:t>
      </w:r>
      <w:r>
        <w:rPr>
          <w:rFonts w:cs="仿宋"/>
          <w:highlight w:val="none"/>
          <w:u w:val="single"/>
        </w:rPr>
        <w:t xml:space="preserve">  </w:t>
      </w:r>
      <w:r>
        <w:rPr>
          <w:rFonts w:hint="eastAsia" w:cs="仿宋"/>
          <w:highlight w:val="none"/>
          <w:u w:val="single"/>
          <w:lang w:val="en-US" w:eastAsia="zh-CN"/>
        </w:rPr>
        <w:t xml:space="preserve">  </w:t>
      </w:r>
      <w:r>
        <w:rPr>
          <w:rFonts w:hint="eastAsia" w:cs="仿宋"/>
          <w:highlight w:val="none"/>
          <w:u w:val="single"/>
        </w:rPr>
        <w:t xml:space="preserve"> </w:t>
      </w:r>
      <w:r>
        <w:rPr>
          <w:rFonts w:hint="eastAsia" w:cs="仿宋"/>
          <w:highlight w:val="none"/>
        </w:rPr>
        <w:t>月</w:t>
      </w:r>
      <w:r>
        <w:rPr>
          <w:rFonts w:hint="eastAsia" w:cs="仿宋"/>
          <w:highlight w:val="none"/>
          <w:u w:val="single"/>
        </w:rPr>
        <w:t xml:space="preserve"> </w:t>
      </w:r>
      <w:r>
        <w:rPr>
          <w:rFonts w:cs="仿宋"/>
          <w:highlight w:val="none"/>
          <w:u w:val="single"/>
        </w:rPr>
        <w:t xml:space="preserve">  </w:t>
      </w:r>
      <w:r>
        <w:rPr>
          <w:rFonts w:hint="eastAsia" w:cs="仿宋"/>
          <w:highlight w:val="none"/>
          <w:u w:val="single"/>
          <w:lang w:val="en-US" w:eastAsia="zh-CN"/>
        </w:rPr>
        <w:t xml:space="preserve"> </w:t>
      </w:r>
      <w:r>
        <w:rPr>
          <w:rFonts w:hint="eastAsia" w:cs="仿宋"/>
          <w:highlight w:val="none"/>
          <w:u w:val="single"/>
        </w:rPr>
        <w:t xml:space="preserve"> </w:t>
      </w:r>
      <w:r>
        <w:rPr>
          <w:rFonts w:hint="eastAsia" w:cs="仿宋"/>
          <w:highlight w:val="none"/>
        </w:rPr>
        <w:t>日</w:t>
      </w:r>
    </w:p>
    <w:p>
      <w:pPr>
        <w:spacing w:line="240" w:lineRule="auto"/>
        <w:jc w:val="both"/>
        <w:rPr>
          <w:rFonts w:ascii="宋体" w:hAnsi="宋体" w:cs="仿宋"/>
          <w:b/>
          <w:color w:val="000000"/>
          <w:kern w:val="0"/>
          <w:sz w:val="24"/>
          <w:highlight w:val="none"/>
        </w:rPr>
      </w:pPr>
      <w:r>
        <w:rPr>
          <w:rFonts w:ascii="宋体" w:hAnsi="宋体" w:cs="仿宋"/>
          <w:b/>
          <w:color w:val="000000"/>
          <w:sz w:val="24"/>
          <w:highlight w:val="none"/>
        </w:rPr>
        <w:br w:type="page"/>
      </w:r>
    </w:p>
    <w:p>
      <w:pPr>
        <w:adjustRightInd w:val="0"/>
        <w:snapToGrid w:val="0"/>
        <w:spacing w:line="600" w:lineRule="exact"/>
        <w:jc w:val="center"/>
        <w:outlineLvl w:val="0"/>
        <w:rPr>
          <w:rFonts w:ascii="黑体" w:hAnsi="黑体" w:eastAsia="黑体" w:cs="仿宋"/>
          <w:bCs/>
          <w:sz w:val="36"/>
          <w:szCs w:val="36"/>
          <w:highlight w:val="none"/>
        </w:rPr>
      </w:pPr>
      <w:bookmarkStart w:id="24" w:name="_Toc12292"/>
      <w:bookmarkStart w:id="25" w:name="_Toc505"/>
      <w:r>
        <w:rPr>
          <w:rFonts w:hint="eastAsia" w:ascii="黑体" w:hAnsi="黑体" w:eastAsia="黑体" w:cs="仿宋"/>
          <w:bCs/>
          <w:sz w:val="36"/>
          <w:szCs w:val="36"/>
          <w:highlight w:val="none"/>
        </w:rPr>
        <w:t>第三章 评审办法</w:t>
      </w:r>
      <w:bookmarkEnd w:id="24"/>
      <w:bookmarkEnd w:id="25"/>
    </w:p>
    <w:p>
      <w:pPr>
        <w:adjustRightInd w:val="0"/>
        <w:snapToGrid w:val="0"/>
        <w:spacing w:before="120" w:beforeLines="50" w:after="120" w:afterLines="50" w:line="312" w:lineRule="auto"/>
        <w:jc w:val="center"/>
        <w:rPr>
          <w:rFonts w:ascii="黑体" w:hAnsi="黑体" w:eastAsia="黑体" w:cs="仿宋"/>
          <w:bCs/>
          <w:sz w:val="32"/>
          <w:szCs w:val="32"/>
          <w:highlight w:val="none"/>
        </w:rPr>
      </w:pPr>
      <w:r>
        <w:rPr>
          <w:rFonts w:hint="eastAsia" w:ascii="黑体" w:hAnsi="黑体" w:eastAsia="黑体" w:cs="仿宋"/>
          <w:bCs/>
          <w:sz w:val="32"/>
          <w:szCs w:val="32"/>
          <w:highlight w:val="none"/>
        </w:rPr>
        <w:t>评审办法前附表</w:t>
      </w:r>
    </w:p>
    <w:tbl>
      <w:tblPr>
        <w:tblStyle w:val="41"/>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lang w:eastAsia="zh-CN"/>
              </w:rPr>
              <w:t>最低价</w:t>
            </w:r>
            <w:r>
              <w:rPr>
                <w:rFonts w:hint="eastAsia" w:cs="仿宋" w:asciiTheme="minorEastAsia" w:hAnsiTheme="minorEastAsia" w:eastAsiaTheme="minorEastAsia"/>
                <w:szCs w:val="21"/>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ascii="宋体" w:hAnsi="宋体"/>
                <w:color w:val="auto"/>
                <w:szCs w:val="21"/>
                <w:highlight w:val="none"/>
              </w:rPr>
              <w:t>与</w:t>
            </w:r>
            <w:r>
              <w:rPr>
                <w:rFonts w:ascii="宋体" w:hAnsi="宋体"/>
                <w:color w:val="auto"/>
                <w:szCs w:val="21"/>
                <w:highlight w:val="none"/>
              </w:rPr>
              <w:t>营业执照</w:t>
            </w:r>
            <w:r>
              <w:rPr>
                <w:rFonts w:hint="eastAsia" w:ascii="宋体" w:hAnsi="宋体"/>
                <w:color w:val="auto"/>
                <w:szCs w:val="21"/>
                <w:highlight w:val="none"/>
              </w:rPr>
              <w:t>或事业单位法人证书</w:t>
            </w:r>
            <w:r>
              <w:rPr>
                <w:rFonts w:ascii="宋体" w:hAnsi="宋体"/>
                <w:color w:val="auto"/>
                <w:szCs w:val="21"/>
                <w:highlight w:val="none"/>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vAlign w:val="center"/>
          </w:tcPr>
          <w:p>
            <w:pPr>
              <w:widowControl w:val="0"/>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响应文件格式</w:t>
            </w:r>
          </w:p>
        </w:tc>
        <w:tc>
          <w:tcPr>
            <w:tcW w:w="5676" w:type="dxa"/>
            <w:vAlign w:val="center"/>
          </w:tcPr>
          <w:p>
            <w:pPr>
              <w:widowControl w:val="0"/>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vAlign w:val="top"/>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报价唯一</w:t>
            </w:r>
          </w:p>
        </w:tc>
        <w:tc>
          <w:tcPr>
            <w:tcW w:w="5676" w:type="dxa"/>
            <w:vAlign w:val="top"/>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ascii="宋体" w:hAnsi="宋体"/>
                <w:color w:val="auto"/>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依法设立</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资质要求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财务要求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业绩要求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信誉要求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人员要求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其他要求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不存在第一章第3.</w:t>
            </w:r>
            <w:r>
              <w:rPr>
                <w:rFonts w:hint="eastAsia" w:cs="仿宋" w:asciiTheme="minorEastAsia" w:hAnsiTheme="minorEastAsia" w:eastAsiaTheme="minorEastAsia"/>
                <w:color w:val="auto"/>
                <w:szCs w:val="21"/>
                <w:highlight w:val="none"/>
                <w:lang w:val="en-US" w:eastAsia="zh-CN"/>
              </w:rPr>
              <w:t>1</w:t>
            </w:r>
            <w:r>
              <w:rPr>
                <w:rFonts w:hint="eastAsia" w:cs="仿宋" w:asciiTheme="minorEastAsia" w:hAnsiTheme="minorEastAsia" w:eastAsiaTheme="minorEastAsia"/>
                <w:color w:val="auto"/>
                <w:szCs w:val="21"/>
                <w:highlight w:val="none"/>
              </w:rPr>
              <w:t>款情形</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报价</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响应方案</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服务</w:t>
            </w:r>
            <w:r>
              <w:rPr>
                <w:rFonts w:hint="eastAsia" w:cs="仿宋" w:asciiTheme="minorEastAsia" w:hAnsiTheme="minorEastAsia" w:eastAsiaTheme="minorEastAsia"/>
                <w:color w:val="auto"/>
                <w:szCs w:val="21"/>
                <w:highlight w:val="none"/>
              </w:rPr>
              <w:t>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服务</w:t>
            </w:r>
            <w:r>
              <w:rPr>
                <w:rFonts w:hint="eastAsia" w:cs="仿宋" w:asciiTheme="minorEastAsia" w:hAnsiTheme="minorEastAsia" w:eastAsiaTheme="minorEastAsia"/>
                <w:color w:val="auto"/>
                <w:szCs w:val="21"/>
                <w:highlight w:val="none"/>
              </w:rPr>
              <w:t>期限</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2.2.2</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评审价格</w:t>
            </w:r>
          </w:p>
        </w:tc>
        <w:tc>
          <w:tcPr>
            <w:tcW w:w="5676" w:type="dxa"/>
          </w:tcPr>
          <w:p>
            <w:pPr>
              <w:widowControl/>
              <w:adjustRightInd w:val="0"/>
              <w:snapToGrid w:val="0"/>
              <w:spacing w:line="288" w:lineRule="auto"/>
              <w:jc w:val="both"/>
              <w:rPr>
                <w:rFonts w:hint="default" w:eastAsia="宋体"/>
                <w:color w:val="auto"/>
                <w:highlight w:val="none"/>
                <w:lang w:val="en-US" w:eastAsia="zh-CN"/>
              </w:rPr>
            </w:pPr>
            <w:r>
              <w:rPr>
                <w:rFonts w:hint="eastAsia"/>
                <w:color w:val="auto"/>
                <w:highlight w:val="none"/>
              </w:rPr>
              <w:t>不得超过最高限价</w:t>
            </w:r>
            <w:r>
              <w:rPr>
                <w:rFonts w:hint="eastAsia"/>
                <w:color w:val="auto"/>
                <w:highlight w:val="none"/>
                <w:lang w:val="en-US" w:eastAsia="zh-CN"/>
              </w:rPr>
              <w:t>216440.00</w:t>
            </w:r>
            <w:r>
              <w:rPr>
                <w:rFonts w:hint="eastAsia"/>
                <w:color w:val="auto"/>
                <w:highlight w:val="none"/>
              </w:rPr>
              <w:t>元，</w:t>
            </w:r>
            <w:r>
              <w:rPr>
                <w:rFonts w:hint="eastAsia"/>
                <w:color w:val="auto"/>
                <w:highlight w:val="none"/>
                <w:lang w:val="en-US" w:eastAsia="zh-CN"/>
              </w:rPr>
              <w:t>含6%增值税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3 详细评审标准和程序（</w:t>
            </w:r>
            <w:r>
              <w:rPr>
                <w:rFonts w:hint="eastAsia" w:cs="仿宋" w:asciiTheme="minorEastAsia" w:hAnsiTheme="minorEastAsia" w:eastAsiaTheme="minorEastAsia"/>
                <w:color w:val="auto"/>
                <w:szCs w:val="21"/>
                <w:highlight w:val="none"/>
                <w:lang w:eastAsia="zh-CN"/>
              </w:rPr>
              <w:t>最低价法</w:t>
            </w:r>
            <w:r>
              <w:rPr>
                <w:rFonts w:hint="eastAsia" w:cs="仿宋" w:asciiTheme="minorEastAsia" w:hAnsiTheme="minorEastAsia" w:eastAsiaTheme="minorEastAsia"/>
                <w:color w:val="auto"/>
                <w:szCs w:val="21"/>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vAlign w:val="top"/>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szCs w:val="21"/>
              </w:rPr>
              <w:t>条款号</w:t>
            </w:r>
          </w:p>
        </w:tc>
        <w:tc>
          <w:tcPr>
            <w:tcW w:w="1573" w:type="dxa"/>
            <w:vAlign w:val="top"/>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szCs w:val="21"/>
              </w:rPr>
              <w:t>条款内容</w:t>
            </w:r>
          </w:p>
        </w:tc>
        <w:tc>
          <w:tcPr>
            <w:tcW w:w="5676" w:type="dxa"/>
            <w:vAlign w:val="top"/>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vAlign w:val="top"/>
          </w:tcPr>
          <w:p>
            <w:pPr>
              <w:widowControl/>
              <w:adjustRightInd w:val="0"/>
              <w:snapToGrid w:val="0"/>
              <w:spacing w:line="288" w:lineRule="auto"/>
              <w:jc w:val="both"/>
              <w:rPr>
                <w:rFonts w:hint="default" w:cs="仿宋" w:asciiTheme="minorEastAsia" w:hAnsiTheme="minorEastAsia" w:eastAsiaTheme="minorEastAsia"/>
                <w:color w:val="auto"/>
                <w:szCs w:val="21"/>
                <w:highlight w:val="none"/>
                <w:lang w:val="en-US" w:eastAsia="zh-CN"/>
              </w:rPr>
            </w:pPr>
            <w:r>
              <w:rPr>
                <w:rFonts w:hint="eastAsia" w:cs="仿宋" w:asciiTheme="minorEastAsia" w:hAnsiTheme="minorEastAsia" w:eastAsiaTheme="minorEastAsia"/>
                <w:szCs w:val="21"/>
              </w:rPr>
              <w:t>3</w:t>
            </w:r>
            <w:r>
              <w:rPr>
                <w:rFonts w:hint="eastAsia" w:cs="仿宋" w:asciiTheme="minorEastAsia" w:hAnsiTheme="minorEastAsia" w:eastAsiaTheme="minorEastAsia"/>
                <w:szCs w:val="21"/>
                <w:lang w:val="en-US" w:eastAsia="zh-CN"/>
              </w:rPr>
              <w:t>.1</w:t>
            </w:r>
          </w:p>
        </w:tc>
        <w:tc>
          <w:tcPr>
            <w:tcW w:w="1573" w:type="dxa"/>
            <w:vAlign w:val="center"/>
          </w:tcPr>
          <w:p>
            <w:pPr>
              <w:widowControl w:val="0"/>
              <w:spacing w:line="288" w:lineRule="auto"/>
              <w:jc w:val="center"/>
              <w:rPr>
                <w:rFonts w:cs="仿宋" w:asciiTheme="minorEastAsia" w:hAnsiTheme="minorEastAsia" w:eastAsiaTheme="minorEastAsia"/>
                <w:color w:val="auto"/>
                <w:szCs w:val="21"/>
                <w:highlight w:val="none"/>
              </w:rPr>
            </w:pPr>
            <w:r>
              <w:rPr>
                <w:rFonts w:hint="eastAsia" w:asciiTheme="minorEastAsia" w:hAnsiTheme="minorEastAsia" w:eastAsiaTheme="minorEastAsia"/>
                <w:szCs w:val="21"/>
              </w:rPr>
              <w:t>报价</w:t>
            </w:r>
          </w:p>
        </w:tc>
        <w:tc>
          <w:tcPr>
            <w:tcW w:w="5676" w:type="dxa"/>
            <w:vAlign w:val="top"/>
          </w:tcPr>
          <w:p>
            <w:pPr>
              <w:widowControl w:val="0"/>
              <w:adjustRightInd w:val="0"/>
              <w:snapToGrid w:val="0"/>
              <w:spacing w:line="288" w:lineRule="auto"/>
              <w:jc w:val="both"/>
              <w:rPr>
                <w:rFonts w:cs="仿宋" w:asciiTheme="minorEastAsia" w:hAnsiTheme="minorEastAsia" w:eastAsiaTheme="minorEastAsia"/>
                <w:color w:val="auto"/>
                <w:szCs w:val="21"/>
                <w:highlight w:val="none"/>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bl>
    <w:p>
      <w:pPr>
        <w:spacing w:line="288" w:lineRule="auto"/>
        <w:jc w:val="both"/>
        <w:rPr>
          <w:rFonts w:ascii="宋体" w:hAnsi="宋体" w:cs="仿宋"/>
          <w:sz w:val="24"/>
          <w:highlight w:val="none"/>
        </w:rPr>
      </w:pPr>
      <w:r>
        <w:rPr>
          <w:rFonts w:hint="eastAsia" w:ascii="宋体" w:hAnsi="宋体" w:cs="仿宋"/>
          <w:color w:val="auto"/>
          <w:sz w:val="24"/>
          <w:highlight w:val="none"/>
        </w:rPr>
        <w:br w:type="page"/>
      </w:r>
    </w:p>
    <w:p>
      <w:pPr>
        <w:adjustRightInd w:val="0"/>
        <w:snapToGrid w:val="0"/>
        <w:spacing w:line="312" w:lineRule="auto"/>
        <w:jc w:val="center"/>
        <w:rPr>
          <w:rFonts w:ascii="宋体" w:hAnsi="宋体" w:cs="仿宋"/>
          <w:b/>
          <w:bCs/>
          <w:sz w:val="36"/>
          <w:szCs w:val="36"/>
          <w:highlight w:val="none"/>
        </w:rPr>
      </w:pPr>
      <w:r>
        <w:rPr>
          <w:rFonts w:hint="eastAsia" w:ascii="宋体" w:hAnsi="宋体" w:cs="仿宋"/>
          <w:b/>
          <w:bCs/>
          <w:sz w:val="36"/>
          <w:szCs w:val="36"/>
          <w:highlight w:val="none"/>
        </w:rPr>
        <w:t>评审办法正文</w:t>
      </w:r>
    </w:p>
    <w:p>
      <w:pPr>
        <w:adjustRightInd w:val="0"/>
        <w:snapToGrid w:val="0"/>
        <w:spacing w:line="312" w:lineRule="auto"/>
        <w:jc w:val="both"/>
        <w:rPr>
          <w:rFonts w:ascii="宋体" w:hAnsi="宋体" w:cs="仿宋"/>
          <w:b/>
          <w:bCs/>
          <w:sz w:val="36"/>
          <w:szCs w:val="36"/>
          <w:highlight w:val="none"/>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2初步评审标准和程序</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2.1初步评审标准</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2.1.1形式评审标准:见评审办法前附表。</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2.1.2资格评审标准:见评审办法前附表。</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color w:val="auto"/>
          <w:sz w:val="24"/>
          <w:highlight w:val="none"/>
        </w:rPr>
        <w:t>2.1.3响应性评审标准:见评审办法前附表。</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highlight w:val="none"/>
        </w:rPr>
        <w:t>2.2初步评审程序</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color w:val="auto"/>
          <w:sz w:val="24"/>
          <w:highlight w:val="none"/>
        </w:rPr>
        <w:t>2.2.1评审小组依据本章第2.1款规定的标准对</w:t>
      </w:r>
      <w:r>
        <w:rPr>
          <w:rFonts w:hint="eastAsia" w:ascii="宋体" w:hAnsi="宋体" w:cs="仿宋"/>
          <w:sz w:val="24"/>
          <w:highlight w:val="none"/>
        </w:rPr>
        <w:t>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4评审结果</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4.1提交书面评审报告</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评审小组完成评审后，应当向采购人提交书面评审报告。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4.2推荐成交候选供应商排序要求及数量</w:t>
      </w:r>
    </w:p>
    <w:p>
      <w:pPr>
        <w:adjustRightInd w:val="0"/>
        <w:snapToGrid w:val="0"/>
        <w:spacing w:line="312" w:lineRule="auto"/>
        <w:ind w:firstLine="453" w:firstLineChars="189"/>
        <w:jc w:val="both"/>
        <w:rPr>
          <w:rFonts w:ascii="宋体" w:hAnsi="宋体" w:cs="仿宋"/>
          <w:color w:val="auto"/>
          <w:sz w:val="24"/>
          <w:highlight w:val="none"/>
        </w:rPr>
      </w:pPr>
      <w:r>
        <w:rPr>
          <w:rFonts w:hint="eastAsia" w:ascii="宋体" w:hAnsi="宋体" w:cs="仿宋"/>
          <w:sz w:val="24"/>
          <w:highlight w:val="none"/>
        </w:rPr>
        <w:t>评审小组应在书面评审报告中按照供应商排列的优先顺序向采购人推荐成交候选供应商(排序或不排序)。成</w:t>
      </w:r>
      <w:r>
        <w:rPr>
          <w:rFonts w:hint="eastAsia" w:ascii="宋体" w:hAnsi="宋体" w:cs="仿宋"/>
          <w:color w:val="auto"/>
          <w:sz w:val="24"/>
          <w:highlight w:val="none"/>
        </w:rPr>
        <w:t>交候选供应商的排序要求及数量见第二章“供应商须知”。</w:t>
      </w:r>
    </w:p>
    <w:p>
      <w:pPr>
        <w:widowControl w:val="0"/>
        <w:snapToGrid w:val="0"/>
        <w:spacing w:line="490" w:lineRule="exact"/>
        <w:jc w:val="center"/>
        <w:outlineLvl w:val="9"/>
        <w:rPr>
          <w:rFonts w:ascii="黑体" w:hAnsi="黑体" w:eastAsia="黑体" w:cs="宋体"/>
          <w:kern w:val="44"/>
          <w:sz w:val="32"/>
          <w:szCs w:val="32"/>
          <w:highlight w:val="none"/>
        </w:rPr>
      </w:pPr>
      <w:bookmarkStart w:id="26" w:name="_Toc76635709"/>
      <w:bookmarkStart w:id="27" w:name="_Toc77254130"/>
    </w:p>
    <w:p>
      <w:pPr>
        <w:widowControl w:val="0"/>
        <w:snapToGrid w:val="0"/>
        <w:spacing w:line="490" w:lineRule="exact"/>
        <w:jc w:val="center"/>
        <w:outlineLvl w:val="0"/>
        <w:rPr>
          <w:rFonts w:hint="eastAsia" w:ascii="黑体" w:hAnsi="黑体" w:eastAsia="黑体" w:cs="宋体"/>
          <w:kern w:val="44"/>
          <w:sz w:val="32"/>
          <w:szCs w:val="32"/>
          <w:highlight w:val="none"/>
        </w:rPr>
      </w:pPr>
      <w:bookmarkStart w:id="28" w:name="_Toc28802"/>
      <w:bookmarkStart w:id="29" w:name="_Toc5405"/>
      <w:bookmarkStart w:id="30" w:name="_Toc4211"/>
    </w:p>
    <w:p>
      <w:pPr>
        <w:widowControl w:val="0"/>
        <w:snapToGrid w:val="0"/>
        <w:spacing w:line="490" w:lineRule="exact"/>
        <w:jc w:val="center"/>
        <w:outlineLvl w:val="0"/>
        <w:rPr>
          <w:rFonts w:hint="eastAsia" w:ascii="黑体" w:hAnsi="黑体" w:eastAsia="黑体" w:cs="宋体"/>
          <w:kern w:val="44"/>
          <w:sz w:val="32"/>
          <w:szCs w:val="32"/>
          <w:highlight w:val="none"/>
        </w:rPr>
      </w:pPr>
    </w:p>
    <w:p>
      <w:pPr>
        <w:widowControl w:val="0"/>
        <w:snapToGrid w:val="0"/>
        <w:spacing w:line="490" w:lineRule="exact"/>
        <w:jc w:val="center"/>
        <w:outlineLvl w:val="0"/>
        <w:rPr>
          <w:rFonts w:hint="eastAsia" w:ascii="黑体" w:hAnsi="黑体" w:eastAsia="黑体" w:cs="宋体"/>
          <w:kern w:val="44"/>
          <w:sz w:val="32"/>
          <w:szCs w:val="32"/>
          <w:highlight w:val="none"/>
        </w:rPr>
      </w:pPr>
    </w:p>
    <w:p>
      <w:pPr>
        <w:widowControl w:val="0"/>
        <w:snapToGrid w:val="0"/>
        <w:spacing w:line="490" w:lineRule="exact"/>
        <w:jc w:val="center"/>
        <w:outlineLvl w:val="0"/>
        <w:rPr>
          <w:rFonts w:hint="eastAsia" w:ascii="黑体" w:hAnsi="黑体" w:eastAsia="黑体" w:cs="宋体"/>
          <w:kern w:val="44"/>
          <w:sz w:val="32"/>
          <w:szCs w:val="32"/>
          <w:highlight w:val="none"/>
        </w:rPr>
      </w:pPr>
    </w:p>
    <w:p>
      <w:pPr>
        <w:widowControl w:val="0"/>
        <w:snapToGrid w:val="0"/>
        <w:spacing w:line="490" w:lineRule="exact"/>
        <w:jc w:val="center"/>
        <w:outlineLvl w:val="0"/>
        <w:rPr>
          <w:rFonts w:hint="eastAsia" w:ascii="黑体" w:hAnsi="黑体" w:eastAsia="黑体" w:cs="宋体"/>
          <w:kern w:val="44"/>
          <w:sz w:val="32"/>
          <w:szCs w:val="32"/>
          <w:highlight w:val="none"/>
        </w:rPr>
      </w:pPr>
    </w:p>
    <w:p>
      <w:pPr>
        <w:widowControl w:val="0"/>
        <w:snapToGrid w:val="0"/>
        <w:spacing w:line="490" w:lineRule="exact"/>
        <w:jc w:val="center"/>
        <w:outlineLvl w:val="0"/>
        <w:rPr>
          <w:rFonts w:hint="eastAsia" w:ascii="黑体" w:hAnsi="黑体" w:eastAsia="黑体" w:cs="宋体"/>
          <w:kern w:val="44"/>
          <w:sz w:val="32"/>
          <w:szCs w:val="32"/>
          <w:highlight w:val="none"/>
        </w:rPr>
      </w:pPr>
    </w:p>
    <w:p>
      <w:pPr>
        <w:widowControl w:val="0"/>
        <w:snapToGrid w:val="0"/>
        <w:spacing w:line="490" w:lineRule="exact"/>
        <w:jc w:val="center"/>
        <w:outlineLvl w:val="0"/>
        <w:rPr>
          <w:rFonts w:hint="eastAsia" w:ascii="黑体" w:hAnsi="黑体" w:eastAsia="黑体" w:cs="宋体"/>
          <w:kern w:val="44"/>
          <w:sz w:val="32"/>
          <w:szCs w:val="32"/>
          <w:highlight w:val="none"/>
        </w:rPr>
      </w:pPr>
    </w:p>
    <w:p>
      <w:pPr>
        <w:widowControl w:val="0"/>
        <w:snapToGrid w:val="0"/>
        <w:spacing w:line="490" w:lineRule="exact"/>
        <w:jc w:val="center"/>
        <w:outlineLvl w:val="0"/>
        <w:rPr>
          <w:rFonts w:hint="eastAsia" w:ascii="黑体" w:hAnsi="黑体" w:eastAsia="黑体" w:cs="宋体"/>
          <w:kern w:val="44"/>
          <w:sz w:val="32"/>
          <w:szCs w:val="32"/>
          <w:highlight w:val="none"/>
        </w:rPr>
      </w:pPr>
    </w:p>
    <w:p>
      <w:pPr>
        <w:widowControl w:val="0"/>
        <w:snapToGrid w:val="0"/>
        <w:spacing w:line="490" w:lineRule="exact"/>
        <w:jc w:val="center"/>
        <w:outlineLvl w:val="0"/>
        <w:rPr>
          <w:rFonts w:hint="eastAsia" w:ascii="黑体" w:hAnsi="黑体" w:eastAsia="黑体" w:cs="宋体"/>
          <w:kern w:val="44"/>
          <w:sz w:val="32"/>
          <w:szCs w:val="32"/>
          <w:highlight w:val="none"/>
        </w:rPr>
      </w:pPr>
    </w:p>
    <w:p>
      <w:pPr>
        <w:widowControl w:val="0"/>
        <w:snapToGrid w:val="0"/>
        <w:spacing w:line="490" w:lineRule="exact"/>
        <w:jc w:val="center"/>
        <w:outlineLvl w:val="0"/>
        <w:rPr>
          <w:rFonts w:hint="eastAsia" w:ascii="黑体" w:hAnsi="黑体" w:eastAsia="黑体" w:cs="宋体"/>
          <w:kern w:val="44"/>
          <w:sz w:val="32"/>
          <w:szCs w:val="32"/>
          <w:highlight w:val="none"/>
        </w:rPr>
      </w:pPr>
    </w:p>
    <w:p>
      <w:pPr>
        <w:widowControl w:val="0"/>
        <w:snapToGrid w:val="0"/>
        <w:spacing w:line="490" w:lineRule="exact"/>
        <w:jc w:val="center"/>
        <w:outlineLvl w:val="0"/>
        <w:rPr>
          <w:rFonts w:hint="eastAsia" w:ascii="黑体" w:hAnsi="黑体" w:eastAsia="黑体" w:cs="宋体"/>
          <w:kern w:val="44"/>
          <w:sz w:val="32"/>
          <w:szCs w:val="32"/>
          <w:highlight w:val="none"/>
        </w:rPr>
      </w:pPr>
    </w:p>
    <w:p>
      <w:pPr>
        <w:widowControl w:val="0"/>
        <w:snapToGrid w:val="0"/>
        <w:spacing w:line="490" w:lineRule="exact"/>
        <w:jc w:val="center"/>
        <w:outlineLvl w:val="0"/>
        <w:rPr>
          <w:rFonts w:hint="eastAsia" w:ascii="黑体" w:hAnsi="黑体" w:eastAsia="黑体" w:cs="宋体"/>
          <w:kern w:val="44"/>
          <w:sz w:val="32"/>
          <w:szCs w:val="32"/>
          <w:highlight w:val="none"/>
        </w:rPr>
      </w:pPr>
    </w:p>
    <w:bookmarkEnd w:id="26"/>
    <w:bookmarkEnd w:id="27"/>
    <w:bookmarkEnd w:id="28"/>
    <w:bookmarkEnd w:id="29"/>
    <w:bookmarkEnd w:id="30"/>
    <w:p>
      <w:pPr>
        <w:adjustRightInd w:val="0"/>
        <w:snapToGrid w:val="0"/>
        <w:spacing w:line="600" w:lineRule="exact"/>
        <w:jc w:val="center"/>
        <w:outlineLvl w:val="0"/>
        <w:rPr>
          <w:rFonts w:hint="eastAsia" w:ascii="黑体" w:hAnsi="黑体" w:eastAsia="黑体" w:cs="仿宋"/>
          <w:bCs/>
          <w:sz w:val="36"/>
          <w:szCs w:val="36"/>
          <w:highlight w:val="none"/>
          <w:lang w:val="en-US" w:eastAsia="zh-CN"/>
        </w:rPr>
      </w:pPr>
      <w:bookmarkStart w:id="31" w:name="_Toc32164"/>
      <w:bookmarkStart w:id="32" w:name="_Toc131134472"/>
      <w:bookmarkStart w:id="33" w:name="_Toc14815"/>
      <w:r>
        <w:rPr>
          <w:rFonts w:hint="eastAsia" w:ascii="黑体" w:hAnsi="黑体" w:eastAsia="黑体" w:cs="仿宋"/>
          <w:bCs/>
          <w:sz w:val="36"/>
          <w:szCs w:val="36"/>
          <w:highlight w:val="none"/>
          <w:lang w:val="en-US" w:eastAsia="zh-CN"/>
        </w:rPr>
        <w:t>第四章 合同条款及格式</w:t>
      </w:r>
      <w:bookmarkEnd w:id="31"/>
    </w:p>
    <w:p>
      <w:pPr>
        <w:pStyle w:val="2"/>
        <w:numPr>
          <w:ilvl w:val="0"/>
          <w:numId w:val="0"/>
        </w:numPr>
        <w:rPr>
          <w:rFonts w:hint="default"/>
          <w:sz w:val="16"/>
          <w:szCs w:val="20"/>
          <w:highlight w:val="none"/>
          <w:lang w:val="en-US" w:eastAsia="zh-CN"/>
        </w:rPr>
      </w:pPr>
    </w:p>
    <w:p>
      <w:pPr>
        <w:keepNext w:val="0"/>
        <w:keepLines w:val="0"/>
        <w:pageBreakBefore w:val="0"/>
        <w:kinsoku/>
        <w:wordWrap/>
        <w:overflowPunct/>
        <w:topLinePunct w:val="0"/>
        <w:autoSpaceDE/>
        <w:autoSpaceDN/>
        <w:bidi w:val="0"/>
        <w:snapToGrid/>
        <w:spacing w:line="520" w:lineRule="exact"/>
        <w:jc w:val="center"/>
        <w:textAlignment w:val="auto"/>
        <w:rPr>
          <w:rFonts w:hint="eastAsia" w:ascii="宋体" w:hAnsi="宋体" w:eastAsia="宋体" w:cs="宋体"/>
          <w:b/>
          <w:bCs/>
          <w:color w:val="auto"/>
          <w:sz w:val="28"/>
          <w:szCs w:val="28"/>
          <w:highlight w:val="none"/>
          <w:u w:val="none"/>
          <w:lang w:eastAsia="zh-CN"/>
        </w:rPr>
      </w:pPr>
      <w:r>
        <w:rPr>
          <w:rFonts w:hint="eastAsia" w:ascii="宋体" w:hAnsi="宋体" w:cs="宋体"/>
          <w:b/>
          <w:bCs/>
          <w:color w:val="auto"/>
          <w:sz w:val="28"/>
          <w:szCs w:val="28"/>
          <w:highlight w:val="none"/>
          <w:u w:val="none"/>
          <w:lang w:eastAsia="zh-CN"/>
        </w:rPr>
        <w:t>岳阳水上绿色航运环保有限责任公司</w:t>
      </w:r>
    </w:p>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 w:hAnsi="仿宋" w:eastAsia="仿宋" w:cs="仿宋"/>
          <w:color w:val="auto"/>
          <w:sz w:val="32"/>
          <w:szCs w:val="32"/>
          <w:highlight w:val="none"/>
        </w:rPr>
      </w:pPr>
      <w:r>
        <w:rPr>
          <w:rFonts w:hint="eastAsia" w:ascii="宋体" w:hAnsi="宋体" w:eastAsia="宋体" w:cs="宋体"/>
          <w:b/>
          <w:bCs/>
          <w:color w:val="auto"/>
          <w:sz w:val="28"/>
          <w:szCs w:val="28"/>
          <w:highlight w:val="none"/>
          <w:u w:val="none"/>
          <w:lang w:eastAsia="zh-CN"/>
        </w:rPr>
        <w:t>保安</w:t>
      </w:r>
      <w:r>
        <w:rPr>
          <w:rFonts w:hint="eastAsia" w:ascii="宋体" w:hAnsi="宋体" w:cs="宋体"/>
          <w:b/>
          <w:bCs/>
          <w:color w:val="auto"/>
          <w:sz w:val="28"/>
          <w:szCs w:val="28"/>
          <w:highlight w:val="none"/>
          <w:u w:val="none"/>
          <w:lang w:eastAsia="zh-CN"/>
        </w:rPr>
        <w:t>、厨师外包</w:t>
      </w:r>
      <w:r>
        <w:rPr>
          <w:rFonts w:hint="eastAsia" w:ascii="宋体" w:hAnsi="宋体" w:eastAsia="宋体" w:cs="宋体"/>
          <w:b/>
          <w:bCs/>
          <w:color w:val="auto"/>
          <w:sz w:val="28"/>
          <w:szCs w:val="28"/>
          <w:highlight w:val="none"/>
          <w:u w:val="none"/>
        </w:rPr>
        <w:t xml:space="preserve">服务合同 </w:t>
      </w:r>
      <w:r>
        <w:rPr>
          <w:rFonts w:hint="eastAsia" w:ascii="宋体" w:hAnsi="宋体" w:eastAsia="宋体" w:cs="宋体"/>
          <w:b/>
          <w:color w:val="auto"/>
          <w:sz w:val="32"/>
          <w:szCs w:val="32"/>
          <w:highlight w:val="none"/>
        </w:rPr>
        <w:t xml:space="preserve"> </w:t>
      </w:r>
      <w:r>
        <w:rPr>
          <w:rFonts w:hint="eastAsia" w:ascii="仿宋" w:hAnsi="仿宋" w:eastAsia="仿宋" w:cs="仿宋"/>
          <w:b/>
          <w:color w:val="auto"/>
          <w:sz w:val="32"/>
          <w:szCs w:val="32"/>
          <w:highlight w:val="none"/>
        </w:rPr>
        <w:t xml:space="preserve"> </w:t>
      </w:r>
    </w:p>
    <w:p>
      <w:pPr>
        <w:keepNext w:val="0"/>
        <w:keepLines w:val="0"/>
        <w:pageBreakBefore w:val="0"/>
        <w:kinsoku/>
        <w:wordWrap/>
        <w:overflowPunct/>
        <w:topLinePunct w:val="0"/>
        <w:autoSpaceDE/>
        <w:autoSpaceDN/>
        <w:bidi w:val="0"/>
        <w:adjustRightInd w:val="0"/>
        <w:snapToGrid/>
        <w:spacing w:line="520" w:lineRule="exact"/>
        <w:textAlignment w:val="auto"/>
        <w:rPr>
          <w:rFonts w:hint="eastAsia" w:ascii="仿宋" w:hAnsi="仿宋" w:eastAsia="仿宋" w:cs="仿宋"/>
          <w:bCs/>
          <w:sz w:val="24"/>
          <w:szCs w:val="24"/>
          <w:highlight w:val="none"/>
        </w:rPr>
      </w:pP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甲方：</w:t>
      </w:r>
      <w:r>
        <w:rPr>
          <w:rFonts w:hint="eastAsia" w:ascii="宋体" w:hAnsi="宋体" w:cs="宋体"/>
          <w:sz w:val="24"/>
          <w:szCs w:val="24"/>
          <w:highlight w:val="none"/>
          <w:lang w:eastAsia="zh-CN"/>
        </w:rPr>
        <w:t>岳阳水上绿色航运环保有限责任公司</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eastAsia" w:ascii="宋体" w:hAnsi="宋体" w:eastAsia="宋体" w:cs="宋体"/>
          <w:sz w:val="24"/>
          <w:szCs w:val="24"/>
          <w:highlight w:val="none"/>
        </w:rPr>
      </w:pP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依据中华人民共和国有关法律、法规，本着诚实信用、平等互利的原则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甲、乙双方经友好协商，现就乙方为甲方提供保安</w:t>
      </w:r>
      <w:r>
        <w:rPr>
          <w:rFonts w:hint="eastAsia" w:ascii="宋体" w:hAnsi="宋体" w:cs="宋体"/>
          <w:sz w:val="24"/>
          <w:szCs w:val="24"/>
          <w:highlight w:val="none"/>
          <w:lang w:eastAsia="zh-CN"/>
        </w:rPr>
        <w:t>、厨师</w:t>
      </w:r>
      <w:r>
        <w:rPr>
          <w:rFonts w:hint="eastAsia" w:ascii="宋体" w:hAnsi="宋体" w:eastAsia="宋体" w:cs="宋体"/>
          <w:sz w:val="24"/>
          <w:szCs w:val="24"/>
          <w:highlight w:val="none"/>
        </w:rPr>
        <w:t>服务事项达成一致意见，签订本合同。</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一、服务期限：</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本合同有效期1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个月，自</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3</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rPr>
        <w:t>日止。</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二、服务内容和方式：</w:t>
      </w:r>
      <w:r>
        <w:rPr>
          <w:rFonts w:hint="eastAsia" w:ascii="宋体" w:hAnsi="宋体" w:eastAsia="宋体" w:cs="宋体"/>
          <w:sz w:val="24"/>
          <w:szCs w:val="24"/>
          <w:highlight w:val="none"/>
        </w:rPr>
        <w:t>乙方向甲方指派保安员</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名</w:t>
      </w:r>
      <w:r>
        <w:rPr>
          <w:rFonts w:hint="eastAsia" w:ascii="宋体" w:hAnsi="宋体" w:cs="宋体"/>
          <w:sz w:val="24"/>
          <w:szCs w:val="24"/>
          <w:highlight w:val="none"/>
          <w:lang w:eastAsia="zh-CN"/>
        </w:rPr>
        <w:t>、厨师</w:t>
      </w:r>
      <w:r>
        <w:rPr>
          <w:rFonts w:hint="eastAsia" w:ascii="宋体" w:hAnsi="宋体" w:cs="宋体"/>
          <w:sz w:val="24"/>
          <w:szCs w:val="24"/>
          <w:highlight w:val="none"/>
          <w:lang w:val="en-US" w:eastAsia="zh-CN"/>
        </w:rPr>
        <w:t>1名</w:t>
      </w:r>
      <w:r>
        <w:rPr>
          <w:rFonts w:hint="eastAsia" w:ascii="宋体" w:hAnsi="宋体" w:eastAsia="宋体" w:cs="宋体"/>
          <w:sz w:val="24"/>
          <w:szCs w:val="24"/>
          <w:highlight w:val="none"/>
        </w:rPr>
        <w:t>，要求：身体健康，五官端正，年龄</w:t>
      </w:r>
      <w:r>
        <w:rPr>
          <w:rFonts w:hint="eastAsia" w:ascii="宋体" w:hAnsi="宋体" w:cs="宋体"/>
          <w:sz w:val="24"/>
          <w:szCs w:val="24"/>
          <w:highlight w:val="none"/>
          <w:lang w:val="en-US" w:eastAsia="zh-CN"/>
        </w:rPr>
        <w:t>男18</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rPr>
        <w:t>岁之间，</w:t>
      </w:r>
      <w:r>
        <w:rPr>
          <w:rFonts w:hint="eastAsia" w:ascii="宋体" w:hAnsi="宋体" w:cs="宋体"/>
          <w:sz w:val="24"/>
          <w:szCs w:val="24"/>
          <w:highlight w:val="none"/>
          <w:lang w:val="en-US" w:eastAsia="zh-CN"/>
        </w:rPr>
        <w:t>女18-55岁之间。</w:t>
      </w:r>
      <w:r>
        <w:rPr>
          <w:rFonts w:hint="eastAsia" w:ascii="宋体" w:hAnsi="宋体" w:eastAsia="宋体" w:cs="宋体"/>
          <w:sz w:val="24"/>
          <w:szCs w:val="24"/>
          <w:highlight w:val="none"/>
        </w:rPr>
        <w:t>具体人员须</w:t>
      </w:r>
      <w:r>
        <w:rPr>
          <w:rFonts w:hint="eastAsia" w:ascii="宋体" w:hAnsi="宋体" w:eastAsia="宋体" w:cs="宋体"/>
          <w:sz w:val="24"/>
          <w:szCs w:val="24"/>
          <w:highlight w:val="none"/>
          <w:lang w:eastAsia="zh-CN"/>
        </w:rPr>
        <w:t>由乙方提供人事档案</w:t>
      </w:r>
      <w:r>
        <w:rPr>
          <w:rFonts w:hint="eastAsia" w:ascii="宋体" w:hAnsi="宋体" w:eastAsia="宋体" w:cs="宋体"/>
          <w:sz w:val="24"/>
          <w:szCs w:val="24"/>
          <w:highlight w:val="none"/>
        </w:rPr>
        <w:t>经甲方确认。</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乙方指派3名保安员负责对双方确认的生产、生活及办公区域实施安全保卫，做好防火、防盗、防破坏工作，防止侵害甲方财产安全的行为发生，维护甲方的正常生产、工作秩序。</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乙方指派1名厨师对甲方工作人员提供每日三餐的餐饮服务，标准“四菜一汤、两荤两素”，饭菜卫生、可口，色香味俱全；餐食原材料由甲方提供，乙方厨师只负责加工烹制食材。</w:t>
      </w:r>
    </w:p>
    <w:p>
      <w:pPr>
        <w:keepNext w:val="0"/>
        <w:keepLines w:val="0"/>
        <w:pageBreakBefore w:val="0"/>
        <w:widowControl w:val="0"/>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合同期内，因乙方员工原因影响甲方工作</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乙方须及时派人补位：甲方可根据工作需要要求增派</w:t>
      </w:r>
      <w:r>
        <w:rPr>
          <w:rFonts w:hint="eastAsia" w:ascii="宋体" w:hAnsi="宋体" w:cs="宋体"/>
          <w:sz w:val="24"/>
          <w:szCs w:val="24"/>
          <w:highlight w:val="none"/>
          <w:lang w:eastAsia="zh-CN"/>
        </w:rPr>
        <w:t>服务人员</w:t>
      </w:r>
      <w:r>
        <w:rPr>
          <w:rFonts w:hint="eastAsia" w:ascii="宋体" w:hAnsi="宋体" w:eastAsia="宋体" w:cs="宋体"/>
          <w:sz w:val="24"/>
          <w:szCs w:val="24"/>
          <w:highlight w:val="none"/>
        </w:rPr>
        <w:t>，需增加</w:t>
      </w:r>
      <w:r>
        <w:rPr>
          <w:rFonts w:hint="eastAsia" w:ascii="宋体" w:hAnsi="宋体" w:cs="宋体"/>
          <w:sz w:val="24"/>
          <w:szCs w:val="24"/>
          <w:highlight w:val="none"/>
          <w:lang w:eastAsia="zh-CN"/>
        </w:rPr>
        <w:t>服务人员</w:t>
      </w:r>
      <w:r>
        <w:rPr>
          <w:rFonts w:hint="eastAsia" w:ascii="宋体" w:hAnsi="宋体" w:eastAsia="宋体" w:cs="宋体"/>
          <w:sz w:val="24"/>
          <w:szCs w:val="24"/>
          <w:highlight w:val="none"/>
        </w:rPr>
        <w:t>的，甲方要提前3个工作日书面通知乙</w:t>
      </w:r>
      <w:r>
        <w:rPr>
          <w:rFonts w:hint="eastAsia" w:ascii="宋体" w:hAnsi="宋体" w:cs="宋体"/>
          <w:sz w:val="24"/>
          <w:szCs w:val="24"/>
          <w:highlight w:val="none"/>
          <w:lang w:eastAsia="zh-CN"/>
        </w:rPr>
        <w:t>方。</w:t>
      </w:r>
    </w:p>
    <w:p>
      <w:pPr>
        <w:keepNext w:val="0"/>
        <w:keepLines w:val="0"/>
        <w:pageBreakBefore w:val="0"/>
        <w:widowControl w:val="0"/>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乙方所派服务人员的具体执勤岗位</w:t>
      </w:r>
      <w:r>
        <w:rPr>
          <w:rFonts w:hint="eastAsia" w:ascii="宋体" w:hAnsi="宋体" w:cs="宋体"/>
          <w:sz w:val="24"/>
          <w:szCs w:val="24"/>
          <w:highlight w:val="none"/>
          <w:lang w:eastAsia="zh-CN"/>
        </w:rPr>
        <w:t>和工作范围</w:t>
      </w:r>
      <w:r>
        <w:rPr>
          <w:rFonts w:hint="eastAsia" w:ascii="宋体" w:hAnsi="宋体" w:eastAsia="宋体" w:cs="宋体"/>
          <w:sz w:val="24"/>
          <w:szCs w:val="24"/>
          <w:highlight w:val="none"/>
        </w:rPr>
        <w:t>由甲方统一安排。</w:t>
      </w:r>
    </w:p>
    <w:p>
      <w:pPr>
        <w:keepNext w:val="0"/>
        <w:keepLines w:val="0"/>
        <w:pageBreakBefore w:val="0"/>
        <w:widowControl w:val="0"/>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三、费用标准：</w:t>
      </w:r>
      <w:r>
        <w:rPr>
          <w:rFonts w:hint="eastAsia" w:ascii="宋体" w:hAnsi="宋体" w:eastAsia="宋体" w:cs="宋体"/>
          <w:sz w:val="24"/>
          <w:szCs w:val="24"/>
          <w:highlight w:val="none"/>
        </w:rPr>
        <w:t>保安服务费</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元/人/月</w:t>
      </w:r>
      <w:r>
        <w:rPr>
          <w:rFonts w:hint="eastAsia" w:ascii="宋体" w:hAnsi="宋体" w:cs="宋体"/>
          <w:sz w:val="24"/>
          <w:szCs w:val="24"/>
          <w:highlight w:val="none"/>
          <w:lang w:eastAsia="zh-CN"/>
        </w:rPr>
        <w:t>，厨师服务费</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元/人/月。其中包括：单位和个人应缴纳的基本养老保险金、基本医疗保险金、失业保险金、工伤保险金、意外保险金、生育保险金等社保金及劳动报酬、节日加班费、管理费(含</w:t>
      </w:r>
      <w:r>
        <w:rPr>
          <w:rFonts w:hint="eastAsia" w:ascii="宋体" w:hAnsi="宋体" w:eastAsia="宋体" w:cs="宋体"/>
          <w:color w:val="auto"/>
          <w:sz w:val="24"/>
          <w:szCs w:val="24"/>
          <w:highlight w:val="none"/>
        </w:rPr>
        <w:t>利</w:t>
      </w:r>
      <w:r>
        <w:rPr>
          <w:rFonts w:hint="eastAsia" w:ascii="宋体" w:hAnsi="宋体" w:eastAsia="宋体" w:cs="宋体"/>
          <w:sz w:val="24"/>
          <w:szCs w:val="24"/>
          <w:highlight w:val="none"/>
        </w:rPr>
        <w:t>税)、劳保福利费、伙食费等。</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四、工作时间及方式：</w:t>
      </w:r>
      <w:r>
        <w:rPr>
          <w:rFonts w:hint="eastAsia" w:ascii="宋体" w:hAnsi="宋体" w:eastAsia="宋体" w:cs="宋体"/>
          <w:sz w:val="24"/>
          <w:szCs w:val="24"/>
          <w:highlight w:val="none"/>
        </w:rPr>
        <w:t>实行8小时工作制</w:t>
      </w:r>
      <w:r>
        <w:rPr>
          <w:rFonts w:hint="eastAsia" w:ascii="宋体" w:hAnsi="宋体" w:cs="宋体"/>
          <w:sz w:val="24"/>
          <w:szCs w:val="24"/>
          <w:highlight w:val="none"/>
          <w:lang w:eastAsia="zh-CN"/>
        </w:rPr>
        <w:t>。</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五、服务质量考核：</w:t>
      </w:r>
      <w:r>
        <w:rPr>
          <w:rFonts w:hint="eastAsia" w:ascii="宋体" w:hAnsi="宋体" w:cs="宋体"/>
          <w:b w:val="0"/>
          <w:bCs w:val="0"/>
          <w:sz w:val="24"/>
          <w:szCs w:val="24"/>
          <w:highlight w:val="none"/>
          <w:lang w:eastAsia="zh-CN"/>
        </w:rPr>
        <w:t>甲方对乙方服务人员</w:t>
      </w:r>
      <w:r>
        <w:rPr>
          <w:rFonts w:hint="eastAsia" w:ascii="宋体" w:hAnsi="宋体" w:eastAsia="宋体" w:cs="宋体"/>
          <w:sz w:val="24"/>
          <w:szCs w:val="24"/>
          <w:highlight w:val="none"/>
        </w:rPr>
        <w:t>实行月考核</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对达不到考核规定要求的按规定扣减服务费。</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六、费用结算：</w:t>
      </w:r>
      <w:r>
        <w:rPr>
          <w:rFonts w:hint="eastAsia" w:ascii="宋体" w:hAnsi="宋体" w:eastAsia="宋体" w:cs="宋体"/>
          <w:sz w:val="24"/>
          <w:szCs w:val="24"/>
          <w:highlight w:val="none"/>
        </w:rPr>
        <w:t>每月15日前，由甲方向乙方出具上月考核明细，甲方收到乙方</w:t>
      </w:r>
      <w:r>
        <w:rPr>
          <w:rFonts w:hint="eastAsia" w:ascii="宋体" w:hAnsi="宋体" w:cs="宋体"/>
          <w:sz w:val="24"/>
          <w:szCs w:val="24"/>
          <w:highlight w:val="none"/>
          <w:lang w:val="en-US" w:eastAsia="zh-CN"/>
        </w:rPr>
        <w:t>符合甲方要求的等额</w:t>
      </w:r>
      <w:r>
        <w:rPr>
          <w:rFonts w:hint="eastAsia" w:ascii="宋体" w:hAnsi="宋体" w:eastAsia="宋体" w:cs="宋体"/>
          <w:sz w:val="24"/>
          <w:szCs w:val="24"/>
          <w:highlight w:val="none"/>
        </w:rPr>
        <w:t>发票后，将服务费以转账方式付给乙方。</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七、甲方的责权及义务：</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1、甲方对乙方的服务工作有权进行监督检查和管理，有权按</w:t>
      </w:r>
      <w:r>
        <w:rPr>
          <w:rFonts w:hint="eastAsia" w:ascii="宋体" w:hAnsi="宋体" w:cs="宋体"/>
          <w:sz w:val="24"/>
          <w:szCs w:val="24"/>
          <w:highlight w:val="none"/>
          <w:lang w:eastAsia="zh-CN"/>
        </w:rPr>
        <w:t>门岗职责对保安</w:t>
      </w:r>
      <w:r>
        <w:rPr>
          <w:rFonts w:hint="eastAsia" w:ascii="宋体" w:hAnsi="宋体" w:eastAsia="宋体" w:cs="宋体"/>
          <w:sz w:val="24"/>
          <w:szCs w:val="24"/>
          <w:highlight w:val="none"/>
        </w:rPr>
        <w:t>进行考核</w:t>
      </w:r>
      <w:r>
        <w:rPr>
          <w:rFonts w:hint="eastAsia" w:ascii="宋体" w:hAnsi="宋体" w:cs="宋体"/>
          <w:sz w:val="24"/>
          <w:szCs w:val="24"/>
          <w:highlight w:val="none"/>
          <w:lang w:eastAsia="zh-CN"/>
        </w:rPr>
        <w:t>，根据菜品质量和厨房卫生对厨师进行考核</w:t>
      </w:r>
      <w:r>
        <w:rPr>
          <w:rFonts w:hint="eastAsia" w:ascii="宋体" w:hAnsi="宋体" w:eastAsia="宋体" w:cs="宋体"/>
          <w:sz w:val="24"/>
          <w:szCs w:val="24"/>
          <w:highlight w:val="none"/>
        </w:rPr>
        <w:t>。对有特殊贡献或在港区见义勇为者，给予适当奖励或慰问。</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2、甲方对乙方的服务工作不满意的有权提出整改要求，对不称职的</w:t>
      </w:r>
      <w:r>
        <w:rPr>
          <w:rFonts w:hint="eastAsia" w:ascii="宋体" w:hAnsi="宋体" w:cs="宋体"/>
          <w:sz w:val="24"/>
          <w:szCs w:val="24"/>
          <w:highlight w:val="none"/>
          <w:lang w:eastAsia="zh-CN"/>
        </w:rPr>
        <w:t>人员</w:t>
      </w:r>
      <w:r>
        <w:rPr>
          <w:rFonts w:hint="eastAsia" w:ascii="宋体" w:hAnsi="宋体" w:eastAsia="宋体" w:cs="宋体"/>
          <w:sz w:val="24"/>
          <w:szCs w:val="24"/>
          <w:highlight w:val="none"/>
        </w:rPr>
        <w:t>有权提出调换。</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3、乙方因人员不到位、不足额，或因人员工作失职、违法犯罪行为给甲方造成不应有的损失时，甲方有权按月服务费</w:t>
      </w:r>
      <w:r>
        <w:rPr>
          <w:rFonts w:hint="eastAsia" w:ascii="宋体" w:hAnsi="宋体" w:cs="宋体"/>
          <w:sz w:val="24"/>
          <w:szCs w:val="24"/>
          <w:highlight w:val="none"/>
          <w:lang w:eastAsia="zh-CN"/>
        </w:rPr>
        <w:t>总额</w:t>
      </w:r>
      <w:r>
        <w:rPr>
          <w:rFonts w:hint="eastAsia" w:ascii="宋体" w:hAnsi="宋体" w:eastAsia="宋体" w:cs="宋体"/>
          <w:sz w:val="24"/>
          <w:szCs w:val="24"/>
          <w:highlight w:val="none"/>
        </w:rPr>
        <w:t>20%向乙方</w:t>
      </w:r>
      <w:r>
        <w:rPr>
          <w:rFonts w:hint="eastAsia" w:ascii="宋体" w:hAnsi="宋体" w:cs="宋体"/>
          <w:sz w:val="24"/>
          <w:szCs w:val="24"/>
          <w:highlight w:val="none"/>
          <w:lang w:val="en-US" w:eastAsia="zh-CN"/>
        </w:rPr>
        <w:t>主张违约金；该金额不足以弥补甲方直接、间接损失的，甲方可另行主张。</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4、乙方保安员在甲方服务期间，有违法犯罪行为，由乙方或当地公安机关依法处理、追究责任，甲方有义务配合</w:t>
      </w:r>
      <w:r>
        <w:rPr>
          <w:rFonts w:hint="eastAsia" w:ascii="宋体" w:hAnsi="宋体" w:cs="宋体"/>
          <w:sz w:val="24"/>
          <w:szCs w:val="24"/>
          <w:highlight w:val="none"/>
          <w:lang w:eastAsia="zh-CN"/>
        </w:rPr>
        <w:t>。</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5、甲方应为乙方保安提供</w:t>
      </w:r>
      <w:r>
        <w:rPr>
          <w:rFonts w:hint="eastAsia" w:ascii="宋体" w:hAnsi="宋体" w:cs="宋体"/>
          <w:sz w:val="24"/>
          <w:szCs w:val="24"/>
          <w:highlight w:val="none"/>
          <w:lang w:eastAsia="zh-CN"/>
        </w:rPr>
        <w:t>办公</w:t>
      </w:r>
      <w:r>
        <w:rPr>
          <w:rFonts w:hint="eastAsia" w:ascii="宋体" w:hAnsi="宋体" w:eastAsia="宋体" w:cs="宋体"/>
          <w:sz w:val="24"/>
          <w:szCs w:val="24"/>
          <w:highlight w:val="none"/>
        </w:rPr>
        <w:t>桌椅</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水、电设施</w:t>
      </w:r>
      <w:r>
        <w:rPr>
          <w:rFonts w:hint="eastAsia" w:ascii="宋体" w:hAnsi="宋体" w:cs="宋体"/>
          <w:sz w:val="24"/>
          <w:szCs w:val="24"/>
          <w:highlight w:val="none"/>
          <w:lang w:eastAsia="zh-CN"/>
        </w:rPr>
        <w:t>，为厨师提供厨房必需品</w:t>
      </w:r>
      <w:r>
        <w:rPr>
          <w:rFonts w:hint="eastAsia" w:ascii="宋体" w:hAnsi="宋体" w:eastAsia="宋体" w:cs="宋体"/>
          <w:sz w:val="24"/>
          <w:szCs w:val="24"/>
          <w:highlight w:val="none"/>
        </w:rPr>
        <w:t>。</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6、乙方因</w:t>
      </w:r>
      <w:r>
        <w:rPr>
          <w:rFonts w:hint="eastAsia" w:ascii="宋体" w:hAnsi="宋体" w:cs="宋体"/>
          <w:sz w:val="24"/>
          <w:szCs w:val="24"/>
          <w:highlight w:val="none"/>
          <w:lang w:eastAsia="zh-CN"/>
        </w:rPr>
        <w:t>服务人员</w:t>
      </w:r>
      <w:r>
        <w:rPr>
          <w:rFonts w:hint="eastAsia" w:ascii="宋体" w:hAnsi="宋体" w:eastAsia="宋体" w:cs="宋体"/>
          <w:sz w:val="24"/>
          <w:szCs w:val="24"/>
          <w:highlight w:val="none"/>
        </w:rPr>
        <w:t>素质过低，或因服务质量原因给甲方造成重大影响</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甲方有权单方面解除或变更本协议</w:t>
      </w:r>
      <w:r>
        <w:rPr>
          <w:rFonts w:hint="eastAsia" w:ascii="宋体" w:hAnsi="宋体" w:cs="宋体"/>
          <w:sz w:val="24"/>
          <w:szCs w:val="24"/>
          <w:highlight w:val="none"/>
          <w:lang w:eastAsia="zh-CN"/>
        </w:rPr>
        <w:t>并不再支付尚未支付费用</w:t>
      </w:r>
      <w:r>
        <w:rPr>
          <w:rFonts w:hint="eastAsia" w:ascii="宋体" w:hAnsi="宋体" w:eastAsia="宋体" w:cs="宋体"/>
          <w:sz w:val="24"/>
          <w:szCs w:val="24"/>
          <w:highlight w:val="none"/>
        </w:rPr>
        <w:t>。</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eastAsia="宋体"/>
          <w:lang w:eastAsia="zh-CN"/>
        </w:rPr>
      </w:pP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甲方有权要求乙方保安人员提供保安证，厨师提供个人健康证明。</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八、乙方的责任及义务：</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1、乙方应严格遵守本协议规定的服务范围、服务项目、工作标准和要求。</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2、乙方保安在甲方的职责范围： ①负责甲方指定岗位及区域的值勤与巡逻，严格履行岗位职责要求，按照甲方工作要求开展工作； ②遵守甲方各项规章制度； ③文明执勤，耐心细致，有理有节：④负责甲方安排的其他临时性保安工作。</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rPr>
      </w:pPr>
      <w:r>
        <w:rPr>
          <w:rFonts w:hint="eastAsia" w:ascii="宋体" w:hAnsi="宋体" w:eastAsia="宋体" w:cs="宋体"/>
          <w:sz w:val="24"/>
          <w:szCs w:val="24"/>
          <w:highlight w:val="none"/>
        </w:rPr>
        <w:t>乙方</w:t>
      </w:r>
      <w:r>
        <w:rPr>
          <w:rFonts w:hint="eastAsia" w:ascii="宋体" w:hAnsi="宋体" w:cs="宋体"/>
          <w:sz w:val="24"/>
          <w:szCs w:val="24"/>
          <w:highlight w:val="none"/>
          <w:lang w:eastAsia="zh-CN"/>
        </w:rPr>
        <w:t>厨师</w:t>
      </w:r>
      <w:r>
        <w:rPr>
          <w:rFonts w:hint="eastAsia" w:ascii="宋体" w:hAnsi="宋体" w:eastAsia="宋体" w:cs="宋体"/>
          <w:sz w:val="24"/>
          <w:szCs w:val="24"/>
          <w:highlight w:val="none"/>
        </w:rPr>
        <w:t>在甲方的职责范围： ①对甲方工作人员提供每日三餐的餐饮服务，标准“四菜一汤、两荤两素”，饭菜卫生、可口，色香味俱全； ②遵守甲方各项规章制度； ③</w:t>
      </w:r>
      <w:r>
        <w:rPr>
          <w:rFonts w:hint="eastAsia" w:ascii="宋体" w:hAnsi="宋体" w:cs="宋体"/>
          <w:sz w:val="24"/>
          <w:szCs w:val="24"/>
          <w:highlight w:val="none"/>
          <w:lang w:eastAsia="zh-CN"/>
        </w:rPr>
        <w:t>做好日常安全管理，确保用气、用水、用电安全</w:t>
      </w:r>
      <w:r>
        <w:rPr>
          <w:rFonts w:hint="eastAsia" w:ascii="宋体" w:hAnsi="宋体" w:eastAsia="宋体" w:cs="宋体"/>
          <w:sz w:val="24"/>
          <w:szCs w:val="24"/>
          <w:highlight w:val="none"/>
        </w:rPr>
        <w:t>：④负责</w:t>
      </w:r>
      <w:r>
        <w:rPr>
          <w:rFonts w:hint="eastAsia" w:ascii="宋体" w:hAnsi="宋体" w:cs="宋体"/>
          <w:sz w:val="24"/>
          <w:szCs w:val="24"/>
          <w:highlight w:val="none"/>
          <w:lang w:eastAsia="zh-CN"/>
        </w:rPr>
        <w:t>食堂卫生，餐具消毒，蚊、蝇、鼠害消除等工作；⑤严格遵守食品安全卫生质量管理规定，加强食用原材料的存放、清洗、加工等各环节卫生质量管理。</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3、对发生在执勤区域内的刑事案件、治安案件和治安灾害事故，乙方应及时处置并报告甲方和当地公安机关，采取措施保护案发现场，协助公安机关侦查各类治安刑事案件。</w:t>
      </w:r>
    </w:p>
    <w:p>
      <w:pPr>
        <w:keepNext w:val="0"/>
        <w:keepLines w:val="0"/>
        <w:pageBreakBefore w:val="0"/>
        <w:widowControl/>
        <w:tabs>
          <w:tab w:val="left" w:pos="312"/>
        </w:tabs>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4、为</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保安人员配备制服及基本保安装备，并负责支付</w:t>
      </w:r>
      <w:r>
        <w:rPr>
          <w:rFonts w:hint="eastAsia" w:ascii="宋体" w:hAnsi="宋体" w:cs="宋体"/>
          <w:sz w:val="24"/>
          <w:szCs w:val="24"/>
          <w:highlight w:val="none"/>
          <w:lang w:eastAsia="zh-CN"/>
        </w:rPr>
        <w:t>乙方服务人员</w:t>
      </w:r>
      <w:r>
        <w:rPr>
          <w:rFonts w:hint="eastAsia" w:ascii="宋体" w:hAnsi="宋体" w:eastAsia="宋体" w:cs="宋体"/>
          <w:sz w:val="24"/>
          <w:szCs w:val="24"/>
          <w:highlight w:val="none"/>
        </w:rPr>
        <w:t>的工资和福利费用，及时撤换甲方提出的不称职的</w:t>
      </w:r>
      <w:r>
        <w:rPr>
          <w:rFonts w:hint="eastAsia" w:ascii="宋体" w:hAnsi="宋体" w:cs="宋体"/>
          <w:sz w:val="24"/>
          <w:szCs w:val="24"/>
          <w:highlight w:val="none"/>
          <w:lang w:eastAsia="zh-CN"/>
        </w:rPr>
        <w:t>服务人员</w:t>
      </w:r>
      <w:r>
        <w:rPr>
          <w:rFonts w:hint="eastAsia" w:ascii="宋体" w:hAnsi="宋体" w:eastAsia="宋体" w:cs="宋体"/>
          <w:sz w:val="24"/>
          <w:szCs w:val="24"/>
          <w:highlight w:val="none"/>
        </w:rPr>
        <w:t>。</w:t>
      </w:r>
    </w:p>
    <w:p>
      <w:pPr>
        <w:tabs>
          <w:tab w:val="left" w:pos="312"/>
        </w:tabs>
        <w:adjustRightInd w:val="0"/>
        <w:snapToGrid w:val="0"/>
        <w:spacing w:line="600" w:lineRule="exact"/>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5、乙方有对保安员进行教育、培训的义务</w:t>
      </w:r>
      <w:r>
        <w:rPr>
          <w:rFonts w:hint="eastAsia" w:ascii="宋体" w:hAnsi="宋体" w:cs="宋体"/>
          <w:sz w:val="24"/>
          <w:szCs w:val="24"/>
          <w:highlight w:val="none"/>
          <w:lang w:eastAsia="zh-CN"/>
        </w:rPr>
        <w:t>。</w:t>
      </w:r>
      <w:r>
        <w:rPr>
          <w:rFonts w:hint="eastAsia" w:ascii="宋体" w:hAnsi="宋体" w:cs="宋体"/>
          <w:sz w:val="24"/>
          <w:szCs w:val="24"/>
          <w:highlight w:val="none"/>
        </w:rPr>
        <w:t>并根据甲方的有关规章</w:t>
      </w:r>
      <w:r>
        <w:rPr>
          <w:rFonts w:hint="eastAsia" w:ascii="宋体" w:hAnsi="宋体" w:cs="宋体"/>
          <w:sz w:val="24"/>
          <w:szCs w:val="24"/>
          <w:highlight w:val="none"/>
          <w:lang w:eastAsia="zh-CN"/>
        </w:rPr>
        <w:t>制度对</w:t>
      </w:r>
      <w:r>
        <w:rPr>
          <w:rFonts w:hint="eastAsia" w:ascii="宋体" w:hAnsi="宋体" w:cs="宋体"/>
          <w:sz w:val="24"/>
          <w:szCs w:val="24"/>
          <w:highlight w:val="none"/>
        </w:rPr>
        <w:t>所属</w:t>
      </w:r>
      <w:r>
        <w:rPr>
          <w:rFonts w:hint="eastAsia" w:ascii="宋体" w:hAnsi="宋体" w:cs="宋体"/>
          <w:sz w:val="24"/>
          <w:szCs w:val="24"/>
          <w:highlight w:val="none"/>
          <w:lang w:eastAsia="zh-CN"/>
        </w:rPr>
        <w:t>保安</w:t>
      </w:r>
      <w:r>
        <w:rPr>
          <w:rFonts w:hint="eastAsia" w:ascii="宋体" w:hAnsi="宋体" w:cs="宋体"/>
          <w:sz w:val="24"/>
          <w:szCs w:val="24"/>
          <w:highlight w:val="none"/>
        </w:rPr>
        <w:t>员进行安全教育与《安规》考试。</w:t>
      </w:r>
    </w:p>
    <w:p>
      <w:pPr>
        <w:tabs>
          <w:tab w:val="left" w:pos="312"/>
        </w:tabs>
        <w:adjustRightInd w:val="0"/>
        <w:snapToGrid w:val="0"/>
        <w:spacing w:line="600" w:lineRule="exact"/>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6、乙方应与乙方</w:t>
      </w:r>
      <w:r>
        <w:rPr>
          <w:rFonts w:hint="eastAsia" w:ascii="宋体" w:hAnsi="宋体" w:cs="宋体"/>
          <w:sz w:val="24"/>
          <w:szCs w:val="24"/>
          <w:highlight w:val="none"/>
          <w:lang w:eastAsia="zh-CN"/>
        </w:rPr>
        <w:t>服务人员</w:t>
      </w:r>
      <w:r>
        <w:rPr>
          <w:rFonts w:hint="eastAsia" w:ascii="宋体" w:hAnsi="宋体" w:cs="宋体"/>
          <w:sz w:val="24"/>
          <w:szCs w:val="24"/>
          <w:highlight w:val="none"/>
        </w:rPr>
        <w:t>签订书面劳动合同。</w:t>
      </w:r>
    </w:p>
    <w:p>
      <w:pPr>
        <w:tabs>
          <w:tab w:val="left" w:pos="312"/>
        </w:tabs>
        <w:adjustRightInd w:val="0"/>
        <w:snapToGrid w:val="0"/>
        <w:spacing w:line="600" w:lineRule="exact"/>
        <w:ind w:firstLine="480" w:firstLineChars="200"/>
        <w:jc w:val="both"/>
        <w:rPr>
          <w:rFonts w:hint="eastAsia" w:ascii="宋体" w:hAnsi="宋体" w:eastAsia="宋体" w:cs="宋体"/>
          <w:sz w:val="24"/>
          <w:szCs w:val="24"/>
          <w:highlight w:val="none"/>
          <w:lang w:eastAsia="zh-CN"/>
        </w:rPr>
      </w:pPr>
      <w:r>
        <w:rPr>
          <w:rFonts w:hint="eastAsia" w:ascii="宋体" w:hAnsi="宋体" w:cs="宋体"/>
          <w:sz w:val="24"/>
          <w:szCs w:val="24"/>
          <w:highlight w:val="none"/>
        </w:rPr>
        <w:t>7、乙方应按时办理乙方</w:t>
      </w:r>
      <w:r>
        <w:rPr>
          <w:rFonts w:hint="eastAsia" w:ascii="宋体" w:hAnsi="宋体" w:cs="宋体"/>
          <w:sz w:val="24"/>
          <w:szCs w:val="24"/>
          <w:highlight w:val="none"/>
          <w:lang w:eastAsia="zh-CN"/>
        </w:rPr>
        <w:t>服务人员</w:t>
      </w:r>
      <w:r>
        <w:rPr>
          <w:rFonts w:hint="eastAsia" w:ascii="宋体" w:hAnsi="宋体" w:cs="宋体"/>
          <w:sz w:val="24"/>
          <w:szCs w:val="24"/>
          <w:highlight w:val="none"/>
        </w:rPr>
        <w:t>的基本养老保险、基本医疗保险、失业保险</w:t>
      </w:r>
      <w:r>
        <w:rPr>
          <w:rFonts w:hint="eastAsia" w:ascii="宋体" w:hAnsi="宋体" w:cs="宋体"/>
          <w:sz w:val="24"/>
          <w:szCs w:val="24"/>
          <w:highlight w:val="none"/>
          <w:lang w:eastAsia="zh-CN"/>
        </w:rPr>
        <w:t>、</w:t>
      </w:r>
      <w:r>
        <w:rPr>
          <w:rFonts w:hint="eastAsia" w:ascii="宋体" w:hAnsi="宋体" w:cs="宋体"/>
          <w:sz w:val="24"/>
          <w:szCs w:val="24"/>
          <w:highlight w:val="none"/>
        </w:rPr>
        <w:t>工伤保险、生育保险的参保、续保、转移手续费，并落实相关待遇</w:t>
      </w:r>
      <w:r>
        <w:rPr>
          <w:rFonts w:hint="eastAsia" w:ascii="宋体" w:hAnsi="宋体" w:cs="宋体"/>
          <w:sz w:val="24"/>
          <w:szCs w:val="24"/>
          <w:highlight w:val="none"/>
          <w:lang w:eastAsia="zh-CN"/>
        </w:rPr>
        <w:t>。</w:t>
      </w:r>
    </w:p>
    <w:p>
      <w:pPr>
        <w:tabs>
          <w:tab w:val="left" w:pos="312"/>
        </w:tabs>
        <w:adjustRightInd w:val="0"/>
        <w:snapToGrid w:val="0"/>
        <w:spacing w:line="600" w:lineRule="exact"/>
        <w:ind w:firstLine="480" w:firstLineChars="200"/>
        <w:jc w:val="both"/>
        <w:rPr>
          <w:rFonts w:hint="default" w:eastAsia="宋体" w:cs="宋体"/>
          <w:sz w:val="24"/>
          <w:szCs w:val="24"/>
          <w:highlight w:val="none"/>
          <w:lang w:val="en-US" w:eastAsia="zh-CN"/>
        </w:rPr>
      </w:pPr>
      <w:r>
        <w:rPr>
          <w:rFonts w:hint="eastAsia" w:cs="宋体"/>
          <w:sz w:val="24"/>
          <w:szCs w:val="24"/>
          <w:highlight w:val="none"/>
        </w:rPr>
        <w:t>8、</w:t>
      </w:r>
      <w:r>
        <w:rPr>
          <w:rFonts w:hint="eastAsia" w:ascii="宋体" w:hAnsi="宋体" w:cs="宋体"/>
          <w:sz w:val="24"/>
          <w:szCs w:val="24"/>
          <w:highlight w:val="none"/>
        </w:rPr>
        <w:t>乙方</w:t>
      </w:r>
      <w:r>
        <w:rPr>
          <w:rFonts w:hint="eastAsia" w:ascii="宋体" w:hAnsi="宋体" w:cs="宋体"/>
          <w:sz w:val="24"/>
          <w:szCs w:val="24"/>
          <w:highlight w:val="none"/>
          <w:lang w:eastAsia="zh-CN"/>
        </w:rPr>
        <w:t>服务人员</w:t>
      </w:r>
      <w:r>
        <w:rPr>
          <w:rFonts w:hint="eastAsia" w:cs="宋体"/>
          <w:sz w:val="24"/>
          <w:szCs w:val="24"/>
          <w:highlight w:val="none"/>
        </w:rPr>
        <w:t>因工伤亡时，由乙方负全责处理，甲方予以必要的协助，但各项费用由乙方负担</w:t>
      </w:r>
      <w:r>
        <w:rPr>
          <w:rFonts w:hint="eastAsia" w:cs="宋体"/>
          <w:sz w:val="24"/>
          <w:szCs w:val="24"/>
          <w:highlight w:val="none"/>
          <w:lang w:eastAsia="zh-CN"/>
        </w:rPr>
        <w:t>。</w:t>
      </w:r>
      <w:r>
        <w:rPr>
          <w:rFonts w:hint="eastAsia" w:cs="宋体"/>
          <w:sz w:val="24"/>
          <w:szCs w:val="24"/>
          <w:highlight w:val="none"/>
          <w:lang w:val="en-US" w:eastAsia="zh-CN"/>
        </w:rPr>
        <w:t>如由于乙方及乙方服务人员的原因，甲方垫付各项费用或因任何原因导致甲方对外承担责任的，甲方有权向乙方追偿，并可在服务费中直接抵扣。</w:t>
      </w:r>
    </w:p>
    <w:p>
      <w:pPr>
        <w:tabs>
          <w:tab w:val="left" w:pos="312"/>
        </w:tabs>
        <w:adjustRightInd w:val="0"/>
        <w:snapToGrid w:val="0"/>
        <w:spacing w:line="600" w:lineRule="exact"/>
        <w:ind w:firstLine="480" w:firstLineChars="200"/>
        <w:jc w:val="both"/>
        <w:rPr>
          <w:rFonts w:hint="eastAsia" w:ascii="宋体" w:hAnsi="宋体" w:cs="宋体"/>
          <w:sz w:val="24"/>
          <w:szCs w:val="24"/>
          <w:highlight w:val="none"/>
        </w:rPr>
      </w:pPr>
      <w:r>
        <w:rPr>
          <w:rFonts w:hint="eastAsia" w:cs="宋体"/>
          <w:sz w:val="24"/>
          <w:szCs w:val="24"/>
          <w:highlight w:val="none"/>
        </w:rPr>
        <w:t>九、</w:t>
      </w:r>
      <w:r>
        <w:rPr>
          <w:rFonts w:hint="eastAsia" w:ascii="宋体" w:hAnsi="宋体" w:cs="宋体"/>
          <w:sz w:val="24"/>
          <w:szCs w:val="24"/>
          <w:highlight w:val="none"/>
        </w:rPr>
        <w:t>甲方不与乙方</w:t>
      </w:r>
      <w:r>
        <w:rPr>
          <w:rFonts w:hint="eastAsia" w:ascii="宋体" w:hAnsi="宋体" w:cs="宋体"/>
          <w:sz w:val="24"/>
          <w:szCs w:val="24"/>
          <w:highlight w:val="none"/>
          <w:lang w:eastAsia="zh-CN"/>
        </w:rPr>
        <w:t>服务人员</w:t>
      </w:r>
      <w:r>
        <w:rPr>
          <w:rFonts w:hint="eastAsia" w:ascii="宋体" w:hAnsi="宋体" w:cs="宋体"/>
          <w:sz w:val="24"/>
          <w:szCs w:val="24"/>
          <w:highlight w:val="none"/>
        </w:rPr>
        <w:t>发生任何权利义务关系，乙方不负责乙方</w:t>
      </w:r>
      <w:r>
        <w:rPr>
          <w:rFonts w:hint="eastAsia" w:ascii="宋体" w:hAnsi="宋体" w:cs="宋体"/>
          <w:sz w:val="24"/>
          <w:szCs w:val="24"/>
          <w:highlight w:val="none"/>
          <w:lang w:eastAsia="zh-CN"/>
        </w:rPr>
        <w:t>服务人员</w:t>
      </w:r>
      <w:r>
        <w:rPr>
          <w:rFonts w:hint="eastAsia" w:ascii="宋体" w:hAnsi="宋体" w:cs="宋体"/>
          <w:sz w:val="24"/>
          <w:szCs w:val="24"/>
          <w:highlight w:val="none"/>
        </w:rPr>
        <w:t>在甲方的私人往来账。</w:t>
      </w:r>
    </w:p>
    <w:p>
      <w:pPr>
        <w:tabs>
          <w:tab w:val="left" w:pos="312"/>
        </w:tabs>
        <w:adjustRightInd w:val="0"/>
        <w:snapToGrid w:val="0"/>
        <w:spacing w:line="600" w:lineRule="exact"/>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十、合同的变</w:t>
      </w:r>
      <w:r>
        <w:rPr>
          <w:rFonts w:hint="eastAsia" w:cs="宋体"/>
          <w:sz w:val="24"/>
          <w:szCs w:val="24"/>
          <w:highlight w:val="none"/>
        </w:rPr>
        <w:t xml:space="preserve">更、终止、解除和续订： </w:t>
      </w:r>
      <w:r>
        <w:rPr>
          <w:rFonts w:hint="eastAsia" w:ascii="宋体" w:hAnsi="宋体" w:cs="宋体"/>
          <w:sz w:val="24"/>
          <w:szCs w:val="24"/>
          <w:highlight w:val="none"/>
        </w:rPr>
        <w:t>①</w:t>
      </w:r>
      <w:r>
        <w:rPr>
          <w:rFonts w:hint="eastAsia" w:cs="宋体"/>
          <w:sz w:val="24"/>
          <w:szCs w:val="24"/>
          <w:highlight w:val="none"/>
        </w:rPr>
        <w:t>甲乙双方经协商可以变更本合同</w:t>
      </w:r>
      <w:r>
        <w:rPr>
          <w:rFonts w:hint="eastAsia" w:cs="宋体"/>
          <w:sz w:val="24"/>
          <w:szCs w:val="24"/>
          <w:highlight w:val="none"/>
          <w:lang w:eastAsia="zh-CN"/>
        </w:rPr>
        <w:t>；</w:t>
      </w:r>
      <w:r>
        <w:rPr>
          <w:rFonts w:hint="eastAsia" w:cs="宋体"/>
          <w:sz w:val="24"/>
          <w:szCs w:val="24"/>
          <w:highlight w:val="none"/>
        </w:rPr>
        <w:t xml:space="preserve"> </w:t>
      </w:r>
      <w:r>
        <w:rPr>
          <w:rFonts w:hint="eastAsia" w:ascii="宋体" w:hAnsi="宋体" w:cs="宋体"/>
          <w:sz w:val="24"/>
          <w:szCs w:val="24"/>
          <w:highlight w:val="none"/>
        </w:rPr>
        <w:t>②</w:t>
      </w:r>
      <w:r>
        <w:rPr>
          <w:rFonts w:hint="eastAsia" w:cs="宋体"/>
          <w:sz w:val="24"/>
          <w:szCs w:val="24"/>
          <w:highlight w:val="none"/>
        </w:rPr>
        <w:t>一方因不可抗力原因不能继续履行合同时，应及时通知对方</w:t>
      </w:r>
      <w:r>
        <w:rPr>
          <w:rFonts w:hint="eastAsia" w:cs="宋体"/>
          <w:sz w:val="24"/>
          <w:szCs w:val="24"/>
          <w:highlight w:val="none"/>
          <w:lang w:eastAsia="zh-CN"/>
        </w:rPr>
        <w:t>。</w:t>
      </w:r>
      <w:r>
        <w:rPr>
          <w:rFonts w:hint="eastAsia" w:cs="宋体"/>
          <w:sz w:val="24"/>
          <w:szCs w:val="24"/>
          <w:highlight w:val="none"/>
        </w:rPr>
        <w:t>由双方根据具体情况确定违约方承担部分责任或全部免责</w:t>
      </w:r>
      <w:r>
        <w:rPr>
          <w:rFonts w:hint="eastAsia" w:cs="宋体"/>
          <w:sz w:val="24"/>
          <w:szCs w:val="24"/>
          <w:highlight w:val="none"/>
          <w:lang w:eastAsia="zh-CN"/>
        </w:rPr>
        <w:t>；</w:t>
      </w:r>
      <w:r>
        <w:rPr>
          <w:rFonts w:hint="eastAsia" w:ascii="宋体" w:hAnsi="宋体" w:cs="宋体"/>
          <w:sz w:val="24"/>
          <w:szCs w:val="24"/>
          <w:highlight w:val="none"/>
        </w:rPr>
        <w:t>③</w:t>
      </w:r>
      <w:r>
        <w:rPr>
          <w:rFonts w:hint="eastAsia" w:cs="宋体"/>
          <w:sz w:val="24"/>
          <w:szCs w:val="24"/>
          <w:highlight w:val="none"/>
        </w:rPr>
        <w:t>本合同期限届满即终止</w:t>
      </w:r>
      <w:r>
        <w:rPr>
          <w:rFonts w:hint="eastAsia" w:cs="宋体"/>
          <w:sz w:val="24"/>
          <w:szCs w:val="24"/>
          <w:highlight w:val="none"/>
          <w:lang w:eastAsia="zh-CN"/>
        </w:rPr>
        <w:t>。</w:t>
      </w:r>
      <w:r>
        <w:rPr>
          <w:rFonts w:hint="eastAsia" w:cs="宋体"/>
          <w:sz w:val="24"/>
          <w:szCs w:val="24"/>
          <w:highlight w:val="none"/>
        </w:rPr>
        <w:t>乙方要求续订，应在本合同期满前一个月内提出，由双方协商</w:t>
      </w:r>
      <w:r>
        <w:rPr>
          <w:rFonts w:hint="eastAsia" w:ascii="宋体" w:hAnsi="宋体" w:cs="宋体"/>
          <w:sz w:val="24"/>
          <w:szCs w:val="24"/>
          <w:highlight w:val="none"/>
        </w:rPr>
        <w:t>确定。</w:t>
      </w:r>
    </w:p>
    <w:p>
      <w:pPr>
        <w:tabs>
          <w:tab w:val="left" w:pos="312"/>
        </w:tabs>
        <w:adjustRightInd w:val="0"/>
        <w:snapToGrid w:val="0"/>
        <w:spacing w:line="600" w:lineRule="exact"/>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十一、在本合同履行</w:t>
      </w:r>
      <w:r>
        <w:rPr>
          <w:rFonts w:hint="eastAsia" w:cs="宋体"/>
          <w:sz w:val="24"/>
          <w:szCs w:val="24"/>
          <w:highlight w:val="none"/>
        </w:rPr>
        <w:t>过程中如发生争议，由甲乙双方协商解决；协商不成</w:t>
      </w:r>
      <w:r>
        <w:rPr>
          <w:rFonts w:hint="eastAsia" w:cs="宋体"/>
          <w:sz w:val="24"/>
          <w:szCs w:val="24"/>
          <w:highlight w:val="none"/>
          <w:lang w:eastAsia="zh-CN"/>
        </w:rPr>
        <w:t>，</w:t>
      </w:r>
      <w:r>
        <w:rPr>
          <w:rFonts w:hint="eastAsia" w:cs="宋体"/>
          <w:sz w:val="24"/>
          <w:szCs w:val="24"/>
          <w:highlight w:val="none"/>
        </w:rPr>
        <w:t>甲乙双方均可向</w:t>
      </w:r>
      <w:r>
        <w:rPr>
          <w:rFonts w:hint="eastAsia" w:cs="宋体"/>
          <w:color w:val="auto"/>
          <w:sz w:val="24"/>
          <w:szCs w:val="24"/>
          <w:highlight w:val="none"/>
          <w:u w:val="none"/>
          <w:lang w:eastAsia="zh-CN"/>
        </w:rPr>
        <w:t>甲</w:t>
      </w:r>
      <w:r>
        <w:rPr>
          <w:rFonts w:hint="eastAsia" w:cs="宋体"/>
          <w:sz w:val="24"/>
          <w:szCs w:val="24"/>
          <w:highlight w:val="none"/>
        </w:rPr>
        <w:t>方所</w:t>
      </w:r>
      <w:r>
        <w:rPr>
          <w:rFonts w:hint="eastAsia" w:ascii="宋体" w:hAnsi="宋体" w:cs="宋体"/>
          <w:sz w:val="24"/>
          <w:szCs w:val="24"/>
          <w:highlight w:val="none"/>
        </w:rPr>
        <w:t>在地人民法院提起诉讼。</w:t>
      </w:r>
    </w:p>
    <w:p>
      <w:pPr>
        <w:tabs>
          <w:tab w:val="left" w:pos="312"/>
        </w:tabs>
        <w:adjustRightInd w:val="0"/>
        <w:snapToGrid w:val="0"/>
        <w:spacing w:line="600" w:lineRule="exact"/>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十二、本协议一式四份，甲乙双方各执两份，签字盖章后生效。</w:t>
      </w:r>
    </w:p>
    <w:p>
      <w:pPr>
        <w:tabs>
          <w:tab w:val="left" w:pos="312"/>
        </w:tabs>
        <w:adjustRightInd w:val="0"/>
        <w:snapToGrid w:val="0"/>
        <w:spacing w:line="560" w:lineRule="exact"/>
        <w:ind w:firstLine="0" w:firstLineChars="0"/>
        <w:jc w:val="both"/>
        <w:rPr>
          <w:rFonts w:hint="eastAsia" w:ascii="宋体" w:hAnsi="宋体" w:eastAsia="宋体" w:cs="宋体"/>
          <w:sz w:val="24"/>
          <w:szCs w:val="24"/>
          <w:highlight w:val="none"/>
          <w:lang w:val="en-US" w:eastAsia="zh-CN"/>
        </w:rPr>
      </w:pPr>
    </w:p>
    <w:p>
      <w:pPr>
        <w:tabs>
          <w:tab w:val="left" w:pos="312"/>
        </w:tabs>
        <w:adjustRightInd w:val="0"/>
        <w:snapToGrid w:val="0"/>
        <w:spacing w:line="560" w:lineRule="exact"/>
        <w:ind w:firstLine="453" w:firstLineChars="189"/>
        <w:jc w:val="both"/>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none"/>
          <w:lang w:val="en-US" w:eastAsia="zh-CN"/>
        </w:rPr>
        <w:t>甲方（公章）：</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乙方（公章）：</w:t>
      </w:r>
      <w:r>
        <w:rPr>
          <w:rFonts w:hint="eastAsia" w:ascii="宋体" w:hAnsi="宋体" w:cs="宋体"/>
          <w:color w:val="auto"/>
          <w:sz w:val="24"/>
          <w:highlight w:val="none"/>
          <w:u w:val="single"/>
          <w:lang w:val="en-US" w:eastAsia="zh-CN"/>
        </w:rPr>
        <w:t xml:space="preserve">                            </w:t>
      </w:r>
    </w:p>
    <w:p>
      <w:pPr>
        <w:tabs>
          <w:tab w:val="left" w:pos="312"/>
        </w:tabs>
        <w:adjustRightInd w:val="0"/>
        <w:snapToGrid w:val="0"/>
        <w:spacing w:line="560" w:lineRule="exact"/>
        <w:ind w:firstLine="453" w:firstLineChars="189"/>
        <w:jc w:val="both"/>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none"/>
          <w:lang w:val="en-US" w:eastAsia="zh-CN"/>
        </w:rPr>
        <w:t xml:space="preserve">甲方代表：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2"/>
          <w:sz w:val="24"/>
          <w:szCs w:val="24"/>
          <w:highlight w:val="none"/>
          <w:u w:val="none"/>
          <w:lang w:val="en-US" w:eastAsia="zh-CN"/>
        </w:rPr>
        <w:t xml:space="preserve">  </w:t>
      </w:r>
      <w:r>
        <w:rPr>
          <w:rFonts w:hint="eastAsia" w:ascii="宋体" w:hAnsi="宋体" w:cs="宋体"/>
          <w:color w:val="auto"/>
          <w:sz w:val="24"/>
          <w:highlight w:val="none"/>
          <w:u w:val="none"/>
          <w:lang w:val="en-US" w:eastAsia="zh-CN"/>
        </w:rPr>
        <w:t>乙方代表：</w:t>
      </w:r>
      <w:r>
        <w:rPr>
          <w:rFonts w:hint="eastAsia" w:ascii="宋体" w:hAnsi="宋体" w:cs="宋体"/>
          <w:color w:val="auto"/>
          <w:sz w:val="24"/>
          <w:highlight w:val="none"/>
          <w:u w:val="singl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default" w:ascii="宋体" w:hAnsi="宋体" w:cs="宋体"/>
          <w:color w:val="auto"/>
          <w:kern w:val="0"/>
          <w:sz w:val="24"/>
          <w:highlight w:val="none"/>
          <w:u w:val="none"/>
          <w:lang w:val="en-US" w:eastAsia="zh-CN"/>
        </w:rPr>
      </w:pPr>
      <w:r>
        <w:rPr>
          <w:rFonts w:hint="eastAsia" w:ascii="宋体" w:hAnsi="宋体" w:cs="宋体"/>
          <w:color w:val="auto"/>
          <w:sz w:val="24"/>
          <w:highlight w:val="none"/>
          <w:u w:val="none"/>
          <w:lang w:val="en-US" w:eastAsia="zh-CN"/>
        </w:rPr>
        <w:t xml:space="preserve">联系电话：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 xml:space="preserve"> </w:t>
      </w:r>
      <w:r>
        <w:rPr>
          <w:rFonts w:hint="eastAsia" w:ascii="宋体" w:hAnsi="宋体" w:eastAsia="宋体" w:cs="宋体"/>
          <w:color w:val="auto"/>
          <w:kern w:val="0"/>
          <w:sz w:val="24"/>
          <w:highlight w:val="none"/>
          <w:u w:val="none"/>
          <w:lang w:val="en-US" w:eastAsia="zh-CN"/>
        </w:rPr>
        <w:t xml:space="preserve"> </w:t>
      </w:r>
      <w:r>
        <w:rPr>
          <w:rFonts w:hint="eastAsia" w:ascii="宋体" w:hAnsi="宋体" w:cs="宋体"/>
          <w:color w:val="auto"/>
          <w:kern w:val="0"/>
          <w:sz w:val="24"/>
          <w:highlight w:val="none"/>
          <w:u w:val="none"/>
          <w:lang w:val="en-US" w:eastAsia="zh-CN"/>
        </w:rPr>
        <w:t>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u w:val="non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default"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 xml:space="preserve">开 户 行：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 xml:space="preserve"> </w:t>
      </w:r>
      <w:r>
        <w:rPr>
          <w:rFonts w:hint="eastAsia" w:ascii="宋体" w:hAnsi="宋体" w:eastAsia="宋体" w:cs="宋体"/>
          <w:color w:val="auto"/>
          <w:kern w:val="0"/>
          <w:sz w:val="24"/>
          <w:highlight w:val="none"/>
          <w:u w:val="none"/>
          <w:lang w:val="en-US" w:eastAsia="zh-CN"/>
        </w:rPr>
        <w:t xml:space="preserve"> </w:t>
      </w:r>
      <w:r>
        <w:rPr>
          <w:rFonts w:hint="eastAsia" w:ascii="宋体" w:hAnsi="宋体" w:cs="宋体"/>
          <w:color w:val="auto"/>
          <w:kern w:val="0"/>
          <w:sz w:val="24"/>
          <w:highlight w:val="none"/>
          <w:u w:val="none"/>
          <w:lang w:val="en-US" w:eastAsia="zh-CN"/>
        </w:rPr>
        <w:t>开 户 行：</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u w:val="non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453" w:firstLineChars="189"/>
        <w:jc w:val="both"/>
        <w:textAlignment w:val="auto"/>
        <w:rPr>
          <w:rFonts w:hint="default"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 xml:space="preserve">账    号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 xml:space="preserve"> </w:t>
      </w:r>
      <w:r>
        <w:rPr>
          <w:rFonts w:hint="eastAsia" w:ascii="宋体" w:hAnsi="宋体" w:cs="宋体"/>
          <w:color w:val="auto"/>
          <w:kern w:val="0"/>
          <w:sz w:val="24"/>
          <w:highlight w:val="none"/>
          <w:u w:val="none"/>
          <w:lang w:val="en-US" w:eastAsia="zh-CN"/>
        </w:rPr>
        <w:t xml:space="preserve"> 账    号：</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u w:val="none"/>
          <w:lang w:val="en-US" w:eastAsia="zh-CN"/>
        </w:rPr>
        <w:t xml:space="preserve">                              </w:t>
      </w:r>
    </w:p>
    <w:p>
      <w:pPr>
        <w:keepNext w:val="0"/>
        <w:keepLines w:val="0"/>
        <w:pageBreakBefore w:val="0"/>
        <w:widowControl/>
        <w:tabs>
          <w:tab w:val="left" w:pos="312"/>
        </w:tabs>
        <w:kinsoku/>
        <w:wordWrap/>
        <w:overflowPunct/>
        <w:topLinePunct w:val="0"/>
        <w:autoSpaceDE/>
        <w:autoSpaceDN/>
        <w:bidi w:val="0"/>
        <w:adjustRightInd w:val="0"/>
        <w:snapToGrid w:val="0"/>
        <w:spacing w:line="560" w:lineRule="exact"/>
        <w:ind w:firstLine="1440" w:firstLineChars="6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en-US" w:eastAsia="zh-CN"/>
        </w:rPr>
        <w:t>月</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en-US" w:eastAsia="zh-CN"/>
        </w:rPr>
        <w:t xml:space="preserve">日               </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en-US" w:eastAsia="zh-CN"/>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en-US" w:eastAsia="zh-CN"/>
        </w:rPr>
        <w:t>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highlight w:val="none"/>
        </w:rPr>
      </w:pPr>
      <w:r>
        <w:rPr>
          <w:rFonts w:hint="eastAsia" w:ascii="宋体" w:hAnsi="宋体" w:cs="宋体"/>
          <w:color w:val="auto"/>
          <w:kern w:val="0"/>
          <w:sz w:val="24"/>
          <w:szCs w:val="24"/>
          <w:highlight w:val="none"/>
          <w:lang w:val="en-US" w:eastAsia="zh-CN"/>
        </w:rPr>
        <w:br w:type="page"/>
      </w:r>
      <w:bookmarkEnd w:id="32"/>
    </w:p>
    <w:p>
      <w:pPr>
        <w:spacing w:line="600" w:lineRule="exact"/>
        <w:jc w:val="center"/>
        <w:outlineLvl w:val="0"/>
        <w:rPr>
          <w:rFonts w:ascii="黑体" w:hAnsi="黑体" w:eastAsia="黑体" w:cs="仿宋"/>
          <w:b/>
          <w:color w:val="000000"/>
          <w:sz w:val="36"/>
          <w:szCs w:val="36"/>
          <w:highlight w:val="none"/>
        </w:rPr>
      </w:pPr>
      <w:bookmarkStart w:id="34" w:name="_Toc20122"/>
      <w:r>
        <w:rPr>
          <w:rFonts w:hint="eastAsia" w:ascii="黑体" w:hAnsi="黑体" w:eastAsia="黑体" w:cs="仿宋"/>
          <w:b/>
          <w:color w:val="000000"/>
          <w:sz w:val="36"/>
          <w:szCs w:val="36"/>
          <w:highlight w:val="none"/>
        </w:rPr>
        <w:t>第五章  采购需求</w:t>
      </w:r>
      <w:bookmarkEnd w:id="33"/>
      <w:bookmarkEnd w:id="34"/>
    </w:p>
    <w:p>
      <w:pPr>
        <w:keepNext w:val="0"/>
        <w:keepLines w:val="0"/>
        <w:pageBreakBefore w:val="0"/>
        <w:widowControl/>
        <w:kinsoku/>
        <w:wordWrap/>
        <w:overflowPunct/>
        <w:topLinePunct w:val="0"/>
        <w:autoSpaceDE/>
        <w:autoSpaceDN/>
        <w:bidi w:val="0"/>
        <w:adjustRightInd w:val="0"/>
        <w:snapToGrid w:val="0"/>
        <w:spacing w:line="312" w:lineRule="auto"/>
        <w:ind w:leftChars="0" w:firstLine="480" w:firstLineChars="200"/>
        <w:textAlignment w:val="auto"/>
        <w:rPr>
          <w:rFonts w:hint="eastAsia" w:ascii="宋体" w:hAnsi="宋体"/>
          <w:sz w:val="24"/>
          <w:highlight w:val="none"/>
        </w:rPr>
      </w:pPr>
    </w:p>
    <w:p>
      <w:pPr>
        <w:pStyle w:val="8"/>
        <w:jc w:val="both"/>
        <w:rPr>
          <w:rFonts w:ascii="Arial" w:hAnsi="Arial"/>
          <w:color w:val="auto"/>
          <w:highlight w:val="none"/>
        </w:rPr>
      </w:pPr>
      <w:r>
        <w:rPr>
          <w:rFonts w:hint="eastAsia"/>
          <w:color w:val="auto"/>
          <w:highlight w:val="none"/>
          <w:lang w:val="en-US" w:eastAsia="zh-CN"/>
        </w:rPr>
        <w:t>1、</w:t>
      </w:r>
      <w:r>
        <w:rPr>
          <w:rFonts w:hint="eastAsia" w:ascii="黑体" w:hAnsi="黑体"/>
          <w:color w:val="auto"/>
          <w:highlight w:val="none"/>
        </w:rPr>
        <w:t xml:space="preserve">采购项目简介 </w:t>
      </w:r>
    </w:p>
    <w:p>
      <w:pPr>
        <w:keepNext w:val="0"/>
        <w:keepLines w:val="0"/>
        <w:widowControl/>
        <w:suppressLineNumbers w:val="0"/>
        <w:jc w:val="left"/>
        <w:rPr>
          <w:rFonts w:hint="eastAsia" w:ascii="宋体" w:hAnsi="宋体"/>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一</w:t>
      </w:r>
      <w:r>
        <w:rPr>
          <w:rFonts w:hint="eastAsia" w:ascii="宋体" w:hAnsi="宋体"/>
          <w:b w:val="0"/>
          <w:bCs w:val="0"/>
          <w:color w:val="auto"/>
          <w:sz w:val="24"/>
          <w:highlight w:val="none"/>
          <w:lang w:eastAsia="zh-CN"/>
        </w:rPr>
        <w:t>）</w:t>
      </w:r>
      <w:r>
        <w:rPr>
          <w:rFonts w:hint="eastAsia" w:ascii="宋体" w:hAnsi="宋体"/>
          <w:color w:val="auto"/>
          <w:sz w:val="24"/>
          <w:highlight w:val="none"/>
        </w:rPr>
        <w:t>采购项目名称:</w:t>
      </w:r>
      <w:r>
        <w:rPr>
          <w:rFonts w:hint="eastAsia" w:ascii="宋体" w:hAnsi="宋体"/>
          <w:color w:val="auto"/>
          <w:sz w:val="24"/>
          <w:highlight w:val="none"/>
          <w:lang w:eastAsia="zh-CN"/>
        </w:rPr>
        <w:t>岳阳水上绿色航运环保有限责任公司</w:t>
      </w:r>
      <w:r>
        <w:rPr>
          <w:rFonts w:hint="eastAsia" w:ascii="宋体" w:hAnsi="宋体" w:cs="Times New Roman"/>
          <w:color w:val="auto"/>
          <w:kern w:val="2"/>
          <w:sz w:val="24"/>
          <w:szCs w:val="24"/>
          <w:highlight w:val="none"/>
          <w:u w:val="none"/>
          <w:lang w:val="en-US" w:eastAsia="zh-CN" w:bidi="ar"/>
        </w:rPr>
        <w:t>保安、厨师外包服务项目</w:t>
      </w:r>
    </w:p>
    <w:p>
      <w:pPr>
        <w:autoSpaceDE w:val="0"/>
        <w:spacing w:line="400" w:lineRule="exact"/>
        <w:jc w:val="both"/>
        <w:rPr>
          <w:rFonts w:hint="eastAsia" w:ascii="宋体" w:hAnsi="宋体"/>
          <w:b w:val="0"/>
          <w:bCs w:val="0"/>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二</w:t>
      </w:r>
      <w:r>
        <w:rPr>
          <w:rFonts w:hint="eastAsia" w:ascii="宋体" w:hAnsi="宋体"/>
          <w:b w:val="0"/>
          <w:bCs w:val="0"/>
          <w:color w:val="auto"/>
          <w:sz w:val="24"/>
          <w:highlight w:val="none"/>
          <w:lang w:eastAsia="zh-CN"/>
        </w:rPr>
        <w:t>）</w:t>
      </w:r>
      <w:r>
        <w:rPr>
          <w:rFonts w:hint="eastAsia" w:ascii="宋体" w:hAnsi="宋体"/>
          <w:color w:val="auto"/>
          <w:sz w:val="24"/>
          <w:highlight w:val="none"/>
        </w:rPr>
        <w:t>采购人:</w:t>
      </w:r>
      <w:r>
        <w:rPr>
          <w:rFonts w:hint="eastAsia" w:ascii="宋体" w:hAnsi="宋体"/>
          <w:color w:val="auto"/>
          <w:sz w:val="24"/>
          <w:highlight w:val="none"/>
          <w:lang w:eastAsia="zh-CN"/>
        </w:rPr>
        <w:t>岳阳水上绿色航运环保有限责任公司</w:t>
      </w:r>
    </w:p>
    <w:p>
      <w:pPr>
        <w:autoSpaceDE w:val="0"/>
        <w:spacing w:line="400" w:lineRule="exact"/>
        <w:jc w:val="both"/>
        <w:rPr>
          <w:rFonts w:ascii="宋体" w:hAnsi="宋体"/>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三</w:t>
      </w:r>
      <w:r>
        <w:rPr>
          <w:rFonts w:hint="eastAsia" w:ascii="宋体" w:hAnsi="宋体"/>
          <w:b w:val="0"/>
          <w:bCs w:val="0"/>
          <w:color w:val="auto"/>
          <w:sz w:val="24"/>
          <w:highlight w:val="none"/>
          <w:lang w:eastAsia="zh-CN"/>
        </w:rPr>
        <w:t>）</w:t>
      </w:r>
      <w:r>
        <w:rPr>
          <w:rFonts w:hint="eastAsia" w:ascii="宋体" w:hAnsi="宋体"/>
          <w:color w:val="auto"/>
          <w:sz w:val="24"/>
          <w:highlight w:val="none"/>
        </w:rPr>
        <w:t>采购项目资金落实情况:</w:t>
      </w:r>
      <w:r>
        <w:rPr>
          <w:rFonts w:hint="eastAsia" w:ascii="宋体" w:hAnsi="宋体"/>
          <w:color w:val="auto"/>
          <w:sz w:val="24"/>
          <w:highlight w:val="none"/>
          <w:u w:val="none"/>
          <w:lang w:eastAsia="zh-CN"/>
        </w:rPr>
        <w:t>已落实</w:t>
      </w:r>
    </w:p>
    <w:p>
      <w:pPr>
        <w:autoSpaceDE w:val="0"/>
        <w:spacing w:line="400" w:lineRule="exact"/>
        <w:jc w:val="both"/>
        <w:rPr>
          <w:rFonts w:hint="eastAsia" w:ascii="宋体" w:hAnsi="宋体" w:eastAsia="宋体"/>
          <w:color w:val="auto"/>
          <w:sz w:val="24"/>
          <w:highlight w:val="none"/>
          <w:lang w:val="en-US" w:eastAsia="zh-CN"/>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四</w:t>
      </w:r>
      <w:r>
        <w:rPr>
          <w:rFonts w:hint="eastAsia" w:ascii="宋体" w:hAnsi="宋体" w:eastAsia="宋体" w:cs="Times New Roman"/>
          <w:color w:val="auto"/>
          <w:sz w:val="24"/>
          <w:highlight w:val="none"/>
          <w:lang w:eastAsia="zh-CN"/>
        </w:rPr>
        <w:t>）</w:t>
      </w:r>
      <w:r>
        <w:rPr>
          <w:rFonts w:hint="eastAsia" w:ascii="宋体" w:hAnsi="宋体"/>
          <w:color w:val="auto"/>
          <w:sz w:val="24"/>
          <w:highlight w:val="none"/>
        </w:rPr>
        <w:t xml:space="preserve">采购项目概况: </w:t>
      </w:r>
      <w:r>
        <w:rPr>
          <w:rFonts w:hint="eastAsia" w:ascii="宋体" w:hAnsi="宋体" w:cs="Times New Roman"/>
          <w:i w:val="0"/>
          <w:iCs w:val="0"/>
          <w:caps w:val="0"/>
          <w:color w:val="auto"/>
          <w:spacing w:val="0"/>
          <w:sz w:val="24"/>
          <w:szCs w:val="24"/>
          <w:highlight w:val="none"/>
          <w:u w:val="none"/>
          <w:shd w:val="clear"/>
          <w:lang w:eastAsia="zh-CN"/>
        </w:rPr>
        <w:t>本项目由</w:t>
      </w:r>
      <w:r>
        <w:rPr>
          <w:rFonts w:hint="eastAsia" w:ascii="宋体" w:hAnsi="宋体"/>
          <w:color w:val="auto"/>
          <w:sz w:val="24"/>
          <w:highlight w:val="none"/>
          <w:u w:val="none"/>
          <w:lang w:val="en-US" w:eastAsia="zh-CN"/>
        </w:rPr>
        <w:t>供应商</w:t>
      </w:r>
      <w:r>
        <w:rPr>
          <w:rFonts w:hint="eastAsia" w:ascii="宋体" w:hAnsi="宋体"/>
          <w:color w:val="auto"/>
          <w:sz w:val="24"/>
          <w:highlight w:val="none"/>
          <w:lang w:eastAsia="zh-CN"/>
        </w:rPr>
        <w:t>指派保安负责对双方确认的生产、生活及办公区域实施安全保卫工作；指派厨师对甲方工作人员提供每日三餐的餐饮服务，标准为“四菜一汤、两荤两素”，餐食原材料由甲方提供。</w:t>
      </w:r>
    </w:p>
    <w:p>
      <w:pPr>
        <w:pStyle w:val="8"/>
        <w:jc w:val="both"/>
        <w:rPr>
          <w:rFonts w:ascii="Arial" w:hAnsi="Arial"/>
          <w:color w:val="auto"/>
          <w:highlight w:val="none"/>
        </w:rPr>
      </w:pPr>
      <w:r>
        <w:rPr>
          <w:rFonts w:hint="eastAsia"/>
          <w:color w:val="auto"/>
          <w:highlight w:val="none"/>
          <w:lang w:val="en-US" w:eastAsia="zh-CN"/>
        </w:rPr>
        <w:t>2、</w:t>
      </w:r>
      <w:r>
        <w:rPr>
          <w:rFonts w:hint="eastAsia" w:ascii="黑体" w:hAnsi="黑体"/>
          <w:color w:val="auto"/>
          <w:highlight w:val="none"/>
        </w:rPr>
        <w:t xml:space="preserve">采购范围及相关要求 </w:t>
      </w:r>
    </w:p>
    <w:p>
      <w:pPr>
        <w:autoSpaceDE w:val="0"/>
        <w:spacing w:line="400" w:lineRule="exact"/>
        <w:jc w:val="both"/>
        <w:rPr>
          <w:rFonts w:hint="eastAsia" w:ascii="宋体" w:hAnsi="宋体"/>
          <w:b w:val="0"/>
          <w:bCs w:val="0"/>
          <w:color w:val="FF0000"/>
          <w:sz w:val="24"/>
          <w:highlight w:val="none"/>
          <w:lang w:eastAsia="zh-CN"/>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一</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采购范围:</w:t>
      </w:r>
      <w:r>
        <w:rPr>
          <w:rFonts w:hint="eastAsia" w:ascii="宋体" w:hAnsi="宋体"/>
          <w:b w:val="0"/>
          <w:bCs w:val="0"/>
          <w:color w:val="auto"/>
          <w:sz w:val="24"/>
          <w:highlight w:val="none"/>
          <w:lang w:eastAsia="zh-CN"/>
        </w:rPr>
        <w:t>保安负责岳阳水上绿色航运环保有限责任公司办公楼、闸口门卫管理、周边巡逻巡控和安全保卫等服务，厨师负责公司工作人员每日三餐。</w:t>
      </w:r>
      <w:r>
        <w:rPr>
          <w:rFonts w:hint="eastAsia" w:ascii="宋体" w:hAnsi="宋体" w:cs="Times New Roman"/>
          <w:color w:val="auto"/>
          <w:kern w:val="2"/>
          <w:sz w:val="24"/>
          <w:szCs w:val="24"/>
          <w:highlight w:val="none"/>
          <w:vertAlign w:val="baseline"/>
          <w:lang w:val="en-US" w:eastAsia="zh-CN" w:bidi="ar"/>
        </w:rPr>
        <w:t xml:space="preserve">  </w:t>
      </w:r>
      <w:r>
        <w:rPr>
          <w:rFonts w:hint="eastAsia" w:ascii="宋体" w:hAnsi="宋体" w:cs="Times New Roman"/>
          <w:color w:val="FF0000"/>
          <w:kern w:val="2"/>
          <w:sz w:val="24"/>
          <w:szCs w:val="24"/>
          <w:highlight w:val="none"/>
          <w:vertAlign w:val="baseline"/>
          <w:lang w:val="en-US" w:eastAsia="zh-CN" w:bidi="ar"/>
        </w:rPr>
        <w:t xml:space="preserve">    </w:t>
      </w:r>
      <w:r>
        <w:rPr>
          <w:rFonts w:hint="eastAsia" w:ascii="宋体" w:hAnsi="宋体"/>
          <w:b w:val="0"/>
          <w:bCs w:val="0"/>
          <w:color w:val="FF0000"/>
          <w:sz w:val="24"/>
          <w:highlight w:val="none"/>
        </w:rPr>
        <w:t xml:space="preserve"> </w:t>
      </w:r>
    </w:p>
    <w:p>
      <w:pPr>
        <w:autoSpaceDE w:val="0"/>
        <w:spacing w:line="400" w:lineRule="exact"/>
        <w:jc w:val="both"/>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二</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服务期限:</w:t>
      </w:r>
      <w:r>
        <w:rPr>
          <w:rFonts w:hint="eastAsia" w:ascii="宋体" w:hAnsi="宋体"/>
          <w:b w:val="0"/>
          <w:bCs w:val="0"/>
          <w:color w:val="auto"/>
          <w:sz w:val="24"/>
          <w:highlight w:val="none"/>
          <w:lang w:val="en-US" w:eastAsia="zh-CN"/>
        </w:rPr>
        <w:t>一年。</w:t>
      </w:r>
    </w:p>
    <w:p>
      <w:pPr>
        <w:autoSpaceDE w:val="0"/>
        <w:spacing w:line="400" w:lineRule="exact"/>
        <w:jc w:val="both"/>
        <w:rPr>
          <w:rFonts w:ascii="宋体" w:hAnsi="宋体"/>
          <w:b w:val="0"/>
          <w:bCs w:val="0"/>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三</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服务地点:</w:t>
      </w:r>
      <w:r>
        <w:rPr>
          <w:rFonts w:hint="eastAsia" w:ascii="宋体" w:hAnsi="宋体"/>
          <w:b w:val="0"/>
          <w:bCs w:val="0"/>
          <w:color w:val="auto"/>
          <w:sz w:val="24"/>
          <w:highlight w:val="none"/>
          <w:lang w:eastAsia="zh-CN"/>
        </w:rPr>
        <w:t>岳阳水上绿色航运环保有限责任公司。</w:t>
      </w:r>
    </w:p>
    <w:p>
      <w:pPr>
        <w:autoSpaceDE w:val="0"/>
        <w:spacing w:line="400" w:lineRule="exact"/>
        <w:jc w:val="both"/>
        <w:rPr>
          <w:rFonts w:hint="eastAsia" w:ascii="宋体" w:hAnsi="宋体"/>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四</w:t>
      </w:r>
      <w:r>
        <w:rPr>
          <w:rFonts w:hint="eastAsia" w:ascii="宋体" w:hAnsi="宋体"/>
          <w:b w:val="0"/>
          <w:bCs w:val="0"/>
          <w:color w:val="auto"/>
          <w:sz w:val="24"/>
          <w:highlight w:val="none"/>
          <w:lang w:eastAsia="zh-CN"/>
        </w:rPr>
        <w:t>）</w:t>
      </w:r>
      <w:r>
        <w:rPr>
          <w:rFonts w:hint="eastAsia" w:ascii="宋体" w:hAnsi="宋体"/>
          <w:color w:val="auto"/>
          <w:sz w:val="24"/>
          <w:highlight w:val="none"/>
        </w:rPr>
        <w:t>服务标准:</w:t>
      </w:r>
    </w:p>
    <w:p>
      <w:pPr>
        <w:autoSpaceDE w:val="0"/>
        <w:spacing w:line="400" w:lineRule="exact"/>
        <w:ind w:firstLine="480" w:firstLineChars="200"/>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保安：</w:t>
      </w:r>
    </w:p>
    <w:p>
      <w:pPr>
        <w:autoSpaceDE w:val="0"/>
        <w:spacing w:line="400" w:lineRule="exact"/>
        <w:ind w:firstLine="480" w:firstLineChars="200"/>
        <w:jc w:val="both"/>
        <w:rPr>
          <w:rFonts w:hint="eastAsia" w:ascii="宋体" w:hAnsi="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负责对双方确认的生产、生活及办公区域实施安全保卫及监督，做好防火、防盗、防破坏工作；</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lang w:eastAsia="zh-CN"/>
        </w:rPr>
        <w:t>防止侵害公司财产安全的行为发生</w:t>
      </w:r>
      <w:r>
        <w:rPr>
          <w:rFonts w:hint="eastAsia" w:ascii="宋体" w:hAnsi="宋体" w:eastAsia="宋体" w:cs="Times New Roman"/>
          <w:color w:val="auto"/>
          <w:kern w:val="2"/>
          <w:sz w:val="24"/>
          <w:szCs w:val="24"/>
          <w:highlight w:val="none"/>
          <w:vertAlign w:val="baseline"/>
          <w:lang w:val="en-US" w:eastAsia="zh-CN" w:bidi="ar"/>
        </w:rPr>
        <w:t>，</w:t>
      </w:r>
      <w:r>
        <w:rPr>
          <w:rFonts w:hint="eastAsia" w:ascii="宋体" w:hAnsi="宋体"/>
          <w:color w:val="auto"/>
          <w:sz w:val="24"/>
          <w:highlight w:val="none"/>
          <w:lang w:eastAsia="zh-CN"/>
        </w:rPr>
        <w:t>维护公司正常工作秩序；</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s="Times New Roman"/>
          <w:color w:val="auto"/>
          <w:kern w:val="2"/>
          <w:sz w:val="24"/>
          <w:szCs w:val="24"/>
          <w:highlight w:val="none"/>
          <w:vertAlign w:val="baseline"/>
          <w:lang w:val="en-US" w:eastAsia="zh-CN" w:bidi="ar"/>
        </w:rPr>
      </w:pPr>
      <w:r>
        <w:rPr>
          <w:rFonts w:hint="eastAsia" w:ascii="宋体" w:hAnsi="宋体"/>
          <w:color w:val="auto"/>
          <w:sz w:val="24"/>
          <w:highlight w:val="none"/>
          <w:lang w:val="en-US" w:eastAsia="zh-CN"/>
        </w:rPr>
        <w:t>3、</w:t>
      </w:r>
      <w:r>
        <w:rPr>
          <w:rFonts w:hint="eastAsia" w:ascii="宋体" w:hAnsi="宋体" w:cs="Times New Roman"/>
          <w:color w:val="auto"/>
          <w:kern w:val="2"/>
          <w:sz w:val="24"/>
          <w:szCs w:val="24"/>
          <w:highlight w:val="none"/>
          <w:vertAlign w:val="baseline"/>
          <w:lang w:val="en-US" w:eastAsia="zh-CN" w:bidi="ar"/>
        </w:rPr>
        <w:t>做好闸口进出人员和车辆管理工作；</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s="Times New Roman"/>
          <w:color w:val="auto"/>
          <w:kern w:val="2"/>
          <w:sz w:val="24"/>
          <w:szCs w:val="24"/>
          <w:highlight w:val="none"/>
          <w:vertAlign w:val="baseline"/>
          <w:lang w:val="en-US" w:eastAsia="zh-CN" w:bidi="ar"/>
        </w:rPr>
      </w:pPr>
      <w:r>
        <w:rPr>
          <w:rFonts w:hint="eastAsia" w:ascii="宋体" w:hAnsi="宋体" w:cs="Times New Roman"/>
          <w:color w:val="auto"/>
          <w:kern w:val="2"/>
          <w:sz w:val="24"/>
          <w:szCs w:val="24"/>
          <w:highlight w:val="none"/>
          <w:vertAlign w:val="baseline"/>
          <w:lang w:val="en-US" w:eastAsia="zh-CN" w:bidi="ar"/>
        </w:rPr>
        <w:t>4、做好公司举办的大型活动安保任务和其他临时性任务；</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s="Times New Roman"/>
          <w:color w:val="auto"/>
          <w:kern w:val="2"/>
          <w:sz w:val="24"/>
          <w:szCs w:val="24"/>
          <w:highlight w:val="none"/>
          <w:vertAlign w:val="baseline"/>
          <w:lang w:val="en-US" w:eastAsia="zh-CN" w:bidi="ar"/>
        </w:rPr>
      </w:pPr>
      <w:r>
        <w:rPr>
          <w:rFonts w:hint="eastAsia" w:ascii="宋体" w:hAnsi="宋体" w:cs="Times New Roman"/>
          <w:color w:val="auto"/>
          <w:kern w:val="2"/>
          <w:sz w:val="24"/>
          <w:szCs w:val="24"/>
          <w:highlight w:val="none"/>
          <w:vertAlign w:val="baseline"/>
          <w:lang w:val="en-US" w:eastAsia="zh-CN" w:bidi="ar"/>
        </w:rPr>
        <w:t>5、落实各项治安防范制度，参与处置公司突发事件等。</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s="Times New Roman"/>
          <w:color w:val="auto"/>
          <w:kern w:val="2"/>
          <w:sz w:val="24"/>
          <w:szCs w:val="24"/>
          <w:highlight w:val="none"/>
          <w:vertAlign w:val="baseline"/>
          <w:lang w:val="en-US" w:eastAsia="zh-CN" w:bidi="ar"/>
        </w:rPr>
      </w:pPr>
      <w:r>
        <w:rPr>
          <w:rFonts w:hint="eastAsia" w:ascii="宋体" w:hAnsi="宋体" w:cs="Times New Roman"/>
          <w:color w:val="auto"/>
          <w:kern w:val="2"/>
          <w:sz w:val="24"/>
          <w:szCs w:val="24"/>
          <w:highlight w:val="none"/>
          <w:vertAlign w:val="baseline"/>
          <w:lang w:val="en-US" w:eastAsia="zh-CN" w:bidi="ar"/>
        </w:rPr>
        <w:t>厨师：</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宋体" w:hAnsi="宋体"/>
          <w:color w:val="auto"/>
          <w:sz w:val="24"/>
          <w:highlight w:val="none"/>
          <w:u w:val="none"/>
          <w:lang w:val="en-US" w:eastAsia="zh-CN"/>
        </w:rPr>
      </w:pPr>
      <w:r>
        <w:rPr>
          <w:rFonts w:hint="eastAsia" w:ascii="宋体" w:hAnsi="宋体" w:cs="Times New Roman"/>
          <w:color w:val="auto"/>
          <w:kern w:val="2"/>
          <w:sz w:val="24"/>
          <w:szCs w:val="24"/>
          <w:highlight w:val="none"/>
          <w:vertAlign w:val="baseline"/>
          <w:lang w:val="en-US" w:eastAsia="zh-CN" w:bidi="ar"/>
        </w:rPr>
        <w:t>1、对甲方工作人员提供每日三餐的餐饮服务，标准为“四菜一汤、</w:t>
      </w:r>
      <w:r>
        <w:rPr>
          <w:rFonts w:hint="eastAsia" w:ascii="宋体" w:hAnsi="宋体"/>
          <w:color w:val="auto"/>
          <w:sz w:val="24"/>
          <w:highlight w:val="none"/>
          <w:u w:val="none"/>
          <w:lang w:val="en-US" w:eastAsia="zh-CN"/>
        </w:rPr>
        <w:t>两荤两素”；</w:t>
      </w:r>
    </w:p>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2、严格遵守食品安全卫生质量管理规定，做好食用原材料的存放、清洗、加工等各环节卫生质量管理；</w:t>
      </w:r>
    </w:p>
    <w:p>
      <w:pPr>
        <w:pStyle w:val="4"/>
        <w:ind w:left="0" w:leftChars="0" w:firstLine="480" w:firstLineChars="0"/>
        <w:rPr>
          <w:rFonts w:hint="eastAsia"/>
          <w:lang w:val="en-US" w:eastAsia="zh-CN"/>
        </w:rPr>
      </w:pPr>
      <w:r>
        <w:rPr>
          <w:rFonts w:hint="eastAsia"/>
          <w:lang w:val="en-US" w:eastAsia="zh-CN"/>
        </w:rPr>
        <w:t>3、做好食堂卫生，餐具消毒等工作；</w:t>
      </w:r>
    </w:p>
    <w:p>
      <w:pPr>
        <w:pStyle w:val="4"/>
        <w:ind w:left="0" w:leftChars="0" w:firstLine="480" w:firstLineChars="0"/>
        <w:rPr>
          <w:rFonts w:hint="eastAsia"/>
          <w:lang w:val="en-US" w:eastAsia="zh-CN"/>
        </w:rPr>
      </w:pPr>
      <w:r>
        <w:rPr>
          <w:rFonts w:hint="eastAsia"/>
          <w:lang w:val="en-US" w:eastAsia="zh-CN"/>
        </w:rPr>
        <w:t>4、做好食堂灶具、桌椅、冰箱等设备的维护工作；</w:t>
      </w:r>
    </w:p>
    <w:p>
      <w:pPr>
        <w:pStyle w:val="4"/>
        <w:ind w:left="0" w:leftChars="0" w:firstLine="480" w:firstLineChars="0"/>
        <w:rPr>
          <w:rFonts w:hint="default"/>
          <w:lang w:val="en-US" w:eastAsia="zh-CN"/>
        </w:rPr>
      </w:pPr>
      <w:r>
        <w:rPr>
          <w:rFonts w:hint="eastAsia"/>
          <w:lang w:val="en-US" w:eastAsia="zh-CN"/>
        </w:rPr>
        <w:t>5、做好食堂日常安全管理，确保用气、用水、用电安全。</w:t>
      </w:r>
    </w:p>
    <w:p>
      <w:pPr>
        <w:keepNext w:val="0"/>
        <w:keepLines w:val="0"/>
        <w:pageBreakBefore w:val="0"/>
        <w:widowControl/>
        <w:kinsoku/>
        <w:wordWrap/>
        <w:overflowPunct/>
        <w:topLinePunct w:val="0"/>
        <w:autoSpaceDE/>
        <w:autoSpaceDN/>
        <w:bidi w:val="0"/>
        <w:spacing w:line="312" w:lineRule="auto"/>
        <w:ind w:leftChars="0" w:firstLine="723" w:firstLineChars="200"/>
        <w:jc w:val="center"/>
        <w:textAlignment w:val="auto"/>
        <w:rPr>
          <w:rFonts w:hint="eastAsia" w:ascii="黑体" w:hAnsi="黑体" w:eastAsia="黑体" w:cs="仿宋"/>
          <w:b/>
          <w:color w:val="000000"/>
          <w:sz w:val="36"/>
          <w:szCs w:val="36"/>
          <w:highlight w:val="none"/>
        </w:rPr>
      </w:pPr>
    </w:p>
    <w:p>
      <w:pPr>
        <w:keepNext w:val="0"/>
        <w:keepLines w:val="0"/>
        <w:pageBreakBefore w:val="0"/>
        <w:widowControl/>
        <w:kinsoku/>
        <w:wordWrap/>
        <w:overflowPunct/>
        <w:topLinePunct w:val="0"/>
        <w:autoSpaceDE/>
        <w:autoSpaceDN/>
        <w:bidi w:val="0"/>
        <w:spacing w:line="312" w:lineRule="auto"/>
        <w:jc w:val="both"/>
        <w:textAlignment w:val="auto"/>
        <w:outlineLvl w:val="9"/>
        <w:rPr>
          <w:rFonts w:hint="eastAsia" w:ascii="黑体" w:hAnsi="黑体" w:eastAsia="黑体" w:cs="仿宋"/>
          <w:b/>
          <w:color w:val="000000"/>
          <w:sz w:val="36"/>
          <w:szCs w:val="36"/>
          <w:highlight w:val="none"/>
        </w:rPr>
      </w:pPr>
      <w:bookmarkStart w:id="35" w:name="_Toc3583"/>
    </w:p>
    <w:p>
      <w:pPr>
        <w:keepNext w:val="0"/>
        <w:keepLines w:val="0"/>
        <w:pageBreakBefore w:val="0"/>
        <w:widowControl/>
        <w:kinsoku/>
        <w:wordWrap/>
        <w:overflowPunct/>
        <w:topLinePunct w:val="0"/>
        <w:autoSpaceDE/>
        <w:autoSpaceDN/>
        <w:bidi w:val="0"/>
        <w:spacing w:line="312" w:lineRule="auto"/>
        <w:ind w:leftChars="0" w:firstLine="723" w:firstLineChars="200"/>
        <w:jc w:val="center"/>
        <w:textAlignment w:val="auto"/>
        <w:outlineLvl w:val="0"/>
        <w:rPr>
          <w:rFonts w:ascii="黑体" w:hAnsi="黑体" w:eastAsia="黑体" w:cs="仿宋"/>
          <w:b/>
          <w:color w:val="000000"/>
          <w:sz w:val="36"/>
          <w:szCs w:val="36"/>
          <w:highlight w:val="none"/>
        </w:rPr>
      </w:pPr>
      <w:bookmarkStart w:id="36" w:name="_Toc20681"/>
      <w:r>
        <w:rPr>
          <w:rFonts w:hint="eastAsia" w:ascii="黑体" w:hAnsi="黑体" w:eastAsia="黑体" w:cs="仿宋"/>
          <w:b/>
          <w:color w:val="000000"/>
          <w:sz w:val="36"/>
          <w:szCs w:val="36"/>
          <w:highlight w:val="none"/>
        </w:rPr>
        <w:t>第六章  响应文件格式</w:t>
      </w:r>
      <w:bookmarkEnd w:id="35"/>
      <w:bookmarkEnd w:id="36"/>
    </w:p>
    <w:p>
      <w:pPr>
        <w:jc w:val="center"/>
        <w:rPr>
          <w:rFonts w:ascii="仿宋" w:hAnsi="仿宋" w:eastAsia="仿宋" w:cs="仿宋"/>
          <w:sz w:val="30"/>
          <w:szCs w:val="30"/>
          <w:highlight w:val="none"/>
        </w:rPr>
      </w:pPr>
    </w:p>
    <w:p>
      <w:pPr>
        <w:jc w:val="center"/>
        <w:rPr>
          <w:rFonts w:ascii="仿宋" w:hAnsi="仿宋" w:eastAsia="仿宋" w:cs="仿宋"/>
          <w:sz w:val="30"/>
          <w:szCs w:val="30"/>
          <w:highlight w:val="none"/>
        </w:rPr>
      </w:pPr>
    </w:p>
    <w:p>
      <w:pPr>
        <w:jc w:val="center"/>
        <w:rPr>
          <w:rFonts w:ascii="仿宋" w:hAnsi="仿宋" w:eastAsia="仿宋" w:cs="仿宋"/>
          <w:sz w:val="30"/>
          <w:szCs w:val="30"/>
          <w:highlight w:val="none"/>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0"/>
        <w:rPr>
          <w:rFonts w:eastAsia="方正小标宋_GBK"/>
          <w:b/>
          <w:bCs/>
          <w:sz w:val="40"/>
          <w:szCs w:val="36"/>
          <w:highlight w:val="none"/>
        </w:rPr>
      </w:pPr>
      <w:r>
        <w:rPr>
          <w:rFonts w:hint="eastAsia" w:eastAsia="方正小标宋_GBK"/>
          <w:bCs/>
          <w:sz w:val="48"/>
          <w:szCs w:val="44"/>
          <w:highlight w:val="none"/>
          <w:u w:val="single"/>
        </w:rPr>
        <w:t xml:space="preserve">       </w:t>
      </w:r>
      <w:r>
        <w:rPr>
          <w:rFonts w:eastAsia="方正小标宋_GBK"/>
          <w:bCs/>
          <w:sz w:val="48"/>
          <w:szCs w:val="44"/>
          <w:highlight w:val="none"/>
          <w:u w:val="single"/>
        </w:rPr>
        <w:t xml:space="preserve">            </w:t>
      </w:r>
      <w:bookmarkStart w:id="37" w:name="_Toc29495"/>
      <w:bookmarkStart w:id="38" w:name="_Toc27344"/>
      <w:bookmarkStart w:id="39" w:name="_Toc8744"/>
      <w:r>
        <w:rPr>
          <w:rFonts w:hint="eastAsia" w:eastAsia="方正小标宋_GBK"/>
          <w:b/>
          <w:bCs/>
          <w:sz w:val="40"/>
          <w:szCs w:val="36"/>
          <w:highlight w:val="none"/>
        </w:rPr>
        <w:t>项目</w:t>
      </w:r>
      <w:bookmarkEnd w:id="37"/>
      <w:bookmarkEnd w:id="38"/>
      <w:bookmarkEnd w:id="39"/>
    </w:p>
    <w:p>
      <w:pPr>
        <w:widowControl w:val="0"/>
        <w:spacing w:before="240" w:beforeLines="100" w:after="240" w:afterLines="100" w:line="240" w:lineRule="auto"/>
        <w:jc w:val="center"/>
        <w:outlineLvl w:val="0"/>
        <w:rPr>
          <w:rFonts w:eastAsia="楷体_GB2312"/>
          <w:b/>
          <w:bCs/>
          <w:sz w:val="28"/>
          <w:szCs w:val="28"/>
          <w:highlight w:val="none"/>
        </w:rPr>
      </w:pPr>
      <w:bookmarkStart w:id="40" w:name="_Toc18929"/>
      <w:bookmarkStart w:id="41" w:name="_Toc18375"/>
      <w:bookmarkStart w:id="42" w:name="_Toc24196"/>
      <w:r>
        <w:rPr>
          <w:rFonts w:eastAsia="楷体_GB2312"/>
          <w:b/>
          <w:bCs/>
          <w:sz w:val="28"/>
          <w:szCs w:val="28"/>
          <w:highlight w:val="none"/>
        </w:rPr>
        <w:t>（项目</w:t>
      </w:r>
      <w:r>
        <w:rPr>
          <w:rFonts w:hint="eastAsia" w:eastAsia="楷体_GB2312"/>
          <w:b/>
          <w:bCs/>
          <w:sz w:val="28"/>
          <w:szCs w:val="28"/>
          <w:highlight w:val="none"/>
        </w:rPr>
        <w:t>采购</w:t>
      </w:r>
      <w:r>
        <w:rPr>
          <w:rFonts w:eastAsia="楷体_GB2312"/>
          <w:b/>
          <w:bCs/>
          <w:sz w:val="28"/>
          <w:szCs w:val="28"/>
          <w:highlight w:val="none"/>
        </w:rPr>
        <w:t>编号：</w:t>
      </w:r>
      <w:r>
        <w:rPr>
          <w:rFonts w:eastAsia="楷体_GB2312"/>
          <w:b/>
          <w:bCs/>
          <w:sz w:val="28"/>
          <w:szCs w:val="28"/>
          <w:highlight w:val="none"/>
          <w:u w:val="single"/>
        </w:rPr>
        <w:t xml:space="preserve">   </w:t>
      </w:r>
      <w:r>
        <w:rPr>
          <w:rFonts w:hint="eastAsia" w:eastAsia="楷体_GB2312"/>
          <w:b/>
          <w:bCs/>
          <w:sz w:val="28"/>
          <w:szCs w:val="28"/>
          <w:highlight w:val="none"/>
          <w:u w:val="single"/>
        </w:rPr>
        <w:t>填入项目采购编号</w:t>
      </w:r>
      <w:r>
        <w:rPr>
          <w:rFonts w:eastAsia="楷体_GB2312"/>
          <w:b/>
          <w:bCs/>
          <w:sz w:val="28"/>
          <w:szCs w:val="28"/>
          <w:highlight w:val="none"/>
          <w:u w:val="single"/>
        </w:rPr>
        <w:t xml:space="preserve">     </w:t>
      </w:r>
      <w:r>
        <w:rPr>
          <w:rFonts w:eastAsia="楷体_GB2312"/>
          <w:b/>
          <w:bCs/>
          <w:sz w:val="28"/>
          <w:szCs w:val="28"/>
          <w:highlight w:val="none"/>
        </w:rPr>
        <w:t>）</w:t>
      </w:r>
      <w:bookmarkEnd w:id="40"/>
      <w:bookmarkEnd w:id="41"/>
      <w:bookmarkEnd w:id="42"/>
    </w:p>
    <w:p>
      <w:pPr>
        <w:widowControl w:val="0"/>
        <w:adjustRightInd w:val="0"/>
        <w:snapToGrid w:val="0"/>
        <w:rPr>
          <w:b/>
          <w:highlight w:val="none"/>
        </w:rPr>
      </w:pPr>
    </w:p>
    <w:p>
      <w:pPr>
        <w:spacing w:line="288" w:lineRule="auto"/>
        <w:jc w:val="center"/>
        <w:rPr>
          <w:rFonts w:eastAsia="方正小标宋_GBK"/>
          <w:b/>
          <w:bCs/>
          <w:spacing w:val="160"/>
          <w:sz w:val="72"/>
          <w:szCs w:val="72"/>
          <w:highlight w:val="none"/>
        </w:rPr>
      </w:pPr>
    </w:p>
    <w:p>
      <w:pPr>
        <w:spacing w:line="288" w:lineRule="auto"/>
        <w:jc w:val="center"/>
        <w:rPr>
          <w:rFonts w:eastAsia="方正小标宋_GBK"/>
          <w:b/>
          <w:bCs/>
          <w:spacing w:val="160"/>
          <w:sz w:val="72"/>
          <w:szCs w:val="72"/>
          <w:highlight w:val="none"/>
        </w:rPr>
      </w:pPr>
    </w:p>
    <w:p>
      <w:pPr>
        <w:spacing w:line="288" w:lineRule="auto"/>
        <w:jc w:val="center"/>
        <w:rPr>
          <w:rFonts w:eastAsia="方正小标宋_GBK"/>
          <w:b/>
          <w:bCs/>
          <w:spacing w:val="160"/>
          <w:sz w:val="72"/>
          <w:szCs w:val="72"/>
          <w:highlight w:val="none"/>
        </w:rPr>
      </w:pPr>
    </w:p>
    <w:p>
      <w:pPr>
        <w:spacing w:line="288" w:lineRule="auto"/>
        <w:jc w:val="center"/>
        <w:outlineLvl w:val="0"/>
        <w:rPr>
          <w:rFonts w:eastAsia="方正小标宋_GBK"/>
          <w:b/>
          <w:bCs/>
          <w:spacing w:val="160"/>
          <w:sz w:val="72"/>
          <w:szCs w:val="72"/>
          <w:highlight w:val="none"/>
        </w:rPr>
      </w:pPr>
      <w:bookmarkStart w:id="43" w:name="_Toc19130"/>
      <w:bookmarkStart w:id="44" w:name="_Toc8423"/>
      <w:bookmarkStart w:id="45" w:name="_Toc32664"/>
      <w:r>
        <w:rPr>
          <w:rFonts w:hint="eastAsia" w:eastAsia="方正小标宋_GBK"/>
          <w:b/>
          <w:bCs/>
          <w:spacing w:val="160"/>
          <w:sz w:val="72"/>
          <w:szCs w:val="72"/>
          <w:highlight w:val="none"/>
        </w:rPr>
        <w:t>响应</w:t>
      </w:r>
      <w:r>
        <w:rPr>
          <w:rFonts w:eastAsia="方正小标宋_GBK"/>
          <w:b/>
          <w:bCs/>
          <w:spacing w:val="160"/>
          <w:sz w:val="72"/>
          <w:szCs w:val="72"/>
          <w:highlight w:val="none"/>
        </w:rPr>
        <w:t>文件</w:t>
      </w:r>
      <w:bookmarkEnd w:id="43"/>
      <w:bookmarkEnd w:id="44"/>
      <w:bookmarkEnd w:id="45"/>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900" w:lineRule="exact"/>
        <w:jc w:val="center"/>
        <w:outlineLvl w:val="0"/>
        <w:rPr>
          <w:rFonts w:eastAsia="黑体"/>
          <w:bCs/>
          <w:sz w:val="30"/>
          <w:szCs w:val="30"/>
          <w:highlight w:val="none"/>
          <w:u w:val="single"/>
        </w:rPr>
      </w:pPr>
      <w:bookmarkStart w:id="46" w:name="_Toc12233"/>
      <w:bookmarkStart w:id="47" w:name="_Toc6103"/>
      <w:bookmarkStart w:id="48" w:name="_Toc2821"/>
      <w:r>
        <w:rPr>
          <w:rFonts w:hint="eastAsia" w:eastAsia="黑体"/>
          <w:bCs/>
          <w:sz w:val="30"/>
          <w:szCs w:val="30"/>
          <w:highlight w:val="none"/>
        </w:rPr>
        <w:t>供 应 商</w:t>
      </w:r>
      <w:r>
        <w:rPr>
          <w:rFonts w:eastAsia="黑体"/>
          <w:bCs/>
          <w:sz w:val="30"/>
          <w:szCs w:val="30"/>
          <w:highlight w:val="none"/>
        </w:rPr>
        <w:t>：</w:t>
      </w:r>
      <w:r>
        <w:rPr>
          <w:rFonts w:eastAsia="黑体"/>
          <w:bCs/>
          <w:sz w:val="30"/>
          <w:szCs w:val="30"/>
          <w:highlight w:val="none"/>
          <w:u w:val="single"/>
        </w:rPr>
        <w:t xml:space="preserve">  </w:t>
      </w:r>
      <w:r>
        <w:rPr>
          <w:rFonts w:hint="eastAsia" w:eastAsia="黑体"/>
          <w:bCs/>
          <w:sz w:val="30"/>
          <w:szCs w:val="30"/>
          <w:highlight w:val="none"/>
          <w:u w:val="single"/>
        </w:rPr>
        <w:t>供应商</w:t>
      </w:r>
      <w:r>
        <w:rPr>
          <w:rFonts w:eastAsia="黑体"/>
          <w:bCs/>
          <w:sz w:val="30"/>
          <w:szCs w:val="30"/>
          <w:highlight w:val="none"/>
          <w:u w:val="single"/>
        </w:rPr>
        <w:t>全称并盖单位公章</w:t>
      </w:r>
      <w:bookmarkEnd w:id="46"/>
      <w:bookmarkEnd w:id="47"/>
      <w:bookmarkEnd w:id="48"/>
      <w:r>
        <w:rPr>
          <w:rFonts w:eastAsia="黑体"/>
          <w:bCs/>
          <w:sz w:val="30"/>
          <w:szCs w:val="30"/>
          <w:highlight w:val="none"/>
          <w:u w:val="single"/>
        </w:rPr>
        <w:t xml:space="preserve"> </w:t>
      </w:r>
    </w:p>
    <w:p>
      <w:pPr>
        <w:spacing w:line="900" w:lineRule="exact"/>
        <w:jc w:val="center"/>
        <w:outlineLvl w:val="0"/>
        <w:rPr>
          <w:rFonts w:eastAsia="黑体"/>
          <w:sz w:val="30"/>
          <w:szCs w:val="30"/>
          <w:highlight w:val="none"/>
        </w:rPr>
      </w:pPr>
      <w:bookmarkStart w:id="49" w:name="_Toc15964"/>
      <w:bookmarkStart w:id="50" w:name="_Toc8918"/>
      <w:bookmarkStart w:id="51" w:name="_Toc17559"/>
      <w:r>
        <w:rPr>
          <w:rFonts w:eastAsia="黑体"/>
          <w:sz w:val="30"/>
          <w:szCs w:val="30"/>
          <w:highlight w:val="none"/>
        </w:rPr>
        <w:t>日</w:t>
      </w:r>
      <w:r>
        <w:rPr>
          <w:rFonts w:hint="eastAsia" w:eastAsia="黑体"/>
          <w:sz w:val="30"/>
          <w:szCs w:val="30"/>
          <w:highlight w:val="none"/>
        </w:rPr>
        <w:t xml:space="preserve">   </w:t>
      </w:r>
      <w:r>
        <w:rPr>
          <w:rFonts w:eastAsia="黑体"/>
          <w:sz w:val="30"/>
          <w:szCs w:val="30"/>
          <w:highlight w:val="none"/>
        </w:rPr>
        <w:t>期：</w:t>
      </w:r>
      <w:r>
        <w:rPr>
          <w:rFonts w:eastAsia="黑体"/>
          <w:sz w:val="30"/>
          <w:szCs w:val="30"/>
          <w:highlight w:val="none"/>
          <w:u w:val="single"/>
        </w:rPr>
        <w:t xml:space="preserve">      </w:t>
      </w:r>
      <w:r>
        <w:rPr>
          <w:rFonts w:eastAsia="黑体"/>
          <w:sz w:val="30"/>
          <w:szCs w:val="30"/>
          <w:highlight w:val="none"/>
        </w:rPr>
        <w:t>年</w:t>
      </w:r>
      <w:r>
        <w:rPr>
          <w:rFonts w:eastAsia="黑体"/>
          <w:sz w:val="30"/>
          <w:szCs w:val="30"/>
          <w:highlight w:val="none"/>
          <w:u w:val="single"/>
        </w:rPr>
        <w:t xml:space="preserve">    </w:t>
      </w:r>
      <w:r>
        <w:rPr>
          <w:rFonts w:eastAsia="黑体"/>
          <w:sz w:val="30"/>
          <w:szCs w:val="30"/>
          <w:highlight w:val="none"/>
        </w:rPr>
        <w:t>月</w:t>
      </w:r>
      <w:r>
        <w:rPr>
          <w:rFonts w:eastAsia="黑体"/>
          <w:sz w:val="30"/>
          <w:szCs w:val="30"/>
          <w:highlight w:val="none"/>
          <w:u w:val="single"/>
        </w:rPr>
        <w:t xml:space="preserve">    </w:t>
      </w:r>
      <w:r>
        <w:rPr>
          <w:rFonts w:eastAsia="黑体"/>
          <w:sz w:val="30"/>
          <w:szCs w:val="30"/>
          <w:highlight w:val="none"/>
        </w:rPr>
        <w:t>日</w:t>
      </w:r>
      <w:bookmarkEnd w:id="49"/>
      <w:bookmarkEnd w:id="50"/>
      <w:bookmarkEnd w:id="51"/>
    </w:p>
    <w:p>
      <w:pPr>
        <w:adjustRightInd w:val="0"/>
        <w:snapToGrid w:val="0"/>
        <w:spacing w:line="600" w:lineRule="exact"/>
        <w:jc w:val="center"/>
        <w:outlineLvl w:val="9"/>
        <w:rPr>
          <w:rFonts w:hint="eastAsia" w:ascii="黑体" w:hAnsi="黑体" w:eastAsia="黑体" w:cs="仿宋"/>
          <w:sz w:val="36"/>
          <w:szCs w:val="36"/>
          <w:highlight w:val="none"/>
        </w:rPr>
      </w:pPr>
      <w:bookmarkStart w:id="52" w:name="_Toc20786"/>
      <w:bookmarkStart w:id="53" w:name="_Toc29715"/>
    </w:p>
    <w:p>
      <w:pPr>
        <w:adjustRightInd w:val="0"/>
        <w:snapToGrid w:val="0"/>
        <w:spacing w:line="600" w:lineRule="exact"/>
        <w:jc w:val="center"/>
        <w:outlineLvl w:val="0"/>
        <w:rPr>
          <w:rFonts w:ascii="黑体" w:hAnsi="黑体" w:eastAsia="黑体" w:cs="仿宋"/>
          <w:sz w:val="36"/>
          <w:szCs w:val="36"/>
          <w:highlight w:val="none"/>
        </w:rPr>
      </w:pPr>
      <w:bookmarkStart w:id="54" w:name="_Toc21303"/>
      <w:r>
        <w:rPr>
          <w:rFonts w:hint="eastAsia" w:ascii="黑体" w:hAnsi="黑体" w:eastAsia="黑体" w:cs="仿宋"/>
          <w:sz w:val="36"/>
          <w:szCs w:val="36"/>
          <w:highlight w:val="none"/>
        </w:rPr>
        <w:t xml:space="preserve">目 </w:t>
      </w:r>
      <w:r>
        <w:rPr>
          <w:rFonts w:ascii="黑体" w:hAnsi="黑体" w:eastAsia="黑体" w:cs="仿宋"/>
          <w:sz w:val="36"/>
          <w:szCs w:val="36"/>
          <w:highlight w:val="none"/>
        </w:rPr>
        <w:t xml:space="preserve"> </w:t>
      </w:r>
      <w:r>
        <w:rPr>
          <w:rFonts w:hint="eastAsia" w:ascii="黑体" w:hAnsi="黑体" w:eastAsia="黑体" w:cs="仿宋"/>
          <w:sz w:val="36"/>
          <w:szCs w:val="36"/>
          <w:highlight w:val="none"/>
        </w:rPr>
        <w:t>录</w:t>
      </w:r>
      <w:bookmarkEnd w:id="52"/>
      <w:bookmarkEnd w:id="53"/>
      <w:bookmarkEnd w:id="54"/>
    </w:p>
    <w:p>
      <w:pPr>
        <w:adjustRightInd w:val="0"/>
        <w:snapToGrid w:val="0"/>
        <w:spacing w:line="600" w:lineRule="exact"/>
        <w:jc w:val="both"/>
        <w:rPr>
          <w:rFonts w:ascii="宋体" w:hAnsi="宋体" w:cs="仿宋"/>
          <w:sz w:val="36"/>
          <w:szCs w:val="36"/>
          <w:highlight w:val="none"/>
        </w:rPr>
      </w:pPr>
    </w:p>
    <w:p>
      <w:pPr>
        <w:adjustRightInd w:val="0"/>
        <w:snapToGrid w:val="0"/>
        <w:spacing w:line="600" w:lineRule="exact"/>
        <w:jc w:val="both"/>
        <w:outlineLvl w:val="0"/>
        <w:rPr>
          <w:rFonts w:hint="eastAsia" w:ascii="宋体" w:hAnsi="宋体" w:eastAsia="宋体" w:cs="仿宋"/>
          <w:color w:val="auto"/>
          <w:sz w:val="24"/>
          <w:highlight w:val="none"/>
          <w:lang w:eastAsia="zh-CN"/>
        </w:rPr>
      </w:pPr>
      <w:bookmarkStart w:id="55" w:name="_Toc8542"/>
      <w:bookmarkStart w:id="56" w:name="_Toc17794"/>
      <w:bookmarkStart w:id="57" w:name="_Toc15415"/>
      <w:r>
        <w:rPr>
          <w:rFonts w:hint="eastAsia" w:ascii="宋体" w:hAnsi="宋体" w:cs="仿宋"/>
          <w:color w:val="auto"/>
          <w:sz w:val="24"/>
          <w:highlight w:val="none"/>
        </w:rPr>
        <w:t>一、响应函</w:t>
      </w:r>
      <w:bookmarkEnd w:id="55"/>
      <w:bookmarkEnd w:id="56"/>
      <w:bookmarkEnd w:id="57"/>
    </w:p>
    <w:p>
      <w:pPr>
        <w:adjustRightInd w:val="0"/>
        <w:snapToGrid w:val="0"/>
        <w:spacing w:line="600" w:lineRule="exact"/>
        <w:jc w:val="both"/>
        <w:outlineLvl w:val="0"/>
        <w:rPr>
          <w:rFonts w:hint="eastAsia" w:ascii="宋体" w:hAnsi="宋体" w:eastAsia="宋体" w:cs="仿宋"/>
          <w:color w:val="auto"/>
          <w:sz w:val="24"/>
          <w:highlight w:val="none"/>
          <w:lang w:eastAsia="zh-CN"/>
        </w:rPr>
      </w:pPr>
      <w:bookmarkStart w:id="58" w:name="_Toc3946"/>
      <w:bookmarkStart w:id="59" w:name="_Toc11759"/>
      <w:bookmarkStart w:id="60" w:name="_Toc26783"/>
      <w:r>
        <w:rPr>
          <w:rFonts w:hint="eastAsia" w:ascii="宋体" w:hAnsi="宋体" w:cs="仿宋"/>
          <w:color w:val="auto"/>
          <w:sz w:val="24"/>
          <w:highlight w:val="none"/>
        </w:rPr>
        <w:t>二、授权委托书(适用于有委托代理人的情况)</w:t>
      </w:r>
      <w:bookmarkEnd w:id="58"/>
      <w:bookmarkEnd w:id="59"/>
      <w:bookmarkEnd w:id="60"/>
    </w:p>
    <w:p>
      <w:pPr>
        <w:adjustRightInd w:val="0"/>
        <w:snapToGrid w:val="0"/>
        <w:spacing w:line="600" w:lineRule="exact"/>
        <w:jc w:val="both"/>
        <w:outlineLvl w:val="0"/>
        <w:rPr>
          <w:rFonts w:hint="eastAsia" w:ascii="宋体" w:hAnsi="宋体" w:eastAsia="宋体" w:cs="仿宋"/>
          <w:color w:val="auto"/>
          <w:sz w:val="24"/>
          <w:highlight w:val="none"/>
          <w:lang w:eastAsia="zh-CN"/>
        </w:rPr>
      </w:pPr>
      <w:bookmarkStart w:id="61" w:name="_Toc31579"/>
      <w:bookmarkStart w:id="62" w:name="_Toc10315"/>
      <w:bookmarkStart w:id="63" w:name="_Toc28758"/>
      <w:r>
        <w:rPr>
          <w:rFonts w:hint="eastAsia" w:ascii="宋体" w:hAnsi="宋体" w:cs="仿宋"/>
          <w:color w:val="auto"/>
          <w:sz w:val="24"/>
          <w:highlight w:val="none"/>
          <w:lang w:val="en-US" w:eastAsia="zh-CN"/>
        </w:rPr>
        <w:t>三</w:t>
      </w:r>
      <w:r>
        <w:rPr>
          <w:rFonts w:hint="eastAsia" w:ascii="宋体" w:hAnsi="宋体" w:cs="仿宋"/>
          <w:color w:val="auto"/>
          <w:sz w:val="24"/>
          <w:highlight w:val="none"/>
        </w:rPr>
        <w:t>、商务和技术偏差表</w:t>
      </w:r>
      <w:bookmarkEnd w:id="61"/>
      <w:bookmarkEnd w:id="62"/>
      <w:bookmarkEnd w:id="63"/>
    </w:p>
    <w:p>
      <w:pPr>
        <w:adjustRightInd w:val="0"/>
        <w:snapToGrid w:val="0"/>
        <w:spacing w:line="600" w:lineRule="exact"/>
        <w:jc w:val="both"/>
        <w:outlineLvl w:val="0"/>
        <w:rPr>
          <w:rFonts w:hint="eastAsia" w:ascii="宋体" w:hAnsi="宋体" w:cs="仿宋"/>
          <w:color w:val="auto"/>
          <w:sz w:val="24"/>
          <w:highlight w:val="none"/>
        </w:rPr>
      </w:pPr>
      <w:bookmarkStart w:id="64" w:name="_Toc26518"/>
      <w:bookmarkStart w:id="65" w:name="_Toc2462"/>
      <w:bookmarkStart w:id="66" w:name="_Toc22297"/>
      <w:r>
        <w:rPr>
          <w:rFonts w:hint="eastAsia" w:ascii="宋体" w:hAnsi="宋体" w:cs="仿宋"/>
          <w:color w:val="auto"/>
          <w:sz w:val="24"/>
          <w:highlight w:val="none"/>
          <w:lang w:val="en-US" w:eastAsia="zh-CN"/>
        </w:rPr>
        <w:t>四</w:t>
      </w:r>
      <w:r>
        <w:rPr>
          <w:rFonts w:hint="eastAsia" w:ascii="宋体" w:hAnsi="宋体" w:cs="仿宋"/>
          <w:color w:val="auto"/>
          <w:sz w:val="24"/>
          <w:highlight w:val="none"/>
        </w:rPr>
        <w:t>、报价表</w:t>
      </w:r>
      <w:bookmarkEnd w:id="64"/>
      <w:bookmarkEnd w:id="65"/>
      <w:bookmarkEnd w:id="66"/>
    </w:p>
    <w:p>
      <w:pPr>
        <w:adjustRightInd w:val="0"/>
        <w:snapToGrid w:val="0"/>
        <w:spacing w:line="600" w:lineRule="exact"/>
        <w:jc w:val="both"/>
        <w:outlineLvl w:val="0"/>
        <w:rPr>
          <w:rFonts w:hint="eastAsia" w:ascii="宋体" w:hAnsi="宋体" w:eastAsia="宋体" w:cs="仿宋"/>
          <w:color w:val="auto"/>
          <w:sz w:val="24"/>
          <w:highlight w:val="none"/>
          <w:lang w:eastAsia="zh-CN"/>
        </w:rPr>
      </w:pPr>
      <w:bookmarkStart w:id="67" w:name="_Toc12688"/>
      <w:bookmarkStart w:id="68" w:name="_Toc30624"/>
      <w:bookmarkStart w:id="69" w:name="_Toc14383"/>
      <w:r>
        <w:rPr>
          <w:rFonts w:hint="eastAsia" w:ascii="宋体" w:hAnsi="宋体" w:cs="仿宋"/>
          <w:color w:val="auto"/>
          <w:sz w:val="24"/>
          <w:highlight w:val="none"/>
          <w:lang w:val="en-US" w:eastAsia="zh-CN"/>
        </w:rPr>
        <w:t>五</w:t>
      </w:r>
      <w:r>
        <w:rPr>
          <w:rFonts w:hint="eastAsia" w:ascii="宋体" w:hAnsi="宋体" w:cs="仿宋"/>
          <w:color w:val="auto"/>
          <w:sz w:val="24"/>
          <w:highlight w:val="none"/>
        </w:rPr>
        <w:t>、资格审查资料</w:t>
      </w:r>
      <w:bookmarkEnd w:id="67"/>
      <w:bookmarkEnd w:id="68"/>
      <w:bookmarkEnd w:id="69"/>
    </w:p>
    <w:p>
      <w:pPr>
        <w:adjustRightInd w:val="0"/>
        <w:snapToGrid w:val="0"/>
        <w:spacing w:line="600" w:lineRule="exact"/>
        <w:jc w:val="both"/>
        <w:outlineLvl w:val="0"/>
        <w:rPr>
          <w:rFonts w:hint="eastAsia" w:ascii="宋体" w:hAnsi="宋体" w:eastAsia="宋体" w:cs="仿宋"/>
          <w:color w:val="auto"/>
          <w:sz w:val="24"/>
          <w:highlight w:val="none"/>
          <w:lang w:eastAsia="zh-CN"/>
        </w:rPr>
      </w:pPr>
      <w:bookmarkStart w:id="70" w:name="_Toc11803"/>
      <w:bookmarkStart w:id="71" w:name="_Toc26309"/>
      <w:bookmarkStart w:id="72" w:name="_Toc13827"/>
      <w:r>
        <w:rPr>
          <w:rFonts w:hint="eastAsia" w:ascii="宋体" w:hAnsi="宋体" w:cs="仿宋"/>
          <w:color w:val="auto"/>
          <w:sz w:val="24"/>
          <w:highlight w:val="none"/>
          <w:lang w:val="en-US" w:eastAsia="zh-CN"/>
        </w:rPr>
        <w:t>六</w:t>
      </w:r>
      <w:r>
        <w:rPr>
          <w:rFonts w:hint="eastAsia" w:ascii="宋体" w:hAnsi="宋体" w:cs="仿宋"/>
          <w:color w:val="auto"/>
          <w:sz w:val="24"/>
          <w:highlight w:val="none"/>
        </w:rPr>
        <w:t>、响应方案</w:t>
      </w:r>
      <w:bookmarkEnd w:id="70"/>
      <w:bookmarkEnd w:id="71"/>
      <w:bookmarkEnd w:id="72"/>
    </w:p>
    <w:p>
      <w:pPr>
        <w:adjustRightInd w:val="0"/>
        <w:snapToGrid w:val="0"/>
        <w:spacing w:line="600" w:lineRule="exact"/>
        <w:jc w:val="both"/>
        <w:outlineLvl w:val="0"/>
        <w:rPr>
          <w:rFonts w:ascii="宋体" w:hAnsi="宋体" w:cs="仿宋"/>
          <w:color w:val="auto"/>
          <w:sz w:val="24"/>
          <w:highlight w:val="none"/>
        </w:rPr>
      </w:pPr>
      <w:bookmarkStart w:id="73" w:name="_Toc9691"/>
      <w:bookmarkStart w:id="74" w:name="_Toc5712"/>
      <w:bookmarkStart w:id="75" w:name="_Toc28560"/>
      <w:r>
        <w:rPr>
          <w:rFonts w:hint="eastAsia" w:ascii="宋体" w:hAnsi="宋体" w:cs="仿宋"/>
          <w:color w:val="auto"/>
          <w:sz w:val="24"/>
          <w:highlight w:val="none"/>
          <w:lang w:val="en-US" w:eastAsia="zh-CN"/>
        </w:rPr>
        <w:t>七</w:t>
      </w:r>
      <w:r>
        <w:rPr>
          <w:rFonts w:hint="eastAsia" w:ascii="宋体" w:hAnsi="宋体" w:cs="仿宋"/>
          <w:color w:val="auto"/>
          <w:sz w:val="24"/>
          <w:highlight w:val="none"/>
        </w:rPr>
        <w:t>、其他资料</w:t>
      </w:r>
      <w:bookmarkEnd w:id="73"/>
      <w:bookmarkEnd w:id="74"/>
      <w:bookmarkEnd w:id="75"/>
    </w:p>
    <w:p>
      <w:pPr>
        <w:spacing w:line="600" w:lineRule="exact"/>
        <w:jc w:val="both"/>
        <w:rPr>
          <w:rFonts w:ascii="仿宋" w:hAnsi="仿宋" w:eastAsia="仿宋" w:cs="仿宋"/>
          <w:sz w:val="30"/>
          <w:szCs w:val="30"/>
          <w:highlight w:val="none"/>
        </w:rPr>
      </w:pPr>
      <w:r>
        <w:rPr>
          <w:rFonts w:hint="eastAsia" w:ascii="仿宋" w:hAnsi="仿宋" w:eastAsia="仿宋" w:cs="仿宋"/>
          <w:sz w:val="30"/>
          <w:szCs w:val="30"/>
          <w:highlight w:val="none"/>
        </w:rPr>
        <w:br w:type="page"/>
      </w:r>
    </w:p>
    <w:p>
      <w:pPr>
        <w:numPr>
          <w:ilvl w:val="0"/>
          <w:numId w:val="3"/>
        </w:numPr>
        <w:adjustRightInd w:val="0"/>
        <w:snapToGrid w:val="0"/>
        <w:spacing w:line="600" w:lineRule="exact"/>
        <w:jc w:val="center"/>
        <w:outlineLvl w:val="0"/>
        <w:rPr>
          <w:rFonts w:ascii="黑体" w:hAnsi="黑体" w:eastAsia="黑体" w:cs="仿宋"/>
          <w:sz w:val="36"/>
          <w:szCs w:val="36"/>
          <w:highlight w:val="none"/>
        </w:rPr>
      </w:pPr>
      <w:bookmarkStart w:id="76" w:name="_Toc30334"/>
      <w:bookmarkStart w:id="77" w:name="_Toc22262"/>
      <w:r>
        <w:rPr>
          <w:rFonts w:hint="eastAsia" w:ascii="黑体" w:hAnsi="黑体" w:eastAsia="黑体" w:cs="仿宋"/>
          <w:sz w:val="36"/>
          <w:szCs w:val="36"/>
          <w:highlight w:val="none"/>
        </w:rPr>
        <w:t>响应函</w:t>
      </w:r>
      <w:bookmarkEnd w:id="76"/>
      <w:bookmarkEnd w:id="77"/>
    </w:p>
    <w:p>
      <w:pPr>
        <w:adjustRightInd w:val="0"/>
        <w:snapToGrid w:val="0"/>
        <w:spacing w:line="600" w:lineRule="exact"/>
        <w:jc w:val="both"/>
        <w:rPr>
          <w:rFonts w:cs="仿宋" w:asciiTheme="minorEastAsia" w:hAnsiTheme="minorEastAsia" w:eastAsiaTheme="minorEastAsia"/>
          <w:sz w:val="24"/>
          <w:highlight w:val="none"/>
        </w:rPr>
      </w:pP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(采购人名称):</w:t>
      </w:r>
    </w:p>
    <w:p>
      <w:pPr>
        <w:numPr>
          <w:ilvl w:val="0"/>
          <w:numId w:val="4"/>
        </w:numPr>
        <w:adjustRightInd w:val="0"/>
        <w:snapToGrid w:val="0"/>
        <w:spacing w:line="600" w:lineRule="exact"/>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sz w:val="24"/>
          <w:highlight w:val="none"/>
        </w:rPr>
        <w:t>我方已仔细研究了</w:t>
      </w:r>
      <w:r>
        <w:rPr>
          <w:rFonts w:hint="eastAsia" w:cs="仿宋" w:asciiTheme="minorEastAsia" w:hAnsiTheme="minorEastAsia" w:eastAsiaTheme="minorEastAsia"/>
          <w:sz w:val="24"/>
          <w:highlight w:val="none"/>
          <w:lang w:val="en-US" w:eastAsia="zh-CN"/>
        </w:rPr>
        <w:t>贵公司《岳阳水上绿色航运环保有限责任公司保安、厨师外包服务项目》</w:t>
      </w:r>
      <w:r>
        <w:rPr>
          <w:rFonts w:hint="eastAsia" w:cs="仿宋" w:asciiTheme="minorEastAsia" w:hAnsiTheme="minorEastAsia" w:eastAsiaTheme="minorEastAsia"/>
          <w:sz w:val="24"/>
          <w:highlight w:val="none"/>
        </w:rPr>
        <w:t>采购文件的全部内容，愿意以含税价人民币(大</w:t>
      </w:r>
      <w:r>
        <w:rPr>
          <w:rFonts w:hint="eastAsia" w:cs="仿宋" w:asciiTheme="minorEastAsia" w:hAnsiTheme="minorEastAsia" w:eastAsiaTheme="minorEastAsia"/>
          <w:sz w:val="24"/>
          <w:highlight w:val="none"/>
          <w:lang w:val="en-US" w:eastAsia="zh-CN"/>
        </w:rPr>
        <w:t>写：</w:t>
      </w:r>
      <w:r>
        <w:rPr>
          <w:rFonts w:hint="eastAsia" w:cs="仿宋" w:asciiTheme="minorEastAsia" w:hAnsiTheme="minorEastAsia" w:eastAsiaTheme="minorEastAsia"/>
          <w:sz w:val="24"/>
          <w:highlight w:val="none"/>
          <w:u w:val="single"/>
          <w:lang w:val="en-US" w:eastAsia="zh-CN"/>
        </w:rPr>
        <w:t xml:space="preserve">            ）</w:t>
      </w:r>
      <w:r>
        <w:rPr>
          <w:rFonts w:hint="eastAsia" w:cs="仿宋" w:asciiTheme="minorEastAsia" w:hAnsiTheme="minorEastAsia" w:eastAsiaTheme="minorEastAsia"/>
          <w:sz w:val="24"/>
          <w:highlight w:val="none"/>
        </w:rPr>
        <w:t>的报价</w:t>
      </w: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提供服务</w:t>
      </w:r>
      <w:r>
        <w:rPr>
          <w:rFonts w:hint="eastAsia" w:cs="仿宋" w:asciiTheme="minorEastAsia" w:hAnsiTheme="minorEastAsia" w:eastAsiaTheme="minorEastAsia"/>
          <w:color w:val="auto"/>
          <w:sz w:val="24"/>
          <w:highlight w:val="none"/>
        </w:rPr>
        <w:t>，并按合同约定履行义务。</w:t>
      </w:r>
    </w:p>
    <w:p>
      <w:pPr>
        <w:numPr>
          <w:ilvl w:val="0"/>
          <w:numId w:val="0"/>
        </w:numPr>
        <w:adjustRightInd w:val="0"/>
        <w:snapToGrid w:val="0"/>
        <w:spacing w:line="600" w:lineRule="exact"/>
        <w:rPr>
          <w:rFonts w:hint="eastAsia" w:ascii="宋体" w:hAnsi="宋体" w:cs="Times New Roman"/>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服务期限:2023年9月1日至2023年8月31日</w:t>
      </w:r>
      <w:r>
        <w:rPr>
          <w:rFonts w:hint="eastAsia" w:ascii="宋体" w:hAnsi="宋体" w:cs="Times New Roman"/>
          <w:color w:val="auto"/>
          <w:sz w:val="24"/>
          <w:highlight w:val="none"/>
          <w:lang w:val="en-US" w:eastAsia="zh-CN"/>
        </w:rPr>
        <w:t>。</w:t>
      </w:r>
    </w:p>
    <w:p>
      <w:pPr>
        <w:numPr>
          <w:ilvl w:val="0"/>
          <w:numId w:val="0"/>
        </w:numPr>
        <w:adjustRightInd w:val="0"/>
        <w:snapToGrid w:val="0"/>
        <w:spacing w:line="600" w:lineRule="exact"/>
        <w:rPr>
          <w:rFonts w:hint="default" w:cs="仿宋"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lang w:val="en-US" w:eastAsia="zh-CN"/>
        </w:rPr>
        <w:t>响应文件有效期：响应截止日后90天</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2.我方的响应文件包括下列内容:</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(1)响应函;</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(2)授权委托书(如有);</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3</w:t>
      </w:r>
      <w:r>
        <w:rPr>
          <w:rFonts w:hint="eastAsia" w:cs="仿宋" w:asciiTheme="minorEastAsia" w:hAnsiTheme="minorEastAsia" w:eastAsiaTheme="minorEastAsia"/>
          <w:sz w:val="24"/>
          <w:highlight w:val="none"/>
        </w:rPr>
        <w:t>)商务和技术偏差表;</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4</w:t>
      </w:r>
      <w:r>
        <w:rPr>
          <w:rFonts w:hint="eastAsia" w:cs="仿宋" w:asciiTheme="minorEastAsia" w:hAnsiTheme="minorEastAsia" w:eastAsiaTheme="minorEastAsia"/>
          <w:sz w:val="24"/>
          <w:highlight w:val="none"/>
        </w:rPr>
        <w:t>)报价表;</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5</w:t>
      </w:r>
      <w:r>
        <w:rPr>
          <w:rFonts w:hint="eastAsia" w:cs="仿宋" w:asciiTheme="minorEastAsia" w:hAnsiTheme="minorEastAsia" w:eastAsiaTheme="minorEastAsia"/>
          <w:sz w:val="24"/>
          <w:highlight w:val="none"/>
        </w:rPr>
        <w:t>)资格审查资料;</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6</w:t>
      </w:r>
      <w:r>
        <w:rPr>
          <w:rFonts w:hint="eastAsia" w:cs="仿宋" w:asciiTheme="minorEastAsia" w:hAnsiTheme="minorEastAsia" w:eastAsiaTheme="minorEastAsia"/>
          <w:sz w:val="24"/>
          <w:highlight w:val="none"/>
        </w:rPr>
        <w:t>)响应方案;</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3.我方承诺除商务和技术偏差表列出的偏差外，我方响应采购文件的全部要求。</w:t>
      </w:r>
    </w:p>
    <w:p>
      <w:pPr>
        <w:numPr>
          <w:ilvl w:val="0"/>
          <w:numId w:val="5"/>
        </w:num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我方承诺在采购文件规定的响应文件有效期内不撤销响应文件。</w:t>
      </w:r>
    </w:p>
    <w:p>
      <w:pPr>
        <w:numPr>
          <w:ilvl w:val="0"/>
          <w:numId w:val="5"/>
        </w:num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6.我方在此声明，所递交的响应文件及有关资料内容完整、真实和准确，且不</w:t>
      </w:r>
      <w:r>
        <w:rPr>
          <w:rFonts w:hint="eastAsia" w:cs="仿宋" w:asciiTheme="minorEastAsia" w:hAnsiTheme="minorEastAsia" w:eastAsiaTheme="minorEastAsia"/>
          <w:color w:val="auto"/>
          <w:sz w:val="24"/>
          <w:highlight w:val="none"/>
          <w:lang w:val="en-US" w:eastAsia="zh-CN"/>
        </w:rPr>
        <w:t>存</w:t>
      </w:r>
      <w:r>
        <w:rPr>
          <w:rFonts w:hint="eastAsia" w:cs="仿宋" w:asciiTheme="minorEastAsia" w:hAnsiTheme="minorEastAsia" w:eastAsiaTheme="minorEastAsia"/>
          <w:color w:val="auto"/>
          <w:sz w:val="24"/>
          <w:highlight w:val="none"/>
        </w:rPr>
        <w:t>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7.(其他补充说明)。</w:t>
      </w:r>
    </w:p>
    <w:p>
      <w:pPr>
        <w:adjustRightInd w:val="0"/>
        <w:snapToGrid w:val="0"/>
        <w:spacing w:line="600" w:lineRule="exact"/>
        <w:jc w:val="both"/>
        <w:rPr>
          <w:rFonts w:cs="仿宋" w:asciiTheme="minorEastAsia" w:hAnsiTheme="minorEastAsia" w:eastAsiaTheme="minorEastAsia"/>
          <w:sz w:val="24"/>
          <w:highlight w:val="none"/>
        </w:rPr>
      </w:pP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供应商:________________________(盖单位章)</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法定代表人(单位负责人)或其授权的代理人:(签字) </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地址:____________________________________________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电子邮箱：_______________________________________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电话：____________________________________________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传真：____________________________________________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邮政编码：_______________________________________</w:t>
      </w:r>
    </w:p>
    <w:p>
      <w:pPr>
        <w:spacing w:line="600" w:lineRule="exact"/>
        <w:jc w:val="both"/>
        <w:rPr>
          <w:rFonts w:cs="仿宋" w:asciiTheme="minorEastAsia" w:hAnsiTheme="minorEastAsia" w:eastAsiaTheme="minorEastAsia"/>
          <w:sz w:val="24"/>
          <w:highlight w:val="none"/>
        </w:rPr>
      </w:pPr>
    </w:p>
    <w:p>
      <w:pPr>
        <w:spacing w:line="600" w:lineRule="exact"/>
        <w:ind w:firstLine="7200" w:firstLineChars="30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年</w:t>
      </w:r>
      <w:r>
        <w:rPr>
          <w:rFonts w:hint="eastAsia" w:cs="仿宋" w:asciiTheme="minorEastAsia" w:hAnsiTheme="minorEastAsia" w:eastAsiaTheme="minorEastAsia"/>
          <w:sz w:val="24"/>
          <w:highlight w:val="none"/>
          <w:lang w:val="en-US" w:eastAsia="zh-CN"/>
        </w:rPr>
        <w:t xml:space="preserve">  </w:t>
      </w:r>
      <w:r>
        <w:rPr>
          <w:rFonts w:hint="eastAsia" w:cs="仿宋" w:asciiTheme="minorEastAsia" w:hAnsiTheme="minorEastAsia" w:eastAsiaTheme="minorEastAsia"/>
          <w:sz w:val="24"/>
          <w:highlight w:val="non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 xml:space="preserve">月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日</w:t>
      </w:r>
    </w:p>
    <w:p>
      <w:pPr>
        <w:spacing w:line="240" w:lineRule="auto"/>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br w:type="page"/>
      </w:r>
    </w:p>
    <w:p>
      <w:pPr>
        <w:spacing w:line="400" w:lineRule="exact"/>
        <w:jc w:val="center"/>
        <w:rPr>
          <w:rFonts w:cs="宋体" w:asciiTheme="minorEastAsia" w:hAnsiTheme="minorEastAsia" w:eastAsiaTheme="minorEastAsia"/>
          <w:b/>
          <w:color w:val="000000"/>
          <w:kern w:val="0"/>
          <w:sz w:val="36"/>
          <w:szCs w:val="36"/>
          <w:highlight w:val="none"/>
        </w:rPr>
      </w:pPr>
      <w:r>
        <w:rPr>
          <w:rFonts w:hint="eastAsia" w:cs="宋体" w:asciiTheme="minorEastAsia" w:hAnsiTheme="minorEastAsia" w:eastAsiaTheme="minorEastAsia"/>
          <w:b/>
          <w:color w:val="000000"/>
          <w:kern w:val="0"/>
          <w:sz w:val="36"/>
          <w:szCs w:val="36"/>
          <w:highlight w:val="none"/>
        </w:rPr>
        <w:t>附：守法诚信承诺书</w:t>
      </w:r>
    </w:p>
    <w:p>
      <w:pPr>
        <w:spacing w:line="360" w:lineRule="auto"/>
        <w:ind w:firstLine="480" w:firstLineChars="200"/>
        <w:jc w:val="both"/>
        <w:rPr>
          <w:rFonts w:asciiTheme="minorEastAsia" w:hAnsiTheme="minorEastAsia" w:eastAsiaTheme="minorEastAsia"/>
          <w:color w:val="000000"/>
          <w:sz w:val="24"/>
          <w:highlight w:val="none"/>
        </w:rPr>
      </w:pP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××公司：</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1、我司已仔细阅读《××单位××文件》</w:t>
      </w:r>
      <w:r>
        <w:rPr>
          <w:rFonts w:cs="仿宋" w:asciiTheme="minorEastAsia" w:hAnsiTheme="minorEastAsia" w:eastAsiaTheme="minorEastAsia"/>
          <w:sz w:val="24"/>
          <w:highlight w:val="none"/>
        </w:rPr>
        <w:t>（编号</w:t>
      </w:r>
      <w:r>
        <w:rPr>
          <w:rFonts w:hint="eastAsia" w:cs="仿宋" w:asciiTheme="minorEastAsia" w:hAnsiTheme="minorEastAsia" w:eastAsiaTheme="minorEastAsia"/>
          <w:sz w:val="24"/>
          <w:highlight w:val="none"/>
        </w:rPr>
        <w:t>×</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（以下</w:t>
      </w:r>
      <w:r>
        <w:rPr>
          <w:rFonts w:cs="仿宋" w:asciiTheme="minorEastAsia" w:hAnsiTheme="minorEastAsia" w:eastAsiaTheme="minorEastAsia"/>
          <w:sz w:val="24"/>
          <w:highlight w:val="none"/>
        </w:rPr>
        <w:t>简称</w:t>
      </w:r>
      <w:r>
        <w:rPr>
          <w:rFonts w:hint="eastAsia" w:cs="仿宋" w:asciiTheme="minorEastAsia" w:hAnsiTheme="minorEastAsia" w:eastAsiaTheme="minorEastAsia"/>
          <w:sz w:val="24"/>
          <w:highlight w:val="none"/>
        </w:rPr>
        <w:t>采购</w:t>
      </w:r>
      <w:r>
        <w:rPr>
          <w:rFonts w:cs="仿宋" w:asciiTheme="minorEastAsia" w:hAnsiTheme="minorEastAsia" w:eastAsiaTheme="minorEastAsia"/>
          <w:sz w:val="24"/>
          <w:highlight w:val="none"/>
        </w:rPr>
        <w:t>文件）</w:t>
      </w:r>
      <w:r>
        <w:rPr>
          <w:rFonts w:hint="eastAsia" w:cs="仿宋" w:asciiTheme="minorEastAsia" w:hAnsiTheme="minorEastAsia" w:eastAsiaTheme="minorEastAsia"/>
          <w:sz w:val="24"/>
          <w:highlight w:val="none"/>
        </w:rPr>
        <w:t>，包括采</w:t>
      </w:r>
      <w:r>
        <w:rPr>
          <w:rFonts w:cs="仿宋" w:asciiTheme="minorEastAsia" w:hAnsiTheme="minorEastAsia" w:eastAsiaTheme="minorEastAsia"/>
          <w:sz w:val="24"/>
          <w:highlight w:val="none"/>
        </w:rPr>
        <w:t>购</w:t>
      </w:r>
      <w:r>
        <w:rPr>
          <w:rFonts w:hint="eastAsia" w:cs="仿宋" w:asciiTheme="minorEastAsia" w:hAnsiTheme="minorEastAsia" w:eastAsiaTheme="minorEastAsia"/>
          <w:sz w:val="24"/>
          <w:highlight w:val="none"/>
        </w:rPr>
        <w:t>文件的澄清或修改说明</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完全支持并响应，不存在误解或不明。</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2、遵纪守法，不触底线，公平公正参与竞争。我司提供的《响应文件》及其资料真实合法有效。</w:t>
      </w:r>
      <w:r>
        <w:rPr>
          <w:rFonts w:cs="仿宋" w:asciiTheme="minorEastAsia" w:hAnsiTheme="minorEastAsia" w:eastAsiaTheme="minorEastAsia"/>
          <w:sz w:val="24"/>
          <w:highlight w:val="none"/>
        </w:rPr>
        <w:t xml:space="preserve"> </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3、响应期间没有因质量或</w:t>
      </w:r>
      <w:r>
        <w:rPr>
          <w:rFonts w:cs="仿宋" w:asciiTheme="minorEastAsia" w:hAnsiTheme="minorEastAsia" w:eastAsiaTheme="minorEastAsia"/>
          <w:sz w:val="24"/>
          <w:highlight w:val="none"/>
        </w:rPr>
        <w:t>服务</w:t>
      </w:r>
      <w:r>
        <w:rPr>
          <w:rFonts w:hint="eastAsia" w:cs="仿宋" w:asciiTheme="minorEastAsia" w:hAnsiTheme="minorEastAsia" w:eastAsiaTheme="minorEastAsia"/>
          <w:sz w:val="24"/>
          <w:highlight w:val="none"/>
        </w:rPr>
        <w:t>问题被采购人或采购人上级</w:t>
      </w:r>
      <w:r>
        <w:rPr>
          <w:rFonts w:cs="仿宋" w:asciiTheme="minorEastAsia" w:hAnsiTheme="minorEastAsia" w:eastAsiaTheme="minorEastAsia"/>
          <w:sz w:val="24"/>
          <w:highlight w:val="none"/>
        </w:rPr>
        <w:t>机构</w:t>
      </w:r>
      <w:r>
        <w:rPr>
          <w:rFonts w:hint="eastAsia" w:cs="仿宋" w:asciiTheme="minorEastAsia" w:hAnsiTheme="minorEastAsia" w:eastAsiaTheme="minorEastAsia"/>
          <w:sz w:val="24"/>
          <w:highlight w:val="none"/>
        </w:rPr>
        <w:t>通报且在整改期内。</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5、无联合体另外报价。</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6、单位、法定代表人（单位负责人）、委托代理人（授权代表）无暂停或取消</w:t>
      </w:r>
      <w:r>
        <w:rPr>
          <w:rFonts w:hint="eastAsia" w:cs="仿宋" w:asciiTheme="minorEastAsia" w:hAnsiTheme="minorEastAsia" w:eastAsiaTheme="minorEastAsia"/>
          <w:sz w:val="24"/>
          <w:highlight w:val="none"/>
          <w:lang w:eastAsia="zh-CN"/>
        </w:rPr>
        <w:t>响应</w:t>
      </w:r>
      <w:r>
        <w:rPr>
          <w:rFonts w:hint="eastAsia" w:cs="仿宋" w:asciiTheme="minorEastAsia" w:hAnsiTheme="minorEastAsia" w:eastAsiaTheme="minorEastAsia"/>
          <w:sz w:val="24"/>
          <w:highlight w:val="none"/>
        </w:rPr>
        <w:t>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7</w:t>
      </w:r>
      <w:r>
        <w:rPr>
          <w:rFonts w:hint="eastAsia" w:cs="仿宋" w:asciiTheme="minorEastAsia" w:hAnsiTheme="minorEastAsia" w:eastAsiaTheme="minorEastAsia"/>
          <w:sz w:val="24"/>
          <w:highlight w:val="none"/>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8</w:t>
      </w:r>
      <w:r>
        <w:rPr>
          <w:rFonts w:hint="eastAsia" w:cs="仿宋" w:asciiTheme="minorEastAsia" w:hAnsiTheme="minorEastAsia" w:eastAsiaTheme="minorEastAsia"/>
          <w:sz w:val="24"/>
          <w:highlight w:val="none"/>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9</w:t>
      </w:r>
      <w:r>
        <w:rPr>
          <w:rFonts w:hint="eastAsia" w:cs="仿宋" w:asciiTheme="minorEastAsia" w:hAnsiTheme="minorEastAsia" w:eastAsiaTheme="minorEastAsia"/>
          <w:sz w:val="24"/>
          <w:highlight w:val="none"/>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highlight w:val="none"/>
        </w:rPr>
      </w:pP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专此承诺。</w:t>
      </w:r>
    </w:p>
    <w:p>
      <w:pPr>
        <w:spacing w:line="360" w:lineRule="auto"/>
        <w:ind w:firstLine="480" w:firstLineChars="200"/>
        <w:jc w:val="both"/>
        <w:rPr>
          <w:rFonts w:cs="仿宋" w:asciiTheme="minorEastAsia" w:hAnsiTheme="minorEastAsia" w:eastAsiaTheme="minorEastAsia"/>
          <w:sz w:val="24"/>
          <w:highlight w:val="none"/>
        </w:rPr>
      </w:pPr>
    </w:p>
    <w:p>
      <w:pPr>
        <w:spacing w:line="360" w:lineRule="auto"/>
        <w:ind w:firstLine="4320" w:firstLineChars="18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承诺单位</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印刷体全称</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单位公章</w:t>
      </w:r>
      <w:r>
        <w:rPr>
          <w:rFonts w:cs="仿宋" w:asciiTheme="minorEastAsia" w:hAnsiTheme="minorEastAsia" w:eastAsiaTheme="minorEastAsia"/>
          <w:sz w:val="24"/>
          <w:highlight w:val="none"/>
        </w:rPr>
        <w:t>）：</w:t>
      </w:r>
    </w:p>
    <w:p>
      <w:pPr>
        <w:spacing w:line="360" w:lineRule="auto"/>
        <w:ind w:firstLine="3600" w:firstLineChars="15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承诺单位法定代表人或其委托代理人（印刷体+</w:t>
      </w:r>
      <w:r>
        <w:rPr>
          <w:rFonts w:cs="仿宋" w:asciiTheme="minorEastAsia" w:hAnsiTheme="minorEastAsia" w:eastAsiaTheme="minorEastAsia"/>
          <w:sz w:val="24"/>
          <w:highlight w:val="none"/>
        </w:rPr>
        <w:t>签字）：</w:t>
      </w:r>
    </w:p>
    <w:p>
      <w:pPr>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年</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val="en-US" w:eastAsia="zh-CN"/>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月</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日</w:t>
      </w:r>
    </w:p>
    <w:p>
      <w:pPr>
        <w:spacing w:line="600" w:lineRule="exact"/>
        <w:jc w:val="center"/>
        <w:outlineLvl w:val="0"/>
        <w:rPr>
          <w:rFonts w:ascii="黑体" w:hAnsi="黑体" w:eastAsia="黑体" w:cs="仿宋"/>
          <w:sz w:val="36"/>
          <w:szCs w:val="36"/>
          <w:highlight w:val="none"/>
        </w:rPr>
      </w:pPr>
      <w:r>
        <w:rPr>
          <w:rFonts w:hint="eastAsia" w:cs="仿宋" w:asciiTheme="minorEastAsia" w:hAnsiTheme="minorEastAsia" w:eastAsiaTheme="minorEastAsia"/>
          <w:sz w:val="24"/>
          <w:highlight w:val="none"/>
        </w:rPr>
        <w:br w:type="page"/>
      </w:r>
      <w:bookmarkStart w:id="78" w:name="_Toc31940"/>
      <w:bookmarkStart w:id="79" w:name="_Toc8439"/>
      <w:r>
        <w:rPr>
          <w:rFonts w:hint="eastAsia" w:ascii="黑体" w:hAnsi="黑体" w:eastAsia="黑体" w:cs="仿宋"/>
          <w:sz w:val="36"/>
          <w:szCs w:val="36"/>
          <w:highlight w:val="none"/>
        </w:rPr>
        <w:t>二、授权委托书</w:t>
      </w:r>
      <w:bookmarkEnd w:id="78"/>
      <w:bookmarkEnd w:id="79"/>
    </w:p>
    <w:p>
      <w:pPr>
        <w:adjustRightInd w:val="0"/>
        <w:snapToGrid w:val="0"/>
        <w:spacing w:line="600" w:lineRule="exact"/>
        <w:ind w:left="420" w:leftChars="200"/>
        <w:jc w:val="both"/>
        <w:rPr>
          <w:rFonts w:cs="仿宋" w:asciiTheme="minorEastAsia" w:hAnsiTheme="minorEastAsia" w:eastAsiaTheme="minorEastAsia"/>
          <w:sz w:val="24"/>
          <w:highlight w:val="none"/>
        </w:rPr>
      </w:pPr>
    </w:p>
    <w:p>
      <w:pPr>
        <w:adjustRightInd w:val="0"/>
        <w:snapToGrid w:val="0"/>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委托期限:自本委托书签署之日</w:t>
      </w:r>
      <w:r>
        <w:rPr>
          <w:rFonts w:hint="eastAsia" w:cs="仿宋" w:asciiTheme="minorEastAsia" w:hAnsiTheme="minorEastAsia" w:eastAsiaTheme="minorEastAsia"/>
          <w:color w:val="auto"/>
          <w:sz w:val="24"/>
          <w:highlight w:val="none"/>
        </w:rPr>
        <w:t>起至</w:t>
      </w:r>
      <w:r>
        <w:rPr>
          <w:rFonts w:hint="eastAsia" w:cs="仿宋" w:asciiTheme="minorEastAsia" w:hAnsiTheme="minorEastAsia" w:eastAsiaTheme="minorEastAsia"/>
          <w:color w:val="auto"/>
          <w:sz w:val="24"/>
          <w:highlight w:val="none"/>
          <w:u w:val="single"/>
        </w:rPr>
        <w:t xml:space="preserve">         </w:t>
      </w:r>
      <w:r>
        <w:rPr>
          <w:rFonts w:hint="eastAsia" w:cs="仿宋" w:asciiTheme="minorEastAsia" w:hAnsiTheme="minorEastAsia" w:eastAsiaTheme="minorEastAsia"/>
          <w:color w:val="auto"/>
          <w:sz w:val="24"/>
          <w:highlight w:val="none"/>
        </w:rPr>
        <w:t>采</w:t>
      </w:r>
      <w:r>
        <w:rPr>
          <w:rFonts w:hint="eastAsia" w:cs="仿宋" w:asciiTheme="minorEastAsia" w:hAnsiTheme="minorEastAsia" w:eastAsiaTheme="minorEastAsia"/>
          <w:sz w:val="24"/>
          <w:highlight w:val="none"/>
        </w:rPr>
        <w:t>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年</w:t>
      </w:r>
      <w:r>
        <w:rPr>
          <w:rFonts w:hint="eastAsia" w:cs="仿宋" w:asciiTheme="minorEastAsia" w:hAnsiTheme="minorEastAsia" w:eastAsiaTheme="minorEastAsia"/>
          <w:sz w:val="24"/>
          <w:highlight w:val="none"/>
          <w:u w:val="single"/>
          <w:lang w:val="en-US" w:eastAsia="zh-CN"/>
        </w:rPr>
        <w:t xml:space="preserve">    </w:t>
      </w:r>
      <w:r>
        <w:rPr>
          <w:rFonts w:hint="eastAsia" w:cs="仿宋" w:asciiTheme="minorEastAsia" w:hAnsiTheme="minorEastAsia" w:eastAsiaTheme="minorEastAsia"/>
          <w:sz w:val="24"/>
          <w:highlight w:val="none"/>
        </w:rPr>
        <w:t>月</w:t>
      </w:r>
      <w:r>
        <w:rPr>
          <w:rFonts w:hint="eastAsia" w:cs="仿宋" w:asciiTheme="minorEastAsia" w:hAnsiTheme="minorEastAsia" w:eastAsiaTheme="minorEastAsia"/>
          <w:sz w:val="24"/>
          <w:highlight w:val="none"/>
          <w:u w:val="single"/>
          <w:lang w:val="en-US" w:eastAsia="zh-CN"/>
        </w:rPr>
        <w:t xml:space="preserve">    </w:t>
      </w:r>
      <w:r>
        <w:rPr>
          <w:rFonts w:hint="eastAsia" w:cs="仿宋" w:asciiTheme="minorEastAsia" w:hAnsiTheme="minorEastAsia" w:eastAsiaTheme="minorEastAsia"/>
          <w:sz w:val="24"/>
          <w:highlight w:val="none"/>
        </w:rPr>
        <w:t>日</w:t>
      </w:r>
    </w:p>
    <w:p>
      <w:pPr>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spacing w:line="600" w:lineRule="exact"/>
        <w:jc w:val="center"/>
        <w:outlineLvl w:val="0"/>
        <w:rPr>
          <w:rFonts w:ascii="黑体" w:hAnsi="黑体" w:eastAsia="黑体" w:cs="仿宋"/>
          <w:sz w:val="36"/>
          <w:szCs w:val="36"/>
          <w:highlight w:val="none"/>
        </w:rPr>
      </w:pPr>
      <w:bookmarkStart w:id="80" w:name="_Toc6507"/>
      <w:bookmarkStart w:id="81" w:name="_Toc24890"/>
      <w:r>
        <w:rPr>
          <w:rFonts w:hint="eastAsia" w:ascii="黑体" w:hAnsi="黑体" w:eastAsia="黑体" w:cs="仿宋"/>
          <w:sz w:val="36"/>
          <w:szCs w:val="36"/>
          <w:highlight w:val="none"/>
          <w:lang w:val="en-US" w:eastAsia="zh-CN"/>
        </w:rPr>
        <w:t>三</w:t>
      </w:r>
      <w:r>
        <w:rPr>
          <w:rFonts w:hint="eastAsia" w:ascii="黑体" w:hAnsi="黑体" w:eastAsia="黑体" w:cs="仿宋"/>
          <w:sz w:val="36"/>
          <w:szCs w:val="36"/>
          <w:highlight w:val="none"/>
        </w:rPr>
        <w:t>、商务和技术偏差表</w:t>
      </w:r>
      <w:bookmarkEnd w:id="80"/>
      <w:bookmarkEnd w:id="81"/>
    </w:p>
    <w:p>
      <w:pPr>
        <w:spacing w:line="600" w:lineRule="exact"/>
        <w:jc w:val="center"/>
        <w:rPr>
          <w:rFonts w:cs="仿宋" w:asciiTheme="minorEastAsia" w:hAnsiTheme="minorEastAsia" w:eastAsiaTheme="minorEastAsia"/>
          <w:sz w:val="24"/>
          <w:highlight w:val="none"/>
        </w:rPr>
      </w:pP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730"/>
        <w:gridCol w:w="3009"/>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序号</w:t>
            </w:r>
          </w:p>
        </w:tc>
        <w:tc>
          <w:tcPr>
            <w:tcW w:w="2730" w:type="dxa"/>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采购文件章节及条款号</w:t>
            </w:r>
          </w:p>
        </w:tc>
        <w:tc>
          <w:tcPr>
            <w:tcW w:w="3009" w:type="dxa"/>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响应文件章节及条款号</w:t>
            </w:r>
          </w:p>
        </w:tc>
        <w:tc>
          <w:tcPr>
            <w:tcW w:w="2464" w:type="dxa"/>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widowControl/>
              <w:spacing w:line="600" w:lineRule="exact"/>
              <w:jc w:val="center"/>
              <w:rPr>
                <w:rFonts w:cs="仿宋" w:asciiTheme="minorEastAsia" w:hAnsiTheme="minorEastAsia" w:eastAsiaTheme="minorEastAsia"/>
                <w:sz w:val="24"/>
                <w:highlight w:val="none"/>
              </w:rPr>
            </w:pPr>
          </w:p>
        </w:tc>
        <w:tc>
          <w:tcPr>
            <w:tcW w:w="2730" w:type="dxa"/>
          </w:tcPr>
          <w:p>
            <w:pPr>
              <w:widowControl/>
              <w:spacing w:line="600" w:lineRule="exact"/>
              <w:jc w:val="center"/>
              <w:rPr>
                <w:rFonts w:cs="仿宋" w:asciiTheme="minorEastAsia" w:hAnsiTheme="minorEastAsia" w:eastAsiaTheme="minorEastAsia"/>
                <w:sz w:val="24"/>
                <w:highlight w:val="none"/>
              </w:rPr>
            </w:pPr>
          </w:p>
        </w:tc>
        <w:tc>
          <w:tcPr>
            <w:tcW w:w="3009" w:type="dxa"/>
          </w:tcPr>
          <w:p>
            <w:pPr>
              <w:widowControl/>
              <w:spacing w:line="600" w:lineRule="exact"/>
              <w:jc w:val="center"/>
              <w:rPr>
                <w:rFonts w:cs="仿宋" w:asciiTheme="minorEastAsia" w:hAnsiTheme="minorEastAsia" w:eastAsiaTheme="minorEastAsia"/>
                <w:sz w:val="24"/>
                <w:highlight w:val="none"/>
              </w:rPr>
            </w:pPr>
          </w:p>
        </w:tc>
        <w:tc>
          <w:tcPr>
            <w:tcW w:w="2464" w:type="dxa"/>
          </w:tcPr>
          <w:p>
            <w:pPr>
              <w:widowControl/>
              <w:spacing w:line="60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widowControl/>
              <w:spacing w:line="600" w:lineRule="exact"/>
              <w:jc w:val="center"/>
              <w:rPr>
                <w:rFonts w:cs="仿宋" w:asciiTheme="minorEastAsia" w:hAnsiTheme="minorEastAsia" w:eastAsiaTheme="minorEastAsia"/>
                <w:sz w:val="24"/>
                <w:highlight w:val="none"/>
              </w:rPr>
            </w:pPr>
          </w:p>
        </w:tc>
        <w:tc>
          <w:tcPr>
            <w:tcW w:w="2730" w:type="dxa"/>
          </w:tcPr>
          <w:p>
            <w:pPr>
              <w:widowControl/>
              <w:spacing w:line="600" w:lineRule="exact"/>
              <w:jc w:val="center"/>
              <w:rPr>
                <w:rFonts w:cs="仿宋" w:asciiTheme="minorEastAsia" w:hAnsiTheme="minorEastAsia" w:eastAsiaTheme="minorEastAsia"/>
                <w:sz w:val="24"/>
                <w:highlight w:val="none"/>
              </w:rPr>
            </w:pPr>
          </w:p>
        </w:tc>
        <w:tc>
          <w:tcPr>
            <w:tcW w:w="3009" w:type="dxa"/>
          </w:tcPr>
          <w:p>
            <w:pPr>
              <w:widowControl/>
              <w:spacing w:line="600" w:lineRule="exact"/>
              <w:jc w:val="center"/>
              <w:rPr>
                <w:rFonts w:cs="仿宋" w:asciiTheme="minorEastAsia" w:hAnsiTheme="minorEastAsia" w:eastAsiaTheme="minorEastAsia"/>
                <w:sz w:val="24"/>
                <w:highlight w:val="none"/>
              </w:rPr>
            </w:pPr>
          </w:p>
        </w:tc>
        <w:tc>
          <w:tcPr>
            <w:tcW w:w="2464" w:type="dxa"/>
          </w:tcPr>
          <w:p>
            <w:pPr>
              <w:widowControl/>
              <w:spacing w:line="60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widowControl/>
              <w:spacing w:line="600" w:lineRule="exact"/>
              <w:jc w:val="center"/>
              <w:rPr>
                <w:rFonts w:cs="仿宋" w:asciiTheme="minorEastAsia" w:hAnsiTheme="minorEastAsia" w:eastAsiaTheme="minorEastAsia"/>
                <w:sz w:val="24"/>
                <w:highlight w:val="none"/>
              </w:rPr>
            </w:pPr>
          </w:p>
        </w:tc>
        <w:tc>
          <w:tcPr>
            <w:tcW w:w="2730" w:type="dxa"/>
          </w:tcPr>
          <w:p>
            <w:pPr>
              <w:widowControl/>
              <w:spacing w:line="600" w:lineRule="exact"/>
              <w:jc w:val="center"/>
              <w:rPr>
                <w:rFonts w:cs="仿宋" w:asciiTheme="minorEastAsia" w:hAnsiTheme="minorEastAsia" w:eastAsiaTheme="minorEastAsia"/>
                <w:sz w:val="24"/>
                <w:highlight w:val="none"/>
              </w:rPr>
            </w:pPr>
          </w:p>
        </w:tc>
        <w:tc>
          <w:tcPr>
            <w:tcW w:w="3009" w:type="dxa"/>
          </w:tcPr>
          <w:p>
            <w:pPr>
              <w:widowControl/>
              <w:spacing w:line="600" w:lineRule="exact"/>
              <w:jc w:val="center"/>
              <w:rPr>
                <w:rFonts w:cs="仿宋" w:asciiTheme="minorEastAsia" w:hAnsiTheme="minorEastAsia" w:eastAsiaTheme="minorEastAsia"/>
                <w:sz w:val="24"/>
                <w:highlight w:val="none"/>
              </w:rPr>
            </w:pPr>
          </w:p>
        </w:tc>
        <w:tc>
          <w:tcPr>
            <w:tcW w:w="2464" w:type="dxa"/>
          </w:tcPr>
          <w:p>
            <w:pPr>
              <w:widowControl/>
              <w:spacing w:line="60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widowControl/>
              <w:spacing w:line="600" w:lineRule="exact"/>
              <w:jc w:val="center"/>
              <w:rPr>
                <w:rFonts w:cs="仿宋" w:asciiTheme="minorEastAsia" w:hAnsiTheme="minorEastAsia" w:eastAsiaTheme="minorEastAsia"/>
                <w:sz w:val="24"/>
                <w:highlight w:val="none"/>
              </w:rPr>
            </w:pPr>
          </w:p>
        </w:tc>
        <w:tc>
          <w:tcPr>
            <w:tcW w:w="2730" w:type="dxa"/>
          </w:tcPr>
          <w:p>
            <w:pPr>
              <w:widowControl/>
              <w:spacing w:line="600" w:lineRule="exact"/>
              <w:jc w:val="center"/>
              <w:rPr>
                <w:rFonts w:cs="仿宋" w:asciiTheme="minorEastAsia" w:hAnsiTheme="minorEastAsia" w:eastAsiaTheme="minorEastAsia"/>
                <w:sz w:val="24"/>
                <w:highlight w:val="none"/>
              </w:rPr>
            </w:pPr>
          </w:p>
        </w:tc>
        <w:tc>
          <w:tcPr>
            <w:tcW w:w="3009" w:type="dxa"/>
          </w:tcPr>
          <w:p>
            <w:pPr>
              <w:widowControl/>
              <w:spacing w:line="600" w:lineRule="exact"/>
              <w:jc w:val="center"/>
              <w:rPr>
                <w:rFonts w:cs="仿宋" w:asciiTheme="minorEastAsia" w:hAnsiTheme="minorEastAsia" w:eastAsiaTheme="minorEastAsia"/>
                <w:sz w:val="24"/>
                <w:highlight w:val="none"/>
              </w:rPr>
            </w:pPr>
          </w:p>
        </w:tc>
        <w:tc>
          <w:tcPr>
            <w:tcW w:w="2464" w:type="dxa"/>
          </w:tcPr>
          <w:p>
            <w:pPr>
              <w:widowControl/>
              <w:spacing w:line="600" w:lineRule="exact"/>
              <w:jc w:val="center"/>
              <w:rPr>
                <w:rFonts w:cs="仿宋" w:asciiTheme="minorEastAsia" w:hAnsiTheme="minorEastAsia" w:eastAsiaTheme="minorEastAsia"/>
                <w:sz w:val="24"/>
                <w:highlight w:val="none"/>
              </w:rPr>
            </w:pPr>
          </w:p>
        </w:tc>
      </w:tr>
    </w:tbl>
    <w:p>
      <w:pPr>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供应商保证：除商务和技术偏差表列出的偏差外，供应商响应采购文件的全部要求。</w:t>
      </w:r>
    </w:p>
    <w:p>
      <w:pPr>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spacing w:line="600" w:lineRule="exact"/>
        <w:ind w:left="0"/>
        <w:jc w:val="center"/>
        <w:outlineLvl w:val="0"/>
        <w:rPr>
          <w:rFonts w:ascii="黑体" w:hAnsi="黑体" w:eastAsia="黑体" w:cs="仿宋"/>
          <w:sz w:val="36"/>
          <w:szCs w:val="36"/>
          <w:highlight w:val="none"/>
        </w:rPr>
      </w:pPr>
      <w:bookmarkStart w:id="82" w:name="_Toc11507"/>
      <w:bookmarkStart w:id="83" w:name="_Toc7165"/>
      <w:bookmarkStart w:id="84" w:name="_Toc16238"/>
      <w:bookmarkStart w:id="85" w:name="_Toc7655"/>
      <w:r>
        <w:rPr>
          <w:rFonts w:hint="eastAsia" w:ascii="黑体" w:hAnsi="黑体" w:eastAsia="黑体" w:cs="仿宋"/>
          <w:sz w:val="36"/>
          <w:szCs w:val="36"/>
          <w:highlight w:val="none"/>
          <w:lang w:eastAsia="zh-CN"/>
        </w:rPr>
        <w:t>四</w:t>
      </w:r>
      <w:r>
        <w:rPr>
          <w:rFonts w:hint="eastAsia" w:ascii="黑体" w:hAnsi="黑体" w:eastAsia="黑体" w:cs="仿宋"/>
          <w:sz w:val="36"/>
          <w:szCs w:val="36"/>
          <w:highlight w:val="none"/>
        </w:rPr>
        <w:t>、报价表</w:t>
      </w:r>
      <w:bookmarkEnd w:id="82"/>
      <w:bookmarkEnd w:id="83"/>
      <w:bookmarkEnd w:id="84"/>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1.报价表说明</w:t>
      </w:r>
    </w:p>
    <w:p>
      <w:pPr>
        <w:spacing w:line="600" w:lineRule="exact"/>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2.报价表</w:t>
      </w:r>
    </w:p>
    <w:tbl>
      <w:tblPr>
        <w:tblStyle w:val="41"/>
        <w:tblpPr w:leftFromText="180" w:rightFromText="180" w:vertAnchor="text" w:horzAnchor="page" w:tblpX="1158" w:tblpY="63"/>
        <w:tblOverlap w:val="never"/>
        <w:tblW w:w="8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12"/>
        <w:gridCol w:w="1319"/>
        <w:gridCol w:w="234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312"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序号</w:t>
            </w:r>
          </w:p>
        </w:tc>
        <w:tc>
          <w:tcPr>
            <w:tcW w:w="1812" w:type="dxa"/>
            <w:vAlign w:val="center"/>
          </w:tcPr>
          <w:p>
            <w:pPr>
              <w:widowControl/>
              <w:spacing w:line="312"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项目名称</w:t>
            </w:r>
          </w:p>
        </w:tc>
        <w:tc>
          <w:tcPr>
            <w:tcW w:w="1319" w:type="dxa"/>
            <w:vAlign w:val="center"/>
          </w:tcPr>
          <w:p>
            <w:pPr>
              <w:widowControl/>
              <w:spacing w:line="312"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数量</w:t>
            </w:r>
          </w:p>
        </w:tc>
        <w:tc>
          <w:tcPr>
            <w:tcW w:w="2340" w:type="dxa"/>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单价</w:t>
            </w:r>
          </w:p>
        </w:tc>
        <w:tc>
          <w:tcPr>
            <w:tcW w:w="1950" w:type="dxa"/>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价税合计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vAlign w:val="center"/>
          </w:tcPr>
          <w:p>
            <w:pPr>
              <w:widowControl/>
              <w:spacing w:line="312" w:lineRule="auto"/>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p>
        </w:tc>
        <w:tc>
          <w:tcPr>
            <w:tcW w:w="1812" w:type="dxa"/>
            <w:vAlign w:val="center"/>
          </w:tcPr>
          <w:p>
            <w:pPr>
              <w:widowControl/>
              <w:spacing w:line="312" w:lineRule="auto"/>
              <w:jc w:val="center"/>
              <w:rPr>
                <w:rFonts w:hint="default" w:cs="仿宋" w:asciiTheme="minorEastAsia" w:hAnsiTheme="minorEastAsia" w:eastAsiaTheme="minorEastAsia"/>
                <w:color w:val="auto"/>
                <w:sz w:val="24"/>
                <w:highlight w:val="none"/>
                <w:lang w:val="en-US"/>
              </w:rPr>
            </w:pPr>
            <w:r>
              <w:rPr>
                <w:rFonts w:hint="eastAsia" w:cs="仿宋" w:asciiTheme="minorEastAsia" w:hAnsiTheme="minorEastAsia" w:eastAsiaTheme="minorEastAsia"/>
                <w:sz w:val="24"/>
                <w:highlight w:val="none"/>
                <w:lang w:val="en-US" w:eastAsia="zh-CN"/>
              </w:rPr>
              <w:t>岳阳水上绿色航运环保有限责任公司保安、厨师外包服务项目</w:t>
            </w:r>
          </w:p>
        </w:tc>
        <w:tc>
          <w:tcPr>
            <w:tcW w:w="1319" w:type="dxa"/>
            <w:vAlign w:val="center"/>
          </w:tcPr>
          <w:p>
            <w:pPr>
              <w:widowControl/>
              <w:spacing w:line="312" w:lineRule="auto"/>
              <w:jc w:val="center"/>
              <w:rPr>
                <w:rFonts w:hint="eastAsia" w:cs="仿宋"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lang w:val="en-US" w:eastAsia="zh-CN"/>
              </w:rPr>
              <w:t>保安3人</w:t>
            </w:r>
          </w:p>
          <w:p>
            <w:pPr>
              <w:widowControl/>
              <w:spacing w:line="312" w:lineRule="auto"/>
              <w:jc w:val="center"/>
              <w:rPr>
                <w:rFonts w:hint="default"/>
                <w:lang w:val="en-US" w:eastAsia="zh-CN"/>
              </w:rPr>
            </w:pPr>
            <w:r>
              <w:rPr>
                <w:rFonts w:hint="eastAsia" w:cs="仿宋" w:asciiTheme="minorEastAsia" w:hAnsiTheme="minorEastAsia" w:eastAsiaTheme="minorEastAsia"/>
                <w:sz w:val="24"/>
                <w:highlight w:val="none"/>
                <w:lang w:val="en-US" w:eastAsia="zh-CN"/>
              </w:rPr>
              <w:t>厨师1人</w:t>
            </w:r>
          </w:p>
        </w:tc>
        <w:tc>
          <w:tcPr>
            <w:tcW w:w="2340" w:type="dxa"/>
            <w:vAlign w:val="center"/>
          </w:tcPr>
          <w:p>
            <w:pPr>
              <w:widowControl/>
              <w:spacing w:line="312" w:lineRule="auto"/>
              <w:jc w:val="center"/>
              <w:rPr>
                <w:rFonts w:cs="仿宋" w:asciiTheme="minorEastAsia" w:hAnsiTheme="minorEastAsia" w:eastAsiaTheme="minorEastAsia"/>
                <w:color w:val="auto"/>
                <w:sz w:val="24"/>
                <w:highlight w:val="none"/>
              </w:rPr>
            </w:pPr>
          </w:p>
        </w:tc>
        <w:tc>
          <w:tcPr>
            <w:tcW w:w="1950" w:type="dxa"/>
            <w:vAlign w:val="center"/>
          </w:tcPr>
          <w:p>
            <w:pPr>
              <w:widowControl/>
              <w:spacing w:line="312" w:lineRule="auto"/>
              <w:jc w:val="center"/>
              <w:rPr>
                <w:rFonts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5"/>
            <w:vAlign w:val="center"/>
          </w:tcPr>
          <w:p>
            <w:pPr>
              <w:widowControl/>
              <w:spacing w:line="600" w:lineRule="exact"/>
              <w:jc w:val="center"/>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合计报价</w:t>
            </w:r>
          </w:p>
        </w:tc>
      </w:tr>
    </w:tbl>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pStyle w:val="39"/>
        <w:rPr>
          <w:rFonts w:ascii="黑体" w:hAnsi="黑体" w:eastAsia="黑体" w:cs="仿宋"/>
          <w:sz w:val="36"/>
          <w:szCs w:val="36"/>
          <w:highlight w:val="none"/>
        </w:rPr>
      </w:pPr>
    </w:p>
    <w:p>
      <w:pPr>
        <w:numPr>
          <w:ilvl w:val="0"/>
          <w:numId w:val="0"/>
        </w:numPr>
        <w:jc w:val="center"/>
        <w:outlineLvl w:val="0"/>
        <w:rPr>
          <w:rFonts w:ascii="黑体" w:hAnsi="黑体" w:eastAsia="黑体" w:cs="仿宋"/>
          <w:sz w:val="36"/>
          <w:szCs w:val="36"/>
          <w:highlight w:val="none"/>
        </w:rPr>
      </w:pPr>
      <w:bookmarkStart w:id="86" w:name="_Toc15062"/>
      <w:r>
        <w:rPr>
          <w:rFonts w:hint="eastAsia" w:ascii="黑体" w:hAnsi="黑体" w:eastAsia="黑体" w:cs="仿宋"/>
          <w:sz w:val="36"/>
          <w:szCs w:val="36"/>
          <w:highlight w:val="none"/>
          <w:lang w:val="en-US" w:eastAsia="zh-CN"/>
        </w:rPr>
        <w:t>五、</w:t>
      </w:r>
      <w:r>
        <w:rPr>
          <w:rFonts w:hint="eastAsia" w:ascii="黑体" w:hAnsi="黑体" w:eastAsia="黑体" w:cs="仿宋"/>
          <w:sz w:val="36"/>
          <w:szCs w:val="36"/>
          <w:highlight w:val="none"/>
        </w:rPr>
        <w:t>资格审查资料</w:t>
      </w:r>
      <w:bookmarkEnd w:id="85"/>
      <w:bookmarkEnd w:id="86"/>
    </w:p>
    <w:p>
      <w:pPr>
        <w:spacing w:line="600" w:lineRule="exact"/>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（一）基本情况</w:t>
      </w:r>
    </w:p>
    <w:p>
      <w:pPr>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供应商还应根据供应商须知前</w:t>
      </w:r>
      <w:r>
        <w:rPr>
          <w:rFonts w:hint="eastAsia" w:cs="仿宋" w:asciiTheme="minorEastAsia" w:hAnsiTheme="minorEastAsia" w:eastAsiaTheme="minorEastAsia"/>
          <w:color w:val="auto"/>
          <w:sz w:val="24"/>
          <w:highlight w:val="none"/>
          <w:lang w:val="en-US" w:eastAsia="zh-CN"/>
        </w:rPr>
        <w:t>附</w:t>
      </w:r>
      <w:r>
        <w:rPr>
          <w:rFonts w:hint="eastAsia" w:cs="仿宋" w:asciiTheme="minorEastAsia" w:hAnsiTheme="minorEastAsia" w:eastAsiaTheme="minorEastAsia"/>
          <w:color w:val="auto"/>
          <w:sz w:val="24"/>
          <w:highlight w:val="none"/>
        </w:rPr>
        <w:t>表第3.5（</w:t>
      </w:r>
      <w:r>
        <w:rPr>
          <w:rFonts w:hint="eastAsia" w:cs="仿宋" w:asciiTheme="minorEastAsia" w:hAnsiTheme="minorEastAsia" w:eastAsiaTheme="minorEastAsia"/>
          <w:color w:val="auto"/>
          <w:sz w:val="24"/>
          <w:highlight w:val="none"/>
          <w:lang w:val="en-US" w:eastAsia="zh-CN"/>
        </w:rPr>
        <w:t>3</w:t>
      </w:r>
      <w:r>
        <w:rPr>
          <w:rFonts w:hint="eastAsia" w:cs="仿宋" w:asciiTheme="minorEastAsia" w:hAnsiTheme="minorEastAsia" w:eastAsiaTheme="minorEastAsia"/>
          <w:color w:val="auto"/>
          <w:sz w:val="24"/>
          <w:highlight w:val="none"/>
        </w:rPr>
        <w:t>）项、3.5（</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）项、第3.5（7）项和第3.5（8）项的要求提供其他相关证明材料。</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二</w:t>
      </w:r>
      <w:r>
        <w:rPr>
          <w:rFonts w:hint="eastAsia" w:cs="仿宋" w:asciiTheme="minorEastAsia" w:hAnsiTheme="minorEastAsia" w:eastAsiaTheme="minorEastAsia"/>
          <w:sz w:val="24"/>
          <w:highlight w:val="none"/>
        </w:rPr>
        <w:t>）近年的类似项目情况表</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970"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项目名称</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70"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服务内容</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委托人/发包人名称</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委托人/发包人联系人及电话</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970"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合同价格</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70"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服务是否完成</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项目负责人（如有）</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项目概况及供应商履约情况</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70" w:type="dxa"/>
            <w:vAlign w:val="center"/>
          </w:tcPr>
          <w:p>
            <w:pPr>
              <w:widowControl/>
              <w:spacing w:line="288"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bl>
    <w:p>
      <w:pPr>
        <w:spacing w:line="600" w:lineRule="exact"/>
        <w:jc w:val="both"/>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注：供应商应根据供应商须知前附表第3.5（4）项的要求在本表后附相关证明材料。</w:t>
      </w:r>
    </w:p>
    <w:p>
      <w:pPr>
        <w:widowControl w:val="0"/>
        <w:spacing w:line="288" w:lineRule="auto"/>
        <w:ind w:firstLine="480" w:firstLineChars="200"/>
        <w:jc w:val="both"/>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如：提供类似</w:t>
      </w:r>
      <w:r>
        <w:rPr>
          <w:rFonts w:hint="eastAsia" w:cs="宋体" w:asciiTheme="minorEastAsia" w:hAnsiTheme="minorEastAsia" w:eastAsiaTheme="minorEastAsia"/>
          <w:color w:val="auto"/>
          <w:sz w:val="24"/>
          <w:highlight w:val="none"/>
        </w:rPr>
        <w:t>业绩</w:t>
      </w:r>
      <w:r>
        <w:rPr>
          <w:rFonts w:hint="eastAsia" w:cs="宋体" w:asciiTheme="minorEastAsia" w:hAnsiTheme="minorEastAsia" w:eastAsiaTheme="minorEastAsia"/>
          <w:color w:val="auto"/>
          <w:sz w:val="24"/>
          <w:highlight w:val="none"/>
          <w:lang w:val="en-US" w:eastAsia="zh-CN"/>
        </w:rPr>
        <w:t>合同复印件不少于一份</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并加盖公章。</w:t>
      </w:r>
    </w:p>
    <w:p>
      <w:pPr>
        <w:pStyle w:val="39"/>
        <w:rPr>
          <w:highlight w:val="none"/>
        </w:rPr>
      </w:pPr>
    </w:p>
    <w:p>
      <w:pPr>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br w:type="page"/>
      </w:r>
    </w:p>
    <w:p>
      <w:pPr>
        <w:numPr>
          <w:ilvl w:val="0"/>
          <w:numId w:val="0"/>
        </w:numPr>
        <w:spacing w:line="600" w:lineRule="exact"/>
        <w:jc w:val="both"/>
        <w:rPr>
          <w:rFonts w:hint="eastAsia"/>
          <w:highlight w:val="none"/>
        </w:rPr>
      </w:pPr>
      <w:r>
        <w:rPr>
          <w:rFonts w:hint="eastAsia" w:cs="仿宋" w:asciiTheme="minorEastAsia" w:hAnsiTheme="minorEastAsia" w:eastAsiaTheme="minorEastAsia"/>
          <w:color w:val="auto"/>
          <w:sz w:val="24"/>
          <w:highlight w:val="none"/>
          <w:lang w:eastAsia="zh-CN"/>
        </w:rPr>
        <w:t>（</w:t>
      </w:r>
      <w:r>
        <w:rPr>
          <w:rFonts w:hint="eastAsia" w:cs="仿宋" w:asciiTheme="minorEastAsia" w:hAnsiTheme="minorEastAsia" w:eastAsiaTheme="minorEastAsia"/>
          <w:color w:val="auto"/>
          <w:sz w:val="24"/>
          <w:highlight w:val="none"/>
          <w:lang w:val="en-US" w:eastAsia="zh-CN"/>
        </w:rPr>
        <w:t>三）</w:t>
      </w:r>
      <w:r>
        <w:rPr>
          <w:rFonts w:hint="eastAsia" w:cs="仿宋" w:asciiTheme="minorEastAsia" w:hAnsiTheme="minorEastAsia" w:eastAsiaTheme="minorEastAsia"/>
          <w:color w:val="auto"/>
          <w:sz w:val="24"/>
          <w:highlight w:val="none"/>
        </w:rPr>
        <w:t>拟委任的人员汇总表</w:t>
      </w:r>
    </w:p>
    <w:tbl>
      <w:tblPr>
        <w:tblStyle w:val="40"/>
        <w:tblW w:w="91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050"/>
        <w:gridCol w:w="923"/>
        <w:gridCol w:w="1523"/>
        <w:gridCol w:w="2669"/>
        <w:gridCol w:w="2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姓名</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性别</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eastAsia="zh-CN"/>
              </w:rPr>
              <w:t>本项目任</w:t>
            </w:r>
            <w:r>
              <w:rPr>
                <w:rFonts w:hint="eastAsia" w:ascii="宋体" w:hAnsi="宋体" w:cs="宋体"/>
                <w:i w:val="0"/>
                <w:iCs w:val="0"/>
                <w:color w:val="auto"/>
                <w:sz w:val="24"/>
                <w:szCs w:val="24"/>
                <w:highlight w:val="none"/>
                <w:u w:val="none"/>
                <w:lang w:val="en-US" w:eastAsia="zh-CN"/>
              </w:rPr>
              <w:t>职</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身份证号</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bl>
    <w:p>
      <w:pPr>
        <w:spacing w:line="600" w:lineRule="exact"/>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注</w:t>
      </w:r>
      <w:r>
        <w:rPr>
          <w:rFonts w:hint="eastAsia" w:cs="仿宋" w:asciiTheme="minorEastAsia" w:hAnsiTheme="minorEastAsia" w:eastAsiaTheme="minorEastAsia"/>
          <w:sz w:val="24"/>
          <w:highlight w:val="none"/>
        </w:rPr>
        <w:t>：供应商应根据供应商须知前附表第3.5（6）项的要求在本表后附相关证明材料。</w:t>
      </w:r>
    </w:p>
    <w:p>
      <w:pPr>
        <w:pStyle w:val="7"/>
        <w:rPr>
          <w:rFonts w:hint="eastAsia"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bCs w:val="0"/>
          <w:color w:val="auto"/>
          <w:kern w:val="2"/>
          <w:sz w:val="24"/>
          <w:szCs w:val="24"/>
          <w:highlight w:val="none"/>
          <w:lang w:val="en-US" w:eastAsia="zh-CN" w:bidi="ar-SA"/>
        </w:rPr>
        <w:t>如: 1.提供厨师、保安员证明复印件并加盖公章。</w:t>
      </w:r>
    </w:p>
    <w:p>
      <w:pPr>
        <w:pStyle w:val="7"/>
        <w:ind w:left="237" w:leftChars="113" w:firstLine="228" w:firstLineChars="95"/>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bCs w:val="0"/>
          <w:color w:val="auto"/>
          <w:kern w:val="2"/>
          <w:sz w:val="24"/>
          <w:szCs w:val="24"/>
          <w:highlight w:val="none"/>
          <w:lang w:val="en-US" w:eastAsia="zh-CN" w:bidi="ar-SA"/>
        </w:rPr>
        <w:t>2.提供</w:t>
      </w:r>
      <w:r>
        <w:rPr>
          <w:rFonts w:hint="eastAsia" w:asciiTheme="minorEastAsia" w:hAnsiTheme="minorEastAsia" w:eastAsiaTheme="minorEastAsia" w:cstheme="minorEastAsia"/>
          <w:color w:val="auto"/>
          <w:sz w:val="24"/>
          <w:szCs w:val="24"/>
          <w:highlight w:val="none"/>
          <w:lang w:val="en-US" w:eastAsia="zh-CN"/>
        </w:rPr>
        <w:t>响应文件递交前</w:t>
      </w:r>
      <w:r>
        <w:rPr>
          <w:rFonts w:hint="eastAsia" w:cs="仿宋" w:asciiTheme="minorEastAsia" w:hAnsiTheme="minorEastAsia" w:eastAsiaTheme="minorEastAsia"/>
          <w:b w:val="0"/>
          <w:bCs w:val="0"/>
          <w:color w:val="auto"/>
          <w:kern w:val="2"/>
          <w:sz w:val="24"/>
          <w:szCs w:val="24"/>
          <w:highlight w:val="none"/>
          <w:lang w:val="en-US" w:eastAsia="zh-CN" w:bidi="ar-SA"/>
        </w:rPr>
        <w:t>购买的工伤保险证明或承诺函并加盖公章。</w:t>
      </w:r>
    </w:p>
    <w:p>
      <w:pPr>
        <w:pStyle w:val="39"/>
        <w:numPr>
          <w:ilvl w:val="0"/>
          <w:numId w:val="0"/>
        </w:numPr>
        <w:rPr>
          <w:highlight w:val="none"/>
        </w:rPr>
      </w:pPr>
    </w:p>
    <w:p>
      <w:pPr>
        <w:jc w:val="both"/>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pPr>
        <w:jc w:val="both"/>
        <w:rPr>
          <w:rFonts w:cs="仿宋" w:asciiTheme="minorEastAsia" w:hAnsiTheme="minorEastAsia" w:eastAsiaTheme="minorEastAsia"/>
          <w:sz w:val="24"/>
          <w:highlight w:val="none"/>
        </w:rPr>
      </w:pPr>
    </w:p>
    <w:p>
      <w:pPr>
        <w:adjustRightInd w:val="0"/>
        <w:snapToGrid w:val="0"/>
        <w:spacing w:line="600" w:lineRule="exact"/>
        <w:jc w:val="center"/>
        <w:outlineLvl w:val="0"/>
        <w:rPr>
          <w:rFonts w:ascii="黑体" w:hAnsi="黑体" w:eastAsia="黑体" w:cs="仿宋"/>
          <w:sz w:val="36"/>
          <w:szCs w:val="36"/>
          <w:highlight w:val="none"/>
        </w:rPr>
      </w:pPr>
      <w:bookmarkStart w:id="87" w:name="_Toc8930"/>
      <w:bookmarkStart w:id="88" w:name="_Toc26861"/>
      <w:r>
        <w:rPr>
          <w:rFonts w:hint="eastAsia" w:ascii="黑体" w:hAnsi="黑体" w:eastAsia="黑体" w:cs="仿宋"/>
          <w:sz w:val="36"/>
          <w:szCs w:val="36"/>
          <w:highlight w:val="none"/>
          <w:lang w:val="en-US" w:eastAsia="zh-CN"/>
        </w:rPr>
        <w:t>六</w:t>
      </w:r>
      <w:r>
        <w:rPr>
          <w:rFonts w:hint="eastAsia" w:ascii="黑体" w:hAnsi="黑体" w:eastAsia="黑体" w:cs="仿宋"/>
          <w:sz w:val="36"/>
          <w:szCs w:val="36"/>
          <w:highlight w:val="none"/>
        </w:rPr>
        <w:t>、响应方案</w:t>
      </w:r>
      <w:bookmarkEnd w:id="87"/>
      <w:bookmarkEnd w:id="88"/>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响应方案一般包括(但不限于)下列内容:</w:t>
      </w:r>
    </w:p>
    <w:p>
      <w:pPr>
        <w:keepNext w:val="0"/>
        <w:keepLines w:val="0"/>
        <w:pageBreakBefore w:val="0"/>
        <w:widowControl/>
        <w:kinsoku/>
        <w:wordWrap/>
        <w:overflowPunct/>
        <w:topLinePunct w:val="0"/>
        <w:autoSpaceDE/>
        <w:autoSpaceDN/>
        <w:bidi w:val="0"/>
        <w:adjustRightInd w:val="0"/>
        <w:snapToGrid w:val="0"/>
        <w:spacing w:line="600" w:lineRule="exact"/>
        <w:ind w:firstLine="720" w:firstLineChars="300"/>
        <w:jc w:val="left"/>
        <w:textAlignment w:val="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(1)对项目的理解;</w:t>
      </w:r>
    </w:p>
    <w:p>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val="en-US" w:eastAsia="zh-CN"/>
        </w:rPr>
        <w:t xml:space="preserve"> </w:t>
      </w:r>
      <w:r>
        <w:rPr>
          <w:rFonts w:hint="eastAsia" w:cs="仿宋" w:asciiTheme="minorEastAsia" w:hAnsiTheme="minorEastAsia" w:eastAsiaTheme="minorEastAsia"/>
          <w:sz w:val="24"/>
          <w:highlight w:val="none"/>
        </w:rPr>
        <w:t>(2)服务范围及内容;</w:t>
      </w:r>
    </w:p>
    <w:p>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val="en-US" w:eastAsia="zh-CN"/>
        </w:rPr>
        <w:t xml:space="preserve"> </w:t>
      </w:r>
      <w:r>
        <w:rPr>
          <w:rFonts w:hint="eastAsia" w:cs="仿宋" w:asciiTheme="minorEastAsia" w:hAnsiTheme="minorEastAsia" w:eastAsiaTheme="minorEastAsia"/>
          <w:sz w:val="24"/>
          <w:highlight w:val="none"/>
        </w:rPr>
        <w:t>(3)服务工作的依据、工作目标;</w:t>
      </w:r>
    </w:p>
    <w:p>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val="en-US" w:eastAsia="zh-CN"/>
        </w:rPr>
        <w:t xml:space="preserve"> </w:t>
      </w:r>
      <w:r>
        <w:rPr>
          <w:rFonts w:hint="eastAsia" w:cs="仿宋" w:asciiTheme="minorEastAsia" w:hAnsiTheme="minorEastAsia" w:eastAsiaTheme="minorEastAsia"/>
          <w:sz w:val="24"/>
          <w:highlight w:val="none"/>
        </w:rPr>
        <w:t>(4)服务机构设置(框图)、岗位职责;</w:t>
      </w:r>
    </w:p>
    <w:p>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val="en-US" w:eastAsia="zh-CN"/>
        </w:rPr>
        <w:t xml:space="preserve"> </w:t>
      </w:r>
      <w:r>
        <w:rPr>
          <w:rFonts w:hint="eastAsia" w:cs="仿宋" w:asciiTheme="minorEastAsia" w:hAnsiTheme="minorEastAsia" w:eastAsiaTheme="minorEastAsia"/>
          <w:sz w:val="24"/>
          <w:highlight w:val="none"/>
        </w:rPr>
        <w:t>(5)拟投入本项目的服务人员及主要人员简历;</w:t>
      </w:r>
    </w:p>
    <w:p>
      <w:pPr>
        <w:keepNext w:val="0"/>
        <w:keepLines w:val="0"/>
        <w:pageBreakBefore w:val="0"/>
        <w:widowControl/>
        <w:kinsoku/>
        <w:wordWrap/>
        <w:overflowPunct/>
        <w:topLinePunct w:val="0"/>
        <w:autoSpaceDE/>
        <w:autoSpaceDN/>
        <w:bidi w:val="0"/>
        <w:adjustRightInd w:val="0"/>
        <w:snapToGrid w:val="0"/>
        <w:spacing w:line="600" w:lineRule="exact"/>
        <w:ind w:firstLine="720" w:firstLineChars="300"/>
        <w:jc w:val="left"/>
        <w:textAlignment w:val="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(6)拟分包计划及情况说明;</w:t>
      </w:r>
    </w:p>
    <w:p>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val="en-US" w:eastAsia="zh-CN"/>
        </w:rPr>
        <w:t xml:space="preserve"> </w:t>
      </w:r>
      <w:r>
        <w:rPr>
          <w:rFonts w:hint="eastAsia" w:cs="仿宋" w:asciiTheme="minorEastAsia" w:hAnsiTheme="minorEastAsia" w:eastAsiaTheme="minorEastAsia"/>
          <w:sz w:val="24"/>
          <w:highlight w:val="none"/>
        </w:rPr>
        <w:t>(7)服务质量、进度、保密等保证措施;</w:t>
      </w:r>
    </w:p>
    <w:p>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val="en-US" w:eastAsia="zh-CN"/>
        </w:rPr>
        <w:t xml:space="preserve"> </w:t>
      </w:r>
      <w:r>
        <w:rPr>
          <w:rFonts w:hint="eastAsia" w:cs="仿宋" w:asciiTheme="minorEastAsia" w:hAnsiTheme="minorEastAsia" w:eastAsiaTheme="minorEastAsia"/>
          <w:sz w:val="24"/>
          <w:highlight w:val="none"/>
        </w:rPr>
        <w:t>(8)服务工作重点、难点分析;</w:t>
      </w:r>
    </w:p>
    <w:p>
      <w:pPr>
        <w:keepNext w:val="0"/>
        <w:keepLines w:val="0"/>
        <w:pageBreakBefore w:val="0"/>
        <w:widowControl/>
        <w:kinsoku/>
        <w:wordWrap/>
        <w:overflowPunct/>
        <w:topLinePunct w:val="0"/>
        <w:autoSpaceDE/>
        <w:autoSpaceDN/>
        <w:bidi w:val="0"/>
        <w:adjustRightInd w:val="0"/>
        <w:snapToGrid w:val="0"/>
        <w:spacing w:line="600" w:lineRule="exact"/>
        <w:ind w:firstLine="720" w:firstLineChars="300"/>
        <w:jc w:val="left"/>
        <w:textAlignment w:val="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(9)对本项目的合理化建议。</w:t>
      </w:r>
    </w:p>
    <w:p>
      <w:pPr>
        <w:keepNext w:val="0"/>
        <w:keepLines w:val="0"/>
        <w:pageBreakBefore w:val="0"/>
        <w:widowControl/>
        <w:kinsoku/>
        <w:wordWrap/>
        <w:overflowPunct/>
        <w:topLinePunct w:val="0"/>
        <w:autoSpaceDE/>
        <w:autoSpaceDN/>
        <w:bidi w:val="0"/>
        <w:ind w:firstLine="480" w:firstLineChars="200"/>
        <w:jc w:val="left"/>
        <w:textAlignment w:val="auto"/>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adjustRightInd w:val="0"/>
        <w:snapToGrid w:val="0"/>
        <w:spacing w:line="600" w:lineRule="exact"/>
        <w:jc w:val="center"/>
        <w:outlineLvl w:val="0"/>
        <w:rPr>
          <w:rFonts w:ascii="黑体" w:hAnsi="黑体" w:eastAsia="黑体" w:cs="仿宋"/>
          <w:sz w:val="36"/>
          <w:szCs w:val="36"/>
          <w:highlight w:val="none"/>
        </w:rPr>
      </w:pPr>
      <w:bookmarkStart w:id="89" w:name="_Toc13331"/>
      <w:bookmarkStart w:id="90" w:name="_Toc981"/>
      <w:r>
        <w:rPr>
          <w:rFonts w:hint="eastAsia" w:ascii="黑体" w:hAnsi="黑体" w:eastAsia="黑体" w:cs="仿宋"/>
          <w:sz w:val="36"/>
          <w:szCs w:val="36"/>
          <w:highlight w:val="none"/>
          <w:lang w:val="en-US" w:eastAsia="zh-CN"/>
        </w:rPr>
        <w:t>七</w:t>
      </w:r>
      <w:r>
        <w:rPr>
          <w:rFonts w:hint="eastAsia" w:ascii="黑体" w:hAnsi="黑体" w:eastAsia="黑体" w:cs="仿宋"/>
          <w:sz w:val="36"/>
          <w:szCs w:val="36"/>
          <w:highlight w:val="none"/>
        </w:rPr>
        <w:t>、其他资料</w:t>
      </w:r>
      <w:bookmarkEnd w:id="89"/>
      <w:bookmarkEnd w:id="90"/>
    </w:p>
    <w:p>
      <w:pPr>
        <w:adjustRightInd w:val="0"/>
        <w:snapToGrid w:val="0"/>
        <w:spacing w:line="600" w:lineRule="exact"/>
        <w:ind w:left="420" w:leftChars="200"/>
        <w:jc w:val="both"/>
        <w:rPr>
          <w:rFonts w:cs="仿宋" w:asciiTheme="minorEastAsia" w:hAnsiTheme="minorEastAsia" w:eastAsiaTheme="minorEastAsia"/>
          <w:sz w:val="24"/>
          <w:highlight w:val="none"/>
        </w:rPr>
      </w:pPr>
    </w:p>
    <w:p>
      <w:pPr>
        <w:adjustRightInd w:val="0"/>
        <w:snapToGrid w:val="0"/>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供应商需提交的其他资料。</w:t>
      </w:r>
    </w:p>
    <w:p>
      <w:pPr>
        <w:spacing w:line="240" w:lineRule="auto"/>
        <w:jc w:val="both"/>
        <w:rPr>
          <w:rFonts w:asciiTheme="minorEastAsia" w:hAnsiTheme="minorEastAsia" w:eastAsiaTheme="minorEastAsia"/>
          <w:sz w:val="30"/>
          <w:szCs w:val="30"/>
          <w:highlight w:val="none"/>
        </w:rPr>
      </w:pPr>
    </w:p>
    <w:sectPr>
      <w:footerReference r:id="rId6" w:type="default"/>
      <w:pgSz w:w="11906" w:h="16838"/>
      <w:pgMar w:top="1440" w:right="1080" w:bottom="1440" w:left="1080" w:header="851" w:footer="1344"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E9B011-F636-46B2-B266-98E9B014955E}"/>
  </w:font>
  <w:font w:name="黑体">
    <w:panose1 w:val="02010609060101010101"/>
    <w:charset w:val="86"/>
    <w:family w:val="auto"/>
    <w:pitch w:val="default"/>
    <w:sig w:usb0="800002BF" w:usb1="38CF7CFA" w:usb2="00000016" w:usb3="00000000" w:csb0="00040001" w:csb1="00000000"/>
    <w:embedRegular r:id="rId2" w:fontKey="{48DABC4A-4C49-4DCE-8D53-59FAD26104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92E36241-6BE4-4D25-87C8-25B65FF9DBDE}"/>
  </w:font>
  <w:font w:name="方正小标宋简体">
    <w:panose1 w:val="03000509000000000000"/>
    <w:charset w:val="86"/>
    <w:family w:val="auto"/>
    <w:pitch w:val="default"/>
    <w:sig w:usb0="00000001" w:usb1="080E0000" w:usb2="00000000" w:usb3="00000000" w:csb0="00040000" w:csb1="00000000"/>
    <w:embedRegular r:id="rId4" w:fontKey="{A3540DF4-7ADF-4F5E-B315-143C14578367}"/>
  </w:font>
  <w:font w:name="楷体_GB2312">
    <w:panose1 w:val="02010609030101010101"/>
    <w:charset w:val="86"/>
    <w:family w:val="modern"/>
    <w:pitch w:val="default"/>
    <w:sig w:usb0="00000001" w:usb1="080E0000" w:usb2="00000000" w:usb3="00000000" w:csb0="00040000" w:csb1="00000000"/>
    <w:embedRegular r:id="rId5" w:fontKey="{A79B3CB1-AD47-4611-AF0A-AACCFB140655}"/>
  </w:font>
  <w:font w:name="Wingdings 2">
    <w:panose1 w:val="05020102010507070707"/>
    <w:charset w:val="00"/>
    <w:family w:val="auto"/>
    <w:pitch w:val="default"/>
    <w:sig w:usb0="00000000" w:usb1="00000000" w:usb2="00000000" w:usb3="00000000" w:csb0="80000000" w:csb1="00000000"/>
    <w:embedRegular r:id="rId6" w:fontKey="{91D6043F-511A-4597-AD13-62323DFE513E}"/>
  </w:font>
  <w:font w:name="华文中宋">
    <w:panose1 w:val="02010600040101010101"/>
    <w:charset w:val="86"/>
    <w:family w:val="auto"/>
    <w:pitch w:val="default"/>
    <w:sig w:usb0="00000287" w:usb1="080F0000" w:usb2="00000000" w:usb3="00000000" w:csb0="0004009F" w:csb1="DFD70000"/>
    <w:embedRegular r:id="rId7" w:fontKey="{91D5D1FE-D277-4AE2-B846-D0F25DEC20ED}"/>
  </w:font>
  <w:font w:name="方正小标宋_GBK">
    <w:panose1 w:val="02000000000000000000"/>
    <w:charset w:val="86"/>
    <w:family w:val="auto"/>
    <w:pitch w:val="default"/>
    <w:sig w:usb0="A00002BF" w:usb1="38CF7CFA" w:usb2="00082016" w:usb3="00000000" w:csb0="00040001" w:csb1="00000000"/>
    <w:embedRegular r:id="rId8" w:fontKey="{7E8605CF-1523-4673-A03F-7F2EB7F7CF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5"/>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30"/>
        <w:spacing w:line="280" w:lineRule="atLeast"/>
        <w:ind w:left="0"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CED67"/>
    <w:multiLevelType w:val="singleLevel"/>
    <w:tmpl w:val="03ECED67"/>
    <w:lvl w:ilvl="0" w:tentative="0">
      <w:start w:val="4"/>
      <w:numFmt w:val="decimal"/>
      <w:lvlText w:val="%1."/>
      <w:lvlJc w:val="left"/>
      <w:pPr>
        <w:tabs>
          <w:tab w:val="left" w:pos="312"/>
        </w:tabs>
      </w:pPr>
    </w:lvl>
  </w:abstractNum>
  <w:abstractNum w:abstractNumId="1">
    <w:nsid w:val="206D5765"/>
    <w:multiLevelType w:val="singleLevel"/>
    <w:tmpl w:val="206D5765"/>
    <w:lvl w:ilvl="0" w:tentative="0">
      <w:start w:val="1"/>
      <w:numFmt w:val="decimal"/>
      <w:suff w:val="nothing"/>
      <w:lvlText w:val="（%1）"/>
      <w:lvlJc w:val="left"/>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105B98"/>
    <w:multiLevelType w:val="singleLevel"/>
    <w:tmpl w:val="6B105B98"/>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hideSpellingErrors/>
  <w:documentProtection w:edit="trackedChanges" w:formatting="1"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hZTIxNzAxNjQyOTkxN2U1NmM2YWZkODNhNTExYWMifQ=="/>
  </w:docVars>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3B5"/>
    <w:rsid w:val="000B44D3"/>
    <w:rsid w:val="000B4936"/>
    <w:rsid w:val="000C4E44"/>
    <w:rsid w:val="000C5689"/>
    <w:rsid w:val="000D3A07"/>
    <w:rsid w:val="000E5829"/>
    <w:rsid w:val="000F2F60"/>
    <w:rsid w:val="000F3D59"/>
    <w:rsid w:val="000F65C5"/>
    <w:rsid w:val="00101210"/>
    <w:rsid w:val="0011157B"/>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2345"/>
    <w:rsid w:val="00617F38"/>
    <w:rsid w:val="006417A4"/>
    <w:rsid w:val="006435FD"/>
    <w:rsid w:val="00645395"/>
    <w:rsid w:val="0065638A"/>
    <w:rsid w:val="00656CED"/>
    <w:rsid w:val="00660D70"/>
    <w:rsid w:val="00665B3C"/>
    <w:rsid w:val="00673382"/>
    <w:rsid w:val="00676BDB"/>
    <w:rsid w:val="00681BE2"/>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336E2"/>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1526B"/>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1E3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080A12"/>
    <w:rsid w:val="010827C0"/>
    <w:rsid w:val="013D3F24"/>
    <w:rsid w:val="01406C76"/>
    <w:rsid w:val="014852B3"/>
    <w:rsid w:val="01651DA5"/>
    <w:rsid w:val="01657C13"/>
    <w:rsid w:val="01687703"/>
    <w:rsid w:val="01756573"/>
    <w:rsid w:val="01987FE8"/>
    <w:rsid w:val="019E3125"/>
    <w:rsid w:val="01AC7279"/>
    <w:rsid w:val="01B12206"/>
    <w:rsid w:val="01B85DEE"/>
    <w:rsid w:val="01DB7ED5"/>
    <w:rsid w:val="01E72DF1"/>
    <w:rsid w:val="01FA47FF"/>
    <w:rsid w:val="01FF193E"/>
    <w:rsid w:val="022F7D7D"/>
    <w:rsid w:val="02343C60"/>
    <w:rsid w:val="025F37F9"/>
    <w:rsid w:val="02647ECA"/>
    <w:rsid w:val="02661E94"/>
    <w:rsid w:val="027D2D3A"/>
    <w:rsid w:val="02A93B2F"/>
    <w:rsid w:val="02AE07B4"/>
    <w:rsid w:val="02B0310F"/>
    <w:rsid w:val="02C40969"/>
    <w:rsid w:val="02C46BBB"/>
    <w:rsid w:val="02CC3DD3"/>
    <w:rsid w:val="02CC5642"/>
    <w:rsid w:val="02D43120"/>
    <w:rsid w:val="02D70C7A"/>
    <w:rsid w:val="02D768EE"/>
    <w:rsid w:val="02FA613C"/>
    <w:rsid w:val="03080308"/>
    <w:rsid w:val="030B2A3C"/>
    <w:rsid w:val="03140B0F"/>
    <w:rsid w:val="031501B1"/>
    <w:rsid w:val="0323389B"/>
    <w:rsid w:val="03287ACA"/>
    <w:rsid w:val="033124A2"/>
    <w:rsid w:val="033C0E47"/>
    <w:rsid w:val="034321D6"/>
    <w:rsid w:val="0348159A"/>
    <w:rsid w:val="03791753"/>
    <w:rsid w:val="03885E3A"/>
    <w:rsid w:val="0388663C"/>
    <w:rsid w:val="03A171BE"/>
    <w:rsid w:val="03A569EC"/>
    <w:rsid w:val="03AD6786"/>
    <w:rsid w:val="03B24C65"/>
    <w:rsid w:val="03F92894"/>
    <w:rsid w:val="04014C5E"/>
    <w:rsid w:val="040B7E59"/>
    <w:rsid w:val="04123609"/>
    <w:rsid w:val="04277401"/>
    <w:rsid w:val="04292F02"/>
    <w:rsid w:val="043F65ED"/>
    <w:rsid w:val="044A085B"/>
    <w:rsid w:val="04790E93"/>
    <w:rsid w:val="04956A61"/>
    <w:rsid w:val="049E4A3D"/>
    <w:rsid w:val="04A82509"/>
    <w:rsid w:val="04E62E18"/>
    <w:rsid w:val="04E75FB3"/>
    <w:rsid w:val="04F528D6"/>
    <w:rsid w:val="050D2E80"/>
    <w:rsid w:val="052B1173"/>
    <w:rsid w:val="05500BDA"/>
    <w:rsid w:val="05551D4C"/>
    <w:rsid w:val="0571302A"/>
    <w:rsid w:val="05725EBF"/>
    <w:rsid w:val="05892B03"/>
    <w:rsid w:val="05A36F5B"/>
    <w:rsid w:val="05C605E1"/>
    <w:rsid w:val="05E25BFB"/>
    <w:rsid w:val="05EF1FFE"/>
    <w:rsid w:val="05EF2385"/>
    <w:rsid w:val="060C4B01"/>
    <w:rsid w:val="0615752A"/>
    <w:rsid w:val="069074E0"/>
    <w:rsid w:val="069F4940"/>
    <w:rsid w:val="06C12B4D"/>
    <w:rsid w:val="06C62F02"/>
    <w:rsid w:val="071C2DD7"/>
    <w:rsid w:val="0734173C"/>
    <w:rsid w:val="07470275"/>
    <w:rsid w:val="07591FC7"/>
    <w:rsid w:val="07685B0A"/>
    <w:rsid w:val="0797664C"/>
    <w:rsid w:val="07BC60B3"/>
    <w:rsid w:val="07BD1743"/>
    <w:rsid w:val="07C5765D"/>
    <w:rsid w:val="07C86D9E"/>
    <w:rsid w:val="07F046C2"/>
    <w:rsid w:val="07FD6DF7"/>
    <w:rsid w:val="081303C8"/>
    <w:rsid w:val="08320503"/>
    <w:rsid w:val="08381F9E"/>
    <w:rsid w:val="08BE0D24"/>
    <w:rsid w:val="08BF26F2"/>
    <w:rsid w:val="08C17437"/>
    <w:rsid w:val="08D55229"/>
    <w:rsid w:val="08F83980"/>
    <w:rsid w:val="08FB2C0B"/>
    <w:rsid w:val="0901547A"/>
    <w:rsid w:val="09063BDE"/>
    <w:rsid w:val="09092DE7"/>
    <w:rsid w:val="094D7218"/>
    <w:rsid w:val="0957197B"/>
    <w:rsid w:val="09664528"/>
    <w:rsid w:val="096B1B3E"/>
    <w:rsid w:val="09710FA4"/>
    <w:rsid w:val="097430E9"/>
    <w:rsid w:val="097A6637"/>
    <w:rsid w:val="09AD03A9"/>
    <w:rsid w:val="09B11A39"/>
    <w:rsid w:val="09B30424"/>
    <w:rsid w:val="09C6304D"/>
    <w:rsid w:val="09C7453D"/>
    <w:rsid w:val="09D947CF"/>
    <w:rsid w:val="09E0077E"/>
    <w:rsid w:val="09E54C2D"/>
    <w:rsid w:val="09F479B8"/>
    <w:rsid w:val="0A073F5D"/>
    <w:rsid w:val="0A0D0974"/>
    <w:rsid w:val="0A3925DE"/>
    <w:rsid w:val="0A4C1970"/>
    <w:rsid w:val="0A511319"/>
    <w:rsid w:val="0A621193"/>
    <w:rsid w:val="0A6749FB"/>
    <w:rsid w:val="0A6D4DFD"/>
    <w:rsid w:val="0A726EFC"/>
    <w:rsid w:val="0A80731A"/>
    <w:rsid w:val="0A854E82"/>
    <w:rsid w:val="0AA51080"/>
    <w:rsid w:val="0AAA48E8"/>
    <w:rsid w:val="0AD57BB7"/>
    <w:rsid w:val="0AD61B81"/>
    <w:rsid w:val="0ADD31D6"/>
    <w:rsid w:val="0AED2D32"/>
    <w:rsid w:val="0B0009AC"/>
    <w:rsid w:val="0B043F0E"/>
    <w:rsid w:val="0B1A1A6E"/>
    <w:rsid w:val="0B2278BD"/>
    <w:rsid w:val="0B3E09B3"/>
    <w:rsid w:val="0B633415"/>
    <w:rsid w:val="0B6E5916"/>
    <w:rsid w:val="0B8418AA"/>
    <w:rsid w:val="0B882E7B"/>
    <w:rsid w:val="0B896BF3"/>
    <w:rsid w:val="0BB27EF8"/>
    <w:rsid w:val="0BB97DD2"/>
    <w:rsid w:val="0BBB28E7"/>
    <w:rsid w:val="0BCD6AE0"/>
    <w:rsid w:val="0BEE2CDB"/>
    <w:rsid w:val="0C030754"/>
    <w:rsid w:val="0C272694"/>
    <w:rsid w:val="0C3703FE"/>
    <w:rsid w:val="0C49746F"/>
    <w:rsid w:val="0C7D22B4"/>
    <w:rsid w:val="0C873133"/>
    <w:rsid w:val="0C8A49D1"/>
    <w:rsid w:val="0C8A677F"/>
    <w:rsid w:val="0C905B62"/>
    <w:rsid w:val="0C9940FC"/>
    <w:rsid w:val="0CB56E1A"/>
    <w:rsid w:val="0CBD4DA7"/>
    <w:rsid w:val="0CCF0636"/>
    <w:rsid w:val="0CD67C16"/>
    <w:rsid w:val="0CDA7707"/>
    <w:rsid w:val="0CE628C0"/>
    <w:rsid w:val="0D055443"/>
    <w:rsid w:val="0D13424E"/>
    <w:rsid w:val="0D1F15BD"/>
    <w:rsid w:val="0D493385"/>
    <w:rsid w:val="0D554381"/>
    <w:rsid w:val="0D643474"/>
    <w:rsid w:val="0D892EDB"/>
    <w:rsid w:val="0D921D8F"/>
    <w:rsid w:val="0DA43871"/>
    <w:rsid w:val="0DA87805"/>
    <w:rsid w:val="0DB759FC"/>
    <w:rsid w:val="0DDF1A07"/>
    <w:rsid w:val="0DE40111"/>
    <w:rsid w:val="0DE45C36"/>
    <w:rsid w:val="0DE819AF"/>
    <w:rsid w:val="0DEE0F90"/>
    <w:rsid w:val="0E0802A4"/>
    <w:rsid w:val="0E574D87"/>
    <w:rsid w:val="0E651252"/>
    <w:rsid w:val="0E682AF0"/>
    <w:rsid w:val="0E7771D7"/>
    <w:rsid w:val="0E8518F4"/>
    <w:rsid w:val="0E862CBC"/>
    <w:rsid w:val="0E891CDE"/>
    <w:rsid w:val="0E8D69FB"/>
    <w:rsid w:val="0E9B2EC6"/>
    <w:rsid w:val="0E9E2C6D"/>
    <w:rsid w:val="0EB46C44"/>
    <w:rsid w:val="0EB75826"/>
    <w:rsid w:val="0EB94B40"/>
    <w:rsid w:val="0EBD5F56"/>
    <w:rsid w:val="0ECA07E3"/>
    <w:rsid w:val="0EE505E5"/>
    <w:rsid w:val="0EEF6D6E"/>
    <w:rsid w:val="0EFE00D9"/>
    <w:rsid w:val="0F227143"/>
    <w:rsid w:val="0F451083"/>
    <w:rsid w:val="0F5341AC"/>
    <w:rsid w:val="0F6E2388"/>
    <w:rsid w:val="0F87169C"/>
    <w:rsid w:val="0F890F70"/>
    <w:rsid w:val="0F9A2822"/>
    <w:rsid w:val="0FBF2BE4"/>
    <w:rsid w:val="0FC61971"/>
    <w:rsid w:val="0FD541B5"/>
    <w:rsid w:val="0FDA6F04"/>
    <w:rsid w:val="0FDC19E8"/>
    <w:rsid w:val="0FDC3796"/>
    <w:rsid w:val="0FE22574"/>
    <w:rsid w:val="10260EB5"/>
    <w:rsid w:val="102B64CB"/>
    <w:rsid w:val="10437371"/>
    <w:rsid w:val="105552F6"/>
    <w:rsid w:val="105D7981"/>
    <w:rsid w:val="106A648C"/>
    <w:rsid w:val="106C2D6C"/>
    <w:rsid w:val="10872D51"/>
    <w:rsid w:val="1088747A"/>
    <w:rsid w:val="108924C3"/>
    <w:rsid w:val="10AA69FD"/>
    <w:rsid w:val="10AF0EAA"/>
    <w:rsid w:val="10BE10ED"/>
    <w:rsid w:val="10E87F18"/>
    <w:rsid w:val="10EB31CA"/>
    <w:rsid w:val="10F46A62"/>
    <w:rsid w:val="10FA11A4"/>
    <w:rsid w:val="10FA6FF5"/>
    <w:rsid w:val="11044F70"/>
    <w:rsid w:val="11345723"/>
    <w:rsid w:val="115832F0"/>
    <w:rsid w:val="115B4B8E"/>
    <w:rsid w:val="11692E07"/>
    <w:rsid w:val="116C7AB3"/>
    <w:rsid w:val="11786165"/>
    <w:rsid w:val="117F6ACF"/>
    <w:rsid w:val="11967974"/>
    <w:rsid w:val="119E5E08"/>
    <w:rsid w:val="11A227BD"/>
    <w:rsid w:val="11AC76CF"/>
    <w:rsid w:val="11C52008"/>
    <w:rsid w:val="11C826A1"/>
    <w:rsid w:val="11E102DC"/>
    <w:rsid w:val="11F272A1"/>
    <w:rsid w:val="11FC3C7B"/>
    <w:rsid w:val="1202325C"/>
    <w:rsid w:val="120E314D"/>
    <w:rsid w:val="121511E1"/>
    <w:rsid w:val="122431D2"/>
    <w:rsid w:val="12386C7D"/>
    <w:rsid w:val="124A64D9"/>
    <w:rsid w:val="124F46F3"/>
    <w:rsid w:val="12527D3F"/>
    <w:rsid w:val="12581307"/>
    <w:rsid w:val="12612E3B"/>
    <w:rsid w:val="127001C5"/>
    <w:rsid w:val="128A572B"/>
    <w:rsid w:val="128E285B"/>
    <w:rsid w:val="12C80001"/>
    <w:rsid w:val="12D616CB"/>
    <w:rsid w:val="12E0359D"/>
    <w:rsid w:val="12E3308D"/>
    <w:rsid w:val="12F4756B"/>
    <w:rsid w:val="12FE1C75"/>
    <w:rsid w:val="131849C9"/>
    <w:rsid w:val="13217712"/>
    <w:rsid w:val="13274F64"/>
    <w:rsid w:val="13482EF0"/>
    <w:rsid w:val="134E49AB"/>
    <w:rsid w:val="135C7CDA"/>
    <w:rsid w:val="138F3AB8"/>
    <w:rsid w:val="13927B6F"/>
    <w:rsid w:val="13A97E33"/>
    <w:rsid w:val="13AD711E"/>
    <w:rsid w:val="13C609E5"/>
    <w:rsid w:val="13C95DDF"/>
    <w:rsid w:val="13FA068E"/>
    <w:rsid w:val="13FE6B7F"/>
    <w:rsid w:val="1403355B"/>
    <w:rsid w:val="14035CB1"/>
    <w:rsid w:val="14067033"/>
    <w:rsid w:val="141A663B"/>
    <w:rsid w:val="143F60A1"/>
    <w:rsid w:val="148E4E96"/>
    <w:rsid w:val="14A625C4"/>
    <w:rsid w:val="14AB1F6A"/>
    <w:rsid w:val="14C842E9"/>
    <w:rsid w:val="14CA66D7"/>
    <w:rsid w:val="14DE58BA"/>
    <w:rsid w:val="1504385E"/>
    <w:rsid w:val="151A266A"/>
    <w:rsid w:val="153C6A85"/>
    <w:rsid w:val="155B4089"/>
    <w:rsid w:val="15732BFE"/>
    <w:rsid w:val="159C3FF8"/>
    <w:rsid w:val="15C947BC"/>
    <w:rsid w:val="15E056A4"/>
    <w:rsid w:val="15E6711C"/>
    <w:rsid w:val="15FE60B4"/>
    <w:rsid w:val="16314BAD"/>
    <w:rsid w:val="16315EBE"/>
    <w:rsid w:val="163634D4"/>
    <w:rsid w:val="16372D32"/>
    <w:rsid w:val="1638724C"/>
    <w:rsid w:val="1653052A"/>
    <w:rsid w:val="165B0B3D"/>
    <w:rsid w:val="16646293"/>
    <w:rsid w:val="1675224E"/>
    <w:rsid w:val="1677417D"/>
    <w:rsid w:val="167D1103"/>
    <w:rsid w:val="167D299D"/>
    <w:rsid w:val="16AD3796"/>
    <w:rsid w:val="16B32D77"/>
    <w:rsid w:val="16C3120C"/>
    <w:rsid w:val="16FC3FE3"/>
    <w:rsid w:val="17023688"/>
    <w:rsid w:val="1703785A"/>
    <w:rsid w:val="1706734A"/>
    <w:rsid w:val="173A4A9B"/>
    <w:rsid w:val="17512E9E"/>
    <w:rsid w:val="17594306"/>
    <w:rsid w:val="1763479D"/>
    <w:rsid w:val="176D1177"/>
    <w:rsid w:val="178169D1"/>
    <w:rsid w:val="17BB1EE3"/>
    <w:rsid w:val="17D539F2"/>
    <w:rsid w:val="17E07680"/>
    <w:rsid w:val="17FD3D48"/>
    <w:rsid w:val="18023FB5"/>
    <w:rsid w:val="180D01EB"/>
    <w:rsid w:val="181204B3"/>
    <w:rsid w:val="18521EB8"/>
    <w:rsid w:val="18622CA6"/>
    <w:rsid w:val="186407CC"/>
    <w:rsid w:val="186C142F"/>
    <w:rsid w:val="18794A11"/>
    <w:rsid w:val="18894FCC"/>
    <w:rsid w:val="188E75F7"/>
    <w:rsid w:val="1895743E"/>
    <w:rsid w:val="18A70A90"/>
    <w:rsid w:val="18B84674"/>
    <w:rsid w:val="18C272A1"/>
    <w:rsid w:val="19097045"/>
    <w:rsid w:val="19233D4A"/>
    <w:rsid w:val="192B2350"/>
    <w:rsid w:val="19461C80"/>
    <w:rsid w:val="19462639"/>
    <w:rsid w:val="194E767A"/>
    <w:rsid w:val="1968609A"/>
    <w:rsid w:val="197611A4"/>
    <w:rsid w:val="19782E13"/>
    <w:rsid w:val="197C38F4"/>
    <w:rsid w:val="198429D5"/>
    <w:rsid w:val="19924D60"/>
    <w:rsid w:val="19946E8F"/>
    <w:rsid w:val="199E07F4"/>
    <w:rsid w:val="19A30E80"/>
    <w:rsid w:val="19AF3CC9"/>
    <w:rsid w:val="19C5529B"/>
    <w:rsid w:val="19CC645C"/>
    <w:rsid w:val="19FD4A34"/>
    <w:rsid w:val="1A27763C"/>
    <w:rsid w:val="1A2A3350"/>
    <w:rsid w:val="1A347342"/>
    <w:rsid w:val="1A91517D"/>
    <w:rsid w:val="1A9A04D5"/>
    <w:rsid w:val="1AC217DA"/>
    <w:rsid w:val="1AC63078"/>
    <w:rsid w:val="1AE57390"/>
    <w:rsid w:val="1AFA71C6"/>
    <w:rsid w:val="1AFD2812"/>
    <w:rsid w:val="1B09565B"/>
    <w:rsid w:val="1B19589E"/>
    <w:rsid w:val="1B1A1616"/>
    <w:rsid w:val="1B212E8F"/>
    <w:rsid w:val="1B3A2DE8"/>
    <w:rsid w:val="1B3F2E2B"/>
    <w:rsid w:val="1B4B7A22"/>
    <w:rsid w:val="1B642891"/>
    <w:rsid w:val="1B682381"/>
    <w:rsid w:val="1B7730E6"/>
    <w:rsid w:val="1B775278"/>
    <w:rsid w:val="1BCF10F6"/>
    <w:rsid w:val="1BD23C9F"/>
    <w:rsid w:val="1BF57933"/>
    <w:rsid w:val="1C3404B6"/>
    <w:rsid w:val="1C3D55BC"/>
    <w:rsid w:val="1C5823F6"/>
    <w:rsid w:val="1C5F3784"/>
    <w:rsid w:val="1C6F14EE"/>
    <w:rsid w:val="1C84143D"/>
    <w:rsid w:val="1C841655"/>
    <w:rsid w:val="1C931680"/>
    <w:rsid w:val="1CB6711D"/>
    <w:rsid w:val="1CC55A22"/>
    <w:rsid w:val="1CDC1A13"/>
    <w:rsid w:val="1CDD4482"/>
    <w:rsid w:val="1CE27F12"/>
    <w:rsid w:val="1CFE11EF"/>
    <w:rsid w:val="1D0B56BA"/>
    <w:rsid w:val="1D0E0D07"/>
    <w:rsid w:val="1D231209"/>
    <w:rsid w:val="1D31682F"/>
    <w:rsid w:val="1D6A0633"/>
    <w:rsid w:val="1D8A2A83"/>
    <w:rsid w:val="1D900FF2"/>
    <w:rsid w:val="1D9B6A3E"/>
    <w:rsid w:val="1D9E02DC"/>
    <w:rsid w:val="1DBE44DB"/>
    <w:rsid w:val="1DC15D79"/>
    <w:rsid w:val="1DE25147"/>
    <w:rsid w:val="1DF505D8"/>
    <w:rsid w:val="1E067C30"/>
    <w:rsid w:val="1E164317"/>
    <w:rsid w:val="1E1B2496"/>
    <w:rsid w:val="1E1F3B60"/>
    <w:rsid w:val="1E27531B"/>
    <w:rsid w:val="1E4D0963"/>
    <w:rsid w:val="1E595086"/>
    <w:rsid w:val="1E6932A3"/>
    <w:rsid w:val="1E840285"/>
    <w:rsid w:val="1EA305EF"/>
    <w:rsid w:val="1EAE2748"/>
    <w:rsid w:val="1EB458DE"/>
    <w:rsid w:val="1EC04283"/>
    <w:rsid w:val="1EC975DB"/>
    <w:rsid w:val="1EEE7112"/>
    <w:rsid w:val="1F0F7132"/>
    <w:rsid w:val="1F136AA8"/>
    <w:rsid w:val="1F2E0BFF"/>
    <w:rsid w:val="1F3860BE"/>
    <w:rsid w:val="1F5C052B"/>
    <w:rsid w:val="1F5D53A5"/>
    <w:rsid w:val="1F710084"/>
    <w:rsid w:val="1F9000F9"/>
    <w:rsid w:val="1FA63478"/>
    <w:rsid w:val="1FB42039"/>
    <w:rsid w:val="1FB60AF2"/>
    <w:rsid w:val="1FBF76D7"/>
    <w:rsid w:val="1FF07680"/>
    <w:rsid w:val="1FF97A4C"/>
    <w:rsid w:val="202645B9"/>
    <w:rsid w:val="20394D62"/>
    <w:rsid w:val="20406EA1"/>
    <w:rsid w:val="20573EE6"/>
    <w:rsid w:val="205A3A08"/>
    <w:rsid w:val="205E6558"/>
    <w:rsid w:val="205F1C6A"/>
    <w:rsid w:val="20B46A83"/>
    <w:rsid w:val="20E26104"/>
    <w:rsid w:val="210756B9"/>
    <w:rsid w:val="212925B3"/>
    <w:rsid w:val="212E078A"/>
    <w:rsid w:val="213264FE"/>
    <w:rsid w:val="214E5AAB"/>
    <w:rsid w:val="216929AF"/>
    <w:rsid w:val="217A1EA3"/>
    <w:rsid w:val="21AE4866"/>
    <w:rsid w:val="21D342CD"/>
    <w:rsid w:val="21D7200F"/>
    <w:rsid w:val="21F52495"/>
    <w:rsid w:val="21F901D7"/>
    <w:rsid w:val="2212736A"/>
    <w:rsid w:val="22342FBD"/>
    <w:rsid w:val="22347EC0"/>
    <w:rsid w:val="2237219C"/>
    <w:rsid w:val="224F1BA5"/>
    <w:rsid w:val="22675C42"/>
    <w:rsid w:val="22804455"/>
    <w:rsid w:val="228616C0"/>
    <w:rsid w:val="228F3C86"/>
    <w:rsid w:val="22C71B7B"/>
    <w:rsid w:val="22D24584"/>
    <w:rsid w:val="22E9024C"/>
    <w:rsid w:val="22F10EAE"/>
    <w:rsid w:val="22F15352"/>
    <w:rsid w:val="230D784D"/>
    <w:rsid w:val="231436CA"/>
    <w:rsid w:val="23201794"/>
    <w:rsid w:val="23270CEF"/>
    <w:rsid w:val="232C1EE7"/>
    <w:rsid w:val="23353491"/>
    <w:rsid w:val="233B037C"/>
    <w:rsid w:val="233D40F4"/>
    <w:rsid w:val="233E3859"/>
    <w:rsid w:val="235C54BC"/>
    <w:rsid w:val="23AB3753"/>
    <w:rsid w:val="23C63B08"/>
    <w:rsid w:val="23D04F68"/>
    <w:rsid w:val="23DA5DE6"/>
    <w:rsid w:val="23E657A3"/>
    <w:rsid w:val="24156E1F"/>
    <w:rsid w:val="245142FB"/>
    <w:rsid w:val="24570539"/>
    <w:rsid w:val="2472601F"/>
    <w:rsid w:val="247955FF"/>
    <w:rsid w:val="249F7694"/>
    <w:rsid w:val="24A217AC"/>
    <w:rsid w:val="24A26904"/>
    <w:rsid w:val="24D740D4"/>
    <w:rsid w:val="24F15196"/>
    <w:rsid w:val="25034217"/>
    <w:rsid w:val="251113EA"/>
    <w:rsid w:val="251610A0"/>
    <w:rsid w:val="25270BB7"/>
    <w:rsid w:val="252E1F46"/>
    <w:rsid w:val="253D487F"/>
    <w:rsid w:val="254C3C10"/>
    <w:rsid w:val="25B61F3B"/>
    <w:rsid w:val="25CD1458"/>
    <w:rsid w:val="25CE067B"/>
    <w:rsid w:val="25CE54D7"/>
    <w:rsid w:val="25D6438C"/>
    <w:rsid w:val="25E240DC"/>
    <w:rsid w:val="25E371D4"/>
    <w:rsid w:val="25E46D6D"/>
    <w:rsid w:val="25F018F1"/>
    <w:rsid w:val="25F413E1"/>
    <w:rsid w:val="25F969F8"/>
    <w:rsid w:val="26190E48"/>
    <w:rsid w:val="2629095F"/>
    <w:rsid w:val="264559B4"/>
    <w:rsid w:val="26491096"/>
    <w:rsid w:val="264E6DB9"/>
    <w:rsid w:val="26527EB6"/>
    <w:rsid w:val="26566116"/>
    <w:rsid w:val="266100F9"/>
    <w:rsid w:val="2665195A"/>
    <w:rsid w:val="266863F9"/>
    <w:rsid w:val="266A16A4"/>
    <w:rsid w:val="26995AE5"/>
    <w:rsid w:val="26A05072"/>
    <w:rsid w:val="26C2328E"/>
    <w:rsid w:val="26C54B2C"/>
    <w:rsid w:val="26C815B6"/>
    <w:rsid w:val="26F36771"/>
    <w:rsid w:val="27064377"/>
    <w:rsid w:val="273A5801"/>
    <w:rsid w:val="273E668C"/>
    <w:rsid w:val="275163C0"/>
    <w:rsid w:val="276232B6"/>
    <w:rsid w:val="2765535C"/>
    <w:rsid w:val="27A26C1B"/>
    <w:rsid w:val="27A657E5"/>
    <w:rsid w:val="27A75FE0"/>
    <w:rsid w:val="27C941A8"/>
    <w:rsid w:val="27EB4EDE"/>
    <w:rsid w:val="27F21AE8"/>
    <w:rsid w:val="28123DA1"/>
    <w:rsid w:val="28182E2E"/>
    <w:rsid w:val="282C4737"/>
    <w:rsid w:val="28327F9F"/>
    <w:rsid w:val="28397580"/>
    <w:rsid w:val="283E4B96"/>
    <w:rsid w:val="285B2719"/>
    <w:rsid w:val="2872440F"/>
    <w:rsid w:val="28760C25"/>
    <w:rsid w:val="28B07116"/>
    <w:rsid w:val="28C22A4C"/>
    <w:rsid w:val="28C57065"/>
    <w:rsid w:val="28F83192"/>
    <w:rsid w:val="29231AB1"/>
    <w:rsid w:val="29256439"/>
    <w:rsid w:val="29542197"/>
    <w:rsid w:val="29551B32"/>
    <w:rsid w:val="296B366F"/>
    <w:rsid w:val="298F1421"/>
    <w:rsid w:val="2996455E"/>
    <w:rsid w:val="29B10370"/>
    <w:rsid w:val="29BE7DB5"/>
    <w:rsid w:val="29DA6B40"/>
    <w:rsid w:val="29F11AD6"/>
    <w:rsid w:val="29F37C02"/>
    <w:rsid w:val="29FA54C6"/>
    <w:rsid w:val="29FD638B"/>
    <w:rsid w:val="2A1118C9"/>
    <w:rsid w:val="2A13795C"/>
    <w:rsid w:val="2A1A6F3D"/>
    <w:rsid w:val="2A8D40FC"/>
    <w:rsid w:val="2A9C2048"/>
    <w:rsid w:val="2A9E2EFD"/>
    <w:rsid w:val="2AA07CCA"/>
    <w:rsid w:val="2AB16E31"/>
    <w:rsid w:val="2AE5579D"/>
    <w:rsid w:val="2B5238E7"/>
    <w:rsid w:val="2B5F032F"/>
    <w:rsid w:val="2B6A1B7F"/>
    <w:rsid w:val="2B844FB6"/>
    <w:rsid w:val="2B911481"/>
    <w:rsid w:val="2B961722"/>
    <w:rsid w:val="2BC52ED8"/>
    <w:rsid w:val="2BE36401"/>
    <w:rsid w:val="2BF10955"/>
    <w:rsid w:val="2BFA11C0"/>
    <w:rsid w:val="2C1443AA"/>
    <w:rsid w:val="2C3A1B18"/>
    <w:rsid w:val="2C3E3082"/>
    <w:rsid w:val="2C596FCF"/>
    <w:rsid w:val="2C711F07"/>
    <w:rsid w:val="2CA34C83"/>
    <w:rsid w:val="2CA4764A"/>
    <w:rsid w:val="2CB17B5A"/>
    <w:rsid w:val="2CB73169"/>
    <w:rsid w:val="2CBC3742"/>
    <w:rsid w:val="2CC6515A"/>
    <w:rsid w:val="2CCC343C"/>
    <w:rsid w:val="2CD0422B"/>
    <w:rsid w:val="2CDC1687"/>
    <w:rsid w:val="2CE91423"/>
    <w:rsid w:val="2CF75313"/>
    <w:rsid w:val="2D2C463F"/>
    <w:rsid w:val="2D5425C2"/>
    <w:rsid w:val="2D736C6D"/>
    <w:rsid w:val="2D8A262B"/>
    <w:rsid w:val="2D9A3173"/>
    <w:rsid w:val="2DBF7DB3"/>
    <w:rsid w:val="2DCF44E2"/>
    <w:rsid w:val="2DE03FF9"/>
    <w:rsid w:val="2E101350"/>
    <w:rsid w:val="2E254102"/>
    <w:rsid w:val="2E277E7A"/>
    <w:rsid w:val="2E41641E"/>
    <w:rsid w:val="2E7110F5"/>
    <w:rsid w:val="2E944985"/>
    <w:rsid w:val="2EA9088F"/>
    <w:rsid w:val="2F0D3458"/>
    <w:rsid w:val="2F193C67"/>
    <w:rsid w:val="2F202FA0"/>
    <w:rsid w:val="2F350375"/>
    <w:rsid w:val="2F4F1437"/>
    <w:rsid w:val="2F511653"/>
    <w:rsid w:val="2F57478F"/>
    <w:rsid w:val="2F5B427F"/>
    <w:rsid w:val="2F6B5909"/>
    <w:rsid w:val="2F710D5B"/>
    <w:rsid w:val="2F7B4DDE"/>
    <w:rsid w:val="2F7E7F6E"/>
    <w:rsid w:val="2FA06136"/>
    <w:rsid w:val="2FD26F55"/>
    <w:rsid w:val="2FE222AB"/>
    <w:rsid w:val="2FF3462D"/>
    <w:rsid w:val="30096558"/>
    <w:rsid w:val="30196984"/>
    <w:rsid w:val="30640EFC"/>
    <w:rsid w:val="3065119A"/>
    <w:rsid w:val="30675784"/>
    <w:rsid w:val="309061AB"/>
    <w:rsid w:val="30C606E6"/>
    <w:rsid w:val="30DE2DAE"/>
    <w:rsid w:val="30E72522"/>
    <w:rsid w:val="31307046"/>
    <w:rsid w:val="313E5C07"/>
    <w:rsid w:val="31945827"/>
    <w:rsid w:val="31B5579D"/>
    <w:rsid w:val="322C0915"/>
    <w:rsid w:val="32356FD5"/>
    <w:rsid w:val="32384404"/>
    <w:rsid w:val="324A4137"/>
    <w:rsid w:val="32756EB2"/>
    <w:rsid w:val="32805DAB"/>
    <w:rsid w:val="32827D75"/>
    <w:rsid w:val="328C29A2"/>
    <w:rsid w:val="32A73338"/>
    <w:rsid w:val="32AB3FC1"/>
    <w:rsid w:val="32C54E01"/>
    <w:rsid w:val="32C739DA"/>
    <w:rsid w:val="32D65578"/>
    <w:rsid w:val="32F26CA9"/>
    <w:rsid w:val="32FD2138"/>
    <w:rsid w:val="3312147C"/>
    <w:rsid w:val="331D7A09"/>
    <w:rsid w:val="333A4144"/>
    <w:rsid w:val="334E5D5A"/>
    <w:rsid w:val="336E20A7"/>
    <w:rsid w:val="339248A7"/>
    <w:rsid w:val="339E5D33"/>
    <w:rsid w:val="33B83428"/>
    <w:rsid w:val="33C323F3"/>
    <w:rsid w:val="33C57F19"/>
    <w:rsid w:val="33D60378"/>
    <w:rsid w:val="33ED61CD"/>
    <w:rsid w:val="34427A54"/>
    <w:rsid w:val="345D45F6"/>
    <w:rsid w:val="34666F41"/>
    <w:rsid w:val="34675474"/>
    <w:rsid w:val="34874156"/>
    <w:rsid w:val="348F6779"/>
    <w:rsid w:val="349D092C"/>
    <w:rsid w:val="34CB3A4E"/>
    <w:rsid w:val="34E56399"/>
    <w:rsid w:val="34E94521"/>
    <w:rsid w:val="35032B89"/>
    <w:rsid w:val="351153E0"/>
    <w:rsid w:val="351705A2"/>
    <w:rsid w:val="3526336A"/>
    <w:rsid w:val="357A4D33"/>
    <w:rsid w:val="359953B3"/>
    <w:rsid w:val="35EB3E83"/>
    <w:rsid w:val="35F44AE6"/>
    <w:rsid w:val="35FD0385"/>
    <w:rsid w:val="36237721"/>
    <w:rsid w:val="36374E98"/>
    <w:rsid w:val="36913CE5"/>
    <w:rsid w:val="36C15C39"/>
    <w:rsid w:val="36DD557A"/>
    <w:rsid w:val="36F00EA9"/>
    <w:rsid w:val="371056DD"/>
    <w:rsid w:val="371B0FF1"/>
    <w:rsid w:val="372E5DD5"/>
    <w:rsid w:val="3731566F"/>
    <w:rsid w:val="376063D1"/>
    <w:rsid w:val="376E2676"/>
    <w:rsid w:val="37712166"/>
    <w:rsid w:val="379028BA"/>
    <w:rsid w:val="379B30ED"/>
    <w:rsid w:val="379F4F25"/>
    <w:rsid w:val="37A80B53"/>
    <w:rsid w:val="37AB74C2"/>
    <w:rsid w:val="37D050DF"/>
    <w:rsid w:val="37E36BED"/>
    <w:rsid w:val="37E40B8A"/>
    <w:rsid w:val="37E56DDC"/>
    <w:rsid w:val="37F25055"/>
    <w:rsid w:val="37F94635"/>
    <w:rsid w:val="3810372D"/>
    <w:rsid w:val="381B087C"/>
    <w:rsid w:val="3821593A"/>
    <w:rsid w:val="38262F51"/>
    <w:rsid w:val="382D42DF"/>
    <w:rsid w:val="3844212C"/>
    <w:rsid w:val="384653A1"/>
    <w:rsid w:val="38547ABE"/>
    <w:rsid w:val="38564CD5"/>
    <w:rsid w:val="385E26EA"/>
    <w:rsid w:val="387767B8"/>
    <w:rsid w:val="389820A0"/>
    <w:rsid w:val="38AE525C"/>
    <w:rsid w:val="38B92017"/>
    <w:rsid w:val="38D47F18"/>
    <w:rsid w:val="38E83D76"/>
    <w:rsid w:val="38F92413"/>
    <w:rsid w:val="39113C01"/>
    <w:rsid w:val="39137979"/>
    <w:rsid w:val="391C3471"/>
    <w:rsid w:val="395E460C"/>
    <w:rsid w:val="396F26D5"/>
    <w:rsid w:val="397D1296"/>
    <w:rsid w:val="39875C71"/>
    <w:rsid w:val="398B39B3"/>
    <w:rsid w:val="39902D77"/>
    <w:rsid w:val="3995213C"/>
    <w:rsid w:val="399737E3"/>
    <w:rsid w:val="39A16D33"/>
    <w:rsid w:val="39A46823"/>
    <w:rsid w:val="39B747A8"/>
    <w:rsid w:val="39D013C6"/>
    <w:rsid w:val="39F96B6F"/>
    <w:rsid w:val="3A086DB2"/>
    <w:rsid w:val="3A0D6176"/>
    <w:rsid w:val="3A127C30"/>
    <w:rsid w:val="3A592A52"/>
    <w:rsid w:val="3A647D60"/>
    <w:rsid w:val="3A721AF6"/>
    <w:rsid w:val="3A8B49E9"/>
    <w:rsid w:val="3AB04490"/>
    <w:rsid w:val="3AB807D8"/>
    <w:rsid w:val="3ABC194A"/>
    <w:rsid w:val="3ACF085C"/>
    <w:rsid w:val="3AFC5296"/>
    <w:rsid w:val="3B0265E6"/>
    <w:rsid w:val="3B0E03F8"/>
    <w:rsid w:val="3B141786"/>
    <w:rsid w:val="3B2B40CB"/>
    <w:rsid w:val="3B443E1A"/>
    <w:rsid w:val="3B4E4C98"/>
    <w:rsid w:val="3B661F2B"/>
    <w:rsid w:val="3B7A5A8D"/>
    <w:rsid w:val="3BA82A38"/>
    <w:rsid w:val="3BAB20EB"/>
    <w:rsid w:val="3BBF3A9C"/>
    <w:rsid w:val="3BF33A92"/>
    <w:rsid w:val="3BF55114"/>
    <w:rsid w:val="3C0D6A40"/>
    <w:rsid w:val="3C110F96"/>
    <w:rsid w:val="3C1E0B0E"/>
    <w:rsid w:val="3C261771"/>
    <w:rsid w:val="3C44609B"/>
    <w:rsid w:val="3C487939"/>
    <w:rsid w:val="3C7324DC"/>
    <w:rsid w:val="3C9506A5"/>
    <w:rsid w:val="3C9708C1"/>
    <w:rsid w:val="3CA01523"/>
    <w:rsid w:val="3CDC5C48"/>
    <w:rsid w:val="3CE30098"/>
    <w:rsid w:val="3CE433F0"/>
    <w:rsid w:val="3CE77CE3"/>
    <w:rsid w:val="3CEA279F"/>
    <w:rsid w:val="3CF67395"/>
    <w:rsid w:val="3CFE679F"/>
    <w:rsid w:val="3D05582A"/>
    <w:rsid w:val="3D1E4B3E"/>
    <w:rsid w:val="3D3E0D3C"/>
    <w:rsid w:val="3D4F3B0F"/>
    <w:rsid w:val="3D5B18EE"/>
    <w:rsid w:val="3D5B369C"/>
    <w:rsid w:val="3D5F6F75"/>
    <w:rsid w:val="3D6C3AFB"/>
    <w:rsid w:val="3D7824A0"/>
    <w:rsid w:val="3D7E0291"/>
    <w:rsid w:val="3D85696B"/>
    <w:rsid w:val="3D872DDD"/>
    <w:rsid w:val="3DA70690"/>
    <w:rsid w:val="3DE52599"/>
    <w:rsid w:val="3DFE00DB"/>
    <w:rsid w:val="3E2D328B"/>
    <w:rsid w:val="3E576115"/>
    <w:rsid w:val="3E8B39AF"/>
    <w:rsid w:val="3EAC4F55"/>
    <w:rsid w:val="3EB412B6"/>
    <w:rsid w:val="3EB72B54"/>
    <w:rsid w:val="3EBC63BD"/>
    <w:rsid w:val="3EC61A1B"/>
    <w:rsid w:val="3EDB2CE7"/>
    <w:rsid w:val="3EF5367D"/>
    <w:rsid w:val="3F0062A9"/>
    <w:rsid w:val="3F1B30E3"/>
    <w:rsid w:val="3F333D09"/>
    <w:rsid w:val="3F4A1C1A"/>
    <w:rsid w:val="3F5B7984"/>
    <w:rsid w:val="3F6820A1"/>
    <w:rsid w:val="3F8E7D59"/>
    <w:rsid w:val="3F9E5AC2"/>
    <w:rsid w:val="3FA07A8C"/>
    <w:rsid w:val="3FAC6431"/>
    <w:rsid w:val="3FB93C81"/>
    <w:rsid w:val="3FBF1EEE"/>
    <w:rsid w:val="3FE03B95"/>
    <w:rsid w:val="400B3A02"/>
    <w:rsid w:val="4047615A"/>
    <w:rsid w:val="40827192"/>
    <w:rsid w:val="408E5B37"/>
    <w:rsid w:val="40A62FA1"/>
    <w:rsid w:val="40B97EBB"/>
    <w:rsid w:val="40BD41EA"/>
    <w:rsid w:val="40CD48B1"/>
    <w:rsid w:val="40F77B80"/>
    <w:rsid w:val="410C362B"/>
    <w:rsid w:val="41176BAC"/>
    <w:rsid w:val="411B4179"/>
    <w:rsid w:val="411D6F49"/>
    <w:rsid w:val="4125690B"/>
    <w:rsid w:val="41313092"/>
    <w:rsid w:val="414A5F02"/>
    <w:rsid w:val="41AC44C7"/>
    <w:rsid w:val="41AE46E3"/>
    <w:rsid w:val="42073DF3"/>
    <w:rsid w:val="42586730"/>
    <w:rsid w:val="425A1C32"/>
    <w:rsid w:val="425C1855"/>
    <w:rsid w:val="427D1648"/>
    <w:rsid w:val="427D40B5"/>
    <w:rsid w:val="42903DE8"/>
    <w:rsid w:val="42C43A92"/>
    <w:rsid w:val="42D8397F"/>
    <w:rsid w:val="42E3216A"/>
    <w:rsid w:val="42F205FF"/>
    <w:rsid w:val="430D3E24"/>
    <w:rsid w:val="430F7403"/>
    <w:rsid w:val="43356112"/>
    <w:rsid w:val="434E3A0A"/>
    <w:rsid w:val="437C555D"/>
    <w:rsid w:val="43807FB6"/>
    <w:rsid w:val="439369B8"/>
    <w:rsid w:val="439438FE"/>
    <w:rsid w:val="439D56D9"/>
    <w:rsid w:val="43A50A47"/>
    <w:rsid w:val="43E02B4D"/>
    <w:rsid w:val="43ED0597"/>
    <w:rsid w:val="43EE1136"/>
    <w:rsid w:val="43F565F9"/>
    <w:rsid w:val="44005915"/>
    <w:rsid w:val="440A3726"/>
    <w:rsid w:val="441F577B"/>
    <w:rsid w:val="44316F05"/>
    <w:rsid w:val="44365E73"/>
    <w:rsid w:val="447137A5"/>
    <w:rsid w:val="44A57770"/>
    <w:rsid w:val="44AB315B"/>
    <w:rsid w:val="44B813D4"/>
    <w:rsid w:val="44BF6C07"/>
    <w:rsid w:val="44D14A1F"/>
    <w:rsid w:val="44DA759D"/>
    <w:rsid w:val="4503099B"/>
    <w:rsid w:val="4503536F"/>
    <w:rsid w:val="4518723E"/>
    <w:rsid w:val="452B429C"/>
    <w:rsid w:val="453D00CF"/>
    <w:rsid w:val="453D7EFA"/>
    <w:rsid w:val="454B049A"/>
    <w:rsid w:val="455C26A8"/>
    <w:rsid w:val="45622D3C"/>
    <w:rsid w:val="456A0921"/>
    <w:rsid w:val="456A6B72"/>
    <w:rsid w:val="45761EBB"/>
    <w:rsid w:val="457F003D"/>
    <w:rsid w:val="45813EBC"/>
    <w:rsid w:val="45844431"/>
    <w:rsid w:val="45854E0B"/>
    <w:rsid w:val="459C2AA4"/>
    <w:rsid w:val="45B722A2"/>
    <w:rsid w:val="45BC6CA2"/>
    <w:rsid w:val="45D50676"/>
    <w:rsid w:val="45DC3125"/>
    <w:rsid w:val="45F20916"/>
    <w:rsid w:val="460D10DC"/>
    <w:rsid w:val="46163ED6"/>
    <w:rsid w:val="461C2E0A"/>
    <w:rsid w:val="461C4066"/>
    <w:rsid w:val="46472313"/>
    <w:rsid w:val="46480423"/>
    <w:rsid w:val="464E479B"/>
    <w:rsid w:val="46651908"/>
    <w:rsid w:val="4670640B"/>
    <w:rsid w:val="46845A12"/>
    <w:rsid w:val="46B300A5"/>
    <w:rsid w:val="46C44BD5"/>
    <w:rsid w:val="46EA4B04"/>
    <w:rsid w:val="46FD0ED7"/>
    <w:rsid w:val="471A6376"/>
    <w:rsid w:val="472C37BA"/>
    <w:rsid w:val="472C4F7A"/>
    <w:rsid w:val="473D3E13"/>
    <w:rsid w:val="47460F19"/>
    <w:rsid w:val="474B66A7"/>
    <w:rsid w:val="474E3AD1"/>
    <w:rsid w:val="47637D1D"/>
    <w:rsid w:val="47690CE9"/>
    <w:rsid w:val="477535AD"/>
    <w:rsid w:val="479B1265"/>
    <w:rsid w:val="47B15A25"/>
    <w:rsid w:val="47B46D88"/>
    <w:rsid w:val="47C87B80"/>
    <w:rsid w:val="47D44A52"/>
    <w:rsid w:val="47EB386F"/>
    <w:rsid w:val="47ED5839"/>
    <w:rsid w:val="47F24BFD"/>
    <w:rsid w:val="480706A9"/>
    <w:rsid w:val="485F6737"/>
    <w:rsid w:val="4864156E"/>
    <w:rsid w:val="486A6E89"/>
    <w:rsid w:val="48853CC3"/>
    <w:rsid w:val="488A3088"/>
    <w:rsid w:val="48A73C3A"/>
    <w:rsid w:val="48CE77DB"/>
    <w:rsid w:val="48D04F3E"/>
    <w:rsid w:val="48D10CB7"/>
    <w:rsid w:val="48E82B89"/>
    <w:rsid w:val="48F13107"/>
    <w:rsid w:val="48FA645F"/>
    <w:rsid w:val="49035C1C"/>
    <w:rsid w:val="4904108C"/>
    <w:rsid w:val="49125987"/>
    <w:rsid w:val="4924528A"/>
    <w:rsid w:val="49295C0D"/>
    <w:rsid w:val="49333360"/>
    <w:rsid w:val="4934311A"/>
    <w:rsid w:val="493C6A78"/>
    <w:rsid w:val="49470F79"/>
    <w:rsid w:val="49BF07A0"/>
    <w:rsid w:val="49C75424"/>
    <w:rsid w:val="49CF169A"/>
    <w:rsid w:val="49D21B62"/>
    <w:rsid w:val="49DC4D26"/>
    <w:rsid w:val="49DD15DE"/>
    <w:rsid w:val="4A0F43C9"/>
    <w:rsid w:val="4A2319E6"/>
    <w:rsid w:val="4A381CE6"/>
    <w:rsid w:val="4A38723F"/>
    <w:rsid w:val="4A507503"/>
    <w:rsid w:val="4A525E27"/>
    <w:rsid w:val="4A7D10F6"/>
    <w:rsid w:val="4A9368A7"/>
    <w:rsid w:val="4A9F72BE"/>
    <w:rsid w:val="4ABB1C1E"/>
    <w:rsid w:val="4ABB39CC"/>
    <w:rsid w:val="4B1366F7"/>
    <w:rsid w:val="4B2B7A60"/>
    <w:rsid w:val="4B306190"/>
    <w:rsid w:val="4B321EE0"/>
    <w:rsid w:val="4B35377F"/>
    <w:rsid w:val="4B694A19"/>
    <w:rsid w:val="4B7324F9"/>
    <w:rsid w:val="4B773D82"/>
    <w:rsid w:val="4B9C1A50"/>
    <w:rsid w:val="4BA13D17"/>
    <w:rsid w:val="4BA24842"/>
    <w:rsid w:val="4BB73BE9"/>
    <w:rsid w:val="4BE5472B"/>
    <w:rsid w:val="4BEB2031"/>
    <w:rsid w:val="4C111EC4"/>
    <w:rsid w:val="4C143394"/>
    <w:rsid w:val="4C277E96"/>
    <w:rsid w:val="4C510125"/>
    <w:rsid w:val="4C520360"/>
    <w:rsid w:val="4C5B0FC3"/>
    <w:rsid w:val="4C675291"/>
    <w:rsid w:val="4C6E68AE"/>
    <w:rsid w:val="4C9269AF"/>
    <w:rsid w:val="4C94111A"/>
    <w:rsid w:val="4CC47F79"/>
    <w:rsid w:val="4CC748AA"/>
    <w:rsid w:val="4CD174D7"/>
    <w:rsid w:val="4D183358"/>
    <w:rsid w:val="4D225F85"/>
    <w:rsid w:val="4D3F130B"/>
    <w:rsid w:val="4D467EC5"/>
    <w:rsid w:val="4D4D6AF7"/>
    <w:rsid w:val="4D597AF4"/>
    <w:rsid w:val="4D5C1C0C"/>
    <w:rsid w:val="4D637AFB"/>
    <w:rsid w:val="4D6E6C73"/>
    <w:rsid w:val="4D7F5185"/>
    <w:rsid w:val="4D90451E"/>
    <w:rsid w:val="4DAE5A6A"/>
    <w:rsid w:val="4DB259B9"/>
    <w:rsid w:val="4DBC03F5"/>
    <w:rsid w:val="4DBC3CE3"/>
    <w:rsid w:val="4DBD7A5B"/>
    <w:rsid w:val="4DC25072"/>
    <w:rsid w:val="4DDA060D"/>
    <w:rsid w:val="4DE4148C"/>
    <w:rsid w:val="4DF5092A"/>
    <w:rsid w:val="4DF53699"/>
    <w:rsid w:val="4E036B88"/>
    <w:rsid w:val="4E0D09E3"/>
    <w:rsid w:val="4E2600E5"/>
    <w:rsid w:val="4E2A3343"/>
    <w:rsid w:val="4E2D2E33"/>
    <w:rsid w:val="4E2E3925"/>
    <w:rsid w:val="4E4011FA"/>
    <w:rsid w:val="4E451F2B"/>
    <w:rsid w:val="4E4E6079"/>
    <w:rsid w:val="4E5F0909"/>
    <w:rsid w:val="4E600B13"/>
    <w:rsid w:val="4E6200BB"/>
    <w:rsid w:val="4E6653E0"/>
    <w:rsid w:val="4E6D48A2"/>
    <w:rsid w:val="4E875D72"/>
    <w:rsid w:val="4E984750"/>
    <w:rsid w:val="4EAC3D58"/>
    <w:rsid w:val="4EC96A44"/>
    <w:rsid w:val="4ECC43FA"/>
    <w:rsid w:val="4ECE4F3D"/>
    <w:rsid w:val="4ED704C3"/>
    <w:rsid w:val="4ED96B17"/>
    <w:rsid w:val="4EDE5EDB"/>
    <w:rsid w:val="4EF179BD"/>
    <w:rsid w:val="4F073EC1"/>
    <w:rsid w:val="4F081F19"/>
    <w:rsid w:val="4F10554C"/>
    <w:rsid w:val="4F3858A1"/>
    <w:rsid w:val="4F432615"/>
    <w:rsid w:val="4F675ED1"/>
    <w:rsid w:val="4F7C19ED"/>
    <w:rsid w:val="4F8545DC"/>
    <w:rsid w:val="4FBB623B"/>
    <w:rsid w:val="4FBC0F82"/>
    <w:rsid w:val="4FBF7ABB"/>
    <w:rsid w:val="4FC275AB"/>
    <w:rsid w:val="50007ACD"/>
    <w:rsid w:val="501C6CBB"/>
    <w:rsid w:val="50203001"/>
    <w:rsid w:val="502E6B39"/>
    <w:rsid w:val="50487AB0"/>
    <w:rsid w:val="50487B81"/>
    <w:rsid w:val="50526B81"/>
    <w:rsid w:val="50740CF9"/>
    <w:rsid w:val="509C3BAA"/>
    <w:rsid w:val="50A56CB1"/>
    <w:rsid w:val="50A849F3"/>
    <w:rsid w:val="50B25872"/>
    <w:rsid w:val="50DE0415"/>
    <w:rsid w:val="50EC2B32"/>
    <w:rsid w:val="5100038B"/>
    <w:rsid w:val="511B3417"/>
    <w:rsid w:val="51271DBC"/>
    <w:rsid w:val="512E314A"/>
    <w:rsid w:val="514D4AED"/>
    <w:rsid w:val="515661FD"/>
    <w:rsid w:val="516E081B"/>
    <w:rsid w:val="51787213"/>
    <w:rsid w:val="51826FF2"/>
    <w:rsid w:val="5186383F"/>
    <w:rsid w:val="51890380"/>
    <w:rsid w:val="518A5EA7"/>
    <w:rsid w:val="51A274F2"/>
    <w:rsid w:val="51BA49DE"/>
    <w:rsid w:val="51CE738D"/>
    <w:rsid w:val="51D64D99"/>
    <w:rsid w:val="51E319DE"/>
    <w:rsid w:val="51ED4DB3"/>
    <w:rsid w:val="52171E30"/>
    <w:rsid w:val="52566F7B"/>
    <w:rsid w:val="5257047F"/>
    <w:rsid w:val="525941F7"/>
    <w:rsid w:val="525E180D"/>
    <w:rsid w:val="526D37FE"/>
    <w:rsid w:val="52707792"/>
    <w:rsid w:val="52E02222"/>
    <w:rsid w:val="52FE08FA"/>
    <w:rsid w:val="53043CC0"/>
    <w:rsid w:val="53220A8C"/>
    <w:rsid w:val="532F31A9"/>
    <w:rsid w:val="53442347"/>
    <w:rsid w:val="534519E9"/>
    <w:rsid w:val="53642E53"/>
    <w:rsid w:val="536749FB"/>
    <w:rsid w:val="5391176E"/>
    <w:rsid w:val="53A06BA4"/>
    <w:rsid w:val="53AD7BDA"/>
    <w:rsid w:val="53CE651E"/>
    <w:rsid w:val="53E07039"/>
    <w:rsid w:val="53E73A84"/>
    <w:rsid w:val="53E977FC"/>
    <w:rsid w:val="53F046E7"/>
    <w:rsid w:val="542A7446"/>
    <w:rsid w:val="54302D35"/>
    <w:rsid w:val="543C6AC9"/>
    <w:rsid w:val="544113E6"/>
    <w:rsid w:val="544F1858"/>
    <w:rsid w:val="545855A0"/>
    <w:rsid w:val="545C1D7C"/>
    <w:rsid w:val="547370C6"/>
    <w:rsid w:val="5481051A"/>
    <w:rsid w:val="54877909"/>
    <w:rsid w:val="54996B2C"/>
    <w:rsid w:val="54AF700B"/>
    <w:rsid w:val="54CB0CB0"/>
    <w:rsid w:val="54F76B37"/>
    <w:rsid w:val="55020B76"/>
    <w:rsid w:val="550D66AE"/>
    <w:rsid w:val="552D54C7"/>
    <w:rsid w:val="553920BD"/>
    <w:rsid w:val="55546EF7"/>
    <w:rsid w:val="555E60BF"/>
    <w:rsid w:val="55653F0F"/>
    <w:rsid w:val="55683C90"/>
    <w:rsid w:val="55767D2F"/>
    <w:rsid w:val="55807CEC"/>
    <w:rsid w:val="559C353C"/>
    <w:rsid w:val="55C951EF"/>
    <w:rsid w:val="55DD0C9B"/>
    <w:rsid w:val="562E14F6"/>
    <w:rsid w:val="563805C7"/>
    <w:rsid w:val="564850A0"/>
    <w:rsid w:val="564C7BCE"/>
    <w:rsid w:val="564E7084"/>
    <w:rsid w:val="56551179"/>
    <w:rsid w:val="56553E52"/>
    <w:rsid w:val="566B62A7"/>
    <w:rsid w:val="56820D5B"/>
    <w:rsid w:val="56905D0D"/>
    <w:rsid w:val="569C5ECE"/>
    <w:rsid w:val="56AC3ADE"/>
    <w:rsid w:val="56CD51B3"/>
    <w:rsid w:val="56D17126"/>
    <w:rsid w:val="56D46542"/>
    <w:rsid w:val="56E46059"/>
    <w:rsid w:val="56E9078B"/>
    <w:rsid w:val="56EE77C0"/>
    <w:rsid w:val="56F42740"/>
    <w:rsid w:val="56FE536D"/>
    <w:rsid w:val="57096D7C"/>
    <w:rsid w:val="57106E4E"/>
    <w:rsid w:val="572A285B"/>
    <w:rsid w:val="57393E1A"/>
    <w:rsid w:val="573C28F9"/>
    <w:rsid w:val="573F5C03"/>
    <w:rsid w:val="57402ECA"/>
    <w:rsid w:val="574F3973"/>
    <w:rsid w:val="57544F8D"/>
    <w:rsid w:val="576553EC"/>
    <w:rsid w:val="576E23B2"/>
    <w:rsid w:val="57700BAA"/>
    <w:rsid w:val="57720C71"/>
    <w:rsid w:val="5778511F"/>
    <w:rsid w:val="578810DA"/>
    <w:rsid w:val="57A36AAD"/>
    <w:rsid w:val="57CA34A1"/>
    <w:rsid w:val="57CF249D"/>
    <w:rsid w:val="57EA769F"/>
    <w:rsid w:val="57FA1FD8"/>
    <w:rsid w:val="57FD3E2B"/>
    <w:rsid w:val="582901C7"/>
    <w:rsid w:val="58331046"/>
    <w:rsid w:val="58333DF6"/>
    <w:rsid w:val="583F3E8F"/>
    <w:rsid w:val="58594A89"/>
    <w:rsid w:val="585D40C1"/>
    <w:rsid w:val="585D60C3"/>
    <w:rsid w:val="587F24DD"/>
    <w:rsid w:val="58D740C7"/>
    <w:rsid w:val="59151B75"/>
    <w:rsid w:val="591F1435"/>
    <w:rsid w:val="592C3741"/>
    <w:rsid w:val="593C43F0"/>
    <w:rsid w:val="594074E8"/>
    <w:rsid w:val="59617E35"/>
    <w:rsid w:val="596B1802"/>
    <w:rsid w:val="596E391A"/>
    <w:rsid w:val="597265D0"/>
    <w:rsid w:val="59745DBA"/>
    <w:rsid w:val="59771406"/>
    <w:rsid w:val="597933D0"/>
    <w:rsid w:val="598471A6"/>
    <w:rsid w:val="599C5E75"/>
    <w:rsid w:val="59BD5424"/>
    <w:rsid w:val="59D10B16"/>
    <w:rsid w:val="59E20F76"/>
    <w:rsid w:val="59E63722"/>
    <w:rsid w:val="5A032154"/>
    <w:rsid w:val="5A0A383A"/>
    <w:rsid w:val="5A1F5D24"/>
    <w:rsid w:val="5A3410A5"/>
    <w:rsid w:val="5A736072"/>
    <w:rsid w:val="5A9A53AC"/>
    <w:rsid w:val="5AB525E2"/>
    <w:rsid w:val="5ABE7E1B"/>
    <w:rsid w:val="5AEA194B"/>
    <w:rsid w:val="5AFA67D1"/>
    <w:rsid w:val="5AFD12A8"/>
    <w:rsid w:val="5AFE1DDF"/>
    <w:rsid w:val="5B081745"/>
    <w:rsid w:val="5B0F5D9A"/>
    <w:rsid w:val="5B3114AB"/>
    <w:rsid w:val="5B490B80"/>
    <w:rsid w:val="5B5C6B06"/>
    <w:rsid w:val="5B6A3BAC"/>
    <w:rsid w:val="5B6D0D13"/>
    <w:rsid w:val="5B6E42E3"/>
    <w:rsid w:val="5B7618C6"/>
    <w:rsid w:val="5B9C28AF"/>
    <w:rsid w:val="5BA477A6"/>
    <w:rsid w:val="5BBA4C11"/>
    <w:rsid w:val="5BE2525D"/>
    <w:rsid w:val="5BEF34D6"/>
    <w:rsid w:val="5BF44F90"/>
    <w:rsid w:val="5C043425"/>
    <w:rsid w:val="5C0A578E"/>
    <w:rsid w:val="5C0C4088"/>
    <w:rsid w:val="5C1D0043"/>
    <w:rsid w:val="5C205D85"/>
    <w:rsid w:val="5C3D6937"/>
    <w:rsid w:val="5C762BE0"/>
    <w:rsid w:val="5C7D3B22"/>
    <w:rsid w:val="5C86208C"/>
    <w:rsid w:val="5C90041D"/>
    <w:rsid w:val="5C901CA9"/>
    <w:rsid w:val="5C9A5B38"/>
    <w:rsid w:val="5CBA3AE4"/>
    <w:rsid w:val="5CBC5AAE"/>
    <w:rsid w:val="5CC46506"/>
    <w:rsid w:val="5CF54B1C"/>
    <w:rsid w:val="5CFA65D6"/>
    <w:rsid w:val="5CFF06CE"/>
    <w:rsid w:val="5D3A638B"/>
    <w:rsid w:val="5D50245B"/>
    <w:rsid w:val="5D650ECF"/>
    <w:rsid w:val="5D69550A"/>
    <w:rsid w:val="5D7734CC"/>
    <w:rsid w:val="5D7C6FEB"/>
    <w:rsid w:val="5D87295F"/>
    <w:rsid w:val="5E007081"/>
    <w:rsid w:val="5E040A88"/>
    <w:rsid w:val="5E074C6F"/>
    <w:rsid w:val="5E0771FD"/>
    <w:rsid w:val="5E086AD1"/>
    <w:rsid w:val="5E16446C"/>
    <w:rsid w:val="5E2113DA"/>
    <w:rsid w:val="5E287173"/>
    <w:rsid w:val="5E2C0A11"/>
    <w:rsid w:val="5E5835B4"/>
    <w:rsid w:val="5E7A79CF"/>
    <w:rsid w:val="5E7B3747"/>
    <w:rsid w:val="5E8E347A"/>
    <w:rsid w:val="5EC450EE"/>
    <w:rsid w:val="5EDD7F5D"/>
    <w:rsid w:val="5EE611DF"/>
    <w:rsid w:val="5F015CCB"/>
    <w:rsid w:val="5F2D226A"/>
    <w:rsid w:val="5F381638"/>
    <w:rsid w:val="5F441D8B"/>
    <w:rsid w:val="5F4F0E5B"/>
    <w:rsid w:val="5F50072F"/>
    <w:rsid w:val="5F531FCE"/>
    <w:rsid w:val="5F69359F"/>
    <w:rsid w:val="5F7A64AD"/>
    <w:rsid w:val="5F8510CB"/>
    <w:rsid w:val="5F9F1931"/>
    <w:rsid w:val="5FA22F35"/>
    <w:rsid w:val="5FAA42E4"/>
    <w:rsid w:val="5FC1162D"/>
    <w:rsid w:val="5FC1264B"/>
    <w:rsid w:val="5FC5301A"/>
    <w:rsid w:val="5FDF6A96"/>
    <w:rsid w:val="5FE315A4"/>
    <w:rsid w:val="5FE64BF0"/>
    <w:rsid w:val="5FEF619A"/>
    <w:rsid w:val="60121E89"/>
    <w:rsid w:val="601D2D07"/>
    <w:rsid w:val="60695F4D"/>
    <w:rsid w:val="606A3A73"/>
    <w:rsid w:val="607448F1"/>
    <w:rsid w:val="609A5B53"/>
    <w:rsid w:val="60AB46AA"/>
    <w:rsid w:val="60B66CB8"/>
    <w:rsid w:val="60CE1487"/>
    <w:rsid w:val="60E16353"/>
    <w:rsid w:val="61055719"/>
    <w:rsid w:val="6109328C"/>
    <w:rsid w:val="61131A15"/>
    <w:rsid w:val="615C33BC"/>
    <w:rsid w:val="615F10FE"/>
    <w:rsid w:val="6190756E"/>
    <w:rsid w:val="61B256D1"/>
    <w:rsid w:val="61BE5496"/>
    <w:rsid w:val="61D0169D"/>
    <w:rsid w:val="61F96E5C"/>
    <w:rsid w:val="61FE0491"/>
    <w:rsid w:val="620B4DE2"/>
    <w:rsid w:val="6211064A"/>
    <w:rsid w:val="622247BC"/>
    <w:rsid w:val="62233ED9"/>
    <w:rsid w:val="624327CD"/>
    <w:rsid w:val="62525166"/>
    <w:rsid w:val="628F6C91"/>
    <w:rsid w:val="62AF1C11"/>
    <w:rsid w:val="62B114E5"/>
    <w:rsid w:val="62B2525D"/>
    <w:rsid w:val="62B5766A"/>
    <w:rsid w:val="63041F5D"/>
    <w:rsid w:val="63071A4D"/>
    <w:rsid w:val="630D7C5F"/>
    <w:rsid w:val="63310F09"/>
    <w:rsid w:val="63424833"/>
    <w:rsid w:val="6356208C"/>
    <w:rsid w:val="635A1B7D"/>
    <w:rsid w:val="636C257A"/>
    <w:rsid w:val="63A364C9"/>
    <w:rsid w:val="63A728E8"/>
    <w:rsid w:val="63A92B04"/>
    <w:rsid w:val="63AB24E0"/>
    <w:rsid w:val="63B55005"/>
    <w:rsid w:val="63B75221"/>
    <w:rsid w:val="63B84F56"/>
    <w:rsid w:val="63E72DC8"/>
    <w:rsid w:val="63FA510E"/>
    <w:rsid w:val="63FA61A4"/>
    <w:rsid w:val="641E704E"/>
    <w:rsid w:val="64562C48"/>
    <w:rsid w:val="646F3406"/>
    <w:rsid w:val="648556EE"/>
    <w:rsid w:val="64B74DAD"/>
    <w:rsid w:val="64C21846"/>
    <w:rsid w:val="64E63914"/>
    <w:rsid w:val="64FD4EB5"/>
    <w:rsid w:val="651B17E0"/>
    <w:rsid w:val="653A7EB8"/>
    <w:rsid w:val="6545060B"/>
    <w:rsid w:val="654C3747"/>
    <w:rsid w:val="655F347A"/>
    <w:rsid w:val="65670581"/>
    <w:rsid w:val="658630FD"/>
    <w:rsid w:val="658E5B0E"/>
    <w:rsid w:val="65956E9C"/>
    <w:rsid w:val="65B654C1"/>
    <w:rsid w:val="65B75E9B"/>
    <w:rsid w:val="65BA2DA7"/>
    <w:rsid w:val="65C23A09"/>
    <w:rsid w:val="65C27F27"/>
    <w:rsid w:val="65DD1E20"/>
    <w:rsid w:val="662A7E8C"/>
    <w:rsid w:val="662E109F"/>
    <w:rsid w:val="663754B0"/>
    <w:rsid w:val="663E10C6"/>
    <w:rsid w:val="66402D0B"/>
    <w:rsid w:val="66453C5A"/>
    <w:rsid w:val="664561D7"/>
    <w:rsid w:val="665C3E5E"/>
    <w:rsid w:val="665F56FC"/>
    <w:rsid w:val="66680A54"/>
    <w:rsid w:val="66862B0C"/>
    <w:rsid w:val="66BE68C6"/>
    <w:rsid w:val="66C33EDD"/>
    <w:rsid w:val="67010561"/>
    <w:rsid w:val="671464E6"/>
    <w:rsid w:val="671604B0"/>
    <w:rsid w:val="67191D4F"/>
    <w:rsid w:val="673B3A73"/>
    <w:rsid w:val="6759039D"/>
    <w:rsid w:val="676034DA"/>
    <w:rsid w:val="67650AF0"/>
    <w:rsid w:val="676E05AF"/>
    <w:rsid w:val="67787F21"/>
    <w:rsid w:val="67852F40"/>
    <w:rsid w:val="67DB2C51"/>
    <w:rsid w:val="68030A35"/>
    <w:rsid w:val="68104F00"/>
    <w:rsid w:val="68203558"/>
    <w:rsid w:val="68444BA9"/>
    <w:rsid w:val="68562B5B"/>
    <w:rsid w:val="68614624"/>
    <w:rsid w:val="68680C6F"/>
    <w:rsid w:val="686B311E"/>
    <w:rsid w:val="689B5E52"/>
    <w:rsid w:val="68A14CED"/>
    <w:rsid w:val="68B7537B"/>
    <w:rsid w:val="68B91BAE"/>
    <w:rsid w:val="68D91796"/>
    <w:rsid w:val="68FB6716"/>
    <w:rsid w:val="69270753"/>
    <w:rsid w:val="6942733B"/>
    <w:rsid w:val="694806C9"/>
    <w:rsid w:val="694F2539"/>
    <w:rsid w:val="696A6E60"/>
    <w:rsid w:val="69787200"/>
    <w:rsid w:val="69815A80"/>
    <w:rsid w:val="699456BD"/>
    <w:rsid w:val="699D0A15"/>
    <w:rsid w:val="699D27C3"/>
    <w:rsid w:val="69AE0348"/>
    <w:rsid w:val="69C97A5C"/>
    <w:rsid w:val="69D73BEE"/>
    <w:rsid w:val="69D81A4D"/>
    <w:rsid w:val="69DD3507"/>
    <w:rsid w:val="6A1730CA"/>
    <w:rsid w:val="6A18009C"/>
    <w:rsid w:val="6A33233D"/>
    <w:rsid w:val="6A4175F2"/>
    <w:rsid w:val="6A582B8E"/>
    <w:rsid w:val="6A6432E1"/>
    <w:rsid w:val="6A775908"/>
    <w:rsid w:val="6A88415A"/>
    <w:rsid w:val="6AAF57D6"/>
    <w:rsid w:val="6AB17B65"/>
    <w:rsid w:val="6AD40467"/>
    <w:rsid w:val="6AF503DD"/>
    <w:rsid w:val="6AFB4BCD"/>
    <w:rsid w:val="6AFE6FAA"/>
    <w:rsid w:val="6B170353"/>
    <w:rsid w:val="6B2009D5"/>
    <w:rsid w:val="6B234F4A"/>
    <w:rsid w:val="6B286A04"/>
    <w:rsid w:val="6B3727A3"/>
    <w:rsid w:val="6B3F724F"/>
    <w:rsid w:val="6B405AFC"/>
    <w:rsid w:val="6B480E55"/>
    <w:rsid w:val="6B533C17"/>
    <w:rsid w:val="6B5670CE"/>
    <w:rsid w:val="6B577AEB"/>
    <w:rsid w:val="6B6D1EE7"/>
    <w:rsid w:val="6B7010B3"/>
    <w:rsid w:val="6B854E06"/>
    <w:rsid w:val="6B9D6AAA"/>
    <w:rsid w:val="6BA617D2"/>
    <w:rsid w:val="6BA936A1"/>
    <w:rsid w:val="6BAF4A30"/>
    <w:rsid w:val="6BB973ED"/>
    <w:rsid w:val="6BCA186A"/>
    <w:rsid w:val="6BCC758B"/>
    <w:rsid w:val="6BDF4621"/>
    <w:rsid w:val="6C180827"/>
    <w:rsid w:val="6C3D028D"/>
    <w:rsid w:val="6C4433CA"/>
    <w:rsid w:val="6C6770B8"/>
    <w:rsid w:val="6C755C79"/>
    <w:rsid w:val="6CAE4CE7"/>
    <w:rsid w:val="6CE60925"/>
    <w:rsid w:val="6CE95D1F"/>
    <w:rsid w:val="6CED3A62"/>
    <w:rsid w:val="6CF62B75"/>
    <w:rsid w:val="6D2A0812"/>
    <w:rsid w:val="6D6432C5"/>
    <w:rsid w:val="6D68605C"/>
    <w:rsid w:val="6D692946"/>
    <w:rsid w:val="6DA5433C"/>
    <w:rsid w:val="6DD733CE"/>
    <w:rsid w:val="6DF413C5"/>
    <w:rsid w:val="6DF606F4"/>
    <w:rsid w:val="6DFB21AE"/>
    <w:rsid w:val="6E1A0886"/>
    <w:rsid w:val="6E1F7C4B"/>
    <w:rsid w:val="6E2B2A93"/>
    <w:rsid w:val="6E5F273D"/>
    <w:rsid w:val="6E7F06E9"/>
    <w:rsid w:val="6E891568"/>
    <w:rsid w:val="6E8D72AA"/>
    <w:rsid w:val="6E965D59"/>
    <w:rsid w:val="6E9F6FDD"/>
    <w:rsid w:val="6EAF7543"/>
    <w:rsid w:val="6EBD3FAC"/>
    <w:rsid w:val="6EDA0016"/>
    <w:rsid w:val="6EF959BC"/>
    <w:rsid w:val="6F06705D"/>
    <w:rsid w:val="6F0F5AC4"/>
    <w:rsid w:val="6F173018"/>
    <w:rsid w:val="6F1E1004"/>
    <w:rsid w:val="6F321E6A"/>
    <w:rsid w:val="6F467459"/>
    <w:rsid w:val="6F5C6481"/>
    <w:rsid w:val="6F806E0F"/>
    <w:rsid w:val="6F8A5598"/>
    <w:rsid w:val="6F8C57B4"/>
    <w:rsid w:val="6F8E45BC"/>
    <w:rsid w:val="6F901F07"/>
    <w:rsid w:val="6FA0300D"/>
    <w:rsid w:val="6FA10B33"/>
    <w:rsid w:val="6FA665A6"/>
    <w:rsid w:val="6FB3610E"/>
    <w:rsid w:val="6FD45398"/>
    <w:rsid w:val="6FDD4D6B"/>
    <w:rsid w:val="6FF3138F"/>
    <w:rsid w:val="6FF60E7F"/>
    <w:rsid w:val="70381498"/>
    <w:rsid w:val="70390E66"/>
    <w:rsid w:val="704C7282"/>
    <w:rsid w:val="70757FF6"/>
    <w:rsid w:val="707A560C"/>
    <w:rsid w:val="70A73F27"/>
    <w:rsid w:val="70B36D70"/>
    <w:rsid w:val="70D67037"/>
    <w:rsid w:val="70DC6FB8"/>
    <w:rsid w:val="70E46F2A"/>
    <w:rsid w:val="70EC49AE"/>
    <w:rsid w:val="70F574F2"/>
    <w:rsid w:val="71094BE2"/>
    <w:rsid w:val="711A294B"/>
    <w:rsid w:val="71291E2C"/>
    <w:rsid w:val="71333A0D"/>
    <w:rsid w:val="7135696F"/>
    <w:rsid w:val="71397EC1"/>
    <w:rsid w:val="713A24A7"/>
    <w:rsid w:val="71502811"/>
    <w:rsid w:val="715215D5"/>
    <w:rsid w:val="71582D07"/>
    <w:rsid w:val="715916C6"/>
    <w:rsid w:val="7159690E"/>
    <w:rsid w:val="718030F6"/>
    <w:rsid w:val="71850CD9"/>
    <w:rsid w:val="71B132B0"/>
    <w:rsid w:val="71EF3DD8"/>
    <w:rsid w:val="71F71538"/>
    <w:rsid w:val="722C0BFF"/>
    <w:rsid w:val="72565C05"/>
    <w:rsid w:val="727F33AE"/>
    <w:rsid w:val="72952E6E"/>
    <w:rsid w:val="729606F7"/>
    <w:rsid w:val="729F3AA1"/>
    <w:rsid w:val="72B55021"/>
    <w:rsid w:val="72B654DE"/>
    <w:rsid w:val="72FB055A"/>
    <w:rsid w:val="73142AD7"/>
    <w:rsid w:val="73155AC0"/>
    <w:rsid w:val="731A6C33"/>
    <w:rsid w:val="73357F10"/>
    <w:rsid w:val="734359DE"/>
    <w:rsid w:val="734819F2"/>
    <w:rsid w:val="734B4C3E"/>
    <w:rsid w:val="73587D13"/>
    <w:rsid w:val="73873F40"/>
    <w:rsid w:val="73927CFE"/>
    <w:rsid w:val="73BC5AD9"/>
    <w:rsid w:val="73C179F6"/>
    <w:rsid w:val="73E3171A"/>
    <w:rsid w:val="73E831D5"/>
    <w:rsid w:val="74177616"/>
    <w:rsid w:val="74322674"/>
    <w:rsid w:val="743C4CEA"/>
    <w:rsid w:val="74610332"/>
    <w:rsid w:val="747B7BA5"/>
    <w:rsid w:val="74894EF3"/>
    <w:rsid w:val="748A5876"/>
    <w:rsid w:val="74980BA6"/>
    <w:rsid w:val="74A72748"/>
    <w:rsid w:val="74B12652"/>
    <w:rsid w:val="74C23A26"/>
    <w:rsid w:val="74DF2843"/>
    <w:rsid w:val="750758DC"/>
    <w:rsid w:val="751A73BE"/>
    <w:rsid w:val="751F6782"/>
    <w:rsid w:val="75214678"/>
    <w:rsid w:val="75243D99"/>
    <w:rsid w:val="75466405"/>
    <w:rsid w:val="75632A66"/>
    <w:rsid w:val="75693EA1"/>
    <w:rsid w:val="75722D56"/>
    <w:rsid w:val="758E56B6"/>
    <w:rsid w:val="759848F7"/>
    <w:rsid w:val="75994786"/>
    <w:rsid w:val="75AD0232"/>
    <w:rsid w:val="75AF5D58"/>
    <w:rsid w:val="75BC2223"/>
    <w:rsid w:val="75C537CD"/>
    <w:rsid w:val="75E874BC"/>
    <w:rsid w:val="760A7432"/>
    <w:rsid w:val="761B5E70"/>
    <w:rsid w:val="76421559"/>
    <w:rsid w:val="764D1C01"/>
    <w:rsid w:val="766528BB"/>
    <w:rsid w:val="7671300D"/>
    <w:rsid w:val="768F5B89"/>
    <w:rsid w:val="7693567A"/>
    <w:rsid w:val="769767EC"/>
    <w:rsid w:val="76A45257"/>
    <w:rsid w:val="76AC673B"/>
    <w:rsid w:val="76BD44A5"/>
    <w:rsid w:val="76D452AF"/>
    <w:rsid w:val="76E25CB9"/>
    <w:rsid w:val="76F66791"/>
    <w:rsid w:val="772E7A2D"/>
    <w:rsid w:val="775D50C0"/>
    <w:rsid w:val="779416A9"/>
    <w:rsid w:val="779F3BAA"/>
    <w:rsid w:val="77C27899"/>
    <w:rsid w:val="77D221D2"/>
    <w:rsid w:val="77E45A61"/>
    <w:rsid w:val="77E872FF"/>
    <w:rsid w:val="780305DD"/>
    <w:rsid w:val="781947C3"/>
    <w:rsid w:val="78340447"/>
    <w:rsid w:val="783F0B6E"/>
    <w:rsid w:val="783F0EE9"/>
    <w:rsid w:val="78422AC1"/>
    <w:rsid w:val="785036AB"/>
    <w:rsid w:val="78593D75"/>
    <w:rsid w:val="7889320F"/>
    <w:rsid w:val="78CF4397"/>
    <w:rsid w:val="78EF0B61"/>
    <w:rsid w:val="78F56666"/>
    <w:rsid w:val="79102FB2"/>
    <w:rsid w:val="79164F33"/>
    <w:rsid w:val="79216A1F"/>
    <w:rsid w:val="79246A5D"/>
    <w:rsid w:val="794E5888"/>
    <w:rsid w:val="795E2969"/>
    <w:rsid w:val="79696379"/>
    <w:rsid w:val="79773031"/>
    <w:rsid w:val="797A042B"/>
    <w:rsid w:val="79C618C2"/>
    <w:rsid w:val="79C70B90"/>
    <w:rsid w:val="79CD2C51"/>
    <w:rsid w:val="79E77FA9"/>
    <w:rsid w:val="79E81839"/>
    <w:rsid w:val="79F94A81"/>
    <w:rsid w:val="7A350C02"/>
    <w:rsid w:val="7A4D1FE3"/>
    <w:rsid w:val="7A8333F9"/>
    <w:rsid w:val="7A8552D9"/>
    <w:rsid w:val="7A8772A3"/>
    <w:rsid w:val="7A8E7F0B"/>
    <w:rsid w:val="7A94551C"/>
    <w:rsid w:val="7AC0407F"/>
    <w:rsid w:val="7AC06F63"/>
    <w:rsid w:val="7ACD62E1"/>
    <w:rsid w:val="7ACD6C80"/>
    <w:rsid w:val="7AD718AD"/>
    <w:rsid w:val="7AE85216"/>
    <w:rsid w:val="7B042C8A"/>
    <w:rsid w:val="7B0A57DF"/>
    <w:rsid w:val="7B0D52CF"/>
    <w:rsid w:val="7B4231CA"/>
    <w:rsid w:val="7B675264"/>
    <w:rsid w:val="7B694BFB"/>
    <w:rsid w:val="7B8515EA"/>
    <w:rsid w:val="7B8763AA"/>
    <w:rsid w:val="7B98728E"/>
    <w:rsid w:val="7BA028BB"/>
    <w:rsid w:val="7BAE260E"/>
    <w:rsid w:val="7BC167E5"/>
    <w:rsid w:val="7BC77B74"/>
    <w:rsid w:val="7BD32392"/>
    <w:rsid w:val="7BFD3595"/>
    <w:rsid w:val="7C02295A"/>
    <w:rsid w:val="7C120DEF"/>
    <w:rsid w:val="7C214815"/>
    <w:rsid w:val="7C4116D4"/>
    <w:rsid w:val="7C417926"/>
    <w:rsid w:val="7C4B4301"/>
    <w:rsid w:val="7C6349A9"/>
    <w:rsid w:val="7C7B2E38"/>
    <w:rsid w:val="7C9537CE"/>
    <w:rsid w:val="7C9D3B1C"/>
    <w:rsid w:val="7CA103C5"/>
    <w:rsid w:val="7CD51E1C"/>
    <w:rsid w:val="7CD73DB3"/>
    <w:rsid w:val="7CDD105F"/>
    <w:rsid w:val="7CE70EAD"/>
    <w:rsid w:val="7CE908BA"/>
    <w:rsid w:val="7D020E63"/>
    <w:rsid w:val="7D034197"/>
    <w:rsid w:val="7D2F66B3"/>
    <w:rsid w:val="7D311748"/>
    <w:rsid w:val="7D31427A"/>
    <w:rsid w:val="7D5611AF"/>
    <w:rsid w:val="7D564542"/>
    <w:rsid w:val="7D7428B1"/>
    <w:rsid w:val="7D75194E"/>
    <w:rsid w:val="7D893333"/>
    <w:rsid w:val="7DB1356C"/>
    <w:rsid w:val="7DC26844"/>
    <w:rsid w:val="7DCC1471"/>
    <w:rsid w:val="7DD10836"/>
    <w:rsid w:val="7DE20C95"/>
    <w:rsid w:val="7E152E18"/>
    <w:rsid w:val="7E2D1F10"/>
    <w:rsid w:val="7E3808B5"/>
    <w:rsid w:val="7E4339B3"/>
    <w:rsid w:val="7E447317"/>
    <w:rsid w:val="7E4E04AC"/>
    <w:rsid w:val="7E713F67"/>
    <w:rsid w:val="7E813212"/>
    <w:rsid w:val="7E971A7F"/>
    <w:rsid w:val="7EAA17B2"/>
    <w:rsid w:val="7EAF501B"/>
    <w:rsid w:val="7ECF1219"/>
    <w:rsid w:val="7ED607F9"/>
    <w:rsid w:val="7EEA6053"/>
    <w:rsid w:val="7EF25A1F"/>
    <w:rsid w:val="7EFF7750"/>
    <w:rsid w:val="7F121DC3"/>
    <w:rsid w:val="7F1C3D32"/>
    <w:rsid w:val="7F21759B"/>
    <w:rsid w:val="7F435763"/>
    <w:rsid w:val="7F482D79"/>
    <w:rsid w:val="7F4F04D8"/>
    <w:rsid w:val="7F517173"/>
    <w:rsid w:val="7F531E4A"/>
    <w:rsid w:val="7F536173"/>
    <w:rsid w:val="7F912972"/>
    <w:rsid w:val="7FA73CE8"/>
    <w:rsid w:val="7FB17E3E"/>
    <w:rsid w:val="7FEE5D4B"/>
    <w:rsid w:val="7FF13411"/>
    <w:rsid w:val="7FF15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5">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6">
    <w:name w:val="heading 2"/>
    <w:basedOn w:val="1"/>
    <w:next w:val="7"/>
    <w:link w:val="51"/>
    <w:qFormat/>
    <w:uiPriority w:val="0"/>
    <w:pPr>
      <w:spacing w:before="100" w:beforeAutospacing="1" w:after="100" w:afterAutospacing="1"/>
      <w:outlineLvl w:val="1"/>
    </w:pPr>
    <w:rPr>
      <w:rFonts w:ascii="宋体" w:hAnsi="宋体"/>
      <w:b/>
      <w:bCs/>
      <w:kern w:val="0"/>
      <w:sz w:val="36"/>
      <w:szCs w:val="36"/>
    </w:rPr>
  </w:style>
  <w:style w:type="paragraph" w:styleId="7">
    <w:name w:val="heading 3"/>
    <w:basedOn w:val="6"/>
    <w:next w:val="1"/>
    <w:qFormat/>
    <w:uiPriority w:val="0"/>
    <w:pPr>
      <w:keepNext/>
      <w:keepLines/>
      <w:widowControl w:val="0"/>
      <w:spacing w:before="120" w:after="120" w:line="312" w:lineRule="auto"/>
      <w:outlineLvl w:val="2"/>
    </w:pPr>
    <w:rPr>
      <w:rFonts w:ascii="Calibri" w:hAnsi="Calibri" w:eastAsia="黑体"/>
      <w:b w:val="0"/>
      <w:kern w:val="2"/>
      <w:sz w:val="28"/>
    </w:rPr>
  </w:style>
  <w:style w:type="paragraph" w:styleId="8">
    <w:name w:val="heading 4"/>
    <w:basedOn w:val="1"/>
    <w:next w:val="1"/>
    <w:link w:val="186"/>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autoSpaceDE w:val="0"/>
      <w:autoSpaceDN w:val="0"/>
      <w:adjustRightInd w:val="0"/>
      <w:jc w:val="left"/>
    </w:pPr>
    <w:rPr>
      <w:kern w:val="0"/>
    </w:rPr>
  </w:style>
  <w:style w:type="paragraph" w:styleId="3">
    <w:name w:val="Body Text Indent"/>
    <w:basedOn w:val="1"/>
    <w:qFormat/>
    <w:uiPriority w:val="0"/>
    <w:pPr>
      <w:spacing w:after="120"/>
      <w:ind w:left="420" w:leftChars="200"/>
    </w:pPr>
  </w:style>
  <w:style w:type="paragraph" w:customStyle="1" w:styleId="4">
    <w:name w:val="正文1"/>
    <w:qFormat/>
    <w:uiPriority w:val="0"/>
    <w:pPr>
      <w:widowControl w:val="0"/>
      <w:ind w:firstLine="540"/>
      <w:jc w:val="both"/>
    </w:pPr>
    <w:rPr>
      <w:rFonts w:ascii="Times New Roman" w:hAnsi="Times New Roman" w:eastAsia="宋体" w:cs="Times New Roman"/>
      <w:kern w:val="2"/>
      <w:sz w:val="24"/>
      <w:szCs w:val="20"/>
      <w:lang w:val="en-US" w:eastAsia="zh-CN" w:bidi="ar-SA"/>
    </w:rPr>
  </w:style>
  <w:style w:type="paragraph" w:styleId="9">
    <w:name w:val="index 8"/>
    <w:basedOn w:val="1"/>
    <w:next w:val="1"/>
    <w:qFormat/>
    <w:uiPriority w:val="0"/>
    <w:pPr>
      <w:ind w:left="1680" w:hanging="210"/>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pPr>
    <w:rPr>
      <w:rFonts w:ascii="Calibri" w:hAnsi="Calibri"/>
      <w:sz w:val="20"/>
      <w:szCs w:val="20"/>
    </w:rPr>
  </w:style>
  <w:style w:type="paragraph" w:styleId="12">
    <w:name w:val="Document Map"/>
    <w:basedOn w:val="1"/>
    <w:link w:val="171"/>
    <w:semiHidden/>
    <w:qFormat/>
    <w:uiPriority w:val="0"/>
    <w:pPr>
      <w:shd w:val="clear" w:color="auto" w:fill="000080"/>
    </w:pPr>
    <w:rPr>
      <w:rFonts w:asciiTheme="minorHAnsi" w:hAnsiTheme="minorHAnsi" w:eastAsiaTheme="minorEastAsia" w:cstheme="minorBidi"/>
    </w:rPr>
  </w:style>
  <w:style w:type="paragraph" w:styleId="13">
    <w:name w:val="annotation text"/>
    <w:basedOn w:val="1"/>
    <w:link w:val="168"/>
    <w:semiHidden/>
    <w:qFormat/>
    <w:uiPriority w:val="0"/>
    <w:rPr>
      <w:rFonts w:asciiTheme="minorHAnsi" w:hAnsiTheme="minorHAnsi" w:eastAsiaTheme="minorEastAsia" w:cstheme="minorBidi"/>
    </w:rPr>
  </w:style>
  <w:style w:type="paragraph" w:styleId="14">
    <w:name w:val="index 6"/>
    <w:basedOn w:val="1"/>
    <w:next w:val="1"/>
    <w:qFormat/>
    <w:uiPriority w:val="0"/>
    <w:pPr>
      <w:ind w:left="1260" w:hanging="210"/>
    </w:pPr>
    <w:rPr>
      <w:rFonts w:ascii="Calibri" w:hAnsi="Calibri"/>
      <w:sz w:val="20"/>
      <w:szCs w:val="20"/>
    </w:rPr>
  </w:style>
  <w:style w:type="paragraph" w:styleId="15">
    <w:name w:val="Body Text 3"/>
    <w:basedOn w:val="1"/>
    <w:link w:val="179"/>
    <w:semiHidden/>
    <w:unhideWhenUsed/>
    <w:qFormat/>
    <w:uiPriority w:val="99"/>
    <w:pPr>
      <w:spacing w:after="120"/>
    </w:pPr>
    <w:rPr>
      <w:sz w:val="16"/>
      <w:szCs w:val="16"/>
    </w:rPr>
  </w:style>
  <w:style w:type="paragraph" w:styleId="16">
    <w:name w:val="Body Text"/>
    <w:basedOn w:val="1"/>
    <w:next w:val="17"/>
    <w:link w:val="184"/>
    <w:semiHidden/>
    <w:unhideWhenUsed/>
    <w:qFormat/>
    <w:uiPriority w:val="99"/>
    <w:pPr>
      <w:spacing w:after="120"/>
    </w:pPr>
  </w:style>
  <w:style w:type="paragraph" w:customStyle="1" w:styleId="17">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18">
    <w:name w:val="index 4"/>
    <w:basedOn w:val="1"/>
    <w:next w:val="1"/>
    <w:qFormat/>
    <w:uiPriority w:val="0"/>
    <w:pPr>
      <w:ind w:left="840" w:hanging="210"/>
    </w:pPr>
    <w:rPr>
      <w:rFonts w:ascii="Calibri" w:hAnsi="Calibri"/>
      <w:sz w:val="20"/>
      <w:szCs w:val="20"/>
    </w:rPr>
  </w:style>
  <w:style w:type="paragraph" w:styleId="19">
    <w:name w:val="Plain Text"/>
    <w:basedOn w:val="1"/>
    <w:link w:val="182"/>
    <w:unhideWhenUsed/>
    <w:qFormat/>
    <w:uiPriority w:val="99"/>
    <w:pPr>
      <w:widowControl w:val="0"/>
      <w:spacing w:line="240" w:lineRule="auto"/>
      <w:jc w:val="both"/>
    </w:pPr>
    <w:rPr>
      <w:rFonts w:ascii="宋体" w:hAnsi="Courier New" w:cs="Courier New"/>
      <w:szCs w:val="21"/>
    </w:rPr>
  </w:style>
  <w:style w:type="paragraph" w:styleId="20">
    <w:name w:val="index 3"/>
    <w:basedOn w:val="1"/>
    <w:next w:val="1"/>
    <w:qFormat/>
    <w:uiPriority w:val="0"/>
    <w:pPr>
      <w:ind w:left="630" w:hanging="210"/>
    </w:pPr>
    <w:rPr>
      <w:rFonts w:ascii="Calibri" w:hAnsi="Calibri"/>
      <w:sz w:val="20"/>
      <w:szCs w:val="20"/>
    </w:rPr>
  </w:style>
  <w:style w:type="paragraph" w:styleId="21">
    <w:name w:val="Date"/>
    <w:basedOn w:val="1"/>
    <w:next w:val="1"/>
    <w:link w:val="170"/>
    <w:qFormat/>
    <w:uiPriority w:val="99"/>
    <w:pPr>
      <w:ind w:left="100" w:leftChars="2500"/>
    </w:pPr>
    <w:rPr>
      <w:rFonts w:asciiTheme="minorHAnsi" w:hAnsiTheme="minorHAnsi" w:eastAsiaTheme="minorEastAsia" w:cstheme="minorBidi"/>
    </w:rPr>
  </w:style>
  <w:style w:type="paragraph" w:styleId="22">
    <w:name w:val="Body Text Indent 2"/>
    <w:basedOn w:val="1"/>
    <w:link w:val="160"/>
    <w:qFormat/>
    <w:uiPriority w:val="99"/>
    <w:pPr>
      <w:spacing w:after="120" w:line="480" w:lineRule="auto"/>
      <w:ind w:left="420" w:leftChars="200"/>
    </w:pPr>
    <w:rPr>
      <w:rFonts w:asciiTheme="minorHAnsi" w:hAnsiTheme="minorHAnsi" w:eastAsiaTheme="minorEastAsia" w:cstheme="minorBidi"/>
    </w:rPr>
  </w:style>
  <w:style w:type="paragraph" w:styleId="23">
    <w:name w:val="endnote text"/>
    <w:basedOn w:val="1"/>
    <w:link w:val="177"/>
    <w:semiHidden/>
    <w:qFormat/>
    <w:uiPriority w:val="0"/>
    <w:pPr>
      <w:snapToGrid w:val="0"/>
    </w:pPr>
    <w:rPr>
      <w:rFonts w:asciiTheme="minorHAnsi" w:hAnsiTheme="minorHAnsi" w:eastAsiaTheme="minorEastAsia" w:cstheme="minorBidi"/>
    </w:rPr>
  </w:style>
  <w:style w:type="paragraph" w:styleId="24">
    <w:name w:val="Balloon Text"/>
    <w:basedOn w:val="1"/>
    <w:link w:val="146"/>
    <w:qFormat/>
    <w:uiPriority w:val="99"/>
    <w:rPr>
      <w:rFonts w:asciiTheme="minorHAnsi" w:hAnsiTheme="minorHAnsi" w:eastAsiaTheme="minorEastAsia" w:cstheme="minorBidi"/>
      <w:sz w:val="18"/>
      <w:szCs w:val="18"/>
    </w:rPr>
  </w:style>
  <w:style w:type="paragraph" w:styleId="25">
    <w:name w:val="footer"/>
    <w:basedOn w:val="1"/>
    <w:link w:val="167"/>
    <w:qFormat/>
    <w:uiPriority w:val="99"/>
    <w:pPr>
      <w:snapToGrid w:val="0"/>
      <w:ind w:right="210" w:rightChars="100"/>
      <w:jc w:val="right"/>
    </w:pPr>
    <w:rPr>
      <w:rFonts w:asciiTheme="minorHAnsi" w:hAnsiTheme="minorHAnsi" w:eastAsiaTheme="minorEastAsia" w:cstheme="minorBidi"/>
      <w:sz w:val="18"/>
      <w:szCs w:val="18"/>
    </w:rPr>
  </w:style>
  <w:style w:type="paragraph" w:styleId="26">
    <w:name w:val="header"/>
    <w:basedOn w:val="1"/>
    <w:link w:val="149"/>
    <w:qFormat/>
    <w:uiPriority w:val="99"/>
    <w:pPr>
      <w:snapToGrid w:val="0"/>
    </w:pPr>
    <w:rPr>
      <w:rFonts w:asciiTheme="minorHAnsi" w:hAnsiTheme="minorHAnsi" w:eastAsiaTheme="minorEastAsia" w:cstheme="minorBidi"/>
      <w:sz w:val="18"/>
      <w:szCs w:val="18"/>
    </w:rPr>
  </w:style>
  <w:style w:type="paragraph" w:styleId="27">
    <w:name w:val="toc 1"/>
    <w:basedOn w:val="1"/>
    <w:next w:val="1"/>
    <w:semiHidden/>
    <w:qFormat/>
    <w:uiPriority w:val="0"/>
    <w:pPr>
      <w:tabs>
        <w:tab w:val="right" w:leader="dot" w:pos="9242"/>
      </w:tabs>
      <w:spacing w:beforeLines="25" w:afterLines="25"/>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1"/>
    <w:unhideWhenUsed/>
    <w:qFormat/>
    <w:uiPriority w:val="0"/>
  </w:style>
  <w:style w:type="paragraph" w:styleId="30">
    <w:name w:val="footnote text"/>
    <w:basedOn w:val="1"/>
    <w:link w:val="156"/>
    <w:qFormat/>
    <w:uiPriority w:val="0"/>
    <w:pPr>
      <w:tabs>
        <w:tab w:val="left" w:pos="0"/>
      </w:tabs>
      <w:snapToGrid w:val="0"/>
      <w:ind w:left="720" w:hanging="357"/>
    </w:pPr>
    <w:rPr>
      <w:rFonts w:ascii="宋体" w:hAnsiTheme="minorHAnsi" w:eastAsiaTheme="minorEastAsia" w:cstheme="minorBidi"/>
      <w:sz w:val="18"/>
      <w:szCs w:val="18"/>
    </w:rPr>
  </w:style>
  <w:style w:type="paragraph" w:styleId="31">
    <w:name w:val="index 7"/>
    <w:basedOn w:val="1"/>
    <w:next w:val="1"/>
    <w:qFormat/>
    <w:uiPriority w:val="0"/>
    <w:pPr>
      <w:ind w:left="1470" w:hanging="210"/>
    </w:pPr>
    <w:rPr>
      <w:rFonts w:ascii="Calibri" w:hAnsi="Calibri"/>
      <w:sz w:val="20"/>
      <w:szCs w:val="20"/>
    </w:rPr>
  </w:style>
  <w:style w:type="paragraph" w:styleId="32">
    <w:name w:val="index 9"/>
    <w:basedOn w:val="1"/>
    <w:next w:val="1"/>
    <w:qFormat/>
    <w:uiPriority w:val="0"/>
    <w:pPr>
      <w:ind w:left="1890" w:hanging="210"/>
    </w:pPr>
    <w:rPr>
      <w:rFonts w:ascii="Calibri" w:hAnsi="Calibri"/>
      <w:sz w:val="20"/>
      <w:szCs w:val="20"/>
    </w:rPr>
  </w:style>
  <w:style w:type="paragraph" w:styleId="33">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4">
    <w:name w:val="HTML Preformatted"/>
    <w:basedOn w:val="1"/>
    <w:link w:val="154"/>
    <w:qFormat/>
    <w:uiPriority w:val="0"/>
    <w:rPr>
      <w:rFonts w:ascii="Courier New" w:hAnsi="Courier New" w:cs="Courier New" w:eastAsiaTheme="minorEastAsia"/>
      <w:szCs w:val="22"/>
    </w:rPr>
  </w:style>
  <w:style w:type="paragraph" w:styleId="35">
    <w:name w:val="Normal (Web)"/>
    <w:basedOn w:val="1"/>
    <w:unhideWhenUsed/>
    <w:qFormat/>
    <w:uiPriority w:val="99"/>
    <w:pPr>
      <w:spacing w:before="100" w:beforeAutospacing="1" w:after="100" w:afterAutospacing="1"/>
    </w:pPr>
    <w:rPr>
      <w:rFonts w:ascii="宋体" w:hAnsi="宋体" w:cs="宋体"/>
      <w:kern w:val="0"/>
      <w:sz w:val="24"/>
    </w:rPr>
  </w:style>
  <w:style w:type="paragraph" w:styleId="36">
    <w:name w:val="index 2"/>
    <w:basedOn w:val="1"/>
    <w:next w:val="1"/>
    <w:qFormat/>
    <w:uiPriority w:val="0"/>
    <w:pPr>
      <w:ind w:left="420" w:hanging="210"/>
    </w:pPr>
    <w:rPr>
      <w:rFonts w:ascii="Calibri" w:hAnsi="Calibri"/>
      <w:sz w:val="20"/>
      <w:szCs w:val="20"/>
    </w:rPr>
  </w:style>
  <w:style w:type="paragraph" w:styleId="37">
    <w:name w:val="Title"/>
    <w:basedOn w:val="1"/>
    <w:link w:val="18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3"/>
    <w:next w:val="13"/>
    <w:link w:val="176"/>
    <w:semiHidden/>
    <w:qFormat/>
    <w:uiPriority w:val="0"/>
    <w:rPr>
      <w:b/>
      <w:bCs/>
    </w:rPr>
  </w:style>
  <w:style w:type="paragraph" w:styleId="39">
    <w:name w:val="Body Text First Indent"/>
    <w:basedOn w:val="16"/>
    <w:qFormat/>
    <w:uiPriority w:val="0"/>
    <w:pPr>
      <w:autoSpaceDE w:val="0"/>
      <w:autoSpaceDN w:val="0"/>
      <w:adjustRightInd w:val="0"/>
      <w:ind w:firstLine="420"/>
      <w:textAlignment w:val="baseline"/>
    </w:pPr>
    <w:rPr>
      <w:rFonts w:ascii="宋体"/>
      <w:sz w:val="34"/>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qFormat/>
    <w:uiPriority w:val="99"/>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qFormat/>
    <w:uiPriority w:val="20"/>
    <w:rPr>
      <w:color w:val="CC0000"/>
    </w:rPr>
  </w:style>
  <w:style w:type="character" w:styleId="47">
    <w:name w:val="Hyperlink"/>
    <w:qFormat/>
    <w:uiPriority w:val="99"/>
    <w:rPr>
      <w:color w:val="0000FF"/>
      <w:spacing w:val="0"/>
      <w:w w:val="100"/>
      <w:szCs w:val="21"/>
      <w:u w:val="single"/>
      <w:lang w:val="en-US" w:eastAsia="zh-CN"/>
    </w:rPr>
  </w:style>
  <w:style w:type="character" w:styleId="48">
    <w:name w:val="footnote reference"/>
    <w:qFormat/>
    <w:uiPriority w:val="0"/>
    <w:rPr>
      <w:vertAlign w:val="superscript"/>
    </w:rPr>
  </w:style>
  <w:style w:type="paragraph" w:customStyle="1" w:styleId="49">
    <w:name w:val="Body Text Indent 21"/>
    <w:basedOn w:val="1"/>
    <w:next w:val="26"/>
    <w:qFormat/>
    <w:uiPriority w:val="0"/>
    <w:pPr>
      <w:widowControl/>
      <w:overflowPunct w:val="0"/>
      <w:autoSpaceDE w:val="0"/>
      <w:autoSpaceDN w:val="0"/>
      <w:adjustRightInd w:val="0"/>
      <w:spacing w:line="360" w:lineRule="auto"/>
      <w:ind w:firstLine="555"/>
      <w:textAlignment w:val="baseline"/>
    </w:pPr>
    <w:rPr>
      <w:rFonts w:ascii="宋体"/>
      <w:spacing w:val="12"/>
      <w:kern w:val="0"/>
      <w:sz w:val="24"/>
    </w:rPr>
  </w:style>
  <w:style w:type="character" w:customStyle="1" w:styleId="50">
    <w:name w:val="标题 1 字符"/>
    <w:basedOn w:val="42"/>
    <w:link w:val="5"/>
    <w:qFormat/>
    <w:uiPriority w:val="0"/>
    <w:rPr>
      <w:rFonts w:ascii="Times New Roman" w:hAnsi="Times New Roman" w:eastAsia="宋体" w:cs="Times New Roman"/>
      <w:b/>
      <w:bCs/>
      <w:kern w:val="44"/>
      <w:sz w:val="44"/>
      <w:szCs w:val="44"/>
    </w:rPr>
  </w:style>
  <w:style w:type="character" w:customStyle="1" w:styleId="51">
    <w:name w:val="标题 2 字符"/>
    <w:basedOn w:val="42"/>
    <w:link w:val="6"/>
    <w:qFormat/>
    <w:uiPriority w:val="0"/>
    <w:rPr>
      <w:rFonts w:ascii="宋体" w:hAnsi="宋体" w:eastAsia="宋体" w:cs="Times New Roman"/>
      <w:b/>
      <w:bCs/>
      <w:kern w:val="0"/>
      <w:sz w:val="36"/>
      <w:szCs w:val="36"/>
    </w:rPr>
  </w:style>
  <w:style w:type="character" w:customStyle="1" w:styleId="52">
    <w:name w:val="批注文字 Char"/>
    <w:semiHidden/>
    <w:qFormat/>
    <w:uiPriority w:val="0"/>
    <w:rPr>
      <w:szCs w:val="24"/>
    </w:rPr>
  </w:style>
  <w:style w:type="character" w:customStyle="1" w:styleId="53">
    <w:name w:val="批注主题 Char"/>
    <w:semiHidden/>
    <w:qFormat/>
    <w:uiPriority w:val="0"/>
    <w:rPr>
      <w:b/>
      <w:bCs/>
      <w:szCs w:val="24"/>
    </w:rPr>
  </w:style>
  <w:style w:type="character" w:customStyle="1" w:styleId="54">
    <w:name w:val="文档结构图 Char"/>
    <w:semiHidden/>
    <w:qFormat/>
    <w:uiPriority w:val="0"/>
    <w:rPr>
      <w:szCs w:val="24"/>
      <w:shd w:val="clear" w:color="auto" w:fill="000080"/>
    </w:rPr>
  </w:style>
  <w:style w:type="character" w:customStyle="1" w:styleId="55">
    <w:name w:val="脚注文本 Char"/>
    <w:qFormat/>
    <w:uiPriority w:val="0"/>
    <w:rPr>
      <w:rFonts w:ascii="宋体"/>
      <w:sz w:val="18"/>
      <w:szCs w:val="18"/>
    </w:rPr>
  </w:style>
  <w:style w:type="character" w:customStyle="1" w:styleId="56">
    <w:name w:val="con"/>
    <w:qFormat/>
    <w:uiPriority w:val="0"/>
  </w:style>
  <w:style w:type="character" w:customStyle="1" w:styleId="57">
    <w:name w:val="bar-label2"/>
    <w:qFormat/>
    <w:uiPriority w:val="99"/>
  </w:style>
  <w:style w:type="character" w:customStyle="1" w:styleId="58">
    <w:name w:val="正文文本缩进 2 Char"/>
    <w:qFormat/>
    <w:uiPriority w:val="99"/>
    <w:rPr>
      <w:szCs w:val="24"/>
    </w:rPr>
  </w:style>
  <w:style w:type="character" w:customStyle="1" w:styleId="59">
    <w:name w:val="日期 Char"/>
    <w:qFormat/>
    <w:uiPriority w:val="99"/>
    <w:rPr>
      <w:szCs w:val="24"/>
    </w:rPr>
  </w:style>
  <w:style w:type="character" w:customStyle="1" w:styleId="60">
    <w:name w:val="页脚 Char"/>
    <w:qFormat/>
    <w:locked/>
    <w:uiPriority w:val="99"/>
    <w:rPr>
      <w:sz w:val="18"/>
      <w:szCs w:val="18"/>
    </w:rPr>
  </w:style>
  <w:style w:type="character" w:customStyle="1" w:styleId="61">
    <w:name w:val="apple-converted-space"/>
    <w:basedOn w:val="42"/>
    <w:qFormat/>
    <w:uiPriority w:val="0"/>
  </w:style>
  <w:style w:type="character" w:customStyle="1" w:styleId="62">
    <w:name w:val="批注框文本 Char"/>
    <w:qFormat/>
    <w:uiPriority w:val="99"/>
    <w:rPr>
      <w:sz w:val="18"/>
      <w:szCs w:val="18"/>
    </w:rPr>
  </w:style>
  <w:style w:type="character" w:customStyle="1" w:styleId="63">
    <w:name w:val="页眉 Char"/>
    <w:qFormat/>
    <w:locked/>
    <w:uiPriority w:val="99"/>
    <w:rPr>
      <w:sz w:val="18"/>
      <w:szCs w:val="18"/>
    </w:rPr>
  </w:style>
  <w:style w:type="character" w:customStyle="1" w:styleId="64">
    <w:name w:val="首示例 Char"/>
    <w:link w:val="65"/>
    <w:qFormat/>
    <w:uiPriority w:val="0"/>
    <w:rPr>
      <w:rFonts w:ascii="宋体" w:hAnsi="宋体"/>
      <w:sz w:val="18"/>
      <w:szCs w:val="18"/>
    </w:rPr>
  </w:style>
  <w:style w:type="paragraph" w:customStyle="1" w:styleId="65">
    <w:name w:val="首示例"/>
    <w:next w:val="66"/>
    <w:link w:val="64"/>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6">
    <w:name w:val="段"/>
    <w:link w:val="67"/>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7">
    <w:name w:val="段 Char"/>
    <w:link w:val="66"/>
    <w:qFormat/>
    <w:uiPriority w:val="0"/>
    <w:rPr>
      <w:rFonts w:ascii="宋体"/>
    </w:rPr>
  </w:style>
  <w:style w:type="character" w:customStyle="1" w:styleId="68">
    <w:name w:val="附录公式 Char"/>
    <w:basedOn w:val="67"/>
    <w:link w:val="69"/>
    <w:qFormat/>
    <w:uiPriority w:val="0"/>
    <w:rPr>
      <w:rFonts w:ascii="宋体"/>
    </w:rPr>
  </w:style>
  <w:style w:type="paragraph" w:customStyle="1" w:styleId="69">
    <w:name w:val="附录公式"/>
    <w:basedOn w:val="66"/>
    <w:next w:val="66"/>
    <w:link w:val="68"/>
    <w:qFormat/>
    <w:uiPriority w:val="0"/>
  </w:style>
  <w:style w:type="character" w:customStyle="1" w:styleId="70">
    <w:name w:val="发布"/>
    <w:qFormat/>
    <w:uiPriority w:val="0"/>
    <w:rPr>
      <w:rFonts w:ascii="黑体" w:eastAsia="黑体"/>
      <w:spacing w:val="85"/>
      <w:w w:val="100"/>
      <w:position w:val="3"/>
      <w:sz w:val="28"/>
      <w:szCs w:val="28"/>
    </w:rPr>
  </w:style>
  <w:style w:type="character" w:customStyle="1" w:styleId="71">
    <w:name w:val="一级条标题 Char"/>
    <w:link w:val="72"/>
    <w:qFormat/>
    <w:uiPriority w:val="0"/>
    <w:rPr>
      <w:rFonts w:ascii="黑体" w:eastAsia="黑体"/>
      <w:szCs w:val="21"/>
    </w:rPr>
  </w:style>
  <w:style w:type="paragraph" w:customStyle="1" w:styleId="72">
    <w:name w:val="一级条标题"/>
    <w:next w:val="66"/>
    <w:link w:val="71"/>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3">
    <w:name w:val="HTML 预设格式 Char"/>
    <w:qFormat/>
    <w:uiPriority w:val="0"/>
    <w:rPr>
      <w:rFonts w:ascii="Courier New" w:hAnsi="Courier New" w:cs="Courier New"/>
    </w:rPr>
  </w:style>
  <w:style w:type="character" w:customStyle="1" w:styleId="74">
    <w:name w:val="尾注文本 Char"/>
    <w:semiHidden/>
    <w:qFormat/>
    <w:uiPriority w:val="0"/>
    <w:rPr>
      <w:szCs w:val="24"/>
    </w:rPr>
  </w:style>
  <w:style w:type="paragraph" w:customStyle="1" w:styleId="75">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6">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7">
    <w:name w:val="List Paragraph"/>
    <w:basedOn w:val="1"/>
    <w:qFormat/>
    <w:uiPriority w:val="34"/>
    <w:pPr>
      <w:ind w:firstLine="420" w:firstLineChars="200"/>
    </w:pPr>
    <w:rPr>
      <w:rFonts w:ascii="宋体" w:hAnsi="宋体" w:cs="宋体"/>
      <w:kern w:val="0"/>
      <w:sz w:val="24"/>
    </w:rPr>
  </w:style>
  <w:style w:type="paragraph" w:customStyle="1" w:styleId="78">
    <w:name w:val="封面一致性程度标识2"/>
    <w:basedOn w:val="79"/>
    <w:qFormat/>
    <w:uiPriority w:val="0"/>
    <w:pPr>
      <w:framePr w:wrap="around" w:y="4469"/>
    </w:pPr>
  </w:style>
  <w:style w:type="paragraph" w:customStyle="1" w:styleId="79">
    <w:name w:val="封面一致性程度标识"/>
    <w:basedOn w:val="80"/>
    <w:qFormat/>
    <w:uiPriority w:val="0"/>
    <w:pPr>
      <w:framePr w:wrap="around"/>
      <w:spacing w:before="440"/>
    </w:pPr>
    <w:rPr>
      <w:rFonts w:ascii="宋体" w:eastAsia="宋体"/>
    </w:rPr>
  </w:style>
  <w:style w:type="paragraph" w:customStyle="1" w:styleId="80">
    <w:name w:val="封面标准英文名称"/>
    <w:basedOn w:val="81"/>
    <w:qFormat/>
    <w:uiPriority w:val="0"/>
    <w:pPr>
      <w:framePr w:wrap="around"/>
      <w:spacing w:before="370" w:line="400" w:lineRule="exact"/>
    </w:pPr>
    <w:rPr>
      <w:rFonts w:ascii="Times New Roman"/>
      <w:sz w:val="28"/>
      <w:szCs w:val="28"/>
    </w:rPr>
  </w:style>
  <w:style w:type="paragraph" w:customStyle="1" w:styleId="8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封面标准英文名称2"/>
    <w:basedOn w:val="80"/>
    <w:qFormat/>
    <w:uiPriority w:val="0"/>
    <w:pPr>
      <w:framePr w:wrap="around" w:y="4469"/>
    </w:pPr>
  </w:style>
  <w:style w:type="paragraph" w:customStyle="1" w:styleId="83">
    <w:name w:val="其他发布日期"/>
    <w:basedOn w:val="84"/>
    <w:qFormat/>
    <w:uiPriority w:val="0"/>
    <w:pPr>
      <w:framePr w:wrap="around" w:vAnchor="page" w:hAnchor="text" w:x="1419"/>
    </w:pPr>
  </w:style>
  <w:style w:type="paragraph" w:customStyle="1" w:styleId="84">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5">
    <w:name w:val="正文公式编号制表符"/>
    <w:basedOn w:val="66"/>
    <w:next w:val="66"/>
    <w:qFormat/>
    <w:uiPriority w:val="0"/>
    <w:pPr>
      <w:ind w:firstLine="0" w:firstLineChars="0"/>
    </w:pPr>
  </w:style>
  <w:style w:type="paragraph" w:customStyle="1" w:styleId="86">
    <w:name w:val="正文表标题"/>
    <w:next w:val="66"/>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7">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8">
    <w:name w:val="一级无"/>
    <w:basedOn w:val="72"/>
    <w:qFormat/>
    <w:uiPriority w:val="0"/>
  </w:style>
  <w:style w:type="paragraph" w:customStyle="1" w:styleId="89">
    <w:name w:val="图的脚注"/>
    <w:next w:val="66"/>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90">
    <w:name w:val="图标脚注说明"/>
    <w:basedOn w:val="66"/>
    <w:qFormat/>
    <w:uiPriority w:val="0"/>
    <w:pPr>
      <w:ind w:left="840" w:hanging="420" w:firstLineChars="0"/>
    </w:pPr>
    <w:rPr>
      <w:sz w:val="18"/>
      <w:szCs w:val="18"/>
    </w:rPr>
  </w:style>
  <w:style w:type="paragraph" w:customStyle="1" w:styleId="91">
    <w:name w:val="示例后文字"/>
    <w:basedOn w:val="66"/>
    <w:next w:val="66"/>
    <w:qFormat/>
    <w:uiPriority w:val="0"/>
    <w:pPr>
      <w:ind w:firstLine="360"/>
    </w:pPr>
    <w:rPr>
      <w:sz w:val="18"/>
    </w:rPr>
  </w:style>
  <w:style w:type="paragraph" w:customStyle="1" w:styleId="92">
    <w:name w:val="实施日期"/>
    <w:basedOn w:val="84"/>
    <w:qFormat/>
    <w:uiPriority w:val="0"/>
    <w:pPr>
      <w:framePr w:wrap="around" w:vAnchor="page" w:hAnchor="text"/>
      <w:jc w:val="right"/>
    </w:pPr>
  </w:style>
  <w:style w:type="paragraph" w:customStyle="1" w:styleId="93">
    <w:name w:val="前言、引言标题"/>
    <w:next w:val="66"/>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6">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7">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8">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9">
    <w:name w:val="条文脚注"/>
    <w:basedOn w:val="30"/>
    <w:qFormat/>
    <w:uiPriority w:val="0"/>
    <w:pPr>
      <w:ind w:left="0" w:firstLine="0"/>
      <w:jc w:val="both"/>
    </w:pPr>
  </w:style>
  <w:style w:type="paragraph" w:customStyle="1" w:styleId="100">
    <w:name w:val="附录一级无"/>
    <w:basedOn w:val="101"/>
    <w:qFormat/>
    <w:uiPriority w:val="0"/>
    <w:pPr>
      <w:tabs>
        <w:tab w:val="left" w:pos="360"/>
      </w:tabs>
      <w:spacing w:beforeLines="0" w:afterLines="0"/>
    </w:pPr>
    <w:rPr>
      <w:rFonts w:ascii="宋体" w:eastAsia="宋体"/>
      <w:szCs w:val="21"/>
    </w:rPr>
  </w:style>
  <w:style w:type="paragraph" w:customStyle="1" w:styleId="101">
    <w:name w:val="附录一级条标题"/>
    <w:basedOn w:val="102"/>
    <w:next w:val="66"/>
    <w:qFormat/>
    <w:uiPriority w:val="0"/>
    <w:pPr>
      <w:tabs>
        <w:tab w:val="left" w:pos="360"/>
      </w:tabs>
      <w:autoSpaceDN w:val="0"/>
      <w:spacing w:beforeLines="50" w:afterLines="50"/>
      <w:outlineLvl w:val="2"/>
    </w:pPr>
  </w:style>
  <w:style w:type="paragraph" w:customStyle="1" w:styleId="102">
    <w:name w:val="附录章标题"/>
    <w:next w:val="66"/>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五级无"/>
    <w:basedOn w:val="104"/>
    <w:qFormat/>
    <w:uiPriority w:val="0"/>
    <w:pPr>
      <w:tabs>
        <w:tab w:val="left" w:pos="360"/>
      </w:tabs>
      <w:spacing w:beforeLines="0" w:afterLines="0"/>
    </w:pPr>
    <w:rPr>
      <w:rFonts w:ascii="宋体" w:eastAsia="宋体"/>
      <w:szCs w:val="21"/>
    </w:rPr>
  </w:style>
  <w:style w:type="paragraph" w:customStyle="1" w:styleId="104">
    <w:name w:val="附录五级条标题"/>
    <w:basedOn w:val="105"/>
    <w:next w:val="66"/>
    <w:qFormat/>
    <w:uiPriority w:val="0"/>
    <w:pPr>
      <w:tabs>
        <w:tab w:val="left" w:pos="360"/>
      </w:tabs>
      <w:outlineLvl w:val="6"/>
    </w:pPr>
  </w:style>
  <w:style w:type="paragraph" w:customStyle="1" w:styleId="105">
    <w:name w:val="附录四级条标题"/>
    <w:basedOn w:val="106"/>
    <w:next w:val="66"/>
    <w:qFormat/>
    <w:uiPriority w:val="0"/>
    <w:pPr>
      <w:tabs>
        <w:tab w:val="left" w:pos="360"/>
      </w:tabs>
    </w:pPr>
  </w:style>
  <w:style w:type="paragraph" w:customStyle="1" w:styleId="106">
    <w:name w:val="附录三级条标题"/>
    <w:basedOn w:val="107"/>
    <w:next w:val="66"/>
    <w:qFormat/>
    <w:uiPriority w:val="0"/>
    <w:pPr>
      <w:tabs>
        <w:tab w:val="left" w:pos="360"/>
      </w:tabs>
    </w:pPr>
  </w:style>
  <w:style w:type="paragraph" w:customStyle="1" w:styleId="107">
    <w:name w:val="附录二级条标题"/>
    <w:basedOn w:val="1"/>
    <w:next w:val="66"/>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8">
    <w:name w:val="附录图标题"/>
    <w:basedOn w:val="1"/>
    <w:next w:val="66"/>
    <w:qFormat/>
    <w:uiPriority w:val="0"/>
    <w:pPr>
      <w:tabs>
        <w:tab w:val="left" w:pos="363"/>
      </w:tabs>
      <w:spacing w:beforeLines="50" w:afterLines="50"/>
      <w:jc w:val="center"/>
    </w:pPr>
    <w:rPr>
      <w:rFonts w:ascii="黑体" w:eastAsia="黑体"/>
      <w:szCs w:val="21"/>
    </w:rPr>
  </w:style>
  <w:style w:type="paragraph" w:customStyle="1" w:styleId="109">
    <w:name w:val="附录图标号"/>
    <w:basedOn w:val="1"/>
    <w:qFormat/>
    <w:uiPriority w:val="0"/>
    <w:pPr>
      <w:keepNext/>
      <w:pageBreakBefore/>
      <w:spacing w:line="14" w:lineRule="exact"/>
      <w:ind w:firstLine="363"/>
      <w:jc w:val="center"/>
      <w:outlineLvl w:val="0"/>
    </w:pPr>
    <w:rPr>
      <w:color w:val="FFFFFF"/>
    </w:rPr>
  </w:style>
  <w:style w:type="paragraph" w:customStyle="1" w:styleId="110">
    <w:name w:val="附录四级无"/>
    <w:basedOn w:val="105"/>
    <w:qFormat/>
    <w:uiPriority w:val="0"/>
    <w:pPr>
      <w:tabs>
        <w:tab w:val="clear" w:pos="360"/>
      </w:tabs>
      <w:spacing w:beforeLines="0" w:afterLines="0"/>
      <w:outlineLvl w:val="5"/>
    </w:pPr>
    <w:rPr>
      <w:rFonts w:ascii="宋体" w:eastAsia="宋体"/>
      <w:szCs w:val="21"/>
    </w:rPr>
  </w:style>
  <w:style w:type="paragraph" w:customStyle="1" w:styleId="111">
    <w:name w:val="附录三级无"/>
    <w:basedOn w:val="106"/>
    <w:qFormat/>
    <w:uiPriority w:val="0"/>
  </w:style>
  <w:style w:type="paragraph" w:customStyle="1" w:styleId="112">
    <w:name w:val="注："/>
    <w:next w:val="66"/>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3">
    <w:name w:val="附录公式编号制表符"/>
    <w:basedOn w:val="1"/>
    <w:next w:val="66"/>
    <w:qFormat/>
    <w:uiPriority w:val="0"/>
    <w:pPr>
      <w:tabs>
        <w:tab w:val="center" w:pos="4201"/>
        <w:tab w:val="right" w:leader="dot" w:pos="9298"/>
      </w:tabs>
      <w:autoSpaceDE w:val="0"/>
      <w:autoSpaceDN w:val="0"/>
    </w:pPr>
    <w:rPr>
      <w:rFonts w:ascii="宋体"/>
      <w:kern w:val="0"/>
      <w:szCs w:val="20"/>
    </w:rPr>
  </w:style>
  <w:style w:type="paragraph" w:customStyle="1" w:styleId="114">
    <w:name w:val="附录二级无"/>
    <w:basedOn w:val="107"/>
    <w:qFormat/>
    <w:uiPriority w:val="0"/>
  </w:style>
  <w:style w:type="paragraph" w:customStyle="1" w:styleId="115">
    <w:name w:val="附录标题"/>
    <w:basedOn w:val="66"/>
    <w:next w:val="66"/>
    <w:qFormat/>
    <w:uiPriority w:val="0"/>
    <w:pPr>
      <w:ind w:firstLine="0" w:firstLineChars="0"/>
      <w:jc w:val="center"/>
    </w:pPr>
    <w:rPr>
      <w:rFonts w:ascii="黑体" w:eastAsia="黑体"/>
    </w:rPr>
  </w:style>
  <w:style w:type="paragraph" w:customStyle="1" w:styleId="116">
    <w:name w:val="参考文献"/>
    <w:basedOn w:val="1"/>
    <w:next w:val="66"/>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7">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8">
    <w:name w:val="封面标准文稿类别"/>
    <w:basedOn w:val="79"/>
    <w:qFormat/>
    <w:uiPriority w:val="0"/>
    <w:pPr>
      <w:framePr w:wrap="around"/>
      <w:spacing w:after="160" w:line="240" w:lineRule="auto"/>
    </w:pPr>
    <w:rPr>
      <w:sz w:val="24"/>
    </w:rPr>
  </w:style>
  <w:style w:type="paragraph" w:customStyle="1" w:styleId="119">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20">
    <w:name w:val="其他实施日期"/>
    <w:basedOn w:val="92"/>
    <w:qFormat/>
    <w:uiPriority w:val="0"/>
    <w:pPr>
      <w:framePr w:wrap="around" w:vAnchor="margin" w:hAnchor="page"/>
    </w:pPr>
  </w:style>
  <w:style w:type="paragraph" w:customStyle="1" w:styleId="12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2">
    <w:name w:val="发布部门"/>
    <w:next w:val="66"/>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3">
    <w:name w:val="注：（正文）"/>
    <w:basedOn w:val="112"/>
    <w:next w:val="66"/>
    <w:qFormat/>
    <w:uiPriority w:val="0"/>
  </w:style>
  <w:style w:type="paragraph" w:customStyle="1" w:styleId="124">
    <w:name w:val="参考文献、索引标题"/>
    <w:basedOn w:val="1"/>
    <w:next w:val="66"/>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7">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8">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9">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30">
    <w:name w:val="示例×："/>
    <w:basedOn w:val="131"/>
    <w:qFormat/>
    <w:uiPriority w:val="0"/>
    <w:pPr>
      <w:spacing w:beforeLines="0" w:afterLines="0"/>
      <w:ind w:firstLine="363"/>
      <w:outlineLvl w:val="9"/>
    </w:pPr>
    <w:rPr>
      <w:rFonts w:ascii="宋体" w:eastAsia="宋体"/>
      <w:sz w:val="18"/>
      <w:szCs w:val="18"/>
    </w:rPr>
  </w:style>
  <w:style w:type="paragraph" w:customStyle="1" w:styleId="131">
    <w:name w:val="章标题"/>
    <w:next w:val="66"/>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2">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3">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4">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5">
    <w:name w:val="五级无"/>
    <w:basedOn w:val="136"/>
    <w:qFormat/>
    <w:uiPriority w:val="0"/>
    <w:pPr>
      <w:spacing w:beforeLines="0" w:afterLines="0"/>
      <w:outlineLvl w:val="6"/>
    </w:pPr>
    <w:rPr>
      <w:rFonts w:ascii="宋体" w:eastAsia="宋体"/>
    </w:rPr>
  </w:style>
  <w:style w:type="paragraph" w:customStyle="1" w:styleId="136">
    <w:name w:val="五级条标题"/>
    <w:basedOn w:val="137"/>
    <w:next w:val="66"/>
    <w:qFormat/>
    <w:uiPriority w:val="0"/>
  </w:style>
  <w:style w:type="paragraph" w:customStyle="1" w:styleId="137">
    <w:name w:val="四级条标题"/>
    <w:basedOn w:val="138"/>
    <w:next w:val="66"/>
    <w:qFormat/>
    <w:uiPriority w:val="0"/>
  </w:style>
  <w:style w:type="paragraph" w:customStyle="1" w:styleId="138">
    <w:name w:val="三级条标题"/>
    <w:basedOn w:val="139"/>
    <w:next w:val="66"/>
    <w:qFormat/>
    <w:uiPriority w:val="0"/>
  </w:style>
  <w:style w:type="paragraph" w:customStyle="1" w:styleId="139">
    <w:name w:val="二级条标题"/>
    <w:basedOn w:val="72"/>
    <w:next w:val="66"/>
    <w:qFormat/>
    <w:uiPriority w:val="0"/>
  </w:style>
  <w:style w:type="paragraph" w:customStyle="1" w:styleId="140">
    <w:name w:val="四级无"/>
    <w:basedOn w:val="137"/>
    <w:qFormat/>
    <w:uiPriority w:val="0"/>
  </w:style>
  <w:style w:type="paragraph" w:customStyle="1" w:styleId="141">
    <w:name w:val="三级无"/>
    <w:basedOn w:val="138"/>
    <w:qFormat/>
    <w:uiPriority w:val="0"/>
  </w:style>
  <w:style w:type="paragraph" w:customStyle="1" w:styleId="142">
    <w:name w:val="其他标准标志"/>
    <w:basedOn w:val="126"/>
    <w:qFormat/>
    <w:uiPriority w:val="0"/>
    <w:pPr>
      <w:framePr w:w="6101" w:wrap="around" w:vAnchor="page" w:hAnchor="page" w:x="4673" w:y="942"/>
    </w:pPr>
    <w:rPr>
      <w:w w:val="130"/>
    </w:rPr>
  </w:style>
  <w:style w:type="paragraph" w:customStyle="1" w:styleId="143">
    <w:name w:val="目次、标准名称标题"/>
    <w:basedOn w:val="1"/>
    <w:next w:val="66"/>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5">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6">
    <w:name w:val="批注框文本 字符"/>
    <w:basedOn w:val="42"/>
    <w:link w:val="24"/>
    <w:semiHidden/>
    <w:qFormat/>
    <w:uiPriority w:val="99"/>
    <w:rPr>
      <w:rFonts w:ascii="Times New Roman" w:hAnsi="Times New Roman" w:eastAsia="宋体" w:cs="Times New Roman"/>
      <w:sz w:val="18"/>
      <w:szCs w:val="18"/>
    </w:rPr>
  </w:style>
  <w:style w:type="paragraph" w:customStyle="1" w:styleId="147">
    <w:name w:val="列项◆（三级）"/>
    <w:basedOn w:val="1"/>
    <w:qFormat/>
    <w:uiPriority w:val="99"/>
    <w:pPr>
      <w:tabs>
        <w:tab w:val="left" w:pos="969"/>
      </w:tabs>
      <w:ind w:left="969" w:hanging="414"/>
    </w:pPr>
    <w:rPr>
      <w:rFonts w:ascii="宋体"/>
      <w:szCs w:val="21"/>
    </w:rPr>
  </w:style>
  <w:style w:type="paragraph" w:customStyle="1" w:styleId="148">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9">
    <w:name w:val="页眉 字符"/>
    <w:basedOn w:val="42"/>
    <w:link w:val="26"/>
    <w:semiHidden/>
    <w:qFormat/>
    <w:uiPriority w:val="99"/>
    <w:rPr>
      <w:rFonts w:ascii="Times New Roman" w:hAnsi="Times New Roman" w:eastAsia="宋体" w:cs="Times New Roman"/>
      <w:sz w:val="18"/>
      <w:szCs w:val="18"/>
    </w:rPr>
  </w:style>
  <w:style w:type="paragraph" w:customStyle="1" w:styleId="150">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1">
    <w:name w:val="其他发布部门"/>
    <w:basedOn w:val="122"/>
    <w:qFormat/>
    <w:uiPriority w:val="0"/>
    <w:pPr>
      <w:framePr w:wrap="around" w:y="15310"/>
      <w:spacing w:line="0" w:lineRule="atLeast"/>
    </w:pPr>
    <w:rPr>
      <w:rFonts w:ascii="黑体" w:eastAsia="黑体"/>
      <w:b w:val="0"/>
    </w:rPr>
  </w:style>
  <w:style w:type="paragraph" w:customStyle="1" w:styleId="152">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3">
    <w:name w:val="正文图标题"/>
    <w:next w:val="66"/>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4">
    <w:name w:val="HTML 预设格式 字符"/>
    <w:basedOn w:val="42"/>
    <w:link w:val="34"/>
    <w:semiHidden/>
    <w:qFormat/>
    <w:uiPriority w:val="99"/>
    <w:rPr>
      <w:rFonts w:ascii="Courier New" w:hAnsi="Courier New" w:eastAsia="宋体" w:cs="Courier New"/>
      <w:sz w:val="20"/>
      <w:szCs w:val="20"/>
    </w:rPr>
  </w:style>
  <w:style w:type="paragraph" w:customStyle="1" w:styleId="155">
    <w:name w:val="附录标识"/>
    <w:basedOn w:val="1"/>
    <w:next w:val="66"/>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6">
    <w:name w:val="脚注文本 字符"/>
    <w:basedOn w:val="42"/>
    <w:link w:val="30"/>
    <w:semiHidden/>
    <w:qFormat/>
    <w:uiPriority w:val="99"/>
    <w:rPr>
      <w:rFonts w:ascii="Times New Roman" w:hAnsi="Times New Roman" w:eastAsia="宋体" w:cs="Times New Roman"/>
      <w:sz w:val="18"/>
      <w:szCs w:val="18"/>
    </w:rPr>
  </w:style>
  <w:style w:type="paragraph" w:customStyle="1" w:styleId="157">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8">
    <w:name w:val="二级无"/>
    <w:basedOn w:val="139"/>
    <w:qFormat/>
    <w:uiPriority w:val="0"/>
  </w:style>
  <w:style w:type="paragraph" w:customStyle="1" w:styleId="159">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60">
    <w:name w:val="正文文本缩进 2 字符"/>
    <w:basedOn w:val="42"/>
    <w:link w:val="22"/>
    <w:semiHidden/>
    <w:qFormat/>
    <w:uiPriority w:val="99"/>
    <w:rPr>
      <w:rFonts w:ascii="Times New Roman" w:hAnsi="Times New Roman" w:eastAsia="宋体" w:cs="Times New Roman"/>
      <w:szCs w:val="24"/>
    </w:rPr>
  </w:style>
  <w:style w:type="paragraph" w:customStyle="1" w:styleId="161">
    <w:name w:val="封面标准文稿编辑信息2"/>
    <w:basedOn w:val="162"/>
    <w:qFormat/>
    <w:uiPriority w:val="0"/>
    <w:pPr>
      <w:framePr w:wrap="around" w:y="4469"/>
    </w:pPr>
  </w:style>
  <w:style w:type="paragraph" w:customStyle="1" w:styleId="162">
    <w:name w:val="封面标准文稿编辑信息"/>
    <w:basedOn w:val="118"/>
    <w:qFormat/>
    <w:uiPriority w:val="0"/>
    <w:pPr>
      <w:framePr w:wrap="around"/>
      <w:spacing w:before="180" w:line="180" w:lineRule="exact"/>
    </w:pPr>
    <w:rPr>
      <w:sz w:val="21"/>
    </w:rPr>
  </w:style>
  <w:style w:type="paragraph" w:customStyle="1" w:styleId="163">
    <w:name w:val="附录表标题"/>
    <w:basedOn w:val="1"/>
    <w:next w:val="66"/>
    <w:qFormat/>
    <w:uiPriority w:val="0"/>
    <w:pPr>
      <w:tabs>
        <w:tab w:val="left" w:pos="180"/>
      </w:tabs>
      <w:spacing w:beforeLines="50" w:afterLines="50"/>
      <w:jc w:val="center"/>
    </w:pPr>
    <w:rPr>
      <w:rFonts w:ascii="黑体" w:eastAsia="黑体"/>
      <w:szCs w:val="21"/>
    </w:rPr>
  </w:style>
  <w:style w:type="paragraph" w:customStyle="1" w:styleId="164">
    <w:name w:val="标准书眉_偶数页"/>
    <w:basedOn w:val="148"/>
    <w:next w:val="1"/>
    <w:qFormat/>
    <w:uiPriority w:val="0"/>
    <w:pPr>
      <w:jc w:val="left"/>
    </w:pPr>
  </w:style>
  <w:style w:type="paragraph" w:customStyle="1" w:styleId="165">
    <w:name w:val="附录表标号"/>
    <w:basedOn w:val="1"/>
    <w:next w:val="66"/>
    <w:qFormat/>
    <w:uiPriority w:val="0"/>
    <w:pPr>
      <w:spacing w:line="14" w:lineRule="exact"/>
      <w:ind w:left="811" w:hanging="448"/>
      <w:jc w:val="center"/>
      <w:outlineLvl w:val="0"/>
    </w:pPr>
    <w:rPr>
      <w:color w:val="FFFFFF"/>
    </w:rPr>
  </w:style>
  <w:style w:type="paragraph" w:customStyle="1" w:styleId="166">
    <w:name w:val="图表脚注说明"/>
    <w:basedOn w:val="1"/>
    <w:qFormat/>
    <w:uiPriority w:val="0"/>
    <w:pPr>
      <w:ind w:left="544" w:hanging="181"/>
    </w:pPr>
    <w:rPr>
      <w:rFonts w:ascii="宋体"/>
      <w:sz w:val="18"/>
      <w:szCs w:val="18"/>
    </w:rPr>
  </w:style>
  <w:style w:type="character" w:customStyle="1" w:styleId="167">
    <w:name w:val="页脚 字符"/>
    <w:basedOn w:val="42"/>
    <w:link w:val="25"/>
    <w:semiHidden/>
    <w:qFormat/>
    <w:uiPriority w:val="99"/>
    <w:rPr>
      <w:rFonts w:ascii="Times New Roman" w:hAnsi="Times New Roman" w:eastAsia="宋体" w:cs="Times New Roman"/>
      <w:sz w:val="18"/>
      <w:szCs w:val="18"/>
    </w:rPr>
  </w:style>
  <w:style w:type="character" w:customStyle="1" w:styleId="168">
    <w:name w:val="批注文字 字符"/>
    <w:basedOn w:val="42"/>
    <w:link w:val="13"/>
    <w:semiHidden/>
    <w:qFormat/>
    <w:uiPriority w:val="99"/>
    <w:rPr>
      <w:rFonts w:ascii="Times New Roman" w:hAnsi="Times New Roman" w:eastAsia="宋体" w:cs="Times New Roman"/>
      <w:szCs w:val="24"/>
    </w:rPr>
  </w:style>
  <w:style w:type="paragraph" w:customStyle="1" w:styleId="169">
    <w:name w:val="封面标准名称2"/>
    <w:basedOn w:val="81"/>
    <w:qFormat/>
    <w:uiPriority w:val="0"/>
    <w:pPr>
      <w:framePr w:wrap="around" w:y="4469"/>
      <w:spacing w:beforeLines="630"/>
    </w:pPr>
  </w:style>
  <w:style w:type="character" w:customStyle="1" w:styleId="170">
    <w:name w:val="日期 字符"/>
    <w:basedOn w:val="42"/>
    <w:link w:val="21"/>
    <w:semiHidden/>
    <w:qFormat/>
    <w:uiPriority w:val="99"/>
    <w:rPr>
      <w:rFonts w:ascii="Times New Roman" w:hAnsi="Times New Roman" w:eastAsia="宋体" w:cs="Times New Roman"/>
      <w:szCs w:val="24"/>
    </w:rPr>
  </w:style>
  <w:style w:type="character" w:customStyle="1" w:styleId="171">
    <w:name w:val="文档结构图 字符"/>
    <w:basedOn w:val="42"/>
    <w:link w:val="12"/>
    <w:semiHidden/>
    <w:qFormat/>
    <w:uiPriority w:val="99"/>
    <w:rPr>
      <w:rFonts w:ascii="宋体" w:hAnsi="Times New Roman" w:eastAsia="宋体" w:cs="Times New Roman"/>
      <w:sz w:val="18"/>
      <w:szCs w:val="18"/>
    </w:rPr>
  </w:style>
  <w:style w:type="paragraph" w:customStyle="1" w:styleId="172">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3">
    <w:name w:val="封面标准文稿类别2"/>
    <w:basedOn w:val="118"/>
    <w:qFormat/>
    <w:uiPriority w:val="0"/>
    <w:pPr>
      <w:framePr w:wrap="around" w:y="4469"/>
    </w:pPr>
  </w:style>
  <w:style w:type="paragraph" w:customStyle="1" w:styleId="174">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5">
    <w:name w:val="终结线"/>
    <w:basedOn w:val="1"/>
    <w:qFormat/>
    <w:uiPriority w:val="0"/>
    <w:pPr>
      <w:framePr w:hSpace="181" w:vSpace="181" w:wrap="around" w:vAnchor="text" w:hAnchor="margin" w:xAlign="center" w:y="285"/>
    </w:pPr>
  </w:style>
  <w:style w:type="character" w:customStyle="1" w:styleId="176">
    <w:name w:val="批注主题 字符"/>
    <w:basedOn w:val="168"/>
    <w:link w:val="38"/>
    <w:semiHidden/>
    <w:qFormat/>
    <w:uiPriority w:val="99"/>
    <w:rPr>
      <w:rFonts w:ascii="Times New Roman" w:hAnsi="Times New Roman" w:eastAsia="宋体" w:cs="Times New Roman"/>
      <w:b/>
      <w:bCs/>
      <w:szCs w:val="24"/>
    </w:rPr>
  </w:style>
  <w:style w:type="character" w:customStyle="1" w:styleId="177">
    <w:name w:val="尾注文本 字符"/>
    <w:basedOn w:val="42"/>
    <w:link w:val="23"/>
    <w:semiHidden/>
    <w:qFormat/>
    <w:uiPriority w:val="99"/>
    <w:rPr>
      <w:rFonts w:ascii="Times New Roman" w:hAnsi="Times New Roman" w:eastAsia="宋体" w:cs="Times New Roman"/>
      <w:szCs w:val="24"/>
    </w:rPr>
  </w:style>
  <w:style w:type="paragraph" w:customStyle="1" w:styleId="178">
    <w:name w:val="示例"/>
    <w:next w:val="129"/>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9">
    <w:name w:val="正文文本 3 字符"/>
    <w:basedOn w:val="42"/>
    <w:link w:val="15"/>
    <w:semiHidden/>
    <w:qFormat/>
    <w:uiPriority w:val="99"/>
    <w:rPr>
      <w:rFonts w:ascii="Times New Roman" w:hAnsi="Times New Roman" w:eastAsia="宋体" w:cs="Times New Roman"/>
      <w:sz w:val="16"/>
      <w:szCs w:val="16"/>
    </w:rPr>
  </w:style>
  <w:style w:type="character" w:customStyle="1" w:styleId="180">
    <w:name w:val="标题 字符"/>
    <w:basedOn w:val="42"/>
    <w:link w:val="37"/>
    <w:qFormat/>
    <w:uiPriority w:val="0"/>
    <w:rPr>
      <w:rFonts w:ascii="Arial" w:hAnsi="Arial" w:eastAsia="宋体" w:cs="Times New Roman"/>
      <w:b/>
      <w:kern w:val="0"/>
      <w:sz w:val="32"/>
      <w:szCs w:val="20"/>
    </w:rPr>
  </w:style>
  <w:style w:type="paragraph" w:customStyle="1" w:styleId="181">
    <w:name w:val="p0"/>
    <w:basedOn w:val="1"/>
    <w:qFormat/>
    <w:uiPriority w:val="0"/>
    <w:pPr>
      <w:spacing w:line="240" w:lineRule="auto"/>
      <w:jc w:val="both"/>
    </w:pPr>
    <w:rPr>
      <w:kern w:val="0"/>
      <w:szCs w:val="21"/>
    </w:rPr>
  </w:style>
  <w:style w:type="character" w:customStyle="1" w:styleId="182">
    <w:name w:val="纯文本 字符"/>
    <w:basedOn w:val="42"/>
    <w:link w:val="19"/>
    <w:qFormat/>
    <w:uiPriority w:val="99"/>
    <w:rPr>
      <w:rFonts w:ascii="宋体" w:hAnsi="Courier New" w:eastAsia="宋体" w:cs="Courier New"/>
      <w:szCs w:val="21"/>
    </w:rPr>
  </w:style>
  <w:style w:type="paragraph" w:customStyle="1" w:styleId="1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4">
    <w:name w:val="正文文本 字符"/>
    <w:basedOn w:val="42"/>
    <w:link w:val="16"/>
    <w:semiHidden/>
    <w:qFormat/>
    <w:uiPriority w:val="99"/>
    <w:rPr>
      <w:kern w:val="2"/>
      <w:sz w:val="21"/>
      <w:szCs w:val="24"/>
    </w:rPr>
  </w:style>
  <w:style w:type="paragraph" w:customStyle="1" w:styleId="185">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6">
    <w:name w:val="标题 4 字符"/>
    <w:basedOn w:val="42"/>
    <w:link w:val="8"/>
    <w:semiHidden/>
    <w:qFormat/>
    <w:uiPriority w:val="9"/>
    <w:rPr>
      <w:rFonts w:asciiTheme="majorHAnsi" w:hAnsiTheme="majorHAnsi" w:eastAsiaTheme="majorEastAsia" w:cstheme="majorBidi"/>
      <w:b/>
      <w:bCs/>
      <w:kern w:val="2"/>
      <w:sz w:val="28"/>
      <w:szCs w:val="28"/>
    </w:rPr>
  </w:style>
  <w:style w:type="paragraph" w:customStyle="1" w:styleId="187">
    <w:name w:val="_Style 2"/>
    <w:basedOn w:val="5"/>
    <w:next w:val="1"/>
    <w:qFormat/>
    <w:uiPriority w:val="0"/>
    <w:pPr>
      <w:spacing w:before="480" w:after="0" w:line="276" w:lineRule="auto"/>
      <w:outlineLvl w:val="9"/>
    </w:pPr>
    <w:rPr>
      <w:rFonts w:ascii="Cambria" w:hAnsi="Cambria"/>
      <w:color w:val="365F91"/>
      <w:kern w:val="0"/>
      <w:sz w:val="28"/>
      <w:szCs w:val="28"/>
    </w:rPr>
  </w:style>
  <w:style w:type="table" w:customStyle="1" w:styleId="188">
    <w:name w:val="网格型5"/>
    <w:basedOn w:val="40"/>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312DD-0A11-47BF-848C-E81F3A827B96}">
  <ds:schemaRefs/>
</ds:datastoreItem>
</file>

<file path=docProps/app.xml><?xml version="1.0" encoding="utf-8"?>
<Properties xmlns="http://schemas.openxmlformats.org/officeDocument/2006/extended-properties" xmlns:vt="http://schemas.openxmlformats.org/officeDocument/2006/docPropsVTypes">
  <Template>8148D4D9</Template>
  <Company>china</Company>
  <Pages>43</Pages>
  <Words>16257</Words>
  <Characters>17519</Characters>
  <Lines>73</Lines>
  <Paragraphs>62</Paragraphs>
  <TotalTime>10</TotalTime>
  <ScaleCrop>false</ScaleCrop>
  <LinksUpToDate>false</LinksUpToDate>
  <CharactersWithSpaces>19403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蔡艳</cp:lastModifiedBy>
  <cp:lastPrinted>2021-09-06T09:12:00Z</cp:lastPrinted>
  <dcterms:modified xsi:type="dcterms:W3CDTF">2023-08-14T03:47:14Z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3EF5E4A5C20543FDACF35D71401897BC</vt:lpwstr>
  </property>
  <property fmtid="{D5CDD505-2E9C-101B-9397-08002B2CF9AE}" pid="4" name="commondata">
    <vt:lpwstr>eyJoZGlkIjoiZjc2MzE4MjRhZTJhYTg4YWE5N2Y0YTFlOGY4YTA3YmIifQ==</vt:lpwstr>
  </property>
</Properties>
</file>