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ascii="黑体" w:hAnsi="黑体" w:eastAsia="黑体"/>
          <w:sz w:val="36"/>
          <w:szCs w:val="36"/>
        </w:rPr>
      </w:pPr>
    </w:p>
    <w:p>
      <w:pPr>
        <w:snapToGrid w:val="0"/>
        <w:spacing w:line="900" w:lineRule="exact"/>
        <w:jc w:val="center"/>
        <w:rPr>
          <w:rFonts w:ascii="黑体" w:hAnsi="黑体" w:eastAsia="黑体"/>
          <w:sz w:val="36"/>
          <w:szCs w:val="36"/>
        </w:rPr>
      </w:pPr>
      <w:r>
        <w:rPr>
          <w:rFonts w:hint="eastAsia" w:ascii="黑体" w:hAnsi="黑体" w:eastAsia="黑体"/>
          <w:sz w:val="36"/>
          <w:szCs w:val="36"/>
        </w:rPr>
        <w:t>华容东山镇物流园项目施工监理服务</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ermStart w:id="0" w:edGrp="everyone"/>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岳阳</w:t>
      </w:r>
      <w:r>
        <w:rPr>
          <w:rFonts w:hint="eastAsia" w:ascii="黑体" w:hAnsi="黑体" w:eastAsia="黑体"/>
          <w:bCs/>
          <w:sz w:val="48"/>
          <w:szCs w:val="48"/>
          <w:lang w:eastAsia="zh-CN"/>
        </w:rPr>
        <w:t>塔市驿</w:t>
      </w:r>
      <w:r>
        <w:rPr>
          <w:rFonts w:hint="eastAsia" w:ascii="黑体" w:hAnsi="黑体" w:eastAsia="黑体"/>
          <w:bCs/>
          <w:sz w:val="48"/>
          <w:szCs w:val="48"/>
        </w:rPr>
        <w:t xml:space="preserve">港物流有限公司 </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二О二三年</w:t>
      </w:r>
      <w:r>
        <w:rPr>
          <w:rFonts w:hint="eastAsia" w:ascii="黑体" w:hAnsi="黑体" w:eastAsia="黑体"/>
          <w:bCs/>
          <w:sz w:val="48"/>
          <w:szCs w:val="48"/>
          <w:lang w:val="en-US" w:eastAsia="zh-CN"/>
        </w:rPr>
        <w:t>八</w:t>
      </w:r>
      <w:r>
        <w:rPr>
          <w:rFonts w:hint="eastAsia" w:ascii="黑体" w:hAnsi="黑体" w:eastAsia="黑体"/>
          <w:bCs/>
          <w:sz w:val="48"/>
          <w:szCs w:val="48"/>
        </w:rPr>
        <w:t>月</w:t>
      </w:r>
    </w:p>
    <w:permEnd w:id="0"/>
    <w:p>
      <w:pPr>
        <w:widowControl w:val="0"/>
        <w:adjustRightInd w:val="0"/>
        <w:snapToGrid w:val="0"/>
        <w:spacing w:line="265" w:lineRule="auto"/>
        <w:ind w:hanging="10"/>
        <w:jc w:val="center"/>
        <w:rPr>
          <w:rFonts w:eastAsia="楷体_GB2312"/>
          <w:b/>
          <w:sz w:val="28"/>
          <w:szCs w:val="28"/>
        </w:rPr>
      </w:pPr>
    </w:p>
    <w:p>
      <w:pPr>
        <w:pStyle w:val="190"/>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8"/>
          <w:rFonts w:hint="eastAsia" w:ascii="微软雅黑" w:hAnsi="微软雅黑" w:eastAsia="微软雅黑"/>
          <w:sz w:val="24"/>
          <w:szCs w:val="24"/>
        </w:rPr>
        <w:t>第一章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8"/>
          <w:rFonts w:hint="eastAsia" w:ascii="微软雅黑" w:hAnsi="微软雅黑" w:eastAsia="微软雅黑"/>
          <w:sz w:val="24"/>
          <w:szCs w:val="24"/>
        </w:rPr>
        <w:t>第二章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8"/>
          <w:rFonts w:hint="eastAsia" w:ascii="微软雅黑" w:hAnsi="微软雅黑" w:eastAsia="微软雅黑"/>
          <w:sz w:val="24"/>
          <w:szCs w:val="24"/>
        </w:rPr>
        <w:t>第三章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评标办</w:t>
      </w:r>
      <w:bookmarkStart w:id="0" w:name="_Hlt79481238"/>
      <w:bookmarkStart w:id="1" w:name="_Hlt79481237"/>
      <w:r>
        <w:rPr>
          <w:rStyle w:val="48"/>
          <w:rFonts w:hint="eastAsia" w:ascii="微软雅黑" w:hAnsi="微软雅黑" w:eastAsia="微软雅黑"/>
          <w:sz w:val="24"/>
          <w:szCs w:val="24"/>
        </w:rPr>
        <w:t>法</w:t>
      </w:r>
      <w:bookmarkEnd w:id="0"/>
      <w:bookmarkEnd w:id="1"/>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8"/>
          <w:rFonts w:hint="eastAsia" w:ascii="微软雅黑" w:hAnsi="微软雅黑" w:eastAsia="微软雅黑"/>
          <w:sz w:val="24"/>
          <w:szCs w:val="24"/>
        </w:rPr>
        <w:t>第四章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8"/>
          <w:rFonts w:hint="eastAsia" w:ascii="微软雅黑" w:hAnsi="微软雅黑" w:eastAsia="微软雅黑"/>
          <w:sz w:val="24"/>
          <w:szCs w:val="24"/>
        </w:rPr>
        <w:t>第五章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8"/>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8"/>
          <w:rFonts w:hint="eastAsia" w:ascii="微软雅黑" w:hAnsi="微软雅黑" w:eastAsia="微软雅黑"/>
          <w:sz w:val="24"/>
          <w:szCs w:val="24"/>
        </w:rPr>
        <w:t>第六章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8"/>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8"/>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8"/>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8"/>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8"/>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8"/>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8"/>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34"/>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8"/>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8"/>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81"/>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snapToGrid w:val="0"/>
        <w:spacing w:line="900" w:lineRule="exact"/>
        <w:ind w:firstLine="1280" w:firstLineChars="400"/>
        <w:jc w:val="center"/>
        <w:rPr>
          <w:rFonts w:ascii="黑体" w:hAnsi="黑体" w:eastAsia="黑体"/>
          <w:sz w:val="32"/>
          <w:szCs w:val="32"/>
        </w:rPr>
      </w:pPr>
      <w:permStart w:id="1" w:edGrp="everyone"/>
      <w:r>
        <w:rPr>
          <w:rFonts w:hint="eastAsia" w:ascii="黑体" w:hAnsi="黑体" w:eastAsia="黑体" w:cs="宋体"/>
          <w:kern w:val="0"/>
          <w:sz w:val="32"/>
          <w:szCs w:val="32"/>
        </w:rPr>
        <w:t>华容东山镇物流园项目施工监理服务询价</w:t>
      </w:r>
      <w:permEnd w:id="1"/>
      <w:r>
        <w:rPr>
          <w:rFonts w:hint="eastAsia" w:ascii="黑体" w:hAnsi="黑体" w:eastAsia="黑体"/>
          <w:sz w:val="32"/>
          <w:szCs w:val="32"/>
        </w:rPr>
        <w:t>采购公告</w:t>
      </w:r>
    </w:p>
    <w:p>
      <w:pPr>
        <w:pStyle w:val="37"/>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jc w:val="both"/>
        <w:rPr>
          <w:rFonts w:ascii="宋体" w:hAnsi="宋体"/>
          <w:sz w:val="24"/>
        </w:rPr>
      </w:pPr>
      <w:permStart w:id="2" w:edGrp="everyone"/>
      <w:r>
        <w:rPr>
          <w:rFonts w:hint="eastAsia" w:ascii="宋体" w:hAnsi="宋体"/>
          <w:sz w:val="24"/>
        </w:rPr>
        <w:t>华容东山镇物流园项目施工监理服务询价</w:t>
      </w:r>
      <w:permEnd w:id="2"/>
      <w:r>
        <w:rPr>
          <w:rFonts w:hint="eastAsia" w:ascii="宋体" w:hAnsi="宋体"/>
          <w:sz w:val="24"/>
        </w:rPr>
        <w:t xml:space="preserve">已具备采购条件，现公开邀请供应商参加采购活动。 </w:t>
      </w:r>
    </w:p>
    <w:p>
      <w:pPr>
        <w:pStyle w:val="11"/>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rPr>
          <w:rFonts w:ascii="宋体" w:hAnsi="宋体"/>
          <w:sz w:val="24"/>
        </w:rPr>
      </w:pPr>
      <w:r>
        <w:rPr>
          <w:rFonts w:hint="eastAsia" w:ascii="宋体" w:hAnsi="宋体"/>
          <w:b/>
          <w:bCs/>
          <w:sz w:val="24"/>
        </w:rPr>
        <w:t>1.1</w:t>
      </w:r>
      <w:r>
        <w:rPr>
          <w:rFonts w:hint="eastAsia" w:ascii="宋体" w:hAnsi="宋体"/>
          <w:sz w:val="24"/>
        </w:rPr>
        <w:t xml:space="preserve"> 采购项目名称:</w:t>
      </w:r>
      <w:permStart w:id="3" w:edGrp="everyone"/>
      <w:r>
        <w:rPr>
          <w:rFonts w:hint="eastAsia" w:ascii="宋体" w:hAnsi="宋体"/>
          <w:sz w:val="24"/>
        </w:rPr>
        <w:t>_华容东山镇物流园项目施工监理服务_</w:t>
      </w:r>
      <w:permEnd w:id="3"/>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w:t>
      </w:r>
      <w:permStart w:id="4" w:edGrp="everyone"/>
      <w:r>
        <w:rPr>
          <w:rFonts w:hint="eastAsia" w:ascii="宋体" w:hAnsi="宋体"/>
          <w:sz w:val="24"/>
        </w:rPr>
        <w:t xml:space="preserve">__岳阳塔市驿港物流有限公司 </w:t>
      </w:r>
      <w:permEnd w:id="4"/>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w:t>
      </w:r>
      <w:permStart w:id="5" w:edGrp="everyone"/>
      <w:r>
        <w:rPr>
          <w:rFonts w:hint="eastAsia" w:ascii="宋体" w:hAnsi="宋体"/>
          <w:sz w:val="24"/>
        </w:rPr>
        <w:t>_无____</w:t>
      </w:r>
      <w:permEnd w:id="5"/>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w:t>
      </w:r>
      <w:permStart w:id="6" w:edGrp="everyone"/>
      <w:r>
        <w:rPr>
          <w:rFonts w:hint="eastAsia" w:ascii="宋体" w:hAnsi="宋体"/>
          <w:sz w:val="24"/>
        </w:rPr>
        <w:t>_已落实_</w:t>
      </w:r>
      <w:permEnd w:id="6"/>
    </w:p>
    <w:p>
      <w:pPr>
        <w:pStyle w:val="7"/>
        <w:spacing w:line="400" w:lineRule="exact"/>
        <w:ind w:firstLine="0" w:firstLineChars="0"/>
        <w:rPr>
          <w:rFonts w:ascii="宋体" w:hAnsi="宋体"/>
          <w:sz w:val="24"/>
        </w:rPr>
      </w:pPr>
      <w:r>
        <w:rPr>
          <w:rFonts w:hint="eastAsia" w:ascii="宋体" w:hAnsi="宋体"/>
          <w:b/>
          <w:bCs/>
          <w:sz w:val="24"/>
        </w:rPr>
        <w:t xml:space="preserve">1.5 </w:t>
      </w:r>
      <w:r>
        <w:rPr>
          <w:rFonts w:hint="eastAsia" w:ascii="宋体" w:hAnsi="宋体"/>
          <w:sz w:val="24"/>
        </w:rPr>
        <w:t>采购项目概况:</w:t>
      </w:r>
      <w:permStart w:id="7" w:edGrp="everyone"/>
      <w:r>
        <w:rPr>
          <w:rFonts w:hint="eastAsia" w:ascii="宋体" w:hAnsi="宋体"/>
          <w:sz w:val="24"/>
        </w:rPr>
        <w:t xml:space="preserve"> _项目占地面积55732平方米，建设沉淀池、消防泵放、公厕、材料工具、配电房、综合楼。</w:t>
      </w:r>
      <w:permEnd w:id="7"/>
    </w:p>
    <w:p>
      <w:pPr>
        <w:pStyle w:val="11"/>
        <w:jc w:val="both"/>
        <w:rPr>
          <w:rFonts w:ascii="Arial" w:hAnsi="Arial"/>
        </w:rPr>
      </w:pPr>
      <w:permStart w:id="8" w:edGrp="everyone"/>
      <w:r>
        <w:rPr>
          <w:rFonts w:hint="eastAsia"/>
        </w:rPr>
        <w:t>2．</w:t>
      </w:r>
      <w:r>
        <w:rPr>
          <w:rFonts w:hint="eastAsia" w:ascii="黑体" w:hAnsi="黑体"/>
        </w:rPr>
        <w:t>采购范围及相关要求</w:t>
      </w:r>
    </w:p>
    <w:p>
      <w:pPr>
        <w:spacing w:line="240" w:lineRule="auto"/>
        <w:rPr>
          <w:rFonts w:ascii="宋体" w:hAnsi="宋体" w:cs="宋体"/>
          <w:sz w:val="24"/>
        </w:rPr>
      </w:pPr>
      <w:r>
        <w:rPr>
          <w:rFonts w:hint="eastAsia" w:ascii="宋体" w:hAnsi="宋体" w:cs="宋体"/>
          <w:sz w:val="24"/>
        </w:rPr>
        <w:t>2.1 采购范围: 含施工准备期、施工期、交工验收及缺陷责任期全过程监理。</w:t>
      </w:r>
    </w:p>
    <w:p>
      <w:pPr>
        <w:spacing w:line="240" w:lineRule="auto"/>
        <w:rPr>
          <w:rFonts w:ascii="宋体" w:hAnsi="宋体" w:cs="宋体"/>
          <w:sz w:val="24"/>
        </w:rPr>
      </w:pPr>
      <w:r>
        <w:rPr>
          <w:rFonts w:hint="eastAsia" w:ascii="宋体" w:hAnsi="宋体" w:cs="宋体"/>
          <w:sz w:val="24"/>
        </w:rPr>
        <w:t xml:space="preserve">2.2 服务期限: </w:t>
      </w:r>
      <w:r>
        <w:rPr>
          <w:rFonts w:hint="eastAsia" w:ascii="宋体" w:hAnsi="宋体"/>
          <w:sz w:val="24"/>
          <w:u w:val="single"/>
        </w:rPr>
        <w:t>本项目监理服务期为24个月，</w:t>
      </w:r>
      <w:r>
        <w:rPr>
          <w:rFonts w:hint="eastAsia" w:ascii="宋体" w:hAnsi="宋体" w:cs="宋体"/>
          <w:sz w:val="24"/>
        </w:rPr>
        <w:t>其中施工期12个月（含施工准备期3天）、缺陷责任期12个月，进场日期以委托人发出的进场通知单为准。</w:t>
      </w:r>
    </w:p>
    <w:p>
      <w:pPr>
        <w:spacing w:line="240" w:lineRule="auto"/>
        <w:rPr>
          <w:rFonts w:ascii="宋体" w:hAnsi="宋体" w:cs="宋体"/>
          <w:sz w:val="24"/>
        </w:rPr>
      </w:pPr>
      <w:r>
        <w:rPr>
          <w:rFonts w:hint="eastAsia" w:ascii="宋体" w:hAnsi="宋体" w:cs="宋体"/>
          <w:sz w:val="24"/>
        </w:rPr>
        <w:t>2.3 服务地点: 华容县东山镇塔市驿社区</w:t>
      </w:r>
    </w:p>
    <w:p>
      <w:pPr>
        <w:rPr>
          <w:rFonts w:ascii="宋体" w:hAnsi="宋体" w:cs="宋体"/>
          <w:sz w:val="24"/>
        </w:rPr>
      </w:pPr>
      <w:r>
        <w:rPr>
          <w:rFonts w:hint="eastAsia" w:ascii="宋体" w:hAnsi="宋体" w:cs="宋体"/>
          <w:sz w:val="24"/>
        </w:rPr>
        <w:t>2.4 服务要求: 监理人进行监理工作必须按《建设工程监理规范》以及《中华人民共和国安全生产法》、《建设工程质量管理条例》、《建设工程安全生产管理条例》等规范、法律法规。</w:t>
      </w:r>
    </w:p>
    <w:p>
      <w:pPr>
        <w:ind w:firstLine="480" w:firstLineChars="200"/>
        <w:rPr>
          <w:rFonts w:ascii="宋体" w:hAnsi="宋体" w:cs="宋体"/>
          <w:sz w:val="24"/>
        </w:rPr>
      </w:pPr>
      <w:r>
        <w:rPr>
          <w:rFonts w:hint="eastAsia" w:ascii="宋体" w:hAnsi="宋体" w:cs="宋体"/>
          <w:sz w:val="24"/>
        </w:rPr>
        <w:t>对第三方履约管理的服务目标：严格执行监理合同和施工承包合同；遵守验收程序和时间规定，遵守工程来往文件签署程序和时间规定；争创优质工程。</w:t>
      </w:r>
    </w:p>
    <w:p>
      <w:pPr>
        <w:ind w:firstLine="480" w:firstLineChars="200"/>
        <w:rPr>
          <w:rFonts w:ascii="宋体" w:hAnsi="宋体" w:cs="宋体"/>
          <w:sz w:val="24"/>
        </w:rPr>
      </w:pPr>
      <w:r>
        <w:rPr>
          <w:rFonts w:hint="eastAsia" w:ascii="宋体" w:hAnsi="宋体" w:cs="宋体"/>
          <w:sz w:val="24"/>
        </w:rPr>
        <w:t>通过旁站、巡视、检测、试验和整体验收等手段全面监督、检查和控制工程质量，业主有权要求增加部分旁站项目，其费用包含在监理报酬报价中。需旁站监理的工程重要部位是（但不限于）：堆场等土建混凝土浇筑，基础灌浆处理，灌注桩，重要部位的测量放样，设备安装，其他隐蔽工程，以及委托人要求旁站的其他重要部位。</w:t>
      </w:r>
    </w:p>
    <w:p>
      <w:pPr>
        <w:ind w:firstLine="480" w:firstLineChars="200"/>
        <w:rPr>
          <w:rFonts w:ascii="宋体" w:hAnsi="宋体" w:cs="宋体"/>
          <w:sz w:val="24"/>
        </w:rPr>
      </w:pPr>
      <w:r>
        <w:rPr>
          <w:rFonts w:hint="eastAsia" w:ascii="宋体" w:hAnsi="宋体" w:cs="宋体"/>
          <w:sz w:val="24"/>
        </w:rPr>
        <w:t>需旁站监理的关键工序是（但不限于）：全</w:t>
      </w:r>
      <w:r>
        <w:rPr>
          <w:rFonts w:hint="eastAsia" w:ascii="宋体" w:hAnsi="宋体" w:cs="宋体"/>
          <w:color w:val="auto"/>
          <w:sz w:val="24"/>
        </w:rPr>
        <w:t>部</w:t>
      </w:r>
      <w:r>
        <w:rPr>
          <w:rFonts w:hint="eastAsia" w:ascii="宋体" w:hAnsi="宋体" w:cs="宋体"/>
          <w:color w:val="auto"/>
          <w:sz w:val="24"/>
          <w:highlight w:val="red"/>
        </w:rPr>
        <w:t>金结</w:t>
      </w:r>
      <w:r>
        <w:rPr>
          <w:rFonts w:hint="eastAsia" w:ascii="宋体" w:hAnsi="宋体" w:cs="宋体"/>
          <w:sz w:val="24"/>
        </w:rPr>
        <w:t>安装工程施工，全部隐蔽工程施工，全部砼浇筑，灌浆作业，观测仪器埋设以及委托人要求旁站的其他关键工序。</w:t>
      </w:r>
    </w:p>
    <w:p>
      <w:pPr>
        <w:ind w:firstLine="480" w:firstLineChars="200"/>
        <w:rPr>
          <w:rFonts w:ascii="宋体" w:hAnsi="宋体" w:cs="宋体"/>
          <w:sz w:val="24"/>
        </w:rPr>
      </w:pPr>
      <w:r>
        <w:rPr>
          <w:rFonts w:hint="eastAsia" w:ascii="宋体" w:hAnsi="宋体" w:cs="宋体"/>
          <w:sz w:val="24"/>
        </w:rPr>
        <w:t>委托人对监理人的授权：监理人在承监工程范围、服务范围和服务内容内，独立行使现行《建设工程监理规范》监理人的职责和权力 。</w:t>
      </w:r>
    </w:p>
    <w:p>
      <w:pPr>
        <w:ind w:firstLine="480" w:firstLineChars="200"/>
        <w:rPr>
          <w:rFonts w:ascii="宋体" w:hAnsi="宋体" w:cs="宋体"/>
          <w:sz w:val="24"/>
        </w:rPr>
      </w:pPr>
      <w:r>
        <w:rPr>
          <w:rFonts w:hint="eastAsia" w:ascii="宋体" w:hAnsi="宋体" w:cs="宋体"/>
          <w:sz w:val="24"/>
        </w:rPr>
        <w:t>监理人行使下列职权必须取得委托人批准才能行使：</w:t>
      </w:r>
    </w:p>
    <w:p>
      <w:pPr>
        <w:ind w:firstLine="480" w:firstLineChars="200"/>
        <w:rPr>
          <w:rFonts w:ascii="宋体" w:hAnsi="宋体" w:cs="宋体"/>
          <w:sz w:val="24"/>
        </w:rPr>
      </w:pPr>
      <w:r>
        <w:rPr>
          <w:rFonts w:hint="eastAsia" w:ascii="宋体" w:hAnsi="宋体" w:cs="宋体"/>
          <w:sz w:val="24"/>
        </w:rPr>
        <w:t>（1）核验承包人工程变更、工程计量、工程造价和工期顺延，其过程和结论必须经委托人审核确认；</w:t>
      </w:r>
    </w:p>
    <w:p>
      <w:pPr>
        <w:ind w:firstLine="480" w:firstLineChars="200"/>
        <w:rPr>
          <w:rFonts w:ascii="宋体" w:hAnsi="宋体" w:cs="宋体"/>
          <w:sz w:val="24"/>
        </w:rPr>
      </w:pPr>
      <w:r>
        <w:rPr>
          <w:rFonts w:hint="eastAsia" w:ascii="宋体" w:hAnsi="宋体" w:cs="宋体"/>
          <w:sz w:val="24"/>
        </w:rPr>
        <w:t>（2）验收工程用主要材料和构配件，其过程和结论必须经委托人审核确认；</w:t>
      </w:r>
    </w:p>
    <w:p>
      <w:pPr>
        <w:ind w:firstLine="480" w:firstLineChars="200"/>
        <w:rPr>
          <w:rFonts w:ascii="宋体" w:hAnsi="宋体" w:cs="宋体"/>
          <w:sz w:val="24"/>
        </w:rPr>
      </w:pPr>
      <w:r>
        <w:rPr>
          <w:rFonts w:hint="eastAsia" w:ascii="宋体" w:hAnsi="宋体" w:cs="宋体"/>
          <w:sz w:val="24"/>
        </w:rPr>
        <w:t>（3）验收工程和确认付款依据，其结论必须经委托人审核确认。</w:t>
      </w:r>
    </w:p>
    <w:p>
      <w:pPr>
        <w:autoSpaceDE w:val="0"/>
        <w:spacing w:line="400" w:lineRule="exact"/>
        <w:ind w:firstLine="480" w:firstLineChars="200"/>
        <w:rPr>
          <w:rFonts w:ascii="宋体" w:hAnsi="宋体"/>
          <w:sz w:val="24"/>
        </w:rPr>
      </w:pPr>
      <w:r>
        <w:rPr>
          <w:rFonts w:hint="eastAsia" w:ascii="宋体" w:hAnsi="宋体" w:cs="宋体"/>
          <w:sz w:val="24"/>
        </w:rPr>
        <w:t>（4）未经委托人同意，监理人无权解除本合同约定的承包人的任何权利和义务</w:t>
      </w:r>
    </w:p>
    <w:permEnd w:id="8"/>
    <w:p>
      <w:pPr>
        <w:pStyle w:val="11"/>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permStart w:id="9" w:edGrp="everyone"/>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ermEnd w:id="9"/>
    <w:p>
      <w:pPr>
        <w:autoSpaceDE w:val="0"/>
        <w:spacing w:line="400" w:lineRule="exact"/>
        <w:jc w:val="both"/>
        <w:rPr>
          <w:rFonts w:ascii="宋体" w:hAnsi="宋体"/>
          <w:sz w:val="24"/>
        </w:rPr>
      </w:pPr>
      <w:r>
        <w:rPr>
          <w:rFonts w:hint="eastAsia" w:ascii="宋体" w:hAnsi="宋体"/>
          <w:sz w:val="24"/>
        </w:rPr>
        <w:t xml:space="preserve">3.2供应商应满足如下要求: </w:t>
      </w:r>
    </w:p>
    <w:tbl>
      <w:tblPr>
        <w:tblStyle w:val="4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permStart w:id="10" w:edGrp="everyone"/>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适用,见采购文件供应商须知前附表3.5（8）。</w:t>
            </w:r>
          </w:p>
        </w:tc>
      </w:tr>
      <w:permEnd w:id="10"/>
    </w:tbl>
    <w:p>
      <w:pPr>
        <w:pStyle w:val="11"/>
        <w:jc w:val="both"/>
        <w:rPr>
          <w:rFonts w:ascii="Arial" w:hAnsi="Arial"/>
        </w:rPr>
      </w:pPr>
      <w:r>
        <w:rPr>
          <w:rFonts w:hint="eastAsia"/>
        </w:rPr>
        <w:t xml:space="preserve">4 </w:t>
      </w:r>
      <w:r>
        <w:rPr>
          <w:rFonts w:hint="eastAsia" w:ascii="黑体" w:hAnsi="黑体"/>
        </w:rPr>
        <w:t>响应保证金</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permStart w:id="11" w:edGrp="everyone" w:colFirst="0" w:colLast="0"/>
            <w:permStart w:id="12" w:edGrp="everyone" w:colFirst="1" w:colLast="1"/>
            <w:permStart w:id="13" w:edGrp="everyone" w:colFirst="2" w:colLast="2"/>
            <w:r>
              <w:rPr>
                <w:rStyle w:val="44"/>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4"/>
                <w:rFonts w:hint="eastAsia"/>
              </w:rPr>
              <w:sym w:font="Wingdings 2" w:char="0052"/>
            </w:r>
            <w:r>
              <w:rPr>
                <w:rStyle w:val="44"/>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4"/>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permEnd w:id="11"/>
      <w:permEnd w:id="12"/>
      <w:permEnd w:id="13"/>
    </w:tbl>
    <w:p>
      <w:pPr>
        <w:pStyle w:val="11"/>
        <w:jc w:val="both"/>
        <w:rPr>
          <w:rFonts w:ascii="Arial" w:hAnsi="Arial"/>
        </w:rPr>
      </w:pPr>
      <w:r>
        <w:rPr>
          <w:rFonts w:hint="eastAsia"/>
        </w:rPr>
        <w:t>5</w:t>
      </w:r>
      <w:r>
        <w:t xml:space="preserve"> </w:t>
      </w:r>
      <w:r>
        <w:rPr>
          <w:rFonts w:hint="eastAsia" w:ascii="黑体" w:hAnsi="黑体"/>
        </w:rPr>
        <w:t>确定成交供应商的方法</w:t>
      </w:r>
    </w:p>
    <w:p>
      <w:pPr>
        <w:keepNext w:val="0"/>
        <w:keepLines w:val="0"/>
        <w:pageBreakBefore w:val="0"/>
        <w:widowControl/>
        <w:kinsoku/>
        <w:wordWrap/>
        <w:overflowPunct/>
        <w:topLinePunct w:val="0"/>
        <w:autoSpaceDE w:val="0"/>
        <w:autoSpaceDN/>
        <w:bidi w:val="0"/>
        <w:adjustRightInd/>
        <w:snapToGrid/>
        <w:spacing w:line="240" w:lineRule="auto"/>
        <w:ind w:firstLine="482" w:firstLineChars="200"/>
        <w:jc w:val="both"/>
        <w:textAlignment w:val="auto"/>
        <w:rPr>
          <w:rStyle w:val="44"/>
          <w:rFonts w:hint="eastAsia"/>
        </w:rPr>
      </w:pPr>
      <w:r>
        <w:rPr>
          <w:rFonts w:hint="eastAsia" w:ascii="宋体" w:hAnsi="宋体"/>
          <w:b/>
          <w:bCs/>
          <w:sz w:val="24"/>
        </w:rPr>
        <w:t>5.1</w:t>
      </w:r>
      <w:permStart w:id="14" w:edGrp="everyone"/>
      <w:r>
        <w:rPr>
          <w:rStyle w:val="44"/>
          <w:rFonts w:hint="eastAsia"/>
        </w:rPr>
        <w:t>综合评分法</w:t>
      </w:r>
    </w:p>
    <w:permEnd w:id="14"/>
    <w:p>
      <w:pPr>
        <w:keepNext w:val="0"/>
        <w:keepLines w:val="0"/>
        <w:pageBreakBefore w:val="0"/>
        <w:widowControl/>
        <w:kinsoku/>
        <w:wordWrap/>
        <w:overflowPunct/>
        <w:topLinePunct w:val="0"/>
        <w:autoSpaceDE w:val="0"/>
        <w:autoSpaceDN/>
        <w:bidi w:val="0"/>
        <w:adjustRightInd/>
        <w:snapToGrid/>
        <w:spacing w:line="240" w:lineRule="auto"/>
        <w:ind w:firstLine="482" w:firstLineChars="200"/>
        <w:jc w:val="both"/>
        <w:textAlignment w:val="auto"/>
        <w:rPr>
          <w:rFonts w:ascii="宋体" w:hAnsi="宋体"/>
          <w:sz w:val="24"/>
        </w:rPr>
      </w:pPr>
      <w:r>
        <w:rPr>
          <w:rFonts w:hint="eastAsia" w:ascii="宋体" w:hAnsi="宋体"/>
          <w:b/>
          <w:bCs/>
          <w:sz w:val="24"/>
        </w:rPr>
        <w:t>5.2</w:t>
      </w:r>
      <w:r>
        <w:rPr>
          <w:rFonts w:hint="eastAsia" w:ascii="宋体" w:hAnsi="宋体"/>
          <w:sz w:val="24"/>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11"/>
        <w:keepNext w:val="0"/>
        <w:keepLines w:val="0"/>
        <w:widowControl w:val="0"/>
        <w:adjustRightInd w:val="0"/>
        <w:snapToGrid w:val="0"/>
        <w:spacing w:after="0" w:line="312" w:lineRule="auto"/>
        <w:jc w:val="both"/>
        <w:rPr>
          <w:color w:val="000000"/>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sz w:val="24"/>
        </w:rPr>
      </w:pPr>
      <w:bookmarkStart w:id="2" w:name="_Toc40274970"/>
      <w:bookmarkStart w:id="3" w:name="_Toc38287094"/>
      <w:r>
        <w:rPr>
          <w:rFonts w:hint="eastAsia" w:ascii="宋体" w:hAnsi="宋体"/>
          <w:sz w:val="24"/>
        </w:rPr>
        <w:t>6.1询价人为本次招标编制了最高投标限价，最高限价：肆拾陆万伍仟元整 （小写：￥ 465000元）。</w:t>
      </w:r>
    </w:p>
    <w:p>
      <w:pPr>
        <w:autoSpaceDE w:val="0"/>
        <w:spacing w:line="400" w:lineRule="exact"/>
        <w:ind w:firstLine="480" w:firstLineChars="200"/>
        <w:jc w:val="both"/>
        <w:rPr>
          <w:rFonts w:ascii="宋体" w:hAnsi="宋体"/>
          <w:sz w:val="24"/>
        </w:rPr>
      </w:pPr>
      <w:r>
        <w:rPr>
          <w:rFonts w:hint="eastAsia" w:ascii="宋体" w:hAnsi="宋体"/>
          <w:sz w:val="24"/>
        </w:rPr>
        <w:t>6.2报价人投标报价应不高于最高投标限价，否则其投标将被否决。</w:t>
      </w:r>
      <w:bookmarkEnd w:id="2"/>
      <w:bookmarkEnd w:id="3"/>
    </w:p>
    <w:p>
      <w:pPr>
        <w:autoSpaceDE w:val="0"/>
        <w:spacing w:line="400" w:lineRule="exact"/>
        <w:ind w:firstLine="480" w:firstLineChars="200"/>
        <w:jc w:val="both"/>
      </w:pPr>
      <w:r>
        <w:rPr>
          <w:rFonts w:hint="eastAsia" w:ascii="宋体" w:hAnsi="宋体"/>
          <w:sz w:val="24"/>
        </w:rPr>
        <w:t>6.3本次询价不接受联合体报价。</w:t>
      </w:r>
    </w:p>
    <w:p>
      <w:pPr>
        <w:pStyle w:val="11"/>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ascii="宋体" w:hAnsi="宋体"/>
          <w:sz w:val="24"/>
          <w:highlight w:val="none"/>
        </w:rPr>
      </w:pPr>
      <w:r>
        <w:rPr>
          <w:rFonts w:hint="eastAsia" w:ascii="宋体" w:hAnsi="宋体"/>
          <w:b/>
          <w:bCs/>
          <w:sz w:val="24"/>
        </w:rPr>
        <w:t xml:space="preserve">7.1 </w:t>
      </w:r>
      <w:r>
        <w:rPr>
          <w:rFonts w:hint="eastAsia" w:ascii="宋体" w:hAnsi="宋体"/>
          <w:sz w:val="24"/>
        </w:rPr>
        <w:t>供应商</w:t>
      </w:r>
      <w:r>
        <w:rPr>
          <w:rFonts w:hint="eastAsia" w:ascii="宋体" w:hAnsi="宋体"/>
          <w:sz w:val="24"/>
          <w:highlight w:val="none"/>
        </w:rPr>
        <w:t>应当于</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1</w:t>
      </w:r>
      <w:r>
        <w:rPr>
          <w:rFonts w:hint="eastAsia" w:ascii="宋体" w:hAnsi="宋体"/>
          <w:sz w:val="24"/>
          <w:highlight w:val="none"/>
          <w:u w:val="single"/>
          <w:lang w:val="en-US" w:eastAsia="zh-CN"/>
        </w:rPr>
        <w:t>0</w:t>
      </w:r>
      <w:r>
        <w:rPr>
          <w:rFonts w:hint="eastAsia" w:ascii="宋体" w:hAnsi="宋体"/>
          <w:sz w:val="24"/>
          <w:highlight w:val="none"/>
        </w:rPr>
        <w:t>日</w:t>
      </w:r>
      <w:r>
        <w:rPr>
          <w:rFonts w:hint="eastAsia" w:ascii="宋体" w:hAnsi="宋体"/>
          <w:sz w:val="24"/>
          <w:highlight w:val="none"/>
          <w:u w:val="single"/>
        </w:rPr>
        <w:t>8</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分至</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lang w:val="en-US" w:eastAsia="zh-CN"/>
        </w:rPr>
        <w:t>15</w:t>
      </w:r>
      <w:r>
        <w:rPr>
          <w:rFonts w:hint="eastAsia" w:ascii="宋体" w:hAnsi="宋体"/>
          <w:sz w:val="24"/>
          <w:highlight w:val="none"/>
        </w:rPr>
        <w:t>日</w:t>
      </w:r>
      <w:r>
        <w:rPr>
          <w:rFonts w:hint="eastAsia" w:ascii="宋体" w:hAnsi="宋体"/>
          <w:sz w:val="24"/>
          <w:highlight w:val="none"/>
          <w:u w:val="single"/>
        </w:rPr>
        <w:t>17</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w:t>
      </w:r>
      <w:r>
        <w:rPr>
          <w:rFonts w:hint="eastAsia" w:ascii="宋体" w:hAnsi="宋体"/>
          <w:sz w:val="24"/>
          <w:highlight w:val="none"/>
          <w:u w:val="single"/>
        </w:rPr>
        <w:t>网上直接下载</w:t>
      </w:r>
      <w:r>
        <w:rPr>
          <w:rFonts w:hint="eastAsia" w:ascii="宋体" w:hAnsi="宋体"/>
          <w:sz w:val="24"/>
          <w:highlight w:val="none"/>
        </w:rPr>
        <w:t>获取采购文件，报价文件最迟应于</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lang w:val="en-US" w:eastAsia="zh-CN"/>
        </w:rPr>
        <w:t>15</w:t>
      </w:r>
      <w:r>
        <w:rPr>
          <w:rFonts w:hint="eastAsia" w:ascii="宋体" w:hAnsi="宋体"/>
          <w:sz w:val="24"/>
          <w:highlight w:val="none"/>
        </w:rPr>
        <w:t>日</w:t>
      </w:r>
      <w:r>
        <w:rPr>
          <w:rFonts w:hint="eastAsia" w:ascii="宋体" w:hAnsi="宋体"/>
          <w:sz w:val="24"/>
          <w:highlight w:val="none"/>
          <w:u w:val="single"/>
        </w:rPr>
        <w:t>17</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分送达</w:t>
      </w:r>
      <w:r>
        <w:rPr>
          <w:rFonts w:hint="eastAsia" w:ascii="宋体" w:hAnsi="宋体"/>
          <w:sz w:val="24"/>
          <w:highlight w:val="none"/>
          <w:u w:val="single"/>
        </w:rPr>
        <w:t>湖南省港务集团有限公司工程管理部（岳阳市城陵矶新港信息大楼307室）</w:t>
      </w:r>
      <w:r>
        <w:rPr>
          <w:rFonts w:hint="eastAsia" w:ascii="宋体" w:hAnsi="宋体"/>
          <w:sz w:val="24"/>
          <w:highlight w:val="none"/>
        </w:rPr>
        <w:t>，逾期送达的或者未送达指定地点的文件，不予受理。</w:t>
      </w:r>
    </w:p>
    <w:p>
      <w:pPr>
        <w:autoSpaceDE w:val="0"/>
        <w:spacing w:line="400" w:lineRule="exact"/>
        <w:ind w:firstLine="482" w:firstLineChars="200"/>
        <w:jc w:val="both"/>
        <w:rPr>
          <w:rFonts w:ascii="宋体" w:hAnsi="宋体"/>
          <w:sz w:val="24"/>
          <w:highlight w:val="none"/>
        </w:rPr>
      </w:pPr>
      <w:r>
        <w:rPr>
          <w:rFonts w:hint="eastAsia" w:ascii="宋体" w:hAnsi="宋体"/>
          <w:b/>
          <w:bCs/>
          <w:sz w:val="24"/>
          <w:highlight w:val="none"/>
        </w:rPr>
        <w:t xml:space="preserve">7.2 </w:t>
      </w:r>
      <w:r>
        <w:rPr>
          <w:rFonts w:hint="eastAsia" w:ascii="宋体" w:hAnsi="宋体"/>
          <w:sz w:val="24"/>
          <w:highlight w:val="none"/>
        </w:rPr>
        <w:t>供应商若对本项目采购需求、资格要求等有疑问的，应当于</w:t>
      </w:r>
      <w:r>
        <w:rPr>
          <w:rFonts w:hint="eastAsia" w:ascii="宋体" w:hAnsi="宋体"/>
          <w:sz w:val="24"/>
          <w:highlight w:val="none"/>
          <w:u w:val="single"/>
        </w:rPr>
        <w:t>202</w:t>
      </w:r>
      <w:r>
        <w:rPr>
          <w:rFonts w:hint="eastAsia" w:ascii="宋体" w:hAnsi="宋体"/>
          <w:sz w:val="24"/>
          <w:highlight w:val="none"/>
          <w:u w:val="single"/>
          <w:lang w:val="en-US" w:eastAsia="zh-CN"/>
        </w:rPr>
        <w:t>3</w:t>
      </w:r>
      <w:r>
        <w:rPr>
          <w:rFonts w:hint="eastAsia" w:ascii="宋体" w:hAnsi="宋体"/>
          <w:sz w:val="24"/>
          <w:highlight w:val="none"/>
        </w:rPr>
        <w:t>年</w:t>
      </w:r>
      <w:r>
        <w:rPr>
          <w:rFonts w:hint="eastAsia" w:ascii="宋体" w:hAnsi="宋体"/>
          <w:sz w:val="24"/>
          <w:highlight w:val="none"/>
          <w:u w:val="single"/>
          <w:lang w:val="en-US" w:eastAsia="zh-CN"/>
        </w:rPr>
        <w:t>8</w:t>
      </w:r>
      <w:r>
        <w:rPr>
          <w:rFonts w:hint="eastAsia" w:ascii="宋体" w:hAnsi="宋体"/>
          <w:sz w:val="24"/>
          <w:highlight w:val="none"/>
        </w:rPr>
        <w:t>月</w:t>
      </w:r>
      <w:r>
        <w:rPr>
          <w:rFonts w:hint="eastAsia" w:ascii="宋体" w:hAnsi="宋体"/>
          <w:sz w:val="24"/>
          <w:highlight w:val="none"/>
          <w:u w:val="single"/>
        </w:rPr>
        <w:t>1</w:t>
      </w:r>
      <w:r>
        <w:rPr>
          <w:rFonts w:hint="eastAsia" w:ascii="宋体" w:hAnsi="宋体"/>
          <w:sz w:val="24"/>
          <w:highlight w:val="none"/>
          <w:u w:val="single"/>
          <w:lang w:val="en-US" w:eastAsia="zh-CN"/>
        </w:rPr>
        <w:t>1</w:t>
      </w:r>
      <w:r>
        <w:rPr>
          <w:rFonts w:hint="eastAsia" w:ascii="宋体" w:hAnsi="宋体"/>
          <w:sz w:val="24"/>
          <w:highlight w:val="none"/>
        </w:rPr>
        <w:t>日</w:t>
      </w:r>
      <w:r>
        <w:rPr>
          <w:rFonts w:hint="eastAsia" w:ascii="宋体" w:hAnsi="宋体"/>
          <w:sz w:val="24"/>
          <w:highlight w:val="none"/>
          <w:u w:val="single"/>
        </w:rPr>
        <w:t>17</w:t>
      </w:r>
      <w:r>
        <w:rPr>
          <w:rFonts w:hint="eastAsia" w:ascii="宋体" w:hAnsi="宋体"/>
          <w:sz w:val="24"/>
          <w:highlight w:val="none"/>
        </w:rPr>
        <w:t>时</w:t>
      </w:r>
      <w:r>
        <w:rPr>
          <w:rFonts w:hint="eastAsia" w:ascii="宋体" w:hAnsi="宋体"/>
          <w:sz w:val="24"/>
          <w:highlight w:val="none"/>
          <w:u w:val="single"/>
        </w:rPr>
        <w:t>30</w:t>
      </w:r>
      <w:r>
        <w:rPr>
          <w:rFonts w:hint="eastAsia" w:ascii="宋体" w:hAnsi="宋体"/>
          <w:sz w:val="24"/>
          <w:highlight w:val="none"/>
        </w:rPr>
        <w:t>分前向采购人提出澄清要求。</w:t>
      </w:r>
    </w:p>
    <w:p>
      <w:pPr>
        <w:pStyle w:val="11"/>
        <w:jc w:val="both"/>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permStart w:id="15" w:edGrp="everyone"/>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p>
    <w:p>
      <w:pPr>
        <w:pStyle w:val="11"/>
        <w:jc w:val="both"/>
      </w:pPr>
      <w:bookmarkStart w:id="4" w:name="_Toc512257471"/>
      <w:bookmarkStart w:id="5" w:name="_Toc77254104"/>
      <w:bookmarkStart w:id="6" w:name="_Toc76635692"/>
      <w:bookmarkStart w:id="7" w:name="_Toc79596547"/>
      <w:r>
        <w:rPr>
          <w:rFonts w:hint="eastAsia"/>
        </w:rPr>
        <w:t>9.</w:t>
      </w:r>
      <w:r>
        <w:t>监督</w:t>
      </w:r>
      <w:bookmarkEnd w:id="4"/>
      <w:bookmarkEnd w:id="5"/>
      <w:bookmarkEnd w:id="6"/>
      <w:r>
        <w:rPr>
          <w:rFonts w:hint="eastAsia"/>
        </w:rPr>
        <w:t>部门</w:t>
      </w:r>
      <w:bookmarkEnd w:id="7"/>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本次采购监督部门为湖南省港务集团纪检监察部 ，电话： </w:t>
      </w:r>
      <w:r>
        <w:rPr>
          <w:rFonts w:hint="eastAsia" w:ascii="宋体" w:hAnsi="宋体"/>
          <w:bCs/>
          <w:sz w:val="24"/>
          <w:lang w:val="zh-CN"/>
        </w:rPr>
        <w:t>0730-8426255</w:t>
      </w:r>
      <w:r>
        <w:rPr>
          <w:rFonts w:hint="eastAsia" w:ascii="宋体" w:hAnsi="宋体"/>
          <w:bCs/>
          <w:sz w:val="24"/>
        </w:rPr>
        <w:t xml:space="preserve"> 。</w:t>
      </w:r>
    </w:p>
    <w:permEnd w:id="15"/>
    <w:p>
      <w:pPr>
        <w:pStyle w:val="11"/>
        <w:jc w:val="both"/>
        <w:rPr>
          <w:rFonts w:ascii="Arial" w:hAnsi="Arial"/>
        </w:rPr>
      </w:pPr>
      <w:r>
        <w:rPr>
          <w:rFonts w:hint="eastAsia"/>
        </w:rPr>
        <w:t>10.</w:t>
      </w:r>
      <w:r>
        <w:rPr>
          <w:rFonts w:hint="eastAsia" w:ascii="黑体" w:hAnsi="黑体"/>
        </w:rPr>
        <w:t>联系方式</w:t>
      </w:r>
    </w:p>
    <w:p>
      <w:pPr>
        <w:autoSpaceDE w:val="0"/>
        <w:spacing w:line="400" w:lineRule="exact"/>
        <w:ind w:firstLine="240" w:firstLineChars="100"/>
        <w:rPr>
          <w:rFonts w:ascii="宋体" w:hAnsi="宋体"/>
          <w:sz w:val="24"/>
        </w:rPr>
      </w:pPr>
      <w:permStart w:id="16" w:edGrp="everyone"/>
      <w:r>
        <w:rPr>
          <w:rFonts w:hint="eastAsia" w:ascii="宋体" w:hAnsi="宋体"/>
          <w:sz w:val="24"/>
        </w:rPr>
        <w:t xml:space="preserve">采 购 人: </w:t>
      </w:r>
      <w:r>
        <w:rPr>
          <w:rFonts w:hint="eastAsia" w:ascii="宋体" w:hAnsi="宋体"/>
          <w:sz w:val="24"/>
          <w:u w:val="single"/>
        </w:rPr>
        <w:t xml:space="preserve"> </w:t>
      </w:r>
      <w:r>
        <w:rPr>
          <w:rFonts w:hint="eastAsia" w:ascii="宋体" w:hAnsi="宋体"/>
          <w:sz w:val="24"/>
        </w:rPr>
        <w:t>_岳阳</w:t>
      </w:r>
      <w:r>
        <w:rPr>
          <w:rFonts w:hint="eastAsia" w:ascii="宋体" w:hAnsi="宋体"/>
          <w:sz w:val="24"/>
          <w:lang w:eastAsia="zh-CN"/>
        </w:rPr>
        <w:t>塔市驿</w:t>
      </w:r>
      <w:r>
        <w:rPr>
          <w:rFonts w:hint="eastAsia" w:ascii="宋体" w:hAnsi="宋体"/>
          <w:sz w:val="24"/>
        </w:rPr>
        <w:t>港物流有限公司</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ermEnd w:id="16"/>
    <w:p>
      <w:pPr>
        <w:spacing w:line="240" w:lineRule="auto"/>
        <w:jc w:val="both"/>
        <w:rPr>
          <w:rFonts w:ascii="黑体" w:hAnsi="黑体" w:eastAsia="黑体"/>
          <w:sz w:val="32"/>
          <w:szCs w:val="32"/>
        </w:rPr>
      </w:pPr>
      <w:bookmarkStart w:id="8" w:name="_Toc517787494"/>
      <w:bookmarkStart w:id="9" w:name="_Toc234832861"/>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pStyle w:val="10"/>
        <w:rPr>
          <w:rFonts w:ascii="黑体" w:hAnsi="黑体" w:eastAsia="黑体"/>
        </w:rPr>
      </w:pPr>
    </w:p>
    <w:p>
      <w:pPr>
        <w:rPr>
          <w:rFonts w:ascii="黑体" w:hAnsi="黑体" w:eastAsia="黑体"/>
          <w:sz w:val="32"/>
          <w:szCs w:val="32"/>
        </w:rPr>
      </w:pPr>
    </w:p>
    <w:p>
      <w:pPr>
        <w:pStyle w:val="10"/>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pStyle w:val="10"/>
      </w:pPr>
    </w:p>
    <w:p>
      <w:pPr>
        <w:spacing w:line="240" w:lineRule="auto"/>
        <w:jc w:val="center"/>
        <w:rPr>
          <w:rFonts w:ascii="黑体" w:hAnsi="黑体" w:eastAsia="黑体"/>
          <w:sz w:val="32"/>
          <w:szCs w:val="32"/>
        </w:rPr>
      </w:pPr>
    </w:p>
    <w:p>
      <w:pPr>
        <w:spacing w:line="240" w:lineRule="auto"/>
        <w:jc w:val="center"/>
        <w:rPr>
          <w:rFonts w:ascii="黑体" w:hAnsi="黑体" w:eastAsia="黑体"/>
          <w:sz w:val="32"/>
          <w:szCs w:val="32"/>
        </w:rPr>
      </w:pPr>
    </w:p>
    <w:p>
      <w:pPr>
        <w:spacing w:line="240" w:lineRule="auto"/>
        <w:jc w:val="both"/>
        <w:rPr>
          <w:rFonts w:ascii="黑体" w:hAnsi="黑体" w:eastAsia="黑体"/>
          <w:sz w:val="32"/>
          <w:szCs w:val="32"/>
        </w:rPr>
      </w:pPr>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8"/>
        <w:spacing w:before="240" w:after="240" w:line="600" w:lineRule="exact"/>
        <w:jc w:val="both"/>
        <w:rPr>
          <w:rFonts w:ascii="仿宋" w:hAnsi="仿宋" w:eastAsia="仿宋" w:cs="仿宋"/>
          <w:sz w:val="30"/>
          <w:szCs w:val="30"/>
        </w:rPr>
      </w:pPr>
      <w:bookmarkStart w:id="10" w:name="_Toc517787495"/>
      <w:bookmarkStart w:id="11" w:name="_Toc234832862"/>
      <w:r>
        <w:rPr>
          <w:rFonts w:hint="eastAsia" w:ascii="仿宋" w:hAnsi="仿宋" w:eastAsia="仿宋" w:cs="仿宋"/>
          <w:sz w:val="30"/>
          <w:szCs w:val="30"/>
        </w:rPr>
        <w:t>供应商须知前附表</w:t>
      </w:r>
      <w:bookmarkEnd w:id="10"/>
      <w:bookmarkEnd w:id="11"/>
    </w:p>
    <w:tbl>
      <w:tblPr>
        <w:tblStyle w:val="41"/>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7"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ermEnd w:id="17"/>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8" w:edGrp="everyone"/>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综合评分法（性价比法）</w:t>
            </w:r>
            <w:permEnd w:id="18"/>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9"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ermEnd w:id="19"/>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0"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ermEnd w:id="20"/>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1" w:edGrp="everyone"/>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ermEnd w:id="21"/>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2" w:edGrp="everyone"/>
            <w:r>
              <w:rPr>
                <w:rFonts w:hint="eastAsia" w:cs="仿宋" w:asciiTheme="minorEastAsia" w:hAnsiTheme="minorEastAsia" w:eastAsiaTheme="minorEastAsia"/>
                <w:sz w:val="24"/>
              </w:rPr>
              <w:t>允许偏差的范围：不允许重大偏差，允许细微偏差</w:t>
            </w:r>
            <w:permEnd w:id="22"/>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3" w:edGrp="everyone"/>
            <w:r>
              <w:rPr>
                <w:rFonts w:hint="eastAsia" w:cs="仿宋" w:asciiTheme="minorEastAsia" w:hAnsiTheme="minorEastAsia" w:eastAsiaTheme="minorEastAsia"/>
                <w:sz w:val="24"/>
              </w:rPr>
              <w:t xml:space="preserve">无 </w:t>
            </w:r>
            <w:permEnd w:id="23"/>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yellow"/>
              </w:rPr>
            </w:pPr>
            <w:permStart w:id="24" w:edGrp="everyone"/>
            <w:r>
              <w:rPr>
                <w:rFonts w:hint="eastAsia" w:cs="仿宋" w:asciiTheme="minorEastAsia" w:hAnsiTheme="minorEastAsia" w:eastAsiaTheme="minorEastAsia"/>
                <w:sz w:val="24"/>
                <w:highlight w:val="yellow"/>
              </w:rPr>
              <w:t>截止时间：202</w:t>
            </w:r>
            <w:r>
              <w:rPr>
                <w:rFonts w:hint="eastAsia" w:cs="仿宋" w:asciiTheme="minorEastAsia" w:hAnsiTheme="minorEastAsia" w:eastAsiaTheme="minorEastAsia"/>
                <w:sz w:val="24"/>
                <w:highlight w:val="yellow"/>
                <w:lang w:val="en-US" w:eastAsia="zh-CN"/>
              </w:rPr>
              <w:t>3</w:t>
            </w:r>
            <w:r>
              <w:rPr>
                <w:rFonts w:hint="eastAsia" w:cs="仿宋" w:asciiTheme="minorEastAsia" w:hAnsiTheme="minorEastAsia" w:eastAsiaTheme="minorEastAsia"/>
                <w:sz w:val="24"/>
                <w:highlight w:val="yellow"/>
              </w:rPr>
              <w:t>年</w:t>
            </w:r>
            <w:r>
              <w:rPr>
                <w:rFonts w:hint="eastAsia" w:cs="仿宋" w:asciiTheme="minorEastAsia" w:hAnsiTheme="minorEastAsia" w:eastAsiaTheme="minorEastAsia"/>
                <w:sz w:val="24"/>
                <w:highlight w:val="yellow"/>
                <w:lang w:val="en-US" w:eastAsia="zh-CN"/>
              </w:rPr>
              <w:t>8</w:t>
            </w:r>
            <w:r>
              <w:rPr>
                <w:rFonts w:hint="eastAsia" w:cs="仿宋" w:asciiTheme="minorEastAsia" w:hAnsiTheme="minorEastAsia" w:eastAsiaTheme="minorEastAsia"/>
                <w:sz w:val="24"/>
                <w:highlight w:val="yellow"/>
              </w:rPr>
              <w:t>月1</w:t>
            </w:r>
            <w:r>
              <w:rPr>
                <w:rFonts w:hint="eastAsia" w:cs="仿宋" w:asciiTheme="minorEastAsia" w:hAnsiTheme="minorEastAsia" w:eastAsiaTheme="minorEastAsia"/>
                <w:sz w:val="24"/>
                <w:highlight w:val="yellow"/>
                <w:lang w:val="en-US" w:eastAsia="zh-CN"/>
              </w:rPr>
              <w:t>1</w:t>
            </w:r>
            <w:r>
              <w:rPr>
                <w:rFonts w:hint="eastAsia" w:cs="仿宋" w:asciiTheme="minorEastAsia" w:hAnsiTheme="minorEastAsia" w:eastAsiaTheme="minorEastAsia"/>
                <w:sz w:val="24"/>
                <w:highlight w:val="yellow"/>
              </w:rPr>
              <w:t xml:space="preserve">日                         </w:t>
            </w:r>
            <w:permEnd w:id="24"/>
            <w:r>
              <w:rPr>
                <w:rFonts w:hint="eastAsia" w:cs="仿宋" w:asciiTheme="minorEastAsia" w:hAnsiTheme="minorEastAsia" w:eastAsiaTheme="minorEastAsia"/>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供</w:t>
            </w:r>
            <w:r>
              <w:rPr>
                <w:rFonts w:hint="eastAsia" w:cs="仿宋" w:asciiTheme="minorEastAsia" w:hAnsiTheme="minorEastAsia" w:eastAsiaTheme="minorEastAsia"/>
                <w:sz w:val="24"/>
                <w:highlight w:val="none"/>
              </w:rPr>
              <w:t>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yellow"/>
              </w:rPr>
            </w:pPr>
            <w:permStart w:id="25" w:edGrp="everyone"/>
            <w:r>
              <w:rPr>
                <w:rFonts w:hint="eastAsia" w:cs="仿宋" w:asciiTheme="minorEastAsia" w:hAnsiTheme="minorEastAsia" w:eastAsiaTheme="minorEastAsia"/>
                <w:sz w:val="24"/>
                <w:highlight w:val="yellow"/>
              </w:rPr>
              <w:t>确认的最晚时间：202</w:t>
            </w:r>
            <w:r>
              <w:rPr>
                <w:rFonts w:hint="eastAsia" w:cs="仿宋" w:asciiTheme="minorEastAsia" w:hAnsiTheme="minorEastAsia" w:eastAsiaTheme="minorEastAsia"/>
                <w:sz w:val="24"/>
                <w:highlight w:val="yellow"/>
                <w:lang w:val="en-US" w:eastAsia="zh-CN"/>
              </w:rPr>
              <w:t>3</w:t>
            </w:r>
            <w:r>
              <w:rPr>
                <w:rFonts w:hint="eastAsia" w:cs="仿宋" w:asciiTheme="minorEastAsia" w:hAnsiTheme="minorEastAsia" w:eastAsiaTheme="minorEastAsia"/>
                <w:sz w:val="24"/>
                <w:highlight w:val="yellow"/>
              </w:rPr>
              <w:t>年</w:t>
            </w:r>
            <w:r>
              <w:rPr>
                <w:rFonts w:hint="eastAsia" w:cs="仿宋" w:asciiTheme="minorEastAsia" w:hAnsiTheme="minorEastAsia" w:eastAsiaTheme="minorEastAsia"/>
                <w:sz w:val="24"/>
                <w:highlight w:val="yellow"/>
                <w:lang w:val="en-US" w:eastAsia="zh-CN"/>
              </w:rPr>
              <w:t>8</w:t>
            </w:r>
            <w:r>
              <w:rPr>
                <w:rFonts w:hint="eastAsia" w:cs="仿宋" w:asciiTheme="minorEastAsia" w:hAnsiTheme="minorEastAsia" w:eastAsiaTheme="minorEastAsia"/>
                <w:sz w:val="24"/>
                <w:highlight w:val="yellow"/>
              </w:rPr>
              <w:t xml:space="preserve"> 月</w:t>
            </w:r>
            <w:r>
              <w:rPr>
                <w:rFonts w:hint="eastAsia" w:cs="仿宋" w:asciiTheme="minorEastAsia" w:hAnsiTheme="minorEastAsia" w:eastAsiaTheme="minorEastAsia"/>
                <w:sz w:val="24"/>
                <w:highlight w:val="yellow"/>
                <w:lang w:val="en-US" w:eastAsia="zh-CN"/>
              </w:rPr>
              <w:t>15</w:t>
            </w:r>
            <w:r>
              <w:rPr>
                <w:rFonts w:hint="eastAsia" w:cs="仿宋" w:asciiTheme="minorEastAsia" w:hAnsiTheme="minorEastAsia" w:eastAsiaTheme="minorEastAsia"/>
                <w:sz w:val="24"/>
                <w:highlight w:val="yellow"/>
              </w:rPr>
              <w:t>日17时30分。</w:t>
            </w:r>
          </w:p>
          <w:p>
            <w:pPr>
              <w:spacing w:line="288" w:lineRule="auto"/>
              <w:jc w:val="both"/>
              <w:rPr>
                <w:rFonts w:cs="仿宋" w:asciiTheme="minorEastAsia" w:hAnsiTheme="minorEastAsia" w:eastAsiaTheme="minorEastAsia"/>
                <w:sz w:val="24"/>
                <w:highlight w:val="yellow"/>
              </w:rPr>
            </w:pPr>
            <w:r>
              <w:rPr>
                <w:rFonts w:hint="eastAsia" w:cs="仿宋" w:asciiTheme="minorEastAsia" w:hAnsiTheme="minorEastAsia" w:eastAsiaTheme="minorEastAsia"/>
                <w:sz w:val="24"/>
                <w:highlight w:val="yellow"/>
              </w:rPr>
              <w:t xml:space="preserve">确定的方式：收到纸质版文件为准                       </w:t>
            </w:r>
            <w:permEnd w:id="25"/>
            <w:r>
              <w:rPr>
                <w:rFonts w:hint="eastAsia" w:cs="仿宋" w:asciiTheme="minorEastAsia" w:hAnsiTheme="minorEastAsia" w:eastAsiaTheme="minorEastAsia"/>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6" w:edGrp="everyone"/>
            <w:r>
              <w:rPr>
                <w:rFonts w:hint="eastAsia" w:cs="仿宋" w:asciiTheme="minorEastAsia" w:hAnsiTheme="minorEastAsia" w:eastAsiaTheme="minorEastAsia"/>
                <w:sz w:val="24"/>
              </w:rPr>
              <w:t xml:space="preserve">资料名称：无                         </w:t>
            </w:r>
            <w:permEnd w:id="26"/>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 xml:space="preserve">有，最高限价46.5万元，大写含税价：肆拾陆万伍仟元 </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7" w:edGrp="everyone"/>
            <w:r>
              <w:rPr>
                <w:rFonts w:hint="eastAsia" w:cs="仿宋" w:asciiTheme="minorEastAsia" w:hAnsiTheme="minorEastAsia" w:eastAsiaTheme="minorEastAsia"/>
                <w:sz w:val="24"/>
              </w:rPr>
              <w:t xml:space="preserve">递交响应文件截止之日起90日        </w:t>
            </w:r>
            <w:permEnd w:id="27"/>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8"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ermEnd w:id="28"/>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9" w:edGrp="everyone"/>
            <w:r>
              <w:rPr>
                <w:rFonts w:hint="eastAsia" w:cs="仿宋" w:asciiTheme="minorEastAsia" w:hAnsiTheme="minorEastAsia" w:eastAsiaTheme="minorEastAsia"/>
                <w:sz w:val="24"/>
              </w:rPr>
              <w:t xml:space="preserve">        无                           </w:t>
            </w:r>
            <w:permEnd w:id="29"/>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0" w:edGrp="everyone"/>
            <w:r>
              <w:rPr>
                <w:rFonts w:hint="eastAsia" w:cs="仿宋" w:asciiTheme="minorEastAsia" w:hAnsiTheme="minorEastAsia" w:eastAsiaTheme="minorEastAsia"/>
                <w:sz w:val="24"/>
              </w:rPr>
              <w:t xml:space="preserve">       无                            </w:t>
            </w:r>
            <w:permEnd w:id="30"/>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permStart w:id="31" w:edGrp="everyone"/>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适用。供应商在中华人民共和国境内注册。持有有效的营业执照（或事业单位法人证书），并具有独立法人资格。需提供法人营业执照(或事业单位法人证书)复印件（并加盖单位章）。</w:t>
            </w:r>
            <w:permEnd w:id="31"/>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4"/>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40" w:lineRule="auto"/>
              <w:ind w:firstLine="300"/>
              <w:jc w:val="left"/>
              <w:rPr>
                <w:rFonts w:cs="宋体" w:asciiTheme="minorEastAsia" w:hAnsiTheme="minorEastAsia" w:eastAsiaTheme="minorEastAsia"/>
                <w:color w:val="000000"/>
                <w:sz w:val="24"/>
              </w:rPr>
            </w:pPr>
            <w:permStart w:id="32" w:edGrp="everyone"/>
            <w:r>
              <w:rPr>
                <w:rFonts w:hint="eastAsia" w:cs="宋体" w:asciiTheme="minorEastAsia" w:hAnsiTheme="minorEastAsia" w:eastAsiaTheme="minorEastAsia"/>
                <w:color w:val="000000"/>
                <w:sz w:val="24"/>
              </w:rPr>
              <w:t>□不适用</w:t>
            </w:r>
          </w:p>
          <w:p>
            <w:pPr>
              <w:spacing w:line="240" w:lineRule="auto"/>
              <w:ind w:firstLine="300"/>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适用。供应商应具有</w:t>
            </w:r>
            <w:r>
              <w:rPr>
                <w:rFonts w:hint="eastAsia" w:cs="宋体" w:asciiTheme="minorEastAsia" w:hAnsiTheme="minorEastAsia" w:eastAsiaTheme="minorEastAsia"/>
                <w:kern w:val="0"/>
                <w:sz w:val="22"/>
                <w:szCs w:val="22"/>
                <w:highlight w:val="none"/>
                <w:lang w:val="en-US" w:eastAsia="zh-CN" w:bidi="ar"/>
              </w:rPr>
              <w:t>住房城乡建设主管部门颁发的</w:t>
            </w:r>
            <w:r>
              <w:rPr>
                <w:rFonts w:hint="eastAsia" w:cs="宋体" w:asciiTheme="minorEastAsia" w:hAnsiTheme="minorEastAsia" w:eastAsiaTheme="minorEastAsia"/>
                <w:color w:val="000000"/>
                <w:sz w:val="24"/>
              </w:rPr>
              <w:t>工程监理综合资质或房屋建筑工程专业监理丙级及以上资质,资质证书处于有效期</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kern w:val="0"/>
                <w:sz w:val="22"/>
                <w:szCs w:val="22"/>
                <w:highlight w:val="none"/>
                <w:lang w:val="en-US" w:eastAsia="zh-CN" w:bidi="ar"/>
              </w:rPr>
              <w:t>并在人员、设备、资金等方面具有相应的承揽能力；</w:t>
            </w:r>
            <w:r>
              <w:rPr>
                <w:rFonts w:hint="eastAsia" w:cs="宋体" w:asciiTheme="minorEastAsia" w:hAnsiTheme="minorEastAsia" w:eastAsiaTheme="minorEastAsia"/>
                <w:color w:val="000000"/>
                <w:sz w:val="24"/>
              </w:rPr>
              <w:t>（提供资质证书复印件）。</w:t>
            </w:r>
            <w:permEnd w:id="32"/>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3" w:edGrp="everyone" w:colFirst="2" w:colLast="2"/>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permEnd w:id="3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4" w:edGrp="everyone" w:colFirst="2" w:colLast="2"/>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cyan"/>
              </w:rPr>
            </w:pPr>
            <w:r>
              <w:rPr>
                <w:rFonts w:hint="eastAsia" w:cs="宋体" w:asciiTheme="minorEastAsia" w:hAnsiTheme="minorEastAsia" w:eastAsiaTheme="minorEastAsia"/>
                <w:color w:val="000000"/>
                <w:sz w:val="24"/>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highlight w:val="cyan"/>
                <w:u w:val="single"/>
                <w:shd w:val="clear" w:fill="00B0F0"/>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highlight w:val="cyan"/>
              </w:rPr>
              <w:t>供应商近3年内完成过</w:t>
            </w:r>
            <w:r>
              <w:rPr>
                <w:rFonts w:hint="eastAsia" w:cs="宋体" w:asciiTheme="minorEastAsia" w:hAnsiTheme="minorEastAsia" w:eastAsiaTheme="minorEastAsia"/>
                <w:color w:val="auto"/>
                <w:sz w:val="24"/>
                <w:highlight w:val="cyan"/>
              </w:rPr>
              <w:t>1个或以上房建工程施工监理服务业绩且单个合同金额</w:t>
            </w:r>
            <w:r>
              <w:rPr>
                <w:rFonts w:hint="eastAsia" w:cs="宋体" w:asciiTheme="minorEastAsia" w:hAnsiTheme="minorEastAsia" w:eastAsiaTheme="minorEastAsia"/>
                <w:color w:val="auto"/>
                <w:sz w:val="24"/>
                <w:highlight w:val="cyan"/>
                <w:shd w:val="clear" w:fill="00B0F0"/>
              </w:rPr>
              <w:t>不低于</w:t>
            </w:r>
            <w:r>
              <w:rPr>
                <w:rFonts w:hint="eastAsia" w:cs="宋体" w:asciiTheme="minorEastAsia" w:hAnsiTheme="minorEastAsia" w:eastAsiaTheme="minorEastAsia"/>
                <w:color w:val="auto"/>
                <w:sz w:val="24"/>
                <w:highlight w:val="cyan"/>
                <w:shd w:val="clear" w:fill="00B0F0"/>
                <w:lang w:val="en-US" w:eastAsia="zh-CN"/>
              </w:rPr>
              <w:t>30</w:t>
            </w:r>
            <w:r>
              <w:rPr>
                <w:rFonts w:hint="eastAsia" w:cs="宋体" w:asciiTheme="minorEastAsia" w:hAnsiTheme="minorEastAsia" w:eastAsiaTheme="minorEastAsia"/>
                <w:color w:val="auto"/>
                <w:sz w:val="24"/>
                <w:highlight w:val="cyan"/>
                <w:shd w:val="clear" w:fill="00B0F0"/>
              </w:rPr>
              <w:t>万。供应商应提供近年的类似项目情况表（</w:t>
            </w:r>
            <w:r>
              <w:rPr>
                <w:rFonts w:hint="eastAsia" w:cs="宋体" w:asciiTheme="minorEastAsia" w:hAnsiTheme="minorEastAsia" w:eastAsiaTheme="minorEastAsia"/>
                <w:color w:val="000000"/>
                <w:sz w:val="24"/>
                <w:highlight w:val="cyan"/>
                <w:shd w:val="clear" w:fill="00B0F0"/>
              </w:rPr>
              <w:t>格式见第六章“响应文件格式”七、资格审查资料（三）近年的类似项目情况表），以证明供应商具有承担本项目要求的业绩。近3年是指</w:t>
            </w:r>
            <w:r>
              <w:rPr>
                <w:rFonts w:hint="eastAsia" w:cs="宋体" w:asciiTheme="minorEastAsia" w:hAnsiTheme="minorEastAsia" w:eastAsiaTheme="minorEastAsia"/>
                <w:color w:val="000000"/>
                <w:sz w:val="24"/>
                <w:highlight w:val="cyan"/>
                <w:u w:val="single"/>
                <w:shd w:val="clear" w:fill="00B0F0"/>
              </w:rPr>
              <w:t xml:space="preserve"> 2020年</w:t>
            </w:r>
            <w:r>
              <w:rPr>
                <w:rFonts w:hint="eastAsia" w:cs="宋体" w:asciiTheme="minorEastAsia" w:hAnsiTheme="minorEastAsia" w:eastAsiaTheme="minorEastAsia"/>
                <w:color w:val="000000"/>
                <w:sz w:val="24"/>
                <w:highlight w:val="cyan"/>
                <w:u w:val="single"/>
                <w:shd w:val="clear" w:fill="00B0F0"/>
                <w:lang w:val="en-US" w:eastAsia="zh-CN"/>
              </w:rPr>
              <w:t>8</w:t>
            </w:r>
            <w:r>
              <w:rPr>
                <w:rFonts w:hint="eastAsia" w:cs="宋体" w:asciiTheme="minorEastAsia" w:hAnsiTheme="minorEastAsia" w:eastAsiaTheme="minorEastAsia"/>
                <w:color w:val="000000"/>
                <w:sz w:val="24"/>
                <w:highlight w:val="cyan"/>
                <w:u w:val="single"/>
                <w:shd w:val="clear" w:fill="00B0F0"/>
              </w:rPr>
              <w:t xml:space="preserve">月 </w:t>
            </w:r>
            <w:r>
              <w:rPr>
                <w:rFonts w:hint="eastAsia" w:cs="宋体" w:asciiTheme="minorEastAsia" w:hAnsiTheme="minorEastAsia" w:eastAsiaTheme="minorEastAsia"/>
                <w:color w:val="000000"/>
                <w:sz w:val="24"/>
                <w:highlight w:val="cyan"/>
                <w:shd w:val="clear" w:fill="00B0F0"/>
              </w:rPr>
              <w:t>至</w:t>
            </w:r>
            <w:r>
              <w:rPr>
                <w:rFonts w:hint="eastAsia" w:cs="宋体" w:asciiTheme="minorEastAsia" w:hAnsiTheme="minorEastAsia" w:eastAsiaTheme="minorEastAsia"/>
                <w:color w:val="000000"/>
                <w:sz w:val="24"/>
                <w:highlight w:val="cyan"/>
                <w:u w:val="single"/>
                <w:shd w:val="clear" w:fill="00B0F0"/>
              </w:rPr>
              <w:t xml:space="preserve"> 2023年</w:t>
            </w:r>
            <w:r>
              <w:rPr>
                <w:rFonts w:hint="eastAsia" w:cs="宋体" w:asciiTheme="minorEastAsia" w:hAnsiTheme="minorEastAsia" w:eastAsiaTheme="minorEastAsia"/>
                <w:color w:val="000000"/>
                <w:sz w:val="24"/>
                <w:highlight w:val="cyan"/>
                <w:u w:val="single"/>
                <w:shd w:val="clear" w:fill="00B0F0"/>
                <w:lang w:val="en-US" w:eastAsia="zh-CN"/>
              </w:rPr>
              <w:t>8</w:t>
            </w:r>
            <w:r>
              <w:rPr>
                <w:rFonts w:hint="eastAsia" w:cs="宋体" w:asciiTheme="minorEastAsia" w:hAnsiTheme="minorEastAsia" w:eastAsiaTheme="minorEastAsia"/>
                <w:color w:val="000000"/>
                <w:sz w:val="24"/>
                <w:highlight w:val="cyan"/>
                <w:u w:val="single"/>
                <w:shd w:val="clear" w:fill="00B0F0"/>
              </w:rPr>
              <w:t>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permEnd w:id="3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5" w:edGrp="everyone" w:colFirst="2" w:colLast="2"/>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适用。供应商应提供相关信誉情况的证明材料，包括：1．全国企业信用信息公示系统中未列入严重违法失信企业名单的网页截图。</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2.被最高人民法院在“信用中国”网站（www.creditchina.gov.cn）中未列入失信被执行人名单的网页截图。</w:t>
            </w:r>
          </w:p>
        </w:tc>
      </w:tr>
      <w:permEnd w:id="3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6" w:edGrp="everyone" w:colFirst="2" w:colLast="2"/>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w:t>
            </w:r>
          </w:p>
          <w:p>
            <w:pPr>
              <w:widowControl w:val="0"/>
              <w:spacing w:line="288" w:lineRule="auto"/>
              <w:ind w:firstLine="480" w:firstLineChars="200"/>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2"/>
                <w:sz w:val="24"/>
                <w:szCs w:val="24"/>
                <w:highlight w:val="none"/>
                <w:lang w:val="en-US" w:eastAsia="zh-CN" w:bidi="ar"/>
              </w:rPr>
              <w:t>现场监理部关键岗位人员数量参照湘建建〔2020〕208号文件要求规定的最低配备标准，本项目主要人员最低要求：</w:t>
            </w:r>
            <w:r>
              <w:rPr>
                <w:rFonts w:hint="eastAsia" w:cs="宋体" w:asciiTheme="minorEastAsia" w:hAnsiTheme="minorEastAsia" w:eastAsiaTheme="minorEastAsia"/>
                <w:color w:val="000000"/>
                <w:sz w:val="24"/>
              </w:rPr>
              <w:t>①总监理工程师1人：具有房屋建筑工程注册监理工程师资格，具有</w:t>
            </w:r>
            <w:r>
              <w:rPr>
                <w:rFonts w:hint="eastAsia" w:cs="宋体" w:asciiTheme="minorEastAsia" w:hAnsiTheme="minorEastAsia" w:eastAsiaTheme="minorEastAsia"/>
                <w:color w:val="000000"/>
                <w:sz w:val="24"/>
                <w:lang w:eastAsia="zh-CN"/>
              </w:rPr>
              <w:t>中级</w:t>
            </w:r>
            <w:r>
              <w:rPr>
                <w:rFonts w:hint="eastAsia" w:cs="宋体" w:asciiTheme="minorEastAsia" w:hAnsiTheme="minorEastAsia" w:eastAsiaTheme="minorEastAsia"/>
                <w:color w:val="000000"/>
                <w:sz w:val="24"/>
              </w:rPr>
              <w:t>及以上技术职称；②专业监理工程师1人：具有</w:t>
            </w:r>
            <w:r>
              <w:rPr>
                <w:rFonts w:hint="eastAsia" w:cs="宋体" w:asciiTheme="minorEastAsia" w:hAnsiTheme="minorEastAsia" w:eastAsiaTheme="minorEastAsia"/>
                <w:color w:val="000000"/>
                <w:sz w:val="24"/>
                <w:lang w:eastAsia="zh-CN"/>
              </w:rPr>
              <w:t>专业监理工程师培训合格证书；</w:t>
            </w:r>
            <w:r>
              <w:rPr>
                <w:rFonts w:hint="eastAsia" w:cs="宋体" w:asciiTheme="minorEastAsia" w:hAnsiTheme="minorEastAsia" w:eastAsiaTheme="minorEastAsia"/>
                <w:color w:val="000000"/>
                <w:sz w:val="24"/>
              </w:rPr>
              <w:t>③监理员2人：具有监理员培训证书。</w:t>
            </w:r>
          </w:p>
          <w:p>
            <w:pPr>
              <w:widowControl w:val="0"/>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供应商应按如下要求提供相关证明文件：</w:t>
            </w:r>
          </w:p>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1.供应商必须提供《拟委托的主要人员资历表》，表后附上身份证、职称证、资格证书等。</w:t>
            </w:r>
          </w:p>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w:t>
            </w:r>
            <w:r>
              <w:rPr>
                <w:rFonts w:hint="eastAsia" w:cs="宋体" w:asciiTheme="minorEastAsia" w:hAnsiTheme="minorEastAsia" w:eastAsiaTheme="minorEastAsia"/>
                <w:color w:val="000000"/>
                <w:sz w:val="24"/>
                <w:lang w:val="en-US" w:eastAsia="zh-CN"/>
              </w:rPr>
              <w:t>供应商</w:t>
            </w:r>
            <w:r>
              <w:rPr>
                <w:rFonts w:hint="eastAsia" w:cs="宋体" w:asciiTheme="minorEastAsia" w:hAnsiTheme="minorEastAsia" w:eastAsiaTheme="minorEastAsia"/>
                <w:color w:val="000000"/>
                <w:sz w:val="24"/>
              </w:rPr>
              <w:t>拟投入的人员年龄不得超过60周岁（按投标文件截止之日计算年龄）。</w:t>
            </w:r>
          </w:p>
          <w:p>
            <w:pPr>
              <w:widowControl w:val="0"/>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3.主要人员必须为本单位自有人员，提供询价文件截止时间近3个月的社保证明（并加盖社保机构单位公章）</w:t>
            </w:r>
          </w:p>
        </w:tc>
      </w:tr>
      <w:permEnd w:id="3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7" w:edGrp="everyone" w:colFirst="2" w:colLast="2"/>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permEnd w:id="3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8" w:edGrp="everyone" w:colFirst="2" w:colLast="2"/>
            <w:r>
              <w:rPr>
                <w:rFonts w:hint="eastAsia" w:cs="宋体" w:asciiTheme="minorEastAsia" w:hAnsiTheme="minorEastAsia" w:eastAsiaTheme="minorEastAsia"/>
                <w:color w:val="000000"/>
                <w:sz w:val="24"/>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permEnd w:id="3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9" w:edGrp="everyone" w:colFirst="2" w:colLast="2"/>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permEnd w:id="3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0" w:edGrp="everyone" w:colFirst="2" w:colLast="2"/>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permEnd w:id="4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1" w:edGrp="everyone" w:colFirst="2" w:colLast="2"/>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permEnd w:id="4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2" w:edGrp="everyone" w:colFirst="2" w:colLast="2"/>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permEnd w:id="4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3" w:edGrp="everyone" w:colFirst="2" w:colLast="2"/>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 xml:space="preserve">适用，供应商名称、（项目名称）响应文件 、联系方式                                    </w:t>
            </w:r>
          </w:p>
        </w:tc>
      </w:tr>
      <w:permEnd w:id="4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4" w:edGrp="everyone" w:colFirst="2" w:colLast="2"/>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sz w:val="24"/>
                <w:u w:val="single"/>
              </w:rPr>
            </w:pPr>
            <w:r>
              <w:rPr>
                <w:rFonts w:hint="eastAsia" w:cs="宋体" w:asciiTheme="minorEastAsia" w:hAnsiTheme="minorEastAsia" w:eastAsiaTheme="minorEastAsia"/>
                <w:sz w:val="24"/>
              </w:rPr>
              <w:t>截止时间：</w:t>
            </w:r>
            <w:r>
              <w:rPr>
                <w:rFonts w:hint="eastAsia" w:cs="宋体" w:asciiTheme="minorEastAsia" w:hAnsiTheme="minorEastAsia" w:eastAsiaTheme="minorEastAsia"/>
                <w:sz w:val="24"/>
                <w:u w:val="single"/>
              </w:rPr>
              <w:t xml:space="preserve"> 202</w:t>
            </w:r>
            <w:r>
              <w:rPr>
                <w:rFonts w:hint="eastAsia" w:cs="宋体" w:asciiTheme="minorEastAsia" w:hAnsiTheme="minorEastAsia" w:eastAsiaTheme="minorEastAsia"/>
                <w:sz w:val="24"/>
                <w:u w:val="single"/>
                <w:lang w:val="en-US" w:eastAsia="zh-CN"/>
              </w:rPr>
              <w:t>3</w:t>
            </w:r>
            <w:r>
              <w:rPr>
                <w:rFonts w:hint="eastAsia" w:cs="宋体" w:asciiTheme="minorEastAsia" w:hAnsiTheme="minorEastAsia" w:eastAsiaTheme="minorEastAsia"/>
                <w:sz w:val="24"/>
                <w:u w:val="single"/>
              </w:rPr>
              <w:t>年</w:t>
            </w:r>
            <w:r>
              <w:rPr>
                <w:rFonts w:hint="eastAsia" w:cs="宋体" w:asciiTheme="minorEastAsia" w:hAnsiTheme="minorEastAsia" w:eastAsiaTheme="minorEastAsia"/>
                <w:sz w:val="24"/>
                <w:u w:val="single"/>
                <w:lang w:val="en-US" w:eastAsia="zh-CN"/>
              </w:rPr>
              <w:t>8</w:t>
            </w:r>
            <w:r>
              <w:rPr>
                <w:rFonts w:hint="eastAsia" w:cs="宋体" w:asciiTheme="minorEastAsia" w:hAnsiTheme="minorEastAsia" w:eastAsiaTheme="minorEastAsia"/>
                <w:sz w:val="24"/>
                <w:u w:val="single"/>
              </w:rPr>
              <w:t>月</w:t>
            </w:r>
            <w:r>
              <w:rPr>
                <w:rFonts w:hint="eastAsia" w:cs="宋体" w:asciiTheme="minorEastAsia" w:hAnsiTheme="minorEastAsia" w:eastAsiaTheme="minorEastAsia"/>
                <w:sz w:val="24"/>
                <w:u w:val="single"/>
                <w:lang w:val="en-US" w:eastAsia="zh-CN"/>
              </w:rPr>
              <w:t>15</w:t>
            </w:r>
            <w:r>
              <w:rPr>
                <w:rFonts w:hint="eastAsia" w:cs="宋体" w:asciiTheme="minorEastAsia" w:hAnsiTheme="minorEastAsia" w:eastAsiaTheme="minorEastAsia"/>
                <w:sz w:val="24"/>
                <w:u w:val="single"/>
              </w:rPr>
              <w:t xml:space="preserve">日17时30分                  </w:t>
            </w:r>
          </w:p>
          <w:p>
            <w:pPr>
              <w:spacing w:line="288" w:lineRule="auto"/>
              <w:jc w:val="both"/>
              <w:rPr>
                <w:rFonts w:cs="宋体" w:asciiTheme="minorEastAsia" w:hAnsiTheme="minorEastAsia" w:eastAsiaTheme="minorEastAsia"/>
                <w:sz w:val="24"/>
              </w:rPr>
            </w:pPr>
            <w:r>
              <w:rPr>
                <w:rFonts w:hint="eastAsia" w:cs="宋体" w:asciiTheme="minorEastAsia" w:hAnsiTheme="minorEastAsia" w:eastAsiaTheme="minorEastAsia"/>
                <w:sz w:val="24"/>
              </w:rPr>
              <w:t>递交响应文件的地点：</w:t>
            </w:r>
            <w:r>
              <w:rPr>
                <w:rFonts w:hint="eastAsia" w:cs="宋体" w:asciiTheme="minorEastAsia" w:hAnsiTheme="minorEastAsia" w:eastAsiaTheme="minorEastAsia"/>
                <w:sz w:val="24"/>
                <w:u w:val="single"/>
              </w:rPr>
              <w:t xml:space="preserve"> </w:t>
            </w:r>
            <w:r>
              <w:rPr>
                <w:rFonts w:hint="eastAsia"/>
                <w:sz w:val="24"/>
                <w:u w:val="single"/>
              </w:rPr>
              <w:t>湖南省岳阳市城陵矶新港有限公司办公楼307室</w:t>
            </w:r>
            <w:r>
              <w:rPr>
                <w:rFonts w:hint="eastAsia" w:cs="宋体" w:asciiTheme="minorEastAsia" w:hAnsiTheme="minorEastAsia" w:eastAsiaTheme="minorEastAsia"/>
                <w:sz w:val="24"/>
                <w:u w:val="single"/>
              </w:rPr>
              <w:t xml:space="preserve">                </w:t>
            </w:r>
            <w:bookmarkStart w:id="478" w:name="_GoBack"/>
            <w:bookmarkEnd w:id="478"/>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p>
        </w:tc>
      </w:tr>
      <w:permEnd w:id="4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5" w:edGrp="everyone" w:colFirst="2" w:colLast="2"/>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permEnd w:id="4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6" w:edGrp="everyone" w:colFirst="2" w:colLast="2"/>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permEnd w:id="4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7" w:edGrp="everyone" w:colFirst="2" w:colLast="2"/>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permEnd w:id="4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8" w:edGrp="everyone" w:colFirst="2" w:colLast="2"/>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permEnd w:id="4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9" w:edGrp="everyone" w:colFirst="2" w:colLast="2"/>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permEnd w:id="4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0" w:edGrp="everyone" w:colFirst="2" w:colLast="2"/>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permEnd w:id="5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1" w:edGrp="everyone" w:colFirst="2" w:colLast="2"/>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permEnd w:id="5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2" w:edGrp="everyone" w:colFirst="2" w:colLast="2"/>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permEnd w:id="5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3" w:edGrp="everyone" w:colFirst="2" w:colLast="2"/>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permEnd w:id="53"/>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permStart w:id="54" w:edGrp="everyone"/>
      <w:r>
        <w:rPr>
          <w:rFonts w:hint="eastAsia" w:ascii="华文中宋" w:hAnsi="华文中宋" w:eastAsia="华文中宋" w:cs="仿宋"/>
          <w:b/>
          <w:bCs/>
          <w:sz w:val="30"/>
          <w:szCs w:val="30"/>
        </w:rPr>
        <w:t>第二章 供应商须知正文</w:t>
      </w:r>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6"/>
        <w:spacing w:before="120" w:after="120" w:line="312" w:lineRule="auto"/>
        <w:ind w:left="426" w:firstLine="48" w:firstLineChars="20"/>
        <w:jc w:val="both"/>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本项目采用供应商须知前附表规定的采购方式和评审办法。</w:t>
      </w:r>
    </w:p>
    <w:p>
      <w:pPr>
        <w:pStyle w:val="70"/>
        <w:spacing w:line="312" w:lineRule="auto"/>
        <w:ind w:firstLine="0" w:firstLineChars="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1.1.1采购方法</w:t>
      </w:r>
    </w:p>
    <w:p>
      <w:pPr>
        <w:pStyle w:val="70"/>
        <w:spacing w:line="312" w:lineRule="auto"/>
        <w:ind w:firstLine="453" w:firstLineChars="189"/>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询价采购，是指按照规定程序就采购项目向符合资格要求的供应商进行询价，通过评审、比较确定成交供应商的采购方式。</w:t>
      </w:r>
    </w:p>
    <w:p>
      <w:pPr>
        <w:pStyle w:val="70"/>
        <w:spacing w:line="312" w:lineRule="auto"/>
        <w:ind w:firstLine="0" w:firstLineChars="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1.1.2评审办法</w:t>
      </w:r>
    </w:p>
    <w:p>
      <w:pPr>
        <w:pStyle w:val="70"/>
        <w:spacing w:line="312" w:lineRule="auto"/>
        <w:ind w:firstLine="480" w:firstLineChars="200"/>
        <w:rPr>
          <w:rFonts w:hint="eastAsia" w:ascii="宋体" w:hAnsi="宋体" w:eastAsia="宋体" w:cs="仿宋"/>
          <w:kern w:val="2"/>
          <w:sz w:val="24"/>
          <w:szCs w:val="24"/>
          <w:lang w:val="en-US" w:eastAsia="zh-CN" w:bidi="ar-SA"/>
        </w:rPr>
      </w:pPr>
      <w:r>
        <w:rPr>
          <w:rFonts w:hint="eastAsia" w:ascii="宋体" w:hAnsi="宋体" w:eastAsia="宋体" w:cs="仿宋"/>
          <w:kern w:val="2"/>
          <w:sz w:val="24"/>
          <w:szCs w:val="24"/>
          <w:lang w:val="en-US" w:eastAsia="zh-CN" w:bidi="ar-SA"/>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w:t>
      </w:r>
      <w:r>
        <w:rPr>
          <w:rFonts w:hint="eastAsia" w:ascii="宋体" w:hAnsi="宋体" w:cs="仿宋"/>
          <w:bCs/>
          <w:sz w:val="24"/>
        </w:rPr>
        <w:t>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sz w:val="24"/>
        </w:rPr>
      </w:pPr>
      <w:r>
        <w:rPr>
          <w:rFonts w:hint="eastAsia" w:ascii="宋体" w:hAnsi="宋体" w:cs="仿宋"/>
          <w:b/>
          <w:bCs/>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r>
        <w:rPr>
          <w:rFonts w:hint="eastAsia" w:ascii="宋体" w:hAnsi="宋体" w:cs="宋体"/>
          <w:b/>
          <w:bCs/>
          <w:sz w:val="24"/>
        </w:rPr>
        <w:t xml:space="preserve">7.3成交结果异议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sz w:val="24"/>
        </w:rPr>
      </w:pPr>
      <w:r>
        <w:rPr>
          <w:rFonts w:hint="eastAsia" w:ascii="宋体" w:hAnsi="宋体" w:cs="仿宋"/>
          <w:sz w:val="24"/>
        </w:rPr>
        <w:t>7.7.3联合体成交的，联合体各方应当共同与采购人签订合同，就成交项目向采购人承担连带责任。</w:t>
      </w:r>
    </w:p>
    <w:p>
      <w:pPr>
        <w:adjustRightInd w:val="0"/>
        <w:snapToGrid w:val="0"/>
        <w:spacing w:line="312" w:lineRule="auto"/>
        <w:jc w:val="both"/>
        <w:rPr>
          <w:rFonts w:ascii="宋体" w:hAnsi="宋体" w:cs="仿宋"/>
          <w:sz w:val="24"/>
        </w:rPr>
      </w:pPr>
      <w:r>
        <w:rPr>
          <w:rFonts w:hint="eastAsia" w:ascii="宋体" w:hAnsi="宋体" w:cs="仿宋"/>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ermEnd w:id="54"/>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2"/>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1" w:firstLineChars="200"/>
        <w:jc w:val="center"/>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721"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1"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81"/>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2"/>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w:t>
            </w:r>
            <w:r>
              <w:rPr>
                <w:rFonts w:hint="eastAsia" w:cs="仿宋" w:asciiTheme="minorEastAsia" w:hAnsiTheme="minorEastAsia" w:eastAsiaTheme="minorEastAsia"/>
                <w:szCs w:val="21"/>
                <w:lang w:val="en-US" w:eastAsia="zh-CN"/>
              </w:rPr>
              <w:t>1</w:t>
            </w:r>
            <w:r>
              <w:rPr>
                <w:rFonts w:hint="eastAsia" w:cs="仿宋" w:asciiTheme="minorEastAsia" w:hAnsiTheme="minorEastAsia" w:eastAsiaTheme="minorEastAsia"/>
                <w:szCs w:val="21"/>
              </w:rPr>
              <w:t>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联合体供应商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质量标准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不得超过最高限价</w:t>
            </w:r>
            <w:r>
              <w:rPr>
                <w:rFonts w:hint="eastAsia" w:cs="仿宋" w:asciiTheme="minorEastAsia" w:hAnsiTheme="minorEastAsia" w:eastAsiaTheme="minorEastAsia"/>
                <w:szCs w:val="21"/>
                <w:lang w:val="en-US" w:eastAsia="zh-CN"/>
              </w:rPr>
              <w:t>46.5</w:t>
            </w:r>
            <w:r>
              <w:rPr>
                <w:rFonts w:hint="eastAsia" w:cs="仿宋" w:asciiTheme="minorEastAsia" w:hAnsiTheme="minorEastAsia" w:eastAsiaTheme="minorEastAsia"/>
                <w:szCs w:val="21"/>
              </w:rPr>
              <w:t>万元，大写含税价格：</w:t>
            </w:r>
            <w:r>
              <w:rPr>
                <w:rFonts w:hint="eastAsia" w:cs="仿宋" w:asciiTheme="minorEastAsia" w:hAnsiTheme="minorEastAsia" w:eastAsiaTheme="minorEastAsia"/>
                <w:szCs w:val="21"/>
                <w:lang w:val="en-US" w:eastAsia="zh-CN"/>
              </w:rPr>
              <w:t>肆拾陆万伍仟元，</w:t>
            </w: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3.1</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分值构成（总分100分）</w:t>
            </w:r>
          </w:p>
        </w:tc>
        <w:tc>
          <w:tcPr>
            <w:tcW w:w="5676" w:type="dxa"/>
          </w:tcPr>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商务部分：</w:t>
            </w:r>
            <w:r>
              <w:rPr>
                <w:rFonts w:hint="eastAsia" w:cs="仿宋" w:asciiTheme="minorEastAsia" w:hAnsiTheme="minorEastAsia" w:eastAsiaTheme="minorEastAsia"/>
                <w:szCs w:val="21"/>
                <w:u w:val="single"/>
              </w:rPr>
              <w:t xml:space="preserve">   4</w:t>
            </w:r>
            <w:r>
              <w:rPr>
                <w:rFonts w:hint="eastAsia" w:cs="仿宋" w:asciiTheme="minorEastAsia" w:hAnsiTheme="minorEastAsia" w:eastAsiaTheme="minorEastAsia"/>
                <w:szCs w:val="21"/>
                <w:u w:val="single"/>
                <w:lang w:val="en-US" w:eastAsia="zh-CN"/>
              </w:rPr>
              <w:t>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技术部分：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p>
            <w:pPr>
              <w:widowControl/>
              <w:numPr>
                <w:ilvl w:val="0"/>
                <w:numId w:val="2"/>
              </w:numPr>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报价部分：</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u w:val="single"/>
                <w:lang w:val="en-US" w:eastAsia="zh-CN"/>
              </w:rPr>
              <w:t>30</w:t>
            </w:r>
            <w:r>
              <w:rPr>
                <w:rFonts w:hint="eastAsia" w:cs="仿宋" w:asciiTheme="minorEastAsia" w:hAnsiTheme="minorEastAsia" w:eastAsiaTheme="minorEastAsia"/>
                <w:szCs w:val="21"/>
                <w:u w:val="single"/>
              </w:rPr>
              <w:t xml:space="preserve">  </w:t>
            </w:r>
            <w:r>
              <w:rPr>
                <w:rFonts w:hint="eastAsia" w:cs="仿宋"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3.2（2）</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评审基准价计算方法</w:t>
            </w:r>
          </w:p>
        </w:tc>
        <w:tc>
          <w:tcPr>
            <w:tcW w:w="5676" w:type="dxa"/>
          </w:tcPr>
          <w:p>
            <w:pPr>
              <w:widowControl/>
              <w:spacing w:line="240" w:lineRule="auto"/>
              <w:jc w:val="left"/>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评分因素</w:t>
            </w:r>
          </w:p>
        </w:tc>
        <w:tc>
          <w:tcPr>
            <w:tcW w:w="5676" w:type="dxa"/>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3.3（1）</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商务部分评分标准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3.3（2）</w:t>
            </w:r>
          </w:p>
        </w:tc>
        <w:tc>
          <w:tcPr>
            <w:tcW w:w="2825" w:type="dxa"/>
            <w:gridSpan w:val="2"/>
          </w:tcPr>
          <w:p>
            <w:pPr>
              <w:widowControl w:val="0"/>
              <w:adjustRightInd w:val="0"/>
              <w:snapToGrid w:val="0"/>
              <w:spacing w:line="288" w:lineRule="auto"/>
              <w:jc w:val="center"/>
              <w:rPr>
                <w:rFonts w:ascii="宋体" w:hAnsi="宋体"/>
                <w:szCs w:val="21"/>
              </w:rPr>
            </w:pPr>
            <w:r>
              <w:rPr>
                <w:rFonts w:hint="eastAsia" w:ascii="宋体" w:hAnsi="宋体"/>
                <w:szCs w:val="21"/>
              </w:rPr>
              <w:t>技术部分评分标准</w:t>
            </w:r>
          </w:p>
        </w:tc>
        <w:tc>
          <w:tcPr>
            <w:tcW w:w="5676" w:type="dxa"/>
            <w:vAlign w:val="center"/>
          </w:tcPr>
          <w:p>
            <w:pPr>
              <w:widowControl w:val="0"/>
              <w:adjustRightInd w:val="0"/>
              <w:snapToGrid w:val="0"/>
              <w:spacing w:line="288" w:lineRule="auto"/>
              <w:jc w:val="center"/>
              <w:rPr>
                <w:rFonts w:ascii="宋体" w:hAnsi="宋体"/>
                <w:szCs w:val="21"/>
              </w:rPr>
            </w:pPr>
            <w:r>
              <w:rPr>
                <w:rFonts w:hint="eastAsia" w:ascii="宋体" w:hAnsi="宋体"/>
                <w:szCs w:val="21"/>
              </w:rPr>
              <w:t>详见本章</w:t>
            </w:r>
            <w:r>
              <w:rPr>
                <w:rFonts w:hint="eastAsia" w:ascii="宋体" w:hAnsi="宋体"/>
                <w:b/>
                <w:szCs w:val="21"/>
              </w:rPr>
              <w:t>附表2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3.3（3）</w:t>
            </w:r>
          </w:p>
        </w:tc>
        <w:tc>
          <w:tcPr>
            <w:tcW w:w="2825" w:type="dxa"/>
            <w:gridSpan w:val="2"/>
          </w:tcPr>
          <w:p>
            <w:pPr>
              <w:widowControl/>
              <w:adjustRightInd w:val="0"/>
              <w:snapToGrid w:val="0"/>
              <w:spacing w:line="288" w:lineRule="auto"/>
              <w:jc w:val="center"/>
              <w:rPr>
                <w:rFonts w:hint="eastAsia" w:ascii="宋体" w:hAnsi="宋体"/>
                <w:szCs w:val="21"/>
              </w:rPr>
            </w:pPr>
          </w:p>
          <w:p>
            <w:pPr>
              <w:widowControl/>
              <w:adjustRightInd w:val="0"/>
              <w:snapToGrid w:val="0"/>
              <w:spacing w:line="288" w:lineRule="auto"/>
              <w:jc w:val="center"/>
              <w:rPr>
                <w:rFonts w:cs="仿宋" w:asciiTheme="minorEastAsia" w:hAnsiTheme="minorEastAsia" w:eastAsiaTheme="minorEastAsia"/>
                <w:szCs w:val="21"/>
              </w:rPr>
            </w:pPr>
            <w:r>
              <w:rPr>
                <w:rFonts w:hint="eastAsia" w:ascii="宋体" w:hAnsi="宋体"/>
                <w:szCs w:val="21"/>
              </w:rPr>
              <w:t>报价评分标准</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Theme="minorEastAsia" w:hAnsiTheme="minorEastAsia" w:eastAsiaTheme="minorEastAsia"/>
                <w:szCs w:val="21"/>
              </w:rPr>
              <w:t>通过初步评审的最低评审价格为评审基准价，其供应商报价分为满分。其他供应商的报价分统一按照下列公式计算：报价得分＝（评审基准价／评审价格）</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lang w:val="en-US" w:eastAsia="zh-CN"/>
              </w:rPr>
              <w:t>30</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（投标报价分）。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 xml:space="preserve">3.4.1 </w:t>
            </w:r>
          </w:p>
        </w:tc>
        <w:tc>
          <w:tcPr>
            <w:tcW w:w="2825" w:type="dxa"/>
            <w:gridSpan w:val="2"/>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供应商最终得分的计算方法</w:t>
            </w:r>
          </w:p>
        </w:tc>
        <w:tc>
          <w:tcPr>
            <w:tcW w:w="5676" w:type="dxa"/>
            <w:vAlign w:val="center"/>
          </w:tcPr>
          <w:p>
            <w:pPr>
              <w:widowControl w:val="0"/>
              <w:adjustRightInd w:val="0"/>
              <w:snapToGrid w:val="0"/>
              <w:spacing w:line="288" w:lineRule="auto"/>
              <w:jc w:val="both"/>
              <w:rPr>
                <w:rFonts w:asciiTheme="minorEastAsia" w:hAnsiTheme="minorEastAsia" w:eastAsiaTheme="minorEastAsia"/>
                <w:szCs w:val="21"/>
              </w:rPr>
            </w:pPr>
            <w:r>
              <w:rPr>
                <w:rFonts w:hint="eastAsia" w:asciiTheme="minorEastAsia" w:hAnsiTheme="minorEastAsia" w:eastAsiaTheme="minorEastAsia"/>
                <w:szCs w:val="21"/>
              </w:rPr>
              <w:t>供应商最终得分为商务部分、技术部分、投标报价3个方面评价得分之和。</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36"/>
          <w:szCs w:val="36"/>
        </w:rPr>
      </w:pP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1评审方法(综合评分法)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本次评审采用综合评分法。评审小组对满足采购文件实质性要求的响应文件，按照本章第3条规定的评分标准进行打分，并按得分由高到低的顺序推荐成交候选供应商。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sz w:val="24"/>
        </w:rPr>
      </w:pPr>
      <w:r>
        <w:rPr>
          <w:rFonts w:hint="eastAsia" w:ascii="宋体" w:hAnsi="宋体" w:cs="仿宋"/>
          <w:b/>
          <w:bCs/>
          <w:sz w:val="24"/>
        </w:rPr>
        <w:t>3详细评审标准和程序(综合评分法)</w:t>
      </w:r>
    </w:p>
    <w:p>
      <w:pPr>
        <w:adjustRightInd w:val="0"/>
        <w:snapToGrid w:val="0"/>
        <w:spacing w:line="312" w:lineRule="auto"/>
        <w:jc w:val="both"/>
        <w:rPr>
          <w:rFonts w:ascii="宋体" w:hAnsi="宋体" w:cs="仿宋"/>
          <w:b/>
          <w:bCs/>
          <w:sz w:val="24"/>
        </w:rPr>
      </w:pPr>
      <w:r>
        <w:rPr>
          <w:rFonts w:hint="eastAsia" w:ascii="宋体" w:hAnsi="宋体" w:cs="仿宋"/>
          <w:b/>
          <w:bCs/>
          <w:sz w:val="24"/>
        </w:rPr>
        <w:t>3.1分值构成</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(1)商务部分:见评审办法前附表;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(2)技术部分:见评审办法前附表;</w:t>
      </w:r>
    </w:p>
    <w:p>
      <w:pPr>
        <w:adjustRightInd w:val="0"/>
        <w:snapToGrid w:val="0"/>
        <w:spacing w:line="312" w:lineRule="auto"/>
        <w:ind w:firstLine="321" w:firstLineChars="134"/>
        <w:jc w:val="both"/>
        <w:rPr>
          <w:rFonts w:ascii="宋体" w:hAnsi="宋体" w:cs="仿宋"/>
          <w:sz w:val="24"/>
        </w:rPr>
      </w:pPr>
      <w:r>
        <w:rPr>
          <w:rFonts w:hint="eastAsia" w:ascii="宋体" w:hAnsi="宋体" w:cs="仿宋"/>
          <w:sz w:val="24"/>
        </w:rPr>
        <w:t xml:space="preserve"> (3)报价:见评审办法前附表;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3.2评分标准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(1)商务评分标准:见评审办法前附表;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(2)技术评分标准:见评审办法前附表;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(3)报价评分标准: 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3.3评分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pPr>
        <w:adjustRightInd w:val="0"/>
        <w:snapToGrid w:val="0"/>
        <w:spacing w:line="312" w:lineRule="auto"/>
        <w:jc w:val="both"/>
        <w:rPr>
          <w:rFonts w:ascii="宋体" w:hAnsi="宋体" w:cs="仿宋"/>
          <w:sz w:val="24"/>
        </w:rPr>
      </w:pPr>
      <w:r>
        <w:rPr>
          <w:rFonts w:hint="eastAsia" w:ascii="宋体" w:hAnsi="宋体" w:cs="仿宋"/>
          <w:b/>
          <w:bCs/>
          <w:sz w:val="24"/>
        </w:rPr>
        <w:t>3.4汇总</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评审小组汇总每个成员对供应商的评分总分，每个供应商的评分总分的算术平均值为供应商最终得分。</w:t>
      </w:r>
    </w:p>
    <w:p>
      <w:pPr>
        <w:adjustRightInd w:val="0"/>
        <w:snapToGrid w:val="0"/>
        <w:spacing w:line="312" w:lineRule="auto"/>
        <w:jc w:val="both"/>
        <w:rPr>
          <w:rFonts w:ascii="宋体" w:hAnsi="宋体" w:cs="仿宋"/>
          <w:b/>
          <w:bCs/>
          <w:sz w:val="24"/>
        </w:rPr>
      </w:pPr>
      <w:r>
        <w:rPr>
          <w:rFonts w:hint="eastAsia" w:ascii="宋体" w:hAnsi="宋体" w:cs="仿宋"/>
          <w:b/>
          <w:bCs/>
          <w:sz w:val="24"/>
        </w:rPr>
        <w:t>3.5排序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widowControl w:val="0"/>
        <w:snapToGrid w:val="0"/>
        <w:spacing w:line="490" w:lineRule="exact"/>
        <w:jc w:val="both"/>
        <w:outlineLvl w:val="0"/>
        <w:rPr>
          <w:rFonts w:hint="eastAsia" w:ascii="黑体" w:hAnsi="黑体" w:eastAsia="黑体" w:cs="宋体"/>
          <w:kern w:val="44"/>
          <w:sz w:val="32"/>
          <w:szCs w:val="32"/>
        </w:rPr>
      </w:pPr>
      <w:r>
        <w:rPr>
          <w:rFonts w:hint="eastAsia" w:ascii="黑体" w:hAnsi="黑体" w:eastAsia="黑体" w:cs="宋体"/>
          <w:kern w:val="44"/>
          <w:sz w:val="32"/>
          <w:szCs w:val="32"/>
        </w:rPr>
        <w:t xml:space="preserve">附表1  </w:t>
      </w:r>
    </w:p>
    <w:p>
      <w:pPr>
        <w:widowControl w:val="0"/>
        <w:snapToGrid w:val="0"/>
        <w:spacing w:line="490" w:lineRule="exact"/>
        <w:jc w:val="center"/>
        <w:outlineLvl w:val="0"/>
        <w:rPr>
          <w:rFonts w:ascii="黑体" w:hAnsi="黑体" w:eastAsia="黑体" w:cs="宋体"/>
          <w:kern w:val="44"/>
          <w:sz w:val="32"/>
          <w:szCs w:val="32"/>
        </w:rPr>
      </w:pPr>
      <w:r>
        <w:rPr>
          <w:rFonts w:hint="eastAsia" w:ascii="黑体" w:hAnsi="黑体" w:eastAsia="黑体" w:cs="宋体"/>
          <w:kern w:val="44"/>
          <w:sz w:val="32"/>
          <w:szCs w:val="32"/>
        </w:rPr>
        <w:t>商务部分评分表</w:t>
      </w:r>
    </w:p>
    <w:p>
      <w:pPr>
        <w:snapToGrid w:val="0"/>
        <w:spacing w:line="400" w:lineRule="exact"/>
        <w:jc w:val="both"/>
        <w:rPr>
          <w:rFonts w:ascii="宋体" w:hAnsi="宋体"/>
          <w:sz w:val="24"/>
        </w:rPr>
      </w:pPr>
      <w:r>
        <w:rPr>
          <w:rFonts w:hint="eastAsia" w:ascii="宋体" w:hAnsi="宋体"/>
          <w:sz w:val="24"/>
        </w:rPr>
        <w:t xml:space="preserve">              </w:t>
      </w:r>
    </w:p>
    <w:tbl>
      <w:tblPr>
        <w:tblStyle w:val="41"/>
        <w:tblW w:w="10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856"/>
        <w:gridCol w:w="4819"/>
        <w:gridCol w:w="1121"/>
        <w:gridCol w:w="11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序号</w:t>
            </w:r>
          </w:p>
        </w:tc>
        <w:tc>
          <w:tcPr>
            <w:tcW w:w="1856"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评分因素</w:t>
            </w:r>
          </w:p>
        </w:tc>
        <w:tc>
          <w:tcPr>
            <w:tcW w:w="4819" w:type="dxa"/>
            <w:vMerge w:val="restart"/>
            <w:tcBorders>
              <w:top w:val="single" w:color="auto" w:sz="4" w:space="0"/>
              <w:left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评价内容/分值</w:t>
            </w:r>
          </w:p>
        </w:tc>
        <w:tc>
          <w:tcPr>
            <w:tcW w:w="3254" w:type="dxa"/>
            <w:gridSpan w:val="3"/>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r>
              <w:rPr>
                <w:rFonts w:hint="eastAsia" w:ascii="宋体" w:hAnsi="宋体"/>
                <w:kern w:val="0"/>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856"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4819" w:type="dxa"/>
            <w:vMerge w:val="continue"/>
            <w:tcBorders>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2"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kern w:val="0"/>
                <w:szCs w:val="21"/>
              </w:rPr>
            </w:pPr>
            <w:r>
              <w:rPr>
                <w:rFonts w:hint="eastAsia" w:ascii="宋体" w:hAnsi="宋体" w:cs="宋体"/>
                <w:color w:val="000000"/>
                <w:szCs w:val="21"/>
                <w:highlight w:val="none"/>
                <w:lang w:val="en-US" w:eastAsia="zh-CN"/>
              </w:rPr>
              <w:t>不良行为记录情况</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ascii="宋体" w:hAnsi="宋体" w:cs="宋体"/>
                <w:color w:val="000000"/>
                <w:szCs w:val="21"/>
                <w:highlight w:val="none"/>
              </w:rPr>
              <w:t>分</w:t>
            </w:r>
            <w:r>
              <w:rPr>
                <w:rFonts w:hint="eastAsia" w:ascii="宋体" w:hAnsi="宋体" w:cs="宋体"/>
                <w:color w:val="000000"/>
                <w:szCs w:val="21"/>
              </w:rPr>
              <w:t>）</w:t>
            </w:r>
          </w:p>
        </w:tc>
        <w:tc>
          <w:tcPr>
            <w:tcW w:w="4819"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s="宋体"/>
                <w:color w:val="auto"/>
                <w:highlight w:val="none"/>
              </w:rPr>
            </w:pPr>
            <w:r>
              <w:rPr>
                <w:rFonts w:hint="eastAsia" w:ascii="Times New Roman" w:hAnsi="Times New Roman" w:cs="Times New Roman"/>
                <w:color w:val="auto"/>
                <w:highlight w:val="none"/>
                <w:lang w:val="en-US" w:eastAsia="zh-CN"/>
              </w:rPr>
              <w:t>1</w:t>
            </w:r>
            <w:r>
              <w:rPr>
                <w:rFonts w:hint="eastAsia" w:ascii="宋体" w:hAnsi="宋体" w:cs="宋体"/>
                <w:color w:val="auto"/>
                <w:highlight w:val="none"/>
                <w:lang w:val="en-US" w:eastAsia="zh-CN"/>
              </w:rPr>
              <w:t>、供应商</w:t>
            </w:r>
            <w:r>
              <w:rPr>
                <w:rFonts w:hint="eastAsia" w:ascii="宋体" w:hAnsi="宋体" w:cs="宋体"/>
                <w:color w:val="auto"/>
                <w:highlight w:val="none"/>
              </w:rPr>
              <w:t>在本省行政区域内发生不良行为的，以开标时省住房和城乡建设厅发布的文件为准。无不良行为记录计</w:t>
            </w:r>
            <w:r>
              <w:rPr>
                <w:rFonts w:hint="eastAsia" w:ascii="宋体" w:hAnsi="宋体" w:cs="宋体"/>
                <w:color w:val="auto"/>
                <w:highlight w:val="none"/>
                <w:lang w:val="en-US" w:eastAsia="zh-CN"/>
              </w:rPr>
              <w:t>4</w:t>
            </w:r>
            <w:r>
              <w:rPr>
                <w:rFonts w:hint="eastAsia" w:ascii="宋体" w:hAnsi="宋体" w:cs="宋体"/>
                <w:color w:val="auto"/>
                <w:highlight w:val="none"/>
              </w:rPr>
              <w:t>分，每发生一次一般不良行为记录扣</w:t>
            </w:r>
            <w:r>
              <w:rPr>
                <w:rFonts w:hint="eastAsia" w:ascii="宋体" w:hAnsi="宋体" w:cs="宋体"/>
                <w:color w:val="auto"/>
                <w:highlight w:val="none"/>
                <w:lang w:val="en-US" w:eastAsia="zh-CN"/>
              </w:rPr>
              <w:t>1</w:t>
            </w:r>
            <w:r>
              <w:rPr>
                <w:rFonts w:hint="eastAsia" w:ascii="宋体" w:hAnsi="宋体" w:cs="宋体"/>
                <w:color w:val="auto"/>
                <w:highlight w:val="none"/>
              </w:rPr>
              <w:t>分，每发生一次严重不良行为记录扣</w:t>
            </w:r>
            <w:r>
              <w:rPr>
                <w:rFonts w:hint="eastAsia" w:ascii="宋体" w:hAnsi="宋体" w:cs="宋体"/>
                <w:color w:val="auto"/>
                <w:highlight w:val="none"/>
                <w:lang w:val="en-US" w:eastAsia="zh-CN"/>
              </w:rPr>
              <w:t>2</w:t>
            </w:r>
            <w:r>
              <w:rPr>
                <w:rFonts w:hint="eastAsia" w:ascii="宋体" w:hAnsi="宋体" w:cs="宋体"/>
                <w:color w:val="auto"/>
                <w:highlight w:val="none"/>
              </w:rPr>
              <w:t>分，扣完为止。</w:t>
            </w:r>
          </w:p>
          <w:p>
            <w:pPr>
              <w:spacing w:line="280" w:lineRule="exact"/>
              <w:jc w:val="left"/>
              <w:rPr>
                <w:rFonts w:ascii="宋体" w:hAnsi="宋体" w:cs="宋体"/>
                <w:color w:val="auto"/>
                <w:highlight w:val="none"/>
              </w:rPr>
            </w:pPr>
            <w:r>
              <w:rPr>
                <w:rFonts w:hint="eastAsia" w:ascii="Times New Roman" w:hAnsi="Times New Roman" w:cs="Times New Roman"/>
                <w:color w:val="auto"/>
                <w:highlight w:val="none"/>
                <w:lang w:val="en-US" w:eastAsia="zh-CN"/>
              </w:rPr>
              <w:t>2、</w:t>
            </w:r>
            <w:r>
              <w:rPr>
                <w:rFonts w:hint="eastAsia" w:ascii="宋体" w:hAnsi="宋体" w:cs="宋体"/>
                <w:color w:val="auto"/>
                <w:highlight w:val="none"/>
                <w:lang w:val="en-US" w:eastAsia="zh-CN"/>
              </w:rPr>
              <w:t>供应商</w:t>
            </w:r>
            <w:r>
              <w:rPr>
                <w:rFonts w:hint="eastAsia" w:ascii="宋体" w:hAnsi="宋体" w:cs="宋体"/>
                <w:color w:val="auto"/>
                <w:highlight w:val="none"/>
              </w:rPr>
              <w:t>应在响应文件中如实反映拟任项目总监的不良行为记录，在本省行政区域内发生不良行为的，以开标时省住房和城乡建设厅发布的文件为准。无不良行为记录计</w:t>
            </w:r>
            <w:r>
              <w:rPr>
                <w:rFonts w:hint="eastAsia" w:ascii="宋体" w:hAnsi="宋体" w:cs="宋体"/>
                <w:color w:val="auto"/>
                <w:highlight w:val="none"/>
                <w:lang w:val="en-US" w:eastAsia="zh-CN"/>
              </w:rPr>
              <w:t>4</w:t>
            </w:r>
            <w:r>
              <w:rPr>
                <w:rFonts w:hint="eastAsia" w:ascii="宋体" w:hAnsi="宋体" w:cs="宋体"/>
                <w:color w:val="auto"/>
                <w:highlight w:val="none"/>
              </w:rPr>
              <w:t>分，每发生一次一般不良行为记录扣</w:t>
            </w:r>
            <w:r>
              <w:rPr>
                <w:rFonts w:hint="eastAsia" w:ascii="宋体" w:hAnsi="宋体" w:cs="宋体"/>
                <w:color w:val="auto"/>
                <w:highlight w:val="none"/>
                <w:lang w:val="en-US" w:eastAsia="zh-CN"/>
              </w:rPr>
              <w:t>1</w:t>
            </w:r>
            <w:r>
              <w:rPr>
                <w:rFonts w:hint="eastAsia" w:ascii="宋体" w:hAnsi="宋体" w:cs="宋体"/>
                <w:color w:val="auto"/>
                <w:highlight w:val="none"/>
              </w:rPr>
              <w:t>分，每发生一次严重不良行为记录扣</w:t>
            </w:r>
            <w:r>
              <w:rPr>
                <w:rFonts w:hint="eastAsia" w:ascii="宋体" w:hAnsi="宋体" w:cs="宋体"/>
                <w:color w:val="auto"/>
                <w:highlight w:val="none"/>
                <w:lang w:val="en-US" w:eastAsia="zh-CN"/>
              </w:rPr>
              <w:t>2</w:t>
            </w:r>
            <w:r>
              <w:rPr>
                <w:rFonts w:hint="eastAsia" w:ascii="宋体" w:hAnsi="宋体" w:cs="宋体"/>
                <w:color w:val="auto"/>
                <w:highlight w:val="none"/>
              </w:rPr>
              <w:t>分，扣完为止。</w:t>
            </w:r>
          </w:p>
          <w:p>
            <w:pPr>
              <w:spacing w:line="280" w:lineRule="exact"/>
              <w:jc w:val="left"/>
              <w:rPr>
                <w:rFonts w:ascii="宋体" w:hAnsi="宋体" w:cs="宋体"/>
                <w:color w:val="auto"/>
                <w:highlight w:val="none"/>
              </w:rPr>
            </w:pPr>
            <w:r>
              <w:rPr>
                <w:rFonts w:hint="eastAsia" w:ascii="Times New Roman" w:hAnsi="Times New Roman" w:cs="Times New Roman"/>
                <w:color w:val="auto"/>
                <w:highlight w:val="none"/>
                <w:lang w:val="en-US" w:eastAsia="zh-CN"/>
              </w:rPr>
              <w:t>3、</w:t>
            </w:r>
            <w:r>
              <w:rPr>
                <w:rFonts w:hint="eastAsia" w:ascii="宋体" w:hAnsi="宋体" w:cs="宋体"/>
                <w:color w:val="auto"/>
                <w:highlight w:val="none"/>
              </w:rPr>
              <w:t>无不良行为记录的</w:t>
            </w:r>
            <w:r>
              <w:rPr>
                <w:rFonts w:hint="eastAsia" w:ascii="宋体" w:hAnsi="宋体" w:cs="宋体"/>
                <w:color w:val="auto"/>
                <w:highlight w:val="none"/>
                <w:lang w:val="en-US" w:eastAsia="zh-CN"/>
              </w:rPr>
              <w:t>供应商</w:t>
            </w:r>
            <w:r>
              <w:rPr>
                <w:rFonts w:hint="eastAsia" w:ascii="宋体" w:hAnsi="宋体" w:cs="宋体"/>
                <w:color w:val="auto"/>
                <w:highlight w:val="none"/>
              </w:rPr>
              <w:t>，提交无不良行为记录承诺函即可。一旦发现有弄虚作假，取消投标资格或成交资格。</w:t>
            </w:r>
          </w:p>
          <w:p>
            <w:pPr>
              <w:spacing w:line="280" w:lineRule="exact"/>
              <w:jc w:val="left"/>
              <w:rPr>
                <w:rFonts w:ascii="宋体" w:hAnsi="宋体" w:cs="宋体"/>
                <w:color w:val="auto"/>
                <w:highlight w:val="none"/>
              </w:rPr>
            </w:pPr>
            <w:r>
              <w:rPr>
                <w:rFonts w:hint="eastAsia" w:ascii="宋体" w:hAnsi="宋体" w:cs="宋体"/>
                <w:color w:val="auto"/>
                <w:highlight w:val="none"/>
              </w:rPr>
              <w:t>注：①</w:t>
            </w:r>
            <w:r>
              <w:rPr>
                <w:rFonts w:hint="eastAsia" w:ascii="宋体" w:hAnsi="宋体" w:cs="宋体"/>
                <w:color w:val="auto"/>
                <w:highlight w:val="none"/>
                <w:lang w:val="en-US" w:eastAsia="zh-CN"/>
              </w:rPr>
              <w:t>供应商</w:t>
            </w:r>
            <w:r>
              <w:rPr>
                <w:rFonts w:hint="eastAsia" w:ascii="宋体" w:hAnsi="宋体" w:cs="宋体"/>
                <w:color w:val="auto"/>
                <w:highlight w:val="none"/>
              </w:rPr>
              <w:t>及拟任总监理工程师不良行为记录扣分有效期为180天，自湖南省住房和城乡建设厅公布之日起至投交投标文件截止之日止。列入省公管办或省住建厅发布的黑名单扣分有效期为365天，自湖南省公管办或湖南省住房和城乡建设厅公布之日起至提交投标文件截止之日止。</w:t>
            </w:r>
          </w:p>
          <w:p>
            <w:pPr>
              <w:adjustRightInd w:val="0"/>
              <w:snapToGrid w:val="0"/>
              <w:spacing w:line="276" w:lineRule="auto"/>
              <w:jc w:val="both"/>
              <w:rPr>
                <w:rFonts w:hint="eastAsia" w:eastAsia="宋体"/>
                <w:lang w:eastAsia="zh-CN"/>
              </w:rPr>
            </w:pPr>
            <w:r>
              <w:rPr>
                <w:rFonts w:hint="eastAsia" w:ascii="宋体" w:hAnsi="宋体" w:cs="宋体"/>
                <w:color w:val="auto"/>
                <w:highlight w:val="none"/>
              </w:rPr>
              <w:t>②不良行为记录包括工程质量、安全生产、市场行为等方面的情况。省住房和城乡建设厅发布的《湖南省建筑市场责任主体不良行为记录》是确认本省行政区域内不良行为记录的依据。</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2</w:t>
            </w:r>
          </w:p>
        </w:tc>
        <w:tc>
          <w:tcPr>
            <w:tcW w:w="185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jc w:val="center"/>
              <w:rPr>
                <w:rFonts w:ascii="宋体" w:hAnsi="宋体"/>
                <w:kern w:val="0"/>
                <w:sz w:val="18"/>
                <w:szCs w:val="18"/>
              </w:rPr>
            </w:pPr>
            <w:r>
              <w:rPr>
                <w:rFonts w:hint="eastAsia" w:ascii="宋体" w:hAnsi="宋体" w:cs="宋体"/>
                <w:color w:val="000000"/>
                <w:szCs w:val="21"/>
                <w:highlight w:val="none"/>
                <w:lang w:val="en-US" w:eastAsia="zh-CN"/>
              </w:rPr>
              <w:t>供应商实力</w:t>
            </w:r>
            <w:r>
              <w:rPr>
                <w:rFonts w:ascii="宋体" w:hAnsi="宋体" w:cs="宋体"/>
                <w:color w:val="000000"/>
                <w:szCs w:val="21"/>
                <w:highlight w:val="none"/>
              </w:rPr>
              <w:t xml:space="preserve"> </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w:t>
            </w:r>
            <w:r>
              <w:rPr>
                <w:rFonts w:ascii="宋体" w:hAnsi="宋体" w:cs="宋体"/>
                <w:color w:val="000000"/>
                <w:szCs w:val="21"/>
                <w:highlight w:val="none"/>
              </w:rPr>
              <w:t>分）</w:t>
            </w:r>
          </w:p>
        </w:tc>
        <w:tc>
          <w:tcPr>
            <w:tcW w:w="48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both"/>
              <w:rPr>
                <w:rFonts w:ascii="宋体" w:hAnsi="宋体"/>
                <w:bCs/>
                <w:szCs w:val="21"/>
              </w:rPr>
            </w:pPr>
            <w:r>
              <w:rPr>
                <w:rFonts w:hint="eastAsia" w:ascii="宋体" w:hAnsi="宋体" w:cs="宋体"/>
                <w:color w:val="auto"/>
                <w:highlight w:val="none"/>
                <w:lang w:val="en-US" w:eastAsia="zh-CN"/>
              </w:rPr>
              <w:t>供应商</w:t>
            </w:r>
            <w:r>
              <w:rPr>
                <w:rFonts w:hint="eastAsia" w:ascii="宋体" w:hAnsi="宋体" w:cs="宋体"/>
                <w:color w:val="auto"/>
                <w:highlight w:val="none"/>
              </w:rPr>
              <w:t xml:space="preserve">具有有效的质量体系认证、环境管理体系认证、职业健康体系认证证书的，每提供一个计2分，本项最多计6分。（提供证书复印件并加盖公章，否则不计分） </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3</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color w:val="000000"/>
                <w:szCs w:val="21"/>
                <w:lang w:val="en-US" w:eastAsia="zh-CN"/>
              </w:rPr>
              <w:t>类似</w:t>
            </w:r>
            <w:r>
              <w:rPr>
                <w:rFonts w:hint="eastAsia" w:ascii="宋体" w:hAnsi="宋体" w:cs="宋体"/>
                <w:color w:val="000000"/>
                <w:szCs w:val="21"/>
              </w:rPr>
              <w:t>业绩（</w:t>
            </w:r>
            <w:r>
              <w:rPr>
                <w:rFonts w:hint="eastAsia" w:ascii="宋体" w:hAnsi="宋体" w:cs="宋体"/>
                <w:color w:val="000000"/>
                <w:szCs w:val="21"/>
                <w:lang w:val="en-US" w:eastAsia="zh-CN"/>
              </w:rPr>
              <w:t>12</w:t>
            </w:r>
            <w:r>
              <w:rPr>
                <w:rFonts w:hint="eastAsia" w:ascii="宋体" w:hAnsi="宋体" w:cs="宋体"/>
                <w:color w:val="000000"/>
                <w:szCs w:val="21"/>
              </w:rPr>
              <w:t>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color w:val="auto"/>
                <w:highlight w:val="none"/>
              </w:rPr>
            </w:pPr>
            <w:r>
              <w:rPr>
                <w:rFonts w:hint="eastAsia" w:ascii="Times New Roman" w:hAnsi="Times New Roman" w:eastAsia="宋体" w:cs="Times New Roman"/>
                <w:color w:val="auto"/>
                <w:sz w:val="21"/>
                <w:highlight w:val="none"/>
              </w:rPr>
              <w:t>供应商近3年内完成过1个或以上房建工程施工监理服务业绩且单个合同金额不低于</w:t>
            </w:r>
            <w:r>
              <w:rPr>
                <w:rFonts w:hint="eastAsia" w:cs="Times New Roman"/>
                <w:color w:val="auto"/>
                <w:sz w:val="21"/>
                <w:highlight w:val="none"/>
                <w:lang w:val="en-US" w:eastAsia="zh-CN"/>
              </w:rPr>
              <w:t>2</w:t>
            </w:r>
            <w:r>
              <w:rPr>
                <w:rFonts w:hint="eastAsia" w:ascii="Times New Roman" w:hAnsi="Times New Roman" w:eastAsia="宋体" w:cs="Times New Roman"/>
                <w:color w:val="auto"/>
                <w:sz w:val="21"/>
                <w:highlight w:val="none"/>
                <w:lang w:val="en-US" w:eastAsia="zh-CN"/>
              </w:rPr>
              <w:t>0</w:t>
            </w:r>
            <w:r>
              <w:rPr>
                <w:rFonts w:hint="eastAsia" w:ascii="Times New Roman" w:hAnsi="Times New Roman" w:eastAsia="宋体" w:cs="Times New Roman"/>
                <w:color w:val="auto"/>
                <w:sz w:val="21"/>
                <w:highlight w:val="none"/>
              </w:rPr>
              <w:t>万</w:t>
            </w:r>
            <w:r>
              <w:rPr>
                <w:rFonts w:hint="eastAsia"/>
                <w:color w:val="auto"/>
                <w:highlight w:val="none"/>
              </w:rPr>
              <w:t>，</w:t>
            </w:r>
            <w:r>
              <w:rPr>
                <w:rFonts w:hint="eastAsia"/>
                <w:color w:val="auto"/>
                <w:highlight w:val="none"/>
                <w:lang w:val="en-US" w:eastAsia="zh-CN"/>
              </w:rPr>
              <w:t>计基本分7.2</w:t>
            </w:r>
            <w:r>
              <w:rPr>
                <w:rFonts w:hint="eastAsia"/>
                <w:color w:val="auto"/>
                <w:highlight w:val="none"/>
              </w:rPr>
              <w:t>分；</w:t>
            </w:r>
          </w:p>
          <w:p>
            <w:pPr>
              <w:widowControl w:val="0"/>
              <w:spacing w:line="240" w:lineRule="auto"/>
              <w:jc w:val="both"/>
              <w:rPr>
                <w:rFonts w:hint="eastAsia" w:ascii="宋体" w:hAnsi="宋体" w:cs="宋体"/>
                <w:bCs/>
                <w:color w:val="000000"/>
                <w:szCs w:val="21"/>
                <w:highlight w:val="none"/>
                <w:lang w:val="en-US" w:eastAsia="zh-CN"/>
              </w:rPr>
            </w:pPr>
            <w:r>
              <w:rPr>
                <w:rFonts w:hint="eastAsia"/>
                <w:color w:val="auto"/>
                <w:highlight w:val="none"/>
              </w:rPr>
              <w:t>近</w:t>
            </w:r>
            <w:r>
              <w:rPr>
                <w:rFonts w:hint="eastAsia" w:cs="Times New Roman"/>
                <w:bCs w:val="0"/>
                <w:color w:val="auto"/>
                <w:szCs w:val="24"/>
                <w:highlight w:val="none"/>
                <w:lang w:val="en-US" w:eastAsia="zh-CN"/>
              </w:rPr>
              <w:t>3</w:t>
            </w:r>
            <w:r>
              <w:rPr>
                <w:rFonts w:hint="eastAsia" w:ascii="Times New Roman" w:hAnsi="Times New Roman" w:cs="Times New Roman"/>
                <w:bCs w:val="0"/>
                <w:color w:val="auto"/>
                <w:szCs w:val="24"/>
                <w:highlight w:val="none"/>
                <w:lang w:val="en-US" w:eastAsia="zh-CN"/>
              </w:rPr>
              <w:t>年内（</w:t>
            </w:r>
            <w:r>
              <w:rPr>
                <w:rFonts w:hint="eastAsia"/>
                <w:color w:val="auto"/>
                <w:highlight w:val="none"/>
                <w:lang w:val="en-US" w:eastAsia="zh-CN"/>
              </w:rPr>
              <w:t>报</w:t>
            </w:r>
            <w:r>
              <w:rPr>
                <w:rFonts w:hint="eastAsia"/>
                <w:lang w:val="en-US" w:eastAsia="zh-CN"/>
              </w:rPr>
              <w:t>价截止日期往前推算36个月</w:t>
            </w:r>
            <w:r>
              <w:rPr>
                <w:rFonts w:hint="eastAsia" w:ascii="宋体" w:hAnsi="宋体" w:cs="宋体"/>
                <w:bCs/>
                <w:color w:val="000000"/>
                <w:szCs w:val="21"/>
                <w:highlight w:val="none"/>
                <w:lang w:val="en-US" w:eastAsia="zh-CN"/>
              </w:rPr>
              <w:t>）</w:t>
            </w:r>
            <w:r>
              <w:rPr>
                <w:rFonts w:hint="eastAsia" w:ascii="宋体" w:hAnsi="宋体" w:cs="宋体"/>
                <w:color w:val="auto"/>
                <w:highlight w:val="none"/>
              </w:rPr>
              <w:t>每</w:t>
            </w:r>
            <w:r>
              <w:rPr>
                <w:rFonts w:hint="eastAsia" w:ascii="宋体" w:hAnsi="宋体" w:cs="宋体"/>
                <w:color w:val="auto"/>
                <w:highlight w:val="none"/>
                <w:lang w:val="en-US" w:eastAsia="zh-CN"/>
              </w:rPr>
              <w:t>额外增加</w:t>
            </w:r>
            <w:r>
              <w:rPr>
                <w:rFonts w:hint="eastAsia" w:ascii="宋体" w:hAnsi="宋体" w:cs="宋体"/>
                <w:color w:val="auto"/>
                <w:highlight w:val="none"/>
              </w:rPr>
              <w:t>一个</w:t>
            </w:r>
            <w:r>
              <w:rPr>
                <w:rFonts w:hint="eastAsia" w:ascii="宋体" w:hAnsi="宋体" w:cs="宋体"/>
                <w:color w:val="auto"/>
                <w:highlight w:val="none"/>
                <w:lang w:val="en-US" w:eastAsia="zh-CN"/>
              </w:rPr>
              <w:t>上述</w:t>
            </w:r>
            <w:r>
              <w:rPr>
                <w:rFonts w:hint="eastAsia" w:ascii="宋体" w:hAnsi="宋体" w:cs="宋体"/>
                <w:color w:val="auto"/>
                <w:highlight w:val="none"/>
              </w:rPr>
              <w:t>业</w:t>
            </w:r>
            <w:r>
              <w:rPr>
                <w:rFonts w:hint="eastAsia" w:ascii="Times New Roman" w:hAnsi="Times New Roman" w:cs="Times New Roman"/>
                <w:color w:val="auto"/>
                <w:highlight w:val="none"/>
              </w:rPr>
              <w:t>绩的计2</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分，最多计</w:t>
            </w:r>
            <w:r>
              <w:rPr>
                <w:rFonts w:hint="eastAsia" w:ascii="Times New Roman" w:hAnsi="Times New Roman" w:cs="Times New Roman"/>
                <w:color w:val="auto"/>
                <w:highlight w:val="none"/>
                <w:lang w:val="en-US" w:eastAsia="zh-CN"/>
              </w:rPr>
              <w:t>4.8</w:t>
            </w:r>
            <w:r>
              <w:rPr>
                <w:rFonts w:hint="eastAsia" w:ascii="宋体" w:hAnsi="宋体" w:cs="宋体"/>
                <w:color w:val="auto"/>
                <w:highlight w:val="none"/>
              </w:rPr>
              <w:t>分；</w:t>
            </w:r>
          </w:p>
          <w:p>
            <w:pPr>
              <w:widowControl w:val="0"/>
              <w:spacing w:line="240" w:lineRule="auto"/>
              <w:jc w:val="both"/>
              <w:rPr>
                <w:rFonts w:hint="eastAsia" w:eastAsia="宋体"/>
                <w:lang w:eastAsia="zh-CN"/>
              </w:rPr>
            </w:pPr>
            <w:r>
              <w:rPr>
                <w:rFonts w:hint="eastAsia" w:ascii="宋体" w:hAnsi="宋体" w:cs="宋体"/>
                <w:color w:val="auto"/>
                <w:highlight w:val="none"/>
              </w:rPr>
              <w:t>提供相关证明文件</w:t>
            </w:r>
            <w:r>
              <w:rPr>
                <w:rFonts w:hint="eastAsia" w:ascii="宋体" w:hAnsi="宋体" w:cs="宋体"/>
                <w:color w:val="auto"/>
                <w:highlight w:val="none"/>
                <w:lang w:val="en-US" w:eastAsia="zh-CN"/>
              </w:rPr>
              <w:t>复印件并加盖公章</w:t>
            </w:r>
            <w:r>
              <w:rPr>
                <w:rFonts w:hint="eastAsia" w:ascii="宋体" w:hAnsi="宋体" w:cs="宋体"/>
                <w:color w:val="auto"/>
                <w:highlight w:val="none"/>
              </w:rPr>
              <w:t>（以委托协议</w:t>
            </w:r>
            <w:r>
              <w:rPr>
                <w:rFonts w:hint="eastAsia" w:ascii="宋体" w:hAnsi="宋体" w:cs="宋体"/>
                <w:color w:val="auto"/>
                <w:highlight w:val="none"/>
                <w:lang w:eastAsia="zh-CN"/>
              </w:rPr>
              <w:t>或中标通知书</w:t>
            </w:r>
            <w:r>
              <w:rPr>
                <w:rFonts w:hint="eastAsia" w:ascii="宋体" w:hAnsi="宋体" w:cs="宋体"/>
                <w:color w:val="auto"/>
                <w:highlight w:val="none"/>
              </w:rPr>
              <w:t>或竣工验收资料为准，日期以委托协议签订日期</w:t>
            </w:r>
            <w:r>
              <w:rPr>
                <w:rFonts w:hint="eastAsia" w:ascii="宋体" w:hAnsi="宋体" w:cs="宋体"/>
                <w:color w:val="auto"/>
                <w:highlight w:val="none"/>
                <w:lang w:eastAsia="zh-CN"/>
              </w:rPr>
              <w:t>或中标通知书</w:t>
            </w:r>
            <w:r>
              <w:rPr>
                <w:rFonts w:hint="eastAsia" w:ascii="宋体" w:hAnsi="宋体" w:cs="宋体"/>
                <w:color w:val="auto"/>
                <w:highlight w:val="none"/>
              </w:rPr>
              <w:t>或竣工验收资料业主签字日期为准）</w:t>
            </w:r>
            <w:r>
              <w:rPr>
                <w:rFonts w:hint="eastAsia" w:ascii="宋体" w:hAnsi="宋体" w:cs="宋体"/>
                <w:color w:val="auto"/>
                <w:highlight w:val="none"/>
                <w:lang w:eastAsia="zh-CN"/>
              </w:rPr>
              <w:t>，</w:t>
            </w:r>
            <w:r>
              <w:rPr>
                <w:rFonts w:hint="eastAsia" w:ascii="宋体" w:hAnsi="宋体" w:cs="宋体"/>
                <w:color w:val="auto"/>
                <w:highlight w:val="none"/>
              </w:rPr>
              <w:t>没有提供相关证明文件的计</w:t>
            </w:r>
            <w:r>
              <w:rPr>
                <w:rFonts w:hint="eastAsia" w:ascii="Times New Roman" w:hAnsi="Times New Roman" w:cs="Times New Roman"/>
                <w:color w:val="auto"/>
                <w:highlight w:val="none"/>
              </w:rPr>
              <w:t>0</w:t>
            </w:r>
            <w:r>
              <w:rPr>
                <w:rFonts w:hint="eastAsia" w:ascii="宋体" w:hAnsi="宋体" w:cs="宋体"/>
                <w:color w:val="auto"/>
                <w:highlight w:val="none"/>
              </w:rPr>
              <w:t>分</w:t>
            </w:r>
            <w:r>
              <w:rPr>
                <w:rFonts w:hint="eastAsia" w:ascii="宋体" w:hAnsi="宋体" w:cs="宋体"/>
                <w:color w:val="auto"/>
                <w:highlight w:val="none"/>
                <w:lang w:eastAsia="zh-CN"/>
              </w:rPr>
              <w:t>。</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highlight w:val="yellow"/>
              </w:rPr>
            </w:pPr>
            <w:r>
              <w:rPr>
                <w:rFonts w:hint="eastAsia" w:ascii="宋体" w:hAnsi="宋体"/>
                <w:kern w:val="0"/>
                <w:szCs w:val="21"/>
                <w:highlight w:val="none"/>
              </w:rPr>
              <w:t>4</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left"/>
              <w:rPr>
                <w:rFonts w:ascii="宋体" w:hAnsi="宋体"/>
                <w:kern w:val="0"/>
                <w:szCs w:val="21"/>
                <w:highlight w:val="yellow"/>
              </w:rPr>
            </w:pPr>
            <w:r>
              <w:rPr>
                <w:rFonts w:hint="eastAsia" w:ascii="宋体" w:hAnsi="宋体"/>
                <w:kern w:val="0"/>
                <w:szCs w:val="21"/>
                <w:lang w:val="en-US" w:eastAsia="zh-CN"/>
              </w:rPr>
              <w:t>监理机构人员配置</w:t>
            </w:r>
            <w:r>
              <w:rPr>
                <w:rFonts w:hint="eastAsia" w:ascii="宋体" w:hAnsi="宋体" w:cs="宋体"/>
                <w:kern w:val="0"/>
                <w:szCs w:val="21"/>
              </w:rPr>
              <w:t xml:space="preserve">（ </w:t>
            </w:r>
            <w:r>
              <w:rPr>
                <w:rFonts w:hint="eastAsia" w:ascii="宋体" w:hAnsi="宋体" w:cs="宋体"/>
                <w:kern w:val="0"/>
                <w:szCs w:val="21"/>
                <w:lang w:val="en-US" w:eastAsia="zh-CN"/>
              </w:rPr>
              <w:t>14</w:t>
            </w:r>
            <w:r>
              <w:rPr>
                <w:rFonts w:hint="eastAsia" w:ascii="宋体" w:hAnsi="宋体" w:cs="宋体"/>
                <w:kern w:val="0"/>
                <w:szCs w:val="21"/>
              </w:rPr>
              <w:t>分）</w:t>
            </w:r>
          </w:p>
        </w:tc>
        <w:tc>
          <w:tcPr>
            <w:tcW w:w="4819"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lang w:eastAsia="zh-CN"/>
              </w:rPr>
            </w:pPr>
            <w:r>
              <w:rPr>
                <w:rFonts w:hint="eastAsia"/>
              </w:rPr>
              <w:t>满</w:t>
            </w:r>
            <w:r>
              <w:rPr>
                <w:rFonts w:hint="eastAsia" w:ascii="宋体" w:hAnsi="宋体" w:cs="宋体"/>
                <w:bCs/>
                <w:color w:val="000000"/>
                <w:szCs w:val="21"/>
                <w:highlight w:val="none"/>
              </w:rPr>
              <w:t>足</w:t>
            </w:r>
            <w:r>
              <w:rPr>
                <w:rFonts w:hint="eastAsia" w:ascii="宋体" w:hAnsi="宋体" w:cs="宋体"/>
                <w:bCs/>
                <w:color w:val="000000"/>
                <w:szCs w:val="21"/>
                <w:highlight w:val="none"/>
                <w:lang w:val="en-US" w:eastAsia="zh-CN"/>
              </w:rPr>
              <w:t>人员配置</w:t>
            </w:r>
            <w:r>
              <w:rPr>
                <w:rFonts w:hint="eastAsia" w:ascii="宋体" w:hAnsi="宋体" w:cs="宋体"/>
                <w:bCs/>
                <w:color w:val="000000"/>
                <w:szCs w:val="21"/>
                <w:highlight w:val="none"/>
              </w:rPr>
              <w:t>最低</w:t>
            </w:r>
            <w:r>
              <w:rPr>
                <w:rFonts w:hint="eastAsia"/>
              </w:rPr>
              <w:t>条件</w:t>
            </w:r>
            <w:r>
              <w:rPr>
                <w:rFonts w:hint="eastAsia"/>
                <w:lang w:val="en-US" w:eastAsia="zh-CN"/>
              </w:rPr>
              <w:t>得基本分8.4分</w:t>
            </w:r>
            <w:r>
              <w:rPr>
                <w:rFonts w:hint="eastAsia"/>
                <w:lang w:eastAsia="zh-CN"/>
              </w:rPr>
              <w:t>。</w:t>
            </w:r>
          </w:p>
          <w:p>
            <w:pPr>
              <w:widowControl w:val="0"/>
              <w:spacing w:line="240" w:lineRule="auto"/>
              <w:jc w:val="both"/>
              <w:rPr>
                <w:rFonts w:hint="eastAsia"/>
              </w:rPr>
            </w:pPr>
            <w:r>
              <w:rPr>
                <w:rFonts w:hint="eastAsia"/>
              </w:rPr>
              <w:t>拟派总监理工程师</w:t>
            </w:r>
            <w:r>
              <w:rPr>
                <w:rFonts w:hint="eastAsia"/>
                <w:lang w:val="en-US" w:eastAsia="zh-CN"/>
              </w:rPr>
              <w:t>满足基本条件</w:t>
            </w:r>
            <w:r>
              <w:rPr>
                <w:rFonts w:hint="eastAsia"/>
              </w:rPr>
              <w:t>外，还具备高级工程师或注册一级建造师或注册一级造价师的每项计</w:t>
            </w:r>
            <w:r>
              <w:rPr>
                <w:rFonts w:hint="eastAsia"/>
                <w:lang w:val="en-US" w:eastAsia="zh-CN"/>
              </w:rPr>
              <w:t>1</w:t>
            </w:r>
            <w:r>
              <w:rPr>
                <w:rFonts w:hint="eastAsia"/>
              </w:rPr>
              <w:t>分，最多</w:t>
            </w:r>
            <w:r>
              <w:rPr>
                <w:rFonts w:hint="eastAsia"/>
                <w:lang w:val="en-US" w:eastAsia="zh-CN"/>
              </w:rPr>
              <w:t>2</w:t>
            </w:r>
            <w:r>
              <w:rPr>
                <w:rFonts w:hint="eastAsia"/>
              </w:rPr>
              <w:t>分。</w:t>
            </w:r>
          </w:p>
          <w:p>
            <w:pPr>
              <w:widowControl w:val="0"/>
              <w:spacing w:line="240" w:lineRule="auto"/>
              <w:jc w:val="both"/>
              <w:rPr>
                <w:rFonts w:hint="eastAsia" w:eastAsia="宋体"/>
                <w:lang w:eastAsia="zh-CN"/>
              </w:rPr>
            </w:pPr>
            <w:r>
              <w:rPr>
                <w:rFonts w:hint="eastAsia"/>
              </w:rPr>
              <w:t>拟派专业监理工程师</w:t>
            </w:r>
            <w:r>
              <w:rPr>
                <w:rFonts w:hint="eastAsia"/>
                <w:lang w:val="en-US" w:eastAsia="zh-CN"/>
              </w:rPr>
              <w:t>满足基本条件</w:t>
            </w:r>
            <w:r>
              <w:rPr>
                <w:rFonts w:hint="eastAsia"/>
              </w:rPr>
              <w:t>外，还具备</w:t>
            </w:r>
            <w:r>
              <w:rPr>
                <w:rFonts w:hint="eastAsia"/>
                <w:lang w:val="en-US" w:eastAsia="zh-CN"/>
              </w:rPr>
              <w:t>中</w:t>
            </w:r>
            <w:r>
              <w:rPr>
                <w:rFonts w:hint="eastAsia"/>
              </w:rPr>
              <w:t>级工程师或注册一级建造师或注册一级造价师的每项计</w:t>
            </w:r>
            <w:r>
              <w:rPr>
                <w:rFonts w:hint="eastAsia"/>
                <w:lang w:val="en-US" w:eastAsia="zh-CN"/>
              </w:rPr>
              <w:t>1</w:t>
            </w:r>
            <w:r>
              <w:rPr>
                <w:rFonts w:hint="eastAsia"/>
              </w:rPr>
              <w:t>分，最多</w:t>
            </w:r>
            <w:r>
              <w:rPr>
                <w:rFonts w:hint="eastAsia"/>
                <w:lang w:val="en-US" w:eastAsia="zh-CN"/>
              </w:rPr>
              <w:t>2</w:t>
            </w:r>
            <w:r>
              <w:rPr>
                <w:rFonts w:hint="eastAsia"/>
              </w:rPr>
              <w:t>分</w:t>
            </w:r>
            <w:r>
              <w:rPr>
                <w:rFonts w:hint="eastAsia"/>
                <w:lang w:eastAsia="zh-CN"/>
              </w:rPr>
              <w:t>；</w:t>
            </w:r>
          </w:p>
          <w:p>
            <w:pPr>
              <w:widowControl w:val="0"/>
              <w:spacing w:line="240" w:lineRule="auto"/>
              <w:jc w:val="both"/>
              <w:rPr>
                <w:rFonts w:hint="default" w:eastAsia="宋体"/>
                <w:highlight w:val="yellow"/>
                <w:lang w:val="en-US" w:eastAsia="zh-CN"/>
              </w:rPr>
            </w:pPr>
            <w:r>
              <w:rPr>
                <w:rFonts w:hint="eastAsia"/>
              </w:rPr>
              <w:t>拟派监理员</w:t>
            </w:r>
            <w:r>
              <w:rPr>
                <w:rFonts w:hint="eastAsia"/>
                <w:lang w:val="en-US" w:eastAsia="zh-CN"/>
              </w:rPr>
              <w:t>满足基本条件</w:t>
            </w:r>
            <w:r>
              <w:rPr>
                <w:rFonts w:hint="eastAsia"/>
              </w:rPr>
              <w:t>外，还具备建造师或造价师的，每人/项计</w:t>
            </w:r>
            <w:r>
              <w:rPr>
                <w:rFonts w:hint="eastAsia"/>
                <w:lang w:val="en-US" w:eastAsia="zh-CN"/>
              </w:rPr>
              <w:t>0.8</w:t>
            </w:r>
            <w:r>
              <w:rPr>
                <w:rFonts w:hint="eastAsia"/>
              </w:rPr>
              <w:t>分，最多</w:t>
            </w:r>
            <w:r>
              <w:rPr>
                <w:rFonts w:hint="eastAsia"/>
                <w:lang w:val="en-US" w:eastAsia="zh-CN"/>
              </w:rPr>
              <w:t>1.6</w:t>
            </w:r>
            <w:r>
              <w:rPr>
                <w:rFonts w:hint="eastAsia"/>
              </w:rPr>
              <w:t>分</w:t>
            </w:r>
            <w:r>
              <w:rPr>
                <w:rFonts w:hint="eastAsia" w:ascii="Times New Roman" w:hAnsi="Times New Roman" w:eastAsia="宋体" w:cs="Times New Roman"/>
                <w:lang w:val="en-US" w:eastAsia="zh-CN"/>
              </w:rPr>
              <w:t>。</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highlight w:val="yellow"/>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highlight w:val="yellow"/>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4"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szCs w:val="21"/>
              </w:rPr>
            </w:pPr>
            <w:r>
              <w:rPr>
                <w:rFonts w:hint="eastAsia" w:ascii="宋体" w:hAnsi="宋体"/>
                <w:b/>
                <w:kern w:val="0"/>
                <w:szCs w:val="21"/>
              </w:rPr>
              <w:t xml:space="preserve">合    计     </w:t>
            </w:r>
            <w:r>
              <w:rPr>
                <w:rFonts w:ascii="宋体" w:hAnsi="宋体"/>
                <w:b/>
                <w:kern w:val="0"/>
                <w:szCs w:val="21"/>
              </w:rPr>
              <w:t>4</w:t>
            </w:r>
            <w:r>
              <w:rPr>
                <w:rFonts w:hint="eastAsia" w:ascii="宋体" w:hAnsi="宋体"/>
                <w:b/>
                <w:kern w:val="0"/>
                <w:szCs w:val="21"/>
                <w:lang w:val="en-US" w:eastAsia="zh-CN"/>
              </w:rPr>
              <w:t>0</w:t>
            </w:r>
            <w:r>
              <w:rPr>
                <w:rFonts w:hint="eastAsia" w:ascii="宋体" w:hAnsi="宋体"/>
                <w:b/>
                <w:kern w:val="0"/>
                <w:szCs w:val="21"/>
              </w:rPr>
              <w:t xml:space="preserve">   分</w:t>
            </w: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121" w:type="dxa"/>
            <w:tcBorders>
              <w:top w:val="single" w:color="auto" w:sz="4" w:space="0"/>
              <w:left w:val="single" w:color="auto" w:sz="4" w:space="0"/>
              <w:bottom w:val="single" w:color="auto" w:sz="4" w:space="0"/>
              <w:right w:val="single" w:color="auto" w:sz="4" w:space="0"/>
            </w:tcBorders>
          </w:tcPr>
          <w:p>
            <w:pPr>
              <w:widowControl w:val="0"/>
              <w:spacing w:line="240" w:lineRule="auto"/>
              <w:jc w:val="center"/>
              <w:rPr>
                <w:rFonts w:ascii="宋体" w:hAnsi="宋体"/>
                <w:kern w:val="0"/>
                <w:szCs w:val="21"/>
              </w:rPr>
            </w:pPr>
          </w:p>
        </w:tc>
        <w:tc>
          <w:tcPr>
            <w:tcW w:w="1012"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p>
        </w:tc>
      </w:tr>
    </w:tbl>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 xml:space="preserve"> 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ascii="宋体" w:hAnsi="宋体"/>
          <w:kern w:val="0"/>
          <w:szCs w:val="21"/>
        </w:rPr>
      </w:pPr>
      <w:r>
        <w:rPr>
          <w:rFonts w:hint="eastAsia" w:ascii="宋体" w:hAnsi="宋体"/>
          <w:kern w:val="0"/>
          <w:szCs w:val="21"/>
        </w:rPr>
        <w:t>2、各评分因素中基本合理项的最低分值不得低于该评分因素和评分标准最高分值的60%。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pPr>
        <w:widowControl w:val="0"/>
        <w:jc w:val="both"/>
        <w:rPr>
          <w:rFonts w:ascii="宋体" w:hAnsi="宋体"/>
          <w:sz w:val="24"/>
        </w:rPr>
      </w:pPr>
    </w:p>
    <w:p>
      <w:pPr>
        <w:widowControl w:val="0"/>
        <w:jc w:val="both"/>
        <w:rPr>
          <w:rFonts w:ascii="宋体" w:hAnsi="宋体"/>
          <w:sz w:val="24"/>
        </w:rPr>
      </w:pPr>
    </w:p>
    <w:p>
      <w:pPr>
        <w:widowControl w:val="0"/>
        <w:jc w:val="both"/>
        <w:rPr>
          <w:rFonts w:ascii="宋体" w:hAnsi="宋体"/>
          <w:bCs/>
          <w:sz w:val="24"/>
        </w:rPr>
      </w:pPr>
      <w:r>
        <w:rPr>
          <w:rFonts w:hint="eastAsia" w:ascii="宋体" w:hAnsi="宋体"/>
          <w:sz w:val="24"/>
        </w:rPr>
        <w:t>评审（谈判）小组</w:t>
      </w:r>
      <w:r>
        <w:rPr>
          <w:rFonts w:ascii="宋体" w:hAnsi="宋体"/>
          <w:sz w:val="24"/>
        </w:rPr>
        <w:t>全体成员签字：</w:t>
      </w: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jc w:val="both"/>
        <w:outlineLvl w:val="2"/>
        <w:rPr>
          <w:rFonts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pStyle w:val="2"/>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pStyle w:val="7"/>
        <w:rPr>
          <w:rFonts w:hint="eastAsia" w:ascii="黑体" w:hAnsi="黑体" w:eastAsia="黑体"/>
          <w:sz w:val="32"/>
          <w:szCs w:val="32"/>
        </w:rPr>
      </w:pPr>
    </w:p>
    <w:p>
      <w:pPr>
        <w:widowControl w:val="0"/>
        <w:snapToGrid w:val="0"/>
        <w:spacing w:line="240" w:lineRule="auto"/>
        <w:outlineLvl w:val="2"/>
        <w:rPr>
          <w:rFonts w:hint="eastAsia" w:ascii="黑体" w:hAnsi="黑体" w:eastAsia="黑体"/>
          <w:sz w:val="32"/>
          <w:szCs w:val="32"/>
        </w:rPr>
      </w:pPr>
    </w:p>
    <w:p>
      <w:pPr>
        <w:widowControl w:val="0"/>
        <w:snapToGrid w:val="0"/>
        <w:spacing w:line="240" w:lineRule="auto"/>
        <w:outlineLvl w:val="2"/>
        <w:rPr>
          <w:rFonts w:ascii="黑体" w:hAnsi="黑体" w:eastAsia="黑体"/>
          <w:sz w:val="32"/>
          <w:szCs w:val="32"/>
        </w:rPr>
      </w:pPr>
      <w:r>
        <w:rPr>
          <w:rFonts w:hint="eastAsia" w:ascii="黑体" w:hAnsi="黑体" w:eastAsia="黑体"/>
          <w:sz w:val="32"/>
          <w:szCs w:val="32"/>
        </w:rPr>
        <w:t xml:space="preserve">附表2 </w:t>
      </w:r>
    </w:p>
    <w:p>
      <w:pPr>
        <w:widowControl w:val="0"/>
        <w:snapToGrid w:val="0"/>
        <w:spacing w:line="240" w:lineRule="auto"/>
        <w:jc w:val="center"/>
        <w:outlineLvl w:val="2"/>
        <w:rPr>
          <w:rFonts w:ascii="黑体" w:hAnsi="黑体" w:eastAsia="黑体"/>
          <w:sz w:val="32"/>
          <w:szCs w:val="32"/>
        </w:rPr>
      </w:pPr>
      <w:r>
        <w:rPr>
          <w:rFonts w:hint="eastAsia" w:ascii="黑体" w:hAnsi="黑体" w:eastAsia="黑体"/>
          <w:sz w:val="32"/>
          <w:szCs w:val="32"/>
        </w:rPr>
        <w:t>技术部分评分表</w:t>
      </w:r>
    </w:p>
    <w:p>
      <w:pPr>
        <w:widowControl w:val="0"/>
        <w:adjustRightInd w:val="0"/>
        <w:snapToGrid w:val="0"/>
        <w:spacing w:line="312" w:lineRule="auto"/>
        <w:jc w:val="both"/>
        <w:rPr>
          <w:rFonts w:ascii="宋体" w:hAnsi="宋体"/>
          <w:kern w:val="0"/>
          <w:sz w:val="24"/>
        </w:rPr>
      </w:pPr>
    </w:p>
    <w:tbl>
      <w:tblPr>
        <w:tblStyle w:val="41"/>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46"/>
        <w:gridCol w:w="3676"/>
        <w:gridCol w:w="512"/>
        <w:gridCol w:w="796"/>
        <w:gridCol w:w="7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序号</w:t>
            </w:r>
          </w:p>
        </w:tc>
        <w:tc>
          <w:tcPr>
            <w:tcW w:w="1746"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评分因素</w:t>
            </w:r>
          </w:p>
        </w:tc>
        <w:tc>
          <w:tcPr>
            <w:tcW w:w="418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kern w:val="0"/>
                <w:szCs w:val="21"/>
              </w:rPr>
              <w:t>评分标准</w:t>
            </w:r>
            <w:r>
              <w:rPr>
                <w:rFonts w:hint="eastAsia" w:ascii="宋体" w:hAnsi="宋体"/>
                <w:b/>
                <w:szCs w:val="21"/>
              </w:rPr>
              <w:t>/分值</w:t>
            </w:r>
          </w:p>
        </w:tc>
        <w:tc>
          <w:tcPr>
            <w:tcW w:w="2388"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r>
              <w:rPr>
                <w:rFonts w:hint="eastAsia" w:ascii="宋体" w:hAnsi="宋体"/>
                <w:b/>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blHeader/>
          <w:jc w:val="center"/>
        </w:trPr>
        <w:tc>
          <w:tcPr>
            <w:tcW w:w="78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174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418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color w:val="auto"/>
                <w:highlight w:val="none"/>
              </w:rPr>
              <w:t>项目服务方案</w:t>
            </w:r>
          </w:p>
        </w:tc>
        <w:tc>
          <w:tcPr>
            <w:tcW w:w="3676" w:type="dxa"/>
            <w:tcBorders>
              <w:top w:val="single" w:color="auto" w:sz="4" w:space="0"/>
              <w:left w:val="single" w:color="auto" w:sz="4" w:space="0"/>
              <w:right w:val="single" w:color="auto" w:sz="4" w:space="0"/>
            </w:tcBorders>
            <w:vAlign w:val="center"/>
          </w:tcPr>
          <w:p>
            <w:pPr>
              <w:widowControl w:val="0"/>
              <w:spacing w:line="240" w:lineRule="auto"/>
              <w:jc w:val="both"/>
              <w:textAlignment w:val="auto"/>
              <w:rPr>
                <w:rFonts w:hint="eastAsia" w:ascii="Times New Roman" w:hAnsi="Times New Roman" w:cs="Times New Roman"/>
                <w:bCs w:val="0"/>
                <w:color w:val="auto"/>
                <w:kern w:val="2"/>
                <w:szCs w:val="24"/>
                <w:highlight w:val="none"/>
              </w:rPr>
            </w:pPr>
            <w:r>
              <w:rPr>
                <w:rFonts w:hint="eastAsia" w:ascii="Times New Roman" w:hAnsi="Times New Roman" w:cs="Times New Roman"/>
                <w:bCs w:val="0"/>
                <w:color w:val="auto"/>
                <w:kern w:val="2"/>
                <w:szCs w:val="24"/>
                <w:highlight w:val="none"/>
              </w:rPr>
              <w:t>根根据投标人提供的</w:t>
            </w:r>
            <w:r>
              <w:rPr>
                <w:rFonts w:hint="eastAsia" w:ascii="Times New Roman" w:hAnsi="Times New Roman"/>
                <w:color w:val="auto"/>
                <w:highlight w:val="none"/>
              </w:rPr>
              <w:t>项目服务方案：从</w:t>
            </w:r>
            <w:r>
              <w:rPr>
                <w:rFonts w:hint="eastAsia" w:ascii="Times New Roman" w:hAnsi="Times New Roman" w:cs="Times New Roman"/>
                <w:bCs w:val="0"/>
                <w:color w:val="auto"/>
                <w:kern w:val="2"/>
                <w:szCs w:val="24"/>
                <w:highlight w:val="none"/>
              </w:rPr>
              <w:t>项目背景理解及现状重点难点分析、监理流程安排、协调管理、合理化建议等进行综合评定；</w:t>
            </w:r>
          </w:p>
          <w:p>
            <w:pPr>
              <w:widowControl w:val="0"/>
              <w:spacing w:line="240" w:lineRule="auto"/>
              <w:ind w:right="0" w:rightChars="0"/>
              <w:jc w:val="both"/>
              <w:rPr>
                <w:rFonts w:hint="eastAsia" w:ascii="Times New Roman" w:hAnsi="Times New Roman" w:cs="Times New Roman"/>
                <w:bCs w:val="0"/>
                <w:color w:val="auto"/>
                <w:kern w:val="2"/>
                <w:szCs w:val="24"/>
                <w:highlight w:val="none"/>
              </w:rPr>
            </w:pPr>
            <w:r>
              <w:rPr>
                <w:rFonts w:hint="eastAsia" w:ascii="Times New Roman" w:hAnsi="Times New Roman" w:cs="Times New Roman"/>
                <w:bCs w:val="0"/>
                <w:color w:val="auto"/>
                <w:kern w:val="2"/>
                <w:szCs w:val="24"/>
                <w:highlight w:val="none"/>
              </w:rPr>
              <w:t>①各项措施内容完整、符合项目实际需求、可行性强的，计</w:t>
            </w:r>
            <w:r>
              <w:rPr>
                <w:rFonts w:hint="eastAsia" w:ascii="Times New Roman" w:hAnsi="Times New Roman" w:eastAsia="宋体" w:cs="Times New Roman"/>
                <w:bCs w:val="0"/>
                <w:color w:val="auto"/>
                <w:kern w:val="2"/>
                <w:szCs w:val="24"/>
                <w:highlight w:val="none"/>
                <w:lang w:eastAsia="zh-CN"/>
              </w:rPr>
              <w:t>8</w:t>
            </w:r>
            <w:r>
              <w:rPr>
                <w:rFonts w:hint="eastAsia" w:ascii="Times New Roman" w:hAnsi="Times New Roman" w:cs="Times New Roman"/>
                <w:bCs w:val="0"/>
                <w:color w:val="auto"/>
                <w:kern w:val="2"/>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②各项措施内容完整、较合理、比较符合项目实际需求的，计</w:t>
            </w:r>
            <w:r>
              <w:rPr>
                <w:rFonts w:hint="eastAsia" w:ascii="Times New Roman" w:hAnsi="Times New Roman" w:eastAsia="宋体" w:cs="Times New Roman"/>
                <w:color w:val="auto"/>
                <w:szCs w:val="24"/>
                <w:highlight w:val="none"/>
                <w:lang w:val="en-US" w:eastAsia="zh-CN"/>
              </w:rPr>
              <w:t>6-7</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③各项措施内容有漏项、欠合理性，基本符合项目实际需求的，计</w:t>
            </w:r>
            <w:r>
              <w:rPr>
                <w:rFonts w:hint="eastAsia" w:ascii="Times New Roman" w:hAnsi="Times New Roman" w:eastAsia="宋体" w:cs="Times New Roman"/>
                <w:color w:val="auto"/>
                <w:szCs w:val="24"/>
                <w:highlight w:val="none"/>
                <w:lang w:val="en-US" w:eastAsia="zh-CN"/>
              </w:rPr>
              <w:t>5</w:t>
            </w:r>
            <w:r>
              <w:rPr>
                <w:rFonts w:hint="eastAsia"/>
                <w:color w:val="auto"/>
                <w:szCs w:val="24"/>
                <w:highlight w:val="none"/>
              </w:rPr>
              <w:t>分；</w:t>
            </w:r>
          </w:p>
          <w:p>
            <w:pPr>
              <w:widowControl w:val="0"/>
              <w:spacing w:line="240" w:lineRule="auto"/>
              <w:jc w:val="both"/>
              <w:rPr>
                <w:rFonts w:hint="eastAsia" w:ascii="Times New Roman" w:hAnsi="Times New Roman" w:eastAsia="宋体"/>
                <w:bCs w:val="0"/>
                <w:szCs w:val="24"/>
                <w:lang w:eastAsia="zh-CN"/>
              </w:rPr>
            </w:pPr>
            <w:r>
              <w:rPr>
                <w:rFonts w:hint="eastAsia"/>
                <w:color w:val="auto"/>
                <w:szCs w:val="24"/>
                <w:highlight w:val="none"/>
              </w:rPr>
              <w:t>④未提供的不计分。</w:t>
            </w:r>
          </w:p>
        </w:tc>
        <w:tc>
          <w:tcPr>
            <w:tcW w:w="5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1"/>
                <w:lang w:eastAsia="zh-CN"/>
              </w:rPr>
            </w:pPr>
            <w:r>
              <w:rPr>
                <w:rFonts w:hint="eastAsia" w:cs="宋体" w:asciiTheme="minorEastAsia" w:hAnsiTheme="minorEastAsia" w:eastAsiaTheme="minorEastAsia"/>
                <w:szCs w:val="21"/>
                <w:highlight w:val="none"/>
                <w:lang w:val="en-US" w:eastAsia="zh-CN"/>
              </w:rPr>
              <w:t>8</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textAlignment w:val="baseline"/>
              <w:rPr>
                <w:rFonts w:ascii="宋体" w:hAnsi="宋体" w:cs="宋体"/>
                <w:b w:val="0"/>
                <w:bCs/>
                <w:color w:val="auto"/>
                <w:kern w:val="0"/>
                <w:szCs w:val="21"/>
                <w:highlight w:val="none"/>
              </w:rPr>
            </w:pPr>
            <w:r>
              <w:rPr>
                <w:rFonts w:hint="eastAsia"/>
                <w:b w:val="0"/>
                <w:bCs/>
                <w:color w:val="auto"/>
                <w:spacing w:val="-5"/>
                <w:sz w:val="21"/>
                <w:highlight w:val="none"/>
                <w:lang w:val="en-US" w:eastAsia="zh-CN"/>
              </w:rPr>
              <w:t>质量保证措施</w:t>
            </w:r>
          </w:p>
          <w:p>
            <w:pPr>
              <w:widowControl/>
              <w:overflowPunct w:val="0"/>
              <w:autoSpaceDE w:val="0"/>
              <w:autoSpaceDN w:val="0"/>
              <w:adjustRightInd w:val="0"/>
              <w:ind w:left="212" w:leftChars="100" w:hanging="2" w:hangingChars="1"/>
              <w:jc w:val="center"/>
              <w:textAlignment w:val="baseline"/>
              <w:rPr>
                <w:rFonts w:ascii="宋体" w:hAnsi="宋体"/>
                <w:szCs w:val="21"/>
              </w:rPr>
            </w:pPr>
          </w:p>
        </w:tc>
        <w:tc>
          <w:tcPr>
            <w:tcW w:w="36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0" w:rightChars="0"/>
              <w:jc w:val="both"/>
              <w:rPr>
                <w:rFonts w:hint="eastAsia"/>
                <w:color w:val="auto"/>
                <w:szCs w:val="24"/>
                <w:highlight w:val="none"/>
              </w:rPr>
            </w:pPr>
            <w:r>
              <w:rPr>
                <w:rFonts w:hint="eastAsia"/>
                <w:color w:val="auto"/>
                <w:szCs w:val="24"/>
                <w:highlight w:val="none"/>
              </w:rPr>
              <w:t>根据投标人提供的项目质量保障措施：从技术人员组织、</w:t>
            </w:r>
            <w:r>
              <w:rPr>
                <w:rFonts w:hint="eastAsia" w:ascii="Times New Roman" w:hAnsi="Times New Roman" w:cs="Times New Roman"/>
                <w:bCs w:val="0"/>
                <w:color w:val="auto"/>
                <w:kern w:val="2"/>
                <w:szCs w:val="24"/>
                <w:highlight w:val="none"/>
              </w:rPr>
              <w:t>进度控制、</w:t>
            </w:r>
            <w:r>
              <w:rPr>
                <w:rFonts w:hint="eastAsia"/>
                <w:color w:val="auto"/>
                <w:szCs w:val="24"/>
                <w:highlight w:val="none"/>
              </w:rPr>
              <w:t>成本控制、材料控制等方面进行综合评定；</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①质量保障措施各项内容全面具体，措施科学得当可行性强的；计</w:t>
            </w:r>
            <w:r>
              <w:rPr>
                <w:rFonts w:hint="eastAsia" w:ascii="Times New Roman" w:hAnsi="Times New Roman" w:eastAsia="宋体" w:cs="Times New Roman"/>
                <w:color w:val="auto"/>
                <w:szCs w:val="24"/>
                <w:highlight w:val="none"/>
                <w:lang w:val="en-US" w:eastAsia="zh-CN"/>
              </w:rPr>
              <w:t>8</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②质量保障措施各项内容全面欠具体，措施较合理可行的，计</w:t>
            </w:r>
            <w:r>
              <w:rPr>
                <w:rFonts w:hint="eastAsia" w:ascii="Times New Roman" w:hAnsi="Times New Roman" w:eastAsia="宋体" w:cs="Times New Roman"/>
                <w:color w:val="auto"/>
                <w:szCs w:val="24"/>
                <w:highlight w:val="none"/>
                <w:lang w:val="en-US" w:eastAsia="zh-CN"/>
              </w:rPr>
              <w:t>6-7</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③质量保障措施各项内容有漏项，</w:t>
            </w:r>
            <w:r>
              <w:rPr>
                <w:rFonts w:hint="eastAsia"/>
                <w:color w:val="auto"/>
                <w:szCs w:val="24"/>
                <w:highlight w:val="none"/>
                <w:lang w:val="zh-CN"/>
              </w:rPr>
              <w:t>可行性不强的，</w:t>
            </w:r>
            <w:r>
              <w:rPr>
                <w:rFonts w:hint="eastAsia"/>
                <w:color w:val="auto"/>
                <w:szCs w:val="24"/>
                <w:highlight w:val="none"/>
              </w:rPr>
              <w:t>计</w:t>
            </w:r>
            <w:r>
              <w:rPr>
                <w:rFonts w:hint="eastAsia" w:ascii="Times New Roman" w:hAnsi="Times New Roman" w:eastAsia="宋体" w:cs="Times New Roman"/>
                <w:color w:val="auto"/>
                <w:szCs w:val="24"/>
                <w:highlight w:val="none"/>
                <w:lang w:val="en-US" w:eastAsia="zh-CN"/>
              </w:rPr>
              <w:t>5</w:t>
            </w:r>
            <w:r>
              <w:rPr>
                <w:rFonts w:hint="eastAsia"/>
                <w:color w:val="auto"/>
                <w:szCs w:val="24"/>
                <w:highlight w:val="none"/>
              </w:rPr>
              <w:t>分。</w:t>
            </w:r>
          </w:p>
          <w:p>
            <w:pPr>
              <w:widowControl w:val="0"/>
              <w:adjustRightInd/>
              <w:spacing w:line="240" w:lineRule="auto"/>
              <w:jc w:val="both"/>
              <w:rPr>
                <w:rFonts w:hint="eastAsia" w:ascii="Times New Roman" w:hAnsi="Times New Roman"/>
                <w:bCs w:val="0"/>
                <w:szCs w:val="24"/>
              </w:rPr>
            </w:pPr>
            <w:r>
              <w:rPr>
                <w:rFonts w:hint="eastAsia"/>
                <w:color w:val="auto"/>
                <w:szCs w:val="24"/>
                <w:highlight w:val="none"/>
              </w:rPr>
              <w:t>④未提供的不计分</w:t>
            </w:r>
          </w:p>
        </w:tc>
        <w:tc>
          <w:tcPr>
            <w:tcW w:w="512"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szCs w:val="21"/>
                <w:lang w:eastAsia="zh-CN"/>
              </w:rPr>
            </w:pPr>
            <w:r>
              <w:rPr>
                <w:rFonts w:hint="eastAsia" w:cs="宋体" w:asciiTheme="minorEastAsia" w:hAnsiTheme="minorEastAsia" w:eastAsiaTheme="minorEastAsia"/>
                <w:szCs w:val="21"/>
                <w:highlight w:val="none"/>
                <w:lang w:val="en-US" w:eastAsia="zh-CN"/>
              </w:rPr>
              <w:t>8</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3"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szCs w:val="21"/>
                <w:lang w:eastAsia="zh-CN"/>
              </w:rPr>
            </w:pPr>
            <w:r>
              <w:rPr>
                <w:rFonts w:hint="eastAsia" w:ascii="宋体" w:hAnsi="宋体"/>
                <w:szCs w:val="21"/>
                <w:lang w:val="en-US" w:eastAsia="zh-CN"/>
              </w:rPr>
              <w:t>3</w:t>
            </w:r>
          </w:p>
        </w:tc>
        <w:tc>
          <w:tcPr>
            <w:tcW w:w="174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textAlignment w:val="baseline"/>
              <w:rPr>
                <w:rFonts w:ascii="宋体" w:hAnsi="宋体"/>
                <w:szCs w:val="21"/>
              </w:rPr>
            </w:pPr>
            <w:r>
              <w:rPr>
                <w:rFonts w:hint="eastAsia"/>
                <w:b w:val="0"/>
                <w:bCs/>
                <w:color w:val="auto"/>
                <w:spacing w:val="-5"/>
                <w:sz w:val="21"/>
                <w:highlight w:val="none"/>
                <w:lang w:val="en-US" w:eastAsia="zh-CN"/>
              </w:rPr>
              <w:t>安全管理体系与措施</w:t>
            </w:r>
          </w:p>
        </w:tc>
        <w:tc>
          <w:tcPr>
            <w:tcW w:w="36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0" w:rightChars="0"/>
              <w:jc w:val="both"/>
              <w:rPr>
                <w:rFonts w:hint="eastAsia"/>
                <w:color w:val="auto"/>
                <w:szCs w:val="24"/>
                <w:highlight w:val="none"/>
              </w:rPr>
            </w:pPr>
            <w:r>
              <w:rPr>
                <w:rFonts w:hint="eastAsia"/>
                <w:color w:val="auto"/>
                <w:szCs w:val="24"/>
                <w:highlight w:val="none"/>
              </w:rPr>
              <w:t>根据投标人提供的对项目安全管理体系分析、针对可能出现的风险采取预防和应急处置措施、合理化建议等进行综合评定；</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①安全管理体系分析得当、针对可能出现的风险采取预防和应急处置措施得力、有较强的操作性等的，计</w:t>
            </w:r>
            <w:r>
              <w:rPr>
                <w:rFonts w:hint="eastAsia" w:ascii="Times New Roman" w:hAnsi="Times New Roman" w:eastAsia="宋体" w:cs="Times New Roman"/>
                <w:color w:val="auto"/>
                <w:szCs w:val="24"/>
                <w:highlight w:val="none"/>
                <w:lang w:eastAsia="zh-CN"/>
              </w:rPr>
              <w:t>7</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②安全管理体系分析比较得当、针对可能出现的风险采取预 防和应急处置措施较得力、有良好的操作性的，计</w:t>
            </w:r>
            <w:r>
              <w:rPr>
                <w:rFonts w:hint="eastAsia" w:ascii="Times New Roman" w:hAnsi="Times New Roman" w:eastAsia="宋体" w:cs="Times New Roman"/>
                <w:color w:val="auto"/>
                <w:szCs w:val="24"/>
                <w:highlight w:val="none"/>
                <w:lang w:val="en-US" w:eastAsia="zh-CN"/>
              </w:rPr>
              <w:t>6</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③安全管理体系分析欠得当、针对可能出现的风险采取预 防和应急处置措施欠得力、操作性一般的，计</w:t>
            </w:r>
            <w:r>
              <w:rPr>
                <w:rFonts w:hint="eastAsia" w:ascii="Times New Roman" w:hAnsi="Times New Roman" w:eastAsia="宋体" w:cs="Times New Roman"/>
                <w:color w:val="auto"/>
                <w:szCs w:val="24"/>
                <w:highlight w:val="none"/>
                <w:lang w:val="en-US" w:eastAsia="zh-CN"/>
              </w:rPr>
              <w:t>5</w:t>
            </w:r>
            <w:r>
              <w:rPr>
                <w:rFonts w:hint="eastAsia"/>
                <w:color w:val="auto"/>
                <w:szCs w:val="24"/>
                <w:highlight w:val="none"/>
              </w:rPr>
              <w:t>分；</w:t>
            </w:r>
          </w:p>
          <w:p>
            <w:pPr>
              <w:widowControl w:val="0"/>
              <w:snapToGrid/>
              <w:spacing w:line="240" w:lineRule="auto"/>
              <w:jc w:val="both"/>
              <w:rPr>
                <w:rFonts w:hint="eastAsia" w:ascii="Times New Roman" w:hAnsi="Times New Roman"/>
                <w:bCs w:val="0"/>
                <w:color w:val="auto"/>
                <w:szCs w:val="24"/>
                <w:highlight w:val="none"/>
              </w:rPr>
            </w:pPr>
            <w:r>
              <w:rPr>
                <w:rFonts w:hint="eastAsia"/>
                <w:color w:val="auto"/>
                <w:szCs w:val="24"/>
                <w:highlight w:val="none"/>
              </w:rPr>
              <w:t>④未提供的不计分。</w:t>
            </w:r>
          </w:p>
        </w:tc>
        <w:tc>
          <w:tcPr>
            <w:tcW w:w="5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eastAsia="zh-CN"/>
              </w:rPr>
            </w:pPr>
            <w:r>
              <w:rPr>
                <w:rFonts w:hint="eastAsia" w:ascii="宋体" w:hAnsi="宋体" w:cs="宋体"/>
                <w:kern w:val="0"/>
                <w:szCs w:val="21"/>
                <w:highlight w:val="none"/>
                <w:lang w:val="en-US" w:eastAsia="zh-CN"/>
              </w:rPr>
              <w:t>7</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7" w:hRule="exact"/>
          <w:jc w:val="center"/>
        </w:trPr>
        <w:tc>
          <w:tcPr>
            <w:tcW w:w="78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746" w:type="dxa"/>
            <w:tcBorders>
              <w:top w:val="single" w:color="auto" w:sz="4" w:space="0"/>
              <w:left w:val="single" w:color="auto" w:sz="4" w:space="0"/>
              <w:bottom w:val="single" w:color="auto" w:sz="4" w:space="0"/>
              <w:right w:val="single" w:color="auto" w:sz="4" w:space="0"/>
            </w:tcBorders>
            <w:vAlign w:val="center"/>
          </w:tcPr>
          <w:p>
            <w:pPr>
              <w:widowControl/>
              <w:overflowPunct w:val="0"/>
              <w:autoSpaceDE w:val="0"/>
              <w:autoSpaceDN w:val="0"/>
              <w:adjustRightInd w:val="0"/>
              <w:jc w:val="center"/>
              <w:textAlignment w:val="baseline"/>
              <w:rPr>
                <w:rFonts w:ascii="宋体" w:hAnsi="宋体"/>
                <w:szCs w:val="21"/>
              </w:rPr>
            </w:pPr>
            <w:r>
              <w:rPr>
                <w:rFonts w:hint="eastAsia" w:ascii="Times New Roman" w:hAnsi="Times New Roman" w:eastAsia="宋体" w:cs="Times New Roman"/>
                <w:b w:val="0"/>
                <w:bCs/>
                <w:color w:val="auto"/>
                <w:spacing w:val="-5"/>
                <w:sz w:val="21"/>
                <w:highlight w:val="none"/>
                <w:lang w:val="en-US" w:eastAsia="zh-CN"/>
              </w:rPr>
              <w:t>文明施工现场措施</w:t>
            </w:r>
          </w:p>
        </w:tc>
        <w:tc>
          <w:tcPr>
            <w:tcW w:w="3676"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right="0" w:rightChars="0"/>
              <w:jc w:val="both"/>
              <w:rPr>
                <w:rFonts w:hint="eastAsia"/>
                <w:color w:val="auto"/>
                <w:szCs w:val="24"/>
                <w:highlight w:val="none"/>
              </w:rPr>
            </w:pPr>
            <w:r>
              <w:rPr>
                <w:rFonts w:hint="eastAsia"/>
                <w:color w:val="auto"/>
                <w:szCs w:val="24"/>
                <w:highlight w:val="none"/>
              </w:rPr>
              <w:t>根据投标人提供的从文明施工角度出发对（噪音控制、安全防护、扬尘控制、材料堆放、人员管理、以及周边环境保护等）措施进行综合评定；</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①各项措施内容完整、合理高效、符合项目实际需求的，计</w:t>
            </w:r>
            <w:r>
              <w:rPr>
                <w:rFonts w:hint="eastAsia" w:ascii="Times New Roman" w:hAnsi="Times New Roman" w:eastAsia="宋体" w:cs="Times New Roman"/>
                <w:color w:val="auto"/>
                <w:szCs w:val="24"/>
                <w:highlight w:val="none"/>
                <w:lang w:eastAsia="zh-CN"/>
              </w:rPr>
              <w:t>7</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②各项措施内容完整、较合理、比较符合项目实际需求的，计</w:t>
            </w:r>
            <w:r>
              <w:rPr>
                <w:rFonts w:hint="eastAsia" w:ascii="Times New Roman" w:hAnsi="Times New Roman" w:eastAsia="宋体" w:cs="Times New Roman"/>
                <w:color w:val="auto"/>
                <w:szCs w:val="24"/>
                <w:highlight w:val="none"/>
                <w:lang w:val="en-US" w:eastAsia="zh-CN"/>
              </w:rPr>
              <w:t>6</w:t>
            </w:r>
            <w:r>
              <w:rPr>
                <w:rFonts w:hint="eastAsia"/>
                <w:color w:val="auto"/>
                <w:szCs w:val="24"/>
                <w:highlight w:val="none"/>
              </w:rPr>
              <w:t>分；</w:t>
            </w:r>
          </w:p>
          <w:p>
            <w:pPr>
              <w:widowControl w:val="0"/>
              <w:spacing w:line="240" w:lineRule="auto"/>
              <w:ind w:right="0" w:rightChars="0"/>
              <w:jc w:val="both"/>
              <w:rPr>
                <w:rFonts w:hint="eastAsia"/>
                <w:color w:val="auto"/>
                <w:szCs w:val="24"/>
                <w:highlight w:val="none"/>
              </w:rPr>
            </w:pPr>
            <w:r>
              <w:rPr>
                <w:rFonts w:hint="eastAsia"/>
                <w:color w:val="auto"/>
                <w:szCs w:val="24"/>
                <w:highlight w:val="none"/>
              </w:rPr>
              <w:t>③各项措施内容有漏项、欠合理性，基本符合项目实际需求的，计</w:t>
            </w:r>
            <w:r>
              <w:rPr>
                <w:rFonts w:hint="eastAsia" w:ascii="Times New Roman" w:hAnsi="Times New Roman" w:eastAsia="宋体" w:cs="Times New Roman"/>
                <w:color w:val="auto"/>
                <w:szCs w:val="24"/>
                <w:highlight w:val="none"/>
                <w:lang w:val="en-US" w:eastAsia="zh-CN"/>
              </w:rPr>
              <w:t>5</w:t>
            </w:r>
            <w:r>
              <w:rPr>
                <w:rFonts w:hint="eastAsia"/>
                <w:color w:val="auto"/>
                <w:szCs w:val="24"/>
                <w:highlight w:val="none"/>
              </w:rPr>
              <w:t>分；</w:t>
            </w:r>
          </w:p>
          <w:p>
            <w:pPr>
              <w:widowControl w:val="0"/>
              <w:snapToGrid/>
              <w:spacing w:line="240" w:lineRule="auto"/>
              <w:jc w:val="both"/>
              <w:rPr>
                <w:rFonts w:hint="eastAsia" w:ascii="Times New Roman" w:hAnsi="Times New Roman"/>
                <w:bCs w:val="0"/>
                <w:szCs w:val="24"/>
              </w:rPr>
            </w:pPr>
            <w:r>
              <w:rPr>
                <w:rFonts w:hint="eastAsia"/>
                <w:color w:val="auto"/>
                <w:szCs w:val="24"/>
                <w:highlight w:val="none"/>
              </w:rPr>
              <w:t>④未提供的不计分。</w:t>
            </w:r>
          </w:p>
        </w:tc>
        <w:tc>
          <w:tcPr>
            <w:tcW w:w="5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szCs w:val="21"/>
                <w:lang w:eastAsia="zh-CN"/>
              </w:rPr>
            </w:pPr>
            <w:r>
              <w:rPr>
                <w:rFonts w:hint="eastAsia" w:ascii="宋体" w:hAnsi="宋体" w:cs="宋体"/>
                <w:kern w:val="0"/>
                <w:szCs w:val="21"/>
                <w:highlight w:val="none"/>
                <w:lang w:val="en-US" w:eastAsia="zh-CN"/>
              </w:rPr>
              <w:t>7</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205"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r>
              <w:rPr>
                <w:rFonts w:hint="eastAsia" w:ascii="宋体" w:hAnsi="宋体"/>
                <w:b/>
                <w:szCs w:val="21"/>
              </w:rPr>
              <w:t>合计</w:t>
            </w:r>
          </w:p>
        </w:tc>
        <w:tc>
          <w:tcPr>
            <w:tcW w:w="51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default" w:ascii="宋体" w:hAnsi="宋体" w:eastAsia="宋体"/>
                <w:szCs w:val="21"/>
                <w:lang w:val="en-US" w:eastAsia="zh-CN"/>
              </w:rPr>
            </w:pPr>
            <w:r>
              <w:rPr>
                <w:rFonts w:hint="eastAsia" w:ascii="宋体" w:hAnsi="宋体"/>
                <w:szCs w:val="21"/>
                <w:lang w:val="en-US" w:eastAsia="zh-CN"/>
              </w:rPr>
              <w:t>30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ascii="宋体" w:hAnsi="宋体"/>
                <w:szCs w:val="21"/>
              </w:rPr>
            </w:pPr>
          </w:p>
        </w:tc>
      </w:tr>
    </w:tbl>
    <w:p>
      <w:pPr>
        <w:widowControl w:val="0"/>
        <w:adjustRightInd w:val="0"/>
        <w:snapToGrid w:val="0"/>
        <w:spacing w:line="312" w:lineRule="auto"/>
        <w:ind w:firstLine="315" w:firstLineChars="150"/>
        <w:rPr>
          <w:rFonts w:ascii="宋体" w:hAnsi="宋体"/>
          <w:kern w:val="0"/>
          <w:szCs w:val="21"/>
        </w:rPr>
      </w:pPr>
      <w:r>
        <w:rPr>
          <w:rFonts w:hint="eastAsia" w:ascii="宋体" w:hAnsi="宋体"/>
          <w:kern w:val="0"/>
          <w:szCs w:val="21"/>
        </w:rPr>
        <w:t>注：1、本表小计总分为</w:t>
      </w:r>
      <w:r>
        <w:rPr>
          <w:rFonts w:ascii="宋体" w:hAnsi="宋体"/>
          <w:szCs w:val="21"/>
          <w:u w:val="single"/>
        </w:rPr>
        <w:t xml:space="preserve">  </w:t>
      </w:r>
      <w:r>
        <w:rPr>
          <w:rFonts w:hint="eastAsia" w:ascii="宋体" w:hAnsi="宋体"/>
          <w:szCs w:val="21"/>
          <w:u w:val="single"/>
          <w:lang w:val="en-US" w:eastAsia="zh-CN"/>
        </w:rPr>
        <w:t>30</w:t>
      </w:r>
      <w:r>
        <w:rPr>
          <w:rFonts w:ascii="宋体" w:hAnsi="宋体"/>
          <w:szCs w:val="21"/>
          <w:u w:val="single"/>
        </w:rPr>
        <w:t xml:space="preserve">  </w:t>
      </w:r>
      <w:r>
        <w:rPr>
          <w:rFonts w:hint="eastAsia" w:ascii="宋体" w:hAnsi="宋体"/>
          <w:kern w:val="0"/>
          <w:szCs w:val="21"/>
        </w:rPr>
        <w:t>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2、技术文件中缺失某项评分因素的，该项评分因素计0分。</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3、该项评分内容计分，由</w:t>
      </w:r>
      <w:r>
        <w:rPr>
          <w:rFonts w:hint="eastAsia" w:ascii="宋体" w:hAnsi="宋体"/>
          <w:szCs w:val="21"/>
        </w:rPr>
        <w:t>评审（谈判）小组</w:t>
      </w:r>
      <w:r>
        <w:rPr>
          <w:rFonts w:hint="eastAsia" w:ascii="宋体" w:hAnsi="宋体"/>
          <w:kern w:val="0"/>
          <w:szCs w:val="21"/>
        </w:rPr>
        <w:t>集体评议，评委根据集体评议意见，自主评分。</w:t>
      </w:r>
      <w:r>
        <w:rPr>
          <w:rFonts w:hint="eastAsia" w:ascii="宋体" w:hAnsi="宋体"/>
          <w:b/>
          <w:kern w:val="0"/>
          <w:szCs w:val="21"/>
        </w:rPr>
        <w:t>技术文件得分为评委个人评审计分的算术平均值。</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4、采购人可根据项目的具体特点和需要设置合理的评分因素，项目没有具体需要的不得设置为评分因素内容。</w:t>
      </w:r>
    </w:p>
    <w:p>
      <w:pPr>
        <w:widowControl w:val="0"/>
        <w:adjustRightInd w:val="0"/>
        <w:snapToGrid w:val="0"/>
        <w:spacing w:line="312" w:lineRule="auto"/>
        <w:ind w:firstLine="735" w:firstLineChars="350"/>
        <w:rPr>
          <w:rFonts w:ascii="宋体" w:hAnsi="宋体"/>
          <w:kern w:val="0"/>
          <w:szCs w:val="21"/>
        </w:rPr>
      </w:pPr>
      <w:r>
        <w:rPr>
          <w:rFonts w:hint="eastAsia" w:ascii="宋体" w:hAnsi="宋体"/>
          <w:kern w:val="0"/>
          <w:szCs w:val="21"/>
        </w:rPr>
        <w:t>5、</w:t>
      </w:r>
      <w:r>
        <w:rPr>
          <w:rFonts w:hint="eastAsia" w:ascii="宋体" w:hAnsi="宋体"/>
          <w:b/>
          <w:kern w:val="0"/>
          <w:szCs w:val="21"/>
        </w:rPr>
        <w:t>各评分因素中基本合理项的最低分值不得低于该评分因素和评分标准最高分值的60%。评审（谈判）小组对某评分因素评审计分低于该评分因素和评分标准最高分值的60%的，评委应说明原因。</w:t>
      </w:r>
    </w:p>
    <w:p>
      <w:pPr>
        <w:widowControl w:val="0"/>
        <w:adjustRightInd w:val="0"/>
        <w:snapToGrid w:val="0"/>
        <w:spacing w:line="312" w:lineRule="auto"/>
        <w:ind w:firstLine="480" w:firstLineChars="200"/>
        <w:jc w:val="both"/>
        <w:rPr>
          <w:rFonts w:ascii="黑体" w:hAnsi="黑体" w:eastAsia="黑体" w:cs="仿宋"/>
          <w:b/>
          <w:color w:val="000000"/>
          <w:sz w:val="36"/>
          <w:szCs w:val="36"/>
        </w:rPr>
      </w:pPr>
      <w:r>
        <w:rPr>
          <w:rFonts w:hint="eastAsia" w:ascii="宋体" w:hAnsi="宋体"/>
          <w:sz w:val="24"/>
        </w:rPr>
        <w:t>评审（谈判）小组</w:t>
      </w:r>
      <w:r>
        <w:rPr>
          <w:rFonts w:ascii="宋体" w:hAnsi="宋体"/>
          <w:sz w:val="24"/>
        </w:rPr>
        <w:t>全体成员签字：</w:t>
      </w: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center"/>
        <w:rPr>
          <w:rFonts w:hint="eastAsia" w:ascii="黑体" w:hAnsi="黑体" w:eastAsia="黑体" w:cs="仿宋"/>
          <w:b/>
          <w:color w:val="000000"/>
          <w:sz w:val="36"/>
          <w:szCs w:val="36"/>
        </w:rPr>
      </w:pPr>
    </w:p>
    <w:p>
      <w:pPr>
        <w:pStyle w:val="81"/>
        <w:spacing w:line="600" w:lineRule="exact"/>
        <w:ind w:left="0" w:firstLine="0" w:firstLineChars="0"/>
        <w:jc w:val="both"/>
        <w:rPr>
          <w:rFonts w:hint="eastAsia" w:ascii="黑体" w:hAnsi="黑体" w:eastAsia="黑体" w:cs="仿宋"/>
          <w:b/>
          <w:color w:val="000000"/>
          <w:sz w:val="36"/>
          <w:szCs w:val="36"/>
        </w:rPr>
      </w:pPr>
    </w:p>
    <w:p>
      <w:pPr>
        <w:pStyle w:val="81"/>
        <w:spacing w:line="600" w:lineRule="exact"/>
        <w:ind w:left="0" w:firstLine="0" w:firstLineChars="0"/>
        <w:jc w:val="both"/>
        <w:rPr>
          <w:rFonts w:hint="eastAsia" w:ascii="黑体" w:hAnsi="黑体" w:eastAsia="黑体" w:cs="仿宋"/>
          <w:b/>
          <w:color w:val="000000"/>
          <w:sz w:val="36"/>
          <w:szCs w:val="36"/>
        </w:rPr>
      </w:pPr>
    </w:p>
    <w:p>
      <w:pPr>
        <w:pStyle w:val="81"/>
        <w:spacing w:line="600" w:lineRule="exact"/>
        <w:ind w:left="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pStyle w:val="10"/>
        <w:tabs>
          <w:tab w:val="left" w:pos="1890"/>
        </w:tabs>
        <w:spacing w:line="400" w:lineRule="exact"/>
        <w:jc w:val="both"/>
        <w:rPr>
          <w:rFonts w:cs="仿宋" w:asciiTheme="minorEastAsia" w:hAnsiTheme="minorEastAsia" w:eastAsiaTheme="minorEastAsia"/>
          <w:sz w:val="24"/>
        </w:rPr>
      </w:pPr>
      <w:r>
        <w:rPr>
          <w:rFonts w:hint="eastAsia" w:ascii="Times New Roman" w:hAnsi="Times New Roman"/>
          <w:color w:val="000000"/>
        </w:rPr>
        <w:t>通用合同条款</w:t>
      </w:r>
    </w:p>
    <w:p>
      <w:pPr>
        <w:pStyle w:val="10"/>
        <w:tabs>
          <w:tab w:val="left" w:pos="1890"/>
        </w:tabs>
        <w:spacing w:line="400" w:lineRule="exact"/>
        <w:jc w:val="both"/>
        <w:rPr>
          <w:color w:val="000000"/>
        </w:rPr>
      </w:pPr>
      <w:bookmarkStart w:id="12" w:name="_Toc493143917"/>
      <w:r>
        <w:rPr>
          <w:rFonts w:hint="eastAsia"/>
          <w:color w:val="000000"/>
        </w:rPr>
        <w:t>1</w:t>
      </w:r>
      <w:r>
        <w:rPr>
          <w:color w:val="000000"/>
        </w:rPr>
        <w:t>．</w:t>
      </w:r>
      <w:r>
        <w:rPr>
          <w:rFonts w:hint="eastAsia"/>
          <w:color w:val="000000"/>
        </w:rPr>
        <w:t>一般约定</w:t>
      </w:r>
    </w:p>
    <w:p>
      <w:pPr>
        <w:pStyle w:val="10"/>
        <w:tabs>
          <w:tab w:val="left" w:pos="1890"/>
        </w:tabs>
        <w:spacing w:before="100" w:after="100" w:line="400" w:lineRule="exact"/>
        <w:jc w:val="both"/>
        <w:rPr>
          <w:rFonts w:ascii="黑体"/>
          <w:b w:val="0"/>
          <w:color w:val="000000"/>
          <w:sz w:val="24"/>
          <w:szCs w:val="24"/>
        </w:rPr>
      </w:pPr>
      <w:bookmarkStart w:id="13" w:name="_Toc341805206"/>
      <w:bookmarkStart w:id="14" w:name="_Toc356567883"/>
      <w:bookmarkStart w:id="15" w:name="_Toc370943462"/>
      <w:r>
        <w:rPr>
          <w:rFonts w:hint="eastAsia" w:ascii="黑体"/>
          <w:color w:val="000000"/>
          <w:sz w:val="24"/>
          <w:szCs w:val="24"/>
        </w:rPr>
        <w:t>1.1</w:t>
      </w:r>
      <w:r>
        <w:rPr>
          <w:rFonts w:hint="eastAsia" w:ascii="黑体"/>
          <w:b w:val="0"/>
          <w:color w:val="000000"/>
          <w:sz w:val="24"/>
          <w:szCs w:val="24"/>
        </w:rPr>
        <w:t xml:space="preserve">  词语定义</w:t>
      </w:r>
      <w:bookmarkEnd w:id="13"/>
      <w:bookmarkEnd w:id="14"/>
      <w:bookmarkEnd w:id="15"/>
    </w:p>
    <w:p>
      <w:pPr>
        <w:spacing w:line="400" w:lineRule="exact"/>
        <w:ind w:firstLine="480" w:firstLineChars="200"/>
        <w:rPr>
          <w:rFonts w:ascii="宋体" w:hAnsi="宋体"/>
          <w:color w:val="000000"/>
          <w:sz w:val="24"/>
        </w:rPr>
      </w:pPr>
      <w:r>
        <w:rPr>
          <w:rFonts w:hint="eastAsia"/>
          <w:color w:val="000000"/>
          <w:sz w:val="24"/>
        </w:rPr>
        <w:t>1.1.1</w:t>
      </w:r>
      <w:r>
        <w:rPr>
          <w:rFonts w:hint="eastAsia" w:ascii="宋体" w:hAnsi="宋体"/>
          <w:color w:val="000000"/>
          <w:sz w:val="24"/>
        </w:rPr>
        <w:t xml:space="preserve">  合同</w:t>
      </w:r>
    </w:p>
    <w:p>
      <w:pPr>
        <w:spacing w:line="400" w:lineRule="exact"/>
        <w:ind w:firstLine="480" w:firstLineChars="200"/>
        <w:rPr>
          <w:rFonts w:ascii="宋体" w:hAnsi="宋体"/>
          <w:color w:val="000000"/>
          <w:sz w:val="24"/>
        </w:rPr>
      </w:pPr>
      <w:r>
        <w:rPr>
          <w:rFonts w:hint="eastAsia" w:cs="宋体"/>
          <w:color w:val="000000"/>
          <w:sz w:val="24"/>
        </w:rPr>
        <w:t>（1）</w:t>
      </w:r>
      <w:r>
        <w:rPr>
          <w:rFonts w:hint="eastAsia" w:ascii="宋体" w:hAnsi="宋体"/>
          <w:color w:val="000000"/>
          <w:sz w:val="24"/>
        </w:rPr>
        <w:t>合同文件（或称合同）：指监理合同协议书、中标通知书、投标文件、招标文件，以及其他合同文件。</w:t>
      </w:r>
    </w:p>
    <w:p>
      <w:pPr>
        <w:spacing w:line="400" w:lineRule="exact"/>
        <w:ind w:firstLine="480" w:firstLineChars="200"/>
        <w:rPr>
          <w:rFonts w:ascii="宋体" w:hAnsi="宋体"/>
          <w:color w:val="000000"/>
          <w:sz w:val="24"/>
        </w:rPr>
      </w:pPr>
      <w:r>
        <w:rPr>
          <w:rFonts w:hint="eastAsia" w:cs="宋体"/>
          <w:color w:val="000000"/>
          <w:sz w:val="24"/>
        </w:rPr>
        <w:t>（2）</w:t>
      </w:r>
      <w:r>
        <w:rPr>
          <w:rFonts w:hint="eastAsia" w:ascii="宋体" w:hAnsi="宋体"/>
          <w:color w:val="000000"/>
          <w:sz w:val="24"/>
        </w:rPr>
        <w:t>合同协议书：指第1.5条所指的合同协议书。</w:t>
      </w:r>
    </w:p>
    <w:p>
      <w:pPr>
        <w:spacing w:line="400" w:lineRule="exact"/>
        <w:ind w:firstLine="480" w:firstLineChars="200"/>
        <w:rPr>
          <w:rFonts w:ascii="宋体" w:hAnsi="宋体"/>
          <w:color w:val="000000"/>
          <w:sz w:val="24"/>
        </w:rPr>
      </w:pPr>
      <w:r>
        <w:rPr>
          <w:rFonts w:hint="eastAsia" w:cs="宋体"/>
          <w:color w:val="000000"/>
          <w:sz w:val="24"/>
        </w:rPr>
        <w:t>（3）</w:t>
      </w:r>
      <w:r>
        <w:rPr>
          <w:rFonts w:hint="eastAsia" w:ascii="宋体" w:hAnsi="宋体"/>
          <w:color w:val="000000"/>
          <w:sz w:val="24"/>
        </w:rPr>
        <w:t>中标通知书：指发包人通知监理人中标的函件。</w:t>
      </w:r>
    </w:p>
    <w:p>
      <w:pPr>
        <w:spacing w:line="400" w:lineRule="exact"/>
        <w:ind w:firstLine="480" w:firstLineChars="200"/>
        <w:rPr>
          <w:rFonts w:ascii="宋体" w:hAnsi="宋体"/>
          <w:color w:val="000000"/>
          <w:sz w:val="24"/>
        </w:rPr>
      </w:pPr>
      <w:r>
        <w:rPr>
          <w:rFonts w:hint="eastAsia" w:cs="宋体"/>
          <w:color w:val="000000"/>
          <w:sz w:val="24"/>
        </w:rPr>
        <w:t>（4）</w:t>
      </w:r>
      <w:r>
        <w:rPr>
          <w:rFonts w:hint="eastAsia" w:ascii="宋体" w:hAnsi="宋体"/>
          <w:color w:val="000000"/>
          <w:sz w:val="24"/>
        </w:rPr>
        <w:t>投标函：指构成合同文件组成部分的由监理人填写并签署的投标函。</w:t>
      </w:r>
    </w:p>
    <w:p>
      <w:pPr>
        <w:spacing w:line="400" w:lineRule="exact"/>
        <w:ind w:firstLine="480" w:firstLineChars="200"/>
        <w:rPr>
          <w:rFonts w:ascii="宋体" w:hAnsi="宋体"/>
          <w:color w:val="000000"/>
          <w:sz w:val="24"/>
        </w:rPr>
      </w:pPr>
      <w:r>
        <w:rPr>
          <w:rFonts w:hint="eastAsia" w:cs="宋体"/>
          <w:color w:val="000000"/>
          <w:sz w:val="24"/>
        </w:rPr>
        <w:t>（5）</w:t>
      </w:r>
      <w:r>
        <w:rPr>
          <w:rFonts w:hint="eastAsia" w:ascii="宋体" w:hAnsi="宋体"/>
          <w:color w:val="000000"/>
          <w:sz w:val="24"/>
        </w:rPr>
        <w:t>投标函附录：指附在投标函后构成合同文件的投标函附录。</w:t>
      </w:r>
    </w:p>
    <w:p>
      <w:pPr>
        <w:spacing w:line="400" w:lineRule="exact"/>
        <w:ind w:firstLine="480" w:firstLineChars="200"/>
        <w:rPr>
          <w:rFonts w:ascii="宋体" w:hAnsi="宋体"/>
          <w:color w:val="000000"/>
          <w:sz w:val="24"/>
        </w:rPr>
      </w:pPr>
      <w:r>
        <w:rPr>
          <w:rFonts w:hint="eastAsia" w:cs="宋体"/>
          <w:color w:val="000000"/>
          <w:sz w:val="24"/>
        </w:rPr>
        <w:t>（6）</w:t>
      </w:r>
      <w:r>
        <w:rPr>
          <w:rFonts w:hint="eastAsia" w:ascii="宋体" w:hAnsi="宋体"/>
          <w:color w:val="000000"/>
          <w:sz w:val="24"/>
        </w:rPr>
        <w:t>其他合同文件：指经合同双方当事人确认构成合同文件的其他文件。</w:t>
      </w:r>
    </w:p>
    <w:p>
      <w:pPr>
        <w:spacing w:line="400" w:lineRule="exact"/>
        <w:ind w:firstLine="480" w:firstLineChars="200"/>
        <w:rPr>
          <w:rFonts w:ascii="宋体" w:hAnsi="宋体"/>
          <w:color w:val="000000"/>
          <w:sz w:val="24"/>
        </w:rPr>
      </w:pPr>
      <w:r>
        <w:rPr>
          <w:rFonts w:hint="eastAsia"/>
          <w:color w:val="000000"/>
          <w:sz w:val="24"/>
        </w:rPr>
        <w:t xml:space="preserve">1.1.2 </w:t>
      </w:r>
      <w:r>
        <w:rPr>
          <w:rFonts w:hint="eastAsia" w:ascii="宋体" w:hAnsi="宋体"/>
          <w:color w:val="000000"/>
          <w:sz w:val="24"/>
        </w:rPr>
        <w:t xml:space="preserve"> 合同当事人和人员</w:t>
      </w:r>
    </w:p>
    <w:p>
      <w:pPr>
        <w:spacing w:line="400" w:lineRule="exact"/>
        <w:ind w:firstLine="480" w:firstLineChars="200"/>
        <w:rPr>
          <w:rFonts w:ascii="宋体" w:hAnsi="宋体"/>
          <w:color w:val="000000"/>
          <w:sz w:val="24"/>
        </w:rPr>
      </w:pPr>
      <w:r>
        <w:rPr>
          <w:rFonts w:hint="eastAsia" w:cs="宋体"/>
          <w:color w:val="000000"/>
          <w:sz w:val="24"/>
        </w:rPr>
        <w:t>（1）</w:t>
      </w:r>
      <w:r>
        <w:rPr>
          <w:rFonts w:hint="eastAsia" w:ascii="宋体" w:hAnsi="宋体"/>
          <w:color w:val="000000"/>
          <w:sz w:val="24"/>
        </w:rPr>
        <w:t>合同当事人：指发包人和（或）监理人。</w:t>
      </w:r>
    </w:p>
    <w:p>
      <w:pPr>
        <w:spacing w:line="400" w:lineRule="exact"/>
        <w:ind w:firstLine="480" w:firstLineChars="200"/>
        <w:rPr>
          <w:rFonts w:ascii="宋体" w:hAnsi="宋体"/>
          <w:color w:val="000000"/>
          <w:sz w:val="24"/>
        </w:rPr>
      </w:pPr>
      <w:r>
        <w:rPr>
          <w:rFonts w:hint="eastAsia" w:cs="宋体"/>
          <w:color w:val="000000"/>
          <w:sz w:val="24"/>
        </w:rPr>
        <w:t>（2）</w:t>
      </w:r>
      <w:r>
        <w:rPr>
          <w:rFonts w:hint="eastAsia" w:ascii="宋体" w:hAnsi="宋体"/>
          <w:color w:val="000000"/>
          <w:sz w:val="24"/>
        </w:rPr>
        <w:t>发包人：</w:t>
      </w:r>
      <w:r>
        <w:rPr>
          <w:rFonts w:hint="eastAsia" w:cs="宋体"/>
          <w:color w:val="000000"/>
          <w:sz w:val="24"/>
        </w:rPr>
        <w:t>指专用合同条款中指明并与监理人在合同协议书中签字的当事人。</w:t>
      </w:r>
    </w:p>
    <w:p>
      <w:pPr>
        <w:spacing w:line="400" w:lineRule="exact"/>
        <w:ind w:firstLine="480" w:firstLineChars="200"/>
        <w:rPr>
          <w:rFonts w:cs="宋体"/>
          <w:color w:val="000000"/>
          <w:sz w:val="24"/>
        </w:rPr>
      </w:pPr>
      <w:r>
        <w:rPr>
          <w:rFonts w:hint="eastAsia" w:cs="宋体"/>
          <w:color w:val="000000"/>
          <w:sz w:val="24"/>
        </w:rPr>
        <w:t>（3）</w:t>
      </w:r>
      <w:r>
        <w:rPr>
          <w:rFonts w:hint="eastAsia" w:ascii="宋体" w:hAnsi="宋体"/>
          <w:color w:val="000000"/>
          <w:sz w:val="24"/>
        </w:rPr>
        <w:t>监理人：指与发包人签订</w:t>
      </w:r>
      <w:r>
        <w:rPr>
          <w:rFonts w:hint="eastAsia" w:cs="宋体"/>
          <w:color w:val="000000"/>
          <w:sz w:val="24"/>
        </w:rPr>
        <w:t>合同协议书的当事人。</w:t>
      </w:r>
    </w:p>
    <w:p>
      <w:pPr>
        <w:spacing w:line="400" w:lineRule="exact"/>
        <w:ind w:firstLine="480" w:firstLineChars="200"/>
        <w:rPr>
          <w:rFonts w:ascii="宋体" w:hAnsi="宋体"/>
          <w:color w:val="000000"/>
          <w:sz w:val="24"/>
        </w:rPr>
      </w:pPr>
      <w:r>
        <w:rPr>
          <w:rFonts w:hint="eastAsia" w:cs="宋体"/>
          <w:color w:val="000000"/>
          <w:sz w:val="24"/>
        </w:rPr>
        <w:t>（4）监理机构</w:t>
      </w:r>
      <w:r>
        <w:rPr>
          <w:rFonts w:hint="eastAsia" w:ascii="宋体" w:hAnsi="宋体"/>
          <w:color w:val="000000"/>
          <w:sz w:val="24"/>
        </w:rPr>
        <w:t>：</w:t>
      </w:r>
      <w:r>
        <w:rPr>
          <w:rFonts w:hint="eastAsia" w:cs="宋体"/>
          <w:color w:val="000000"/>
          <w:sz w:val="24"/>
        </w:rPr>
        <w:t>由监理人派出并代表监理人履行监理合同的现场监理组织。</w:t>
      </w:r>
    </w:p>
    <w:p>
      <w:pPr>
        <w:spacing w:line="400" w:lineRule="exact"/>
        <w:ind w:firstLine="480" w:firstLineChars="200"/>
        <w:rPr>
          <w:rFonts w:ascii="宋体" w:hAnsi="宋体"/>
          <w:color w:val="000000"/>
          <w:sz w:val="24"/>
        </w:rPr>
      </w:pPr>
      <w:r>
        <w:rPr>
          <w:rFonts w:hint="eastAsia" w:cs="宋体"/>
          <w:color w:val="000000"/>
          <w:sz w:val="24"/>
        </w:rPr>
        <w:t>（5）</w:t>
      </w:r>
      <w:r>
        <w:rPr>
          <w:rFonts w:hint="eastAsia" w:ascii="宋体" w:hAnsi="宋体"/>
          <w:color w:val="000000"/>
          <w:sz w:val="24"/>
        </w:rPr>
        <w:t>总监理工程师：指由监理人委派常驻监理机构对合同履行实施管理的全权负责人，简称总监。</w:t>
      </w:r>
    </w:p>
    <w:p>
      <w:pPr>
        <w:spacing w:line="400" w:lineRule="exact"/>
        <w:ind w:firstLine="480" w:firstLineChars="200"/>
        <w:rPr>
          <w:rFonts w:cs="宋体"/>
          <w:color w:val="000000"/>
          <w:sz w:val="24"/>
        </w:rPr>
      </w:pPr>
      <w:r>
        <w:rPr>
          <w:rFonts w:hint="eastAsia" w:cs="宋体"/>
          <w:color w:val="000000"/>
          <w:sz w:val="24"/>
        </w:rPr>
        <w:t>（6）一方</w:t>
      </w:r>
      <w:r>
        <w:rPr>
          <w:rFonts w:hint="eastAsia" w:ascii="宋体" w:hAnsi="宋体"/>
          <w:color w:val="000000"/>
          <w:sz w:val="24"/>
        </w:rPr>
        <w:t>：</w:t>
      </w:r>
      <w:r>
        <w:rPr>
          <w:rFonts w:hint="eastAsia" w:cs="宋体"/>
          <w:color w:val="000000"/>
          <w:sz w:val="24"/>
        </w:rPr>
        <w:t>发包人或监理人。</w:t>
      </w:r>
    </w:p>
    <w:p>
      <w:pPr>
        <w:spacing w:line="400" w:lineRule="exact"/>
        <w:ind w:firstLine="480" w:firstLineChars="200"/>
        <w:rPr>
          <w:rFonts w:cs="宋体"/>
          <w:color w:val="000000"/>
          <w:sz w:val="24"/>
        </w:rPr>
      </w:pPr>
      <w:r>
        <w:rPr>
          <w:rFonts w:hint="eastAsia" w:cs="宋体"/>
          <w:color w:val="000000"/>
          <w:sz w:val="24"/>
        </w:rPr>
        <w:t>（7）双方</w:t>
      </w:r>
      <w:r>
        <w:rPr>
          <w:rFonts w:hint="eastAsia" w:ascii="宋体" w:hAnsi="宋体"/>
          <w:color w:val="000000"/>
          <w:sz w:val="24"/>
        </w:rPr>
        <w:t>：</w:t>
      </w:r>
      <w:r>
        <w:rPr>
          <w:rFonts w:hint="eastAsia" w:cs="宋体"/>
          <w:color w:val="000000"/>
          <w:sz w:val="24"/>
        </w:rPr>
        <w:t>发包人和监理人。</w:t>
      </w:r>
    </w:p>
    <w:p>
      <w:pPr>
        <w:spacing w:line="400" w:lineRule="exact"/>
        <w:ind w:firstLine="480" w:firstLineChars="200"/>
        <w:rPr>
          <w:rFonts w:cs="宋体"/>
          <w:color w:val="000000"/>
          <w:sz w:val="24"/>
        </w:rPr>
      </w:pPr>
      <w:r>
        <w:rPr>
          <w:rFonts w:hint="eastAsia" w:cs="宋体"/>
          <w:color w:val="000000"/>
          <w:sz w:val="24"/>
        </w:rPr>
        <w:t>（8）第三方</w:t>
      </w:r>
      <w:r>
        <w:rPr>
          <w:rFonts w:hint="eastAsia" w:ascii="宋体" w:hAnsi="宋体"/>
          <w:color w:val="000000"/>
          <w:sz w:val="24"/>
        </w:rPr>
        <w:t>：</w:t>
      </w:r>
      <w:r>
        <w:rPr>
          <w:rFonts w:hint="eastAsia" w:cs="宋体"/>
          <w:color w:val="000000"/>
          <w:sz w:val="24"/>
        </w:rPr>
        <w:t>一般是指与发包人签订工程承包合同的单位或个人，但根据上下文的内容，也可以是与工程建设有关的其他当事人。</w:t>
      </w:r>
    </w:p>
    <w:p>
      <w:pPr>
        <w:spacing w:line="400" w:lineRule="exact"/>
        <w:ind w:firstLine="480" w:firstLineChars="200"/>
        <w:rPr>
          <w:rFonts w:cs="宋体"/>
          <w:color w:val="000000"/>
          <w:sz w:val="24"/>
        </w:rPr>
      </w:pPr>
      <w:r>
        <w:rPr>
          <w:rFonts w:hint="eastAsia" w:cs="宋体"/>
          <w:color w:val="000000"/>
          <w:sz w:val="24"/>
        </w:rPr>
        <w:t>（9）承包人：被发包人接受的具有相应工程施工承包主体资格的法人或其合法继承人或合法受让人，根据上下文的内容，亦指承包人根据承包合同派驻到施工场地履行工程承包合同的机构。</w:t>
      </w:r>
    </w:p>
    <w:p>
      <w:pPr>
        <w:spacing w:line="400" w:lineRule="exact"/>
        <w:ind w:firstLine="480" w:firstLineChars="200"/>
        <w:rPr>
          <w:rFonts w:cs="宋体"/>
          <w:color w:val="000000"/>
          <w:sz w:val="24"/>
        </w:rPr>
      </w:pPr>
      <w:r>
        <w:rPr>
          <w:rFonts w:hint="eastAsia"/>
          <w:color w:val="000000"/>
          <w:sz w:val="24"/>
        </w:rPr>
        <w:t>1.1.3</w:t>
      </w:r>
      <w:r>
        <w:rPr>
          <w:rFonts w:hint="eastAsia" w:cs="宋体"/>
          <w:color w:val="000000"/>
          <w:sz w:val="24"/>
        </w:rPr>
        <w:t xml:space="preserve">  工程和服务</w:t>
      </w:r>
    </w:p>
    <w:p>
      <w:pPr>
        <w:spacing w:line="400" w:lineRule="exact"/>
        <w:ind w:firstLine="480" w:firstLineChars="200"/>
        <w:rPr>
          <w:rFonts w:cs="宋体"/>
          <w:color w:val="000000"/>
          <w:sz w:val="24"/>
        </w:rPr>
      </w:pPr>
      <w:r>
        <w:rPr>
          <w:rFonts w:hint="eastAsia" w:cs="宋体"/>
          <w:color w:val="000000"/>
          <w:sz w:val="24"/>
        </w:rPr>
        <w:t>（1）工程：为完成项目所实施的一项或若干项永久或临时工程</w:t>
      </w:r>
      <w:r>
        <w:rPr>
          <w:rFonts w:cs="宋体"/>
          <w:color w:val="000000"/>
          <w:sz w:val="24"/>
        </w:rPr>
        <w:t>(</w:t>
      </w:r>
      <w:r>
        <w:rPr>
          <w:rFonts w:hint="eastAsia" w:cs="宋体"/>
          <w:color w:val="000000"/>
          <w:sz w:val="24"/>
        </w:rPr>
        <w:t>包括向发包人提供的物资和设备</w:t>
      </w:r>
      <w:r>
        <w:rPr>
          <w:rFonts w:cs="宋体"/>
          <w:color w:val="000000"/>
          <w:sz w:val="24"/>
        </w:rPr>
        <w:t>)</w:t>
      </w:r>
      <w:r>
        <w:rPr>
          <w:rFonts w:hint="eastAsia" w:cs="宋体"/>
          <w:color w:val="000000"/>
          <w:sz w:val="24"/>
        </w:rPr>
        <w:t>，具体情况在合同专用条款中指明。</w:t>
      </w:r>
    </w:p>
    <w:p>
      <w:pPr>
        <w:spacing w:line="400" w:lineRule="exact"/>
        <w:ind w:firstLine="480" w:firstLineChars="200"/>
        <w:rPr>
          <w:rFonts w:cs="宋体"/>
          <w:color w:val="000000"/>
          <w:sz w:val="24"/>
        </w:rPr>
      </w:pPr>
      <w:r>
        <w:rPr>
          <w:rFonts w:hint="eastAsia" w:cs="宋体"/>
          <w:color w:val="000000"/>
          <w:sz w:val="24"/>
        </w:rPr>
        <w:t>（2）项目</w:t>
      </w:r>
      <w:r>
        <w:rPr>
          <w:rFonts w:hint="eastAsia" w:ascii="宋体" w:hAnsi="宋体" w:cs="宋体"/>
          <w:color w:val="000000"/>
          <w:sz w:val="24"/>
        </w:rPr>
        <w:t>：</w:t>
      </w:r>
      <w:r>
        <w:rPr>
          <w:rFonts w:hint="eastAsia" w:cs="宋体"/>
          <w:color w:val="000000"/>
          <w:sz w:val="24"/>
        </w:rPr>
        <w:t>发包人建造工程和委托监理单位提供监理服务的对象，具体情况在合同专用条款中指明。</w:t>
      </w:r>
    </w:p>
    <w:p>
      <w:pPr>
        <w:spacing w:line="400" w:lineRule="exact"/>
        <w:ind w:firstLine="480" w:firstLineChars="200"/>
        <w:rPr>
          <w:rFonts w:cs="宋体"/>
          <w:color w:val="000000"/>
          <w:sz w:val="24"/>
        </w:rPr>
      </w:pPr>
      <w:r>
        <w:rPr>
          <w:rFonts w:hint="eastAsia" w:cs="宋体"/>
          <w:color w:val="000000"/>
          <w:sz w:val="24"/>
        </w:rPr>
        <w:t>（3）服务</w:t>
      </w:r>
      <w:r>
        <w:rPr>
          <w:rFonts w:hint="eastAsia" w:ascii="宋体" w:hAnsi="宋体"/>
          <w:color w:val="000000"/>
          <w:sz w:val="24"/>
        </w:rPr>
        <w:t>：监理人根据监理合同所承担的工作，</w:t>
      </w:r>
      <w:r>
        <w:rPr>
          <w:rFonts w:hint="eastAsia" w:cs="宋体"/>
          <w:color w:val="000000"/>
          <w:sz w:val="24"/>
        </w:rPr>
        <w:t>包括正常的服务、附加的服务、额外的服务，亦称监理服务。</w:t>
      </w:r>
    </w:p>
    <w:p>
      <w:pPr>
        <w:spacing w:line="400" w:lineRule="exact"/>
        <w:ind w:firstLine="480" w:firstLineChars="200"/>
        <w:rPr>
          <w:rFonts w:ascii="宋体" w:hAnsi="宋体"/>
          <w:color w:val="000000"/>
          <w:sz w:val="24"/>
        </w:rPr>
      </w:pPr>
      <w:r>
        <w:rPr>
          <w:rFonts w:hint="eastAsia"/>
          <w:color w:val="000000"/>
          <w:sz w:val="24"/>
        </w:rPr>
        <w:t xml:space="preserve">1.1.4 </w:t>
      </w:r>
      <w:r>
        <w:rPr>
          <w:rFonts w:hint="eastAsia" w:cs="宋体"/>
          <w:color w:val="000000"/>
          <w:sz w:val="24"/>
        </w:rPr>
        <w:t xml:space="preserve"> </w:t>
      </w:r>
      <w:r>
        <w:rPr>
          <w:rFonts w:hint="eastAsia" w:ascii="宋体" w:hAnsi="宋体"/>
          <w:color w:val="000000"/>
          <w:sz w:val="24"/>
        </w:rPr>
        <w:t>日期</w:t>
      </w:r>
    </w:p>
    <w:p>
      <w:pPr>
        <w:autoSpaceDE w:val="0"/>
        <w:autoSpaceDN w:val="0"/>
        <w:adjustRightInd w:val="0"/>
        <w:snapToGrid w:val="0"/>
        <w:spacing w:line="400" w:lineRule="exact"/>
        <w:ind w:firstLine="480" w:firstLineChars="200"/>
        <w:rPr>
          <w:rFonts w:cs="宋体"/>
          <w:color w:val="000000"/>
          <w:sz w:val="24"/>
        </w:rPr>
      </w:pPr>
      <w:r>
        <w:rPr>
          <w:rFonts w:hint="eastAsia" w:cs="宋体"/>
          <w:color w:val="000000"/>
          <w:sz w:val="24"/>
        </w:rPr>
        <w:t>（1）日：即日历日。合同中按日计算时间的，开始当日不计入，从次日开始计算。期限最后一日的截止时间为当日24时。</w:t>
      </w:r>
    </w:p>
    <w:p>
      <w:pPr>
        <w:spacing w:line="400" w:lineRule="exact"/>
        <w:ind w:firstLine="480" w:firstLineChars="200"/>
        <w:rPr>
          <w:rFonts w:cs="宋体"/>
          <w:color w:val="000000"/>
          <w:sz w:val="24"/>
        </w:rPr>
      </w:pPr>
      <w:r>
        <w:rPr>
          <w:rFonts w:hint="eastAsia" w:cs="宋体"/>
          <w:color w:val="000000"/>
          <w:sz w:val="24"/>
        </w:rPr>
        <w:t>（2）</w:t>
      </w:r>
      <w:r>
        <w:rPr>
          <w:rFonts w:hint="eastAsia" w:ascii="宋体" w:hAnsi="宋体"/>
          <w:color w:val="000000"/>
          <w:sz w:val="24"/>
        </w:rPr>
        <w:t>缺陷责任期：指履行第</w:t>
      </w:r>
      <w:r>
        <w:rPr>
          <w:rFonts w:hint="eastAsia" w:cs="宋体"/>
          <w:color w:val="000000"/>
          <w:sz w:val="24"/>
        </w:rPr>
        <w:t>5.3</w:t>
      </w:r>
      <w:r>
        <w:rPr>
          <w:rFonts w:hint="eastAsia" w:ascii="宋体" w:hAnsi="宋体"/>
          <w:color w:val="000000"/>
          <w:sz w:val="24"/>
        </w:rPr>
        <w:t>条约定的缺陷责任的期限，具体期限由专用合同条款约定，包括根据第</w:t>
      </w:r>
      <w:r>
        <w:rPr>
          <w:rFonts w:hint="eastAsia" w:cs="宋体"/>
          <w:color w:val="000000"/>
          <w:sz w:val="24"/>
        </w:rPr>
        <w:t>5.4</w:t>
      </w:r>
      <w:r>
        <w:rPr>
          <w:rFonts w:hint="eastAsia" w:ascii="宋体" w:hAnsi="宋体"/>
          <w:color w:val="000000"/>
          <w:sz w:val="24"/>
        </w:rPr>
        <w:t xml:space="preserve"> 条约定所作的延长。</w:t>
      </w:r>
    </w:p>
    <w:p>
      <w:pPr>
        <w:spacing w:line="400" w:lineRule="exact"/>
        <w:ind w:firstLine="480" w:firstLineChars="200"/>
        <w:rPr>
          <w:rFonts w:cs="宋体"/>
          <w:color w:val="000000"/>
          <w:sz w:val="24"/>
        </w:rPr>
      </w:pPr>
      <w:r>
        <w:rPr>
          <w:rFonts w:hint="eastAsia"/>
          <w:color w:val="000000"/>
          <w:sz w:val="24"/>
        </w:rPr>
        <w:t>1.1.5</w:t>
      </w:r>
      <w:r>
        <w:rPr>
          <w:rFonts w:hint="eastAsia" w:cs="宋体"/>
          <w:color w:val="000000"/>
          <w:sz w:val="24"/>
        </w:rPr>
        <w:t xml:space="preserve">  监理服务费用</w:t>
      </w:r>
    </w:p>
    <w:p>
      <w:pPr>
        <w:spacing w:line="400" w:lineRule="exact"/>
        <w:ind w:firstLine="480" w:firstLineChars="200"/>
        <w:rPr>
          <w:rFonts w:ascii="宋体" w:hAnsi="宋体"/>
          <w:color w:val="000000"/>
          <w:sz w:val="24"/>
        </w:rPr>
      </w:pPr>
      <w:r>
        <w:rPr>
          <w:rFonts w:hint="eastAsia" w:cs="宋体"/>
          <w:color w:val="000000"/>
          <w:sz w:val="24"/>
        </w:rPr>
        <w:t>（1）</w:t>
      </w:r>
      <w:r>
        <w:rPr>
          <w:rFonts w:hint="eastAsia" w:ascii="宋体" w:hAnsi="宋体"/>
          <w:color w:val="000000"/>
          <w:sz w:val="24"/>
        </w:rPr>
        <w:t>监理服务费用：是指监理人按合同约定完成了全部监理工作后，发包人应付给监理人的金额，包括在履行合同过程中按合同约定进行的变更和调整。</w:t>
      </w:r>
    </w:p>
    <w:p>
      <w:pPr>
        <w:spacing w:line="400" w:lineRule="exact"/>
        <w:ind w:firstLine="480" w:firstLineChars="200"/>
        <w:rPr>
          <w:rFonts w:ascii="宋体" w:hAnsi="宋体"/>
          <w:color w:val="000000"/>
          <w:sz w:val="24"/>
        </w:rPr>
      </w:pPr>
      <w:r>
        <w:rPr>
          <w:rFonts w:hint="eastAsia" w:cs="宋体"/>
          <w:color w:val="000000"/>
          <w:sz w:val="24"/>
        </w:rPr>
        <w:t>（2）</w:t>
      </w:r>
      <w:r>
        <w:rPr>
          <w:rFonts w:hint="eastAsia" w:ascii="宋体" w:hAnsi="宋体"/>
          <w:color w:val="000000"/>
          <w:sz w:val="24"/>
        </w:rPr>
        <w:t>暂列金额：指已在投标时监理服务费用中所列的暂列金额，用于支付在合同执行过程中可能发生的</w:t>
      </w:r>
      <w:r>
        <w:rPr>
          <w:rFonts w:hint="eastAsia" w:cs="宋体"/>
          <w:color w:val="000000"/>
          <w:sz w:val="24"/>
        </w:rPr>
        <w:t>附加监理服务</w:t>
      </w:r>
      <w:r>
        <w:rPr>
          <w:rFonts w:hint="eastAsia" w:ascii="宋体" w:hAnsi="宋体"/>
          <w:color w:val="000000"/>
          <w:sz w:val="24"/>
        </w:rPr>
        <w:t>或</w:t>
      </w:r>
      <w:r>
        <w:rPr>
          <w:rFonts w:hint="eastAsia" w:cs="宋体"/>
          <w:color w:val="000000"/>
          <w:sz w:val="24"/>
        </w:rPr>
        <w:t>额外监理服务等</w:t>
      </w:r>
      <w:r>
        <w:rPr>
          <w:rFonts w:hint="eastAsia" w:ascii="宋体" w:hAnsi="宋体"/>
          <w:color w:val="000000"/>
          <w:sz w:val="24"/>
        </w:rPr>
        <w:t>的金额。</w:t>
      </w:r>
    </w:p>
    <w:p>
      <w:pPr>
        <w:autoSpaceDE w:val="0"/>
        <w:autoSpaceDN w:val="0"/>
        <w:adjustRightInd w:val="0"/>
        <w:snapToGrid w:val="0"/>
        <w:spacing w:line="400" w:lineRule="exact"/>
        <w:ind w:firstLine="480" w:firstLineChars="200"/>
        <w:rPr>
          <w:rFonts w:cs="宋体"/>
          <w:color w:val="000000"/>
          <w:sz w:val="24"/>
        </w:rPr>
      </w:pPr>
      <w:r>
        <w:rPr>
          <w:rFonts w:hint="eastAsia"/>
          <w:color w:val="000000"/>
          <w:sz w:val="24"/>
        </w:rPr>
        <w:t>1.1.6</w:t>
      </w:r>
      <w:r>
        <w:rPr>
          <w:rFonts w:hint="eastAsia" w:cs="宋体"/>
          <w:color w:val="000000"/>
          <w:sz w:val="24"/>
        </w:rPr>
        <w:t xml:space="preserve"> </w:t>
      </w:r>
      <w:r>
        <w:rPr>
          <w:rFonts w:hint="eastAsia" w:ascii="宋体" w:hAnsi="宋体"/>
          <w:color w:val="000000"/>
          <w:sz w:val="24"/>
        </w:rPr>
        <w:t xml:space="preserve"> 其他</w:t>
      </w:r>
    </w:p>
    <w:p>
      <w:pPr>
        <w:spacing w:line="400" w:lineRule="exact"/>
        <w:ind w:firstLine="480" w:firstLineChars="200"/>
        <w:rPr>
          <w:rFonts w:ascii="宋体" w:hAnsi="宋体"/>
          <w:color w:val="000000"/>
          <w:sz w:val="24"/>
        </w:rPr>
      </w:pPr>
      <w:r>
        <w:rPr>
          <w:rFonts w:hint="eastAsia" w:ascii="宋体" w:hAnsi="宋体"/>
          <w:color w:val="000000"/>
          <w:sz w:val="24"/>
        </w:rPr>
        <w:t>书面形式：</w:t>
      </w:r>
      <w:r>
        <w:rPr>
          <w:rFonts w:hint="eastAsia" w:cs="宋体"/>
          <w:color w:val="000000"/>
          <w:sz w:val="24"/>
        </w:rPr>
        <w:t>指合同文件、信件和数据电文，包括电报、电传、传真、电子数据交换和电子邮件等可以有形地表现所载内容的形式。</w:t>
      </w:r>
    </w:p>
    <w:p>
      <w:pPr>
        <w:pStyle w:val="10"/>
        <w:tabs>
          <w:tab w:val="left" w:pos="1890"/>
        </w:tabs>
        <w:spacing w:before="100" w:after="100" w:line="400" w:lineRule="exact"/>
        <w:jc w:val="both"/>
        <w:rPr>
          <w:rFonts w:ascii="黑体"/>
          <w:b w:val="0"/>
          <w:color w:val="000000"/>
          <w:sz w:val="24"/>
          <w:szCs w:val="24"/>
        </w:rPr>
      </w:pPr>
      <w:bookmarkStart w:id="16" w:name="_Toc370943463"/>
      <w:bookmarkStart w:id="17" w:name="_Toc356567884"/>
      <w:bookmarkStart w:id="18" w:name="_Toc341805207"/>
      <w:r>
        <w:rPr>
          <w:rFonts w:hint="eastAsia" w:ascii="黑体"/>
          <w:color w:val="000000"/>
          <w:sz w:val="24"/>
          <w:szCs w:val="24"/>
        </w:rPr>
        <w:t xml:space="preserve">1.2 </w:t>
      </w:r>
      <w:r>
        <w:rPr>
          <w:rFonts w:hint="eastAsia" w:ascii="黑体"/>
          <w:b w:val="0"/>
          <w:color w:val="000000"/>
          <w:sz w:val="24"/>
          <w:szCs w:val="24"/>
        </w:rPr>
        <w:t xml:space="preserve"> 语言文字</w:t>
      </w:r>
      <w:bookmarkEnd w:id="16"/>
      <w:bookmarkEnd w:id="17"/>
      <w:bookmarkEnd w:id="18"/>
    </w:p>
    <w:p>
      <w:pPr>
        <w:spacing w:line="400" w:lineRule="exact"/>
        <w:ind w:firstLine="480" w:firstLineChars="200"/>
        <w:rPr>
          <w:rFonts w:ascii="宋体" w:hAnsi="宋体"/>
          <w:color w:val="000000"/>
          <w:sz w:val="24"/>
        </w:rPr>
      </w:pPr>
      <w:r>
        <w:rPr>
          <w:rFonts w:hint="eastAsia" w:ascii="宋体" w:hAnsi="宋体"/>
          <w:color w:val="000000"/>
          <w:sz w:val="24"/>
        </w:rPr>
        <w:t>除专用术语外，本监理合同使用的语言文字为中文，必要时专用术语应附有中文注释。</w:t>
      </w:r>
    </w:p>
    <w:p>
      <w:pPr>
        <w:pStyle w:val="10"/>
        <w:tabs>
          <w:tab w:val="left" w:pos="1890"/>
        </w:tabs>
        <w:spacing w:before="100" w:after="100" w:line="400" w:lineRule="exact"/>
        <w:jc w:val="both"/>
        <w:rPr>
          <w:rFonts w:ascii="黑体"/>
          <w:b w:val="0"/>
          <w:color w:val="000000"/>
          <w:sz w:val="24"/>
          <w:szCs w:val="24"/>
        </w:rPr>
      </w:pPr>
      <w:bookmarkStart w:id="19" w:name="_Toc370943464"/>
      <w:bookmarkStart w:id="20" w:name="_Toc341805208"/>
      <w:bookmarkStart w:id="21" w:name="_Toc356567885"/>
      <w:r>
        <w:rPr>
          <w:rFonts w:hint="eastAsia" w:ascii="黑体"/>
          <w:color w:val="000000"/>
          <w:sz w:val="24"/>
          <w:szCs w:val="24"/>
        </w:rPr>
        <w:t>1.3</w:t>
      </w:r>
      <w:r>
        <w:rPr>
          <w:rFonts w:hint="eastAsia" w:ascii="黑体"/>
          <w:b w:val="0"/>
          <w:color w:val="000000"/>
          <w:sz w:val="24"/>
          <w:szCs w:val="24"/>
        </w:rPr>
        <w:t xml:space="preserve">  法律</w:t>
      </w:r>
      <w:bookmarkEnd w:id="19"/>
      <w:bookmarkEnd w:id="20"/>
      <w:bookmarkEnd w:id="21"/>
    </w:p>
    <w:p>
      <w:pPr>
        <w:spacing w:line="400" w:lineRule="exact"/>
        <w:ind w:firstLine="480" w:firstLineChars="200"/>
        <w:rPr>
          <w:rFonts w:ascii="宋体" w:hAnsi="宋体"/>
          <w:color w:val="000000"/>
          <w:sz w:val="24"/>
        </w:rPr>
      </w:pPr>
      <w:r>
        <w:rPr>
          <w:rFonts w:hint="eastAsia" w:ascii="宋体" w:hAnsi="宋体"/>
          <w:color w:val="000000"/>
          <w:sz w:val="24"/>
        </w:rPr>
        <w:t>适用于本监理合同的法律包括中华人民共和国法律、行政法规、部门规章，以及工程所在地的地方法规、自治条例和地方政府规章。</w:t>
      </w:r>
    </w:p>
    <w:p>
      <w:pPr>
        <w:pStyle w:val="10"/>
        <w:tabs>
          <w:tab w:val="left" w:pos="1890"/>
        </w:tabs>
        <w:spacing w:before="100" w:after="100" w:line="400" w:lineRule="exact"/>
        <w:jc w:val="both"/>
        <w:rPr>
          <w:rFonts w:ascii="黑体"/>
          <w:b w:val="0"/>
          <w:color w:val="000000"/>
          <w:sz w:val="24"/>
          <w:szCs w:val="24"/>
        </w:rPr>
      </w:pPr>
      <w:bookmarkStart w:id="22" w:name="_Toc370943465"/>
      <w:bookmarkStart w:id="23" w:name="_Toc341805209"/>
      <w:bookmarkStart w:id="24" w:name="_Toc356567886"/>
      <w:r>
        <w:rPr>
          <w:rFonts w:hint="eastAsia" w:ascii="黑体"/>
          <w:color w:val="000000"/>
          <w:sz w:val="24"/>
          <w:szCs w:val="24"/>
        </w:rPr>
        <w:t xml:space="preserve">1.4 </w:t>
      </w:r>
      <w:r>
        <w:rPr>
          <w:rFonts w:hint="eastAsia" w:ascii="黑体"/>
          <w:b w:val="0"/>
          <w:color w:val="000000"/>
          <w:sz w:val="24"/>
          <w:szCs w:val="24"/>
        </w:rPr>
        <w:t xml:space="preserve"> 合同文件的优先顺序</w:t>
      </w:r>
      <w:bookmarkEnd w:id="22"/>
      <w:bookmarkEnd w:id="23"/>
      <w:bookmarkEnd w:id="24"/>
    </w:p>
    <w:p>
      <w:pPr>
        <w:spacing w:line="400" w:lineRule="exact"/>
        <w:ind w:firstLine="480" w:firstLineChars="200"/>
        <w:rPr>
          <w:rFonts w:ascii="宋体" w:hAnsi="宋体"/>
          <w:color w:val="000000"/>
          <w:sz w:val="24"/>
        </w:rPr>
      </w:pPr>
      <w:r>
        <w:rPr>
          <w:rFonts w:hint="eastAsia" w:ascii="宋体" w:hAnsi="宋体"/>
          <w:color w:val="000000"/>
          <w:sz w:val="24"/>
        </w:rPr>
        <w:t>组成合同的各项文件应互相解释，互为说明，除专用合同条款另有约定外，解释合同文件的优先顺序如下：</w:t>
      </w:r>
    </w:p>
    <w:p>
      <w:pPr>
        <w:spacing w:line="40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在合同履行过程中双方共同签署的补充文件；</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w:t>
      </w:r>
      <w:r>
        <w:rPr>
          <w:rFonts w:hint="eastAsia" w:ascii="宋体" w:hAnsi="宋体"/>
          <w:color w:val="000000"/>
          <w:sz w:val="24"/>
        </w:rPr>
        <w:t>监理合同协议书；</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w:t>
      </w:r>
      <w:r>
        <w:rPr>
          <w:rFonts w:hint="eastAsia" w:ascii="宋体" w:hAnsi="宋体"/>
          <w:color w:val="000000"/>
          <w:sz w:val="24"/>
        </w:rPr>
        <w:t>中标通知书；</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投标函及投标函附录；</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w:t>
      </w:r>
      <w:r>
        <w:rPr>
          <w:rFonts w:hint="eastAsia" w:ascii="宋体" w:hAnsi="宋体"/>
          <w:color w:val="000000"/>
          <w:sz w:val="24"/>
        </w:rPr>
        <w:t>专用合同条款；</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6</w:t>
      </w:r>
      <w:r>
        <w:rPr>
          <w:rFonts w:ascii="宋体" w:hAnsi="宋体"/>
          <w:color w:val="000000"/>
          <w:sz w:val="24"/>
        </w:rPr>
        <w:t>）</w:t>
      </w:r>
      <w:r>
        <w:rPr>
          <w:rFonts w:hint="eastAsia" w:ascii="宋体" w:hAnsi="宋体"/>
          <w:color w:val="000000"/>
          <w:sz w:val="24"/>
        </w:rPr>
        <w:t>通用合同条款；</w:t>
      </w:r>
    </w:p>
    <w:p>
      <w:pPr>
        <w:spacing w:line="400" w:lineRule="exact"/>
        <w:ind w:firstLine="480" w:firstLineChars="200"/>
        <w:rPr>
          <w:rFonts w:ascii="宋体" w:hAnsi="宋体"/>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其他合同文件。</w:t>
      </w:r>
    </w:p>
    <w:p>
      <w:pPr>
        <w:pStyle w:val="10"/>
        <w:tabs>
          <w:tab w:val="left" w:pos="1890"/>
        </w:tabs>
        <w:spacing w:before="100" w:after="100" w:line="400" w:lineRule="exact"/>
        <w:jc w:val="both"/>
        <w:rPr>
          <w:rFonts w:ascii="黑体"/>
          <w:b w:val="0"/>
          <w:color w:val="000000"/>
          <w:sz w:val="24"/>
          <w:szCs w:val="24"/>
        </w:rPr>
      </w:pPr>
      <w:bookmarkStart w:id="25" w:name="_Toc341805210"/>
      <w:bookmarkStart w:id="26" w:name="_Toc370943466"/>
      <w:bookmarkStart w:id="27" w:name="_Toc356567887"/>
      <w:r>
        <w:rPr>
          <w:rFonts w:hint="eastAsia" w:ascii="黑体"/>
          <w:color w:val="000000"/>
          <w:sz w:val="24"/>
          <w:szCs w:val="24"/>
        </w:rPr>
        <w:t xml:space="preserve">1.5  </w:t>
      </w:r>
      <w:r>
        <w:rPr>
          <w:rFonts w:hint="eastAsia" w:ascii="黑体"/>
          <w:b w:val="0"/>
          <w:color w:val="000000"/>
          <w:sz w:val="24"/>
          <w:szCs w:val="24"/>
        </w:rPr>
        <w:t>合同协议书</w:t>
      </w:r>
      <w:bookmarkEnd w:id="25"/>
      <w:bookmarkEnd w:id="26"/>
      <w:bookmarkEnd w:id="27"/>
    </w:p>
    <w:p>
      <w:pPr>
        <w:spacing w:line="400" w:lineRule="exact"/>
        <w:ind w:firstLine="480" w:firstLineChars="200"/>
        <w:rPr>
          <w:rFonts w:ascii="宋体" w:hAnsi="宋体"/>
          <w:color w:val="000000"/>
          <w:sz w:val="24"/>
        </w:rPr>
      </w:pPr>
      <w:r>
        <w:rPr>
          <w:rFonts w:hint="eastAsia" w:ascii="宋体" w:hAnsi="宋体"/>
          <w:color w:val="000000"/>
          <w:sz w:val="24"/>
        </w:rPr>
        <w:t>监理人按中标通知书规定的时间与发包人签订合同协议书。</w:t>
      </w:r>
    </w:p>
    <w:p>
      <w:pPr>
        <w:pStyle w:val="10"/>
        <w:tabs>
          <w:tab w:val="left" w:pos="1890"/>
        </w:tabs>
        <w:spacing w:before="100" w:after="100" w:line="400" w:lineRule="exact"/>
        <w:jc w:val="both"/>
        <w:rPr>
          <w:rFonts w:ascii="黑体"/>
          <w:b w:val="0"/>
          <w:color w:val="000000"/>
          <w:sz w:val="24"/>
          <w:szCs w:val="24"/>
        </w:rPr>
      </w:pPr>
      <w:bookmarkStart w:id="28" w:name="_Toc356567888"/>
      <w:bookmarkStart w:id="29" w:name="_Toc370943467"/>
      <w:bookmarkStart w:id="30" w:name="_Toc341805211"/>
      <w:r>
        <w:rPr>
          <w:rFonts w:hint="eastAsia" w:ascii="黑体"/>
          <w:color w:val="000000"/>
          <w:sz w:val="24"/>
          <w:szCs w:val="24"/>
        </w:rPr>
        <w:t>1.6</w:t>
      </w:r>
      <w:r>
        <w:rPr>
          <w:rFonts w:hint="eastAsia" w:ascii="黑体"/>
          <w:b w:val="0"/>
          <w:color w:val="000000"/>
          <w:sz w:val="24"/>
          <w:szCs w:val="24"/>
        </w:rPr>
        <w:t xml:space="preserve">  技术资料和监理人文件</w:t>
      </w:r>
      <w:bookmarkEnd w:id="28"/>
      <w:bookmarkEnd w:id="29"/>
      <w:bookmarkEnd w:id="30"/>
    </w:p>
    <w:p>
      <w:pPr>
        <w:spacing w:line="400" w:lineRule="exact"/>
        <w:ind w:firstLine="480" w:firstLineChars="200"/>
        <w:rPr>
          <w:rFonts w:ascii="宋体" w:hAnsi="宋体"/>
          <w:color w:val="000000"/>
          <w:sz w:val="24"/>
        </w:rPr>
      </w:pPr>
      <w:r>
        <w:rPr>
          <w:rFonts w:hint="eastAsia"/>
          <w:color w:val="000000"/>
          <w:sz w:val="24"/>
        </w:rPr>
        <w:t>1.6.1</w:t>
      </w:r>
      <w:r>
        <w:rPr>
          <w:rFonts w:hint="eastAsia" w:ascii="宋体" w:hAnsi="宋体"/>
          <w:color w:val="000000"/>
          <w:sz w:val="24"/>
        </w:rPr>
        <w:t xml:space="preserve">  发包人在监理合同生效后，且在取得相关文件、资料</w:t>
      </w:r>
      <w:r>
        <w:rPr>
          <w:rFonts w:ascii="宋体" w:hAnsi="宋体"/>
          <w:color w:val="000000"/>
          <w:sz w:val="24"/>
        </w:rPr>
        <w:t>7</w:t>
      </w:r>
      <w:r>
        <w:rPr>
          <w:rFonts w:hint="eastAsia" w:ascii="宋体" w:hAnsi="宋体"/>
          <w:color w:val="000000"/>
          <w:sz w:val="24"/>
        </w:rPr>
        <w:t>日内，向监理人免费提供下述文件、资料：</w:t>
      </w:r>
    </w:p>
    <w:p>
      <w:pPr>
        <w:spacing w:line="400" w:lineRule="exact"/>
        <w:ind w:firstLine="480" w:firstLineChars="200"/>
        <w:rPr>
          <w:rFonts w:ascii="宋体" w:hAnsi="宋体"/>
          <w:color w:val="000000"/>
          <w:sz w:val="24"/>
        </w:rPr>
      </w:pPr>
      <w:r>
        <w:rPr>
          <w:rFonts w:hint="eastAsia" w:ascii="宋体" w:hAnsi="宋体"/>
          <w:color w:val="000000"/>
          <w:sz w:val="24"/>
        </w:rPr>
        <w:t>（1）发包人与承包人签订的施工合同，发包人与承包人共同确认的已标价的工程数量清单及其说明。</w:t>
      </w:r>
    </w:p>
    <w:p>
      <w:pPr>
        <w:spacing w:line="400" w:lineRule="exact"/>
        <w:ind w:firstLine="480" w:firstLineChars="200"/>
        <w:rPr>
          <w:rFonts w:ascii="宋体" w:hAnsi="宋体"/>
          <w:color w:val="000000"/>
          <w:sz w:val="24"/>
        </w:rPr>
      </w:pPr>
      <w:r>
        <w:rPr>
          <w:rFonts w:hint="eastAsia" w:ascii="宋体" w:hAnsi="宋体"/>
          <w:color w:val="000000"/>
          <w:sz w:val="24"/>
        </w:rPr>
        <w:t>（2）本工程的施工招标文件，承包人的投标文件。</w:t>
      </w:r>
    </w:p>
    <w:p>
      <w:pPr>
        <w:spacing w:line="400" w:lineRule="exact"/>
        <w:ind w:firstLine="480" w:firstLineChars="200"/>
        <w:rPr>
          <w:rFonts w:ascii="宋体" w:hAnsi="宋体"/>
          <w:color w:val="000000"/>
          <w:sz w:val="24"/>
        </w:rPr>
      </w:pPr>
      <w:r>
        <w:rPr>
          <w:rFonts w:hint="eastAsia" w:ascii="宋体" w:hAnsi="宋体"/>
          <w:color w:val="000000"/>
          <w:sz w:val="24"/>
        </w:rPr>
        <w:t>（3）本工程的勘察资料、设计图纸、图纸说明、技术规格书等设计资料。</w:t>
      </w:r>
    </w:p>
    <w:p>
      <w:pPr>
        <w:spacing w:line="400" w:lineRule="exact"/>
        <w:ind w:firstLine="480" w:firstLineChars="200"/>
        <w:rPr>
          <w:rFonts w:ascii="宋体" w:hAnsi="宋体"/>
          <w:color w:val="000000"/>
          <w:sz w:val="24"/>
        </w:rPr>
      </w:pPr>
      <w:r>
        <w:rPr>
          <w:rFonts w:hint="eastAsia" w:ascii="宋体" w:hAnsi="宋体"/>
          <w:color w:val="000000"/>
          <w:sz w:val="24"/>
        </w:rPr>
        <w:t>（4）监理工作需要的其他技术资料。</w:t>
      </w:r>
    </w:p>
    <w:p>
      <w:pPr>
        <w:spacing w:line="400" w:lineRule="exact"/>
        <w:ind w:firstLine="480" w:firstLineChars="200"/>
        <w:rPr>
          <w:rFonts w:ascii="宋体" w:hAnsi="宋体"/>
          <w:color w:val="000000"/>
          <w:sz w:val="24"/>
        </w:rPr>
      </w:pPr>
      <w:r>
        <w:rPr>
          <w:rFonts w:hint="eastAsia"/>
          <w:color w:val="000000"/>
          <w:sz w:val="24"/>
        </w:rPr>
        <w:t xml:space="preserve">1.6.2 </w:t>
      </w:r>
      <w:r>
        <w:rPr>
          <w:rFonts w:hint="eastAsia" w:ascii="宋体" w:hAnsi="宋体"/>
          <w:color w:val="000000"/>
          <w:sz w:val="24"/>
        </w:rPr>
        <w:t xml:space="preserve"> 监理人提供的文件</w:t>
      </w:r>
    </w:p>
    <w:p>
      <w:pPr>
        <w:spacing w:line="400" w:lineRule="exact"/>
        <w:ind w:firstLine="480" w:firstLineChars="200"/>
        <w:rPr>
          <w:rFonts w:ascii="宋体" w:hAnsi="宋体"/>
          <w:color w:val="000000"/>
          <w:sz w:val="24"/>
        </w:rPr>
      </w:pPr>
      <w:r>
        <w:rPr>
          <w:rFonts w:hint="eastAsia" w:ascii="宋体" w:hAnsi="宋体"/>
          <w:color w:val="000000"/>
          <w:sz w:val="24"/>
        </w:rPr>
        <w:t>监理人应依据监理合同约定的工作范围，在专用合同条款约定的期限内，向发包人提交监理规划及其他监理文件，且应符合现行行业标准的有关规定。</w:t>
      </w:r>
    </w:p>
    <w:p>
      <w:pPr>
        <w:pStyle w:val="10"/>
        <w:tabs>
          <w:tab w:val="left" w:pos="1890"/>
        </w:tabs>
        <w:spacing w:before="100" w:after="100" w:line="400" w:lineRule="exact"/>
        <w:jc w:val="both"/>
        <w:rPr>
          <w:rFonts w:ascii="黑体"/>
          <w:b w:val="0"/>
          <w:color w:val="000000"/>
          <w:sz w:val="24"/>
          <w:szCs w:val="24"/>
        </w:rPr>
      </w:pPr>
      <w:bookmarkStart w:id="31" w:name="_Toc370943468"/>
      <w:bookmarkStart w:id="32" w:name="_Toc356567889"/>
      <w:bookmarkStart w:id="33" w:name="_Toc341805212"/>
      <w:r>
        <w:rPr>
          <w:rFonts w:hint="eastAsia" w:ascii="黑体"/>
          <w:color w:val="000000"/>
          <w:sz w:val="24"/>
          <w:szCs w:val="24"/>
        </w:rPr>
        <w:t xml:space="preserve">1.7 </w:t>
      </w:r>
      <w:r>
        <w:rPr>
          <w:rFonts w:hint="eastAsia" w:ascii="黑体"/>
          <w:b w:val="0"/>
          <w:color w:val="000000"/>
          <w:sz w:val="24"/>
          <w:szCs w:val="24"/>
        </w:rPr>
        <w:t xml:space="preserve"> 联络</w:t>
      </w:r>
      <w:bookmarkEnd w:id="31"/>
      <w:bookmarkEnd w:id="32"/>
      <w:bookmarkEnd w:id="33"/>
    </w:p>
    <w:p>
      <w:pPr>
        <w:spacing w:line="400" w:lineRule="exact"/>
        <w:ind w:firstLine="480" w:firstLineChars="200"/>
        <w:rPr>
          <w:rFonts w:ascii="宋体" w:hAnsi="宋体"/>
          <w:color w:val="000000"/>
          <w:sz w:val="24"/>
        </w:rPr>
      </w:pPr>
      <w:r>
        <w:rPr>
          <w:rFonts w:hint="eastAsia"/>
          <w:color w:val="000000"/>
          <w:sz w:val="24"/>
        </w:rPr>
        <w:t>1.7.1</w:t>
      </w:r>
      <w:r>
        <w:rPr>
          <w:rFonts w:hint="eastAsia" w:ascii="宋体" w:hAnsi="宋体"/>
          <w:color w:val="000000"/>
          <w:sz w:val="24"/>
        </w:rPr>
        <w:t xml:space="preserve">  与合同有关的通知、批准、证明、证书、指示、要求、请求、同意、意见、确定和决定等，且均应采用书面形式。</w:t>
      </w:r>
    </w:p>
    <w:p>
      <w:pPr>
        <w:spacing w:line="400" w:lineRule="exact"/>
        <w:ind w:firstLine="480" w:firstLineChars="200"/>
        <w:rPr>
          <w:rFonts w:ascii="宋体" w:hAnsi="宋体"/>
          <w:color w:val="000000"/>
          <w:sz w:val="24"/>
        </w:rPr>
      </w:pPr>
      <w:r>
        <w:rPr>
          <w:rFonts w:hint="eastAsia"/>
          <w:color w:val="000000"/>
          <w:sz w:val="24"/>
        </w:rPr>
        <w:t xml:space="preserve">1.7.2 </w:t>
      </w:r>
      <w:r>
        <w:rPr>
          <w:rFonts w:hint="eastAsia" w:ascii="宋体" w:hAnsi="宋体"/>
          <w:color w:val="000000"/>
          <w:sz w:val="24"/>
        </w:rPr>
        <w:t xml:space="preserve"> 第</w:t>
      </w:r>
      <w:r>
        <w:rPr>
          <w:color w:val="000000"/>
          <w:sz w:val="24"/>
        </w:rPr>
        <w:t>1.</w:t>
      </w:r>
      <w:r>
        <w:rPr>
          <w:rFonts w:hint="eastAsia"/>
          <w:color w:val="000000"/>
          <w:sz w:val="24"/>
        </w:rPr>
        <w:t>7</w:t>
      </w:r>
      <w:r>
        <w:rPr>
          <w:color w:val="000000"/>
          <w:sz w:val="24"/>
        </w:rPr>
        <w:t>.1</w:t>
      </w:r>
      <w:r>
        <w:rPr>
          <w:rFonts w:ascii="宋体" w:hAnsi="宋体"/>
          <w:color w:val="000000"/>
          <w:sz w:val="24"/>
        </w:rPr>
        <w:t xml:space="preserve"> </w:t>
      </w:r>
      <w:r>
        <w:rPr>
          <w:rFonts w:hint="eastAsia" w:ascii="宋体" w:hAnsi="宋体"/>
          <w:color w:val="000000"/>
          <w:sz w:val="24"/>
        </w:rPr>
        <w:t>款中的通知、批准、证明、证书、指示、要求、请求、同意、意见、确定和决定等来往函件，均应在合同约定的期限内送达指定地点和接收人，并办理签收手续。</w:t>
      </w:r>
    </w:p>
    <w:p>
      <w:pPr>
        <w:spacing w:line="400" w:lineRule="exact"/>
        <w:ind w:firstLine="480" w:firstLineChars="200"/>
        <w:rPr>
          <w:rFonts w:ascii="宋体" w:hAnsi="宋体"/>
          <w:color w:val="000000"/>
          <w:sz w:val="24"/>
        </w:rPr>
      </w:pPr>
      <w:r>
        <w:rPr>
          <w:rFonts w:hint="eastAsia"/>
          <w:color w:val="000000"/>
          <w:sz w:val="24"/>
        </w:rPr>
        <w:t>1.7.3</w:t>
      </w:r>
      <w:r>
        <w:rPr>
          <w:rFonts w:hint="eastAsia" w:ascii="宋体" w:hAnsi="宋体"/>
          <w:color w:val="000000"/>
          <w:sz w:val="24"/>
        </w:rPr>
        <w:t xml:space="preserve">  确有必要时，监理工程师也可发出口头指令，但应在48小时内给予书面确认。</w:t>
      </w:r>
    </w:p>
    <w:p>
      <w:pPr>
        <w:pStyle w:val="10"/>
        <w:tabs>
          <w:tab w:val="left" w:pos="1890"/>
        </w:tabs>
        <w:spacing w:before="100" w:after="100" w:line="400" w:lineRule="exact"/>
        <w:jc w:val="both"/>
        <w:rPr>
          <w:rFonts w:ascii="黑体"/>
          <w:b w:val="0"/>
          <w:color w:val="000000"/>
          <w:sz w:val="24"/>
          <w:szCs w:val="24"/>
        </w:rPr>
      </w:pPr>
      <w:bookmarkStart w:id="34" w:name="_Toc341805213"/>
      <w:bookmarkStart w:id="35" w:name="_Toc370943469"/>
      <w:bookmarkStart w:id="36" w:name="_Toc356567890"/>
      <w:r>
        <w:rPr>
          <w:rFonts w:hint="eastAsia" w:ascii="黑体"/>
          <w:color w:val="000000"/>
          <w:sz w:val="24"/>
          <w:szCs w:val="24"/>
        </w:rPr>
        <w:t xml:space="preserve">1.8 </w:t>
      </w:r>
      <w:r>
        <w:rPr>
          <w:rFonts w:hint="eastAsia" w:ascii="黑体"/>
          <w:b w:val="0"/>
          <w:color w:val="000000"/>
          <w:sz w:val="24"/>
          <w:szCs w:val="24"/>
        </w:rPr>
        <w:t xml:space="preserve"> 转让和分包</w:t>
      </w:r>
      <w:bookmarkEnd w:id="34"/>
      <w:bookmarkEnd w:id="35"/>
      <w:bookmarkEnd w:id="36"/>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1.8.</w:t>
      </w:r>
      <w:r>
        <w:rPr>
          <w:color w:val="000000"/>
          <w:sz w:val="24"/>
        </w:rPr>
        <w:t>1</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监理人不得转让工程监理业务。</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1.8.2</w:t>
      </w:r>
      <w:r>
        <w:rPr>
          <w:rFonts w:hint="eastAsia" w:ascii="宋体" w:hAnsi="宋体"/>
          <w:color w:val="000000"/>
          <w:sz w:val="24"/>
        </w:rPr>
        <w:t xml:space="preserve">  除专用合同条款另有约定外，未经发包人同意，监理人不得将监理服务的任何部分分包。监理人因监理服务的需要，聘用专业技术人员和辅助工作人员不属于分包。</w:t>
      </w:r>
    </w:p>
    <w:p>
      <w:pPr>
        <w:pStyle w:val="10"/>
        <w:tabs>
          <w:tab w:val="left" w:pos="1890"/>
        </w:tabs>
        <w:spacing w:before="100" w:after="100" w:line="400" w:lineRule="exact"/>
        <w:jc w:val="both"/>
        <w:rPr>
          <w:rFonts w:ascii="黑体"/>
          <w:b w:val="0"/>
          <w:color w:val="000000"/>
          <w:sz w:val="24"/>
          <w:szCs w:val="24"/>
        </w:rPr>
      </w:pPr>
      <w:bookmarkStart w:id="37" w:name="_Toc341805214"/>
      <w:bookmarkStart w:id="38" w:name="_Toc370943470"/>
      <w:bookmarkStart w:id="39" w:name="_Toc356567891"/>
      <w:r>
        <w:rPr>
          <w:rFonts w:hint="eastAsia" w:ascii="黑体"/>
          <w:color w:val="000000"/>
          <w:sz w:val="24"/>
          <w:szCs w:val="24"/>
        </w:rPr>
        <w:t>1.9</w:t>
      </w:r>
      <w:r>
        <w:rPr>
          <w:rFonts w:hint="eastAsia" w:ascii="黑体"/>
          <w:b w:val="0"/>
          <w:color w:val="000000"/>
          <w:sz w:val="24"/>
          <w:szCs w:val="24"/>
        </w:rPr>
        <w:t xml:space="preserve">  严禁贿赂</w:t>
      </w:r>
      <w:bookmarkEnd w:id="37"/>
      <w:bookmarkEnd w:id="38"/>
      <w:bookmarkEnd w:id="39"/>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合同双方当事人不得以贿赂或变相贿赂的方式，谋取不当利益或损害对方权益。因贿赂造成对方损失的，行为人应赔偿损失，并承担相应的法律责任。</w:t>
      </w:r>
    </w:p>
    <w:p>
      <w:pPr>
        <w:pStyle w:val="10"/>
        <w:tabs>
          <w:tab w:val="left" w:pos="1890"/>
        </w:tabs>
        <w:spacing w:before="100" w:after="100" w:line="400" w:lineRule="exact"/>
        <w:jc w:val="both"/>
        <w:rPr>
          <w:rFonts w:ascii="黑体"/>
          <w:b w:val="0"/>
          <w:color w:val="000000"/>
          <w:sz w:val="24"/>
          <w:szCs w:val="24"/>
        </w:rPr>
      </w:pPr>
      <w:bookmarkStart w:id="40" w:name="_Toc370943471"/>
      <w:bookmarkStart w:id="41" w:name="_Toc341805215"/>
      <w:bookmarkStart w:id="42" w:name="_Toc356567892"/>
      <w:r>
        <w:rPr>
          <w:rFonts w:hint="eastAsia" w:ascii="黑体"/>
          <w:color w:val="000000"/>
          <w:sz w:val="24"/>
          <w:szCs w:val="24"/>
        </w:rPr>
        <w:t xml:space="preserve">1.10 </w:t>
      </w:r>
      <w:r>
        <w:rPr>
          <w:rFonts w:hint="eastAsia" w:ascii="黑体"/>
          <w:b w:val="0"/>
          <w:color w:val="000000"/>
          <w:sz w:val="24"/>
          <w:szCs w:val="24"/>
        </w:rPr>
        <w:t xml:space="preserve"> 图纸和文件的保密</w:t>
      </w:r>
      <w:bookmarkEnd w:id="40"/>
      <w:bookmarkEnd w:id="41"/>
      <w:bookmarkEnd w:id="42"/>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1.10.1</w:t>
      </w:r>
      <w:r>
        <w:rPr>
          <w:rFonts w:hint="eastAsia" w:ascii="宋体" w:hAnsi="宋体"/>
          <w:color w:val="000000"/>
          <w:sz w:val="24"/>
        </w:rPr>
        <w:t xml:space="preserve">  发包人提供的图纸和文件，未经发包人同意，监理人不得为合同以外的目的泄露给他人或公开发表与引用。</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1.10.2</w:t>
      </w:r>
      <w:r>
        <w:rPr>
          <w:rFonts w:hint="eastAsia" w:ascii="宋体" w:hAnsi="宋体"/>
          <w:color w:val="000000"/>
          <w:sz w:val="24"/>
        </w:rPr>
        <w:t xml:space="preserve">  监理人提供的文件，未经监理人同意，发包人和承包人不得为合同以外的目的泄露给他人或公开发表与引用。</w:t>
      </w:r>
    </w:p>
    <w:p>
      <w:pPr>
        <w:pStyle w:val="10"/>
        <w:tabs>
          <w:tab w:val="left" w:pos="1890"/>
        </w:tabs>
        <w:spacing w:line="400" w:lineRule="exact"/>
        <w:jc w:val="both"/>
        <w:rPr>
          <w:color w:val="000000"/>
        </w:rPr>
      </w:pPr>
      <w:bookmarkStart w:id="43" w:name="_Toc356567893"/>
      <w:bookmarkStart w:id="44" w:name="_Toc341805216"/>
      <w:bookmarkStart w:id="45" w:name="_Toc330384452"/>
      <w:bookmarkStart w:id="46" w:name="_Toc370943472"/>
      <w:r>
        <w:rPr>
          <w:rFonts w:hint="eastAsia"/>
          <w:color w:val="000000"/>
        </w:rPr>
        <w:t>2</w:t>
      </w:r>
      <w:r>
        <w:rPr>
          <w:color w:val="000000"/>
        </w:rPr>
        <w:t>．</w:t>
      </w:r>
      <w:r>
        <w:rPr>
          <w:rFonts w:hint="eastAsia"/>
          <w:color w:val="000000"/>
        </w:rPr>
        <w:t>发包人的义务</w:t>
      </w:r>
      <w:bookmarkEnd w:id="43"/>
      <w:bookmarkEnd w:id="44"/>
      <w:bookmarkEnd w:id="45"/>
      <w:bookmarkEnd w:id="46"/>
    </w:p>
    <w:p>
      <w:pPr>
        <w:pStyle w:val="10"/>
        <w:tabs>
          <w:tab w:val="left" w:pos="1890"/>
        </w:tabs>
        <w:spacing w:before="100" w:after="100" w:line="400" w:lineRule="exact"/>
        <w:jc w:val="both"/>
        <w:rPr>
          <w:rFonts w:ascii="黑体"/>
          <w:b w:val="0"/>
          <w:color w:val="000000"/>
          <w:sz w:val="24"/>
          <w:szCs w:val="24"/>
        </w:rPr>
      </w:pPr>
      <w:bookmarkStart w:id="47" w:name="_Toc341805217"/>
      <w:bookmarkStart w:id="48" w:name="_Toc356567894"/>
      <w:bookmarkStart w:id="49" w:name="_Toc370943473"/>
      <w:r>
        <w:rPr>
          <w:rFonts w:hint="eastAsia" w:ascii="黑体"/>
          <w:color w:val="000000"/>
          <w:sz w:val="24"/>
          <w:szCs w:val="24"/>
        </w:rPr>
        <w:t>2.1</w:t>
      </w:r>
      <w:r>
        <w:rPr>
          <w:rFonts w:hint="eastAsia" w:ascii="黑体"/>
          <w:b w:val="0"/>
          <w:color w:val="000000"/>
          <w:sz w:val="24"/>
          <w:szCs w:val="24"/>
        </w:rPr>
        <w:t xml:space="preserve">  遵守法律</w:t>
      </w:r>
      <w:bookmarkEnd w:id="47"/>
      <w:bookmarkEnd w:id="48"/>
      <w:bookmarkEnd w:id="49"/>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发包人在履行合同过程中应遵守法律，并保证监理人免于承担因发包人违反法律而引起的任何责任。</w:t>
      </w:r>
    </w:p>
    <w:p>
      <w:pPr>
        <w:pStyle w:val="10"/>
        <w:tabs>
          <w:tab w:val="left" w:pos="1890"/>
        </w:tabs>
        <w:spacing w:before="100" w:after="100" w:line="400" w:lineRule="exact"/>
        <w:jc w:val="both"/>
        <w:rPr>
          <w:rFonts w:ascii="黑体"/>
          <w:b w:val="0"/>
          <w:color w:val="000000"/>
          <w:sz w:val="24"/>
          <w:szCs w:val="24"/>
        </w:rPr>
      </w:pPr>
      <w:bookmarkStart w:id="50" w:name="_Toc370943474"/>
      <w:bookmarkStart w:id="51" w:name="_Toc341805218"/>
      <w:bookmarkStart w:id="52" w:name="_Toc356567895"/>
      <w:r>
        <w:rPr>
          <w:rFonts w:hint="eastAsia" w:ascii="黑体"/>
          <w:color w:val="000000"/>
          <w:sz w:val="24"/>
          <w:szCs w:val="24"/>
        </w:rPr>
        <w:t xml:space="preserve">2.2  </w:t>
      </w:r>
      <w:r>
        <w:rPr>
          <w:rFonts w:hint="eastAsia" w:ascii="黑体"/>
          <w:b w:val="0"/>
          <w:color w:val="000000"/>
          <w:sz w:val="24"/>
          <w:szCs w:val="24"/>
        </w:rPr>
        <w:t>监理工作条件</w:t>
      </w:r>
      <w:bookmarkEnd w:id="50"/>
      <w:bookmarkEnd w:id="51"/>
      <w:bookmarkEnd w:id="52"/>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发包人应按照监理专用合同条款的约定向监理人提供履行监理服务所必需的工作条件。</w:t>
      </w:r>
    </w:p>
    <w:p>
      <w:pPr>
        <w:pStyle w:val="10"/>
        <w:tabs>
          <w:tab w:val="left" w:pos="1890"/>
        </w:tabs>
        <w:spacing w:before="100" w:after="100" w:line="400" w:lineRule="exact"/>
        <w:jc w:val="both"/>
        <w:rPr>
          <w:rFonts w:ascii="黑体"/>
          <w:b w:val="0"/>
          <w:color w:val="000000"/>
          <w:sz w:val="24"/>
          <w:szCs w:val="24"/>
        </w:rPr>
      </w:pPr>
      <w:bookmarkStart w:id="53" w:name="_Toc283559229"/>
      <w:bookmarkStart w:id="54" w:name="_Toc356567896"/>
      <w:bookmarkStart w:id="55" w:name="_Toc341805219"/>
      <w:bookmarkStart w:id="56" w:name="_Toc370943475"/>
      <w:bookmarkStart w:id="57" w:name="_Toc283558732"/>
      <w:r>
        <w:rPr>
          <w:rFonts w:hint="eastAsia" w:ascii="黑体"/>
          <w:color w:val="000000"/>
          <w:sz w:val="24"/>
          <w:szCs w:val="24"/>
        </w:rPr>
        <w:t xml:space="preserve">2.3 </w:t>
      </w:r>
      <w:r>
        <w:rPr>
          <w:rFonts w:hint="eastAsia" w:ascii="黑体"/>
          <w:b w:val="0"/>
          <w:color w:val="000000"/>
          <w:sz w:val="24"/>
          <w:szCs w:val="24"/>
        </w:rPr>
        <w:t xml:space="preserve"> 协助</w:t>
      </w:r>
      <w:bookmarkEnd w:id="53"/>
      <w:bookmarkEnd w:id="54"/>
      <w:bookmarkEnd w:id="55"/>
      <w:bookmarkEnd w:id="56"/>
      <w:bookmarkEnd w:id="57"/>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发包人在工程所在地为监理人提供进驻现场的相关条件，解决非监理人原因而发生意外事件时，监理人员的撤场和相关事宜；并避免监理人根据监理合同的约定进行监理服务而导致的第三方的收费。</w:t>
      </w:r>
    </w:p>
    <w:p>
      <w:pPr>
        <w:pStyle w:val="10"/>
        <w:tabs>
          <w:tab w:val="left" w:pos="1890"/>
        </w:tabs>
        <w:spacing w:before="100" w:after="100" w:line="400" w:lineRule="exact"/>
        <w:jc w:val="both"/>
        <w:rPr>
          <w:rFonts w:ascii="黑体"/>
          <w:b w:val="0"/>
          <w:color w:val="000000"/>
          <w:sz w:val="24"/>
          <w:szCs w:val="24"/>
        </w:rPr>
      </w:pPr>
      <w:bookmarkStart w:id="58" w:name="_Toc283559230"/>
      <w:bookmarkStart w:id="59" w:name="_Toc283558733"/>
      <w:bookmarkStart w:id="60" w:name="_Toc341805220"/>
      <w:bookmarkStart w:id="61" w:name="_Toc356567897"/>
      <w:bookmarkStart w:id="62" w:name="_Toc370943476"/>
      <w:r>
        <w:rPr>
          <w:rFonts w:hint="eastAsia" w:ascii="黑体"/>
          <w:color w:val="000000"/>
          <w:sz w:val="24"/>
          <w:szCs w:val="24"/>
        </w:rPr>
        <w:t xml:space="preserve">2.4 </w:t>
      </w:r>
      <w:bookmarkEnd w:id="58"/>
      <w:bookmarkEnd w:id="59"/>
      <w:r>
        <w:rPr>
          <w:rFonts w:hint="eastAsia" w:ascii="黑体"/>
          <w:b w:val="0"/>
          <w:color w:val="000000"/>
          <w:sz w:val="24"/>
          <w:szCs w:val="24"/>
        </w:rPr>
        <w:t xml:space="preserve"> 商定或确定</w:t>
      </w:r>
      <w:bookmarkEnd w:id="60"/>
      <w:bookmarkEnd w:id="61"/>
      <w:bookmarkEnd w:id="62"/>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发包人根据监理人有关针对本工程的工期、质量、费用、合同和安全等问题的请示应及时予以商定或确定。对上述请示给予书面答复的期限，自收到书面请示之日起最长不超过</w:t>
      </w:r>
      <w:r>
        <w:rPr>
          <w:rFonts w:ascii="宋体" w:hAnsi="宋体"/>
          <w:color w:val="000000"/>
          <w:sz w:val="24"/>
        </w:rPr>
        <w:t>7</w:t>
      </w:r>
      <w:r>
        <w:rPr>
          <w:rFonts w:hint="eastAsia" w:ascii="宋体" w:hAnsi="宋体"/>
          <w:color w:val="000000"/>
          <w:sz w:val="24"/>
        </w:rPr>
        <w:t>日，重大问题不得超过</w:t>
      </w:r>
      <w:r>
        <w:rPr>
          <w:rFonts w:ascii="宋体" w:hAnsi="宋体"/>
          <w:color w:val="000000"/>
          <w:sz w:val="24"/>
        </w:rPr>
        <w:t>28</w:t>
      </w:r>
      <w:r>
        <w:rPr>
          <w:rFonts w:hint="eastAsia" w:ascii="宋体" w:hAnsi="宋体"/>
          <w:color w:val="000000"/>
          <w:sz w:val="24"/>
        </w:rPr>
        <w:t>日。逾期未予书面答复应视为发包人同意。</w:t>
      </w:r>
    </w:p>
    <w:p>
      <w:pPr>
        <w:pStyle w:val="10"/>
        <w:tabs>
          <w:tab w:val="left" w:pos="1890"/>
        </w:tabs>
        <w:spacing w:before="100" w:after="100" w:line="400" w:lineRule="exact"/>
        <w:jc w:val="both"/>
        <w:rPr>
          <w:rFonts w:ascii="黑体"/>
          <w:b w:val="0"/>
          <w:color w:val="000000"/>
          <w:sz w:val="24"/>
          <w:szCs w:val="24"/>
        </w:rPr>
      </w:pPr>
      <w:bookmarkStart w:id="63" w:name="_Toc283559231"/>
      <w:bookmarkStart w:id="64" w:name="_Toc356567898"/>
      <w:bookmarkStart w:id="65" w:name="_Toc283558734"/>
      <w:bookmarkStart w:id="66" w:name="_Toc370943477"/>
      <w:bookmarkStart w:id="67" w:name="_Toc341805221"/>
      <w:r>
        <w:rPr>
          <w:rFonts w:hint="eastAsia" w:ascii="黑体"/>
          <w:color w:val="000000"/>
          <w:sz w:val="24"/>
          <w:szCs w:val="24"/>
        </w:rPr>
        <w:t xml:space="preserve">2.5 </w:t>
      </w:r>
      <w:r>
        <w:rPr>
          <w:rFonts w:hint="eastAsia" w:ascii="黑体"/>
          <w:b w:val="0"/>
          <w:color w:val="000000"/>
          <w:sz w:val="24"/>
          <w:szCs w:val="24"/>
        </w:rPr>
        <w:t xml:space="preserve"> 代表</w:t>
      </w:r>
      <w:bookmarkEnd w:id="63"/>
      <w:bookmarkEnd w:id="64"/>
      <w:bookmarkEnd w:id="65"/>
      <w:bookmarkEnd w:id="66"/>
      <w:bookmarkEnd w:id="67"/>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发包人应指定一名授权代表，与监理人的授权代表建立工作联系。更换该代表或变更其授权时，应提前7日通知监理人。</w:t>
      </w:r>
    </w:p>
    <w:p>
      <w:pPr>
        <w:pStyle w:val="10"/>
        <w:tabs>
          <w:tab w:val="left" w:pos="1890"/>
        </w:tabs>
        <w:spacing w:before="100" w:after="100" w:line="400" w:lineRule="exact"/>
        <w:jc w:val="both"/>
        <w:rPr>
          <w:rFonts w:ascii="黑体"/>
          <w:b w:val="0"/>
          <w:color w:val="000000"/>
          <w:sz w:val="24"/>
          <w:szCs w:val="24"/>
        </w:rPr>
      </w:pPr>
      <w:bookmarkStart w:id="68" w:name="_Toc370943478"/>
      <w:bookmarkStart w:id="69" w:name="_Toc356567899"/>
      <w:bookmarkStart w:id="70" w:name="_Toc341805222"/>
      <w:bookmarkStart w:id="71" w:name="_Toc283559228"/>
      <w:bookmarkStart w:id="72" w:name="_Toc283558731"/>
      <w:r>
        <w:rPr>
          <w:rFonts w:hint="eastAsia" w:ascii="黑体"/>
          <w:color w:val="000000"/>
          <w:sz w:val="24"/>
          <w:szCs w:val="24"/>
        </w:rPr>
        <w:t>2.6</w:t>
      </w:r>
      <w:r>
        <w:rPr>
          <w:rFonts w:hint="eastAsia" w:ascii="黑体"/>
          <w:b w:val="0"/>
          <w:color w:val="000000"/>
          <w:sz w:val="24"/>
          <w:szCs w:val="24"/>
        </w:rPr>
        <w:t xml:space="preserve">  授权通知</w:t>
      </w:r>
      <w:bookmarkEnd w:id="68"/>
      <w:bookmarkEnd w:id="69"/>
      <w:bookmarkEnd w:id="70"/>
    </w:p>
    <w:bookmarkEnd w:id="71"/>
    <w:bookmarkEnd w:id="72"/>
    <w:p>
      <w:pPr>
        <w:spacing w:line="400" w:lineRule="exact"/>
        <w:ind w:firstLine="480" w:firstLineChars="200"/>
        <w:rPr>
          <w:rFonts w:ascii="宋体" w:hAnsi="宋体"/>
          <w:color w:val="000000"/>
          <w:sz w:val="24"/>
        </w:rPr>
      </w:pPr>
      <w:r>
        <w:rPr>
          <w:rFonts w:hint="eastAsia" w:ascii="宋体" w:hAnsi="宋体"/>
          <w:color w:val="000000"/>
          <w:sz w:val="24"/>
        </w:rPr>
        <w:t>在工程开工前，发包人应将监理人、监理工作范围、授予监理人的权限及时书面通知第三方，并在发包人与第三方签订的合同文件中明确第三方必须接受监理人在发包人授权范围内的监理。</w:t>
      </w:r>
    </w:p>
    <w:p>
      <w:pPr>
        <w:pStyle w:val="10"/>
        <w:tabs>
          <w:tab w:val="left" w:pos="1890"/>
        </w:tabs>
        <w:spacing w:before="100" w:after="100" w:line="400" w:lineRule="exact"/>
        <w:jc w:val="both"/>
        <w:rPr>
          <w:rFonts w:ascii="黑体"/>
          <w:b w:val="0"/>
          <w:color w:val="000000"/>
          <w:sz w:val="24"/>
          <w:szCs w:val="24"/>
        </w:rPr>
      </w:pPr>
      <w:bookmarkStart w:id="73" w:name="_Toc341805223"/>
      <w:bookmarkStart w:id="74" w:name="_Toc356567900"/>
      <w:bookmarkStart w:id="75" w:name="_Toc370943479"/>
      <w:r>
        <w:rPr>
          <w:rFonts w:hint="eastAsia" w:ascii="黑体"/>
          <w:color w:val="000000"/>
          <w:sz w:val="24"/>
          <w:szCs w:val="24"/>
        </w:rPr>
        <w:t>2.7</w:t>
      </w:r>
      <w:r>
        <w:rPr>
          <w:rFonts w:hint="eastAsia" w:ascii="黑体"/>
          <w:b w:val="0"/>
          <w:color w:val="000000"/>
          <w:sz w:val="24"/>
          <w:szCs w:val="24"/>
        </w:rPr>
        <w:t xml:space="preserve">  支付费用</w:t>
      </w:r>
      <w:bookmarkEnd w:id="73"/>
      <w:bookmarkEnd w:id="74"/>
      <w:bookmarkEnd w:id="75"/>
    </w:p>
    <w:p>
      <w:pPr>
        <w:spacing w:line="400" w:lineRule="exact"/>
        <w:ind w:firstLine="480" w:firstLineChars="200"/>
        <w:rPr>
          <w:rFonts w:ascii="宋体" w:hAnsi="宋体"/>
          <w:color w:val="000000"/>
          <w:sz w:val="24"/>
        </w:rPr>
      </w:pPr>
      <w:r>
        <w:rPr>
          <w:rFonts w:hint="eastAsia" w:ascii="宋体" w:hAnsi="宋体"/>
          <w:color w:val="000000"/>
          <w:sz w:val="24"/>
        </w:rPr>
        <w:t>发包人须按合同约定向监理人及时支付监理服务费用。</w:t>
      </w:r>
    </w:p>
    <w:p>
      <w:pPr>
        <w:pStyle w:val="10"/>
        <w:tabs>
          <w:tab w:val="left" w:pos="1890"/>
        </w:tabs>
        <w:spacing w:before="100" w:after="100" w:line="400" w:lineRule="exact"/>
        <w:jc w:val="both"/>
        <w:rPr>
          <w:rFonts w:ascii="黑体"/>
          <w:b w:val="0"/>
          <w:color w:val="000000"/>
          <w:sz w:val="24"/>
          <w:szCs w:val="24"/>
        </w:rPr>
      </w:pPr>
      <w:bookmarkStart w:id="76" w:name="_Toc283558737"/>
      <w:bookmarkStart w:id="77" w:name="_Toc283559234"/>
      <w:bookmarkStart w:id="78" w:name="_Toc356567901"/>
      <w:bookmarkStart w:id="79" w:name="_Toc341805224"/>
      <w:bookmarkStart w:id="80" w:name="_Toc370943480"/>
      <w:r>
        <w:rPr>
          <w:rFonts w:hint="eastAsia" w:ascii="黑体"/>
          <w:color w:val="000000"/>
          <w:sz w:val="24"/>
          <w:szCs w:val="24"/>
        </w:rPr>
        <w:t xml:space="preserve">2.8 </w:t>
      </w:r>
      <w:r>
        <w:rPr>
          <w:rFonts w:hint="eastAsia" w:ascii="黑体"/>
          <w:b w:val="0"/>
          <w:color w:val="000000"/>
          <w:sz w:val="24"/>
          <w:szCs w:val="24"/>
        </w:rPr>
        <w:t xml:space="preserve"> 发包人指令的下达</w:t>
      </w:r>
      <w:bookmarkEnd w:id="76"/>
      <w:bookmarkEnd w:id="77"/>
      <w:bookmarkEnd w:id="78"/>
      <w:bookmarkEnd w:id="79"/>
      <w:bookmarkEnd w:id="80"/>
    </w:p>
    <w:p>
      <w:pPr>
        <w:spacing w:line="400" w:lineRule="exact"/>
        <w:ind w:firstLine="480" w:firstLineChars="200"/>
        <w:rPr>
          <w:rFonts w:ascii="宋体" w:hAnsi="宋体"/>
          <w:color w:val="000000"/>
          <w:sz w:val="24"/>
        </w:rPr>
      </w:pPr>
      <w:r>
        <w:rPr>
          <w:rFonts w:hint="eastAsia" w:ascii="宋体" w:hAnsi="宋体"/>
          <w:color w:val="000000"/>
          <w:sz w:val="24"/>
        </w:rPr>
        <w:t>发包人在本合同约定的服务范围内对承包人的任何意见或要求，应通过监理人向承包人提出。</w:t>
      </w:r>
    </w:p>
    <w:p>
      <w:pPr>
        <w:pStyle w:val="10"/>
        <w:tabs>
          <w:tab w:val="left" w:pos="1890"/>
        </w:tabs>
        <w:spacing w:before="100" w:after="100" w:line="400" w:lineRule="exact"/>
        <w:jc w:val="both"/>
        <w:rPr>
          <w:rFonts w:ascii="黑体"/>
          <w:b w:val="0"/>
          <w:color w:val="000000"/>
          <w:sz w:val="24"/>
          <w:szCs w:val="24"/>
        </w:rPr>
      </w:pPr>
      <w:bookmarkStart w:id="81" w:name="_Toc283558738"/>
      <w:bookmarkStart w:id="82" w:name="_Toc283559235"/>
      <w:bookmarkStart w:id="83" w:name="_Toc356567902"/>
      <w:bookmarkStart w:id="84" w:name="_Toc370943481"/>
      <w:bookmarkStart w:id="85" w:name="_Toc341805225"/>
      <w:r>
        <w:rPr>
          <w:rFonts w:hint="eastAsia" w:ascii="黑体"/>
          <w:color w:val="000000"/>
          <w:sz w:val="24"/>
          <w:szCs w:val="24"/>
        </w:rPr>
        <w:t xml:space="preserve">2.9 </w:t>
      </w:r>
      <w:r>
        <w:rPr>
          <w:rFonts w:hint="eastAsia" w:ascii="黑体"/>
          <w:b w:val="0"/>
          <w:color w:val="000000"/>
          <w:sz w:val="24"/>
          <w:szCs w:val="24"/>
        </w:rPr>
        <w:t xml:space="preserve"> </w:t>
      </w:r>
      <w:bookmarkEnd w:id="81"/>
      <w:bookmarkEnd w:id="82"/>
      <w:r>
        <w:rPr>
          <w:rFonts w:hint="eastAsia" w:ascii="黑体"/>
          <w:b w:val="0"/>
          <w:color w:val="000000"/>
          <w:sz w:val="24"/>
          <w:szCs w:val="24"/>
        </w:rPr>
        <w:t>其他义务</w:t>
      </w:r>
      <w:bookmarkEnd w:id="83"/>
      <w:bookmarkEnd w:id="84"/>
      <w:bookmarkEnd w:id="85"/>
    </w:p>
    <w:p>
      <w:pPr>
        <w:spacing w:line="400" w:lineRule="exact"/>
        <w:rPr>
          <w:rFonts w:ascii="宋体" w:hAnsi="宋体"/>
          <w:color w:val="000000"/>
          <w:sz w:val="24"/>
        </w:rPr>
      </w:pPr>
      <w:r>
        <w:rPr>
          <w:rFonts w:hint="eastAsia"/>
          <w:color w:val="000000"/>
          <w:sz w:val="24"/>
        </w:rPr>
        <w:t xml:space="preserve">   </w:t>
      </w:r>
      <w:r>
        <w:rPr>
          <w:rFonts w:hint="eastAsia" w:ascii="宋体" w:hAnsi="宋体"/>
          <w:color w:val="000000"/>
          <w:sz w:val="24"/>
        </w:rPr>
        <w:t xml:space="preserve"> 发包人应履行合同约定的其他义务。</w:t>
      </w:r>
    </w:p>
    <w:p>
      <w:pPr>
        <w:pStyle w:val="10"/>
        <w:tabs>
          <w:tab w:val="left" w:pos="1890"/>
        </w:tabs>
        <w:spacing w:line="400" w:lineRule="exact"/>
        <w:jc w:val="both"/>
        <w:rPr>
          <w:color w:val="000000"/>
        </w:rPr>
      </w:pPr>
      <w:bookmarkStart w:id="86" w:name="_Toc330384453"/>
      <w:bookmarkStart w:id="87" w:name="_Toc341805226"/>
      <w:bookmarkStart w:id="88" w:name="_Toc356567903"/>
      <w:bookmarkStart w:id="89" w:name="_Toc370943482"/>
      <w:r>
        <w:rPr>
          <w:rFonts w:hint="eastAsia"/>
          <w:color w:val="000000"/>
        </w:rPr>
        <w:t>3</w:t>
      </w:r>
      <w:r>
        <w:rPr>
          <w:color w:val="000000"/>
        </w:rPr>
        <w:t>．</w:t>
      </w:r>
      <w:r>
        <w:rPr>
          <w:rFonts w:hint="eastAsia"/>
          <w:color w:val="000000"/>
        </w:rPr>
        <w:t>监理人</w:t>
      </w:r>
      <w:bookmarkEnd w:id="86"/>
      <w:r>
        <w:rPr>
          <w:rFonts w:hint="eastAsia"/>
          <w:color w:val="000000"/>
        </w:rPr>
        <w:t>的义务</w:t>
      </w:r>
      <w:bookmarkEnd w:id="87"/>
      <w:bookmarkEnd w:id="88"/>
      <w:bookmarkEnd w:id="89"/>
    </w:p>
    <w:p>
      <w:pPr>
        <w:pStyle w:val="10"/>
        <w:tabs>
          <w:tab w:val="left" w:pos="1890"/>
        </w:tabs>
        <w:spacing w:before="100" w:after="100" w:line="400" w:lineRule="exact"/>
        <w:jc w:val="both"/>
        <w:rPr>
          <w:rFonts w:ascii="黑体"/>
          <w:b w:val="0"/>
          <w:color w:val="000000"/>
          <w:sz w:val="24"/>
          <w:szCs w:val="24"/>
        </w:rPr>
      </w:pPr>
      <w:bookmarkStart w:id="90" w:name="_Toc356567904"/>
      <w:bookmarkStart w:id="91" w:name="_Toc370943483"/>
      <w:bookmarkStart w:id="92" w:name="_Toc341805227"/>
      <w:r>
        <w:rPr>
          <w:rFonts w:hint="eastAsia" w:ascii="黑体"/>
          <w:color w:val="000000"/>
          <w:sz w:val="24"/>
          <w:szCs w:val="24"/>
        </w:rPr>
        <w:t xml:space="preserve">3.1 </w:t>
      </w:r>
      <w:r>
        <w:rPr>
          <w:rFonts w:hint="eastAsia" w:ascii="黑体"/>
          <w:b w:val="0"/>
          <w:color w:val="000000"/>
          <w:sz w:val="24"/>
          <w:szCs w:val="24"/>
        </w:rPr>
        <w:t xml:space="preserve"> 监理人的一般义务</w:t>
      </w:r>
      <w:bookmarkEnd w:id="90"/>
      <w:bookmarkEnd w:id="91"/>
      <w:bookmarkEnd w:id="92"/>
    </w:p>
    <w:p>
      <w:pPr>
        <w:spacing w:line="400" w:lineRule="exact"/>
        <w:ind w:firstLine="480" w:firstLineChars="200"/>
        <w:rPr>
          <w:rFonts w:ascii="宋体" w:hAnsi="宋体"/>
          <w:color w:val="000000"/>
          <w:sz w:val="24"/>
        </w:rPr>
      </w:pPr>
      <w:r>
        <w:rPr>
          <w:rFonts w:hint="eastAsia"/>
          <w:color w:val="000000"/>
          <w:sz w:val="24"/>
        </w:rPr>
        <w:t>3.1.1</w:t>
      </w:r>
      <w:r>
        <w:rPr>
          <w:rFonts w:hint="eastAsia" w:ascii="宋体" w:hAnsi="宋体"/>
          <w:color w:val="000000"/>
          <w:sz w:val="24"/>
        </w:rPr>
        <w:t xml:space="preserve">  遵守法律</w:t>
      </w:r>
    </w:p>
    <w:p>
      <w:pPr>
        <w:spacing w:line="400" w:lineRule="exact"/>
        <w:ind w:firstLine="480" w:firstLineChars="200"/>
        <w:rPr>
          <w:rFonts w:ascii="宋体" w:hAnsi="宋体"/>
          <w:color w:val="000000"/>
          <w:sz w:val="24"/>
        </w:rPr>
      </w:pPr>
      <w:r>
        <w:rPr>
          <w:rFonts w:hint="eastAsia" w:ascii="宋体" w:hAnsi="宋体"/>
          <w:color w:val="000000"/>
          <w:sz w:val="24"/>
        </w:rPr>
        <w:t>监理人在履行合同过程中应遵守法律，并保证发包人免于承担因监理人违反法律而引起的任何责任。</w:t>
      </w:r>
    </w:p>
    <w:p>
      <w:pPr>
        <w:spacing w:line="400" w:lineRule="exact"/>
        <w:ind w:firstLine="480" w:firstLineChars="200"/>
        <w:rPr>
          <w:rFonts w:ascii="宋体" w:hAnsi="宋体"/>
          <w:color w:val="000000"/>
          <w:sz w:val="24"/>
        </w:rPr>
      </w:pPr>
      <w:r>
        <w:rPr>
          <w:rFonts w:hint="eastAsia"/>
          <w:color w:val="000000"/>
          <w:sz w:val="24"/>
        </w:rPr>
        <w:t>3.1.2</w:t>
      </w:r>
      <w:r>
        <w:rPr>
          <w:rFonts w:hint="eastAsia" w:ascii="宋体" w:hAnsi="宋体"/>
          <w:color w:val="000000"/>
          <w:sz w:val="24"/>
        </w:rPr>
        <w:t xml:space="preserve">  依法纳税</w:t>
      </w:r>
    </w:p>
    <w:p>
      <w:pPr>
        <w:spacing w:line="400" w:lineRule="exact"/>
        <w:ind w:firstLine="480" w:firstLineChars="200"/>
        <w:rPr>
          <w:rFonts w:ascii="宋体" w:hAnsi="宋体"/>
          <w:color w:val="000000"/>
          <w:sz w:val="24"/>
        </w:rPr>
      </w:pPr>
      <w:r>
        <w:rPr>
          <w:rFonts w:hint="eastAsia" w:ascii="宋体" w:hAnsi="宋体"/>
          <w:color w:val="000000"/>
          <w:sz w:val="24"/>
        </w:rPr>
        <w:t>监理人应按有关法律规定纳税，应缴纳的税金包括在合同价格内。</w:t>
      </w:r>
    </w:p>
    <w:p>
      <w:pPr>
        <w:spacing w:line="400" w:lineRule="exact"/>
        <w:ind w:firstLine="480" w:firstLineChars="200"/>
        <w:rPr>
          <w:rFonts w:ascii="宋体" w:hAnsi="宋体"/>
          <w:color w:val="000000"/>
          <w:sz w:val="24"/>
        </w:rPr>
      </w:pPr>
      <w:r>
        <w:rPr>
          <w:rFonts w:hint="eastAsia"/>
          <w:color w:val="000000"/>
          <w:sz w:val="24"/>
        </w:rPr>
        <w:t>3.1.3</w:t>
      </w:r>
      <w:r>
        <w:rPr>
          <w:rFonts w:hint="eastAsia" w:ascii="宋体" w:hAnsi="宋体"/>
          <w:color w:val="000000"/>
          <w:sz w:val="24"/>
        </w:rPr>
        <w:t xml:space="preserve">  完成各项监理工作</w:t>
      </w:r>
    </w:p>
    <w:p>
      <w:pPr>
        <w:spacing w:line="400" w:lineRule="exact"/>
        <w:ind w:firstLine="480" w:firstLineChars="200"/>
        <w:rPr>
          <w:rFonts w:ascii="宋体" w:hAnsi="宋体"/>
          <w:color w:val="000000"/>
          <w:sz w:val="24"/>
        </w:rPr>
      </w:pPr>
      <w:r>
        <w:rPr>
          <w:rFonts w:hint="eastAsia" w:ascii="宋体" w:hAnsi="宋体"/>
          <w:color w:val="000000"/>
          <w:sz w:val="24"/>
        </w:rPr>
        <w:t>监理人应按合同约定以及发包人根据本合同约定作出的指示，实施、完成本项目的监理服务工作。</w:t>
      </w:r>
    </w:p>
    <w:p>
      <w:pPr>
        <w:spacing w:line="400" w:lineRule="exact"/>
        <w:ind w:firstLine="480" w:firstLineChars="200"/>
        <w:rPr>
          <w:rFonts w:ascii="宋体" w:hAnsi="宋体"/>
          <w:color w:val="000000"/>
          <w:sz w:val="24"/>
        </w:rPr>
      </w:pPr>
      <w:r>
        <w:rPr>
          <w:rFonts w:hint="eastAsia"/>
          <w:color w:val="000000"/>
          <w:sz w:val="24"/>
        </w:rPr>
        <w:t>3.1.4</w:t>
      </w:r>
      <w:r>
        <w:rPr>
          <w:rFonts w:hint="eastAsia" w:ascii="宋体" w:hAnsi="宋体"/>
          <w:color w:val="000000"/>
          <w:sz w:val="24"/>
        </w:rPr>
        <w:t xml:space="preserve">  保证监理人员的安全</w:t>
      </w:r>
    </w:p>
    <w:p>
      <w:pPr>
        <w:spacing w:line="400" w:lineRule="exact"/>
        <w:ind w:firstLine="480" w:firstLineChars="200"/>
        <w:rPr>
          <w:rFonts w:ascii="宋体" w:hAnsi="宋体"/>
          <w:color w:val="000000"/>
          <w:sz w:val="24"/>
        </w:rPr>
      </w:pPr>
      <w:r>
        <w:rPr>
          <w:rFonts w:hint="eastAsia" w:ascii="宋体" w:hAnsi="宋体"/>
          <w:color w:val="000000"/>
          <w:sz w:val="24"/>
        </w:rPr>
        <w:t>监理人应按第8.2条约定为监理人员办理保险，加强对监理人员安全教育，发放劳动保护用具，确保监理人员的安全。</w:t>
      </w:r>
      <w:bookmarkStart w:id="93" w:name="_Toc283559226"/>
      <w:bookmarkStart w:id="94" w:name="_Toc283558729"/>
    </w:p>
    <w:p>
      <w:pPr>
        <w:spacing w:line="400" w:lineRule="exact"/>
        <w:ind w:firstLine="480" w:firstLineChars="200"/>
        <w:rPr>
          <w:rFonts w:ascii="宋体" w:hAnsi="宋体"/>
          <w:color w:val="000000"/>
          <w:sz w:val="24"/>
        </w:rPr>
      </w:pPr>
      <w:r>
        <w:rPr>
          <w:rFonts w:hint="eastAsia"/>
          <w:color w:val="000000"/>
          <w:sz w:val="24"/>
        </w:rPr>
        <w:t>3.1.5</w:t>
      </w:r>
      <w:r>
        <w:rPr>
          <w:rFonts w:hint="eastAsia" w:ascii="宋体" w:hAnsi="宋体"/>
          <w:color w:val="000000"/>
          <w:sz w:val="24"/>
        </w:rPr>
        <w:t xml:space="preserve">  其他义务</w:t>
      </w:r>
    </w:p>
    <w:p>
      <w:pPr>
        <w:spacing w:line="400" w:lineRule="exact"/>
        <w:ind w:firstLine="480" w:firstLineChars="200"/>
        <w:rPr>
          <w:rFonts w:ascii="宋体" w:hAnsi="宋体"/>
          <w:color w:val="000000"/>
          <w:sz w:val="24"/>
        </w:rPr>
      </w:pPr>
      <w:r>
        <w:rPr>
          <w:rFonts w:hint="eastAsia" w:ascii="宋体" w:hAnsi="宋体"/>
          <w:color w:val="000000"/>
          <w:sz w:val="24"/>
        </w:rPr>
        <w:t>监理人应履行合同约定的其他义务。</w:t>
      </w:r>
    </w:p>
    <w:p>
      <w:pPr>
        <w:pStyle w:val="10"/>
        <w:tabs>
          <w:tab w:val="left" w:pos="1890"/>
        </w:tabs>
        <w:spacing w:before="100" w:after="100" w:line="400" w:lineRule="exact"/>
        <w:jc w:val="both"/>
        <w:rPr>
          <w:rFonts w:ascii="黑体"/>
          <w:b w:val="0"/>
          <w:color w:val="000000"/>
          <w:sz w:val="24"/>
          <w:szCs w:val="24"/>
        </w:rPr>
      </w:pPr>
      <w:bookmarkStart w:id="95" w:name="_Toc356567905"/>
      <w:bookmarkStart w:id="96" w:name="_Toc370943484"/>
      <w:bookmarkStart w:id="97" w:name="_Toc341805228"/>
      <w:r>
        <w:rPr>
          <w:rFonts w:hint="eastAsia" w:ascii="黑体"/>
          <w:color w:val="000000"/>
          <w:sz w:val="24"/>
          <w:szCs w:val="24"/>
        </w:rPr>
        <w:t xml:space="preserve">3.2 </w:t>
      </w:r>
      <w:r>
        <w:rPr>
          <w:rFonts w:hint="eastAsia" w:ascii="黑体"/>
          <w:b w:val="0"/>
          <w:color w:val="000000"/>
          <w:sz w:val="24"/>
          <w:szCs w:val="24"/>
        </w:rPr>
        <w:t xml:space="preserve"> 履约保证金</w:t>
      </w:r>
      <w:bookmarkEnd w:id="95"/>
      <w:bookmarkEnd w:id="96"/>
      <w:bookmarkEnd w:id="97"/>
    </w:p>
    <w:bookmarkEnd w:id="93"/>
    <w:bookmarkEnd w:id="94"/>
    <w:p>
      <w:pPr>
        <w:spacing w:line="400" w:lineRule="exact"/>
        <w:ind w:firstLine="480" w:firstLineChars="200"/>
        <w:rPr>
          <w:rFonts w:ascii="宋体" w:hAnsi="宋体"/>
          <w:color w:val="000000"/>
          <w:sz w:val="24"/>
        </w:rPr>
      </w:pPr>
      <w:r>
        <w:rPr>
          <w:rFonts w:hint="eastAsia" w:ascii="宋体" w:hAnsi="宋体"/>
          <w:color w:val="000000"/>
          <w:sz w:val="24"/>
        </w:rPr>
        <w:t>监理人应保证履约保证金在合同履约期内一直有效，发包人应在缺陷责任期终止证书颁发后28 日内把履约保证金退还给监理人。</w:t>
      </w:r>
    </w:p>
    <w:p>
      <w:pPr>
        <w:pStyle w:val="10"/>
        <w:tabs>
          <w:tab w:val="left" w:pos="1890"/>
        </w:tabs>
        <w:spacing w:before="100" w:after="100" w:line="400" w:lineRule="exact"/>
        <w:jc w:val="both"/>
        <w:rPr>
          <w:rFonts w:ascii="黑体"/>
          <w:b w:val="0"/>
          <w:color w:val="000000"/>
          <w:sz w:val="24"/>
          <w:szCs w:val="24"/>
        </w:rPr>
      </w:pPr>
      <w:bookmarkStart w:id="98" w:name="_Toc341805230"/>
      <w:bookmarkStart w:id="99" w:name="_Toc370943486"/>
      <w:bookmarkStart w:id="100" w:name="_Toc356567907"/>
      <w:r>
        <w:rPr>
          <w:rFonts w:hint="eastAsia" w:ascii="黑体"/>
          <w:color w:val="000000"/>
          <w:sz w:val="24"/>
          <w:szCs w:val="24"/>
        </w:rPr>
        <w:t xml:space="preserve">3.4 </w:t>
      </w:r>
      <w:r>
        <w:rPr>
          <w:rFonts w:hint="eastAsia" w:ascii="黑体"/>
          <w:b w:val="0"/>
          <w:color w:val="000000"/>
          <w:sz w:val="24"/>
          <w:szCs w:val="24"/>
        </w:rPr>
        <w:t xml:space="preserve"> 总监理工程师</w:t>
      </w:r>
      <w:bookmarkEnd w:id="98"/>
      <w:bookmarkEnd w:id="99"/>
      <w:bookmarkEnd w:id="100"/>
    </w:p>
    <w:p>
      <w:pPr>
        <w:spacing w:line="400" w:lineRule="exact"/>
        <w:ind w:firstLine="480" w:firstLineChars="200"/>
        <w:rPr>
          <w:rFonts w:ascii="宋体" w:hAnsi="宋体"/>
          <w:color w:val="000000"/>
          <w:sz w:val="24"/>
        </w:rPr>
      </w:pPr>
      <w:r>
        <w:rPr>
          <w:rFonts w:hint="eastAsia"/>
          <w:color w:val="000000"/>
          <w:sz w:val="24"/>
        </w:rPr>
        <w:t>3.4.1</w:t>
      </w:r>
      <w:r>
        <w:rPr>
          <w:rFonts w:hint="eastAsia" w:ascii="宋体" w:hAnsi="宋体"/>
          <w:color w:val="000000"/>
          <w:sz w:val="24"/>
        </w:rPr>
        <w:t xml:space="preserve">  监理人应按合同约定指派总监理工程师，并在约定的期限内到职。监理人应授权总监理工程师代表监理人全面履行监理合同，与发包人的授权代表建立工作联系。监理人更换或变更其授权时，必须提前14日通知发包人，并征得发包人同意。总监理工程师短期离开施工现场，应事先征得发包人同意，并委派代表代行其职责。</w:t>
      </w:r>
    </w:p>
    <w:p>
      <w:pPr>
        <w:spacing w:line="400" w:lineRule="exact"/>
        <w:ind w:firstLine="480" w:firstLineChars="200"/>
        <w:rPr>
          <w:rFonts w:ascii="宋体" w:hAnsi="宋体"/>
          <w:color w:val="000000"/>
          <w:sz w:val="24"/>
        </w:rPr>
      </w:pPr>
      <w:r>
        <w:rPr>
          <w:rFonts w:hint="eastAsia"/>
          <w:color w:val="000000"/>
          <w:sz w:val="24"/>
        </w:rPr>
        <w:t>3.4.2</w:t>
      </w:r>
      <w:r>
        <w:rPr>
          <w:rFonts w:hint="eastAsia" w:ascii="宋体" w:hAnsi="宋体"/>
          <w:color w:val="000000"/>
          <w:sz w:val="24"/>
        </w:rPr>
        <w:t xml:space="preserve">  监理人为履行合同发出的一切函件均应盖有监理人或其授权的监理机构章，并由总监理工程师或其授权代表签字。</w:t>
      </w:r>
    </w:p>
    <w:p>
      <w:pPr>
        <w:spacing w:line="400" w:lineRule="exact"/>
        <w:ind w:firstLine="480" w:firstLineChars="200"/>
        <w:rPr>
          <w:rFonts w:ascii="宋体" w:hAnsi="宋体"/>
          <w:color w:val="000000"/>
          <w:sz w:val="24"/>
        </w:rPr>
      </w:pPr>
      <w:r>
        <w:rPr>
          <w:rFonts w:hint="eastAsia"/>
          <w:color w:val="000000"/>
          <w:sz w:val="24"/>
        </w:rPr>
        <w:t>3.4.3</w:t>
      </w:r>
      <w:r>
        <w:rPr>
          <w:rFonts w:hint="eastAsia" w:ascii="宋体" w:hAnsi="宋体"/>
          <w:color w:val="000000"/>
          <w:sz w:val="24"/>
        </w:rPr>
        <w:t xml:space="preserve">  总监理工程师可以授权其下属人员履行其某项职责，但事先应将这些人员的姓名和授权范围通知发包人及承包人。被授权的监理人员在授权范围内发出的指示视为已得到总监理工程师的同意，与总监理工程师发出的指示具有同等效力。总监理工程师撤销某项授权时，应将撤销授权的决定及时通知承包人。</w:t>
      </w:r>
    </w:p>
    <w:p>
      <w:pPr>
        <w:pStyle w:val="10"/>
        <w:tabs>
          <w:tab w:val="left" w:pos="1890"/>
        </w:tabs>
        <w:spacing w:before="100" w:after="100" w:line="400" w:lineRule="exact"/>
        <w:jc w:val="both"/>
        <w:rPr>
          <w:rFonts w:ascii="黑体"/>
          <w:b w:val="0"/>
          <w:color w:val="000000"/>
          <w:sz w:val="24"/>
          <w:szCs w:val="24"/>
        </w:rPr>
      </w:pPr>
      <w:bookmarkStart w:id="101" w:name="_Toc370943487"/>
      <w:bookmarkStart w:id="102" w:name="_Toc341805231"/>
      <w:bookmarkStart w:id="103" w:name="_Toc356567908"/>
      <w:r>
        <w:rPr>
          <w:rFonts w:hint="eastAsia" w:ascii="黑体"/>
          <w:color w:val="000000"/>
          <w:sz w:val="24"/>
          <w:szCs w:val="24"/>
        </w:rPr>
        <w:t xml:space="preserve">3.5 </w:t>
      </w:r>
      <w:r>
        <w:rPr>
          <w:rFonts w:hint="eastAsia" w:ascii="黑体"/>
          <w:b w:val="0"/>
          <w:color w:val="000000"/>
          <w:sz w:val="24"/>
          <w:szCs w:val="24"/>
        </w:rPr>
        <w:t xml:space="preserve"> 监理人的人员管理</w:t>
      </w:r>
      <w:bookmarkEnd w:id="101"/>
      <w:bookmarkEnd w:id="102"/>
      <w:bookmarkEnd w:id="103"/>
    </w:p>
    <w:p>
      <w:pPr>
        <w:autoSpaceDE w:val="0"/>
        <w:autoSpaceDN w:val="0"/>
        <w:adjustRightInd w:val="0"/>
        <w:snapToGrid w:val="0"/>
        <w:spacing w:line="400" w:lineRule="exact"/>
        <w:rPr>
          <w:rFonts w:ascii="宋体" w:hAnsi="宋体"/>
          <w:color w:val="000000"/>
          <w:sz w:val="24"/>
        </w:rPr>
      </w:pPr>
      <w:r>
        <w:rPr>
          <w:rFonts w:cs="宋体"/>
          <w:color w:val="000000"/>
          <w:sz w:val="24"/>
        </w:rPr>
        <w:t xml:space="preserve"> </w:t>
      </w:r>
      <w:r>
        <w:rPr>
          <w:color w:val="000000"/>
          <w:sz w:val="24"/>
        </w:rPr>
        <w:t xml:space="preserve">   </w:t>
      </w:r>
      <w:r>
        <w:rPr>
          <w:rFonts w:hint="eastAsia"/>
          <w:color w:val="000000"/>
          <w:sz w:val="24"/>
        </w:rPr>
        <w:t>3.5.1</w:t>
      </w:r>
      <w:r>
        <w:rPr>
          <w:rFonts w:ascii="宋体" w:hAnsi="宋体"/>
          <w:color w:val="000000"/>
          <w:sz w:val="24"/>
        </w:rPr>
        <w:t xml:space="preserve"> </w:t>
      </w:r>
      <w:r>
        <w:rPr>
          <w:rFonts w:hint="eastAsia" w:ascii="宋体" w:hAnsi="宋体"/>
          <w:color w:val="000000"/>
          <w:sz w:val="24"/>
        </w:rPr>
        <w:t xml:space="preserve"> 监理人派驻到工程所在地进行监理服务的监理人员，应能够胜任监理合同约定的监理服务工作，重要岗位监理人员的配备应满足招标文件的要求。</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3.5.2</w:t>
      </w:r>
      <w:r>
        <w:rPr>
          <w:rFonts w:hint="eastAsia" w:ascii="宋体" w:hAnsi="宋体"/>
          <w:color w:val="000000"/>
          <w:sz w:val="24"/>
        </w:rPr>
        <w:t xml:space="preserve">  监理人应保持派驻到工程所在地的重要岗位监理人员稳定，未经发包人同意不应无故不到岗或被替换。</w:t>
      </w:r>
    </w:p>
    <w:p>
      <w:pPr>
        <w:spacing w:line="400" w:lineRule="exact"/>
        <w:ind w:firstLine="480" w:firstLineChars="200"/>
        <w:rPr>
          <w:rFonts w:ascii="宋体" w:hAnsi="宋体"/>
          <w:color w:val="000000"/>
          <w:sz w:val="24"/>
        </w:rPr>
      </w:pPr>
      <w:r>
        <w:rPr>
          <w:rFonts w:hint="eastAsia"/>
          <w:color w:val="000000"/>
          <w:sz w:val="24"/>
        </w:rPr>
        <w:t>3.5.3</w:t>
      </w:r>
      <w:r>
        <w:rPr>
          <w:rFonts w:hint="eastAsia" w:ascii="宋体" w:hAnsi="宋体"/>
          <w:color w:val="000000"/>
          <w:sz w:val="24"/>
        </w:rPr>
        <w:t xml:space="preserve">  监理人应对其总监理工程师和其他监理人员进行有效管理。发包人要求撤换不能胜任本职工作、行为不端或玩忽职守的总监理工程师和其他监理人员的，监理人应予以撤换，同时委派经发包人同意的总监理工程师或其他监理人员进场。</w:t>
      </w:r>
    </w:p>
    <w:p>
      <w:pPr>
        <w:pStyle w:val="10"/>
        <w:tabs>
          <w:tab w:val="left" w:pos="1890"/>
        </w:tabs>
        <w:spacing w:line="400" w:lineRule="exact"/>
        <w:jc w:val="both"/>
        <w:rPr>
          <w:color w:val="000000"/>
        </w:rPr>
      </w:pPr>
      <w:bookmarkStart w:id="104" w:name="_Toc341805232"/>
      <w:bookmarkStart w:id="105" w:name="_Toc356567909"/>
      <w:bookmarkStart w:id="106" w:name="_Toc370943488"/>
      <w:bookmarkStart w:id="107" w:name="_Toc330384454"/>
      <w:r>
        <w:rPr>
          <w:rFonts w:hint="eastAsia"/>
          <w:color w:val="000000"/>
        </w:rPr>
        <w:t>4．监理服务</w:t>
      </w:r>
      <w:bookmarkEnd w:id="104"/>
      <w:bookmarkEnd w:id="105"/>
      <w:bookmarkEnd w:id="106"/>
      <w:bookmarkEnd w:id="107"/>
    </w:p>
    <w:p>
      <w:pPr>
        <w:pStyle w:val="10"/>
        <w:tabs>
          <w:tab w:val="left" w:pos="1890"/>
        </w:tabs>
        <w:spacing w:before="100" w:after="100" w:line="400" w:lineRule="exact"/>
        <w:jc w:val="both"/>
        <w:rPr>
          <w:rFonts w:ascii="黑体"/>
          <w:b w:val="0"/>
          <w:color w:val="000000"/>
          <w:sz w:val="24"/>
          <w:szCs w:val="24"/>
        </w:rPr>
      </w:pPr>
      <w:bookmarkStart w:id="108" w:name="_Toc370943489"/>
      <w:bookmarkStart w:id="109" w:name="_Toc356567910"/>
      <w:bookmarkStart w:id="110" w:name="_Toc341805233"/>
      <w:r>
        <w:rPr>
          <w:rFonts w:hint="eastAsia" w:ascii="黑体"/>
          <w:color w:val="000000"/>
          <w:sz w:val="24"/>
          <w:szCs w:val="24"/>
        </w:rPr>
        <w:t xml:space="preserve">4.1 </w:t>
      </w:r>
      <w:r>
        <w:rPr>
          <w:rFonts w:hint="eastAsia" w:ascii="黑体"/>
          <w:b w:val="0"/>
          <w:color w:val="000000"/>
          <w:sz w:val="24"/>
          <w:szCs w:val="24"/>
        </w:rPr>
        <w:t xml:space="preserve"> 监理机构形式</w:t>
      </w:r>
      <w:bookmarkEnd w:id="108"/>
      <w:bookmarkEnd w:id="109"/>
      <w:bookmarkEnd w:id="110"/>
    </w:p>
    <w:p>
      <w:pPr>
        <w:spacing w:line="400" w:lineRule="exact"/>
        <w:rPr>
          <w:rFonts w:ascii="宋体" w:hAnsi="宋体"/>
          <w:color w:val="000000"/>
          <w:sz w:val="24"/>
        </w:rPr>
      </w:pPr>
      <w:r>
        <w:rPr>
          <w:rFonts w:hint="eastAsia"/>
          <w:color w:val="000000"/>
          <w:sz w:val="24"/>
        </w:rPr>
        <w:t xml:space="preserve">   </w:t>
      </w:r>
      <w:r>
        <w:rPr>
          <w:rFonts w:hint="eastAsia" w:ascii="宋体" w:hAnsi="宋体"/>
          <w:color w:val="000000"/>
          <w:sz w:val="24"/>
        </w:rPr>
        <w:t xml:space="preserve"> 监理人应根据工程规模、难易程度、合同工期安排、现场条件等因素设置现场监理机构并满足合同要求。发包人对监理人的监理机构设置要求见专用条款约定。</w:t>
      </w:r>
    </w:p>
    <w:p>
      <w:pPr>
        <w:pStyle w:val="10"/>
        <w:tabs>
          <w:tab w:val="left" w:pos="1890"/>
        </w:tabs>
        <w:spacing w:before="100" w:after="100" w:line="400" w:lineRule="exact"/>
        <w:jc w:val="both"/>
        <w:rPr>
          <w:rFonts w:ascii="黑体"/>
          <w:b w:val="0"/>
          <w:color w:val="000000"/>
          <w:sz w:val="24"/>
          <w:szCs w:val="24"/>
        </w:rPr>
      </w:pPr>
      <w:bookmarkStart w:id="111" w:name="_Toc283558725"/>
      <w:bookmarkStart w:id="112" w:name="_Toc286759092"/>
      <w:bookmarkStart w:id="113" w:name="_Toc283559222"/>
      <w:bookmarkStart w:id="114" w:name="_Toc356567911"/>
      <w:bookmarkStart w:id="115" w:name="_Toc341805234"/>
      <w:bookmarkStart w:id="116" w:name="_Toc370943490"/>
      <w:r>
        <w:rPr>
          <w:rFonts w:hint="eastAsia" w:ascii="黑体"/>
          <w:color w:val="000000"/>
          <w:sz w:val="24"/>
          <w:szCs w:val="24"/>
        </w:rPr>
        <w:t xml:space="preserve">4.2 </w:t>
      </w:r>
      <w:r>
        <w:rPr>
          <w:rFonts w:ascii="黑体"/>
          <w:color w:val="000000"/>
          <w:sz w:val="24"/>
          <w:szCs w:val="24"/>
        </w:rPr>
        <w:t xml:space="preserve"> </w:t>
      </w:r>
      <w:bookmarkEnd w:id="111"/>
      <w:bookmarkEnd w:id="112"/>
      <w:bookmarkEnd w:id="113"/>
      <w:bookmarkStart w:id="117" w:name="_Toc283559223"/>
      <w:bookmarkStart w:id="118" w:name="_Toc286759093"/>
      <w:bookmarkStart w:id="119" w:name="_Toc283558726"/>
      <w:r>
        <w:rPr>
          <w:rFonts w:hint="eastAsia" w:ascii="黑体"/>
          <w:b w:val="0"/>
          <w:color w:val="000000"/>
          <w:sz w:val="24"/>
          <w:szCs w:val="24"/>
        </w:rPr>
        <w:t>监理服务范围</w:t>
      </w:r>
      <w:bookmarkEnd w:id="114"/>
      <w:bookmarkEnd w:id="115"/>
      <w:bookmarkEnd w:id="116"/>
      <w:bookmarkEnd w:id="117"/>
      <w:bookmarkEnd w:id="118"/>
      <w:bookmarkEnd w:id="119"/>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4.2.1</w:t>
      </w:r>
      <w:r>
        <w:rPr>
          <w:rFonts w:hint="eastAsia" w:ascii="宋体" w:hAnsi="宋体"/>
          <w:color w:val="000000"/>
          <w:sz w:val="24"/>
        </w:rPr>
        <w:t xml:space="preserve">  监理服务的工程范围：在专用条款中约定。</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4.2.2</w:t>
      </w:r>
      <w:r>
        <w:rPr>
          <w:rFonts w:hint="eastAsia" w:ascii="宋体" w:hAnsi="宋体"/>
          <w:color w:val="000000"/>
          <w:sz w:val="24"/>
        </w:rPr>
        <w:t xml:space="preserve">  监理服务的工作范围：监理人应当按照合同要求和发包人的授权范围进行下述监理服务。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（2）附加监理服务的范围，包括但不限于：</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①由于非监理人</w:t>
      </w:r>
      <w:r>
        <w:rPr>
          <w:rFonts w:ascii="宋体" w:hAnsi="宋体"/>
          <w:color w:val="000000"/>
          <w:sz w:val="24"/>
        </w:rPr>
        <w:t>(</w:t>
      </w:r>
      <w:r>
        <w:rPr>
          <w:rFonts w:hint="eastAsia" w:ascii="宋体" w:hAnsi="宋体"/>
          <w:color w:val="000000"/>
          <w:sz w:val="24"/>
        </w:rPr>
        <w:t>含发包人或第三方责任</w:t>
      </w:r>
      <w:r>
        <w:rPr>
          <w:rFonts w:ascii="宋体" w:hAnsi="宋体"/>
          <w:color w:val="000000"/>
          <w:sz w:val="24"/>
        </w:rPr>
        <w:t>)</w:t>
      </w:r>
      <w:r>
        <w:rPr>
          <w:rFonts w:hint="eastAsia" w:ascii="宋体" w:hAnsi="宋体"/>
          <w:color w:val="000000"/>
          <w:sz w:val="24"/>
        </w:rPr>
        <w:t>原因导致合同约定的监理服务期限延长，所延长的服务时间应视为附加监理服务；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②发包人书面提出监理合同约定的工作范围以外的监理工作，监理人完成此项工作应视为附加监理服务；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③发包人书面提出高于监理合同约定的服务标准的要求，监理人为完成此要求而增加的投入应视为附加监理服务；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④缺陷责任期的监理服务，发包人要求监理人在缺陷责任期提供的监理服务范围见专用条款约定。</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（3）额外服务的范围，包括但不限于：</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①监理合同生效后，因非监理人原因导致监理人不能提供全部或部分服务时，其善后工作以及恢复服务的准备工作，应作为额外服务；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②如果发包人以书面形式提出要求，监理人应提交变更服务的建议方案，该建议方案的编写和提交应视为额外服务；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③非监理人原因导致全部监理服务已无法继续履行，因此增加的监理服务工作量应作为监理人的额外服务；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④发包人将部分或全部外部协调工作委托监理人承担，因此而增加的工作应视为额外服务；</w:t>
      </w:r>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⑤根据工程需要由监理人组织的相关咨询论证会以及聘请相关专家等工作，应视为额外服务。</w:t>
      </w:r>
    </w:p>
    <w:p>
      <w:pPr>
        <w:pStyle w:val="10"/>
        <w:tabs>
          <w:tab w:val="left" w:pos="1890"/>
        </w:tabs>
        <w:spacing w:before="100" w:after="100" w:line="400" w:lineRule="exact"/>
        <w:jc w:val="both"/>
        <w:rPr>
          <w:rFonts w:ascii="黑体"/>
          <w:b w:val="0"/>
          <w:color w:val="000000"/>
          <w:sz w:val="24"/>
          <w:szCs w:val="24"/>
        </w:rPr>
      </w:pPr>
      <w:bookmarkStart w:id="120" w:name="_Toc283559224"/>
      <w:bookmarkStart w:id="121" w:name="_Toc286759094"/>
      <w:bookmarkStart w:id="122" w:name="_Toc283558727"/>
      <w:bookmarkStart w:id="123" w:name="_Toc370943491"/>
      <w:bookmarkStart w:id="124" w:name="_Toc341805235"/>
      <w:bookmarkStart w:id="125" w:name="_Toc356567912"/>
      <w:r>
        <w:rPr>
          <w:rFonts w:hint="eastAsia" w:ascii="黑体"/>
          <w:color w:val="000000"/>
          <w:sz w:val="24"/>
          <w:szCs w:val="24"/>
        </w:rPr>
        <w:t>4.3</w:t>
      </w:r>
      <w:r>
        <w:rPr>
          <w:rFonts w:hint="eastAsia" w:ascii="黑体"/>
          <w:b w:val="0"/>
          <w:color w:val="000000"/>
          <w:sz w:val="24"/>
          <w:szCs w:val="24"/>
        </w:rPr>
        <w:t xml:space="preserve">  服务</w:t>
      </w:r>
      <w:bookmarkEnd w:id="120"/>
      <w:bookmarkEnd w:id="121"/>
      <w:bookmarkEnd w:id="122"/>
      <w:r>
        <w:rPr>
          <w:rFonts w:hint="eastAsia" w:ascii="黑体"/>
          <w:b w:val="0"/>
          <w:color w:val="000000"/>
          <w:sz w:val="24"/>
          <w:szCs w:val="24"/>
        </w:rPr>
        <w:t>要求</w:t>
      </w:r>
      <w:bookmarkEnd w:id="123"/>
      <w:bookmarkEnd w:id="124"/>
      <w:bookmarkEnd w:id="125"/>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4.3.1</w:t>
      </w:r>
      <w:r>
        <w:rPr>
          <w:rFonts w:hint="eastAsia" w:ascii="宋体" w:hAnsi="宋体"/>
          <w:color w:val="000000"/>
          <w:sz w:val="24"/>
        </w:rPr>
        <w:t xml:space="preserve"> 监理人提供的监理服务，应当符合国家现行有关法律、法规的规定，除专用条款另有约定外，其服务质量应符合国家现行有关标准的规定。</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4.3.2</w:t>
      </w:r>
      <w:r>
        <w:rPr>
          <w:rFonts w:hint="eastAsia" w:ascii="宋体" w:hAnsi="宋体"/>
          <w:color w:val="000000"/>
          <w:sz w:val="24"/>
        </w:rPr>
        <w:t xml:space="preserve">  对第三方履约管理的服务目标：在专用条款中约定。</w:t>
      </w:r>
    </w:p>
    <w:p>
      <w:pPr>
        <w:pStyle w:val="10"/>
        <w:tabs>
          <w:tab w:val="left" w:pos="1890"/>
        </w:tabs>
        <w:spacing w:before="100" w:after="100" w:line="400" w:lineRule="exact"/>
        <w:jc w:val="both"/>
        <w:rPr>
          <w:rFonts w:ascii="黑体"/>
          <w:b w:val="0"/>
          <w:color w:val="000000"/>
          <w:sz w:val="24"/>
          <w:szCs w:val="24"/>
        </w:rPr>
      </w:pPr>
      <w:bookmarkStart w:id="126" w:name="_Toc341805236"/>
      <w:bookmarkStart w:id="127" w:name="_Toc370943492"/>
      <w:bookmarkStart w:id="128" w:name="_Toc356567913"/>
      <w:r>
        <w:rPr>
          <w:rFonts w:hint="eastAsia" w:ascii="黑体"/>
          <w:color w:val="000000"/>
          <w:sz w:val="24"/>
          <w:szCs w:val="24"/>
        </w:rPr>
        <w:t>4.4</w:t>
      </w:r>
      <w:r>
        <w:rPr>
          <w:rFonts w:hint="eastAsia" w:ascii="黑体"/>
          <w:b w:val="0"/>
          <w:color w:val="000000"/>
          <w:sz w:val="24"/>
          <w:szCs w:val="24"/>
        </w:rPr>
        <w:t xml:space="preserve">  服务内容</w:t>
      </w:r>
      <w:bookmarkEnd w:id="126"/>
      <w:bookmarkEnd w:id="127"/>
      <w:bookmarkEnd w:id="128"/>
    </w:p>
    <w:p>
      <w:pPr>
        <w:spacing w:line="400" w:lineRule="exact"/>
        <w:ind w:firstLine="480" w:firstLineChars="200"/>
        <w:rPr>
          <w:rFonts w:ascii="宋体" w:hAnsi="宋体"/>
          <w:color w:val="000000"/>
          <w:sz w:val="24"/>
        </w:rPr>
      </w:pPr>
      <w:r>
        <w:rPr>
          <w:rFonts w:hint="eastAsia" w:ascii="宋体" w:hAnsi="宋体"/>
          <w:color w:val="000000"/>
          <w:sz w:val="24"/>
        </w:rPr>
        <w:t>各阶段监理服务内容按现行有关标准的要求确定，对附加的、额外的监理服务按本监理合同相关条款执行。</w:t>
      </w:r>
    </w:p>
    <w:p>
      <w:pPr>
        <w:pStyle w:val="10"/>
        <w:tabs>
          <w:tab w:val="left" w:pos="1890"/>
        </w:tabs>
        <w:spacing w:before="100" w:after="100" w:line="400" w:lineRule="exact"/>
        <w:jc w:val="both"/>
        <w:rPr>
          <w:rFonts w:ascii="黑体"/>
          <w:b w:val="0"/>
          <w:color w:val="000000"/>
          <w:sz w:val="24"/>
          <w:szCs w:val="24"/>
        </w:rPr>
      </w:pPr>
      <w:bookmarkStart w:id="129" w:name="_Toc341805237"/>
      <w:bookmarkStart w:id="130" w:name="_Toc370943493"/>
      <w:bookmarkStart w:id="131" w:name="_Toc356567914"/>
      <w:r>
        <w:rPr>
          <w:rFonts w:hint="eastAsia" w:ascii="黑体"/>
          <w:color w:val="000000"/>
          <w:sz w:val="24"/>
          <w:szCs w:val="24"/>
        </w:rPr>
        <w:t xml:space="preserve">4.5 </w:t>
      </w:r>
      <w:r>
        <w:rPr>
          <w:rFonts w:hint="eastAsia" w:ascii="黑体"/>
          <w:b w:val="0"/>
          <w:color w:val="000000"/>
          <w:sz w:val="24"/>
          <w:szCs w:val="24"/>
        </w:rPr>
        <w:t xml:space="preserve"> 监理服务的依据</w:t>
      </w:r>
      <w:bookmarkEnd w:id="129"/>
      <w:bookmarkEnd w:id="130"/>
      <w:bookmarkEnd w:id="131"/>
    </w:p>
    <w:p>
      <w:pPr>
        <w:spacing w:line="400" w:lineRule="exact"/>
        <w:ind w:firstLine="480" w:firstLineChars="200"/>
        <w:rPr>
          <w:rFonts w:ascii="宋体" w:hAnsi="宋体"/>
          <w:color w:val="000000"/>
          <w:sz w:val="24"/>
        </w:rPr>
      </w:pPr>
      <w:r>
        <w:rPr>
          <w:rFonts w:hint="eastAsia"/>
          <w:color w:val="000000"/>
          <w:sz w:val="24"/>
        </w:rPr>
        <w:t>4.5.1</w:t>
      </w:r>
      <w:r>
        <w:rPr>
          <w:rFonts w:hint="eastAsia" w:ascii="宋体" w:hAnsi="宋体"/>
          <w:color w:val="000000"/>
          <w:sz w:val="24"/>
        </w:rPr>
        <w:t xml:space="preserve">  </w:t>
      </w:r>
      <w:r>
        <w:rPr>
          <w:rFonts w:ascii="宋体" w:hAnsi="宋体"/>
          <w:color w:val="000000"/>
          <w:sz w:val="24"/>
        </w:rPr>
        <w:t>国家和行业有关法律</w:t>
      </w:r>
      <w:r>
        <w:rPr>
          <w:rFonts w:hint="eastAsia" w:ascii="宋体" w:hAnsi="宋体"/>
          <w:color w:val="000000"/>
          <w:sz w:val="24"/>
        </w:rPr>
        <w:t>、</w:t>
      </w:r>
      <w:r>
        <w:rPr>
          <w:rFonts w:ascii="宋体" w:hAnsi="宋体"/>
          <w:color w:val="000000"/>
          <w:sz w:val="24"/>
        </w:rPr>
        <w:t>法规</w:t>
      </w:r>
      <w:r>
        <w:rPr>
          <w:rFonts w:hint="eastAsia" w:ascii="宋体" w:hAnsi="宋体"/>
          <w:color w:val="000000"/>
          <w:sz w:val="24"/>
        </w:rPr>
        <w:t>、规章。</w:t>
      </w:r>
    </w:p>
    <w:p>
      <w:pPr>
        <w:spacing w:line="400" w:lineRule="exact"/>
        <w:ind w:firstLine="480" w:firstLineChars="200"/>
        <w:rPr>
          <w:rFonts w:ascii="宋体" w:hAnsi="宋体"/>
          <w:color w:val="000000"/>
          <w:sz w:val="24"/>
        </w:rPr>
      </w:pPr>
      <w:r>
        <w:rPr>
          <w:rFonts w:hint="eastAsia"/>
          <w:color w:val="000000"/>
          <w:sz w:val="24"/>
        </w:rPr>
        <w:t>4.5.2</w:t>
      </w:r>
      <w:r>
        <w:rPr>
          <w:rFonts w:hint="eastAsia" w:ascii="宋体" w:hAnsi="宋体"/>
          <w:color w:val="000000"/>
          <w:sz w:val="24"/>
        </w:rPr>
        <w:t xml:space="preserve">  </w:t>
      </w:r>
      <w:r>
        <w:rPr>
          <w:rFonts w:ascii="宋体" w:hAnsi="宋体"/>
          <w:color w:val="000000"/>
          <w:sz w:val="24"/>
        </w:rPr>
        <w:t>国家和行业有关标准</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color w:val="000000"/>
          <w:sz w:val="24"/>
        </w:rPr>
        <w:t>4.5.</w:t>
      </w:r>
      <w:r>
        <w:rPr>
          <w:color w:val="000000"/>
          <w:sz w:val="24"/>
        </w:rPr>
        <w:t>3</w:t>
      </w:r>
      <w:r>
        <w:rPr>
          <w:rFonts w:hint="eastAsia" w:ascii="宋体" w:hAnsi="宋体"/>
          <w:color w:val="000000"/>
          <w:sz w:val="24"/>
        </w:rPr>
        <w:t xml:space="preserve">  施工</w:t>
      </w:r>
      <w:r>
        <w:rPr>
          <w:rFonts w:ascii="宋体" w:hAnsi="宋体"/>
          <w:color w:val="000000"/>
          <w:sz w:val="24"/>
        </w:rPr>
        <w:t>监理合同</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color w:val="000000"/>
          <w:sz w:val="24"/>
        </w:rPr>
        <w:t>4.5.4</w:t>
      </w:r>
      <w:r>
        <w:rPr>
          <w:rFonts w:hint="eastAsia" w:ascii="宋体" w:hAnsi="宋体"/>
          <w:color w:val="000000"/>
          <w:sz w:val="24"/>
        </w:rPr>
        <w:t xml:space="preserve">  </w:t>
      </w:r>
      <w:r>
        <w:rPr>
          <w:rFonts w:ascii="宋体" w:hAnsi="宋体"/>
          <w:color w:val="000000"/>
          <w:sz w:val="24"/>
        </w:rPr>
        <w:t>施工</w:t>
      </w:r>
      <w:r>
        <w:rPr>
          <w:rFonts w:hint="eastAsia" w:ascii="宋体" w:hAnsi="宋体"/>
          <w:color w:val="000000"/>
          <w:sz w:val="24"/>
        </w:rPr>
        <w:t>承包</w:t>
      </w:r>
      <w:r>
        <w:rPr>
          <w:rFonts w:ascii="宋体" w:hAnsi="宋体"/>
          <w:color w:val="000000"/>
          <w:sz w:val="24"/>
        </w:rPr>
        <w:t>合同</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color w:val="000000"/>
          <w:sz w:val="24"/>
        </w:rPr>
        <w:t>4.5.5</w:t>
      </w:r>
      <w:r>
        <w:rPr>
          <w:rFonts w:hint="eastAsia" w:ascii="宋体" w:hAnsi="宋体"/>
          <w:color w:val="000000"/>
          <w:sz w:val="24"/>
        </w:rPr>
        <w:t xml:space="preserve">  </w:t>
      </w:r>
      <w:r>
        <w:rPr>
          <w:rFonts w:ascii="宋体" w:hAnsi="宋体"/>
          <w:color w:val="000000"/>
          <w:sz w:val="24"/>
        </w:rPr>
        <w:t>工程前期有关文件</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color w:val="000000"/>
          <w:sz w:val="24"/>
        </w:rPr>
        <w:t>4.5.6</w:t>
      </w:r>
      <w:r>
        <w:rPr>
          <w:rFonts w:hint="eastAsia" w:ascii="宋体" w:hAnsi="宋体"/>
          <w:color w:val="000000"/>
          <w:sz w:val="24"/>
        </w:rPr>
        <w:t xml:space="preserve">  </w:t>
      </w:r>
      <w:r>
        <w:rPr>
          <w:rFonts w:ascii="宋体" w:hAnsi="宋体"/>
          <w:color w:val="000000"/>
          <w:sz w:val="24"/>
        </w:rPr>
        <w:t>工程设计文件和图纸</w:t>
      </w:r>
      <w:r>
        <w:rPr>
          <w:rFonts w:hint="eastAsia" w:ascii="宋体" w:hAnsi="宋体"/>
          <w:color w:val="000000"/>
          <w:sz w:val="24"/>
        </w:rPr>
        <w:t>。</w:t>
      </w:r>
    </w:p>
    <w:p>
      <w:pPr>
        <w:spacing w:line="400" w:lineRule="exact"/>
        <w:ind w:firstLine="480" w:firstLineChars="200"/>
        <w:rPr>
          <w:rFonts w:ascii="宋体" w:hAnsi="宋体"/>
          <w:color w:val="000000"/>
          <w:sz w:val="24"/>
        </w:rPr>
      </w:pPr>
      <w:r>
        <w:rPr>
          <w:rFonts w:hint="eastAsia"/>
          <w:color w:val="000000"/>
          <w:sz w:val="24"/>
        </w:rPr>
        <w:t xml:space="preserve">4.5.7 </w:t>
      </w:r>
      <w:r>
        <w:rPr>
          <w:rFonts w:hint="eastAsia" w:ascii="宋体" w:hAnsi="宋体"/>
          <w:color w:val="000000"/>
          <w:sz w:val="24"/>
        </w:rPr>
        <w:t xml:space="preserve"> </w:t>
      </w:r>
      <w:r>
        <w:rPr>
          <w:rFonts w:ascii="宋体" w:hAnsi="宋体"/>
          <w:color w:val="000000"/>
          <w:sz w:val="24"/>
        </w:rPr>
        <w:t>工程实施过程中有关的函件。</w:t>
      </w:r>
    </w:p>
    <w:p>
      <w:pPr>
        <w:pStyle w:val="10"/>
        <w:tabs>
          <w:tab w:val="left" w:pos="1890"/>
        </w:tabs>
        <w:spacing w:before="100" w:after="100" w:line="400" w:lineRule="exact"/>
        <w:jc w:val="both"/>
        <w:rPr>
          <w:rFonts w:ascii="黑体"/>
          <w:b w:val="0"/>
          <w:color w:val="000000"/>
          <w:sz w:val="24"/>
          <w:szCs w:val="24"/>
        </w:rPr>
      </w:pPr>
      <w:bookmarkStart w:id="132" w:name="_Toc341805238"/>
      <w:bookmarkStart w:id="133" w:name="_Toc370943494"/>
      <w:bookmarkStart w:id="134" w:name="_Toc356567915"/>
      <w:r>
        <w:rPr>
          <w:rFonts w:hint="eastAsia" w:ascii="黑体"/>
          <w:color w:val="000000"/>
          <w:sz w:val="24"/>
          <w:szCs w:val="24"/>
        </w:rPr>
        <w:t>4.6</w:t>
      </w:r>
      <w:r>
        <w:rPr>
          <w:rFonts w:hint="eastAsia" w:ascii="黑体"/>
          <w:b w:val="0"/>
          <w:color w:val="000000"/>
          <w:sz w:val="24"/>
          <w:szCs w:val="24"/>
        </w:rPr>
        <w:t xml:space="preserve">  监理职责</w:t>
      </w:r>
      <w:bookmarkEnd w:id="132"/>
      <w:bookmarkEnd w:id="133"/>
      <w:bookmarkEnd w:id="134"/>
    </w:p>
    <w:p>
      <w:pPr>
        <w:spacing w:line="400" w:lineRule="exact"/>
        <w:ind w:firstLine="480" w:firstLineChars="200"/>
        <w:rPr>
          <w:rFonts w:ascii="宋体" w:hAnsi="宋体"/>
          <w:color w:val="000000"/>
          <w:sz w:val="24"/>
        </w:rPr>
      </w:pPr>
      <w:r>
        <w:rPr>
          <w:rFonts w:hint="eastAsia"/>
          <w:color w:val="000000"/>
          <w:sz w:val="24"/>
        </w:rPr>
        <w:t>4.6</w:t>
      </w:r>
      <w:r>
        <w:rPr>
          <w:color w:val="000000"/>
          <w:sz w:val="24"/>
        </w:rPr>
        <w:t>.1</w:t>
      </w:r>
      <w:r>
        <w:rPr>
          <w:rFonts w:hint="eastAsia" w:ascii="宋体" w:hAnsi="宋体"/>
          <w:color w:val="000000"/>
          <w:sz w:val="24"/>
        </w:rPr>
        <w:t xml:space="preserve">  </w:t>
      </w:r>
      <w:r>
        <w:rPr>
          <w:rFonts w:ascii="宋体" w:hAnsi="宋体"/>
          <w:color w:val="000000"/>
          <w:sz w:val="24"/>
        </w:rPr>
        <w:t>监理人应本着</w:t>
      </w:r>
      <w:r>
        <w:rPr>
          <w:rFonts w:hint="eastAsia" w:ascii="宋体" w:hAnsi="宋体"/>
          <w:color w:val="000000"/>
          <w:sz w:val="24"/>
        </w:rPr>
        <w:t>“严格监理、优质服务、公正科学、廉洁自律”</w:t>
      </w:r>
      <w:r>
        <w:rPr>
          <w:rFonts w:ascii="宋体" w:hAnsi="宋体"/>
          <w:color w:val="000000"/>
          <w:sz w:val="24"/>
        </w:rPr>
        <w:t>的原则，按照监理合同及相关法律、法规的要求进行监理服务。</w:t>
      </w:r>
    </w:p>
    <w:p>
      <w:pPr>
        <w:spacing w:line="400" w:lineRule="exact"/>
        <w:ind w:firstLine="480" w:firstLineChars="200"/>
        <w:rPr>
          <w:rFonts w:ascii="宋体" w:hAnsi="宋体"/>
          <w:color w:val="000000"/>
          <w:sz w:val="24"/>
        </w:rPr>
      </w:pPr>
      <w:r>
        <w:rPr>
          <w:rFonts w:hint="eastAsia"/>
          <w:color w:val="000000"/>
          <w:sz w:val="24"/>
        </w:rPr>
        <w:t>4.6</w:t>
      </w:r>
      <w:r>
        <w:rPr>
          <w:color w:val="000000"/>
          <w:sz w:val="24"/>
        </w:rPr>
        <w:t>.2</w:t>
      </w:r>
      <w:r>
        <w:rPr>
          <w:rFonts w:hint="eastAsia" w:ascii="宋体" w:hAnsi="宋体"/>
          <w:color w:val="000000"/>
          <w:sz w:val="24"/>
        </w:rPr>
        <w:t xml:space="preserve">  </w:t>
      </w:r>
      <w:r>
        <w:rPr>
          <w:rFonts w:ascii="宋体" w:hAnsi="宋体"/>
          <w:color w:val="000000"/>
          <w:sz w:val="24"/>
        </w:rPr>
        <w:t>监理人在监理服务过程中行使的权</w:t>
      </w:r>
      <w:r>
        <w:rPr>
          <w:rFonts w:hint="eastAsia" w:ascii="宋体" w:hAnsi="宋体"/>
          <w:color w:val="000000"/>
          <w:sz w:val="24"/>
        </w:rPr>
        <w:t>限与授权，在监理合同和</w:t>
      </w:r>
      <w:r>
        <w:rPr>
          <w:rFonts w:ascii="宋体" w:hAnsi="宋体"/>
          <w:color w:val="000000"/>
          <w:sz w:val="24"/>
        </w:rPr>
        <w:t>发包人</w:t>
      </w:r>
      <w:r>
        <w:rPr>
          <w:rFonts w:hint="eastAsia" w:ascii="宋体" w:hAnsi="宋体"/>
          <w:color w:val="000000"/>
          <w:sz w:val="24"/>
        </w:rPr>
        <w:t>与</w:t>
      </w:r>
      <w:r>
        <w:rPr>
          <w:rFonts w:ascii="宋体" w:hAnsi="宋体"/>
          <w:color w:val="000000"/>
          <w:sz w:val="24"/>
        </w:rPr>
        <w:t>第三方签订的工程合同文件</w:t>
      </w:r>
      <w:r>
        <w:rPr>
          <w:rFonts w:hint="eastAsia" w:ascii="宋体" w:hAnsi="宋体"/>
          <w:color w:val="000000"/>
          <w:sz w:val="24"/>
        </w:rPr>
        <w:t>中出现矛盾时，</w:t>
      </w:r>
      <w:r>
        <w:rPr>
          <w:rFonts w:ascii="宋体" w:hAnsi="宋体"/>
          <w:color w:val="000000"/>
          <w:sz w:val="24"/>
        </w:rPr>
        <w:t>则应编制补充说明文件一并列入监理合同。</w:t>
      </w:r>
    </w:p>
    <w:p>
      <w:pPr>
        <w:pStyle w:val="10"/>
        <w:tabs>
          <w:tab w:val="left" w:pos="1890"/>
        </w:tabs>
        <w:spacing w:before="100" w:after="100" w:line="400" w:lineRule="exact"/>
        <w:jc w:val="both"/>
        <w:rPr>
          <w:rFonts w:ascii="黑体"/>
          <w:b w:val="0"/>
          <w:color w:val="000000"/>
          <w:sz w:val="24"/>
          <w:szCs w:val="24"/>
        </w:rPr>
      </w:pPr>
      <w:bookmarkStart w:id="135" w:name="_Toc370943495"/>
      <w:bookmarkStart w:id="136" w:name="_Toc341805239"/>
      <w:bookmarkStart w:id="137" w:name="_Toc356567916"/>
      <w:r>
        <w:rPr>
          <w:rFonts w:hint="eastAsia" w:ascii="黑体"/>
          <w:color w:val="000000"/>
          <w:sz w:val="24"/>
          <w:szCs w:val="24"/>
        </w:rPr>
        <w:t xml:space="preserve">4.7  </w:t>
      </w:r>
      <w:r>
        <w:rPr>
          <w:rFonts w:hint="eastAsia" w:ascii="黑体"/>
          <w:b w:val="0"/>
          <w:color w:val="000000"/>
          <w:sz w:val="24"/>
          <w:szCs w:val="24"/>
        </w:rPr>
        <w:t>发包人对监理人的授权</w:t>
      </w:r>
      <w:bookmarkEnd w:id="135"/>
      <w:bookmarkEnd w:id="136"/>
      <w:bookmarkEnd w:id="137"/>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发包人对监理人的授权在专用条款中约定。</w:t>
      </w:r>
    </w:p>
    <w:p>
      <w:pPr>
        <w:pStyle w:val="10"/>
        <w:tabs>
          <w:tab w:val="left" w:pos="1890"/>
        </w:tabs>
        <w:spacing w:line="400" w:lineRule="exact"/>
        <w:rPr>
          <w:color w:val="000000"/>
        </w:rPr>
      </w:pPr>
      <w:bookmarkStart w:id="138" w:name="_Toc356567917"/>
      <w:bookmarkStart w:id="139" w:name="_Toc283559242"/>
      <w:bookmarkStart w:id="140" w:name="_Toc341805240"/>
      <w:bookmarkStart w:id="141" w:name="_Toc370943496"/>
      <w:bookmarkStart w:id="142" w:name="_Toc283558745"/>
      <w:bookmarkStart w:id="143" w:name="_Toc330384455"/>
      <w:bookmarkStart w:id="144" w:name="_Toc286759097"/>
      <w:r>
        <w:rPr>
          <w:color w:val="000000"/>
        </w:rPr>
        <w:t>5</w:t>
      </w:r>
      <w:r>
        <w:rPr>
          <w:rFonts w:hint="eastAsia"/>
          <w:color w:val="000000"/>
        </w:rPr>
        <w:t>．合同的生效、终止、服务时间和期限、变更、暂停与解除</w:t>
      </w:r>
      <w:bookmarkEnd w:id="138"/>
      <w:bookmarkEnd w:id="139"/>
      <w:bookmarkEnd w:id="140"/>
      <w:bookmarkEnd w:id="141"/>
      <w:bookmarkEnd w:id="142"/>
      <w:bookmarkEnd w:id="143"/>
      <w:bookmarkEnd w:id="144"/>
    </w:p>
    <w:p>
      <w:pPr>
        <w:pStyle w:val="10"/>
        <w:tabs>
          <w:tab w:val="left" w:pos="1890"/>
        </w:tabs>
        <w:spacing w:before="100" w:after="100" w:line="400" w:lineRule="exact"/>
        <w:jc w:val="both"/>
        <w:rPr>
          <w:rFonts w:ascii="黑体"/>
          <w:b w:val="0"/>
          <w:color w:val="000000"/>
          <w:sz w:val="24"/>
          <w:szCs w:val="24"/>
        </w:rPr>
      </w:pPr>
      <w:bookmarkStart w:id="145" w:name="_Toc370943497"/>
      <w:bookmarkStart w:id="146" w:name="_Toc356567918"/>
      <w:bookmarkStart w:id="147" w:name="_Toc341805241"/>
      <w:r>
        <w:rPr>
          <w:rFonts w:ascii="黑体"/>
          <w:color w:val="000000"/>
          <w:sz w:val="24"/>
          <w:szCs w:val="24"/>
        </w:rPr>
        <w:t>5</w:t>
      </w:r>
      <w:r>
        <w:rPr>
          <w:rFonts w:hint="eastAsia" w:ascii="黑体"/>
          <w:color w:val="000000"/>
          <w:sz w:val="24"/>
          <w:szCs w:val="24"/>
        </w:rPr>
        <w:t>.</w:t>
      </w:r>
      <w:r>
        <w:rPr>
          <w:rFonts w:ascii="黑体"/>
          <w:color w:val="000000"/>
          <w:sz w:val="24"/>
          <w:szCs w:val="24"/>
        </w:rPr>
        <w:t>1</w:t>
      </w:r>
      <w:r>
        <w:rPr>
          <w:rFonts w:hint="eastAsia" w:ascii="黑体"/>
          <w:color w:val="000000"/>
          <w:sz w:val="24"/>
          <w:szCs w:val="24"/>
        </w:rPr>
        <w:t xml:space="preserve"> </w:t>
      </w:r>
      <w:r>
        <w:rPr>
          <w:rFonts w:hint="eastAsia" w:ascii="黑体"/>
          <w:b w:val="0"/>
          <w:color w:val="000000"/>
          <w:sz w:val="24"/>
          <w:szCs w:val="24"/>
        </w:rPr>
        <w:t xml:space="preserve"> 合同的生效</w:t>
      </w:r>
      <w:bookmarkEnd w:id="145"/>
      <w:bookmarkEnd w:id="146"/>
      <w:bookmarkEnd w:id="147"/>
    </w:p>
    <w:p>
      <w:pPr>
        <w:spacing w:line="400" w:lineRule="exact"/>
        <w:ind w:firstLine="480" w:firstLineChars="200"/>
        <w:rPr>
          <w:rFonts w:ascii="宋体" w:hAnsi="宋体"/>
          <w:color w:val="000000"/>
          <w:sz w:val="24"/>
        </w:rPr>
      </w:pPr>
      <w:r>
        <w:rPr>
          <w:rFonts w:hint="eastAsia" w:ascii="宋体" w:hAnsi="宋体"/>
          <w:color w:val="000000"/>
          <w:sz w:val="24"/>
        </w:rPr>
        <w:t>合同双方的法定代表人或其委托代理人在合同协议书上签字并加盖单位公章后，合同生效。</w:t>
      </w:r>
    </w:p>
    <w:p>
      <w:pPr>
        <w:pStyle w:val="10"/>
        <w:tabs>
          <w:tab w:val="left" w:pos="1890"/>
        </w:tabs>
        <w:spacing w:before="100" w:after="100" w:line="400" w:lineRule="exact"/>
        <w:jc w:val="both"/>
        <w:rPr>
          <w:rFonts w:ascii="黑体"/>
          <w:b w:val="0"/>
          <w:color w:val="000000"/>
          <w:sz w:val="24"/>
          <w:szCs w:val="24"/>
        </w:rPr>
      </w:pPr>
      <w:bookmarkStart w:id="148" w:name="_Toc356567919"/>
      <w:bookmarkStart w:id="149" w:name="_Toc341805242"/>
      <w:bookmarkStart w:id="150" w:name="_Toc370943498"/>
      <w:bookmarkStart w:id="151" w:name="_Toc283559244"/>
      <w:bookmarkStart w:id="152" w:name="_Toc283558747"/>
      <w:bookmarkStart w:id="153" w:name="_Toc283559243"/>
      <w:bookmarkStart w:id="154" w:name="_Toc283558746"/>
      <w:r>
        <w:rPr>
          <w:rFonts w:ascii="黑体"/>
          <w:color w:val="000000"/>
          <w:sz w:val="24"/>
          <w:szCs w:val="24"/>
        </w:rPr>
        <w:t>5</w:t>
      </w:r>
      <w:r>
        <w:rPr>
          <w:rFonts w:hint="eastAsia" w:ascii="黑体"/>
          <w:color w:val="000000"/>
          <w:sz w:val="24"/>
          <w:szCs w:val="24"/>
        </w:rPr>
        <w:t xml:space="preserve">.2  </w:t>
      </w:r>
      <w:r>
        <w:rPr>
          <w:rFonts w:hint="eastAsia" w:ascii="黑体"/>
          <w:b w:val="0"/>
          <w:color w:val="000000"/>
          <w:sz w:val="24"/>
          <w:szCs w:val="24"/>
        </w:rPr>
        <w:t>合同的终止</w:t>
      </w:r>
      <w:bookmarkEnd w:id="148"/>
      <w:bookmarkEnd w:id="149"/>
      <w:bookmarkEnd w:id="150"/>
      <w:bookmarkEnd w:id="151"/>
      <w:bookmarkEnd w:id="152"/>
    </w:p>
    <w:p>
      <w:pPr>
        <w:autoSpaceDE w:val="0"/>
        <w:autoSpaceDN w:val="0"/>
        <w:adjustRightInd w:val="0"/>
        <w:snapToGrid w:val="0"/>
        <w:spacing w:line="400" w:lineRule="exact"/>
        <w:rPr>
          <w:rFonts w:ascii="宋体" w:hAnsi="宋体"/>
          <w:color w:val="000000"/>
          <w:sz w:val="24"/>
        </w:rPr>
      </w:pPr>
      <w:r>
        <w:rPr>
          <w:color w:val="000000"/>
          <w:sz w:val="24"/>
        </w:rPr>
        <w:t xml:space="preserve">   </w:t>
      </w:r>
      <w:r>
        <w:rPr>
          <w:rFonts w:ascii="宋体" w:hAnsi="宋体"/>
          <w:color w:val="000000"/>
          <w:sz w:val="24"/>
        </w:rPr>
        <w:t xml:space="preserve"> </w:t>
      </w:r>
      <w:r>
        <w:rPr>
          <w:rFonts w:hint="eastAsia" w:ascii="宋体" w:hAnsi="宋体"/>
          <w:color w:val="000000"/>
          <w:sz w:val="24"/>
        </w:rPr>
        <w:t>按双方签署的合同协议书上注明的方式确定。合同的终止不应影响双方应有的权利和应承担的责任。</w:t>
      </w:r>
    </w:p>
    <w:p>
      <w:pPr>
        <w:pStyle w:val="10"/>
        <w:tabs>
          <w:tab w:val="left" w:pos="1890"/>
        </w:tabs>
        <w:spacing w:before="100" w:after="100" w:line="400" w:lineRule="exact"/>
        <w:jc w:val="both"/>
        <w:rPr>
          <w:rFonts w:ascii="黑体"/>
          <w:b w:val="0"/>
          <w:color w:val="000000"/>
          <w:sz w:val="24"/>
          <w:szCs w:val="24"/>
        </w:rPr>
      </w:pPr>
      <w:bookmarkStart w:id="155" w:name="_Toc356567920"/>
      <w:bookmarkStart w:id="156" w:name="_Toc341805243"/>
      <w:bookmarkStart w:id="157" w:name="_Toc370943499"/>
      <w:r>
        <w:rPr>
          <w:rFonts w:ascii="黑体"/>
          <w:color w:val="000000"/>
          <w:sz w:val="24"/>
          <w:szCs w:val="24"/>
        </w:rPr>
        <w:t>5</w:t>
      </w:r>
      <w:r>
        <w:rPr>
          <w:rFonts w:hint="eastAsia" w:ascii="黑体"/>
          <w:color w:val="000000"/>
          <w:sz w:val="24"/>
          <w:szCs w:val="24"/>
        </w:rPr>
        <w:t xml:space="preserve">.3 </w:t>
      </w:r>
      <w:r>
        <w:rPr>
          <w:rFonts w:hint="eastAsia" w:ascii="黑体"/>
          <w:b w:val="0"/>
          <w:color w:val="000000"/>
          <w:sz w:val="24"/>
          <w:szCs w:val="24"/>
        </w:rPr>
        <w:t xml:space="preserve"> 监理服务的时间和期限</w:t>
      </w:r>
      <w:bookmarkEnd w:id="153"/>
      <w:bookmarkEnd w:id="154"/>
      <w:bookmarkEnd w:id="155"/>
      <w:bookmarkEnd w:id="156"/>
      <w:bookmarkEnd w:id="157"/>
      <w:r>
        <w:rPr>
          <w:rFonts w:ascii="黑体"/>
          <w:b w:val="0"/>
          <w:color w:val="000000"/>
          <w:sz w:val="24"/>
          <w:szCs w:val="24"/>
        </w:rPr>
        <w:t xml:space="preserve">  </w:t>
      </w:r>
    </w:p>
    <w:p>
      <w:pPr>
        <w:autoSpaceDE w:val="0"/>
        <w:autoSpaceDN w:val="0"/>
        <w:adjustRightInd w:val="0"/>
        <w:snapToGrid w:val="0"/>
        <w:spacing w:line="400" w:lineRule="exact"/>
        <w:rPr>
          <w:rFonts w:ascii="宋体" w:hAnsi="宋体"/>
          <w:color w:val="000000"/>
          <w:sz w:val="24"/>
        </w:rPr>
      </w:pPr>
      <w:r>
        <w:rPr>
          <w:rFonts w:cs="宋体"/>
          <w:color w:val="000000"/>
          <w:sz w:val="24"/>
        </w:rPr>
        <w:t xml:space="preserve">   </w:t>
      </w:r>
      <w:r>
        <w:rPr>
          <w:rFonts w:ascii="宋体" w:hAnsi="宋体"/>
          <w:color w:val="000000"/>
          <w:sz w:val="24"/>
        </w:rPr>
        <w:t xml:space="preserve"> </w:t>
      </w:r>
      <w:r>
        <w:rPr>
          <w:rFonts w:hint="eastAsia" w:ascii="宋体" w:hAnsi="宋体"/>
          <w:color w:val="000000"/>
          <w:sz w:val="24"/>
        </w:rPr>
        <w:t>监理服务的时间和期限按专用条款的约定。</w:t>
      </w:r>
    </w:p>
    <w:p>
      <w:pPr>
        <w:pStyle w:val="10"/>
        <w:tabs>
          <w:tab w:val="left" w:pos="1890"/>
        </w:tabs>
        <w:spacing w:before="100" w:after="100" w:line="400" w:lineRule="exact"/>
        <w:jc w:val="both"/>
        <w:rPr>
          <w:rFonts w:ascii="黑体"/>
          <w:b w:val="0"/>
          <w:color w:val="000000"/>
          <w:sz w:val="24"/>
          <w:szCs w:val="24"/>
        </w:rPr>
      </w:pPr>
      <w:bookmarkStart w:id="158" w:name="_Toc341805244"/>
      <w:bookmarkStart w:id="159" w:name="_Toc283558748"/>
      <w:bookmarkStart w:id="160" w:name="_Toc356567921"/>
      <w:bookmarkStart w:id="161" w:name="_Toc283559245"/>
      <w:bookmarkStart w:id="162" w:name="_Toc370943500"/>
      <w:r>
        <w:rPr>
          <w:rFonts w:ascii="黑体"/>
          <w:color w:val="000000"/>
          <w:sz w:val="24"/>
          <w:szCs w:val="24"/>
        </w:rPr>
        <w:t>5</w:t>
      </w:r>
      <w:r>
        <w:rPr>
          <w:rFonts w:hint="eastAsia" w:ascii="黑体"/>
          <w:color w:val="000000"/>
          <w:sz w:val="24"/>
          <w:szCs w:val="24"/>
        </w:rPr>
        <w:t>.</w:t>
      </w:r>
      <w:r>
        <w:rPr>
          <w:rFonts w:ascii="黑体"/>
          <w:color w:val="000000"/>
          <w:sz w:val="24"/>
          <w:szCs w:val="24"/>
        </w:rPr>
        <w:t>4</w:t>
      </w:r>
      <w:r>
        <w:rPr>
          <w:rFonts w:hint="eastAsia" w:ascii="黑体"/>
          <w:b w:val="0"/>
          <w:color w:val="000000"/>
          <w:sz w:val="24"/>
          <w:szCs w:val="24"/>
        </w:rPr>
        <w:t xml:space="preserve">  合同的变更</w:t>
      </w:r>
      <w:bookmarkEnd w:id="158"/>
      <w:bookmarkEnd w:id="159"/>
      <w:bookmarkEnd w:id="160"/>
      <w:bookmarkEnd w:id="161"/>
      <w:bookmarkEnd w:id="162"/>
    </w:p>
    <w:p>
      <w:pPr>
        <w:autoSpaceDE w:val="0"/>
        <w:autoSpaceDN w:val="0"/>
        <w:adjustRightInd w:val="0"/>
        <w:snapToGrid w:val="0"/>
        <w:spacing w:line="400" w:lineRule="exact"/>
        <w:rPr>
          <w:rFonts w:ascii="宋体" w:hAnsi="宋体"/>
          <w:color w:val="000000"/>
          <w:sz w:val="24"/>
        </w:rPr>
      </w:pPr>
      <w:r>
        <w:rPr>
          <w:rFonts w:cs="宋体"/>
          <w:color w:val="000000"/>
          <w:sz w:val="24"/>
        </w:rPr>
        <w:t xml:space="preserve"> </w:t>
      </w:r>
      <w:r>
        <w:rPr>
          <w:rFonts w:hint="eastAsia"/>
          <w:color w:val="000000"/>
          <w:sz w:val="24"/>
        </w:rPr>
        <w:t xml:space="preserve"> </w:t>
      </w:r>
      <w:r>
        <w:rPr>
          <w:color w:val="000000"/>
          <w:sz w:val="24"/>
        </w:rPr>
        <w:t xml:space="preserve"> 5</w:t>
      </w:r>
      <w:r>
        <w:rPr>
          <w:rFonts w:hint="eastAsia"/>
          <w:color w:val="000000"/>
          <w:sz w:val="24"/>
        </w:rPr>
        <w:t>.</w:t>
      </w:r>
      <w:r>
        <w:rPr>
          <w:color w:val="000000"/>
          <w:sz w:val="24"/>
        </w:rPr>
        <w:t>4</w:t>
      </w:r>
      <w:r>
        <w:rPr>
          <w:rFonts w:hint="eastAsia"/>
          <w:color w:val="000000"/>
          <w:sz w:val="24"/>
        </w:rPr>
        <w:t>.1</w:t>
      </w:r>
      <w:r>
        <w:rPr>
          <w:color w:val="000000"/>
          <w:sz w:val="24"/>
        </w:rPr>
        <w:t xml:space="preserve"> </w:t>
      </w:r>
      <w:r>
        <w:rPr>
          <w:rFonts w:hint="eastAsia" w:ascii="宋体" w:hAnsi="宋体"/>
          <w:color w:val="000000"/>
          <w:sz w:val="24"/>
        </w:rPr>
        <w:t xml:space="preserve"> 任何一方提出申请并经双方书面同意后，可对本合同进行变更。</w:t>
      </w:r>
    </w:p>
    <w:p>
      <w:pPr>
        <w:autoSpaceDE w:val="0"/>
        <w:autoSpaceDN w:val="0"/>
        <w:adjustRightInd w:val="0"/>
        <w:snapToGrid w:val="0"/>
        <w:spacing w:line="400" w:lineRule="exact"/>
        <w:rPr>
          <w:rFonts w:ascii="宋体" w:hAnsi="宋体"/>
          <w:color w:val="000000"/>
          <w:sz w:val="24"/>
        </w:rPr>
      </w:pPr>
      <w:r>
        <w:rPr>
          <w:rFonts w:ascii="宋体" w:hAnsi="宋体"/>
          <w:color w:val="000000"/>
          <w:sz w:val="24"/>
        </w:rPr>
        <w:t xml:space="preserve">  </w:t>
      </w:r>
      <w:r>
        <w:rPr>
          <w:rFonts w:hint="eastAsia"/>
          <w:color w:val="000000"/>
          <w:sz w:val="24"/>
        </w:rPr>
        <w:t xml:space="preserve"> </w:t>
      </w: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2</w:t>
      </w:r>
      <w:r>
        <w:rPr>
          <w:rFonts w:hint="eastAsia" w:ascii="宋体" w:hAnsi="宋体"/>
          <w:color w:val="000000"/>
          <w:sz w:val="24"/>
        </w:rPr>
        <w:t xml:space="preserve">  发包人可书面要求改变本合同约定的监理机构形式、服务范围与服务内容，但必须在双方协商一致的基础上，按照本合同的约定进行变更，并签订补充协议。</w:t>
      </w:r>
    </w:p>
    <w:p>
      <w:pPr>
        <w:autoSpaceDE w:val="0"/>
        <w:autoSpaceDN w:val="0"/>
        <w:adjustRightInd w:val="0"/>
        <w:snapToGrid w:val="0"/>
        <w:spacing w:line="400" w:lineRule="exact"/>
        <w:rPr>
          <w:rFonts w:ascii="宋体" w:hAnsi="宋体"/>
          <w:color w:val="000000"/>
          <w:sz w:val="24"/>
        </w:rPr>
      </w:pPr>
      <w:r>
        <w:rPr>
          <w:rFonts w:ascii="宋体" w:hAnsi="宋体"/>
          <w:color w:val="000000"/>
          <w:sz w:val="24"/>
        </w:rPr>
        <w:t xml:space="preserve">  </w:t>
      </w:r>
      <w:r>
        <w:rPr>
          <w:rFonts w:hint="eastAsia"/>
          <w:color w:val="000000"/>
          <w:sz w:val="24"/>
        </w:rPr>
        <w:t xml:space="preserve"> </w:t>
      </w: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3</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因发包人或第三方的责任，阻碍或延误了监理人履行监理服务，监理人应及时将该情况与其可能产生的影响书面通知发包人，必要时，在双方协商一致的基础上对合同进行相应的变更。上述情况导致增加的监理服务工作量或工作时间，其费用按合同条款约定进行调整。</w:t>
      </w:r>
    </w:p>
    <w:p>
      <w:pPr>
        <w:autoSpaceDE w:val="0"/>
        <w:autoSpaceDN w:val="0"/>
        <w:adjustRightInd w:val="0"/>
        <w:snapToGrid w:val="0"/>
        <w:spacing w:line="400" w:lineRule="exact"/>
        <w:ind w:firstLine="435"/>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4</w:t>
      </w:r>
      <w:r>
        <w:rPr>
          <w:rFonts w:hint="eastAsia" w:ascii="宋体" w:hAnsi="宋体"/>
          <w:color w:val="000000"/>
          <w:sz w:val="24"/>
        </w:rPr>
        <w:t xml:space="preserve">  项目实际开工时间晚于合同约定开工时间90日，或非监理人因素导致监理服务期限超过约定期限90日而引起监理服务费用增加的，发包人应按合同条款约定对费用进行调整。</w:t>
      </w:r>
    </w:p>
    <w:p>
      <w:pPr>
        <w:autoSpaceDE w:val="0"/>
        <w:autoSpaceDN w:val="0"/>
        <w:adjustRightInd w:val="0"/>
        <w:snapToGrid w:val="0"/>
        <w:spacing w:line="400" w:lineRule="exact"/>
        <w:ind w:firstLine="480" w:firstLineChars="200"/>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5</w:t>
      </w:r>
      <w:r>
        <w:rPr>
          <w:rFonts w:hint="eastAsia" w:ascii="宋体" w:hAnsi="宋体"/>
          <w:color w:val="000000"/>
          <w:sz w:val="24"/>
        </w:rPr>
        <w:t xml:space="preserve">  在签订本监理合同后，因物价变动等因素而引起监理服务费用的变化，发包人应按合同条款约定对费用进行调整。</w:t>
      </w:r>
    </w:p>
    <w:p>
      <w:pPr>
        <w:autoSpaceDE w:val="0"/>
        <w:autoSpaceDN w:val="0"/>
        <w:adjustRightInd w:val="0"/>
        <w:snapToGrid w:val="0"/>
        <w:spacing w:line="400" w:lineRule="exact"/>
        <w:ind w:firstLine="480" w:firstLineChars="200"/>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.6</w:t>
      </w:r>
      <w:r>
        <w:rPr>
          <w:rFonts w:ascii="宋体" w:hAnsi="宋体"/>
          <w:color w:val="000000"/>
          <w:sz w:val="24"/>
        </w:rPr>
        <w:t xml:space="preserve"> </w:t>
      </w:r>
      <w:r>
        <w:rPr>
          <w:rFonts w:hint="eastAsia" w:ascii="宋体" w:hAnsi="宋体"/>
          <w:color w:val="000000"/>
          <w:sz w:val="24"/>
        </w:rPr>
        <w:t xml:space="preserve"> 在签订本监理合同后，因国家或地方政府的法律、法规变动而引起监理服务费用的增加或服务时间的延长，发包人应按合同条款约定对费用进行调整。</w:t>
      </w:r>
    </w:p>
    <w:p>
      <w:pPr>
        <w:pStyle w:val="10"/>
        <w:tabs>
          <w:tab w:val="left" w:pos="1890"/>
        </w:tabs>
        <w:spacing w:before="100" w:after="100" w:line="400" w:lineRule="exact"/>
        <w:jc w:val="both"/>
        <w:rPr>
          <w:rFonts w:ascii="黑体"/>
          <w:b w:val="0"/>
          <w:color w:val="000000"/>
          <w:sz w:val="24"/>
          <w:szCs w:val="24"/>
        </w:rPr>
      </w:pPr>
      <w:bookmarkStart w:id="163" w:name="_Toc356567922"/>
      <w:bookmarkStart w:id="164" w:name="_Toc370943501"/>
      <w:bookmarkStart w:id="165" w:name="_Toc341805245"/>
      <w:r>
        <w:rPr>
          <w:rFonts w:ascii="黑体"/>
          <w:color w:val="000000"/>
          <w:sz w:val="24"/>
          <w:szCs w:val="24"/>
        </w:rPr>
        <w:t>5</w:t>
      </w:r>
      <w:r>
        <w:rPr>
          <w:rFonts w:hint="eastAsia" w:ascii="黑体"/>
          <w:color w:val="000000"/>
          <w:sz w:val="24"/>
          <w:szCs w:val="24"/>
        </w:rPr>
        <w:t xml:space="preserve">.5 </w:t>
      </w:r>
      <w:r>
        <w:rPr>
          <w:rFonts w:hint="eastAsia" w:ascii="黑体"/>
          <w:b w:val="0"/>
          <w:color w:val="000000"/>
          <w:sz w:val="24"/>
          <w:szCs w:val="24"/>
        </w:rPr>
        <w:t xml:space="preserve"> 合同的暂停与解除</w:t>
      </w:r>
      <w:bookmarkEnd w:id="163"/>
      <w:bookmarkEnd w:id="164"/>
      <w:bookmarkEnd w:id="165"/>
    </w:p>
    <w:p>
      <w:pPr>
        <w:autoSpaceDE w:val="0"/>
        <w:autoSpaceDN w:val="0"/>
        <w:adjustRightInd w:val="0"/>
        <w:snapToGrid w:val="0"/>
        <w:spacing w:line="400" w:lineRule="exact"/>
        <w:ind w:firstLine="480" w:firstLineChars="200"/>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l</w:t>
      </w:r>
      <w:r>
        <w:rPr>
          <w:rFonts w:ascii="宋体" w:hAnsi="宋体"/>
          <w:color w:val="000000"/>
          <w:sz w:val="24"/>
        </w:rPr>
        <w:t xml:space="preserve"> </w:t>
      </w:r>
      <w:r>
        <w:rPr>
          <w:rFonts w:hint="eastAsia" w:ascii="宋体" w:hAnsi="宋体"/>
          <w:color w:val="000000"/>
          <w:sz w:val="24"/>
        </w:rPr>
        <w:t xml:space="preserve"> 出现根据本合同的约定不应由监理人负责的情况，致使监理人不能继续履行全部或部分监理服务时，监理人应立即书面通知发包人，且应满足下列要求：</w:t>
      </w:r>
      <w:bookmarkStart w:id="166" w:name="_Toc283559246"/>
      <w:bookmarkStart w:id="167" w:name="_Toc283558749"/>
      <w:bookmarkStart w:id="168" w:name="_Toc286759098"/>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（1）不得不暂停或减缓某些监理服务时，则上述服务的完成期限应予以延长，因此而增加的监理服务工作量或延长的服务时间，发包人应按合同条款约定进行调整。</w:t>
      </w:r>
      <w:bookmarkEnd w:id="166"/>
      <w:bookmarkEnd w:id="167"/>
      <w:bookmarkEnd w:id="168"/>
    </w:p>
    <w:p>
      <w:pPr>
        <w:autoSpaceDE w:val="0"/>
        <w:autoSpaceDN w:val="0"/>
        <w:adjustRightInd w:val="0"/>
        <w:snapToGrid w:val="0"/>
        <w:spacing w:line="400" w:lineRule="exact"/>
        <w:ind w:firstLine="480" w:firstLineChars="200"/>
        <w:rPr>
          <w:rFonts w:ascii="宋体" w:hAnsi="宋体"/>
          <w:color w:val="000000"/>
          <w:sz w:val="24"/>
        </w:rPr>
      </w:pPr>
      <w:r>
        <w:rPr>
          <w:rFonts w:hint="eastAsia" w:ascii="宋体" w:hAnsi="宋体"/>
          <w:color w:val="000000"/>
          <w:sz w:val="24"/>
        </w:rPr>
        <w:t>（2）全部监理服务已无法继续履行时，发包人在收到监理人书面通知</w:t>
      </w:r>
      <w:r>
        <w:rPr>
          <w:rFonts w:ascii="宋体" w:hAnsi="宋体"/>
          <w:color w:val="000000"/>
          <w:sz w:val="24"/>
        </w:rPr>
        <w:t>28</w:t>
      </w:r>
      <w:r>
        <w:rPr>
          <w:rFonts w:hint="eastAsia" w:ascii="宋体" w:hAnsi="宋体"/>
          <w:color w:val="000000"/>
          <w:sz w:val="24"/>
        </w:rPr>
        <w:t>日之后未回应的，监理人应再次发出书面通知，14日后仍未回应的，监理人有权单方面解除本合同，因此增加的监理服务工作量所涉及费用，发包人应按合同条款约定进行调整，同时应及时向监理人返还全部或剩余部分的履约保证金。</w:t>
      </w:r>
    </w:p>
    <w:p>
      <w:pPr>
        <w:autoSpaceDE w:val="0"/>
        <w:autoSpaceDN w:val="0"/>
        <w:adjustRightInd w:val="0"/>
        <w:snapToGrid w:val="0"/>
        <w:spacing w:line="400" w:lineRule="exact"/>
        <w:ind w:firstLine="480" w:firstLineChars="200"/>
        <w:outlineLvl w:val="0"/>
        <w:rPr>
          <w:rFonts w:ascii="宋体" w:hAnsi="宋体"/>
          <w:color w:val="000000"/>
          <w:sz w:val="24"/>
        </w:rPr>
      </w:pPr>
      <w:bookmarkStart w:id="169" w:name="_Toc370943502"/>
      <w:bookmarkStart w:id="170" w:name="_Toc283559247"/>
      <w:bookmarkStart w:id="171" w:name="_Toc341805246"/>
      <w:bookmarkStart w:id="172" w:name="_Toc336172226"/>
      <w:bookmarkStart w:id="173" w:name="_Toc283558750"/>
      <w:bookmarkStart w:id="174" w:name="_Toc286759099"/>
      <w:bookmarkStart w:id="175" w:name="_Toc341015621"/>
      <w:bookmarkStart w:id="176" w:name="_Toc356567923"/>
      <w:bookmarkStart w:id="177" w:name="_Toc330384456"/>
      <w:r>
        <w:rPr>
          <w:rFonts w:hint="eastAsia" w:ascii="宋体" w:hAnsi="宋体"/>
          <w:color w:val="000000"/>
          <w:sz w:val="24"/>
        </w:rPr>
        <w:t>（</w:t>
      </w:r>
      <w:r>
        <w:rPr>
          <w:rFonts w:ascii="宋体" w:hAnsi="宋体"/>
          <w:color w:val="000000"/>
          <w:sz w:val="24"/>
        </w:rPr>
        <w:t>3</w:t>
      </w:r>
      <w:r>
        <w:rPr>
          <w:rFonts w:hint="eastAsia" w:ascii="宋体" w:hAnsi="宋体"/>
          <w:color w:val="000000"/>
          <w:sz w:val="24"/>
        </w:rPr>
        <w:t>）因不可抗力致使本合同不能履行或只能部分履行时，一方应立即书面通知另一方，暂停或解除合同。不可抗力是指监理人和发包人在订立合同时不可预见，在工程实施过程中不可避免发生并不能克服的自然灾害和社会性突发事件，如地震、海啸、瘟疫、特大水灾、骚乱、暴动、战争和专用合同条款约定的其他情形。</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400" w:lineRule="exact"/>
        <w:ind w:firstLine="480" w:firstLineChars="200"/>
        <w:rPr>
          <w:rFonts w:hint="default" w:ascii="宋体" w:hAnsi="宋体" w:eastAsia="宋体"/>
          <w:color w:val="000000"/>
          <w:sz w:val="24"/>
          <w:lang w:val="en-US" w:eastAsia="zh-CN"/>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2</w:t>
      </w:r>
      <w:r>
        <w:rPr>
          <w:rFonts w:hint="eastAsia" w:ascii="宋体" w:hAnsi="宋体"/>
          <w:color w:val="000000"/>
          <w:sz w:val="24"/>
        </w:rPr>
        <w:t xml:space="preserve">  发包人要求监理人全部或部分暂停监理服务或解除本合同时，必须在</w:t>
      </w:r>
      <w:r>
        <w:rPr>
          <w:rFonts w:hint="eastAsia" w:ascii="宋体" w:hAnsi="宋体"/>
          <w:color w:val="000000"/>
          <w:sz w:val="24"/>
          <w:lang w:val="en-US" w:eastAsia="zh-CN"/>
        </w:rPr>
        <w:t>14</w:t>
      </w:r>
      <w:r>
        <w:rPr>
          <w:rFonts w:hint="eastAsia" w:ascii="宋体" w:hAnsi="宋体"/>
          <w:color w:val="000000"/>
          <w:sz w:val="24"/>
        </w:rPr>
        <w:t>日之前发出书面通知。监理人在接到通知后，应立即按通知要求停止全部或该部分监理服务，并将相关费用开支减至最小。因此引起的费用变化，由双方协商后确定，并及时向监理人返还全部或剩余部分的履约保证金。发包人</w:t>
      </w:r>
      <w:r>
        <w:rPr>
          <w:rFonts w:hint="eastAsia" w:ascii="宋体" w:hAnsi="宋体"/>
          <w:color w:val="000000"/>
          <w:sz w:val="24"/>
          <w:lang w:val="en-US" w:eastAsia="zh-CN"/>
        </w:rPr>
        <w:t>因客观原因或不可预见因素</w:t>
      </w:r>
      <w:r>
        <w:rPr>
          <w:rFonts w:hint="eastAsia" w:ascii="宋体" w:hAnsi="宋体"/>
          <w:color w:val="000000"/>
          <w:sz w:val="24"/>
        </w:rPr>
        <w:t>暂停监理服务</w:t>
      </w:r>
      <w:r>
        <w:rPr>
          <w:rFonts w:hint="eastAsia" w:ascii="宋体" w:hAnsi="宋体"/>
          <w:color w:val="000000"/>
          <w:sz w:val="24"/>
          <w:lang w:val="en-US" w:eastAsia="zh-CN"/>
        </w:rPr>
        <w:t>期间，</w:t>
      </w:r>
      <w:r>
        <w:rPr>
          <w:rFonts w:hint="eastAsia" w:ascii="宋体" w:hAnsi="宋体"/>
          <w:color w:val="000000"/>
          <w:sz w:val="24"/>
        </w:rPr>
        <w:t>监理人在接到通知后</w:t>
      </w:r>
      <w:r>
        <w:rPr>
          <w:rFonts w:hint="eastAsia" w:ascii="宋体" w:hAnsi="宋体"/>
          <w:color w:val="000000"/>
          <w:sz w:val="24"/>
          <w:lang w:val="en-US" w:eastAsia="zh-CN"/>
        </w:rPr>
        <w:t>可临时退场，</w:t>
      </w:r>
      <w:r>
        <w:rPr>
          <w:rFonts w:hint="eastAsia" w:ascii="宋体" w:hAnsi="宋体"/>
          <w:sz w:val="24"/>
          <w:u w:val="single"/>
        </w:rPr>
        <w:t>监理服务期</w:t>
      </w:r>
      <w:r>
        <w:rPr>
          <w:rFonts w:hint="eastAsia" w:ascii="宋体" w:hAnsi="宋体"/>
          <w:sz w:val="24"/>
          <w:u w:val="single"/>
          <w:lang w:val="en-US" w:eastAsia="zh-CN"/>
        </w:rPr>
        <w:t>相应顺延。</w:t>
      </w:r>
    </w:p>
    <w:p>
      <w:pPr>
        <w:autoSpaceDE w:val="0"/>
        <w:autoSpaceDN w:val="0"/>
        <w:adjustRightInd w:val="0"/>
        <w:snapToGrid w:val="0"/>
        <w:spacing w:line="400" w:lineRule="exact"/>
        <w:ind w:firstLine="480" w:firstLineChars="200"/>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3</w:t>
      </w:r>
      <w:r>
        <w:rPr>
          <w:rFonts w:hint="eastAsia" w:ascii="宋体" w:hAnsi="宋体"/>
          <w:color w:val="000000"/>
          <w:sz w:val="24"/>
        </w:rPr>
        <w:t xml:space="preserve">  监理人无正当的理由，未根据合同的约定履行全部或部分监理服务，发包人可书面要求监理人予以解释。若监理人在</w:t>
      </w:r>
      <w:r>
        <w:rPr>
          <w:rFonts w:ascii="宋体" w:hAnsi="宋体"/>
          <w:color w:val="000000"/>
          <w:sz w:val="24"/>
        </w:rPr>
        <w:t>28</w:t>
      </w:r>
      <w:r>
        <w:rPr>
          <w:rFonts w:hint="eastAsia" w:ascii="宋体" w:hAnsi="宋体"/>
          <w:color w:val="000000"/>
          <w:sz w:val="24"/>
        </w:rPr>
        <w:t>日内未能给予合理的答复，发包人可在进一步发出书面通知</w:t>
      </w:r>
      <w:r>
        <w:rPr>
          <w:rFonts w:ascii="宋体" w:hAnsi="宋体"/>
          <w:color w:val="000000"/>
          <w:sz w:val="24"/>
        </w:rPr>
        <w:t>14</w:t>
      </w:r>
      <w:r>
        <w:rPr>
          <w:rFonts w:hint="eastAsia" w:ascii="宋体" w:hAnsi="宋体"/>
          <w:color w:val="000000"/>
          <w:sz w:val="24"/>
        </w:rPr>
        <w:t>日后，单方面解除本合同，并视情况没收监理人的全部或部分履约保证金。</w:t>
      </w:r>
    </w:p>
    <w:p>
      <w:pPr>
        <w:autoSpaceDE w:val="0"/>
        <w:autoSpaceDN w:val="0"/>
        <w:adjustRightInd w:val="0"/>
        <w:snapToGrid w:val="0"/>
        <w:spacing w:line="400" w:lineRule="exact"/>
        <w:ind w:firstLine="480" w:firstLineChars="200"/>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4</w:t>
      </w:r>
      <w:r>
        <w:rPr>
          <w:rFonts w:hint="eastAsia" w:ascii="宋体" w:hAnsi="宋体"/>
          <w:color w:val="000000"/>
          <w:sz w:val="24"/>
        </w:rPr>
        <w:t xml:space="preserve">  发包人拖延支付监理服务费用，并已超过合同条款约定支付期限后</w:t>
      </w:r>
      <w:r>
        <w:rPr>
          <w:rFonts w:ascii="宋体" w:hAnsi="宋体"/>
          <w:color w:val="000000"/>
          <w:sz w:val="24"/>
        </w:rPr>
        <w:t>28</w:t>
      </w:r>
      <w:r>
        <w:rPr>
          <w:rFonts w:hint="eastAsia" w:ascii="宋体" w:hAnsi="宋体"/>
          <w:color w:val="000000"/>
          <w:sz w:val="24"/>
        </w:rPr>
        <w:t>日，或根据本合同条款第</w:t>
      </w:r>
      <w:r>
        <w:rPr>
          <w:color w:val="000000"/>
          <w:sz w:val="24"/>
        </w:rPr>
        <w:t>5.5.l</w:t>
      </w:r>
      <w:r>
        <w:rPr>
          <w:rFonts w:hint="eastAsia"/>
          <w:color w:val="000000"/>
          <w:sz w:val="24"/>
        </w:rPr>
        <w:t>（</w:t>
      </w:r>
      <w:r>
        <w:rPr>
          <w:color w:val="000000"/>
          <w:sz w:val="24"/>
        </w:rPr>
        <w:t>l</w:t>
      </w:r>
      <w:r>
        <w:rPr>
          <w:rFonts w:hint="eastAsia"/>
          <w:color w:val="000000"/>
          <w:sz w:val="24"/>
        </w:rPr>
        <w:t>）</w:t>
      </w:r>
      <w:r>
        <w:rPr>
          <w:rFonts w:hint="eastAsia" w:ascii="宋体" w:hAnsi="宋体"/>
          <w:color w:val="000000"/>
          <w:sz w:val="24"/>
        </w:rPr>
        <w:t>项或第</w:t>
      </w: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2</w:t>
      </w:r>
      <w:r>
        <w:rPr>
          <w:rFonts w:hint="eastAsia" w:ascii="宋体" w:hAnsi="宋体"/>
          <w:color w:val="000000"/>
          <w:sz w:val="24"/>
        </w:rPr>
        <w:t>款的约定，暂停监理服务已超过</w:t>
      </w:r>
      <w:r>
        <w:rPr>
          <w:rFonts w:hint="eastAsia" w:ascii="宋体" w:hAnsi="宋体"/>
          <w:color w:val="000000"/>
          <w:sz w:val="24"/>
          <w:lang w:val="en-US" w:eastAsia="zh-CN"/>
        </w:rPr>
        <w:t>60</w:t>
      </w:r>
      <w:r>
        <w:rPr>
          <w:rFonts w:hint="eastAsia" w:ascii="宋体" w:hAnsi="宋体"/>
          <w:color w:val="000000"/>
          <w:sz w:val="24"/>
        </w:rPr>
        <w:t>日，监理人可书面要求发包人予以解释。若发包人在</w:t>
      </w:r>
      <w:r>
        <w:rPr>
          <w:rFonts w:ascii="宋体" w:hAnsi="宋体"/>
          <w:color w:val="000000"/>
          <w:sz w:val="24"/>
        </w:rPr>
        <w:t>28</w:t>
      </w:r>
      <w:r>
        <w:rPr>
          <w:rFonts w:hint="eastAsia" w:ascii="宋体" w:hAnsi="宋体"/>
          <w:color w:val="000000"/>
          <w:sz w:val="24"/>
        </w:rPr>
        <w:t>日内未能根据本监理合同给予合理的答复，监理人可在进一步发出书面通知14日后，单方面解除本监理合同或自行暂停全部或部分监理服务。因此增加的监理服务工作量所涉及的费用，发包人应按合同条款约定进行调整，并及时向监理人返还全部或剩余部分的履约保证金。</w:t>
      </w:r>
    </w:p>
    <w:p>
      <w:pPr>
        <w:autoSpaceDE w:val="0"/>
        <w:autoSpaceDN w:val="0"/>
        <w:adjustRightInd w:val="0"/>
        <w:snapToGrid w:val="0"/>
        <w:spacing w:line="400" w:lineRule="exact"/>
        <w:ind w:firstLine="480" w:firstLineChars="200"/>
        <w:rPr>
          <w:rFonts w:ascii="宋体" w:hAnsi="宋体"/>
          <w:color w:val="000000"/>
          <w:sz w:val="24"/>
        </w:rPr>
      </w:pPr>
      <w:r>
        <w:rPr>
          <w:rFonts w:hint="eastAsia"/>
          <w:color w:val="000000"/>
          <w:sz w:val="24"/>
        </w:rPr>
        <w:t>5.5.5</w:t>
      </w:r>
      <w:r>
        <w:rPr>
          <w:rFonts w:hint="eastAsia" w:ascii="宋体" w:hAnsi="宋体"/>
          <w:color w:val="000000"/>
          <w:sz w:val="24"/>
        </w:rPr>
        <w:t xml:space="preserve">  合同的解除，不得损害或影响双方根据本监理合同应有的义务、责任、权力和利益。</w:t>
      </w:r>
    </w:p>
    <w:p>
      <w:pPr>
        <w:pStyle w:val="10"/>
        <w:tabs>
          <w:tab w:val="left" w:pos="1890"/>
        </w:tabs>
        <w:spacing w:line="400" w:lineRule="exact"/>
        <w:jc w:val="both"/>
        <w:rPr>
          <w:color w:val="000000"/>
        </w:rPr>
      </w:pPr>
      <w:bookmarkStart w:id="178" w:name="_Toc330384457"/>
      <w:bookmarkStart w:id="179" w:name="_Toc341805247"/>
      <w:bookmarkStart w:id="180" w:name="_Toc356567924"/>
      <w:bookmarkStart w:id="181" w:name="_Toc370943503"/>
      <w:r>
        <w:rPr>
          <w:rFonts w:hint="eastAsia"/>
          <w:color w:val="000000"/>
        </w:rPr>
        <w:t>6</w:t>
      </w:r>
      <w:r>
        <w:rPr>
          <w:color w:val="000000"/>
        </w:rPr>
        <w:t>．</w:t>
      </w:r>
      <w:r>
        <w:rPr>
          <w:rFonts w:hint="eastAsia"/>
          <w:color w:val="000000"/>
        </w:rPr>
        <w:t>监理服务费计量与支付</w:t>
      </w:r>
      <w:bookmarkEnd w:id="178"/>
      <w:bookmarkEnd w:id="179"/>
      <w:bookmarkEnd w:id="180"/>
      <w:bookmarkEnd w:id="181"/>
    </w:p>
    <w:p>
      <w:pPr>
        <w:pStyle w:val="10"/>
        <w:tabs>
          <w:tab w:val="left" w:pos="1890"/>
        </w:tabs>
        <w:spacing w:before="100" w:after="100" w:line="400" w:lineRule="exact"/>
        <w:jc w:val="both"/>
        <w:rPr>
          <w:rFonts w:ascii="黑体"/>
          <w:b w:val="0"/>
          <w:color w:val="000000"/>
          <w:sz w:val="24"/>
          <w:szCs w:val="24"/>
        </w:rPr>
      </w:pPr>
      <w:bookmarkStart w:id="182" w:name="_Toc370943504"/>
      <w:bookmarkStart w:id="183" w:name="_Toc341805248"/>
      <w:bookmarkStart w:id="184" w:name="_Toc356567925"/>
      <w:r>
        <w:rPr>
          <w:rFonts w:hint="eastAsia" w:ascii="黑体"/>
          <w:color w:val="000000"/>
          <w:sz w:val="24"/>
          <w:szCs w:val="24"/>
        </w:rPr>
        <w:t>6.1</w:t>
      </w:r>
      <w:r>
        <w:rPr>
          <w:rFonts w:hint="eastAsia" w:ascii="黑体"/>
          <w:b w:val="0"/>
          <w:color w:val="000000"/>
          <w:sz w:val="24"/>
          <w:szCs w:val="24"/>
        </w:rPr>
        <w:t xml:space="preserve">  计算方法</w:t>
      </w:r>
      <w:bookmarkEnd w:id="182"/>
      <w:bookmarkEnd w:id="183"/>
      <w:bookmarkEnd w:id="184"/>
    </w:p>
    <w:p>
      <w:pPr>
        <w:autoSpaceDE w:val="0"/>
        <w:autoSpaceDN w:val="0"/>
        <w:adjustRightInd w:val="0"/>
        <w:snapToGrid w:val="0"/>
        <w:spacing w:line="400" w:lineRule="exact"/>
        <w:ind w:firstLine="450"/>
        <w:rPr>
          <w:rFonts w:cs="宋体"/>
          <w:color w:val="000000"/>
          <w:sz w:val="24"/>
        </w:rPr>
      </w:pPr>
      <w:r>
        <w:rPr>
          <w:rFonts w:hint="eastAsia" w:cs="宋体"/>
          <w:color w:val="000000"/>
          <w:sz w:val="24"/>
        </w:rPr>
        <w:t>监理服务费用由正常监理服务、附加监理服务和额外服务三个方面的监理费用组成。</w:t>
      </w:r>
    </w:p>
    <w:p>
      <w:pPr>
        <w:spacing w:line="400" w:lineRule="exact"/>
        <w:ind w:firstLine="480" w:firstLineChars="200"/>
        <w:outlineLvl w:val="0"/>
        <w:rPr>
          <w:rFonts w:cs="宋体"/>
          <w:color w:val="000000"/>
          <w:sz w:val="24"/>
        </w:rPr>
      </w:pPr>
      <w:bookmarkStart w:id="185" w:name="_Toc356567926"/>
      <w:bookmarkStart w:id="186" w:name="_Toc283559249"/>
      <w:bookmarkStart w:id="187" w:name="_Toc330384458"/>
      <w:bookmarkStart w:id="188" w:name="_Toc336172229"/>
      <w:bookmarkStart w:id="189" w:name="_Toc341015624"/>
      <w:bookmarkStart w:id="190" w:name="_Toc370943505"/>
      <w:bookmarkStart w:id="191" w:name="_Toc341805249"/>
      <w:bookmarkStart w:id="192" w:name="_Toc283558752"/>
      <w:bookmarkStart w:id="193" w:name="_Toc286759101"/>
      <w:r>
        <w:rPr>
          <w:rFonts w:hint="eastAsia"/>
          <w:color w:val="000000"/>
          <w:sz w:val="24"/>
        </w:rPr>
        <w:t>6.1.1</w:t>
      </w:r>
      <w:r>
        <w:rPr>
          <w:rFonts w:hint="eastAsia" w:cs="宋体"/>
          <w:color w:val="000000"/>
          <w:sz w:val="24"/>
        </w:rPr>
        <w:t xml:space="preserve">  正常监理服务的费用</w:t>
      </w:r>
      <w:bookmarkEnd w:id="185"/>
      <w:bookmarkEnd w:id="186"/>
      <w:bookmarkEnd w:id="187"/>
      <w:bookmarkEnd w:id="188"/>
      <w:bookmarkEnd w:id="189"/>
      <w:bookmarkEnd w:id="190"/>
      <w:bookmarkEnd w:id="191"/>
      <w:bookmarkEnd w:id="192"/>
      <w:bookmarkEnd w:id="193"/>
    </w:p>
    <w:p>
      <w:pPr>
        <w:spacing w:line="400" w:lineRule="exact"/>
        <w:ind w:firstLine="480" w:firstLineChars="200"/>
        <w:rPr>
          <w:rFonts w:cs="宋体"/>
          <w:color w:val="000000"/>
          <w:sz w:val="24"/>
        </w:rPr>
      </w:pPr>
      <w:r>
        <w:rPr>
          <w:rFonts w:hint="eastAsia" w:cs="宋体"/>
          <w:color w:val="000000"/>
          <w:sz w:val="24"/>
        </w:rPr>
        <w:t>正常监理服务费用为施工准备阶段、施工阶段、交工验收与缺陷责任期阶段的监理服务全部费用，应根据招标文件第二章投标人须知第3.2条计算。缺陷责任期阶段监理服务时间应以实际发生的工日数为准。</w:t>
      </w:r>
    </w:p>
    <w:p>
      <w:pPr>
        <w:spacing w:line="400" w:lineRule="exact"/>
        <w:ind w:firstLine="480" w:firstLineChars="200"/>
        <w:outlineLvl w:val="0"/>
        <w:rPr>
          <w:rFonts w:cs="宋体"/>
          <w:color w:val="000000"/>
          <w:sz w:val="24"/>
        </w:rPr>
      </w:pPr>
      <w:bookmarkStart w:id="194" w:name="_Toc283558753"/>
      <w:bookmarkStart w:id="195" w:name="_Toc341805250"/>
      <w:bookmarkStart w:id="196" w:name="_Toc336172230"/>
      <w:bookmarkStart w:id="197" w:name="_Toc330384459"/>
      <w:bookmarkStart w:id="198" w:name="_Toc341015625"/>
      <w:bookmarkStart w:id="199" w:name="_Toc286759102"/>
      <w:bookmarkStart w:id="200" w:name="_Toc356567927"/>
      <w:bookmarkStart w:id="201" w:name="_Toc283559250"/>
      <w:bookmarkStart w:id="202" w:name="_Toc370943506"/>
      <w:r>
        <w:rPr>
          <w:rFonts w:hint="eastAsia"/>
          <w:color w:val="000000"/>
          <w:sz w:val="24"/>
        </w:rPr>
        <w:t>6.1.</w:t>
      </w:r>
      <w:r>
        <w:rPr>
          <w:color w:val="000000"/>
          <w:sz w:val="24"/>
        </w:rPr>
        <w:t>2</w:t>
      </w:r>
      <w:r>
        <w:rPr>
          <w:rFonts w:hint="eastAsia" w:cs="宋体"/>
          <w:color w:val="000000"/>
          <w:sz w:val="24"/>
        </w:rPr>
        <w:t xml:space="preserve">  附加监理服务的费用</w:t>
      </w:r>
      <w:bookmarkEnd w:id="194"/>
      <w:bookmarkEnd w:id="195"/>
      <w:bookmarkEnd w:id="196"/>
      <w:bookmarkEnd w:id="197"/>
      <w:bookmarkEnd w:id="198"/>
      <w:bookmarkEnd w:id="199"/>
      <w:bookmarkEnd w:id="200"/>
      <w:bookmarkEnd w:id="201"/>
      <w:bookmarkEnd w:id="202"/>
    </w:p>
    <w:p>
      <w:pPr>
        <w:spacing w:line="400" w:lineRule="exact"/>
        <w:ind w:firstLine="480" w:firstLineChars="200"/>
        <w:rPr>
          <w:rFonts w:cs="宋体"/>
          <w:color w:val="000000"/>
          <w:sz w:val="24"/>
        </w:rPr>
      </w:pPr>
      <w:r>
        <w:rPr>
          <w:rFonts w:hint="eastAsia" w:cs="宋体"/>
          <w:color w:val="000000"/>
          <w:sz w:val="24"/>
        </w:rPr>
        <w:t>附加监理服务费用应按下列方法计算，具体方法的选用在专用条款中约定。</w:t>
      </w:r>
    </w:p>
    <w:p>
      <w:pPr>
        <w:spacing w:line="400" w:lineRule="exact"/>
        <w:ind w:firstLine="480" w:firstLineChars="200"/>
        <w:rPr>
          <w:rFonts w:cs="宋体"/>
          <w:color w:val="000000"/>
          <w:sz w:val="24"/>
        </w:rPr>
      </w:pPr>
      <w:r>
        <w:rPr>
          <w:rFonts w:hint="eastAsia" w:cs="宋体"/>
          <w:color w:val="000000"/>
          <w:sz w:val="24"/>
        </w:rPr>
        <w:t>（</w:t>
      </w:r>
      <w:r>
        <w:rPr>
          <w:rFonts w:cs="宋体"/>
          <w:color w:val="000000"/>
          <w:sz w:val="24"/>
        </w:rPr>
        <w:t>1</w:t>
      </w:r>
      <w:r>
        <w:rPr>
          <w:rFonts w:hint="eastAsia" w:cs="宋体"/>
          <w:color w:val="000000"/>
          <w:sz w:val="24"/>
        </w:rPr>
        <w:t>）附加工程工作量乘以中标时施工阶段监理服务费与计费额的比值。</w:t>
      </w:r>
    </w:p>
    <w:p>
      <w:pPr>
        <w:spacing w:line="400" w:lineRule="exact"/>
        <w:ind w:firstLine="480" w:firstLineChars="200"/>
        <w:rPr>
          <w:rFonts w:cs="宋体"/>
          <w:color w:val="000000"/>
          <w:sz w:val="24"/>
        </w:rPr>
      </w:pPr>
      <w:r>
        <w:rPr>
          <w:rFonts w:hint="eastAsia" w:cs="宋体"/>
          <w:color w:val="000000"/>
          <w:sz w:val="24"/>
        </w:rPr>
        <w:t>（</w:t>
      </w:r>
      <w:r>
        <w:rPr>
          <w:rFonts w:cs="宋体"/>
          <w:color w:val="000000"/>
          <w:sz w:val="24"/>
        </w:rPr>
        <w:t>2</w:t>
      </w:r>
      <w:r>
        <w:rPr>
          <w:rFonts w:hint="eastAsia" w:cs="宋体"/>
          <w:color w:val="000000"/>
          <w:sz w:val="24"/>
        </w:rPr>
        <w:t>）附加服务工作日数乘以中标时施工阶段监理服务人月平均费用与法定每月工作日数的比值。</w:t>
      </w:r>
    </w:p>
    <w:p>
      <w:pPr>
        <w:spacing w:line="400" w:lineRule="exact"/>
        <w:ind w:firstLine="480" w:firstLineChars="200"/>
        <w:rPr>
          <w:rFonts w:cs="宋体"/>
          <w:color w:val="000000"/>
          <w:sz w:val="24"/>
        </w:rPr>
      </w:pPr>
      <w:r>
        <w:rPr>
          <w:rFonts w:hint="eastAsia" w:cs="宋体"/>
          <w:color w:val="000000"/>
          <w:sz w:val="24"/>
        </w:rPr>
        <w:t>（</w:t>
      </w:r>
      <w:r>
        <w:rPr>
          <w:rFonts w:cs="宋体"/>
          <w:color w:val="000000"/>
          <w:sz w:val="24"/>
        </w:rPr>
        <w:t>3</w:t>
      </w:r>
      <w:r>
        <w:rPr>
          <w:rFonts w:hint="eastAsia" w:cs="宋体"/>
          <w:color w:val="000000"/>
          <w:sz w:val="24"/>
        </w:rPr>
        <w:t>）提供的服务要求变化：服务要求变化部分所对应的监理服务费乘以调整系数，若服务要求高于原招标文件要求的，调整系数大于1，反之则小于1，具体由合同双方根据实际情况商定。</w:t>
      </w:r>
    </w:p>
    <w:p>
      <w:pPr>
        <w:spacing w:line="400" w:lineRule="exact"/>
        <w:ind w:firstLine="480" w:firstLineChars="200"/>
        <w:outlineLvl w:val="0"/>
        <w:rPr>
          <w:rFonts w:cs="宋体"/>
          <w:color w:val="000000"/>
          <w:sz w:val="24"/>
        </w:rPr>
      </w:pPr>
      <w:bookmarkStart w:id="203" w:name="_Toc283558754"/>
      <w:bookmarkStart w:id="204" w:name="_Toc286759103"/>
      <w:bookmarkStart w:id="205" w:name="_Toc336172231"/>
      <w:bookmarkStart w:id="206" w:name="_Toc330384460"/>
      <w:bookmarkStart w:id="207" w:name="_Toc356567928"/>
      <w:bookmarkStart w:id="208" w:name="_Toc283559251"/>
      <w:bookmarkStart w:id="209" w:name="_Toc341805251"/>
      <w:bookmarkStart w:id="210" w:name="_Toc341015626"/>
      <w:bookmarkStart w:id="211" w:name="_Toc370943507"/>
      <w:r>
        <w:rPr>
          <w:rFonts w:hint="eastAsia" w:cs="宋体"/>
          <w:color w:val="000000"/>
          <w:sz w:val="24"/>
        </w:rPr>
        <w:t>6.1.</w:t>
      </w:r>
      <w:r>
        <w:rPr>
          <w:rFonts w:cs="宋体"/>
          <w:color w:val="000000"/>
          <w:sz w:val="24"/>
        </w:rPr>
        <w:t>3</w:t>
      </w:r>
      <w:r>
        <w:rPr>
          <w:rFonts w:hint="eastAsia" w:cs="宋体"/>
          <w:color w:val="000000"/>
          <w:sz w:val="24"/>
        </w:rPr>
        <w:t xml:space="preserve">  额外服务的费用</w:t>
      </w:r>
      <w:bookmarkEnd w:id="203"/>
      <w:bookmarkEnd w:id="204"/>
      <w:bookmarkEnd w:id="205"/>
      <w:bookmarkEnd w:id="206"/>
      <w:bookmarkEnd w:id="207"/>
      <w:bookmarkEnd w:id="208"/>
      <w:bookmarkEnd w:id="209"/>
      <w:bookmarkEnd w:id="210"/>
      <w:bookmarkEnd w:id="211"/>
    </w:p>
    <w:p>
      <w:pPr>
        <w:spacing w:line="400" w:lineRule="exact"/>
        <w:ind w:firstLine="480" w:firstLineChars="200"/>
        <w:outlineLvl w:val="0"/>
        <w:rPr>
          <w:rFonts w:cs="宋体"/>
          <w:color w:val="000000"/>
          <w:sz w:val="24"/>
        </w:rPr>
      </w:pPr>
      <w:bookmarkStart w:id="212" w:name="_Toc341015627"/>
      <w:bookmarkStart w:id="213" w:name="_Toc336172232"/>
      <w:bookmarkStart w:id="214" w:name="_Toc341805252"/>
      <w:bookmarkStart w:id="215" w:name="_Toc370943508"/>
      <w:bookmarkStart w:id="216" w:name="_Toc356567929"/>
      <w:bookmarkStart w:id="217" w:name="_Toc330384461"/>
      <w:r>
        <w:rPr>
          <w:rFonts w:hint="eastAsia" w:cs="宋体"/>
          <w:color w:val="000000"/>
          <w:sz w:val="24"/>
        </w:rPr>
        <w:t>额外服务费用应按下列方法计算，具体方法的选用在专用条款中约定。</w:t>
      </w:r>
      <w:bookmarkEnd w:id="212"/>
      <w:bookmarkEnd w:id="213"/>
      <w:bookmarkEnd w:id="214"/>
      <w:bookmarkEnd w:id="215"/>
      <w:bookmarkEnd w:id="216"/>
      <w:bookmarkEnd w:id="217"/>
    </w:p>
    <w:p>
      <w:pPr>
        <w:spacing w:line="400" w:lineRule="exact"/>
        <w:ind w:firstLine="480" w:firstLineChars="200"/>
        <w:rPr>
          <w:rFonts w:cs="宋体"/>
          <w:color w:val="000000"/>
          <w:sz w:val="24"/>
        </w:rPr>
      </w:pPr>
      <w:r>
        <w:rPr>
          <w:rFonts w:hint="eastAsia" w:cs="宋体"/>
          <w:color w:val="000000"/>
          <w:sz w:val="24"/>
        </w:rPr>
        <w:t>（</w:t>
      </w:r>
      <w:r>
        <w:rPr>
          <w:rFonts w:cs="宋体"/>
          <w:color w:val="000000"/>
          <w:sz w:val="24"/>
        </w:rPr>
        <w:t>1</w:t>
      </w:r>
      <w:r>
        <w:rPr>
          <w:rFonts w:hint="eastAsia" w:cs="宋体"/>
          <w:color w:val="000000"/>
          <w:sz w:val="24"/>
        </w:rPr>
        <w:t>）额外工作工作量乘以中标时施工阶段监理服务费与计费额的比值。</w:t>
      </w:r>
    </w:p>
    <w:p>
      <w:pPr>
        <w:spacing w:line="400" w:lineRule="exact"/>
        <w:ind w:firstLine="480" w:firstLineChars="200"/>
        <w:rPr>
          <w:rFonts w:cs="宋体"/>
          <w:color w:val="000000"/>
          <w:sz w:val="24"/>
        </w:rPr>
      </w:pPr>
      <w:r>
        <w:rPr>
          <w:rFonts w:hint="eastAsia" w:cs="宋体"/>
          <w:color w:val="000000"/>
          <w:sz w:val="24"/>
        </w:rPr>
        <w:t>（</w:t>
      </w:r>
      <w:r>
        <w:rPr>
          <w:rFonts w:cs="宋体"/>
          <w:color w:val="000000"/>
          <w:sz w:val="24"/>
        </w:rPr>
        <w:t>2</w:t>
      </w:r>
      <w:r>
        <w:rPr>
          <w:rFonts w:hint="eastAsia" w:cs="宋体"/>
          <w:color w:val="000000"/>
          <w:sz w:val="24"/>
        </w:rPr>
        <w:t>）额外服务工作日数乘以中标时施工阶段监理服务人月平均费用与法定每月工作日数的比值。</w:t>
      </w:r>
    </w:p>
    <w:p>
      <w:pPr>
        <w:spacing w:line="400" w:lineRule="exact"/>
        <w:ind w:firstLine="480" w:firstLineChars="200"/>
        <w:outlineLvl w:val="0"/>
        <w:rPr>
          <w:rFonts w:cs="宋体"/>
          <w:color w:val="000000"/>
          <w:sz w:val="24"/>
        </w:rPr>
      </w:pPr>
      <w:bookmarkStart w:id="218" w:name="_Toc341015628"/>
      <w:bookmarkStart w:id="219" w:name="_Toc286759104"/>
      <w:bookmarkStart w:id="220" w:name="_Toc330384462"/>
      <w:bookmarkStart w:id="221" w:name="_Toc370943509"/>
      <w:bookmarkStart w:id="222" w:name="_Toc356567930"/>
      <w:bookmarkStart w:id="223" w:name="_Toc341805253"/>
      <w:bookmarkStart w:id="224" w:name="_Toc336172233"/>
      <w:bookmarkStart w:id="225" w:name="_Toc283559252"/>
      <w:bookmarkStart w:id="226" w:name="_Toc283558755"/>
      <w:r>
        <w:rPr>
          <w:rFonts w:hint="eastAsia" w:cs="宋体"/>
          <w:color w:val="000000"/>
          <w:sz w:val="24"/>
        </w:rPr>
        <w:t>6.1.</w:t>
      </w:r>
      <w:r>
        <w:rPr>
          <w:rFonts w:cs="宋体"/>
          <w:color w:val="000000"/>
          <w:sz w:val="24"/>
        </w:rPr>
        <w:t>4</w:t>
      </w:r>
      <w:r>
        <w:rPr>
          <w:rFonts w:hint="eastAsia" w:cs="宋体"/>
          <w:color w:val="000000"/>
          <w:sz w:val="24"/>
        </w:rPr>
        <w:t xml:space="preserve">  监理服务费的调整</w:t>
      </w:r>
      <w:bookmarkEnd w:id="218"/>
      <w:bookmarkEnd w:id="219"/>
      <w:bookmarkEnd w:id="220"/>
      <w:bookmarkEnd w:id="221"/>
      <w:bookmarkEnd w:id="222"/>
      <w:bookmarkEnd w:id="223"/>
      <w:bookmarkEnd w:id="224"/>
      <w:bookmarkEnd w:id="225"/>
      <w:bookmarkEnd w:id="226"/>
    </w:p>
    <w:p>
      <w:pPr>
        <w:spacing w:line="400" w:lineRule="exact"/>
        <w:ind w:firstLine="480" w:firstLineChars="200"/>
        <w:rPr>
          <w:rFonts w:cs="宋体"/>
          <w:color w:val="000000"/>
          <w:sz w:val="24"/>
        </w:rPr>
      </w:pPr>
      <w:r>
        <w:rPr>
          <w:rFonts w:hint="eastAsia" w:cs="宋体"/>
          <w:color w:val="000000"/>
          <w:sz w:val="24"/>
        </w:rPr>
        <w:t>因增加附加监理服务、额外服务或工程概算调整时，监理服务费应进行调整。附加监理服务费用应按第6.1.</w:t>
      </w:r>
      <w:r>
        <w:rPr>
          <w:rFonts w:cs="宋体"/>
          <w:color w:val="000000"/>
          <w:sz w:val="24"/>
        </w:rPr>
        <w:t>2</w:t>
      </w:r>
      <w:r>
        <w:rPr>
          <w:rFonts w:hint="eastAsia" w:cs="宋体"/>
          <w:color w:val="000000"/>
          <w:sz w:val="24"/>
        </w:rPr>
        <w:t>款约定进行调整，额外服务费用应按第6.1.</w:t>
      </w:r>
      <w:r>
        <w:rPr>
          <w:rFonts w:cs="宋体"/>
          <w:color w:val="000000"/>
          <w:sz w:val="24"/>
        </w:rPr>
        <w:t>3</w:t>
      </w:r>
      <w:r>
        <w:rPr>
          <w:rFonts w:hint="eastAsia" w:cs="宋体"/>
          <w:color w:val="000000"/>
          <w:sz w:val="24"/>
        </w:rPr>
        <w:t>款约定予以调整。工程概算调整时，施工阶段监理服务费用应依据现行建设工程监理与相关服务收费管理规定，以调整后计费额所对应的基价，按中标时监理人所报专业程度调整系数、工程复杂程度调整系数、高程调整系数及浮动幅度值进行计算调整。</w:t>
      </w:r>
    </w:p>
    <w:p>
      <w:pPr>
        <w:pStyle w:val="10"/>
        <w:tabs>
          <w:tab w:val="left" w:pos="1890"/>
        </w:tabs>
        <w:spacing w:before="100" w:after="100" w:line="400" w:lineRule="exact"/>
        <w:jc w:val="both"/>
        <w:rPr>
          <w:rFonts w:ascii="黑体"/>
          <w:b w:val="0"/>
          <w:color w:val="000000"/>
          <w:sz w:val="24"/>
          <w:szCs w:val="24"/>
        </w:rPr>
      </w:pPr>
      <w:bookmarkStart w:id="227" w:name="_Toc341805254"/>
      <w:bookmarkStart w:id="228" w:name="_Toc370943510"/>
      <w:bookmarkStart w:id="229" w:name="_Toc356567931"/>
      <w:r>
        <w:rPr>
          <w:rFonts w:hint="eastAsia" w:ascii="黑体"/>
          <w:color w:val="000000"/>
          <w:sz w:val="24"/>
          <w:szCs w:val="24"/>
        </w:rPr>
        <w:t xml:space="preserve">6.2 </w:t>
      </w:r>
      <w:r>
        <w:rPr>
          <w:rFonts w:hint="eastAsia" w:ascii="黑体"/>
          <w:b w:val="0"/>
          <w:color w:val="000000"/>
          <w:sz w:val="24"/>
          <w:szCs w:val="24"/>
        </w:rPr>
        <w:t xml:space="preserve"> 暂列金额</w:t>
      </w:r>
      <w:bookmarkEnd w:id="227"/>
      <w:bookmarkEnd w:id="228"/>
      <w:bookmarkEnd w:id="229"/>
    </w:p>
    <w:p>
      <w:pPr>
        <w:spacing w:line="400" w:lineRule="exact"/>
        <w:ind w:firstLine="480" w:firstLineChars="200"/>
        <w:outlineLvl w:val="0"/>
        <w:rPr>
          <w:rFonts w:cs="宋体"/>
          <w:color w:val="000000"/>
          <w:sz w:val="24"/>
        </w:rPr>
      </w:pPr>
      <w:bookmarkStart w:id="230" w:name="_Toc341805255"/>
      <w:bookmarkStart w:id="231" w:name="_Toc370943511"/>
      <w:bookmarkStart w:id="232" w:name="_Toc356567932"/>
      <w:bookmarkStart w:id="233" w:name="_Toc341015630"/>
      <w:r>
        <w:rPr>
          <w:rFonts w:hint="eastAsia" w:cs="宋体"/>
          <w:color w:val="000000"/>
          <w:sz w:val="24"/>
        </w:rPr>
        <w:t>暂列金额需双方协商签订补充协议后使用，并对合同价格进行相应调整。暂列金额额度见专用条款约定。</w:t>
      </w:r>
      <w:bookmarkEnd w:id="230"/>
      <w:bookmarkEnd w:id="231"/>
      <w:bookmarkEnd w:id="232"/>
      <w:bookmarkEnd w:id="233"/>
    </w:p>
    <w:p>
      <w:pPr>
        <w:pStyle w:val="10"/>
        <w:tabs>
          <w:tab w:val="left" w:pos="1890"/>
        </w:tabs>
        <w:spacing w:before="100" w:after="100" w:line="400" w:lineRule="exact"/>
        <w:jc w:val="both"/>
        <w:rPr>
          <w:rFonts w:ascii="黑体"/>
          <w:b w:val="0"/>
          <w:color w:val="000000"/>
          <w:sz w:val="24"/>
          <w:szCs w:val="24"/>
        </w:rPr>
      </w:pPr>
      <w:bookmarkStart w:id="234" w:name="_Toc370943512"/>
      <w:bookmarkStart w:id="235" w:name="_Toc356567933"/>
      <w:bookmarkStart w:id="236" w:name="_Toc341805256"/>
      <w:r>
        <w:rPr>
          <w:rFonts w:hint="eastAsia" w:ascii="黑体"/>
          <w:color w:val="000000"/>
          <w:sz w:val="24"/>
          <w:szCs w:val="24"/>
        </w:rPr>
        <w:t>6.3</w:t>
      </w:r>
      <w:r>
        <w:rPr>
          <w:rFonts w:hint="eastAsia" w:ascii="黑体"/>
          <w:b w:val="0"/>
          <w:color w:val="000000"/>
          <w:sz w:val="24"/>
          <w:szCs w:val="24"/>
        </w:rPr>
        <w:t xml:space="preserve">  支付</w:t>
      </w:r>
      <w:bookmarkEnd w:id="234"/>
      <w:bookmarkEnd w:id="235"/>
      <w:bookmarkEnd w:id="236"/>
    </w:p>
    <w:p>
      <w:pPr>
        <w:spacing w:line="400" w:lineRule="exact"/>
        <w:ind w:firstLine="480" w:firstLineChars="200"/>
        <w:outlineLvl w:val="0"/>
        <w:rPr>
          <w:rFonts w:cs="宋体"/>
          <w:color w:val="000000"/>
          <w:sz w:val="24"/>
        </w:rPr>
      </w:pPr>
      <w:bookmarkStart w:id="237" w:name="_Toc356567934"/>
      <w:bookmarkStart w:id="238" w:name="_Toc341805257"/>
      <w:bookmarkStart w:id="239" w:name="_Toc370943513"/>
      <w:bookmarkStart w:id="240" w:name="_Toc341015632"/>
      <w:bookmarkStart w:id="241" w:name="_Toc283559253"/>
      <w:bookmarkStart w:id="242" w:name="_Toc283558756"/>
      <w:r>
        <w:rPr>
          <w:rFonts w:hint="eastAsia" w:cs="宋体"/>
          <w:color w:val="000000"/>
          <w:sz w:val="24"/>
        </w:rPr>
        <w:t>6.3.1  第一次付款</w:t>
      </w:r>
      <w:bookmarkEnd w:id="237"/>
      <w:bookmarkEnd w:id="238"/>
      <w:bookmarkEnd w:id="239"/>
      <w:bookmarkEnd w:id="240"/>
    </w:p>
    <w:p>
      <w:pPr>
        <w:spacing w:line="400" w:lineRule="exact"/>
        <w:ind w:firstLine="480" w:firstLineChars="200"/>
        <w:outlineLvl w:val="0"/>
        <w:rPr>
          <w:rFonts w:cs="宋体"/>
          <w:color w:val="000000"/>
          <w:sz w:val="24"/>
        </w:rPr>
      </w:pPr>
      <w:bookmarkStart w:id="243" w:name="_Toc341015633"/>
      <w:bookmarkStart w:id="244" w:name="_Toc356567935"/>
      <w:bookmarkStart w:id="245" w:name="_Toc370943514"/>
      <w:bookmarkStart w:id="246" w:name="_Toc341805258"/>
      <w:r>
        <w:rPr>
          <w:rFonts w:cs="宋体"/>
          <w:color w:val="000000"/>
          <w:sz w:val="24"/>
        </w:rPr>
        <w:t>为使监理服务能够及时开展，发包人</w:t>
      </w:r>
      <w:r>
        <w:rPr>
          <w:rFonts w:hint="eastAsia" w:cs="宋体"/>
          <w:color w:val="000000"/>
          <w:sz w:val="24"/>
        </w:rPr>
        <w:t>应在监理合同签订后7日内</w:t>
      </w:r>
      <w:r>
        <w:rPr>
          <w:rFonts w:cs="宋体"/>
          <w:color w:val="000000"/>
          <w:sz w:val="24"/>
        </w:rPr>
        <w:t>按</w:t>
      </w:r>
      <w:r>
        <w:rPr>
          <w:rFonts w:hint="eastAsia" w:cs="宋体"/>
          <w:color w:val="000000"/>
          <w:sz w:val="24"/>
        </w:rPr>
        <w:t>监理服务费总额的10﹪向监理人支付第一次付款，具体比例在专用条款约定。</w:t>
      </w:r>
      <w:bookmarkEnd w:id="243"/>
      <w:bookmarkEnd w:id="244"/>
      <w:bookmarkEnd w:id="245"/>
      <w:bookmarkEnd w:id="246"/>
    </w:p>
    <w:p>
      <w:pPr>
        <w:spacing w:line="400" w:lineRule="exact"/>
        <w:ind w:firstLine="480" w:firstLineChars="200"/>
        <w:outlineLvl w:val="0"/>
        <w:rPr>
          <w:rFonts w:cs="宋体"/>
          <w:color w:val="000000"/>
          <w:sz w:val="24"/>
        </w:rPr>
      </w:pPr>
      <w:bookmarkStart w:id="247" w:name="_Toc370943515"/>
      <w:bookmarkStart w:id="248" w:name="_Toc341805259"/>
      <w:bookmarkStart w:id="249" w:name="_Toc356567936"/>
      <w:r>
        <w:rPr>
          <w:rFonts w:hint="eastAsia" w:cs="宋体"/>
          <w:color w:val="000000"/>
          <w:sz w:val="24"/>
        </w:rPr>
        <w:t>6.3.2  计量支付</w:t>
      </w:r>
      <w:bookmarkEnd w:id="247"/>
      <w:bookmarkEnd w:id="248"/>
      <w:bookmarkEnd w:id="249"/>
    </w:p>
    <w:p>
      <w:pPr>
        <w:spacing w:line="400" w:lineRule="exact"/>
        <w:ind w:firstLine="480" w:firstLineChars="200"/>
        <w:outlineLvl w:val="0"/>
        <w:rPr>
          <w:rFonts w:cs="宋体"/>
          <w:color w:val="000000"/>
          <w:sz w:val="24"/>
        </w:rPr>
      </w:pPr>
      <w:bookmarkStart w:id="250" w:name="_Toc356567937"/>
      <w:bookmarkStart w:id="251" w:name="_Toc341805260"/>
      <w:bookmarkStart w:id="252" w:name="_Toc370943516"/>
      <w:r>
        <w:rPr>
          <w:rFonts w:hint="eastAsia" w:cs="宋体"/>
          <w:color w:val="000000"/>
          <w:sz w:val="24"/>
        </w:rPr>
        <w:t>（1）除非专用条款另有约定，施工阶段监理服务费在合同约定的正常施工阶段期限内按月平均计量支付。</w:t>
      </w:r>
      <w:bookmarkEnd w:id="250"/>
      <w:bookmarkEnd w:id="251"/>
      <w:bookmarkEnd w:id="252"/>
    </w:p>
    <w:p>
      <w:pPr>
        <w:spacing w:line="400" w:lineRule="exact"/>
        <w:ind w:firstLine="480" w:firstLineChars="200"/>
        <w:outlineLvl w:val="0"/>
        <w:rPr>
          <w:rFonts w:cs="宋体"/>
          <w:color w:val="000000"/>
          <w:sz w:val="24"/>
        </w:rPr>
      </w:pPr>
      <w:bookmarkStart w:id="253" w:name="_Toc356567938"/>
      <w:bookmarkStart w:id="254" w:name="_Toc370943517"/>
      <w:bookmarkStart w:id="255" w:name="_Toc341805261"/>
      <w:r>
        <w:rPr>
          <w:rFonts w:hint="eastAsia" w:cs="宋体"/>
          <w:color w:val="000000"/>
          <w:sz w:val="24"/>
        </w:rPr>
        <w:t>（2）监理人于每月</w:t>
      </w:r>
      <w:r>
        <w:rPr>
          <w:rFonts w:cs="宋体"/>
          <w:color w:val="000000"/>
          <w:sz w:val="24"/>
        </w:rPr>
        <w:t>7</w:t>
      </w:r>
      <w:r>
        <w:rPr>
          <w:rFonts w:hint="eastAsia" w:cs="宋体"/>
          <w:color w:val="000000"/>
          <w:sz w:val="24"/>
        </w:rPr>
        <w:t>日前将上月监理服务费支付申请提交发包人，发包人应在收到监理支付申请后7日内予以审批，在批复后14日内向监理人支付监理服务费。</w:t>
      </w:r>
      <w:bookmarkEnd w:id="253"/>
      <w:bookmarkEnd w:id="254"/>
      <w:bookmarkEnd w:id="255"/>
    </w:p>
    <w:p>
      <w:pPr>
        <w:spacing w:line="400" w:lineRule="exact"/>
        <w:ind w:firstLine="480" w:firstLineChars="200"/>
        <w:outlineLvl w:val="0"/>
        <w:rPr>
          <w:rFonts w:cs="宋体"/>
          <w:color w:val="000000"/>
          <w:sz w:val="24"/>
        </w:rPr>
      </w:pPr>
      <w:bookmarkStart w:id="256" w:name="_Toc370943518"/>
      <w:bookmarkStart w:id="257" w:name="_Toc356567939"/>
      <w:bookmarkStart w:id="258" w:name="_Toc341805262"/>
      <w:r>
        <w:rPr>
          <w:rFonts w:hint="eastAsia" w:cs="宋体"/>
          <w:color w:val="000000"/>
          <w:sz w:val="24"/>
        </w:rPr>
        <w:t>（3）附加监理服务、额外服务费用经双方协商确认后，在附加监理服务或额外服务所对应工作期限内按月平均计量支付或按双方所签订补充协议约定的支付方式进行支付。</w:t>
      </w:r>
      <w:bookmarkEnd w:id="256"/>
      <w:bookmarkEnd w:id="257"/>
      <w:bookmarkEnd w:id="258"/>
    </w:p>
    <w:p>
      <w:pPr>
        <w:spacing w:line="400" w:lineRule="exact"/>
        <w:ind w:firstLine="480" w:firstLineChars="200"/>
        <w:outlineLvl w:val="0"/>
        <w:rPr>
          <w:rFonts w:cs="宋体"/>
          <w:color w:val="000000"/>
          <w:sz w:val="24"/>
        </w:rPr>
      </w:pPr>
      <w:bookmarkStart w:id="259" w:name="_Toc370943519"/>
      <w:bookmarkStart w:id="260" w:name="_Toc341805263"/>
      <w:bookmarkStart w:id="261" w:name="_Toc356567940"/>
      <w:r>
        <w:rPr>
          <w:rFonts w:hint="eastAsia" w:cs="宋体"/>
          <w:color w:val="000000"/>
          <w:sz w:val="24"/>
        </w:rPr>
        <w:t>（4）交工验收与缺陷责任期阶段监理服务费按合同条款第6.1.</w:t>
      </w:r>
      <w:r>
        <w:rPr>
          <w:rFonts w:cs="宋体"/>
          <w:color w:val="000000"/>
          <w:sz w:val="24"/>
        </w:rPr>
        <w:t>l</w:t>
      </w:r>
      <w:r>
        <w:rPr>
          <w:rFonts w:hint="eastAsia" w:cs="宋体"/>
          <w:color w:val="000000"/>
          <w:sz w:val="24"/>
        </w:rPr>
        <w:t>款的约定计量并支付。</w:t>
      </w:r>
      <w:bookmarkEnd w:id="259"/>
      <w:bookmarkEnd w:id="260"/>
      <w:bookmarkEnd w:id="261"/>
    </w:p>
    <w:p>
      <w:pPr>
        <w:spacing w:line="400" w:lineRule="exact"/>
        <w:ind w:firstLine="480" w:firstLineChars="200"/>
        <w:outlineLvl w:val="0"/>
        <w:rPr>
          <w:rFonts w:cs="宋体"/>
          <w:color w:val="000000"/>
          <w:sz w:val="24"/>
        </w:rPr>
      </w:pPr>
      <w:bookmarkStart w:id="262" w:name="_Toc341805264"/>
      <w:bookmarkStart w:id="263" w:name="_Toc356567941"/>
      <w:bookmarkStart w:id="264" w:name="_Toc370943520"/>
      <w:r>
        <w:rPr>
          <w:rFonts w:hint="eastAsia" w:cs="宋体"/>
          <w:color w:val="000000"/>
          <w:sz w:val="24"/>
        </w:rPr>
        <w:t>（5）基于工程概算变化而导致监理服务费需要调整的费用，其增加或减少的费用经双方协商确认后于当月至施工阶段结束期限内按月平均计量支付或按双方所签订补充协议约定的计量支付方式进行计量支付。</w:t>
      </w:r>
      <w:bookmarkEnd w:id="262"/>
      <w:bookmarkEnd w:id="263"/>
      <w:bookmarkEnd w:id="264"/>
    </w:p>
    <w:p>
      <w:pPr>
        <w:spacing w:line="400" w:lineRule="exact"/>
        <w:ind w:firstLine="480" w:firstLineChars="200"/>
        <w:outlineLvl w:val="0"/>
        <w:rPr>
          <w:rFonts w:cs="宋体"/>
          <w:color w:val="000000"/>
          <w:sz w:val="24"/>
        </w:rPr>
      </w:pPr>
      <w:bookmarkStart w:id="265" w:name="_Toc341805265"/>
      <w:bookmarkStart w:id="266" w:name="_Toc356567942"/>
      <w:bookmarkStart w:id="267" w:name="_Toc370943521"/>
      <w:r>
        <w:rPr>
          <w:rFonts w:hint="eastAsia" w:cs="宋体"/>
          <w:color w:val="000000"/>
          <w:sz w:val="24"/>
        </w:rPr>
        <w:t>（6）依据合同条款第10.2条约定对监理人的奖励，发包人应在监理人的当期支付费用中一次性支付。</w:t>
      </w:r>
      <w:bookmarkEnd w:id="265"/>
      <w:bookmarkEnd w:id="266"/>
      <w:bookmarkEnd w:id="267"/>
    </w:p>
    <w:p>
      <w:pPr>
        <w:spacing w:line="400" w:lineRule="exact"/>
        <w:ind w:firstLine="480" w:firstLineChars="200"/>
        <w:outlineLvl w:val="0"/>
        <w:rPr>
          <w:rFonts w:cs="宋体"/>
          <w:color w:val="000000"/>
          <w:sz w:val="24"/>
        </w:rPr>
      </w:pPr>
      <w:bookmarkStart w:id="268" w:name="_Toc356567943"/>
      <w:bookmarkStart w:id="269" w:name="_Toc341805266"/>
      <w:bookmarkStart w:id="270" w:name="_Toc370943522"/>
      <w:r>
        <w:rPr>
          <w:rFonts w:hint="eastAsia" w:cs="宋体"/>
          <w:color w:val="000000"/>
          <w:sz w:val="24"/>
        </w:rPr>
        <w:t>（7）依据合同条款第7.</w:t>
      </w:r>
      <w:r>
        <w:rPr>
          <w:rFonts w:cs="宋体"/>
          <w:color w:val="000000"/>
          <w:sz w:val="24"/>
        </w:rPr>
        <w:t>1</w:t>
      </w:r>
      <w:r>
        <w:rPr>
          <w:rFonts w:hint="eastAsia" w:cs="宋体"/>
          <w:color w:val="000000"/>
          <w:sz w:val="24"/>
        </w:rPr>
        <w:t>条约定对监理人的违约金和赔偿金扣款，发包人应从当期对监理人的支付费用中一次性扣回，如当期不能足额扣回，顺延至下期直至扣回为止。</w:t>
      </w:r>
      <w:bookmarkEnd w:id="268"/>
      <w:bookmarkEnd w:id="269"/>
      <w:bookmarkEnd w:id="270"/>
    </w:p>
    <w:p>
      <w:pPr>
        <w:spacing w:line="400" w:lineRule="exact"/>
        <w:ind w:firstLine="480" w:firstLineChars="200"/>
        <w:outlineLvl w:val="0"/>
        <w:rPr>
          <w:rFonts w:cs="宋体"/>
          <w:color w:val="000000"/>
          <w:sz w:val="24"/>
        </w:rPr>
      </w:pPr>
      <w:bookmarkStart w:id="271" w:name="_Toc370943523"/>
      <w:bookmarkStart w:id="272" w:name="_Toc356567944"/>
      <w:bookmarkStart w:id="273" w:name="_Toc341805267"/>
      <w:r>
        <w:rPr>
          <w:rFonts w:hint="eastAsia" w:cs="宋体"/>
          <w:color w:val="000000"/>
          <w:sz w:val="24"/>
        </w:rPr>
        <w:t>（8）依据合同条款第7.</w:t>
      </w:r>
      <w:r>
        <w:rPr>
          <w:rFonts w:cs="宋体"/>
          <w:color w:val="000000"/>
          <w:sz w:val="24"/>
        </w:rPr>
        <w:t>2</w:t>
      </w:r>
      <w:r>
        <w:rPr>
          <w:rFonts w:hint="eastAsia" w:cs="宋体"/>
          <w:color w:val="000000"/>
          <w:sz w:val="24"/>
        </w:rPr>
        <w:t>条约定发包人对监理人的赔偿金，应于协商确定后在对监理人当期支付费用中一次性支付。</w:t>
      </w:r>
      <w:bookmarkEnd w:id="271"/>
      <w:bookmarkEnd w:id="272"/>
      <w:bookmarkEnd w:id="273"/>
    </w:p>
    <w:p>
      <w:pPr>
        <w:spacing w:line="400" w:lineRule="exact"/>
        <w:ind w:firstLine="480" w:firstLineChars="200"/>
        <w:outlineLvl w:val="0"/>
        <w:rPr>
          <w:rFonts w:cs="宋体"/>
          <w:color w:val="000000"/>
          <w:sz w:val="24"/>
        </w:rPr>
      </w:pPr>
      <w:bookmarkStart w:id="274" w:name="_Toc341015634"/>
      <w:bookmarkStart w:id="275" w:name="_Toc370943524"/>
      <w:bookmarkStart w:id="276" w:name="_Toc341805268"/>
      <w:bookmarkStart w:id="277" w:name="_Toc356567945"/>
      <w:r>
        <w:rPr>
          <w:rFonts w:hint="eastAsia" w:cs="宋体"/>
          <w:color w:val="000000"/>
          <w:sz w:val="24"/>
        </w:rPr>
        <w:t>6.3.3  关于履约保证金</w:t>
      </w:r>
      <w:bookmarkEnd w:id="274"/>
      <w:bookmarkEnd w:id="275"/>
      <w:bookmarkEnd w:id="276"/>
      <w:bookmarkEnd w:id="277"/>
    </w:p>
    <w:p>
      <w:pPr>
        <w:spacing w:line="400" w:lineRule="exact"/>
        <w:ind w:firstLine="480" w:firstLineChars="200"/>
        <w:outlineLvl w:val="0"/>
        <w:rPr>
          <w:rFonts w:cs="宋体"/>
          <w:color w:val="000000"/>
          <w:sz w:val="24"/>
        </w:rPr>
      </w:pPr>
      <w:bookmarkStart w:id="278" w:name="_Toc370943525"/>
      <w:bookmarkStart w:id="279" w:name="_Toc341805269"/>
      <w:bookmarkStart w:id="280" w:name="_Toc356567946"/>
      <w:bookmarkStart w:id="281" w:name="_Toc341015635"/>
      <w:r>
        <w:rPr>
          <w:rFonts w:cs="宋体"/>
          <w:color w:val="000000"/>
          <w:sz w:val="24"/>
        </w:rPr>
        <w:t>发包人没收监理人的全部或部分履约保证金时，不影响监理人根据监理合同应当得到的其他款项的支付。</w:t>
      </w:r>
      <w:bookmarkEnd w:id="278"/>
      <w:bookmarkEnd w:id="279"/>
      <w:bookmarkEnd w:id="280"/>
      <w:bookmarkEnd w:id="281"/>
    </w:p>
    <w:p>
      <w:pPr>
        <w:spacing w:line="400" w:lineRule="exact"/>
        <w:ind w:firstLine="480" w:firstLineChars="200"/>
        <w:outlineLvl w:val="0"/>
        <w:rPr>
          <w:rFonts w:cs="宋体"/>
          <w:color w:val="000000"/>
          <w:sz w:val="24"/>
        </w:rPr>
      </w:pPr>
      <w:bookmarkStart w:id="282" w:name="_Toc341015636"/>
      <w:bookmarkStart w:id="283" w:name="_Toc356567947"/>
      <w:bookmarkStart w:id="284" w:name="_Toc370943526"/>
      <w:bookmarkStart w:id="285" w:name="_Toc341805270"/>
      <w:r>
        <w:rPr>
          <w:rFonts w:hint="eastAsia" w:cs="宋体"/>
          <w:color w:val="000000"/>
          <w:sz w:val="24"/>
        </w:rPr>
        <w:t>6.3.4  违约金和赔偿金</w:t>
      </w:r>
      <w:bookmarkEnd w:id="282"/>
      <w:bookmarkEnd w:id="283"/>
      <w:bookmarkEnd w:id="284"/>
      <w:bookmarkEnd w:id="285"/>
    </w:p>
    <w:p>
      <w:pPr>
        <w:spacing w:line="400" w:lineRule="exact"/>
        <w:ind w:firstLine="480" w:firstLineChars="200"/>
        <w:outlineLvl w:val="0"/>
        <w:rPr>
          <w:rFonts w:cs="宋体"/>
          <w:color w:val="000000"/>
          <w:sz w:val="24"/>
        </w:rPr>
      </w:pPr>
      <w:bookmarkStart w:id="286" w:name="_Toc370943527"/>
      <w:bookmarkStart w:id="287" w:name="_Toc341015637"/>
      <w:bookmarkStart w:id="288" w:name="_Toc341805271"/>
      <w:bookmarkStart w:id="289" w:name="_Toc356567948"/>
      <w:r>
        <w:rPr>
          <w:rFonts w:hint="eastAsia" w:cs="宋体"/>
          <w:color w:val="000000"/>
          <w:sz w:val="24"/>
        </w:rPr>
        <w:t>（1）</w:t>
      </w:r>
      <w:r>
        <w:rPr>
          <w:rFonts w:cs="宋体"/>
          <w:color w:val="000000"/>
          <w:sz w:val="24"/>
        </w:rPr>
        <w:t>根据监理合同</w:t>
      </w:r>
      <w:r>
        <w:rPr>
          <w:rFonts w:hint="eastAsia" w:cs="宋体"/>
          <w:color w:val="000000"/>
          <w:sz w:val="24"/>
        </w:rPr>
        <w:t>通</w:t>
      </w:r>
      <w:r>
        <w:rPr>
          <w:rFonts w:cs="宋体"/>
          <w:color w:val="000000"/>
          <w:sz w:val="24"/>
        </w:rPr>
        <w:t>用条款第</w:t>
      </w:r>
      <w:r>
        <w:rPr>
          <w:rFonts w:hint="eastAsia" w:cs="宋体"/>
          <w:color w:val="000000"/>
          <w:sz w:val="24"/>
        </w:rPr>
        <w:t>7</w:t>
      </w:r>
      <w:r>
        <w:rPr>
          <w:rFonts w:cs="宋体"/>
          <w:color w:val="000000"/>
          <w:sz w:val="24"/>
        </w:rPr>
        <w:t>.1</w:t>
      </w:r>
      <w:r>
        <w:rPr>
          <w:rFonts w:hint="eastAsia" w:cs="宋体"/>
          <w:color w:val="000000"/>
          <w:sz w:val="24"/>
        </w:rPr>
        <w:t>条</w:t>
      </w:r>
      <w:r>
        <w:rPr>
          <w:rFonts w:cs="宋体"/>
          <w:color w:val="000000"/>
          <w:sz w:val="24"/>
        </w:rPr>
        <w:t>确定的监理人对发包人的</w:t>
      </w:r>
      <w:r>
        <w:rPr>
          <w:rFonts w:hint="eastAsia" w:cs="宋体"/>
          <w:color w:val="000000"/>
          <w:sz w:val="24"/>
        </w:rPr>
        <w:t>违约金和</w:t>
      </w:r>
      <w:r>
        <w:rPr>
          <w:rFonts w:cs="宋体"/>
          <w:color w:val="000000"/>
          <w:sz w:val="24"/>
        </w:rPr>
        <w:t>赔偿</w:t>
      </w:r>
      <w:r>
        <w:rPr>
          <w:rFonts w:hint="eastAsia" w:cs="宋体"/>
          <w:color w:val="000000"/>
          <w:sz w:val="24"/>
        </w:rPr>
        <w:t>金</w:t>
      </w:r>
      <w:r>
        <w:rPr>
          <w:rFonts w:cs="宋体"/>
          <w:color w:val="000000"/>
          <w:sz w:val="24"/>
        </w:rPr>
        <w:t>，由发包人从对监理人的日常支付中扣回。</w:t>
      </w:r>
      <w:bookmarkEnd w:id="286"/>
      <w:bookmarkEnd w:id="287"/>
      <w:bookmarkEnd w:id="288"/>
      <w:bookmarkEnd w:id="289"/>
    </w:p>
    <w:p>
      <w:pPr>
        <w:spacing w:line="400" w:lineRule="exact"/>
        <w:ind w:firstLine="480" w:firstLineChars="200"/>
        <w:outlineLvl w:val="0"/>
        <w:rPr>
          <w:rFonts w:cs="宋体"/>
          <w:color w:val="000000"/>
          <w:sz w:val="24"/>
        </w:rPr>
      </w:pPr>
      <w:bookmarkStart w:id="290" w:name="_Toc341805272"/>
      <w:bookmarkStart w:id="291" w:name="_Toc341015638"/>
      <w:bookmarkStart w:id="292" w:name="_Toc370943528"/>
      <w:bookmarkStart w:id="293" w:name="_Toc356567949"/>
      <w:r>
        <w:rPr>
          <w:rFonts w:hint="eastAsia" w:cs="宋体"/>
          <w:color w:val="000000"/>
          <w:sz w:val="24"/>
        </w:rPr>
        <w:t>（2）根据监理合同通用条款第7.2条确定的发包人对监理人的赔偿金，应由发包人在日常支付中向监理人支付。</w:t>
      </w:r>
      <w:bookmarkEnd w:id="290"/>
      <w:bookmarkEnd w:id="291"/>
      <w:bookmarkEnd w:id="292"/>
      <w:bookmarkEnd w:id="293"/>
    </w:p>
    <w:bookmarkEnd w:id="241"/>
    <w:bookmarkEnd w:id="242"/>
    <w:p>
      <w:pPr>
        <w:spacing w:line="400" w:lineRule="exact"/>
        <w:ind w:firstLine="480" w:firstLineChars="200"/>
        <w:outlineLvl w:val="0"/>
        <w:rPr>
          <w:rFonts w:cs="宋体"/>
          <w:color w:val="000000"/>
          <w:sz w:val="24"/>
        </w:rPr>
      </w:pPr>
      <w:bookmarkStart w:id="294" w:name="_Toc370943529"/>
      <w:bookmarkStart w:id="295" w:name="_Toc356567950"/>
      <w:bookmarkStart w:id="296" w:name="_Toc341805273"/>
      <w:bookmarkStart w:id="297" w:name="_Toc341015648"/>
      <w:r>
        <w:rPr>
          <w:rFonts w:hint="eastAsia" w:cs="宋体"/>
          <w:color w:val="000000"/>
          <w:sz w:val="24"/>
        </w:rPr>
        <w:t>6.3.5  结算</w:t>
      </w:r>
      <w:bookmarkEnd w:id="294"/>
      <w:bookmarkEnd w:id="295"/>
      <w:bookmarkEnd w:id="296"/>
      <w:bookmarkEnd w:id="297"/>
    </w:p>
    <w:p>
      <w:pPr>
        <w:spacing w:line="400" w:lineRule="exact"/>
        <w:ind w:firstLine="480" w:firstLineChars="200"/>
        <w:outlineLvl w:val="0"/>
        <w:rPr>
          <w:rFonts w:cs="宋体"/>
          <w:color w:val="000000"/>
          <w:sz w:val="24"/>
        </w:rPr>
      </w:pPr>
      <w:bookmarkStart w:id="298" w:name="_Toc356567951"/>
      <w:bookmarkStart w:id="299" w:name="_Toc341805274"/>
      <w:bookmarkStart w:id="300" w:name="_Toc341015649"/>
      <w:bookmarkStart w:id="301" w:name="_Toc370943530"/>
      <w:r>
        <w:rPr>
          <w:rFonts w:hint="eastAsia" w:cs="宋体"/>
          <w:color w:val="000000"/>
          <w:sz w:val="24"/>
        </w:rPr>
        <w:t>（1）在施工阶段监理服务工作结束后7日内，监理人应将至交工验收申请之日前实际发生的监理服务费用，扣减监理人赔偿金后余额的支付申请提交至发包人，发包人应在收到该支付申请后7日内予以审批，在批复后14日内向监理人支付费用。</w:t>
      </w:r>
      <w:bookmarkEnd w:id="298"/>
      <w:bookmarkEnd w:id="299"/>
      <w:bookmarkEnd w:id="300"/>
      <w:bookmarkEnd w:id="301"/>
    </w:p>
    <w:p>
      <w:pPr>
        <w:spacing w:line="400" w:lineRule="exact"/>
        <w:ind w:firstLine="480" w:firstLineChars="200"/>
        <w:outlineLvl w:val="0"/>
        <w:rPr>
          <w:rFonts w:cs="宋体"/>
          <w:color w:val="000000"/>
          <w:sz w:val="24"/>
        </w:rPr>
      </w:pPr>
      <w:bookmarkStart w:id="302" w:name="_Toc341805275"/>
      <w:bookmarkStart w:id="303" w:name="_Toc370943531"/>
      <w:bookmarkStart w:id="304" w:name="_Toc356567952"/>
      <w:bookmarkStart w:id="305" w:name="_Toc341015650"/>
      <w:r>
        <w:rPr>
          <w:rFonts w:hint="eastAsia" w:cs="宋体"/>
          <w:color w:val="000000"/>
          <w:sz w:val="24"/>
        </w:rPr>
        <w:t>（2）在签发工程缺陷责任终止证书后7日内，监理人应将工程缺陷责任期内未结清的监理服务费用和其他应由发包人向监理人支付的剩余款项，扣减其他应由发包人从监理人扣回的款项的支付申请提交发包人，发包人应在收到该支付申请后7日内予以审批，在批复后14日内向监理人支付费用。</w:t>
      </w:r>
      <w:bookmarkEnd w:id="302"/>
      <w:bookmarkEnd w:id="303"/>
      <w:bookmarkEnd w:id="304"/>
      <w:bookmarkEnd w:id="305"/>
    </w:p>
    <w:p>
      <w:pPr>
        <w:spacing w:line="400" w:lineRule="exact"/>
        <w:ind w:firstLine="480" w:firstLineChars="200"/>
        <w:outlineLvl w:val="0"/>
        <w:rPr>
          <w:rFonts w:cs="宋体"/>
          <w:color w:val="000000"/>
          <w:sz w:val="24"/>
        </w:rPr>
      </w:pPr>
      <w:bookmarkStart w:id="306" w:name="_Toc341015651"/>
      <w:bookmarkStart w:id="307" w:name="_Toc370943532"/>
      <w:bookmarkStart w:id="308" w:name="_Toc341805276"/>
      <w:bookmarkStart w:id="309" w:name="_Toc356567953"/>
      <w:r>
        <w:rPr>
          <w:rFonts w:hint="eastAsia" w:cs="宋体"/>
          <w:color w:val="000000"/>
          <w:sz w:val="24"/>
        </w:rPr>
        <w:t>6.3.6  支付期限</w:t>
      </w:r>
      <w:bookmarkEnd w:id="306"/>
      <w:bookmarkEnd w:id="307"/>
      <w:bookmarkEnd w:id="308"/>
      <w:bookmarkEnd w:id="309"/>
    </w:p>
    <w:p>
      <w:pPr>
        <w:spacing w:line="400" w:lineRule="exact"/>
        <w:ind w:firstLine="480" w:firstLineChars="200"/>
        <w:outlineLvl w:val="0"/>
        <w:rPr>
          <w:rFonts w:cs="宋体"/>
          <w:color w:val="000000"/>
          <w:sz w:val="24"/>
        </w:rPr>
      </w:pPr>
      <w:bookmarkStart w:id="310" w:name="_Toc370943533"/>
      <w:bookmarkStart w:id="311" w:name="_Toc356567954"/>
      <w:bookmarkStart w:id="312" w:name="_Toc341805277"/>
      <w:bookmarkStart w:id="313" w:name="_Toc341015652"/>
      <w:r>
        <w:rPr>
          <w:rFonts w:hint="eastAsia" w:cs="宋体"/>
          <w:color w:val="000000"/>
          <w:sz w:val="24"/>
        </w:rPr>
        <w:t>发包人在收到监理人提交的书面支付申请后，应按上述条款约定的支付期限内支付监理服务费用。发包人在约定的期限内，未向监理人支付到期应付的款项，应承担违约责任，并支付逾期付款违约金，逾期付款的违约金以到期应付而未付的款项，按照中国人民银行发布的一年期贷款基准利率计算相应的利息，时间自未付款项的应付之日起算。该逾期付款违约金的支付不影响监理人的权力，如发包人仍未按合同约定支付监理服务费及违约金，并不影响本合同条款第5.5.4款约定的监理人的权力。</w:t>
      </w:r>
      <w:bookmarkEnd w:id="310"/>
      <w:bookmarkEnd w:id="311"/>
      <w:bookmarkEnd w:id="312"/>
      <w:bookmarkEnd w:id="313"/>
    </w:p>
    <w:p>
      <w:pPr>
        <w:spacing w:line="400" w:lineRule="exact"/>
        <w:ind w:firstLine="480" w:firstLineChars="200"/>
        <w:outlineLvl w:val="0"/>
        <w:rPr>
          <w:rFonts w:cs="宋体"/>
          <w:color w:val="000000"/>
          <w:sz w:val="24"/>
        </w:rPr>
      </w:pPr>
      <w:bookmarkStart w:id="314" w:name="_Toc356567955"/>
      <w:bookmarkStart w:id="315" w:name="_Toc341015653"/>
      <w:bookmarkStart w:id="316" w:name="_Toc341805278"/>
      <w:bookmarkStart w:id="317" w:name="_Toc370943534"/>
      <w:r>
        <w:rPr>
          <w:rFonts w:hint="eastAsia" w:cs="宋体"/>
          <w:color w:val="000000"/>
          <w:sz w:val="24"/>
        </w:rPr>
        <w:t>6.3.7  支付争议</w:t>
      </w:r>
      <w:bookmarkEnd w:id="314"/>
      <w:bookmarkEnd w:id="315"/>
      <w:bookmarkEnd w:id="316"/>
      <w:bookmarkEnd w:id="317"/>
    </w:p>
    <w:p>
      <w:pPr>
        <w:spacing w:line="400" w:lineRule="exact"/>
        <w:ind w:firstLine="480" w:firstLineChars="200"/>
        <w:outlineLvl w:val="0"/>
        <w:rPr>
          <w:rFonts w:cs="宋体"/>
          <w:color w:val="000000"/>
          <w:sz w:val="24"/>
        </w:rPr>
      </w:pPr>
      <w:bookmarkStart w:id="318" w:name="_Toc341805279"/>
      <w:bookmarkStart w:id="319" w:name="_Toc370943535"/>
      <w:bookmarkStart w:id="320" w:name="_Toc341015654"/>
      <w:bookmarkStart w:id="321" w:name="_Toc356567956"/>
      <w:r>
        <w:rPr>
          <w:rFonts w:hint="eastAsia" w:cs="宋体"/>
          <w:color w:val="000000"/>
          <w:sz w:val="24"/>
        </w:rPr>
        <w:t>发包人对监理人要求支付的款项中的任何部分有异议，应在收到监理人提交的书面支付申请</w:t>
      </w:r>
      <w:r>
        <w:rPr>
          <w:rFonts w:cs="宋体"/>
          <w:color w:val="000000"/>
          <w:sz w:val="24"/>
        </w:rPr>
        <w:t>7</w:t>
      </w:r>
      <w:r>
        <w:rPr>
          <w:rFonts w:hint="eastAsia" w:cs="宋体"/>
          <w:color w:val="000000"/>
          <w:sz w:val="24"/>
        </w:rPr>
        <w:t>日内发出书面通知说明理由，但不得借此延误对监理人其他应得款项的支付。本合同条款第</w:t>
      </w:r>
      <w:r>
        <w:rPr>
          <w:rFonts w:cs="宋体"/>
          <w:color w:val="000000"/>
          <w:sz w:val="24"/>
        </w:rPr>
        <w:t>6</w:t>
      </w:r>
      <w:r>
        <w:rPr>
          <w:rFonts w:hint="eastAsia" w:cs="宋体"/>
          <w:color w:val="000000"/>
          <w:sz w:val="24"/>
        </w:rPr>
        <w:t>.1.</w:t>
      </w:r>
      <w:r>
        <w:rPr>
          <w:rFonts w:cs="宋体"/>
          <w:color w:val="000000"/>
          <w:sz w:val="24"/>
        </w:rPr>
        <w:t>1</w:t>
      </w:r>
      <w:r>
        <w:rPr>
          <w:rFonts w:hint="eastAsia" w:cs="宋体"/>
          <w:color w:val="000000"/>
          <w:sz w:val="24"/>
        </w:rPr>
        <w:t>款的约定，适用于最终支付给监理人的一切曾经有过争议的款项。</w:t>
      </w:r>
      <w:bookmarkEnd w:id="318"/>
      <w:bookmarkEnd w:id="319"/>
      <w:bookmarkEnd w:id="320"/>
      <w:bookmarkEnd w:id="321"/>
      <w:bookmarkStart w:id="322" w:name="_Toc283558766"/>
      <w:bookmarkStart w:id="323" w:name="_Toc283559263"/>
    </w:p>
    <w:p>
      <w:pPr>
        <w:pStyle w:val="10"/>
        <w:tabs>
          <w:tab w:val="left" w:pos="1890"/>
        </w:tabs>
        <w:spacing w:before="100" w:after="100" w:line="400" w:lineRule="exact"/>
        <w:jc w:val="both"/>
        <w:rPr>
          <w:rFonts w:ascii="黑体"/>
          <w:b w:val="0"/>
          <w:color w:val="000000"/>
          <w:sz w:val="24"/>
          <w:szCs w:val="24"/>
        </w:rPr>
      </w:pPr>
      <w:bookmarkStart w:id="324" w:name="_Toc341805280"/>
      <w:bookmarkStart w:id="325" w:name="_Toc356567957"/>
      <w:bookmarkStart w:id="326" w:name="_Toc370943536"/>
      <w:r>
        <w:rPr>
          <w:rFonts w:hint="eastAsia" w:ascii="黑体"/>
          <w:color w:val="000000"/>
          <w:sz w:val="24"/>
          <w:szCs w:val="24"/>
        </w:rPr>
        <w:t>6.4</w:t>
      </w:r>
      <w:r>
        <w:rPr>
          <w:rFonts w:ascii="黑体"/>
          <w:color w:val="000000"/>
          <w:sz w:val="24"/>
          <w:szCs w:val="24"/>
        </w:rPr>
        <w:t xml:space="preserve"> </w:t>
      </w:r>
      <w:r>
        <w:rPr>
          <w:rFonts w:hint="eastAsia" w:ascii="黑体"/>
          <w:b w:val="0"/>
          <w:color w:val="000000"/>
          <w:sz w:val="24"/>
          <w:szCs w:val="24"/>
        </w:rPr>
        <w:t xml:space="preserve"> 货币</w:t>
      </w:r>
      <w:bookmarkEnd w:id="322"/>
      <w:bookmarkEnd w:id="323"/>
      <w:bookmarkEnd w:id="324"/>
      <w:bookmarkEnd w:id="325"/>
      <w:bookmarkEnd w:id="326"/>
    </w:p>
    <w:p>
      <w:pPr>
        <w:spacing w:line="400" w:lineRule="exact"/>
        <w:ind w:firstLine="480" w:firstLineChars="200"/>
        <w:outlineLvl w:val="0"/>
        <w:rPr>
          <w:rFonts w:cs="宋体"/>
          <w:color w:val="000000"/>
          <w:sz w:val="24"/>
        </w:rPr>
      </w:pPr>
      <w:bookmarkStart w:id="327" w:name="_Toc341015656"/>
      <w:bookmarkStart w:id="328" w:name="_Toc341805281"/>
      <w:bookmarkStart w:id="329" w:name="_Toc356567958"/>
      <w:bookmarkStart w:id="330" w:name="_Toc370943537"/>
      <w:r>
        <w:rPr>
          <w:rFonts w:hint="eastAsia" w:cs="宋体"/>
          <w:color w:val="000000"/>
          <w:sz w:val="24"/>
        </w:rPr>
        <w:t>除专用条款另有约定外，发包人支付监理人履行监理服务的费用一律采用人民币支付。涉及外币支付的，其货币种类、比例和汇率等事宜，在专用条款中约定。</w:t>
      </w:r>
      <w:bookmarkEnd w:id="327"/>
      <w:bookmarkEnd w:id="328"/>
      <w:bookmarkEnd w:id="329"/>
      <w:bookmarkEnd w:id="330"/>
    </w:p>
    <w:p>
      <w:pPr>
        <w:pStyle w:val="10"/>
        <w:tabs>
          <w:tab w:val="left" w:pos="1890"/>
        </w:tabs>
        <w:spacing w:line="400" w:lineRule="exact"/>
        <w:jc w:val="both"/>
        <w:rPr>
          <w:color w:val="000000"/>
        </w:rPr>
      </w:pPr>
      <w:bookmarkStart w:id="331" w:name="_Toc341805282"/>
      <w:bookmarkStart w:id="332" w:name="_Toc370943538"/>
      <w:bookmarkStart w:id="333" w:name="_Toc330384463"/>
      <w:bookmarkStart w:id="334" w:name="_Toc356567959"/>
      <w:r>
        <w:rPr>
          <w:rFonts w:hint="eastAsia"/>
          <w:color w:val="000000"/>
        </w:rPr>
        <w:t>7</w:t>
      </w:r>
      <w:r>
        <w:rPr>
          <w:color w:val="000000"/>
        </w:rPr>
        <w:t>．</w:t>
      </w:r>
      <w:r>
        <w:rPr>
          <w:rFonts w:hint="eastAsia"/>
          <w:color w:val="000000"/>
        </w:rPr>
        <w:t>违约</w:t>
      </w:r>
      <w:bookmarkEnd w:id="331"/>
      <w:bookmarkEnd w:id="332"/>
      <w:bookmarkEnd w:id="333"/>
      <w:bookmarkEnd w:id="334"/>
      <w:bookmarkStart w:id="335" w:name="_Toc283558740"/>
      <w:bookmarkStart w:id="336" w:name="_Toc283559237"/>
    </w:p>
    <w:p>
      <w:pPr>
        <w:pStyle w:val="10"/>
        <w:tabs>
          <w:tab w:val="left" w:pos="1890"/>
        </w:tabs>
        <w:spacing w:before="100" w:after="100" w:line="400" w:lineRule="exact"/>
        <w:jc w:val="both"/>
        <w:rPr>
          <w:rFonts w:ascii="黑体"/>
          <w:b w:val="0"/>
          <w:color w:val="000000"/>
          <w:sz w:val="24"/>
          <w:szCs w:val="24"/>
        </w:rPr>
      </w:pPr>
      <w:bookmarkStart w:id="337" w:name="_Toc356567960"/>
      <w:bookmarkStart w:id="338" w:name="_Toc341805283"/>
      <w:bookmarkStart w:id="339" w:name="_Toc370943539"/>
      <w:r>
        <w:rPr>
          <w:rFonts w:hint="eastAsia" w:ascii="黑体"/>
          <w:color w:val="000000"/>
          <w:sz w:val="24"/>
          <w:szCs w:val="24"/>
        </w:rPr>
        <w:t>7.</w:t>
      </w:r>
      <w:r>
        <w:rPr>
          <w:rFonts w:ascii="黑体"/>
          <w:color w:val="000000"/>
          <w:sz w:val="24"/>
          <w:szCs w:val="24"/>
        </w:rPr>
        <w:t>1</w:t>
      </w:r>
      <w:r>
        <w:rPr>
          <w:rFonts w:hint="eastAsia" w:ascii="黑体"/>
          <w:color w:val="000000"/>
          <w:sz w:val="24"/>
          <w:szCs w:val="24"/>
        </w:rPr>
        <w:t xml:space="preserve"> </w:t>
      </w:r>
      <w:r>
        <w:rPr>
          <w:rFonts w:hint="eastAsia" w:ascii="黑体"/>
          <w:b w:val="0"/>
          <w:color w:val="000000"/>
          <w:sz w:val="24"/>
          <w:szCs w:val="24"/>
        </w:rPr>
        <w:t xml:space="preserve"> 监理人的违约</w:t>
      </w:r>
      <w:bookmarkEnd w:id="335"/>
      <w:bookmarkEnd w:id="336"/>
      <w:r>
        <w:rPr>
          <w:rFonts w:hint="eastAsia" w:ascii="黑体"/>
          <w:b w:val="0"/>
          <w:color w:val="000000"/>
          <w:sz w:val="24"/>
          <w:szCs w:val="24"/>
        </w:rPr>
        <w:t>及赔偿责任</w:t>
      </w:r>
      <w:bookmarkEnd w:id="337"/>
      <w:bookmarkEnd w:id="338"/>
      <w:bookmarkEnd w:id="339"/>
    </w:p>
    <w:p>
      <w:pPr>
        <w:spacing w:line="400" w:lineRule="exact"/>
        <w:ind w:firstLine="480" w:firstLineChars="200"/>
        <w:outlineLvl w:val="0"/>
        <w:rPr>
          <w:rFonts w:cs="宋体"/>
          <w:color w:val="000000"/>
          <w:sz w:val="24"/>
        </w:rPr>
      </w:pPr>
      <w:bookmarkStart w:id="340" w:name="_Toc341805284"/>
      <w:bookmarkStart w:id="341" w:name="_Toc341015659"/>
      <w:bookmarkStart w:id="342" w:name="_Toc370943540"/>
      <w:bookmarkStart w:id="343" w:name="_Toc356567961"/>
      <w:r>
        <w:rPr>
          <w:rFonts w:hint="eastAsia" w:cs="宋体"/>
          <w:color w:val="000000"/>
          <w:sz w:val="24"/>
        </w:rPr>
        <w:t>7.1.1  监理人的违约</w:t>
      </w:r>
      <w:bookmarkEnd w:id="340"/>
      <w:bookmarkEnd w:id="341"/>
      <w:bookmarkEnd w:id="342"/>
      <w:bookmarkEnd w:id="343"/>
    </w:p>
    <w:p>
      <w:pPr>
        <w:spacing w:line="400" w:lineRule="exact"/>
        <w:ind w:firstLine="480" w:firstLineChars="200"/>
        <w:outlineLvl w:val="0"/>
        <w:rPr>
          <w:rFonts w:cs="宋体"/>
          <w:color w:val="000000"/>
          <w:sz w:val="24"/>
        </w:rPr>
      </w:pPr>
      <w:bookmarkStart w:id="344" w:name="_Toc341015660"/>
      <w:bookmarkStart w:id="345" w:name="_Toc341805285"/>
      <w:bookmarkStart w:id="346" w:name="_Toc370943541"/>
      <w:bookmarkStart w:id="347" w:name="_Toc356567962"/>
      <w:r>
        <w:rPr>
          <w:rFonts w:hint="eastAsia" w:cs="宋体"/>
          <w:color w:val="000000"/>
          <w:sz w:val="24"/>
        </w:rPr>
        <w:t>（1）监理人违反监理合同的约定，将监理服务的任何部分转让或分包；</w:t>
      </w:r>
      <w:bookmarkEnd w:id="344"/>
      <w:bookmarkEnd w:id="345"/>
      <w:bookmarkEnd w:id="346"/>
      <w:bookmarkEnd w:id="347"/>
    </w:p>
    <w:p>
      <w:pPr>
        <w:spacing w:line="400" w:lineRule="exact"/>
        <w:ind w:firstLine="480" w:firstLineChars="200"/>
        <w:outlineLvl w:val="0"/>
        <w:rPr>
          <w:rFonts w:cs="宋体"/>
          <w:color w:val="000000"/>
          <w:sz w:val="24"/>
        </w:rPr>
      </w:pPr>
      <w:bookmarkStart w:id="348" w:name="_Toc356567963"/>
      <w:bookmarkStart w:id="349" w:name="_Toc341015661"/>
      <w:bookmarkStart w:id="350" w:name="_Toc370943542"/>
      <w:bookmarkStart w:id="351" w:name="_Toc341805286"/>
      <w:r>
        <w:rPr>
          <w:rFonts w:hint="eastAsia" w:cs="宋体"/>
          <w:color w:val="000000"/>
          <w:sz w:val="24"/>
        </w:rPr>
        <w:t>（2）由于监理人不履行监理职责，造成工程质量、安全责任事故；</w:t>
      </w:r>
      <w:bookmarkEnd w:id="348"/>
      <w:bookmarkEnd w:id="349"/>
      <w:bookmarkEnd w:id="350"/>
      <w:bookmarkEnd w:id="351"/>
    </w:p>
    <w:p>
      <w:pPr>
        <w:spacing w:line="400" w:lineRule="exact"/>
        <w:ind w:firstLine="480" w:firstLineChars="200"/>
        <w:outlineLvl w:val="0"/>
        <w:rPr>
          <w:rFonts w:cs="宋体"/>
          <w:color w:val="000000"/>
          <w:sz w:val="24"/>
        </w:rPr>
      </w:pPr>
      <w:bookmarkStart w:id="352" w:name="_Toc356567964"/>
      <w:bookmarkStart w:id="353" w:name="_Toc341015662"/>
      <w:bookmarkStart w:id="354" w:name="_Toc341805287"/>
      <w:bookmarkStart w:id="355" w:name="_Toc370943543"/>
      <w:r>
        <w:rPr>
          <w:rFonts w:hint="eastAsia" w:cs="宋体"/>
          <w:color w:val="000000"/>
          <w:sz w:val="24"/>
        </w:rPr>
        <w:t>（3）监理人向承包人索贿、谋取私利，或与承包人串通损害发包人利益，给发包人造成损失；</w:t>
      </w:r>
      <w:bookmarkEnd w:id="352"/>
      <w:bookmarkEnd w:id="353"/>
      <w:bookmarkEnd w:id="354"/>
      <w:bookmarkEnd w:id="355"/>
    </w:p>
    <w:p>
      <w:pPr>
        <w:spacing w:line="400" w:lineRule="exact"/>
        <w:ind w:firstLine="480" w:firstLineChars="200"/>
        <w:outlineLvl w:val="0"/>
        <w:rPr>
          <w:rFonts w:cs="宋体"/>
          <w:color w:val="000000"/>
          <w:sz w:val="24"/>
        </w:rPr>
      </w:pPr>
      <w:bookmarkStart w:id="356" w:name="_Toc356567965"/>
      <w:bookmarkStart w:id="357" w:name="_Toc341805288"/>
      <w:bookmarkStart w:id="358" w:name="_Toc341015663"/>
      <w:bookmarkStart w:id="359" w:name="_Toc370943544"/>
      <w:r>
        <w:rPr>
          <w:rFonts w:hint="eastAsia" w:cs="宋体"/>
          <w:color w:val="000000"/>
          <w:sz w:val="24"/>
        </w:rPr>
        <w:t>（4）监理人未经发包人批准，擅自撤离合同约定的重要岗位监理人员的；</w:t>
      </w:r>
      <w:bookmarkEnd w:id="356"/>
      <w:bookmarkEnd w:id="357"/>
      <w:bookmarkEnd w:id="358"/>
      <w:bookmarkEnd w:id="359"/>
    </w:p>
    <w:p>
      <w:pPr>
        <w:spacing w:line="400" w:lineRule="exact"/>
        <w:ind w:firstLine="480" w:firstLineChars="200"/>
        <w:outlineLvl w:val="0"/>
        <w:rPr>
          <w:rFonts w:cs="宋体"/>
          <w:color w:val="000000"/>
          <w:sz w:val="24"/>
        </w:rPr>
      </w:pPr>
      <w:bookmarkStart w:id="360" w:name="_Toc356567966"/>
      <w:bookmarkStart w:id="361" w:name="_Toc341015664"/>
      <w:bookmarkStart w:id="362" w:name="_Toc370943545"/>
      <w:bookmarkStart w:id="363" w:name="_Toc341805289"/>
      <w:r>
        <w:rPr>
          <w:rFonts w:hint="eastAsia" w:cs="宋体"/>
          <w:color w:val="000000"/>
          <w:sz w:val="24"/>
        </w:rPr>
        <w:t>（5）监理人无法继续履行或明确表示不履行或实质上己停止履行合同；</w:t>
      </w:r>
      <w:bookmarkEnd w:id="360"/>
      <w:bookmarkEnd w:id="361"/>
      <w:bookmarkEnd w:id="362"/>
      <w:bookmarkEnd w:id="363"/>
    </w:p>
    <w:p>
      <w:pPr>
        <w:spacing w:line="400" w:lineRule="exact"/>
        <w:ind w:firstLine="480" w:firstLineChars="200"/>
        <w:outlineLvl w:val="0"/>
        <w:rPr>
          <w:rFonts w:cs="宋体"/>
          <w:color w:val="000000"/>
          <w:sz w:val="24"/>
        </w:rPr>
      </w:pPr>
      <w:bookmarkStart w:id="364" w:name="_Toc341805290"/>
      <w:bookmarkStart w:id="365" w:name="_Toc341015665"/>
      <w:bookmarkStart w:id="366" w:name="_Toc370943546"/>
      <w:bookmarkStart w:id="367" w:name="_Toc356567967"/>
      <w:r>
        <w:rPr>
          <w:rFonts w:hint="eastAsia" w:cs="宋体"/>
          <w:color w:val="000000"/>
          <w:sz w:val="24"/>
        </w:rPr>
        <w:t>（6）监理人不按合同约定履行义务的其他情况。</w:t>
      </w:r>
      <w:bookmarkEnd w:id="364"/>
      <w:bookmarkEnd w:id="365"/>
      <w:bookmarkEnd w:id="366"/>
      <w:bookmarkEnd w:id="367"/>
    </w:p>
    <w:p>
      <w:pPr>
        <w:spacing w:line="400" w:lineRule="exact"/>
        <w:ind w:firstLine="480" w:firstLineChars="200"/>
        <w:outlineLvl w:val="0"/>
        <w:rPr>
          <w:rFonts w:cs="宋体"/>
          <w:color w:val="000000"/>
          <w:sz w:val="24"/>
        </w:rPr>
      </w:pPr>
      <w:bookmarkStart w:id="368" w:name="_Toc341015666"/>
      <w:bookmarkStart w:id="369" w:name="_Toc341805291"/>
      <w:bookmarkStart w:id="370" w:name="_Toc370943547"/>
      <w:bookmarkStart w:id="371" w:name="_Toc356567968"/>
      <w:r>
        <w:rPr>
          <w:rFonts w:hint="eastAsia" w:cs="宋体"/>
          <w:color w:val="000000"/>
          <w:sz w:val="24"/>
        </w:rPr>
        <w:t>7.1.2  监理人违约的处理</w:t>
      </w:r>
      <w:bookmarkEnd w:id="368"/>
      <w:bookmarkEnd w:id="369"/>
      <w:bookmarkEnd w:id="370"/>
      <w:bookmarkEnd w:id="371"/>
    </w:p>
    <w:p>
      <w:pPr>
        <w:spacing w:line="400" w:lineRule="exact"/>
        <w:ind w:firstLine="480" w:firstLineChars="200"/>
        <w:outlineLvl w:val="0"/>
        <w:rPr>
          <w:rFonts w:cs="宋体"/>
          <w:color w:val="000000"/>
          <w:sz w:val="24"/>
        </w:rPr>
      </w:pPr>
      <w:bookmarkStart w:id="372" w:name="_Toc341015667"/>
      <w:bookmarkStart w:id="373" w:name="_Toc341805292"/>
      <w:bookmarkStart w:id="374" w:name="_Toc370943548"/>
      <w:bookmarkStart w:id="375" w:name="_Toc356567969"/>
      <w:r>
        <w:rPr>
          <w:rFonts w:hint="eastAsia" w:cs="宋体"/>
          <w:color w:val="000000"/>
          <w:sz w:val="24"/>
        </w:rPr>
        <w:t>监理人违反上述约定应承担违约责任，发包人有权向监理人发出书面通</w:t>
      </w:r>
      <w:r>
        <w:rPr>
          <w:rFonts w:hint="eastAsia"/>
          <w:color w:val="000000"/>
          <w:sz w:val="24"/>
        </w:rPr>
        <w:t>知要求其限期改正。当发包人在</w:t>
      </w:r>
      <w:r>
        <w:rPr>
          <w:color w:val="000000"/>
          <w:sz w:val="24"/>
        </w:rPr>
        <w:t>向监理人发出书面通知的</w:t>
      </w:r>
      <w:r>
        <w:rPr>
          <w:rFonts w:hint="eastAsia"/>
          <w:color w:val="000000"/>
          <w:sz w:val="24"/>
        </w:rPr>
        <w:t>28日后</w:t>
      </w:r>
      <w:r>
        <w:rPr>
          <w:color w:val="000000"/>
          <w:sz w:val="24"/>
        </w:rPr>
        <w:t>未见纠正，可以向监理人课以违约金，并可通知终止合同。在</w:t>
      </w:r>
      <w:r>
        <w:rPr>
          <w:rFonts w:hint="eastAsia"/>
          <w:color w:val="000000"/>
          <w:sz w:val="24"/>
        </w:rPr>
        <w:t>发生第</w:t>
      </w:r>
      <w:r>
        <w:rPr>
          <w:rFonts w:hint="eastAsia" w:cs="宋体"/>
          <w:color w:val="000000"/>
          <w:sz w:val="24"/>
        </w:rPr>
        <w:t>7.1.1</w:t>
      </w:r>
      <w:r>
        <w:rPr>
          <w:rFonts w:hint="eastAsia"/>
          <w:color w:val="000000"/>
          <w:sz w:val="24"/>
        </w:rPr>
        <w:t>（1）、7.1.1（3）、7.1.1（5）项情形时，</w:t>
      </w:r>
      <w:r>
        <w:rPr>
          <w:color w:val="000000"/>
          <w:sz w:val="24"/>
        </w:rPr>
        <w:t>发包人可</w:t>
      </w:r>
      <w:r>
        <w:rPr>
          <w:rFonts w:hint="eastAsia"/>
          <w:color w:val="000000"/>
          <w:sz w:val="24"/>
        </w:rPr>
        <w:t>直接</w:t>
      </w:r>
      <w:r>
        <w:rPr>
          <w:color w:val="000000"/>
          <w:sz w:val="24"/>
        </w:rPr>
        <w:t>发出书面通知立即终止合同。</w:t>
      </w:r>
      <w:r>
        <w:rPr>
          <w:rFonts w:hint="eastAsia" w:ascii="宋体" w:hAnsi="宋体"/>
          <w:color w:val="000000"/>
          <w:sz w:val="24"/>
        </w:rPr>
        <w:t>合同解除后，发包人可选派其他监理人继续完成该项目的监理服务工作，但不免除监理人在被解除合同前所完成监理工作应承担的责任。</w:t>
      </w:r>
      <w:bookmarkEnd w:id="372"/>
      <w:bookmarkEnd w:id="373"/>
      <w:bookmarkEnd w:id="374"/>
      <w:bookmarkEnd w:id="375"/>
    </w:p>
    <w:p>
      <w:pPr>
        <w:spacing w:line="400" w:lineRule="exact"/>
        <w:ind w:firstLine="480" w:firstLineChars="200"/>
        <w:rPr>
          <w:rFonts w:ascii="宋体" w:hAnsi="宋体"/>
          <w:color w:val="000000"/>
          <w:sz w:val="24"/>
        </w:rPr>
      </w:pPr>
      <w:r>
        <w:rPr>
          <w:rFonts w:hint="eastAsia" w:cs="宋体"/>
          <w:color w:val="000000"/>
          <w:sz w:val="24"/>
        </w:rPr>
        <w:t>7.1.3  违约解除</w:t>
      </w:r>
      <w:r>
        <w:rPr>
          <w:rFonts w:hint="eastAsia" w:ascii="宋体" w:hAnsi="宋体"/>
          <w:color w:val="000000"/>
          <w:sz w:val="24"/>
        </w:rPr>
        <w:t>合同后的付款和结清</w:t>
      </w:r>
    </w:p>
    <w:p>
      <w:pPr>
        <w:spacing w:line="400" w:lineRule="exact"/>
        <w:ind w:firstLine="480" w:firstLineChars="200"/>
        <w:rPr>
          <w:rFonts w:ascii="宋体" w:hAnsi="宋体"/>
          <w:color w:val="000000"/>
          <w:sz w:val="24"/>
        </w:rPr>
      </w:pPr>
      <w:r>
        <w:rPr>
          <w:rFonts w:hint="eastAsia"/>
          <w:color w:val="000000"/>
          <w:sz w:val="24"/>
        </w:rPr>
        <w:t>（</w:t>
      </w:r>
      <w:r>
        <w:rPr>
          <w:color w:val="000000"/>
          <w:sz w:val="24"/>
        </w:rPr>
        <w:t>1</w:t>
      </w:r>
      <w:r>
        <w:rPr>
          <w:rFonts w:hint="eastAsia"/>
          <w:color w:val="000000"/>
          <w:sz w:val="24"/>
        </w:rPr>
        <w:t>）</w:t>
      </w:r>
      <w:r>
        <w:rPr>
          <w:rFonts w:hint="eastAsia" w:ascii="宋体" w:hAnsi="宋体"/>
          <w:color w:val="000000"/>
          <w:sz w:val="24"/>
        </w:rPr>
        <w:t>合同解除后，发包人按监理人实际完成的监理工作计算监理服务费，并暂停对监理人的一切付款，查清各项付款和己扣款金额，包括监理人应支付的违约金。</w:t>
      </w:r>
    </w:p>
    <w:p>
      <w:pPr>
        <w:spacing w:line="400" w:lineRule="exact"/>
        <w:ind w:firstLine="480" w:firstLineChars="200"/>
        <w:rPr>
          <w:rFonts w:ascii="宋体" w:hAnsi="宋体"/>
          <w:color w:val="000000"/>
          <w:sz w:val="24"/>
        </w:rPr>
      </w:pPr>
      <w:r>
        <w:rPr>
          <w:rFonts w:hint="eastAsia"/>
          <w:color w:val="000000"/>
          <w:sz w:val="24"/>
        </w:rPr>
        <w:t>（2）</w:t>
      </w:r>
      <w:r>
        <w:rPr>
          <w:rFonts w:hint="eastAsia" w:ascii="宋体" w:hAnsi="宋体"/>
          <w:color w:val="000000"/>
          <w:sz w:val="24"/>
        </w:rPr>
        <w:t>合同双方确认上述往来款项后，出具最终结清付款证书，结清全部合同款项。</w:t>
      </w:r>
    </w:p>
    <w:p>
      <w:pPr>
        <w:spacing w:line="400" w:lineRule="exact"/>
        <w:ind w:firstLine="480" w:firstLineChars="200"/>
        <w:rPr>
          <w:color w:val="000000"/>
          <w:sz w:val="24"/>
        </w:rPr>
      </w:pPr>
      <w:r>
        <w:rPr>
          <w:rFonts w:hint="eastAsia"/>
          <w:color w:val="000000"/>
          <w:sz w:val="24"/>
        </w:rPr>
        <w:t>（3）发包人和监理人未能就解除合同后的结清达成一致而形成争议的</w:t>
      </w:r>
      <w:r>
        <w:rPr>
          <w:rFonts w:hint="eastAsia" w:ascii="宋体" w:hAnsi="宋体"/>
          <w:color w:val="000000"/>
          <w:sz w:val="24"/>
        </w:rPr>
        <w:t>，按第9节的约</w:t>
      </w:r>
      <w:r>
        <w:rPr>
          <w:rFonts w:hint="eastAsia"/>
          <w:color w:val="000000"/>
          <w:sz w:val="24"/>
        </w:rPr>
        <w:t>定办理。</w:t>
      </w:r>
    </w:p>
    <w:p>
      <w:pPr>
        <w:spacing w:line="400" w:lineRule="exact"/>
        <w:ind w:firstLine="480" w:firstLineChars="200"/>
        <w:rPr>
          <w:rFonts w:cs="宋体"/>
          <w:color w:val="000000"/>
          <w:sz w:val="24"/>
        </w:rPr>
      </w:pPr>
      <w:r>
        <w:rPr>
          <w:rFonts w:hint="eastAsia" w:cs="宋体"/>
          <w:color w:val="000000"/>
          <w:sz w:val="24"/>
        </w:rPr>
        <w:t>7.1.4  监理人的赔偿责任</w:t>
      </w:r>
    </w:p>
    <w:p>
      <w:pPr>
        <w:spacing w:line="400" w:lineRule="exact"/>
        <w:ind w:firstLine="480" w:firstLineChars="200"/>
        <w:rPr>
          <w:color w:val="000000"/>
          <w:sz w:val="24"/>
        </w:rPr>
      </w:pPr>
      <w:r>
        <w:rPr>
          <w:color w:val="000000"/>
          <w:sz w:val="24"/>
        </w:rPr>
        <w:t>监理人违反监理合同的</w:t>
      </w:r>
      <w:r>
        <w:rPr>
          <w:rFonts w:hint="eastAsia"/>
          <w:color w:val="000000"/>
          <w:sz w:val="24"/>
        </w:rPr>
        <w:t>约</w:t>
      </w:r>
      <w:r>
        <w:rPr>
          <w:color w:val="000000"/>
          <w:sz w:val="24"/>
        </w:rPr>
        <w:t>定并造成发包人的经济损失，应向发包人赔偿，</w:t>
      </w:r>
      <w:r>
        <w:rPr>
          <w:rFonts w:hint="eastAsia"/>
          <w:color w:val="000000"/>
          <w:sz w:val="24"/>
        </w:rPr>
        <w:t>除非</w:t>
      </w:r>
      <w:r>
        <w:rPr>
          <w:color w:val="000000"/>
          <w:sz w:val="24"/>
        </w:rPr>
        <w:t>专用条款</w:t>
      </w:r>
      <w:r>
        <w:rPr>
          <w:rFonts w:hint="eastAsia"/>
          <w:color w:val="000000"/>
          <w:sz w:val="24"/>
        </w:rPr>
        <w:t>另有约</w:t>
      </w:r>
      <w:r>
        <w:rPr>
          <w:color w:val="000000"/>
          <w:sz w:val="24"/>
        </w:rPr>
        <w:t>定</w:t>
      </w:r>
      <w:r>
        <w:rPr>
          <w:rFonts w:hint="eastAsia"/>
          <w:color w:val="000000"/>
          <w:sz w:val="24"/>
        </w:rPr>
        <w:t>，赔偿金为发包人直接经济损失所对应的监理费与监理人应承担责任的比例的乘积。</w:t>
      </w:r>
    </w:p>
    <w:p>
      <w:pPr>
        <w:spacing w:line="400" w:lineRule="exact"/>
        <w:ind w:firstLine="480" w:firstLineChars="200"/>
        <w:rPr>
          <w:color w:val="000000"/>
          <w:sz w:val="24"/>
        </w:rPr>
      </w:pPr>
      <w:r>
        <w:rPr>
          <w:color w:val="000000"/>
          <w:sz w:val="24"/>
        </w:rPr>
        <w:t>监理人对</w:t>
      </w:r>
      <w:r>
        <w:rPr>
          <w:rFonts w:hint="eastAsia"/>
          <w:color w:val="000000"/>
          <w:sz w:val="24"/>
        </w:rPr>
        <w:t>由于</w:t>
      </w:r>
      <w:r>
        <w:rPr>
          <w:color w:val="000000"/>
          <w:sz w:val="24"/>
        </w:rPr>
        <w:t>第三方责任造成的任何经济损失，不承担责任。如果监理人与发包人或第三方对有关经济损失共负责任时，应按责任比例计算赔偿。监理人的上述责任赔偿，均应按照本合同第</w:t>
      </w:r>
      <w:r>
        <w:rPr>
          <w:rFonts w:hint="eastAsia"/>
          <w:color w:val="000000"/>
          <w:sz w:val="24"/>
        </w:rPr>
        <w:t>7</w:t>
      </w:r>
      <w:r>
        <w:rPr>
          <w:color w:val="000000"/>
          <w:sz w:val="24"/>
        </w:rPr>
        <w:t>.4</w:t>
      </w:r>
      <w:r>
        <w:rPr>
          <w:rFonts w:hint="eastAsia"/>
          <w:color w:val="000000"/>
          <w:sz w:val="24"/>
        </w:rPr>
        <w:t>条</w:t>
      </w:r>
      <w:r>
        <w:rPr>
          <w:color w:val="000000"/>
          <w:sz w:val="24"/>
        </w:rPr>
        <w:t>的约定办理。</w:t>
      </w:r>
    </w:p>
    <w:p>
      <w:pPr>
        <w:spacing w:line="400" w:lineRule="exact"/>
        <w:ind w:firstLine="480" w:firstLineChars="200"/>
        <w:rPr>
          <w:color w:val="000000"/>
          <w:sz w:val="24"/>
        </w:rPr>
      </w:pPr>
      <w:r>
        <w:rPr>
          <w:rFonts w:hint="eastAsia"/>
          <w:color w:val="000000"/>
          <w:sz w:val="24"/>
        </w:rPr>
        <w:t>7.1.5  监理人对发包人未授权的监理服务范围不承担监理责任。</w:t>
      </w:r>
    </w:p>
    <w:p>
      <w:pPr>
        <w:pStyle w:val="10"/>
        <w:tabs>
          <w:tab w:val="left" w:pos="1890"/>
        </w:tabs>
        <w:spacing w:before="100" w:after="100" w:line="400" w:lineRule="exact"/>
        <w:jc w:val="both"/>
        <w:rPr>
          <w:rFonts w:ascii="黑体"/>
          <w:b w:val="0"/>
          <w:color w:val="000000"/>
          <w:sz w:val="24"/>
          <w:szCs w:val="24"/>
        </w:rPr>
      </w:pPr>
      <w:bookmarkStart w:id="376" w:name="_Toc356567970"/>
      <w:bookmarkStart w:id="377" w:name="_Toc341805293"/>
      <w:bookmarkStart w:id="378" w:name="_Toc370943549"/>
      <w:r>
        <w:rPr>
          <w:rFonts w:hint="eastAsia" w:ascii="黑体"/>
          <w:color w:val="000000"/>
          <w:sz w:val="24"/>
          <w:szCs w:val="24"/>
        </w:rPr>
        <w:t xml:space="preserve">7.2 </w:t>
      </w:r>
      <w:r>
        <w:rPr>
          <w:rFonts w:hint="eastAsia" w:ascii="黑体"/>
          <w:b w:val="0"/>
          <w:color w:val="000000"/>
          <w:sz w:val="24"/>
          <w:szCs w:val="24"/>
        </w:rPr>
        <w:t xml:space="preserve"> 发包人的违约和赔偿责任</w:t>
      </w:r>
      <w:bookmarkEnd w:id="376"/>
      <w:bookmarkEnd w:id="377"/>
      <w:bookmarkEnd w:id="378"/>
    </w:p>
    <w:p>
      <w:pPr>
        <w:autoSpaceDE w:val="0"/>
        <w:autoSpaceDN w:val="0"/>
        <w:adjustRightInd w:val="0"/>
        <w:snapToGrid w:val="0"/>
        <w:spacing w:line="400" w:lineRule="exact"/>
        <w:ind w:firstLine="480" w:firstLineChars="200"/>
        <w:rPr>
          <w:color w:val="000000"/>
          <w:sz w:val="24"/>
        </w:rPr>
      </w:pPr>
      <w:r>
        <w:rPr>
          <w:rFonts w:hint="eastAsia"/>
          <w:color w:val="000000"/>
          <w:sz w:val="24"/>
        </w:rPr>
        <w:t>7.2.1  发包人的违约</w:t>
      </w:r>
    </w:p>
    <w:p>
      <w:pPr>
        <w:autoSpaceDE w:val="0"/>
        <w:autoSpaceDN w:val="0"/>
        <w:adjustRightInd w:val="0"/>
        <w:snapToGrid w:val="0"/>
        <w:spacing w:line="400" w:lineRule="exact"/>
        <w:ind w:firstLine="480" w:firstLineChars="200"/>
        <w:rPr>
          <w:color w:val="000000"/>
          <w:sz w:val="24"/>
        </w:rPr>
      </w:pPr>
      <w:r>
        <w:rPr>
          <w:rFonts w:hint="eastAsia"/>
          <w:color w:val="000000"/>
          <w:sz w:val="24"/>
        </w:rPr>
        <w:t>（1）发包人在合同约定的期限内，未向监理人支付到期应付的款项；</w:t>
      </w:r>
    </w:p>
    <w:p>
      <w:pPr>
        <w:spacing w:line="400" w:lineRule="exact"/>
        <w:ind w:firstLine="480" w:firstLineChars="200"/>
        <w:rPr>
          <w:color w:val="000000"/>
          <w:sz w:val="24"/>
        </w:rPr>
      </w:pPr>
      <w:r>
        <w:rPr>
          <w:rFonts w:hint="eastAsia"/>
          <w:color w:val="000000"/>
          <w:sz w:val="24"/>
        </w:rPr>
        <w:t>（2）发包人未能按照合同约定向监理人提供履行监理服务所必需工作条件；</w:t>
      </w:r>
    </w:p>
    <w:p>
      <w:pPr>
        <w:autoSpaceDE w:val="0"/>
        <w:autoSpaceDN w:val="0"/>
        <w:adjustRightInd w:val="0"/>
        <w:snapToGrid w:val="0"/>
        <w:spacing w:line="400" w:lineRule="exact"/>
        <w:ind w:firstLine="480" w:firstLineChars="200"/>
        <w:rPr>
          <w:color w:val="000000"/>
          <w:sz w:val="24"/>
        </w:rPr>
      </w:pPr>
      <w:r>
        <w:rPr>
          <w:rFonts w:hint="eastAsia"/>
          <w:color w:val="000000"/>
          <w:sz w:val="24"/>
        </w:rPr>
        <w:t>（3）非监理人原因停工期间，发包人不批准监理人暂时退场，且不支付停工期间的费用；</w:t>
      </w:r>
    </w:p>
    <w:p>
      <w:pPr>
        <w:autoSpaceDE w:val="0"/>
        <w:autoSpaceDN w:val="0"/>
        <w:adjustRightInd w:val="0"/>
        <w:snapToGrid w:val="0"/>
        <w:spacing w:line="400" w:lineRule="exact"/>
        <w:ind w:firstLine="480" w:firstLineChars="200"/>
        <w:rPr>
          <w:color w:val="000000"/>
          <w:sz w:val="24"/>
        </w:rPr>
      </w:pPr>
      <w:r>
        <w:rPr>
          <w:rFonts w:hint="eastAsia"/>
          <w:color w:val="000000"/>
          <w:sz w:val="24"/>
        </w:rPr>
        <w:t>（4）发包人无法继续履行或明确表示不履行或实质上已停止履行合同的；</w:t>
      </w:r>
    </w:p>
    <w:p>
      <w:pPr>
        <w:autoSpaceDE w:val="0"/>
        <w:autoSpaceDN w:val="0"/>
        <w:adjustRightInd w:val="0"/>
        <w:snapToGrid w:val="0"/>
        <w:spacing w:line="400" w:lineRule="exact"/>
        <w:ind w:firstLine="480" w:firstLineChars="200"/>
        <w:rPr>
          <w:color w:val="000000"/>
          <w:sz w:val="24"/>
        </w:rPr>
      </w:pPr>
      <w:r>
        <w:rPr>
          <w:rFonts w:hint="eastAsia"/>
          <w:color w:val="000000"/>
          <w:sz w:val="24"/>
        </w:rPr>
        <w:t>（5）发包人未按合同约定履行其他应尽义务。</w:t>
      </w:r>
    </w:p>
    <w:p>
      <w:pPr>
        <w:autoSpaceDE w:val="0"/>
        <w:autoSpaceDN w:val="0"/>
        <w:adjustRightInd w:val="0"/>
        <w:snapToGrid w:val="0"/>
        <w:spacing w:line="400" w:lineRule="exact"/>
        <w:ind w:firstLine="480" w:firstLineChars="200"/>
        <w:rPr>
          <w:color w:val="000000"/>
          <w:sz w:val="24"/>
        </w:rPr>
      </w:pPr>
      <w:r>
        <w:rPr>
          <w:rFonts w:hint="eastAsia"/>
          <w:color w:val="000000"/>
          <w:sz w:val="24"/>
        </w:rPr>
        <w:t>7.2.2  发包人违约的处理</w:t>
      </w:r>
    </w:p>
    <w:p>
      <w:pPr>
        <w:spacing w:line="400" w:lineRule="exact"/>
        <w:ind w:firstLine="480" w:firstLineChars="200"/>
        <w:rPr>
          <w:color w:val="000000"/>
          <w:sz w:val="24"/>
        </w:rPr>
      </w:pPr>
      <w:r>
        <w:rPr>
          <w:rFonts w:hint="eastAsia"/>
          <w:color w:val="000000"/>
          <w:sz w:val="24"/>
        </w:rPr>
        <w:t>发包人违反上述约定应承担违约责任，并按相关合同条款约定承担相应的费用。</w:t>
      </w:r>
    </w:p>
    <w:p>
      <w:pPr>
        <w:spacing w:line="400" w:lineRule="exact"/>
        <w:ind w:firstLine="480" w:firstLineChars="200"/>
        <w:rPr>
          <w:color w:val="000000"/>
          <w:sz w:val="24"/>
        </w:rPr>
      </w:pPr>
      <w:r>
        <w:rPr>
          <w:rFonts w:hint="eastAsia"/>
          <w:color w:val="000000"/>
          <w:sz w:val="24"/>
        </w:rPr>
        <w:t>7.2.3  监理人有权暂停监理服务</w:t>
      </w:r>
    </w:p>
    <w:p>
      <w:pPr>
        <w:spacing w:line="400" w:lineRule="exact"/>
        <w:ind w:firstLine="480" w:firstLineChars="200"/>
        <w:rPr>
          <w:color w:val="000000"/>
          <w:sz w:val="24"/>
        </w:rPr>
      </w:pPr>
      <w:r>
        <w:rPr>
          <w:rFonts w:hint="eastAsia"/>
          <w:color w:val="000000"/>
          <w:sz w:val="24"/>
        </w:rPr>
        <w:t>发包人发生除第</w:t>
      </w:r>
      <w:r>
        <w:rPr>
          <w:color w:val="000000"/>
          <w:sz w:val="24"/>
        </w:rPr>
        <w:t>7.2.1(</w:t>
      </w:r>
      <w:r>
        <w:rPr>
          <w:rFonts w:hint="eastAsia"/>
          <w:color w:val="000000"/>
          <w:sz w:val="24"/>
        </w:rPr>
        <w:t>4</w:t>
      </w:r>
      <w:r>
        <w:rPr>
          <w:color w:val="000000"/>
          <w:sz w:val="24"/>
        </w:rPr>
        <w:t>)</w:t>
      </w:r>
      <w:r>
        <w:rPr>
          <w:rFonts w:hint="eastAsia"/>
          <w:color w:val="000000"/>
          <w:sz w:val="24"/>
        </w:rPr>
        <w:t>项以外的违约情况时，监理人可向发包人发出通知，要求发包人采取有效措施纠正违约行为。发包人收到监理人通知后的28日后仍不履行合同义务，监理人有权暂停监理服务，并通知发包人，发包人应承担由此增加的监理服务费用。</w:t>
      </w:r>
    </w:p>
    <w:p>
      <w:pPr>
        <w:spacing w:line="400" w:lineRule="exact"/>
        <w:ind w:firstLine="480" w:firstLineChars="200"/>
        <w:rPr>
          <w:color w:val="000000"/>
          <w:sz w:val="24"/>
        </w:rPr>
      </w:pPr>
      <w:r>
        <w:rPr>
          <w:rFonts w:hint="eastAsia"/>
          <w:color w:val="000000"/>
          <w:sz w:val="24"/>
        </w:rPr>
        <w:t>7.2.4  发包人违约解除合同</w:t>
      </w:r>
    </w:p>
    <w:p>
      <w:pPr>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）发生第7.2.1(4)项的违约情况时，监理人可书面通知发包人解除合同。</w:t>
      </w:r>
    </w:p>
    <w:p>
      <w:pPr>
        <w:spacing w:line="400" w:lineRule="exact"/>
        <w:ind w:firstLine="480" w:firstLineChars="200"/>
        <w:rPr>
          <w:color w:val="000000"/>
          <w:sz w:val="24"/>
        </w:rPr>
      </w:pPr>
      <w:r>
        <w:rPr>
          <w:rFonts w:hint="eastAsia"/>
          <w:color w:val="000000"/>
          <w:sz w:val="24"/>
        </w:rPr>
        <w:t>（2）监理人按第7.2.3款暂停监理服务28日后，发包人仍不纠正违约行为的，监理人可向发包人发出解除合同通知。但监理人的这一行动不免除发包人承担的违约责任，也不影响监理人根据合同约定享有的赔偿权利。</w:t>
      </w:r>
    </w:p>
    <w:p>
      <w:pPr>
        <w:spacing w:line="400" w:lineRule="exact"/>
        <w:ind w:firstLine="480" w:firstLineChars="200"/>
        <w:rPr>
          <w:color w:val="000000"/>
          <w:sz w:val="24"/>
        </w:rPr>
      </w:pPr>
      <w:r>
        <w:rPr>
          <w:rFonts w:hint="eastAsia"/>
          <w:color w:val="000000"/>
          <w:sz w:val="24"/>
        </w:rPr>
        <w:t>7.2.5  发包人的赔偿责任</w:t>
      </w:r>
    </w:p>
    <w:p>
      <w:pPr>
        <w:autoSpaceDE w:val="0"/>
        <w:autoSpaceDN w:val="0"/>
        <w:adjustRightInd w:val="0"/>
        <w:snapToGrid w:val="0"/>
        <w:spacing w:line="400" w:lineRule="exact"/>
        <w:ind w:firstLine="480" w:firstLineChars="200"/>
        <w:rPr>
          <w:color w:val="000000"/>
          <w:sz w:val="24"/>
        </w:rPr>
      </w:pPr>
      <w:r>
        <w:rPr>
          <w:color w:val="000000"/>
          <w:sz w:val="24"/>
        </w:rPr>
        <w:t>发包人违反监理合同的约定并造成监理人的经济损失，应向监理人赔偿，</w:t>
      </w:r>
      <w:r>
        <w:rPr>
          <w:rFonts w:hint="eastAsia"/>
          <w:color w:val="000000"/>
          <w:sz w:val="24"/>
        </w:rPr>
        <w:t>除非</w:t>
      </w:r>
      <w:r>
        <w:rPr>
          <w:color w:val="000000"/>
          <w:sz w:val="24"/>
        </w:rPr>
        <w:t>专用条款</w:t>
      </w:r>
      <w:r>
        <w:rPr>
          <w:rFonts w:hint="eastAsia"/>
          <w:color w:val="000000"/>
          <w:sz w:val="24"/>
        </w:rPr>
        <w:t>另有约</w:t>
      </w:r>
      <w:r>
        <w:rPr>
          <w:color w:val="000000"/>
          <w:sz w:val="24"/>
        </w:rPr>
        <w:t>定</w:t>
      </w:r>
      <w:r>
        <w:rPr>
          <w:rFonts w:hint="eastAsia"/>
          <w:color w:val="000000"/>
          <w:sz w:val="24"/>
        </w:rPr>
        <w:t>，发包人应据实赔偿监理人的直接经济损失。</w:t>
      </w:r>
    </w:p>
    <w:p>
      <w:pPr>
        <w:spacing w:line="400" w:lineRule="exact"/>
        <w:ind w:firstLine="480" w:firstLineChars="200"/>
        <w:rPr>
          <w:color w:val="000000"/>
          <w:sz w:val="24"/>
        </w:rPr>
      </w:pPr>
      <w:r>
        <w:rPr>
          <w:rFonts w:hint="eastAsia"/>
          <w:color w:val="000000"/>
          <w:sz w:val="24"/>
        </w:rPr>
        <w:t>7.2.6  违约解除合同后的付款和结清</w:t>
      </w:r>
    </w:p>
    <w:p>
      <w:pPr>
        <w:spacing w:line="400" w:lineRule="exact"/>
        <w:ind w:firstLine="480" w:firstLineChars="200"/>
        <w:rPr>
          <w:color w:val="000000"/>
          <w:sz w:val="24"/>
        </w:rPr>
      </w:pPr>
      <w:r>
        <w:rPr>
          <w:rFonts w:hint="eastAsia"/>
          <w:color w:val="000000"/>
          <w:sz w:val="24"/>
        </w:rPr>
        <w:t>因发包人违约解除合同的，发包人应在解除合同后28日内向监理人支付下列金额，监理人应在此期限内及时向发包人提交要求支付下列金额的有关资料和凭证：</w:t>
      </w:r>
    </w:p>
    <w:p>
      <w:pPr>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）合同解除日以前应支付的监理服务费用及按合同约定在合同解除日前应支付给监理人的其他金额；</w:t>
      </w:r>
    </w:p>
    <w:p>
      <w:pPr>
        <w:spacing w:line="400" w:lineRule="exact"/>
        <w:ind w:firstLine="480" w:firstLineChars="200"/>
        <w:rPr>
          <w:color w:val="000000"/>
          <w:sz w:val="24"/>
        </w:rPr>
      </w:pPr>
      <w:r>
        <w:rPr>
          <w:rFonts w:hint="eastAsia"/>
          <w:color w:val="000000"/>
          <w:sz w:val="24"/>
        </w:rPr>
        <w:t>（2）监理人为该工程施工监理服务投入的办公、生活、试验设施建设等未摊销的费用，部分试验设备、办公用具提前折旧费用；</w:t>
      </w:r>
    </w:p>
    <w:p>
      <w:pPr>
        <w:spacing w:line="400" w:lineRule="exact"/>
        <w:ind w:firstLine="480" w:firstLineChars="200"/>
        <w:rPr>
          <w:color w:val="000000"/>
          <w:sz w:val="24"/>
        </w:rPr>
      </w:pPr>
      <w:r>
        <w:rPr>
          <w:rFonts w:hint="eastAsia"/>
          <w:color w:val="000000"/>
          <w:sz w:val="24"/>
        </w:rPr>
        <w:t>（3）监理人的人员及设备撤离所需费用；</w:t>
      </w:r>
    </w:p>
    <w:p>
      <w:pPr>
        <w:spacing w:line="400" w:lineRule="exact"/>
        <w:ind w:firstLine="480" w:firstLineChars="200"/>
        <w:rPr>
          <w:color w:val="000000"/>
          <w:sz w:val="24"/>
        </w:rPr>
      </w:pPr>
      <w:r>
        <w:rPr>
          <w:rFonts w:hint="eastAsia"/>
          <w:color w:val="000000"/>
          <w:sz w:val="24"/>
        </w:rPr>
        <w:t>（4）由于解除合同应赔偿的监理人其他损失；</w:t>
      </w:r>
    </w:p>
    <w:p>
      <w:pPr>
        <w:spacing w:line="400" w:lineRule="exact"/>
        <w:ind w:firstLine="480" w:firstLineChars="200"/>
        <w:rPr>
          <w:color w:val="000000"/>
          <w:sz w:val="24"/>
        </w:rPr>
      </w:pPr>
      <w:r>
        <w:rPr>
          <w:rFonts w:hint="eastAsia"/>
          <w:color w:val="000000"/>
          <w:sz w:val="24"/>
        </w:rPr>
        <w:t>（5）合同双方确认上述往来款项后，出具最终结清付款证书，结清全部合同款项；</w:t>
      </w:r>
    </w:p>
    <w:p>
      <w:pPr>
        <w:spacing w:line="400" w:lineRule="exact"/>
        <w:ind w:firstLine="480" w:firstLineChars="200"/>
        <w:rPr>
          <w:color w:val="000000"/>
          <w:sz w:val="24"/>
        </w:rPr>
      </w:pPr>
      <w:r>
        <w:rPr>
          <w:rFonts w:hint="eastAsia"/>
          <w:color w:val="000000"/>
          <w:sz w:val="24"/>
        </w:rPr>
        <w:t>（6）发包人和监理人未能就解除合同后的结清达成一致而形成争议的，按第9节的约定办理。</w:t>
      </w:r>
    </w:p>
    <w:p>
      <w:pPr>
        <w:autoSpaceDE w:val="0"/>
        <w:autoSpaceDN w:val="0"/>
        <w:adjustRightInd w:val="0"/>
        <w:snapToGrid w:val="0"/>
        <w:spacing w:line="400" w:lineRule="exact"/>
        <w:ind w:firstLine="480" w:firstLineChars="200"/>
        <w:rPr>
          <w:color w:val="000000"/>
          <w:sz w:val="24"/>
        </w:rPr>
      </w:pPr>
      <w:r>
        <w:rPr>
          <w:rFonts w:hint="eastAsia"/>
          <w:color w:val="000000"/>
          <w:sz w:val="24"/>
        </w:rPr>
        <w:t>发包人应按本项约定支付上述金额并退还履约保证金，但有权要求监理人支付应偿还给发包人的各项金额。</w:t>
      </w:r>
    </w:p>
    <w:p>
      <w:pPr>
        <w:pStyle w:val="10"/>
        <w:tabs>
          <w:tab w:val="left" w:pos="1890"/>
        </w:tabs>
        <w:spacing w:before="100" w:after="100" w:line="400" w:lineRule="exact"/>
        <w:jc w:val="both"/>
        <w:rPr>
          <w:rFonts w:ascii="黑体"/>
          <w:b w:val="0"/>
          <w:color w:val="000000"/>
          <w:sz w:val="24"/>
          <w:szCs w:val="24"/>
        </w:rPr>
      </w:pPr>
      <w:bookmarkStart w:id="379" w:name="_Toc356567971"/>
      <w:bookmarkStart w:id="380" w:name="_Toc370943550"/>
      <w:bookmarkStart w:id="381" w:name="_Toc341805294"/>
      <w:r>
        <w:rPr>
          <w:rFonts w:hint="eastAsia" w:ascii="黑体"/>
          <w:color w:val="000000"/>
          <w:sz w:val="24"/>
          <w:szCs w:val="24"/>
        </w:rPr>
        <w:t>7.3</w:t>
      </w:r>
      <w:r>
        <w:rPr>
          <w:rFonts w:hint="eastAsia" w:ascii="黑体"/>
          <w:b w:val="0"/>
          <w:color w:val="000000"/>
          <w:sz w:val="24"/>
          <w:szCs w:val="24"/>
        </w:rPr>
        <w:t xml:space="preserve">  赔偿责任的期限</w:t>
      </w:r>
      <w:bookmarkEnd w:id="379"/>
      <w:bookmarkEnd w:id="380"/>
      <w:bookmarkEnd w:id="381"/>
    </w:p>
    <w:p>
      <w:pPr>
        <w:spacing w:line="400" w:lineRule="exact"/>
        <w:ind w:firstLine="480" w:firstLineChars="200"/>
        <w:rPr>
          <w:color w:val="000000"/>
          <w:sz w:val="24"/>
        </w:rPr>
      </w:pPr>
      <w:r>
        <w:rPr>
          <w:color w:val="000000"/>
          <w:sz w:val="24"/>
        </w:rPr>
        <w:t>发包人或监理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监理人</w:t>
      </w:r>
      <w:r>
        <w:rPr>
          <w:rFonts w:hint="eastAsia"/>
          <w:color w:val="000000"/>
          <w:sz w:val="24"/>
        </w:rPr>
        <w:t>，逾期未提出书面索赔意向书，则失去索赔权利。</w:t>
      </w:r>
    </w:p>
    <w:p>
      <w:pPr>
        <w:pStyle w:val="10"/>
        <w:tabs>
          <w:tab w:val="left" w:pos="1890"/>
        </w:tabs>
        <w:spacing w:before="100" w:after="100" w:line="400" w:lineRule="exact"/>
        <w:jc w:val="both"/>
        <w:rPr>
          <w:rFonts w:ascii="黑体"/>
          <w:b w:val="0"/>
          <w:color w:val="000000"/>
          <w:sz w:val="24"/>
          <w:szCs w:val="24"/>
        </w:rPr>
      </w:pPr>
      <w:bookmarkStart w:id="382" w:name="_Toc341805295"/>
      <w:bookmarkStart w:id="383" w:name="_Toc370943551"/>
      <w:bookmarkStart w:id="384" w:name="_Toc356567972"/>
      <w:r>
        <w:rPr>
          <w:rFonts w:hint="eastAsia" w:ascii="黑体"/>
          <w:color w:val="000000"/>
          <w:sz w:val="24"/>
          <w:szCs w:val="24"/>
        </w:rPr>
        <w:t xml:space="preserve">7.4 </w:t>
      </w:r>
      <w:r>
        <w:rPr>
          <w:rFonts w:hint="eastAsia" w:ascii="黑体"/>
          <w:b w:val="0"/>
          <w:color w:val="000000"/>
          <w:sz w:val="24"/>
          <w:szCs w:val="24"/>
        </w:rPr>
        <w:t xml:space="preserve"> 赔偿的限额</w:t>
      </w:r>
      <w:bookmarkEnd w:id="382"/>
      <w:bookmarkEnd w:id="383"/>
      <w:bookmarkEnd w:id="384"/>
    </w:p>
    <w:p>
      <w:pPr>
        <w:spacing w:line="400" w:lineRule="exact"/>
        <w:ind w:firstLine="480" w:firstLineChars="200"/>
        <w:rPr>
          <w:color w:val="000000"/>
          <w:sz w:val="24"/>
        </w:rPr>
      </w:pPr>
      <w:r>
        <w:rPr>
          <w:color w:val="000000"/>
          <w:sz w:val="24"/>
        </w:rPr>
        <w:t>鉴于双方在专用条款中，约定了任何一方向另一方依据本合同条款第</w:t>
      </w:r>
      <w:r>
        <w:rPr>
          <w:rFonts w:hint="eastAsia"/>
          <w:color w:val="000000"/>
          <w:sz w:val="24"/>
        </w:rPr>
        <w:t>7</w:t>
      </w:r>
      <w:r>
        <w:rPr>
          <w:color w:val="000000"/>
          <w:sz w:val="24"/>
        </w:rPr>
        <w:t>.1</w:t>
      </w:r>
      <w:r>
        <w:rPr>
          <w:rFonts w:hint="eastAsia"/>
          <w:color w:val="000000"/>
          <w:sz w:val="24"/>
        </w:rPr>
        <w:t>条</w:t>
      </w:r>
      <w:r>
        <w:rPr>
          <w:color w:val="000000"/>
          <w:sz w:val="24"/>
        </w:rPr>
        <w:t>和第</w:t>
      </w:r>
      <w:r>
        <w:rPr>
          <w:rFonts w:hint="eastAsia"/>
          <w:color w:val="000000"/>
          <w:sz w:val="24"/>
        </w:rPr>
        <w:t>7</w:t>
      </w:r>
      <w:r>
        <w:rPr>
          <w:color w:val="000000"/>
          <w:sz w:val="24"/>
        </w:rPr>
        <w:t>.2</w:t>
      </w:r>
      <w:r>
        <w:rPr>
          <w:rFonts w:hint="eastAsia"/>
          <w:color w:val="000000"/>
          <w:sz w:val="24"/>
        </w:rPr>
        <w:t>条</w:t>
      </w:r>
      <w:r>
        <w:rPr>
          <w:color w:val="000000"/>
          <w:sz w:val="24"/>
        </w:rPr>
        <w:t>支付赔偿的最高限额，</w:t>
      </w:r>
      <w:r>
        <w:rPr>
          <w:rFonts w:hint="eastAsia"/>
          <w:color w:val="000000"/>
          <w:sz w:val="24"/>
        </w:rPr>
        <w:t>除非专用条款另行约定，</w:t>
      </w:r>
      <w:r>
        <w:rPr>
          <w:color w:val="000000"/>
          <w:sz w:val="24"/>
        </w:rPr>
        <w:t>双方在此一致同意放弃超过该限额的剩余赔偿要求。但本合同条款其他条款</w:t>
      </w:r>
      <w:r>
        <w:rPr>
          <w:rFonts w:hint="eastAsia"/>
          <w:color w:val="000000"/>
          <w:sz w:val="24"/>
        </w:rPr>
        <w:t>约</w:t>
      </w:r>
      <w:r>
        <w:rPr>
          <w:color w:val="000000"/>
          <w:sz w:val="24"/>
        </w:rPr>
        <w:t>定的补偿和由于任何一方故意违约而引起的索赔，不受该限额的限制。</w:t>
      </w:r>
    </w:p>
    <w:p>
      <w:pPr>
        <w:spacing w:line="400" w:lineRule="exact"/>
        <w:ind w:firstLine="480" w:firstLineChars="200"/>
        <w:rPr>
          <w:color w:val="000000"/>
          <w:sz w:val="24"/>
        </w:rPr>
      </w:pPr>
      <w:r>
        <w:rPr>
          <w:rFonts w:hint="eastAsia"/>
          <w:color w:val="000000"/>
          <w:sz w:val="24"/>
        </w:rPr>
        <w:t>监理人的累计赔偿限额为监理服务费总额的10﹪，当达到此限额时，发包人有权单方面终止监理合同，没收监理人的履约保证金。</w:t>
      </w:r>
    </w:p>
    <w:p>
      <w:pPr>
        <w:spacing w:line="400" w:lineRule="exact"/>
        <w:ind w:firstLine="480" w:firstLineChars="200"/>
        <w:rPr>
          <w:color w:val="000000"/>
          <w:sz w:val="24"/>
        </w:rPr>
      </w:pPr>
      <w:r>
        <w:rPr>
          <w:rFonts w:hint="eastAsia"/>
          <w:color w:val="000000"/>
          <w:sz w:val="24"/>
        </w:rPr>
        <w:t>发包人赔偿监理人的直接经济损失的累计限额为监理服务费总额的10﹪。</w:t>
      </w:r>
    </w:p>
    <w:p>
      <w:pPr>
        <w:pStyle w:val="10"/>
        <w:tabs>
          <w:tab w:val="left" w:pos="1890"/>
        </w:tabs>
        <w:spacing w:line="400" w:lineRule="exact"/>
        <w:jc w:val="both"/>
        <w:rPr>
          <w:color w:val="000000"/>
        </w:rPr>
      </w:pPr>
      <w:bookmarkStart w:id="385" w:name="OLE_LINK1"/>
      <w:bookmarkStart w:id="386" w:name="OLE_LINK2"/>
      <w:bookmarkStart w:id="387" w:name="_Toc283559240"/>
      <w:bookmarkStart w:id="388" w:name="_Toc283558743"/>
      <w:bookmarkStart w:id="389" w:name="_Toc370943552"/>
      <w:bookmarkStart w:id="390" w:name="_Toc341805296"/>
      <w:bookmarkStart w:id="391" w:name="_Toc356567973"/>
      <w:bookmarkStart w:id="392" w:name="_Toc330384464"/>
      <w:r>
        <w:rPr>
          <w:rFonts w:hint="eastAsia"/>
          <w:color w:val="000000"/>
        </w:rPr>
        <w:t>8</w:t>
      </w:r>
      <w:r>
        <w:rPr>
          <w:color w:val="000000"/>
        </w:rPr>
        <w:t>．</w:t>
      </w:r>
      <w:bookmarkEnd w:id="385"/>
      <w:bookmarkEnd w:id="386"/>
      <w:r>
        <w:rPr>
          <w:rFonts w:hint="eastAsia"/>
          <w:color w:val="000000"/>
        </w:rPr>
        <w:t>保障</w:t>
      </w:r>
      <w:bookmarkEnd w:id="387"/>
      <w:bookmarkEnd w:id="388"/>
      <w:r>
        <w:rPr>
          <w:rFonts w:hint="eastAsia"/>
          <w:color w:val="000000"/>
        </w:rPr>
        <w:t>与保险</w:t>
      </w:r>
      <w:bookmarkEnd w:id="389"/>
      <w:bookmarkEnd w:id="390"/>
      <w:bookmarkEnd w:id="391"/>
      <w:bookmarkEnd w:id="392"/>
    </w:p>
    <w:p>
      <w:pPr>
        <w:pStyle w:val="10"/>
        <w:tabs>
          <w:tab w:val="left" w:pos="1890"/>
        </w:tabs>
        <w:spacing w:before="100" w:after="100" w:line="400" w:lineRule="exact"/>
        <w:jc w:val="both"/>
        <w:rPr>
          <w:rFonts w:ascii="黑体"/>
          <w:b w:val="0"/>
          <w:color w:val="000000"/>
          <w:sz w:val="24"/>
          <w:szCs w:val="24"/>
        </w:rPr>
      </w:pPr>
      <w:bookmarkStart w:id="393" w:name="_Toc341805297"/>
      <w:bookmarkStart w:id="394" w:name="_Toc370943553"/>
      <w:bookmarkStart w:id="395" w:name="_Toc356567974"/>
      <w:r>
        <w:rPr>
          <w:rFonts w:hint="eastAsia" w:ascii="黑体"/>
          <w:color w:val="000000"/>
          <w:sz w:val="24"/>
          <w:szCs w:val="24"/>
        </w:rPr>
        <w:t>8.1</w:t>
      </w:r>
      <w:r>
        <w:rPr>
          <w:rFonts w:hint="eastAsia" w:ascii="黑体"/>
          <w:b w:val="0"/>
          <w:color w:val="000000"/>
          <w:sz w:val="24"/>
          <w:szCs w:val="24"/>
        </w:rPr>
        <w:t xml:space="preserve">  保障</w:t>
      </w:r>
      <w:bookmarkEnd w:id="393"/>
      <w:bookmarkEnd w:id="394"/>
      <w:bookmarkEnd w:id="395"/>
    </w:p>
    <w:p>
      <w:pPr>
        <w:spacing w:line="400" w:lineRule="exact"/>
        <w:ind w:firstLine="480" w:firstLineChars="200"/>
        <w:rPr>
          <w:color w:val="000000"/>
          <w:sz w:val="24"/>
        </w:rPr>
      </w:pPr>
      <w:r>
        <w:rPr>
          <w:rFonts w:hint="eastAsia"/>
          <w:color w:val="000000"/>
          <w:sz w:val="24"/>
        </w:rPr>
        <w:t>8.1.1  在监理人不违反有关法律、法规的前提下，发包人应保障监理人免受因履行本监理合同而引起的外界索赔和干扰。</w:t>
      </w:r>
    </w:p>
    <w:p>
      <w:pPr>
        <w:spacing w:line="400" w:lineRule="exact"/>
        <w:ind w:firstLine="480" w:firstLineChars="200"/>
        <w:rPr>
          <w:color w:val="000000"/>
          <w:sz w:val="24"/>
        </w:rPr>
      </w:pPr>
      <w:r>
        <w:rPr>
          <w:rFonts w:hint="eastAsia"/>
          <w:color w:val="000000"/>
          <w:sz w:val="24"/>
        </w:rPr>
        <w:t>8.1.2  如果监理人无正当理由全部或部分不履行本监理合同时，发包人有权根据具体情况没收全部或部分履约保证金。</w:t>
      </w:r>
    </w:p>
    <w:p>
      <w:pPr>
        <w:pStyle w:val="10"/>
        <w:tabs>
          <w:tab w:val="left" w:pos="1890"/>
        </w:tabs>
        <w:spacing w:before="100" w:after="100" w:line="400" w:lineRule="exact"/>
        <w:jc w:val="both"/>
        <w:rPr>
          <w:rFonts w:ascii="黑体"/>
          <w:b w:val="0"/>
          <w:color w:val="000000"/>
          <w:sz w:val="24"/>
          <w:szCs w:val="24"/>
        </w:rPr>
      </w:pPr>
      <w:bookmarkStart w:id="396" w:name="_Toc356567975"/>
      <w:bookmarkStart w:id="397" w:name="_Toc370943554"/>
      <w:bookmarkStart w:id="398" w:name="_Toc341805298"/>
      <w:r>
        <w:rPr>
          <w:rFonts w:hint="eastAsia" w:ascii="黑体"/>
          <w:color w:val="000000"/>
          <w:sz w:val="24"/>
          <w:szCs w:val="24"/>
        </w:rPr>
        <w:t xml:space="preserve">8.2 </w:t>
      </w:r>
      <w:r>
        <w:rPr>
          <w:rFonts w:hint="eastAsia" w:ascii="黑体"/>
          <w:b w:val="0"/>
          <w:color w:val="000000"/>
          <w:sz w:val="24"/>
          <w:szCs w:val="24"/>
        </w:rPr>
        <w:t xml:space="preserve"> 保险</w:t>
      </w:r>
      <w:bookmarkEnd w:id="396"/>
      <w:bookmarkEnd w:id="397"/>
      <w:bookmarkEnd w:id="398"/>
    </w:p>
    <w:p>
      <w:pPr>
        <w:spacing w:line="400" w:lineRule="exact"/>
        <w:ind w:firstLine="480" w:firstLineChars="200"/>
        <w:rPr>
          <w:color w:val="000000"/>
          <w:sz w:val="24"/>
        </w:rPr>
      </w:pPr>
      <w:r>
        <w:rPr>
          <w:rFonts w:hint="eastAsia"/>
          <w:color w:val="000000"/>
          <w:sz w:val="24"/>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pPr>
        <w:pStyle w:val="10"/>
        <w:tabs>
          <w:tab w:val="left" w:pos="1890"/>
        </w:tabs>
        <w:spacing w:line="400" w:lineRule="exact"/>
        <w:jc w:val="both"/>
        <w:rPr>
          <w:color w:val="000000"/>
        </w:rPr>
      </w:pPr>
      <w:bookmarkStart w:id="399" w:name="_Toc370943555"/>
      <w:bookmarkStart w:id="400" w:name="_Toc330384465"/>
      <w:bookmarkStart w:id="401" w:name="_Toc341805299"/>
      <w:bookmarkStart w:id="402" w:name="_Toc356567976"/>
      <w:r>
        <w:rPr>
          <w:rFonts w:hint="eastAsia"/>
          <w:color w:val="000000"/>
        </w:rPr>
        <w:t>9</w:t>
      </w:r>
      <w:r>
        <w:rPr>
          <w:color w:val="000000"/>
        </w:rPr>
        <w:t>．</w:t>
      </w:r>
      <w:r>
        <w:rPr>
          <w:rFonts w:hint="eastAsia"/>
          <w:color w:val="000000"/>
        </w:rPr>
        <w:t>争议的解决</w:t>
      </w:r>
      <w:bookmarkEnd w:id="399"/>
      <w:bookmarkEnd w:id="400"/>
      <w:bookmarkEnd w:id="401"/>
      <w:bookmarkEnd w:id="402"/>
    </w:p>
    <w:p>
      <w:pPr>
        <w:pStyle w:val="10"/>
        <w:tabs>
          <w:tab w:val="left" w:pos="1890"/>
        </w:tabs>
        <w:spacing w:before="100" w:after="100" w:line="400" w:lineRule="exact"/>
        <w:jc w:val="both"/>
        <w:rPr>
          <w:rFonts w:ascii="黑体"/>
          <w:b w:val="0"/>
          <w:color w:val="000000"/>
          <w:sz w:val="24"/>
          <w:szCs w:val="24"/>
        </w:rPr>
      </w:pPr>
      <w:bookmarkStart w:id="403" w:name="_Toc356567977"/>
      <w:bookmarkStart w:id="404" w:name="_Toc341805300"/>
      <w:bookmarkStart w:id="405" w:name="_Toc370943556"/>
      <w:r>
        <w:rPr>
          <w:rFonts w:hint="eastAsia" w:ascii="黑体"/>
          <w:color w:val="000000"/>
          <w:sz w:val="24"/>
          <w:szCs w:val="24"/>
        </w:rPr>
        <w:t xml:space="preserve">9.1 </w:t>
      </w:r>
      <w:r>
        <w:rPr>
          <w:rFonts w:hint="eastAsia" w:ascii="黑体"/>
          <w:b w:val="0"/>
          <w:color w:val="000000"/>
          <w:sz w:val="24"/>
          <w:szCs w:val="24"/>
        </w:rPr>
        <w:t xml:space="preserve"> 争议的解决方式</w:t>
      </w:r>
      <w:bookmarkEnd w:id="403"/>
      <w:bookmarkEnd w:id="404"/>
      <w:bookmarkEnd w:id="405"/>
    </w:p>
    <w:p>
      <w:pPr>
        <w:spacing w:line="400" w:lineRule="exact"/>
        <w:ind w:firstLine="480" w:firstLineChars="200"/>
        <w:rPr>
          <w:color w:val="000000"/>
          <w:sz w:val="24"/>
        </w:rPr>
      </w:pPr>
      <w:r>
        <w:rPr>
          <w:rFonts w:hint="eastAsia"/>
          <w:color w:val="000000"/>
          <w:sz w:val="24"/>
        </w:rPr>
        <w:t>发包人和监理人在履行合同中发生争议的，可以友好协商解决，合同当事人无法协商一致，可在专用合同条款中约定下列一种方式解决。</w:t>
      </w:r>
    </w:p>
    <w:p>
      <w:pPr>
        <w:spacing w:line="400" w:lineRule="exact"/>
        <w:ind w:firstLine="480" w:firstLineChars="200"/>
        <w:rPr>
          <w:color w:val="000000"/>
          <w:sz w:val="24"/>
        </w:rPr>
      </w:pPr>
      <w:r>
        <w:rPr>
          <w:rFonts w:hint="eastAsia"/>
          <w:color w:val="000000"/>
          <w:sz w:val="24"/>
        </w:rPr>
        <w:t>（</w:t>
      </w:r>
      <w:r>
        <w:rPr>
          <w:color w:val="000000"/>
          <w:sz w:val="24"/>
        </w:rPr>
        <w:t>1</w:t>
      </w:r>
      <w:r>
        <w:rPr>
          <w:rFonts w:hint="eastAsia"/>
          <w:color w:val="000000"/>
          <w:sz w:val="24"/>
        </w:rPr>
        <w:t>）向约定的仲裁委员会申请仲裁；</w:t>
      </w:r>
    </w:p>
    <w:p>
      <w:pPr>
        <w:spacing w:line="400" w:lineRule="exact"/>
        <w:ind w:firstLine="480" w:firstLineChars="200"/>
        <w:rPr>
          <w:color w:val="000000"/>
          <w:sz w:val="24"/>
        </w:rPr>
      </w:pPr>
      <w:r>
        <w:rPr>
          <w:rFonts w:hint="eastAsia"/>
          <w:color w:val="000000"/>
          <w:sz w:val="24"/>
        </w:rPr>
        <w:t>（2）向有管辖权的人民法院提起诉讼。</w:t>
      </w:r>
    </w:p>
    <w:p>
      <w:pPr>
        <w:pStyle w:val="10"/>
        <w:tabs>
          <w:tab w:val="left" w:pos="1890"/>
        </w:tabs>
        <w:spacing w:before="100" w:after="100" w:line="400" w:lineRule="exact"/>
        <w:jc w:val="both"/>
        <w:rPr>
          <w:rFonts w:ascii="黑体"/>
          <w:b w:val="0"/>
          <w:color w:val="000000"/>
          <w:sz w:val="24"/>
          <w:szCs w:val="24"/>
        </w:rPr>
      </w:pPr>
      <w:bookmarkStart w:id="406" w:name="_Toc356567978"/>
      <w:bookmarkStart w:id="407" w:name="_Toc370943557"/>
      <w:bookmarkStart w:id="408" w:name="_Toc341805301"/>
      <w:r>
        <w:rPr>
          <w:rFonts w:hint="eastAsia" w:ascii="黑体"/>
          <w:color w:val="000000"/>
          <w:sz w:val="24"/>
          <w:szCs w:val="24"/>
        </w:rPr>
        <w:t>9.2</w:t>
      </w:r>
      <w:r>
        <w:rPr>
          <w:rFonts w:hint="eastAsia" w:ascii="黑体"/>
          <w:b w:val="0"/>
          <w:color w:val="000000"/>
          <w:sz w:val="24"/>
          <w:szCs w:val="24"/>
        </w:rPr>
        <w:t xml:space="preserve">  友好解决</w:t>
      </w:r>
      <w:bookmarkEnd w:id="406"/>
      <w:bookmarkEnd w:id="407"/>
      <w:bookmarkEnd w:id="408"/>
    </w:p>
    <w:p>
      <w:pPr>
        <w:spacing w:line="400" w:lineRule="exact"/>
        <w:ind w:firstLine="480" w:firstLineChars="200"/>
        <w:rPr>
          <w:color w:val="000000"/>
          <w:sz w:val="24"/>
        </w:rPr>
      </w:pPr>
      <w:r>
        <w:rPr>
          <w:rFonts w:hint="eastAsia"/>
          <w:color w:val="000000"/>
          <w:sz w:val="24"/>
        </w:rPr>
        <w:t>在提请仲裁或者诉讼前，以及在仲裁或诉讼过程中，发包人和监理人均可共同努力友好协商解决争议。</w:t>
      </w:r>
    </w:p>
    <w:p>
      <w:pPr>
        <w:pStyle w:val="10"/>
        <w:tabs>
          <w:tab w:val="left" w:pos="1890"/>
        </w:tabs>
        <w:spacing w:line="400" w:lineRule="exact"/>
        <w:jc w:val="both"/>
        <w:rPr>
          <w:rFonts w:ascii="黑体"/>
          <w:b w:val="0"/>
          <w:color w:val="000000"/>
        </w:rPr>
      </w:pPr>
      <w:bookmarkStart w:id="409" w:name="_Toc283558767"/>
      <w:bookmarkStart w:id="410" w:name="_Toc283559264"/>
      <w:bookmarkStart w:id="411" w:name="_Toc341805302"/>
      <w:bookmarkStart w:id="412" w:name="_Toc356567979"/>
      <w:bookmarkStart w:id="413" w:name="_Toc370943558"/>
      <w:bookmarkStart w:id="414" w:name="_Toc330384466"/>
      <w:bookmarkStart w:id="415" w:name="_Toc286759114"/>
      <w:r>
        <w:rPr>
          <w:rFonts w:hint="eastAsia" w:ascii="黑体"/>
          <w:b w:val="0"/>
          <w:color w:val="000000"/>
        </w:rPr>
        <w:t>10</w:t>
      </w:r>
      <w:r>
        <w:rPr>
          <w:rFonts w:ascii="黑体"/>
          <w:b w:val="0"/>
          <w:color w:val="000000"/>
        </w:rPr>
        <w:t>．</w:t>
      </w:r>
      <w:r>
        <w:rPr>
          <w:rFonts w:hint="eastAsia" w:ascii="黑体"/>
          <w:b w:val="0"/>
          <w:color w:val="000000"/>
        </w:rPr>
        <w:t>其他</w:t>
      </w:r>
      <w:bookmarkEnd w:id="409"/>
      <w:bookmarkEnd w:id="410"/>
      <w:bookmarkEnd w:id="411"/>
      <w:bookmarkEnd w:id="412"/>
      <w:bookmarkEnd w:id="413"/>
      <w:bookmarkEnd w:id="414"/>
      <w:bookmarkEnd w:id="415"/>
    </w:p>
    <w:p>
      <w:pPr>
        <w:pStyle w:val="10"/>
        <w:tabs>
          <w:tab w:val="left" w:pos="1890"/>
        </w:tabs>
        <w:spacing w:before="100" w:after="100" w:line="400" w:lineRule="exact"/>
        <w:jc w:val="both"/>
        <w:rPr>
          <w:rFonts w:ascii="黑体"/>
          <w:b w:val="0"/>
          <w:color w:val="000000"/>
          <w:sz w:val="24"/>
          <w:szCs w:val="24"/>
        </w:rPr>
      </w:pPr>
      <w:bookmarkStart w:id="416" w:name="_Toc341805303"/>
      <w:bookmarkStart w:id="417" w:name="_Toc370943559"/>
      <w:bookmarkStart w:id="418" w:name="_Toc356567980"/>
      <w:r>
        <w:rPr>
          <w:rFonts w:hint="eastAsia" w:ascii="黑体"/>
          <w:color w:val="000000"/>
          <w:sz w:val="24"/>
          <w:szCs w:val="24"/>
        </w:rPr>
        <w:t xml:space="preserve">10.1 </w:t>
      </w:r>
      <w:r>
        <w:rPr>
          <w:rFonts w:hint="eastAsia" w:ascii="黑体"/>
          <w:b w:val="0"/>
          <w:color w:val="000000"/>
          <w:sz w:val="24"/>
          <w:szCs w:val="24"/>
        </w:rPr>
        <w:t xml:space="preserve"> 合同双方的关系</w:t>
      </w:r>
      <w:bookmarkEnd w:id="416"/>
      <w:bookmarkEnd w:id="417"/>
      <w:bookmarkEnd w:id="418"/>
    </w:p>
    <w:p>
      <w:pPr>
        <w:spacing w:line="400" w:lineRule="exact"/>
        <w:ind w:firstLine="480" w:firstLineChars="200"/>
        <w:rPr>
          <w:color w:val="000000"/>
          <w:sz w:val="24"/>
        </w:rPr>
      </w:pPr>
      <w:r>
        <w:rPr>
          <w:rFonts w:hint="eastAsia"/>
          <w:color w:val="000000"/>
          <w:sz w:val="24"/>
        </w:rPr>
        <w:t>合同双方互为权利和义务主体，双方应遵循平等互利、协商一致的原则履行本监理合同。发包人和监理人均应按照监理合同公正地行使权力和全面履行自己的职责。</w:t>
      </w:r>
    </w:p>
    <w:p>
      <w:pPr>
        <w:pStyle w:val="10"/>
        <w:tabs>
          <w:tab w:val="left" w:pos="1890"/>
        </w:tabs>
        <w:spacing w:before="100" w:after="100" w:line="400" w:lineRule="exact"/>
        <w:jc w:val="both"/>
        <w:rPr>
          <w:rFonts w:ascii="黑体"/>
          <w:b w:val="0"/>
          <w:color w:val="000000"/>
          <w:sz w:val="24"/>
          <w:szCs w:val="24"/>
        </w:rPr>
      </w:pPr>
      <w:bookmarkStart w:id="419" w:name="_Toc283559265"/>
      <w:bookmarkStart w:id="420" w:name="_Toc283558768"/>
      <w:bookmarkStart w:id="421" w:name="_Toc370943560"/>
      <w:bookmarkStart w:id="422" w:name="_Toc356567981"/>
      <w:bookmarkStart w:id="423" w:name="_Toc341805304"/>
      <w:r>
        <w:rPr>
          <w:rFonts w:hint="eastAsia" w:ascii="黑体"/>
          <w:color w:val="000000"/>
          <w:sz w:val="24"/>
          <w:szCs w:val="24"/>
        </w:rPr>
        <w:t>10.2</w:t>
      </w:r>
      <w:r>
        <w:rPr>
          <w:rFonts w:hint="eastAsia" w:ascii="黑体"/>
          <w:b w:val="0"/>
          <w:color w:val="000000"/>
          <w:sz w:val="24"/>
          <w:szCs w:val="24"/>
        </w:rPr>
        <w:t xml:space="preserve">  </w:t>
      </w:r>
      <w:bookmarkEnd w:id="419"/>
      <w:bookmarkEnd w:id="420"/>
      <w:bookmarkStart w:id="424" w:name="_Toc283558769"/>
      <w:bookmarkStart w:id="425" w:name="_Toc283559266"/>
      <w:r>
        <w:rPr>
          <w:rFonts w:hint="eastAsia" w:ascii="黑体"/>
          <w:b w:val="0"/>
          <w:color w:val="000000"/>
          <w:sz w:val="24"/>
          <w:szCs w:val="24"/>
        </w:rPr>
        <w:t>奖励</w:t>
      </w:r>
      <w:bookmarkEnd w:id="421"/>
      <w:bookmarkEnd w:id="422"/>
      <w:bookmarkEnd w:id="423"/>
      <w:bookmarkEnd w:id="424"/>
      <w:bookmarkEnd w:id="425"/>
    </w:p>
    <w:p>
      <w:pPr>
        <w:spacing w:line="400" w:lineRule="exact"/>
        <w:ind w:firstLine="480" w:firstLineChars="200"/>
        <w:rPr>
          <w:color w:val="000000"/>
          <w:sz w:val="24"/>
        </w:rPr>
      </w:pPr>
      <w:r>
        <w:rPr>
          <w:rFonts w:hint="eastAsia"/>
          <w:color w:val="000000"/>
          <w:sz w:val="24"/>
        </w:rPr>
        <w:t>10.2.1  监理人提出的合理化建议缩短了工期、降低工程造价或产生经济效益，发包人可按国家有关规定在专用条款中约定给予奖励；</w:t>
      </w:r>
    </w:p>
    <w:p>
      <w:pPr>
        <w:spacing w:line="400" w:lineRule="exact"/>
        <w:ind w:firstLine="480" w:firstLineChars="200"/>
        <w:rPr>
          <w:color w:val="000000"/>
          <w:sz w:val="24"/>
        </w:rPr>
      </w:pPr>
      <w:r>
        <w:rPr>
          <w:rFonts w:hint="eastAsia"/>
          <w:color w:val="000000"/>
          <w:sz w:val="24"/>
        </w:rPr>
        <w:t>10.2.2  为奖励优质监理服务而设立的奖金，发包人在专用条款中约定；</w:t>
      </w:r>
    </w:p>
    <w:p>
      <w:pPr>
        <w:spacing w:line="400" w:lineRule="exact"/>
        <w:ind w:firstLine="480" w:firstLineChars="200"/>
        <w:rPr>
          <w:color w:val="000000"/>
          <w:sz w:val="24"/>
        </w:rPr>
      </w:pPr>
      <w:r>
        <w:rPr>
          <w:rFonts w:hint="eastAsia"/>
          <w:color w:val="000000"/>
          <w:sz w:val="24"/>
        </w:rPr>
        <w:t>10.2.3  除专用条款中约定或招标时特别明确外，发包人对监理人的奖励不应从已中标的监理服务费中提取奖励资金。</w:t>
      </w:r>
    </w:p>
    <w:p>
      <w:pPr>
        <w:pStyle w:val="10"/>
        <w:tabs>
          <w:tab w:val="left" w:pos="1890"/>
        </w:tabs>
        <w:spacing w:before="100" w:after="100" w:line="400" w:lineRule="exact"/>
        <w:jc w:val="both"/>
        <w:rPr>
          <w:rFonts w:ascii="黑体"/>
          <w:b w:val="0"/>
          <w:color w:val="000000"/>
          <w:sz w:val="24"/>
          <w:szCs w:val="24"/>
        </w:rPr>
      </w:pPr>
      <w:bookmarkStart w:id="426" w:name="_Toc356567982"/>
      <w:bookmarkStart w:id="427" w:name="_Toc370943561"/>
      <w:bookmarkStart w:id="428" w:name="_Toc341805305"/>
      <w:r>
        <w:rPr>
          <w:rFonts w:hint="eastAsia" w:ascii="黑体"/>
          <w:color w:val="000000"/>
          <w:sz w:val="24"/>
          <w:szCs w:val="24"/>
        </w:rPr>
        <w:t>10.3</w:t>
      </w:r>
      <w:r>
        <w:rPr>
          <w:rFonts w:hint="eastAsia" w:ascii="黑体"/>
          <w:b w:val="0"/>
          <w:color w:val="000000"/>
          <w:sz w:val="24"/>
          <w:szCs w:val="24"/>
        </w:rPr>
        <w:t xml:space="preserve">  竣工资料</w:t>
      </w:r>
      <w:bookmarkEnd w:id="426"/>
      <w:bookmarkEnd w:id="427"/>
      <w:bookmarkEnd w:id="428"/>
    </w:p>
    <w:p>
      <w:pPr>
        <w:spacing w:line="400" w:lineRule="exact"/>
        <w:ind w:firstLine="480" w:firstLineChars="200"/>
        <w:rPr>
          <w:color w:val="000000"/>
          <w:sz w:val="24"/>
        </w:rPr>
      </w:pPr>
      <w:r>
        <w:rPr>
          <w:rFonts w:hint="eastAsia"/>
          <w:color w:val="000000"/>
          <w:sz w:val="24"/>
        </w:rPr>
        <w:t>监理人提供的竣工资料应符合国家有关要求，提交的竣工资料在专用条款中约定。</w:t>
      </w:r>
    </w:p>
    <w:p>
      <w:pPr>
        <w:pStyle w:val="10"/>
        <w:tabs>
          <w:tab w:val="left" w:pos="1890"/>
        </w:tabs>
        <w:spacing w:before="100" w:after="100" w:line="400" w:lineRule="exact"/>
        <w:jc w:val="both"/>
        <w:rPr>
          <w:rFonts w:ascii="黑体"/>
          <w:b w:val="0"/>
          <w:color w:val="000000"/>
          <w:sz w:val="24"/>
          <w:szCs w:val="24"/>
        </w:rPr>
      </w:pPr>
      <w:bookmarkStart w:id="429" w:name="_Toc341805306"/>
      <w:bookmarkStart w:id="430" w:name="_Toc370943562"/>
      <w:bookmarkStart w:id="431" w:name="_Toc356567983"/>
      <w:bookmarkStart w:id="432" w:name="_Toc283558770"/>
      <w:bookmarkStart w:id="433" w:name="_Toc283559267"/>
      <w:r>
        <w:rPr>
          <w:rFonts w:hint="eastAsia" w:ascii="黑体"/>
          <w:color w:val="000000"/>
          <w:sz w:val="24"/>
          <w:szCs w:val="24"/>
        </w:rPr>
        <w:t xml:space="preserve">10.4 </w:t>
      </w:r>
      <w:r>
        <w:rPr>
          <w:rFonts w:hint="eastAsia" w:ascii="黑体"/>
          <w:b w:val="0"/>
          <w:color w:val="000000"/>
          <w:sz w:val="24"/>
          <w:szCs w:val="24"/>
        </w:rPr>
        <w:t xml:space="preserve"> 利益矛盾</w:t>
      </w:r>
      <w:bookmarkEnd w:id="429"/>
      <w:bookmarkEnd w:id="430"/>
      <w:bookmarkEnd w:id="431"/>
      <w:bookmarkEnd w:id="432"/>
      <w:bookmarkEnd w:id="433"/>
    </w:p>
    <w:p>
      <w:pPr>
        <w:spacing w:line="400" w:lineRule="exact"/>
        <w:ind w:firstLine="480" w:firstLineChars="200"/>
        <w:rPr>
          <w:color w:val="000000"/>
          <w:sz w:val="24"/>
        </w:rPr>
      </w:pPr>
      <w:r>
        <w:rPr>
          <w:rFonts w:hint="eastAsia"/>
          <w:color w:val="000000"/>
          <w:sz w:val="24"/>
        </w:rPr>
        <w:t>未经发包人书面同意，监理人不得获取本监理合同约定以外的与本工程有关的任何利益，不得参与与本监理合同约定的发包人利益相冲突的任何活动。</w:t>
      </w:r>
    </w:p>
    <w:p>
      <w:pPr>
        <w:spacing w:line="360" w:lineRule="auto"/>
        <w:ind w:firstLine="420" w:firstLineChars="200"/>
        <w:jc w:val="center"/>
        <w:rPr>
          <w:color w:val="FF0000"/>
        </w:rPr>
      </w:pPr>
    </w:p>
    <w:p>
      <w:pPr>
        <w:pStyle w:val="9"/>
        <w:jc w:val="center"/>
      </w:pPr>
      <w:r>
        <w:br w:type="page"/>
      </w:r>
      <w:bookmarkEnd w:id="12"/>
      <w:bookmarkStart w:id="434" w:name="_Toc7624"/>
      <w:r>
        <w:rPr>
          <w:rFonts w:hint="eastAsia"/>
        </w:rPr>
        <w:t>二、专用合同条款</w:t>
      </w:r>
      <w:bookmarkEnd w:id="434"/>
      <w:r>
        <w:t xml:space="preserve"> </w:t>
      </w:r>
    </w:p>
    <w:p>
      <w:pPr>
        <w:adjustRightInd w:val="0"/>
        <w:snapToGrid w:val="0"/>
        <w:spacing w:line="440" w:lineRule="exact"/>
        <w:rPr>
          <w:rFonts w:ascii="宋体" w:hAnsi="宋体"/>
          <w:b/>
          <w:sz w:val="24"/>
        </w:rPr>
      </w:pPr>
      <w:bookmarkStart w:id="435" w:name="_Toc32056"/>
      <w:bookmarkStart w:id="436" w:name="_Toc246996337"/>
      <w:bookmarkStart w:id="437" w:name="_Toc144974827"/>
      <w:bookmarkStart w:id="438" w:name="_Toc247085852"/>
      <w:bookmarkStart w:id="439" w:name="_Toc152045768"/>
      <w:bookmarkStart w:id="440" w:name="_Toc246997080"/>
      <w:bookmarkStart w:id="441" w:name="_Toc179632786"/>
      <w:bookmarkStart w:id="442" w:name="_Toc152042547"/>
      <w:r>
        <w:rPr>
          <w:rFonts w:hint="eastAsia" w:ascii="宋体" w:hAnsi="宋体"/>
          <w:b/>
          <w:sz w:val="24"/>
        </w:rPr>
        <w:t>1. 定义与解释</w:t>
      </w:r>
    </w:p>
    <w:p>
      <w:pPr>
        <w:adjustRightInd w:val="0"/>
        <w:snapToGrid w:val="0"/>
        <w:spacing w:line="440" w:lineRule="exact"/>
        <w:rPr>
          <w:rFonts w:ascii="宋体" w:hAnsi="宋体"/>
          <w:sz w:val="24"/>
        </w:rPr>
      </w:pPr>
      <w:r>
        <w:rPr>
          <w:rFonts w:hint="eastAsia" w:ascii="宋体" w:hAnsi="宋体"/>
          <w:sz w:val="24"/>
        </w:rPr>
        <w:t xml:space="preserve">  1.2  解释</w:t>
      </w:r>
    </w:p>
    <w:p>
      <w:pPr>
        <w:adjustRightInd w:val="0"/>
        <w:snapToGrid w:val="0"/>
        <w:spacing w:line="440" w:lineRule="exact"/>
        <w:ind w:firstLine="480" w:firstLineChars="200"/>
        <w:rPr>
          <w:rFonts w:ascii="宋体" w:hAnsi="宋体"/>
          <w:sz w:val="24"/>
        </w:rPr>
      </w:pPr>
      <w:r>
        <w:rPr>
          <w:rFonts w:hint="eastAsia" w:ascii="宋体" w:hAnsi="宋体"/>
          <w:sz w:val="24"/>
        </w:rPr>
        <w:t>1.2.1 本合同文件除使用中文外，还可用</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rPr>
          <w:rFonts w:ascii="宋体" w:hAnsi="宋体"/>
          <w:sz w:val="24"/>
        </w:rPr>
      </w:pPr>
      <w:r>
        <w:rPr>
          <w:rFonts w:hint="eastAsia" w:ascii="宋体" w:hAnsi="宋体"/>
          <w:sz w:val="24"/>
        </w:rPr>
        <w:t>1.2.2 约定本合同文件的解释顺序为：</w:t>
      </w:r>
      <w:r>
        <w:rPr>
          <w:rFonts w:ascii="宋体" w:hAnsi="宋体"/>
          <w:sz w:val="24"/>
          <w:u w:val="single"/>
        </w:rPr>
        <w:t>协议书、专用条款、通用条件</w:t>
      </w:r>
      <w:r>
        <w:rPr>
          <w:rFonts w:hint="eastAsia" w:ascii="宋体" w:hAnsi="宋体"/>
          <w:sz w:val="24"/>
        </w:rPr>
        <w:t>。</w:t>
      </w:r>
    </w:p>
    <w:p>
      <w:pPr>
        <w:adjustRightInd w:val="0"/>
        <w:snapToGrid w:val="0"/>
        <w:spacing w:line="440" w:lineRule="exact"/>
        <w:rPr>
          <w:rFonts w:ascii="宋体" w:hAnsi="宋体"/>
          <w:b/>
          <w:sz w:val="24"/>
        </w:rPr>
      </w:pPr>
      <w:r>
        <w:rPr>
          <w:rFonts w:hint="eastAsia" w:ascii="宋体" w:hAnsi="宋体"/>
          <w:b/>
          <w:sz w:val="24"/>
        </w:rPr>
        <w:t>2. 监理人义务</w:t>
      </w:r>
    </w:p>
    <w:p>
      <w:pPr>
        <w:adjustRightInd w:val="0"/>
        <w:snapToGrid w:val="0"/>
        <w:spacing w:line="440" w:lineRule="exact"/>
        <w:ind w:firstLine="235" w:firstLineChars="98"/>
        <w:rPr>
          <w:rFonts w:ascii="宋体" w:hAnsi="宋体"/>
          <w:sz w:val="24"/>
        </w:rPr>
      </w:pPr>
      <w:r>
        <w:rPr>
          <w:rFonts w:hint="eastAsia" w:ascii="宋体" w:hAnsi="宋体"/>
          <w:sz w:val="24"/>
        </w:rPr>
        <w:t>2.1 监理的范围和</w:t>
      </w:r>
      <w:r>
        <w:rPr>
          <w:rFonts w:hint="eastAsia" w:ascii="宋体" w:hAnsi="宋体"/>
          <w:bCs/>
          <w:sz w:val="24"/>
        </w:rPr>
        <w:t>内容</w:t>
      </w:r>
    </w:p>
    <w:p>
      <w:pPr>
        <w:autoSpaceDN w:val="0"/>
        <w:spacing w:line="440" w:lineRule="exact"/>
        <w:ind w:firstLine="480" w:firstLineChars="200"/>
        <w:rPr>
          <w:rFonts w:ascii="宋体" w:hAnsi="宋体"/>
          <w:sz w:val="24"/>
        </w:rPr>
      </w:pPr>
      <w:r>
        <w:rPr>
          <w:rFonts w:hint="eastAsia" w:ascii="宋体" w:hAnsi="宋体"/>
          <w:sz w:val="24"/>
        </w:rPr>
        <w:t>2.1.1服务期限</w:t>
      </w:r>
    </w:p>
    <w:p>
      <w:pPr>
        <w:adjustRightInd w:val="0"/>
        <w:snapToGrid w:val="0"/>
        <w:spacing w:line="440" w:lineRule="exact"/>
        <w:ind w:firstLine="480" w:firstLineChars="200"/>
        <w:rPr>
          <w:rFonts w:ascii="宋体" w:hAnsi="宋体"/>
          <w:sz w:val="24"/>
        </w:rPr>
      </w:pPr>
      <w:r>
        <w:rPr>
          <w:rFonts w:hint="eastAsia" w:ascii="宋体" w:hAnsi="宋体"/>
          <w:sz w:val="24"/>
          <w:u w:val="single"/>
        </w:rPr>
        <w:t>本项目监理服务期为24个月，</w:t>
      </w:r>
      <w:r>
        <w:rPr>
          <w:rFonts w:hint="eastAsia" w:ascii="宋体" w:hAnsi="宋体" w:cs="宋体"/>
          <w:sz w:val="24"/>
        </w:rPr>
        <w:t>其中施工期12个月（含施工准备期3天）、缺陷责任期12个月，进场日期以委托人发出的进场通知单为准。</w:t>
      </w:r>
    </w:p>
    <w:p>
      <w:pPr>
        <w:adjustRightInd w:val="0"/>
        <w:snapToGrid w:val="0"/>
        <w:spacing w:line="440" w:lineRule="exact"/>
        <w:ind w:firstLine="480" w:firstLineChars="200"/>
        <w:rPr>
          <w:rFonts w:ascii="宋体" w:hAnsi="宋体"/>
          <w:sz w:val="24"/>
        </w:rPr>
      </w:pPr>
      <w:r>
        <w:rPr>
          <w:rFonts w:hint="eastAsia" w:ascii="宋体" w:hAnsi="宋体"/>
          <w:sz w:val="24"/>
        </w:rPr>
        <w:t>2.2 监理与相关服务依据</w:t>
      </w:r>
    </w:p>
    <w:p>
      <w:pPr>
        <w:spacing w:line="440" w:lineRule="exact"/>
        <w:ind w:firstLine="480" w:firstLineChars="200"/>
        <w:rPr>
          <w:rFonts w:ascii="宋体" w:hAnsi="宋体"/>
          <w:sz w:val="24"/>
        </w:rPr>
      </w:pPr>
      <w:r>
        <w:rPr>
          <w:rFonts w:hint="eastAsia" w:ascii="宋体" w:hAnsi="宋体"/>
          <w:sz w:val="24"/>
        </w:rPr>
        <w:t>2.2.1 监理依据包括：</w:t>
      </w:r>
      <w:r>
        <w:rPr>
          <w:rFonts w:ascii="宋体" w:hAnsi="宋体"/>
          <w:sz w:val="24"/>
          <w:u w:val="single"/>
        </w:rPr>
        <w:t>（1）适用的法律、行政法规及部门规章；（2）本合同及委托人与第三方签订的与实施工程有关的其他合同；（3）与工程有关的标准</w:t>
      </w:r>
      <w:r>
        <w:rPr>
          <w:rFonts w:hint="eastAsia" w:ascii="宋体" w:hAnsi="宋体"/>
          <w:sz w:val="24"/>
          <w:u w:val="single"/>
        </w:rPr>
        <w:t>、规范；</w:t>
      </w:r>
      <w:r>
        <w:rPr>
          <w:rFonts w:ascii="宋体" w:hAnsi="宋体"/>
          <w:sz w:val="24"/>
          <w:u w:val="single"/>
        </w:rPr>
        <w:t>（4）工程设计及有关文件</w:t>
      </w:r>
      <w:r>
        <w:rPr>
          <w:rFonts w:hint="eastAsia" w:ascii="宋体" w:hAnsi="宋体"/>
          <w:sz w:val="24"/>
          <w:u w:val="single"/>
        </w:rPr>
        <w:t>。</w:t>
      </w:r>
    </w:p>
    <w:p>
      <w:pPr>
        <w:adjustRightInd w:val="0"/>
        <w:snapToGrid w:val="0"/>
        <w:spacing w:line="440" w:lineRule="exact"/>
        <w:ind w:firstLine="480" w:firstLineChars="200"/>
        <w:rPr>
          <w:rFonts w:ascii="宋体" w:hAnsi="宋体"/>
          <w:dstrike/>
          <w:sz w:val="24"/>
        </w:rPr>
      </w:pPr>
      <w:r>
        <w:rPr>
          <w:rFonts w:hint="eastAsia" w:ascii="宋体" w:hAnsi="宋体"/>
          <w:sz w:val="24"/>
        </w:rPr>
        <w:t>2.2.2 相关服务依据包括：</w:t>
      </w:r>
      <w:r>
        <w:rPr>
          <w:rFonts w:hint="eastAsia" w:ascii="宋体" w:hAnsi="宋体"/>
          <w:sz w:val="24"/>
          <w:u w:val="single"/>
        </w:rPr>
        <w:t xml:space="preserve">  / </w:t>
      </w:r>
      <w:r>
        <w:rPr>
          <w:rFonts w:hint="eastAsia" w:ascii="宋体" w:hAnsi="宋体"/>
          <w:sz w:val="24"/>
        </w:rPr>
        <w:t>。</w:t>
      </w:r>
    </w:p>
    <w:p>
      <w:pPr>
        <w:spacing w:line="440" w:lineRule="exact"/>
        <w:ind w:firstLine="235" w:firstLineChars="98"/>
        <w:rPr>
          <w:rFonts w:ascii="宋体" w:hAnsi="宋体"/>
          <w:sz w:val="24"/>
        </w:rPr>
      </w:pPr>
      <w:r>
        <w:rPr>
          <w:rFonts w:hint="eastAsia" w:ascii="宋体" w:hAnsi="宋体"/>
          <w:sz w:val="24"/>
        </w:rPr>
        <w:t xml:space="preserve">  2.4</w:t>
      </w:r>
      <w:r>
        <w:rPr>
          <w:rFonts w:hint="eastAsia" w:ascii="宋体" w:hAnsi="宋体" w:cs="宋体"/>
          <w:kern w:val="0"/>
          <w:sz w:val="24"/>
        </w:rPr>
        <w:t>履行职责</w:t>
      </w:r>
    </w:p>
    <w:p>
      <w:pPr>
        <w:adjustRightInd w:val="0"/>
        <w:snapToGrid w:val="0"/>
        <w:spacing w:line="440" w:lineRule="exact"/>
        <w:ind w:firstLine="480" w:firstLineChars="200"/>
        <w:rPr>
          <w:rFonts w:ascii="宋体" w:hAnsi="宋体"/>
          <w:sz w:val="24"/>
        </w:rPr>
      </w:pPr>
      <w:r>
        <w:rPr>
          <w:rFonts w:hint="eastAsia" w:ascii="宋体" w:hAnsi="宋体"/>
          <w:sz w:val="24"/>
        </w:rPr>
        <w:t>2.4.3 对监理人的授权范围：</w:t>
      </w:r>
      <w:r>
        <w:rPr>
          <w:rFonts w:hint="eastAsia" w:ascii="宋体" w:hAnsi="宋体"/>
          <w:sz w:val="24"/>
          <w:u w:val="single"/>
        </w:rPr>
        <w:t>施工准备阶段至工程竣工验收合格期间内的监理服务。</w:t>
      </w:r>
    </w:p>
    <w:p>
      <w:pPr>
        <w:adjustRightInd w:val="0"/>
        <w:snapToGrid w:val="0"/>
        <w:spacing w:line="440" w:lineRule="exact"/>
        <w:ind w:firstLine="480" w:firstLineChars="200"/>
        <w:outlineLvl w:val="0"/>
        <w:rPr>
          <w:rFonts w:ascii="宋体" w:hAnsi="宋体"/>
          <w:sz w:val="24"/>
        </w:rPr>
      </w:pPr>
      <w:r>
        <w:rPr>
          <w:rFonts w:hint="eastAsia" w:ascii="宋体" w:hAnsi="宋体"/>
          <w:sz w:val="24"/>
        </w:rPr>
        <w:t>在涉及工程延期</w:t>
      </w:r>
      <w:r>
        <w:rPr>
          <w:rFonts w:hint="eastAsia" w:ascii="宋体" w:hAnsi="宋体"/>
          <w:sz w:val="24"/>
          <w:u w:val="single"/>
        </w:rPr>
        <w:t xml:space="preserve">  / </w:t>
      </w:r>
      <w:r>
        <w:rPr>
          <w:rFonts w:hint="eastAsia" w:ascii="宋体" w:hAnsi="宋体"/>
          <w:sz w:val="24"/>
        </w:rPr>
        <w:t>天内和（或）金额</w:t>
      </w:r>
      <w:r>
        <w:rPr>
          <w:rFonts w:hint="eastAsia" w:ascii="宋体" w:hAnsi="宋体"/>
          <w:sz w:val="24"/>
          <w:u w:val="single"/>
        </w:rPr>
        <w:t xml:space="preserve"> / </w:t>
      </w:r>
      <w:r>
        <w:rPr>
          <w:rFonts w:hint="eastAsia" w:ascii="宋体" w:hAnsi="宋体"/>
          <w:sz w:val="24"/>
        </w:rPr>
        <w:t>万元内的变更，监理人不需请示委托人即可向承包人发布变更通知。</w:t>
      </w:r>
    </w:p>
    <w:p>
      <w:pPr>
        <w:adjustRightInd w:val="0"/>
        <w:snapToGrid w:val="0"/>
        <w:spacing w:line="440" w:lineRule="exact"/>
        <w:ind w:firstLine="360" w:firstLineChars="150"/>
        <w:rPr>
          <w:rFonts w:ascii="宋体" w:hAnsi="宋体"/>
          <w:sz w:val="24"/>
        </w:rPr>
      </w:pPr>
      <w:r>
        <w:rPr>
          <w:rFonts w:hint="eastAsia" w:ascii="宋体" w:hAnsi="宋体"/>
          <w:kern w:val="0"/>
          <w:sz w:val="24"/>
        </w:rPr>
        <w:t>2.4.4 监理人有权要求承包人调换其人员</w:t>
      </w:r>
      <w:r>
        <w:rPr>
          <w:rFonts w:hint="eastAsia" w:ascii="宋体" w:hAnsi="宋体"/>
          <w:sz w:val="24"/>
        </w:rPr>
        <w:t>的限制条件：</w:t>
      </w:r>
      <w:r>
        <w:rPr>
          <w:rFonts w:hint="eastAsia" w:ascii="宋体" w:hAnsi="宋体"/>
          <w:sz w:val="24"/>
          <w:u w:val="single"/>
        </w:rPr>
        <w:t xml:space="preserve">  按通用条款执行  。</w:t>
      </w:r>
    </w:p>
    <w:p>
      <w:pPr>
        <w:adjustRightInd w:val="0"/>
        <w:snapToGrid w:val="0"/>
        <w:spacing w:line="440" w:lineRule="exact"/>
        <w:ind w:firstLine="360" w:firstLineChars="150"/>
        <w:rPr>
          <w:rFonts w:ascii="宋体" w:hAnsi="宋体"/>
          <w:sz w:val="24"/>
        </w:rPr>
      </w:pPr>
      <w:r>
        <w:rPr>
          <w:rFonts w:hint="eastAsia" w:ascii="宋体" w:hAnsi="宋体"/>
          <w:kern w:val="0"/>
          <w:sz w:val="24"/>
        </w:rPr>
        <w:t xml:space="preserve">2.5 </w:t>
      </w:r>
      <w:r>
        <w:rPr>
          <w:rFonts w:hint="eastAsia" w:ascii="宋体" w:hAnsi="宋体"/>
          <w:sz w:val="24"/>
        </w:rPr>
        <w:t>提交</w:t>
      </w:r>
      <w:r>
        <w:rPr>
          <w:rFonts w:hint="eastAsia" w:ascii="宋体" w:hAnsi="宋体" w:cs="宋体"/>
          <w:kern w:val="0"/>
          <w:sz w:val="24"/>
        </w:rPr>
        <w:t>报告</w:t>
      </w:r>
    </w:p>
    <w:p>
      <w:pPr>
        <w:adjustRightInd w:val="0"/>
        <w:snapToGrid w:val="0"/>
        <w:spacing w:line="440" w:lineRule="exact"/>
        <w:ind w:firstLine="525"/>
        <w:rPr>
          <w:rFonts w:ascii="宋体" w:hAnsi="宋体"/>
          <w:sz w:val="24"/>
          <w:u w:val="single"/>
        </w:rPr>
      </w:pPr>
      <w:r>
        <w:rPr>
          <w:rFonts w:hint="eastAsia" w:ascii="宋体" w:hAnsi="宋体"/>
          <w:sz w:val="24"/>
        </w:rPr>
        <w:t>监理人应提交报告的种类(</w:t>
      </w:r>
      <w:r>
        <w:rPr>
          <w:rFonts w:hint="eastAsia" w:ascii="宋体" w:hAnsi="宋体" w:cs="宋体"/>
          <w:kern w:val="0"/>
          <w:sz w:val="24"/>
        </w:rPr>
        <w:t>包括监理规划、监理月报及约定的专项报告)</w:t>
      </w:r>
      <w:r>
        <w:rPr>
          <w:rFonts w:hint="eastAsia" w:ascii="宋体" w:hAnsi="宋体"/>
          <w:sz w:val="24"/>
        </w:rPr>
        <w:t>、时间和份数</w:t>
      </w:r>
      <w:r>
        <w:rPr>
          <w:rFonts w:hint="eastAsia" w:ascii="宋体" w:hAnsi="宋体" w:cs="宋体"/>
          <w:kern w:val="0"/>
          <w:sz w:val="24"/>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077"/>
        <w:gridCol w:w="4308"/>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tcMar>
              <w:left w:w="28" w:type="dxa"/>
              <w:right w:w="28" w:type="dxa"/>
            </w:tcMar>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序号</w:t>
            </w:r>
          </w:p>
        </w:tc>
        <w:tc>
          <w:tcPr>
            <w:tcW w:w="3077" w:type="dxa"/>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报告名称</w:t>
            </w:r>
          </w:p>
        </w:tc>
        <w:tc>
          <w:tcPr>
            <w:tcW w:w="4308" w:type="dxa"/>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提供时间</w:t>
            </w:r>
          </w:p>
        </w:tc>
        <w:tc>
          <w:tcPr>
            <w:tcW w:w="955" w:type="dxa"/>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监理机构及总监任命书</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委托监理合同签订后7个工作日内</w:t>
            </w:r>
          </w:p>
        </w:tc>
        <w:tc>
          <w:tcPr>
            <w:tcW w:w="95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2</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监理规划</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在第一次工地会议时</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3</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监理实施细则</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cs="宋体"/>
                <w:kern w:val="0"/>
                <w:sz w:val="24"/>
              </w:rPr>
              <w:t>工程开工后15日内，1份</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4</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监理月报</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每月报一次，每月28日前</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5</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监理通知单</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发出监理通知单的当天</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6</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工程暂停令和工程复工审批表</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7</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工程事故报告</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8</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工程款支付证书</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9</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工程签证单</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施工单位提交审核4天内</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10</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总进度计划</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开工前</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11</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监理工作阶段报告</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按月编写</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12</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工程质量评估报告</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工程竣工验收时</w:t>
            </w:r>
          </w:p>
        </w:tc>
        <w:tc>
          <w:tcPr>
            <w:tcW w:w="955" w:type="dxa"/>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5" w:type="dxa"/>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13</w:t>
            </w:r>
          </w:p>
        </w:tc>
        <w:tc>
          <w:tcPr>
            <w:tcW w:w="3077"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保修工程终止书</w:t>
            </w:r>
          </w:p>
        </w:tc>
        <w:tc>
          <w:tcPr>
            <w:tcW w:w="4308" w:type="dxa"/>
            <w:vAlign w:val="center"/>
          </w:tcPr>
          <w:p>
            <w:pPr>
              <w:adjustRightInd w:val="0"/>
              <w:snapToGrid w:val="0"/>
              <w:spacing w:line="440" w:lineRule="exact"/>
              <w:ind w:left="-2" w:leftChars="-1"/>
              <w:rPr>
                <w:rFonts w:ascii="宋体" w:hAnsi="宋体"/>
                <w:bCs/>
                <w:sz w:val="24"/>
              </w:rPr>
            </w:pPr>
            <w:r>
              <w:rPr>
                <w:rFonts w:hint="eastAsia" w:ascii="宋体" w:hAnsi="宋体"/>
                <w:bCs/>
                <w:sz w:val="24"/>
              </w:rPr>
              <w:t>保修期结束</w:t>
            </w:r>
          </w:p>
        </w:tc>
        <w:tc>
          <w:tcPr>
            <w:tcW w:w="955" w:type="dxa"/>
          </w:tcPr>
          <w:p>
            <w:pPr>
              <w:jc w:val="center"/>
              <w:rPr>
                <w:rFonts w:ascii="宋体" w:hAnsi="宋体"/>
                <w:sz w:val="24"/>
              </w:rPr>
            </w:pPr>
            <w:r>
              <w:rPr>
                <w:rFonts w:hint="eastAsia" w:ascii="宋体" w:hAnsi="宋体"/>
                <w:bCs/>
                <w:sz w:val="24"/>
              </w:rPr>
              <w:t>2</w:t>
            </w:r>
          </w:p>
        </w:tc>
      </w:tr>
    </w:tbl>
    <w:p>
      <w:pPr>
        <w:adjustRightInd w:val="0"/>
        <w:snapToGrid w:val="0"/>
        <w:spacing w:line="440" w:lineRule="exact"/>
        <w:ind w:firstLine="480" w:firstLineChars="200"/>
        <w:rPr>
          <w:rFonts w:ascii="宋体" w:hAnsi="宋体" w:cs="宋体"/>
          <w:kern w:val="0"/>
          <w:sz w:val="24"/>
        </w:rPr>
      </w:pPr>
      <w:r>
        <w:rPr>
          <w:rFonts w:hint="eastAsia" w:ascii="宋体" w:hAnsi="宋体"/>
          <w:kern w:val="0"/>
          <w:sz w:val="24"/>
        </w:rPr>
        <w:t xml:space="preserve">2.7 </w:t>
      </w:r>
      <w:r>
        <w:rPr>
          <w:rFonts w:hint="eastAsia" w:ascii="宋体" w:hAnsi="宋体" w:cs="宋体"/>
          <w:kern w:val="0"/>
          <w:sz w:val="24"/>
        </w:rPr>
        <w:t>使用委托人的财产</w:t>
      </w:r>
    </w:p>
    <w:p>
      <w:pPr>
        <w:spacing w:line="440" w:lineRule="exact"/>
        <w:ind w:firstLine="480" w:firstLineChars="200"/>
        <w:rPr>
          <w:rFonts w:ascii="宋体" w:hAnsi="宋体"/>
          <w:kern w:val="0"/>
          <w:sz w:val="24"/>
        </w:rPr>
      </w:pPr>
      <w:r>
        <w:rPr>
          <w:rFonts w:hint="eastAsia" w:ascii="宋体" w:hAnsi="宋体"/>
          <w:sz w:val="24"/>
        </w:rPr>
        <w:t>附录B中由委托人无偿提供的房屋、设备的所有权属于：</w:t>
      </w:r>
      <w:r>
        <w:rPr>
          <w:rFonts w:hint="eastAsia" w:ascii="宋体" w:hAnsi="宋体"/>
          <w:sz w:val="24"/>
          <w:u w:val="single"/>
        </w:rPr>
        <w:t xml:space="preserve"> 委托人  </w:t>
      </w:r>
      <w:r>
        <w:rPr>
          <w:rFonts w:hint="eastAsia" w:ascii="宋体" w:hAnsi="宋体"/>
          <w:sz w:val="24"/>
        </w:rPr>
        <w:t>。</w:t>
      </w:r>
    </w:p>
    <w:p>
      <w:pPr>
        <w:spacing w:line="440" w:lineRule="exact"/>
        <w:ind w:firstLine="480" w:firstLineChars="200"/>
        <w:rPr>
          <w:rFonts w:ascii="宋体" w:hAnsi="宋体"/>
          <w:b/>
          <w:kern w:val="0"/>
          <w:sz w:val="24"/>
        </w:rPr>
      </w:pPr>
      <w:r>
        <w:rPr>
          <w:rFonts w:hint="eastAsia" w:ascii="宋体" w:hAnsi="宋体"/>
          <w:sz w:val="24"/>
        </w:rPr>
        <w:t>监理人应在本合同终止后</w:t>
      </w:r>
      <w:r>
        <w:rPr>
          <w:rFonts w:hint="eastAsia" w:ascii="宋体" w:hAnsi="宋体"/>
          <w:sz w:val="24"/>
          <w:u w:val="single"/>
        </w:rPr>
        <w:t xml:space="preserve"> 7 </w:t>
      </w:r>
      <w:r>
        <w:rPr>
          <w:rFonts w:hint="eastAsia" w:ascii="宋体" w:hAnsi="宋体"/>
          <w:sz w:val="24"/>
        </w:rPr>
        <w:t>天内移交委托人无偿提供的房屋、设备，移交的时间和方式为：</w:t>
      </w:r>
      <w:r>
        <w:rPr>
          <w:rFonts w:ascii="宋体" w:hAnsi="宋体"/>
          <w:sz w:val="24"/>
          <w:u w:val="single"/>
        </w:rPr>
        <w:t>书面移交手续</w:t>
      </w:r>
      <w:r>
        <w:rPr>
          <w:rFonts w:hint="eastAsia" w:ascii="宋体" w:hAnsi="宋体"/>
          <w:sz w:val="24"/>
        </w:rPr>
        <w:t>。</w:t>
      </w:r>
    </w:p>
    <w:p>
      <w:pPr>
        <w:adjustRightInd w:val="0"/>
        <w:snapToGrid w:val="0"/>
        <w:spacing w:line="440" w:lineRule="exact"/>
        <w:rPr>
          <w:rFonts w:ascii="宋体" w:hAnsi="宋体"/>
          <w:b/>
          <w:sz w:val="24"/>
        </w:rPr>
      </w:pPr>
      <w:r>
        <w:rPr>
          <w:rFonts w:hint="eastAsia" w:ascii="宋体" w:hAnsi="宋体"/>
          <w:b/>
          <w:kern w:val="0"/>
          <w:sz w:val="24"/>
        </w:rPr>
        <w:t xml:space="preserve">3. 委托人义务  </w:t>
      </w:r>
    </w:p>
    <w:p>
      <w:pPr>
        <w:spacing w:line="440" w:lineRule="exact"/>
        <w:ind w:firstLine="480" w:firstLineChars="200"/>
        <w:rPr>
          <w:rFonts w:ascii="宋体" w:hAnsi="宋体" w:cs="宋体"/>
          <w:kern w:val="0"/>
          <w:sz w:val="24"/>
        </w:rPr>
      </w:pPr>
      <w:bookmarkStart w:id="443" w:name="_Toc283558786"/>
      <w:bookmarkStart w:id="444" w:name="_Toc283559283"/>
      <w:r>
        <w:rPr>
          <w:rFonts w:hint="eastAsia" w:ascii="宋体" w:hAnsi="宋体" w:cs="宋体"/>
          <w:kern w:val="0"/>
          <w:sz w:val="24"/>
        </w:rPr>
        <w:t>3.1监理工作条件</w:t>
      </w:r>
    </w:p>
    <w:p>
      <w:pPr>
        <w:spacing w:line="440" w:lineRule="exact"/>
        <w:ind w:firstLine="480" w:firstLineChars="200"/>
        <w:rPr>
          <w:rFonts w:ascii="宋体" w:hAnsi="宋体" w:cs="宋体"/>
          <w:kern w:val="0"/>
          <w:sz w:val="24"/>
        </w:rPr>
      </w:pPr>
      <w:bookmarkStart w:id="445" w:name="_Toc330384469"/>
      <w:bookmarkStart w:id="446" w:name="_Toc341805309"/>
      <w:bookmarkStart w:id="447" w:name="_Toc307991225"/>
      <w:bookmarkStart w:id="448" w:name="_Toc370943566"/>
      <w:bookmarkStart w:id="449" w:name="_Toc356567987"/>
      <w:bookmarkStart w:id="450" w:name="_Toc341015684"/>
      <w:bookmarkStart w:id="451" w:name="_Toc286759128"/>
      <w:bookmarkStart w:id="452" w:name="_Toc336172258"/>
      <w:r>
        <w:rPr>
          <w:rFonts w:hint="eastAsia" w:ascii="宋体" w:hAnsi="宋体" w:cs="宋体"/>
          <w:kern w:val="0"/>
          <w:sz w:val="24"/>
        </w:rPr>
        <w:t>委托人向监理人提供：</w:t>
      </w:r>
      <w:r>
        <w:rPr>
          <w:rFonts w:hint="eastAsia" w:ascii="宋体" w:hAnsi="宋体" w:cs="宋体"/>
          <w:kern w:val="0"/>
          <w:sz w:val="24"/>
          <w:u w:val="single"/>
        </w:rPr>
        <w:t>由监理人自行负责 。</w:t>
      </w:r>
      <w:bookmarkEnd w:id="445"/>
      <w:bookmarkEnd w:id="446"/>
      <w:bookmarkEnd w:id="447"/>
      <w:bookmarkEnd w:id="448"/>
      <w:bookmarkEnd w:id="449"/>
      <w:bookmarkEnd w:id="450"/>
      <w:bookmarkEnd w:id="451"/>
      <w:bookmarkEnd w:id="452"/>
    </w:p>
    <w:p>
      <w:pPr>
        <w:spacing w:line="440" w:lineRule="exact"/>
        <w:ind w:firstLine="480" w:firstLineChars="200"/>
        <w:rPr>
          <w:rFonts w:ascii="宋体" w:hAnsi="宋体" w:cs="宋体"/>
          <w:kern w:val="0"/>
          <w:sz w:val="24"/>
        </w:rPr>
      </w:pPr>
      <w:r>
        <w:rPr>
          <w:rFonts w:hint="eastAsia" w:ascii="宋体" w:hAnsi="宋体" w:cs="宋体"/>
          <w:kern w:val="0"/>
          <w:sz w:val="24"/>
        </w:rPr>
        <w:t>3.2 代表</w:t>
      </w:r>
      <w:bookmarkEnd w:id="443"/>
      <w:bookmarkEnd w:id="444"/>
    </w:p>
    <w:p>
      <w:pPr>
        <w:spacing w:line="440" w:lineRule="exact"/>
        <w:ind w:firstLine="480" w:firstLineChars="200"/>
        <w:rPr>
          <w:rFonts w:ascii="宋体" w:hAnsi="宋体" w:cs="宋体"/>
          <w:kern w:val="0"/>
          <w:sz w:val="24"/>
        </w:rPr>
      </w:pPr>
      <w:bookmarkStart w:id="453" w:name="_Toc336172259"/>
      <w:bookmarkStart w:id="454" w:name="_Toc370943567"/>
      <w:bookmarkStart w:id="455" w:name="_Toc330384470"/>
      <w:bookmarkStart w:id="456" w:name="_Toc341015685"/>
      <w:bookmarkStart w:id="457" w:name="_Toc341805310"/>
      <w:bookmarkStart w:id="458" w:name="_Toc356567988"/>
      <w:r>
        <w:rPr>
          <w:rFonts w:hint="eastAsia" w:ascii="宋体" w:hAnsi="宋体" w:cs="宋体"/>
          <w:kern w:val="0"/>
          <w:sz w:val="24"/>
        </w:rPr>
        <w:t>发包人授权代表：</w:t>
      </w:r>
      <w:r>
        <w:rPr>
          <w:rFonts w:hint="eastAsia" w:ascii="宋体" w:hAnsi="宋体" w:cs="宋体"/>
          <w:kern w:val="0"/>
          <w:sz w:val="24"/>
          <w:u w:val="single"/>
        </w:rPr>
        <w:t>待定。</w:t>
      </w:r>
      <w:bookmarkEnd w:id="453"/>
      <w:bookmarkEnd w:id="454"/>
      <w:bookmarkEnd w:id="455"/>
      <w:bookmarkEnd w:id="456"/>
      <w:bookmarkEnd w:id="457"/>
      <w:bookmarkEnd w:id="458"/>
    </w:p>
    <w:p>
      <w:pPr>
        <w:snapToGrid w:val="0"/>
        <w:spacing w:line="440" w:lineRule="exact"/>
        <w:rPr>
          <w:rFonts w:ascii="宋体" w:hAnsi="宋体"/>
          <w:b/>
          <w:bCs/>
          <w:sz w:val="24"/>
        </w:rPr>
      </w:pPr>
      <w:r>
        <w:rPr>
          <w:rFonts w:hint="eastAsia" w:ascii="宋体" w:hAnsi="宋体"/>
          <w:b/>
          <w:bCs/>
          <w:sz w:val="24"/>
        </w:rPr>
        <w:t>4. 违约责任</w:t>
      </w:r>
    </w:p>
    <w:p>
      <w:pPr>
        <w:spacing w:line="440" w:lineRule="exact"/>
        <w:rPr>
          <w:rFonts w:ascii="宋体" w:hAnsi="宋体" w:cs="宋体"/>
          <w:kern w:val="0"/>
          <w:sz w:val="24"/>
        </w:rPr>
      </w:pPr>
      <w:r>
        <w:rPr>
          <w:rFonts w:hint="eastAsia" w:ascii="宋体" w:hAnsi="宋体" w:cs="宋体"/>
          <w:kern w:val="0"/>
          <w:sz w:val="24"/>
        </w:rPr>
        <w:t>4.</w:t>
      </w:r>
      <w:r>
        <w:rPr>
          <w:rFonts w:ascii="宋体" w:hAnsi="宋体" w:cs="宋体"/>
          <w:kern w:val="0"/>
          <w:sz w:val="24"/>
        </w:rPr>
        <w:t>1</w:t>
      </w:r>
      <w:r>
        <w:rPr>
          <w:rFonts w:hint="eastAsia" w:ascii="宋体" w:hAnsi="宋体" w:cs="宋体"/>
          <w:kern w:val="0"/>
          <w:sz w:val="24"/>
        </w:rPr>
        <w:t>监理人违约</w:t>
      </w:r>
    </w:p>
    <w:p>
      <w:pPr>
        <w:spacing w:line="440" w:lineRule="exact"/>
        <w:ind w:firstLine="480" w:firstLineChars="200"/>
        <w:rPr>
          <w:rFonts w:ascii="宋体" w:hAnsi="宋体" w:cs="宋体"/>
          <w:kern w:val="0"/>
          <w:sz w:val="24"/>
        </w:rPr>
      </w:pPr>
      <w:r>
        <w:rPr>
          <w:rFonts w:hint="eastAsia" w:ascii="宋体" w:hAnsi="宋体" w:cs="宋体"/>
          <w:kern w:val="0"/>
          <w:sz w:val="24"/>
        </w:rPr>
        <w:t>4.1.1</w:t>
      </w:r>
      <w:r>
        <w:rPr>
          <w:rFonts w:ascii="宋体" w:hAnsi="宋体" w:cs="宋体"/>
          <w:kern w:val="0"/>
          <w:sz w:val="24"/>
        </w:rPr>
        <w:t>总监理工程师及其它监理人员必须常驻项目现场，</w:t>
      </w:r>
      <w:r>
        <w:rPr>
          <w:rFonts w:hint="eastAsia" w:ascii="宋体" w:hAnsi="宋体" w:cs="宋体"/>
          <w:kern w:val="0"/>
          <w:sz w:val="24"/>
        </w:rPr>
        <w:t>委托人</w:t>
      </w:r>
      <w:r>
        <w:rPr>
          <w:rFonts w:ascii="宋体" w:hAnsi="宋体" w:cs="宋体"/>
          <w:kern w:val="0"/>
          <w:sz w:val="24"/>
        </w:rPr>
        <w:t>将执行</w:t>
      </w:r>
      <w:r>
        <w:rPr>
          <w:rFonts w:hint="eastAsia" w:ascii="宋体" w:hAnsi="宋体" w:cs="宋体"/>
          <w:kern w:val="0"/>
          <w:sz w:val="24"/>
        </w:rPr>
        <w:t>指纹</w:t>
      </w:r>
      <w:r>
        <w:rPr>
          <w:rFonts w:ascii="宋体" w:hAnsi="宋体" w:cs="宋体"/>
          <w:kern w:val="0"/>
          <w:sz w:val="24"/>
        </w:rPr>
        <w:t>考勤制度，有特殊情况的，需书面报送并获得</w:t>
      </w:r>
      <w:r>
        <w:rPr>
          <w:rFonts w:hint="eastAsia" w:ascii="宋体" w:hAnsi="宋体" w:cs="宋体"/>
          <w:kern w:val="0"/>
          <w:sz w:val="24"/>
        </w:rPr>
        <w:t>委托人</w:t>
      </w:r>
      <w:r>
        <w:rPr>
          <w:rFonts w:ascii="宋体" w:hAnsi="宋体" w:cs="宋体"/>
          <w:kern w:val="0"/>
          <w:sz w:val="24"/>
        </w:rPr>
        <w:t>同意方可请假；总监理工程师常驻项目现场每月不少于22天，监理项目机构其它监理人员常驻项目现场每月不少于26天。</w:t>
      </w:r>
    </w:p>
    <w:p>
      <w:pPr>
        <w:autoSpaceDN w:val="0"/>
        <w:spacing w:line="440" w:lineRule="exact"/>
        <w:ind w:firstLine="480" w:firstLineChars="200"/>
        <w:rPr>
          <w:rFonts w:ascii="宋体" w:hAnsi="宋体" w:cs="宋体"/>
          <w:kern w:val="0"/>
          <w:sz w:val="24"/>
        </w:rPr>
      </w:pPr>
      <w:r>
        <w:rPr>
          <w:rFonts w:hint="eastAsia" w:ascii="宋体" w:hAnsi="宋体" w:cs="宋体"/>
          <w:kern w:val="0"/>
          <w:sz w:val="24"/>
        </w:rPr>
        <w:t>4.1.2因监理人过失造成了委托人经济损失，应当向委托人进行赔偿。累计赔偿额不超出监理费。</w:t>
      </w:r>
    </w:p>
    <w:p>
      <w:pPr>
        <w:spacing w:line="440" w:lineRule="exact"/>
        <w:ind w:firstLine="480" w:firstLineChars="200"/>
        <w:rPr>
          <w:rFonts w:ascii="宋体" w:hAnsi="宋体" w:cs="宋体"/>
          <w:kern w:val="0"/>
          <w:sz w:val="24"/>
        </w:rPr>
      </w:pPr>
      <w:r>
        <w:rPr>
          <w:rFonts w:hint="eastAsia" w:ascii="宋体" w:hAnsi="宋体" w:cs="宋体"/>
          <w:kern w:val="0"/>
          <w:sz w:val="24"/>
        </w:rPr>
        <w:t>4.1.3对监理人在监理过程中损害的利益时，监理人应对委托人损失承担相关赔偿责任。</w:t>
      </w:r>
    </w:p>
    <w:p>
      <w:pPr>
        <w:spacing w:line="440" w:lineRule="exact"/>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2</w:t>
      </w:r>
      <w:r>
        <w:rPr>
          <w:rFonts w:hint="eastAsia" w:ascii="宋体" w:hAnsi="宋体" w:cs="宋体"/>
          <w:kern w:val="0"/>
          <w:sz w:val="24"/>
        </w:rPr>
        <w:t>委托人的违约责任</w:t>
      </w:r>
    </w:p>
    <w:p>
      <w:pPr>
        <w:spacing w:line="440" w:lineRule="exact"/>
        <w:ind w:firstLine="480" w:firstLineChars="200"/>
        <w:rPr>
          <w:rFonts w:ascii="宋体" w:hAnsi="宋体" w:cs="宋体"/>
          <w:kern w:val="0"/>
          <w:sz w:val="24"/>
        </w:rPr>
      </w:pPr>
      <w:r>
        <w:rPr>
          <w:rFonts w:hint="eastAsia" w:ascii="宋体" w:hAnsi="宋体" w:cs="宋体"/>
          <w:kern w:val="0"/>
          <w:sz w:val="24"/>
        </w:rPr>
        <w:t>4.2.1委托人违约应承担违约责任，赔偿监理人的经济损失。</w:t>
      </w:r>
    </w:p>
    <w:p>
      <w:pPr>
        <w:spacing w:line="440" w:lineRule="exact"/>
        <w:ind w:firstLine="480" w:firstLineChars="200"/>
        <w:rPr>
          <w:rFonts w:ascii="宋体" w:hAnsi="宋体" w:cs="宋体"/>
          <w:kern w:val="0"/>
          <w:sz w:val="24"/>
        </w:rPr>
      </w:pPr>
      <w:r>
        <w:rPr>
          <w:rFonts w:hint="eastAsia" w:ascii="宋体" w:hAnsi="宋体" w:cs="宋体"/>
          <w:kern w:val="0"/>
          <w:sz w:val="24"/>
        </w:rPr>
        <w:t>5. 支付</w:t>
      </w:r>
    </w:p>
    <w:p>
      <w:pPr>
        <w:spacing w:line="440" w:lineRule="exact"/>
        <w:ind w:firstLine="480" w:firstLineChars="200"/>
        <w:rPr>
          <w:rFonts w:ascii="宋体" w:hAnsi="宋体" w:cs="宋体"/>
          <w:kern w:val="0"/>
          <w:sz w:val="24"/>
        </w:rPr>
      </w:pPr>
      <w:r>
        <w:rPr>
          <w:rFonts w:hint="eastAsia" w:ascii="宋体" w:hAnsi="宋体" w:cs="宋体"/>
          <w:kern w:val="0"/>
          <w:sz w:val="24"/>
        </w:rPr>
        <w:t>5.1 支付货币</w:t>
      </w:r>
    </w:p>
    <w:p>
      <w:pPr>
        <w:spacing w:line="440" w:lineRule="exact"/>
        <w:ind w:firstLine="480" w:firstLineChars="200"/>
        <w:rPr>
          <w:rFonts w:ascii="宋体" w:hAnsi="宋体" w:cs="宋体"/>
          <w:kern w:val="0"/>
          <w:sz w:val="24"/>
        </w:rPr>
      </w:pPr>
      <w:r>
        <w:rPr>
          <w:rFonts w:hint="eastAsia" w:ascii="宋体" w:hAnsi="宋体" w:cs="宋体"/>
          <w:kern w:val="0"/>
          <w:sz w:val="24"/>
        </w:rPr>
        <w:t>币种为：</w:t>
      </w:r>
      <w:r>
        <w:rPr>
          <w:rFonts w:hint="eastAsia" w:ascii="宋体" w:hAnsi="宋体" w:cs="宋体"/>
          <w:kern w:val="0"/>
          <w:sz w:val="24"/>
          <w:u w:val="single"/>
        </w:rPr>
        <w:t xml:space="preserve"> 人民币 </w:t>
      </w:r>
      <w:r>
        <w:rPr>
          <w:rFonts w:hint="eastAsia" w:ascii="宋体" w:hAnsi="宋体" w:cs="宋体"/>
          <w:kern w:val="0"/>
          <w:sz w:val="24"/>
        </w:rPr>
        <w:t>，比例为：</w:t>
      </w:r>
      <w:r>
        <w:rPr>
          <w:rFonts w:hint="eastAsia" w:ascii="宋体" w:hAnsi="宋体" w:cs="宋体"/>
          <w:kern w:val="0"/>
          <w:sz w:val="24"/>
          <w:u w:val="single"/>
        </w:rPr>
        <w:t xml:space="preserve"> /</w:t>
      </w:r>
      <w:r>
        <w:rPr>
          <w:rFonts w:hint="eastAsia" w:ascii="宋体" w:hAnsi="宋体" w:cs="宋体"/>
          <w:kern w:val="0"/>
          <w:sz w:val="24"/>
        </w:rPr>
        <w:t>，汇率为：</w:t>
      </w:r>
      <w:r>
        <w:rPr>
          <w:rFonts w:hint="eastAsia" w:ascii="宋体" w:hAnsi="宋体" w:cs="宋体"/>
          <w:kern w:val="0"/>
          <w:sz w:val="24"/>
          <w:u w:val="single"/>
        </w:rPr>
        <w:t xml:space="preserve"> /</w:t>
      </w:r>
      <w:r>
        <w:rPr>
          <w:rFonts w:hint="eastAsia" w:ascii="宋体" w:hAnsi="宋体" w:cs="宋体"/>
          <w:kern w:val="0"/>
          <w:sz w:val="24"/>
        </w:rPr>
        <w:t xml:space="preserve">。 </w:t>
      </w:r>
    </w:p>
    <w:p>
      <w:pPr>
        <w:adjustRightInd w:val="0"/>
        <w:snapToGrid w:val="0"/>
        <w:spacing w:line="440" w:lineRule="exact"/>
        <w:ind w:firstLine="475" w:firstLineChars="198"/>
        <w:rPr>
          <w:rFonts w:ascii="宋体" w:hAnsi="宋体" w:cs="宋体"/>
          <w:kern w:val="0"/>
          <w:sz w:val="24"/>
          <w:highlight w:val="none"/>
        </w:rPr>
      </w:pPr>
      <w:r>
        <w:rPr>
          <w:rFonts w:hint="eastAsia" w:ascii="宋体" w:hAnsi="宋体" w:cs="宋体"/>
          <w:kern w:val="0"/>
          <w:sz w:val="24"/>
          <w:highlight w:val="none"/>
        </w:rPr>
        <w:t>5.2 合同价款确定方式：总价合同。</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5.3监理服务费</w:t>
      </w:r>
    </w:p>
    <w:p>
      <w:pPr>
        <w:spacing w:line="440" w:lineRule="exact"/>
        <w:ind w:firstLine="480" w:firstLineChars="200"/>
        <w:rPr>
          <w:rFonts w:hint="default" w:ascii="宋体" w:hAnsi="宋体" w:eastAsia="宋体" w:cs="宋体"/>
          <w:kern w:val="0"/>
          <w:sz w:val="24"/>
          <w:highlight w:val="none"/>
          <w:u w:val="single"/>
          <w:lang w:val="en-US" w:eastAsia="zh-CN"/>
        </w:rPr>
      </w:pPr>
      <w:r>
        <w:rPr>
          <w:rFonts w:hint="eastAsia" w:ascii="宋体" w:hAnsi="宋体" w:cs="宋体"/>
          <w:kern w:val="0"/>
          <w:sz w:val="24"/>
          <w:highlight w:val="none"/>
        </w:rPr>
        <w:t>5.3.1投标人应根据自身企业实力，在充分了解施工场地的位置、周边环境、工作内容及其他要素的情况下，结合市场情况进行投标报价，总价为人民币</w:t>
      </w:r>
      <w:r>
        <w:rPr>
          <w:rFonts w:hint="eastAsia" w:ascii="宋体" w:hAnsi="宋体" w:cs="宋体"/>
          <w:kern w:val="0"/>
          <w:sz w:val="24"/>
          <w:highlight w:val="none"/>
          <w:u w:val="single"/>
        </w:rPr>
        <w:t xml:space="preserve">         </w:t>
      </w:r>
      <w:r>
        <w:rPr>
          <w:rFonts w:hint="eastAsia" w:ascii="宋体" w:hAnsi="宋体" w:cs="宋体"/>
          <w:kern w:val="0"/>
          <w:sz w:val="24"/>
          <w:highlight w:val="none"/>
        </w:rPr>
        <w:t>元（￥ 元）；</w:t>
      </w:r>
      <w:r>
        <w:rPr>
          <w:rFonts w:hint="eastAsia" w:ascii="宋体" w:hAnsi="宋体" w:cs="宋体"/>
          <w:kern w:val="0"/>
          <w:sz w:val="24"/>
          <w:highlight w:val="none"/>
          <w:u w:val="none"/>
          <w:lang w:val="en-US" w:eastAsia="zh-CN"/>
        </w:rPr>
        <w:t>其中税率为：</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lang w:val="en-US" w:eastAsia="zh-CN"/>
        </w:rPr>
        <w:t xml:space="preserve"> 。</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5.3.2缺陷责任期的监理服务费用已包含在合同监理服务费用中，不另行计算附加监理服务费。</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5.4监理服务费的支付</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5.4.1 监理服务费不因任何原因而增加，若因不可遇见因素或政策原因等造成施工阶段主体工程超过50%以上不能实施，则监理服务费相应按未实施的建安工程比例下浮。</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 xml:space="preserve">5.4.2 施工阶段监理服务费支付方式： </w:t>
      </w:r>
    </w:p>
    <w:p>
      <w:pPr>
        <w:spacing w:line="440" w:lineRule="exact"/>
        <w:ind w:firstLine="480" w:firstLineChars="200"/>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施工进度完成至60%，支付监理费至合同的60%，</w:t>
      </w:r>
    </w:p>
    <w:p>
      <w:pPr>
        <w:spacing w:line="440" w:lineRule="exact"/>
        <w:ind w:firstLine="480" w:firstLineChars="200"/>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交工验收合格后，支付监理费至合同的90%；</w:t>
      </w:r>
    </w:p>
    <w:p>
      <w:pPr>
        <w:spacing w:line="440" w:lineRule="exact"/>
        <w:ind w:firstLine="480" w:firstLineChars="20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余款在项目结算审计完成且缺陷责任期满后一个月内付清。</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5.4.3监理费由委托人以转帐方式支付到监理人账户，委托人不接受监理人委托付款到第三方；监理人应在每阶段请款前，向委托人提交等额合法正规的</w:t>
      </w:r>
      <w:r>
        <w:rPr>
          <w:rFonts w:hint="eastAsia" w:ascii="宋体" w:hAnsi="宋体" w:cs="宋体"/>
          <w:kern w:val="0"/>
          <w:sz w:val="24"/>
          <w:highlight w:val="none"/>
          <w:lang w:val="en-US" w:eastAsia="zh-CN"/>
        </w:rPr>
        <w:t>增值税专用发票</w:t>
      </w:r>
      <w:r>
        <w:rPr>
          <w:rFonts w:hint="eastAsia" w:ascii="宋体" w:hAnsi="宋体" w:cs="宋体"/>
          <w:kern w:val="0"/>
          <w:sz w:val="24"/>
          <w:highlight w:val="none"/>
        </w:rPr>
        <w:t>。</w:t>
      </w:r>
    </w:p>
    <w:p>
      <w:pPr>
        <w:snapToGrid w:val="0"/>
        <w:spacing w:line="440" w:lineRule="exact"/>
        <w:rPr>
          <w:rFonts w:ascii="宋体" w:hAnsi="宋体"/>
          <w:b/>
          <w:bCs/>
          <w:sz w:val="24"/>
          <w:highlight w:val="none"/>
        </w:rPr>
      </w:pPr>
      <w:r>
        <w:rPr>
          <w:rFonts w:hint="eastAsia" w:ascii="宋体" w:hAnsi="宋体"/>
          <w:b/>
          <w:bCs/>
          <w:sz w:val="24"/>
          <w:highlight w:val="none"/>
        </w:rPr>
        <w:t>6. 合同生效、变更、暂停、解除与终止</w:t>
      </w:r>
    </w:p>
    <w:p>
      <w:pPr>
        <w:autoSpaceDE w:val="0"/>
        <w:autoSpaceDN w:val="0"/>
        <w:adjustRightInd w:val="0"/>
        <w:snapToGrid w:val="0"/>
        <w:spacing w:line="520" w:lineRule="exact"/>
        <w:ind w:firstLine="480" w:firstLineChars="200"/>
        <w:rPr>
          <w:rFonts w:cs="宋体"/>
          <w:color w:val="auto"/>
          <w:sz w:val="24"/>
          <w:highlight w:val="none"/>
        </w:rPr>
      </w:pPr>
      <w:r>
        <w:rPr>
          <w:rFonts w:hint="eastAsia" w:cs="宋体"/>
          <w:color w:val="auto"/>
          <w:sz w:val="24"/>
          <w:highlight w:val="none"/>
        </w:rPr>
        <w:t>6.1 生效</w:t>
      </w:r>
    </w:p>
    <w:p>
      <w:pPr>
        <w:autoSpaceDE w:val="0"/>
        <w:autoSpaceDN w:val="0"/>
        <w:adjustRightInd w:val="0"/>
        <w:snapToGrid w:val="0"/>
        <w:spacing w:line="520" w:lineRule="exact"/>
        <w:ind w:firstLine="480" w:firstLineChars="200"/>
        <w:rPr>
          <w:rFonts w:cs="宋体"/>
          <w:color w:val="auto"/>
          <w:sz w:val="24"/>
          <w:highlight w:val="none"/>
        </w:rPr>
      </w:pPr>
      <w:r>
        <w:rPr>
          <w:rFonts w:hint="eastAsia" w:cs="宋体"/>
          <w:color w:val="auto"/>
          <w:sz w:val="24"/>
          <w:highlight w:val="none"/>
        </w:rPr>
        <w:t>本合同生效条件：</w:t>
      </w:r>
      <w:r>
        <w:rPr>
          <w:rFonts w:hint="eastAsia" w:cs="宋体"/>
          <w:color w:val="auto"/>
          <w:sz w:val="24"/>
          <w:highlight w:val="none"/>
          <w:u w:val="single"/>
        </w:rPr>
        <w:t xml:space="preserve">  自甲、乙双方签字盖章生效 。</w:t>
      </w:r>
    </w:p>
    <w:p>
      <w:pPr>
        <w:autoSpaceDE w:val="0"/>
        <w:autoSpaceDN w:val="0"/>
        <w:adjustRightInd w:val="0"/>
        <w:snapToGrid w:val="0"/>
        <w:spacing w:line="520" w:lineRule="exact"/>
        <w:ind w:firstLine="480" w:firstLineChars="200"/>
        <w:rPr>
          <w:rFonts w:cs="宋体"/>
          <w:color w:val="auto"/>
          <w:sz w:val="24"/>
          <w:highlight w:val="none"/>
        </w:rPr>
      </w:pPr>
      <w:r>
        <w:rPr>
          <w:rFonts w:hint="eastAsia" w:cs="宋体"/>
          <w:color w:val="auto"/>
          <w:sz w:val="24"/>
          <w:highlight w:val="none"/>
        </w:rPr>
        <w:t>6.2 变更</w:t>
      </w:r>
    </w:p>
    <w:p>
      <w:pPr>
        <w:autoSpaceDE w:val="0"/>
        <w:autoSpaceDN w:val="0"/>
        <w:adjustRightInd w:val="0"/>
        <w:snapToGrid w:val="0"/>
        <w:spacing w:line="520" w:lineRule="exact"/>
        <w:ind w:firstLine="480" w:firstLineChars="200"/>
        <w:rPr>
          <w:rFonts w:hint="eastAsia" w:ascii="Times New Roman" w:hAnsi="Times New Roman" w:cs="宋体"/>
          <w:color w:val="auto"/>
          <w:kern w:val="2"/>
          <w:sz w:val="24"/>
          <w:highlight w:val="none"/>
          <w:lang w:val="en-US" w:eastAsia="zh-CN"/>
        </w:rPr>
      </w:pPr>
      <w:r>
        <w:rPr>
          <w:rFonts w:hint="eastAsia" w:ascii="Times New Roman" w:hAnsi="Times New Roman" w:cs="宋体"/>
          <w:color w:val="auto"/>
          <w:kern w:val="2"/>
          <w:sz w:val="24"/>
          <w:highlight w:val="none"/>
          <w:lang w:val="en-US" w:eastAsia="zh-CN"/>
        </w:rPr>
        <w:t xml:space="preserve">无  </w:t>
      </w:r>
    </w:p>
    <w:p>
      <w:pPr>
        <w:autoSpaceDE w:val="0"/>
        <w:autoSpaceDN w:val="0"/>
        <w:adjustRightInd w:val="0"/>
        <w:snapToGrid w:val="0"/>
        <w:spacing w:line="520" w:lineRule="exact"/>
        <w:ind w:firstLine="480" w:firstLineChars="200"/>
        <w:rPr>
          <w:rFonts w:hint="eastAsia" w:ascii="Times New Roman" w:hAnsi="Times New Roman" w:cs="宋体"/>
          <w:b w:val="0"/>
          <w:bCs w:val="0"/>
          <w:color w:val="auto"/>
          <w:sz w:val="24"/>
          <w:highlight w:val="none"/>
        </w:rPr>
      </w:pPr>
      <w:r>
        <w:rPr>
          <w:rFonts w:hint="eastAsia" w:ascii="Times New Roman" w:hAnsi="Times New Roman" w:cs="宋体"/>
          <w:color w:val="auto"/>
          <w:kern w:val="2"/>
          <w:sz w:val="24"/>
          <w:highlight w:val="none"/>
          <w:lang w:val="en-US" w:eastAsia="zh-CN"/>
        </w:rPr>
        <w:t>6.3</w:t>
      </w:r>
      <w:r>
        <w:rPr>
          <w:rFonts w:hint="eastAsia" w:cs="宋体"/>
          <w:color w:val="auto"/>
          <w:kern w:val="2"/>
          <w:sz w:val="24"/>
          <w:highlight w:val="none"/>
          <w:lang w:val="en-US" w:eastAsia="zh-CN"/>
        </w:rPr>
        <w:t xml:space="preserve"> </w:t>
      </w:r>
      <w:r>
        <w:rPr>
          <w:rFonts w:hint="eastAsia" w:ascii="Times New Roman" w:hAnsi="Times New Roman" w:cs="宋体"/>
          <w:b w:val="0"/>
          <w:bCs w:val="0"/>
          <w:color w:val="auto"/>
          <w:sz w:val="24"/>
          <w:highlight w:val="none"/>
        </w:rPr>
        <w:t>暂停、解除与终止</w:t>
      </w:r>
    </w:p>
    <w:p>
      <w:pPr>
        <w:autoSpaceDE w:val="0"/>
        <w:autoSpaceDN w:val="0"/>
        <w:adjustRightInd w:val="0"/>
        <w:snapToGrid w:val="0"/>
        <w:spacing w:line="520" w:lineRule="exact"/>
        <w:ind w:firstLine="480"/>
        <w:rPr>
          <w:rFonts w:hint="eastAsia" w:eastAsia="宋体" w:cs="宋体"/>
          <w:color w:val="auto"/>
          <w:sz w:val="24"/>
          <w:highlight w:val="none"/>
          <w:lang w:val="en-US" w:eastAsia="zh-CN"/>
        </w:rPr>
      </w:pPr>
      <w:r>
        <w:rPr>
          <w:rFonts w:hint="eastAsia" w:cs="宋体"/>
          <w:color w:val="auto"/>
          <w:sz w:val="24"/>
          <w:highlight w:val="none"/>
          <w:lang w:val="en-US" w:eastAsia="zh-CN"/>
        </w:rPr>
        <w:t>参照通用条款5.5款执行。</w:t>
      </w:r>
    </w:p>
    <w:p>
      <w:pPr>
        <w:snapToGrid w:val="0"/>
        <w:spacing w:line="440" w:lineRule="exact"/>
        <w:rPr>
          <w:rFonts w:ascii="宋体" w:hAnsi="宋体"/>
          <w:b/>
          <w:sz w:val="24"/>
        </w:rPr>
      </w:pPr>
      <w:r>
        <w:rPr>
          <w:rFonts w:hint="eastAsia" w:ascii="宋体" w:hAnsi="宋体"/>
          <w:b/>
          <w:bCs/>
          <w:sz w:val="24"/>
        </w:rPr>
        <w:t>7. 争议解决</w:t>
      </w:r>
    </w:p>
    <w:p>
      <w:pPr>
        <w:spacing w:line="440" w:lineRule="exact"/>
        <w:ind w:firstLine="480" w:firstLineChars="200"/>
        <w:rPr>
          <w:rFonts w:ascii="宋体" w:hAnsi="宋体" w:cs="宋体"/>
          <w:kern w:val="0"/>
          <w:sz w:val="24"/>
        </w:rPr>
      </w:pPr>
      <w:r>
        <w:rPr>
          <w:rFonts w:hint="eastAsia" w:ascii="宋体" w:hAnsi="宋体" w:cs="宋体"/>
          <w:kern w:val="0"/>
          <w:sz w:val="24"/>
        </w:rPr>
        <w:t>7.1协商</w:t>
      </w:r>
    </w:p>
    <w:p>
      <w:pPr>
        <w:spacing w:line="440" w:lineRule="exact"/>
        <w:ind w:firstLine="480" w:firstLineChars="200"/>
        <w:rPr>
          <w:rFonts w:ascii="宋体" w:hAnsi="宋体" w:cs="宋体"/>
          <w:kern w:val="0"/>
          <w:sz w:val="24"/>
        </w:rPr>
      </w:pPr>
      <w:r>
        <w:rPr>
          <w:rFonts w:hint="eastAsia" w:ascii="宋体" w:hAnsi="宋体" w:cs="宋体"/>
          <w:kern w:val="0"/>
          <w:sz w:val="24"/>
        </w:rPr>
        <w:t>对合同引起的争议，委托人与监理人应协商解决。</w:t>
      </w:r>
    </w:p>
    <w:p>
      <w:pPr>
        <w:spacing w:line="440" w:lineRule="exact"/>
        <w:ind w:firstLine="480" w:firstLineChars="200"/>
        <w:rPr>
          <w:rFonts w:ascii="宋体" w:hAnsi="宋体" w:cs="宋体"/>
          <w:kern w:val="0"/>
          <w:sz w:val="24"/>
        </w:rPr>
      </w:pPr>
      <w:r>
        <w:rPr>
          <w:rFonts w:hint="eastAsia" w:ascii="宋体" w:hAnsi="宋体" w:cs="宋体"/>
          <w:kern w:val="0"/>
          <w:sz w:val="24"/>
        </w:rPr>
        <w:t>7.2调解</w:t>
      </w:r>
    </w:p>
    <w:p>
      <w:pPr>
        <w:spacing w:line="440" w:lineRule="exact"/>
        <w:ind w:firstLine="480" w:firstLineChars="200"/>
        <w:rPr>
          <w:rFonts w:ascii="宋体" w:hAnsi="宋体" w:cs="宋体"/>
          <w:kern w:val="0"/>
          <w:sz w:val="24"/>
        </w:rPr>
      </w:pPr>
      <w:r>
        <w:rPr>
          <w:rFonts w:hint="eastAsia" w:ascii="宋体" w:hAnsi="宋体" w:cs="宋体"/>
          <w:kern w:val="0"/>
          <w:sz w:val="24"/>
        </w:rPr>
        <w:t>本合同争议进行调解时，可提交行政主管部门进行调解。</w:t>
      </w:r>
    </w:p>
    <w:p>
      <w:pPr>
        <w:spacing w:line="440" w:lineRule="exact"/>
        <w:ind w:firstLine="480" w:firstLineChars="200"/>
        <w:rPr>
          <w:rFonts w:ascii="宋体" w:hAnsi="宋体" w:cs="宋体"/>
          <w:kern w:val="0"/>
          <w:sz w:val="24"/>
        </w:rPr>
      </w:pPr>
      <w:r>
        <w:rPr>
          <w:rFonts w:hint="eastAsia" w:ascii="宋体" w:hAnsi="宋体" w:cs="宋体"/>
          <w:kern w:val="0"/>
          <w:sz w:val="24"/>
        </w:rPr>
        <w:t>7.3仲裁或诉讼</w:t>
      </w:r>
    </w:p>
    <w:p>
      <w:pPr>
        <w:spacing w:line="440" w:lineRule="exact"/>
        <w:ind w:firstLine="480" w:firstLineChars="200"/>
        <w:rPr>
          <w:rFonts w:ascii="宋体" w:hAnsi="宋体" w:cs="宋体"/>
          <w:kern w:val="0"/>
          <w:sz w:val="24"/>
        </w:rPr>
      </w:pPr>
      <w:r>
        <w:rPr>
          <w:rFonts w:hint="eastAsia" w:ascii="宋体" w:hAnsi="宋体" w:cs="宋体"/>
          <w:kern w:val="0"/>
          <w:sz w:val="24"/>
        </w:rPr>
        <w:t>合同争议的最终解决方式为下列第</w:t>
      </w:r>
      <w:r>
        <w:rPr>
          <w:rFonts w:hint="eastAsia" w:ascii="宋体" w:hAnsi="宋体" w:cs="宋体"/>
          <w:kern w:val="0"/>
          <w:sz w:val="24"/>
          <w:u w:val="single"/>
        </w:rPr>
        <w:t>（2）</w:t>
      </w:r>
      <w:r>
        <w:rPr>
          <w:rFonts w:hint="eastAsia" w:ascii="宋体" w:hAnsi="宋体" w:cs="宋体"/>
          <w:kern w:val="0"/>
          <w:sz w:val="24"/>
        </w:rPr>
        <w:t>种方式</w:t>
      </w:r>
    </w:p>
    <w:p>
      <w:pPr>
        <w:spacing w:line="440" w:lineRule="exact"/>
        <w:ind w:firstLine="480" w:firstLineChars="200"/>
        <w:rPr>
          <w:rFonts w:ascii="宋体" w:hAnsi="宋体" w:cs="宋体"/>
          <w:kern w:val="0"/>
          <w:sz w:val="24"/>
        </w:rPr>
      </w:pPr>
      <w:r>
        <w:rPr>
          <w:rFonts w:hint="eastAsia" w:ascii="宋体" w:hAnsi="宋体" w:cs="宋体"/>
          <w:kern w:val="0"/>
          <w:sz w:val="24"/>
        </w:rPr>
        <w:t xml:space="preserve">（1）提请  </w:t>
      </w:r>
      <w:r>
        <w:rPr>
          <w:rFonts w:hint="eastAsia" w:ascii="宋体" w:hAnsi="宋体" w:cs="宋体"/>
          <w:kern w:val="0"/>
          <w:sz w:val="24"/>
          <w:u w:val="single"/>
        </w:rPr>
        <w:t xml:space="preserve">  /   </w:t>
      </w:r>
      <w:r>
        <w:rPr>
          <w:rFonts w:hint="eastAsia" w:ascii="宋体" w:hAnsi="宋体" w:cs="宋体"/>
          <w:kern w:val="0"/>
          <w:sz w:val="24"/>
        </w:rPr>
        <w:t>仲裁委员会进行仲裁。</w:t>
      </w:r>
    </w:p>
    <w:p>
      <w:pPr>
        <w:spacing w:line="440" w:lineRule="exact"/>
        <w:ind w:firstLine="480" w:firstLineChars="200"/>
        <w:rPr>
          <w:rFonts w:ascii="宋体" w:hAnsi="宋体" w:cs="宋体"/>
          <w:kern w:val="0"/>
          <w:sz w:val="24"/>
        </w:rPr>
      </w:pPr>
      <w:r>
        <w:rPr>
          <w:rFonts w:hint="eastAsia" w:ascii="宋体" w:hAnsi="宋体" w:cs="宋体"/>
          <w:kern w:val="0"/>
          <w:sz w:val="24"/>
        </w:rPr>
        <w:t>（2）向项目所在地人民法院提起诉讼</w:t>
      </w:r>
    </w:p>
    <w:p>
      <w:pPr>
        <w:adjustRightInd w:val="0"/>
        <w:snapToGrid w:val="0"/>
        <w:spacing w:line="440" w:lineRule="exact"/>
        <w:rPr>
          <w:rFonts w:ascii="宋体" w:hAnsi="宋体"/>
          <w:b/>
          <w:bCs/>
          <w:sz w:val="24"/>
        </w:rPr>
      </w:pPr>
      <w:r>
        <w:rPr>
          <w:rFonts w:hint="eastAsia" w:ascii="宋体" w:hAnsi="宋体"/>
          <w:b/>
          <w:bCs/>
          <w:sz w:val="24"/>
        </w:rPr>
        <w:t>8. 其他</w:t>
      </w:r>
    </w:p>
    <w:p>
      <w:pPr>
        <w:spacing w:line="440" w:lineRule="exact"/>
        <w:ind w:firstLine="480" w:firstLineChars="200"/>
        <w:rPr>
          <w:rFonts w:ascii="宋体" w:hAnsi="宋体" w:cs="宋体"/>
          <w:kern w:val="0"/>
          <w:sz w:val="24"/>
        </w:rPr>
      </w:pPr>
      <w:r>
        <w:rPr>
          <w:rFonts w:hint="eastAsia" w:ascii="宋体" w:hAnsi="宋体" w:cs="宋体"/>
          <w:kern w:val="0"/>
          <w:sz w:val="24"/>
        </w:rPr>
        <w:t>8.2 检测费用</w:t>
      </w:r>
    </w:p>
    <w:p>
      <w:pPr>
        <w:spacing w:line="440" w:lineRule="exact"/>
        <w:ind w:firstLine="480" w:firstLineChars="200"/>
        <w:rPr>
          <w:rFonts w:ascii="宋体" w:hAnsi="宋体" w:cs="宋体"/>
          <w:kern w:val="0"/>
          <w:sz w:val="24"/>
        </w:rPr>
      </w:pPr>
      <w:r>
        <w:rPr>
          <w:rFonts w:hint="eastAsia" w:ascii="宋体" w:hAnsi="宋体" w:cs="宋体"/>
          <w:kern w:val="0"/>
          <w:sz w:val="24"/>
        </w:rPr>
        <w:t xml:space="preserve"> 委托人应在检测工作完成后</w:t>
      </w:r>
      <w:r>
        <w:rPr>
          <w:rFonts w:hint="eastAsia" w:ascii="宋体" w:hAnsi="宋体" w:cs="宋体"/>
          <w:kern w:val="0"/>
          <w:sz w:val="24"/>
          <w:u w:val="single"/>
        </w:rPr>
        <w:t xml:space="preserve"> / </w:t>
      </w:r>
      <w:r>
        <w:rPr>
          <w:rFonts w:hint="eastAsia" w:ascii="宋体" w:hAnsi="宋体" w:cs="宋体"/>
          <w:kern w:val="0"/>
          <w:sz w:val="24"/>
        </w:rPr>
        <w:t>内支付检测费用。</w:t>
      </w:r>
    </w:p>
    <w:p>
      <w:pPr>
        <w:spacing w:line="440" w:lineRule="exact"/>
        <w:ind w:firstLine="480" w:firstLineChars="200"/>
        <w:rPr>
          <w:rFonts w:ascii="宋体" w:hAnsi="宋体" w:cs="宋体"/>
          <w:kern w:val="0"/>
          <w:sz w:val="24"/>
        </w:rPr>
      </w:pPr>
      <w:r>
        <w:rPr>
          <w:rFonts w:hint="eastAsia" w:ascii="宋体" w:hAnsi="宋体" w:cs="宋体"/>
          <w:kern w:val="0"/>
          <w:sz w:val="24"/>
        </w:rPr>
        <w:t xml:space="preserve"> 8.3 咨询费用</w:t>
      </w:r>
    </w:p>
    <w:p>
      <w:pPr>
        <w:spacing w:line="440" w:lineRule="exact"/>
        <w:ind w:firstLine="600" w:firstLineChars="250"/>
        <w:rPr>
          <w:rFonts w:ascii="宋体" w:hAnsi="宋体" w:cs="宋体"/>
          <w:kern w:val="0"/>
          <w:sz w:val="24"/>
        </w:rPr>
      </w:pPr>
      <w:r>
        <w:rPr>
          <w:rFonts w:hint="eastAsia" w:ascii="宋体" w:hAnsi="宋体" w:cs="宋体"/>
          <w:kern w:val="0"/>
          <w:sz w:val="24"/>
        </w:rPr>
        <w:t>委托人应在咨询工作完成后</w:t>
      </w:r>
      <w:r>
        <w:rPr>
          <w:rFonts w:hint="eastAsia" w:ascii="宋体" w:hAnsi="宋体" w:cs="宋体"/>
          <w:kern w:val="0"/>
          <w:sz w:val="24"/>
          <w:u w:val="single"/>
        </w:rPr>
        <w:t xml:space="preserve">  /</w:t>
      </w:r>
      <w:r>
        <w:rPr>
          <w:rFonts w:hint="eastAsia" w:ascii="宋体" w:hAnsi="宋体" w:cs="宋体"/>
          <w:kern w:val="0"/>
          <w:sz w:val="24"/>
        </w:rPr>
        <w:t xml:space="preserve"> 内支付咨询费用。</w:t>
      </w:r>
    </w:p>
    <w:p>
      <w:pPr>
        <w:spacing w:line="440" w:lineRule="exact"/>
        <w:ind w:firstLine="480" w:firstLineChars="200"/>
        <w:rPr>
          <w:rFonts w:ascii="宋体" w:hAnsi="宋体" w:cs="宋体"/>
          <w:kern w:val="0"/>
          <w:sz w:val="24"/>
        </w:rPr>
      </w:pPr>
      <w:r>
        <w:rPr>
          <w:rFonts w:hint="eastAsia" w:ascii="宋体" w:hAnsi="宋体" w:cs="宋体"/>
          <w:kern w:val="0"/>
          <w:sz w:val="24"/>
        </w:rPr>
        <w:t>8.6 保密</w:t>
      </w:r>
    </w:p>
    <w:p>
      <w:pPr>
        <w:spacing w:line="440" w:lineRule="exact"/>
        <w:ind w:firstLine="480" w:firstLineChars="200"/>
        <w:rPr>
          <w:rFonts w:ascii="宋体" w:hAnsi="宋体" w:cs="宋体"/>
          <w:kern w:val="0"/>
          <w:sz w:val="24"/>
        </w:rPr>
      </w:pPr>
      <w:r>
        <w:rPr>
          <w:rFonts w:hint="eastAsia" w:ascii="宋体" w:hAnsi="宋体" w:cs="宋体"/>
          <w:kern w:val="0"/>
          <w:sz w:val="24"/>
        </w:rPr>
        <w:t>委托人申明的保密事项和期限：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spacing w:line="440" w:lineRule="exact"/>
        <w:ind w:firstLine="480" w:firstLineChars="200"/>
        <w:rPr>
          <w:rFonts w:ascii="宋体" w:hAnsi="宋体" w:cs="宋体"/>
          <w:kern w:val="0"/>
          <w:sz w:val="24"/>
        </w:rPr>
      </w:pPr>
      <w:r>
        <w:rPr>
          <w:rFonts w:hint="eastAsia" w:ascii="宋体" w:hAnsi="宋体" w:cs="宋体"/>
          <w:kern w:val="0"/>
          <w:sz w:val="24"/>
        </w:rPr>
        <w:t>监理人申明的保密事项和期限：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spacing w:line="440" w:lineRule="exact"/>
        <w:ind w:firstLine="480" w:firstLineChars="200"/>
        <w:rPr>
          <w:rFonts w:ascii="宋体" w:hAnsi="宋体" w:cs="宋体"/>
          <w:kern w:val="0"/>
          <w:sz w:val="24"/>
        </w:rPr>
      </w:pPr>
      <w:r>
        <w:rPr>
          <w:rFonts w:hint="eastAsia" w:ascii="宋体" w:hAnsi="宋体" w:cs="宋体"/>
          <w:kern w:val="0"/>
          <w:sz w:val="24"/>
        </w:rPr>
        <w:t>第三方申明的保密事项和期限：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spacing w:line="440" w:lineRule="exact"/>
        <w:ind w:firstLine="480" w:firstLineChars="200"/>
        <w:rPr>
          <w:rFonts w:ascii="宋体" w:hAnsi="宋体" w:cs="宋体"/>
          <w:kern w:val="0"/>
          <w:sz w:val="24"/>
        </w:rPr>
      </w:pPr>
      <w:r>
        <w:rPr>
          <w:rFonts w:hint="eastAsia" w:ascii="宋体" w:hAnsi="宋体" w:cs="宋体"/>
          <w:kern w:val="0"/>
          <w:sz w:val="24"/>
        </w:rPr>
        <w:t>8.8著作权</w:t>
      </w:r>
    </w:p>
    <w:p>
      <w:pPr>
        <w:spacing w:line="440" w:lineRule="exact"/>
        <w:ind w:firstLine="480" w:firstLineChars="200"/>
        <w:rPr>
          <w:rFonts w:ascii="宋体" w:hAnsi="宋体" w:cs="宋体"/>
          <w:kern w:val="0"/>
          <w:sz w:val="24"/>
        </w:rPr>
      </w:pPr>
      <w:r>
        <w:rPr>
          <w:rFonts w:hint="eastAsia" w:ascii="宋体" w:hAnsi="宋体" w:cs="宋体"/>
          <w:kern w:val="0"/>
          <w:sz w:val="24"/>
        </w:rPr>
        <w:t>监理人在本合同履行期间及本合同终止后两年内出版涉及本工程的有关监理与相关服务的资料的限制条件：</w:t>
      </w:r>
      <w:r>
        <w:rPr>
          <w:rFonts w:hint="eastAsia" w:ascii="宋体" w:hAnsi="宋体" w:cs="宋体"/>
          <w:kern w:val="0"/>
          <w:sz w:val="24"/>
          <w:u w:val="single"/>
        </w:rPr>
        <w:t xml:space="preserve">/ </w:t>
      </w:r>
      <w:r>
        <w:rPr>
          <w:rFonts w:hint="eastAsia" w:ascii="宋体" w:hAnsi="宋体" w:cs="宋体"/>
          <w:kern w:val="0"/>
          <w:sz w:val="24"/>
        </w:rPr>
        <w:t>。</w:t>
      </w:r>
    </w:p>
    <w:p>
      <w:pPr>
        <w:pStyle w:val="9"/>
        <w:jc w:val="both"/>
      </w:pPr>
    </w:p>
    <w:p>
      <w:pPr>
        <w:pStyle w:val="10"/>
      </w:pPr>
    </w:p>
    <w:p/>
    <w:p>
      <w:pPr>
        <w:pStyle w:val="2"/>
      </w:pPr>
    </w:p>
    <w:p>
      <w:pPr>
        <w:pStyle w:val="7"/>
      </w:pPr>
    </w:p>
    <w:p>
      <w:pPr>
        <w:pStyle w:val="7"/>
      </w:pPr>
    </w:p>
    <w:p>
      <w:pPr>
        <w:pStyle w:val="7"/>
      </w:pPr>
    </w:p>
    <w:p>
      <w:pPr>
        <w:pStyle w:val="7"/>
        <w:ind w:firstLine="0" w:firstLineChars="0"/>
      </w:pPr>
    </w:p>
    <w:p>
      <w:pPr>
        <w:pStyle w:val="9"/>
        <w:jc w:val="center"/>
      </w:pPr>
      <w:r>
        <w:rPr>
          <w:rFonts w:hint="eastAsia"/>
        </w:rPr>
        <w:t>三、附件（中标后填写）</w:t>
      </w:r>
      <w:bookmarkEnd w:id="435"/>
    </w:p>
    <w:p>
      <w:pPr>
        <w:pStyle w:val="10"/>
      </w:pPr>
      <w:bookmarkStart w:id="459" w:name="_Toc4098"/>
      <w:r>
        <w:rPr>
          <w:rFonts w:hint="eastAsia"/>
        </w:rPr>
        <w:t>附件一：合同协议书</w:t>
      </w:r>
      <w:bookmarkEnd w:id="436"/>
      <w:bookmarkEnd w:id="437"/>
      <w:bookmarkEnd w:id="438"/>
      <w:bookmarkEnd w:id="439"/>
      <w:bookmarkEnd w:id="440"/>
      <w:bookmarkEnd w:id="441"/>
      <w:bookmarkEnd w:id="442"/>
      <w:bookmarkEnd w:id="459"/>
    </w:p>
    <w:p>
      <w:pPr>
        <w:tabs>
          <w:tab w:val="left" w:pos="684"/>
        </w:tabs>
        <w:spacing w:line="428" w:lineRule="auto"/>
        <w:ind w:left="420" w:right="-40"/>
        <w:rPr>
          <w:rFonts w:ascii="宋体" w:hAnsi="宋体" w:cs="宋体"/>
          <w:sz w:val="24"/>
        </w:rPr>
      </w:pPr>
      <w:r>
        <w:rPr>
          <w:rFonts w:ascii="宋体" w:hAnsi="宋体"/>
          <w:u w:val="single"/>
        </w:rPr>
        <w:t xml:space="preserve"> </w:t>
      </w:r>
      <w:r>
        <w:rPr>
          <w:rFonts w:hint="eastAsia" w:ascii="宋体" w:hAnsi="宋体" w:cs="宋体"/>
          <w:sz w:val="24"/>
          <w:u w:val="single"/>
        </w:rPr>
        <w:t xml:space="preserve">               </w:t>
      </w:r>
      <w:r>
        <w:rPr>
          <w:rFonts w:hint="eastAsia" w:ascii="宋体" w:hAnsi="宋体" w:cs="宋体"/>
          <w:sz w:val="24"/>
        </w:rPr>
        <w:t>（委托人名称，以下简称“委托人”）为实施</w:t>
      </w:r>
      <w:r>
        <w:rPr>
          <w:rFonts w:hint="eastAsia" w:ascii="宋体" w:hAnsi="宋体" w:cs="宋体"/>
          <w:sz w:val="24"/>
          <w:u w:val="single"/>
        </w:rPr>
        <w:t xml:space="preserve">                </w:t>
      </w:r>
      <w:r>
        <w:rPr>
          <w:rFonts w:hint="eastAsia" w:ascii="宋体" w:hAnsi="宋体" w:cs="宋体"/>
          <w:sz w:val="24"/>
        </w:rPr>
        <w:t>（项目</w:t>
      </w:r>
    </w:p>
    <w:p>
      <w:pPr>
        <w:tabs>
          <w:tab w:val="left" w:pos="684"/>
        </w:tabs>
        <w:spacing w:line="428" w:lineRule="auto"/>
        <w:ind w:left="420" w:right="-40"/>
        <w:rPr>
          <w:rFonts w:ascii="宋体" w:hAnsi="宋体" w:cs="宋体"/>
          <w:sz w:val="24"/>
        </w:rPr>
      </w:pPr>
      <w:r>
        <w:rPr>
          <w:rFonts w:hint="eastAsia" w:ascii="宋体" w:hAnsi="宋体" w:cs="宋体"/>
          <w:sz w:val="24"/>
        </w:rPr>
        <w:t>名称），已接受</w:t>
      </w:r>
      <w:r>
        <w:rPr>
          <w:rFonts w:hint="eastAsia" w:ascii="宋体" w:hAnsi="宋体" w:cs="宋体"/>
          <w:sz w:val="24"/>
          <w:u w:val="single"/>
        </w:rPr>
        <w:t xml:space="preserve">                </w:t>
      </w:r>
      <w:r>
        <w:rPr>
          <w:rFonts w:hint="eastAsia" w:ascii="宋体" w:hAnsi="宋体" w:cs="宋体"/>
          <w:sz w:val="24"/>
        </w:rPr>
        <w:t>（监理人名称，以下简称“监理人”）对该项目监理投标。委托人和监理人共同达成如下协议。</w:t>
      </w:r>
    </w:p>
    <w:p>
      <w:pPr>
        <w:tabs>
          <w:tab w:val="left" w:pos="684"/>
        </w:tabs>
        <w:spacing w:line="428" w:lineRule="auto"/>
        <w:ind w:left="420" w:right="-40"/>
        <w:rPr>
          <w:rFonts w:ascii="宋体" w:hAnsi="宋体" w:cs="宋体"/>
          <w:sz w:val="24"/>
        </w:rPr>
      </w:pPr>
      <w:r>
        <w:rPr>
          <w:rFonts w:hint="eastAsia" w:ascii="宋体" w:hAnsi="宋体" w:cs="宋体"/>
          <w:sz w:val="24"/>
        </w:rPr>
        <w:t>1．本协议书与下列文件一起构成合同文件：</w:t>
      </w:r>
    </w:p>
    <w:p>
      <w:pPr>
        <w:tabs>
          <w:tab w:val="left" w:pos="684"/>
        </w:tabs>
        <w:spacing w:line="428" w:lineRule="auto"/>
        <w:ind w:left="420" w:right="-40"/>
        <w:rPr>
          <w:rFonts w:ascii="宋体" w:hAnsi="宋体" w:cs="宋体"/>
          <w:sz w:val="24"/>
        </w:rPr>
      </w:pPr>
      <w:r>
        <w:rPr>
          <w:rFonts w:hint="eastAsia" w:ascii="宋体" w:hAnsi="宋体" w:cs="宋体"/>
          <w:sz w:val="24"/>
        </w:rPr>
        <w:t>（1）本协议书</w:t>
      </w:r>
    </w:p>
    <w:p>
      <w:pPr>
        <w:tabs>
          <w:tab w:val="left" w:pos="684"/>
        </w:tabs>
        <w:spacing w:line="428" w:lineRule="auto"/>
        <w:ind w:left="420" w:right="-40"/>
        <w:rPr>
          <w:rFonts w:ascii="宋体" w:hAnsi="宋体" w:cs="宋体"/>
          <w:sz w:val="24"/>
        </w:rPr>
      </w:pPr>
      <w:r>
        <w:rPr>
          <w:rFonts w:hint="eastAsia" w:ascii="宋体" w:hAnsi="宋体" w:cs="宋体"/>
          <w:sz w:val="24"/>
        </w:rPr>
        <w:t>（2）成交通知书；</w:t>
      </w:r>
    </w:p>
    <w:p>
      <w:pPr>
        <w:tabs>
          <w:tab w:val="left" w:pos="684"/>
        </w:tabs>
        <w:spacing w:line="428" w:lineRule="auto"/>
        <w:ind w:left="420" w:right="-40"/>
        <w:rPr>
          <w:rFonts w:ascii="宋体" w:hAnsi="宋体" w:cs="宋体"/>
          <w:sz w:val="24"/>
        </w:rPr>
      </w:pPr>
      <w:r>
        <w:rPr>
          <w:rFonts w:hint="eastAsia" w:ascii="宋体" w:hAnsi="宋体" w:cs="宋体"/>
          <w:sz w:val="24"/>
        </w:rPr>
        <w:t>（3）询价文件；</w:t>
      </w:r>
    </w:p>
    <w:p>
      <w:pPr>
        <w:tabs>
          <w:tab w:val="left" w:pos="684"/>
        </w:tabs>
        <w:spacing w:line="428" w:lineRule="auto"/>
        <w:ind w:left="420" w:right="-40"/>
        <w:rPr>
          <w:rFonts w:ascii="宋体" w:hAnsi="宋体" w:cs="宋体"/>
          <w:sz w:val="24"/>
        </w:rPr>
      </w:pPr>
      <w:r>
        <w:rPr>
          <w:rFonts w:hint="eastAsia" w:ascii="宋体" w:hAnsi="宋体" w:cs="宋体"/>
          <w:sz w:val="24"/>
        </w:rPr>
        <w:t>（4）报价文件；</w:t>
      </w:r>
    </w:p>
    <w:p>
      <w:pPr>
        <w:tabs>
          <w:tab w:val="left" w:pos="684"/>
        </w:tabs>
        <w:spacing w:line="428" w:lineRule="auto"/>
        <w:ind w:left="420" w:right="-40"/>
        <w:rPr>
          <w:rFonts w:ascii="宋体" w:hAnsi="宋体" w:cs="宋体"/>
          <w:sz w:val="24"/>
        </w:rPr>
      </w:pPr>
      <w:r>
        <w:rPr>
          <w:rFonts w:hint="eastAsia" w:ascii="宋体" w:hAnsi="宋体" w:cs="宋体"/>
          <w:sz w:val="24"/>
        </w:rPr>
        <w:t>（5）其他相关合同文件。</w:t>
      </w:r>
    </w:p>
    <w:p>
      <w:pPr>
        <w:tabs>
          <w:tab w:val="left" w:pos="684"/>
        </w:tabs>
        <w:spacing w:line="428" w:lineRule="auto"/>
        <w:ind w:left="420" w:right="-40"/>
        <w:rPr>
          <w:rFonts w:ascii="宋体" w:hAnsi="宋体" w:cs="宋体"/>
          <w:sz w:val="24"/>
        </w:rPr>
      </w:pPr>
      <w:r>
        <w:rPr>
          <w:rFonts w:hint="eastAsia" w:ascii="宋体" w:hAnsi="宋体" w:cs="宋体"/>
          <w:sz w:val="24"/>
        </w:rPr>
        <w:t>2.上述合同文件互相补充和解释。如果合同文件之间存在矛盾或不一致之处，以上述文件的排列顺序在先者为准。</w:t>
      </w:r>
    </w:p>
    <w:p>
      <w:pPr>
        <w:tabs>
          <w:tab w:val="left" w:pos="684"/>
        </w:tabs>
        <w:spacing w:line="428" w:lineRule="auto"/>
        <w:ind w:left="420" w:right="-40"/>
        <w:rPr>
          <w:rFonts w:ascii="宋体" w:hAnsi="宋体" w:cs="宋体"/>
          <w:sz w:val="24"/>
        </w:rPr>
      </w:pPr>
      <w:r>
        <w:rPr>
          <w:rFonts w:hint="eastAsia" w:ascii="宋体" w:hAnsi="宋体" w:cs="宋体"/>
          <w:sz w:val="24"/>
        </w:rPr>
        <w:t>3.签约合同价：人民币（大写）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pPr>
        <w:tabs>
          <w:tab w:val="left" w:pos="684"/>
        </w:tabs>
        <w:spacing w:line="428" w:lineRule="auto"/>
        <w:ind w:left="420" w:right="-40"/>
        <w:rPr>
          <w:rFonts w:ascii="宋体" w:hAnsi="宋体" w:cs="宋体"/>
          <w:sz w:val="24"/>
        </w:rPr>
      </w:pPr>
      <w:r>
        <w:rPr>
          <w:rFonts w:hint="eastAsia" w:ascii="宋体" w:hAnsi="宋体" w:cs="宋体"/>
          <w:sz w:val="24"/>
        </w:rPr>
        <w:t>4.总监理工程师：</w:t>
      </w:r>
      <w:r>
        <w:rPr>
          <w:rFonts w:hint="eastAsia" w:ascii="宋体" w:hAnsi="宋体" w:cs="宋体"/>
          <w:sz w:val="24"/>
          <w:u w:val="single"/>
        </w:rPr>
        <w:t xml:space="preserve">                </w:t>
      </w:r>
      <w:r>
        <w:rPr>
          <w:rFonts w:hint="eastAsia" w:ascii="宋体" w:hAnsi="宋体" w:cs="宋体"/>
          <w:sz w:val="24"/>
        </w:rPr>
        <w:t>。</w:t>
      </w:r>
    </w:p>
    <w:p>
      <w:pPr>
        <w:tabs>
          <w:tab w:val="left" w:pos="684"/>
        </w:tabs>
        <w:spacing w:line="428" w:lineRule="auto"/>
        <w:ind w:left="420" w:right="-40"/>
        <w:rPr>
          <w:rFonts w:ascii="宋体" w:hAnsi="宋体" w:cs="宋体"/>
          <w:sz w:val="24"/>
        </w:rPr>
      </w:pPr>
      <w:r>
        <w:rPr>
          <w:rFonts w:hint="eastAsia" w:ascii="宋体" w:hAnsi="宋体" w:cs="宋体"/>
          <w:sz w:val="24"/>
        </w:rPr>
        <w:t>5.监理工作质量符合的标准和要求：</w:t>
      </w:r>
      <w:r>
        <w:rPr>
          <w:rFonts w:hint="eastAsia" w:ascii="宋体" w:hAnsi="宋体" w:cs="宋体"/>
          <w:sz w:val="24"/>
          <w:u w:val="single"/>
        </w:rPr>
        <w:t xml:space="preserve">                </w:t>
      </w:r>
      <w:r>
        <w:rPr>
          <w:rFonts w:hint="eastAsia" w:ascii="宋体" w:hAnsi="宋体" w:cs="宋体"/>
          <w:sz w:val="24"/>
        </w:rPr>
        <w:t>。</w:t>
      </w:r>
    </w:p>
    <w:p>
      <w:pPr>
        <w:tabs>
          <w:tab w:val="left" w:pos="680"/>
        </w:tabs>
        <w:spacing w:line="428" w:lineRule="auto"/>
        <w:ind w:left="420" w:right="-40"/>
        <w:rPr>
          <w:rFonts w:ascii="宋体" w:hAnsi="宋体" w:cs="宋体"/>
          <w:sz w:val="24"/>
        </w:rPr>
      </w:pPr>
      <w:r>
        <w:rPr>
          <w:rFonts w:hint="eastAsia" w:ascii="宋体" w:hAnsi="宋体" w:cs="宋体"/>
          <w:sz w:val="24"/>
        </w:rPr>
        <w:t>6.监理人承诺按合同约定承担工程的监理工作。</w:t>
      </w:r>
    </w:p>
    <w:p>
      <w:pPr>
        <w:tabs>
          <w:tab w:val="left" w:pos="680"/>
        </w:tabs>
        <w:spacing w:line="428" w:lineRule="auto"/>
        <w:ind w:left="420" w:right="-40"/>
        <w:rPr>
          <w:rFonts w:ascii="宋体" w:hAnsi="宋体" w:cs="宋体"/>
          <w:sz w:val="24"/>
        </w:rPr>
      </w:pPr>
      <w:r>
        <w:rPr>
          <w:rFonts w:hint="eastAsia" w:ascii="宋体" w:hAnsi="宋体" w:cs="宋体"/>
          <w:sz w:val="24"/>
        </w:rPr>
        <w:t>7.委托人承诺按合同约定的条件、时间和方式向监理人支付合同价款。</w:t>
      </w:r>
    </w:p>
    <w:p>
      <w:pPr>
        <w:spacing w:line="428" w:lineRule="auto"/>
        <w:ind w:left="420" w:right="-40"/>
        <w:rPr>
          <w:rFonts w:ascii="宋体" w:hAnsi="宋体" w:cs="宋体"/>
          <w:sz w:val="24"/>
        </w:rPr>
      </w:pPr>
      <w:r>
        <w:rPr>
          <w:rFonts w:hint="eastAsia" w:ascii="宋体" w:hAnsi="宋体" w:cs="宋体"/>
          <w:sz w:val="24"/>
        </w:rPr>
        <w:t>8.监理人计划开始监理日期：</w:t>
      </w:r>
      <w:r>
        <w:rPr>
          <w:rFonts w:hint="eastAsia" w:ascii="宋体" w:hAnsi="宋体" w:cs="宋体"/>
          <w:sz w:val="24"/>
          <w:u w:val="single"/>
        </w:rPr>
        <w:t xml:space="preserve">                </w:t>
      </w:r>
      <w:r>
        <w:rPr>
          <w:rFonts w:hint="eastAsia" w:ascii="宋体" w:hAnsi="宋体" w:cs="宋体"/>
          <w:sz w:val="24"/>
        </w:rPr>
        <w:t>，实际日期按照委托人在开始监理通知中载明的开始监理日期为准。监理服务期限为</w:t>
      </w:r>
      <w:r>
        <w:rPr>
          <w:rFonts w:hint="eastAsia" w:ascii="宋体" w:hAnsi="宋体" w:cs="宋体"/>
          <w:sz w:val="24"/>
          <w:u w:val="single"/>
        </w:rPr>
        <w:t xml:space="preserve">                </w:t>
      </w:r>
      <w:r>
        <w:rPr>
          <w:rFonts w:hint="eastAsia" w:ascii="宋体" w:hAnsi="宋体" w:cs="宋体"/>
          <w:sz w:val="24"/>
        </w:rPr>
        <w:t>天。</w:t>
      </w:r>
    </w:p>
    <w:p>
      <w:pPr>
        <w:spacing w:line="428" w:lineRule="auto"/>
        <w:ind w:left="420" w:right="-40"/>
        <w:rPr>
          <w:rFonts w:ascii="宋体" w:hAnsi="宋体" w:cs="宋体"/>
          <w:sz w:val="24"/>
        </w:rPr>
      </w:pPr>
      <w:r>
        <w:rPr>
          <w:rFonts w:hint="eastAsia" w:ascii="宋体" w:hAnsi="宋体" w:cs="宋体"/>
          <w:sz w:val="24"/>
        </w:rPr>
        <w:t>9.本合同协议书一式</w:t>
      </w:r>
      <w:r>
        <w:rPr>
          <w:rFonts w:hint="eastAsia" w:ascii="宋体" w:hAnsi="宋体" w:cs="宋体"/>
          <w:sz w:val="24"/>
          <w:u w:val="single"/>
        </w:rPr>
        <w:t xml:space="preserve">          </w:t>
      </w:r>
      <w:r>
        <w:rPr>
          <w:rFonts w:hint="eastAsia" w:ascii="宋体" w:hAnsi="宋体" w:cs="宋体"/>
          <w:sz w:val="24"/>
        </w:rPr>
        <w:t>份，合同双方各执</w:t>
      </w:r>
      <w:r>
        <w:rPr>
          <w:rFonts w:hint="eastAsia" w:ascii="宋体" w:hAnsi="宋体" w:cs="宋体"/>
          <w:sz w:val="24"/>
          <w:u w:val="single"/>
        </w:rPr>
        <w:t xml:space="preserve">          </w:t>
      </w:r>
      <w:r>
        <w:rPr>
          <w:rFonts w:hint="eastAsia" w:ascii="宋体" w:hAnsi="宋体" w:cs="宋体"/>
          <w:sz w:val="24"/>
        </w:rPr>
        <w:t>份。</w:t>
      </w:r>
    </w:p>
    <w:p>
      <w:pPr>
        <w:tabs>
          <w:tab w:val="left" w:pos="680"/>
        </w:tabs>
        <w:spacing w:line="428" w:lineRule="auto"/>
        <w:ind w:left="420" w:right="-40"/>
        <w:rPr>
          <w:rFonts w:ascii="宋体" w:hAnsi="宋体" w:cs="宋体"/>
          <w:sz w:val="24"/>
        </w:rPr>
      </w:pPr>
      <w:r>
        <w:rPr>
          <w:rFonts w:hint="eastAsia" w:ascii="宋体" w:hAnsi="宋体" w:cs="宋体"/>
          <w:sz w:val="24"/>
        </w:rPr>
        <w:t>10. 合同未尽事宜，双方另行签订补充协议。补充协议是合同的组成部分。</w:t>
      </w:r>
    </w:p>
    <w:p>
      <w:pPr>
        <w:tabs>
          <w:tab w:val="left" w:pos="1160"/>
          <w:tab w:val="left" w:pos="1900"/>
          <w:tab w:val="left" w:pos="2200"/>
          <w:tab w:val="left" w:pos="2520"/>
          <w:tab w:val="left" w:pos="4300"/>
          <w:tab w:val="left" w:pos="5360"/>
          <w:tab w:val="left" w:pos="6300"/>
          <w:tab w:val="left" w:pos="6620"/>
          <w:tab w:val="left" w:pos="7140"/>
          <w:tab w:val="left" w:pos="7240"/>
        </w:tabs>
        <w:spacing w:line="400" w:lineRule="exact"/>
        <w:rPr>
          <w:rFonts w:ascii="宋体" w:hAnsi="宋体" w:cs="宋体"/>
          <w:sz w:val="24"/>
        </w:rPr>
      </w:pPr>
      <w:r>
        <w:rPr>
          <w:rFonts w:hint="eastAsia" w:ascii="宋体" w:hAnsi="宋体" w:cs="宋体"/>
          <w:sz w:val="24"/>
        </w:rPr>
        <w:t>委托人：</w:t>
      </w:r>
      <w:r>
        <w:rPr>
          <w:rFonts w:hint="eastAsia" w:ascii="宋体" w:hAnsi="宋体" w:cs="宋体"/>
          <w:sz w:val="24"/>
          <w:u w:val="single"/>
        </w:rPr>
        <w:t xml:space="preserve">               </w:t>
      </w:r>
      <w:r>
        <w:rPr>
          <w:rFonts w:hint="eastAsia" w:ascii="宋体" w:hAnsi="宋体" w:cs="宋体"/>
          <w:w w:val="99"/>
          <w:sz w:val="24"/>
        </w:rPr>
        <w:t xml:space="preserve">（盖单位章）                </w:t>
      </w:r>
      <w:r>
        <w:rPr>
          <w:rFonts w:hint="eastAsia" w:ascii="宋体" w:hAnsi="宋体" w:cs="宋体"/>
          <w:sz w:val="24"/>
        </w:rPr>
        <w:t>监理人：</w:t>
      </w:r>
      <w:r>
        <w:rPr>
          <w:rFonts w:hint="eastAsia" w:ascii="宋体" w:hAnsi="宋体" w:cs="宋体"/>
          <w:sz w:val="24"/>
          <w:u w:val="single"/>
        </w:rPr>
        <w:t xml:space="preserve">              </w:t>
      </w:r>
      <w:r>
        <w:rPr>
          <w:rFonts w:hint="eastAsia" w:ascii="宋体" w:hAnsi="宋体" w:cs="宋体"/>
          <w:sz w:val="24"/>
        </w:rPr>
        <w:t>（盖单位章）</w:t>
      </w:r>
    </w:p>
    <w:p>
      <w:pPr>
        <w:tabs>
          <w:tab w:val="left" w:pos="840"/>
          <w:tab w:val="left" w:pos="940"/>
          <w:tab w:val="left" w:pos="1900"/>
          <w:tab w:val="left" w:pos="2200"/>
          <w:tab w:val="left" w:pos="2520"/>
          <w:tab w:val="left" w:pos="2740"/>
          <w:tab w:val="left" w:pos="2940"/>
          <w:tab w:val="left" w:pos="3160"/>
          <w:tab w:val="left" w:pos="4300"/>
          <w:tab w:val="left" w:pos="5140"/>
          <w:tab w:val="left" w:pos="5260"/>
          <w:tab w:val="left" w:pos="6300"/>
          <w:tab w:val="left" w:pos="6620"/>
          <w:tab w:val="left" w:pos="7140"/>
          <w:tab w:val="left" w:pos="7240"/>
          <w:tab w:val="left" w:pos="7560"/>
          <w:tab w:val="left" w:pos="778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tabs>
          <w:tab w:val="left" w:pos="2740"/>
          <w:tab w:val="left" w:pos="2940"/>
          <w:tab w:val="left" w:pos="3160"/>
          <w:tab w:val="left" w:pos="4300"/>
          <w:tab w:val="left" w:pos="7240"/>
          <w:tab w:val="left" w:pos="7560"/>
          <w:tab w:val="left" w:pos="7780"/>
        </w:tabs>
        <w:spacing w:line="400" w:lineRule="exact"/>
        <w:rPr>
          <w:rFonts w:ascii="宋体" w:hAnsi="宋体" w:cs="宋体"/>
          <w:w w:val="97"/>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           法定代表人或其委托代理人：</w:t>
      </w:r>
      <w:r>
        <w:rPr>
          <w:rFonts w:hint="eastAsia" w:ascii="宋体" w:hAnsi="宋体" w:cs="宋体"/>
          <w:sz w:val="24"/>
          <w:u w:val="single"/>
        </w:rPr>
        <w:t xml:space="preserve">     </w:t>
      </w:r>
      <w:r>
        <w:rPr>
          <w:rFonts w:hint="eastAsia" w:ascii="宋体" w:hAnsi="宋体" w:cs="宋体"/>
          <w:w w:val="97"/>
          <w:sz w:val="24"/>
        </w:rPr>
        <w:t>（签字）</w:t>
      </w:r>
    </w:p>
    <w:p>
      <w:pPr>
        <w:tabs>
          <w:tab w:val="left" w:pos="840"/>
          <w:tab w:val="left" w:pos="940"/>
          <w:tab w:val="left" w:pos="1160"/>
          <w:tab w:val="left" w:pos="1900"/>
          <w:tab w:val="left" w:pos="2200"/>
          <w:tab w:val="left" w:pos="2520"/>
          <w:tab w:val="left" w:pos="2740"/>
          <w:tab w:val="left" w:pos="2940"/>
          <w:tab w:val="left" w:pos="3160"/>
          <w:tab w:val="left" w:pos="4300"/>
          <w:tab w:val="left" w:pos="5140"/>
          <w:tab w:val="left" w:pos="5360"/>
          <w:tab w:val="left" w:pos="6300"/>
          <w:tab w:val="left" w:pos="6620"/>
          <w:tab w:val="left" w:pos="7140"/>
          <w:tab w:val="left" w:pos="7240"/>
          <w:tab w:val="left" w:pos="7560"/>
          <w:tab w:val="left" w:pos="7780"/>
        </w:tabs>
        <w:spacing w:line="400" w:lineRule="exact"/>
        <w:rPr>
          <w:rFonts w:ascii="宋体" w:hAnsi="宋体" w:cs="宋体"/>
          <w:sz w:val="24"/>
        </w:rPr>
      </w:pP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tabs>
          <w:tab w:val="left" w:pos="840"/>
          <w:tab w:val="left" w:pos="940"/>
          <w:tab w:val="left" w:pos="1160"/>
          <w:tab w:val="left" w:pos="1900"/>
          <w:tab w:val="left" w:pos="4935"/>
          <w:tab w:val="left" w:pos="5140"/>
          <w:tab w:val="left" w:pos="5360"/>
          <w:tab w:val="left" w:pos="6300"/>
          <w:tab w:val="left" w:pos="6620"/>
          <w:tab w:val="left" w:pos="7240"/>
          <w:tab w:val="left" w:pos="7560"/>
        </w:tabs>
        <w:spacing w:line="400" w:lineRule="exact"/>
        <w:rPr>
          <w:rFonts w:ascii="宋体" w:hAnsi="宋体" w:cs="宋体"/>
          <w:sz w:val="24"/>
        </w:rPr>
      </w:pPr>
      <w:r>
        <w:rPr>
          <w:rFonts w:hint="eastAsia" w:ascii="宋体" w:hAnsi="宋体" w:cs="宋体"/>
          <w:sz w:val="24"/>
          <w:u w:val="single"/>
        </w:rPr>
        <w:t xml:space="preserve">     </w:t>
      </w:r>
      <w:r>
        <w:rPr>
          <w:rFonts w:hint="eastAsia" w:ascii="宋体" w:hAnsi="宋体" w:cs="宋体"/>
          <w:w w:val="95"/>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w w:val="95"/>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480" w:firstLineChars="200"/>
        <w:rPr>
          <w:rFonts w:ascii="宋体" w:hAnsi="宋体" w:cs="宋体"/>
          <w:sz w:val="24"/>
        </w:rPr>
      </w:pPr>
      <w:r>
        <w:rPr>
          <w:rFonts w:hint="eastAsia" w:ascii="宋体" w:hAnsi="宋体" w:cs="宋体"/>
          <w:sz w:val="24"/>
        </w:rPr>
        <w:br w:type="page"/>
      </w:r>
    </w:p>
    <w:p>
      <w:pPr>
        <w:pStyle w:val="10"/>
        <w:rPr>
          <w:rFonts w:ascii="Times New Roman"/>
        </w:rPr>
      </w:pPr>
      <w:bookmarkStart w:id="460" w:name="_Hlk79957878"/>
      <w:r>
        <w:rPr>
          <w:rFonts w:hint="eastAsia" w:ascii="Times New Roman"/>
        </w:rPr>
        <w:t>附件</w:t>
      </w:r>
      <w:r>
        <w:rPr>
          <w:rFonts w:hint="eastAsia"/>
        </w:rPr>
        <w:t>二</w:t>
      </w:r>
      <w:r>
        <w:rPr>
          <w:rFonts w:hint="eastAsia" w:ascii="Times New Roman"/>
        </w:rPr>
        <w:t>：廉政责任书</w:t>
      </w:r>
    </w:p>
    <w:p>
      <w:pPr>
        <w:pStyle w:val="193"/>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委托</w:t>
      </w:r>
      <w:r>
        <w:rPr>
          <w:rFonts w:ascii="宋体" w:hAnsi="宋体"/>
          <w:color w:val="000000"/>
          <w:sz w:val="24"/>
        </w:rPr>
        <w:t>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rPr>
        <w:t>监理</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为加强工程建设中的廉政建设，规范甲乙双方的各项活动，防止发生各种谋取不正当利益的违法违纪行为，保护国家、集体和当事人的合法权益，根据国家有关工程建设的法律法规和廉政建设责任制规定，特订立本廉政责任书。</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第一条  甲乙双方的责任</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（一）应严格遵守国家关于市场准入、项目招标投标、工程建设施工监理等有关法律、法规，相关政策，以及廉政建设的各项规定。</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（二）严格执行建设工程项目施工监理合同文件，自觉按合同办事。</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（三）业务活动必须坚持公开、公平、公正、诚信、透明的原则（除法律法规另有规定者外）。不得为获取不正当的利益，损害国家、集体和对方利益，不得违反工程建设施工监理的规章制度。</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（四）发现对方在业务活动中有违规、违纪、违法行为的，应及时提醒对方，情节严重的，应向其上级主管部门或纪检监察、司法等有关机关举报。</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第二条  甲方的责任</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甲方的领导和从事该建设工程项目的工作人员，在工程建设的事前、事中、事后应遵守以下规定：</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（一）不准向乙方和相关单位索要或接受回扣、礼金、有价证券、贵重物品和好处费、感谢费等。</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（二）不准在乙方和相关单位报销任何应由甲方或个人支付的费人。</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（三）不准要求、暗示或接受乙方和相关单位为个人装修住房、婚丧嫁娶、配偶子女的工作安排以及出国（境）、旅游等提供方便。</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（四）不准参加有可能影响公正执行公务的乙方和相关单位的宴请和健身、娱乐等活动。</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五）不准向乙方介绍或为配偶、子女、亲属参与同甲方项目工程施工监理合同有关的各项经济活动。不得以任何理由向乙方和相关单位推荐分包单位和要求乙方购买项目工程施工监理合同规定以外的材料、设备等。</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第三条  乙方的责任</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应与甲方保持正常的业务交往，按照有关法律法规和程序开展业务工作，严格执行工程建设的有关政策，遵守以下规定：</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（一）不准以任何理由向甲方、相关单位及其工作人员索要、接受或赠送礼、有价证券、贵重物品和回扣、好处费、感谢费等。</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（二）不准以任何理由为甲方和相关单位报销应由对方或个人支付的费用。</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（三）不准接受或暗示为甲方、相关单位或个人装修住房、婚丧嫁娶、配偶子女的工作安排以及出国（境）、旅游等提供方便。</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（四）不准以任何理由为甲方、相关单位或个人、组织提供有可能影响公正执行公务的宴请、健身、娱乐等活动。</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第四条  违约责任</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第五条  本责任书作为工程施工监理合同的附件，与工程施工监理合同具有同等法律效力。经双方签署后生效。</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第六条  本责任书的有效期为双方签署之日至该工程项目竣工验收合格时止。</w:t>
      </w:r>
    </w:p>
    <w:p>
      <w:pPr>
        <w:widowControl w:val="0"/>
        <w:spacing w:line="440" w:lineRule="exact"/>
        <w:ind w:firstLine="480" w:firstLineChars="200"/>
        <w:textAlignment w:val="center"/>
        <w:rPr>
          <w:rFonts w:ascii="宋体" w:hAnsi="宋体" w:cs="宋体"/>
          <w:color w:val="000000"/>
          <w:sz w:val="24"/>
        </w:rPr>
      </w:pPr>
      <w:r>
        <w:rPr>
          <w:rFonts w:hint="eastAsia" w:ascii="宋体" w:hAnsi="宋体" w:cs="宋体"/>
          <w:color w:val="000000"/>
          <w:sz w:val="24"/>
        </w:rPr>
        <w:t>第七条  本责任和本工程施工监理合同同时使用，由双方法定代表人或其授权的代理人签署与加盖公章后生效。</w:t>
      </w:r>
    </w:p>
    <w:p>
      <w:pPr>
        <w:spacing w:line="312" w:lineRule="auto"/>
        <w:ind w:firstLine="480" w:firstLineChars="200"/>
        <w:rPr>
          <w:rFonts w:ascii="宋体" w:hAnsi="宋体"/>
          <w:color w:val="000000"/>
          <w:sz w:val="24"/>
        </w:rPr>
      </w:pPr>
    </w:p>
    <w:p>
      <w:pPr>
        <w:pStyle w:val="194"/>
        <w:autoSpaceDE/>
        <w:autoSpaceDN/>
        <w:adjustRightInd/>
        <w:spacing w:line="312" w:lineRule="auto"/>
        <w:jc w:val="both"/>
        <w:rPr>
          <w:rFonts w:hAnsi="宋体" w:cs="Times New Roman"/>
          <w:color w:val="000000"/>
        </w:rPr>
      </w:pPr>
      <w:r>
        <w:rPr>
          <w:rFonts w:hint="eastAsia" w:hAnsi="宋体" w:cs="Times New Roman"/>
          <w:color w:val="000000"/>
        </w:rPr>
        <w:t>委托人</w:t>
      </w:r>
      <w:r>
        <w:rPr>
          <w:rFonts w:hAnsi="宋体" w:cs="Times New Roman"/>
          <w:color w:val="000000"/>
        </w:rPr>
        <w:t>：</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rPr>
        <w:t>监理</w:t>
      </w:r>
      <w:r>
        <w:rPr>
          <w:rFonts w:hAnsi="宋体" w:cs="Times New Roman"/>
          <w:color w:val="000000"/>
        </w:rPr>
        <w:t>人：</w:t>
      </w:r>
      <w:r>
        <w:rPr>
          <w:rFonts w:hAnsi="宋体" w:cs="Times New Roman"/>
          <w:color w:val="000000"/>
          <w:u w:val="single"/>
        </w:rPr>
        <w:t xml:space="preserve">    （盖单位公章）   </w:t>
      </w:r>
    </w:p>
    <w:p>
      <w:pPr>
        <w:pStyle w:val="194"/>
        <w:autoSpaceDE/>
        <w:autoSpaceDN/>
        <w:adjustRightInd/>
        <w:spacing w:line="312" w:lineRule="auto"/>
        <w:jc w:val="both"/>
        <w:rPr>
          <w:rFonts w:hAnsi="宋体" w:cs="Times New Roman"/>
          <w:color w:val="000000"/>
        </w:rPr>
      </w:pPr>
    </w:p>
    <w:p>
      <w:pPr>
        <w:pStyle w:val="194"/>
        <w:autoSpaceDE/>
        <w:autoSpaceDN/>
        <w:adjustRightInd/>
        <w:spacing w:line="312" w:lineRule="auto"/>
        <w:jc w:val="both"/>
        <w:rPr>
          <w:rFonts w:hAnsi="宋体" w:cs="Times New Roman"/>
          <w:color w:val="000000"/>
        </w:rPr>
      </w:pPr>
    </w:p>
    <w:p>
      <w:pPr>
        <w:pStyle w:val="194"/>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460"/>
      <w:r>
        <w:rPr>
          <w:rFonts w:hAnsi="宋体" w:cs="Times New Roman"/>
          <w:color w:val="000000"/>
          <w:u w:val="single"/>
        </w:rPr>
        <w:t xml:space="preserve">  </w:t>
      </w:r>
    </w:p>
    <w:p>
      <w:pPr>
        <w:pStyle w:val="10"/>
        <w:rPr>
          <w:rFonts w:hAnsi="黑体"/>
        </w:rPr>
      </w:pPr>
      <w:r>
        <w:rPr>
          <w:rFonts w:hint="eastAsia" w:ascii="Times New Roman"/>
        </w:rPr>
        <w:t>附件</w:t>
      </w:r>
      <w:r>
        <w:rPr>
          <w:rFonts w:hint="eastAsia"/>
        </w:rPr>
        <w:t>三</w:t>
      </w:r>
      <w:r>
        <w:rPr>
          <w:rFonts w:hint="eastAsia" w:ascii="Times New Roman"/>
        </w:rPr>
        <w:t>：</w:t>
      </w:r>
      <w:r>
        <w:rPr>
          <w:rFonts w:ascii="黑体" w:hAnsi="黑体" w:eastAsia="黑体"/>
        </w:rPr>
        <w:t>项目负责人质量终身责任承诺书</w:t>
      </w:r>
    </w:p>
    <w:p>
      <w:pPr>
        <w:adjustRightInd w:val="0"/>
        <w:snapToGrid w:val="0"/>
        <w:spacing w:line="312" w:lineRule="auto"/>
        <w:jc w:val="center"/>
        <w:rPr>
          <w:rFonts w:ascii="黑体" w:hAnsi="黑体" w:eastAsia="黑体"/>
          <w:sz w:val="32"/>
          <w:szCs w:val="32"/>
        </w:rPr>
      </w:pPr>
      <w:r>
        <w:rPr>
          <w:rFonts w:ascii="黑体" w:hAnsi="黑体" w:eastAsia="黑体"/>
          <w:sz w:val="32"/>
          <w:szCs w:val="32"/>
        </w:rPr>
        <w:t>项目负责人质量终身责任承诺书</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本人承诺在该工程建设过程中认真履行下列相应职责，并对监理原因造成的质量问题承担相应终身质量责任。</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1．不转让所承揽的监理业务，严格按照有关法律法规、规范标准、相关规章制度和监理合同组织开展监理工作，不弄虚作假降低工程质量。</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2．组织建立健全质量控制体系，组织成立符合规定并满足监理工作需要的现场管理机构，配备足够的、专业配套的合格监理人员，并确保到岗履职。</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3．合理确定监理人员岗位职责，科学编制监理规划、监理实施细则，认真审查分包单位资质和施工组织设计、专项施工方案，定期组织召开监理例会，严格按照法律法规、技术标准、设计文件和合同约定，对施工质量实施监理。</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4．组织监理人员按照监理规划、监理实施细则和规定程序开展监理工作，按规定采取旁站、巡视、跟踪检测和平行检测等多种形式，进行监督检查，及时发现制止违法违规和违反工程建设强制性标准的行为。</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5．与具备相应资质的检测单位签订书面检测合同（或由项目法人签订），在施工中按照设计和行业工程施工监理规范要求开展平行检测工作。</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6．组织现场监理人员，及时对工序和单元工程质量进行复核；不将质量检测或者检验不合格的建筑工程、建筑材料、建筑构配件和设备按照合格签字。</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7．协助项目法人组织法人验收工作，对工程质量等级提出复核意见并签字；主持编制监理工作报告并签字，参加竣工验收。</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8．确保工程资料收集真实、准确、完整，签章手续齐全，及时整理移交并归档。</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9．履行其他法律法规和规程规范中规定的职责。</w:t>
      </w:r>
    </w:p>
    <w:p>
      <w:pPr>
        <w:widowControl w:val="0"/>
        <w:spacing w:line="400" w:lineRule="exact"/>
        <w:ind w:firstLine="480" w:firstLineChars="200"/>
        <w:textAlignment w:val="center"/>
        <w:rPr>
          <w:rFonts w:ascii="宋体" w:hAnsi="宋体" w:cs="宋体"/>
          <w:color w:val="000000"/>
          <w:sz w:val="24"/>
        </w:rPr>
      </w:pPr>
      <w:r>
        <w:rPr>
          <w:rFonts w:hint="eastAsia" w:ascii="宋体" w:hAnsi="宋体" w:cs="宋体"/>
          <w:color w:val="000000"/>
          <w:sz w:val="24"/>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widowControl w:val="0"/>
        <w:spacing w:line="400" w:lineRule="exact"/>
        <w:ind w:firstLine="4560" w:firstLineChars="1900"/>
        <w:textAlignment w:val="center"/>
        <w:rPr>
          <w:rFonts w:ascii="宋体" w:hAnsi="宋体" w:cs="宋体"/>
          <w:color w:val="000000"/>
          <w:sz w:val="24"/>
        </w:rPr>
      </w:pPr>
      <w:r>
        <w:rPr>
          <w:rFonts w:hint="eastAsia" w:ascii="宋体" w:hAnsi="宋体" w:cs="宋体"/>
          <w:color w:val="000000"/>
          <w:sz w:val="24"/>
        </w:rPr>
        <w:t xml:space="preserve">承诺人签字：                        </w:t>
      </w:r>
    </w:p>
    <w:p>
      <w:pPr>
        <w:widowControl w:val="0"/>
        <w:spacing w:line="400" w:lineRule="exact"/>
        <w:ind w:firstLine="4560" w:firstLineChars="1900"/>
        <w:textAlignment w:val="center"/>
        <w:rPr>
          <w:rFonts w:ascii="宋体" w:hAnsi="宋体" w:cs="宋体"/>
          <w:color w:val="000000"/>
          <w:sz w:val="24"/>
        </w:rPr>
      </w:pPr>
      <w:r>
        <w:rPr>
          <w:rFonts w:hint="eastAsia" w:ascii="宋体" w:hAnsi="宋体" w:cs="宋体"/>
          <w:color w:val="000000"/>
          <w:sz w:val="24"/>
        </w:rPr>
        <w:t xml:space="preserve">身份证号：                          </w:t>
      </w:r>
    </w:p>
    <w:p>
      <w:pPr>
        <w:widowControl w:val="0"/>
        <w:spacing w:line="400" w:lineRule="exact"/>
        <w:ind w:firstLine="4320" w:firstLineChars="1800"/>
        <w:textAlignment w:val="center"/>
        <w:rPr>
          <w:rFonts w:ascii="宋体" w:hAnsi="宋体" w:cs="宋体"/>
          <w:color w:val="000000"/>
          <w:sz w:val="24"/>
        </w:rPr>
      </w:pPr>
      <w:r>
        <w:rPr>
          <w:rFonts w:hint="eastAsia" w:ascii="宋体" w:hAnsi="宋体" w:cs="宋体"/>
          <w:color w:val="000000"/>
          <w:sz w:val="24"/>
        </w:rPr>
        <w:t xml:space="preserve">注册执业资格及证号：                </w:t>
      </w:r>
    </w:p>
    <w:p>
      <w:pPr>
        <w:widowControl w:val="0"/>
        <w:spacing w:line="400" w:lineRule="exact"/>
        <w:ind w:firstLine="4320" w:firstLineChars="1800"/>
        <w:textAlignment w:val="center"/>
        <w:rPr>
          <w:rFonts w:ascii="宋体" w:hAnsi="宋体" w:cs="宋体"/>
          <w:color w:val="000000"/>
          <w:sz w:val="24"/>
        </w:rPr>
      </w:pPr>
      <w:r>
        <w:rPr>
          <w:rFonts w:hint="eastAsia" w:ascii="宋体" w:hAnsi="宋体" w:cs="宋体"/>
          <w:color w:val="000000"/>
          <w:sz w:val="24"/>
        </w:rPr>
        <w:t xml:space="preserve">职称及专业：                        </w:t>
      </w:r>
    </w:p>
    <w:p>
      <w:pPr>
        <w:widowControl w:val="0"/>
        <w:spacing w:line="400" w:lineRule="exact"/>
        <w:ind w:firstLine="4320" w:firstLineChars="1800"/>
        <w:textAlignment w:val="center"/>
        <w:rPr>
          <w:rFonts w:ascii="宋体" w:hAnsi="宋体" w:cs="宋体"/>
          <w:color w:val="000000"/>
          <w:sz w:val="24"/>
        </w:rPr>
      </w:pPr>
      <w:r>
        <w:rPr>
          <w:rFonts w:hint="eastAsia" w:ascii="宋体" w:hAnsi="宋体" w:cs="宋体"/>
          <w:color w:val="000000"/>
          <w:sz w:val="24"/>
        </w:rPr>
        <w:t>签字日期：      年      月     日</w:t>
      </w: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b/>
          <w:sz w:val="24"/>
        </w:rPr>
      </w:pPr>
      <w:r>
        <w:rPr>
          <w:rFonts w:hint="eastAsia" w:ascii="宋体" w:hAnsi="宋体"/>
          <w:b/>
          <w:sz w:val="24"/>
        </w:rPr>
        <w:t xml:space="preserve"> </w:t>
      </w:r>
    </w:p>
    <w:p>
      <w:pPr>
        <w:spacing w:line="400" w:lineRule="exact"/>
        <w:ind w:firstLine="482" w:firstLineChars="200"/>
        <w:jc w:val="both"/>
        <w:rPr>
          <w:rFonts w:ascii="宋体" w:hAnsi="宋体" w:cs="宋体"/>
          <w:b/>
          <w:sz w:val="24"/>
        </w:rPr>
      </w:pPr>
      <w:bookmarkStart w:id="461" w:name="_Toc505337986"/>
      <w:r>
        <w:rPr>
          <w:rFonts w:hint="eastAsia" w:ascii="宋体" w:hAnsi="宋体" w:cs="宋体"/>
          <w:b/>
          <w:sz w:val="24"/>
        </w:rPr>
        <w:t>1. 项目概况</w:t>
      </w:r>
    </w:p>
    <w:p>
      <w:pPr>
        <w:spacing w:line="400" w:lineRule="exact"/>
        <w:ind w:firstLine="480" w:firstLineChars="200"/>
        <w:jc w:val="both"/>
        <w:rPr>
          <w:rFonts w:ascii="宋体" w:hAnsi="宋体" w:cs="宋体"/>
          <w:bCs/>
          <w:sz w:val="24"/>
        </w:rPr>
      </w:pPr>
      <w:r>
        <w:rPr>
          <w:rFonts w:hint="eastAsia" w:ascii="宋体" w:hAnsi="宋体" w:cs="宋体"/>
          <w:bCs/>
          <w:sz w:val="24"/>
        </w:rPr>
        <w:t>（1）项目名称：</w:t>
      </w:r>
      <w:r>
        <w:rPr>
          <w:rFonts w:hint="eastAsia" w:ascii="宋体" w:hAnsi="宋体"/>
          <w:sz w:val="24"/>
        </w:rPr>
        <w:t>华容东山镇物流园项目施工监理服务</w:t>
      </w:r>
    </w:p>
    <w:p>
      <w:pPr>
        <w:spacing w:line="400" w:lineRule="exact"/>
        <w:ind w:firstLine="480" w:firstLineChars="200"/>
        <w:jc w:val="both"/>
        <w:rPr>
          <w:rFonts w:ascii="宋体" w:hAnsi="宋体" w:cs="宋体"/>
          <w:bCs/>
          <w:sz w:val="24"/>
        </w:rPr>
      </w:pPr>
      <w:r>
        <w:rPr>
          <w:rFonts w:hint="eastAsia" w:ascii="宋体" w:hAnsi="宋体" w:cs="宋体"/>
          <w:bCs/>
          <w:sz w:val="24"/>
        </w:rPr>
        <w:t>（2）建设单位：</w:t>
      </w:r>
      <w:r>
        <w:rPr>
          <w:rFonts w:hint="eastAsia" w:ascii="宋体" w:hAnsi="宋体"/>
          <w:sz w:val="24"/>
        </w:rPr>
        <w:t>岳阳</w:t>
      </w:r>
      <w:r>
        <w:rPr>
          <w:rFonts w:hint="eastAsia" w:ascii="宋体" w:hAnsi="宋体"/>
          <w:sz w:val="24"/>
          <w:lang w:eastAsia="zh-CN"/>
        </w:rPr>
        <w:t>塔市驿</w:t>
      </w:r>
      <w:r>
        <w:rPr>
          <w:rFonts w:hint="eastAsia" w:ascii="宋体" w:hAnsi="宋体"/>
          <w:sz w:val="24"/>
        </w:rPr>
        <w:t>港物流有限公司</w:t>
      </w:r>
    </w:p>
    <w:p>
      <w:pPr>
        <w:pStyle w:val="7"/>
        <w:spacing w:line="400" w:lineRule="exact"/>
        <w:ind w:firstLine="480"/>
        <w:rPr>
          <w:rFonts w:ascii="宋体" w:hAnsi="宋体" w:cs="宋体"/>
          <w:sz w:val="24"/>
        </w:rPr>
      </w:pPr>
      <w:r>
        <w:rPr>
          <w:rFonts w:hint="eastAsia" w:ascii="宋体" w:hAnsi="宋体" w:cs="宋体"/>
          <w:bCs/>
          <w:sz w:val="24"/>
        </w:rPr>
        <w:t>（3）建设规模</w:t>
      </w:r>
      <w:r>
        <w:rPr>
          <w:rFonts w:hint="eastAsia" w:ascii="宋体" w:hAnsi="宋体" w:cs="宋体"/>
          <w:bCs/>
          <w:sz w:val="24"/>
          <w:lang w:eastAsia="zh-CN"/>
        </w:rPr>
        <w:t>：</w:t>
      </w:r>
      <w:r>
        <w:rPr>
          <w:rFonts w:hint="eastAsia" w:ascii="宋体" w:hAnsi="宋体"/>
          <w:sz w:val="24"/>
        </w:rPr>
        <w:t>项目占地面积55732平方米，建设沉淀池、消防泵放、公厕、材料工具、配电房、综合楼。</w:t>
      </w:r>
    </w:p>
    <w:p>
      <w:pPr>
        <w:spacing w:line="240" w:lineRule="auto"/>
        <w:ind w:firstLine="480" w:firstLineChars="200"/>
        <w:rPr>
          <w:rFonts w:ascii="宋体" w:hAnsi="宋体" w:cs="宋体"/>
          <w:sz w:val="24"/>
        </w:rPr>
      </w:pPr>
      <w:r>
        <w:rPr>
          <w:rFonts w:hint="eastAsia" w:ascii="宋体" w:hAnsi="宋体" w:cs="宋体"/>
          <w:bCs/>
          <w:sz w:val="24"/>
        </w:rPr>
        <w:t>（4）项目地理位置：</w:t>
      </w:r>
      <w:r>
        <w:rPr>
          <w:rFonts w:hint="eastAsia" w:ascii="宋体" w:hAnsi="宋体" w:cs="宋体"/>
          <w:sz w:val="24"/>
        </w:rPr>
        <w:t>华容县东山镇</w:t>
      </w:r>
      <w:r>
        <w:rPr>
          <w:rFonts w:hint="eastAsia" w:ascii="宋体" w:hAnsi="宋体" w:cs="宋体"/>
          <w:sz w:val="24"/>
          <w:lang w:eastAsia="zh-CN"/>
        </w:rPr>
        <w:t>塔市驿</w:t>
      </w:r>
      <w:r>
        <w:rPr>
          <w:rFonts w:hint="eastAsia" w:ascii="宋体" w:hAnsi="宋体" w:cs="宋体"/>
          <w:sz w:val="24"/>
        </w:rPr>
        <w:t>社区</w:t>
      </w:r>
    </w:p>
    <w:p>
      <w:pPr>
        <w:pStyle w:val="10"/>
        <w:spacing w:before="120" w:after="120" w:line="240" w:lineRule="auto"/>
        <w:ind w:firstLine="482" w:firstLineChars="200"/>
        <w:rPr>
          <w:sz w:val="24"/>
          <w:szCs w:val="24"/>
        </w:rPr>
      </w:pPr>
      <w:r>
        <w:rPr>
          <w:rFonts w:hint="eastAsia"/>
          <w:sz w:val="24"/>
          <w:szCs w:val="24"/>
        </w:rPr>
        <w:t>2.监理范围及内容</w:t>
      </w:r>
      <w:bookmarkEnd w:id="461"/>
    </w:p>
    <w:p>
      <w:pPr>
        <w:spacing w:line="400" w:lineRule="exact"/>
        <w:ind w:firstLine="480" w:firstLineChars="200"/>
        <w:jc w:val="both"/>
        <w:rPr>
          <w:rFonts w:ascii="宋体" w:hAnsi="宋体" w:cs="宋体"/>
          <w:bCs/>
          <w:sz w:val="24"/>
        </w:rPr>
      </w:pPr>
      <w:r>
        <w:rPr>
          <w:rFonts w:hint="eastAsia" w:ascii="宋体" w:hAnsi="宋体" w:cs="宋体"/>
          <w:bCs/>
          <w:sz w:val="24"/>
        </w:rPr>
        <w:t>监理范围：</w:t>
      </w:r>
      <w:r>
        <w:rPr>
          <w:rFonts w:hint="eastAsia" w:ascii="宋体" w:hAnsi="宋体"/>
          <w:sz w:val="24"/>
        </w:rPr>
        <w:t>华容东山镇物流园项目施工</w:t>
      </w:r>
      <w:r>
        <w:rPr>
          <w:rFonts w:hint="eastAsia" w:ascii="宋体" w:hAnsi="宋体" w:cs="宋体"/>
          <w:bCs/>
          <w:sz w:val="24"/>
        </w:rPr>
        <w:t>施工监理，含施工准备期、施工期、交工验收及缺陷责任期全过程监理。</w:t>
      </w:r>
    </w:p>
    <w:p>
      <w:pPr>
        <w:spacing w:line="400" w:lineRule="exact"/>
        <w:ind w:firstLine="480" w:firstLineChars="200"/>
        <w:jc w:val="both"/>
        <w:rPr>
          <w:rFonts w:ascii="宋体" w:hAnsi="宋体" w:cs="宋体"/>
          <w:bCs/>
          <w:sz w:val="24"/>
        </w:rPr>
      </w:pPr>
      <w:r>
        <w:rPr>
          <w:rFonts w:hint="eastAsia" w:ascii="宋体" w:hAnsi="宋体" w:cs="宋体"/>
          <w:bCs/>
          <w:sz w:val="24"/>
        </w:rPr>
        <w:t>监理内容：施工期的质量、进度、造价控制管理和安全文明施工生产监督管理，绿色生态管理，合同、信息管理，组织协调管理，施工环保监理管理等以及缺陷期监理服务等。</w:t>
      </w:r>
    </w:p>
    <w:p>
      <w:pPr>
        <w:pStyle w:val="10"/>
        <w:spacing w:before="120" w:after="120" w:line="240" w:lineRule="auto"/>
        <w:ind w:firstLine="482" w:firstLineChars="200"/>
        <w:rPr>
          <w:sz w:val="24"/>
          <w:szCs w:val="24"/>
        </w:rPr>
      </w:pPr>
      <w:r>
        <w:rPr>
          <w:rFonts w:hint="eastAsia"/>
          <w:sz w:val="24"/>
          <w:szCs w:val="24"/>
        </w:rPr>
        <w:t>3.</w:t>
      </w:r>
      <w:bookmarkStart w:id="462" w:name="_Toc505337987"/>
      <w:r>
        <w:rPr>
          <w:rFonts w:hint="eastAsia"/>
          <w:sz w:val="24"/>
          <w:szCs w:val="24"/>
        </w:rPr>
        <w:t>监理依据</w:t>
      </w:r>
      <w:bookmarkEnd w:id="462"/>
    </w:p>
    <w:p>
      <w:pPr>
        <w:spacing w:line="400" w:lineRule="exact"/>
        <w:ind w:firstLine="480" w:firstLineChars="200"/>
        <w:jc w:val="both"/>
        <w:rPr>
          <w:rFonts w:ascii="宋体" w:hAnsi="宋体" w:cs="宋体"/>
          <w:bCs/>
          <w:sz w:val="24"/>
        </w:rPr>
      </w:pPr>
      <w:r>
        <w:rPr>
          <w:rFonts w:hint="eastAsia" w:ascii="宋体" w:hAnsi="宋体" w:cs="宋体"/>
          <w:bCs/>
          <w:sz w:val="24"/>
        </w:rPr>
        <w:t>（1）适用的法律、行政法规及部门规章；</w:t>
      </w:r>
    </w:p>
    <w:p>
      <w:pPr>
        <w:spacing w:line="400" w:lineRule="exact"/>
        <w:ind w:firstLine="480" w:firstLineChars="200"/>
        <w:jc w:val="both"/>
        <w:rPr>
          <w:rFonts w:ascii="宋体" w:hAnsi="宋体" w:cs="宋体"/>
          <w:bCs/>
          <w:sz w:val="24"/>
        </w:rPr>
      </w:pPr>
      <w:r>
        <w:rPr>
          <w:rFonts w:hint="eastAsia" w:ascii="宋体" w:hAnsi="宋体" w:cs="宋体"/>
          <w:bCs/>
          <w:sz w:val="24"/>
        </w:rPr>
        <w:t>（2）与工程有关的规范、标准、规程；</w:t>
      </w:r>
    </w:p>
    <w:p>
      <w:pPr>
        <w:spacing w:line="400" w:lineRule="exact"/>
        <w:ind w:firstLine="480" w:firstLineChars="200"/>
        <w:jc w:val="both"/>
        <w:rPr>
          <w:rFonts w:ascii="宋体" w:hAnsi="宋体" w:cs="宋体"/>
          <w:bCs/>
          <w:sz w:val="24"/>
        </w:rPr>
      </w:pPr>
      <w:r>
        <w:rPr>
          <w:rFonts w:hint="eastAsia" w:ascii="宋体" w:hAnsi="宋体" w:cs="宋体"/>
          <w:bCs/>
          <w:sz w:val="24"/>
        </w:rPr>
        <w:t>（3）工程勘察文件、设计文件及其他文件；</w:t>
      </w:r>
    </w:p>
    <w:p>
      <w:pPr>
        <w:spacing w:line="400" w:lineRule="exact"/>
        <w:ind w:firstLine="480" w:firstLineChars="200"/>
        <w:jc w:val="both"/>
        <w:rPr>
          <w:rFonts w:ascii="宋体" w:hAnsi="宋体" w:cs="宋体"/>
          <w:bCs/>
          <w:sz w:val="24"/>
        </w:rPr>
      </w:pPr>
      <w:r>
        <w:rPr>
          <w:rFonts w:hint="eastAsia" w:ascii="宋体" w:hAnsi="宋体" w:cs="宋体"/>
          <w:bCs/>
          <w:sz w:val="24"/>
        </w:rPr>
        <w:t>（4）本工程监理的委托合同及补充合同；</w:t>
      </w:r>
    </w:p>
    <w:p>
      <w:pPr>
        <w:spacing w:line="400" w:lineRule="exact"/>
        <w:ind w:firstLine="480" w:firstLineChars="200"/>
        <w:jc w:val="both"/>
        <w:rPr>
          <w:rFonts w:ascii="宋体" w:hAnsi="宋体" w:cs="宋体"/>
          <w:bCs/>
          <w:sz w:val="24"/>
        </w:rPr>
      </w:pPr>
      <w:r>
        <w:rPr>
          <w:rFonts w:hint="eastAsia" w:ascii="宋体" w:hAnsi="宋体" w:cs="宋体"/>
          <w:bCs/>
          <w:sz w:val="24"/>
        </w:rPr>
        <w:t>（5）委托人签订的勘察、设计和施工承包合同；</w:t>
      </w:r>
    </w:p>
    <w:p>
      <w:pPr>
        <w:spacing w:line="400" w:lineRule="exact"/>
        <w:ind w:firstLine="480" w:firstLineChars="200"/>
        <w:jc w:val="both"/>
        <w:rPr>
          <w:rFonts w:ascii="宋体" w:hAnsi="宋体" w:cs="宋体"/>
          <w:bCs/>
          <w:sz w:val="24"/>
        </w:rPr>
      </w:pPr>
      <w:r>
        <w:rPr>
          <w:rFonts w:hint="eastAsia" w:ascii="宋体" w:hAnsi="宋体" w:cs="宋体"/>
          <w:bCs/>
          <w:sz w:val="24"/>
        </w:rPr>
        <w:t>（6）合同履行中与监理服务有关的来往函件；</w:t>
      </w:r>
    </w:p>
    <w:p>
      <w:pPr>
        <w:spacing w:line="400" w:lineRule="exact"/>
        <w:ind w:firstLine="480" w:firstLineChars="200"/>
        <w:jc w:val="both"/>
        <w:rPr>
          <w:rFonts w:ascii="宋体" w:hAnsi="宋体" w:cs="宋体"/>
          <w:bCs/>
          <w:sz w:val="24"/>
        </w:rPr>
      </w:pPr>
      <w:r>
        <w:rPr>
          <w:rFonts w:hint="eastAsia" w:ascii="宋体" w:hAnsi="宋体" w:cs="宋体"/>
          <w:bCs/>
          <w:sz w:val="24"/>
        </w:rPr>
        <w:t>（7）其他监理依据。</w:t>
      </w:r>
    </w:p>
    <w:p>
      <w:pPr>
        <w:pStyle w:val="11"/>
        <w:ind w:firstLine="482" w:firstLineChars="200"/>
        <w:rPr>
          <w:rFonts w:hAnsi="宋体" w:eastAsia="宋体"/>
          <w:sz w:val="24"/>
          <w:szCs w:val="24"/>
        </w:rPr>
      </w:pPr>
      <w:bookmarkStart w:id="463" w:name="_Toc505337988"/>
      <w:r>
        <w:rPr>
          <w:rFonts w:hint="eastAsia" w:hAnsi="宋体" w:eastAsia="宋体"/>
          <w:sz w:val="24"/>
          <w:szCs w:val="24"/>
        </w:rPr>
        <w:t>4.</w:t>
      </w:r>
      <w:bookmarkEnd w:id="463"/>
      <w:bookmarkStart w:id="464" w:name="_Toc505337995"/>
      <w:r>
        <w:rPr>
          <w:rFonts w:hint="eastAsia" w:hAnsi="宋体" w:eastAsia="宋体"/>
          <w:sz w:val="24"/>
          <w:szCs w:val="24"/>
        </w:rPr>
        <w:t>服务要求</w:t>
      </w:r>
      <w:bookmarkEnd w:id="464"/>
    </w:p>
    <w:p>
      <w:pPr>
        <w:ind w:firstLine="480" w:firstLineChars="200"/>
        <w:rPr>
          <w:rFonts w:ascii="宋体" w:hAnsi="宋体" w:cs="宋体"/>
          <w:sz w:val="24"/>
        </w:rPr>
      </w:pPr>
      <w:bookmarkStart w:id="465" w:name="_Toc370943574"/>
      <w:bookmarkStart w:id="466" w:name="_Toc283558782"/>
      <w:bookmarkStart w:id="467" w:name="_Toc356567995"/>
      <w:bookmarkStart w:id="468" w:name="_Toc413275457"/>
      <w:bookmarkStart w:id="469" w:name="_Toc413275028"/>
      <w:bookmarkStart w:id="470" w:name="_Toc307991221"/>
      <w:bookmarkStart w:id="471" w:name="_Toc386203977"/>
      <w:bookmarkStart w:id="472" w:name="_Toc283559279"/>
      <w:bookmarkStart w:id="473" w:name="_Toc341805317"/>
      <w:bookmarkStart w:id="474" w:name="_Toc341015692"/>
      <w:bookmarkStart w:id="475" w:name="_Toc336172266"/>
      <w:bookmarkStart w:id="476" w:name="_Toc286759124"/>
      <w:bookmarkStart w:id="477" w:name="_Toc330384480"/>
      <w:r>
        <w:rPr>
          <w:rFonts w:hint="eastAsia" w:ascii="宋体" w:hAnsi="宋体" w:cs="宋体"/>
          <w:sz w:val="24"/>
        </w:rPr>
        <w:t>监理人进行监理工作必须按《建设工程监理规范》以及《中华人民共和国安全生产法》、《建设工程质量管理条例》、《建设工程安全生产管理条例》等规范、法律法规。</w:t>
      </w:r>
    </w:p>
    <w:p>
      <w:pPr>
        <w:ind w:firstLine="480" w:firstLineChars="200"/>
        <w:rPr>
          <w:rFonts w:ascii="宋体" w:hAnsi="宋体" w:cs="宋体"/>
          <w:sz w:val="24"/>
        </w:rPr>
      </w:pPr>
      <w:r>
        <w:rPr>
          <w:rFonts w:hint="eastAsia" w:ascii="宋体" w:hAnsi="宋体" w:cs="宋体"/>
          <w:sz w:val="24"/>
        </w:rPr>
        <w:t>对第三方履约管理的服务目标：严格执行监理合同和施工承包合同；遵守验收程序和时间规定，遵守工程来往文件签署程序和时间规定；争创优质工程。</w:t>
      </w:r>
    </w:p>
    <w:p>
      <w:pPr>
        <w:ind w:firstLine="480" w:firstLineChars="200"/>
        <w:rPr>
          <w:rFonts w:ascii="宋体" w:hAnsi="宋体" w:cs="宋体"/>
          <w:sz w:val="24"/>
        </w:rPr>
      </w:pPr>
      <w:r>
        <w:rPr>
          <w:rFonts w:hint="eastAsia" w:ascii="宋体" w:hAnsi="宋体" w:cs="宋体"/>
          <w:sz w:val="24"/>
        </w:rPr>
        <w:t>通过旁站、巡视、检测、试验和整体验收等手段全面监督、检查和控制工程质量，业主有权要求增加部分旁站项目，其费用包含在监理报酬报价中。需旁站监理的工程重要部位是（但不限于）：堆场等土建混凝土浇筑，基础灌浆处理，灌注桩，重要部位的测量放样，设备安装，其他隐蔽工程，以及委托人要求旁站的其他重要部位。</w:t>
      </w:r>
    </w:p>
    <w:p>
      <w:pPr>
        <w:ind w:firstLine="480" w:firstLineChars="200"/>
        <w:rPr>
          <w:rFonts w:ascii="宋体" w:hAnsi="宋体" w:cs="宋体"/>
          <w:sz w:val="24"/>
        </w:rPr>
      </w:pPr>
      <w:r>
        <w:rPr>
          <w:rFonts w:hint="eastAsia" w:ascii="宋体" w:hAnsi="宋体" w:cs="宋体"/>
          <w:sz w:val="24"/>
        </w:rPr>
        <w:t>需旁站监理的关键工序是（但不限于）：全部金结安装工程施工，全部隐蔽工程施工，全部砼浇筑，灌浆作业，观测仪器埋设以及委托人要求旁站的其他关键工序。</w:t>
      </w:r>
    </w:p>
    <w:p>
      <w:pPr>
        <w:ind w:firstLine="480" w:firstLineChars="200"/>
        <w:rPr>
          <w:rFonts w:ascii="宋体" w:hAnsi="宋体" w:cs="宋体"/>
          <w:sz w:val="24"/>
        </w:rPr>
      </w:pPr>
      <w:r>
        <w:rPr>
          <w:rFonts w:hint="eastAsia" w:ascii="宋体" w:hAnsi="宋体" w:cs="宋体"/>
          <w:sz w:val="24"/>
        </w:rPr>
        <w:t>委托人对监理人的授权：监理人在承监工程范围、服务范围和服务内容内，独立行使现行《建设工程监理规范》监理人的职责和权力 。</w:t>
      </w:r>
    </w:p>
    <w:p>
      <w:pPr>
        <w:ind w:firstLine="480" w:firstLineChars="200"/>
        <w:rPr>
          <w:rFonts w:ascii="宋体" w:hAnsi="宋体" w:cs="宋体"/>
          <w:sz w:val="24"/>
        </w:rPr>
      </w:pPr>
      <w:r>
        <w:rPr>
          <w:rFonts w:hint="eastAsia" w:ascii="宋体" w:hAnsi="宋体" w:cs="宋体"/>
          <w:sz w:val="24"/>
        </w:rPr>
        <w:t>监理人行使下列职权必须取得委托人批准才能行使：</w:t>
      </w:r>
    </w:p>
    <w:p>
      <w:pPr>
        <w:ind w:firstLine="480" w:firstLineChars="200"/>
        <w:rPr>
          <w:rFonts w:ascii="宋体" w:hAnsi="宋体" w:cs="宋体"/>
          <w:sz w:val="24"/>
        </w:rPr>
      </w:pPr>
      <w:r>
        <w:rPr>
          <w:rFonts w:hint="eastAsia" w:ascii="宋体" w:hAnsi="宋体" w:cs="宋体"/>
          <w:sz w:val="24"/>
        </w:rPr>
        <w:t>（1）核验承包人工程变更、工程计量、工程造价和工期顺延，其过程和结论必须经委托人审核确认；</w:t>
      </w:r>
    </w:p>
    <w:p>
      <w:pPr>
        <w:ind w:firstLine="480" w:firstLineChars="200"/>
        <w:rPr>
          <w:rFonts w:ascii="宋体" w:hAnsi="宋体" w:cs="宋体"/>
          <w:sz w:val="24"/>
        </w:rPr>
      </w:pPr>
      <w:r>
        <w:rPr>
          <w:rFonts w:hint="eastAsia" w:ascii="宋体" w:hAnsi="宋体" w:cs="宋体"/>
          <w:sz w:val="24"/>
        </w:rPr>
        <w:t>（2）验收工程用主要材料和构配件，其过程和结论必须经委托人审核确认；</w:t>
      </w:r>
    </w:p>
    <w:p>
      <w:pPr>
        <w:ind w:firstLine="480" w:firstLineChars="200"/>
        <w:rPr>
          <w:rFonts w:ascii="宋体" w:hAnsi="宋体" w:cs="宋体"/>
          <w:sz w:val="24"/>
        </w:rPr>
      </w:pPr>
      <w:r>
        <w:rPr>
          <w:rFonts w:hint="eastAsia" w:ascii="宋体" w:hAnsi="宋体" w:cs="宋体"/>
          <w:sz w:val="24"/>
        </w:rPr>
        <w:t>（3）验收工程和确认付款依据，其结论必须经委托人审核确认。</w:t>
      </w:r>
    </w:p>
    <w:p>
      <w:pPr>
        <w:autoSpaceDE w:val="0"/>
        <w:spacing w:line="400" w:lineRule="exact"/>
        <w:ind w:firstLine="480" w:firstLineChars="200"/>
        <w:rPr>
          <w:rFonts w:ascii="宋体" w:hAnsi="宋体"/>
          <w:sz w:val="24"/>
        </w:rPr>
      </w:pPr>
      <w:r>
        <w:rPr>
          <w:rFonts w:hint="eastAsia" w:ascii="宋体" w:hAnsi="宋体" w:cs="宋体"/>
          <w:sz w:val="24"/>
        </w:rPr>
        <w:t>（4）未经委托人同意，监理人无权解除本合同约定的承包人的任何权利和义务。</w:t>
      </w:r>
    </w:p>
    <w:bookmarkEnd w:id="465"/>
    <w:bookmarkEnd w:id="466"/>
    <w:bookmarkEnd w:id="467"/>
    <w:bookmarkEnd w:id="468"/>
    <w:bookmarkEnd w:id="469"/>
    <w:bookmarkEnd w:id="470"/>
    <w:bookmarkEnd w:id="471"/>
    <w:bookmarkEnd w:id="472"/>
    <w:bookmarkEnd w:id="473"/>
    <w:bookmarkEnd w:id="474"/>
    <w:bookmarkEnd w:id="475"/>
    <w:bookmarkEnd w:id="476"/>
    <w:bookmarkEnd w:id="477"/>
    <w:p>
      <w:pPr>
        <w:spacing w:line="312" w:lineRule="auto"/>
        <w:jc w:val="center"/>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permStart w:id="55" w:edGrp="everyone"/>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ascii="宋体" w:hAnsi="宋体" w:cs="仿宋"/>
          <w:sz w:val="24"/>
        </w:rPr>
      </w:pPr>
      <w:r>
        <w:rPr>
          <w:rFonts w:hint="eastAsia" w:ascii="宋体" w:hAnsi="宋体" w:cs="仿宋"/>
          <w:sz w:val="24"/>
        </w:rPr>
        <w:t>一、响应函</w:t>
      </w:r>
    </w:p>
    <w:p>
      <w:pPr>
        <w:adjustRightInd w:val="0"/>
        <w:snapToGrid w:val="0"/>
        <w:spacing w:line="600" w:lineRule="exact"/>
        <w:jc w:val="both"/>
        <w:rPr>
          <w:rFonts w:ascii="宋体" w:hAnsi="宋体" w:cs="仿宋"/>
          <w:sz w:val="24"/>
        </w:rPr>
      </w:pP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rPr>
      </w:pPr>
      <w:r>
        <w:rPr>
          <w:rFonts w:hint="eastAsia" w:ascii="宋体" w:hAnsi="宋体" w:cs="仿宋"/>
          <w:sz w:val="24"/>
        </w:rPr>
        <w:t>三、联合体协议书(适用于供应商组成联合体的情况)</w:t>
      </w:r>
    </w:p>
    <w:p>
      <w:pPr>
        <w:adjustRightInd w:val="0"/>
        <w:snapToGrid w:val="0"/>
        <w:spacing w:line="600" w:lineRule="exact"/>
        <w:jc w:val="both"/>
        <w:rPr>
          <w:rFonts w:ascii="宋体" w:hAnsi="宋体" w:cs="仿宋"/>
          <w:sz w:val="24"/>
        </w:rPr>
      </w:pPr>
      <w:r>
        <w:rPr>
          <w:rFonts w:hint="eastAsia" w:ascii="宋体" w:hAnsi="宋体" w:cs="仿宋"/>
          <w:sz w:val="24"/>
        </w:rPr>
        <w:t>四、响应保证金(适用于递交响应保证金的情况)</w:t>
      </w:r>
    </w:p>
    <w:p>
      <w:pPr>
        <w:adjustRightInd w:val="0"/>
        <w:snapToGrid w:val="0"/>
        <w:spacing w:line="600" w:lineRule="exact"/>
        <w:jc w:val="both"/>
        <w:rPr>
          <w:rFonts w:ascii="宋体" w:hAnsi="宋体" w:cs="仿宋"/>
          <w:sz w:val="24"/>
        </w:rPr>
      </w:pPr>
      <w:r>
        <w:rPr>
          <w:rFonts w:hint="eastAsia" w:ascii="宋体" w:hAnsi="宋体" w:cs="仿宋"/>
          <w:sz w:val="24"/>
        </w:rPr>
        <w:t>五、商务和技术偏差表</w:t>
      </w:r>
    </w:p>
    <w:p>
      <w:pPr>
        <w:adjustRightInd w:val="0"/>
        <w:snapToGrid w:val="0"/>
        <w:spacing w:line="600" w:lineRule="exact"/>
        <w:jc w:val="both"/>
        <w:rPr>
          <w:rFonts w:ascii="宋体" w:hAnsi="宋体" w:cs="仿宋"/>
          <w:sz w:val="24"/>
        </w:rPr>
      </w:pPr>
      <w:r>
        <w:rPr>
          <w:rFonts w:hint="eastAsia" w:ascii="宋体" w:hAnsi="宋体" w:cs="仿宋"/>
          <w:sz w:val="24"/>
        </w:rPr>
        <w:t>六、报价表</w:t>
      </w:r>
    </w:p>
    <w:p>
      <w:pPr>
        <w:adjustRightInd w:val="0"/>
        <w:snapToGrid w:val="0"/>
        <w:spacing w:line="600" w:lineRule="exact"/>
        <w:jc w:val="both"/>
        <w:rPr>
          <w:rFonts w:ascii="宋体" w:hAnsi="宋体" w:cs="仿宋"/>
          <w:sz w:val="24"/>
        </w:rPr>
      </w:pPr>
      <w:r>
        <w:rPr>
          <w:rFonts w:hint="eastAsia" w:ascii="宋体" w:hAnsi="宋体" w:cs="仿宋"/>
          <w:sz w:val="24"/>
        </w:rPr>
        <w:t>七、资格审查资料</w:t>
      </w:r>
    </w:p>
    <w:p>
      <w:pPr>
        <w:adjustRightInd w:val="0"/>
        <w:snapToGrid w:val="0"/>
        <w:spacing w:line="600" w:lineRule="exact"/>
        <w:jc w:val="both"/>
        <w:rPr>
          <w:rFonts w:ascii="宋体" w:hAnsi="宋体" w:cs="仿宋"/>
          <w:sz w:val="24"/>
        </w:rPr>
      </w:pPr>
      <w:r>
        <w:rPr>
          <w:rFonts w:hint="eastAsia" w:ascii="宋体" w:hAnsi="宋体" w:cs="仿宋"/>
          <w:sz w:val="24"/>
        </w:rPr>
        <w:t>八、响应方案</w:t>
      </w:r>
    </w:p>
    <w:p>
      <w:pPr>
        <w:adjustRightInd w:val="0"/>
        <w:snapToGrid w:val="0"/>
        <w:spacing w:line="600" w:lineRule="exact"/>
        <w:jc w:val="both"/>
        <w:rPr>
          <w:rFonts w:ascii="宋体" w:hAnsi="宋体" w:cs="仿宋"/>
          <w:sz w:val="24"/>
        </w:rPr>
      </w:pPr>
      <w:r>
        <w:rPr>
          <w:rFonts w:hint="eastAsia" w:ascii="宋体" w:hAnsi="宋体" w:cs="仿宋"/>
          <w:sz w:val="24"/>
        </w:rPr>
        <w:t>九、其他资料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highlight w:val="yellow"/>
        </w:rPr>
      </w:pPr>
      <w:r>
        <w:rPr>
          <w:rFonts w:hint="eastAsia" w:ascii="黑体" w:hAnsi="黑体" w:eastAsia="黑体" w:cs="仿宋"/>
          <w:sz w:val="36"/>
          <w:szCs w:val="36"/>
          <w:highlight w:val="yellow"/>
        </w:rPr>
        <w:t>四、商务和技术偏差表</w:t>
      </w:r>
    </w:p>
    <w:p>
      <w:pPr>
        <w:spacing w:line="600" w:lineRule="exact"/>
        <w:jc w:val="center"/>
        <w:rPr>
          <w:rFonts w:cs="仿宋" w:asciiTheme="minorEastAsia" w:hAnsiTheme="minorEastAsia" w:eastAsiaTheme="minorEastAsia"/>
          <w:sz w:val="24"/>
        </w:rPr>
      </w:pP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rPr>
        <w:t>五、报价表</w:t>
      </w:r>
    </w:p>
    <w:p>
      <w:pPr>
        <w:widowControl w:val="0"/>
        <w:spacing w:line="500" w:lineRule="exact"/>
        <w:rPr>
          <w:rFonts w:ascii="宋体" w:hAnsi="宋体" w:cs="宋体"/>
          <w:bCs/>
          <w:sz w:val="24"/>
        </w:rPr>
      </w:pPr>
      <w:r>
        <w:rPr>
          <w:rFonts w:hint="eastAsia" w:ascii="宋体" w:hAnsi="宋体" w:cs="宋体"/>
          <w:b/>
          <w:sz w:val="24"/>
        </w:rPr>
        <w:t>（一）报价汇总表</w:t>
      </w:r>
    </w:p>
    <w:p>
      <w:pPr>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1.报价依据</w:t>
      </w:r>
    </w:p>
    <w:p>
      <w:pPr>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参考《建设工程监理与相关服务收费管理规定》进行自主报价。</w:t>
      </w:r>
    </w:p>
    <w:p>
      <w:pPr>
        <w:numPr>
          <w:ilvl w:val="255"/>
          <w:numId w:val="0"/>
        </w:numPr>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2.本监理服务费报价是根据询价文件及施工监理规范，完成合同条款中约定监理服务阶段的监理服务范围和内容所需要的监理服务费。</w:t>
      </w:r>
    </w:p>
    <w:p>
      <w:pPr>
        <w:pStyle w:val="21"/>
        <w:numPr>
          <w:ilvl w:val="255"/>
          <w:numId w:val="0"/>
        </w:num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3405"/>
        <w:gridCol w:w="3135"/>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240" w:firstLineChars="100"/>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监理报酬分项名称</w:t>
            </w:r>
          </w:p>
        </w:tc>
        <w:tc>
          <w:tcPr>
            <w:tcW w:w="3135"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金额（元）</w:t>
            </w:r>
          </w:p>
        </w:tc>
        <w:tc>
          <w:tcPr>
            <w:tcW w:w="2039"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总监理工程师费用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专业监理工程师费用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w:t>
            </w:r>
          </w:p>
        </w:tc>
        <w:tc>
          <w:tcPr>
            <w:tcW w:w="3405" w:type="dxa"/>
          </w:tcPr>
          <w:p>
            <w:pPr>
              <w:widowControl/>
              <w:spacing w:line="440" w:lineRule="exact"/>
              <w:ind w:firstLine="960" w:firstLineChars="400"/>
              <w:jc w:val="both"/>
              <w:rPr>
                <w:rFonts w:cs="仿宋" w:asciiTheme="minorEastAsia" w:hAnsiTheme="minorEastAsia" w:eastAsiaTheme="minorEastAsia"/>
                <w:sz w:val="24"/>
              </w:rPr>
            </w:pPr>
            <w:r>
              <w:rPr>
                <w:rFonts w:hint="eastAsia" w:cs="仿宋" w:asciiTheme="minorEastAsia" w:hAnsiTheme="minorEastAsia" w:eastAsiaTheme="minorEastAsia"/>
                <w:sz w:val="24"/>
              </w:rPr>
              <w:t>监理员费用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其他工作人员费用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办公及生活房费用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办公及生活设备、用品费用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7</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交通及通信费用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8</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测量及试验费用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9</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其他费用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10</w:t>
            </w:r>
          </w:p>
        </w:tc>
        <w:tc>
          <w:tcPr>
            <w:tcW w:w="3405"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总费用</w:t>
            </w:r>
          </w:p>
        </w:tc>
        <w:tc>
          <w:tcPr>
            <w:tcW w:w="3135" w:type="dxa"/>
          </w:tcPr>
          <w:p>
            <w:pPr>
              <w:widowControl/>
              <w:spacing w:line="440" w:lineRule="exact"/>
              <w:ind w:firstLine="480" w:firstLineChars="200"/>
              <w:jc w:val="both"/>
              <w:rPr>
                <w:rFonts w:cs="仿宋" w:asciiTheme="minorEastAsia" w:hAnsiTheme="minorEastAsia" w:eastAsiaTheme="minorEastAsia"/>
                <w:sz w:val="24"/>
              </w:rPr>
            </w:pPr>
          </w:p>
        </w:tc>
        <w:tc>
          <w:tcPr>
            <w:tcW w:w="2039" w:type="dxa"/>
          </w:tcPr>
          <w:p>
            <w:pPr>
              <w:widowControl/>
              <w:spacing w:line="440" w:lineRule="exact"/>
              <w:ind w:firstLine="480" w:firstLineChars="200"/>
              <w:jc w:val="both"/>
              <w:rPr>
                <w:rFonts w:cs="仿宋" w:asciiTheme="minorEastAsia" w:hAnsiTheme="minorEastAsia" w:eastAsiaTheme="minorEastAsia"/>
                <w:sz w:val="24"/>
              </w:rPr>
            </w:pPr>
          </w:p>
        </w:tc>
      </w:tr>
    </w:tbl>
    <w:p>
      <w:pPr>
        <w:widowControl w:val="0"/>
        <w:snapToGrid w:val="0"/>
        <w:spacing w:line="500" w:lineRule="exact"/>
        <w:ind w:firstLine="2400" w:firstLineChars="1000"/>
        <w:jc w:val="both"/>
        <w:rPr>
          <w:rFonts w:ascii="新宋体" w:hAnsi="新宋体" w:eastAsia="新宋体" w:cs="宋体-18030"/>
          <w:sz w:val="24"/>
        </w:rPr>
      </w:pPr>
    </w:p>
    <w:p>
      <w:pPr>
        <w:widowControl w:val="0"/>
        <w:snapToGrid w:val="0"/>
        <w:spacing w:line="500" w:lineRule="exact"/>
        <w:ind w:firstLine="3120" w:firstLineChars="1300"/>
        <w:jc w:val="both"/>
        <w:rPr>
          <w:rFonts w:ascii="新宋体" w:hAnsi="新宋体" w:eastAsia="新宋体" w:cs="宋体-18030"/>
          <w:sz w:val="24"/>
        </w:rPr>
      </w:pPr>
      <w:r>
        <w:rPr>
          <w:rFonts w:hint="eastAsia" w:ascii="新宋体" w:hAnsi="新宋体" w:eastAsia="新宋体" w:cs="宋体-18030"/>
          <w:sz w:val="24"/>
        </w:rPr>
        <w:t>供           应             商：</w:t>
      </w:r>
      <w:r>
        <w:rPr>
          <w:rFonts w:hint="eastAsia" w:ascii="新宋体" w:hAnsi="新宋体" w:eastAsia="新宋体" w:cs="宋体-18030"/>
          <w:sz w:val="24"/>
          <w:u w:val="single"/>
        </w:rPr>
        <w:t xml:space="preserve">          （名称）        </w:t>
      </w:r>
    </w:p>
    <w:p>
      <w:pPr>
        <w:widowControl w:val="0"/>
        <w:spacing w:line="500" w:lineRule="exact"/>
        <w:jc w:val="center"/>
        <w:rPr>
          <w:rFonts w:ascii="新宋体" w:hAnsi="新宋体" w:eastAsia="新宋体" w:cs="宋体-18030"/>
          <w:sz w:val="24"/>
        </w:rPr>
      </w:pPr>
      <w:r>
        <w:rPr>
          <w:rFonts w:hint="eastAsia" w:ascii="新宋体" w:hAnsi="新宋体" w:eastAsia="新宋体" w:cs="宋体-18030"/>
          <w:sz w:val="24"/>
        </w:rPr>
        <w:t xml:space="preserve">                                                             （盖单位章）</w:t>
      </w:r>
    </w:p>
    <w:p>
      <w:pPr>
        <w:widowControl w:val="0"/>
        <w:snapToGrid w:val="0"/>
        <w:spacing w:line="500" w:lineRule="exact"/>
        <w:ind w:firstLine="3120" w:firstLineChars="1300"/>
        <w:jc w:val="both"/>
        <w:rPr>
          <w:rFonts w:ascii="新宋体" w:hAnsi="新宋体" w:eastAsia="新宋体" w:cs="宋体-18030"/>
          <w:sz w:val="24"/>
        </w:rPr>
      </w:pPr>
      <w:r>
        <w:rPr>
          <w:rFonts w:hint="eastAsia" w:ascii="新宋体" w:hAnsi="新宋体" w:eastAsia="新宋体" w:cs="宋体-18030"/>
          <w:sz w:val="24"/>
        </w:rPr>
        <w:t>供应商法定代表人（或授权代理人）：</w:t>
      </w:r>
      <w:r>
        <w:rPr>
          <w:rFonts w:hint="eastAsia" w:ascii="新宋体" w:hAnsi="新宋体" w:eastAsia="新宋体" w:cs="宋体-18030"/>
          <w:sz w:val="24"/>
          <w:u w:val="single"/>
        </w:rPr>
        <w:t xml:space="preserve">          （姓名）        </w:t>
      </w:r>
    </w:p>
    <w:p>
      <w:pPr>
        <w:widowControl w:val="0"/>
        <w:spacing w:line="500" w:lineRule="exact"/>
        <w:jc w:val="both"/>
        <w:rPr>
          <w:rFonts w:ascii="新宋体" w:hAnsi="新宋体" w:eastAsia="新宋体"/>
          <w:sz w:val="24"/>
        </w:rPr>
      </w:pPr>
      <w:r>
        <w:rPr>
          <w:rFonts w:hint="eastAsia" w:ascii="新宋体" w:hAnsi="新宋体" w:eastAsia="新宋体" w:cs="宋体-18030"/>
          <w:sz w:val="24"/>
        </w:rPr>
        <w:t xml:space="preserve">                                                                   （签名）</w:t>
      </w:r>
      <w:r>
        <w:rPr>
          <w:rFonts w:hint="eastAsia" w:ascii="新宋体" w:hAnsi="新宋体" w:eastAsia="新宋体"/>
          <w:sz w:val="24"/>
        </w:rPr>
        <w:t xml:space="preserve">          </w:t>
      </w:r>
    </w:p>
    <w:p>
      <w:pPr>
        <w:widowControl w:val="0"/>
        <w:spacing w:line="500" w:lineRule="exact"/>
        <w:ind w:firstLine="5040" w:firstLineChars="2100"/>
        <w:jc w:val="both"/>
        <w:rPr>
          <w:rFonts w:ascii="新宋体" w:hAnsi="新宋体" w:eastAsia="新宋体"/>
          <w:b/>
          <w:sz w:val="32"/>
          <w:szCs w:val="32"/>
        </w:rPr>
      </w:pPr>
      <w:r>
        <w:rPr>
          <w:rFonts w:hint="eastAsia" w:ascii="新宋体" w:hAnsi="新宋体" w:eastAsia="新宋体"/>
          <w:sz w:val="24"/>
        </w:rPr>
        <w:t>日           期：</w:t>
      </w:r>
      <w:r>
        <w:rPr>
          <w:rFonts w:hint="eastAsia" w:ascii="新宋体" w:hAnsi="新宋体" w:eastAsia="新宋体"/>
          <w:sz w:val="24"/>
          <w:u w:val="single"/>
        </w:rPr>
        <w:t xml:space="preserve">                          </w:t>
      </w:r>
      <w:r>
        <w:rPr>
          <w:rFonts w:ascii="新宋体" w:hAnsi="新宋体" w:eastAsia="新宋体" w:cs="宋体"/>
          <w:b/>
          <w:bCs/>
          <w:sz w:val="24"/>
          <w:szCs w:val="21"/>
        </w:rPr>
        <w:br w:type="page"/>
      </w:r>
    </w:p>
    <w:p>
      <w:pPr>
        <w:widowControl w:val="0"/>
        <w:spacing w:line="500" w:lineRule="exact"/>
        <w:rPr>
          <w:rFonts w:ascii="宋体" w:hAnsi="宋体" w:cs="宋体"/>
          <w:b/>
          <w:sz w:val="24"/>
        </w:rPr>
      </w:pPr>
      <w:r>
        <w:rPr>
          <w:rFonts w:hint="eastAsia" w:ascii="宋体" w:hAnsi="宋体" w:cs="宋体"/>
          <w:b/>
          <w:sz w:val="24"/>
        </w:rPr>
        <w:t>（二）分项报价表</w:t>
      </w:r>
    </w:p>
    <w:p>
      <w:pPr>
        <w:widowControl w:val="0"/>
        <w:spacing w:line="500" w:lineRule="exact"/>
        <w:jc w:val="center"/>
      </w:pPr>
      <w:r>
        <w:rPr>
          <w:rFonts w:hint="eastAsia" w:ascii="宋体" w:hAnsi="宋体" w:cs="宋体"/>
          <w:b/>
          <w:sz w:val="24"/>
        </w:rPr>
        <w:t>监理人员日报酬表</w:t>
      </w:r>
    </w:p>
    <w:p>
      <w:pPr>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姓名及职位</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日基本工资</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社会福利费</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管理费</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利润</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外业津贴</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加班费</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伙食费</w:t>
            </w:r>
          </w:p>
        </w:tc>
        <w:tc>
          <w:tcPr>
            <w:tcW w:w="1107"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pacing w:line="44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w:t>
            </w: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c>
          <w:tcPr>
            <w:tcW w:w="1107" w:type="dxa"/>
          </w:tcPr>
          <w:p>
            <w:pPr>
              <w:widowControl/>
              <w:spacing w:line="440" w:lineRule="exact"/>
              <w:jc w:val="center"/>
              <w:rPr>
                <w:rFonts w:cs="仿宋" w:asciiTheme="minorEastAsia" w:hAnsiTheme="minorEastAsia" w:eastAsiaTheme="minorEastAsia"/>
                <w:sz w:val="24"/>
              </w:rPr>
            </w:pPr>
          </w:p>
        </w:tc>
      </w:tr>
    </w:tbl>
    <w:p>
      <w:pPr>
        <w:widowControl w:val="0"/>
        <w:snapToGrid w:val="0"/>
        <w:spacing w:line="500" w:lineRule="exact"/>
        <w:ind w:firstLine="480" w:firstLineChars="200"/>
        <w:rPr>
          <w:rFonts w:ascii="新宋体" w:hAnsi="新宋体" w:eastAsia="新宋体"/>
          <w:sz w:val="24"/>
        </w:rPr>
      </w:pPr>
      <w:r>
        <w:rPr>
          <w:rFonts w:hint="eastAsia" w:ascii="新宋体" w:hAnsi="新宋体" w:eastAsia="新宋体"/>
          <w:sz w:val="24"/>
        </w:rPr>
        <w:t>注：（每页加盖公章）</w:t>
      </w:r>
    </w:p>
    <w:p>
      <w:pPr>
        <w:rPr>
          <w:rFonts w:ascii="新宋体" w:hAnsi="新宋体" w:eastAsia="新宋体"/>
          <w:b/>
          <w:sz w:val="32"/>
          <w:szCs w:val="32"/>
        </w:rPr>
      </w:pPr>
      <w:r>
        <w:rPr>
          <w:rFonts w:ascii="新宋体" w:hAnsi="新宋体" w:eastAsia="新宋体" w:cs="宋体-18030"/>
          <w:sz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六、资格审查资料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spacing w:line="600" w:lineRule="exact"/>
        <w:jc w:val="both"/>
        <w:rPr>
          <w:rFonts w:cs="仿宋" w:asciiTheme="minorEastAsia" w:hAnsiTheme="minorEastAsia" w:eastAsiaTheme="minorEastAsia"/>
          <w:sz w:val="24"/>
        </w:rPr>
      </w:pPr>
    </w:p>
    <w:p>
      <w:p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（四）拟委任的主要人员汇总表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8"/>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41"/>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6"/>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6"/>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七、响应方案</w:t>
      </w:r>
    </w:p>
    <w:p>
      <w:pPr>
        <w:pStyle w:val="21"/>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(6)服务质量、进度、保密等保证措施;</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(7)服务工作重点、难点分析;</w:t>
      </w: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(8)对本项目的合理化建议。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八、其他资料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ermEnd w:id="55"/>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6"/>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52</w:t>
        </w:r>
        <w:r>
          <w:rPr>
            <w:sz w:val="20"/>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F26E"/>
    <w:multiLevelType w:val="singleLevel"/>
    <w:tmpl w:val="DBA4F26E"/>
    <w:lvl w:ilvl="0" w:tentative="0">
      <w:start w:val="1"/>
      <w:numFmt w:val="decimal"/>
      <w:suff w:val="nothing"/>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dit="readOnly" w:formatting="1"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mMDAxZWI1NmNiOWRkMjNhZTU4MTMxNWQ3ODZhOTkifQ=="/>
  </w:docVars>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178A"/>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54490"/>
    <w:rsid w:val="00567DFB"/>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4EFD"/>
    <w:rsid w:val="0090589A"/>
    <w:rsid w:val="009315C2"/>
    <w:rsid w:val="00935E41"/>
    <w:rsid w:val="00935ED2"/>
    <w:rsid w:val="009413B0"/>
    <w:rsid w:val="00954F74"/>
    <w:rsid w:val="00955643"/>
    <w:rsid w:val="009573B9"/>
    <w:rsid w:val="00965E94"/>
    <w:rsid w:val="00983877"/>
    <w:rsid w:val="00983F1D"/>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D703C"/>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72CB"/>
    <w:rsid w:val="02190755"/>
    <w:rsid w:val="023043CB"/>
    <w:rsid w:val="02C82FD8"/>
    <w:rsid w:val="03D90B92"/>
    <w:rsid w:val="04A65DBC"/>
    <w:rsid w:val="04F73278"/>
    <w:rsid w:val="05C8377A"/>
    <w:rsid w:val="05CD3A4B"/>
    <w:rsid w:val="05EF1FFE"/>
    <w:rsid w:val="067E2B27"/>
    <w:rsid w:val="06A27A94"/>
    <w:rsid w:val="06B55198"/>
    <w:rsid w:val="06FC0882"/>
    <w:rsid w:val="071C2DD7"/>
    <w:rsid w:val="08026E2C"/>
    <w:rsid w:val="08826D5B"/>
    <w:rsid w:val="08F024B8"/>
    <w:rsid w:val="09343645"/>
    <w:rsid w:val="09B41187"/>
    <w:rsid w:val="09C53944"/>
    <w:rsid w:val="09C6304D"/>
    <w:rsid w:val="09E7100A"/>
    <w:rsid w:val="0AED2D32"/>
    <w:rsid w:val="0AF00027"/>
    <w:rsid w:val="0B0D605F"/>
    <w:rsid w:val="0B2E76B3"/>
    <w:rsid w:val="0B300652"/>
    <w:rsid w:val="0BA37CB5"/>
    <w:rsid w:val="0C223104"/>
    <w:rsid w:val="0C5E65EE"/>
    <w:rsid w:val="0C905B62"/>
    <w:rsid w:val="0C9413AC"/>
    <w:rsid w:val="0CCC561D"/>
    <w:rsid w:val="0CE02BCB"/>
    <w:rsid w:val="0D002EE5"/>
    <w:rsid w:val="0D414932"/>
    <w:rsid w:val="0D8B5F9E"/>
    <w:rsid w:val="0DB759FC"/>
    <w:rsid w:val="0DEB3033"/>
    <w:rsid w:val="0DF91E0E"/>
    <w:rsid w:val="0E891CDE"/>
    <w:rsid w:val="0F250657"/>
    <w:rsid w:val="0F470918"/>
    <w:rsid w:val="0F5372FC"/>
    <w:rsid w:val="0F72584C"/>
    <w:rsid w:val="0FE216C6"/>
    <w:rsid w:val="10A157BC"/>
    <w:rsid w:val="10CB7D53"/>
    <w:rsid w:val="10D715D2"/>
    <w:rsid w:val="110C64BE"/>
    <w:rsid w:val="113B3D20"/>
    <w:rsid w:val="11603F53"/>
    <w:rsid w:val="119E5E08"/>
    <w:rsid w:val="120174E4"/>
    <w:rsid w:val="1209283C"/>
    <w:rsid w:val="12AF2E1E"/>
    <w:rsid w:val="13024F2E"/>
    <w:rsid w:val="136C60D7"/>
    <w:rsid w:val="13D33102"/>
    <w:rsid w:val="145076DA"/>
    <w:rsid w:val="149C34F4"/>
    <w:rsid w:val="14B70C0B"/>
    <w:rsid w:val="15355BAF"/>
    <w:rsid w:val="158C3BDB"/>
    <w:rsid w:val="15952B11"/>
    <w:rsid w:val="16314BAD"/>
    <w:rsid w:val="1704667E"/>
    <w:rsid w:val="17100B20"/>
    <w:rsid w:val="17594306"/>
    <w:rsid w:val="17D539F2"/>
    <w:rsid w:val="17DD7BFF"/>
    <w:rsid w:val="18961368"/>
    <w:rsid w:val="18E4741C"/>
    <w:rsid w:val="19097045"/>
    <w:rsid w:val="196A4431"/>
    <w:rsid w:val="19D11E91"/>
    <w:rsid w:val="1A104EBC"/>
    <w:rsid w:val="1ABA20D4"/>
    <w:rsid w:val="1B045A7C"/>
    <w:rsid w:val="1C2276D5"/>
    <w:rsid w:val="1C3B6EE0"/>
    <w:rsid w:val="1C796955"/>
    <w:rsid w:val="1CB151AD"/>
    <w:rsid w:val="1D0936F0"/>
    <w:rsid w:val="1D2422D8"/>
    <w:rsid w:val="1D2B3667"/>
    <w:rsid w:val="1D5D05DC"/>
    <w:rsid w:val="1DAB68D7"/>
    <w:rsid w:val="1DB06D6D"/>
    <w:rsid w:val="1DBB01B3"/>
    <w:rsid w:val="1DC15D79"/>
    <w:rsid w:val="1DC7279C"/>
    <w:rsid w:val="1DEC3661"/>
    <w:rsid w:val="1E1F3B60"/>
    <w:rsid w:val="1E5803E7"/>
    <w:rsid w:val="1E901304"/>
    <w:rsid w:val="1F031D0C"/>
    <w:rsid w:val="1F2E0BFF"/>
    <w:rsid w:val="1F5E681A"/>
    <w:rsid w:val="1F833B5F"/>
    <w:rsid w:val="1F9D58D9"/>
    <w:rsid w:val="1FB37BD1"/>
    <w:rsid w:val="1FBF76D7"/>
    <w:rsid w:val="20320A13"/>
    <w:rsid w:val="20505AC4"/>
    <w:rsid w:val="208F03B0"/>
    <w:rsid w:val="210E5B18"/>
    <w:rsid w:val="212E078A"/>
    <w:rsid w:val="22CD0ADC"/>
    <w:rsid w:val="23144B9D"/>
    <w:rsid w:val="23292344"/>
    <w:rsid w:val="23331D17"/>
    <w:rsid w:val="23445482"/>
    <w:rsid w:val="235B5479"/>
    <w:rsid w:val="23713256"/>
    <w:rsid w:val="23B73EA6"/>
    <w:rsid w:val="23D7486A"/>
    <w:rsid w:val="23E80503"/>
    <w:rsid w:val="241C3B45"/>
    <w:rsid w:val="2423791C"/>
    <w:rsid w:val="242742BA"/>
    <w:rsid w:val="242B4894"/>
    <w:rsid w:val="243D276B"/>
    <w:rsid w:val="24C25045"/>
    <w:rsid w:val="24CF2408"/>
    <w:rsid w:val="25313DAC"/>
    <w:rsid w:val="25670F4C"/>
    <w:rsid w:val="25C16B84"/>
    <w:rsid w:val="264E6DB9"/>
    <w:rsid w:val="26A05072"/>
    <w:rsid w:val="27B73E41"/>
    <w:rsid w:val="2872440F"/>
    <w:rsid w:val="289856E6"/>
    <w:rsid w:val="28EE7628"/>
    <w:rsid w:val="295E13D6"/>
    <w:rsid w:val="295F1BEE"/>
    <w:rsid w:val="29A94291"/>
    <w:rsid w:val="29FE7C6D"/>
    <w:rsid w:val="2A7757C9"/>
    <w:rsid w:val="2A810C26"/>
    <w:rsid w:val="2ABD7C6A"/>
    <w:rsid w:val="2AEB642C"/>
    <w:rsid w:val="2BA222B6"/>
    <w:rsid w:val="2BAE4200"/>
    <w:rsid w:val="2BB311E2"/>
    <w:rsid w:val="2BF10955"/>
    <w:rsid w:val="2C5946EF"/>
    <w:rsid w:val="2C771289"/>
    <w:rsid w:val="2CD62C3A"/>
    <w:rsid w:val="2CDD61E8"/>
    <w:rsid w:val="2D101F87"/>
    <w:rsid w:val="2D933C05"/>
    <w:rsid w:val="2E41641E"/>
    <w:rsid w:val="2E944985"/>
    <w:rsid w:val="2F0B483D"/>
    <w:rsid w:val="2F794705"/>
    <w:rsid w:val="2FB9638B"/>
    <w:rsid w:val="2FBF7A81"/>
    <w:rsid w:val="2FD26F55"/>
    <w:rsid w:val="30096558"/>
    <w:rsid w:val="30AA2AA4"/>
    <w:rsid w:val="30DE2DAE"/>
    <w:rsid w:val="317374AD"/>
    <w:rsid w:val="31B71515"/>
    <w:rsid w:val="31D75713"/>
    <w:rsid w:val="3247469D"/>
    <w:rsid w:val="32756EB2"/>
    <w:rsid w:val="328A0351"/>
    <w:rsid w:val="32947966"/>
    <w:rsid w:val="329D4C70"/>
    <w:rsid w:val="339248A7"/>
    <w:rsid w:val="347E184F"/>
    <w:rsid w:val="34874156"/>
    <w:rsid w:val="34DC45DC"/>
    <w:rsid w:val="35032B89"/>
    <w:rsid w:val="351E6AD6"/>
    <w:rsid w:val="353A4937"/>
    <w:rsid w:val="359B5468"/>
    <w:rsid w:val="35E068D3"/>
    <w:rsid w:val="36237A11"/>
    <w:rsid w:val="369E5F5A"/>
    <w:rsid w:val="36BD4AD5"/>
    <w:rsid w:val="36D57A86"/>
    <w:rsid w:val="379B30ED"/>
    <w:rsid w:val="37E36BED"/>
    <w:rsid w:val="3806709E"/>
    <w:rsid w:val="38302D1E"/>
    <w:rsid w:val="3844766B"/>
    <w:rsid w:val="386A115C"/>
    <w:rsid w:val="38F117B0"/>
    <w:rsid w:val="395D7391"/>
    <w:rsid w:val="39C96499"/>
    <w:rsid w:val="39F51A7B"/>
    <w:rsid w:val="3A1D0739"/>
    <w:rsid w:val="3AF93B99"/>
    <w:rsid w:val="3B0C28D2"/>
    <w:rsid w:val="3B1D42F5"/>
    <w:rsid w:val="3B2B40CB"/>
    <w:rsid w:val="3B786F8B"/>
    <w:rsid w:val="3BA174BE"/>
    <w:rsid w:val="3BD45629"/>
    <w:rsid w:val="3C56520F"/>
    <w:rsid w:val="3D461FBA"/>
    <w:rsid w:val="3D5B45EF"/>
    <w:rsid w:val="3E090511"/>
    <w:rsid w:val="3E8F1850"/>
    <w:rsid w:val="3F0013D8"/>
    <w:rsid w:val="3F747742"/>
    <w:rsid w:val="3FA24D3D"/>
    <w:rsid w:val="3FB93C81"/>
    <w:rsid w:val="3FE61943"/>
    <w:rsid w:val="40096B18"/>
    <w:rsid w:val="407A02DD"/>
    <w:rsid w:val="40BE77DA"/>
    <w:rsid w:val="41CE0EB7"/>
    <w:rsid w:val="41D45583"/>
    <w:rsid w:val="4202005B"/>
    <w:rsid w:val="422E6094"/>
    <w:rsid w:val="42B9360E"/>
    <w:rsid w:val="43055142"/>
    <w:rsid w:val="43632443"/>
    <w:rsid w:val="43B07126"/>
    <w:rsid w:val="43BC1982"/>
    <w:rsid w:val="43C6273F"/>
    <w:rsid w:val="44D14A1F"/>
    <w:rsid w:val="4503099B"/>
    <w:rsid w:val="453D7EFA"/>
    <w:rsid w:val="463D1554"/>
    <w:rsid w:val="46480423"/>
    <w:rsid w:val="46C44BD5"/>
    <w:rsid w:val="46FD0ED7"/>
    <w:rsid w:val="473A1C92"/>
    <w:rsid w:val="47592E4A"/>
    <w:rsid w:val="47D44A52"/>
    <w:rsid w:val="48133EF7"/>
    <w:rsid w:val="49061DFF"/>
    <w:rsid w:val="49E352A4"/>
    <w:rsid w:val="4A625DAC"/>
    <w:rsid w:val="4AF56EDE"/>
    <w:rsid w:val="4BA044F9"/>
    <w:rsid w:val="4BB73BE9"/>
    <w:rsid w:val="4BEB2031"/>
    <w:rsid w:val="4C0E711F"/>
    <w:rsid w:val="4C2C5768"/>
    <w:rsid w:val="4C7327B1"/>
    <w:rsid w:val="4C8D7FB6"/>
    <w:rsid w:val="4CFB75B5"/>
    <w:rsid w:val="4D106AD6"/>
    <w:rsid w:val="4D7D047C"/>
    <w:rsid w:val="4E5F0909"/>
    <w:rsid w:val="4E6200BB"/>
    <w:rsid w:val="4EC8736A"/>
    <w:rsid w:val="4EF83441"/>
    <w:rsid w:val="4F7855EA"/>
    <w:rsid w:val="4F940716"/>
    <w:rsid w:val="4F9C77F0"/>
    <w:rsid w:val="4FF45606"/>
    <w:rsid w:val="50025BF9"/>
    <w:rsid w:val="50203001"/>
    <w:rsid w:val="50613214"/>
    <w:rsid w:val="511F2F07"/>
    <w:rsid w:val="520004CA"/>
    <w:rsid w:val="5415414D"/>
    <w:rsid w:val="5422279F"/>
    <w:rsid w:val="54C32B11"/>
    <w:rsid w:val="54DC56F8"/>
    <w:rsid w:val="562C577E"/>
    <w:rsid w:val="56367C5B"/>
    <w:rsid w:val="56677807"/>
    <w:rsid w:val="56702A03"/>
    <w:rsid w:val="56820D5B"/>
    <w:rsid w:val="56CA17BA"/>
    <w:rsid w:val="57096D7C"/>
    <w:rsid w:val="57526CA3"/>
    <w:rsid w:val="57547BA2"/>
    <w:rsid w:val="579B0911"/>
    <w:rsid w:val="579E08FE"/>
    <w:rsid w:val="58134E48"/>
    <w:rsid w:val="58726012"/>
    <w:rsid w:val="58B91018"/>
    <w:rsid w:val="58D06D06"/>
    <w:rsid w:val="590429E2"/>
    <w:rsid w:val="59D5260B"/>
    <w:rsid w:val="59F510C8"/>
    <w:rsid w:val="5A190D99"/>
    <w:rsid w:val="5A465B9D"/>
    <w:rsid w:val="5A631C3C"/>
    <w:rsid w:val="5AAE2ACB"/>
    <w:rsid w:val="5AF71073"/>
    <w:rsid w:val="5B353327"/>
    <w:rsid w:val="5B6270CB"/>
    <w:rsid w:val="5BAD0267"/>
    <w:rsid w:val="5BB24FC7"/>
    <w:rsid w:val="5C245875"/>
    <w:rsid w:val="5D1E4A62"/>
    <w:rsid w:val="5D5A5542"/>
    <w:rsid w:val="5DBD75BE"/>
    <w:rsid w:val="5DDB3A67"/>
    <w:rsid w:val="5E007081"/>
    <w:rsid w:val="5E2979F3"/>
    <w:rsid w:val="5E646A2E"/>
    <w:rsid w:val="5E975EED"/>
    <w:rsid w:val="5EFD0600"/>
    <w:rsid w:val="5F5A7169"/>
    <w:rsid w:val="5FA558FD"/>
    <w:rsid w:val="5FC52CF8"/>
    <w:rsid w:val="5FC5301A"/>
    <w:rsid w:val="60E14966"/>
    <w:rsid w:val="60FF494F"/>
    <w:rsid w:val="612018B0"/>
    <w:rsid w:val="62525166"/>
    <w:rsid w:val="63310F09"/>
    <w:rsid w:val="634B193A"/>
    <w:rsid w:val="63B84F56"/>
    <w:rsid w:val="63ED139D"/>
    <w:rsid w:val="64515AE1"/>
    <w:rsid w:val="64557A48"/>
    <w:rsid w:val="64824840"/>
    <w:rsid w:val="65571836"/>
    <w:rsid w:val="65A373BB"/>
    <w:rsid w:val="65E54EB0"/>
    <w:rsid w:val="663E10C6"/>
    <w:rsid w:val="664A1D65"/>
    <w:rsid w:val="664D59C9"/>
    <w:rsid w:val="666552E6"/>
    <w:rsid w:val="668B7395"/>
    <w:rsid w:val="66A80014"/>
    <w:rsid w:val="66EA796E"/>
    <w:rsid w:val="677406C7"/>
    <w:rsid w:val="677A2413"/>
    <w:rsid w:val="67B945ED"/>
    <w:rsid w:val="67BA708E"/>
    <w:rsid w:val="67CD5453"/>
    <w:rsid w:val="67DB2C51"/>
    <w:rsid w:val="68012F0F"/>
    <w:rsid w:val="68562B5B"/>
    <w:rsid w:val="686B311E"/>
    <w:rsid w:val="689E250C"/>
    <w:rsid w:val="69934DBD"/>
    <w:rsid w:val="69E77EB0"/>
    <w:rsid w:val="6AAA1AFA"/>
    <w:rsid w:val="6AD00976"/>
    <w:rsid w:val="6B2F5A5F"/>
    <w:rsid w:val="6B3F724F"/>
    <w:rsid w:val="6B533C17"/>
    <w:rsid w:val="6B855C05"/>
    <w:rsid w:val="6C046B2A"/>
    <w:rsid w:val="6C5C2368"/>
    <w:rsid w:val="6C9974B0"/>
    <w:rsid w:val="6D06067F"/>
    <w:rsid w:val="6E0F5663"/>
    <w:rsid w:val="6EBD7FFE"/>
    <w:rsid w:val="6EBF1B48"/>
    <w:rsid w:val="6EC13E25"/>
    <w:rsid w:val="6EC1476E"/>
    <w:rsid w:val="6ED554AF"/>
    <w:rsid w:val="6F321C00"/>
    <w:rsid w:val="6FD45398"/>
    <w:rsid w:val="702E686B"/>
    <w:rsid w:val="715C2F1C"/>
    <w:rsid w:val="71A30B93"/>
    <w:rsid w:val="71C31377"/>
    <w:rsid w:val="71E74047"/>
    <w:rsid w:val="71FB452B"/>
    <w:rsid w:val="71FC02A3"/>
    <w:rsid w:val="7205398F"/>
    <w:rsid w:val="72623B06"/>
    <w:rsid w:val="72AE792D"/>
    <w:rsid w:val="72CD33C4"/>
    <w:rsid w:val="733E54EC"/>
    <w:rsid w:val="736C43E3"/>
    <w:rsid w:val="73BC5AD9"/>
    <w:rsid w:val="73D85E91"/>
    <w:rsid w:val="73E53D74"/>
    <w:rsid w:val="74033B6B"/>
    <w:rsid w:val="742F0E63"/>
    <w:rsid w:val="7453751A"/>
    <w:rsid w:val="746453A7"/>
    <w:rsid w:val="74C0380A"/>
    <w:rsid w:val="75DF4873"/>
    <w:rsid w:val="76013066"/>
    <w:rsid w:val="76013836"/>
    <w:rsid w:val="764D1C01"/>
    <w:rsid w:val="76813BAB"/>
    <w:rsid w:val="76EE0B02"/>
    <w:rsid w:val="77400CB2"/>
    <w:rsid w:val="77401EC1"/>
    <w:rsid w:val="77686F5C"/>
    <w:rsid w:val="77A40E96"/>
    <w:rsid w:val="77D870BC"/>
    <w:rsid w:val="78CA23D8"/>
    <w:rsid w:val="793B59A2"/>
    <w:rsid w:val="7A0C4A94"/>
    <w:rsid w:val="7B99300E"/>
    <w:rsid w:val="7BCF57C7"/>
    <w:rsid w:val="7BE401C5"/>
    <w:rsid w:val="7BF3506E"/>
    <w:rsid w:val="7C336426"/>
    <w:rsid w:val="7DB1356C"/>
    <w:rsid w:val="7E146EA1"/>
    <w:rsid w:val="7E5A0480"/>
    <w:rsid w:val="7F190573"/>
    <w:rsid w:val="7F384243"/>
    <w:rsid w:val="7FF80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8">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9">
    <w:name w:val="heading 2"/>
    <w:basedOn w:val="1"/>
    <w:next w:val="10"/>
    <w:link w:val="55"/>
    <w:qFormat/>
    <w:uiPriority w:val="0"/>
    <w:pPr>
      <w:spacing w:before="100" w:beforeAutospacing="1" w:after="100" w:afterAutospacing="1"/>
      <w:outlineLvl w:val="1"/>
    </w:pPr>
    <w:rPr>
      <w:rFonts w:ascii="宋体" w:hAnsi="宋体"/>
      <w:b/>
      <w:bCs/>
      <w:kern w:val="0"/>
      <w:sz w:val="36"/>
      <w:szCs w:val="36"/>
    </w:rPr>
  </w:style>
  <w:style w:type="paragraph" w:styleId="10">
    <w:name w:val="heading 3"/>
    <w:basedOn w:val="9"/>
    <w:next w:val="1"/>
    <w:qFormat/>
    <w:uiPriority w:val="0"/>
    <w:pPr>
      <w:keepNext/>
      <w:keepLines/>
      <w:spacing w:before="260" w:after="260" w:line="415" w:lineRule="auto"/>
      <w:outlineLvl w:val="2"/>
    </w:pPr>
    <w:rPr>
      <w:sz w:val="32"/>
      <w:szCs w:val="32"/>
    </w:rPr>
  </w:style>
  <w:style w:type="paragraph" w:styleId="11">
    <w:name w:val="heading 4"/>
    <w:basedOn w:val="1"/>
    <w:next w:val="1"/>
    <w:link w:val="189"/>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12">
    <w:name w:val="heading 5"/>
    <w:basedOn w:val="1"/>
    <w:next w:val="1"/>
    <w:qFormat/>
    <w:uiPriority w:val="0"/>
    <w:pPr>
      <w:keepNext/>
      <w:keepLines/>
      <w:spacing w:before="280" w:after="290" w:line="376" w:lineRule="auto"/>
      <w:outlineLvl w:val="4"/>
    </w:pPr>
    <w:rPr>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7"/>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Body Text Indent 2"/>
    <w:basedOn w:val="1"/>
    <w:next w:val="5"/>
    <w:link w:val="163"/>
    <w:qFormat/>
    <w:uiPriority w:val="99"/>
    <w:pPr>
      <w:spacing w:after="120" w:line="480" w:lineRule="auto"/>
      <w:ind w:left="420" w:leftChars="200"/>
    </w:pPr>
    <w:rPr>
      <w:rFonts w:asciiTheme="minorHAnsi" w:hAnsiTheme="minorHAnsi" w:eastAsiaTheme="minorEastAsia" w:cstheme="minorBidi"/>
    </w:rPr>
  </w:style>
  <w:style w:type="paragraph" w:styleId="5">
    <w:name w:val="header"/>
    <w:basedOn w:val="1"/>
    <w:next w:val="6"/>
    <w:link w:val="152"/>
    <w:qFormat/>
    <w:uiPriority w:val="99"/>
    <w:pPr>
      <w:snapToGrid w:val="0"/>
    </w:pPr>
    <w:rPr>
      <w:rFonts w:asciiTheme="minorHAnsi" w:hAnsiTheme="minorHAnsi" w:eastAsiaTheme="minorEastAsia" w:cstheme="minorBidi"/>
      <w:sz w:val="18"/>
      <w:szCs w:val="18"/>
    </w:rPr>
  </w:style>
  <w:style w:type="paragraph" w:styleId="6">
    <w:name w:val="footer"/>
    <w:basedOn w:val="1"/>
    <w:link w:val="170"/>
    <w:qFormat/>
    <w:uiPriority w:val="99"/>
    <w:pPr>
      <w:snapToGrid w:val="0"/>
      <w:ind w:right="210" w:rightChars="100"/>
      <w:jc w:val="right"/>
    </w:pPr>
    <w:rPr>
      <w:rFonts w:asciiTheme="minorHAnsi" w:hAnsiTheme="minorHAnsi" w:eastAsiaTheme="minorEastAsia" w:cstheme="minorBidi"/>
      <w:sz w:val="18"/>
      <w:szCs w:val="18"/>
    </w:rPr>
  </w:style>
  <w:style w:type="paragraph" w:styleId="7">
    <w:name w:val="Normal Indent"/>
    <w:basedOn w:val="1"/>
    <w:qFormat/>
    <w:uiPriority w:val="0"/>
    <w:pPr>
      <w:widowControl w:val="0"/>
      <w:snapToGrid w:val="0"/>
      <w:spacing w:line="520" w:lineRule="atLeast"/>
      <w:ind w:firstLine="420" w:firstLineChars="200"/>
      <w:jc w:val="both"/>
    </w:pPr>
    <w:rPr>
      <w:sz w:val="28"/>
    </w:rPr>
  </w:style>
  <w:style w:type="paragraph" w:styleId="13">
    <w:name w:val="index 8"/>
    <w:basedOn w:val="1"/>
    <w:next w:val="1"/>
    <w:qFormat/>
    <w:uiPriority w:val="0"/>
    <w:pPr>
      <w:ind w:left="1680" w:hanging="210"/>
    </w:pPr>
    <w:rPr>
      <w:rFonts w:ascii="Calibri" w:hAnsi="Calibri"/>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pPr>
    <w:rPr>
      <w:rFonts w:ascii="Calibri" w:hAnsi="Calibri"/>
      <w:sz w:val="20"/>
      <w:szCs w:val="20"/>
    </w:rPr>
  </w:style>
  <w:style w:type="paragraph" w:styleId="16">
    <w:name w:val="Document Map"/>
    <w:basedOn w:val="1"/>
    <w:link w:val="174"/>
    <w:semiHidden/>
    <w:qFormat/>
    <w:uiPriority w:val="0"/>
    <w:pPr>
      <w:shd w:val="clear" w:color="auto" w:fill="000080"/>
    </w:pPr>
    <w:rPr>
      <w:rFonts w:asciiTheme="minorHAnsi" w:hAnsiTheme="minorHAnsi" w:eastAsiaTheme="minorEastAsia" w:cstheme="minorBidi"/>
    </w:rPr>
  </w:style>
  <w:style w:type="paragraph" w:styleId="17">
    <w:name w:val="annotation text"/>
    <w:basedOn w:val="1"/>
    <w:link w:val="171"/>
    <w:semiHidden/>
    <w:qFormat/>
    <w:uiPriority w:val="0"/>
    <w:rPr>
      <w:rFonts w:asciiTheme="minorHAnsi" w:hAnsiTheme="minorHAnsi" w:eastAsiaTheme="minorEastAsia" w:cstheme="minorBidi"/>
    </w:rPr>
  </w:style>
  <w:style w:type="paragraph" w:styleId="18">
    <w:name w:val="index 6"/>
    <w:basedOn w:val="1"/>
    <w:next w:val="1"/>
    <w:qFormat/>
    <w:uiPriority w:val="0"/>
    <w:pPr>
      <w:ind w:left="1260" w:hanging="210"/>
    </w:pPr>
    <w:rPr>
      <w:rFonts w:ascii="Calibri" w:hAnsi="Calibri"/>
      <w:sz w:val="20"/>
      <w:szCs w:val="20"/>
    </w:rPr>
  </w:style>
  <w:style w:type="paragraph" w:styleId="19">
    <w:name w:val="Body Text 3"/>
    <w:basedOn w:val="1"/>
    <w:link w:val="182"/>
    <w:semiHidden/>
    <w:unhideWhenUsed/>
    <w:qFormat/>
    <w:uiPriority w:val="99"/>
    <w:pPr>
      <w:spacing w:after="120"/>
    </w:pPr>
    <w:rPr>
      <w:sz w:val="16"/>
      <w:szCs w:val="16"/>
    </w:rPr>
  </w:style>
  <w:style w:type="paragraph" w:styleId="20">
    <w:name w:val="Body Text"/>
    <w:basedOn w:val="1"/>
    <w:next w:val="21"/>
    <w:link w:val="187"/>
    <w:semiHidden/>
    <w:unhideWhenUsed/>
    <w:qFormat/>
    <w:uiPriority w:val="99"/>
    <w:pPr>
      <w:spacing w:after="120"/>
    </w:pPr>
  </w:style>
  <w:style w:type="paragraph" w:styleId="21">
    <w:name w:val="Body Text First Indent"/>
    <w:basedOn w:val="20"/>
    <w:next w:val="1"/>
    <w:qFormat/>
    <w:uiPriority w:val="0"/>
    <w:pPr>
      <w:autoSpaceDE w:val="0"/>
      <w:autoSpaceDN w:val="0"/>
      <w:adjustRightInd w:val="0"/>
      <w:ind w:firstLine="420"/>
      <w:textAlignment w:val="baseline"/>
    </w:pPr>
    <w:rPr>
      <w:rFonts w:ascii="宋体"/>
      <w:sz w:val="34"/>
    </w:rPr>
  </w:style>
  <w:style w:type="paragraph" w:styleId="22">
    <w:name w:val="index 4"/>
    <w:basedOn w:val="1"/>
    <w:next w:val="1"/>
    <w:qFormat/>
    <w:uiPriority w:val="0"/>
    <w:pPr>
      <w:ind w:left="840" w:hanging="210"/>
    </w:pPr>
    <w:rPr>
      <w:rFonts w:ascii="Calibri" w:hAnsi="Calibri"/>
      <w:sz w:val="20"/>
      <w:szCs w:val="20"/>
    </w:rPr>
  </w:style>
  <w:style w:type="paragraph" w:styleId="23">
    <w:name w:val="Plain Text"/>
    <w:basedOn w:val="1"/>
    <w:link w:val="185"/>
    <w:unhideWhenUsed/>
    <w:qFormat/>
    <w:uiPriority w:val="99"/>
    <w:pPr>
      <w:widowControl w:val="0"/>
      <w:spacing w:line="240" w:lineRule="auto"/>
      <w:jc w:val="both"/>
    </w:pPr>
    <w:rPr>
      <w:rFonts w:ascii="宋体" w:hAnsi="Courier New" w:cs="Courier New"/>
      <w:szCs w:val="21"/>
    </w:rPr>
  </w:style>
  <w:style w:type="paragraph" w:styleId="24">
    <w:name w:val="index 3"/>
    <w:basedOn w:val="1"/>
    <w:next w:val="1"/>
    <w:qFormat/>
    <w:uiPriority w:val="0"/>
    <w:pPr>
      <w:ind w:left="630" w:hanging="210"/>
    </w:pPr>
    <w:rPr>
      <w:rFonts w:ascii="Calibri" w:hAnsi="Calibri"/>
      <w:sz w:val="20"/>
      <w:szCs w:val="20"/>
    </w:rPr>
  </w:style>
  <w:style w:type="paragraph" w:styleId="25">
    <w:name w:val="Date"/>
    <w:basedOn w:val="1"/>
    <w:next w:val="1"/>
    <w:link w:val="173"/>
    <w:qFormat/>
    <w:uiPriority w:val="99"/>
    <w:pPr>
      <w:ind w:left="100" w:leftChars="2500"/>
    </w:pPr>
    <w:rPr>
      <w:rFonts w:asciiTheme="minorHAnsi" w:hAnsiTheme="minorHAnsi" w:eastAsiaTheme="minorEastAsia" w:cstheme="minorBidi"/>
    </w:rPr>
  </w:style>
  <w:style w:type="paragraph" w:styleId="26">
    <w:name w:val="endnote text"/>
    <w:basedOn w:val="1"/>
    <w:link w:val="180"/>
    <w:semiHidden/>
    <w:qFormat/>
    <w:uiPriority w:val="0"/>
    <w:pPr>
      <w:snapToGrid w:val="0"/>
    </w:pPr>
    <w:rPr>
      <w:rFonts w:asciiTheme="minorHAnsi" w:hAnsiTheme="minorHAnsi" w:eastAsiaTheme="minorEastAsia" w:cstheme="minorBidi"/>
    </w:rPr>
  </w:style>
  <w:style w:type="paragraph" w:styleId="27">
    <w:name w:val="Balloon Text"/>
    <w:basedOn w:val="1"/>
    <w:link w:val="149"/>
    <w:qFormat/>
    <w:uiPriority w:val="99"/>
    <w:rPr>
      <w:rFonts w:asciiTheme="minorHAnsi" w:hAnsiTheme="minorHAnsi" w:eastAsiaTheme="minorEastAsia" w:cstheme="minorBidi"/>
      <w:sz w:val="18"/>
      <w:szCs w:val="18"/>
    </w:rPr>
  </w:style>
  <w:style w:type="paragraph" w:styleId="28">
    <w:name w:val="toc 1"/>
    <w:basedOn w:val="1"/>
    <w:next w:val="1"/>
    <w:semiHidden/>
    <w:qFormat/>
    <w:uiPriority w:val="0"/>
    <w:pPr>
      <w:tabs>
        <w:tab w:val="right" w:leader="dot" w:pos="9242"/>
      </w:tabs>
      <w:spacing w:beforeLines="25" w:afterLines="25"/>
    </w:pPr>
    <w:rPr>
      <w:rFonts w:ascii="宋体"/>
      <w:szCs w:val="21"/>
    </w:rPr>
  </w:style>
  <w:style w:type="paragraph" w:styleId="29">
    <w:name w:val="index heading"/>
    <w:basedOn w:val="1"/>
    <w:next w:val="30"/>
    <w:qFormat/>
    <w:uiPriority w:val="0"/>
    <w:pPr>
      <w:spacing w:before="120" w:after="120"/>
      <w:jc w:val="center"/>
    </w:pPr>
    <w:rPr>
      <w:rFonts w:ascii="Calibri" w:hAnsi="Calibri"/>
      <w:b/>
      <w:bCs/>
      <w:iCs/>
      <w:szCs w:val="20"/>
    </w:rPr>
  </w:style>
  <w:style w:type="paragraph" w:styleId="30">
    <w:name w:val="index 1"/>
    <w:basedOn w:val="1"/>
    <w:next w:val="1"/>
    <w:unhideWhenUsed/>
    <w:qFormat/>
    <w:uiPriority w:val="0"/>
  </w:style>
  <w:style w:type="paragraph" w:styleId="31">
    <w:name w:val="footnote text"/>
    <w:basedOn w:val="1"/>
    <w:link w:val="159"/>
    <w:qFormat/>
    <w:uiPriority w:val="0"/>
    <w:pPr>
      <w:tabs>
        <w:tab w:val="left" w:pos="0"/>
      </w:tabs>
      <w:snapToGrid w:val="0"/>
      <w:ind w:left="720" w:hanging="357"/>
    </w:pPr>
    <w:rPr>
      <w:rFonts w:ascii="宋体" w:hAnsiTheme="minorHAnsi" w:eastAsiaTheme="minorEastAsia" w:cstheme="minorBidi"/>
      <w:sz w:val="18"/>
      <w:szCs w:val="18"/>
    </w:rPr>
  </w:style>
  <w:style w:type="paragraph" w:styleId="32">
    <w:name w:val="index 7"/>
    <w:basedOn w:val="1"/>
    <w:next w:val="1"/>
    <w:qFormat/>
    <w:uiPriority w:val="0"/>
    <w:pPr>
      <w:ind w:left="1470" w:hanging="210"/>
    </w:pPr>
    <w:rPr>
      <w:rFonts w:ascii="Calibri" w:hAnsi="Calibri"/>
      <w:sz w:val="20"/>
      <w:szCs w:val="20"/>
    </w:rPr>
  </w:style>
  <w:style w:type="paragraph" w:styleId="33">
    <w:name w:val="index 9"/>
    <w:basedOn w:val="1"/>
    <w:next w:val="1"/>
    <w:qFormat/>
    <w:uiPriority w:val="0"/>
    <w:pPr>
      <w:ind w:left="1890" w:hanging="210"/>
    </w:pPr>
    <w:rPr>
      <w:rFonts w:ascii="Calibri" w:hAnsi="Calibri"/>
      <w:sz w:val="20"/>
      <w:szCs w:val="20"/>
    </w:rPr>
  </w:style>
  <w:style w:type="paragraph" w:styleId="34">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5">
    <w:name w:val="Body Text 2"/>
    <w:basedOn w:val="1"/>
    <w:qFormat/>
    <w:uiPriority w:val="0"/>
    <w:rPr>
      <w:bCs/>
      <w:kern w:val="0"/>
      <w:sz w:val="28"/>
      <w:szCs w:val="20"/>
    </w:rPr>
  </w:style>
  <w:style w:type="paragraph" w:styleId="36">
    <w:name w:val="HTML Preformatted"/>
    <w:basedOn w:val="1"/>
    <w:link w:val="157"/>
    <w:qFormat/>
    <w:uiPriority w:val="0"/>
    <w:rPr>
      <w:rFonts w:ascii="Courier New" w:hAnsi="Courier New" w:cs="Courier New" w:eastAsiaTheme="minorEastAsia"/>
      <w:szCs w:val="22"/>
    </w:rPr>
  </w:style>
  <w:style w:type="paragraph" w:styleId="37">
    <w:name w:val="Normal (Web)"/>
    <w:basedOn w:val="1"/>
    <w:unhideWhenUsed/>
    <w:qFormat/>
    <w:uiPriority w:val="99"/>
    <w:pPr>
      <w:spacing w:before="100" w:beforeAutospacing="1" w:after="100" w:afterAutospacing="1"/>
    </w:pPr>
    <w:rPr>
      <w:rFonts w:ascii="宋体" w:hAnsi="宋体" w:cs="宋体"/>
      <w:kern w:val="0"/>
      <w:sz w:val="24"/>
    </w:rPr>
  </w:style>
  <w:style w:type="paragraph" w:styleId="38">
    <w:name w:val="index 2"/>
    <w:basedOn w:val="1"/>
    <w:next w:val="1"/>
    <w:qFormat/>
    <w:uiPriority w:val="0"/>
    <w:pPr>
      <w:ind w:left="420" w:hanging="210"/>
    </w:pPr>
    <w:rPr>
      <w:rFonts w:ascii="Calibri" w:hAnsi="Calibri"/>
      <w:sz w:val="20"/>
      <w:szCs w:val="20"/>
    </w:rPr>
  </w:style>
  <w:style w:type="paragraph" w:styleId="39">
    <w:name w:val="Title"/>
    <w:basedOn w:val="1"/>
    <w:link w:val="183"/>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7"/>
    <w:next w:val="17"/>
    <w:link w:val="179"/>
    <w:semiHidden/>
    <w:qFormat/>
    <w:uiPriority w:val="0"/>
    <w:rPr>
      <w:b/>
      <w:bCs/>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99"/>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color w:val="CC0000"/>
    </w:rPr>
  </w:style>
  <w:style w:type="character" w:styleId="48">
    <w:name w:val="Hyperlink"/>
    <w:qFormat/>
    <w:uiPriority w:val="99"/>
    <w:rPr>
      <w:color w:val="0000FF"/>
      <w:spacing w:val="0"/>
      <w:w w:val="100"/>
      <w:szCs w:val="21"/>
      <w:u w:val="single"/>
      <w:lang w:val="en-US" w:eastAsia="zh-CN"/>
    </w:rPr>
  </w:style>
  <w:style w:type="character" w:styleId="49">
    <w:name w:val="annotation reference"/>
    <w:basedOn w:val="43"/>
    <w:semiHidden/>
    <w:unhideWhenUsed/>
    <w:qFormat/>
    <w:uiPriority w:val="0"/>
    <w:rPr>
      <w:sz w:val="21"/>
      <w:szCs w:val="21"/>
    </w:rPr>
  </w:style>
  <w:style w:type="character" w:styleId="50">
    <w:name w:val="footnote reference"/>
    <w:qFormat/>
    <w:uiPriority w:val="0"/>
    <w:rPr>
      <w:vertAlign w:val="superscript"/>
    </w:rPr>
  </w:style>
  <w:style w:type="paragraph" w:customStyle="1" w:styleId="51">
    <w:name w:val="Body Text Indent 21"/>
    <w:basedOn w:val="1"/>
    <w:next w:val="5"/>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customStyle="1" w:styleId="52">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5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4">
    <w:name w:val="标题 1 Char"/>
    <w:basedOn w:val="43"/>
    <w:link w:val="8"/>
    <w:qFormat/>
    <w:uiPriority w:val="0"/>
    <w:rPr>
      <w:rFonts w:ascii="Times New Roman" w:hAnsi="Times New Roman" w:eastAsia="宋体" w:cs="Times New Roman"/>
      <w:b/>
      <w:bCs/>
      <w:kern w:val="44"/>
      <w:sz w:val="44"/>
      <w:szCs w:val="44"/>
    </w:rPr>
  </w:style>
  <w:style w:type="character" w:customStyle="1" w:styleId="55">
    <w:name w:val="标题 2 Char"/>
    <w:basedOn w:val="43"/>
    <w:link w:val="9"/>
    <w:qFormat/>
    <w:uiPriority w:val="0"/>
    <w:rPr>
      <w:rFonts w:ascii="宋体" w:hAnsi="宋体" w:eastAsia="宋体" w:cs="Times New Roman"/>
      <w:b/>
      <w:bCs/>
      <w:kern w:val="0"/>
      <w:sz w:val="36"/>
      <w:szCs w:val="36"/>
    </w:rPr>
  </w:style>
  <w:style w:type="character" w:customStyle="1" w:styleId="56">
    <w:name w:val="批注文字 Char"/>
    <w:semiHidden/>
    <w:qFormat/>
    <w:uiPriority w:val="0"/>
    <w:rPr>
      <w:szCs w:val="24"/>
    </w:rPr>
  </w:style>
  <w:style w:type="character" w:customStyle="1" w:styleId="57">
    <w:name w:val="批注主题 Char"/>
    <w:semiHidden/>
    <w:qFormat/>
    <w:uiPriority w:val="0"/>
    <w:rPr>
      <w:b/>
      <w:bCs/>
      <w:szCs w:val="24"/>
    </w:rPr>
  </w:style>
  <w:style w:type="character" w:customStyle="1" w:styleId="58">
    <w:name w:val="文档结构图 Char"/>
    <w:semiHidden/>
    <w:qFormat/>
    <w:uiPriority w:val="0"/>
    <w:rPr>
      <w:szCs w:val="24"/>
      <w:shd w:val="clear" w:color="auto" w:fill="000080"/>
    </w:rPr>
  </w:style>
  <w:style w:type="character" w:customStyle="1" w:styleId="59">
    <w:name w:val="脚注文本 Char"/>
    <w:qFormat/>
    <w:uiPriority w:val="0"/>
    <w:rPr>
      <w:rFonts w:ascii="宋体"/>
      <w:sz w:val="18"/>
      <w:szCs w:val="18"/>
    </w:rPr>
  </w:style>
  <w:style w:type="character" w:customStyle="1" w:styleId="60">
    <w:name w:val="con"/>
    <w:qFormat/>
    <w:uiPriority w:val="0"/>
  </w:style>
  <w:style w:type="character" w:customStyle="1" w:styleId="61">
    <w:name w:val="bar-label2"/>
    <w:qFormat/>
    <w:uiPriority w:val="99"/>
  </w:style>
  <w:style w:type="character" w:customStyle="1" w:styleId="62">
    <w:name w:val="正文文本缩进 2 Char"/>
    <w:qFormat/>
    <w:uiPriority w:val="99"/>
    <w:rPr>
      <w:szCs w:val="24"/>
    </w:rPr>
  </w:style>
  <w:style w:type="character" w:customStyle="1" w:styleId="63">
    <w:name w:val="日期 Char"/>
    <w:qFormat/>
    <w:uiPriority w:val="99"/>
    <w:rPr>
      <w:szCs w:val="24"/>
    </w:rPr>
  </w:style>
  <w:style w:type="character" w:customStyle="1" w:styleId="64">
    <w:name w:val="页脚 Char"/>
    <w:qFormat/>
    <w:locked/>
    <w:uiPriority w:val="99"/>
    <w:rPr>
      <w:sz w:val="18"/>
      <w:szCs w:val="18"/>
    </w:rPr>
  </w:style>
  <w:style w:type="character" w:customStyle="1" w:styleId="65">
    <w:name w:val="apple-converted-space"/>
    <w:basedOn w:val="43"/>
    <w:qFormat/>
    <w:uiPriority w:val="0"/>
  </w:style>
  <w:style w:type="character" w:customStyle="1" w:styleId="66">
    <w:name w:val="批注框文本 Char"/>
    <w:qFormat/>
    <w:uiPriority w:val="99"/>
    <w:rPr>
      <w:sz w:val="18"/>
      <w:szCs w:val="18"/>
    </w:rPr>
  </w:style>
  <w:style w:type="character" w:customStyle="1" w:styleId="67">
    <w:name w:val="页眉 Char"/>
    <w:qFormat/>
    <w:locked/>
    <w:uiPriority w:val="99"/>
    <w:rPr>
      <w:sz w:val="18"/>
      <w:szCs w:val="18"/>
    </w:rPr>
  </w:style>
  <w:style w:type="character" w:customStyle="1" w:styleId="68">
    <w:name w:val="首示例 Char"/>
    <w:link w:val="69"/>
    <w:qFormat/>
    <w:uiPriority w:val="0"/>
    <w:rPr>
      <w:rFonts w:ascii="宋体" w:hAnsi="宋体"/>
      <w:sz w:val="18"/>
      <w:szCs w:val="18"/>
    </w:rPr>
  </w:style>
  <w:style w:type="paragraph" w:customStyle="1" w:styleId="69">
    <w:name w:val="首示例"/>
    <w:next w:val="70"/>
    <w:link w:val="68"/>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70">
    <w:name w:val="段"/>
    <w:link w:val="71"/>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71">
    <w:name w:val="段 Char"/>
    <w:link w:val="70"/>
    <w:qFormat/>
    <w:uiPriority w:val="0"/>
    <w:rPr>
      <w:rFonts w:ascii="宋体"/>
    </w:rPr>
  </w:style>
  <w:style w:type="character" w:customStyle="1" w:styleId="72">
    <w:name w:val="附录公式 Char"/>
    <w:basedOn w:val="71"/>
    <w:link w:val="73"/>
    <w:qFormat/>
    <w:uiPriority w:val="0"/>
    <w:rPr>
      <w:rFonts w:ascii="宋体"/>
    </w:rPr>
  </w:style>
  <w:style w:type="paragraph" w:customStyle="1" w:styleId="73">
    <w:name w:val="附录公式"/>
    <w:basedOn w:val="70"/>
    <w:next w:val="70"/>
    <w:link w:val="72"/>
    <w:qFormat/>
    <w:uiPriority w:val="0"/>
  </w:style>
  <w:style w:type="character" w:customStyle="1" w:styleId="74">
    <w:name w:val="发布"/>
    <w:qFormat/>
    <w:uiPriority w:val="0"/>
    <w:rPr>
      <w:rFonts w:ascii="黑体" w:eastAsia="黑体"/>
      <w:spacing w:val="85"/>
      <w:w w:val="100"/>
      <w:position w:val="3"/>
      <w:sz w:val="28"/>
      <w:szCs w:val="28"/>
    </w:rPr>
  </w:style>
  <w:style w:type="character" w:customStyle="1" w:styleId="75">
    <w:name w:val="一级条标题 Char"/>
    <w:link w:val="76"/>
    <w:qFormat/>
    <w:uiPriority w:val="0"/>
    <w:rPr>
      <w:rFonts w:ascii="黑体" w:eastAsia="黑体"/>
      <w:szCs w:val="21"/>
    </w:rPr>
  </w:style>
  <w:style w:type="paragraph" w:customStyle="1" w:styleId="76">
    <w:name w:val="一级条标题"/>
    <w:next w:val="70"/>
    <w:link w:val="75"/>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7">
    <w:name w:val="HTML 预设格式 Char"/>
    <w:qFormat/>
    <w:uiPriority w:val="0"/>
    <w:rPr>
      <w:rFonts w:ascii="Courier New" w:hAnsi="Courier New" w:cs="Courier New"/>
    </w:rPr>
  </w:style>
  <w:style w:type="character" w:customStyle="1" w:styleId="78">
    <w:name w:val="尾注文本 Char"/>
    <w:semiHidden/>
    <w:qFormat/>
    <w:uiPriority w:val="0"/>
    <w:rPr>
      <w:szCs w:val="24"/>
    </w:rPr>
  </w:style>
  <w:style w:type="paragraph" w:customStyle="1" w:styleId="79">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80">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81">
    <w:name w:val="List Paragraph"/>
    <w:basedOn w:val="1"/>
    <w:qFormat/>
    <w:uiPriority w:val="34"/>
    <w:pPr>
      <w:ind w:firstLine="420" w:firstLineChars="200"/>
    </w:pPr>
    <w:rPr>
      <w:rFonts w:ascii="宋体" w:hAnsi="宋体" w:cs="宋体"/>
      <w:kern w:val="0"/>
      <w:sz w:val="24"/>
    </w:rPr>
  </w:style>
  <w:style w:type="paragraph" w:customStyle="1" w:styleId="82">
    <w:name w:val="封面一致性程度标识2"/>
    <w:basedOn w:val="83"/>
    <w:qFormat/>
    <w:uiPriority w:val="0"/>
    <w:pPr>
      <w:framePr w:wrap="around" w:y="4469"/>
    </w:pPr>
  </w:style>
  <w:style w:type="paragraph" w:customStyle="1" w:styleId="83">
    <w:name w:val="封面一致性程度标识"/>
    <w:basedOn w:val="84"/>
    <w:qFormat/>
    <w:uiPriority w:val="0"/>
    <w:pPr>
      <w:framePr w:wrap="around"/>
      <w:spacing w:before="440"/>
    </w:pPr>
    <w:rPr>
      <w:rFonts w:ascii="宋体" w:eastAsia="宋体"/>
    </w:rPr>
  </w:style>
  <w:style w:type="paragraph" w:customStyle="1" w:styleId="84">
    <w:name w:val="封面标准英文名称"/>
    <w:basedOn w:val="85"/>
    <w:qFormat/>
    <w:uiPriority w:val="0"/>
    <w:pPr>
      <w:framePr w:wrap="around"/>
      <w:spacing w:before="370" w:line="400" w:lineRule="exact"/>
    </w:pPr>
    <w:rPr>
      <w:rFonts w:ascii="Times New Roman"/>
      <w:sz w:val="28"/>
      <w:szCs w:val="28"/>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2"/>
    <w:basedOn w:val="84"/>
    <w:qFormat/>
    <w:uiPriority w:val="0"/>
    <w:pPr>
      <w:framePr w:wrap="around" w:y="4469"/>
    </w:pPr>
  </w:style>
  <w:style w:type="paragraph" w:customStyle="1" w:styleId="87">
    <w:name w:val="其他发布日期"/>
    <w:basedOn w:val="88"/>
    <w:qFormat/>
    <w:uiPriority w:val="0"/>
    <w:pPr>
      <w:framePr w:wrap="around" w:vAnchor="page" w:hAnchor="text" w:x="1419"/>
    </w:pPr>
  </w:style>
  <w:style w:type="paragraph" w:customStyle="1" w:styleId="88">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9">
    <w:name w:val="正文公式编号制表符"/>
    <w:basedOn w:val="70"/>
    <w:next w:val="70"/>
    <w:qFormat/>
    <w:uiPriority w:val="0"/>
    <w:pPr>
      <w:ind w:firstLine="0" w:firstLineChars="0"/>
    </w:pPr>
  </w:style>
  <w:style w:type="paragraph" w:customStyle="1" w:styleId="90">
    <w:name w:val="正文表标题"/>
    <w:next w:val="7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91">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92">
    <w:name w:val="一级无"/>
    <w:basedOn w:val="76"/>
    <w:qFormat/>
    <w:uiPriority w:val="0"/>
  </w:style>
  <w:style w:type="paragraph" w:customStyle="1" w:styleId="93">
    <w:name w:val="图的脚注"/>
    <w:next w:val="70"/>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4">
    <w:name w:val="图标脚注说明"/>
    <w:basedOn w:val="70"/>
    <w:qFormat/>
    <w:uiPriority w:val="0"/>
    <w:pPr>
      <w:ind w:left="840" w:hanging="420" w:firstLineChars="0"/>
    </w:pPr>
    <w:rPr>
      <w:sz w:val="18"/>
      <w:szCs w:val="18"/>
    </w:rPr>
  </w:style>
  <w:style w:type="paragraph" w:customStyle="1" w:styleId="95">
    <w:name w:val="示例后文字"/>
    <w:basedOn w:val="70"/>
    <w:next w:val="70"/>
    <w:qFormat/>
    <w:uiPriority w:val="0"/>
    <w:pPr>
      <w:ind w:firstLine="360"/>
    </w:pPr>
    <w:rPr>
      <w:sz w:val="18"/>
    </w:rPr>
  </w:style>
  <w:style w:type="paragraph" w:customStyle="1" w:styleId="96">
    <w:name w:val="实施日期"/>
    <w:basedOn w:val="88"/>
    <w:qFormat/>
    <w:uiPriority w:val="0"/>
    <w:pPr>
      <w:framePr w:wrap="around" w:vAnchor="page" w:hAnchor="text"/>
      <w:jc w:val="right"/>
    </w:pPr>
  </w:style>
  <w:style w:type="paragraph" w:customStyle="1" w:styleId="97">
    <w:name w:val="前言、引言标题"/>
    <w:next w:val="70"/>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1">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2">
    <w:name w:val="条文脚注"/>
    <w:basedOn w:val="31"/>
    <w:qFormat/>
    <w:uiPriority w:val="0"/>
    <w:pPr>
      <w:ind w:left="0" w:firstLine="0"/>
      <w:jc w:val="both"/>
    </w:pPr>
  </w:style>
  <w:style w:type="paragraph" w:customStyle="1" w:styleId="103">
    <w:name w:val="附录一级无"/>
    <w:basedOn w:val="104"/>
    <w:qFormat/>
    <w:uiPriority w:val="0"/>
    <w:pPr>
      <w:tabs>
        <w:tab w:val="left" w:pos="360"/>
      </w:tabs>
      <w:spacing w:beforeLines="0" w:afterLines="0"/>
    </w:pPr>
    <w:rPr>
      <w:rFonts w:ascii="宋体" w:eastAsia="宋体"/>
      <w:szCs w:val="21"/>
    </w:rPr>
  </w:style>
  <w:style w:type="paragraph" w:customStyle="1" w:styleId="104">
    <w:name w:val="附录一级条标题"/>
    <w:basedOn w:val="105"/>
    <w:next w:val="70"/>
    <w:qFormat/>
    <w:uiPriority w:val="0"/>
    <w:pPr>
      <w:tabs>
        <w:tab w:val="left" w:pos="360"/>
      </w:tabs>
      <w:autoSpaceDN w:val="0"/>
      <w:spacing w:beforeLines="50" w:afterLines="50"/>
      <w:outlineLvl w:val="2"/>
    </w:pPr>
  </w:style>
  <w:style w:type="paragraph" w:customStyle="1" w:styleId="105">
    <w:name w:val="附录章标题"/>
    <w:next w:val="70"/>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五级无"/>
    <w:basedOn w:val="107"/>
    <w:qFormat/>
    <w:uiPriority w:val="0"/>
    <w:pPr>
      <w:tabs>
        <w:tab w:val="left" w:pos="360"/>
      </w:tabs>
      <w:spacing w:beforeLines="0" w:afterLines="0"/>
    </w:pPr>
    <w:rPr>
      <w:rFonts w:ascii="宋体" w:eastAsia="宋体"/>
      <w:szCs w:val="21"/>
    </w:rPr>
  </w:style>
  <w:style w:type="paragraph" w:customStyle="1" w:styleId="107">
    <w:name w:val="附录五级条标题"/>
    <w:basedOn w:val="108"/>
    <w:next w:val="70"/>
    <w:qFormat/>
    <w:uiPriority w:val="0"/>
    <w:pPr>
      <w:tabs>
        <w:tab w:val="left" w:pos="360"/>
      </w:tabs>
      <w:outlineLvl w:val="6"/>
    </w:pPr>
  </w:style>
  <w:style w:type="paragraph" w:customStyle="1" w:styleId="108">
    <w:name w:val="附录四级条标题"/>
    <w:basedOn w:val="109"/>
    <w:next w:val="70"/>
    <w:qFormat/>
    <w:uiPriority w:val="0"/>
    <w:pPr>
      <w:tabs>
        <w:tab w:val="left" w:pos="360"/>
      </w:tabs>
    </w:pPr>
  </w:style>
  <w:style w:type="paragraph" w:customStyle="1" w:styleId="109">
    <w:name w:val="附录三级条标题"/>
    <w:basedOn w:val="110"/>
    <w:next w:val="70"/>
    <w:qFormat/>
    <w:uiPriority w:val="0"/>
    <w:pPr>
      <w:tabs>
        <w:tab w:val="left" w:pos="360"/>
      </w:tabs>
    </w:pPr>
  </w:style>
  <w:style w:type="paragraph" w:customStyle="1" w:styleId="110">
    <w:name w:val="附录二级条标题"/>
    <w:basedOn w:val="1"/>
    <w:next w:val="70"/>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1">
    <w:name w:val="附录图标题"/>
    <w:basedOn w:val="1"/>
    <w:next w:val="70"/>
    <w:qFormat/>
    <w:uiPriority w:val="0"/>
    <w:pPr>
      <w:tabs>
        <w:tab w:val="left" w:pos="363"/>
      </w:tabs>
      <w:spacing w:beforeLines="50" w:afterLines="50"/>
      <w:jc w:val="center"/>
    </w:pPr>
    <w:rPr>
      <w:rFonts w:ascii="黑体" w:eastAsia="黑体"/>
      <w:szCs w:val="21"/>
    </w:rPr>
  </w:style>
  <w:style w:type="paragraph" w:customStyle="1" w:styleId="112">
    <w:name w:val="附录图标号"/>
    <w:basedOn w:val="1"/>
    <w:qFormat/>
    <w:uiPriority w:val="0"/>
    <w:pPr>
      <w:keepNext/>
      <w:pageBreakBefore/>
      <w:spacing w:line="14" w:lineRule="exact"/>
      <w:ind w:firstLine="363"/>
      <w:jc w:val="center"/>
      <w:outlineLvl w:val="0"/>
    </w:pPr>
    <w:rPr>
      <w:color w:val="FFFFFF"/>
    </w:rPr>
  </w:style>
  <w:style w:type="paragraph" w:customStyle="1" w:styleId="113">
    <w:name w:val="附录四级无"/>
    <w:basedOn w:val="108"/>
    <w:qFormat/>
    <w:uiPriority w:val="0"/>
    <w:pPr>
      <w:tabs>
        <w:tab w:val="clear" w:pos="360"/>
      </w:tabs>
      <w:spacing w:beforeLines="0" w:afterLines="0"/>
      <w:outlineLvl w:val="5"/>
    </w:pPr>
    <w:rPr>
      <w:rFonts w:ascii="宋体" w:eastAsia="宋体"/>
      <w:szCs w:val="21"/>
    </w:rPr>
  </w:style>
  <w:style w:type="paragraph" w:customStyle="1" w:styleId="114">
    <w:name w:val="附录三级无"/>
    <w:basedOn w:val="109"/>
    <w:qFormat/>
    <w:uiPriority w:val="0"/>
  </w:style>
  <w:style w:type="paragraph" w:customStyle="1" w:styleId="115">
    <w:name w:val="注："/>
    <w:next w:val="70"/>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6">
    <w:name w:val="附录公式编号制表符"/>
    <w:basedOn w:val="1"/>
    <w:next w:val="70"/>
    <w:qFormat/>
    <w:uiPriority w:val="0"/>
    <w:pPr>
      <w:tabs>
        <w:tab w:val="center" w:pos="4201"/>
        <w:tab w:val="right" w:leader="dot" w:pos="9298"/>
      </w:tabs>
      <w:autoSpaceDE w:val="0"/>
      <w:autoSpaceDN w:val="0"/>
    </w:pPr>
    <w:rPr>
      <w:rFonts w:ascii="宋体"/>
      <w:kern w:val="0"/>
      <w:szCs w:val="20"/>
    </w:rPr>
  </w:style>
  <w:style w:type="paragraph" w:customStyle="1" w:styleId="117">
    <w:name w:val="附录二级无"/>
    <w:basedOn w:val="110"/>
    <w:qFormat/>
    <w:uiPriority w:val="0"/>
  </w:style>
  <w:style w:type="paragraph" w:customStyle="1" w:styleId="118">
    <w:name w:val="附录标题"/>
    <w:basedOn w:val="70"/>
    <w:next w:val="70"/>
    <w:qFormat/>
    <w:uiPriority w:val="0"/>
    <w:pPr>
      <w:ind w:firstLine="0" w:firstLineChars="0"/>
      <w:jc w:val="center"/>
    </w:pPr>
    <w:rPr>
      <w:rFonts w:ascii="黑体" w:eastAsia="黑体"/>
    </w:rPr>
  </w:style>
  <w:style w:type="paragraph" w:customStyle="1" w:styleId="119">
    <w:name w:val="参考文献"/>
    <w:basedOn w:val="1"/>
    <w:next w:val="7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0">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21">
    <w:name w:val="封面标准文稿类别"/>
    <w:basedOn w:val="83"/>
    <w:qFormat/>
    <w:uiPriority w:val="0"/>
    <w:pPr>
      <w:framePr w:wrap="around"/>
      <w:spacing w:after="160" w:line="240" w:lineRule="auto"/>
    </w:pPr>
    <w:rPr>
      <w:sz w:val="24"/>
    </w:rPr>
  </w:style>
  <w:style w:type="paragraph" w:customStyle="1" w:styleId="122">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3">
    <w:name w:val="其他实施日期"/>
    <w:basedOn w:val="96"/>
    <w:qFormat/>
    <w:uiPriority w:val="0"/>
    <w:pPr>
      <w:framePr w:wrap="around" w:vAnchor="margin" w:hAnchor="page"/>
    </w:pPr>
  </w:style>
  <w:style w:type="paragraph" w:customStyle="1" w:styleId="12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5">
    <w:name w:val="发布部门"/>
    <w:next w:val="70"/>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6">
    <w:name w:val="注：（正文）"/>
    <w:basedOn w:val="115"/>
    <w:next w:val="70"/>
    <w:qFormat/>
    <w:uiPriority w:val="0"/>
  </w:style>
  <w:style w:type="paragraph" w:customStyle="1" w:styleId="127">
    <w:name w:val="参考文献、索引标题"/>
    <w:basedOn w:val="1"/>
    <w:next w:val="70"/>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0">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31">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2">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3">
    <w:name w:val="示例×："/>
    <w:basedOn w:val="134"/>
    <w:qFormat/>
    <w:uiPriority w:val="0"/>
    <w:pPr>
      <w:spacing w:beforeLines="0" w:afterLines="0"/>
      <w:ind w:firstLine="363"/>
      <w:outlineLvl w:val="9"/>
    </w:pPr>
    <w:rPr>
      <w:rFonts w:ascii="宋体" w:eastAsia="宋体"/>
      <w:sz w:val="18"/>
      <w:szCs w:val="18"/>
    </w:rPr>
  </w:style>
  <w:style w:type="paragraph" w:customStyle="1" w:styleId="134">
    <w:name w:val="章标题"/>
    <w:next w:val="70"/>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5">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6">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7">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8">
    <w:name w:val="五级无"/>
    <w:basedOn w:val="139"/>
    <w:qFormat/>
    <w:uiPriority w:val="0"/>
    <w:pPr>
      <w:spacing w:beforeLines="0" w:afterLines="0"/>
      <w:outlineLvl w:val="6"/>
    </w:pPr>
    <w:rPr>
      <w:rFonts w:ascii="宋体" w:eastAsia="宋体"/>
    </w:rPr>
  </w:style>
  <w:style w:type="paragraph" w:customStyle="1" w:styleId="139">
    <w:name w:val="五级条标题"/>
    <w:basedOn w:val="140"/>
    <w:next w:val="70"/>
    <w:qFormat/>
    <w:uiPriority w:val="0"/>
  </w:style>
  <w:style w:type="paragraph" w:customStyle="1" w:styleId="140">
    <w:name w:val="四级条标题"/>
    <w:basedOn w:val="141"/>
    <w:next w:val="70"/>
    <w:qFormat/>
    <w:uiPriority w:val="0"/>
  </w:style>
  <w:style w:type="paragraph" w:customStyle="1" w:styleId="141">
    <w:name w:val="三级条标题"/>
    <w:basedOn w:val="142"/>
    <w:next w:val="70"/>
    <w:qFormat/>
    <w:uiPriority w:val="0"/>
  </w:style>
  <w:style w:type="paragraph" w:customStyle="1" w:styleId="142">
    <w:name w:val="二级条标题"/>
    <w:basedOn w:val="76"/>
    <w:next w:val="70"/>
    <w:qFormat/>
    <w:uiPriority w:val="0"/>
  </w:style>
  <w:style w:type="paragraph" w:customStyle="1" w:styleId="143">
    <w:name w:val="四级无"/>
    <w:basedOn w:val="140"/>
    <w:qFormat/>
    <w:uiPriority w:val="0"/>
  </w:style>
  <w:style w:type="paragraph" w:customStyle="1" w:styleId="144">
    <w:name w:val="三级无"/>
    <w:basedOn w:val="141"/>
    <w:qFormat/>
    <w:uiPriority w:val="0"/>
  </w:style>
  <w:style w:type="paragraph" w:customStyle="1" w:styleId="145">
    <w:name w:val="其他标准标志"/>
    <w:basedOn w:val="129"/>
    <w:qFormat/>
    <w:uiPriority w:val="0"/>
    <w:pPr>
      <w:framePr w:w="6101" w:wrap="around" w:vAnchor="page" w:hAnchor="page" w:x="4673" w:y="942"/>
    </w:pPr>
    <w:rPr>
      <w:w w:val="130"/>
    </w:rPr>
  </w:style>
  <w:style w:type="paragraph" w:customStyle="1" w:styleId="146">
    <w:name w:val="目次、标准名称标题"/>
    <w:basedOn w:val="1"/>
    <w:next w:val="70"/>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8">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9">
    <w:name w:val="批注框文本 Char1"/>
    <w:basedOn w:val="43"/>
    <w:link w:val="27"/>
    <w:semiHidden/>
    <w:qFormat/>
    <w:uiPriority w:val="99"/>
    <w:rPr>
      <w:rFonts w:ascii="Times New Roman" w:hAnsi="Times New Roman" w:eastAsia="宋体" w:cs="Times New Roman"/>
      <w:sz w:val="18"/>
      <w:szCs w:val="18"/>
    </w:rPr>
  </w:style>
  <w:style w:type="paragraph" w:customStyle="1" w:styleId="150">
    <w:name w:val="列项◆（三级）"/>
    <w:basedOn w:val="1"/>
    <w:qFormat/>
    <w:uiPriority w:val="99"/>
    <w:pPr>
      <w:tabs>
        <w:tab w:val="left" w:pos="969"/>
      </w:tabs>
      <w:ind w:left="969" w:hanging="414"/>
    </w:pPr>
    <w:rPr>
      <w:rFonts w:ascii="宋体"/>
      <w:szCs w:val="21"/>
    </w:rPr>
  </w:style>
  <w:style w:type="paragraph" w:customStyle="1" w:styleId="151">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2">
    <w:name w:val="页眉 Char1"/>
    <w:basedOn w:val="43"/>
    <w:link w:val="5"/>
    <w:semiHidden/>
    <w:qFormat/>
    <w:uiPriority w:val="99"/>
    <w:rPr>
      <w:rFonts w:ascii="Times New Roman" w:hAnsi="Times New Roman" w:eastAsia="宋体" w:cs="Times New Roman"/>
      <w:sz w:val="18"/>
      <w:szCs w:val="18"/>
    </w:rPr>
  </w:style>
  <w:style w:type="paragraph" w:customStyle="1" w:styleId="153">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4">
    <w:name w:val="其他发布部门"/>
    <w:basedOn w:val="125"/>
    <w:qFormat/>
    <w:uiPriority w:val="0"/>
    <w:pPr>
      <w:framePr w:wrap="around" w:y="15310"/>
      <w:spacing w:line="0" w:lineRule="atLeast"/>
    </w:pPr>
    <w:rPr>
      <w:rFonts w:ascii="黑体" w:eastAsia="黑体"/>
      <w:b w:val="0"/>
    </w:rPr>
  </w:style>
  <w:style w:type="paragraph" w:customStyle="1" w:styleId="155">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6">
    <w:name w:val="正文图标题"/>
    <w:next w:val="70"/>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7">
    <w:name w:val="HTML 预设格式 Char1"/>
    <w:basedOn w:val="43"/>
    <w:link w:val="36"/>
    <w:semiHidden/>
    <w:qFormat/>
    <w:uiPriority w:val="99"/>
    <w:rPr>
      <w:rFonts w:ascii="Courier New" w:hAnsi="Courier New" w:eastAsia="宋体" w:cs="Courier New"/>
      <w:sz w:val="20"/>
      <w:szCs w:val="20"/>
    </w:rPr>
  </w:style>
  <w:style w:type="paragraph" w:customStyle="1" w:styleId="158">
    <w:name w:val="附录标识"/>
    <w:basedOn w:val="1"/>
    <w:next w:val="70"/>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9">
    <w:name w:val="脚注文本 Char1"/>
    <w:basedOn w:val="43"/>
    <w:link w:val="31"/>
    <w:semiHidden/>
    <w:qFormat/>
    <w:uiPriority w:val="99"/>
    <w:rPr>
      <w:rFonts w:ascii="Times New Roman" w:hAnsi="Times New Roman" w:eastAsia="宋体" w:cs="Times New Roman"/>
      <w:sz w:val="18"/>
      <w:szCs w:val="18"/>
    </w:rPr>
  </w:style>
  <w:style w:type="paragraph" w:customStyle="1" w:styleId="160">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61">
    <w:name w:val="二级无"/>
    <w:basedOn w:val="142"/>
    <w:qFormat/>
    <w:uiPriority w:val="0"/>
  </w:style>
  <w:style w:type="paragraph" w:customStyle="1" w:styleId="162">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3">
    <w:name w:val="正文文本缩进 2 Char1"/>
    <w:basedOn w:val="43"/>
    <w:link w:val="4"/>
    <w:semiHidden/>
    <w:qFormat/>
    <w:uiPriority w:val="99"/>
    <w:rPr>
      <w:rFonts w:ascii="Times New Roman" w:hAnsi="Times New Roman" w:eastAsia="宋体" w:cs="Times New Roman"/>
      <w:szCs w:val="24"/>
    </w:rPr>
  </w:style>
  <w:style w:type="paragraph" w:customStyle="1" w:styleId="164">
    <w:name w:val="封面标准文稿编辑信息2"/>
    <w:basedOn w:val="165"/>
    <w:qFormat/>
    <w:uiPriority w:val="0"/>
    <w:pPr>
      <w:framePr w:wrap="around" w:y="4469"/>
    </w:pPr>
  </w:style>
  <w:style w:type="paragraph" w:customStyle="1" w:styleId="165">
    <w:name w:val="封面标准文稿编辑信息"/>
    <w:basedOn w:val="121"/>
    <w:qFormat/>
    <w:uiPriority w:val="0"/>
    <w:pPr>
      <w:framePr w:wrap="around"/>
      <w:spacing w:before="180" w:line="180" w:lineRule="exact"/>
    </w:pPr>
    <w:rPr>
      <w:sz w:val="21"/>
    </w:rPr>
  </w:style>
  <w:style w:type="paragraph" w:customStyle="1" w:styleId="166">
    <w:name w:val="附录表标题"/>
    <w:basedOn w:val="1"/>
    <w:next w:val="70"/>
    <w:qFormat/>
    <w:uiPriority w:val="0"/>
    <w:pPr>
      <w:tabs>
        <w:tab w:val="left" w:pos="180"/>
      </w:tabs>
      <w:spacing w:beforeLines="50" w:afterLines="50"/>
      <w:jc w:val="center"/>
    </w:pPr>
    <w:rPr>
      <w:rFonts w:ascii="黑体" w:eastAsia="黑体"/>
      <w:szCs w:val="21"/>
    </w:rPr>
  </w:style>
  <w:style w:type="paragraph" w:customStyle="1" w:styleId="167">
    <w:name w:val="标准书眉_偶数页"/>
    <w:basedOn w:val="151"/>
    <w:next w:val="1"/>
    <w:qFormat/>
    <w:uiPriority w:val="0"/>
    <w:pPr>
      <w:jc w:val="left"/>
    </w:pPr>
  </w:style>
  <w:style w:type="paragraph" w:customStyle="1" w:styleId="168">
    <w:name w:val="附录表标号"/>
    <w:basedOn w:val="1"/>
    <w:next w:val="70"/>
    <w:qFormat/>
    <w:uiPriority w:val="0"/>
    <w:pPr>
      <w:spacing w:line="14" w:lineRule="exact"/>
      <w:ind w:left="811" w:hanging="448"/>
      <w:jc w:val="center"/>
      <w:outlineLvl w:val="0"/>
    </w:pPr>
    <w:rPr>
      <w:color w:val="FFFFFF"/>
    </w:rPr>
  </w:style>
  <w:style w:type="paragraph" w:customStyle="1" w:styleId="169">
    <w:name w:val="图表脚注说明"/>
    <w:basedOn w:val="1"/>
    <w:qFormat/>
    <w:uiPriority w:val="0"/>
    <w:pPr>
      <w:ind w:left="544" w:hanging="181"/>
    </w:pPr>
    <w:rPr>
      <w:rFonts w:ascii="宋体"/>
      <w:sz w:val="18"/>
      <w:szCs w:val="18"/>
    </w:rPr>
  </w:style>
  <w:style w:type="character" w:customStyle="1" w:styleId="170">
    <w:name w:val="页脚 Char1"/>
    <w:basedOn w:val="43"/>
    <w:link w:val="6"/>
    <w:semiHidden/>
    <w:qFormat/>
    <w:uiPriority w:val="99"/>
    <w:rPr>
      <w:rFonts w:ascii="Times New Roman" w:hAnsi="Times New Roman" w:eastAsia="宋体" w:cs="Times New Roman"/>
      <w:sz w:val="18"/>
      <w:szCs w:val="18"/>
    </w:rPr>
  </w:style>
  <w:style w:type="character" w:customStyle="1" w:styleId="171">
    <w:name w:val="批注文字 Char1"/>
    <w:basedOn w:val="43"/>
    <w:link w:val="17"/>
    <w:semiHidden/>
    <w:qFormat/>
    <w:uiPriority w:val="99"/>
    <w:rPr>
      <w:rFonts w:ascii="Times New Roman" w:hAnsi="Times New Roman" w:eastAsia="宋体" w:cs="Times New Roman"/>
      <w:szCs w:val="24"/>
    </w:rPr>
  </w:style>
  <w:style w:type="paragraph" w:customStyle="1" w:styleId="172">
    <w:name w:val="封面标准名称2"/>
    <w:basedOn w:val="85"/>
    <w:qFormat/>
    <w:uiPriority w:val="0"/>
    <w:pPr>
      <w:framePr w:wrap="around" w:y="4469"/>
      <w:spacing w:beforeLines="630"/>
    </w:pPr>
  </w:style>
  <w:style w:type="character" w:customStyle="1" w:styleId="173">
    <w:name w:val="日期 Char1"/>
    <w:basedOn w:val="43"/>
    <w:link w:val="25"/>
    <w:semiHidden/>
    <w:qFormat/>
    <w:uiPriority w:val="99"/>
    <w:rPr>
      <w:rFonts w:ascii="Times New Roman" w:hAnsi="Times New Roman" w:eastAsia="宋体" w:cs="Times New Roman"/>
      <w:szCs w:val="24"/>
    </w:rPr>
  </w:style>
  <w:style w:type="character" w:customStyle="1" w:styleId="174">
    <w:name w:val="文档结构图 Char1"/>
    <w:basedOn w:val="43"/>
    <w:link w:val="16"/>
    <w:semiHidden/>
    <w:qFormat/>
    <w:uiPriority w:val="99"/>
    <w:rPr>
      <w:rFonts w:ascii="宋体" w:hAnsi="Times New Roman" w:eastAsia="宋体" w:cs="Times New Roman"/>
      <w:sz w:val="18"/>
      <w:szCs w:val="18"/>
    </w:rPr>
  </w:style>
  <w:style w:type="paragraph" w:customStyle="1" w:styleId="175">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6">
    <w:name w:val="封面标准文稿类别2"/>
    <w:basedOn w:val="121"/>
    <w:qFormat/>
    <w:uiPriority w:val="0"/>
    <w:pPr>
      <w:framePr w:wrap="around" w:y="4469"/>
    </w:pPr>
  </w:style>
  <w:style w:type="paragraph" w:customStyle="1" w:styleId="177">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8">
    <w:name w:val="终结线"/>
    <w:basedOn w:val="1"/>
    <w:qFormat/>
    <w:uiPriority w:val="0"/>
    <w:pPr>
      <w:framePr w:hSpace="181" w:vSpace="181" w:wrap="around" w:vAnchor="text" w:hAnchor="margin" w:xAlign="center" w:y="285"/>
    </w:pPr>
  </w:style>
  <w:style w:type="character" w:customStyle="1" w:styleId="179">
    <w:name w:val="批注主题 Char1"/>
    <w:basedOn w:val="171"/>
    <w:link w:val="40"/>
    <w:semiHidden/>
    <w:qFormat/>
    <w:uiPriority w:val="99"/>
    <w:rPr>
      <w:rFonts w:ascii="Times New Roman" w:hAnsi="Times New Roman" w:eastAsia="宋体" w:cs="Times New Roman"/>
      <w:b/>
      <w:bCs/>
      <w:szCs w:val="24"/>
    </w:rPr>
  </w:style>
  <w:style w:type="character" w:customStyle="1" w:styleId="180">
    <w:name w:val="尾注文本 Char1"/>
    <w:basedOn w:val="43"/>
    <w:link w:val="26"/>
    <w:semiHidden/>
    <w:qFormat/>
    <w:uiPriority w:val="99"/>
    <w:rPr>
      <w:rFonts w:ascii="Times New Roman" w:hAnsi="Times New Roman" w:eastAsia="宋体" w:cs="Times New Roman"/>
      <w:szCs w:val="24"/>
    </w:rPr>
  </w:style>
  <w:style w:type="paragraph" w:customStyle="1" w:styleId="181">
    <w:name w:val="示例"/>
    <w:next w:val="132"/>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2">
    <w:name w:val="正文文本 3 Char"/>
    <w:basedOn w:val="43"/>
    <w:link w:val="19"/>
    <w:semiHidden/>
    <w:qFormat/>
    <w:uiPriority w:val="99"/>
    <w:rPr>
      <w:rFonts w:ascii="Times New Roman" w:hAnsi="Times New Roman" w:eastAsia="宋体" w:cs="Times New Roman"/>
      <w:sz w:val="16"/>
      <w:szCs w:val="16"/>
    </w:rPr>
  </w:style>
  <w:style w:type="character" w:customStyle="1" w:styleId="183">
    <w:name w:val="标题 Char"/>
    <w:basedOn w:val="43"/>
    <w:link w:val="39"/>
    <w:qFormat/>
    <w:uiPriority w:val="0"/>
    <w:rPr>
      <w:rFonts w:ascii="Arial" w:hAnsi="Arial" w:eastAsia="宋体" w:cs="Times New Roman"/>
      <w:b/>
      <w:kern w:val="0"/>
      <w:sz w:val="32"/>
      <w:szCs w:val="20"/>
    </w:rPr>
  </w:style>
  <w:style w:type="paragraph" w:customStyle="1" w:styleId="184">
    <w:name w:val="p0"/>
    <w:basedOn w:val="1"/>
    <w:qFormat/>
    <w:uiPriority w:val="0"/>
    <w:pPr>
      <w:spacing w:line="240" w:lineRule="auto"/>
      <w:jc w:val="both"/>
    </w:pPr>
    <w:rPr>
      <w:kern w:val="0"/>
      <w:szCs w:val="21"/>
    </w:rPr>
  </w:style>
  <w:style w:type="character" w:customStyle="1" w:styleId="185">
    <w:name w:val="纯文本 Char"/>
    <w:basedOn w:val="43"/>
    <w:link w:val="23"/>
    <w:qFormat/>
    <w:uiPriority w:val="99"/>
    <w:rPr>
      <w:rFonts w:ascii="宋体" w:hAnsi="Courier New" w:eastAsia="宋体" w:cs="Courier New"/>
      <w:szCs w:val="21"/>
    </w:rPr>
  </w:style>
  <w:style w:type="paragraph" w:customStyle="1" w:styleId="18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7">
    <w:name w:val="正文文本 Char"/>
    <w:basedOn w:val="43"/>
    <w:link w:val="20"/>
    <w:semiHidden/>
    <w:qFormat/>
    <w:uiPriority w:val="99"/>
    <w:rPr>
      <w:kern w:val="2"/>
      <w:sz w:val="21"/>
      <w:szCs w:val="24"/>
    </w:rPr>
  </w:style>
  <w:style w:type="paragraph" w:customStyle="1" w:styleId="188">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9">
    <w:name w:val="标题 4 Char"/>
    <w:basedOn w:val="43"/>
    <w:link w:val="11"/>
    <w:semiHidden/>
    <w:qFormat/>
    <w:uiPriority w:val="9"/>
    <w:rPr>
      <w:rFonts w:asciiTheme="majorHAnsi" w:hAnsiTheme="majorHAnsi" w:eastAsiaTheme="majorEastAsia" w:cstheme="majorBidi"/>
      <w:b/>
      <w:bCs/>
      <w:kern w:val="2"/>
      <w:sz w:val="28"/>
      <w:szCs w:val="28"/>
    </w:rPr>
  </w:style>
  <w:style w:type="paragraph" w:customStyle="1" w:styleId="190">
    <w:name w:val="_Style 2"/>
    <w:basedOn w:val="8"/>
    <w:next w:val="1"/>
    <w:qFormat/>
    <w:uiPriority w:val="0"/>
    <w:pPr>
      <w:spacing w:before="480" w:after="0" w:line="276" w:lineRule="auto"/>
      <w:outlineLvl w:val="9"/>
    </w:pPr>
    <w:rPr>
      <w:rFonts w:ascii="Cambria" w:hAnsi="Cambria"/>
      <w:color w:val="365F91"/>
      <w:kern w:val="0"/>
      <w:sz w:val="28"/>
      <w:szCs w:val="28"/>
    </w:rPr>
  </w:style>
  <w:style w:type="character" w:customStyle="1" w:styleId="191">
    <w:name w:val="_Style 4"/>
    <w:qFormat/>
    <w:uiPriority w:val="31"/>
    <w:rPr>
      <w:smallCaps/>
      <w:color w:val="C0504D"/>
      <w:u w:val="single"/>
    </w:rPr>
  </w:style>
  <w:style w:type="paragraph" w:customStyle="1" w:styleId="192">
    <w:name w:val="纯文本1"/>
    <w:basedOn w:val="1"/>
    <w:qFormat/>
    <w:uiPriority w:val="0"/>
    <w:rPr>
      <w:rFonts w:ascii="宋体" w:hAnsi="Courier New" w:cs="Courier New"/>
      <w:szCs w:val="21"/>
    </w:rPr>
  </w:style>
  <w:style w:type="paragraph" w:customStyle="1" w:styleId="193">
    <w:name w:val="CM99"/>
    <w:basedOn w:val="53"/>
    <w:next w:val="53"/>
    <w:qFormat/>
    <w:uiPriority w:val="0"/>
    <w:pPr>
      <w:spacing w:after="443"/>
    </w:pPr>
  </w:style>
  <w:style w:type="paragraph" w:customStyle="1" w:styleId="194">
    <w:name w:val="CM80"/>
    <w:basedOn w:val="53"/>
    <w:next w:val="53"/>
    <w:qFormat/>
    <w:uiPriority w:val="0"/>
    <w:pPr>
      <w:spacing w:line="440" w:lineRule="atLeast"/>
    </w:pPr>
  </w:style>
  <w:style w:type="paragraph" w:customStyle="1" w:styleId="195">
    <w:name w:val="BodyText"/>
    <w:basedOn w:val="1"/>
    <w:qFormat/>
    <w:uiPriority w:val="0"/>
    <w:pPr>
      <w:jc w:val="center"/>
      <w:textAlignment w:val="baseline"/>
    </w:pPr>
    <w:rPr>
      <w:rFonts w:ascii="仿宋_GB2312" w:hAnsi="ˎ̥"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2B01B-3E5A-4D6F-85FD-7B5D4F0409FE}">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74</Pages>
  <Words>34868</Words>
  <Characters>37040</Characters>
  <Lines>286</Lines>
  <Paragraphs>80</Paragraphs>
  <TotalTime>1</TotalTime>
  <ScaleCrop>false</ScaleCrop>
  <LinksUpToDate>false</LinksUpToDate>
  <CharactersWithSpaces>40342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2023-06-07T09:17:00Z</dcterms:created>
  <dc:creator>lenovo</dc:creator>
  <cp:lastModifiedBy>刘远洋</cp:lastModifiedBy>
  <cp:lastPrinted>2021-11-24T02:21:00Z</cp:lastPrinted>
  <dcterms:modified xsi:type="dcterms:W3CDTF">2023-08-09T00:49:26Z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089704952933407189DE85AB024B6870_13</vt:lpwstr>
  </property>
</Properties>
</file>